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604" w:rsidRDefault="004176F7">
      <w:pPr>
        <w:spacing w:after="240" w:line="360" w:lineRule="auto"/>
        <w:jc w:val="both"/>
        <w:rPr>
          <w:rFonts w:ascii="Palatino Linotype" w:hAnsi="Palatino Linotype" w:cs="Arial"/>
        </w:rPr>
      </w:pPr>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doce de agosto de dos mil veinte.</w:t>
      </w:r>
    </w:p>
    <w:p w:rsidR="00E63604" w:rsidRDefault="004176F7">
      <w:pPr>
        <w:spacing w:before="240" w:after="240" w:line="360" w:lineRule="auto"/>
        <w:jc w:val="both"/>
        <w:rPr>
          <w:rFonts w:ascii="Palatino Linotype" w:hAnsi="Palatino Linotype" w:cs="Arial"/>
          <w:b/>
        </w:rPr>
      </w:pPr>
      <w:r>
        <w:rPr>
          <w:rFonts w:ascii="Palatino Linotype" w:hAnsi="Palatino Linotype" w:cs="Arial"/>
          <w:b/>
        </w:rPr>
        <w:t>VISTOS</w:t>
      </w:r>
      <w:r>
        <w:rPr>
          <w:rFonts w:ascii="Palatino Linotype" w:hAnsi="Palatino Linotype" w:cs="Arial"/>
        </w:rPr>
        <w:t xml:space="preserve"> los expedientes formados con motivo de los recursos de revisión </w:t>
      </w:r>
      <w:r>
        <w:rPr>
          <w:rFonts w:ascii="Palatino Linotype" w:hAnsi="Palatino Linotype" w:cs="Arial"/>
          <w:b/>
          <w:spacing w:val="-20"/>
        </w:rPr>
        <w:t xml:space="preserve">01137/INFOEM/IP/RR/2020, 01138/INFOEM/IP/RR/2020, 01140/INFOEM/IP/RR/2020, 01141/INFOEM/IP/RR/2020 </w:t>
      </w:r>
      <w:r>
        <w:rPr>
          <w:rFonts w:ascii="Palatino Linotype" w:hAnsi="Palatino Linotype" w:cs="Arial"/>
          <w:spacing w:val="-20"/>
        </w:rPr>
        <w:t>y</w:t>
      </w:r>
      <w:r>
        <w:rPr>
          <w:rFonts w:ascii="Palatino Linotype" w:hAnsi="Palatino Linotype" w:cs="Arial"/>
          <w:b/>
          <w:spacing w:val="-20"/>
        </w:rPr>
        <w:t xml:space="preserve"> 01142/INFOEM/IP/RR/2020</w:t>
      </w:r>
      <w:r>
        <w:rPr>
          <w:rFonts w:ascii="Palatino Linotype" w:hAnsi="Palatino Linotype" w:cs="Arial"/>
          <w:b/>
        </w:rPr>
        <w:t xml:space="preserve"> </w:t>
      </w:r>
      <w:r>
        <w:rPr>
          <w:rFonts w:ascii="Palatino Linotype" w:hAnsi="Palatino Linotype" w:cs="Arial"/>
        </w:rPr>
        <w:t xml:space="preserve">promovidos por el C. </w:t>
      </w:r>
      <w:r w:rsidR="003A1196">
        <w:rPr>
          <w:rFonts w:ascii="Palatino Linotype" w:hAnsi="Palatino Linotype" w:cs="Arial"/>
        </w:rPr>
        <w:t>xxxxxxx</w:t>
      </w:r>
      <w:r>
        <w:rPr>
          <w:rFonts w:ascii="Palatino Linotype" w:hAnsi="Palatino Linotype" w:cs="Arial"/>
          <w:b/>
        </w:rPr>
        <w:t xml:space="preserve"> </w:t>
      </w:r>
      <w:r w:rsidR="003A1196">
        <w:rPr>
          <w:rFonts w:ascii="Palatino Linotype" w:hAnsi="Palatino Linotype" w:cs="Arial"/>
          <w:b/>
        </w:rPr>
        <w:t>xxxx xxxxxx</w:t>
      </w:r>
      <w:bookmarkStart w:id="0" w:name="_GoBack"/>
      <w:bookmarkEnd w:id="0"/>
      <w:r>
        <w:rPr>
          <w:rFonts w:ascii="Palatino Linotype" w:hAnsi="Palatino Linotype" w:cs="Arial"/>
        </w:rPr>
        <w:t xml:space="preserve">, en lo sucesivo </w:t>
      </w:r>
      <w:r>
        <w:rPr>
          <w:rFonts w:ascii="Palatino Linotype" w:hAnsi="Palatino Linotype" w:cs="Arial"/>
          <w:b/>
        </w:rPr>
        <w:t>EL RECURRENTE</w:t>
      </w:r>
      <w:r>
        <w:rPr>
          <w:rFonts w:ascii="Palatino Linotype" w:hAnsi="Palatino Linotype" w:cs="Arial"/>
        </w:rPr>
        <w:t>, en contra de las respuestas</w:t>
      </w:r>
      <w:r>
        <w:rPr>
          <w:rFonts w:ascii="Palatino Linotype" w:hAnsi="Palatino Linotype"/>
        </w:rPr>
        <w:t xml:space="preserve"> del </w:t>
      </w:r>
      <w:r>
        <w:rPr>
          <w:rFonts w:ascii="Palatino Linotype" w:hAnsi="Palatino Linotype"/>
          <w:b/>
        </w:rPr>
        <w:t>Ayuntamiento de Coyotepec</w:t>
      </w:r>
      <w:r>
        <w:rPr>
          <w:rFonts w:ascii="Palatino Linotype" w:hAnsi="Palatino Linotype" w:cs="Arial"/>
        </w:rPr>
        <w:t xml:space="preserve">, en lo sucesivo </w:t>
      </w:r>
      <w:r>
        <w:rPr>
          <w:rFonts w:ascii="Palatino Linotype" w:hAnsi="Palatino Linotype" w:cs="Arial"/>
          <w:b/>
        </w:rPr>
        <w:t xml:space="preserve">EL SUJETO OBLIGADO, </w:t>
      </w:r>
      <w:r>
        <w:rPr>
          <w:rFonts w:ascii="Palatino Linotype" w:hAnsi="Palatino Linotype" w:cs="Arial"/>
        </w:rPr>
        <w:t xml:space="preserve">se procede a dictar la presente resolución con base en lo siguiente: </w:t>
      </w:r>
    </w:p>
    <w:p w:rsidR="00E63604" w:rsidRDefault="004176F7">
      <w:pPr>
        <w:spacing w:before="240" w:after="120" w:line="360" w:lineRule="auto"/>
        <w:jc w:val="center"/>
        <w:rPr>
          <w:rFonts w:ascii="Palatino Linotype" w:hAnsi="Palatino Linotype" w:cs="Arial"/>
          <w:b/>
          <w:bCs/>
          <w:spacing w:val="44"/>
          <w:sz w:val="28"/>
          <w:szCs w:val="28"/>
          <w:lang w:val="es-ES_tradnl"/>
        </w:rPr>
      </w:pPr>
      <w:r>
        <w:rPr>
          <w:rFonts w:ascii="Palatino Linotype" w:hAnsi="Palatino Linotype" w:cs="Arial"/>
          <w:b/>
          <w:bCs/>
          <w:spacing w:val="44"/>
          <w:sz w:val="28"/>
          <w:szCs w:val="28"/>
          <w:lang w:val="es-ES_tradnl"/>
        </w:rPr>
        <w:t>RESULTANDO</w:t>
      </w:r>
    </w:p>
    <w:p w:rsidR="00E63604" w:rsidRDefault="004176F7">
      <w:pPr>
        <w:pStyle w:val="Prrafodelista"/>
        <w:widowControl w:val="0"/>
        <w:numPr>
          <w:ilvl w:val="0"/>
          <w:numId w:val="1"/>
        </w:numPr>
        <w:tabs>
          <w:tab w:val="left" w:pos="284"/>
        </w:tabs>
        <w:spacing w:before="120" w:after="240" w:line="360" w:lineRule="auto"/>
        <w:ind w:left="0" w:firstLine="0"/>
        <w:jc w:val="both"/>
        <w:rPr>
          <w:rFonts w:ascii="Palatino Linotype" w:hAnsi="Palatino Linotype" w:cs="Arial"/>
        </w:rPr>
      </w:pPr>
      <w:r>
        <w:rPr>
          <w:rFonts w:ascii="Palatino Linotype" w:hAnsi="Palatino Linotype"/>
        </w:rPr>
        <w:t xml:space="preserve">En fecha veintidós de enero de dos mil veinte, </w:t>
      </w:r>
      <w:r>
        <w:rPr>
          <w:rFonts w:ascii="Palatino Linotype" w:hAnsi="Palatino Linotype"/>
          <w:b/>
        </w:rPr>
        <w:t>EL RECURRENTE</w:t>
      </w:r>
      <w:r>
        <w:rPr>
          <w:rFonts w:ascii="Palatino Linotype" w:hAnsi="Palatino Linotype"/>
        </w:rPr>
        <w:t xml:space="preserve"> presentó a través </w:t>
      </w:r>
      <w:r>
        <w:rPr>
          <w:rFonts w:ascii="Palatino Linotype" w:hAnsi="Palatino Linotype" w:cs="Arial"/>
        </w:rPr>
        <w:t>del</w:t>
      </w:r>
      <w:r>
        <w:rPr>
          <w:rFonts w:ascii="Palatino Linotype" w:hAnsi="Palatino Linotype"/>
        </w:rPr>
        <w:t xml:space="preserve">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las solicitudes de acceso a información pública, a la que se les asignó los números de expediente </w:t>
      </w:r>
      <w:r>
        <w:rPr>
          <w:rFonts w:ascii="Palatino Linotype" w:hAnsi="Palatino Linotype"/>
          <w:b/>
          <w:bCs/>
          <w:color w:val="000000" w:themeColor="text1"/>
        </w:rPr>
        <w:t>00029/COYOTEP/IP/2020, 00030/COYOTEP/IP/2020, 00026/COYOTEP/IP/2020, 00028/COYOTEP/IP/2020 y 00027/COYOTEP/IP/2020</w:t>
      </w:r>
      <w:r>
        <w:rPr>
          <w:rFonts w:ascii="Palatino Linotype" w:hAnsi="Palatino Linotype"/>
        </w:rPr>
        <w:t xml:space="preserve">, mediante las cuales solicitó le fuese entregado, vía </w:t>
      </w:r>
      <w:r>
        <w:rPr>
          <w:rFonts w:ascii="Palatino Linotype" w:hAnsi="Palatino Linotype"/>
          <w:b/>
        </w:rPr>
        <w:t>SAIMEX</w:t>
      </w:r>
      <w:r>
        <w:rPr>
          <w:rFonts w:ascii="Palatino Linotype" w:hAnsi="Palatino Linotype"/>
        </w:rPr>
        <w:t xml:space="preserve">, lo que se advierte a continuación: </w:t>
      </w:r>
    </w:p>
    <w:p w:rsidR="00E63604" w:rsidRDefault="004176F7">
      <w:pPr>
        <w:spacing w:before="120" w:after="120"/>
        <w:ind w:left="709" w:right="709"/>
        <w:jc w:val="both"/>
        <w:rPr>
          <w:rFonts w:ascii="Palatino Linotype" w:hAnsi="Palatino Linotype" w:cs="Arial"/>
          <w:b/>
          <w:i/>
          <w:sz w:val="22"/>
          <w:szCs w:val="22"/>
        </w:rPr>
      </w:pPr>
      <w:r>
        <w:rPr>
          <w:rFonts w:ascii="Palatino Linotype" w:hAnsi="Palatino Linotype" w:cs="Arial"/>
          <w:b/>
          <w:i/>
          <w:sz w:val="22"/>
          <w:szCs w:val="22"/>
        </w:rPr>
        <w:t>00029/COYOTEP/IP/2020</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“las versiones estenograficas de las sesiones de cabildo solemnes del año 2019 del municipio de Coyotepec, articulo 30 de la Ley organica municipal del estado de mexico.”</w:t>
      </w:r>
      <w:r>
        <w:rPr>
          <w:rFonts w:ascii="Palatino Linotype" w:hAnsi="Palatino Linotype" w:cs="Arial"/>
          <w:sz w:val="22"/>
          <w:szCs w:val="22"/>
        </w:rPr>
        <w:t xml:space="preserve"> (Sic)</w:t>
      </w: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lastRenderedPageBreak/>
        <w:t>00030/COYOTEP/IP/2020</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“solicito el link donde se publican la versión estenográfica o videograbada en la página de internet del Ayuntamiento, no pagina de facebook; como lo establece la Ley organica municipal del estado de mexico articulo 30.”</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t xml:space="preserve">00026/COYOTEP/IP/2020 </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“las versiones estenograficas de las sesiones de cabildo ordinarias del año 2019 del municipio de Coyotepec, articulo 30 de la Ley organica municipal del estado de mexico..”</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t xml:space="preserve">00028/COYOTEP/IP/2020 </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“las versiones estenograficas de las sesiones de cabildo abiertas del año 2019 del municipio de Coyotepec, articulo 30 de la Ley organica municipal del estado de mexico..”</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t xml:space="preserve">00027/COYOTEP/IP/2020 </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“las versiones estenograficas de las sesiones de cabildo extraordinarias del año 2019 del municipio de Coyotepec, articulo 30 de la Ley organica municipal del estado de mexico..”</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pStyle w:val="Prrafodelista"/>
        <w:numPr>
          <w:ilvl w:val="0"/>
          <w:numId w:val="1"/>
        </w:numPr>
        <w:spacing w:before="120" w:after="120" w:line="360" w:lineRule="auto"/>
        <w:ind w:left="0" w:right="49" w:firstLine="0"/>
        <w:contextualSpacing/>
        <w:jc w:val="both"/>
        <w:rPr>
          <w:rFonts w:ascii="Palatino Linotype" w:hAnsi="Palatino Linotype" w:cs="Arial"/>
        </w:rPr>
      </w:pPr>
      <w:r>
        <w:rPr>
          <w:rFonts w:ascii="Palatino Linotype" w:hAnsi="Palatino Linotype" w:cs="Arial"/>
        </w:rPr>
        <w:t xml:space="preserve">Con base en el detalle de seguimiento del SAIMEX, se advierte que en fecha cuatro de diciembre de dos mil diecinueve, la Unidad de Transparencia del </w:t>
      </w:r>
      <w:r>
        <w:rPr>
          <w:rFonts w:ascii="Palatino Linotype" w:hAnsi="Palatino Linotype" w:cs="Arial"/>
          <w:b/>
        </w:rPr>
        <w:t>SUJETO OBLIGADO</w:t>
      </w:r>
      <w:r>
        <w:rPr>
          <w:rFonts w:ascii="Palatino Linotype" w:hAnsi="Palatino Linotype" w:cs="Arial"/>
        </w:rPr>
        <w:t>, turnó mediante requerimientos, el contenido de las solicitudes de información al Servidor Público Habilitado que consideró competentes, tal y como se aprecia de la imágenes siguiente de manera ilustrativa al resultar similar para las diversas solicitudes:</w:t>
      </w:r>
    </w:p>
    <w:p w:rsidR="00E63604" w:rsidRDefault="004176F7">
      <w:pPr>
        <w:pStyle w:val="Prrafodelista"/>
        <w:spacing w:before="120" w:after="120" w:line="360" w:lineRule="auto"/>
        <w:ind w:left="0" w:right="49"/>
        <w:contextualSpacing/>
        <w:jc w:val="both"/>
        <w:rPr>
          <w:rFonts w:ascii="Palatino Linotype" w:hAnsi="Palatino Linotype" w:cs="Arial"/>
        </w:rPr>
      </w:pPr>
      <w:r>
        <w:rPr>
          <w:noProof/>
          <w:lang w:eastAsia="es-MX"/>
        </w:rPr>
        <w:lastRenderedPageBreak/>
        <w:drawing>
          <wp:inline distT="0" distB="0" distL="0" distR="0">
            <wp:extent cx="5791835" cy="125920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tretch>
                      <a:fillRect/>
                    </a:stretch>
                  </pic:blipFill>
                  <pic:spPr bwMode="auto">
                    <a:xfrm>
                      <a:off x="0" y="0"/>
                      <a:ext cx="5791835" cy="1259205"/>
                    </a:xfrm>
                    <a:prstGeom prst="rect">
                      <a:avLst/>
                    </a:prstGeom>
                  </pic:spPr>
                </pic:pic>
              </a:graphicData>
            </a:graphic>
          </wp:inline>
        </w:drawing>
      </w:r>
    </w:p>
    <w:p w:rsidR="00E63604" w:rsidRDefault="00E63604">
      <w:pPr>
        <w:pStyle w:val="Prrafodelista"/>
        <w:spacing w:before="120" w:after="120" w:line="360" w:lineRule="auto"/>
        <w:ind w:left="720" w:right="709"/>
        <w:contextualSpacing/>
        <w:jc w:val="both"/>
        <w:rPr>
          <w:rFonts w:ascii="Palatino Linotype" w:hAnsi="Palatino Linotype" w:cs="Arial"/>
        </w:rPr>
      </w:pPr>
    </w:p>
    <w:p w:rsidR="00E63604" w:rsidRDefault="004176F7">
      <w:pPr>
        <w:pStyle w:val="Prrafodelista"/>
        <w:widowControl w:val="0"/>
        <w:numPr>
          <w:ilvl w:val="0"/>
          <w:numId w:val="1"/>
        </w:numPr>
        <w:tabs>
          <w:tab w:val="left" w:pos="360"/>
        </w:tabs>
        <w:spacing w:before="240" w:after="240" w:line="360" w:lineRule="auto"/>
        <w:ind w:left="0" w:firstLine="0"/>
        <w:jc w:val="both"/>
        <w:rPr>
          <w:rFonts w:ascii="Palatino Linotype" w:hAnsi="Palatino Linotype"/>
        </w:rPr>
      </w:pPr>
      <w:r>
        <w:rPr>
          <w:rFonts w:ascii="Palatino Linotype" w:hAnsi="Palatino Linotype"/>
        </w:rPr>
        <w:t xml:space="preserve">Es así que, en el detalle de seguimiento que obra en </w:t>
      </w:r>
      <w:r>
        <w:rPr>
          <w:rFonts w:ascii="Palatino Linotype" w:hAnsi="Palatino Linotype"/>
          <w:b/>
        </w:rPr>
        <w:t>EL SAIMEX</w:t>
      </w:r>
      <w:r>
        <w:rPr>
          <w:rFonts w:ascii="Palatino Linotype" w:hAnsi="Palatino Linotype"/>
        </w:rPr>
        <w:t xml:space="preserve">, se advierte que </w:t>
      </w:r>
      <w:r>
        <w:rPr>
          <w:rFonts w:ascii="Palatino Linotype" w:hAnsi="Palatino Linotype"/>
          <w:b/>
        </w:rPr>
        <w:t>EL SUJETO OBLIGADO</w:t>
      </w:r>
      <w:r>
        <w:rPr>
          <w:rFonts w:ascii="Palatino Linotype" w:hAnsi="Palatino Linotype"/>
        </w:rPr>
        <w:t xml:space="preserve"> en fecha catorce de febrero dedos mil veinte, dio respuestas, a las solicitudes de acceso a la información pública en los siguientes términos: </w:t>
      </w:r>
    </w:p>
    <w:p w:rsidR="00E63604" w:rsidRDefault="004176F7">
      <w:pPr>
        <w:pStyle w:val="Prrafodelista"/>
        <w:spacing w:before="120" w:after="120"/>
        <w:ind w:left="720" w:right="709"/>
        <w:contextualSpacing/>
        <w:jc w:val="both"/>
        <w:rPr>
          <w:rFonts w:ascii="Palatino Linotype" w:hAnsi="Palatino Linotype" w:cs="Arial"/>
          <w:b/>
          <w:i/>
          <w:sz w:val="22"/>
          <w:szCs w:val="22"/>
        </w:rPr>
      </w:pPr>
      <w:r>
        <w:rPr>
          <w:rFonts w:ascii="Palatino Linotype" w:hAnsi="Palatino Linotype" w:cs="Arial"/>
          <w:b/>
          <w:i/>
          <w:sz w:val="22"/>
          <w:szCs w:val="22"/>
        </w:rPr>
        <w:t>00500/SIMOGUER/IP/2019</w:t>
      </w:r>
    </w:p>
    <w:p w:rsidR="00E63604" w:rsidRDefault="004176F7">
      <w:pPr>
        <w:pStyle w:val="Prrafodelista"/>
        <w:widowControl w:val="0"/>
        <w:tabs>
          <w:tab w:val="left" w:pos="360"/>
        </w:tabs>
        <w:spacing w:before="240" w:after="240" w:line="360" w:lineRule="auto"/>
        <w:ind w:left="709" w:right="757"/>
        <w:contextualSpacing/>
        <w:jc w:val="both"/>
        <w:rPr>
          <w:rFonts w:ascii="Palatino Linotype" w:hAnsi="Palatino Linotype" w:cs="Arial"/>
          <w:i/>
          <w:sz w:val="22"/>
          <w:szCs w:val="22"/>
        </w:rPr>
      </w:pPr>
      <w:r>
        <w:rPr>
          <w:rFonts w:ascii="Palatino Linotype" w:hAnsi="Palatino Linotype" w:cs="Arial"/>
          <w:i/>
          <w:sz w:val="22"/>
          <w:szCs w:val="22"/>
        </w:rPr>
        <w:t>“…</w:t>
      </w:r>
    </w:p>
    <w:p w:rsidR="00E63604" w:rsidRDefault="004176F7">
      <w:pPr>
        <w:pStyle w:val="Prrafodelista"/>
        <w:widowControl w:val="0"/>
        <w:tabs>
          <w:tab w:val="left" w:pos="360"/>
        </w:tabs>
        <w:spacing w:before="240" w:after="240"/>
        <w:ind w:left="709" w:right="757"/>
        <w:contextualSpacing/>
        <w:jc w:val="both"/>
        <w:rPr>
          <w:rFonts w:ascii="Palatino Linotype" w:hAnsi="Palatino Linotype" w:cs="Arial"/>
          <w:i/>
          <w:sz w:val="22"/>
          <w:szCs w:val="22"/>
        </w:rPr>
      </w:pPr>
      <w:r>
        <w:rPr>
          <w:rFonts w:ascii="Palatino Linotype" w:hAnsi="Palatino Linotype" w:cs="Arial"/>
          <w:i/>
          <w:sz w:val="22"/>
          <w:szCs w:val="22"/>
        </w:rPr>
        <w:t>De lo anterior, se desprende que la persona solicitante requiere las versiones estenográficas de las Sesiones de Cabildo Solemnes del año 2019 del Municipio de Coyotepec, Estado de México, ello de conformidad con lo que estipula el artículo 30 de la Ley Orgánica Municipal del Estado de México, por lo que, en respuesta a lo anterior me permito informar que las versiones estenográficas de las Sesiones de Cabildo Solemnes del año 2019 del Municipio de Coyotepec, Estado de México las podrá consultar y/o visualizar en las páginas de internet oficiales de este Ayuntamiento, para lo cual se dejan los vínculos o links URL, siendo los siguientes. Paginas Oficiales del Ayuntamiento de Coyotepec, Estado de México 2019-2021 https://www.coyotepec.gob.mx/ https://www.facebook.com/AyuntamientoCoyotepec/?__tn__=%2Cd%2CP-R&amp;eid=ARAMf0meqmInk9zkIeH5rP4HWt8Lu7tIExNfksCqc2t-LIXwkgah0ICYP2kL8QQ42ZYlg8XaCHe2gENB Sin embargo y a manera de expedites, si requieren los archivos en formato electrónico, podrá pasar a la oficina que ocupa la Secretaría del Ayuntamiento con un disco duro externo con la capacidad suficiente para poder transmitir las versiones estenográficas, esto en un horario de 9:00 a 18:00 horas de lunes a viernes.</w:t>
      </w:r>
    </w:p>
    <w:p w:rsidR="00E63604" w:rsidRDefault="00E63604">
      <w:pPr>
        <w:pStyle w:val="Prrafodelista"/>
        <w:widowControl w:val="0"/>
        <w:tabs>
          <w:tab w:val="left" w:pos="360"/>
        </w:tabs>
        <w:spacing w:before="240" w:after="240"/>
        <w:ind w:left="709" w:right="757"/>
        <w:contextualSpacing/>
        <w:jc w:val="both"/>
        <w:rPr>
          <w:rFonts w:ascii="Palatino Linotype" w:hAnsi="Palatino Linotype" w:cs="Arial"/>
          <w:i/>
          <w:sz w:val="22"/>
          <w:szCs w:val="22"/>
        </w:rPr>
      </w:pPr>
    </w:p>
    <w:p w:rsidR="00E63604" w:rsidRDefault="004176F7">
      <w:pPr>
        <w:pStyle w:val="Prrafodelista"/>
        <w:widowControl w:val="0"/>
        <w:tabs>
          <w:tab w:val="left" w:pos="360"/>
        </w:tabs>
        <w:spacing w:before="240" w:after="240"/>
        <w:ind w:left="709" w:right="757"/>
        <w:contextualSpacing/>
        <w:jc w:val="both"/>
        <w:rPr>
          <w:rFonts w:ascii="Palatino Linotype" w:hAnsi="Palatino Linotype" w:cs="Arial"/>
          <w:i/>
          <w:sz w:val="22"/>
          <w:szCs w:val="22"/>
        </w:rPr>
      </w:pPr>
      <w:r>
        <w:rPr>
          <w:rFonts w:ascii="Palatino Linotype" w:hAnsi="Palatino Linotype" w:cs="Arial"/>
          <w:i/>
          <w:sz w:val="22"/>
          <w:szCs w:val="22"/>
        </w:rPr>
        <w:t>ATENTAMENTE</w:t>
      </w:r>
    </w:p>
    <w:p w:rsidR="00E63604" w:rsidRDefault="004176F7">
      <w:pPr>
        <w:pStyle w:val="Prrafodelista"/>
        <w:widowControl w:val="0"/>
        <w:tabs>
          <w:tab w:val="left" w:pos="360"/>
        </w:tabs>
        <w:spacing w:before="240" w:after="240"/>
        <w:ind w:left="709" w:right="757"/>
        <w:contextualSpacing/>
        <w:jc w:val="both"/>
        <w:rPr>
          <w:rFonts w:ascii="Palatino Linotype" w:hAnsi="Palatino Linotype" w:cs="Arial"/>
          <w:i/>
          <w:sz w:val="22"/>
          <w:szCs w:val="22"/>
        </w:rPr>
      </w:pPr>
      <w:r>
        <w:rPr>
          <w:rFonts w:ascii="Palatino Linotype" w:hAnsi="Palatino Linotype" w:cs="Arial"/>
          <w:i/>
          <w:sz w:val="22"/>
          <w:szCs w:val="22"/>
        </w:rPr>
        <w:lastRenderedPageBreak/>
        <w:t>Lic. GRISELDA NANCY HERNÁNDEZ LÓPEZ”</w:t>
      </w:r>
    </w:p>
    <w:p w:rsidR="00E63604" w:rsidRDefault="00E63604">
      <w:pPr>
        <w:pStyle w:val="Prrafodelista"/>
        <w:widowControl w:val="0"/>
        <w:tabs>
          <w:tab w:val="left" w:pos="360"/>
        </w:tabs>
        <w:spacing w:before="240" w:after="240" w:line="360" w:lineRule="auto"/>
        <w:ind w:left="709" w:right="757"/>
        <w:contextualSpacing/>
        <w:jc w:val="both"/>
        <w:rPr>
          <w:rFonts w:ascii="Palatino Linotype" w:hAnsi="Palatino Linotype" w:cs="Arial"/>
          <w:i/>
          <w:sz w:val="22"/>
          <w:szCs w:val="22"/>
        </w:rPr>
      </w:pPr>
    </w:p>
    <w:p w:rsidR="00E63604" w:rsidRDefault="004176F7">
      <w:pPr>
        <w:spacing w:before="240" w:after="240" w:line="360" w:lineRule="auto"/>
        <w:jc w:val="both"/>
        <w:rPr>
          <w:rFonts w:ascii="Palatino Linotype" w:hAnsi="Palatino Linotype" w:cs="Arial"/>
          <w:b/>
        </w:rPr>
      </w:pPr>
      <w:bookmarkStart w:id="1" w:name="_Ref490476121"/>
      <w:r>
        <w:rPr>
          <w:rFonts w:ascii="Palatino Linotype" w:hAnsi="Palatino Linotype"/>
          <w:b/>
          <w:sz w:val="28"/>
          <w:szCs w:val="28"/>
        </w:rPr>
        <w:t>III.</w:t>
      </w:r>
      <w:r>
        <w:rPr>
          <w:rFonts w:ascii="Palatino Linotype" w:hAnsi="Palatino Linotype"/>
        </w:rPr>
        <w:t xml:space="preserve"> Inconforme con las respuestas del </w:t>
      </w:r>
      <w:r>
        <w:rPr>
          <w:rFonts w:ascii="Palatino Linotype" w:hAnsi="Palatino Linotype"/>
          <w:b/>
        </w:rPr>
        <w:t>SUJETO OBLIGADO,</w:t>
      </w:r>
      <w:r>
        <w:rPr>
          <w:rFonts w:ascii="Palatino Linotype" w:hAnsi="Palatino Linotype"/>
        </w:rPr>
        <w:t xml:space="preserve"> el veintiuno de febrero de dos mil veinte, </w:t>
      </w:r>
      <w:r>
        <w:rPr>
          <w:rFonts w:ascii="Palatino Linotype" w:hAnsi="Palatino Linotype" w:cs="Arial"/>
          <w:b/>
        </w:rPr>
        <w:t>EL RECURRENTE</w:t>
      </w:r>
      <w:r>
        <w:rPr>
          <w:rFonts w:ascii="Palatino Linotype" w:hAnsi="Palatino Linotype" w:cs="Arial"/>
        </w:rPr>
        <w:t xml:space="preserve"> </w:t>
      </w:r>
      <w:r>
        <w:rPr>
          <w:rFonts w:ascii="Palatino Linotype" w:hAnsi="Palatino Linotype"/>
        </w:rPr>
        <w:t xml:space="preserve">interpuso los recursos de revisión objeto del presente estudio, los cuales fueron registrados en </w:t>
      </w:r>
      <w:r>
        <w:rPr>
          <w:rFonts w:ascii="Palatino Linotype" w:hAnsi="Palatino Linotype"/>
          <w:b/>
        </w:rPr>
        <w:t>EL SAIMEX</w:t>
      </w:r>
      <w:r>
        <w:rPr>
          <w:rFonts w:ascii="Palatino Linotype" w:hAnsi="Palatino Linotype"/>
        </w:rPr>
        <w:t xml:space="preserve"> y se les asignaron los números de expediente</w:t>
      </w:r>
      <w:r>
        <w:rPr>
          <w:rFonts w:ascii="Palatino Linotype" w:hAnsi="Palatino Linotype" w:cs="Arial"/>
        </w:rPr>
        <w:t xml:space="preserve"> </w:t>
      </w:r>
      <w:r>
        <w:rPr>
          <w:rFonts w:ascii="Palatino Linotype" w:hAnsi="Palatino Linotype" w:cs="Arial"/>
          <w:b/>
        </w:rPr>
        <w:t>01137/INFOEM/IP/RR/2020, 01138/INFOEM/IP/RR/2020</w:t>
      </w:r>
    </w:p>
    <w:p w:rsidR="00E63604" w:rsidRDefault="004176F7">
      <w:pPr>
        <w:pStyle w:val="Prrafodelista"/>
        <w:widowControl w:val="0"/>
        <w:tabs>
          <w:tab w:val="left" w:pos="709"/>
        </w:tabs>
        <w:spacing w:before="240" w:after="240" w:line="360" w:lineRule="auto"/>
        <w:ind w:left="0"/>
        <w:jc w:val="both"/>
        <w:rPr>
          <w:rFonts w:ascii="Palatino Linotype" w:hAnsi="Palatino Linotype" w:cs="Arial"/>
          <w:b/>
        </w:rPr>
      </w:pPr>
      <w:r>
        <w:rPr>
          <w:rFonts w:ascii="Palatino Linotype" w:hAnsi="Palatino Linotype" w:cs="Arial"/>
          <w:b/>
        </w:rPr>
        <w:t xml:space="preserve">01140/INFOEM/IP/RR/2020, 01141/INFOEM/IP/RR/2020 y 01142/INFOEM/IP/RR/2020   </w:t>
      </w:r>
      <w:r>
        <w:rPr>
          <w:rFonts w:ascii="Palatino Linotype" w:hAnsi="Palatino Linotype" w:cs="Arial"/>
        </w:rPr>
        <w:t>en los que señaló como actos impugnados, lo siguiente:</w:t>
      </w:r>
      <w:bookmarkEnd w:id="1"/>
    </w:p>
    <w:p w:rsidR="00E63604" w:rsidRDefault="004176F7">
      <w:pPr>
        <w:spacing w:before="120" w:after="120"/>
        <w:ind w:left="709" w:right="709"/>
        <w:jc w:val="both"/>
        <w:rPr>
          <w:rFonts w:ascii="Palatino Linotype" w:hAnsi="Palatino Linotype" w:cs="Arial"/>
          <w:sz w:val="22"/>
          <w:szCs w:val="22"/>
          <w:lang w:val="en-US"/>
        </w:rPr>
      </w:pPr>
      <w:r>
        <w:rPr>
          <w:rFonts w:ascii="Palatino Linotype" w:hAnsi="Palatino Linotype" w:cs="Arial"/>
          <w:i/>
          <w:sz w:val="22"/>
          <w:szCs w:val="22"/>
          <w:lang w:val="en-US"/>
        </w:rPr>
        <w:t>“00029/COYOTEP/IP/2020.”</w:t>
      </w:r>
      <w:r>
        <w:rPr>
          <w:rFonts w:ascii="Palatino Linotype" w:hAnsi="Palatino Linotype" w:cs="Arial"/>
          <w:sz w:val="22"/>
          <w:szCs w:val="22"/>
          <w:lang w:val="en-US"/>
        </w:rPr>
        <w:t xml:space="preserve"> (Sic)</w:t>
      </w:r>
    </w:p>
    <w:p w:rsidR="00E63604" w:rsidRDefault="00E63604">
      <w:pPr>
        <w:spacing w:before="120" w:after="120"/>
        <w:ind w:left="709" w:right="709"/>
        <w:jc w:val="both"/>
        <w:rPr>
          <w:rFonts w:ascii="Palatino Linotype" w:hAnsi="Palatino Linotype" w:cs="Arial"/>
          <w:sz w:val="22"/>
          <w:szCs w:val="22"/>
          <w:lang w:val="en-US"/>
        </w:rPr>
      </w:pP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lang w:val="en-GB"/>
        </w:rPr>
        <w:t>“00030/COYOTEP/IP/2020.”</w:t>
      </w:r>
      <w:r>
        <w:rPr>
          <w:rFonts w:ascii="Palatino Linotype" w:hAnsi="Palatino Linotype" w:cs="Arial"/>
          <w:sz w:val="22"/>
          <w:szCs w:val="22"/>
          <w:lang w:val="en-GB"/>
        </w:rPr>
        <w:t xml:space="preserve"> </w:t>
      </w:r>
      <w:r>
        <w:rPr>
          <w:rFonts w:ascii="Palatino Linotype" w:hAnsi="Palatino Linotype" w:cs="Arial"/>
          <w:sz w:val="22"/>
          <w:szCs w:val="22"/>
        </w:rPr>
        <w:t>(Sic)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“00026/COYOTEP/IP/2020.”</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cs="Arial"/>
          <w:sz w:val="22"/>
          <w:szCs w:val="22"/>
          <w:lang w:val="en-GB"/>
        </w:rPr>
      </w:pPr>
      <w:r>
        <w:rPr>
          <w:rFonts w:ascii="Palatino Linotype" w:hAnsi="Palatino Linotype" w:cs="Arial"/>
          <w:i/>
          <w:sz w:val="22"/>
          <w:szCs w:val="22"/>
        </w:rPr>
        <w:t>“Solicitud de versiones esteneograficas de cabildos abiertos.”</w:t>
      </w:r>
      <w:r>
        <w:rPr>
          <w:rFonts w:ascii="Palatino Linotype" w:hAnsi="Palatino Linotype" w:cs="Arial"/>
          <w:sz w:val="22"/>
          <w:szCs w:val="22"/>
        </w:rPr>
        <w:t xml:space="preserve"> </w:t>
      </w:r>
      <w:r>
        <w:rPr>
          <w:rFonts w:ascii="Palatino Linotype" w:hAnsi="Palatino Linotype" w:cs="Arial"/>
          <w:sz w:val="22"/>
          <w:szCs w:val="22"/>
          <w:lang w:val="en-GB"/>
        </w:rPr>
        <w:t>(Sic)</w:t>
      </w:r>
    </w:p>
    <w:p w:rsidR="00E63604" w:rsidRDefault="00E63604">
      <w:pPr>
        <w:spacing w:before="120" w:after="120"/>
        <w:ind w:left="709" w:right="709"/>
        <w:jc w:val="both"/>
        <w:rPr>
          <w:rFonts w:ascii="Palatino Linotype" w:hAnsi="Palatino Linotype" w:cs="Arial"/>
          <w:sz w:val="22"/>
          <w:szCs w:val="22"/>
          <w:lang w:val="en-GB"/>
        </w:rPr>
      </w:pPr>
    </w:p>
    <w:p w:rsidR="00E63604" w:rsidRDefault="004176F7">
      <w:pPr>
        <w:spacing w:before="120" w:after="120"/>
        <w:ind w:left="709" w:right="709"/>
        <w:jc w:val="both"/>
        <w:rPr>
          <w:rFonts w:ascii="Palatino Linotype" w:hAnsi="Palatino Linotype" w:cs="Arial"/>
          <w:sz w:val="22"/>
          <w:szCs w:val="22"/>
          <w:lang w:val="en-GB"/>
        </w:rPr>
      </w:pPr>
      <w:r>
        <w:rPr>
          <w:rFonts w:ascii="Palatino Linotype" w:hAnsi="Palatino Linotype" w:cs="Arial"/>
          <w:i/>
          <w:sz w:val="22"/>
          <w:szCs w:val="22"/>
          <w:lang w:val="en-GB"/>
        </w:rPr>
        <w:t>“Solicitud 0027/Coyotepec/ip/2020.”</w:t>
      </w:r>
      <w:r>
        <w:rPr>
          <w:rFonts w:ascii="Palatino Linotype" w:hAnsi="Palatino Linotype" w:cs="Arial"/>
          <w:sz w:val="22"/>
          <w:szCs w:val="22"/>
          <w:lang w:val="en-GB"/>
        </w:rPr>
        <w:t xml:space="preserve"> (Sic)</w:t>
      </w:r>
    </w:p>
    <w:p w:rsidR="00E63604" w:rsidRDefault="00E63604">
      <w:pPr>
        <w:spacing w:before="120" w:after="120"/>
        <w:ind w:right="709"/>
        <w:jc w:val="both"/>
        <w:rPr>
          <w:rFonts w:ascii="Palatino Linotype" w:hAnsi="Palatino Linotype" w:cs="Arial"/>
          <w:sz w:val="22"/>
          <w:szCs w:val="22"/>
          <w:lang w:val="en-GB"/>
        </w:rPr>
      </w:pPr>
    </w:p>
    <w:p w:rsidR="00E63604" w:rsidRDefault="004176F7">
      <w:pPr>
        <w:pStyle w:val="Prrafodelista"/>
        <w:spacing w:before="240" w:after="120" w:line="360" w:lineRule="auto"/>
        <w:ind w:left="0"/>
        <w:jc w:val="both"/>
        <w:rPr>
          <w:rFonts w:ascii="Palatino Linotype" w:hAnsi="Palatino Linotype"/>
        </w:rPr>
      </w:pPr>
      <w:r>
        <w:rPr>
          <w:rFonts w:ascii="Palatino Linotype" w:hAnsi="Palatino Linotype"/>
        </w:rPr>
        <w:t xml:space="preserve">Asimismo, </w:t>
      </w:r>
      <w:r>
        <w:rPr>
          <w:rFonts w:ascii="Palatino Linotype" w:hAnsi="Palatino Linotype" w:cs="Arial"/>
          <w:b/>
        </w:rPr>
        <w:t>EL RECURRENTE</w:t>
      </w:r>
      <w:r>
        <w:rPr>
          <w:rFonts w:ascii="Palatino Linotype" w:hAnsi="Palatino Linotype"/>
        </w:rPr>
        <w:t xml:space="preserve"> precisó dentro de los expedientes electrónicos como razones o motivos de inconformidad:</w:t>
      </w:r>
    </w:p>
    <w:p w:rsidR="00E63604" w:rsidRDefault="004176F7">
      <w:pPr>
        <w:spacing w:before="120" w:after="120"/>
        <w:ind w:left="709" w:right="709"/>
        <w:jc w:val="both"/>
        <w:rPr>
          <w:rFonts w:ascii="Palatino Linotype" w:hAnsi="Palatino Linotype" w:cs="Arial"/>
          <w:i/>
          <w:sz w:val="22"/>
          <w:szCs w:val="22"/>
        </w:rPr>
      </w:pPr>
      <w:r>
        <w:rPr>
          <w:rFonts w:ascii="Palatino Linotype" w:hAnsi="Palatino Linotype" w:cs="Arial"/>
          <w:i/>
          <w:sz w:val="22"/>
          <w:szCs w:val="22"/>
        </w:rPr>
        <w:t xml:space="preserve">“La respuesta no corresponde a lo que solicité, me explicaré más a detalle para una mejor comprensión. Sólo se han realizado pocas sesiones solemnes por ello no son demasiado extensas las versiones en el formato correcto claro. En la respuesta me dirigen a la página </w:t>
      </w:r>
      <w:r>
        <w:rPr>
          <w:rFonts w:ascii="Palatino Linotype" w:hAnsi="Palatino Linotype" w:cs="Arial"/>
          <w:i/>
          <w:sz w:val="22"/>
          <w:szCs w:val="22"/>
        </w:rPr>
        <w:lastRenderedPageBreak/>
        <w:t>www.coyotepec.gob.mx la cual no tiene ninguna publicación de videos o audios de las sesiones de cabildo por lo cual me están mintiendo al contestarme esto. También en mi solicitud seleccione la respuesta a través de saimex y ellos me quieren obligar a ir a su oficina por la información.” (Sic)</w:t>
      </w:r>
    </w:p>
    <w:p w:rsidR="00E63604" w:rsidRDefault="00E63604">
      <w:pPr>
        <w:spacing w:before="120" w:after="120"/>
        <w:ind w:left="709" w:right="709"/>
        <w:jc w:val="both"/>
        <w:rPr>
          <w:rFonts w:ascii="Palatino Linotype" w:hAnsi="Palatino Linotype" w:cs="Arial"/>
          <w:i/>
          <w:sz w:val="22"/>
          <w:szCs w:val="22"/>
        </w:rPr>
      </w:pPr>
    </w:p>
    <w:p w:rsidR="00E63604" w:rsidRDefault="004176F7">
      <w:pPr>
        <w:spacing w:before="120" w:after="120"/>
        <w:ind w:left="709" w:right="709"/>
        <w:jc w:val="both"/>
        <w:rPr>
          <w:rFonts w:ascii="Palatino Linotype" w:hAnsi="Palatino Linotype" w:cs="Arial"/>
          <w:i/>
          <w:sz w:val="22"/>
          <w:szCs w:val="22"/>
        </w:rPr>
      </w:pPr>
      <w:r>
        <w:rPr>
          <w:rFonts w:ascii="Palatino Linotype" w:hAnsi="Palatino Linotype" w:cs="Arial"/>
          <w:i/>
          <w:sz w:val="22"/>
          <w:szCs w:val="22"/>
        </w:rPr>
        <w:t>“La página www.coyotepec.gob.mx a donde me mandan no contiene las versiones de audio y video de las sesiones de cabildo. Por lo cual no se cumple con la ley orgánica donde establece que las sesiones de cabildo se deben publicar en la página oficial del municipio. También aquí solicité mi respuesta a través de saimex y no para ir físicamente. Se debería contestar con el oficio donde se dice que no se cuenta con la publicación de dichas versiones en la página oficial.” (Sic)</w:t>
      </w:r>
    </w:p>
    <w:p w:rsidR="00E63604" w:rsidRDefault="00E63604">
      <w:pPr>
        <w:spacing w:before="120" w:after="120"/>
        <w:ind w:left="709" w:right="709"/>
        <w:jc w:val="both"/>
        <w:rPr>
          <w:rFonts w:ascii="Palatino Linotype" w:hAnsi="Palatino Linotype" w:cs="Arial"/>
          <w:i/>
          <w:sz w:val="22"/>
          <w:szCs w:val="22"/>
        </w:rPr>
      </w:pPr>
    </w:p>
    <w:p w:rsidR="00E63604" w:rsidRDefault="004176F7">
      <w:pPr>
        <w:spacing w:before="120" w:after="120"/>
        <w:ind w:left="709" w:right="709"/>
        <w:jc w:val="both"/>
        <w:rPr>
          <w:rFonts w:ascii="Palatino Linotype" w:hAnsi="Palatino Linotype" w:cs="Arial"/>
          <w:i/>
          <w:sz w:val="22"/>
          <w:szCs w:val="22"/>
        </w:rPr>
      </w:pPr>
      <w:r>
        <w:rPr>
          <w:rFonts w:ascii="Palatino Linotype" w:hAnsi="Palatino Linotype" w:cs="Arial"/>
          <w:i/>
          <w:sz w:val="22"/>
          <w:szCs w:val="22"/>
        </w:rPr>
        <w:t>“En su respuesta me envían a La página de Internet www.coyotepec.gob.mx la cual no contiene los videos y audios de las sesiones de cabildo. Su página de facebook aún no está comprobadA como sitio oficial y además las transmisiones no se escuchan. Mi respuesta la requiero a través de saimex y ellos me quieren obligar a ir físicamente por la información. Además que no están cumpliendo con el artículo 30 de la ley orgánica municipal.” (Sic)</w:t>
      </w:r>
    </w:p>
    <w:p w:rsidR="00E63604" w:rsidRDefault="00E63604">
      <w:pPr>
        <w:spacing w:before="120" w:after="120"/>
        <w:ind w:left="709" w:right="709"/>
        <w:jc w:val="both"/>
        <w:rPr>
          <w:rFonts w:ascii="Palatino Linotype" w:hAnsi="Palatino Linotype" w:cs="Arial"/>
          <w:i/>
          <w:sz w:val="22"/>
          <w:szCs w:val="22"/>
        </w:rPr>
      </w:pPr>
    </w:p>
    <w:p w:rsidR="00E63604" w:rsidRDefault="004176F7">
      <w:pPr>
        <w:spacing w:before="120" w:after="120"/>
        <w:ind w:left="709" w:right="709"/>
        <w:jc w:val="both"/>
        <w:rPr>
          <w:rFonts w:ascii="Palatino Linotype" w:hAnsi="Palatino Linotype" w:cs="Arial"/>
          <w:i/>
          <w:sz w:val="22"/>
          <w:szCs w:val="22"/>
        </w:rPr>
      </w:pPr>
      <w:r>
        <w:rPr>
          <w:rFonts w:ascii="Palatino Linotype" w:hAnsi="Palatino Linotype" w:cs="Arial"/>
          <w:i/>
          <w:sz w:val="22"/>
          <w:szCs w:val="22"/>
        </w:rPr>
        <w:t>“En su respuesta me envían a La página de Internet www.coyotepec.gob.mx la cual no contiene los videos y audios de las sesiones de cabildo. Su página de facebook aún no está comprobadA como sitio oficial y además las transmisiones no se escuchan. Mi respuesta la requiero a través de saimex y ellos me quieren obligar a ir físicamente por la información. Además que no están cumpliendo con el artículo 30 de la ley orgánica municipal.” (Sic)</w:t>
      </w:r>
    </w:p>
    <w:p w:rsidR="00E63604" w:rsidRDefault="00E63604">
      <w:pPr>
        <w:spacing w:before="120" w:after="120"/>
        <w:ind w:left="709" w:right="709"/>
        <w:jc w:val="both"/>
        <w:rPr>
          <w:rFonts w:ascii="Palatino Linotype" w:hAnsi="Palatino Linotype" w:cs="Arial"/>
          <w:i/>
          <w:sz w:val="22"/>
          <w:szCs w:val="22"/>
        </w:rPr>
      </w:pPr>
    </w:p>
    <w:p w:rsidR="00E63604" w:rsidRDefault="004176F7">
      <w:pPr>
        <w:spacing w:before="120" w:after="120"/>
        <w:ind w:left="709" w:right="709"/>
        <w:jc w:val="both"/>
        <w:rPr>
          <w:rFonts w:ascii="Palatino Linotype" w:hAnsi="Palatino Linotype" w:cs="Arial"/>
          <w:i/>
          <w:sz w:val="22"/>
          <w:szCs w:val="22"/>
        </w:rPr>
      </w:pPr>
      <w:r>
        <w:rPr>
          <w:rFonts w:ascii="Palatino Linotype" w:hAnsi="Palatino Linotype" w:cs="Arial"/>
          <w:i/>
          <w:sz w:val="22"/>
          <w:szCs w:val="22"/>
        </w:rPr>
        <w:t>“En su respuesta me envían a La página de Internet www.coyotepec.gob.mx la cual no contiene los videos y audios de las sesiones de cabildo. Su página de facebook aún no está comprobadA como sitio oficial y además las transmisiones no se escuchan. Mi respuesta la requiero a través de saimex y ellos me quieren obligar a ir físicamente por la información. Además que no están cumpliendo con el artículo 30 de la ley orgánica municipal.” (Sic)</w:t>
      </w:r>
    </w:p>
    <w:p w:rsidR="00E63604" w:rsidRDefault="004176F7">
      <w:pPr>
        <w:spacing w:line="360" w:lineRule="auto"/>
        <w:jc w:val="both"/>
      </w:pPr>
      <w:r>
        <w:rPr>
          <w:rFonts w:ascii="Palatino Linotype" w:hAnsi="Palatino Linotype" w:cs="Arial"/>
          <w:b/>
          <w:sz w:val="28"/>
          <w:szCs w:val="28"/>
        </w:rPr>
        <w:lastRenderedPageBreak/>
        <w:t>V.</w:t>
      </w:r>
      <w:r>
        <w:rPr>
          <w:rFonts w:ascii="Palatino Linotype" w:hAnsi="Palatino Linotype" w:cs="Arial"/>
        </w:rPr>
        <w:t xml:space="preserve"> En</w:t>
      </w:r>
      <w:r>
        <w:rPr>
          <w:rFonts w:ascii="Palatino Linotype" w:hAnsi="Palatino Linotype"/>
        </w:rPr>
        <w:t xml:space="preserve"> fecha veintiuno de febrero de dos mil veinte,</w:t>
      </w:r>
      <w:r>
        <w:rPr>
          <w:rFonts w:ascii="Palatino Linotype" w:hAnsi="Palatino Linotype" w:cs="Arial"/>
        </w:rPr>
        <w:t xml:space="preserve"> los </w:t>
      </w:r>
      <w:r>
        <w:rPr>
          <w:rFonts w:ascii="Palatino Linotype" w:hAnsi="Palatino Linotype" w:cs="Arial"/>
          <w:lang w:val="es-ES_tradnl"/>
        </w:rPr>
        <w:t>recursos de que</w:t>
      </w:r>
      <w:r>
        <w:rPr>
          <w:rFonts w:ascii="Palatino Linotype" w:hAnsi="Palatino Linotype" w:cs="Arial"/>
        </w:rPr>
        <w:t xml:space="preserve"> se trata</w:t>
      </w:r>
      <w:r>
        <w:rPr>
          <w:rFonts w:ascii="Palatino Linotype" w:hAnsi="Palatino Linotype" w:cs="Arial"/>
          <w:lang w:val="es-ES_tradnl"/>
        </w:rPr>
        <w:t xml:space="preserve"> se enviaron electrónicamente al Instituto de </w:t>
      </w:r>
      <w:r>
        <w:rPr>
          <w:rFonts w:ascii="Palatino Linotype" w:eastAsia="Arial Unicode MS" w:hAnsi="Palatino Linotype" w:cs="Arial"/>
        </w:rPr>
        <w:t>Transparencia</w:t>
      </w:r>
      <w:r>
        <w:rPr>
          <w:rFonts w:ascii="Palatino Linotype" w:hAnsi="Palatino Linotype" w:cs="Arial"/>
          <w:lang w:val="es-ES_tradnl"/>
        </w:rPr>
        <w:t xml:space="preserve">, Acceso a la Información Pública y Protección de </w:t>
      </w:r>
      <w:r>
        <w:rPr>
          <w:rFonts w:ascii="Palatino Linotype" w:hAnsi="Palatino Linotype" w:cs="Arial"/>
        </w:rPr>
        <w:t>Datos</w:t>
      </w:r>
      <w:r>
        <w:rPr>
          <w:rFonts w:ascii="Palatino Linotype" w:hAnsi="Palatino Linotype" w:cs="Arial"/>
          <w:lang w:val="es-ES_tradnl"/>
        </w:rPr>
        <w:t xml:space="preserve">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turnaron,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los recursos </w:t>
      </w:r>
      <w:r>
        <w:rPr>
          <w:rFonts w:ascii="Palatino Linotype" w:hAnsi="Palatino Linotype" w:cs="Arial"/>
          <w:b/>
        </w:rPr>
        <w:t>01137/INFOEM/IP/RR/2020</w:t>
      </w:r>
      <w:r>
        <w:t xml:space="preserve"> y </w:t>
      </w:r>
      <w:r>
        <w:rPr>
          <w:rFonts w:ascii="Palatino Linotype" w:hAnsi="Palatino Linotype" w:cs="Arial"/>
          <w:b/>
        </w:rPr>
        <w:t xml:space="preserve">01142/INFOEM/IP/RR/2020 </w:t>
      </w:r>
      <w:r>
        <w:rPr>
          <w:rFonts w:ascii="Palatino Linotype" w:hAnsi="Palatino Linotype"/>
        </w:rPr>
        <w:t xml:space="preserve">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w:t>
      </w:r>
      <w:r>
        <w:rPr>
          <w:rFonts w:ascii="Palatino Linotype" w:hAnsi="Palatino Linotype" w:cs="Arial"/>
        </w:rPr>
        <w:t>y 0</w:t>
      </w:r>
      <w:r>
        <w:rPr>
          <w:rFonts w:ascii="Palatino Linotype" w:hAnsi="Palatino Linotype" w:cs="Arial"/>
          <w:b/>
        </w:rPr>
        <w:t xml:space="preserve">1138/INFOEM/IP/RR/2020 </w:t>
      </w:r>
      <w:r>
        <w:rPr>
          <w:rFonts w:ascii="Palatino Linotype" w:hAnsi="Palatino Linotype" w:cs="Arial"/>
        </w:rPr>
        <w:t xml:space="preserve">al Comisionado </w:t>
      </w:r>
      <w:r>
        <w:rPr>
          <w:rFonts w:ascii="Palatino Linotype" w:hAnsi="Palatino Linotype" w:cs="Arial"/>
          <w:b/>
        </w:rPr>
        <w:t xml:space="preserve">JOSÉ GUADALUPE LUNA HERNÁNDEZ </w:t>
      </w:r>
      <w:r>
        <w:rPr>
          <w:rFonts w:ascii="Palatino Linotype" w:hAnsi="Palatino Linotype" w:cs="Arial"/>
        </w:rPr>
        <w:t xml:space="preserve">así como, el recurso de revisión  </w:t>
      </w:r>
      <w:r>
        <w:rPr>
          <w:rFonts w:ascii="Palatino Linotype" w:hAnsi="Palatino Linotype" w:cs="Arial"/>
          <w:b/>
        </w:rPr>
        <w:t xml:space="preserve">01140/INFOEM/IP/RR/2020 </w:t>
      </w:r>
      <w:r>
        <w:rPr>
          <w:rFonts w:ascii="Palatino Linotype" w:hAnsi="Palatino Linotype" w:cs="Arial"/>
        </w:rPr>
        <w:t xml:space="preserve">a la Comisionada </w:t>
      </w:r>
      <w:r>
        <w:rPr>
          <w:rFonts w:ascii="Palatino Linotype" w:hAnsi="Palatino Linotype" w:cs="Arial"/>
          <w:b/>
        </w:rPr>
        <w:t xml:space="preserve">ZULEMA MARTÍNEZ CRUZ </w:t>
      </w:r>
      <w:r>
        <w:rPr>
          <w:rFonts w:ascii="Palatino Linotype" w:hAnsi="Palatino Linotype" w:cs="Arial"/>
        </w:rPr>
        <w:t xml:space="preserve">asimismo el diverso </w:t>
      </w:r>
      <w:r>
        <w:rPr>
          <w:rFonts w:ascii="Palatino Linotype" w:hAnsi="Palatino Linotype" w:cs="Arial"/>
          <w:b/>
        </w:rPr>
        <w:t xml:space="preserve">01141/INFOEM/IP/RR/2020 </w:t>
      </w:r>
      <w:r>
        <w:rPr>
          <w:rFonts w:ascii="Palatino Linotype" w:hAnsi="Palatino Linotype" w:cs="Arial"/>
        </w:rPr>
        <w:t xml:space="preserve">al Comisionado </w:t>
      </w:r>
      <w:r>
        <w:rPr>
          <w:rFonts w:ascii="Palatino Linotype" w:hAnsi="Palatino Linotype" w:cs="Arial"/>
          <w:b/>
        </w:rPr>
        <w:t>LUIS GUSTAVO PARRA NORIEGA</w:t>
      </w:r>
      <w:r>
        <w:rPr>
          <w:rFonts w:ascii="Palatino Linotype" w:hAnsi="Palatino Linotype" w:cs="Arial"/>
        </w:rPr>
        <w:t xml:space="preserve"> </w:t>
      </w:r>
      <w:r>
        <w:rPr>
          <w:rFonts w:ascii="Palatino Linotype" w:hAnsi="Palatino Linotype" w:cs="Arial"/>
          <w:lang w:val="es-ES_tradnl"/>
        </w:rPr>
        <w:t xml:space="preserve">a </w:t>
      </w:r>
      <w:r>
        <w:rPr>
          <w:rFonts w:ascii="Palatino Linotype" w:hAnsi="Palatino Linotype"/>
        </w:rPr>
        <w:t>efecto</w:t>
      </w:r>
      <w:r>
        <w:rPr>
          <w:rFonts w:ascii="Palatino Linotype" w:hAnsi="Palatino Linotype" w:cs="Arial"/>
          <w:lang w:val="es-ES_tradnl"/>
        </w:rPr>
        <w:t xml:space="preserve"> de que decretaran su admisión o desechamiento.</w:t>
      </w:r>
    </w:p>
    <w:p w:rsidR="00E63604" w:rsidRDefault="004176F7">
      <w:pPr>
        <w:pStyle w:val="Prrafodelista"/>
        <w:widowControl w:val="0"/>
        <w:tabs>
          <w:tab w:val="left" w:pos="709"/>
        </w:tabs>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El  veintisiete de febrero de dos mil veinte, los Comisionados referidos, atendiendo a lo dispuesto en el </w:t>
      </w:r>
      <w:r>
        <w:rPr>
          <w:rFonts w:ascii="Palatino Linotype" w:hAnsi="Palatino Linotype" w:cs="Arial"/>
          <w:lang w:val="es-ES_tradnl"/>
        </w:rPr>
        <w:t>artículo</w:t>
      </w:r>
      <w:r>
        <w:rPr>
          <w:rFonts w:ascii="Palatino Linotype" w:hAnsi="Palatino Linotype" w:cs="Arial"/>
        </w:rPr>
        <w:t xml:space="preserve"> 185 fracciones I, II y IV </w:t>
      </w:r>
      <w:r>
        <w:rPr>
          <w:rFonts w:ascii="Palatino Linotype" w:hAnsi="Palatino Linotype" w:cs="Arial"/>
          <w:lang w:val="es-ES_tradnl"/>
        </w:rPr>
        <w:t xml:space="preserve">de la </w:t>
      </w:r>
      <w:r>
        <w:rPr>
          <w:rFonts w:ascii="Palatino Linotype" w:hAnsi="Palatino Linotype"/>
        </w:rPr>
        <w:t>Ley de Transparencia y Acceso a la Información Pública del Estado de México y Municipios, a</w:t>
      </w:r>
      <w:r>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justificados, según fuera el caso.</w:t>
      </w:r>
    </w:p>
    <w:p w:rsidR="00E63604" w:rsidRDefault="004176F7">
      <w:pPr>
        <w:pStyle w:val="Prrafodelista"/>
        <w:tabs>
          <w:tab w:val="left" w:pos="567"/>
        </w:tabs>
        <w:spacing w:before="360" w:after="240" w:line="360" w:lineRule="auto"/>
        <w:ind w:left="0"/>
        <w:jc w:val="both"/>
        <w:rPr>
          <w:rFonts w:ascii="Palatino Linotype" w:hAnsi="Palatino Linotype"/>
          <w:color w:val="000000"/>
        </w:rPr>
      </w:pPr>
      <w:r>
        <w:rPr>
          <w:rFonts w:ascii="Palatino Linotype" w:hAnsi="Palatino Linotype" w:cs="Arial"/>
          <w:b/>
          <w:sz w:val="28"/>
          <w:szCs w:val="28"/>
        </w:rPr>
        <w:lastRenderedPageBreak/>
        <w:t>VII.</w:t>
      </w:r>
      <w:r>
        <w:rPr>
          <w:rFonts w:ascii="Palatino Linotype" w:hAnsi="Palatino Linotype" w:cs="Arial"/>
        </w:rPr>
        <w:t xml:space="preserve"> </w:t>
      </w:r>
      <w:bookmarkStart w:id="2" w:name="_Ref532313431"/>
      <w:r>
        <w:rPr>
          <w:rFonts w:ascii="Palatino Linotype" w:hAnsi="Palatino Linotype" w:cs="Arial"/>
        </w:rPr>
        <w:t>De</w:t>
      </w:r>
      <w:r>
        <w:rPr>
          <w:rFonts w:ascii="Palatino Linotype" w:hAnsi="Palatino Linotype" w:cs="Arial"/>
          <w:lang w:val="es-ES_tradnl"/>
        </w:rPr>
        <w:t xml:space="preserve"> las </w:t>
      </w:r>
      <w:r>
        <w:rPr>
          <w:rFonts w:ascii="Palatino Linotype" w:hAnsi="Palatino Linotype" w:cs="Arial"/>
        </w:rPr>
        <w:t>constancias</w:t>
      </w:r>
      <w:r>
        <w:rPr>
          <w:rFonts w:ascii="Palatino Linotype" w:hAnsi="Palatino Linotype" w:cs="Arial"/>
          <w:lang w:val="es-ES_tradnl"/>
        </w:rPr>
        <w:t xml:space="preserve"> que obran en el </w:t>
      </w:r>
      <w:r>
        <w:rPr>
          <w:rFonts w:ascii="Palatino Linotype" w:hAnsi="Palatino Linotype" w:cs="Arial"/>
          <w:b/>
          <w:lang w:val="es-ES_tradnl"/>
        </w:rPr>
        <w:t>SAIMEX</w:t>
      </w:r>
      <w:r>
        <w:rPr>
          <w:rFonts w:ascii="Palatino Linotype" w:hAnsi="Palatino Linotype" w:cs="Arial"/>
          <w:lang w:val="es-ES_tradnl"/>
        </w:rPr>
        <w:t>, se advierte que</w:t>
      </w:r>
      <w:r>
        <w:rPr>
          <w:rFonts w:ascii="Palatino Linotype" w:hAnsi="Palatino Linotype" w:cs="Arial"/>
          <w:b/>
          <w:lang w:val="es-ES_tradnl"/>
        </w:rPr>
        <w:t xml:space="preserve"> </w:t>
      </w:r>
      <w:r>
        <w:rPr>
          <w:rFonts w:ascii="Palatino Linotype" w:hAnsi="Palatino Linotype" w:cs="Arial"/>
          <w:b/>
        </w:rPr>
        <w:t xml:space="preserve">EL RECURRENTE </w:t>
      </w:r>
      <w:r>
        <w:rPr>
          <w:rFonts w:ascii="Palatino Linotype" w:hAnsi="Palatino Linotype" w:cs="Arial"/>
        </w:rPr>
        <w:t>omitió</w:t>
      </w:r>
      <w:r>
        <w:rPr>
          <w:rFonts w:ascii="Palatino Linotype" w:hAnsi="Palatino Linotype" w:cs="Arial"/>
          <w:lang w:val="es-ES_tradnl"/>
        </w:rPr>
        <w:t xml:space="preserve"> </w:t>
      </w:r>
      <w:r>
        <w:rPr>
          <w:rFonts w:ascii="Palatino Linotype" w:hAnsi="Palatino Linotype"/>
        </w:rPr>
        <w:t>presentar</w:t>
      </w:r>
      <w:r>
        <w:rPr>
          <w:rFonts w:ascii="Palatino Linotype" w:hAnsi="Palatino Linotype" w:cs="Arial"/>
          <w:lang w:val="es-ES_tradnl"/>
        </w:rPr>
        <w:t xml:space="preserve"> </w:t>
      </w:r>
      <w:r>
        <w:rPr>
          <w:rFonts w:ascii="Palatino Linotype" w:hAnsi="Palatino Linotype" w:cs="Arial"/>
        </w:rPr>
        <w:t>manifestaciones</w:t>
      </w:r>
      <w:r>
        <w:rPr>
          <w:rFonts w:ascii="Palatino Linotype" w:hAnsi="Palatino Linotype" w:cs="Arial"/>
          <w:lang w:val="es-ES_tradnl"/>
        </w:rPr>
        <w:t xml:space="preserve"> y alegatos, así como ofrecer los medios de prueba </w:t>
      </w:r>
      <w:r>
        <w:rPr>
          <w:rFonts w:ascii="Palatino Linotype" w:hAnsi="Palatino Linotype" w:cs="Arial"/>
        </w:rPr>
        <w:t>que</w:t>
      </w:r>
      <w:r>
        <w:rPr>
          <w:rFonts w:ascii="Palatino Linotype" w:hAnsi="Palatino Linotype" w:cs="Arial"/>
          <w:lang w:val="es-ES_tradnl"/>
        </w:rPr>
        <w:t xml:space="preserve"> a su </w:t>
      </w:r>
      <w:r>
        <w:rPr>
          <w:rFonts w:ascii="Palatino Linotype" w:hAnsi="Palatino Linotype" w:cs="Arial"/>
        </w:rPr>
        <w:t>derecho</w:t>
      </w:r>
      <w:r>
        <w:rPr>
          <w:rFonts w:ascii="Palatino Linotype" w:hAnsi="Palatino Linotype" w:cs="Arial"/>
          <w:lang w:val="es-ES_tradnl"/>
        </w:rPr>
        <w:t xml:space="preserve"> convinieran, así como,</w:t>
      </w:r>
      <w:r>
        <w:rPr>
          <w:rFonts w:ascii="Palatino Linotype" w:hAnsi="Palatino Linotype" w:cs="Arial"/>
          <w:b/>
          <w:lang w:val="es-ES_tradnl"/>
        </w:rPr>
        <w:t xml:space="preserve"> EL SUJETO OBLIGADO </w:t>
      </w:r>
      <w:r>
        <w:rPr>
          <w:rFonts w:ascii="Palatino Linotype" w:hAnsi="Palatino Linotype" w:cs="Arial"/>
          <w:lang w:val="es-ES_tradnl"/>
        </w:rPr>
        <w:t xml:space="preserve">no exhibió los Informes Justificados correspondientes, </w:t>
      </w:r>
      <w:bookmarkEnd w:id="2"/>
      <w:r>
        <w:rPr>
          <w:rFonts w:ascii="Palatino Linotype" w:hAnsi="Palatino Linotype" w:cs="Arial"/>
        </w:rPr>
        <w:t>tal y como se advierte a continuación:</w:t>
      </w:r>
    </w:p>
    <w:p w:rsidR="00E63604" w:rsidRDefault="004176F7">
      <w:pPr>
        <w:pStyle w:val="Prrafodelista"/>
        <w:widowControl w:val="0"/>
        <w:tabs>
          <w:tab w:val="left" w:pos="709"/>
        </w:tabs>
        <w:spacing w:before="240" w:after="240" w:line="360" w:lineRule="auto"/>
        <w:ind w:left="0"/>
        <w:jc w:val="both"/>
        <w:rPr>
          <w:rFonts w:ascii="Palatino Linotype" w:hAnsi="Palatino Linotype"/>
        </w:rPr>
      </w:pPr>
      <w:r>
        <w:rPr>
          <w:noProof/>
          <w:lang w:eastAsia="es-MX"/>
        </w:rPr>
        <w:drawing>
          <wp:inline distT="0" distB="0" distL="0" distR="0">
            <wp:extent cx="5791835" cy="21145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9"/>
                    <a:stretch>
                      <a:fillRect/>
                    </a:stretch>
                  </pic:blipFill>
                  <pic:spPr bwMode="auto">
                    <a:xfrm>
                      <a:off x="0" y="0"/>
                      <a:ext cx="5791835" cy="2114550"/>
                    </a:xfrm>
                    <a:prstGeom prst="rect">
                      <a:avLst/>
                    </a:prstGeom>
                  </pic:spPr>
                </pic:pic>
              </a:graphicData>
            </a:graphic>
          </wp:inline>
        </w:drawing>
      </w:r>
    </w:p>
    <w:p w:rsidR="00E63604" w:rsidRDefault="004176F7">
      <w:pPr>
        <w:spacing w:before="240" w:after="240" w:line="360" w:lineRule="auto"/>
        <w:jc w:val="both"/>
        <w:rPr>
          <w:rFonts w:ascii="Palatino Linotype" w:hAnsi="Palatino Linotype" w:cs="Arial"/>
        </w:rPr>
      </w:pPr>
      <w:r>
        <w:rPr>
          <w:rFonts w:ascii="Palatino Linotype" w:hAnsi="Palatino Linotype" w:cs="Arial"/>
          <w:b/>
          <w:sz w:val="28"/>
          <w:szCs w:val="22"/>
        </w:rPr>
        <w:t>VIII.</w:t>
      </w:r>
      <w:r>
        <w:rPr>
          <w:rFonts w:ascii="Palatino Linotype" w:hAnsi="Palatino Linotype" w:cs="Arial"/>
          <w:lang w:val="es-ES_tradnl"/>
        </w:rPr>
        <w:t xml:space="preserve"> Por economía procesal y </w:t>
      </w:r>
      <w:r>
        <w:rPr>
          <w:rFonts w:ascii="Palatino Linotype" w:hAnsi="Palatino Linotype" w:cs="Arial"/>
        </w:rPr>
        <w:t>con la finalidad de evitar resoluciones contradictorias, e</w:t>
      </w:r>
      <w:r>
        <w:rPr>
          <w:rFonts w:ascii="Palatino Linotype" w:hAnsi="Palatino Linotype" w:cs="Arial"/>
          <w:lang w:val="es-ES_tradnl"/>
        </w:rPr>
        <w:t xml:space="preserve">l Pleno de este Instituto, en la Segunda Sesión Ordinaria, de fecha veintidós de enero de dos mil veinte se aprobó la acumulación de los expedientes </w:t>
      </w:r>
      <w:r>
        <w:rPr>
          <w:rFonts w:ascii="Palatino Linotype" w:hAnsi="Palatino Linotype" w:cs="Arial"/>
          <w:b/>
        </w:rPr>
        <w:t>01137/INFOEM/IP/RR/2020, 01138/INFOEM/IP/RR/2020, 01140/INFOEM/IP/RR/2020, 01141/INFOEM/IP/RR/2020 y 01142/INFOEM/IP/RR/2020</w:t>
      </w:r>
      <w:r>
        <w:rPr>
          <w:rFonts w:ascii="Palatino Linotype" w:hAnsi="Palatino Linotype" w:cs="Arial"/>
        </w:rPr>
        <w:t>,</w:t>
      </w:r>
      <w:r>
        <w:rPr>
          <w:rFonts w:ascii="Palatino Linotype" w:hAnsi="Palatino Linotype" w:cs="Arial"/>
          <w:lang w:val="es-ES_tradnl"/>
        </w:rPr>
        <w:t xml:space="preserve"> </w:t>
      </w:r>
      <w:r>
        <w:rPr>
          <w:rFonts w:ascii="Palatino Linotype" w:hAnsi="Palatino Linotype"/>
        </w:rPr>
        <w:t xml:space="preserve">acordando que la Comisionada </w:t>
      </w:r>
      <w:r>
        <w:rPr>
          <w:rFonts w:ascii="Palatino Linotype" w:hAnsi="Palatino Linotype"/>
          <w:b/>
        </w:rPr>
        <w:t>EVA ABAID YAPUR</w:t>
      </w:r>
      <w:r>
        <w:rPr>
          <w:rFonts w:ascii="Palatino Linotype" w:hAnsi="Palatino Linotype"/>
        </w:rPr>
        <w:t xml:space="preserve">, </w:t>
      </w:r>
      <w:r>
        <w:rPr>
          <w:rFonts w:ascii="Palatino Linotype" w:hAnsi="Palatino Linotype" w:cs="Arial"/>
          <w:lang w:val="es-ES_tradnl"/>
        </w:rPr>
        <w:t xml:space="preserve">formulara y presentara el proyecto de resolución correspondiente, esto </w:t>
      </w:r>
      <w:r>
        <w:rPr>
          <w:rFonts w:ascii="Palatino Linotype" w:hAnsi="Palatino Linotype" w:cs="Arial"/>
        </w:rPr>
        <w:t xml:space="preserve">de conformidad con el numeral ONCE inciso c) de los </w:t>
      </w:r>
      <w:r>
        <w:rPr>
          <w:rFonts w:ascii="Palatino Linotype" w:hAnsi="Palatino Linotype" w:cs="Arial"/>
          <w:i/>
        </w:rPr>
        <w:t xml:space="preserve">Lineamientos para la Recepción, Trámite y Resolución de las Solicitudes de Acceso a la Información, así como de los Recursos de Revisión que deberán </w:t>
      </w:r>
      <w:r>
        <w:rPr>
          <w:rFonts w:ascii="Palatino Linotype" w:hAnsi="Palatino Linotype" w:cs="Arial"/>
          <w:i/>
        </w:rPr>
        <w:lastRenderedPageBreak/>
        <w:t xml:space="preserve">observar los Sujetos Obligados por la Ley de Transparencia y Acceso a la Información Pública del Estado de México y Municipios, </w:t>
      </w:r>
      <w:r>
        <w:rPr>
          <w:rFonts w:ascii="Palatino Linotype" w:hAnsi="Palatino Linotype" w:cs="Arial"/>
        </w:rPr>
        <w:t>que señalan:</w:t>
      </w:r>
    </w:p>
    <w:p w:rsidR="00E63604" w:rsidRDefault="004176F7">
      <w:pPr>
        <w:spacing w:before="240" w:after="240"/>
        <w:ind w:left="851" w:right="899"/>
        <w:jc w:val="both"/>
        <w:rPr>
          <w:rFonts w:ascii="Palatino Linotype" w:hAnsi="Palatino Linotype" w:cs="Arial"/>
          <w:i/>
          <w:sz w:val="22"/>
          <w:szCs w:val="20"/>
        </w:rPr>
      </w:pPr>
      <w:r>
        <w:rPr>
          <w:rFonts w:ascii="Palatino Linotype" w:hAnsi="Palatino Linotype" w:cs="Arial"/>
          <w:b/>
          <w:i/>
          <w:sz w:val="22"/>
          <w:szCs w:val="20"/>
        </w:rPr>
        <w:t>“ONCE.</w:t>
      </w:r>
      <w:r>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rsidR="00E63604" w:rsidRDefault="004176F7">
      <w:pPr>
        <w:spacing w:before="240" w:after="240"/>
        <w:ind w:left="851" w:right="899"/>
        <w:jc w:val="both"/>
        <w:rPr>
          <w:rFonts w:ascii="Palatino Linotype" w:hAnsi="Palatino Linotype" w:cs="Arial"/>
          <w:i/>
          <w:sz w:val="22"/>
          <w:szCs w:val="20"/>
        </w:rPr>
      </w:pPr>
      <w:r>
        <w:rPr>
          <w:rFonts w:ascii="Palatino Linotype" w:hAnsi="Palatino Linotype" w:cs="Arial"/>
          <w:i/>
          <w:sz w:val="22"/>
          <w:szCs w:val="20"/>
        </w:rPr>
        <w:t>…</w:t>
      </w:r>
    </w:p>
    <w:p w:rsidR="00E63604" w:rsidRDefault="004176F7">
      <w:pPr>
        <w:spacing w:before="240" w:after="240"/>
        <w:ind w:left="851" w:right="899"/>
        <w:jc w:val="both"/>
        <w:rPr>
          <w:rFonts w:ascii="Palatino Linotype" w:hAnsi="Palatino Linotype" w:cs="Arial"/>
          <w:b/>
          <w:i/>
          <w:sz w:val="22"/>
          <w:szCs w:val="20"/>
          <w:u w:val="single"/>
        </w:rPr>
      </w:pPr>
      <w:r>
        <w:rPr>
          <w:rFonts w:ascii="Palatino Linotype" w:hAnsi="Palatino Linotype" w:cs="Arial"/>
          <w:i/>
          <w:sz w:val="22"/>
          <w:szCs w:val="20"/>
          <w:u w:val="single"/>
        </w:rPr>
        <w:t>c) Cuando se trate del mismo solicitante, el mismo SUJETO OBLIGADO, aunque se trate de solicitudes diversas;</w:t>
      </w:r>
      <w:r>
        <w:rPr>
          <w:rFonts w:ascii="Palatino Linotype" w:hAnsi="Palatino Linotype" w:cs="Arial"/>
          <w:b/>
          <w:i/>
          <w:sz w:val="22"/>
          <w:szCs w:val="20"/>
          <w:u w:val="single"/>
        </w:rPr>
        <w:t>”</w:t>
      </w:r>
    </w:p>
    <w:p w:rsidR="00E63604" w:rsidRDefault="004176F7">
      <w:pPr>
        <w:spacing w:before="240" w:after="240"/>
        <w:ind w:left="851" w:right="-29"/>
        <w:jc w:val="both"/>
        <w:rPr>
          <w:rFonts w:ascii="Palatino Linotype" w:hAnsi="Palatino Linotype" w:cs="Arial"/>
          <w:i/>
          <w:sz w:val="22"/>
          <w:szCs w:val="22"/>
        </w:rPr>
      </w:pPr>
      <w:r>
        <w:rPr>
          <w:rFonts w:ascii="Palatino Linotype" w:hAnsi="Palatino Linotype" w:cs="Arial"/>
          <w:i/>
          <w:sz w:val="22"/>
          <w:szCs w:val="22"/>
        </w:rPr>
        <w:t>(Énfasis añadido)</w:t>
      </w:r>
    </w:p>
    <w:p w:rsidR="00E63604" w:rsidRDefault="004176F7">
      <w:pPr>
        <w:spacing w:before="240" w:after="240" w:line="360" w:lineRule="auto"/>
        <w:jc w:val="both"/>
        <w:rPr>
          <w:rFonts w:ascii="Palatino Linotype" w:hAnsi="Palatino Linotype" w:cs="Arial"/>
          <w:lang w:val="es-ES_tradnl"/>
        </w:rPr>
      </w:pPr>
      <w:r>
        <w:rPr>
          <w:rFonts w:ascii="Palatino Linotype" w:hAnsi="Palatino Linotype" w:cs="Arial"/>
          <w:lang w:val="es-ES_tradnl"/>
        </w:rPr>
        <w:t xml:space="preserve">Asimismo, es de señalar que, los recursos de referencia fueron presentados por el mismo </w:t>
      </w:r>
      <w:r>
        <w:rPr>
          <w:rFonts w:ascii="Palatino Linotype" w:hAnsi="Palatino Linotype" w:cs="Arial"/>
          <w:b/>
          <w:lang w:val="es-ES_tradnl"/>
        </w:rPr>
        <w:t>RECURRENTE</w:t>
      </w:r>
      <w:r>
        <w:rPr>
          <w:rFonts w:ascii="Palatino Linotype" w:hAnsi="Palatino Linotype" w:cs="Arial"/>
          <w:lang w:val="es-ES_tradnl"/>
        </w:rPr>
        <w:t xml:space="preserve"> ante el mismo </w:t>
      </w:r>
      <w:r>
        <w:rPr>
          <w:rFonts w:ascii="Palatino Linotype" w:hAnsi="Palatino Linotype" w:cs="Arial"/>
          <w:b/>
          <w:lang w:val="es-ES_tradnl"/>
        </w:rPr>
        <w:t>SUJETO OBLIGADO</w:t>
      </w:r>
      <w:r>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E63604" w:rsidRDefault="004176F7">
      <w:pPr>
        <w:pStyle w:val="Prrafodelista"/>
        <w:spacing w:before="240" w:after="240"/>
        <w:ind w:left="851" w:right="899"/>
        <w:jc w:val="center"/>
        <w:rPr>
          <w:rFonts w:ascii="Palatino Linotype" w:hAnsi="Palatino Linotype" w:cs="Arial"/>
          <w:b/>
          <w:i/>
          <w:sz w:val="22"/>
          <w:szCs w:val="22"/>
          <w:lang w:val="es-ES_tradnl"/>
        </w:rPr>
      </w:pPr>
      <w:r>
        <w:rPr>
          <w:rFonts w:ascii="Palatino Linotype" w:hAnsi="Palatino Linotype" w:cs="Arial"/>
          <w:b/>
          <w:i/>
          <w:sz w:val="22"/>
          <w:szCs w:val="22"/>
          <w:lang w:val="es-ES_tradnl"/>
        </w:rPr>
        <w:t>Código de Procedimientos Administrativos del Estado de México</w:t>
      </w:r>
    </w:p>
    <w:p w:rsidR="00E63604" w:rsidRDefault="004176F7">
      <w:pPr>
        <w:pStyle w:val="Prrafodelista"/>
        <w:spacing w:before="240" w:after="240"/>
        <w:ind w:left="851" w:right="899"/>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18.-</w:t>
      </w:r>
      <w:r>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63604" w:rsidRDefault="004176F7">
      <w:pPr>
        <w:pStyle w:val="Prrafodelista"/>
        <w:spacing w:before="240" w:after="240"/>
        <w:ind w:left="851" w:right="899"/>
        <w:jc w:val="both"/>
        <w:rPr>
          <w:rFonts w:ascii="Palatino Linotype" w:hAnsi="Palatino Linotype" w:cs="Arial"/>
          <w:i/>
          <w:sz w:val="22"/>
          <w:szCs w:val="22"/>
          <w:lang w:val="es-ES_tradnl"/>
        </w:rPr>
      </w:pPr>
      <w:r>
        <w:rPr>
          <w:rFonts w:ascii="Palatino Linotype" w:hAnsi="Palatino Linotype" w:cs="Arial"/>
          <w:i/>
          <w:sz w:val="22"/>
          <w:szCs w:val="22"/>
          <w:lang w:val="es-ES_tradnl"/>
        </w:rPr>
        <w:lastRenderedPageBreak/>
        <w:t>Ley de Transparencia y Acceso a la Información Pública del Estado de México y Municipios</w:t>
      </w:r>
    </w:p>
    <w:p w:rsidR="00E63604" w:rsidRDefault="004176F7">
      <w:pPr>
        <w:pStyle w:val="Prrafodelista"/>
        <w:spacing w:before="240" w:after="240"/>
        <w:ind w:left="851" w:right="899"/>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195.</w:t>
      </w:r>
      <w:r>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E63604" w:rsidRDefault="004176F7">
      <w:pPr>
        <w:spacing w:before="240" w:after="240" w:line="360" w:lineRule="auto"/>
        <w:ind w:right="899"/>
        <w:jc w:val="both"/>
        <w:rPr>
          <w:rFonts w:ascii="Palatino Linotype" w:hAnsi="Palatino Linotype" w:cs="Arial"/>
          <w:lang w:val="es-ES_tradnl"/>
        </w:rPr>
      </w:pPr>
      <w:r>
        <w:rPr>
          <w:rFonts w:ascii="Palatino Linotype" w:hAnsi="Palatino Linotype" w:cs="Arial"/>
          <w:lang w:val="es-ES_tradnl"/>
        </w:rPr>
        <w:t>(Énfasis añadido)</w:t>
      </w:r>
    </w:p>
    <w:p w:rsidR="00E63604" w:rsidRDefault="004176F7">
      <w:pPr>
        <w:spacing w:before="240" w:after="240" w:line="360" w:lineRule="auto"/>
        <w:ind w:right="899"/>
        <w:jc w:val="both"/>
        <w:rPr>
          <w:rFonts w:ascii="Palatino Linotype" w:hAnsi="Palatino Linotype" w:cs="Arial"/>
          <w:lang w:val="es-ES_tradnl"/>
        </w:rPr>
      </w:pPr>
      <w:r>
        <w:rPr>
          <w:rFonts w:ascii="Palatino Linotype" w:hAnsi="Palatino Linotype" w:cs="Arial"/>
          <w:lang w:val="es-ES_tradnl"/>
        </w:rPr>
        <w:t>De lo dispuesto en la normativa anterior, dicha acumulación procede cuando:</w:t>
      </w:r>
    </w:p>
    <w:p w:rsidR="00E63604" w:rsidRDefault="004176F7">
      <w:pPr>
        <w:pStyle w:val="Prrafodelista"/>
        <w:spacing w:before="240" w:after="240" w:line="360" w:lineRule="auto"/>
        <w:ind w:left="851" w:right="899"/>
        <w:jc w:val="both"/>
        <w:rPr>
          <w:rFonts w:ascii="Palatino Linotype" w:hAnsi="Palatino Linotype" w:cs="Arial"/>
          <w:lang w:val="es-ES_tradnl"/>
        </w:rPr>
      </w:pPr>
      <w:r>
        <w:rPr>
          <w:rFonts w:ascii="Palatino Linotype" w:hAnsi="Palatino Linotype" w:cs="Arial"/>
          <w:lang w:val="es-ES_tradnl"/>
        </w:rPr>
        <w:t>a)</w:t>
      </w:r>
      <w:r>
        <w:rPr>
          <w:rFonts w:ascii="Palatino Linotype" w:hAnsi="Palatino Linotype" w:cs="Arial"/>
          <w:lang w:val="es-ES_tradnl"/>
        </w:rPr>
        <w:tab/>
        <w:t>El solicitante y la información referida sean las mismas;</w:t>
      </w:r>
    </w:p>
    <w:p w:rsidR="00E63604" w:rsidRDefault="004176F7">
      <w:pPr>
        <w:pStyle w:val="Prrafodelista"/>
        <w:spacing w:before="240" w:after="240" w:line="360" w:lineRule="auto"/>
        <w:ind w:left="851" w:right="899"/>
        <w:jc w:val="both"/>
        <w:rPr>
          <w:rFonts w:ascii="Palatino Linotype" w:hAnsi="Palatino Linotype" w:cs="Arial"/>
          <w:lang w:val="es-ES_tradnl"/>
        </w:rPr>
      </w:pPr>
      <w:r>
        <w:rPr>
          <w:rFonts w:ascii="Palatino Linotype" w:hAnsi="Palatino Linotype" w:cs="Arial"/>
          <w:lang w:val="es-ES_tradnl"/>
        </w:rPr>
        <w:t>b)</w:t>
      </w:r>
      <w:r>
        <w:rPr>
          <w:rFonts w:ascii="Palatino Linotype" w:hAnsi="Palatino Linotype" w:cs="Arial"/>
          <w:lang w:val="es-ES_tradnl"/>
        </w:rPr>
        <w:tab/>
        <w:t>Las partes o los actos impugnados sean iguales;</w:t>
      </w:r>
    </w:p>
    <w:p w:rsidR="00E63604" w:rsidRDefault="004176F7">
      <w:pPr>
        <w:pStyle w:val="Prrafodelista"/>
        <w:spacing w:before="240" w:after="240" w:line="360" w:lineRule="auto"/>
        <w:ind w:left="851" w:right="899"/>
        <w:jc w:val="both"/>
        <w:rPr>
          <w:rFonts w:ascii="Palatino Linotype" w:hAnsi="Palatino Linotype" w:cs="Arial"/>
          <w:lang w:val="es-ES_tradnl"/>
        </w:rPr>
      </w:pPr>
      <w:r>
        <w:rPr>
          <w:rFonts w:ascii="Palatino Linotype" w:hAnsi="Palatino Linotype" w:cs="Arial"/>
          <w:lang w:val="es-ES_tradnl"/>
        </w:rPr>
        <w:t>c)</w:t>
      </w:r>
      <w:r>
        <w:rPr>
          <w:rFonts w:ascii="Palatino Linotype" w:hAnsi="Palatino Linotype" w:cs="Arial"/>
          <w:lang w:val="es-ES_tradnl"/>
        </w:rPr>
        <w:tab/>
        <w:t>Cuando se trate del mismo solicitante, el mismo Sujeto Obligado, aunque se trate de solicitudes diversas; y</w:t>
      </w:r>
    </w:p>
    <w:p w:rsidR="00E63604" w:rsidRDefault="004176F7">
      <w:pPr>
        <w:pStyle w:val="Prrafodelista"/>
        <w:spacing w:before="240" w:after="240" w:line="360" w:lineRule="auto"/>
        <w:ind w:left="851" w:right="899"/>
        <w:jc w:val="both"/>
        <w:rPr>
          <w:rFonts w:ascii="Palatino Linotype" w:hAnsi="Palatino Linotype" w:cs="Arial"/>
          <w:b/>
          <w:lang w:val="es-ES_tradnl"/>
        </w:rPr>
      </w:pPr>
      <w:r>
        <w:rPr>
          <w:rFonts w:ascii="Palatino Linotype" w:hAnsi="Palatino Linotype" w:cs="Arial"/>
          <w:lang w:val="es-ES_tradnl"/>
        </w:rPr>
        <w:t>d)</w:t>
      </w:r>
      <w:r>
        <w:rPr>
          <w:rFonts w:ascii="Palatino Linotype" w:hAnsi="Palatino Linotype" w:cs="Arial"/>
          <w:lang w:val="es-ES_tradnl"/>
        </w:rPr>
        <w:tab/>
        <w:t>Resulte conveniente la resolución unificada de los asuntos.</w:t>
      </w:r>
    </w:p>
    <w:p w:rsidR="00E63604" w:rsidRDefault="004176F7">
      <w:pPr>
        <w:pStyle w:val="Prrafodelista"/>
        <w:spacing w:before="240" w:after="240" w:line="360" w:lineRule="auto"/>
        <w:ind w:left="0"/>
        <w:jc w:val="both"/>
        <w:rPr>
          <w:rFonts w:ascii="Palatino Linotype" w:hAnsi="Palatino Linotype" w:cs="Arial"/>
          <w:lang w:val="es-ES_tradnl"/>
        </w:rPr>
      </w:pPr>
      <w:r>
        <w:rPr>
          <w:rFonts w:ascii="Palatino Linotype" w:hAnsi="Palatino Linotype" w:cs="Arial"/>
          <w:lang w:val="es-ES_tradnl"/>
        </w:rPr>
        <w:t xml:space="preserve">Tal y como se mencionó anteriormente, los recursos de revisión que nos ocupan fueron interpuestos por el mismo </w:t>
      </w:r>
      <w:r>
        <w:rPr>
          <w:rFonts w:ascii="Palatino Linotype" w:hAnsi="Palatino Linotype" w:cs="Arial"/>
          <w:b/>
          <w:lang w:val="es-ES_tradnl"/>
        </w:rPr>
        <w:t>RECURRENTE</w:t>
      </w:r>
      <w:r>
        <w:rPr>
          <w:rFonts w:ascii="Palatino Linotype" w:hAnsi="Palatino Linotype" w:cs="Arial"/>
          <w:lang w:val="es-ES_tradnl"/>
        </w:rPr>
        <w:t xml:space="preserve"> ante el mismo </w:t>
      </w:r>
      <w:r>
        <w:rPr>
          <w:rFonts w:ascii="Palatino Linotype" w:hAnsi="Palatino Linotype" w:cs="Arial"/>
          <w:b/>
          <w:lang w:val="es-ES_tradnl"/>
        </w:rPr>
        <w:t>SUJETO OBLIGADO</w:t>
      </w:r>
      <w:r>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E63604" w:rsidRDefault="004176F7">
      <w:pPr>
        <w:pStyle w:val="Prrafodelista"/>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lastRenderedPageBreak/>
        <w:t xml:space="preserve">IX. </w:t>
      </w:r>
      <w:r>
        <w:rPr>
          <w:rFonts w:ascii="Palatino Linotype" w:hAnsi="Palatino Linotype" w:cs="Arial"/>
        </w:rPr>
        <w:t xml:space="preserve">Una vez analizado el estado procesal que guardan los expedientes, el trece de marzo de dos mil veinte, la Comisionada Ponente acordó el cierre de instrucción, así como la remisión de los mismos a efecto </w:t>
      </w:r>
      <w:r>
        <w:rPr>
          <w:rFonts w:ascii="Palatino Linotype" w:hAnsi="Palatino Linotype" w:cs="Arial"/>
          <w:lang w:val="es-ES_tradnl"/>
        </w:rPr>
        <w:t>de</w:t>
      </w:r>
      <w:r>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rsidR="00E63604" w:rsidRDefault="00E63604">
      <w:pPr>
        <w:spacing w:before="120" w:line="360" w:lineRule="auto"/>
        <w:jc w:val="both"/>
        <w:rPr>
          <w:rFonts w:ascii="Palatino Linotype" w:hAnsi="Palatino Linotype" w:cs="Arial"/>
        </w:rPr>
      </w:pPr>
    </w:p>
    <w:p w:rsidR="00E63604" w:rsidRDefault="004176F7">
      <w:pPr>
        <w:spacing w:line="360" w:lineRule="auto"/>
        <w:jc w:val="both"/>
        <w:rPr>
          <w:rFonts w:ascii="Palatino Linotype" w:hAnsi="Palatino Linotype"/>
        </w:rPr>
      </w:pPr>
      <w:r>
        <w:rPr>
          <w:rFonts w:ascii="Palatino Linotype" w:hAnsi="Palatino Linotype" w:cs="Arial"/>
          <w:b/>
          <w:sz w:val="28"/>
        </w:rPr>
        <w:t xml:space="preserve">X. </w:t>
      </w:r>
      <w:r>
        <w:rPr>
          <w:rFonts w:ascii="Palatino Linotype" w:hAnsi="Palatino Linotype"/>
        </w:rPr>
        <w:t xml:space="preserve">El </w:t>
      </w:r>
      <w:r>
        <w:rPr>
          <w:rFonts w:ascii="Palatino Linotype" w:hAnsi="Palatino Linotype" w:cs="Arial"/>
        </w:rPr>
        <w:t>once de marzo de dos mil veinte</w:t>
      </w:r>
      <w:r>
        <w:rPr>
          <w:rFonts w:ascii="Palatino Linotype" w:hAnsi="Palatino Linotype"/>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rsidR="00E63604" w:rsidRDefault="00E63604">
      <w:pPr>
        <w:spacing w:before="120" w:line="360" w:lineRule="auto"/>
        <w:jc w:val="both"/>
        <w:rPr>
          <w:rFonts w:ascii="Palatino Linotype" w:hAnsi="Palatino Linotype"/>
        </w:rPr>
      </w:pPr>
    </w:p>
    <w:p w:rsidR="00E63604" w:rsidRDefault="004176F7">
      <w:pPr>
        <w:spacing w:before="240" w:after="240" w:line="360" w:lineRule="auto"/>
        <w:jc w:val="center"/>
        <w:rPr>
          <w:rFonts w:ascii="Palatino Linotype" w:hAnsi="Palatino Linotype" w:cs="Arial"/>
          <w:b/>
          <w:bCs/>
          <w:spacing w:val="60"/>
          <w:sz w:val="28"/>
          <w:lang w:val="es-ES_tradnl"/>
        </w:rPr>
      </w:pPr>
      <w:r>
        <w:rPr>
          <w:rFonts w:ascii="Palatino Linotype" w:hAnsi="Palatino Linotype" w:cs="Arial"/>
          <w:b/>
          <w:bCs/>
          <w:spacing w:val="60"/>
          <w:sz w:val="28"/>
          <w:lang w:val="es-ES_tradnl"/>
        </w:rPr>
        <w:t>CONSIDERANDO</w:t>
      </w:r>
    </w:p>
    <w:p w:rsidR="00E63604" w:rsidRDefault="004176F7">
      <w:pPr>
        <w:spacing w:before="240" w:after="240" w:line="360" w:lineRule="auto"/>
        <w:jc w:val="both"/>
        <w:rPr>
          <w:rFonts w:ascii="Palatino Linotype" w:hAnsi="Palatino Linotype" w:cs="Arial"/>
          <w:b/>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xml:space="preserve">; y 9, fracciones I </w:t>
      </w:r>
      <w:r>
        <w:rPr>
          <w:rFonts w:ascii="Palatino Linotype" w:hAnsi="Palatino Linotype" w:cs="Arial"/>
        </w:rPr>
        <w:lastRenderedPageBreak/>
        <w:t>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rsidR="00E63604" w:rsidRDefault="004176F7">
      <w:pPr>
        <w:spacing w:before="240" w:after="240" w:line="360" w:lineRule="auto"/>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bCs/>
        </w:rPr>
        <w:t xml:space="preserve">Los recursos de revisión fueron interpuestos por la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las solicitudes de acceso a la información pública número </w:t>
      </w:r>
      <w:r>
        <w:rPr>
          <w:rFonts w:ascii="Palatino Linotype" w:hAnsi="Palatino Linotype"/>
          <w:b/>
          <w:bCs/>
          <w:color w:val="000000" w:themeColor="text1"/>
        </w:rPr>
        <w:t>00500/SIMOGUER/IP/2019, 00515/SIMOGUER/IP/2019 y 00464/SIMOGUER/IP/2019</w:t>
      </w:r>
      <w:r>
        <w:rPr>
          <w:rFonts w:ascii="Palatino Linotype" w:hAnsi="Palatino Linotype"/>
          <w:b/>
          <w:bCs/>
        </w:rPr>
        <w:t xml:space="preserve"> </w:t>
      </w:r>
      <w:r>
        <w:rPr>
          <w:rFonts w:ascii="Palatino Linotype" w:hAnsi="Palatino Linotype" w:cs="Arial"/>
          <w:bCs/>
        </w:rPr>
        <w:t xml:space="preserve">al </w:t>
      </w:r>
      <w:r>
        <w:rPr>
          <w:rFonts w:ascii="Palatino Linotype" w:hAnsi="Palatino Linotype" w:cs="Arial"/>
          <w:b/>
          <w:bCs/>
        </w:rPr>
        <w:t>SUJETO OBLIGADO.</w:t>
      </w:r>
    </w:p>
    <w:p w:rsidR="00E63604" w:rsidRDefault="004176F7">
      <w:pPr>
        <w:pStyle w:val="Prrafodelista"/>
        <w:spacing w:before="240" w:after="240" w:line="360" w:lineRule="auto"/>
        <w:ind w:left="0" w:right="49"/>
        <w:jc w:val="both"/>
        <w:rPr>
          <w:rFonts w:ascii="Palatino Linotype" w:hAnsi="Palatino Linotype" w:cs="Arial"/>
        </w:rPr>
      </w:pPr>
      <w:r>
        <w:rPr>
          <w:rFonts w:ascii="Palatino Linotype" w:hAnsi="Palatino Linotype" w:cs="Arial"/>
          <w:b/>
          <w:sz w:val="28"/>
          <w:szCs w:val="28"/>
        </w:rPr>
        <w:t xml:space="preserve">TERCERO. </w:t>
      </w:r>
      <w:r>
        <w:rPr>
          <w:rFonts w:ascii="Palatino Linotype" w:hAnsi="Palatino Linotype" w:cs="Arial"/>
          <w:b/>
        </w:rPr>
        <w:t xml:space="preserve">Oportunidad. </w:t>
      </w:r>
      <w:r>
        <w:rPr>
          <w:rFonts w:ascii="Palatino Linotype" w:hAnsi="Palatino Linotype" w:cs="Arial"/>
        </w:rPr>
        <w:t xml:space="preserve">Los recursos de revisión fueron interpuestos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E63604" w:rsidRDefault="004176F7">
      <w:pPr>
        <w:spacing w:before="120" w:after="120"/>
        <w:ind w:left="851" w:right="902"/>
        <w:jc w:val="both"/>
        <w:rPr>
          <w:rFonts w:ascii="Palatino Linotype" w:hAnsi="Palatino Linotype" w:cs="Arial"/>
          <w:i/>
          <w:sz w:val="22"/>
          <w:szCs w:val="22"/>
        </w:rPr>
      </w:pPr>
      <w:r>
        <w:rPr>
          <w:rFonts w:ascii="Palatino Linotype" w:hAnsi="Palatino Linotype" w:cs="Arial"/>
          <w:b/>
          <w:i/>
          <w:sz w:val="22"/>
          <w:szCs w:val="22"/>
        </w:rPr>
        <w:t>“Artículo 178.</w:t>
      </w:r>
      <w:r>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63604" w:rsidRDefault="004176F7">
      <w:pPr>
        <w:spacing w:before="120" w:after="120"/>
        <w:ind w:left="851" w:right="902"/>
        <w:jc w:val="both"/>
        <w:rPr>
          <w:rFonts w:ascii="Palatino Linotype" w:hAnsi="Palatino Linotype" w:cs="Arial"/>
          <w:i/>
          <w:sz w:val="22"/>
          <w:szCs w:val="22"/>
        </w:rPr>
      </w:pPr>
      <w:r>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63604" w:rsidRDefault="004176F7">
      <w:pPr>
        <w:spacing w:before="120" w:after="120"/>
        <w:ind w:left="851" w:right="902"/>
        <w:jc w:val="both"/>
        <w:rPr>
          <w:rFonts w:ascii="Palatino Linotype" w:hAnsi="Palatino Linotype" w:cs="Arial"/>
          <w:i/>
          <w:sz w:val="22"/>
          <w:szCs w:val="22"/>
        </w:rPr>
      </w:pPr>
      <w:r>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r>
        <w:rPr>
          <w:rFonts w:ascii="Palatino Linotype" w:hAnsi="Palatino Linotype" w:cs="Arial"/>
          <w:b/>
          <w:i/>
          <w:sz w:val="22"/>
          <w:szCs w:val="22"/>
        </w:rPr>
        <w:t>”</w:t>
      </w:r>
    </w:p>
    <w:p w:rsidR="00E63604" w:rsidRDefault="004176F7">
      <w:pPr>
        <w:spacing w:before="240" w:after="240" w:line="360" w:lineRule="auto"/>
        <w:jc w:val="both"/>
        <w:rPr>
          <w:rFonts w:ascii="Palatino Linotype" w:hAnsi="Palatino Linotype" w:cs="Arial"/>
        </w:rPr>
      </w:pPr>
      <w:r>
        <w:rPr>
          <w:rFonts w:ascii="Palatino Linotype" w:hAnsi="Palatino Linotype" w:cs="Arial"/>
        </w:rPr>
        <w:t xml:space="preserve">En efecto, atendiendo a que </w:t>
      </w:r>
      <w:r>
        <w:rPr>
          <w:rFonts w:ascii="Palatino Linotype" w:hAnsi="Palatino Linotype" w:cs="Arial"/>
          <w:b/>
        </w:rPr>
        <w:t>EL SUJETO OBLIGADO</w:t>
      </w:r>
      <w:r>
        <w:rPr>
          <w:rFonts w:ascii="Palatino Linotype" w:hAnsi="Palatino Linotype" w:cs="Arial"/>
        </w:rPr>
        <w:t xml:space="preserve"> notificó las respuestas a la solicitudes de información pública el </w:t>
      </w:r>
      <w:r>
        <w:rPr>
          <w:rFonts w:ascii="Palatino Linotype" w:hAnsi="Palatino Linotype" w:cs="Arial"/>
          <w:b/>
        </w:rPr>
        <w:t xml:space="preserve">diecisiete de diciembre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los recursos de revisión, transcurrió del veintitrés de mayo al doce de junio de dos mil diecinueve, </w:t>
      </w:r>
      <w:r>
        <w:rPr>
          <w:rFonts w:ascii="Palatino Linotype" w:hAnsi="Palatino Linotype" w:cs="Arial"/>
          <w:lang w:val="es-ES_tradnl"/>
        </w:rPr>
        <w:t>sin contemplar en el cómputo los días veinticinco, veintiséis de mayo, uno, dos, ocho y nueve de junio de la presente anualidad</w:t>
      </w:r>
      <w:r>
        <w:rPr>
          <w:rFonts w:ascii="Palatino Linotype" w:hAnsi="Palatino Linotype" w:cs="Arial"/>
        </w:rPr>
        <w:t xml:space="preserv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w:t>
      </w:r>
    </w:p>
    <w:p w:rsidR="00E63604" w:rsidRDefault="004176F7">
      <w:pPr>
        <w:spacing w:before="240" w:after="240" w:line="360" w:lineRule="auto"/>
        <w:jc w:val="both"/>
        <w:rPr>
          <w:rFonts w:ascii="Palatino Linotype" w:hAnsi="Palatino Linotype" w:cs="Arial"/>
        </w:rPr>
      </w:pPr>
      <w:r>
        <w:rPr>
          <w:rFonts w:ascii="Palatino Linotype" w:hAnsi="Palatino Linotype" w:cs="Arial"/>
        </w:rPr>
        <w:t>En ese tenor, si los recursos de revisión que nos ocupan, se interpusieron el</w:t>
      </w:r>
      <w:r>
        <w:rPr>
          <w:rFonts w:ascii="Palatino Linotype" w:hAnsi="Palatino Linotype" w:cs="Arial"/>
          <w:b/>
        </w:rPr>
        <w:t xml:space="preserve"> </w:t>
      </w:r>
      <w:r>
        <w:rPr>
          <w:rFonts w:ascii="Palatino Linotype" w:hAnsi="Palatino Linotype" w:cs="Arial"/>
          <w:b/>
          <w:u w:val="single"/>
        </w:rPr>
        <w:t>veinte de diciembre de dos mil diecinueve</w:t>
      </w:r>
      <w:r>
        <w:rPr>
          <w:rFonts w:ascii="Palatino Linotype" w:hAnsi="Palatino Linotype" w:cs="Arial"/>
        </w:rPr>
        <w:t>, éste se encuentra dentro de los márgenes temporales previstos en el citado precepto legal y, por tanto, se considera oportuno.</w:t>
      </w:r>
    </w:p>
    <w:p w:rsidR="00E63604" w:rsidRDefault="004176F7">
      <w:pPr>
        <w:pStyle w:val="Prrafodelista"/>
        <w:widowControl w:val="0"/>
        <w:tabs>
          <w:tab w:val="left" w:pos="1701"/>
          <w:tab w:val="left" w:pos="1843"/>
        </w:tabs>
        <w:spacing w:before="240" w:after="240" w:line="360" w:lineRule="auto"/>
        <w:ind w:left="0"/>
        <w:jc w:val="both"/>
        <w:rPr>
          <w:rFonts w:ascii="Palatino Linotype" w:hAnsi="Palatino Linotype"/>
          <w:b/>
        </w:rPr>
      </w:pPr>
      <w:r>
        <w:rPr>
          <w:rFonts w:ascii="Palatino Linotype" w:hAnsi="Palatino Linotype"/>
          <w:b/>
          <w:sz w:val="28"/>
        </w:rPr>
        <w:t xml:space="preserve">CUARTO. </w:t>
      </w:r>
      <w:r>
        <w:rPr>
          <w:rFonts w:ascii="Palatino Linotype" w:hAnsi="Palatino Linotype"/>
          <w:b/>
        </w:rPr>
        <w:t xml:space="preserve">Procedibilidad. </w:t>
      </w:r>
      <w:r>
        <w:rPr>
          <w:rFonts w:ascii="Palatino Linotype" w:hAnsi="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E63604" w:rsidRDefault="00E63604">
      <w:pPr>
        <w:spacing w:before="240" w:after="240" w:line="360" w:lineRule="auto"/>
        <w:ind w:right="49"/>
        <w:jc w:val="both"/>
        <w:rPr>
          <w:rFonts w:ascii="Palatino Linotype" w:hAnsi="Palatino Linotype"/>
          <w:b/>
        </w:rPr>
      </w:pPr>
    </w:p>
    <w:p w:rsidR="00E63604" w:rsidRDefault="004176F7">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QUINTO</w:t>
      </w:r>
      <w:r>
        <w:rPr>
          <w:rFonts w:ascii="Palatino Linotype" w:hAnsi="Palatino Linotype" w:cs="Arial"/>
          <w:b/>
        </w:rPr>
        <w:t>. Estudio y resolución del asunto</w:t>
      </w:r>
      <w:r>
        <w:rPr>
          <w:rFonts w:ascii="Palatino Linotype" w:hAnsi="Palatino Linotype"/>
          <w:b/>
        </w:rPr>
        <w:t xml:space="preserve">. </w:t>
      </w:r>
      <w:r>
        <w:rPr>
          <w:rFonts w:ascii="Palatino Linotype" w:hAnsi="Palatino Linotype" w:cs="Arial"/>
        </w:rPr>
        <w:t xml:space="preserve">Una vez determinada la vía sobre la que versarán los presentes recursos, y previa revisión de los expedientes electrónicos integrados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conveniente analizar si las respuestas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pública.</w:t>
      </w:r>
    </w:p>
    <w:p w:rsidR="00E63604" w:rsidRDefault="004176F7">
      <w:pPr>
        <w:spacing w:before="240" w:after="240" w:line="360" w:lineRule="auto"/>
        <w:jc w:val="both"/>
        <w:rPr>
          <w:rFonts w:ascii="Palatino Linotype" w:hAnsi="Palatino Linotype" w:cs="Arial"/>
        </w:rPr>
      </w:pPr>
      <w:r>
        <w:rPr>
          <w:rFonts w:ascii="Palatino Linotype" w:hAnsi="Palatino Linotype" w:cs="Arial"/>
        </w:rPr>
        <w:t xml:space="preserve">Una vez precisado lo anterior, es de señalar que el particular requirió del Ayuntamiento de San Simón de Guerrero, lo siguiente: </w:t>
      </w:r>
    </w:p>
    <w:p w:rsidR="00E63604" w:rsidRDefault="004176F7">
      <w:pPr>
        <w:spacing w:before="120" w:after="120"/>
        <w:ind w:left="709" w:right="709"/>
        <w:jc w:val="both"/>
        <w:rPr>
          <w:rFonts w:ascii="Palatino Linotype" w:hAnsi="Palatino Linotype" w:cs="Arial"/>
          <w:b/>
          <w:i/>
          <w:sz w:val="22"/>
          <w:szCs w:val="22"/>
        </w:rPr>
      </w:pPr>
      <w:r>
        <w:rPr>
          <w:rFonts w:ascii="Palatino Linotype" w:hAnsi="Palatino Linotype" w:cs="Arial"/>
          <w:b/>
          <w:i/>
          <w:sz w:val="22"/>
          <w:szCs w:val="22"/>
        </w:rPr>
        <w:t>00029/COYOTEP/IP/2020</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“las versiones estenograficas de las sesiones de cabildo solemnes del año 2019 del municipio de Coyotepec, articulo 30 de la Ley organica municipal del estado de mexico.”</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t>00030/COYOTEP/IP/2020</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“solicito el link donde se publican la versión estenográfica o videograbada en la página de internet del Ayuntamiento, no pagina de facebook; como lo establece la Ley organica municipal del estado de mexico articulo 30.”</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t xml:space="preserve">00026/COYOTEP/IP/2020 </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“las versiones estenograficas de las sesiones de cabildo ordinarias del año 2019 del municipio de Coyotepec, articulo 30 de la Ley organica municipal del estado de mexico..”</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t xml:space="preserve">00028/COYOTEP/IP/2020 </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lastRenderedPageBreak/>
        <w:t>“las versiones estenograficas de las sesiones de cabildo abiertas del año 2019 del municipio de Coyotepec, articulo 30 de la Ley organica municipal del estado de mexico..”</w:t>
      </w:r>
      <w:r>
        <w:rPr>
          <w:rFonts w:ascii="Palatino Linotype" w:hAnsi="Palatino Linotype" w:cs="Arial"/>
          <w:sz w:val="22"/>
          <w:szCs w:val="22"/>
        </w:rPr>
        <w:t xml:space="preserve"> (Sic)</w:t>
      </w:r>
    </w:p>
    <w:p w:rsidR="00E63604" w:rsidRDefault="00E63604">
      <w:pPr>
        <w:spacing w:before="120" w:after="120"/>
        <w:ind w:left="709" w:right="709"/>
        <w:jc w:val="both"/>
        <w:rPr>
          <w:rFonts w:ascii="Palatino Linotype" w:hAnsi="Palatino Linotype" w:cs="Arial"/>
          <w:sz w:val="22"/>
          <w:szCs w:val="22"/>
        </w:rPr>
      </w:pPr>
    </w:p>
    <w:p w:rsidR="00E63604" w:rsidRDefault="004176F7">
      <w:pPr>
        <w:spacing w:before="120" w:after="120"/>
        <w:ind w:left="709" w:right="709"/>
        <w:jc w:val="both"/>
        <w:rPr>
          <w:rFonts w:ascii="Palatino Linotype" w:hAnsi="Palatino Linotype"/>
          <w:b/>
          <w:sz w:val="22"/>
          <w:szCs w:val="22"/>
        </w:rPr>
      </w:pPr>
      <w:r>
        <w:rPr>
          <w:rFonts w:ascii="Palatino Linotype" w:hAnsi="Palatino Linotype"/>
          <w:b/>
          <w:sz w:val="22"/>
          <w:szCs w:val="22"/>
        </w:rPr>
        <w:t xml:space="preserve">00027/COYOTEP/IP/2020 </w:t>
      </w:r>
    </w:p>
    <w:p w:rsidR="00E63604" w:rsidRDefault="004176F7">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“las versiones estenograficas de las sesiones de cabildo extraordinarias del año 2019 del municipio de Coyotepec, articulo 30 de la Ley organica municipal del estado de mexico..”</w:t>
      </w:r>
      <w:r>
        <w:rPr>
          <w:rFonts w:ascii="Palatino Linotype" w:hAnsi="Palatino Linotype" w:cs="Arial"/>
          <w:sz w:val="22"/>
          <w:szCs w:val="22"/>
        </w:rPr>
        <w:t xml:space="preserve"> (Sic)</w:t>
      </w:r>
    </w:p>
    <w:p w:rsidR="00E63604" w:rsidRDefault="00E63604">
      <w:pPr>
        <w:spacing w:before="240" w:after="240" w:line="360" w:lineRule="auto"/>
        <w:jc w:val="both"/>
        <w:rPr>
          <w:rFonts w:ascii="Palatino Linotype" w:hAnsi="Palatino Linotype" w:cs="Arial"/>
        </w:rPr>
      </w:pPr>
    </w:p>
    <w:p w:rsidR="00E63604" w:rsidRDefault="004176F7">
      <w:pPr>
        <w:spacing w:before="240" w:after="240" w:line="360" w:lineRule="auto"/>
        <w:ind w:left="709" w:right="757"/>
        <w:jc w:val="both"/>
        <w:rPr>
          <w:rFonts w:ascii="Palatino Linotype" w:hAnsi="Palatino Linotype" w:cs="Arial"/>
        </w:rPr>
      </w:pPr>
      <w:r>
        <w:rPr>
          <w:rFonts w:ascii="Palatino Linotype" w:hAnsi="Palatino Linotype" w:cs="Arial"/>
          <w:b/>
        </w:rPr>
        <w:t>a)</w:t>
      </w:r>
      <w:r>
        <w:t xml:space="preserve"> </w:t>
      </w:r>
      <w:r>
        <w:rPr>
          <w:rFonts w:ascii="Palatino Linotype" w:hAnsi="Palatino Linotype" w:cs="Arial"/>
        </w:rPr>
        <w:t>las versiones estenográficas de las sesiones de cabildo solemnes del año 2019.</w:t>
      </w:r>
    </w:p>
    <w:p w:rsidR="00E63604" w:rsidRDefault="004176F7">
      <w:pPr>
        <w:spacing w:before="240" w:after="240" w:line="360" w:lineRule="auto"/>
        <w:ind w:left="709" w:right="757"/>
        <w:jc w:val="both"/>
        <w:rPr>
          <w:rFonts w:ascii="Palatino Linotype" w:hAnsi="Palatino Linotype" w:cs="Arial"/>
        </w:rPr>
      </w:pPr>
      <w:r>
        <w:rPr>
          <w:rFonts w:ascii="Palatino Linotype" w:hAnsi="Palatino Linotype" w:cs="Arial"/>
          <w:b/>
        </w:rPr>
        <w:t>b)</w:t>
      </w:r>
      <w:r>
        <w:t xml:space="preserve"> </w:t>
      </w:r>
      <w:r>
        <w:rPr>
          <w:rFonts w:ascii="Palatino Linotype" w:hAnsi="Palatino Linotype" w:cs="Arial"/>
        </w:rPr>
        <w:t>el link donde se publican la versión estenográfica o video grabada en la página de internet del Ayuntamiento.</w:t>
      </w:r>
    </w:p>
    <w:p w:rsidR="00E63604" w:rsidRDefault="004176F7">
      <w:pPr>
        <w:spacing w:before="240" w:after="240" w:line="360" w:lineRule="auto"/>
        <w:ind w:left="709" w:right="757"/>
        <w:jc w:val="both"/>
        <w:rPr>
          <w:rFonts w:ascii="Palatino Linotype" w:hAnsi="Palatino Linotype" w:cs="Arial"/>
        </w:rPr>
      </w:pPr>
      <w:r>
        <w:rPr>
          <w:rFonts w:ascii="Palatino Linotype" w:hAnsi="Palatino Linotype" w:cs="Arial"/>
          <w:b/>
        </w:rPr>
        <w:t xml:space="preserve">c) </w:t>
      </w:r>
      <w:r>
        <w:rPr>
          <w:rFonts w:ascii="Palatino Linotype" w:hAnsi="Palatino Linotype" w:cs="Arial"/>
        </w:rPr>
        <w:t>Las versiones estenográficas de las sesiones de cabildo ordinarias del año 2019.</w:t>
      </w:r>
    </w:p>
    <w:p w:rsidR="00E63604" w:rsidRDefault="004176F7">
      <w:pPr>
        <w:spacing w:before="240" w:after="240" w:line="360" w:lineRule="auto"/>
        <w:ind w:left="709" w:right="757"/>
        <w:jc w:val="both"/>
        <w:rPr>
          <w:rFonts w:ascii="Palatino Linotype" w:hAnsi="Palatino Linotype" w:cs="Arial"/>
        </w:rPr>
      </w:pPr>
      <w:r>
        <w:rPr>
          <w:rFonts w:ascii="Palatino Linotype" w:hAnsi="Palatino Linotype" w:cs="Arial"/>
          <w:b/>
        </w:rPr>
        <w:t xml:space="preserve">d) </w:t>
      </w:r>
      <w:r>
        <w:rPr>
          <w:rFonts w:ascii="Palatino Linotype" w:hAnsi="Palatino Linotype" w:cs="Arial"/>
        </w:rPr>
        <w:t>Las versiones estenográficas de las sesiones de cabildo abiertas del año 2019.</w:t>
      </w:r>
    </w:p>
    <w:p w:rsidR="00E63604" w:rsidRDefault="004176F7">
      <w:pPr>
        <w:spacing w:before="240" w:after="240" w:line="360" w:lineRule="auto"/>
        <w:ind w:left="709" w:right="757"/>
        <w:jc w:val="both"/>
        <w:rPr>
          <w:rFonts w:ascii="Palatino Linotype" w:hAnsi="Palatino Linotype" w:cs="Arial"/>
          <w:b/>
        </w:rPr>
      </w:pPr>
      <w:r>
        <w:rPr>
          <w:rFonts w:ascii="Palatino Linotype" w:hAnsi="Palatino Linotype" w:cs="Arial"/>
          <w:b/>
        </w:rPr>
        <w:t xml:space="preserve">e) </w:t>
      </w:r>
      <w:r>
        <w:rPr>
          <w:rFonts w:ascii="Palatino Linotype" w:hAnsi="Palatino Linotype" w:cs="Arial"/>
        </w:rPr>
        <w:t>Las versiones estenográficas de las sesiones de cabildo extraordinarias del año 2019.</w:t>
      </w:r>
    </w:p>
    <w:p w:rsidR="00E63604" w:rsidRDefault="004176F7">
      <w:pPr>
        <w:spacing w:line="360" w:lineRule="auto"/>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lang w:eastAsia="es-MX"/>
        </w:rPr>
        <w:t>EL SUJETO OBLIGADO</w:t>
      </w:r>
      <w:r>
        <w:rPr>
          <w:rFonts w:ascii="Palatino Linotype" w:hAnsi="Palatino Linotype" w:cs="Arial"/>
        </w:rPr>
        <w:t xml:space="preserve"> en sus respuestas</w:t>
      </w:r>
      <w:r>
        <w:rPr>
          <w:rFonts w:ascii="Palatino Linotype" w:hAnsi="Palatino Linotype" w:cs="Arial"/>
          <w:b/>
        </w:rPr>
        <w:t>,</w:t>
      </w:r>
      <w:r>
        <w:rPr>
          <w:rFonts w:ascii="Palatino Linotype" w:hAnsi="Palatino Linotype" w:cs="Arial"/>
        </w:rPr>
        <w:t xml:space="preserve"> manifestó que las versiones estenográficas de las Sesiones de Cabildo Solemnes del año 2019 del Municipio de </w:t>
      </w:r>
      <w:r>
        <w:rPr>
          <w:rFonts w:ascii="Palatino Linotype" w:hAnsi="Palatino Linotype" w:cs="Arial"/>
        </w:rPr>
        <w:lastRenderedPageBreak/>
        <w:t>Coyotepec, Estado de México las podría consultar y/o visualizar en las páginas de internet oficiales de este Ayuntamiento, para lo cual se dejan los vínculos o links URL, siendo los siguientes. Paginas Oficiales del Ayuntamiento de Coyotepec, Estado de México 2019-2021 https://www.coyotepec.gob.mx/ https://www.facebook.com/AyuntamientoCoyotepec/?__tn__=%2Cd%2CP-R&amp;eid=ARAMf0meqmInk9zkIeH5rP4HWt8Lu7tIExNfksCqc2t-LIXwkgah0ICYP2kL8QQ42ZYlg8XaCHe2gENB  asimismo, informó, que a manera de expedites, si requieren los archivos en formato electrónico, podrá pasar a la oficina que ocupa la Secretaría del Ayuntamiento con un disco duro externo con la capacidad suficiente para poder transmitir las versiones estenográficas, esto en un horario de 9:00 a 18:00 horas de lunes a viernes.</w:t>
      </w:r>
    </w:p>
    <w:p w:rsidR="00E63604" w:rsidRDefault="00E63604">
      <w:pPr>
        <w:spacing w:line="360" w:lineRule="auto"/>
        <w:jc w:val="both"/>
        <w:rPr>
          <w:rFonts w:ascii="Palatino Linotype" w:hAnsi="Palatino Linotype" w:cs="Arial"/>
        </w:rPr>
      </w:pPr>
    </w:p>
    <w:p w:rsidR="00E63604" w:rsidRDefault="004176F7">
      <w:pPr>
        <w:spacing w:line="360" w:lineRule="auto"/>
        <w:jc w:val="both"/>
        <w:rPr>
          <w:rFonts w:ascii="Palatino Linotype" w:hAnsi="Palatino Linotype" w:cs="Arial"/>
        </w:rPr>
      </w:pPr>
      <w:r>
        <w:rPr>
          <w:rFonts w:ascii="Palatino Linotype" w:hAnsi="Palatino Linotype" w:cs="Arial"/>
        </w:rPr>
        <w:t xml:space="preserve">Inconforme con dichas respuestas, </w:t>
      </w:r>
      <w:r>
        <w:rPr>
          <w:rFonts w:ascii="Palatino Linotype" w:hAnsi="Palatino Linotype" w:cs="Arial"/>
          <w:b/>
        </w:rPr>
        <w:t>EL RECURRENTE</w:t>
      </w:r>
      <w:r>
        <w:rPr>
          <w:rFonts w:ascii="Palatino Linotype" w:hAnsi="Palatino Linotype" w:cs="Arial"/>
        </w:rPr>
        <w:t xml:space="preserve"> interpuso las medidas de defensa de mérito en las cuales manifestó como razones o motivos de inconformidad que se le estaba vulnerando su derecho al acceso a la información pública.</w:t>
      </w:r>
    </w:p>
    <w:p w:rsidR="00E63604" w:rsidRDefault="004176F7">
      <w:pPr>
        <w:widowControl w:val="0"/>
        <w:tabs>
          <w:tab w:val="left" w:pos="1276"/>
        </w:tabs>
        <w:spacing w:before="240" w:afterAutospacing="1" w:line="360" w:lineRule="auto"/>
        <w:jc w:val="both"/>
        <w:rPr>
          <w:rFonts w:ascii="Palatino Linotype" w:hAnsi="Palatino Linotype" w:cs="Arial"/>
          <w:color w:val="000000"/>
        </w:rPr>
      </w:pPr>
      <w:r>
        <w:rPr>
          <w:rFonts w:ascii="Palatino Linotype" w:hAnsi="Palatino Linotype" w:cs="Arial"/>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w:t>
      </w:r>
      <w:r>
        <w:rPr>
          <w:rFonts w:ascii="Palatino Linotype" w:hAnsi="Palatino Linotype" w:cs="Arial"/>
          <w:color w:val="000000"/>
        </w:rPr>
        <w:lastRenderedPageBreak/>
        <w:t>con el artículo 36 de la Ley de Transparencia y Acceso a la Información del Estado de México y Municipios este Órgano Garante no está facultado para pronunciarse al respecto.</w:t>
      </w:r>
    </w:p>
    <w:p w:rsidR="00E63604" w:rsidRDefault="004176F7">
      <w:pPr>
        <w:pStyle w:val="Prrafodelista"/>
        <w:widowControl w:val="0"/>
        <w:tabs>
          <w:tab w:val="left" w:pos="1701"/>
          <w:tab w:val="left" w:pos="1843"/>
        </w:tabs>
        <w:spacing w:before="360" w:after="240" w:line="360" w:lineRule="auto"/>
        <w:ind w:left="0"/>
        <w:contextualSpacing/>
        <w:jc w:val="both"/>
        <w:rPr>
          <w:rFonts w:ascii="Palatino Linotype" w:hAnsi="Palatino Linotype" w:cs="Arial"/>
        </w:rPr>
      </w:pPr>
      <w:r>
        <w:rPr>
          <w:rFonts w:ascii="Palatino Linotype" w:hAnsi="Palatino Linotype" w:cs="Arial"/>
        </w:rPr>
        <w:t xml:space="preserve">Cabe destacarse,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E63604" w:rsidRDefault="00E63604">
      <w:pPr>
        <w:pStyle w:val="Prrafodelista"/>
        <w:widowControl w:val="0"/>
        <w:tabs>
          <w:tab w:val="left" w:pos="1701"/>
          <w:tab w:val="left" w:pos="1843"/>
        </w:tabs>
        <w:spacing w:before="360" w:after="240" w:line="360" w:lineRule="auto"/>
        <w:ind w:left="0"/>
        <w:contextualSpacing/>
        <w:jc w:val="both"/>
        <w:rPr>
          <w:rFonts w:ascii="Palatino Linotype" w:hAnsi="Palatino Linotype" w:cs="Arial"/>
        </w:rPr>
      </w:pPr>
    </w:p>
    <w:p w:rsidR="00E63604" w:rsidRDefault="004176F7">
      <w:pPr>
        <w:pStyle w:val="Prrafodelista"/>
        <w:widowControl w:val="0"/>
        <w:tabs>
          <w:tab w:val="left" w:pos="1701"/>
          <w:tab w:val="left" w:pos="1843"/>
        </w:tabs>
        <w:spacing w:before="360" w:after="240" w:line="360" w:lineRule="auto"/>
        <w:ind w:left="0"/>
        <w:contextualSpacing/>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advirtió que las razones o motivos de inconformidad hechos valer por </w:t>
      </w:r>
      <w:r>
        <w:rPr>
          <w:rFonts w:ascii="Palatino Linotype" w:hAnsi="Palatino Linotype" w:cs="Arial"/>
          <w:b/>
        </w:rPr>
        <w:t>EL RECURRENTE</w:t>
      </w:r>
      <w:r>
        <w:rPr>
          <w:rFonts w:ascii="Palatino Linotype" w:hAnsi="Palatino Linotype" w:cs="Arial"/>
        </w:rPr>
        <w:t xml:space="preserve"> </w:t>
      </w:r>
      <w:r w:rsidR="00DF1960">
        <w:rPr>
          <w:rFonts w:ascii="Palatino Linotype" w:hAnsi="Palatino Linotype" w:cs="Arial"/>
        </w:rPr>
        <w:t xml:space="preserve">devienen </w:t>
      </w:r>
      <w:r w:rsidR="00DF1960">
        <w:rPr>
          <w:rFonts w:ascii="Palatino Linotype" w:hAnsi="Palatino Linotype" w:cs="Arial"/>
          <w:b/>
        </w:rPr>
        <w:t>fundados</w:t>
      </w:r>
      <w:r>
        <w:rPr>
          <w:rFonts w:ascii="Palatino Linotype" w:hAnsi="Palatino Linotype" w:cs="Arial"/>
        </w:rPr>
        <w:t xml:space="preserve"> y suficientes para </w:t>
      </w:r>
      <w:r>
        <w:rPr>
          <w:rFonts w:ascii="Palatino Linotype" w:hAnsi="Palatino Linotype" w:cs="Arial"/>
          <w:b/>
        </w:rPr>
        <w:t>REVOCAR</w:t>
      </w:r>
      <w:r>
        <w:rPr>
          <w:rFonts w:ascii="Palatino Linotype" w:hAnsi="Palatino Linotype" w:cs="Arial"/>
        </w:rPr>
        <w:t xml:space="preserve"> la respuesta del </w:t>
      </w:r>
      <w:r>
        <w:rPr>
          <w:rFonts w:ascii="Palatino Linotype" w:hAnsi="Palatino Linotype" w:cs="Arial"/>
          <w:b/>
        </w:rPr>
        <w:t>SUJETO OBLIGADO</w:t>
      </w:r>
      <w:r>
        <w:rPr>
          <w:rFonts w:ascii="Palatino Linotype" w:hAnsi="Palatino Linotype" w:cs="Arial"/>
        </w:rPr>
        <w:t>, en atención a las Consideraciones de hecho y de derecho siguientes:</w:t>
      </w:r>
    </w:p>
    <w:p w:rsidR="00E63604" w:rsidRDefault="00E63604">
      <w:pPr>
        <w:pStyle w:val="Prrafodelista"/>
        <w:widowControl w:val="0"/>
        <w:tabs>
          <w:tab w:val="left" w:pos="1701"/>
          <w:tab w:val="left" w:pos="1843"/>
        </w:tabs>
        <w:spacing w:before="360" w:after="240" w:line="360" w:lineRule="auto"/>
        <w:ind w:left="0"/>
        <w:contextualSpacing/>
        <w:jc w:val="both"/>
        <w:rPr>
          <w:rFonts w:ascii="Palatino Linotype" w:hAnsi="Palatino Linotype" w:cs="Arial"/>
        </w:rPr>
      </w:pPr>
    </w:p>
    <w:p w:rsidR="00E63604" w:rsidRDefault="004176F7">
      <w:pPr>
        <w:pStyle w:val="Prrafodelista"/>
        <w:widowControl w:val="0"/>
        <w:tabs>
          <w:tab w:val="left" w:pos="1701"/>
          <w:tab w:val="left" w:pos="1843"/>
        </w:tabs>
        <w:spacing w:before="360" w:after="240" w:line="360" w:lineRule="auto"/>
        <w:ind w:left="0"/>
        <w:contextualSpacing/>
        <w:jc w:val="both"/>
        <w:rPr>
          <w:rFonts w:ascii="Palatino Linotype" w:hAnsi="Palatino Linotype" w:cs="Arial"/>
          <w:lang w:val="es-ES_tradnl"/>
        </w:rPr>
      </w:pPr>
      <w:r>
        <w:rPr>
          <w:rFonts w:ascii="Palatino Linotype" w:eastAsia="Calibri" w:hAnsi="Palatino Linotype" w:cs="Arial"/>
        </w:rPr>
        <w:t xml:space="preserve">Primeramente, este Instituto </w:t>
      </w:r>
      <w:r>
        <w:rPr>
          <w:rFonts w:ascii="Palatino Linotype" w:hAnsi="Palatino Linotype"/>
        </w:rPr>
        <w:t xml:space="preserve">precisa que se obvia el análisis de la competencia por parte del </w:t>
      </w:r>
      <w:r>
        <w:rPr>
          <w:rFonts w:ascii="Palatino Linotype" w:hAnsi="Palatino Linotype"/>
          <w:b/>
        </w:rPr>
        <w:t>SUJETO OBLIGADO</w:t>
      </w:r>
      <w:r>
        <w:rPr>
          <w:rFonts w:ascii="Palatino Linotype" w:hAnsi="Palatino Linotype"/>
        </w:rPr>
        <w:t>, para generar, administrar o poseer la información solicitada, dado que éste ha asumido la misma, en razón de que en su respuesta remitió al particular a dos ligas electrónicas donde manifestó que se encontraba la información, además, que cambió la modalidad de entrega de la misma a sus oficinas.</w:t>
      </w:r>
    </w:p>
    <w:p w:rsidR="00E63604" w:rsidRDefault="004176F7">
      <w:pPr>
        <w:spacing w:before="240" w:after="240"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w:t>
      </w:r>
      <w:r>
        <w:rPr>
          <w:rFonts w:ascii="Palatino Linotype" w:hAnsi="Palatino Linotype"/>
        </w:rPr>
        <w:lastRenderedPageBreak/>
        <w:t xml:space="preserve">jurídico, previsto en el artículo 12 de la Ley de Transparencia y Acceso a la Información Pública del Estado de México y Municipios. </w:t>
      </w:r>
    </w:p>
    <w:p w:rsidR="00E63604" w:rsidRDefault="004176F7">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E63604" w:rsidRDefault="004176F7">
      <w:pPr>
        <w:ind w:left="851" w:right="902"/>
        <w:jc w:val="both"/>
        <w:rPr>
          <w:rFonts w:ascii="Palatino Linotype" w:hAnsi="Palatino Linotype" w:cs="Arial"/>
          <w:i/>
          <w:sz w:val="22"/>
          <w:szCs w:val="22"/>
        </w:rPr>
      </w:pPr>
      <w:r>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E63604" w:rsidRDefault="004176F7">
      <w:pPr>
        <w:spacing w:before="240" w:after="240" w:line="360" w:lineRule="auto"/>
        <w:jc w:val="both"/>
      </w:pPr>
      <w:r>
        <w:rPr>
          <w:rFonts w:ascii="Palatino Linotype" w:hAnsi="Palatino Linotype"/>
        </w:rPr>
        <w:t xml:space="preserve">Así,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t xml:space="preserve"> </w:t>
      </w:r>
    </w:p>
    <w:p w:rsidR="00E63604" w:rsidRDefault="004176F7">
      <w:pPr>
        <w:spacing w:beforeAutospacing="1" w:afterAutospacing="1"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E63604" w:rsidRDefault="004176F7">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E63604" w:rsidRDefault="004176F7">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E63604" w:rsidRDefault="004176F7">
      <w:pPr>
        <w:pStyle w:val="Prrafodelista"/>
        <w:widowControl w:val="0"/>
        <w:tabs>
          <w:tab w:val="left" w:pos="1701"/>
          <w:tab w:val="left" w:pos="1843"/>
        </w:tabs>
        <w:spacing w:before="360" w:after="240" w:line="360" w:lineRule="auto"/>
        <w:ind w:left="0"/>
        <w:contextualSpacing/>
        <w:jc w:val="both"/>
        <w:rPr>
          <w:rFonts w:ascii="Palatino Linotype" w:eastAsia="Arial Unicode MS" w:hAnsi="Palatino Linotype" w:cs="Arial"/>
        </w:rPr>
      </w:pPr>
      <w:r>
        <w:rPr>
          <w:rFonts w:ascii="Palatino Linotype" w:eastAsia="Arial Unicode MS" w:hAnsi="Palatino Linotype" w:cs="Arial"/>
        </w:rPr>
        <w:t xml:space="preserve">Precisado lo anterior,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E63604" w:rsidRDefault="004176F7">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E63604" w:rsidRDefault="004176F7">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E63604" w:rsidRDefault="004176F7">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E63604" w:rsidRDefault="004176F7">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E63604" w:rsidRDefault="004176F7">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63604" w:rsidRDefault="004176F7">
      <w:pPr>
        <w:ind w:left="851" w:right="902"/>
        <w:jc w:val="both"/>
        <w:rPr>
          <w:rFonts w:ascii="Palatino Linotype" w:hAnsi="Palatino Linotype"/>
          <w:sz w:val="22"/>
        </w:rPr>
      </w:pPr>
      <w:r>
        <w:rPr>
          <w:rFonts w:ascii="Palatino Linotype" w:hAnsi="Palatino Linotype"/>
          <w:sz w:val="22"/>
        </w:rPr>
        <w:t>(Énfasis añadido.)</w:t>
      </w:r>
    </w:p>
    <w:p w:rsidR="00E63604" w:rsidRDefault="004176F7">
      <w:pPr>
        <w:spacing w:beforeAutospacing="1" w:afterAutospacing="1" w:line="360" w:lineRule="auto"/>
        <w:jc w:val="both"/>
        <w:rPr>
          <w:rFonts w:ascii="Palatino Linotype" w:hAnsi="Palatino Linotype" w:cs="Arial"/>
          <w:color w:val="000000" w:themeColor="text1"/>
        </w:rPr>
      </w:pPr>
      <w:r>
        <w:rPr>
          <w:rFonts w:ascii="Palatino Linotype" w:hAnsi="Palatino Linotype"/>
        </w:rPr>
        <w:t xml:space="preserve">En mérito de lo expuesto, </w:t>
      </w:r>
      <w:r>
        <w:rPr>
          <w:rFonts w:ascii="Palatino Linotype" w:hAnsi="Palatino Linotype" w:cs="Arial"/>
          <w:color w:val="000000" w:themeColor="text1"/>
        </w:rPr>
        <w:t xml:space="preserve">se estima que la Unidad de Transparencia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incumplió con lo descrito por el artículo 161 de la Ley de Transparencia y Acceso a la Información Pública del Estado de México y Municipios; máxime que dicho precepto legal establece que cuando la información requerida por el solicitante ya esté disponible al público en formatos electrónicos disponibles en Internet debe hacerse de su conocimiento la fuente, el lugar y la forma en que puede consultar; así la </w:t>
      </w:r>
      <w:r>
        <w:rPr>
          <w:rFonts w:ascii="Palatino Linotype" w:hAnsi="Palatino Linotype" w:cs="Arial"/>
          <w:color w:val="000000" w:themeColor="text1"/>
        </w:rPr>
        <w:lastRenderedPageBreak/>
        <w:t xml:space="preserve">fuente debe ser precisa y concreta y </w:t>
      </w:r>
      <w:r>
        <w:rPr>
          <w:rFonts w:ascii="Palatino Linotype" w:hAnsi="Palatino Linotype" w:cs="Arial"/>
          <w:b/>
          <w:color w:val="000000" w:themeColor="text1"/>
        </w:rPr>
        <w:t>no debe implicar que el solicitante realice una búsqueda en toda la información que se encuentre disponible</w:t>
      </w:r>
      <w:r>
        <w:rPr>
          <w:rFonts w:ascii="Palatino Linotype" w:hAnsi="Palatino Linotype" w:cs="Arial"/>
          <w:color w:val="000000" w:themeColor="text1"/>
        </w:rPr>
        <w:t xml:space="preserve">. Situación que en la especie no acontece, ya que las ligas electrónicas remitidas por </w:t>
      </w:r>
      <w:r>
        <w:rPr>
          <w:rFonts w:ascii="Palatino Linotype" w:hAnsi="Palatino Linotype" w:cs="Arial"/>
          <w:b/>
          <w:color w:val="000000" w:themeColor="text1"/>
        </w:rPr>
        <w:t>EL SUJETO OBLIGADO</w:t>
      </w:r>
      <w:r>
        <w:rPr>
          <w:rFonts w:ascii="Palatino Linotype" w:hAnsi="Palatino Linotype" w:cs="Arial"/>
          <w:color w:val="000000" w:themeColor="text1"/>
        </w:rPr>
        <w:t xml:space="preserve"> direccionan a la página oficial del Ayuntamiento y a su perfil de Facebook.</w:t>
      </w:r>
    </w:p>
    <w:p w:rsidR="00E63604" w:rsidRDefault="004176F7">
      <w:pPr>
        <w:spacing w:beforeAutospacing="1"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Es así, que nos remitimos al numeral 30 de la Ley Orgánica Municipal del Estado de México mismo en donde señala la obligatoriedad para los Ayuntamientos de contar con las versiones estenográficas o videograbadas de las sesiones llevadas a cabo por el Ayuntamiento ya sea de manera física o electrónica.</w:t>
      </w:r>
    </w:p>
    <w:p w:rsidR="00E63604" w:rsidRDefault="004176F7">
      <w:pPr>
        <w:spacing w:beforeAutospacing="1" w:afterAutospacing="1"/>
        <w:ind w:left="709" w:right="899"/>
        <w:jc w:val="both"/>
        <w:rPr>
          <w:rFonts w:ascii="Palatino Linotype" w:hAnsi="Palatino Linotype"/>
          <w:i/>
          <w:sz w:val="22"/>
          <w:szCs w:val="22"/>
        </w:rPr>
      </w:pPr>
      <w:r>
        <w:rPr>
          <w:rFonts w:ascii="Palatino Linotype" w:hAnsi="Palatino Linotype"/>
          <w:b/>
          <w:i/>
          <w:sz w:val="22"/>
          <w:szCs w:val="22"/>
        </w:rPr>
        <w:t>Artículo 30</w:t>
      </w:r>
      <w:r>
        <w:rPr>
          <w:rFonts w:ascii="Palatino Linotype" w:hAnsi="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E63604" w:rsidRDefault="004176F7">
      <w:pPr>
        <w:spacing w:beforeAutospacing="1" w:afterAutospacing="1"/>
        <w:ind w:left="709" w:right="899"/>
        <w:jc w:val="both"/>
        <w:rPr>
          <w:rFonts w:ascii="Palatino Linotype" w:hAnsi="Palatino Linotype" w:cs="Arial"/>
          <w:color w:val="000000" w:themeColor="text1"/>
        </w:rPr>
      </w:pPr>
      <w:r>
        <w:rPr>
          <w:rFonts w:ascii="Palatino Linotype" w:hAnsi="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r>
        <w:rPr>
          <w:rFonts w:ascii="Palatino Linotype" w:hAnsi="Palatino Linotype"/>
          <w:b/>
          <w:i/>
          <w:sz w:val="22"/>
          <w:szCs w:val="22"/>
        </w:rPr>
        <w:t xml:space="preserve">Para cada sesión se deberá contar con una versión estenográfica o videograbada que permita hacer las aclaraciones pertinentes, la cual formará parte del acta correspondiente. La versión </w:t>
      </w:r>
      <w:r>
        <w:rPr>
          <w:rFonts w:ascii="Palatino Linotype" w:hAnsi="Palatino Linotype"/>
          <w:b/>
          <w:i/>
          <w:sz w:val="22"/>
          <w:szCs w:val="22"/>
        </w:rPr>
        <w:lastRenderedPageBreak/>
        <w:t>estenográfica o videograbada deberá estar disponible en la página de internet del Ayuntamiento y en las oficinas de la Secretaría del Ayuntamiento</w:t>
      </w:r>
      <w:r>
        <w:rPr>
          <w:rFonts w:ascii="Palatino Linotype" w:hAnsi="Palatino Linotype"/>
          <w:i/>
          <w:sz w:val="22"/>
          <w:szCs w:val="22"/>
        </w:rPr>
        <w:t>.</w:t>
      </w:r>
    </w:p>
    <w:p w:rsidR="00E63604" w:rsidRDefault="004176F7">
      <w:pPr>
        <w:pStyle w:val="Prrafodelista"/>
        <w:widowControl w:val="0"/>
        <w:tabs>
          <w:tab w:val="left" w:pos="1701"/>
          <w:tab w:val="left" w:pos="1843"/>
        </w:tabs>
        <w:spacing w:before="360" w:after="240" w:line="360" w:lineRule="auto"/>
        <w:ind w:left="0"/>
        <w:contextualSpacing/>
        <w:jc w:val="both"/>
        <w:rPr>
          <w:rFonts w:ascii="Palatino Linotype" w:hAnsi="Palatino Linotype" w:cs="Arial"/>
        </w:rPr>
      </w:pPr>
      <w:r>
        <w:rPr>
          <w:rFonts w:ascii="Palatino Linotype" w:eastAsia="Calibri" w:hAnsi="Palatino Linotype" w:cs="Arial"/>
        </w:rPr>
        <w:t xml:space="preserve">Ahora bien, por cuanto hace al cambio de modalidad referido por </w:t>
      </w:r>
      <w:r>
        <w:rPr>
          <w:rFonts w:ascii="Palatino Linotype" w:eastAsia="Calibri" w:hAnsi="Palatino Linotype" w:cs="Arial"/>
          <w:b/>
        </w:rPr>
        <w:t>EL SUJETO OBLIGADO</w:t>
      </w:r>
      <w:r>
        <w:rPr>
          <w:rFonts w:ascii="Palatino Linotype" w:eastAsia="Calibri" w:hAnsi="Palatino Linotype" w:cs="Arial"/>
        </w:rPr>
        <w:t xml:space="preserve">, </w:t>
      </w:r>
      <w:r>
        <w:rPr>
          <w:rFonts w:ascii="Palatino Linotype" w:hAnsi="Palatino Linotype" w:cs="Arial"/>
        </w:rPr>
        <w:t>este Órgano Garante advierte que no existe sustento jurídico ni argumentativo para decretar unilateralmente dicho cambio de modalidad; esto es así por las siguientes consideraciones y preceptos de derecho:</w:t>
      </w:r>
    </w:p>
    <w:p w:rsidR="00E63604" w:rsidRDefault="004176F7">
      <w:pPr>
        <w:spacing w:beforeAutospacing="1" w:afterAutospacing="1" w:line="360" w:lineRule="auto"/>
        <w:jc w:val="both"/>
        <w:rPr>
          <w:rFonts w:ascii="Palatino Linotype" w:hAnsi="Palatino Linotype"/>
        </w:rPr>
      </w:pPr>
      <w:r>
        <w:rPr>
          <w:rFonts w:ascii="Palatino Linotype" w:hAnsi="Palatino Linotype"/>
        </w:rPr>
        <w:t>La Constitución Política del Estado Libre y Soberano de México, en su artículo 5°, párrafos vigésimo segundo, vigésimo tercero y vigésimo cuarto fracciones I, IV, V y VI, disponen lo siguiente:</w:t>
      </w:r>
    </w:p>
    <w:p w:rsidR="00E63604" w:rsidRDefault="004176F7">
      <w:pPr>
        <w:ind w:left="851" w:right="902"/>
        <w:jc w:val="both"/>
        <w:rPr>
          <w:rFonts w:ascii="Palatino Linotype" w:hAnsi="Palatino Linotype" w:cs="Arial"/>
          <w:b/>
          <w:i/>
          <w:sz w:val="22"/>
        </w:rPr>
      </w:pPr>
      <w:r>
        <w:rPr>
          <w:rFonts w:ascii="Palatino Linotype" w:hAnsi="Palatino Linotype" w:cs="Arial"/>
          <w:i/>
          <w:sz w:val="22"/>
        </w:rPr>
        <w:t>“</w:t>
      </w:r>
      <w:r>
        <w:rPr>
          <w:rFonts w:ascii="Palatino Linotype" w:hAnsi="Palatino Linotype" w:cs="Arial"/>
          <w:b/>
          <w:i/>
          <w:sz w:val="22"/>
        </w:rPr>
        <w:t xml:space="preserve">Artículo 5.  … </w:t>
      </w:r>
    </w:p>
    <w:p w:rsidR="00E63604" w:rsidRDefault="004176F7">
      <w:pPr>
        <w:ind w:left="851" w:right="902"/>
        <w:jc w:val="both"/>
        <w:rPr>
          <w:rFonts w:ascii="Palatino Linotype" w:hAnsi="Palatino Linotype" w:cs="Arial"/>
          <w:i/>
          <w:sz w:val="22"/>
        </w:rPr>
      </w:pPr>
      <w:r>
        <w:rPr>
          <w:rFonts w:ascii="Palatino Linotype" w:hAnsi="Palatino Linotype" w:cs="Arial"/>
          <w:i/>
          <w:sz w:val="22"/>
        </w:rPr>
        <w:t>. . .</w:t>
      </w:r>
    </w:p>
    <w:p w:rsidR="00E63604" w:rsidRDefault="004176F7">
      <w:pPr>
        <w:ind w:left="851" w:right="902"/>
        <w:jc w:val="both"/>
        <w:rPr>
          <w:rFonts w:ascii="Palatino Linotype" w:hAnsi="Palatino Linotype" w:cs="Arial"/>
          <w:i/>
          <w:sz w:val="22"/>
        </w:rPr>
      </w:pPr>
      <w:r>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E63604" w:rsidRDefault="004176F7">
      <w:pPr>
        <w:ind w:left="851" w:right="902"/>
        <w:jc w:val="both"/>
        <w:rPr>
          <w:rFonts w:ascii="Palatino Linotype" w:hAnsi="Palatino Linotype" w:cs="Arial"/>
          <w:i/>
          <w:sz w:val="22"/>
        </w:rPr>
      </w:pPr>
      <w:r>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3604" w:rsidRDefault="004176F7">
      <w:pPr>
        <w:ind w:left="851" w:right="902"/>
        <w:jc w:val="both"/>
        <w:rPr>
          <w:rFonts w:ascii="Palatino Linotype" w:hAnsi="Palatino Linotype" w:cs="Arial"/>
          <w:i/>
          <w:sz w:val="22"/>
        </w:rPr>
      </w:pPr>
      <w:r>
        <w:rPr>
          <w:rFonts w:ascii="Palatino Linotype" w:hAnsi="Palatino Linotype" w:cs="Arial"/>
          <w:i/>
          <w:sz w:val="22"/>
        </w:rPr>
        <w:t>Este derecho se regirá por los principios y bases siguientes:</w:t>
      </w:r>
    </w:p>
    <w:p w:rsidR="00E63604" w:rsidRDefault="004176F7">
      <w:pPr>
        <w:ind w:left="851" w:right="902"/>
        <w:jc w:val="both"/>
        <w:rPr>
          <w:rFonts w:ascii="Palatino Linotype" w:hAnsi="Palatino Linotype" w:cs="Arial"/>
          <w:i/>
          <w:sz w:val="22"/>
        </w:rPr>
      </w:pPr>
      <w:r>
        <w:rPr>
          <w:rFonts w:ascii="Palatino Linotype" w:hAnsi="Palatino Linotype" w:cs="Arial"/>
          <w:i/>
          <w:sz w:val="22"/>
        </w:rPr>
        <w:t xml:space="preserve">I. </w:t>
      </w:r>
      <w:r>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Pr>
          <w:rFonts w:ascii="Palatino Linotype" w:hAnsi="Palatino Linotype" w:cs="Arial"/>
          <w:i/>
          <w:sz w:val="22"/>
        </w:rPr>
        <w:lastRenderedPageBreak/>
        <w:t>obligados deberán documentar todo acto que derive del ejercicio de sus facultades, competencias o funciones, la ley determinará los supuestos específicos bajo los cuales procederá la declaración de inexistencia de la información.</w:t>
      </w:r>
    </w:p>
    <w:p w:rsidR="00E63604" w:rsidRDefault="004176F7">
      <w:pPr>
        <w:ind w:left="851" w:right="902"/>
        <w:jc w:val="both"/>
        <w:rPr>
          <w:rFonts w:ascii="Palatino Linotype" w:hAnsi="Palatino Linotype" w:cs="Arial"/>
          <w:i/>
          <w:sz w:val="22"/>
        </w:rPr>
      </w:pPr>
      <w:r>
        <w:rPr>
          <w:rFonts w:ascii="Palatino Linotype" w:hAnsi="Palatino Linotype" w:cs="Arial"/>
          <w:b/>
          <w:i/>
          <w:sz w:val="22"/>
        </w:rPr>
        <w:t>IV.</w:t>
      </w:r>
      <w:r>
        <w:rPr>
          <w:rFonts w:ascii="Palatino Linotype" w:hAnsi="Palatino Linotype" w:cs="Arial"/>
          <w:i/>
          <w:sz w:val="22"/>
        </w:rPr>
        <w:t xml:space="preserve"> Se establecerán mecanismos de acceso a la información y procedimientos de revisión expeditos que se sustanciarán ante el organismo autónomo especializado e imparcial que establece esta Constitución. </w:t>
      </w:r>
    </w:p>
    <w:p w:rsidR="00E63604" w:rsidRDefault="004176F7">
      <w:pPr>
        <w:ind w:left="851" w:right="902"/>
        <w:jc w:val="both"/>
        <w:rPr>
          <w:rFonts w:ascii="Palatino Linotype" w:hAnsi="Palatino Linotype" w:cs="Arial"/>
          <w:i/>
          <w:sz w:val="22"/>
        </w:rPr>
      </w:pPr>
      <w:r>
        <w:rPr>
          <w:rFonts w:ascii="Palatino Linotype" w:hAnsi="Palatino Linotype" w:cs="Arial"/>
          <w:b/>
          <w:i/>
          <w:sz w:val="22"/>
        </w:rPr>
        <w:t>V.</w:t>
      </w:r>
      <w:r>
        <w:rPr>
          <w:rFonts w:ascii="Palatino Linotype" w:hAnsi="Palatino Linotype" w:cs="Arial"/>
          <w:i/>
          <w:sz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rsidR="00E63604" w:rsidRDefault="004176F7">
      <w:pPr>
        <w:ind w:left="851" w:right="902"/>
        <w:jc w:val="both"/>
        <w:rPr>
          <w:rFonts w:ascii="Palatino Linotype" w:hAnsi="Palatino Linotype" w:cs="Arial"/>
          <w:i/>
          <w:sz w:val="22"/>
        </w:rPr>
      </w:pPr>
      <w:r>
        <w:rPr>
          <w:rFonts w:ascii="Palatino Linotype" w:hAnsi="Palatino Linotype" w:cs="Arial"/>
          <w:b/>
          <w:i/>
          <w:sz w:val="22"/>
        </w:rPr>
        <w:t>VI.</w:t>
      </w:r>
      <w:r>
        <w:rPr>
          <w:rFonts w:ascii="Palatino Linotype" w:hAnsi="Palatino Linotype" w:cs="Arial"/>
          <w:i/>
          <w:sz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 xml:space="preserve">Dentro de los principios que la Constitución Local señala para hacer efectivo el derecho de acceso a la información pública, se encuentra el uso de las herramientas tecnológicas de la información puesta a disposición, tanto de los particulares, como de los Sujetos Obligados. </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En esa virtud, los artículos 1, 2, fracciones II, III, VII, 4, 88, 89, 92 y 152 de la Ley de Transparencia y Acceso a la Información Pública del Estado de México y Municipios, en armonía con la Constitución Local, señalan las directrices y procedimientos que deben seguirse para hacer accesible la información a las personas:</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1.</w:t>
      </w:r>
      <w:r>
        <w:rPr>
          <w:rFonts w:ascii="Palatino Linotype" w:hAnsi="Palatino Linotype" w:cs="Arial"/>
          <w:bCs/>
          <w:i/>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rsidR="00E63604" w:rsidRDefault="004176F7">
      <w:pPr>
        <w:ind w:left="851" w:right="902"/>
        <w:jc w:val="both"/>
        <w:rPr>
          <w:rFonts w:ascii="Palatino Linotype" w:hAnsi="Palatino Linotype" w:cs="Arial"/>
          <w:b/>
          <w:bCs/>
          <w:i/>
          <w:sz w:val="22"/>
          <w:szCs w:val="22"/>
        </w:rPr>
      </w:pPr>
      <w:r>
        <w:rPr>
          <w:rFonts w:ascii="Palatino Linotype" w:hAnsi="Palatino Linotype" w:cs="Arial"/>
          <w:bCs/>
          <w:i/>
          <w:sz w:val="22"/>
          <w:szCs w:val="22"/>
        </w:rPr>
        <w:lastRenderedPageBreak/>
        <w:t xml:space="preserve">Tiene por objeto establecer los principios, bases generales y procedimientos para </w:t>
      </w:r>
      <w:r>
        <w:rPr>
          <w:rFonts w:ascii="Palatino Linotype" w:hAnsi="Palatino Linotype" w:cs="Arial"/>
          <w:b/>
          <w:bCs/>
          <w:i/>
          <w:sz w:val="22"/>
          <w:szCs w:val="22"/>
        </w:rPr>
        <w:t xml:space="preserve">tutelar y garantizar la transparencia y el derecho humano de acceso a la información pública en posesión de los sujetos obligados.  </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2.</w:t>
      </w:r>
      <w:r>
        <w:rPr>
          <w:rFonts w:ascii="Palatino Linotype" w:hAnsi="Palatino Linotype" w:cs="Arial"/>
          <w:bCs/>
          <w:i/>
          <w:sz w:val="22"/>
          <w:szCs w:val="22"/>
        </w:rPr>
        <w:t xml:space="preserve"> Son objetivos de esta Ley: </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E63604" w:rsidRDefault="004176F7">
      <w:pPr>
        <w:ind w:left="851" w:right="902"/>
        <w:jc w:val="both"/>
        <w:rPr>
          <w:rFonts w:ascii="Palatino Linotype" w:hAnsi="Palatino Linotype" w:cs="Arial"/>
          <w:b/>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w:t>
      </w:r>
      <w:r>
        <w:rPr>
          <w:rFonts w:ascii="Palatino Linotype" w:hAnsi="Palatino Linotype" w:cs="Arial"/>
          <w:b/>
          <w:bCs/>
          <w:i/>
          <w:sz w:val="22"/>
          <w:szCs w:val="22"/>
        </w:rPr>
        <w:t xml:space="preserve">Proveer lo necesario para garantizar a toda persona el derecho de acceso a la información pública, a través de procedimientos sencillos, expeditos, oportunos y gratuitos, determinando las bases mínimas sobre las cuales se regirán los mismos;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 xml:space="preserve">III. </w:t>
      </w:r>
      <w:r>
        <w:rPr>
          <w:rFonts w:ascii="Palatino Linotype" w:hAnsi="Palatino Linotype" w:cs="Arial"/>
          <w:bCs/>
          <w:i/>
          <w:sz w:val="22"/>
          <w:szCs w:val="22"/>
        </w:rPr>
        <w:t xml:space="preserve">Contribuir a la mejora de procedimientos y mecanismos que permitan transparentar la gestión pública y mejorar la toma de decisiones, mediante la difusión de la información que generen los sujetos obligados; </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 xml:space="preserve">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VII.</w:t>
      </w:r>
      <w:r>
        <w:rPr>
          <w:rFonts w:ascii="Palatino Linotype" w:hAnsi="Palatino Linotype" w:cs="Arial"/>
          <w:bCs/>
          <w:i/>
          <w:sz w:val="22"/>
          <w:szCs w:val="22"/>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4.</w:t>
      </w:r>
      <w:r>
        <w:rPr>
          <w:rFonts w:ascii="Palatino Linotype" w:hAnsi="Palatino Linotype" w:cs="Arial"/>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 xml:space="preserve">Los sujetos obligados deben poner en práctica, políticas y programas de acceso a la información que se apeguen a </w:t>
      </w:r>
      <w:r>
        <w:rPr>
          <w:rFonts w:ascii="Palatino Linotype" w:hAnsi="Palatino Linotype" w:cs="Arial"/>
          <w:b/>
          <w:bCs/>
          <w:i/>
          <w:sz w:val="22"/>
          <w:szCs w:val="22"/>
        </w:rPr>
        <w:t>criterios de publicidad, veracidad, oportunidad, precisión y suficiencia en beneficio de los solicitantes</w:t>
      </w:r>
      <w:r>
        <w:rPr>
          <w:rFonts w:ascii="Palatino Linotype" w:hAnsi="Palatino Linotype" w:cs="Arial"/>
          <w:bCs/>
          <w:i/>
          <w:sz w:val="22"/>
          <w:szCs w:val="22"/>
        </w:rPr>
        <w:t xml:space="preserve">.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88.</w:t>
      </w:r>
      <w:r>
        <w:rPr>
          <w:rFonts w:ascii="Palatino Linotype" w:hAnsi="Palatino Linotype" w:cs="Arial"/>
          <w:bCs/>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89.</w:t>
      </w:r>
      <w:r>
        <w:rPr>
          <w:rFonts w:ascii="Palatino Linotype" w:hAnsi="Palatino Linotype" w:cs="Arial"/>
          <w:bCs/>
          <w:i/>
          <w:sz w:val="22"/>
          <w:szCs w:val="22"/>
        </w:rPr>
        <w:t xml:space="preserve"> </w:t>
      </w:r>
      <w:r>
        <w:rPr>
          <w:rFonts w:ascii="Palatino Linotype" w:hAnsi="Palatino Linotype" w:cs="Arial"/>
          <w:b/>
          <w:bCs/>
          <w:i/>
          <w:sz w:val="22"/>
          <w:szCs w:val="22"/>
        </w:rPr>
        <w:t xml:space="preserve">Los sujetos obligados pondrán a disposición de las personas interesadas los medios necesarios a su alcance para que estas puedan obtener la información, de manera directa y sencilla. </w:t>
      </w:r>
      <w:r>
        <w:rPr>
          <w:rFonts w:ascii="Palatino Linotype" w:hAnsi="Palatino Linotype" w:cs="Arial"/>
          <w:bCs/>
          <w:i/>
          <w:sz w:val="22"/>
          <w:szCs w:val="22"/>
        </w:rPr>
        <w:t xml:space="preserve">Las unidades de transparencia deberán proporcionar apoyo a los usuarios que lo requieran y dar asistencia respecto de los trámites y servicios que presten.”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92.</w:t>
      </w:r>
      <w:r>
        <w:rPr>
          <w:rFonts w:ascii="Palatino Linotype" w:hAnsi="Palatino Linotype" w:cs="Arial"/>
          <w:bCs/>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152.</w:t>
      </w:r>
      <w:r>
        <w:rPr>
          <w:rFonts w:ascii="Palatino Linotype" w:hAnsi="Palatino Linotype" w:cs="Arial"/>
          <w:bCs/>
          <w:i/>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(sic)</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De los artículos transcritos, se advierte que aunado al principio de máxima publicidad, el derecho fundamental de acceso a la información pública se rige por los principios</w:t>
      </w:r>
      <w:r>
        <w:rPr>
          <w:rStyle w:val="FootnoteAnchor"/>
          <w:rFonts w:ascii="Palatino Linotype" w:hAnsi="Palatino Linotype" w:cs="Arial"/>
        </w:rPr>
        <w:footnoteReference w:id="1"/>
      </w:r>
      <w:r>
        <w:rPr>
          <w:rFonts w:ascii="Palatino Linotype" w:hAnsi="Palatino Linotype" w:cs="Arial"/>
        </w:rPr>
        <w:t xml:space="preserve"> </w:t>
      </w:r>
      <w:r>
        <w:rPr>
          <w:rFonts w:ascii="Palatino Linotype" w:hAnsi="Palatino Linotype" w:cs="Arial"/>
        </w:rPr>
        <w:lastRenderedPageBreak/>
        <w:t>de 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SAIMEX</w:t>
      </w:r>
      <w:r>
        <w:rPr>
          <w:rFonts w:ascii="Palatino Linotype" w:hAnsi="Palatino Linotype" w:cs="Arial"/>
        </w:rPr>
        <w:t>, para que de manera oportuna y gratuita se entregue la información pública solicitada.</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al cambiar la modalidad de entrega de la información, del </w:t>
      </w:r>
      <w:r>
        <w:rPr>
          <w:rFonts w:ascii="Palatino Linotype" w:hAnsi="Palatino Linotype" w:cs="Arial"/>
          <w:b/>
        </w:rPr>
        <w:t>SAIMEX</w:t>
      </w:r>
      <w:r>
        <w:rPr>
          <w:rFonts w:ascii="Palatino Linotype" w:hAnsi="Palatino Linotype" w:cs="Arial"/>
        </w:rPr>
        <w:t xml:space="preserve"> a consulta directa limita el derecho de acceso a la información; máxime, que no existe una causa legalmente señalada para cambiar la modalidad elegida por el particular, pues como se verá más adelante, </w:t>
      </w:r>
      <w:r>
        <w:rPr>
          <w:rFonts w:ascii="Palatino Linotype" w:hAnsi="Palatino Linotype" w:cs="Arial"/>
          <w:b/>
        </w:rPr>
        <w:t>EL SUJETO OBLIGADO</w:t>
      </w:r>
      <w:r>
        <w:rPr>
          <w:rFonts w:ascii="Palatino Linotype" w:hAnsi="Palatino Linotype" w:cs="Arial"/>
        </w:rPr>
        <w:t xml:space="preserve"> estaba en posibilidad de entregar la información en la modalidad indicada por el solicitante en versión pública.</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rPr>
        <w:lastRenderedPageBreak/>
        <w:t>“CINCUENTA Y CUATRO.-</w:t>
      </w:r>
      <w:r>
        <w:rPr>
          <w:rFonts w:ascii="Palatino Linotype" w:hAnsi="Palatino Linotype" w:cs="Arial"/>
          <w:bCs/>
          <w:i/>
          <w:sz w:val="22"/>
          <w:szCs w:val="22"/>
        </w:rPr>
        <w:t xml:space="preserve"> De acuerdo a lo dispuesto por el párrafo segundo del artículo 48 de la Ley, la </w:t>
      </w:r>
      <w:r>
        <w:rPr>
          <w:rFonts w:ascii="Palatino Linotype" w:hAnsi="Palatino Linotype" w:cs="Arial"/>
          <w:b/>
          <w:bCs/>
          <w:i/>
          <w:sz w:val="22"/>
          <w:szCs w:val="22"/>
        </w:rPr>
        <w:t>información podrá ser entregada vía electrónica a través del SICOSIEM</w:t>
      </w:r>
      <w:r>
        <w:rPr>
          <w:rFonts w:ascii="Palatino Linotype" w:hAnsi="Palatino Linotype" w:cs="Arial"/>
          <w:bCs/>
          <w:i/>
          <w:sz w:val="22"/>
          <w:szCs w:val="22"/>
        </w:rPr>
        <w:t xml:space="preserve">. </w:t>
      </w:r>
    </w:p>
    <w:p w:rsidR="00E63604" w:rsidRDefault="004176F7">
      <w:pPr>
        <w:ind w:left="851" w:right="902"/>
        <w:jc w:val="both"/>
        <w:rPr>
          <w:rFonts w:ascii="Palatino Linotype" w:hAnsi="Palatino Linotype" w:cs="Arial"/>
          <w:bCs/>
          <w:i/>
          <w:sz w:val="22"/>
          <w:szCs w:val="22"/>
        </w:rPr>
      </w:pPr>
      <w:r>
        <w:rPr>
          <w:rFonts w:ascii="Palatino Linotype" w:hAnsi="Palatino Linotype" w:cs="Arial"/>
          <w:b/>
          <w:bCs/>
          <w:i/>
          <w:sz w:val="22"/>
          <w:szCs w:val="22"/>
          <w:u w:val="single"/>
        </w:rPr>
        <w:t>Es obligación del responsable de la Unidad de Información verificar que los archivos electrónicos que contengan la información entregada, se encuentra agregada al SICOSIEM</w:t>
      </w:r>
      <w:r>
        <w:rPr>
          <w:rFonts w:ascii="Palatino Linotype" w:hAnsi="Palatino Linotype" w:cs="Arial"/>
          <w:bCs/>
          <w:i/>
          <w:sz w:val="22"/>
          <w:szCs w:val="22"/>
        </w:rPr>
        <w:t>.</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La Dirección de Sistemas e Informática del Instituto, debe llevar un registro de incidencias en el cual se asienten todas las llamas referentes al apoyo técnico para agregar los archivos electrónicos al SICOSIEM.</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 xml:space="preserve">La omisión por parte del responsable de la Unidad de Información del procedimiento antes descrito presume la negativa de la entrega de la Información. </w:t>
      </w:r>
    </w:p>
    <w:p w:rsidR="00E63604" w:rsidRDefault="004176F7">
      <w:pPr>
        <w:ind w:left="851" w:right="902"/>
        <w:jc w:val="both"/>
        <w:rPr>
          <w:rFonts w:ascii="Palatino Linotype" w:hAnsi="Palatino Linotype" w:cs="Arial"/>
          <w:b/>
          <w:bCs/>
          <w:i/>
          <w:sz w:val="22"/>
          <w:szCs w:val="22"/>
        </w:rPr>
      </w:pPr>
      <w:r>
        <w:rPr>
          <w:rFonts w:ascii="Palatino Linotype" w:hAnsi="Palatino Linotype" w:cs="Arial"/>
          <w:b/>
          <w:bCs/>
          <w:i/>
          <w:sz w:val="22"/>
          <w:szCs w:val="22"/>
          <w:u w:val="single"/>
        </w:rPr>
        <w:t>Cuando la información no pueda ser remitida vía electrónica</w:t>
      </w:r>
      <w:r>
        <w:rPr>
          <w:rFonts w:ascii="Palatino Linotype" w:hAnsi="Palatino Linotype" w:cs="Arial"/>
          <w:b/>
          <w:bCs/>
          <w:i/>
          <w:sz w:val="22"/>
          <w:szCs w:val="22"/>
        </w:rPr>
        <w:t xml:space="preserve">, </w:t>
      </w:r>
      <w:r>
        <w:rPr>
          <w:rFonts w:ascii="Palatino Linotype" w:hAnsi="Palatino Linotype" w:cs="Arial"/>
          <w:b/>
          <w:bCs/>
          <w:i/>
          <w:sz w:val="22"/>
          <w:szCs w:val="22"/>
          <w:u w:val="single"/>
        </w:rPr>
        <w:t>se deberá fundar y motivar la resolución respectiva</w:t>
      </w:r>
      <w:r>
        <w:rPr>
          <w:rFonts w:ascii="Palatino Linotype" w:hAnsi="Palatino Linotype" w:cs="Arial"/>
          <w:b/>
          <w:bCs/>
          <w:i/>
          <w:sz w:val="22"/>
          <w:szCs w:val="22"/>
        </w:rPr>
        <w:t>, explicando en todo momento las causas que impiden el envío de la información de forma electrónica.</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El formato mencionado deberá estar agregado al expediente electrónico de la solicitud de información pública, en el estatus respectivo.”</w:t>
      </w:r>
    </w:p>
    <w:p w:rsidR="00E63604" w:rsidRDefault="004176F7">
      <w:pPr>
        <w:ind w:left="851" w:right="902"/>
        <w:jc w:val="both"/>
        <w:rPr>
          <w:rFonts w:ascii="Palatino Linotype" w:hAnsi="Palatino Linotype" w:cs="Arial"/>
          <w:bCs/>
          <w:i/>
          <w:sz w:val="22"/>
          <w:szCs w:val="22"/>
        </w:rPr>
      </w:pPr>
      <w:r>
        <w:rPr>
          <w:rFonts w:ascii="Palatino Linotype" w:hAnsi="Palatino Linotype" w:cs="Arial"/>
          <w:bCs/>
          <w:i/>
          <w:sz w:val="22"/>
          <w:szCs w:val="22"/>
        </w:rPr>
        <w:t>(Enfasis añadido).</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 xml:space="preserve">Acorde con lo anterior, es de señalar que los Sujetos Obligados deben respetar la forma seleccionada por los particulares para la entrega de la información; por lo que, si, en esta caso en particular, el solicitante eligió </w:t>
      </w:r>
      <w:r>
        <w:rPr>
          <w:rFonts w:ascii="Palatino Linotype" w:hAnsi="Palatino Linotype" w:cs="Arial"/>
          <w:b/>
        </w:rPr>
        <w:t>EL SAIMEX</w:t>
      </w:r>
      <w:r>
        <w:rPr>
          <w:rFonts w:ascii="Palatino Linotype" w:hAnsi="Palatino Linotype" w:cs="Arial"/>
        </w:rPr>
        <w:t xml:space="preserve">, el responsable de la Unidad de Transparencia debió agregar los archivos electrónicos que contengan la información </w:t>
      </w:r>
      <w:r>
        <w:rPr>
          <w:rFonts w:ascii="Palatino Linotype" w:hAnsi="Palatino Linotype" w:cs="Arial"/>
        </w:rPr>
        <w:lastRenderedPageBreak/>
        <w:t xml:space="preserve">requerida en dicho sistema, en versión pública y sólo en caso de imposibilidad técnica reportada al Instituto, puede optarse por cambiar la modalidad de entrega. </w:t>
      </w:r>
    </w:p>
    <w:p w:rsidR="00E63604" w:rsidRDefault="004176F7">
      <w:pPr>
        <w:spacing w:beforeAutospacing="1" w:afterAutospacing="1" w:line="360" w:lineRule="auto"/>
        <w:jc w:val="both"/>
        <w:rPr>
          <w:rFonts w:ascii="Palatino Linotype" w:hAnsi="Palatino Linotype" w:cs="Arial"/>
          <w:b/>
        </w:rPr>
      </w:pPr>
      <w:r>
        <w:rPr>
          <w:rFonts w:ascii="Palatino Linotype" w:hAnsi="Palatino Linotype" w:cs="Arial"/>
        </w:rPr>
        <w:t xml:space="preserve">En ese orden de ideas, es que el responsable de la Unidad de Transparencia debe entregar los documentos solicitados en la modalidad elegida por el particular; y sólo en caso de que no sea técnicamente posible hacer la entrega en forma electrónica, </w:t>
      </w:r>
      <w:r>
        <w:rPr>
          <w:rFonts w:ascii="Palatino Linotype" w:hAnsi="Palatino Linotype" w:cs="Arial"/>
          <w:b/>
        </w:rPr>
        <w:t xml:space="preserve">EL SUJETO OBLIGADO </w:t>
      </w:r>
      <w:r>
        <w:rPr>
          <w:rFonts w:ascii="Palatino Linotype" w:hAnsi="Palatino Linotype" w:cs="Arial"/>
        </w:rPr>
        <w:t xml:space="preserve">debe fundar y motivar la respuesta en la que se le hará saber al solicitante las causas que impiden el envío de la información de forma electrónica; además, se impone la obligación de </w:t>
      </w:r>
      <w:r>
        <w:rPr>
          <w:rFonts w:ascii="Palatino Linotype" w:hAnsi="Palatino Linotype" w:cs="Arial"/>
          <w:bCs/>
        </w:rPr>
        <w:t>avisar de inmediato al Instituto, a través del correo electrónico institucional y comunicarse vía telefónica a efecto de que reciba el apoyo técnico correspondiente</w:t>
      </w:r>
      <w:r>
        <w:rPr>
          <w:rFonts w:ascii="Palatino Linotype" w:hAnsi="Palatino Linotype" w:cs="Arial"/>
        </w:rPr>
        <w:t>.</w:t>
      </w:r>
    </w:p>
    <w:p w:rsidR="00E63604" w:rsidRDefault="004176F7">
      <w:pPr>
        <w:spacing w:beforeAutospacing="1" w:afterAutospacing="1" w:line="360" w:lineRule="auto"/>
        <w:jc w:val="both"/>
        <w:rPr>
          <w:rFonts w:ascii="Palatino Linotype" w:hAnsi="Palatino Linotype" w:cs="Arial"/>
          <w:lang w:eastAsia="es-MX"/>
        </w:rPr>
      </w:pPr>
      <w:r>
        <w:rPr>
          <w:rFonts w:ascii="Palatino Linotype" w:hAnsi="Palatino Linotype" w:cs="Arial"/>
        </w:rPr>
        <w:t xml:space="preserve">Es así que, en el presente caso </w:t>
      </w:r>
      <w:r>
        <w:rPr>
          <w:rFonts w:ascii="Palatino Linotype" w:hAnsi="Palatino Linotype" w:cs="Arial"/>
          <w:b/>
        </w:rPr>
        <w:t xml:space="preserve">EL SUJETO OBLIGADO </w:t>
      </w:r>
      <w:r>
        <w:rPr>
          <w:rFonts w:ascii="Palatino Linotype" w:hAnsi="Palatino Linotype" w:cs="Arial"/>
        </w:rPr>
        <w:t>no dio aviso alguno o se comunicó con este Instituto para manifestar la imposibilidad técnica para proporcionar la información en la modalidad requerida, ya que ésta Ponencia en fecha veinticuatro de marzo de dos mil veinte, envió correo electrónico al Área de Informática responsable de las incidencias de este Instituto de Transparencia, Acceso a la Información Pública y Protección de Datos Personales del Estado de México y Municipios, para solicitar información respecto a si se tuvo algún reporte de incidencias por parte del</w:t>
      </w:r>
      <w:r>
        <w:rPr>
          <w:rFonts w:ascii="Palatino Linotype" w:hAnsi="Palatino Linotype" w:cs="Arial"/>
          <w:b/>
          <w:lang w:eastAsia="es-MX"/>
        </w:rPr>
        <w:t xml:space="preserve"> SUJETO OBLIGADO</w:t>
      </w:r>
    </w:p>
    <w:p w:rsidR="00E63604" w:rsidRDefault="004176F7">
      <w:pPr>
        <w:spacing w:beforeAutospacing="1" w:afterAutospacing="1" w:line="360" w:lineRule="auto"/>
        <w:jc w:val="both"/>
        <w:rPr>
          <w:rFonts w:ascii="Palatino Linotype" w:hAnsi="Palatino Linotype" w:cs="Arial"/>
        </w:rPr>
      </w:pPr>
      <w:r>
        <w:rPr>
          <w:rFonts w:ascii="Palatino Linotype" w:hAnsi="Palatino Linotype" w:cs="Arial"/>
        </w:rPr>
        <w:t xml:space="preserve">Por tanto, al no haber reportado </w:t>
      </w:r>
      <w:r>
        <w:rPr>
          <w:rFonts w:ascii="Palatino Linotype" w:hAnsi="Palatino Linotype" w:cs="Arial"/>
          <w:b/>
          <w:lang w:eastAsia="es-MX"/>
        </w:rPr>
        <w:t>EL SUJETO OBLIGADO</w:t>
      </w:r>
      <w:r>
        <w:rPr>
          <w:rFonts w:ascii="Palatino Linotype" w:hAnsi="Palatino Linotype" w:cs="Arial"/>
        </w:rPr>
        <w:t xml:space="preserve"> ninguna incidencia para adjuntar a su respuesta la información solicitada por </w:t>
      </w:r>
      <w:r>
        <w:rPr>
          <w:rFonts w:ascii="Palatino Linotype" w:hAnsi="Palatino Linotype" w:cs="Arial"/>
          <w:b/>
          <w:lang w:eastAsia="es-MX"/>
        </w:rPr>
        <w:t>EL RECURRENTE</w:t>
      </w:r>
      <w:r>
        <w:rPr>
          <w:rFonts w:ascii="Palatino Linotype" w:hAnsi="Palatino Linotype" w:cs="Arial"/>
        </w:rPr>
        <w:t xml:space="preserve">, se actualiza la hipótesis legal de la negativa en la entrega de la información, prevista en el artículo </w:t>
      </w:r>
      <w:r>
        <w:rPr>
          <w:rFonts w:ascii="Palatino Linotype" w:hAnsi="Palatino Linotype" w:cs="Arial"/>
        </w:rPr>
        <w:lastRenderedPageBreak/>
        <w:t xml:space="preserve">179, fracción I de la Ley de la materia, ello en virtud de que con las manifestaciones esgrimidas por </w:t>
      </w:r>
      <w:r>
        <w:rPr>
          <w:rFonts w:ascii="Palatino Linotype" w:hAnsi="Palatino Linotype" w:cs="Arial"/>
          <w:b/>
        </w:rPr>
        <w:t>EL SUJETO OBLIGADO</w:t>
      </w:r>
      <w:r>
        <w:rPr>
          <w:rFonts w:ascii="Palatino Linotype" w:hAnsi="Palatino Linotype" w:cs="Arial"/>
        </w:rPr>
        <w:t xml:space="preserve"> no se colma el requisito legal de fundar y motivar el cambio de modalidad de entrega, ni la imposibilidad técnica para digitalizar la información y agregarla al</w:t>
      </w:r>
      <w:r>
        <w:rPr>
          <w:rFonts w:ascii="Palatino Linotype" w:hAnsi="Palatino Linotype" w:cs="Arial"/>
          <w:b/>
        </w:rPr>
        <w:t xml:space="preserve"> SAIMEX</w:t>
      </w:r>
      <w:r>
        <w:rPr>
          <w:rFonts w:ascii="Palatino Linotype" w:hAnsi="Palatino Linotype" w:cs="Arial"/>
        </w:rPr>
        <w:t xml:space="preserve">; por lo que, no hay impedimento conforme a derecho fundado y motivado para acreditar la procedencia del cambio de modalidad. </w:t>
      </w:r>
    </w:p>
    <w:p w:rsidR="00E63604" w:rsidRDefault="004176F7">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mérito de lo expuesto, es claro que el </w:t>
      </w:r>
      <w:r>
        <w:rPr>
          <w:rFonts w:ascii="Palatino Linotype" w:eastAsia="Calibri" w:hAnsi="Palatino Linotype"/>
          <w:b/>
          <w:szCs w:val="22"/>
          <w:lang w:eastAsia="en-US"/>
        </w:rPr>
        <w:t>SUJETO OBLIGADO</w:t>
      </w:r>
      <w:r>
        <w:rPr>
          <w:rFonts w:ascii="Palatino Linotype" w:eastAsia="Calibri" w:hAnsi="Palatino Linotype"/>
          <w:szCs w:val="22"/>
          <w:lang w:eastAsia="en-US"/>
        </w:rPr>
        <w:t xml:space="preserve"> debe entregar la información solicitada, en </w:t>
      </w:r>
      <w:r>
        <w:rPr>
          <w:rFonts w:ascii="Palatino Linotype" w:eastAsia="Calibri" w:hAnsi="Palatino Linotype"/>
          <w:b/>
          <w:szCs w:val="22"/>
          <w:lang w:eastAsia="en-US"/>
        </w:rPr>
        <w:t>versión pública</w:t>
      </w:r>
      <w:r>
        <w:rPr>
          <w:rFonts w:ascii="Palatino Linotype" w:eastAsia="Calibri" w:hAnsi="Palatino Linotype"/>
          <w:szCs w:val="22"/>
          <w:lang w:eastAsia="en-US"/>
        </w:rPr>
        <w:t xml:space="preserve"> de ser procedente.</w:t>
      </w:r>
    </w:p>
    <w:p w:rsidR="00E63604" w:rsidRDefault="004176F7">
      <w:pPr>
        <w:widowControl w:val="0"/>
        <w:spacing w:before="240" w:after="240" w:line="360" w:lineRule="auto"/>
        <w:jc w:val="both"/>
        <w:rPr>
          <w:rFonts w:ascii="Palatino Linotype" w:hAnsi="Palatino Linotype" w:cs="Arial"/>
        </w:rPr>
      </w:pPr>
      <w:r>
        <w:rPr>
          <w:rFonts w:ascii="Palatino Linotype" w:hAnsi="Palatino Linotype" w:cs="Arial"/>
        </w:rPr>
        <w:t xml:space="preserve">En este contexto, el hecho de que la información pública solicitada contenga datos personales susceptibles de ser protegidos mediante su </w:t>
      </w:r>
      <w:r>
        <w:rPr>
          <w:rFonts w:ascii="Palatino Linotype" w:hAnsi="Palatino Linotype" w:cs="Arial"/>
          <w:b/>
        </w:rPr>
        <w:t>versión pública</w:t>
      </w:r>
      <w:r>
        <w:rPr>
          <w:rFonts w:ascii="Palatino Linotype" w:hAnsi="Palatino Linotype" w:cs="Arial"/>
        </w:rPr>
        <w:t xml:space="preserve">, ello no implica que esta </w:t>
      </w:r>
      <w:r>
        <w:rPr>
          <w:rFonts w:ascii="Palatino Linotype" w:hAnsi="Palatino Linotype"/>
        </w:rPr>
        <w:t>circunstancia</w:t>
      </w:r>
      <w:r>
        <w:rPr>
          <w:rFonts w:ascii="Palatino Linotype" w:hAnsi="Palatino Linotype" w:cs="Arial"/>
        </w:rPr>
        <w:t xml:space="preserve"> opere en </w:t>
      </w:r>
      <w:r>
        <w:rPr>
          <w:rFonts w:ascii="Palatino Linotype" w:hAnsi="Palatino Linotype"/>
        </w:rPr>
        <w:t>automático</w:t>
      </w:r>
      <w:r>
        <w:rPr>
          <w:rFonts w:ascii="Palatino Linotype" w:hAnsi="Palatino Linotype" w:cs="Arial"/>
        </w:rPr>
        <w:t>, sino que es necesario que el Comité de Transparencia del</w:t>
      </w:r>
      <w:r>
        <w:rPr>
          <w:rFonts w:ascii="Palatino Linotype" w:hAnsi="Palatino Linotype" w:cs="Arial"/>
          <w:b/>
          <w:color w:val="000000"/>
        </w:rPr>
        <w:t xml:space="preserve"> SUJETO OBLIGADO</w:t>
      </w:r>
      <w:r>
        <w:rPr>
          <w:rFonts w:ascii="Palatino Linotype" w:hAnsi="Palatino Linotype" w:cs="Arial"/>
          <w:b/>
        </w:rPr>
        <w:t xml:space="preserve"> </w:t>
      </w:r>
      <w:r>
        <w:rPr>
          <w:rFonts w:ascii="Palatino Linotype" w:hAnsi="Palatino Linotype" w:cs="Arial"/>
        </w:rPr>
        <w:t>emita el Acuerdo de Clasificación correspondiente.</w:t>
      </w:r>
    </w:p>
    <w:p w:rsidR="00E63604" w:rsidRDefault="004176F7">
      <w:pPr>
        <w:widowControl w:val="0"/>
        <w:spacing w:before="240" w:after="240" w:line="360" w:lineRule="auto"/>
        <w:jc w:val="both"/>
        <w:rPr>
          <w:rFonts w:ascii="Palatino Linotype" w:hAnsi="Palatino Linotype" w:cs="Arial"/>
        </w:rPr>
      </w:pPr>
      <w:r>
        <w:rPr>
          <w:rFonts w:ascii="Palatino Linotype" w:hAnsi="Palatino Linotype" w:cs="Arial"/>
        </w:rPr>
        <w:t xml:space="preserve">En el caso específico, la </w:t>
      </w:r>
      <w:r>
        <w:rPr>
          <w:rFonts w:ascii="Palatino Linotype" w:hAnsi="Palatino Linotype"/>
        </w:rPr>
        <w:t>información</w:t>
      </w:r>
      <w:r>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Pr>
          <w:rFonts w:ascii="Palatino Linotype" w:eastAsia="Arial Unicode MS" w:hAnsi="Palatino Linotype" w:cs="Arial"/>
        </w:rPr>
        <w:t>cualquier otro dato que ponga en riesgo la vida, seguridad y salud de cualquier persona</w:t>
      </w:r>
      <w:r>
        <w:rPr>
          <w:rFonts w:ascii="Palatino Linotype" w:hAnsi="Palatino Linotype" w:cs="Arial"/>
        </w:rPr>
        <w:t>.</w:t>
      </w:r>
    </w:p>
    <w:p w:rsidR="00E63604" w:rsidRDefault="004176F7">
      <w:pPr>
        <w:spacing w:beforeAutospacing="1" w:afterAutospacing="1" w:line="360" w:lineRule="auto"/>
        <w:jc w:val="both"/>
        <w:rPr>
          <w:rFonts w:ascii="Palatino Linotype" w:hAnsi="Palatino Linotype" w:cs="Arial"/>
          <w:lang w:val="es-ES_tradnl"/>
        </w:rPr>
      </w:pPr>
      <w:r>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Pr>
          <w:rFonts w:ascii="Palatino Linotype" w:hAnsi="Palatino Linotype" w:cs="Arial"/>
          <w:lang w:val="es-ES_tradnl"/>
        </w:rPr>
        <w:t>mediante las formalidades de Ley, es decir,</w:t>
      </w:r>
      <w:r>
        <w:rPr>
          <w:rFonts w:ascii="Palatino Linotype" w:hAnsi="Palatino Linotype" w:cs="Arial"/>
        </w:rPr>
        <w:t xml:space="preserve"> que el Comité de </w:t>
      </w:r>
      <w:r>
        <w:rPr>
          <w:rFonts w:ascii="Palatino Linotype" w:hAnsi="Palatino Linotype" w:cs="Arial"/>
        </w:rPr>
        <w:lastRenderedPageBreak/>
        <w:t xml:space="preserve">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E63604" w:rsidRDefault="004176F7">
      <w:pPr>
        <w:ind w:left="709" w:right="709"/>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Información Pública del Estado de México y Municipios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o</w:t>
      </w:r>
    </w:p>
    <w:p w:rsidR="00E63604" w:rsidRDefault="004176F7">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 de manera total</w:t>
      </w:r>
      <w:r>
        <w:rPr>
          <w:rFonts w:ascii="Palatino Linotype" w:hAnsi="Palatino Linotype" w:cs="Arial"/>
          <w:i/>
          <w:sz w:val="22"/>
          <w:szCs w:val="22"/>
          <w:lang w:eastAsia="es-MX"/>
        </w:rPr>
        <w:t xml:space="preserve"> o parcial, </w:t>
      </w:r>
      <w:r>
        <w:rPr>
          <w:rFonts w:ascii="Palatino Linotype" w:hAnsi="Palatino Linotype" w:cs="Arial"/>
          <w:b/>
          <w:i/>
          <w:sz w:val="22"/>
          <w:szCs w:val="22"/>
          <w:u w:val="single"/>
          <w:lang w:eastAsia="es-MX"/>
        </w:rPr>
        <w:t xml:space="preserve">el titular del </w:t>
      </w:r>
      <w:r>
        <w:rPr>
          <w:rFonts w:ascii="Palatino Linotype" w:hAnsi="Palatino Linotype" w:cs="Arial"/>
          <w:b/>
          <w:bCs/>
          <w:i/>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Pr>
          <w:rFonts w:ascii="Palatino Linotype" w:hAnsi="Palatino Linotype" w:cs="Arial"/>
          <w:i/>
          <w:sz w:val="22"/>
          <w:szCs w:val="22"/>
          <w:lang w:eastAsia="es-MX"/>
        </w:rPr>
        <w:t xml:space="preserve"> o al momento en que </w:t>
      </w:r>
      <w:r>
        <w:rPr>
          <w:rFonts w:ascii="Palatino Linotype" w:hAnsi="Palatino Linotype" w:cs="Arial"/>
          <w:i/>
          <w:sz w:val="22"/>
          <w:szCs w:val="22"/>
          <w:lang w:eastAsia="es-MX"/>
        </w:rPr>
        <w:lastRenderedPageBreak/>
        <w:t>generen versiones públicas para dar cumplimiento a las obligaciones de transparencia, observando lo dispuesto en la Ley General y las demás disposiciones aplicables en la materia.</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Pr>
          <w:rFonts w:ascii="Palatino Linotype" w:hAnsi="Palatino Linotype" w:cs="Arial"/>
          <w:b/>
          <w:bCs/>
          <w:i/>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rsidR="00E63604" w:rsidRDefault="004176F7">
      <w:pPr>
        <w:ind w:left="709" w:right="709"/>
        <w:jc w:val="both"/>
        <w:rPr>
          <w:rFonts w:ascii="Palatino Linotype" w:hAnsi="Palatino Linotype" w:cs="Arial"/>
          <w:bCs/>
          <w:i/>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sz w:val="22"/>
          <w:szCs w:val="22"/>
          <w:u w:val="single"/>
        </w:rPr>
        <w:t xml:space="preserve">motivar la clasificación se deberán señalar las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sz w:val="22"/>
          <w:szCs w:val="22"/>
          <w:u w:val="single"/>
        </w:rPr>
        <w:t xml:space="preserve"> a concluir que el caso particular se ajusta al supuesto previsto por la norma legal invocada </w:t>
      </w:r>
      <w:r>
        <w:rPr>
          <w:rFonts w:ascii="Palatino Linotype" w:hAnsi="Palatino Linotype" w:cs="Arial"/>
          <w:bCs/>
          <w:i/>
          <w:sz w:val="22"/>
          <w:szCs w:val="22"/>
        </w:rPr>
        <w:t>como fundamento.</w:t>
      </w:r>
    </w:p>
    <w:p w:rsidR="00E63604" w:rsidRDefault="004176F7">
      <w:pPr>
        <w:ind w:left="709" w:right="709"/>
        <w:jc w:val="both"/>
        <w:rPr>
          <w:rFonts w:ascii="Palatino Linotype" w:hAnsi="Palatino Linotype" w:cs="Arial"/>
          <w:bCs/>
          <w:i/>
          <w:sz w:val="22"/>
          <w:szCs w:val="22"/>
        </w:rPr>
      </w:pPr>
      <w:r>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rsidR="00E63604" w:rsidRDefault="004176F7">
      <w:pPr>
        <w:ind w:left="709" w:right="709"/>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w:t>
      </w:r>
      <w:r>
        <w:rPr>
          <w:rFonts w:ascii="Palatino Linotype" w:hAnsi="Palatino Linotype" w:cs="Arial"/>
          <w:b/>
          <w:i/>
          <w:sz w:val="22"/>
          <w:szCs w:val="22"/>
          <w:u w:val="single"/>
          <w:lang w:eastAsia="es-MX"/>
        </w:rPr>
        <w:lastRenderedPageBreak/>
        <w:t xml:space="preserve">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E63604" w:rsidRDefault="004176F7">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E63604" w:rsidRDefault="004176F7">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W w:w="7650" w:type="dxa"/>
        <w:jc w:val="center"/>
        <w:tblLook w:val="04A0" w:firstRow="1" w:lastRow="0" w:firstColumn="1" w:lastColumn="0" w:noHBand="0" w:noVBand="1"/>
      </w:tblPr>
      <w:tblGrid>
        <w:gridCol w:w="1129"/>
        <w:gridCol w:w="1989"/>
        <w:gridCol w:w="4532"/>
      </w:tblGrid>
      <w:tr w:rsidR="00E63604">
        <w:trPr>
          <w:jc w:val="center"/>
        </w:trPr>
        <w:tc>
          <w:tcPr>
            <w:tcW w:w="1129" w:type="dxa"/>
            <w:tcBorders>
              <w:top w:val="nil"/>
              <w:left w:val="nil"/>
            </w:tcBorders>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b/>
                <w:i/>
              </w:rPr>
            </w:pPr>
            <w:r>
              <w:rPr>
                <w:rFonts w:ascii="Cambria" w:eastAsia="Calibri" w:hAnsi="Cambria"/>
                <w:b/>
                <w:i/>
                <w:sz w:val="22"/>
                <w:szCs w:val="22"/>
                <w:lang w:eastAsia="en-US"/>
              </w:rPr>
              <w:t>Concepto</w:t>
            </w:r>
          </w:p>
        </w:tc>
        <w:tc>
          <w:tcPr>
            <w:tcW w:w="4532" w:type="dxa"/>
          </w:tcPr>
          <w:p w:rsidR="00E63604" w:rsidRDefault="004176F7">
            <w:pPr>
              <w:jc w:val="center"/>
              <w:rPr>
                <w:rFonts w:ascii="Cambria" w:hAnsi="Cambria"/>
                <w:b/>
                <w:i/>
              </w:rPr>
            </w:pPr>
            <w:r>
              <w:rPr>
                <w:rFonts w:ascii="Cambria" w:eastAsia="Calibri" w:hAnsi="Cambria"/>
                <w:b/>
                <w:i/>
                <w:sz w:val="22"/>
                <w:szCs w:val="22"/>
                <w:lang w:eastAsia="en-US"/>
              </w:rPr>
              <w:t>Dónde:</w:t>
            </w:r>
          </w:p>
        </w:tc>
      </w:tr>
      <w:tr w:rsidR="00E63604">
        <w:trPr>
          <w:jc w:val="center"/>
        </w:trPr>
        <w:tc>
          <w:tcPr>
            <w:tcW w:w="1129" w:type="dxa"/>
            <w:vMerge w:val="restart"/>
            <w:vAlign w:val="center"/>
          </w:tcPr>
          <w:p w:rsidR="00E63604" w:rsidRDefault="004176F7">
            <w:pPr>
              <w:jc w:val="center"/>
              <w:rPr>
                <w:rFonts w:ascii="Cambria" w:hAnsi="Cambria" w:cs="Arial"/>
                <w:b/>
                <w:i/>
                <w:lang w:eastAsia="es-MX"/>
              </w:rPr>
            </w:pPr>
            <w:r>
              <w:rPr>
                <w:rFonts w:ascii="Cambria" w:eastAsia="Calibri" w:hAnsi="Cambria" w:cs="Arial"/>
                <w:b/>
                <w:i/>
                <w:sz w:val="22"/>
                <w:szCs w:val="22"/>
                <w:lang w:eastAsia="es-MX"/>
              </w:rPr>
              <w:t>Sello oficial o logotipo del sujeto obligado</w:t>
            </w: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Fecha de clasificación</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Se anotará la fecha en la que el Comité de Transparencia confirmó la clasificación del documento, en su caso.</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Área</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Se señalará el nombre del área del cual es titular quien clasifica.</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Información reservada</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Periodo de reserva</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Se anotará el número de años o meses por los que se mantendrá el documento o las partes del mismo como reservado.</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Fundamento legal</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Se señalará el nombre del ordenamiento, el o los artículos, fracción(es), párrafo(s) con base en los cuales se sustente la reserva.</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Ampliación del periodo de reserva</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En caso de haber solicitado la ampliación del periodo de reserva originalmente establecido, se deberá anotar el número de años o meses por los que se amplía la reserva.</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b/>
                <w:i/>
                <w:u w:val="single"/>
                <w:lang w:eastAsia="es-MX"/>
              </w:rPr>
            </w:pPr>
            <w:r>
              <w:rPr>
                <w:rFonts w:ascii="Cambria" w:eastAsia="Calibri" w:hAnsi="Cambria" w:cs="Arial"/>
                <w:b/>
                <w:i/>
                <w:sz w:val="22"/>
                <w:szCs w:val="22"/>
                <w:u w:val="single"/>
                <w:lang w:eastAsia="es-MX"/>
              </w:rPr>
              <w:t>Confidencial</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 xml:space="preserve">Se indicarán, en su caso, </w:t>
            </w:r>
            <w:r>
              <w:rPr>
                <w:rFonts w:ascii="Cambria" w:eastAsia="Calibri" w:hAnsi="Cambria" w:cs="Arial"/>
                <w:b/>
                <w:i/>
                <w:sz w:val="22"/>
                <w:szCs w:val="22"/>
                <w:u w:val="single"/>
                <w:lang w:eastAsia="es-MX"/>
              </w:rPr>
              <w:t>las partes o páginas del documento que se clasifica como confidencial</w:t>
            </w:r>
            <w:r>
              <w:rPr>
                <w:rFonts w:ascii="Cambria" w:eastAsia="Calibri" w:hAnsi="Cambria" w:cs="Arial"/>
                <w:i/>
                <w:sz w:val="22"/>
                <w:szCs w:val="22"/>
                <w:lang w:eastAsia="es-MX"/>
              </w:rPr>
              <w:t xml:space="preserve">. </w:t>
            </w:r>
            <w:r>
              <w:rPr>
                <w:rFonts w:ascii="Cambria" w:eastAsia="Calibri" w:hAnsi="Cambria" w:cs="Arial"/>
                <w:b/>
                <w:i/>
                <w:sz w:val="22"/>
                <w:szCs w:val="22"/>
                <w:u w:val="single"/>
                <w:lang w:eastAsia="es-MX"/>
              </w:rPr>
              <w:t>Si el documento fuera confidencial en su totalidad, se anotarán todas las páginas que lo conforman</w:t>
            </w:r>
            <w:r>
              <w:rPr>
                <w:rFonts w:ascii="Cambria" w:eastAsia="Calibri" w:hAnsi="Cambria" w:cs="Arial"/>
                <w:i/>
                <w:sz w:val="22"/>
                <w:szCs w:val="22"/>
                <w:lang w:eastAsia="es-MX"/>
              </w:rPr>
              <w:t>. Si el documento no contiene información confidencial, se tachará este apartado.</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Fundamento legal</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Se señalará el nombre del ordenamiento, el o los artículos, fracción(es), párrafo(s) con base en los cuales se sustente la confidencialidad.</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Rúbrica del titular del área</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Rúbrica autógrafa de quien clasifica.</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Fecha de desclasificación</w:t>
            </w:r>
          </w:p>
        </w:tc>
        <w:tc>
          <w:tcPr>
            <w:tcW w:w="4532" w:type="dxa"/>
          </w:tcPr>
          <w:p w:rsidR="00E63604" w:rsidRDefault="004176F7">
            <w:pPr>
              <w:rPr>
                <w:rFonts w:ascii="Cambria" w:hAnsi="Cambria" w:cs="Arial"/>
                <w:i/>
                <w:lang w:eastAsia="es-MX"/>
              </w:rPr>
            </w:pPr>
            <w:r>
              <w:rPr>
                <w:rFonts w:ascii="Cambria" w:eastAsia="Calibri" w:hAnsi="Cambria" w:cs="Arial"/>
                <w:i/>
                <w:sz w:val="22"/>
                <w:szCs w:val="22"/>
                <w:lang w:eastAsia="es-MX"/>
              </w:rPr>
              <w:t>Se anotará la fecha en que se desclasifica el documento.</w:t>
            </w:r>
          </w:p>
        </w:tc>
      </w:tr>
      <w:tr w:rsidR="00E63604">
        <w:trPr>
          <w:jc w:val="center"/>
        </w:trPr>
        <w:tc>
          <w:tcPr>
            <w:tcW w:w="1129" w:type="dxa"/>
            <w:vMerge/>
          </w:tcPr>
          <w:p w:rsidR="00E63604" w:rsidRDefault="00E63604">
            <w:pPr>
              <w:rPr>
                <w:rFonts w:ascii="Cambria" w:hAnsi="Cambria" w:cs="Arial"/>
                <w:i/>
                <w:lang w:eastAsia="es-MX"/>
              </w:rPr>
            </w:pPr>
          </w:p>
        </w:tc>
        <w:tc>
          <w:tcPr>
            <w:tcW w:w="1989" w:type="dxa"/>
          </w:tcPr>
          <w:p w:rsidR="00E63604" w:rsidRDefault="004176F7">
            <w:pPr>
              <w:jc w:val="center"/>
              <w:rPr>
                <w:rFonts w:ascii="Cambria" w:hAnsi="Cambria" w:cs="Arial"/>
                <w:i/>
                <w:lang w:eastAsia="es-MX"/>
              </w:rPr>
            </w:pPr>
            <w:r>
              <w:rPr>
                <w:rFonts w:ascii="Cambria" w:eastAsia="Calibri" w:hAnsi="Cambria" w:cs="Arial"/>
                <w:i/>
                <w:sz w:val="22"/>
                <w:szCs w:val="22"/>
                <w:lang w:eastAsia="es-MX"/>
              </w:rPr>
              <w:t>Rúbrica y cargo del servidor público</w:t>
            </w:r>
          </w:p>
        </w:tc>
        <w:tc>
          <w:tcPr>
            <w:tcW w:w="4532" w:type="dxa"/>
            <w:vAlign w:val="center"/>
          </w:tcPr>
          <w:p w:rsidR="00E63604" w:rsidRDefault="004176F7">
            <w:pPr>
              <w:rPr>
                <w:rFonts w:ascii="Cambria" w:hAnsi="Cambria" w:cs="Arial"/>
                <w:i/>
                <w:lang w:eastAsia="es-MX"/>
              </w:rPr>
            </w:pPr>
            <w:r>
              <w:rPr>
                <w:rFonts w:ascii="Cambria" w:eastAsia="Calibri" w:hAnsi="Cambria" w:cs="Arial"/>
                <w:i/>
                <w:sz w:val="22"/>
                <w:szCs w:val="22"/>
                <w:lang w:eastAsia="es-MX"/>
              </w:rPr>
              <w:t>Rúbrica autógrafa de quien desclasifica.</w:t>
            </w:r>
          </w:p>
        </w:tc>
      </w:tr>
    </w:tbl>
    <w:p w:rsidR="00E63604" w:rsidRDefault="004176F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E63604" w:rsidRDefault="004176F7">
      <w:pPr>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E63604" w:rsidRDefault="004176F7">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hAnsi="Palatino Linotype" w:cs="Arial"/>
        </w:rPr>
        <w:lastRenderedPageBreak/>
        <w:t>puntual las razones de ello se estaría violentando el Derecho de Acceso a la Información del solicitante.</w:t>
      </w:r>
    </w:p>
    <w:p w:rsidR="00E63604" w:rsidRDefault="004176F7">
      <w:pPr>
        <w:pStyle w:val="Prrafodelista"/>
        <w:widowControl w:val="0"/>
        <w:tabs>
          <w:tab w:val="left" w:pos="1701"/>
          <w:tab w:val="left" w:pos="1843"/>
        </w:tabs>
        <w:spacing w:before="360" w:after="240"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En mérito de lo expuesto, esta Autoridad estima que las razones o motivos de inconformidad hechos valer por </w:t>
      </w:r>
      <w:r>
        <w:rPr>
          <w:rFonts w:ascii="Palatino Linotype" w:eastAsia="Calibri" w:hAnsi="Palatino Linotype" w:cs="Arial"/>
          <w:b/>
        </w:rPr>
        <w:t>EL RECURRENTE</w:t>
      </w:r>
      <w:r>
        <w:rPr>
          <w:rFonts w:ascii="Palatino Linotype" w:eastAsia="Calibri" w:hAnsi="Palatino Linotype" w:cs="Arial"/>
        </w:rPr>
        <w:t xml:space="preserve"> devienen </w:t>
      </w:r>
      <w:r>
        <w:rPr>
          <w:rFonts w:ascii="Palatino Linotype" w:eastAsia="Calibri" w:hAnsi="Palatino Linotype" w:cs="Arial"/>
          <w:b/>
        </w:rPr>
        <w:t>fundados</w:t>
      </w:r>
      <w:r>
        <w:rPr>
          <w:rFonts w:ascii="Palatino Linotype" w:eastAsia="Calibri" w:hAnsi="Palatino Linotype" w:cs="Arial"/>
        </w:rPr>
        <w:t xml:space="preserve">; por lo que, lo procedente es </w:t>
      </w:r>
      <w:r>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 xml:space="preserve">SUJETO OBLIGADO </w:t>
      </w:r>
      <w:r>
        <w:rPr>
          <w:rFonts w:ascii="Palatino Linotype" w:eastAsia="Calibri" w:hAnsi="Palatino Linotype" w:cs="Arial"/>
        </w:rPr>
        <w:t>y ordenar la entrega de la información referida en el presente Considerando.</w:t>
      </w:r>
    </w:p>
    <w:p w:rsidR="00E63604" w:rsidRDefault="004176F7">
      <w:pPr>
        <w:spacing w:line="360" w:lineRule="auto"/>
        <w:jc w:val="both"/>
        <w:rPr>
          <w:rFonts w:ascii="Palatino Linotype"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 xml:space="preserve">párrafos vigésimo segundo, vigésimo tercero y vigésimo </w:t>
      </w:r>
      <w:r>
        <w:rPr>
          <w:rFonts w:ascii="Palatino Linotype" w:hAnsi="Palatino Linotype" w:cs="Arial"/>
        </w:rPr>
        <w:t>cuarto,</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E63604" w:rsidRPr="00DF1960" w:rsidRDefault="004176F7">
      <w:pPr>
        <w:spacing w:before="240" w:after="240" w:line="360" w:lineRule="auto"/>
        <w:jc w:val="center"/>
        <w:rPr>
          <w:rFonts w:ascii="Palatino Linotype" w:hAnsi="Palatino Linotype"/>
          <w:b/>
          <w:sz w:val="28"/>
          <w:lang w:val="pt-BR"/>
        </w:rPr>
      </w:pPr>
      <w:r w:rsidRPr="00DF1960">
        <w:rPr>
          <w:rFonts w:ascii="Palatino Linotype" w:hAnsi="Palatino Linotype"/>
          <w:b/>
          <w:sz w:val="28"/>
          <w:lang w:val="pt-BR"/>
        </w:rPr>
        <w:t>R E S U E L V E</w:t>
      </w:r>
    </w:p>
    <w:p w:rsidR="00E63604" w:rsidRDefault="004176F7">
      <w:pPr>
        <w:spacing w:line="360" w:lineRule="auto"/>
        <w:jc w:val="both"/>
        <w:rPr>
          <w:rFonts w:ascii="Palatino Linotype" w:hAnsi="Palatino Linotype" w:cs="Arial"/>
        </w:rPr>
      </w:pPr>
      <w:r w:rsidRPr="00DF1960">
        <w:rPr>
          <w:rFonts w:ascii="Palatino Linotype" w:hAnsi="Palatino Linotype" w:cs="Arial"/>
          <w:b/>
          <w:bCs/>
          <w:color w:val="222222"/>
          <w:sz w:val="28"/>
          <w:lang w:val="pt-BR" w:eastAsia="es-MX"/>
        </w:rPr>
        <w:t>PRIMERO</w:t>
      </w:r>
      <w:r w:rsidRPr="00DF1960">
        <w:rPr>
          <w:rFonts w:ascii="Palatino Linotype" w:hAnsi="Palatino Linotype" w:cs="Arial"/>
          <w:lang w:val="pt-BR"/>
        </w:rPr>
        <w:t xml:space="preserve">. </w:t>
      </w: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razones o motivos de inconformidad planteadas por </w:t>
      </w:r>
      <w:r>
        <w:rPr>
          <w:rFonts w:ascii="Palatino Linotype" w:hAnsi="Palatino Linotype" w:cs="Arial"/>
          <w:b/>
        </w:rPr>
        <w:t>EL RECURRENTE</w:t>
      </w:r>
      <w:r>
        <w:rPr>
          <w:rFonts w:ascii="Palatino Linotype" w:hAnsi="Palatino Linotype" w:cs="Arial"/>
        </w:rPr>
        <w:t xml:space="preserve"> por los motivos y fundamentos expuestos en el Considerando </w:t>
      </w:r>
      <w:r>
        <w:rPr>
          <w:rFonts w:ascii="Palatino Linotype" w:hAnsi="Palatino Linotype" w:cs="Arial"/>
          <w:b/>
        </w:rPr>
        <w:t>QUINTO</w:t>
      </w:r>
      <w:r>
        <w:rPr>
          <w:rFonts w:ascii="Palatino Linotype" w:hAnsi="Palatino Linotype" w:cs="Arial"/>
        </w:rPr>
        <w:t xml:space="preserve"> de la presente resolución</w:t>
      </w:r>
      <w:r>
        <w:rPr>
          <w:rFonts w:ascii="Palatino Linotype" w:hAnsi="Palatino Linotype" w:cs="Arial"/>
          <w:b/>
          <w:lang w:eastAsia="es-MX"/>
        </w:rPr>
        <w:t>.</w:t>
      </w:r>
    </w:p>
    <w:p w:rsidR="00E63604" w:rsidRDefault="00E63604">
      <w:pPr>
        <w:spacing w:line="360" w:lineRule="auto"/>
        <w:jc w:val="both"/>
        <w:rPr>
          <w:rFonts w:ascii="Palatino Linotype" w:hAnsi="Palatino Linotype" w:cs="Arial"/>
        </w:rPr>
      </w:pPr>
    </w:p>
    <w:p w:rsidR="00E63604" w:rsidRDefault="004176F7">
      <w:pPr>
        <w:spacing w:line="360" w:lineRule="auto"/>
        <w:jc w:val="both"/>
        <w:rPr>
          <w:rFonts w:ascii="Palatino Linotype" w:hAnsi="Palatino Linotype" w:cs="Arial"/>
        </w:rPr>
      </w:pPr>
      <w:r>
        <w:rPr>
          <w:rFonts w:ascii="Palatino Linotype" w:hAnsi="Palatino Linotype" w:cs="Arial"/>
          <w:b/>
          <w:bCs/>
          <w:color w:val="222222"/>
          <w:sz w:val="28"/>
          <w:lang w:eastAsia="es-MX"/>
        </w:rPr>
        <w:t>SEGUNDO</w:t>
      </w:r>
      <w:r>
        <w:rPr>
          <w:rFonts w:ascii="Palatino Linotype" w:eastAsia="Calibri" w:hAnsi="Palatino Linotype" w:cs="Arial"/>
          <w:b/>
          <w:bCs/>
        </w:rPr>
        <w:t xml:space="preserve">. </w:t>
      </w:r>
      <w:r>
        <w:rPr>
          <w:rFonts w:ascii="Palatino Linotype" w:eastAsia="Calibri" w:hAnsi="Palatino Linotype" w:cs="Arial"/>
        </w:rPr>
        <w:t xml:space="preserve">Se </w:t>
      </w:r>
      <w:r>
        <w:rPr>
          <w:rFonts w:ascii="Palatino Linotype" w:eastAsia="Calibri" w:hAnsi="Palatino Linotype" w:cs="Arial"/>
          <w:b/>
        </w:rPr>
        <w:t xml:space="preserve">REVOCAN </w:t>
      </w:r>
      <w:r>
        <w:rPr>
          <w:rFonts w:ascii="Palatino Linotype" w:eastAsia="Calibri" w:hAnsi="Palatino Linotype" w:cs="Arial"/>
        </w:rPr>
        <w:t xml:space="preserve">las respuestas  proporcionadas por </w:t>
      </w:r>
      <w:r>
        <w:rPr>
          <w:rFonts w:ascii="Palatino Linotype" w:eastAsia="Calibri" w:hAnsi="Palatino Linotype" w:cs="Arial"/>
          <w:b/>
        </w:rPr>
        <w:t xml:space="preserve">EL SUJETO OBLIGADO </w:t>
      </w:r>
      <w:r>
        <w:rPr>
          <w:rFonts w:ascii="Palatino Linotype" w:eastAsia="Calibri" w:hAnsi="Palatino Linotype" w:cs="Arial"/>
        </w:rPr>
        <w:t xml:space="preserve">y se </w:t>
      </w:r>
      <w:r>
        <w:rPr>
          <w:rFonts w:ascii="Palatino Linotype" w:eastAsia="Calibri" w:hAnsi="Palatino Linotype" w:cs="Arial"/>
          <w:b/>
        </w:rPr>
        <w:t xml:space="preserve">ordena </w:t>
      </w:r>
      <w:r>
        <w:rPr>
          <w:rFonts w:ascii="Palatino Linotype" w:eastAsia="Calibri" w:hAnsi="Palatino Linotype" w:cs="Arial"/>
        </w:rPr>
        <w:t xml:space="preserve">atienda las solicitudes de información </w:t>
      </w:r>
      <w:r>
        <w:rPr>
          <w:rFonts w:ascii="Palatino Linotype" w:hAnsi="Palatino Linotype"/>
          <w:b/>
          <w:bCs/>
          <w:color w:val="000000" w:themeColor="text1"/>
        </w:rPr>
        <w:t xml:space="preserve">00029/COYOTEP/IP/2020, 00030/COYOTEP/IP/2020, 00026/COYOTEP/IP/2020, </w:t>
      </w:r>
      <w:r>
        <w:rPr>
          <w:rFonts w:ascii="Palatino Linotype" w:hAnsi="Palatino Linotype"/>
          <w:b/>
          <w:bCs/>
          <w:color w:val="000000" w:themeColor="text1"/>
        </w:rPr>
        <w:lastRenderedPageBreak/>
        <w:t xml:space="preserve">00028/COYOTEP/IP/2020 y 00027/COYOTEP/IP/2020 </w:t>
      </w:r>
      <w:r>
        <w:rPr>
          <w:rFonts w:ascii="Palatino Linotype" w:hAnsi="Palatino Linotype" w:cs="Arial"/>
        </w:rPr>
        <w:t>en términos del</w:t>
      </w:r>
      <w:r>
        <w:rPr>
          <w:rFonts w:ascii="Palatino Linotype" w:hAnsi="Palatino Linotype" w:cs="Arial"/>
          <w:bCs/>
        </w:rPr>
        <w:t xml:space="preserve"> Considerando </w:t>
      </w:r>
      <w:r>
        <w:rPr>
          <w:rFonts w:ascii="Palatino Linotype" w:hAnsi="Palatino Linotype" w:cs="Arial"/>
          <w:b/>
          <w:bCs/>
        </w:rPr>
        <w:t>QUINTO</w:t>
      </w:r>
      <w:r>
        <w:rPr>
          <w:rFonts w:ascii="Palatino Linotype" w:hAnsi="Palatino Linotype" w:cs="Arial"/>
          <w:bCs/>
        </w:rPr>
        <w:t xml:space="preserve"> de la presente resolución,</w:t>
      </w:r>
      <w:r>
        <w:rPr>
          <w:rFonts w:ascii="Palatino Linotype" w:hAnsi="Palatino Linotype" w:cs="Arial"/>
        </w:rPr>
        <w:t xml:space="preserve"> entregue al </w:t>
      </w:r>
      <w:r>
        <w:rPr>
          <w:rFonts w:ascii="Palatino Linotype" w:hAnsi="Palatino Linotype" w:cs="Arial"/>
          <w:b/>
        </w:rPr>
        <w:t>RECURRENTE</w:t>
      </w:r>
      <w:r>
        <w:rPr>
          <w:rFonts w:ascii="Palatino Linotype" w:hAnsi="Palatino Linotype" w:cs="Arial"/>
          <w:b/>
          <w:bCs/>
        </w:rPr>
        <w:t xml:space="preserve">, </w:t>
      </w:r>
      <w:r>
        <w:rPr>
          <w:rFonts w:ascii="Palatino Linotype" w:hAnsi="Palatino Linotype" w:cs="Arial"/>
        </w:rPr>
        <w:t>vía</w:t>
      </w:r>
      <w:r>
        <w:rPr>
          <w:rFonts w:ascii="Palatino Linotype" w:hAnsi="Palatino Linotype" w:cs="Arial"/>
          <w:b/>
          <w:bCs/>
        </w:rPr>
        <w:t xml:space="preserve"> SAIMEX </w:t>
      </w:r>
      <w:r>
        <w:rPr>
          <w:rFonts w:ascii="Palatino Linotype" w:hAnsi="Palatino Linotype" w:cs="Arial"/>
          <w:bCs/>
        </w:rPr>
        <w:t>en</w:t>
      </w:r>
      <w:r>
        <w:rPr>
          <w:rFonts w:ascii="Palatino Linotype" w:hAnsi="Palatino Linotype" w:cs="Arial"/>
          <w:b/>
          <w:bCs/>
        </w:rPr>
        <w:t xml:space="preserve"> versión pública </w:t>
      </w:r>
      <w:r>
        <w:rPr>
          <w:rFonts w:ascii="Palatino Linotype" w:hAnsi="Palatino Linotype" w:cs="Arial"/>
          <w:bCs/>
        </w:rPr>
        <w:t>de ser procedente</w:t>
      </w:r>
      <w:r>
        <w:rPr>
          <w:rFonts w:ascii="Palatino Linotype" w:hAnsi="Palatino Linotype" w:cs="Arial"/>
          <w:b/>
          <w:bCs/>
        </w:rPr>
        <w:t>,</w:t>
      </w:r>
      <w:r>
        <w:rPr>
          <w:rFonts w:ascii="Palatino Linotype" w:hAnsi="Palatino Linotype" w:cs="Arial"/>
          <w:bCs/>
        </w:rPr>
        <w:t xml:space="preserve"> lo siguiente</w:t>
      </w:r>
      <w:r>
        <w:rPr>
          <w:rFonts w:ascii="Palatino Linotype" w:eastAsia="Calibri" w:hAnsi="Palatino Linotype" w:cs="Arial"/>
        </w:rPr>
        <w:t xml:space="preserve">: </w:t>
      </w:r>
    </w:p>
    <w:p w:rsidR="00E63604" w:rsidRDefault="00E63604">
      <w:pPr>
        <w:spacing w:line="276" w:lineRule="auto"/>
        <w:jc w:val="both"/>
        <w:rPr>
          <w:rFonts w:ascii="Palatino Linotype" w:hAnsi="Palatino Linotype" w:cs="Arial"/>
        </w:rPr>
      </w:pPr>
    </w:p>
    <w:p w:rsidR="00E63604" w:rsidRDefault="004176F7">
      <w:pPr>
        <w:pStyle w:val="Prrafodelista"/>
        <w:spacing w:line="276" w:lineRule="auto"/>
        <w:ind w:left="709" w:right="899" w:hanging="142"/>
        <w:jc w:val="both"/>
        <w:rPr>
          <w:rFonts w:ascii="Palatino Linotype" w:hAnsi="Palatino Linotype"/>
          <w:i/>
          <w:color w:val="000000" w:themeColor="text1"/>
          <w:sz w:val="22"/>
          <w:szCs w:val="22"/>
        </w:rPr>
      </w:pPr>
      <w:r>
        <w:rPr>
          <w:rFonts w:ascii="Palatino Linotype" w:hAnsi="Palatino Linotype"/>
          <w:i/>
          <w:color w:val="000000" w:themeColor="text1"/>
        </w:rPr>
        <w:t>“L</w:t>
      </w:r>
      <w:r>
        <w:rPr>
          <w:rFonts w:ascii="Palatino Linotype" w:hAnsi="Palatino Linotype"/>
          <w:i/>
          <w:color w:val="000000" w:themeColor="text1"/>
          <w:sz w:val="22"/>
          <w:szCs w:val="22"/>
        </w:rPr>
        <w:t xml:space="preserve">as versiones estenográficas y/o videograbadas de las sesiones del Ayuntamiento del 1 de enero al 31 de diciembre del año 2019; así como el documento donde conste la liga electrónica oficial mediante la cual se publican las mismas. </w:t>
      </w:r>
    </w:p>
    <w:p w:rsidR="00E63604" w:rsidRDefault="00E63604">
      <w:pPr>
        <w:pStyle w:val="Prrafodelista"/>
        <w:spacing w:line="276" w:lineRule="auto"/>
        <w:ind w:left="709" w:right="899"/>
        <w:jc w:val="both"/>
        <w:rPr>
          <w:rFonts w:ascii="Palatino Linotype" w:hAnsi="Palatino Linotype"/>
          <w:i/>
          <w:sz w:val="22"/>
          <w:szCs w:val="22"/>
        </w:rPr>
      </w:pPr>
    </w:p>
    <w:p w:rsidR="00E63604" w:rsidRDefault="004176F7">
      <w:pPr>
        <w:pStyle w:val="Prrafodelista"/>
        <w:spacing w:line="276" w:lineRule="auto"/>
        <w:ind w:left="709" w:right="899"/>
        <w:jc w:val="both"/>
        <w:rPr>
          <w:rFonts w:ascii="Palatino Linotype" w:hAnsi="Palatino Linotype"/>
          <w:i/>
          <w:sz w:val="22"/>
          <w:szCs w:val="22"/>
        </w:rPr>
      </w:pPr>
      <w:r>
        <w:rPr>
          <w:rFonts w:ascii="Palatino Linotype" w:hAnsi="Palatino Linotype"/>
          <w:i/>
          <w:iCs/>
          <w:color w:val="000000" w:themeColor="text1"/>
          <w:sz w:val="22"/>
          <w:szCs w:val="22"/>
          <w:lang w:eastAsia="es-MX"/>
        </w:rPr>
        <w:t xml:space="preserve">Debiendo notificar al </w:t>
      </w:r>
      <w:r>
        <w:rPr>
          <w:rFonts w:ascii="Palatino Linotype" w:hAnsi="Palatino Linotype"/>
          <w:b/>
          <w:i/>
          <w:iCs/>
          <w:color w:val="000000" w:themeColor="text1"/>
          <w:sz w:val="22"/>
          <w:szCs w:val="22"/>
          <w:lang w:eastAsia="es-MX"/>
        </w:rPr>
        <w:t>RECURRENTE</w:t>
      </w:r>
      <w:r>
        <w:rPr>
          <w:rFonts w:ascii="Palatino Linotype" w:hAnsi="Palatino Linotype"/>
          <w:i/>
          <w:iCs/>
          <w:color w:val="000000" w:themeColor="text1"/>
          <w:sz w:val="22"/>
          <w:szCs w:val="22"/>
          <w:lang w:eastAsia="es-MX"/>
        </w:rPr>
        <w:t xml:space="preserve"> el Acuerdo de Clasificación de la información que apruebe su Comité de Transparencia, con motivo de la versión pública.</w:t>
      </w:r>
      <w:r>
        <w:rPr>
          <w:rFonts w:ascii="Palatino Linotype" w:hAnsi="Palatino Linotype"/>
          <w:i/>
          <w:sz w:val="22"/>
          <w:szCs w:val="22"/>
        </w:rPr>
        <w:t>”</w:t>
      </w:r>
    </w:p>
    <w:p w:rsidR="00E63604" w:rsidRDefault="00E63604">
      <w:pPr>
        <w:pStyle w:val="Prrafodelista"/>
        <w:spacing w:line="276" w:lineRule="auto"/>
        <w:ind w:left="851" w:right="899"/>
        <w:jc w:val="both"/>
        <w:rPr>
          <w:rFonts w:ascii="Palatino Linotype" w:hAnsi="Palatino Linotype"/>
          <w:i/>
          <w:color w:val="000000" w:themeColor="text1"/>
        </w:rPr>
      </w:pPr>
    </w:p>
    <w:p w:rsidR="00E63604" w:rsidRDefault="004176F7">
      <w:pPr>
        <w:spacing w:line="360" w:lineRule="auto"/>
        <w:jc w:val="both"/>
        <w:rPr>
          <w:rFonts w:ascii="Palatino Linotype" w:hAnsi="Palatino Linotype"/>
          <w:color w:val="222222"/>
          <w:highlight w:val="white"/>
        </w:rPr>
      </w:pPr>
      <w:r>
        <w:rPr>
          <w:rFonts w:ascii="Palatino Linotype" w:hAnsi="Palatino Linotype"/>
          <w:b/>
          <w:color w:val="222222"/>
          <w:sz w:val="28"/>
          <w:szCs w:val="28"/>
          <w:shd w:val="clear" w:color="auto" w:fill="FFFFFF"/>
        </w:rPr>
        <w:t>TERCERO.</w:t>
      </w:r>
      <w:r>
        <w:rPr>
          <w:rStyle w:val="apple-converted-space"/>
          <w:rFonts w:ascii="Palatino Linotype" w:hAnsi="Palatino Linotype"/>
          <w:b/>
          <w:color w:val="222222"/>
          <w:shd w:val="clear" w:color="auto" w:fill="FFFFFF"/>
        </w:rPr>
        <w:t> </w:t>
      </w:r>
      <w:r>
        <w:rPr>
          <w:rFonts w:ascii="Palatino Linotype" w:hAnsi="Palatino Linotype"/>
          <w:b/>
          <w:color w:val="222222"/>
          <w:szCs w:val="17"/>
          <w:lang w:eastAsia="es-ES_tradnl"/>
        </w:rPr>
        <w:t>Notifíquese</w:t>
      </w:r>
      <w:r>
        <w:rPr>
          <w:rFonts w:ascii="Palatino Linotype" w:hAnsi="Palatino Linotype"/>
          <w:color w:val="222222"/>
          <w:szCs w:val="17"/>
          <w:lang w:eastAsia="es-ES_tradnl"/>
        </w:rPr>
        <w:t xml:space="preserve"> </w:t>
      </w:r>
      <w:r>
        <w:rPr>
          <w:rFonts w:ascii="Palatino Linotype" w:hAnsi="Palatino Linotype"/>
          <w:color w:val="222222"/>
          <w:shd w:val="clear" w:color="auto" w:fill="FFFFFF"/>
        </w:rPr>
        <w:t>al Titular de la Unidad de Transparencia del</w:t>
      </w:r>
      <w:r>
        <w:rPr>
          <w:rStyle w:val="apple-converted-space"/>
          <w:rFonts w:ascii="Palatino Linotype" w:hAnsi="Palatino Linotype"/>
          <w:b/>
          <w:color w:val="222222"/>
          <w:shd w:val="clear" w:color="auto" w:fill="FFFFFF"/>
        </w:rPr>
        <w:t> </w:t>
      </w:r>
      <w:r>
        <w:rPr>
          <w:rFonts w:ascii="Palatino Linotype" w:hAnsi="Palatino Linotype"/>
          <w:b/>
          <w:color w:val="222222"/>
          <w:shd w:val="clear" w:color="auto" w:fill="FFFFFF"/>
        </w:rPr>
        <w:t>SUJETO OBLIGADO</w:t>
      </w:r>
      <w:r>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Pr>
          <w:rFonts w:ascii="Palatino Linotype" w:hAnsi="Palatino Linotype"/>
          <w:color w:val="222222"/>
          <w:szCs w:val="17"/>
          <w:lang w:eastAsia="es-ES_tradnl"/>
        </w:rPr>
        <w:t>de</w:t>
      </w:r>
      <w:r>
        <w:rPr>
          <w:rFonts w:ascii="Palatino Linotype" w:hAnsi="Palatino Linotype"/>
          <w:color w:val="222222"/>
          <w:shd w:val="clear" w:color="auto" w:fill="FFFFFF"/>
        </w:rPr>
        <w:t xml:space="preserve"> tres días hábiles siguientes sobre el cumplimiento dado a la presente resolución.</w:t>
      </w:r>
    </w:p>
    <w:p w:rsidR="00E63604" w:rsidRDefault="00E63604">
      <w:pPr>
        <w:spacing w:line="360" w:lineRule="auto"/>
        <w:jc w:val="both"/>
        <w:rPr>
          <w:rFonts w:ascii="Palatino Linotype" w:hAnsi="Palatino Linotype"/>
          <w:color w:val="222222"/>
          <w:highlight w:val="white"/>
        </w:rPr>
      </w:pPr>
    </w:p>
    <w:p w:rsidR="00E63604" w:rsidRDefault="004176F7">
      <w:pPr>
        <w:spacing w:line="360" w:lineRule="auto"/>
        <w:jc w:val="both"/>
        <w:rPr>
          <w:rFonts w:ascii="Palatino Linotype" w:hAnsi="Palatino Linotype"/>
          <w:color w:val="222222"/>
          <w:highlight w:val="white"/>
        </w:rPr>
      </w:pPr>
      <w:r>
        <w:rPr>
          <w:rFonts w:ascii="Palatino Linotype" w:eastAsia="Calibri" w:hAnsi="Palatino Linotype" w:cs="Arial"/>
          <w:b/>
          <w:sz w:val="28"/>
          <w:szCs w:val="28"/>
        </w:rPr>
        <w:t xml:space="preserve">CUARTO. </w:t>
      </w:r>
      <w:r>
        <w:rPr>
          <w:rFonts w:ascii="Palatino Linotype" w:eastAsia="Calibri" w:hAnsi="Palatino Linotype" w:cs="Arial"/>
        </w:rPr>
        <w:t xml:space="preserve">Con fundamento en el artículo 198 de la Ley de Transparencia y Acceso a la Información Pública del Estado de México y Municipios, se apercibe al </w:t>
      </w:r>
      <w:r>
        <w:rPr>
          <w:rFonts w:ascii="Palatino Linotype" w:eastAsia="Calibri" w:hAnsi="Palatino Linotype" w:cs="Arial"/>
          <w:b/>
        </w:rPr>
        <w:t xml:space="preserve">SUJETO OBLIGADO </w:t>
      </w:r>
      <w:r>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rsidR="00E63604" w:rsidRDefault="00E63604">
      <w:pPr>
        <w:spacing w:line="360" w:lineRule="auto"/>
        <w:jc w:val="both"/>
        <w:rPr>
          <w:rFonts w:ascii="Palatino Linotype" w:hAnsi="Palatino Linotype" w:cs="Arial"/>
          <w:b/>
          <w:bCs/>
          <w:color w:val="000000"/>
          <w:lang w:eastAsia="es-MX"/>
        </w:rPr>
      </w:pPr>
    </w:p>
    <w:p w:rsidR="00E63604" w:rsidRDefault="004176F7">
      <w:pPr>
        <w:widowControl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bCs/>
          <w:color w:val="222222"/>
          <w:sz w:val="28"/>
          <w:lang w:eastAsia="es-MX"/>
        </w:rPr>
        <w:lastRenderedPageBreak/>
        <w:t>QUINTO.</w:t>
      </w:r>
      <w:r>
        <w:rPr>
          <w:rFonts w:ascii="Palatino Linotype" w:eastAsiaTheme="minorEastAsia" w:hAnsi="Palatino Linotype"/>
          <w:b/>
          <w:color w:val="222222"/>
          <w:szCs w:val="17"/>
          <w:lang w:eastAsia="es-ES_tradnl"/>
        </w:rPr>
        <w:t xml:space="preserve"> Notifíquese</w:t>
      </w:r>
      <w:r>
        <w:rPr>
          <w:rFonts w:ascii="Palatino Linotype" w:eastAsiaTheme="minorEastAsia" w:hAnsi="Palatino Linotype"/>
          <w:color w:val="222222"/>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la presente resolución. </w:t>
      </w:r>
    </w:p>
    <w:p w:rsidR="00E63604" w:rsidRDefault="00E63604">
      <w:pPr>
        <w:widowControl w:val="0"/>
        <w:spacing w:line="360" w:lineRule="auto"/>
        <w:jc w:val="both"/>
        <w:rPr>
          <w:rFonts w:ascii="Palatino Linotype" w:hAnsi="Palatino Linotype" w:cs="Arial"/>
          <w:b/>
          <w:color w:val="000000" w:themeColor="text1"/>
          <w:sz w:val="14"/>
          <w:szCs w:val="28"/>
        </w:rPr>
      </w:pPr>
    </w:p>
    <w:p w:rsidR="00E63604" w:rsidRDefault="004176F7">
      <w:pPr>
        <w:widowControl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szCs w:val="28"/>
        </w:rPr>
        <w:t xml:space="preserve">SEXTO. </w:t>
      </w:r>
      <w:r>
        <w:rPr>
          <w:rFonts w:ascii="Palatino Linotype" w:eastAsiaTheme="minorEastAsia" w:hAnsi="Palatino Linotype"/>
          <w:b/>
          <w:color w:val="222222"/>
          <w:szCs w:val="17"/>
          <w:lang w:eastAsia="es-ES_tradnl"/>
        </w:rPr>
        <w:t>Hágase del conocimiento</w:t>
      </w:r>
      <w:r>
        <w:rPr>
          <w:rFonts w:ascii="Palatino Linotype" w:eastAsiaTheme="minorEastAsia" w:hAnsi="Palatino Linotype"/>
          <w:color w:val="222222"/>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E63604" w:rsidRDefault="004176F7">
      <w:pPr>
        <w:spacing w:beforeAutospacing="1" w:afterAutospacing="1" w:line="360" w:lineRule="auto"/>
        <w:jc w:val="both"/>
        <w:rPr>
          <w:rFonts w:ascii="Palatino Linotype" w:hAnsi="Palatino Linotype" w:cs="Arial"/>
          <w:lang w:val="es-ES_tradnl"/>
        </w:rPr>
      </w:pPr>
      <w:r>
        <w:rPr>
          <w:rFonts w:ascii="Palatino Linotype" w:hAnsi="Palatino Linotype" w:cs="Arial"/>
        </w:rPr>
        <w:t xml:space="preserve">ASÍ LO </w:t>
      </w:r>
      <w:r w:rsidRPr="00DF1960">
        <w:rPr>
          <w:rFonts w:ascii="Palatino Linotype" w:hAnsi="Palatino Linotype" w:cs="Arial"/>
        </w:rPr>
        <w:t>RESUELVE, POR UNANIMIDAD DE</w:t>
      </w:r>
      <w:r>
        <w:rPr>
          <w:rFonts w:ascii="Palatino Linotype" w:hAnsi="Palatino Linotype" w:cs="Arial"/>
        </w:rPr>
        <w:t xml:space="preserve"> VOTOS DE LOS PRESENTES,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TERCERA SESIÓN ORDINARIA CELEBRADA EL DOCE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ook w:val="04A0" w:firstRow="1" w:lastRow="0" w:firstColumn="1" w:lastColumn="0" w:noHBand="0" w:noVBand="1"/>
      </w:tblPr>
      <w:tblGrid>
        <w:gridCol w:w="5182"/>
        <w:gridCol w:w="5183"/>
      </w:tblGrid>
      <w:tr w:rsidR="00E63604">
        <w:trPr>
          <w:jc w:val="center"/>
        </w:trPr>
        <w:tc>
          <w:tcPr>
            <w:tcW w:w="10364" w:type="dxa"/>
            <w:gridSpan w:val="2"/>
            <w:shd w:val="clear" w:color="auto" w:fill="auto"/>
          </w:tcPr>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DF1960" w:rsidRDefault="00DF1960">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4176F7">
            <w:pPr>
              <w:jc w:val="center"/>
              <w:rPr>
                <w:rFonts w:ascii="Palatino Linotype" w:hAnsi="Palatino Linotype" w:cs="Arial"/>
                <w:b/>
              </w:rPr>
            </w:pPr>
            <w:r>
              <w:rPr>
                <w:rFonts w:ascii="Palatino Linotype" w:hAnsi="Palatino Linotype" w:cs="Arial"/>
                <w:b/>
              </w:rPr>
              <w:t>Zulema Martínez Sánchez</w:t>
            </w:r>
          </w:p>
          <w:p w:rsidR="00E63604" w:rsidRDefault="004176F7">
            <w:pPr>
              <w:jc w:val="center"/>
              <w:rPr>
                <w:rFonts w:ascii="Palatino Linotype" w:hAnsi="Palatino Linotype" w:cs="Arial"/>
              </w:rPr>
            </w:pPr>
            <w:r>
              <w:rPr>
                <w:rFonts w:ascii="Palatino Linotype" w:hAnsi="Palatino Linotype" w:cs="Arial"/>
              </w:rPr>
              <w:t>Comisionada Presidenta</w:t>
            </w:r>
          </w:p>
          <w:p w:rsidR="00E63604" w:rsidRDefault="004176F7">
            <w:pPr>
              <w:jc w:val="center"/>
              <w:rPr>
                <w:rFonts w:ascii="Palatino Linotype" w:hAnsi="Palatino Linotype" w:cs="Arial"/>
                <w:b/>
              </w:rPr>
            </w:pPr>
            <w:r>
              <w:rPr>
                <w:rFonts w:ascii="Palatino Linotype" w:hAnsi="Palatino Linotype" w:cs="Arial"/>
                <w:b/>
              </w:rPr>
              <w:t xml:space="preserve">(RÚBRICA) </w:t>
            </w:r>
          </w:p>
        </w:tc>
      </w:tr>
      <w:tr w:rsidR="00E63604">
        <w:trPr>
          <w:jc w:val="center"/>
        </w:trPr>
        <w:tc>
          <w:tcPr>
            <w:tcW w:w="5182" w:type="dxa"/>
            <w:shd w:val="clear" w:color="auto" w:fill="auto"/>
          </w:tcPr>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4176F7">
            <w:pPr>
              <w:jc w:val="center"/>
              <w:rPr>
                <w:rFonts w:ascii="Palatino Linotype" w:hAnsi="Palatino Linotype" w:cs="Arial"/>
                <w:b/>
              </w:rPr>
            </w:pPr>
            <w:r>
              <w:rPr>
                <w:rFonts w:ascii="Palatino Linotype" w:hAnsi="Palatino Linotype" w:cs="Arial"/>
                <w:b/>
              </w:rPr>
              <w:t>Eva Abaid Yapur</w:t>
            </w:r>
          </w:p>
          <w:p w:rsidR="00E63604" w:rsidRDefault="004176F7">
            <w:pPr>
              <w:jc w:val="center"/>
              <w:rPr>
                <w:rFonts w:ascii="Palatino Linotype" w:hAnsi="Palatino Linotype" w:cs="Arial"/>
              </w:rPr>
            </w:pPr>
            <w:r>
              <w:rPr>
                <w:rFonts w:ascii="Palatino Linotype" w:hAnsi="Palatino Linotype" w:cs="Arial"/>
              </w:rPr>
              <w:t>Comisionada</w:t>
            </w:r>
          </w:p>
          <w:p w:rsidR="00E63604" w:rsidRDefault="004176F7">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4176F7">
            <w:pPr>
              <w:jc w:val="center"/>
              <w:rPr>
                <w:rFonts w:ascii="Palatino Linotype" w:hAnsi="Palatino Linotype" w:cs="Arial"/>
                <w:b/>
              </w:rPr>
            </w:pPr>
            <w:r>
              <w:rPr>
                <w:rFonts w:ascii="Palatino Linotype" w:hAnsi="Palatino Linotype" w:cs="Arial"/>
                <w:b/>
              </w:rPr>
              <w:t>José Guadalupe Luna Hernández</w:t>
            </w:r>
          </w:p>
          <w:p w:rsidR="00E63604" w:rsidRDefault="004176F7">
            <w:pPr>
              <w:jc w:val="center"/>
              <w:rPr>
                <w:rFonts w:ascii="Palatino Linotype" w:hAnsi="Palatino Linotype" w:cs="Arial"/>
              </w:rPr>
            </w:pPr>
            <w:r>
              <w:rPr>
                <w:rFonts w:ascii="Palatino Linotype" w:hAnsi="Palatino Linotype" w:cs="Arial"/>
              </w:rPr>
              <w:t>Comisionado</w:t>
            </w:r>
          </w:p>
          <w:p w:rsidR="00E63604" w:rsidRDefault="004176F7">
            <w:pPr>
              <w:jc w:val="center"/>
              <w:rPr>
                <w:rFonts w:ascii="Palatino Linotype" w:hAnsi="Palatino Linotype" w:cs="Arial"/>
                <w:b/>
              </w:rPr>
            </w:pPr>
            <w:r>
              <w:rPr>
                <w:rFonts w:ascii="Palatino Linotype" w:hAnsi="Palatino Linotype" w:cs="Arial"/>
                <w:b/>
              </w:rPr>
              <w:t>(RÚBRICA)</w:t>
            </w:r>
          </w:p>
        </w:tc>
      </w:tr>
      <w:tr w:rsidR="00E63604">
        <w:trPr>
          <w:jc w:val="center"/>
        </w:trPr>
        <w:tc>
          <w:tcPr>
            <w:tcW w:w="5182" w:type="dxa"/>
            <w:shd w:val="clear" w:color="auto" w:fill="auto"/>
          </w:tcPr>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4176F7">
            <w:pPr>
              <w:jc w:val="center"/>
              <w:rPr>
                <w:rFonts w:ascii="Palatino Linotype" w:hAnsi="Palatino Linotype" w:cs="Arial"/>
                <w:b/>
              </w:rPr>
            </w:pPr>
            <w:r>
              <w:rPr>
                <w:rFonts w:ascii="Palatino Linotype" w:hAnsi="Palatino Linotype" w:cs="Arial"/>
                <w:b/>
              </w:rPr>
              <w:t>Javier Martínez Cruz</w:t>
            </w:r>
          </w:p>
          <w:p w:rsidR="00E63604" w:rsidRDefault="004176F7">
            <w:pPr>
              <w:jc w:val="center"/>
              <w:rPr>
                <w:rFonts w:ascii="Palatino Linotype" w:hAnsi="Palatino Linotype" w:cs="Arial"/>
              </w:rPr>
            </w:pPr>
            <w:r>
              <w:rPr>
                <w:rFonts w:ascii="Palatino Linotype" w:hAnsi="Palatino Linotype" w:cs="Arial"/>
              </w:rPr>
              <w:t>Comisionado</w:t>
            </w:r>
          </w:p>
          <w:p w:rsidR="00E63604" w:rsidRDefault="004176F7">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4176F7">
            <w:pPr>
              <w:jc w:val="center"/>
              <w:rPr>
                <w:rFonts w:ascii="Palatino Linotype" w:hAnsi="Palatino Linotype" w:cs="Arial"/>
                <w:b/>
              </w:rPr>
            </w:pPr>
            <w:r>
              <w:rPr>
                <w:rFonts w:ascii="Palatino Linotype" w:hAnsi="Palatino Linotype" w:cs="Arial"/>
                <w:b/>
              </w:rPr>
              <w:t>Luis Gustavo Parra Noriega</w:t>
            </w:r>
          </w:p>
          <w:p w:rsidR="00E63604" w:rsidRDefault="004176F7">
            <w:pPr>
              <w:jc w:val="center"/>
              <w:rPr>
                <w:rFonts w:ascii="Palatino Linotype" w:hAnsi="Palatino Linotype" w:cs="Arial"/>
              </w:rPr>
            </w:pPr>
            <w:r>
              <w:rPr>
                <w:rFonts w:ascii="Palatino Linotype" w:hAnsi="Palatino Linotype" w:cs="Arial"/>
              </w:rPr>
              <w:t>Comisionado</w:t>
            </w:r>
          </w:p>
          <w:p w:rsidR="00E63604" w:rsidRDefault="004176F7">
            <w:pPr>
              <w:jc w:val="center"/>
              <w:rPr>
                <w:rFonts w:ascii="Palatino Linotype" w:hAnsi="Palatino Linotype" w:cs="Arial"/>
                <w:b/>
              </w:rPr>
            </w:pPr>
            <w:r>
              <w:rPr>
                <w:rFonts w:ascii="Palatino Linotype" w:hAnsi="Palatino Linotype" w:cs="Arial"/>
                <w:b/>
              </w:rPr>
              <w:t>(RÚBRICA)</w:t>
            </w:r>
          </w:p>
        </w:tc>
      </w:tr>
      <w:tr w:rsidR="00E63604">
        <w:trPr>
          <w:jc w:val="center"/>
        </w:trPr>
        <w:tc>
          <w:tcPr>
            <w:tcW w:w="10364" w:type="dxa"/>
            <w:gridSpan w:val="2"/>
            <w:shd w:val="clear" w:color="auto" w:fill="auto"/>
          </w:tcPr>
          <w:p w:rsidR="00E63604" w:rsidRDefault="00E63604">
            <w:pPr>
              <w:jc w:val="center"/>
              <w:rPr>
                <w:rFonts w:ascii="Palatino Linotype" w:hAnsi="Palatino Linotype" w:cs="Arial"/>
                <w:b/>
              </w:rPr>
            </w:pPr>
          </w:p>
          <w:p w:rsidR="00E63604" w:rsidRDefault="00E63604">
            <w:pPr>
              <w:jc w:val="center"/>
              <w:rPr>
                <w:rFonts w:ascii="Palatino Linotype" w:hAnsi="Palatino Linotype" w:cs="Arial"/>
                <w:b/>
              </w:rPr>
            </w:pPr>
          </w:p>
          <w:p w:rsidR="00DF1960" w:rsidRDefault="00DF1960">
            <w:pPr>
              <w:jc w:val="center"/>
              <w:rPr>
                <w:rFonts w:ascii="Palatino Linotype" w:hAnsi="Palatino Linotype" w:cs="Arial"/>
                <w:b/>
              </w:rPr>
            </w:pPr>
          </w:p>
          <w:p w:rsidR="00DF1960" w:rsidRDefault="00DF1960">
            <w:pPr>
              <w:jc w:val="center"/>
              <w:rPr>
                <w:rFonts w:ascii="Palatino Linotype" w:hAnsi="Palatino Linotype" w:cs="Arial"/>
                <w:b/>
              </w:rPr>
            </w:pPr>
          </w:p>
          <w:p w:rsidR="00E63604" w:rsidRDefault="00E63604">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E63604" w:rsidP="00DF1960">
            <w:pPr>
              <w:jc w:val="center"/>
              <w:rPr>
                <w:rFonts w:ascii="Palatino Linotype" w:hAnsi="Palatino Linotype" w:cs="Arial"/>
                <w:b/>
              </w:rPr>
            </w:pPr>
          </w:p>
          <w:p w:rsidR="00E63604" w:rsidRDefault="004176F7">
            <w:pPr>
              <w:jc w:val="center"/>
              <w:rPr>
                <w:rFonts w:ascii="Palatino Linotype" w:hAnsi="Palatino Linotype" w:cs="Arial"/>
                <w:b/>
              </w:rPr>
            </w:pPr>
            <w:r>
              <w:rPr>
                <w:rFonts w:ascii="Palatino Linotype" w:hAnsi="Palatino Linotype" w:cs="Arial"/>
                <w:b/>
              </w:rPr>
              <w:t>Alexis Tapia Ramírez</w:t>
            </w:r>
          </w:p>
          <w:p w:rsidR="00E63604" w:rsidRDefault="004176F7">
            <w:pPr>
              <w:jc w:val="center"/>
              <w:rPr>
                <w:rFonts w:ascii="Palatino Linotype" w:hAnsi="Palatino Linotype" w:cs="Arial"/>
              </w:rPr>
            </w:pPr>
            <w:r>
              <w:rPr>
                <w:rFonts w:ascii="Palatino Linotype" w:hAnsi="Palatino Linotype" w:cs="Arial"/>
              </w:rPr>
              <w:t>Secretario Técnico del Pleno</w:t>
            </w:r>
          </w:p>
          <w:p w:rsidR="00E63604" w:rsidRDefault="004176F7" w:rsidP="00DF1960">
            <w:pPr>
              <w:jc w:val="center"/>
              <w:rPr>
                <w:rFonts w:ascii="Palatino Linotype" w:hAnsi="Palatino Linotype" w:cs="Arial"/>
                <w:b/>
              </w:rPr>
            </w:pPr>
            <w:r>
              <w:rPr>
                <w:rFonts w:ascii="Palatino Linotype" w:hAnsi="Palatino Linotype" w:cs="Arial"/>
                <w:b/>
              </w:rPr>
              <w:t>(RÚBRICA)</w:t>
            </w:r>
          </w:p>
        </w:tc>
      </w:tr>
    </w:tbl>
    <w:p w:rsidR="00DF1960" w:rsidRDefault="00DF1960">
      <w:pPr>
        <w:spacing w:before="120"/>
        <w:jc w:val="both"/>
        <w:rPr>
          <w:rFonts w:ascii="Palatino Linotype" w:hAnsi="Palatino Linotype" w:cs="Arial"/>
          <w:sz w:val="20"/>
          <w:szCs w:val="18"/>
        </w:rPr>
      </w:pPr>
    </w:p>
    <w:p w:rsidR="00DF1960" w:rsidRDefault="00DF1960">
      <w:pPr>
        <w:spacing w:before="120"/>
        <w:jc w:val="both"/>
        <w:rPr>
          <w:rFonts w:ascii="Palatino Linotype" w:hAnsi="Palatino Linotype" w:cs="Arial"/>
          <w:sz w:val="20"/>
          <w:szCs w:val="18"/>
        </w:rPr>
      </w:pPr>
    </w:p>
    <w:p w:rsidR="00E63604" w:rsidRDefault="004176F7">
      <w:pPr>
        <w:spacing w:before="120"/>
        <w:jc w:val="both"/>
        <w:rPr>
          <w:rFonts w:ascii="Palatino Linotype" w:hAnsi="Palatino Linotype" w:cs="Arial"/>
          <w:sz w:val="20"/>
          <w:szCs w:val="18"/>
        </w:rPr>
      </w:pPr>
      <w:r>
        <w:rPr>
          <w:rFonts w:ascii="Palatino Linotype" w:hAnsi="Palatino Linotype" w:cs="Arial"/>
          <w:sz w:val="20"/>
          <w:szCs w:val="18"/>
        </w:rPr>
        <w:t>Esta hoja corresponde a la resolución de fecha doce de agosto de dos mil veinte, emitida en los recursos de revisión acumulados 01137/INFOEM/IP/RR/2020, 01138/INFOEM/IP/RR/2020 01140/INFOEM/IP/RR/2020, 01141/INFOEM/IP/RR/2020 y 01142/INFOEM/IP/RR/2020.</w:t>
      </w:r>
    </w:p>
    <w:p w:rsidR="00E63604" w:rsidRDefault="004176F7" w:rsidP="00DF1960">
      <w:pPr>
        <w:spacing w:before="120"/>
        <w:jc w:val="both"/>
        <w:rPr>
          <w:rFonts w:ascii="Palatino Linotype" w:hAnsi="Palatino Linotype"/>
          <w:sz w:val="20"/>
          <w:szCs w:val="20"/>
        </w:rPr>
      </w:pPr>
      <w:r>
        <w:rPr>
          <w:rFonts w:ascii="Palatino Linotype" w:hAnsi="Palatino Linotype" w:cs="Arial"/>
          <w:sz w:val="18"/>
          <w:szCs w:val="18"/>
        </w:rPr>
        <w:t>YSM/EJCA</w:t>
      </w:r>
    </w:p>
    <w:sectPr w:rsidR="00E63604">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003" w:rsidRDefault="00B10003">
      <w:r>
        <w:separator/>
      </w:r>
    </w:p>
  </w:endnote>
  <w:endnote w:type="continuationSeparator" w:id="0">
    <w:p w:rsidR="00B10003" w:rsidRDefault="00B1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04" w:rsidRDefault="004176F7">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3A1196">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3A1196">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04" w:rsidRDefault="004176F7">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3A1196">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3A1196">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003" w:rsidRDefault="00B10003">
      <w:pPr>
        <w:rPr>
          <w:sz w:val="12"/>
        </w:rPr>
      </w:pPr>
      <w:r>
        <w:separator/>
      </w:r>
    </w:p>
  </w:footnote>
  <w:footnote w:type="continuationSeparator" w:id="0">
    <w:p w:rsidR="00B10003" w:rsidRDefault="00B10003">
      <w:pPr>
        <w:rPr>
          <w:sz w:val="12"/>
        </w:rPr>
      </w:pPr>
      <w:r>
        <w:continuationSeparator/>
      </w:r>
    </w:p>
  </w:footnote>
  <w:footnote w:id="1">
    <w:p w:rsidR="00E63604" w:rsidRDefault="004176F7">
      <w:pPr>
        <w:ind w:right="902"/>
        <w:rPr>
          <w:rFonts w:cs="Arial"/>
          <w:b/>
          <w:bCs/>
          <w:i/>
          <w:sz w:val="20"/>
          <w:szCs w:val="20"/>
        </w:rPr>
      </w:pPr>
      <w:r>
        <w:rPr>
          <w:rStyle w:val="FootnoteCharacters"/>
        </w:rPr>
        <w:footnoteRef/>
      </w:r>
      <w:r>
        <w:rPr>
          <w:sz w:val="20"/>
          <w:szCs w:val="20"/>
        </w:rPr>
        <w:t xml:space="preserve"> </w:t>
      </w:r>
      <w:r>
        <w:rPr>
          <w:rFonts w:cs="Arial"/>
          <w:b/>
          <w:bCs/>
          <w:i/>
          <w:sz w:val="20"/>
          <w:szCs w:val="20"/>
        </w:rPr>
        <w:t xml:space="preserve">“Artículo 9. </w:t>
      </w:r>
      <w:r>
        <w:rPr>
          <w:rFonts w:cs="Arial"/>
          <w:bCs/>
          <w:i/>
          <w:sz w:val="20"/>
          <w:szCs w:val="20"/>
        </w:rPr>
        <w:t>El Instituto deberá regir su funcionamiento de acuerdo a los siguientes principios:</w:t>
      </w:r>
    </w:p>
    <w:p w:rsidR="00E63604" w:rsidRDefault="004176F7">
      <w:pPr>
        <w:pStyle w:val="FAFunotente1"/>
        <w:jc w:val="both"/>
        <w:rPr>
          <w:rFonts w:cs="Arial"/>
          <w:bCs/>
          <w:i/>
        </w:rPr>
      </w:pPr>
      <w:r>
        <w:rPr>
          <w:rFonts w:cs="Arial"/>
          <w:b/>
          <w:bCs/>
          <w:i/>
        </w:rPr>
        <w:t>…</w:t>
      </w:r>
      <w:r>
        <w:rPr>
          <w:rFonts w:cs="Arial"/>
          <w:bCs/>
          <w:i/>
        </w:rPr>
        <w:t xml:space="preserve"> </w:t>
      </w:r>
    </w:p>
    <w:p w:rsidR="00E63604" w:rsidRDefault="004176F7">
      <w:pPr>
        <w:pStyle w:val="FAFunotente1"/>
        <w:jc w:val="both"/>
        <w:rPr>
          <w:rFonts w:cs="Arial"/>
          <w:bCs/>
          <w:i/>
        </w:rPr>
      </w:pPr>
      <w:r>
        <w:rPr>
          <w:rFonts w:cs="Arial"/>
          <w:b/>
          <w:bCs/>
          <w:i/>
        </w:rPr>
        <w:t>III.- Gratuidad:</w:t>
      </w:r>
      <w:r>
        <w:rPr>
          <w:rFonts w:cs="Arial"/>
          <w:bCs/>
          <w:i/>
        </w:rPr>
        <w:t xml:space="preserve"> Consistente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rsidR="00E63604" w:rsidRDefault="004176F7">
      <w:pPr>
        <w:pStyle w:val="FAFunotente1"/>
        <w:jc w:val="both"/>
      </w:pPr>
      <w:r>
        <w:rPr>
          <w:rFonts w:cs="Arial"/>
          <w:bCs/>
          <w:i/>
        </w:rPr>
        <w:t>…</w:t>
      </w:r>
      <w:r>
        <w:rPr>
          <w:rFonts w:cs="Arial"/>
          <w:b/>
          <w:bCs/>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04" w:rsidRDefault="004176F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35"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80.2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E63604">
      <w:tc>
        <w:tcPr>
          <w:tcW w:w="3260" w:type="dxa"/>
          <w:vMerge w:val="restart"/>
        </w:tcPr>
        <w:p w:rsidR="00E63604" w:rsidRDefault="004176F7">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E63604" w:rsidRDefault="004176F7">
          <w:pPr>
            <w:rPr>
              <w:rFonts w:ascii="Palatino Linotype" w:hAnsi="Palatino Linotype"/>
              <w:b/>
              <w:sz w:val="22"/>
              <w:szCs w:val="22"/>
              <w:lang w:val="en-GB"/>
            </w:rPr>
          </w:pPr>
          <w:r>
            <w:rPr>
              <w:rFonts w:ascii="Palatino Linotype" w:hAnsi="Palatino Linotype"/>
              <w:b/>
              <w:sz w:val="22"/>
              <w:szCs w:val="22"/>
              <w:lang w:val="en-GB"/>
            </w:rPr>
            <w:t>01137/INFOEM/IP/RR/2020, 01138/INFOEM/IP/RR/2020</w:t>
          </w:r>
        </w:p>
        <w:p w:rsidR="00E63604" w:rsidRDefault="004176F7">
          <w:pPr>
            <w:rPr>
              <w:rFonts w:ascii="Palatino Linotype" w:hAnsi="Palatino Linotype"/>
              <w:b/>
              <w:sz w:val="22"/>
              <w:szCs w:val="22"/>
              <w:lang w:val="en-GB"/>
            </w:rPr>
          </w:pPr>
          <w:r>
            <w:rPr>
              <w:rFonts w:ascii="Palatino Linotype" w:hAnsi="Palatino Linotype"/>
              <w:b/>
              <w:sz w:val="22"/>
              <w:szCs w:val="22"/>
              <w:lang w:val="en-GB"/>
            </w:rPr>
            <w:t>01140/INFOEM/IP/RR/2020, 01141/INFOEM/IP/RR/2020  y 01142/INFOEM/IP/RR/2020</w:t>
          </w:r>
        </w:p>
      </w:tc>
    </w:tr>
    <w:tr w:rsidR="00E63604">
      <w:tc>
        <w:tcPr>
          <w:tcW w:w="3260" w:type="dxa"/>
          <w:vMerge/>
        </w:tcPr>
        <w:p w:rsidR="00E63604" w:rsidRDefault="00E63604">
          <w:pPr>
            <w:rPr>
              <w:rFonts w:ascii="Palatino Linotype" w:hAnsi="Palatino Linotype"/>
              <w:b/>
              <w:sz w:val="22"/>
              <w:szCs w:val="22"/>
              <w:lang w:val="es-ES_tradnl"/>
            </w:rPr>
          </w:pPr>
        </w:p>
      </w:tc>
      <w:tc>
        <w:tcPr>
          <w:tcW w:w="2551" w:type="dxa"/>
          <w:shd w:val="clear" w:color="auto" w:fill="auto"/>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Ayuntamiento de Coyotepec</w:t>
          </w:r>
        </w:p>
      </w:tc>
    </w:tr>
    <w:tr w:rsidR="00E63604">
      <w:trPr>
        <w:trHeight w:val="228"/>
      </w:trPr>
      <w:tc>
        <w:tcPr>
          <w:tcW w:w="3260" w:type="dxa"/>
          <w:vMerge/>
        </w:tcPr>
        <w:p w:rsidR="00E63604" w:rsidRDefault="00E63604">
          <w:pPr>
            <w:rPr>
              <w:rFonts w:ascii="Palatino Linotype" w:hAnsi="Palatino Linotype"/>
              <w:b/>
              <w:sz w:val="22"/>
              <w:szCs w:val="22"/>
              <w:lang w:val="es-ES_tradnl"/>
            </w:rPr>
          </w:pPr>
        </w:p>
      </w:tc>
      <w:tc>
        <w:tcPr>
          <w:tcW w:w="2551" w:type="dxa"/>
          <w:shd w:val="clear" w:color="auto" w:fill="auto"/>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E63604" w:rsidRDefault="004176F7">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63604" w:rsidRDefault="00E6360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04" w:rsidRDefault="004176F7">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86.8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E63604">
      <w:tc>
        <w:tcPr>
          <w:tcW w:w="4252" w:type="dxa"/>
          <w:vMerge w:val="restart"/>
          <w:shd w:val="clear" w:color="auto" w:fill="auto"/>
        </w:tcPr>
        <w:p w:rsidR="00E63604" w:rsidRDefault="004176F7">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E63604" w:rsidRDefault="004176F7">
          <w:pPr>
            <w:rPr>
              <w:rFonts w:ascii="Palatino Linotype" w:hAnsi="Palatino Linotype"/>
              <w:b/>
              <w:sz w:val="22"/>
              <w:szCs w:val="22"/>
              <w:lang w:val="en-GB"/>
            </w:rPr>
          </w:pPr>
          <w:r>
            <w:rPr>
              <w:rFonts w:ascii="Palatino Linotype" w:hAnsi="Palatino Linotype"/>
              <w:b/>
              <w:sz w:val="22"/>
              <w:szCs w:val="22"/>
              <w:lang w:val="en-GB"/>
            </w:rPr>
            <w:t>01137/INFOEM/IP/RR/2020, 01138/INFOEM/IP/RR/2020</w:t>
          </w:r>
        </w:p>
        <w:p w:rsidR="00E63604" w:rsidRDefault="004176F7">
          <w:pPr>
            <w:rPr>
              <w:rFonts w:ascii="Palatino Linotype" w:hAnsi="Palatino Linotype"/>
              <w:b/>
              <w:sz w:val="22"/>
              <w:szCs w:val="22"/>
              <w:lang w:val="en-GB"/>
            </w:rPr>
          </w:pPr>
          <w:r>
            <w:rPr>
              <w:rFonts w:ascii="Palatino Linotype" w:hAnsi="Palatino Linotype"/>
              <w:b/>
              <w:sz w:val="22"/>
              <w:szCs w:val="22"/>
              <w:lang w:val="en-GB"/>
            </w:rPr>
            <w:t>01140/INFOEM/IP/RR/2020, 01141/INFOEM/IP/RR/2020  y 01142/INFOEM/IP/RR/2020</w:t>
          </w:r>
        </w:p>
      </w:tc>
    </w:tr>
    <w:tr w:rsidR="00E63604">
      <w:tc>
        <w:tcPr>
          <w:tcW w:w="4252" w:type="dxa"/>
          <w:vMerge/>
          <w:shd w:val="clear" w:color="auto" w:fill="auto"/>
        </w:tcPr>
        <w:p w:rsidR="00E63604" w:rsidRDefault="00E63604">
          <w:pPr>
            <w:rPr>
              <w:rFonts w:ascii="Palatino Linotype" w:hAnsi="Palatino Linotype"/>
              <w:b/>
              <w:sz w:val="22"/>
              <w:szCs w:val="22"/>
              <w:lang w:val="es-ES_tradnl"/>
            </w:rPr>
          </w:pPr>
        </w:p>
      </w:tc>
      <w:tc>
        <w:tcPr>
          <w:tcW w:w="2552" w:type="dxa"/>
          <w:shd w:val="clear" w:color="auto" w:fill="auto"/>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E63604" w:rsidRDefault="003A1196" w:rsidP="003A1196">
          <w:pPr>
            <w:rPr>
              <w:rFonts w:ascii="Palatino Linotype" w:hAnsi="Palatino Linotype"/>
              <w:b/>
              <w:sz w:val="22"/>
              <w:szCs w:val="22"/>
              <w:lang w:val="es-ES_tradnl"/>
            </w:rPr>
          </w:pPr>
          <w:r>
            <w:rPr>
              <w:rFonts w:ascii="Palatino Linotype" w:hAnsi="Palatino Linotype"/>
              <w:b/>
              <w:sz w:val="22"/>
              <w:szCs w:val="22"/>
              <w:lang w:val="es-ES_tradnl"/>
            </w:rPr>
            <w:t>xxxxxxx</w:t>
          </w:r>
          <w:r w:rsidR="004176F7">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4176F7">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E63604">
      <w:trPr>
        <w:trHeight w:val="228"/>
      </w:trPr>
      <w:tc>
        <w:tcPr>
          <w:tcW w:w="4252" w:type="dxa"/>
          <w:vMerge/>
          <w:shd w:val="clear" w:color="auto" w:fill="auto"/>
        </w:tcPr>
        <w:p w:rsidR="00E63604" w:rsidRDefault="00E63604">
          <w:pPr>
            <w:rPr>
              <w:rFonts w:ascii="Palatino Linotype" w:hAnsi="Palatino Linotype"/>
              <w:b/>
              <w:sz w:val="22"/>
              <w:szCs w:val="22"/>
              <w:lang w:val="es-ES_tradnl"/>
            </w:rPr>
          </w:pPr>
        </w:p>
      </w:tc>
      <w:tc>
        <w:tcPr>
          <w:tcW w:w="2552" w:type="dxa"/>
          <w:shd w:val="clear" w:color="auto" w:fill="auto"/>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Ayuntamiento de Coyotepec</w:t>
          </w:r>
        </w:p>
      </w:tc>
    </w:tr>
    <w:tr w:rsidR="00E63604">
      <w:tc>
        <w:tcPr>
          <w:tcW w:w="4252" w:type="dxa"/>
          <w:vMerge/>
          <w:shd w:val="clear" w:color="auto" w:fill="auto"/>
        </w:tcPr>
        <w:p w:rsidR="00E63604" w:rsidRDefault="00E63604">
          <w:pPr>
            <w:rPr>
              <w:rFonts w:ascii="Palatino Linotype" w:hAnsi="Palatino Linotype"/>
              <w:b/>
              <w:sz w:val="22"/>
              <w:szCs w:val="22"/>
              <w:lang w:val="es-ES_tradnl"/>
            </w:rPr>
          </w:pPr>
        </w:p>
      </w:tc>
      <w:tc>
        <w:tcPr>
          <w:tcW w:w="2552" w:type="dxa"/>
          <w:shd w:val="clear" w:color="auto" w:fill="auto"/>
        </w:tcPr>
        <w:p w:rsidR="00E63604" w:rsidRDefault="004176F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E63604" w:rsidRDefault="004176F7">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63604" w:rsidRDefault="00E6360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0CFA"/>
    <w:multiLevelType w:val="multilevel"/>
    <w:tmpl w:val="3B1644BE"/>
    <w:lvl w:ilvl="0">
      <w:start w:val="1"/>
      <w:numFmt w:val="upperRoman"/>
      <w:lvlText w:val="%1."/>
      <w:lvlJc w:val="left"/>
      <w:pPr>
        <w:ind w:left="720" w:hanging="360"/>
      </w:pPr>
      <w:rPr>
        <w:rFonts w:cs="Times New Roman" w:hint="default"/>
        <w:b/>
        <w:bCs/>
        <w:i w:val="0"/>
        <w:strike w:val="0"/>
        <w:dstrike w:val="0"/>
        <w:color w:val="000000"/>
        <w:sz w:val="28"/>
        <w:szCs w:val="28"/>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1B918AA"/>
    <w:multiLevelType w:val="multilevel"/>
    <w:tmpl w:val="F2D698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n-GB" w:vendorID="64" w:dllVersion="131078" w:nlCheck="1" w:checkStyle="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04"/>
    <w:rsid w:val="003A1196"/>
    <w:rsid w:val="004176F7"/>
    <w:rsid w:val="00B10003"/>
    <w:rsid w:val="00DF1960"/>
    <w:rsid w:val="00E63604"/>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DB493-E111-4AAA-9CF6-925F93AC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B7436-954C-4FA7-A5E2-AC1011CE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9146</Words>
  <Characters>50304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PONENCIA EAY</cp:lastModifiedBy>
  <cp:revision>2</cp:revision>
  <cp:lastPrinted>2020-01-22T19:55:00Z</cp:lastPrinted>
  <dcterms:created xsi:type="dcterms:W3CDTF">2020-08-27T15:58:00Z</dcterms:created>
  <dcterms:modified xsi:type="dcterms:W3CDTF">2020-08-27T15:58:00Z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