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0A06C" w14:textId="3DD39949" w:rsidR="00415FD8" w:rsidRPr="0099261B"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99261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99261B">
        <w:rPr>
          <w:rFonts w:ascii="Palatino Linotype" w:eastAsia="Times New Roman" w:hAnsi="Palatino Linotype" w:cs="Arial"/>
          <w:color w:val="000000"/>
          <w:sz w:val="24"/>
          <w:szCs w:val="24"/>
          <w:lang w:eastAsia="es-MX"/>
        </w:rPr>
        <w:t xml:space="preserve">a </w:t>
      </w:r>
      <w:r w:rsidR="009F1D13" w:rsidRPr="0099261B">
        <w:rPr>
          <w:rFonts w:ascii="Palatino Linotype" w:eastAsia="Times New Roman" w:hAnsi="Palatino Linotype" w:cs="Arial"/>
          <w:color w:val="000000"/>
          <w:sz w:val="24"/>
          <w:szCs w:val="24"/>
          <w:lang w:eastAsia="es-MX"/>
        </w:rPr>
        <w:t>cinco</w:t>
      </w:r>
      <w:r w:rsidR="003D4C27" w:rsidRPr="0099261B">
        <w:rPr>
          <w:rFonts w:ascii="Palatino Linotype" w:eastAsia="Times New Roman" w:hAnsi="Palatino Linotype" w:cs="Arial"/>
          <w:color w:val="000000"/>
          <w:sz w:val="24"/>
          <w:szCs w:val="24"/>
          <w:lang w:eastAsia="es-MX"/>
        </w:rPr>
        <w:t xml:space="preserve"> de marzo</w:t>
      </w:r>
      <w:r w:rsidR="00EE4E07" w:rsidRPr="0099261B">
        <w:rPr>
          <w:rFonts w:ascii="Palatino Linotype" w:eastAsia="Times New Roman" w:hAnsi="Palatino Linotype" w:cs="Arial"/>
          <w:color w:val="000000"/>
          <w:sz w:val="24"/>
          <w:szCs w:val="24"/>
          <w:lang w:eastAsia="es-MX"/>
        </w:rPr>
        <w:t xml:space="preserve"> de dos mil </w:t>
      </w:r>
      <w:r w:rsidR="00415FD8" w:rsidRPr="0099261B">
        <w:rPr>
          <w:rFonts w:ascii="Palatino Linotype" w:eastAsia="Times New Roman" w:hAnsi="Palatino Linotype" w:cs="Arial"/>
          <w:color w:val="000000"/>
          <w:sz w:val="24"/>
          <w:szCs w:val="24"/>
          <w:lang w:eastAsia="es-MX"/>
        </w:rPr>
        <w:t>veinte</w:t>
      </w:r>
      <w:r w:rsidR="00EE4E07" w:rsidRPr="0099261B">
        <w:rPr>
          <w:rFonts w:ascii="Palatino Linotype" w:eastAsia="Times New Roman" w:hAnsi="Palatino Linotype" w:cs="Arial"/>
          <w:color w:val="000000"/>
          <w:sz w:val="24"/>
          <w:szCs w:val="24"/>
          <w:lang w:eastAsia="es-MX"/>
        </w:rPr>
        <w:t>.</w:t>
      </w:r>
    </w:p>
    <w:p w14:paraId="721195F8" w14:textId="77777777" w:rsidR="00415FD8" w:rsidRPr="0099261B"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03E0353B" w:rsidR="0035578B" w:rsidRPr="0099261B" w:rsidRDefault="004F7AF7" w:rsidP="00415FD8">
      <w:pPr>
        <w:shd w:val="clear" w:color="auto" w:fill="FFFFFF"/>
        <w:spacing w:after="0" w:line="360" w:lineRule="auto"/>
        <w:jc w:val="both"/>
        <w:rPr>
          <w:rFonts w:ascii="Palatino Linotype" w:hAnsi="Palatino Linotype" w:cs="Arial"/>
          <w:sz w:val="24"/>
        </w:rPr>
      </w:pPr>
      <w:r w:rsidRPr="0099261B">
        <w:rPr>
          <w:rFonts w:ascii="Palatino Linotype" w:hAnsi="Palatino Linotype" w:cs="Arial"/>
          <w:b/>
          <w:sz w:val="24"/>
        </w:rPr>
        <w:t>VISTO</w:t>
      </w:r>
      <w:r w:rsidRPr="0099261B">
        <w:rPr>
          <w:rFonts w:ascii="Palatino Linotype" w:hAnsi="Palatino Linotype" w:cs="Arial"/>
          <w:sz w:val="24"/>
        </w:rPr>
        <w:t xml:space="preserve"> el expediente electrónico formado con motivo del recurso de revisión número </w:t>
      </w:r>
      <w:r w:rsidR="00F50189" w:rsidRPr="0099261B">
        <w:rPr>
          <w:rFonts w:ascii="Palatino Linotype" w:hAnsi="Palatino Linotype" w:cs="Arial"/>
          <w:b/>
          <w:bCs/>
          <w:sz w:val="24"/>
          <w:lang w:eastAsia="es-MX"/>
        </w:rPr>
        <w:t>00230</w:t>
      </w:r>
      <w:r w:rsidR="000510FC" w:rsidRPr="0099261B">
        <w:rPr>
          <w:rFonts w:ascii="Palatino Linotype" w:hAnsi="Palatino Linotype" w:cs="Arial"/>
          <w:b/>
          <w:bCs/>
          <w:sz w:val="24"/>
          <w:lang w:eastAsia="es-MX"/>
        </w:rPr>
        <w:t>/INFOEM/IP/RR/20</w:t>
      </w:r>
      <w:r w:rsidR="00F50189" w:rsidRPr="0099261B">
        <w:rPr>
          <w:rFonts w:ascii="Palatino Linotype" w:hAnsi="Palatino Linotype" w:cs="Arial"/>
          <w:b/>
          <w:bCs/>
          <w:sz w:val="24"/>
          <w:lang w:eastAsia="es-MX"/>
        </w:rPr>
        <w:t>20</w:t>
      </w:r>
      <w:r w:rsidRPr="0099261B">
        <w:rPr>
          <w:rFonts w:ascii="Palatino Linotype" w:hAnsi="Palatino Linotype" w:cs="Arial"/>
          <w:sz w:val="24"/>
        </w:rPr>
        <w:t xml:space="preserve">, </w:t>
      </w:r>
      <w:r w:rsidRPr="0099261B">
        <w:rPr>
          <w:rFonts w:ascii="Palatino Linotype" w:hAnsi="Palatino Linotype" w:cs="Arial"/>
          <w:sz w:val="24"/>
          <w:szCs w:val="24"/>
        </w:rPr>
        <w:t xml:space="preserve">interpuesto por </w:t>
      </w:r>
      <w:r w:rsidR="000510FC" w:rsidRPr="0099261B">
        <w:rPr>
          <w:rFonts w:ascii="Palatino Linotype" w:hAnsi="Palatino Linotype" w:cs="Arial"/>
          <w:sz w:val="24"/>
          <w:szCs w:val="24"/>
        </w:rPr>
        <w:t>el</w:t>
      </w:r>
      <w:r w:rsidR="0035578B" w:rsidRPr="0099261B">
        <w:rPr>
          <w:rFonts w:ascii="Palatino Linotype" w:hAnsi="Palatino Linotype" w:cs="Arial"/>
          <w:sz w:val="24"/>
          <w:szCs w:val="24"/>
        </w:rPr>
        <w:t xml:space="preserve"> </w:t>
      </w:r>
      <w:r w:rsidR="0035578B" w:rsidRPr="0099261B">
        <w:rPr>
          <w:rFonts w:ascii="Palatino Linotype" w:hAnsi="Palatino Linotype" w:cs="Arial"/>
          <w:b/>
          <w:sz w:val="24"/>
          <w:szCs w:val="24"/>
        </w:rPr>
        <w:t>C.</w:t>
      </w:r>
      <w:r w:rsidR="00F50189" w:rsidRPr="0099261B">
        <w:rPr>
          <w:rFonts w:ascii="Palatino Linotype" w:hAnsi="Palatino Linotype" w:cs="Arial"/>
          <w:b/>
          <w:sz w:val="24"/>
          <w:szCs w:val="24"/>
        </w:rPr>
        <w:t xml:space="preserve"> </w:t>
      </w:r>
      <w:r w:rsidR="005C3F34">
        <w:rPr>
          <w:rFonts w:ascii="Palatino Linotype" w:hAnsi="Palatino Linotype" w:cs="Arial"/>
          <w:b/>
          <w:sz w:val="24"/>
          <w:szCs w:val="24"/>
        </w:rPr>
        <w:t>XXXXXXXXXXXXXXXX</w:t>
      </w:r>
      <w:r w:rsidR="0035578B" w:rsidRPr="0099261B">
        <w:rPr>
          <w:rFonts w:ascii="Palatino Linotype" w:hAnsi="Palatino Linotype" w:cs="Arial"/>
          <w:sz w:val="24"/>
          <w:szCs w:val="24"/>
        </w:rPr>
        <w:t>,</w:t>
      </w:r>
      <w:r w:rsidR="0035578B" w:rsidRPr="0099261B">
        <w:rPr>
          <w:rFonts w:ascii="Palatino Linotype" w:hAnsi="Palatino Linotype" w:cs="Arial"/>
          <w:b/>
          <w:sz w:val="24"/>
          <w:szCs w:val="24"/>
        </w:rPr>
        <w:t xml:space="preserve"> </w:t>
      </w:r>
      <w:r w:rsidRPr="0099261B">
        <w:rPr>
          <w:rFonts w:ascii="Palatino Linotype" w:hAnsi="Palatino Linotype" w:cs="Arial"/>
          <w:sz w:val="24"/>
          <w:szCs w:val="24"/>
        </w:rPr>
        <w:t xml:space="preserve">en lo sucesivo </w:t>
      </w:r>
      <w:r w:rsidR="004374AC" w:rsidRPr="0099261B">
        <w:rPr>
          <w:rFonts w:ascii="Palatino Linotype" w:hAnsi="Palatino Linotype" w:cs="Arial"/>
          <w:b/>
          <w:sz w:val="24"/>
          <w:szCs w:val="24"/>
        </w:rPr>
        <w:t>El</w:t>
      </w:r>
      <w:r w:rsidRPr="0099261B">
        <w:rPr>
          <w:rFonts w:ascii="Palatino Linotype" w:hAnsi="Palatino Linotype" w:cs="Arial"/>
          <w:b/>
          <w:sz w:val="24"/>
          <w:szCs w:val="24"/>
        </w:rPr>
        <w:t xml:space="preserve"> Recurrente</w:t>
      </w:r>
      <w:r w:rsidRPr="0099261B">
        <w:rPr>
          <w:rFonts w:ascii="Palatino Linotype" w:hAnsi="Palatino Linotype" w:cs="Arial"/>
          <w:sz w:val="24"/>
          <w:szCs w:val="24"/>
        </w:rPr>
        <w:t xml:space="preserve">, en contra de la </w:t>
      </w:r>
      <w:r w:rsidR="00213E1C" w:rsidRPr="0099261B">
        <w:rPr>
          <w:rFonts w:ascii="Palatino Linotype" w:hAnsi="Palatino Linotype" w:cs="Arial"/>
          <w:sz w:val="24"/>
          <w:szCs w:val="24"/>
        </w:rPr>
        <w:t xml:space="preserve">falta de </w:t>
      </w:r>
      <w:r w:rsidRPr="0099261B">
        <w:rPr>
          <w:rFonts w:ascii="Palatino Linotype" w:hAnsi="Palatino Linotype" w:cs="Arial"/>
          <w:sz w:val="24"/>
          <w:szCs w:val="24"/>
        </w:rPr>
        <w:t xml:space="preserve">respuesta del </w:t>
      </w:r>
      <w:r w:rsidR="00415FD8" w:rsidRPr="0099261B">
        <w:rPr>
          <w:rFonts w:ascii="Palatino Linotype" w:hAnsi="Palatino Linotype" w:cs="Arial"/>
          <w:b/>
          <w:sz w:val="24"/>
          <w:szCs w:val="24"/>
        </w:rPr>
        <w:t xml:space="preserve">Ayuntamiento de </w:t>
      </w:r>
      <w:r w:rsidR="00F50189" w:rsidRPr="0099261B">
        <w:rPr>
          <w:rFonts w:ascii="Palatino Linotype" w:hAnsi="Palatino Linotype" w:cs="Arial"/>
          <w:b/>
          <w:sz w:val="24"/>
          <w:szCs w:val="24"/>
        </w:rPr>
        <w:t>Coacalco de Berriozábal</w:t>
      </w:r>
      <w:r w:rsidR="0035578B" w:rsidRPr="0099261B">
        <w:rPr>
          <w:rFonts w:ascii="Palatino Linotype" w:hAnsi="Palatino Linotype" w:cs="Arial"/>
          <w:sz w:val="24"/>
          <w:szCs w:val="24"/>
        </w:rPr>
        <w:t>, en lo subsecuente</w:t>
      </w:r>
      <w:r w:rsidR="0035578B" w:rsidRPr="0099261B">
        <w:rPr>
          <w:rFonts w:ascii="Palatino Linotype" w:hAnsi="Palatino Linotype" w:cs="Arial"/>
          <w:b/>
          <w:sz w:val="24"/>
          <w:szCs w:val="24"/>
        </w:rPr>
        <w:t xml:space="preserve"> El Sujeto Obligado, </w:t>
      </w:r>
      <w:r w:rsidR="0035578B" w:rsidRPr="0099261B">
        <w:rPr>
          <w:rFonts w:ascii="Palatino Linotype" w:hAnsi="Palatino Linotype" w:cs="Arial"/>
          <w:sz w:val="24"/>
          <w:szCs w:val="24"/>
        </w:rPr>
        <w:t>se procede a</w:t>
      </w:r>
      <w:r w:rsidR="0035578B" w:rsidRPr="0099261B">
        <w:rPr>
          <w:rFonts w:ascii="Palatino Linotype" w:hAnsi="Palatino Linotype" w:cs="Arial"/>
          <w:sz w:val="24"/>
        </w:rPr>
        <w:t xml:space="preserve"> dictar la presente resolución.</w:t>
      </w:r>
    </w:p>
    <w:p w14:paraId="1666F9D6" w14:textId="77777777" w:rsidR="00415FD8" w:rsidRPr="0099261B"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99261B" w:rsidRDefault="006168E4" w:rsidP="00415FD8">
      <w:pPr>
        <w:spacing w:after="0" w:line="360" w:lineRule="auto"/>
        <w:jc w:val="center"/>
        <w:rPr>
          <w:rFonts w:ascii="Palatino Linotype" w:hAnsi="Palatino Linotype"/>
          <w:b/>
          <w:sz w:val="28"/>
        </w:rPr>
      </w:pPr>
      <w:r w:rsidRPr="0099261B">
        <w:rPr>
          <w:rFonts w:ascii="Palatino Linotype" w:hAnsi="Palatino Linotype"/>
          <w:b/>
          <w:sz w:val="28"/>
        </w:rPr>
        <w:t>A N T E C E D E N T E S   D E L   A S U N T O</w:t>
      </w:r>
    </w:p>
    <w:p w14:paraId="7653D8D3" w14:textId="77777777" w:rsidR="00415FD8" w:rsidRPr="0099261B" w:rsidRDefault="00415FD8" w:rsidP="00415FD8">
      <w:pPr>
        <w:pStyle w:val="Sinespaciado"/>
      </w:pPr>
    </w:p>
    <w:p w14:paraId="08A2AE31" w14:textId="77777777" w:rsidR="0042285E" w:rsidRPr="0099261B" w:rsidRDefault="006168E4" w:rsidP="00415FD8">
      <w:pPr>
        <w:spacing w:after="0" w:line="360" w:lineRule="auto"/>
        <w:jc w:val="both"/>
        <w:rPr>
          <w:rFonts w:ascii="Palatino Linotype" w:hAnsi="Palatino Linotype"/>
        </w:rPr>
      </w:pPr>
      <w:r w:rsidRPr="0099261B">
        <w:rPr>
          <w:rFonts w:ascii="Palatino Linotype" w:hAnsi="Palatino Linotype" w:cs="Arial"/>
          <w:b/>
          <w:sz w:val="28"/>
        </w:rPr>
        <w:t>PRIMERO.</w:t>
      </w:r>
      <w:r w:rsidRPr="0099261B">
        <w:rPr>
          <w:rFonts w:ascii="Palatino Linotype" w:hAnsi="Palatino Linotype" w:cs="Arial"/>
        </w:rPr>
        <w:t xml:space="preserve"> </w:t>
      </w:r>
      <w:r w:rsidRPr="0099261B">
        <w:rPr>
          <w:rFonts w:ascii="Palatino Linotype" w:hAnsi="Palatino Linotype"/>
          <w:b/>
          <w:sz w:val="28"/>
          <w:szCs w:val="28"/>
        </w:rPr>
        <w:t>De la Solicitud de Información.</w:t>
      </w:r>
    </w:p>
    <w:p w14:paraId="51F38705" w14:textId="27E2C9D6" w:rsidR="0035578B" w:rsidRPr="0099261B" w:rsidRDefault="004F7AF7" w:rsidP="00415FD8">
      <w:pPr>
        <w:spacing w:after="0" w:line="360" w:lineRule="auto"/>
        <w:jc w:val="both"/>
        <w:rPr>
          <w:rFonts w:ascii="Palatino Linotype" w:hAnsi="Palatino Linotype" w:cs="Arial"/>
          <w:sz w:val="24"/>
        </w:rPr>
      </w:pPr>
      <w:r w:rsidRPr="0099261B">
        <w:rPr>
          <w:rFonts w:ascii="Palatino Linotype" w:hAnsi="Palatino Linotype" w:cs="Arial"/>
          <w:sz w:val="24"/>
        </w:rPr>
        <w:t xml:space="preserve">Con fecha </w:t>
      </w:r>
      <w:r w:rsidR="00F50189" w:rsidRPr="0099261B">
        <w:rPr>
          <w:rFonts w:ascii="Palatino Linotype" w:hAnsi="Palatino Linotype" w:cs="Arial"/>
          <w:sz w:val="24"/>
        </w:rPr>
        <w:t>veintiocho</w:t>
      </w:r>
      <w:r w:rsidR="00415FD8" w:rsidRPr="0099261B">
        <w:rPr>
          <w:rFonts w:ascii="Palatino Linotype" w:hAnsi="Palatino Linotype" w:cs="Arial"/>
          <w:sz w:val="24"/>
        </w:rPr>
        <w:t xml:space="preserve"> de noviembre</w:t>
      </w:r>
      <w:r w:rsidR="000510FC" w:rsidRPr="0099261B">
        <w:rPr>
          <w:rFonts w:ascii="Palatino Linotype" w:hAnsi="Palatino Linotype" w:cs="Arial"/>
          <w:sz w:val="24"/>
        </w:rPr>
        <w:t xml:space="preserve"> de dos mil diecinueve</w:t>
      </w:r>
      <w:r w:rsidR="0035578B" w:rsidRPr="0099261B">
        <w:rPr>
          <w:rFonts w:ascii="Palatino Linotype" w:hAnsi="Palatino Linotype" w:cs="Arial"/>
          <w:sz w:val="24"/>
        </w:rPr>
        <w:t xml:space="preserve">, </w:t>
      </w:r>
      <w:r w:rsidR="000510FC" w:rsidRPr="0099261B">
        <w:rPr>
          <w:rFonts w:ascii="Palatino Linotype" w:hAnsi="Palatino Linotype" w:cs="Arial"/>
          <w:b/>
          <w:sz w:val="24"/>
        </w:rPr>
        <w:t>El</w:t>
      </w:r>
      <w:r w:rsidR="0035578B" w:rsidRPr="0099261B">
        <w:rPr>
          <w:rFonts w:ascii="Palatino Linotype" w:hAnsi="Palatino Linotype" w:cs="Arial"/>
          <w:b/>
          <w:sz w:val="24"/>
        </w:rPr>
        <w:t xml:space="preserve"> Recurrente, </w:t>
      </w:r>
      <w:r w:rsidR="0035578B" w:rsidRPr="0099261B">
        <w:rPr>
          <w:rFonts w:ascii="Palatino Linotype" w:hAnsi="Palatino Linotype" w:cs="Arial"/>
          <w:sz w:val="24"/>
        </w:rPr>
        <w:t>presentó a través del Sistema de Acceso de Información Mexiquense (</w:t>
      </w:r>
      <w:r w:rsidR="0035578B" w:rsidRPr="0099261B">
        <w:rPr>
          <w:rFonts w:ascii="Palatino Linotype" w:hAnsi="Palatino Linotype" w:cs="Arial"/>
          <w:b/>
          <w:sz w:val="24"/>
        </w:rPr>
        <w:t>SAIMEX)</w:t>
      </w:r>
      <w:r w:rsidR="00A50811" w:rsidRPr="0099261B">
        <w:rPr>
          <w:rFonts w:ascii="Palatino Linotype" w:hAnsi="Palatino Linotype" w:cs="Arial"/>
          <w:sz w:val="24"/>
        </w:rPr>
        <w:t>,</w:t>
      </w:r>
      <w:r w:rsidR="0035578B" w:rsidRPr="0099261B">
        <w:rPr>
          <w:rFonts w:ascii="Palatino Linotype" w:hAnsi="Palatino Linotype" w:cs="Arial"/>
          <w:sz w:val="24"/>
        </w:rPr>
        <w:t xml:space="preserve"> ante </w:t>
      </w:r>
      <w:r w:rsidR="0035578B" w:rsidRPr="0099261B">
        <w:rPr>
          <w:rFonts w:ascii="Palatino Linotype" w:hAnsi="Palatino Linotype" w:cs="Arial"/>
          <w:b/>
          <w:sz w:val="24"/>
        </w:rPr>
        <w:t>El Sujeto Obligado</w:t>
      </w:r>
      <w:r w:rsidR="0035578B" w:rsidRPr="0099261B">
        <w:rPr>
          <w:rFonts w:ascii="Palatino Linotype" w:hAnsi="Palatino Linotype" w:cs="Arial"/>
          <w:sz w:val="24"/>
        </w:rPr>
        <w:t>, solicitud de acceso a la información pública, registra</w:t>
      </w:r>
      <w:r w:rsidR="00C76955" w:rsidRPr="0099261B">
        <w:rPr>
          <w:rFonts w:ascii="Palatino Linotype" w:hAnsi="Palatino Linotype" w:cs="Arial"/>
          <w:sz w:val="24"/>
        </w:rPr>
        <w:t xml:space="preserve">da bajo el número de expediente </w:t>
      </w:r>
      <w:r w:rsidR="00F50189" w:rsidRPr="0099261B">
        <w:rPr>
          <w:rFonts w:ascii="Palatino Linotype" w:hAnsi="Palatino Linotype" w:cs="Arial"/>
          <w:b/>
          <w:sz w:val="24"/>
        </w:rPr>
        <w:t>00423/COACALCO/IP/2019</w:t>
      </w:r>
      <w:r w:rsidR="0035578B" w:rsidRPr="0099261B">
        <w:rPr>
          <w:rFonts w:ascii="Palatino Linotype" w:hAnsi="Palatino Linotype" w:cs="Arial"/>
          <w:sz w:val="24"/>
        </w:rPr>
        <w:t>,</w:t>
      </w:r>
      <w:r w:rsidR="0035578B" w:rsidRPr="0099261B">
        <w:rPr>
          <w:rFonts w:ascii="Palatino Linotype" w:hAnsi="Palatino Linotype" w:cs="Arial"/>
          <w:b/>
          <w:sz w:val="24"/>
        </w:rPr>
        <w:t xml:space="preserve"> </w:t>
      </w:r>
      <w:r w:rsidR="0035578B" w:rsidRPr="0099261B">
        <w:rPr>
          <w:rFonts w:ascii="Palatino Linotype" w:hAnsi="Palatino Linotype" w:cs="Arial"/>
          <w:sz w:val="24"/>
        </w:rPr>
        <w:t xml:space="preserve">mediante la cual solicitó información en el tenor siguiente: </w:t>
      </w:r>
    </w:p>
    <w:p w14:paraId="6C654DB1" w14:textId="77777777" w:rsidR="000510FC" w:rsidRPr="0099261B" w:rsidRDefault="000510FC" w:rsidP="00415FD8">
      <w:pPr>
        <w:pStyle w:val="Sinespaciado"/>
      </w:pPr>
    </w:p>
    <w:p w14:paraId="7BD4A43B" w14:textId="156EFE9B" w:rsidR="00A50811" w:rsidRPr="0099261B" w:rsidRDefault="006168E4" w:rsidP="006A54EE">
      <w:pPr>
        <w:spacing w:after="0" w:line="240" w:lineRule="auto"/>
        <w:ind w:left="851" w:right="851"/>
        <w:jc w:val="both"/>
        <w:rPr>
          <w:rFonts w:ascii="Palatino Linotype" w:eastAsia="Times New Roman" w:hAnsi="Palatino Linotype" w:cs="Times New Roman"/>
          <w:b/>
          <w:i/>
          <w:lang w:val="es-ES_tradnl" w:eastAsia="es-ES"/>
        </w:rPr>
      </w:pPr>
      <w:r w:rsidRPr="0099261B">
        <w:rPr>
          <w:rFonts w:ascii="Palatino Linotype" w:eastAsia="Times New Roman" w:hAnsi="Palatino Linotype" w:cs="Times New Roman"/>
          <w:i/>
          <w:lang w:val="es-ES_tradnl" w:eastAsia="es-ES"/>
        </w:rPr>
        <w:t>“</w:t>
      </w:r>
      <w:r w:rsidR="00F50189" w:rsidRPr="0099261B">
        <w:rPr>
          <w:rFonts w:ascii="Palatino Linotype" w:hAnsi="Palatino Linotype"/>
          <w:i/>
          <w:color w:val="000000"/>
        </w:rPr>
        <w:t xml:space="preserve">1.- El día 18 de diciembre de 2018, el Director General de Desarrollo Urbano y Medio Ambiente del Ayuntamiento Constitucional de Coacalco de Berriozábal, expidió una licencia de construcción a favor del propietario: </w:t>
      </w:r>
      <w:r w:rsidR="005C3F34">
        <w:rPr>
          <w:rFonts w:ascii="Palatino Linotype" w:hAnsi="Palatino Linotype"/>
          <w:i/>
          <w:color w:val="000000"/>
        </w:rPr>
        <w:t xml:space="preserve">XXXXXXXXX XXXXXXXXXX </w:t>
      </w:r>
      <w:proofErr w:type="spellStart"/>
      <w:r w:rsidR="005C3F34">
        <w:rPr>
          <w:rFonts w:ascii="Palatino Linotype" w:hAnsi="Palatino Linotype"/>
          <w:i/>
          <w:color w:val="000000"/>
        </w:rPr>
        <w:t>XXXXXXXXXX</w:t>
      </w:r>
      <w:proofErr w:type="spellEnd"/>
      <w:r w:rsidR="00F50189" w:rsidRPr="0099261B">
        <w:rPr>
          <w:rFonts w:ascii="Palatino Linotype" w:hAnsi="Palatino Linotype"/>
          <w:i/>
          <w:color w:val="000000"/>
        </w:rPr>
        <w:t xml:space="preserve">, con número de folio: 0596, número de licencia </w:t>
      </w:r>
      <w:r w:rsidR="005C3F34">
        <w:rPr>
          <w:rFonts w:ascii="Palatino Linotype" w:hAnsi="Palatino Linotype"/>
          <w:i/>
          <w:color w:val="000000"/>
        </w:rPr>
        <w:t>XXXXXXXX</w:t>
      </w:r>
      <w:r w:rsidR="00F50189" w:rsidRPr="0099261B">
        <w:rPr>
          <w:rFonts w:ascii="Palatino Linotype" w:hAnsi="Palatino Linotype"/>
          <w:i/>
          <w:color w:val="000000"/>
        </w:rPr>
        <w:t xml:space="preserve"> y número de expediente: </w:t>
      </w:r>
      <w:r w:rsidR="005C3F34">
        <w:rPr>
          <w:rFonts w:ascii="Palatino Linotype" w:hAnsi="Palatino Linotype"/>
          <w:i/>
          <w:color w:val="000000"/>
        </w:rPr>
        <w:t>XXXXXXXXXXXX</w:t>
      </w:r>
      <w:r w:rsidR="00F50189" w:rsidRPr="0099261B">
        <w:rPr>
          <w:rFonts w:ascii="Palatino Linotype" w:hAnsi="Palatino Linotype"/>
          <w:i/>
          <w:color w:val="000000"/>
        </w:rPr>
        <w:t xml:space="preserve">, para la construcción de una estación de servicio (gasolinera), en el domicilio ubicado en: </w:t>
      </w:r>
      <w:r w:rsidR="005C3F34">
        <w:rPr>
          <w:rFonts w:ascii="Palatino Linotype" w:hAnsi="Palatino Linotype"/>
          <w:i/>
          <w:color w:val="000000"/>
        </w:rPr>
        <w:t>XXXXXXXXXXXXXXXXXXXXXXXXXXXXXXXXXXXXXXXXXXXXXXXXXXXXXXXXXXXXXXXXXXXXXXXXXXXXXXXXXXXXXXXXXXXXXXXXXXXXXXXXXXXXXXXXXXX</w:t>
      </w:r>
      <w:r w:rsidR="00F50189" w:rsidRPr="0099261B">
        <w:rPr>
          <w:rFonts w:ascii="Palatino Linotype" w:hAnsi="Palatino Linotype"/>
          <w:i/>
          <w:color w:val="000000"/>
        </w:rPr>
        <w:t xml:space="preserve">, con una vigencia del 18 de diciembre de </w:t>
      </w:r>
      <w:r w:rsidR="00F50189" w:rsidRPr="0099261B">
        <w:rPr>
          <w:rFonts w:ascii="Palatino Linotype" w:hAnsi="Palatino Linotype"/>
          <w:i/>
          <w:color w:val="000000"/>
        </w:rPr>
        <w:lastRenderedPageBreak/>
        <w:t xml:space="preserve">2018 al 18 de diciembre de 2019. Mi pregunta es la siguiente: ¿El Ayuntamiento Constitucional de Coacalco de Berriozábal, Estado de México, periodo 2019-2021, o Ayuntamientos de periodos anteriores, han autorizado el funcionamiento de una estación de servicio (gasolinera), en el domicilio ubicado en: </w:t>
      </w:r>
      <w:r w:rsidR="005C3F34">
        <w:rPr>
          <w:rFonts w:ascii="Palatino Linotype" w:hAnsi="Palatino Linotype"/>
          <w:i/>
          <w:color w:val="000000"/>
        </w:rPr>
        <w:t>XXXXXXXXX</w:t>
      </w:r>
      <w:r w:rsidR="00F50189" w:rsidRPr="0099261B">
        <w:rPr>
          <w:rFonts w:ascii="Palatino Linotype" w:hAnsi="Palatino Linotype"/>
          <w:i/>
          <w:color w:val="000000"/>
        </w:rPr>
        <w:t xml:space="preserve"> </w:t>
      </w:r>
      <w:r w:rsidR="005C3F34">
        <w:rPr>
          <w:rFonts w:ascii="Palatino Linotype" w:hAnsi="Palatino Linotype"/>
          <w:i/>
          <w:color w:val="000000"/>
        </w:rPr>
        <w:t>XXXXXXXXXXXXXXXXXXXXXXXXXXXXXXXXXXXXXXXXXXXXXXXXXXXXXXXXXXXXXXXXXXXXXXXXXXXXXXXXXXXXXXXXXXXXXXXXXXXXXXXXXXXXXXXXXXXXXXXXXXXXXXXXXXXXXXXXX</w:t>
      </w:r>
      <w:r w:rsidR="00F50189" w:rsidRPr="0099261B">
        <w:rPr>
          <w:rFonts w:ascii="Palatino Linotype" w:hAnsi="Palatino Linotype"/>
          <w:i/>
          <w:color w:val="000000"/>
        </w:rPr>
        <w:t xml:space="preserve"> </w:t>
      </w:r>
      <w:r w:rsidR="005C3F34">
        <w:rPr>
          <w:rFonts w:ascii="Palatino Linotype" w:hAnsi="Palatino Linotype"/>
          <w:i/>
          <w:color w:val="000000"/>
        </w:rPr>
        <w:t>XXXXXXXXXXXXXXXX</w:t>
      </w:r>
      <w:r w:rsidR="00F50189" w:rsidRPr="0099261B">
        <w:rPr>
          <w:rFonts w:ascii="Palatino Linotype" w:hAnsi="Palatino Linotype"/>
          <w:i/>
          <w:color w:val="000000"/>
        </w:rPr>
        <w:t xml:space="preserve">” o de alguna otra persona física o jurídica colectiva? 2.- En el caso de haberse autorizado el funcionamiento de una estación de servicio (gasolinera), en el domicilio ubicado en: </w:t>
      </w:r>
      <w:r w:rsidR="005C3F34">
        <w:rPr>
          <w:rFonts w:ascii="Palatino Linotype" w:hAnsi="Palatino Linotype"/>
          <w:i/>
          <w:color w:val="000000"/>
        </w:rPr>
        <w:t>XXXXXXXXXXXXXXXXXXXXXXXXXXXXXXXXXXXXXXXXXXXXXXXXXXXXXXXXXXXXXXXXXXXXXXXXXXXXXXXXXXXXXXXXXXXXXXXXXXXXXXXXXXXXXXXXXXXXXXXXXXXXXXXXXXXXXXXXXXXXXXXXXXXXXXXXXXXXXXXXXXXXXXXX</w:t>
      </w:r>
      <w:r w:rsidR="00F50189" w:rsidRPr="0099261B">
        <w:rPr>
          <w:rFonts w:ascii="Palatino Linotype" w:hAnsi="Palatino Linotype"/>
          <w:i/>
          <w:color w:val="000000"/>
        </w:rPr>
        <w:t xml:space="preserve"> o de alguna otra persona física o jurídica colectiva; solicito se me otorgue copia certificada del Acta de Cabildo, mediante la cual el Ayuntamiento de Coacalco de Berriozábal otorgó la licencia o autorización de funcionamiento. 3.- En el caso de haberse autorizado el funcionamiento de una estación de servicio (gasolinera), en el domicilio ubicado en: </w:t>
      </w:r>
      <w:r w:rsidR="005C3F34">
        <w:rPr>
          <w:rFonts w:ascii="Palatino Linotype" w:hAnsi="Palatino Linotype"/>
          <w:i/>
          <w:color w:val="000000"/>
        </w:rPr>
        <w:t>XXXXXXXXXXXXXXXXXXXXXXXXXXXXXXXXXXXXXXXXXXXXXXXXXXXXXXXXXXXXXXXXXXXXXXXXXXXXXXXXXXXXXXXXXXXXXXXXXXXXXXXXXXXXXXXXXXXXXXX</w:t>
      </w:r>
      <w:r w:rsidR="00F50189" w:rsidRPr="0099261B">
        <w:rPr>
          <w:rFonts w:ascii="Palatino Linotype" w:hAnsi="Palatino Linotype"/>
          <w:i/>
          <w:color w:val="000000"/>
        </w:rPr>
        <w:t xml:space="preserve">, a favor de la persona jurídica colectiva: </w:t>
      </w:r>
      <w:r w:rsidR="005C3F34">
        <w:rPr>
          <w:rFonts w:ascii="Palatino Linotype" w:hAnsi="Palatino Linotype"/>
          <w:i/>
          <w:color w:val="000000"/>
        </w:rPr>
        <w:t>XXXXXXXXXXXXXXX</w:t>
      </w:r>
      <w:r w:rsidR="00F50189" w:rsidRPr="0099261B">
        <w:rPr>
          <w:rFonts w:ascii="Palatino Linotype" w:hAnsi="Palatino Linotype"/>
          <w:i/>
          <w:color w:val="000000"/>
        </w:rPr>
        <w:t xml:space="preserve"> o de alguna otra persona física o jurídica colectiva; solicito se me otorgue copia certificada del informe que el Ayuntamiento de Coacalco de </w:t>
      </w:r>
      <w:proofErr w:type="spellStart"/>
      <w:r w:rsidR="00F50189" w:rsidRPr="0099261B">
        <w:rPr>
          <w:rFonts w:ascii="Palatino Linotype" w:hAnsi="Palatino Linotype"/>
          <w:i/>
          <w:color w:val="000000"/>
        </w:rPr>
        <w:t>Berriozanal</w:t>
      </w:r>
      <w:proofErr w:type="spellEnd"/>
      <w:r w:rsidR="00F50189" w:rsidRPr="0099261B">
        <w:rPr>
          <w:rFonts w:ascii="Palatino Linotype" w:hAnsi="Palatino Linotype"/>
          <w:i/>
          <w:color w:val="000000"/>
        </w:rPr>
        <w:t>, rindió a la Autoridad Federal competente, en cumplimiento del artículo 31 fracción XXIV ter., de la Ley Orgánica Municipal del Estado de México.</w:t>
      </w:r>
      <w:r w:rsidRPr="0099261B">
        <w:rPr>
          <w:rFonts w:ascii="Palatino Linotype" w:eastAsia="Times New Roman" w:hAnsi="Palatino Linotype" w:cs="Times New Roman"/>
          <w:i/>
          <w:lang w:val="es-ES_tradnl" w:eastAsia="es-ES"/>
        </w:rPr>
        <w:t xml:space="preserve">” </w:t>
      </w:r>
      <w:r w:rsidRPr="0099261B">
        <w:rPr>
          <w:rFonts w:ascii="Palatino Linotype" w:eastAsia="Times New Roman" w:hAnsi="Palatino Linotype" w:cs="Times New Roman"/>
          <w:b/>
          <w:i/>
          <w:lang w:val="es-ES_tradnl" w:eastAsia="es-ES"/>
        </w:rPr>
        <w:t>[Sic]</w:t>
      </w:r>
    </w:p>
    <w:p w14:paraId="59C03DC7" w14:textId="77777777" w:rsidR="000510FC" w:rsidRPr="0099261B" w:rsidRDefault="000510FC" w:rsidP="00415FD8">
      <w:pPr>
        <w:pStyle w:val="Sinespaciado"/>
        <w:rPr>
          <w:sz w:val="10"/>
          <w:lang w:val="es-ES_tradnl"/>
        </w:rPr>
      </w:pPr>
    </w:p>
    <w:p w14:paraId="0F87C20C" w14:textId="77777777" w:rsidR="00415FD8" w:rsidRPr="0099261B" w:rsidRDefault="00415FD8" w:rsidP="00F50189"/>
    <w:p w14:paraId="0D221724" w14:textId="61D5A3B3" w:rsidR="00DB3C03" w:rsidRPr="0099261B"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99261B">
        <w:rPr>
          <w:rFonts w:ascii="Palatino Linotype" w:eastAsia="Times New Roman" w:hAnsi="Palatino Linotype" w:cs="Times New Roman"/>
          <w:b/>
          <w:sz w:val="24"/>
          <w:szCs w:val="24"/>
          <w:lang w:val="es-ES_tradnl" w:eastAsia="es-ES"/>
        </w:rPr>
        <w:t>MODALIDAD DE ENTREGA:</w:t>
      </w:r>
      <w:r w:rsidRPr="0099261B">
        <w:rPr>
          <w:rFonts w:ascii="Palatino Linotype" w:eastAsia="Times New Roman" w:hAnsi="Palatino Linotype" w:cs="Times New Roman"/>
          <w:sz w:val="24"/>
          <w:szCs w:val="24"/>
          <w:lang w:val="es-ES_tradnl" w:eastAsia="es-ES"/>
        </w:rPr>
        <w:t xml:space="preserve"> </w:t>
      </w:r>
      <w:r w:rsidR="004F7AF7" w:rsidRPr="0099261B">
        <w:rPr>
          <w:rFonts w:ascii="Palatino Linotype" w:eastAsia="Times New Roman" w:hAnsi="Palatino Linotype" w:cs="Times New Roman"/>
          <w:sz w:val="24"/>
          <w:szCs w:val="24"/>
          <w:lang w:val="es-ES_tradnl" w:eastAsia="es-ES"/>
        </w:rPr>
        <w:t>A</w:t>
      </w:r>
      <w:r w:rsidR="006168E4" w:rsidRPr="0099261B">
        <w:rPr>
          <w:rFonts w:ascii="Palatino Linotype" w:eastAsia="Times New Roman" w:hAnsi="Palatino Linotype" w:cs="Times New Roman"/>
          <w:sz w:val="24"/>
          <w:szCs w:val="24"/>
          <w:lang w:val="es-ES_tradnl" w:eastAsia="es-ES"/>
        </w:rPr>
        <w:t xml:space="preserve"> través del </w:t>
      </w:r>
      <w:r w:rsidR="006168E4" w:rsidRPr="0099261B">
        <w:rPr>
          <w:rFonts w:ascii="Palatino Linotype" w:eastAsia="Times New Roman" w:hAnsi="Palatino Linotype" w:cs="Times New Roman"/>
          <w:b/>
          <w:sz w:val="24"/>
          <w:szCs w:val="24"/>
          <w:lang w:val="es-ES_tradnl" w:eastAsia="es-ES"/>
        </w:rPr>
        <w:t>SAIMEX</w:t>
      </w:r>
      <w:r w:rsidR="004F7AF7" w:rsidRPr="0099261B">
        <w:rPr>
          <w:rFonts w:ascii="Palatino Linotype" w:eastAsia="Times New Roman" w:hAnsi="Palatino Linotype" w:cs="Times New Roman"/>
          <w:sz w:val="24"/>
          <w:szCs w:val="24"/>
          <w:lang w:val="es-ES_tradnl" w:eastAsia="es-ES"/>
        </w:rPr>
        <w:t>.</w:t>
      </w:r>
      <w:r w:rsidR="00BF4CB5" w:rsidRPr="0099261B">
        <w:rPr>
          <w:rFonts w:ascii="Palatino Linotype" w:eastAsia="Times New Roman" w:hAnsi="Palatino Linotype" w:cs="Times New Roman"/>
          <w:sz w:val="24"/>
          <w:szCs w:val="24"/>
          <w:lang w:val="es-ES_tradnl" w:eastAsia="es-ES"/>
        </w:rPr>
        <w:t xml:space="preserve"> </w:t>
      </w:r>
    </w:p>
    <w:p w14:paraId="662C0B5E" w14:textId="77777777" w:rsidR="00415FD8" w:rsidRPr="0099261B" w:rsidRDefault="00415FD8" w:rsidP="00415FD8">
      <w:pPr>
        <w:spacing w:after="0" w:line="360" w:lineRule="auto"/>
        <w:jc w:val="both"/>
        <w:rPr>
          <w:rFonts w:ascii="Palatino Linotype" w:hAnsi="Palatino Linotype" w:cs="Arial"/>
          <w:b/>
          <w:sz w:val="28"/>
        </w:rPr>
      </w:pPr>
    </w:p>
    <w:p w14:paraId="46FD9DFD" w14:textId="77777777" w:rsidR="00DB3C03" w:rsidRPr="0099261B" w:rsidRDefault="006168E4" w:rsidP="00415FD8">
      <w:pPr>
        <w:spacing w:after="0" w:line="360" w:lineRule="auto"/>
        <w:jc w:val="both"/>
        <w:rPr>
          <w:rFonts w:ascii="Palatino Linotype" w:hAnsi="Palatino Linotype" w:cs="Arial"/>
          <w:b/>
          <w:sz w:val="28"/>
        </w:rPr>
      </w:pPr>
      <w:r w:rsidRPr="0099261B">
        <w:rPr>
          <w:rFonts w:ascii="Palatino Linotype" w:hAnsi="Palatino Linotype" w:cs="Arial"/>
          <w:b/>
          <w:sz w:val="28"/>
        </w:rPr>
        <w:t xml:space="preserve">SEGUNDO. </w:t>
      </w:r>
      <w:r w:rsidRPr="0099261B">
        <w:rPr>
          <w:rFonts w:ascii="Palatino Linotype" w:hAnsi="Palatino Linotype" w:cs="Arial"/>
          <w:b/>
          <w:sz w:val="28"/>
          <w:szCs w:val="20"/>
        </w:rPr>
        <w:t>De la respuesta del Sujeto Obligado.</w:t>
      </w:r>
    </w:p>
    <w:p w14:paraId="06F66F4C" w14:textId="1440DA5B" w:rsidR="00604860" w:rsidRPr="0099261B" w:rsidRDefault="004D073F" w:rsidP="00415FD8">
      <w:pPr>
        <w:spacing w:after="0" w:line="360" w:lineRule="auto"/>
        <w:jc w:val="both"/>
        <w:rPr>
          <w:rFonts w:ascii="Palatino Linotype" w:hAnsi="Palatino Linotype" w:cs="Arial"/>
          <w:sz w:val="24"/>
          <w:szCs w:val="24"/>
        </w:rPr>
      </w:pPr>
      <w:r w:rsidRPr="0099261B">
        <w:rPr>
          <w:rFonts w:ascii="Palatino Linotype" w:hAnsi="Palatino Linotype" w:cs="Arial"/>
          <w:sz w:val="24"/>
          <w:szCs w:val="24"/>
        </w:rPr>
        <w:t xml:space="preserve">En el expediente electrónico </w:t>
      </w:r>
      <w:r w:rsidRPr="0099261B">
        <w:rPr>
          <w:rFonts w:ascii="Palatino Linotype" w:hAnsi="Palatino Linotype" w:cs="Arial"/>
          <w:b/>
          <w:sz w:val="24"/>
          <w:szCs w:val="24"/>
        </w:rPr>
        <w:t>SAIMEX</w:t>
      </w:r>
      <w:r w:rsidRPr="0099261B">
        <w:rPr>
          <w:rFonts w:ascii="Palatino Linotype" w:hAnsi="Palatino Linotype" w:cs="Arial"/>
          <w:sz w:val="24"/>
          <w:szCs w:val="24"/>
        </w:rPr>
        <w:t xml:space="preserve">, se aprecia que </w:t>
      </w:r>
      <w:r w:rsidRPr="0099261B">
        <w:rPr>
          <w:rFonts w:ascii="Palatino Linotype" w:hAnsi="Palatino Linotype" w:cs="Arial"/>
          <w:b/>
          <w:sz w:val="24"/>
          <w:szCs w:val="24"/>
        </w:rPr>
        <w:t xml:space="preserve">El Sujeto Obligado </w:t>
      </w:r>
      <w:r w:rsidRPr="0099261B">
        <w:rPr>
          <w:rFonts w:ascii="Palatino Linotype" w:hAnsi="Palatino Linotype" w:cs="Arial"/>
          <w:sz w:val="24"/>
          <w:szCs w:val="24"/>
        </w:rPr>
        <w:t xml:space="preserve">fue omiso en dar respuesta a la solicitud de información presentada por </w:t>
      </w:r>
      <w:r w:rsidR="000510FC" w:rsidRPr="0099261B">
        <w:rPr>
          <w:rFonts w:ascii="Palatino Linotype" w:hAnsi="Palatino Linotype" w:cs="Arial"/>
          <w:b/>
          <w:sz w:val="24"/>
          <w:szCs w:val="24"/>
        </w:rPr>
        <w:t>El</w:t>
      </w:r>
      <w:r w:rsidRPr="0099261B">
        <w:rPr>
          <w:rFonts w:ascii="Palatino Linotype" w:hAnsi="Palatino Linotype" w:cs="Arial"/>
          <w:b/>
          <w:sz w:val="24"/>
          <w:szCs w:val="24"/>
        </w:rPr>
        <w:t xml:space="preserve"> Recurrente</w:t>
      </w:r>
      <w:r w:rsidRPr="0099261B">
        <w:rPr>
          <w:rFonts w:ascii="Palatino Linotype" w:hAnsi="Palatino Linotype" w:cs="Arial"/>
          <w:sz w:val="24"/>
          <w:szCs w:val="24"/>
        </w:rPr>
        <w:t>.</w:t>
      </w:r>
      <w:r w:rsidRPr="0099261B">
        <w:rPr>
          <w:rFonts w:ascii="Palatino Linotype" w:hAnsi="Palatino Linotype" w:cs="Arial"/>
          <w:b/>
          <w:sz w:val="24"/>
          <w:szCs w:val="24"/>
        </w:rPr>
        <w:t xml:space="preserve"> </w:t>
      </w:r>
      <w:r w:rsidRPr="0099261B">
        <w:rPr>
          <w:rFonts w:ascii="Palatino Linotype" w:hAnsi="Palatino Linotype" w:cs="Arial"/>
          <w:sz w:val="24"/>
          <w:szCs w:val="24"/>
        </w:rPr>
        <w:t xml:space="preserve">Derivado de lo anterior, se constituye la figura de la </w:t>
      </w:r>
      <w:r w:rsidR="000510FC" w:rsidRPr="0099261B">
        <w:rPr>
          <w:rFonts w:ascii="Palatino Linotype" w:hAnsi="Palatino Linotype" w:cs="Arial"/>
          <w:b/>
          <w:i/>
          <w:sz w:val="24"/>
          <w:szCs w:val="24"/>
        </w:rPr>
        <w:t>Negativa Ficta</w:t>
      </w:r>
      <w:r w:rsidRPr="0099261B">
        <w:rPr>
          <w:rFonts w:ascii="Palatino Linotype" w:hAnsi="Palatino Linotype" w:cs="Arial"/>
          <w:sz w:val="24"/>
          <w:szCs w:val="24"/>
        </w:rPr>
        <w:t xml:space="preserve">, cuya esencia consiste en atribuir un efecto negativo de la autoridad administrativa frente a las </w:t>
      </w:r>
      <w:r w:rsidRPr="0099261B">
        <w:rPr>
          <w:rFonts w:ascii="Palatino Linotype" w:hAnsi="Palatino Linotype" w:cs="Arial"/>
          <w:sz w:val="24"/>
          <w:szCs w:val="24"/>
        </w:rPr>
        <w:lastRenderedPageBreak/>
        <w:t xml:space="preserve">instancias y </w:t>
      </w:r>
      <w:r w:rsidR="00F406EA" w:rsidRPr="0099261B">
        <w:rPr>
          <w:rFonts w:ascii="Palatino Linotype" w:hAnsi="Palatino Linotype" w:cs="Arial"/>
          <w:sz w:val="24"/>
          <w:szCs w:val="24"/>
        </w:rPr>
        <w:t>s</w:t>
      </w:r>
      <w:r w:rsidRPr="0099261B">
        <w:rPr>
          <w:rFonts w:ascii="Palatino Linotype" w:hAnsi="Palatino Linotype" w:cs="Arial"/>
          <w:sz w:val="24"/>
          <w:szCs w:val="24"/>
        </w:rPr>
        <w:t xml:space="preserve">olicitudes que hagan los particulares. Robustece lo anterior la siguiente imagen ilustrativa: </w:t>
      </w:r>
    </w:p>
    <w:p w14:paraId="01DDA8B5" w14:textId="77777777" w:rsidR="00E16FEC" w:rsidRPr="0099261B" w:rsidRDefault="00E16FEC" w:rsidP="00E16FEC">
      <w:pPr>
        <w:pStyle w:val="Sinespaciado"/>
      </w:pPr>
    </w:p>
    <w:p w14:paraId="36387AC2" w14:textId="170908BD" w:rsidR="00F50189" w:rsidRPr="0099261B" w:rsidRDefault="00F50189" w:rsidP="00E16FEC">
      <w:pPr>
        <w:pStyle w:val="Sinespaciado"/>
      </w:pPr>
      <w:r w:rsidRPr="0099261B">
        <w:rPr>
          <w:noProof/>
          <w:lang w:eastAsia="es-MX"/>
        </w:rPr>
        <mc:AlternateContent>
          <mc:Choice Requires="wps">
            <w:drawing>
              <wp:anchor distT="0" distB="0" distL="114300" distR="114300" simplePos="0" relativeHeight="251710464" behindDoc="0" locked="0" layoutInCell="1" allowOverlap="1" wp14:anchorId="27BB2F17" wp14:editId="34DEA60F">
                <wp:simplePos x="0" y="0"/>
                <wp:positionH relativeFrom="column">
                  <wp:posOffset>80010</wp:posOffset>
                </wp:positionH>
                <wp:positionV relativeFrom="paragraph">
                  <wp:posOffset>833341</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8770B4D" id="Rectángulo 13" o:spid="_x0000_s1026" style="position:absolute;margin-left:6.3pt;margin-top:65.6pt;width:437pt;height:65.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" filled="f" strokecolor="red" strokeweight="2.25pt"/>
            </w:pict>
          </mc:Fallback>
        </mc:AlternateContent>
      </w:r>
      <w:r w:rsidR="005C3F34">
        <w:rPr>
          <w:noProof/>
          <w:lang w:eastAsia="es-MX"/>
        </w:rPr>
        <w:drawing>
          <wp:inline distT="0" distB="0" distL="0" distR="0" wp14:anchorId="04E43C13" wp14:editId="0B0D94FB">
            <wp:extent cx="5716905" cy="30213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3021330"/>
                    </a:xfrm>
                    <a:prstGeom prst="rect">
                      <a:avLst/>
                    </a:prstGeom>
                    <a:noFill/>
                    <a:ln>
                      <a:noFill/>
                    </a:ln>
                  </pic:spPr>
                </pic:pic>
              </a:graphicData>
            </a:graphic>
          </wp:inline>
        </w:drawing>
      </w:r>
    </w:p>
    <w:p w14:paraId="2F9DCBF2" w14:textId="5713B2FE" w:rsidR="00E16FEC" w:rsidRPr="0099261B" w:rsidRDefault="00E16FEC" w:rsidP="00F50189">
      <w:pPr>
        <w:pStyle w:val="Sinespaciado"/>
      </w:pPr>
    </w:p>
    <w:p w14:paraId="5207380C" w14:textId="77777777" w:rsidR="002813C0" w:rsidRPr="0099261B" w:rsidRDefault="002813C0" w:rsidP="00415FD8">
      <w:pPr>
        <w:pStyle w:val="Sinespaciado"/>
        <w:rPr>
          <w:sz w:val="14"/>
        </w:rPr>
      </w:pPr>
    </w:p>
    <w:p w14:paraId="695D9190" w14:textId="101E6882" w:rsidR="006168E4" w:rsidRPr="0099261B" w:rsidRDefault="006168E4" w:rsidP="00415FD8">
      <w:pPr>
        <w:spacing w:after="0" w:line="360" w:lineRule="auto"/>
        <w:jc w:val="both"/>
        <w:rPr>
          <w:rFonts w:ascii="Palatino Linotype" w:hAnsi="Palatino Linotype" w:cs="Arial"/>
          <w:b/>
          <w:sz w:val="28"/>
        </w:rPr>
      </w:pPr>
      <w:r w:rsidRPr="0099261B">
        <w:rPr>
          <w:rFonts w:ascii="Palatino Linotype" w:hAnsi="Palatino Linotype" w:cs="Arial"/>
          <w:b/>
          <w:sz w:val="28"/>
        </w:rPr>
        <w:t xml:space="preserve">TERCERO. </w:t>
      </w:r>
      <w:r w:rsidRPr="0099261B">
        <w:rPr>
          <w:rFonts w:ascii="Palatino Linotype" w:hAnsi="Palatino Linotype"/>
          <w:b/>
          <w:sz w:val="28"/>
        </w:rPr>
        <w:t>Del recurso de revisión.</w:t>
      </w:r>
    </w:p>
    <w:p w14:paraId="371358E2" w14:textId="3AC3D9C8" w:rsidR="0035578B" w:rsidRPr="0099261B" w:rsidRDefault="004F7AF7" w:rsidP="00415FD8">
      <w:pPr>
        <w:spacing w:after="0" w:line="360" w:lineRule="auto"/>
        <w:jc w:val="both"/>
        <w:rPr>
          <w:rFonts w:ascii="Palatino Linotype" w:hAnsi="Palatino Linotype" w:cs="Arial"/>
          <w:sz w:val="24"/>
          <w:szCs w:val="24"/>
        </w:rPr>
      </w:pPr>
      <w:r w:rsidRPr="0099261B">
        <w:rPr>
          <w:rFonts w:ascii="Palatino Linotype" w:hAnsi="Palatino Linotype" w:cs="Arial"/>
          <w:sz w:val="24"/>
          <w:szCs w:val="24"/>
        </w:rPr>
        <w:t xml:space="preserve">Inconforme con la </w:t>
      </w:r>
      <w:r w:rsidR="0030613C" w:rsidRPr="0099261B">
        <w:rPr>
          <w:rFonts w:ascii="Palatino Linotype" w:hAnsi="Palatino Linotype" w:cs="Arial"/>
          <w:sz w:val="24"/>
          <w:szCs w:val="24"/>
        </w:rPr>
        <w:t>falta de respuesta</w:t>
      </w:r>
      <w:r w:rsidRPr="0099261B">
        <w:rPr>
          <w:rFonts w:ascii="Palatino Linotype" w:hAnsi="Palatino Linotype" w:cs="Arial"/>
          <w:sz w:val="24"/>
          <w:szCs w:val="24"/>
        </w:rPr>
        <w:t xml:space="preserve"> por</w:t>
      </w:r>
      <w:r w:rsidR="0010228E" w:rsidRPr="0099261B">
        <w:rPr>
          <w:rFonts w:ascii="Palatino Linotype" w:hAnsi="Palatino Linotype" w:cs="Arial"/>
          <w:sz w:val="24"/>
          <w:szCs w:val="24"/>
        </w:rPr>
        <w:t xml:space="preserve"> parte del</w:t>
      </w:r>
      <w:r w:rsidRPr="0099261B">
        <w:rPr>
          <w:rFonts w:ascii="Palatino Linotype" w:hAnsi="Palatino Linotype" w:cs="Arial"/>
          <w:sz w:val="24"/>
          <w:szCs w:val="24"/>
        </w:rPr>
        <w:t xml:space="preserve"> </w:t>
      </w:r>
      <w:r w:rsidRPr="0099261B">
        <w:rPr>
          <w:rFonts w:ascii="Palatino Linotype" w:hAnsi="Palatino Linotype" w:cs="Arial"/>
          <w:b/>
          <w:sz w:val="24"/>
          <w:szCs w:val="24"/>
        </w:rPr>
        <w:t>Sujeto Obligado</w:t>
      </w:r>
      <w:r w:rsidRPr="0099261B">
        <w:rPr>
          <w:rFonts w:ascii="Palatino Linotype" w:hAnsi="Palatino Linotype" w:cs="Arial"/>
          <w:sz w:val="24"/>
          <w:szCs w:val="24"/>
        </w:rPr>
        <w:t>,</w:t>
      </w:r>
      <w:r w:rsidRPr="0099261B">
        <w:rPr>
          <w:rFonts w:ascii="Palatino Linotype" w:hAnsi="Palatino Linotype" w:cs="Arial"/>
          <w:b/>
          <w:sz w:val="24"/>
          <w:szCs w:val="24"/>
        </w:rPr>
        <w:t xml:space="preserve"> </w:t>
      </w:r>
      <w:r w:rsidR="000510FC" w:rsidRPr="0099261B">
        <w:rPr>
          <w:rFonts w:ascii="Palatino Linotype" w:hAnsi="Palatino Linotype" w:cs="Arial"/>
          <w:b/>
          <w:sz w:val="24"/>
          <w:szCs w:val="24"/>
        </w:rPr>
        <w:t>El</w:t>
      </w:r>
      <w:r w:rsidRPr="0099261B">
        <w:rPr>
          <w:rFonts w:ascii="Palatino Linotype" w:hAnsi="Palatino Linotype" w:cs="Arial"/>
          <w:b/>
          <w:sz w:val="24"/>
          <w:szCs w:val="24"/>
        </w:rPr>
        <w:t xml:space="preserve"> Recurrente </w:t>
      </w:r>
      <w:r w:rsidRPr="0099261B">
        <w:rPr>
          <w:rFonts w:ascii="Palatino Linotype" w:hAnsi="Palatino Linotype" w:cs="Arial"/>
          <w:sz w:val="24"/>
          <w:szCs w:val="24"/>
        </w:rPr>
        <w:t xml:space="preserve">interpuso el recurso de revisión, en fecha </w:t>
      </w:r>
      <w:r w:rsidR="00F50189" w:rsidRPr="0099261B">
        <w:rPr>
          <w:rFonts w:ascii="Palatino Linotype" w:hAnsi="Palatino Linotype" w:cs="Arial"/>
          <w:sz w:val="24"/>
          <w:szCs w:val="24"/>
        </w:rPr>
        <w:t>ocho de enero</w:t>
      </w:r>
      <w:r w:rsidR="00604860" w:rsidRPr="0099261B">
        <w:rPr>
          <w:rFonts w:ascii="Palatino Linotype" w:hAnsi="Palatino Linotype" w:cs="Arial"/>
          <w:sz w:val="24"/>
          <w:szCs w:val="24"/>
        </w:rPr>
        <w:t xml:space="preserve"> de</w:t>
      </w:r>
      <w:r w:rsidR="000510FC" w:rsidRPr="0099261B">
        <w:rPr>
          <w:rFonts w:ascii="Palatino Linotype" w:hAnsi="Palatino Linotype" w:cs="Arial"/>
          <w:sz w:val="24"/>
          <w:szCs w:val="24"/>
        </w:rPr>
        <w:t xml:space="preserve"> dos mil </w:t>
      </w:r>
      <w:r w:rsidR="00F50189" w:rsidRPr="0099261B">
        <w:rPr>
          <w:rFonts w:ascii="Palatino Linotype" w:hAnsi="Palatino Linotype" w:cs="Arial"/>
          <w:sz w:val="24"/>
          <w:szCs w:val="24"/>
        </w:rPr>
        <w:t>veinte</w:t>
      </w:r>
      <w:r w:rsidR="0035578B" w:rsidRPr="0099261B">
        <w:rPr>
          <w:rFonts w:ascii="Palatino Linotype" w:hAnsi="Palatino Linotype" w:cs="Arial"/>
          <w:sz w:val="24"/>
          <w:szCs w:val="24"/>
        </w:rPr>
        <w:t xml:space="preserve">, el cual fue registrado con el expediente número </w:t>
      </w:r>
      <w:r w:rsidR="00F50189" w:rsidRPr="0099261B">
        <w:rPr>
          <w:rFonts w:ascii="Palatino Linotype" w:hAnsi="Palatino Linotype" w:cs="Arial"/>
          <w:b/>
          <w:sz w:val="24"/>
          <w:szCs w:val="24"/>
        </w:rPr>
        <w:t>00230</w:t>
      </w:r>
      <w:r w:rsidR="000510FC" w:rsidRPr="0099261B">
        <w:rPr>
          <w:rFonts w:ascii="Palatino Linotype" w:hAnsi="Palatino Linotype" w:cs="Arial"/>
          <w:b/>
          <w:sz w:val="24"/>
          <w:szCs w:val="24"/>
        </w:rPr>
        <w:t>/INFOEM/IP/RR/20</w:t>
      </w:r>
      <w:r w:rsidR="00F50189" w:rsidRPr="0099261B">
        <w:rPr>
          <w:rFonts w:ascii="Palatino Linotype" w:hAnsi="Palatino Linotype" w:cs="Arial"/>
          <w:b/>
          <w:sz w:val="24"/>
          <w:szCs w:val="24"/>
        </w:rPr>
        <w:t>20</w:t>
      </w:r>
      <w:r w:rsidR="0035578B" w:rsidRPr="0099261B">
        <w:rPr>
          <w:rFonts w:ascii="Palatino Linotype" w:hAnsi="Palatino Linotype" w:cs="Arial"/>
          <w:b/>
          <w:sz w:val="24"/>
          <w:szCs w:val="24"/>
        </w:rPr>
        <w:t xml:space="preserve">, </w:t>
      </w:r>
      <w:r w:rsidR="0035578B" w:rsidRPr="0099261B">
        <w:rPr>
          <w:rFonts w:ascii="Palatino Linotype" w:hAnsi="Palatino Linotype" w:cs="Arial"/>
          <w:sz w:val="24"/>
          <w:szCs w:val="24"/>
        </w:rPr>
        <w:t xml:space="preserve">en el cual arguye, las siguientes manifestaciones: </w:t>
      </w:r>
    </w:p>
    <w:p w14:paraId="450C3323" w14:textId="77777777" w:rsidR="008A6597" w:rsidRPr="0099261B" w:rsidRDefault="008A6597" w:rsidP="00415FD8">
      <w:pPr>
        <w:spacing w:after="0"/>
        <w:rPr>
          <w:sz w:val="14"/>
        </w:rPr>
      </w:pPr>
    </w:p>
    <w:p w14:paraId="657FCFED" w14:textId="77777777" w:rsidR="00604860" w:rsidRPr="0099261B" w:rsidRDefault="006168E4" w:rsidP="00415FD8">
      <w:pPr>
        <w:pStyle w:val="Prrafodelista"/>
        <w:numPr>
          <w:ilvl w:val="0"/>
          <w:numId w:val="1"/>
        </w:numPr>
        <w:jc w:val="both"/>
        <w:rPr>
          <w:rFonts w:ascii="Palatino Linotype" w:hAnsi="Palatino Linotype" w:cs="Arial"/>
          <w:b/>
        </w:rPr>
      </w:pPr>
      <w:r w:rsidRPr="0099261B">
        <w:rPr>
          <w:rFonts w:ascii="Palatino Linotype" w:hAnsi="Palatino Linotype" w:cs="Arial"/>
          <w:b/>
        </w:rPr>
        <w:t>Acto Impugnado:</w:t>
      </w:r>
      <w:r w:rsidR="00604860" w:rsidRPr="0099261B">
        <w:rPr>
          <w:rFonts w:ascii="Palatino Linotype" w:hAnsi="Palatino Linotype" w:cs="Arial"/>
          <w:b/>
        </w:rPr>
        <w:t xml:space="preserve"> </w:t>
      </w:r>
    </w:p>
    <w:p w14:paraId="62A1015C" w14:textId="698252F0" w:rsidR="00AA4738" w:rsidRPr="0099261B" w:rsidRDefault="008A6597" w:rsidP="00415FD8">
      <w:pPr>
        <w:spacing w:after="0" w:line="240" w:lineRule="auto"/>
        <w:ind w:left="360"/>
        <w:jc w:val="both"/>
        <w:rPr>
          <w:rFonts w:ascii="Palatino Linotype" w:hAnsi="Palatino Linotype" w:cs="Arial"/>
          <w:b/>
          <w:i/>
        </w:rPr>
      </w:pPr>
      <w:r w:rsidRPr="0099261B">
        <w:rPr>
          <w:rFonts w:ascii="Palatino Linotype" w:hAnsi="Palatino Linotype" w:cs="Arial"/>
          <w:i/>
        </w:rPr>
        <w:t>“</w:t>
      </w:r>
      <w:r w:rsidR="00F50189" w:rsidRPr="0099261B">
        <w:rPr>
          <w:rFonts w:ascii="Palatino Linotype" w:hAnsi="Palatino Linotype" w:cs="Arial"/>
          <w:i/>
        </w:rPr>
        <w:t>falta de respuesta de la autoridad a la solicitud de información número: 00423/COACALCO/IP/2019</w:t>
      </w:r>
      <w:r w:rsidR="006168E4" w:rsidRPr="0099261B">
        <w:rPr>
          <w:rFonts w:ascii="Palatino Linotype" w:hAnsi="Palatino Linotype" w:cs="Arial"/>
          <w:i/>
        </w:rPr>
        <w:t>”</w:t>
      </w:r>
      <w:r w:rsidR="00053099" w:rsidRPr="0099261B">
        <w:rPr>
          <w:rFonts w:ascii="Palatino Linotype" w:hAnsi="Palatino Linotype" w:cs="Arial"/>
          <w:i/>
        </w:rPr>
        <w:t xml:space="preserve"> </w:t>
      </w:r>
      <w:r w:rsidR="00053099" w:rsidRPr="0099261B">
        <w:rPr>
          <w:rFonts w:ascii="Palatino Linotype" w:hAnsi="Palatino Linotype" w:cs="Arial"/>
          <w:b/>
          <w:i/>
        </w:rPr>
        <w:t>[S</w:t>
      </w:r>
      <w:r w:rsidR="006168E4" w:rsidRPr="0099261B">
        <w:rPr>
          <w:rFonts w:ascii="Palatino Linotype" w:hAnsi="Palatino Linotype" w:cs="Arial"/>
          <w:b/>
          <w:i/>
        </w:rPr>
        <w:t>ic]</w:t>
      </w:r>
    </w:p>
    <w:p w14:paraId="3FCDDF05" w14:textId="77777777" w:rsidR="00816613" w:rsidRPr="0099261B" w:rsidRDefault="00816613" w:rsidP="00415FD8">
      <w:pPr>
        <w:spacing w:after="0" w:line="240" w:lineRule="auto"/>
        <w:ind w:left="360"/>
        <w:jc w:val="both"/>
        <w:rPr>
          <w:rFonts w:ascii="Palatino Linotype" w:hAnsi="Palatino Linotype" w:cs="Arial"/>
          <w:b/>
        </w:rPr>
      </w:pPr>
    </w:p>
    <w:p w14:paraId="38A58E1B" w14:textId="77777777" w:rsidR="00C76955" w:rsidRPr="0099261B" w:rsidRDefault="00C76955" w:rsidP="00F50189">
      <w:pPr>
        <w:pStyle w:val="Sinespaciado"/>
      </w:pPr>
    </w:p>
    <w:p w14:paraId="68CB5204" w14:textId="77777777" w:rsidR="00A46924" w:rsidRPr="0099261B" w:rsidRDefault="00053099" w:rsidP="00415FD8">
      <w:pPr>
        <w:pStyle w:val="Prrafodelista"/>
        <w:numPr>
          <w:ilvl w:val="0"/>
          <w:numId w:val="1"/>
        </w:numPr>
        <w:ind w:right="851"/>
        <w:jc w:val="both"/>
        <w:rPr>
          <w:rFonts w:ascii="Palatino Linotype" w:hAnsi="Palatino Linotype" w:cs="Arial"/>
          <w:b/>
        </w:rPr>
      </w:pPr>
      <w:r w:rsidRPr="0099261B">
        <w:rPr>
          <w:rFonts w:ascii="Palatino Linotype" w:hAnsi="Palatino Linotype" w:cs="Arial"/>
          <w:b/>
        </w:rPr>
        <w:t>Razones o Motivos de Inconformidad:</w:t>
      </w:r>
    </w:p>
    <w:p w14:paraId="4249858A" w14:textId="2C05EFA0" w:rsidR="00C76955" w:rsidRPr="0099261B" w:rsidRDefault="00053099" w:rsidP="00F50189">
      <w:pPr>
        <w:spacing w:after="0" w:line="240" w:lineRule="auto"/>
        <w:ind w:left="360" w:right="851"/>
        <w:jc w:val="both"/>
        <w:rPr>
          <w:rFonts w:ascii="Palatino Linotype" w:hAnsi="Palatino Linotype" w:cs="Arial"/>
          <w:b/>
          <w:i/>
        </w:rPr>
      </w:pPr>
      <w:r w:rsidRPr="0099261B">
        <w:rPr>
          <w:rFonts w:ascii="Palatino Linotype" w:hAnsi="Palatino Linotype" w:cs="Arial"/>
          <w:i/>
        </w:rPr>
        <w:t>“</w:t>
      </w:r>
      <w:r w:rsidR="00F50189" w:rsidRPr="0099261B">
        <w:rPr>
          <w:rFonts w:ascii="Palatino Linotype" w:hAnsi="Palatino Linotype"/>
          <w:i/>
          <w:color w:val="000000"/>
        </w:rPr>
        <w:t xml:space="preserve">A </w:t>
      </w:r>
      <w:proofErr w:type="spellStart"/>
      <w:r w:rsidR="00F50189" w:rsidRPr="0099261B">
        <w:rPr>
          <w:rFonts w:ascii="Palatino Linotype" w:hAnsi="Palatino Linotype"/>
          <w:i/>
          <w:color w:val="000000"/>
        </w:rPr>
        <w:t>mas</w:t>
      </w:r>
      <w:proofErr w:type="spellEnd"/>
      <w:r w:rsidR="00F50189" w:rsidRPr="0099261B">
        <w:rPr>
          <w:rFonts w:ascii="Palatino Linotype" w:hAnsi="Palatino Linotype"/>
          <w:i/>
          <w:color w:val="000000"/>
        </w:rPr>
        <w:t xml:space="preserve"> tardar, el día 19 de diciembre de 2019 la autoridad debió dar respuesta a mi solicitud de información número: 00423/COACALCO/IP/2019.</w:t>
      </w:r>
      <w:r w:rsidR="004447EE" w:rsidRPr="0099261B">
        <w:rPr>
          <w:rFonts w:ascii="Palatino Linotype" w:hAnsi="Palatino Linotype"/>
          <w:i/>
          <w:lang w:eastAsia="es-MX"/>
        </w:rPr>
        <w:t xml:space="preserve">” </w:t>
      </w:r>
      <w:r w:rsidRPr="0099261B">
        <w:rPr>
          <w:rFonts w:ascii="Palatino Linotype" w:hAnsi="Palatino Linotype" w:cs="Arial"/>
          <w:b/>
          <w:i/>
        </w:rPr>
        <w:t>[Sic]</w:t>
      </w:r>
    </w:p>
    <w:p w14:paraId="0B0B7B56" w14:textId="77777777" w:rsidR="006168E4" w:rsidRPr="0099261B" w:rsidRDefault="006168E4" w:rsidP="00415FD8">
      <w:pPr>
        <w:spacing w:after="0" w:line="360" w:lineRule="auto"/>
        <w:jc w:val="both"/>
        <w:rPr>
          <w:rFonts w:ascii="Palatino Linotype" w:hAnsi="Palatino Linotype" w:cs="Arial"/>
          <w:b/>
          <w:sz w:val="28"/>
          <w:szCs w:val="28"/>
        </w:rPr>
      </w:pPr>
      <w:r w:rsidRPr="0099261B">
        <w:rPr>
          <w:rFonts w:ascii="Palatino Linotype" w:hAnsi="Palatino Linotype" w:cs="Arial"/>
          <w:b/>
          <w:sz w:val="28"/>
        </w:rPr>
        <w:lastRenderedPageBreak/>
        <w:t>CUARTO</w:t>
      </w:r>
      <w:r w:rsidRPr="0099261B">
        <w:rPr>
          <w:rFonts w:ascii="Palatino Linotype" w:hAnsi="Palatino Linotype" w:cs="Arial"/>
          <w:b/>
          <w:sz w:val="24"/>
          <w:szCs w:val="24"/>
        </w:rPr>
        <w:t xml:space="preserve">. </w:t>
      </w:r>
      <w:r w:rsidRPr="0099261B">
        <w:rPr>
          <w:rFonts w:ascii="Palatino Linotype" w:hAnsi="Palatino Linotype" w:cs="Arial"/>
          <w:b/>
          <w:sz w:val="28"/>
          <w:szCs w:val="28"/>
        </w:rPr>
        <w:t>Del turno del recurso de revisión.</w:t>
      </w:r>
    </w:p>
    <w:p w14:paraId="42EF39D2" w14:textId="25F80EB9" w:rsidR="00A46924" w:rsidRPr="0099261B" w:rsidRDefault="00D51568" w:rsidP="00415FD8">
      <w:pPr>
        <w:spacing w:after="0" w:line="360" w:lineRule="auto"/>
        <w:jc w:val="both"/>
        <w:rPr>
          <w:rFonts w:ascii="Palatino Linotype" w:hAnsi="Palatino Linotype" w:cs="Arial"/>
          <w:sz w:val="24"/>
          <w:szCs w:val="24"/>
        </w:rPr>
      </w:pPr>
      <w:r w:rsidRPr="0099261B">
        <w:rPr>
          <w:rFonts w:ascii="Palatino Linotype" w:hAnsi="Palatino Linotype" w:cs="Arial"/>
          <w:sz w:val="24"/>
          <w:szCs w:val="24"/>
        </w:rPr>
        <w:t xml:space="preserve">Medio de impugnación que le fue turnado a la Comisionada </w:t>
      </w:r>
      <w:r w:rsidRPr="0099261B">
        <w:rPr>
          <w:rFonts w:ascii="Palatino Linotype" w:hAnsi="Palatino Linotype" w:cs="Arial"/>
          <w:b/>
          <w:sz w:val="24"/>
          <w:szCs w:val="24"/>
        </w:rPr>
        <w:t>Zulema Martínez Sánchez</w:t>
      </w:r>
      <w:r w:rsidRPr="0099261B">
        <w:rPr>
          <w:rFonts w:ascii="Palatino Linotype" w:hAnsi="Palatino Linotype" w:cs="Arial"/>
          <w:sz w:val="24"/>
          <w:szCs w:val="24"/>
        </w:rPr>
        <w:t>, por medio del sistema electrónico en términos del arábigo 185</w:t>
      </w:r>
      <w:r w:rsidR="00A46924" w:rsidRPr="0099261B">
        <w:rPr>
          <w:rFonts w:ascii="Palatino Linotype" w:hAnsi="Palatino Linotype" w:cs="Arial"/>
          <w:sz w:val="24"/>
          <w:szCs w:val="24"/>
        </w:rPr>
        <w:t>,</w:t>
      </w:r>
      <w:r w:rsidRPr="0099261B">
        <w:rPr>
          <w:rFonts w:ascii="Palatino Linotype" w:hAnsi="Palatino Linotype" w:cs="Arial"/>
          <w:sz w:val="24"/>
          <w:szCs w:val="24"/>
        </w:rPr>
        <w:t xml:space="preserve"> fracción I</w:t>
      </w:r>
      <w:r w:rsidR="00A46924" w:rsidRPr="0099261B">
        <w:rPr>
          <w:rFonts w:ascii="Palatino Linotype" w:hAnsi="Palatino Linotype" w:cs="Arial"/>
          <w:sz w:val="24"/>
          <w:szCs w:val="24"/>
        </w:rPr>
        <w:t>,</w:t>
      </w:r>
      <w:r w:rsidRPr="0099261B">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99261B">
        <w:rPr>
          <w:rFonts w:ascii="Palatino Linotype" w:hAnsi="Palatino Linotype" w:cs="Arial"/>
          <w:sz w:val="24"/>
          <w:szCs w:val="24"/>
        </w:rPr>
        <w:t xml:space="preserve"> </w:t>
      </w:r>
      <w:r w:rsidR="00C52E17" w:rsidRPr="0099261B">
        <w:rPr>
          <w:rFonts w:ascii="Palatino Linotype" w:hAnsi="Palatino Linotype" w:cs="Arial"/>
          <w:sz w:val="24"/>
          <w:szCs w:val="24"/>
        </w:rPr>
        <w:t>catorce</w:t>
      </w:r>
      <w:r w:rsidR="002813C0" w:rsidRPr="0099261B">
        <w:rPr>
          <w:rFonts w:ascii="Palatino Linotype" w:hAnsi="Palatino Linotype" w:cs="Arial"/>
          <w:sz w:val="24"/>
          <w:szCs w:val="24"/>
        </w:rPr>
        <w:t xml:space="preserve"> de enero</w:t>
      </w:r>
      <w:r w:rsidR="00353FDC" w:rsidRPr="0099261B">
        <w:rPr>
          <w:rFonts w:ascii="Palatino Linotype" w:hAnsi="Palatino Linotype" w:cs="Arial"/>
          <w:sz w:val="24"/>
          <w:szCs w:val="24"/>
        </w:rPr>
        <w:t xml:space="preserve"> de </w:t>
      </w:r>
      <w:r w:rsidR="000510FC" w:rsidRPr="0099261B">
        <w:rPr>
          <w:rFonts w:ascii="Palatino Linotype" w:hAnsi="Palatino Linotype" w:cs="Arial"/>
          <w:sz w:val="24"/>
          <w:szCs w:val="24"/>
        </w:rPr>
        <w:t xml:space="preserve">dos mil </w:t>
      </w:r>
      <w:r w:rsidR="002813C0" w:rsidRPr="0099261B">
        <w:rPr>
          <w:rFonts w:ascii="Palatino Linotype" w:hAnsi="Palatino Linotype" w:cs="Arial"/>
          <w:sz w:val="24"/>
          <w:szCs w:val="24"/>
        </w:rPr>
        <w:t>veinte</w:t>
      </w:r>
      <w:r w:rsidR="00604860" w:rsidRPr="0099261B">
        <w:rPr>
          <w:rFonts w:ascii="Palatino Linotype" w:hAnsi="Palatino Linotype" w:cs="Arial"/>
          <w:sz w:val="24"/>
          <w:szCs w:val="24"/>
        </w:rPr>
        <w:t>,</w:t>
      </w:r>
      <w:r w:rsidR="00353FDC" w:rsidRPr="0099261B">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99261B" w:rsidRDefault="00A46924" w:rsidP="00415FD8">
      <w:pPr>
        <w:spacing w:after="0" w:line="360" w:lineRule="auto"/>
        <w:jc w:val="both"/>
        <w:rPr>
          <w:rFonts w:ascii="Palatino Linotype" w:hAnsi="Palatino Linotype" w:cs="Arial"/>
          <w:b/>
          <w:sz w:val="24"/>
        </w:rPr>
      </w:pPr>
    </w:p>
    <w:p w14:paraId="3F23BB77" w14:textId="49FFF7F4" w:rsidR="00A46924" w:rsidRPr="0099261B" w:rsidRDefault="00D51568" w:rsidP="00415FD8">
      <w:pPr>
        <w:spacing w:after="0" w:line="360" w:lineRule="auto"/>
        <w:jc w:val="both"/>
        <w:rPr>
          <w:rFonts w:ascii="Palatino Linotype" w:hAnsi="Palatino Linotype" w:cs="Arial"/>
          <w:b/>
          <w:sz w:val="28"/>
          <w:szCs w:val="28"/>
        </w:rPr>
      </w:pPr>
      <w:r w:rsidRPr="0099261B">
        <w:rPr>
          <w:rFonts w:ascii="Palatino Linotype" w:hAnsi="Palatino Linotype" w:cs="Arial"/>
          <w:b/>
          <w:sz w:val="28"/>
        </w:rPr>
        <w:t>QUINTO</w:t>
      </w:r>
      <w:r w:rsidRPr="0099261B">
        <w:rPr>
          <w:rFonts w:ascii="Palatino Linotype" w:hAnsi="Palatino Linotype" w:cs="Arial"/>
          <w:b/>
          <w:sz w:val="24"/>
          <w:szCs w:val="24"/>
        </w:rPr>
        <w:t xml:space="preserve">. </w:t>
      </w:r>
      <w:r w:rsidR="005A0F33" w:rsidRPr="0099261B">
        <w:rPr>
          <w:rFonts w:ascii="Palatino Linotype" w:hAnsi="Palatino Linotype" w:cs="Arial"/>
          <w:b/>
          <w:sz w:val="28"/>
          <w:szCs w:val="28"/>
        </w:rPr>
        <w:t>De la etapa de i</w:t>
      </w:r>
      <w:r w:rsidRPr="0099261B">
        <w:rPr>
          <w:rFonts w:ascii="Palatino Linotype" w:hAnsi="Palatino Linotype" w:cs="Arial"/>
          <w:b/>
          <w:sz w:val="28"/>
          <w:szCs w:val="28"/>
        </w:rPr>
        <w:t>nstrucción.</w:t>
      </w:r>
    </w:p>
    <w:p w14:paraId="262B15F5" w14:textId="3898FA9A" w:rsidR="00D51568" w:rsidRPr="0099261B" w:rsidRDefault="00D51568" w:rsidP="00415FD8">
      <w:pPr>
        <w:spacing w:after="0" w:line="360" w:lineRule="auto"/>
        <w:jc w:val="both"/>
        <w:rPr>
          <w:rFonts w:ascii="Palatino Linotype" w:hAnsi="Palatino Linotype" w:cs="Arial"/>
          <w:sz w:val="24"/>
          <w:szCs w:val="24"/>
        </w:rPr>
      </w:pPr>
      <w:r w:rsidRPr="0099261B">
        <w:rPr>
          <w:rFonts w:ascii="Palatino Linotype" w:hAnsi="Palatino Linotype" w:cs="Arial"/>
          <w:sz w:val="24"/>
          <w:szCs w:val="24"/>
        </w:rPr>
        <w:t xml:space="preserve">Así, una vez transcurrido el término legal referido, </w:t>
      </w:r>
      <w:r w:rsidR="00AD3BA3" w:rsidRPr="0099261B">
        <w:rPr>
          <w:rFonts w:ascii="Palatino Linotype" w:hAnsi="Palatino Linotype" w:cs="Arial"/>
          <w:sz w:val="24"/>
          <w:szCs w:val="24"/>
        </w:rPr>
        <w:t xml:space="preserve">se advierte que </w:t>
      </w:r>
      <w:r w:rsidR="00AD3BA3" w:rsidRPr="0099261B">
        <w:rPr>
          <w:rFonts w:ascii="Palatino Linotype" w:hAnsi="Palatino Linotype" w:cs="Arial"/>
          <w:b/>
          <w:sz w:val="24"/>
          <w:szCs w:val="24"/>
        </w:rPr>
        <w:t xml:space="preserve">El Sujeto Obligado </w:t>
      </w:r>
      <w:r w:rsidR="00C52E17" w:rsidRPr="0099261B">
        <w:rPr>
          <w:rFonts w:ascii="Palatino Linotype" w:hAnsi="Palatino Linotype" w:cs="Arial"/>
          <w:sz w:val="24"/>
          <w:szCs w:val="24"/>
        </w:rPr>
        <w:t xml:space="preserve">remitió los archivos electrónicos denominados </w:t>
      </w:r>
      <w:r w:rsidR="00C52E17" w:rsidRPr="0099261B">
        <w:rPr>
          <w:rFonts w:ascii="Palatino Linotype" w:hAnsi="Palatino Linotype" w:cs="Arial"/>
          <w:i/>
          <w:sz w:val="24"/>
          <w:szCs w:val="24"/>
        </w:rPr>
        <w:t>“INFORME JUSTIFICADO RR 230.docx”</w:t>
      </w:r>
      <w:r w:rsidR="00C52E17" w:rsidRPr="0099261B">
        <w:rPr>
          <w:rFonts w:ascii="Palatino Linotype" w:hAnsi="Palatino Linotype" w:cs="Arial"/>
          <w:sz w:val="24"/>
          <w:szCs w:val="24"/>
        </w:rPr>
        <w:t xml:space="preserve"> y </w:t>
      </w:r>
      <w:r w:rsidR="00C52E17" w:rsidRPr="0099261B">
        <w:rPr>
          <w:rFonts w:ascii="Palatino Linotype" w:hAnsi="Palatino Linotype" w:cs="Arial"/>
          <w:i/>
          <w:sz w:val="24"/>
          <w:szCs w:val="24"/>
        </w:rPr>
        <w:t>“OF 52.pdf”</w:t>
      </w:r>
      <w:r w:rsidR="00C52E17" w:rsidRPr="0099261B">
        <w:rPr>
          <w:rFonts w:ascii="Palatino Linotype" w:hAnsi="Palatino Linotype" w:cs="Arial"/>
          <w:sz w:val="24"/>
          <w:szCs w:val="24"/>
        </w:rPr>
        <w:t>; sin embargo, no se pusieron a la vista del particular ya que no enviaban información alguna, respecto a lo solicitado</w:t>
      </w:r>
      <w:r w:rsidR="00AD3BA3" w:rsidRPr="0099261B">
        <w:rPr>
          <w:rFonts w:ascii="Palatino Linotype" w:hAnsi="Palatino Linotype" w:cs="Arial"/>
          <w:sz w:val="24"/>
          <w:szCs w:val="24"/>
        </w:rPr>
        <w:t>; de igual manera</w:t>
      </w:r>
      <w:r w:rsidR="002813C0" w:rsidRPr="0099261B">
        <w:rPr>
          <w:rFonts w:ascii="Palatino Linotype" w:hAnsi="Palatino Linotype" w:cs="Arial"/>
          <w:sz w:val="24"/>
          <w:szCs w:val="24"/>
        </w:rPr>
        <w:t>,</w:t>
      </w:r>
      <w:r w:rsidR="00AD3BA3" w:rsidRPr="0099261B">
        <w:rPr>
          <w:rFonts w:ascii="Palatino Linotype" w:hAnsi="Palatino Linotype" w:cs="Arial"/>
          <w:sz w:val="24"/>
          <w:szCs w:val="24"/>
        </w:rPr>
        <w:t xml:space="preserve"> </w:t>
      </w:r>
      <w:r w:rsidR="000510FC" w:rsidRPr="0099261B">
        <w:rPr>
          <w:rFonts w:ascii="Palatino Linotype" w:hAnsi="Palatino Linotype" w:cs="Arial"/>
          <w:b/>
          <w:sz w:val="24"/>
          <w:szCs w:val="24"/>
        </w:rPr>
        <w:t>El</w:t>
      </w:r>
      <w:r w:rsidR="00AD3BA3" w:rsidRPr="0099261B">
        <w:rPr>
          <w:rFonts w:ascii="Palatino Linotype" w:hAnsi="Palatino Linotype" w:cs="Arial"/>
          <w:b/>
          <w:sz w:val="24"/>
          <w:szCs w:val="24"/>
        </w:rPr>
        <w:t xml:space="preserve"> Recurrente </w:t>
      </w:r>
      <w:r w:rsidR="00C76955" w:rsidRPr="0099261B">
        <w:rPr>
          <w:rFonts w:ascii="Palatino Linotype" w:hAnsi="Palatino Linotype" w:cs="Arial"/>
          <w:sz w:val="24"/>
          <w:szCs w:val="24"/>
        </w:rPr>
        <w:t>no presentó</w:t>
      </w:r>
      <w:r w:rsidR="00AD3BA3" w:rsidRPr="0099261B">
        <w:rPr>
          <w:rFonts w:ascii="Palatino Linotype" w:hAnsi="Palatino Linotype" w:cs="Arial"/>
          <w:sz w:val="24"/>
          <w:szCs w:val="24"/>
        </w:rPr>
        <w:t xml:space="preserve"> alegatos, pruebas o manifestación alguna, sirve de sustento la siguiente imagen ilustrativa: </w:t>
      </w:r>
    </w:p>
    <w:p w14:paraId="5FD2C0D5" w14:textId="48A6D14A" w:rsidR="00C52E17" w:rsidRPr="0099261B" w:rsidRDefault="00C52E17" w:rsidP="00415FD8">
      <w:pPr>
        <w:spacing w:after="0" w:line="360" w:lineRule="auto"/>
        <w:jc w:val="both"/>
        <w:rPr>
          <w:rFonts w:ascii="Palatino Linotype" w:hAnsi="Palatino Linotype" w:cs="Arial"/>
          <w:sz w:val="24"/>
          <w:szCs w:val="24"/>
        </w:rPr>
      </w:pPr>
      <w:r w:rsidRPr="0099261B">
        <w:rPr>
          <w:rFonts w:ascii="Palatino Linotype" w:hAnsi="Palatino Linotype" w:cs="Arial"/>
          <w:noProof/>
          <w:sz w:val="24"/>
          <w:szCs w:val="24"/>
          <w:lang w:eastAsia="es-MX"/>
        </w:rPr>
        <w:drawing>
          <wp:inline distT="0" distB="0" distL="0" distR="0" wp14:anchorId="654D808D" wp14:editId="3538371B">
            <wp:extent cx="5756910" cy="254444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544445"/>
                    </a:xfrm>
                    <a:prstGeom prst="rect">
                      <a:avLst/>
                    </a:prstGeom>
                    <a:noFill/>
                    <a:ln>
                      <a:noFill/>
                    </a:ln>
                  </pic:spPr>
                </pic:pic>
              </a:graphicData>
            </a:graphic>
          </wp:inline>
        </w:drawing>
      </w:r>
    </w:p>
    <w:p w14:paraId="2056DF60" w14:textId="49B24B5E" w:rsidR="000510FC" w:rsidRPr="0099261B" w:rsidRDefault="000510FC" w:rsidP="00415FD8">
      <w:pPr>
        <w:spacing w:after="0" w:line="360" w:lineRule="auto"/>
        <w:jc w:val="both"/>
        <w:rPr>
          <w:rFonts w:ascii="Palatino Linotype" w:hAnsi="Palatino Linotype" w:cs="Arial"/>
          <w:b/>
          <w:sz w:val="28"/>
          <w:szCs w:val="28"/>
        </w:rPr>
      </w:pPr>
      <w:r w:rsidRPr="0099261B">
        <w:rPr>
          <w:rFonts w:ascii="Palatino Linotype" w:hAnsi="Palatino Linotype" w:cs="Arial"/>
          <w:b/>
          <w:sz w:val="28"/>
        </w:rPr>
        <w:lastRenderedPageBreak/>
        <w:t>SEXTO</w:t>
      </w:r>
      <w:r w:rsidRPr="0099261B">
        <w:rPr>
          <w:rFonts w:ascii="Palatino Linotype" w:hAnsi="Palatino Linotype" w:cs="Arial"/>
          <w:b/>
          <w:sz w:val="24"/>
          <w:szCs w:val="24"/>
        </w:rPr>
        <w:t xml:space="preserve">. </w:t>
      </w:r>
      <w:r w:rsidRPr="0099261B">
        <w:rPr>
          <w:rFonts w:ascii="Palatino Linotype" w:hAnsi="Palatino Linotype" w:cs="Arial"/>
          <w:b/>
          <w:sz w:val="28"/>
          <w:szCs w:val="28"/>
        </w:rPr>
        <w:t>De</w:t>
      </w:r>
      <w:r w:rsidR="005A0F33" w:rsidRPr="0099261B">
        <w:rPr>
          <w:rFonts w:ascii="Palatino Linotype" w:hAnsi="Palatino Linotype" w:cs="Arial"/>
          <w:b/>
          <w:sz w:val="28"/>
          <w:szCs w:val="28"/>
        </w:rPr>
        <w:t>l cierre de la etapa de i</w:t>
      </w:r>
      <w:r w:rsidRPr="0099261B">
        <w:rPr>
          <w:rFonts w:ascii="Palatino Linotype" w:hAnsi="Palatino Linotype" w:cs="Arial"/>
          <w:b/>
          <w:sz w:val="28"/>
          <w:szCs w:val="28"/>
        </w:rPr>
        <w:t>nstrucción.</w:t>
      </w:r>
    </w:p>
    <w:p w14:paraId="5BA22780" w14:textId="2F738161" w:rsidR="006A6C9D" w:rsidRPr="0099261B" w:rsidRDefault="00A46924" w:rsidP="00415FD8">
      <w:pPr>
        <w:spacing w:after="0" w:line="360" w:lineRule="auto"/>
        <w:jc w:val="both"/>
        <w:rPr>
          <w:rFonts w:ascii="Palatino Linotype" w:hAnsi="Palatino Linotype" w:cs="Arial"/>
          <w:sz w:val="24"/>
          <w:szCs w:val="24"/>
        </w:rPr>
      </w:pPr>
      <w:r w:rsidRPr="0099261B">
        <w:rPr>
          <w:rFonts w:ascii="Palatino Linotype" w:hAnsi="Palatino Linotype" w:cs="Arial"/>
          <w:sz w:val="24"/>
          <w:szCs w:val="24"/>
        </w:rPr>
        <w:t xml:space="preserve">Por lo que se </w:t>
      </w:r>
      <w:r w:rsidRPr="0099261B">
        <w:rPr>
          <w:rFonts w:ascii="Palatino Linotype" w:hAnsi="Palatino Linotype" w:cs="Arial"/>
          <w:b/>
          <w:sz w:val="24"/>
          <w:szCs w:val="24"/>
        </w:rPr>
        <w:t>decretó el cierre de instrucción</w:t>
      </w:r>
      <w:r w:rsidRPr="0099261B">
        <w:rPr>
          <w:rFonts w:ascii="Palatino Linotype" w:hAnsi="Palatino Linotype" w:cs="Arial"/>
          <w:sz w:val="24"/>
          <w:szCs w:val="24"/>
        </w:rPr>
        <w:t xml:space="preserve"> en fecha </w:t>
      </w:r>
      <w:r w:rsidR="002813C0" w:rsidRPr="0099261B">
        <w:rPr>
          <w:rFonts w:ascii="Palatino Linotype" w:hAnsi="Palatino Linotype" w:cs="Arial"/>
          <w:sz w:val="24"/>
          <w:szCs w:val="24"/>
        </w:rPr>
        <w:t>veintisiete de enero</w:t>
      </w:r>
      <w:r w:rsidR="00604860" w:rsidRPr="0099261B">
        <w:rPr>
          <w:rFonts w:ascii="Palatino Linotype" w:hAnsi="Palatino Linotype" w:cs="Arial"/>
          <w:sz w:val="24"/>
          <w:szCs w:val="24"/>
        </w:rPr>
        <w:t xml:space="preserve"> de dos mil </w:t>
      </w:r>
      <w:r w:rsidR="002813C0" w:rsidRPr="0099261B">
        <w:rPr>
          <w:rFonts w:ascii="Palatino Linotype" w:hAnsi="Palatino Linotype" w:cs="Arial"/>
          <w:sz w:val="24"/>
          <w:szCs w:val="24"/>
        </w:rPr>
        <w:t>veinte</w:t>
      </w:r>
      <w:r w:rsidRPr="0099261B">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99261B">
        <w:rPr>
          <w:rFonts w:ascii="Palatino Linotype" w:hAnsi="Palatino Linotype" w:cs="Arial"/>
          <w:sz w:val="24"/>
          <w:szCs w:val="24"/>
        </w:rPr>
        <w:t>.</w:t>
      </w:r>
    </w:p>
    <w:p w14:paraId="0F873121" w14:textId="77777777" w:rsidR="00526C40" w:rsidRPr="0099261B" w:rsidRDefault="00526C40" w:rsidP="00415FD8">
      <w:pPr>
        <w:spacing w:after="0" w:line="360" w:lineRule="auto"/>
        <w:jc w:val="both"/>
        <w:rPr>
          <w:rFonts w:ascii="Palatino Linotype" w:hAnsi="Palatino Linotype" w:cs="Arial"/>
          <w:sz w:val="24"/>
          <w:szCs w:val="24"/>
        </w:rPr>
      </w:pPr>
    </w:p>
    <w:p w14:paraId="1FED5EAB" w14:textId="7A0BF86A" w:rsidR="00526C40" w:rsidRPr="0099261B" w:rsidRDefault="00526C40" w:rsidP="00526C40">
      <w:pPr>
        <w:spacing w:after="0" w:line="360" w:lineRule="auto"/>
        <w:jc w:val="both"/>
        <w:rPr>
          <w:rFonts w:ascii="Palatino Linotype" w:hAnsi="Palatino Linotype" w:cs="Arial"/>
          <w:sz w:val="24"/>
          <w:szCs w:val="24"/>
        </w:rPr>
      </w:pPr>
      <w:r w:rsidRPr="0099261B">
        <w:rPr>
          <w:rFonts w:ascii="Palatino Linotype" w:hAnsi="Palatino Linotype" w:cs="Arial"/>
          <w:sz w:val="24"/>
          <w:szCs w:val="24"/>
        </w:rPr>
        <w:t xml:space="preserve">Cabe señalar que en fecha </w:t>
      </w:r>
      <w:r w:rsidR="00C26860" w:rsidRPr="0099261B">
        <w:rPr>
          <w:rFonts w:ascii="Palatino Linotype" w:hAnsi="Palatino Linotype" w:cs="Arial"/>
          <w:sz w:val="24"/>
          <w:szCs w:val="24"/>
        </w:rPr>
        <w:t>veintiséis</w:t>
      </w:r>
      <w:r w:rsidR="00D86ED1" w:rsidRPr="0099261B">
        <w:rPr>
          <w:rFonts w:ascii="Palatino Linotype" w:hAnsi="Palatino Linotype" w:cs="Arial"/>
          <w:sz w:val="24"/>
          <w:szCs w:val="24"/>
        </w:rPr>
        <w:t xml:space="preserve"> de febrero del año en curso</w:t>
      </w:r>
      <w:r w:rsidRPr="0099261B">
        <w:rPr>
          <w:rFonts w:ascii="Palatino Linotype" w:hAnsi="Palatino Linotype" w:cs="Arial"/>
          <w:sz w:val="24"/>
          <w:szCs w:val="24"/>
        </w:rPr>
        <w:t>, se amplió el término para resolver los recursos de revisión en términos del artículo 180, párrafo tercero de la Ley de Transparencia y Acceso a la Información Pública del Estado de México y Municipios, por un plazo de quince días hábiles.</w:t>
      </w:r>
    </w:p>
    <w:p w14:paraId="1460BAF0" w14:textId="77777777" w:rsidR="002813C0" w:rsidRPr="0099261B" w:rsidRDefault="002813C0" w:rsidP="002813C0">
      <w:pPr>
        <w:spacing w:after="0" w:line="360" w:lineRule="auto"/>
        <w:jc w:val="both"/>
        <w:rPr>
          <w:rFonts w:ascii="Palatino Linotype" w:hAnsi="Palatino Linotype" w:cs="Arial"/>
          <w:sz w:val="24"/>
          <w:szCs w:val="24"/>
        </w:rPr>
      </w:pPr>
    </w:p>
    <w:p w14:paraId="256FB2FE" w14:textId="5DF056A9" w:rsidR="00A46924" w:rsidRPr="0099261B" w:rsidRDefault="006168E4" w:rsidP="002813C0">
      <w:pPr>
        <w:spacing w:after="0" w:line="360" w:lineRule="auto"/>
        <w:jc w:val="center"/>
        <w:rPr>
          <w:rFonts w:ascii="Palatino Linotype" w:hAnsi="Palatino Linotype" w:cs="Arial"/>
          <w:b/>
          <w:sz w:val="28"/>
        </w:rPr>
      </w:pPr>
      <w:r w:rsidRPr="0099261B">
        <w:rPr>
          <w:rFonts w:ascii="Palatino Linotype" w:hAnsi="Palatino Linotype" w:cs="Arial"/>
          <w:b/>
          <w:sz w:val="28"/>
        </w:rPr>
        <w:t xml:space="preserve">C O N S I D E R A N D O </w:t>
      </w:r>
    </w:p>
    <w:p w14:paraId="68398A8D" w14:textId="77777777" w:rsidR="002813C0" w:rsidRPr="0099261B" w:rsidRDefault="002813C0" w:rsidP="002813C0">
      <w:pPr>
        <w:pStyle w:val="Sinespaciado"/>
      </w:pPr>
    </w:p>
    <w:p w14:paraId="68C8162D" w14:textId="77777777" w:rsidR="006168E4" w:rsidRPr="0099261B" w:rsidRDefault="006168E4" w:rsidP="00415FD8">
      <w:pPr>
        <w:spacing w:after="0" w:line="360" w:lineRule="auto"/>
        <w:jc w:val="both"/>
        <w:rPr>
          <w:rFonts w:ascii="Palatino Linotype" w:hAnsi="Palatino Linotype" w:cs="Arial"/>
          <w:sz w:val="24"/>
        </w:rPr>
      </w:pPr>
      <w:r w:rsidRPr="0099261B">
        <w:rPr>
          <w:rFonts w:ascii="Palatino Linotype" w:hAnsi="Palatino Linotype" w:cs="Arial"/>
          <w:b/>
          <w:sz w:val="28"/>
        </w:rPr>
        <w:t>PRIMERO.</w:t>
      </w:r>
      <w:r w:rsidRPr="0099261B">
        <w:rPr>
          <w:rFonts w:ascii="Palatino Linotype" w:hAnsi="Palatino Linotype" w:cs="Arial"/>
          <w:b/>
        </w:rPr>
        <w:t xml:space="preserve"> </w:t>
      </w:r>
      <w:r w:rsidRPr="0099261B">
        <w:rPr>
          <w:rFonts w:ascii="Palatino Linotype" w:hAnsi="Palatino Linotype" w:cs="Arial"/>
          <w:b/>
          <w:sz w:val="28"/>
          <w:szCs w:val="28"/>
        </w:rPr>
        <w:t>De la competencia</w:t>
      </w:r>
      <w:r w:rsidRPr="0099261B">
        <w:rPr>
          <w:rFonts w:ascii="Palatino Linotype" w:hAnsi="Palatino Linotype" w:cs="Arial"/>
          <w:sz w:val="28"/>
          <w:szCs w:val="28"/>
        </w:rPr>
        <w:t>.</w:t>
      </w:r>
    </w:p>
    <w:p w14:paraId="1EDD00F9" w14:textId="25E17F6B" w:rsidR="002813C0" w:rsidRPr="0099261B" w:rsidRDefault="006168E4" w:rsidP="00AF077F">
      <w:pPr>
        <w:spacing w:after="0" w:line="360" w:lineRule="auto"/>
        <w:jc w:val="both"/>
        <w:rPr>
          <w:rFonts w:ascii="Palatino Linotype" w:hAnsi="Palatino Linotype" w:cs="Arial"/>
          <w:sz w:val="24"/>
        </w:rPr>
      </w:pPr>
      <w:r w:rsidRPr="0099261B">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99261B">
        <w:rPr>
          <w:rFonts w:ascii="Palatino Linotype" w:hAnsi="Palatino Linotype" w:cs="Arial"/>
          <w:sz w:val="24"/>
        </w:rPr>
        <w:t>el</w:t>
      </w:r>
      <w:r w:rsidRPr="0099261B">
        <w:rPr>
          <w:rFonts w:ascii="Palatino Linotype" w:hAnsi="Palatino Linotype" w:cs="Arial"/>
          <w:sz w:val="24"/>
        </w:rPr>
        <w:t xml:space="preserve"> presente recurso de revisión interpuesto por </w:t>
      </w:r>
      <w:r w:rsidR="00AD3BA3" w:rsidRPr="0099261B">
        <w:rPr>
          <w:rFonts w:ascii="Palatino Linotype" w:hAnsi="Palatino Linotype" w:cs="Arial"/>
          <w:b/>
          <w:sz w:val="24"/>
        </w:rPr>
        <w:t>El</w:t>
      </w:r>
      <w:r w:rsidR="009A18AC" w:rsidRPr="0099261B">
        <w:rPr>
          <w:rFonts w:ascii="Palatino Linotype" w:hAnsi="Palatino Linotype" w:cs="Arial"/>
          <w:b/>
          <w:sz w:val="24"/>
        </w:rPr>
        <w:t xml:space="preserve"> Recurrente</w:t>
      </w:r>
      <w:r w:rsidR="00766B1F" w:rsidRPr="0099261B">
        <w:rPr>
          <w:rFonts w:ascii="Palatino Linotype" w:hAnsi="Palatino Linotype" w:cs="Arial"/>
          <w:b/>
          <w:sz w:val="24"/>
          <w:szCs w:val="24"/>
        </w:rPr>
        <w:t xml:space="preserve"> </w:t>
      </w:r>
      <w:r w:rsidRPr="0099261B">
        <w:rPr>
          <w:rFonts w:ascii="Palatino Linotype" w:hAnsi="Palatino Linotype" w:cs="Arial"/>
          <w:sz w:val="24"/>
        </w:rPr>
        <w:t>conforme a lo dispuesto en los artículos 6, apartado A, fracción IV</w:t>
      </w:r>
      <w:r w:rsidR="00AF077F" w:rsidRPr="0099261B">
        <w:rPr>
          <w:rFonts w:ascii="Palatino Linotype" w:hAnsi="Palatino Linotype" w:cs="Arial"/>
          <w:sz w:val="24"/>
        </w:rPr>
        <w:t>,</w:t>
      </w:r>
      <w:r w:rsidRPr="0099261B">
        <w:rPr>
          <w:rFonts w:ascii="Palatino Linotype" w:hAnsi="Palatino Linotype" w:cs="Arial"/>
          <w:sz w:val="24"/>
        </w:rPr>
        <w:t xml:space="preserve"> de la Constitución Política de los Estados Unidos Mexicanos, 5, párrafos </w:t>
      </w:r>
      <w:r w:rsidR="00B3672D" w:rsidRPr="0099261B">
        <w:rPr>
          <w:rFonts w:ascii="Palatino Linotype" w:hAnsi="Palatino Linotype" w:cs="Arial"/>
          <w:sz w:val="24"/>
        </w:rPr>
        <w:t>vigésimo segundo</w:t>
      </w:r>
      <w:r w:rsidR="0044410A" w:rsidRPr="0099261B">
        <w:rPr>
          <w:rFonts w:ascii="Palatino Linotype" w:hAnsi="Palatino Linotype" w:cs="Arial"/>
          <w:sz w:val="24"/>
        </w:rPr>
        <w:t>, v</w:t>
      </w:r>
      <w:r w:rsidR="002813C0" w:rsidRPr="0099261B">
        <w:rPr>
          <w:rFonts w:ascii="Palatino Linotype" w:hAnsi="Palatino Linotype" w:cs="Arial"/>
          <w:sz w:val="24"/>
        </w:rPr>
        <w:t>igésimo tercero y vigésimo cuarto</w:t>
      </w:r>
      <w:r w:rsidR="00A46924" w:rsidRPr="0099261B">
        <w:rPr>
          <w:rFonts w:ascii="Palatino Linotype" w:hAnsi="Palatino Linotype" w:cs="Arial"/>
          <w:sz w:val="24"/>
        </w:rPr>
        <w:t>,</w:t>
      </w:r>
      <w:r w:rsidR="00B3672D" w:rsidRPr="0099261B">
        <w:rPr>
          <w:rFonts w:ascii="Palatino Linotype" w:hAnsi="Palatino Linotype" w:cs="Arial"/>
          <w:sz w:val="24"/>
        </w:rPr>
        <w:t xml:space="preserve"> </w:t>
      </w:r>
      <w:r w:rsidRPr="0099261B">
        <w:rPr>
          <w:rFonts w:ascii="Palatino Linotype" w:hAnsi="Palatino Linotype" w:cs="Arial"/>
          <w:sz w:val="24"/>
        </w:rPr>
        <w:t>fracción IV</w:t>
      </w:r>
      <w:r w:rsidR="00A46924" w:rsidRPr="0099261B">
        <w:rPr>
          <w:rFonts w:ascii="Palatino Linotype" w:hAnsi="Palatino Linotype" w:cs="Arial"/>
          <w:sz w:val="24"/>
        </w:rPr>
        <w:t>,</w:t>
      </w:r>
      <w:r w:rsidRPr="0099261B">
        <w:rPr>
          <w:rFonts w:ascii="Palatino Linotype" w:hAnsi="Palatino Linotype" w:cs="Arial"/>
          <w:sz w:val="24"/>
        </w:rPr>
        <w:t xml:space="preserve"> de la Constitución Política del Estado Libre y Soberano de México, </w:t>
      </w:r>
      <w:r w:rsidRPr="0099261B">
        <w:rPr>
          <w:rFonts w:ascii="Palatino Linotype" w:hAnsi="Palatino Linotype" w:cs="Arial"/>
          <w:sz w:val="24"/>
          <w:szCs w:val="24"/>
        </w:rPr>
        <w:t>1, 2 fracción II, 13, 29, 36 fracciones II y III, 176, 178, 179</w:t>
      </w:r>
      <w:r w:rsidR="00A46924" w:rsidRPr="0099261B">
        <w:rPr>
          <w:rFonts w:ascii="Palatino Linotype" w:hAnsi="Palatino Linotype" w:cs="Arial"/>
          <w:sz w:val="24"/>
          <w:szCs w:val="24"/>
        </w:rPr>
        <w:t>,</w:t>
      </w:r>
      <w:r w:rsidRPr="0099261B">
        <w:rPr>
          <w:rFonts w:ascii="Palatino Linotype" w:hAnsi="Palatino Linotype" w:cs="Arial"/>
          <w:sz w:val="24"/>
          <w:szCs w:val="24"/>
        </w:rPr>
        <w:t xml:space="preserve"> fracción I, 181 párrafo tercero, 182, 185, 188 y 194</w:t>
      </w:r>
      <w:r w:rsidR="00A46924" w:rsidRPr="0099261B">
        <w:rPr>
          <w:rFonts w:ascii="Palatino Linotype" w:hAnsi="Palatino Linotype" w:cs="Arial"/>
          <w:sz w:val="24"/>
          <w:szCs w:val="24"/>
        </w:rPr>
        <w:t>,</w:t>
      </w:r>
      <w:r w:rsidRPr="0099261B">
        <w:rPr>
          <w:rFonts w:ascii="Palatino Linotype" w:hAnsi="Palatino Linotype" w:cs="Arial"/>
          <w:sz w:val="24"/>
          <w:szCs w:val="24"/>
        </w:rPr>
        <w:t xml:space="preserve"> </w:t>
      </w:r>
      <w:r w:rsidRPr="0099261B">
        <w:rPr>
          <w:rFonts w:ascii="Palatino Linotype" w:hAnsi="Palatino Linotype" w:cs="Arial"/>
          <w:sz w:val="24"/>
        </w:rPr>
        <w:t xml:space="preserve">de la Ley de Transparencia y Acceso a la Información Pública del Estado de México y Municipios, 9 fracciones I, XXIV, 11 y 14 </w:t>
      </w:r>
      <w:r w:rsidRPr="0099261B">
        <w:rPr>
          <w:rFonts w:ascii="Palatino Linotype" w:hAnsi="Palatino Linotype" w:cs="Arial"/>
          <w:sz w:val="24"/>
        </w:rPr>
        <w:lastRenderedPageBreak/>
        <w:t>fracción I</w:t>
      </w:r>
      <w:r w:rsidR="002813C0" w:rsidRPr="0099261B">
        <w:rPr>
          <w:rFonts w:ascii="Palatino Linotype" w:hAnsi="Palatino Linotype" w:cs="Arial"/>
          <w:sz w:val="24"/>
        </w:rPr>
        <w:t>,</w:t>
      </w:r>
      <w:r w:rsidRPr="0099261B">
        <w:rPr>
          <w:rFonts w:ascii="Palatino Linotype" w:hAnsi="Palatino Linotype" w:cs="Arial"/>
          <w:sz w:val="24"/>
        </w:rPr>
        <w:t xml:space="preserve"> del Reglamento Interior del Instituto de Transparencia, Acceso a la Información Pública y Protección de Datos Personales del Estado de México.</w:t>
      </w:r>
    </w:p>
    <w:p w14:paraId="384606A0" w14:textId="77777777" w:rsidR="00C26860" w:rsidRPr="0099261B" w:rsidRDefault="00C26860" w:rsidP="00415FD8">
      <w:pPr>
        <w:pStyle w:val="Prrafodelista"/>
        <w:autoSpaceDE w:val="0"/>
        <w:autoSpaceDN w:val="0"/>
        <w:adjustRightInd w:val="0"/>
        <w:spacing w:line="360" w:lineRule="auto"/>
        <w:ind w:left="0"/>
        <w:jc w:val="both"/>
        <w:rPr>
          <w:rFonts w:ascii="Palatino Linotype" w:hAnsi="Palatino Linotype" w:cs="Arial"/>
          <w:b/>
          <w:sz w:val="28"/>
        </w:rPr>
      </w:pPr>
    </w:p>
    <w:p w14:paraId="101077A6" w14:textId="77777777" w:rsidR="006168E4" w:rsidRPr="0099261B"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99261B">
        <w:rPr>
          <w:rFonts w:ascii="Palatino Linotype" w:hAnsi="Palatino Linotype" w:cs="Arial"/>
          <w:b/>
          <w:sz w:val="28"/>
        </w:rPr>
        <w:t>SEGUNDO</w:t>
      </w:r>
      <w:r w:rsidRPr="0099261B">
        <w:rPr>
          <w:rFonts w:ascii="Palatino Linotype" w:hAnsi="Palatino Linotype" w:cs="Arial"/>
          <w:b/>
        </w:rPr>
        <w:t xml:space="preserve">. </w:t>
      </w:r>
      <w:r w:rsidRPr="0099261B">
        <w:rPr>
          <w:rFonts w:ascii="Palatino Linotype" w:hAnsi="Palatino Linotype" w:cs="Arial"/>
          <w:b/>
          <w:sz w:val="28"/>
          <w:szCs w:val="28"/>
        </w:rPr>
        <w:t>Sobre los alcances del recurso de revisión.</w:t>
      </w:r>
      <w:r w:rsidRPr="0099261B">
        <w:rPr>
          <w:rFonts w:ascii="Palatino Linotype" w:hAnsi="Palatino Linotype" w:cs="Arial"/>
          <w:b/>
        </w:rPr>
        <w:t xml:space="preserve"> </w:t>
      </w:r>
    </w:p>
    <w:p w14:paraId="46B49B5A" w14:textId="19B89534" w:rsidR="002813C0" w:rsidRPr="0099261B" w:rsidRDefault="006168E4" w:rsidP="002813C0">
      <w:pPr>
        <w:pStyle w:val="Prrafodelista"/>
        <w:autoSpaceDE w:val="0"/>
        <w:autoSpaceDN w:val="0"/>
        <w:adjustRightInd w:val="0"/>
        <w:spacing w:line="360" w:lineRule="auto"/>
        <w:ind w:left="0"/>
        <w:jc w:val="both"/>
        <w:rPr>
          <w:rFonts w:ascii="Palatino Linotype" w:hAnsi="Palatino Linotype" w:cs="Arial"/>
        </w:rPr>
      </w:pPr>
      <w:r w:rsidRPr="0099261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99261B">
        <w:rPr>
          <w:rFonts w:ascii="Palatino Linotype" w:hAnsi="Palatino Linotype" w:cs="Arial"/>
        </w:rPr>
        <w:t>,</w:t>
      </w:r>
      <w:r w:rsidRPr="0099261B">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Pr="0099261B"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99261B" w:rsidRDefault="00907575" w:rsidP="00415FD8">
      <w:pPr>
        <w:autoSpaceDE w:val="0"/>
        <w:autoSpaceDN w:val="0"/>
        <w:adjustRightInd w:val="0"/>
        <w:spacing w:after="0" w:line="360" w:lineRule="auto"/>
        <w:jc w:val="both"/>
        <w:rPr>
          <w:rFonts w:ascii="Palatino Linotype" w:hAnsi="Palatino Linotype" w:cs="Arial"/>
          <w:sz w:val="24"/>
          <w:szCs w:val="24"/>
        </w:rPr>
      </w:pPr>
      <w:r w:rsidRPr="0099261B">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99261B" w:rsidRDefault="00907575" w:rsidP="00415FD8">
      <w:pPr>
        <w:pStyle w:val="Sinespaciado"/>
        <w:rPr>
          <w:rFonts w:ascii="Palatino Linotype" w:hAnsi="Palatino Linotype"/>
        </w:rPr>
      </w:pPr>
    </w:p>
    <w:p w14:paraId="0FC1C6FA" w14:textId="77777777" w:rsidR="00907575" w:rsidRPr="0099261B"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99261B">
        <w:rPr>
          <w:rFonts w:ascii="Palatino Linotype" w:hAnsi="Palatino Linotype" w:cs="Arial"/>
          <w:i/>
          <w:sz w:val="22"/>
          <w:szCs w:val="22"/>
        </w:rPr>
        <w:t>“</w:t>
      </w:r>
      <w:r w:rsidRPr="0099261B">
        <w:rPr>
          <w:rFonts w:ascii="Palatino Linotype" w:hAnsi="Palatino Linotype" w:cs="Arial"/>
          <w:b/>
          <w:i/>
          <w:sz w:val="22"/>
          <w:szCs w:val="22"/>
        </w:rPr>
        <w:t>Artículo 163.</w:t>
      </w:r>
      <w:r w:rsidRPr="0099261B">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99261B"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99261B"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99261B">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AA13248" w14:textId="7178F560" w:rsidR="00907575" w:rsidRPr="0099261B" w:rsidRDefault="00907575" w:rsidP="00C26860">
      <w:pPr>
        <w:pStyle w:val="Prrafodelista"/>
        <w:autoSpaceDE w:val="0"/>
        <w:autoSpaceDN w:val="0"/>
        <w:adjustRightInd w:val="0"/>
        <w:ind w:left="567" w:right="567"/>
        <w:jc w:val="right"/>
        <w:rPr>
          <w:rFonts w:ascii="Palatino Linotype" w:hAnsi="Palatino Linotype" w:cs="Arial"/>
          <w:i/>
          <w:sz w:val="20"/>
          <w:szCs w:val="22"/>
        </w:rPr>
      </w:pPr>
      <w:r w:rsidRPr="0099261B">
        <w:rPr>
          <w:rFonts w:ascii="Palatino Linotype" w:hAnsi="Palatino Linotype" w:cs="Arial"/>
          <w:i/>
          <w:sz w:val="20"/>
          <w:szCs w:val="22"/>
        </w:rPr>
        <w:t>(Énfasis añadido)</w:t>
      </w:r>
    </w:p>
    <w:p w14:paraId="086ABFE5" w14:textId="56E1FDB1" w:rsidR="002813C0" w:rsidRPr="0099261B" w:rsidRDefault="00907575" w:rsidP="00415FD8">
      <w:pPr>
        <w:autoSpaceDE w:val="0"/>
        <w:autoSpaceDN w:val="0"/>
        <w:adjustRightInd w:val="0"/>
        <w:spacing w:after="0" w:line="360" w:lineRule="auto"/>
        <w:jc w:val="both"/>
        <w:rPr>
          <w:rFonts w:ascii="Palatino Linotype" w:hAnsi="Palatino Linotype" w:cs="Arial"/>
          <w:sz w:val="24"/>
          <w:szCs w:val="24"/>
        </w:rPr>
      </w:pPr>
      <w:r w:rsidRPr="0099261B">
        <w:rPr>
          <w:rFonts w:ascii="Palatino Linotype" w:hAnsi="Palatino Linotype" w:cs="Arial"/>
          <w:sz w:val="24"/>
          <w:szCs w:val="24"/>
        </w:rPr>
        <w:lastRenderedPageBreak/>
        <w:t>De la interpretación al precepto legal inserto, se advierte que el plazo que les asiste a los Sujetos Obligados para notificar la respuesta a una solicitud de información pública, es de quince días hábiles poster</w:t>
      </w:r>
      <w:r w:rsidR="005A0F33" w:rsidRPr="0099261B">
        <w:rPr>
          <w:rFonts w:ascii="Palatino Linotype" w:hAnsi="Palatino Linotype" w:cs="Arial"/>
          <w:sz w:val="24"/>
          <w:szCs w:val="24"/>
        </w:rPr>
        <w:t>iores a la presentación de ésta.</w:t>
      </w:r>
    </w:p>
    <w:p w14:paraId="3A254F0E" w14:textId="71C0F04E" w:rsidR="00907575" w:rsidRPr="0099261B" w:rsidRDefault="00907575" w:rsidP="00415FD8">
      <w:pPr>
        <w:autoSpaceDE w:val="0"/>
        <w:autoSpaceDN w:val="0"/>
        <w:adjustRightInd w:val="0"/>
        <w:spacing w:after="0" w:line="360" w:lineRule="auto"/>
        <w:jc w:val="both"/>
        <w:rPr>
          <w:rFonts w:ascii="Palatino Linotype" w:hAnsi="Palatino Linotype" w:cs="Arial"/>
          <w:sz w:val="24"/>
          <w:szCs w:val="24"/>
        </w:rPr>
      </w:pPr>
      <w:r w:rsidRPr="0099261B">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99261B">
        <w:rPr>
          <w:rFonts w:ascii="Palatino Linotype" w:hAnsi="Palatino Linotype" w:cs="Arial"/>
          <w:sz w:val="24"/>
          <w:szCs w:val="24"/>
        </w:rPr>
        <w:t xml:space="preserve">so de revisión correspondiente. </w:t>
      </w:r>
      <w:r w:rsidRPr="0099261B">
        <w:rPr>
          <w:rFonts w:ascii="Palatino Linotype" w:hAnsi="Palatino Linotype" w:cs="Arial"/>
          <w:sz w:val="24"/>
          <w:szCs w:val="24"/>
        </w:rPr>
        <w:t xml:space="preserve">Derivado de lo anterior, se constituye la figura jurídica de la </w:t>
      </w:r>
      <w:r w:rsidR="005A0F33" w:rsidRPr="0099261B">
        <w:rPr>
          <w:rFonts w:ascii="Palatino Linotype" w:hAnsi="Palatino Linotype" w:cs="Arial"/>
          <w:b/>
          <w:i/>
          <w:sz w:val="24"/>
          <w:szCs w:val="24"/>
        </w:rPr>
        <w:t>Negativa Ficta</w:t>
      </w:r>
      <w:r w:rsidRPr="0099261B">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99261B" w:rsidRDefault="00907575" w:rsidP="00415FD8">
      <w:pPr>
        <w:pStyle w:val="Sinespaciado"/>
      </w:pPr>
    </w:p>
    <w:p w14:paraId="4A4530FC" w14:textId="77777777" w:rsidR="00907575" w:rsidRPr="0099261B"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9261B">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99261B" w:rsidRDefault="00907575" w:rsidP="00415FD8">
      <w:pPr>
        <w:pStyle w:val="Sinespaciado"/>
      </w:pPr>
    </w:p>
    <w:p w14:paraId="3749E136" w14:textId="77777777" w:rsidR="00907575" w:rsidRPr="0099261B"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99261B">
        <w:rPr>
          <w:rFonts w:ascii="Palatino Linotype" w:hAnsi="Palatino Linotype" w:cs="Arial"/>
          <w:i/>
          <w:sz w:val="22"/>
          <w:szCs w:val="22"/>
        </w:rPr>
        <w:t>“</w:t>
      </w:r>
      <w:r w:rsidRPr="0099261B">
        <w:rPr>
          <w:rFonts w:ascii="Palatino Linotype" w:hAnsi="Palatino Linotype" w:cs="Arial"/>
          <w:b/>
          <w:i/>
          <w:sz w:val="22"/>
          <w:szCs w:val="22"/>
        </w:rPr>
        <w:t>Artículo 178.</w:t>
      </w:r>
      <w:r w:rsidRPr="0099261B">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99261B"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99261B"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99261B">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9261B">
        <w:rPr>
          <w:rFonts w:ascii="Palatino Linotype" w:hAnsi="Palatino Linotype" w:cs="Arial"/>
          <w:i/>
          <w:sz w:val="22"/>
          <w:szCs w:val="22"/>
        </w:rPr>
        <w:t>, acompañado con el documento que pruebe la fecha en que presentó la solicitud.</w:t>
      </w:r>
    </w:p>
    <w:p w14:paraId="53D38030" w14:textId="77777777" w:rsidR="00907575" w:rsidRPr="0099261B"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99261B"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99261B">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99261B"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99261B">
        <w:rPr>
          <w:rFonts w:ascii="Palatino Linotype" w:hAnsi="Palatino Linotype" w:cs="Arial"/>
          <w:i/>
          <w:sz w:val="18"/>
          <w:szCs w:val="22"/>
        </w:rPr>
        <w:t>(Énfasis añadido)</w:t>
      </w:r>
    </w:p>
    <w:p w14:paraId="460CF7D7" w14:textId="77777777" w:rsidR="00907575" w:rsidRPr="0099261B"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99261B" w:rsidRDefault="00907575" w:rsidP="00415FD8">
      <w:pPr>
        <w:pStyle w:val="Prrafodelista"/>
        <w:autoSpaceDE w:val="0"/>
        <w:autoSpaceDN w:val="0"/>
        <w:adjustRightInd w:val="0"/>
        <w:spacing w:line="360" w:lineRule="auto"/>
        <w:ind w:left="0"/>
        <w:jc w:val="both"/>
        <w:rPr>
          <w:rFonts w:ascii="Palatino Linotype" w:hAnsi="Palatino Linotype" w:cs="Arial"/>
        </w:rPr>
      </w:pPr>
      <w:r w:rsidRPr="0099261B">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99261B">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99261B">
        <w:rPr>
          <w:rFonts w:ascii="Palatino Linotype" w:hAnsi="Palatino Linotype" w:cs="Arial"/>
          <w:b/>
        </w:rPr>
        <w:t>Sujeto Obligado</w:t>
      </w:r>
      <w:r w:rsidRPr="0099261B">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99261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FC46B12" w14:textId="77777777" w:rsidR="00C26860" w:rsidRPr="0099261B" w:rsidRDefault="00C26860" w:rsidP="00C26860">
      <w:pPr>
        <w:pStyle w:val="Sinespaciado"/>
        <w:spacing w:line="360" w:lineRule="auto"/>
        <w:jc w:val="both"/>
        <w:rPr>
          <w:rFonts w:ascii="Palatino Linotype" w:hAnsi="Palatino Linotype"/>
          <w:b/>
          <w:sz w:val="28"/>
          <w:szCs w:val="26"/>
        </w:rPr>
      </w:pPr>
      <w:r w:rsidRPr="0099261B">
        <w:rPr>
          <w:rFonts w:ascii="Palatino Linotype" w:hAnsi="Palatino Linotype"/>
          <w:b/>
          <w:sz w:val="28"/>
          <w:szCs w:val="26"/>
        </w:rPr>
        <w:t>TERCERO. De las causas de improcedencia.</w:t>
      </w:r>
    </w:p>
    <w:p w14:paraId="2D4C9843" w14:textId="77777777" w:rsidR="00C26860" w:rsidRPr="0099261B" w:rsidRDefault="00C26860" w:rsidP="00C26860">
      <w:pPr>
        <w:pStyle w:val="Sinespaciado"/>
        <w:spacing w:line="360" w:lineRule="auto"/>
        <w:jc w:val="both"/>
        <w:rPr>
          <w:rFonts w:ascii="Palatino Linotype" w:hAnsi="Palatino Linotype"/>
        </w:rPr>
      </w:pPr>
      <w:r w:rsidRPr="0099261B">
        <w:rPr>
          <w:rFonts w:ascii="Palatino Linotype" w:hAnsi="Palatino Linotype"/>
        </w:rPr>
        <w:t xml:space="preserve">En el procedimiento de acceso a la información y de los medios de impugnación de la materia, se advierten diversos supuestos de </w:t>
      </w:r>
      <w:proofErr w:type="spellStart"/>
      <w:r w:rsidRPr="0099261B">
        <w:rPr>
          <w:rFonts w:ascii="Palatino Linotype" w:hAnsi="Palatino Linotype"/>
        </w:rPr>
        <w:t>procedibilidad</w:t>
      </w:r>
      <w:proofErr w:type="spellEnd"/>
      <w:r w:rsidRPr="0099261B">
        <w:rPr>
          <w:rFonts w:ascii="Palatino Linotype" w:hAnsi="Palatino Linotype"/>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E7A0C97" w14:textId="77777777" w:rsidR="00C26860" w:rsidRPr="0099261B" w:rsidRDefault="00C26860" w:rsidP="00C26860">
      <w:pPr>
        <w:pStyle w:val="Sinespaciado"/>
        <w:spacing w:line="360" w:lineRule="auto"/>
        <w:jc w:val="both"/>
        <w:rPr>
          <w:rFonts w:ascii="Palatino Linotype" w:hAnsi="Palatino Linotype"/>
        </w:rPr>
      </w:pPr>
    </w:p>
    <w:p w14:paraId="5B41FD48" w14:textId="77777777" w:rsidR="00C26860" w:rsidRPr="0099261B" w:rsidRDefault="00C26860" w:rsidP="00C26860">
      <w:pPr>
        <w:pStyle w:val="Sinespaciado"/>
        <w:spacing w:line="360" w:lineRule="auto"/>
        <w:jc w:val="both"/>
        <w:rPr>
          <w:rFonts w:ascii="Palatino Linotype" w:hAnsi="Palatino Linotype"/>
        </w:rPr>
      </w:pPr>
      <w:r w:rsidRPr="0099261B">
        <w:rPr>
          <w:rFonts w:ascii="Palatino Linotype" w:hAnsi="Palatino Linotype"/>
        </w:rPr>
        <w:t xml:space="preserve">Siendo facultad de este Órgano entrar al estudio de las causas de improcedencia que hagan valer las partes o que se adviertan de oficio por este </w:t>
      </w:r>
      <w:proofErr w:type="spellStart"/>
      <w:r w:rsidRPr="0099261B">
        <w:rPr>
          <w:rFonts w:ascii="Palatino Linotype" w:hAnsi="Palatino Linotype"/>
        </w:rPr>
        <w:t>Resolutor</w:t>
      </w:r>
      <w:proofErr w:type="spellEnd"/>
      <w:r w:rsidRPr="0099261B">
        <w:rPr>
          <w:rFonts w:ascii="Palatino Linotype" w:hAnsi="Palatino Linotype"/>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w:t>
      </w:r>
      <w:r w:rsidRPr="0099261B">
        <w:rPr>
          <w:rFonts w:ascii="Palatino Linotype" w:hAnsi="Palatino Linotype"/>
        </w:rPr>
        <w:lastRenderedPageBreak/>
        <w:t>incompatibles con el derecho de acceso a la justicia, ya que éste no se coarta por regular causas de improcedencia y sobreseimiento con tales fines</w:t>
      </w:r>
      <w:r w:rsidRPr="0099261B">
        <w:rPr>
          <w:rFonts w:ascii="Palatino Linotype" w:hAnsi="Palatino Linotype"/>
          <w:vertAlign w:val="superscript"/>
        </w:rPr>
        <w:footnoteReference w:id="1"/>
      </w:r>
      <w:r w:rsidRPr="0099261B">
        <w:rPr>
          <w:rFonts w:ascii="Palatino Linotype" w:hAnsi="Palatino Linotype"/>
        </w:rPr>
        <w:t>.</w:t>
      </w:r>
    </w:p>
    <w:p w14:paraId="0D9E99E3" w14:textId="77777777" w:rsidR="00C26860" w:rsidRPr="0099261B" w:rsidRDefault="00C26860" w:rsidP="00C26860">
      <w:pPr>
        <w:pStyle w:val="Sinespaciado"/>
        <w:spacing w:line="360" w:lineRule="auto"/>
        <w:jc w:val="both"/>
        <w:rPr>
          <w:rFonts w:ascii="Palatino Linotype" w:hAnsi="Palatino Linotype"/>
        </w:rPr>
      </w:pPr>
    </w:p>
    <w:p w14:paraId="18824E11" w14:textId="77777777" w:rsidR="00C26860" w:rsidRPr="0099261B" w:rsidRDefault="00C26860" w:rsidP="00C26860">
      <w:pPr>
        <w:pStyle w:val="Sinespaciado"/>
        <w:spacing w:line="360" w:lineRule="auto"/>
        <w:jc w:val="both"/>
        <w:rPr>
          <w:rFonts w:ascii="Palatino Linotype" w:hAnsi="Palatino Linotype"/>
        </w:rPr>
      </w:pPr>
      <w:r w:rsidRPr="0099261B">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12CE201" w14:textId="77777777" w:rsidR="00C26860" w:rsidRPr="0099261B" w:rsidRDefault="00C26860" w:rsidP="002813C0">
      <w:pPr>
        <w:pStyle w:val="Prrafodelista"/>
        <w:autoSpaceDE w:val="0"/>
        <w:autoSpaceDN w:val="0"/>
        <w:adjustRightInd w:val="0"/>
        <w:spacing w:line="360" w:lineRule="auto"/>
        <w:ind w:left="0"/>
        <w:jc w:val="both"/>
        <w:rPr>
          <w:rFonts w:ascii="Palatino Linotype" w:hAnsi="Palatino Linotype" w:cs="Arial"/>
        </w:rPr>
      </w:pPr>
    </w:p>
    <w:p w14:paraId="5948D55B" w14:textId="78E96DDE" w:rsidR="00D51568" w:rsidRPr="0099261B" w:rsidRDefault="00C26860" w:rsidP="00415FD8">
      <w:pPr>
        <w:tabs>
          <w:tab w:val="left" w:pos="709"/>
        </w:tabs>
        <w:spacing w:after="0" w:line="360" w:lineRule="auto"/>
        <w:ind w:right="51"/>
        <w:jc w:val="both"/>
        <w:rPr>
          <w:rFonts w:ascii="Palatino Linotype" w:hAnsi="Palatino Linotype"/>
          <w:b/>
          <w:sz w:val="28"/>
          <w:szCs w:val="28"/>
        </w:rPr>
      </w:pPr>
      <w:r w:rsidRPr="0099261B">
        <w:rPr>
          <w:rFonts w:ascii="Palatino Linotype" w:hAnsi="Palatino Linotype"/>
          <w:b/>
          <w:sz w:val="28"/>
          <w:szCs w:val="28"/>
        </w:rPr>
        <w:t>CUAR</w:t>
      </w:r>
      <w:r w:rsidR="00AC3CC3" w:rsidRPr="0099261B">
        <w:rPr>
          <w:rFonts w:ascii="Palatino Linotype" w:hAnsi="Palatino Linotype"/>
          <w:b/>
          <w:sz w:val="28"/>
          <w:szCs w:val="28"/>
        </w:rPr>
        <w:t>TO</w:t>
      </w:r>
      <w:r w:rsidR="00D51568" w:rsidRPr="0099261B">
        <w:rPr>
          <w:rFonts w:ascii="Palatino Linotype" w:hAnsi="Palatino Linotype"/>
          <w:b/>
          <w:sz w:val="28"/>
          <w:szCs w:val="28"/>
        </w:rPr>
        <w:t xml:space="preserve">. Estudio y resolución del asunto </w:t>
      </w:r>
    </w:p>
    <w:p w14:paraId="47EDD574" w14:textId="520FF132" w:rsidR="00907575" w:rsidRPr="0099261B" w:rsidRDefault="00907575" w:rsidP="00415FD8">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 xml:space="preserve">Antes del entrar al estudio, cabe precisar que </w:t>
      </w:r>
      <w:r w:rsidR="00103C52" w:rsidRPr="0099261B">
        <w:rPr>
          <w:rFonts w:ascii="Palatino Linotype" w:eastAsia="Times New Roman" w:hAnsi="Palatino Linotype" w:cs="Times New Roman"/>
          <w:b/>
          <w:sz w:val="24"/>
          <w:szCs w:val="24"/>
          <w:lang w:eastAsia="es-ES"/>
        </w:rPr>
        <w:t xml:space="preserve">El </w:t>
      </w:r>
      <w:r w:rsidRPr="0099261B">
        <w:rPr>
          <w:rFonts w:ascii="Palatino Linotype" w:eastAsia="Times New Roman" w:hAnsi="Palatino Linotype" w:cs="Times New Roman"/>
          <w:b/>
          <w:sz w:val="24"/>
          <w:szCs w:val="24"/>
          <w:lang w:eastAsia="es-ES"/>
        </w:rPr>
        <w:t>Sujeto Obligado</w:t>
      </w:r>
      <w:r w:rsidRPr="0099261B">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9261B">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99261B">
        <w:rPr>
          <w:rFonts w:ascii="Palatino Linotype" w:eastAsia="Calibri" w:hAnsi="Palatino Linotype" w:cs="Times New Roman"/>
          <w:sz w:val="24"/>
          <w:szCs w:val="24"/>
          <w:lang w:eastAsia="es-ES"/>
        </w:rPr>
        <w:lastRenderedPageBreak/>
        <w:t>de México y Municipios,</w:t>
      </w:r>
      <w:r w:rsidRPr="0099261B">
        <w:rPr>
          <w:rFonts w:ascii="Palatino Linotype" w:eastAsia="Calibri" w:hAnsi="Palatino Linotype" w:cs="Times New Roman"/>
          <w:b/>
          <w:sz w:val="24"/>
          <w:szCs w:val="24"/>
          <w:lang w:eastAsia="es-ES"/>
        </w:rPr>
        <w:t xml:space="preserve"> </w:t>
      </w:r>
      <w:r w:rsidRPr="0099261B">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99261B"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36CE56A1" w:rsidR="002813C0" w:rsidRPr="0099261B" w:rsidRDefault="00907575" w:rsidP="00415FD8">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 xml:space="preserve">Así las cosas, ante la omisión del Sujeto Obligado para dar respuesta al </w:t>
      </w:r>
      <w:r w:rsidRPr="0099261B">
        <w:rPr>
          <w:rFonts w:ascii="Palatino Linotype" w:eastAsia="Times New Roman" w:hAnsi="Palatino Linotype" w:cs="Times New Roman"/>
          <w:b/>
          <w:sz w:val="24"/>
          <w:szCs w:val="24"/>
          <w:lang w:eastAsia="es-ES"/>
        </w:rPr>
        <w:t>Recurrente</w:t>
      </w:r>
      <w:r w:rsidRPr="0099261B">
        <w:rPr>
          <w:rFonts w:ascii="Palatino Linotype" w:eastAsia="Times New Roman" w:hAnsi="Palatino Linotype" w:cs="Times New Roman"/>
          <w:sz w:val="24"/>
          <w:szCs w:val="24"/>
          <w:lang w:eastAsia="es-ES"/>
        </w:rPr>
        <w:t xml:space="preserve">, se advierte lo que en la doctrina se le conoce como </w:t>
      </w:r>
      <w:r w:rsidRPr="0099261B">
        <w:rPr>
          <w:rFonts w:ascii="Palatino Linotype" w:eastAsia="Times New Roman" w:hAnsi="Palatino Linotype" w:cs="Times New Roman"/>
          <w:i/>
          <w:sz w:val="24"/>
          <w:szCs w:val="24"/>
          <w:lang w:eastAsia="es-ES"/>
        </w:rPr>
        <w:t>negativa ficta</w:t>
      </w:r>
      <w:r w:rsidRPr="0099261B">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4F0B75A" w14:textId="77777777" w:rsidR="00C26860" w:rsidRPr="0099261B" w:rsidRDefault="00C2686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Pr="0099261B" w:rsidRDefault="00907575" w:rsidP="00415FD8">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 xml:space="preserve">En este sentido la </w:t>
      </w:r>
      <w:r w:rsidRPr="0099261B">
        <w:rPr>
          <w:rFonts w:ascii="Palatino Linotype" w:eastAsia="Times New Roman" w:hAnsi="Palatino Linotype" w:cs="Times New Roman"/>
          <w:i/>
          <w:sz w:val="24"/>
          <w:szCs w:val="24"/>
          <w:lang w:eastAsia="es-ES"/>
        </w:rPr>
        <w:t>negativa ficta</w:t>
      </w:r>
      <w:r w:rsidRPr="0099261B">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99261B">
        <w:rPr>
          <w:rFonts w:ascii="Palatino Linotype" w:eastAsia="Times New Roman" w:hAnsi="Palatino Linotype" w:cs="Times New Roman"/>
          <w:b/>
          <w:sz w:val="24"/>
          <w:szCs w:val="24"/>
          <w:lang w:eastAsia="es-ES"/>
        </w:rPr>
        <w:t xml:space="preserve"> </w:t>
      </w:r>
      <w:r w:rsidRPr="0099261B">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9261B">
        <w:rPr>
          <w:rFonts w:ascii="Palatino Linotype" w:eastAsia="Times New Roman" w:hAnsi="Palatino Linotype" w:cs="Times New Roman"/>
          <w:i/>
          <w:sz w:val="24"/>
          <w:szCs w:val="24"/>
          <w:lang w:eastAsia="es-ES"/>
        </w:rPr>
        <w:t>Estado de Derecho</w:t>
      </w:r>
      <w:r w:rsidRPr="0099261B">
        <w:rPr>
          <w:rFonts w:ascii="Palatino Linotype" w:eastAsia="Times New Roman" w:hAnsi="Palatino Linotype" w:cs="Times New Roman"/>
          <w:sz w:val="24"/>
          <w:szCs w:val="24"/>
          <w:lang w:eastAsia="es-ES"/>
        </w:rPr>
        <w:t xml:space="preserve"> en el que, el particular, ti</w:t>
      </w:r>
      <w:r w:rsidR="005A0F33" w:rsidRPr="0099261B">
        <w:rPr>
          <w:rFonts w:ascii="Palatino Linotype" w:eastAsia="Times New Roman" w:hAnsi="Palatino Linotype" w:cs="Times New Roman"/>
          <w:sz w:val="24"/>
          <w:szCs w:val="24"/>
          <w:lang w:eastAsia="es-ES"/>
        </w:rPr>
        <w:t>ene siempre una vía de defensa.</w:t>
      </w:r>
    </w:p>
    <w:p w14:paraId="6F2C0BA9" w14:textId="77777777" w:rsidR="005A0F33" w:rsidRPr="0099261B" w:rsidRDefault="005A0F33" w:rsidP="00415FD8">
      <w:pPr>
        <w:spacing w:after="0" w:line="360" w:lineRule="auto"/>
        <w:jc w:val="both"/>
        <w:rPr>
          <w:rFonts w:ascii="Palatino Linotype" w:eastAsia="Times New Roman" w:hAnsi="Palatino Linotype" w:cs="Times New Roman"/>
          <w:sz w:val="24"/>
          <w:szCs w:val="24"/>
          <w:lang w:eastAsia="es-ES"/>
        </w:rPr>
      </w:pPr>
    </w:p>
    <w:p w14:paraId="550B2D55" w14:textId="21B6B4FD" w:rsidR="00907575" w:rsidRPr="0099261B" w:rsidRDefault="00907575" w:rsidP="00C26860">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9261B">
        <w:rPr>
          <w:rFonts w:ascii="Palatino Linotype" w:eastAsia="Times New Roman" w:hAnsi="Palatino Linotype" w:cs="Times New Roman"/>
          <w:i/>
          <w:sz w:val="24"/>
          <w:szCs w:val="24"/>
          <w:lang w:eastAsia="es-ES"/>
        </w:rPr>
        <w:t>negativa ficta</w:t>
      </w:r>
      <w:r w:rsidRPr="0099261B">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8D6F437"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b/>
          <w:i/>
          <w:lang w:eastAsia="es-ES"/>
        </w:rPr>
        <w:lastRenderedPageBreak/>
        <w:t>Artículo 4.</w:t>
      </w:r>
      <w:r w:rsidRPr="0099261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b/>
          <w:i/>
          <w:lang w:eastAsia="es-ES"/>
        </w:rPr>
        <w:t>Artículo 12.</w:t>
      </w:r>
      <w:r w:rsidRPr="0099261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i/>
          <w:lang w:eastAsia="es-ES"/>
        </w:rPr>
        <w:t>(…)</w:t>
      </w:r>
    </w:p>
    <w:p w14:paraId="1DFD6D6B" w14:textId="77777777" w:rsidR="00907575" w:rsidRPr="0099261B" w:rsidRDefault="00907575" w:rsidP="00415FD8">
      <w:pPr>
        <w:spacing w:after="0" w:line="240" w:lineRule="auto"/>
        <w:ind w:left="567" w:right="567"/>
        <w:jc w:val="both"/>
        <w:rPr>
          <w:rFonts w:ascii="Palatino Linotype" w:eastAsia="Times New Roman" w:hAnsi="Palatino Linotype" w:cs="Times New Roman"/>
          <w:b/>
          <w:i/>
          <w:lang w:eastAsia="es-ES"/>
        </w:rPr>
      </w:pPr>
      <w:r w:rsidRPr="0099261B">
        <w:rPr>
          <w:rFonts w:ascii="Palatino Linotype" w:eastAsia="Times New Roman" w:hAnsi="Palatino Linotype" w:cs="Times New Roman"/>
          <w:b/>
          <w:i/>
          <w:lang w:eastAsia="es-ES"/>
        </w:rPr>
        <w:t xml:space="preserve">Artículo 24. </w:t>
      </w:r>
    </w:p>
    <w:p w14:paraId="1E5B5A38"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i/>
          <w:lang w:eastAsia="es-ES"/>
        </w:rPr>
        <w:t>(…)</w:t>
      </w:r>
    </w:p>
    <w:p w14:paraId="31A0E099"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i/>
          <w:lang w:eastAsia="es-ES"/>
        </w:rPr>
        <w:t>(…)</w:t>
      </w:r>
    </w:p>
    <w:p w14:paraId="235ECB85"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b/>
          <w:i/>
          <w:lang w:eastAsia="es-ES"/>
        </w:rPr>
        <w:t>Artículo 160.</w:t>
      </w:r>
      <w:r w:rsidRPr="0099261B">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
    <w:p w14:paraId="07C854EC" w14:textId="77777777" w:rsidR="005A0F33" w:rsidRPr="0099261B"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99261B" w:rsidRDefault="00907575" w:rsidP="00415FD8">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9261B">
        <w:rPr>
          <w:rFonts w:ascii="Palatino Linotype" w:eastAsia="Times New Roman" w:hAnsi="Palatino Linotype" w:cs="Times New Roman"/>
          <w:bCs/>
          <w:sz w:val="24"/>
          <w:szCs w:val="24"/>
          <w:lang w:eastAsia="es-ES"/>
        </w:rPr>
        <w:t>de la Ley local en la materia, que se reproduce de la siguiente forma</w:t>
      </w:r>
      <w:r w:rsidRPr="0099261B">
        <w:rPr>
          <w:rFonts w:ascii="Palatino Linotype" w:eastAsia="Times New Roman" w:hAnsi="Palatino Linotype" w:cs="Times New Roman"/>
          <w:sz w:val="24"/>
          <w:szCs w:val="24"/>
          <w:lang w:eastAsia="es-ES"/>
        </w:rPr>
        <w:t>:</w:t>
      </w:r>
    </w:p>
    <w:p w14:paraId="3805E242" w14:textId="77777777" w:rsidR="00907575" w:rsidRPr="0099261B" w:rsidRDefault="00907575" w:rsidP="00415FD8">
      <w:pPr>
        <w:pStyle w:val="Sinespaciado"/>
      </w:pPr>
    </w:p>
    <w:p w14:paraId="51CEE6A7" w14:textId="63E6AC7F" w:rsidR="006A6C9D" w:rsidRPr="0099261B" w:rsidRDefault="00907575" w:rsidP="00C76955">
      <w:pPr>
        <w:spacing w:after="0" w:line="240" w:lineRule="auto"/>
        <w:ind w:left="567" w:right="567"/>
        <w:jc w:val="both"/>
        <w:rPr>
          <w:rFonts w:ascii="Palatino Linotype" w:eastAsia="Times New Roman" w:hAnsi="Palatino Linotype" w:cs="Arial"/>
          <w:i/>
          <w:lang w:eastAsia="es-ES"/>
        </w:rPr>
      </w:pPr>
      <w:r w:rsidRPr="0099261B">
        <w:rPr>
          <w:rFonts w:ascii="Palatino Linotype" w:eastAsia="Times New Roman" w:hAnsi="Palatino Linotype" w:cs="Arial"/>
          <w:b/>
          <w:i/>
          <w:lang w:eastAsia="es-ES"/>
        </w:rPr>
        <w:t>Artículo 166.</w:t>
      </w:r>
      <w:r w:rsidRPr="0099261B">
        <w:rPr>
          <w:rFonts w:ascii="Palatino Linotype" w:eastAsia="Times New Roman" w:hAnsi="Palatino Linotype" w:cs="Arial"/>
          <w:i/>
          <w:lang w:eastAsia="es-ES"/>
        </w:rPr>
        <w:t xml:space="preserve"> </w:t>
      </w:r>
      <w:r w:rsidRPr="0099261B">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794A17B6" w14:textId="77777777" w:rsidR="00C26860" w:rsidRPr="0099261B" w:rsidRDefault="00C26860"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99261B" w:rsidRDefault="00907575" w:rsidP="00415FD8">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 xml:space="preserve">De lo anterior, conforme a las acciones del </w:t>
      </w:r>
      <w:r w:rsidRPr="0099261B">
        <w:rPr>
          <w:rFonts w:ascii="Palatino Linotype" w:eastAsia="Times New Roman" w:hAnsi="Palatino Linotype" w:cs="Times New Roman"/>
          <w:b/>
          <w:sz w:val="24"/>
          <w:szCs w:val="24"/>
          <w:lang w:eastAsia="es-ES"/>
        </w:rPr>
        <w:t>Sujeto Obligado</w:t>
      </w:r>
      <w:r w:rsidRPr="0099261B">
        <w:rPr>
          <w:rFonts w:ascii="Palatino Linotype" w:eastAsia="Times New Roman" w:hAnsi="Palatino Linotype" w:cs="Times New Roman"/>
          <w:sz w:val="24"/>
          <w:szCs w:val="24"/>
          <w:lang w:eastAsia="es-ES"/>
        </w:rPr>
        <w:t>, se establece que éste vulnera el derecho de acceso a la información pública del Recurrente, toda vez que no entrega respuesta a la solicitud de información presentada, de conformidad a lo establecido en los artículos 24 fracción XI, y 166</w:t>
      </w:r>
      <w:r w:rsidR="002813C0" w:rsidRPr="0099261B">
        <w:rPr>
          <w:rFonts w:ascii="Palatino Linotype" w:eastAsia="Times New Roman" w:hAnsi="Palatino Linotype" w:cs="Times New Roman"/>
          <w:sz w:val="24"/>
          <w:szCs w:val="24"/>
          <w:lang w:eastAsia="es-ES"/>
        </w:rPr>
        <w:t>,</w:t>
      </w:r>
      <w:r w:rsidRPr="0099261B">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99261B" w:rsidRDefault="00907575" w:rsidP="00415FD8">
      <w:pPr>
        <w:pStyle w:val="Sinespaciado"/>
      </w:pPr>
    </w:p>
    <w:p w14:paraId="08F4AC2A"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b/>
          <w:i/>
          <w:lang w:eastAsia="es-ES"/>
        </w:rPr>
        <w:t>A</w:t>
      </w:r>
      <w:r w:rsidRPr="0099261B">
        <w:rPr>
          <w:rFonts w:ascii="Palatino Linotype" w:eastAsia="Times New Roman" w:hAnsi="Palatino Linotype" w:cs="Times New Roman"/>
          <w:b/>
          <w:bCs/>
          <w:i/>
          <w:lang w:eastAsia="es-ES"/>
        </w:rPr>
        <w:t>rtículo 24.</w:t>
      </w:r>
      <w:r w:rsidRPr="0099261B">
        <w:rPr>
          <w:rFonts w:ascii="Palatino Linotype" w:eastAsia="Times New Roman" w:hAnsi="Palatino Linotype" w:cs="Times New Roman"/>
          <w:bCs/>
          <w:i/>
          <w:lang w:eastAsia="es-ES"/>
        </w:rPr>
        <w:t xml:space="preserve"> </w:t>
      </w:r>
      <w:r w:rsidRPr="0099261B">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99261B" w:rsidRDefault="00907575" w:rsidP="00415FD8">
      <w:pPr>
        <w:spacing w:after="0" w:line="240" w:lineRule="auto"/>
        <w:ind w:left="567" w:right="567"/>
        <w:jc w:val="both"/>
        <w:rPr>
          <w:rFonts w:ascii="Palatino Linotype" w:eastAsia="Times New Roman" w:hAnsi="Palatino Linotype" w:cs="Times New Roman"/>
          <w:i/>
          <w:lang w:eastAsia="es-ES"/>
        </w:rPr>
      </w:pPr>
      <w:r w:rsidRPr="0099261B">
        <w:rPr>
          <w:rFonts w:ascii="Palatino Linotype" w:eastAsia="Times New Roman" w:hAnsi="Palatino Linotype" w:cs="Times New Roman"/>
          <w:bCs/>
          <w:i/>
          <w:lang w:eastAsia="es-ES"/>
        </w:rPr>
        <w:t>(..</w:t>
      </w:r>
      <w:r w:rsidRPr="0099261B">
        <w:rPr>
          <w:rFonts w:ascii="Palatino Linotype" w:eastAsia="Times New Roman" w:hAnsi="Palatino Linotype" w:cs="Times New Roman"/>
          <w:i/>
          <w:lang w:eastAsia="es-ES"/>
        </w:rPr>
        <w:t>.)</w:t>
      </w:r>
    </w:p>
    <w:p w14:paraId="434FFF28" w14:textId="77777777" w:rsidR="00907575" w:rsidRPr="0099261B" w:rsidRDefault="00907575" w:rsidP="00415FD8">
      <w:pPr>
        <w:spacing w:after="0" w:line="240" w:lineRule="auto"/>
        <w:ind w:left="567" w:right="567"/>
        <w:jc w:val="both"/>
        <w:rPr>
          <w:rFonts w:ascii="Palatino Linotype" w:eastAsia="Times New Roman" w:hAnsi="Palatino Linotype" w:cs="Times New Roman"/>
          <w:bCs/>
          <w:i/>
          <w:lang w:eastAsia="es-ES"/>
        </w:rPr>
      </w:pPr>
      <w:r w:rsidRPr="0099261B">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99261B"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99261B" w:rsidRDefault="00D51568" w:rsidP="002813C0">
      <w:pPr>
        <w:pStyle w:val="Prrafodelista"/>
        <w:autoSpaceDE w:val="0"/>
        <w:autoSpaceDN w:val="0"/>
        <w:adjustRightInd w:val="0"/>
        <w:spacing w:line="360" w:lineRule="auto"/>
        <w:ind w:left="0"/>
        <w:jc w:val="both"/>
        <w:rPr>
          <w:rFonts w:ascii="Palatino Linotype" w:hAnsi="Palatino Linotype" w:cs="Arial"/>
        </w:rPr>
      </w:pPr>
      <w:r w:rsidRPr="0099261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99261B">
        <w:rPr>
          <w:rFonts w:ascii="Palatino Linotype" w:hAnsi="Palatino Linotype" w:cs="Arial"/>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99261B">
        <w:rPr>
          <w:rFonts w:ascii="Palatino Linotype" w:hAnsi="Palatino Linotype" w:cs="Arial"/>
        </w:rPr>
        <w:t>,</w:t>
      </w:r>
      <w:r w:rsidRPr="0099261B">
        <w:rPr>
          <w:rFonts w:ascii="Palatino Linotype" w:hAnsi="Palatino Linotype" w:cs="Arial"/>
        </w:rPr>
        <w:t xml:space="preserve"> de la Constitución Federal y el diverso 8</w:t>
      </w:r>
      <w:r w:rsidR="00D70CED" w:rsidRPr="0099261B">
        <w:rPr>
          <w:rFonts w:ascii="Palatino Linotype" w:hAnsi="Palatino Linotype" w:cs="Arial"/>
        </w:rPr>
        <w:t>,</w:t>
      </w:r>
      <w:r w:rsidRPr="0099261B">
        <w:rPr>
          <w:rFonts w:ascii="Palatino Linotype" w:hAnsi="Palatino Linotype" w:cs="Arial"/>
        </w:rPr>
        <w:t xml:space="preserve"> de la Ley de Transparencia local. </w:t>
      </w:r>
    </w:p>
    <w:p w14:paraId="70534679" w14:textId="77777777" w:rsidR="002813C0" w:rsidRPr="0099261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24ECF043" w:rsidR="005A0F33" w:rsidRPr="0099261B" w:rsidRDefault="000A5BD5" w:rsidP="00415FD8">
      <w:pPr>
        <w:tabs>
          <w:tab w:val="left" w:pos="709"/>
        </w:tabs>
        <w:spacing w:after="0" w:line="360" w:lineRule="auto"/>
        <w:ind w:right="51"/>
        <w:jc w:val="both"/>
        <w:rPr>
          <w:rFonts w:ascii="Palatino Linotype" w:hAnsi="Palatino Linotype"/>
          <w:sz w:val="24"/>
          <w:szCs w:val="24"/>
        </w:rPr>
      </w:pPr>
      <w:r w:rsidRPr="0099261B">
        <w:rPr>
          <w:rFonts w:ascii="Palatino Linotype" w:hAnsi="Palatino Linotype"/>
          <w:sz w:val="24"/>
          <w:szCs w:val="24"/>
        </w:rPr>
        <w:t>En este tenor, de forma objetiva al desentrañar</w:t>
      </w:r>
      <w:r w:rsidR="00D51568" w:rsidRPr="0099261B">
        <w:rPr>
          <w:rFonts w:ascii="Palatino Linotype" w:hAnsi="Palatino Linotype"/>
          <w:sz w:val="24"/>
          <w:szCs w:val="24"/>
        </w:rPr>
        <w:t xml:space="preserve"> la solicitud de información </w:t>
      </w:r>
      <w:r w:rsidR="00AF077F" w:rsidRPr="0099261B">
        <w:rPr>
          <w:rFonts w:ascii="Palatino Linotype" w:hAnsi="Palatino Linotype"/>
          <w:b/>
          <w:sz w:val="24"/>
          <w:szCs w:val="24"/>
        </w:rPr>
        <w:t xml:space="preserve"> </w:t>
      </w:r>
      <w:r w:rsidR="00C26860" w:rsidRPr="0099261B">
        <w:rPr>
          <w:rFonts w:ascii="Palatino Linotype" w:hAnsi="Palatino Linotype"/>
          <w:b/>
          <w:sz w:val="24"/>
          <w:szCs w:val="24"/>
        </w:rPr>
        <w:t>00423/COACALCO/IP/2019</w:t>
      </w:r>
      <w:r w:rsidR="00D70CED" w:rsidRPr="0099261B">
        <w:rPr>
          <w:rFonts w:ascii="Palatino Linotype" w:hAnsi="Palatino Linotype"/>
          <w:sz w:val="24"/>
          <w:szCs w:val="24"/>
        </w:rPr>
        <w:t>,</w:t>
      </w:r>
      <w:r w:rsidR="000B550B" w:rsidRPr="0099261B">
        <w:rPr>
          <w:rFonts w:ascii="Palatino Linotype" w:hAnsi="Palatino Linotype"/>
          <w:sz w:val="24"/>
          <w:szCs w:val="24"/>
        </w:rPr>
        <w:t xml:space="preserve"> </w:t>
      </w:r>
      <w:r w:rsidRPr="0099261B">
        <w:rPr>
          <w:rFonts w:ascii="Palatino Linotype" w:hAnsi="Palatino Linotype"/>
          <w:sz w:val="24"/>
          <w:szCs w:val="24"/>
        </w:rPr>
        <w:t xml:space="preserve">podemos identificar que </w:t>
      </w:r>
      <w:r w:rsidR="005A0F33" w:rsidRPr="0099261B">
        <w:rPr>
          <w:rFonts w:ascii="Palatino Linotype" w:hAnsi="Palatino Linotype"/>
          <w:b/>
          <w:sz w:val="24"/>
          <w:szCs w:val="24"/>
        </w:rPr>
        <w:t>El</w:t>
      </w:r>
      <w:r w:rsidRPr="0099261B">
        <w:rPr>
          <w:rFonts w:ascii="Palatino Linotype" w:hAnsi="Palatino Linotype"/>
          <w:b/>
          <w:sz w:val="24"/>
          <w:szCs w:val="24"/>
        </w:rPr>
        <w:t xml:space="preserve"> Recurrente </w:t>
      </w:r>
      <w:r w:rsidRPr="0099261B">
        <w:rPr>
          <w:rFonts w:ascii="Palatino Linotype" w:hAnsi="Palatino Linotype"/>
          <w:sz w:val="24"/>
          <w:szCs w:val="24"/>
        </w:rPr>
        <w:t xml:space="preserve">peticiona el o los documentos, donde conste lo siguiente: </w:t>
      </w:r>
    </w:p>
    <w:p w14:paraId="45C38346" w14:textId="77777777" w:rsidR="002813C0" w:rsidRPr="0099261B" w:rsidRDefault="002813C0" w:rsidP="002813C0">
      <w:pPr>
        <w:pStyle w:val="Sinespaciado"/>
      </w:pPr>
    </w:p>
    <w:p w14:paraId="2F659C58" w14:textId="2E3B0FDA" w:rsidR="00041CEF" w:rsidRPr="0099261B" w:rsidRDefault="00041CEF" w:rsidP="00041CEF">
      <w:pPr>
        <w:pStyle w:val="Prrafodelista"/>
        <w:numPr>
          <w:ilvl w:val="0"/>
          <w:numId w:val="7"/>
        </w:numPr>
        <w:autoSpaceDE w:val="0"/>
        <w:autoSpaceDN w:val="0"/>
        <w:adjustRightInd w:val="0"/>
        <w:spacing w:line="360" w:lineRule="auto"/>
        <w:jc w:val="both"/>
        <w:rPr>
          <w:rFonts w:ascii="Palatino Linotype" w:hAnsi="Palatino Linotype" w:cs="Arial"/>
        </w:rPr>
      </w:pPr>
      <w:r w:rsidRPr="0099261B">
        <w:rPr>
          <w:rFonts w:ascii="Palatino Linotype" w:hAnsi="Palatino Linotype" w:cs="Arial"/>
        </w:rPr>
        <w:t>¿El Ayuntamiento Constitucional de Coacalco de Berriozábal, Estado de México, periodo 2019-2021, o Ayuntamientos de periodos anteriores, han autorizado el funcionamiento de una estación de servicio (gasolinera), en el domicilio ubicado en</w:t>
      </w:r>
      <w:r w:rsidR="00ED799C">
        <w:rPr>
          <w:rFonts w:ascii="Palatino Linotype" w:hAnsi="Palatino Linotype" w:cs="Arial"/>
        </w:rPr>
        <w:t xml:space="preserve"> XXXXXXXXXXXXXXXXXXXXXXXXXXXXXXXXXXXXXXXXXXXXXXXXXXXXXXXXXXXXXXXXXXXXXXXXXXXXXXXXXXXXXXXXXXXXXXXXXXXXXXXXXXXXXXXXXXXXXXXXXXXXXXXXXXXXXXXXXXXXXXXXXXXXXXXXXXXXXXXXXXXXXXXXXXXXXX</w:t>
      </w:r>
      <w:r w:rsidRPr="0099261B">
        <w:rPr>
          <w:rFonts w:ascii="Palatino Linotype" w:hAnsi="Palatino Linotype" w:cs="Arial"/>
        </w:rPr>
        <w:t xml:space="preserve"> o de alguna otra persona física o jurídica colectiva? </w:t>
      </w:r>
    </w:p>
    <w:p w14:paraId="479FC3AB" w14:textId="77777777" w:rsidR="00041CEF" w:rsidRPr="0099261B" w:rsidRDefault="00041CEF" w:rsidP="00041CEF">
      <w:pPr>
        <w:pStyle w:val="Sinespaciado"/>
      </w:pPr>
    </w:p>
    <w:p w14:paraId="46FD7461" w14:textId="22D2F7E9" w:rsidR="00041CEF" w:rsidRPr="0099261B" w:rsidRDefault="00041CEF" w:rsidP="00041CEF">
      <w:pPr>
        <w:pStyle w:val="Prrafodelista"/>
        <w:numPr>
          <w:ilvl w:val="0"/>
          <w:numId w:val="7"/>
        </w:numPr>
        <w:autoSpaceDE w:val="0"/>
        <w:autoSpaceDN w:val="0"/>
        <w:adjustRightInd w:val="0"/>
        <w:spacing w:line="360" w:lineRule="auto"/>
        <w:jc w:val="both"/>
        <w:rPr>
          <w:rFonts w:ascii="Palatino Linotype" w:hAnsi="Palatino Linotype" w:cs="Arial"/>
        </w:rPr>
      </w:pPr>
      <w:r w:rsidRPr="0099261B">
        <w:rPr>
          <w:rFonts w:ascii="Palatino Linotype" w:hAnsi="Palatino Linotype" w:cs="Arial"/>
        </w:rPr>
        <w:t xml:space="preserve">En el caso de haberse autorizado el funcionamiento de una estación de servicio (gasolinera), en el domicilio ubicado en: </w:t>
      </w:r>
      <w:r w:rsidR="00ED799C">
        <w:rPr>
          <w:rFonts w:ascii="Palatino Linotype" w:hAnsi="Palatino Linotype" w:cs="Arial"/>
        </w:rPr>
        <w:t>XXXXXXXXXXXXXXXXXXXXXXXXXXXXXXXXXXXXXXXXXXXXXXXXXXXXXXXXXXXXXXXXXXXXXXXXXXXXXXXXXXXXXXXXXXXXXXXXXXXXXXXXXXXXXXXXXXXXXXXXXXXXXXXXXXXX</w:t>
      </w:r>
      <w:r w:rsidRPr="0099261B">
        <w:rPr>
          <w:rFonts w:ascii="Palatino Linotype" w:hAnsi="Palatino Linotype" w:cs="Arial"/>
        </w:rPr>
        <w:t xml:space="preserve">, a favor de la persona jurídica colectiva: </w:t>
      </w:r>
      <w:r w:rsidR="00ED799C">
        <w:rPr>
          <w:rFonts w:ascii="Palatino Linotype" w:hAnsi="Palatino Linotype" w:cs="Arial"/>
        </w:rPr>
        <w:t>XXXXXXXXX</w:t>
      </w:r>
      <w:r w:rsidRPr="0099261B">
        <w:rPr>
          <w:rFonts w:ascii="Palatino Linotype" w:hAnsi="Palatino Linotype" w:cs="Arial"/>
        </w:rPr>
        <w:t xml:space="preserve"> o de alguna otra persona física o jurídica colectiva; </w:t>
      </w:r>
      <w:r w:rsidRPr="0099261B">
        <w:rPr>
          <w:rFonts w:ascii="Palatino Linotype" w:hAnsi="Palatino Linotype" w:cs="Arial"/>
        </w:rPr>
        <w:lastRenderedPageBreak/>
        <w:t xml:space="preserve">solicito se me otorgue copia certificada del Acta de Cabildo, mediante la cual el Ayuntamiento de Coacalco de Berriozábal otorgó la licencia o autorización de funcionamiento. </w:t>
      </w:r>
    </w:p>
    <w:p w14:paraId="62CCAE5C" w14:textId="77777777" w:rsidR="00041CEF" w:rsidRPr="0099261B" w:rsidRDefault="00041CEF" w:rsidP="00041CEF">
      <w:pPr>
        <w:pStyle w:val="Sinespaciado"/>
      </w:pPr>
    </w:p>
    <w:p w14:paraId="2A7C9E19" w14:textId="32BA158F" w:rsidR="00C26860" w:rsidRPr="0099261B" w:rsidRDefault="00041CEF" w:rsidP="00041CEF">
      <w:pPr>
        <w:pStyle w:val="Prrafodelista"/>
        <w:numPr>
          <w:ilvl w:val="0"/>
          <w:numId w:val="7"/>
        </w:numPr>
        <w:autoSpaceDE w:val="0"/>
        <w:autoSpaceDN w:val="0"/>
        <w:adjustRightInd w:val="0"/>
        <w:spacing w:line="360" w:lineRule="auto"/>
        <w:jc w:val="both"/>
        <w:rPr>
          <w:rFonts w:ascii="Palatino Linotype" w:hAnsi="Palatino Linotype" w:cs="Arial"/>
        </w:rPr>
      </w:pPr>
      <w:r w:rsidRPr="0099261B">
        <w:rPr>
          <w:rFonts w:ascii="Palatino Linotype" w:hAnsi="Palatino Linotype" w:cs="Arial"/>
        </w:rPr>
        <w:t xml:space="preserve">En el caso de haberse autorizado el funcionamiento de una estación de servicio (gasolinera), en el domicilio ubicado en: </w:t>
      </w:r>
      <w:r w:rsidR="00ED799C">
        <w:rPr>
          <w:rFonts w:ascii="Palatino Linotype" w:hAnsi="Palatino Linotype" w:cs="Arial"/>
        </w:rPr>
        <w:t>XXXXXXXXXXXXXXXXXXXXXXXXXXXXXXXXXXXXXXXXXXXXXXXXXXXXXXXXXXXXXXXXXXXXXXXXXXXXXXXXXXXXXXXXXXXXXXXXXXXXXXXXXXXXXXXXXXXXXXXXXXXXXXXXXXXXXXXXXXXXXXXXXXXXXXXXXXX</w:t>
      </w:r>
      <w:r w:rsidRPr="0099261B">
        <w:rPr>
          <w:rFonts w:ascii="Palatino Linotype" w:hAnsi="Palatino Linotype" w:cs="Arial"/>
        </w:rPr>
        <w:t xml:space="preserve">, a favor de la persona jurídica colectiva: </w:t>
      </w:r>
      <w:r w:rsidR="00ED799C">
        <w:rPr>
          <w:rFonts w:ascii="Palatino Linotype" w:hAnsi="Palatino Linotype" w:cs="Arial"/>
        </w:rPr>
        <w:t>XXXXXXXXXXXXXXX</w:t>
      </w:r>
      <w:r w:rsidRPr="0099261B">
        <w:rPr>
          <w:rFonts w:ascii="Palatino Linotype" w:hAnsi="Palatino Linotype" w:cs="Arial"/>
        </w:rPr>
        <w:t xml:space="preserve"> o de alguna otra persona física o jurídica colectiva; solicito se me otorgue copia certificada del informe que el Ayuntamiento de Coacalco de </w:t>
      </w:r>
      <w:proofErr w:type="spellStart"/>
      <w:r w:rsidRPr="0099261B">
        <w:rPr>
          <w:rFonts w:ascii="Palatino Linotype" w:hAnsi="Palatino Linotype" w:cs="Arial"/>
        </w:rPr>
        <w:t>Berriozanal</w:t>
      </w:r>
      <w:proofErr w:type="spellEnd"/>
      <w:r w:rsidRPr="0099261B">
        <w:rPr>
          <w:rFonts w:ascii="Palatino Linotype" w:hAnsi="Palatino Linotype" w:cs="Arial"/>
        </w:rPr>
        <w:t>, rindió a la Autoridad Federal competente, en cumplimiento del artículo 31 fracción XXIV ter., de la Ley Orgánica Municipal del Estado de México.</w:t>
      </w:r>
    </w:p>
    <w:p w14:paraId="6B842581" w14:textId="77777777" w:rsidR="00041CEF" w:rsidRPr="0099261B" w:rsidRDefault="00041CEF" w:rsidP="00041CEF">
      <w:pPr>
        <w:pStyle w:val="Prrafodelista"/>
        <w:autoSpaceDE w:val="0"/>
        <w:autoSpaceDN w:val="0"/>
        <w:adjustRightInd w:val="0"/>
        <w:spacing w:line="360" w:lineRule="auto"/>
        <w:ind w:left="720"/>
        <w:jc w:val="both"/>
        <w:rPr>
          <w:rFonts w:ascii="Palatino Linotype" w:hAnsi="Palatino Linotype" w:cs="Arial"/>
        </w:rPr>
      </w:pPr>
    </w:p>
    <w:p w14:paraId="600401D8" w14:textId="2471BE11" w:rsidR="004D073F" w:rsidRPr="0099261B" w:rsidRDefault="004D073F" w:rsidP="00415FD8">
      <w:pPr>
        <w:pStyle w:val="Prrafodelista"/>
        <w:autoSpaceDE w:val="0"/>
        <w:autoSpaceDN w:val="0"/>
        <w:adjustRightInd w:val="0"/>
        <w:spacing w:line="360" w:lineRule="auto"/>
        <w:ind w:left="0"/>
        <w:jc w:val="both"/>
        <w:rPr>
          <w:rFonts w:ascii="Palatino Linotype" w:hAnsi="Palatino Linotype" w:cs="Arial"/>
        </w:rPr>
      </w:pPr>
      <w:r w:rsidRPr="0099261B">
        <w:rPr>
          <w:rFonts w:ascii="Palatino Linotype" w:hAnsi="Palatino Linotype" w:cs="Arial"/>
        </w:rPr>
        <w:t xml:space="preserve">Por otra parte, al referirnos al acto impugnado por </w:t>
      </w:r>
      <w:r w:rsidR="005A0F33" w:rsidRPr="0099261B">
        <w:rPr>
          <w:rFonts w:ascii="Palatino Linotype" w:hAnsi="Palatino Linotype" w:cs="Arial"/>
          <w:b/>
        </w:rPr>
        <w:t>El</w:t>
      </w:r>
      <w:r w:rsidRPr="0099261B">
        <w:rPr>
          <w:rFonts w:ascii="Palatino Linotype" w:hAnsi="Palatino Linotype" w:cs="Arial"/>
          <w:b/>
        </w:rPr>
        <w:t xml:space="preserve"> Recurrente, </w:t>
      </w:r>
      <w:r w:rsidRPr="0099261B">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99261B">
        <w:rPr>
          <w:rFonts w:ascii="Palatino Linotype" w:hAnsi="Palatino Linotype" w:cs="Arial"/>
        </w:rPr>
        <w:t>,</w:t>
      </w:r>
      <w:r w:rsidRPr="0099261B">
        <w:rPr>
          <w:rFonts w:ascii="Palatino Linotype" w:hAnsi="Palatino Linotype" w:cs="Arial"/>
        </w:rPr>
        <w:t xml:space="preserve"> del artículo 179</w:t>
      </w:r>
      <w:r w:rsidR="006E6FC4" w:rsidRPr="0099261B">
        <w:rPr>
          <w:rFonts w:ascii="Palatino Linotype" w:hAnsi="Palatino Linotype" w:cs="Arial"/>
        </w:rPr>
        <w:t>,</w:t>
      </w:r>
      <w:r w:rsidRPr="0099261B">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99261B" w:rsidRDefault="004D3D74" w:rsidP="004D3D74">
      <w:pPr>
        <w:pStyle w:val="Sinespaciado"/>
      </w:pPr>
    </w:p>
    <w:p w14:paraId="14C7B41B" w14:textId="77777777" w:rsidR="004D073F" w:rsidRPr="0099261B" w:rsidRDefault="004D073F" w:rsidP="00415FD8">
      <w:pPr>
        <w:pStyle w:val="Prrafodelista"/>
        <w:autoSpaceDE w:val="0"/>
        <w:autoSpaceDN w:val="0"/>
        <w:adjustRightInd w:val="0"/>
        <w:ind w:left="851" w:right="851"/>
        <w:jc w:val="both"/>
        <w:rPr>
          <w:rFonts w:ascii="Palatino Linotype" w:hAnsi="Palatino Linotype"/>
          <w:i/>
          <w:sz w:val="22"/>
          <w:szCs w:val="22"/>
        </w:rPr>
      </w:pPr>
      <w:r w:rsidRPr="0099261B">
        <w:rPr>
          <w:rFonts w:ascii="Palatino Linotype" w:hAnsi="Palatino Linotype"/>
          <w:b/>
          <w:bCs/>
          <w:i/>
          <w:sz w:val="22"/>
          <w:szCs w:val="22"/>
        </w:rPr>
        <w:t xml:space="preserve">“Artículo 179. </w:t>
      </w:r>
      <w:r w:rsidRPr="0099261B">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99261B" w:rsidRDefault="005A0F33" w:rsidP="00415FD8">
      <w:pPr>
        <w:pStyle w:val="Prrafodelista"/>
        <w:autoSpaceDE w:val="0"/>
        <w:autoSpaceDN w:val="0"/>
        <w:adjustRightInd w:val="0"/>
        <w:ind w:left="851" w:right="851"/>
        <w:jc w:val="both"/>
        <w:rPr>
          <w:rFonts w:ascii="Palatino Linotype" w:hAnsi="Palatino Linotype"/>
          <w:i/>
          <w:sz w:val="22"/>
          <w:szCs w:val="22"/>
        </w:rPr>
      </w:pPr>
      <w:r w:rsidRPr="0099261B">
        <w:rPr>
          <w:rFonts w:ascii="Palatino Linotype" w:hAnsi="Palatino Linotype"/>
          <w:b/>
          <w:bCs/>
          <w:i/>
          <w:sz w:val="22"/>
          <w:szCs w:val="22"/>
        </w:rPr>
        <w:t>(…</w:t>
      </w:r>
      <w:r w:rsidRPr="0099261B">
        <w:rPr>
          <w:rFonts w:ascii="Palatino Linotype" w:hAnsi="Palatino Linotype"/>
          <w:i/>
          <w:sz w:val="22"/>
          <w:szCs w:val="22"/>
        </w:rPr>
        <w:t>)</w:t>
      </w:r>
    </w:p>
    <w:p w14:paraId="4C553438" w14:textId="77777777" w:rsidR="004D073F" w:rsidRPr="0099261B" w:rsidRDefault="004D073F" w:rsidP="00415FD8">
      <w:pPr>
        <w:pStyle w:val="Prrafodelista"/>
        <w:autoSpaceDE w:val="0"/>
        <w:autoSpaceDN w:val="0"/>
        <w:adjustRightInd w:val="0"/>
        <w:ind w:left="851" w:right="851"/>
        <w:jc w:val="both"/>
        <w:rPr>
          <w:rFonts w:ascii="Palatino Linotype" w:hAnsi="Palatino Linotype"/>
          <w:i/>
          <w:sz w:val="22"/>
          <w:szCs w:val="22"/>
        </w:rPr>
      </w:pPr>
      <w:r w:rsidRPr="0099261B">
        <w:rPr>
          <w:rFonts w:ascii="Palatino Linotype" w:hAnsi="Palatino Linotype"/>
          <w:b/>
          <w:bCs/>
          <w:i/>
          <w:sz w:val="22"/>
          <w:szCs w:val="22"/>
        </w:rPr>
        <w:t xml:space="preserve">VII. </w:t>
      </w:r>
      <w:r w:rsidRPr="0099261B">
        <w:rPr>
          <w:rFonts w:ascii="Palatino Linotype" w:hAnsi="Palatino Linotype"/>
          <w:i/>
          <w:sz w:val="22"/>
          <w:szCs w:val="22"/>
        </w:rPr>
        <w:t>La falta de respuesta a una solicitud de acceso a la información</w:t>
      </w:r>
    </w:p>
    <w:p w14:paraId="00BA4145" w14:textId="2D85D371" w:rsidR="005F28FD" w:rsidRPr="0099261B" w:rsidRDefault="004D073F" w:rsidP="004D3D74">
      <w:pPr>
        <w:pStyle w:val="Prrafodelista"/>
        <w:autoSpaceDE w:val="0"/>
        <w:autoSpaceDN w:val="0"/>
        <w:adjustRightInd w:val="0"/>
        <w:ind w:left="851" w:right="851"/>
        <w:rPr>
          <w:rFonts w:ascii="Palatino Linotype" w:hAnsi="Palatino Linotype" w:cs="Arial"/>
          <w:b/>
          <w:i/>
        </w:rPr>
      </w:pPr>
      <w:r w:rsidRPr="0099261B">
        <w:rPr>
          <w:rFonts w:ascii="Palatino Linotype" w:hAnsi="Palatino Linotype" w:cs="Arial"/>
          <w:b/>
          <w:i/>
          <w:sz w:val="22"/>
          <w:szCs w:val="22"/>
        </w:rPr>
        <w:lastRenderedPageBreak/>
        <w:t>(…)”</w:t>
      </w:r>
      <w:r w:rsidRPr="0099261B">
        <w:rPr>
          <w:rFonts w:ascii="Palatino Linotype" w:hAnsi="Palatino Linotype" w:cs="Arial"/>
          <w:i/>
          <w:sz w:val="22"/>
          <w:szCs w:val="22"/>
        </w:rPr>
        <w:t xml:space="preserve"> </w:t>
      </w:r>
      <w:r w:rsidRPr="0099261B">
        <w:rPr>
          <w:rFonts w:ascii="Palatino Linotype" w:hAnsi="Palatino Linotype" w:cs="Arial"/>
          <w:b/>
          <w:i/>
        </w:rPr>
        <w:t>[Sic]</w:t>
      </w:r>
    </w:p>
    <w:p w14:paraId="020D706B" w14:textId="77777777" w:rsidR="004D3D74" w:rsidRPr="0099261B"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99261B"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99261B">
        <w:rPr>
          <w:rFonts w:ascii="Palatino Linotype" w:hAnsi="Palatino Linotype" w:cs="Arial"/>
        </w:rPr>
        <w:t xml:space="preserve">En este tenor, resulta evidente que las razones o motivos de inconformidad hechos valer por </w:t>
      </w:r>
      <w:r w:rsidR="005A0F33" w:rsidRPr="0099261B">
        <w:rPr>
          <w:rFonts w:ascii="Palatino Linotype" w:hAnsi="Palatino Linotype" w:cs="Arial"/>
          <w:b/>
        </w:rPr>
        <w:t>El</w:t>
      </w:r>
      <w:r w:rsidRPr="0099261B">
        <w:rPr>
          <w:rFonts w:ascii="Palatino Linotype" w:hAnsi="Palatino Linotype" w:cs="Arial"/>
          <w:b/>
        </w:rPr>
        <w:t xml:space="preserve"> Recurrente, </w:t>
      </w:r>
      <w:r w:rsidRPr="0099261B">
        <w:rPr>
          <w:rFonts w:ascii="Palatino Linotype" w:hAnsi="Palatino Linotype" w:cs="Arial"/>
        </w:rPr>
        <w:t xml:space="preserve">resultan fundados y procedentes, en virtud de que como consta en </w:t>
      </w:r>
      <w:r w:rsidR="005A0F33" w:rsidRPr="0099261B">
        <w:rPr>
          <w:rFonts w:ascii="Palatino Linotype" w:hAnsi="Palatino Linotype" w:cs="Arial"/>
        </w:rPr>
        <w:t>el expediente electrónico</w:t>
      </w:r>
      <w:r w:rsidRPr="0099261B">
        <w:rPr>
          <w:rFonts w:ascii="Palatino Linotype" w:hAnsi="Palatino Linotype" w:cs="Arial"/>
        </w:rPr>
        <w:t xml:space="preserve"> del </w:t>
      </w:r>
      <w:r w:rsidRPr="0099261B">
        <w:rPr>
          <w:rFonts w:ascii="Palatino Linotype" w:hAnsi="Palatino Linotype" w:cs="Arial"/>
          <w:b/>
        </w:rPr>
        <w:t xml:space="preserve">SAIMEX, </w:t>
      </w:r>
      <w:r w:rsidRPr="0099261B">
        <w:rPr>
          <w:rFonts w:ascii="Palatino Linotype" w:hAnsi="Palatino Linotype" w:cs="Arial"/>
        </w:rPr>
        <w:t xml:space="preserve">se acredita que </w:t>
      </w:r>
      <w:r w:rsidRPr="0099261B">
        <w:rPr>
          <w:rFonts w:ascii="Palatino Linotype" w:hAnsi="Palatino Linotype" w:cs="Arial"/>
          <w:b/>
        </w:rPr>
        <w:t xml:space="preserve">El Sujeto Obligado </w:t>
      </w:r>
      <w:r w:rsidR="00521689" w:rsidRPr="0099261B">
        <w:rPr>
          <w:rFonts w:ascii="Palatino Linotype" w:hAnsi="Palatino Linotype" w:cs="Arial"/>
        </w:rPr>
        <w:t>fue omiso en responder la solicitud de información hecha</w:t>
      </w:r>
      <w:r w:rsidRPr="0099261B">
        <w:rPr>
          <w:rFonts w:ascii="Palatino Linotype" w:hAnsi="Palatino Linotype" w:cs="Arial"/>
        </w:rPr>
        <w:t xml:space="preserve"> por </w:t>
      </w:r>
      <w:r w:rsidR="005A0F33" w:rsidRPr="0099261B">
        <w:rPr>
          <w:rFonts w:ascii="Palatino Linotype" w:hAnsi="Palatino Linotype" w:cs="Arial"/>
          <w:b/>
        </w:rPr>
        <w:t>El</w:t>
      </w:r>
      <w:r w:rsidRPr="0099261B">
        <w:rPr>
          <w:rFonts w:ascii="Palatino Linotype" w:hAnsi="Palatino Linotype" w:cs="Arial"/>
          <w:b/>
        </w:rPr>
        <w:t xml:space="preserve"> Recurrente, </w:t>
      </w:r>
      <w:r w:rsidRPr="0099261B">
        <w:rPr>
          <w:rFonts w:ascii="Palatino Linotype" w:hAnsi="Palatino Linotype" w:cs="Arial"/>
        </w:rPr>
        <w:t xml:space="preserve">por ello </w:t>
      </w:r>
      <w:r w:rsidRPr="0099261B">
        <w:rPr>
          <w:rFonts w:ascii="Palatino Linotype" w:hAnsi="Palatino Linotype"/>
        </w:rPr>
        <w:t>se ordena dar vista al Titular de la Contraloría Interna y Órgano de Control y Vigilancia de este Instituto, de conformidad con el artículo 190</w:t>
      </w:r>
      <w:r w:rsidR="006E6FC4" w:rsidRPr="0099261B">
        <w:rPr>
          <w:rFonts w:ascii="Palatino Linotype" w:hAnsi="Palatino Linotype"/>
        </w:rPr>
        <w:t>,</w:t>
      </w:r>
      <w:r w:rsidRPr="0099261B">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99261B"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Pr="0099261B" w:rsidRDefault="000A5BD5" w:rsidP="004D3D74">
      <w:pPr>
        <w:pStyle w:val="Prrafodelista"/>
        <w:autoSpaceDE w:val="0"/>
        <w:autoSpaceDN w:val="0"/>
        <w:adjustRightInd w:val="0"/>
        <w:spacing w:line="360" w:lineRule="auto"/>
        <w:ind w:left="0"/>
        <w:jc w:val="both"/>
        <w:rPr>
          <w:rFonts w:ascii="Palatino Linotype" w:hAnsi="Palatino Linotype" w:cs="Arial"/>
        </w:rPr>
      </w:pPr>
      <w:r w:rsidRPr="0099261B">
        <w:rPr>
          <w:rFonts w:ascii="Palatino Linotype" w:hAnsi="Palatino Linotype" w:cs="Arial"/>
        </w:rPr>
        <w:t xml:space="preserve">Dicho lo anterior, considerando la información requerida por </w:t>
      </w:r>
      <w:r w:rsidR="005A0F33" w:rsidRPr="0099261B">
        <w:rPr>
          <w:rFonts w:ascii="Palatino Linotype" w:hAnsi="Palatino Linotype" w:cs="Arial"/>
          <w:b/>
        </w:rPr>
        <w:t>El</w:t>
      </w:r>
      <w:r w:rsidRPr="0099261B">
        <w:rPr>
          <w:rFonts w:ascii="Palatino Linotype" w:hAnsi="Palatino Linotype" w:cs="Arial"/>
          <w:b/>
        </w:rPr>
        <w:t xml:space="preserve"> Recurrente </w:t>
      </w:r>
      <w:r w:rsidR="00521689" w:rsidRPr="0099261B">
        <w:rPr>
          <w:rFonts w:ascii="Palatino Linotype" w:hAnsi="Palatino Linotype" w:cs="Arial"/>
        </w:rPr>
        <w:t>en su</w:t>
      </w:r>
      <w:r w:rsidRPr="0099261B">
        <w:rPr>
          <w:rFonts w:ascii="Palatino Linotype" w:hAnsi="Palatino Linotype" w:cs="Arial"/>
        </w:rPr>
        <w:t xml:space="preserve"> so</w:t>
      </w:r>
      <w:r w:rsidR="00521689" w:rsidRPr="0099261B">
        <w:rPr>
          <w:rFonts w:ascii="Palatino Linotype" w:hAnsi="Palatino Linotype" w:cs="Arial"/>
        </w:rPr>
        <w:t>licitud</w:t>
      </w:r>
      <w:r w:rsidRPr="0099261B">
        <w:rPr>
          <w:rFonts w:ascii="Palatino Linotype" w:hAnsi="Palatino Linotype" w:cs="Arial"/>
        </w:rPr>
        <w:t xml:space="preserve"> de informació</w:t>
      </w:r>
      <w:r w:rsidR="00521689" w:rsidRPr="0099261B">
        <w:rPr>
          <w:rFonts w:ascii="Palatino Linotype" w:hAnsi="Palatino Linotype" w:cs="Arial"/>
        </w:rPr>
        <w:t>n, y ante la falta de respuesta</w:t>
      </w:r>
      <w:r w:rsidRPr="0099261B">
        <w:rPr>
          <w:rFonts w:ascii="Palatino Linotype" w:hAnsi="Palatino Linotype" w:cs="Arial"/>
        </w:rPr>
        <w:t xml:space="preserve">, se establece que la materia de estudio se centrará en las atribuciones del </w:t>
      </w:r>
      <w:r w:rsidRPr="0099261B">
        <w:rPr>
          <w:rFonts w:ascii="Palatino Linotype" w:hAnsi="Palatino Linotype" w:cs="Arial"/>
          <w:b/>
        </w:rPr>
        <w:t xml:space="preserve">Sujeto Obligado, </w:t>
      </w:r>
      <w:r w:rsidRPr="0099261B">
        <w:rPr>
          <w:rFonts w:ascii="Palatino Linotype" w:hAnsi="Palatino Linotype" w:cs="Arial"/>
        </w:rPr>
        <w:t>a efecto de determinar si éste genera, posee o administra dicha información.</w:t>
      </w:r>
    </w:p>
    <w:p w14:paraId="0E5707D5" w14:textId="77777777" w:rsidR="004D3D74" w:rsidRPr="0099261B"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99261B"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99261B">
        <w:rPr>
          <w:rFonts w:ascii="Palatino Linotype" w:hAnsi="Palatino Linotype" w:cs="Arial"/>
        </w:rPr>
        <w:t xml:space="preserve">Una vez establecida y delimitada la materia del presente recurso de revisión, y atentos a </w:t>
      </w:r>
      <w:r w:rsidRPr="0099261B">
        <w:rPr>
          <w:rFonts w:ascii="Palatino Linotype" w:hAnsi="Palatino Linotype"/>
          <w:lang w:eastAsia="es-MX"/>
        </w:rPr>
        <w:t xml:space="preserve">la falta de respuesta del </w:t>
      </w:r>
      <w:r w:rsidRPr="0099261B">
        <w:rPr>
          <w:rFonts w:ascii="Palatino Linotype" w:hAnsi="Palatino Linotype"/>
          <w:b/>
          <w:lang w:eastAsia="es-MX"/>
        </w:rPr>
        <w:t>Sujeto Obligado</w:t>
      </w:r>
      <w:r w:rsidRPr="0099261B">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99261B">
        <w:rPr>
          <w:rFonts w:ascii="Palatino Linotype" w:hAnsi="Palatino Linotype"/>
          <w:b/>
          <w:lang w:eastAsia="es-MX"/>
        </w:rPr>
        <w:t>Sujeto Obligado</w:t>
      </w:r>
      <w:r w:rsidRPr="0099261B">
        <w:rPr>
          <w:rFonts w:ascii="Palatino Linotype" w:hAnsi="Palatino Linotype"/>
          <w:lang w:eastAsia="es-MX"/>
        </w:rPr>
        <w:t xml:space="preserve"> de la misma, tal y como lo constituyen </w:t>
      </w:r>
      <w:r w:rsidRPr="0099261B">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99261B" w:rsidRDefault="005A0F33" w:rsidP="00415FD8">
      <w:pPr>
        <w:pStyle w:val="Sinespaciado"/>
        <w:rPr>
          <w:sz w:val="12"/>
        </w:rPr>
      </w:pPr>
    </w:p>
    <w:p w14:paraId="05E07ED3" w14:textId="77777777" w:rsidR="0000428F" w:rsidRPr="0099261B" w:rsidRDefault="0000428F" w:rsidP="00415FD8">
      <w:pPr>
        <w:pStyle w:val="Sinespaciado"/>
        <w:rPr>
          <w:rFonts w:ascii="Palatino Linotype" w:hAnsi="Palatino Linotype"/>
        </w:rPr>
      </w:pPr>
    </w:p>
    <w:p w14:paraId="106E2B17" w14:textId="77777777" w:rsidR="0000428F" w:rsidRPr="0099261B" w:rsidRDefault="0000428F" w:rsidP="00415FD8">
      <w:pPr>
        <w:autoSpaceDE w:val="0"/>
        <w:autoSpaceDN w:val="0"/>
        <w:adjustRightInd w:val="0"/>
        <w:spacing w:after="0" w:line="240" w:lineRule="auto"/>
        <w:ind w:left="567" w:right="567"/>
        <w:jc w:val="both"/>
        <w:rPr>
          <w:rFonts w:ascii="Palatino Linotype" w:hAnsi="Palatino Linotype" w:cs="Arial"/>
          <w:i/>
        </w:rPr>
      </w:pPr>
      <w:r w:rsidRPr="0099261B">
        <w:rPr>
          <w:rFonts w:ascii="Palatino Linotype" w:hAnsi="Palatino Linotype" w:cs="Arial"/>
          <w:i/>
        </w:rPr>
        <w:t>“</w:t>
      </w:r>
      <w:r w:rsidRPr="0099261B">
        <w:rPr>
          <w:rFonts w:ascii="Palatino Linotype" w:hAnsi="Palatino Linotype" w:cs="Arial"/>
          <w:b/>
          <w:i/>
        </w:rPr>
        <w:t>Artículo 7. El Estado de México garantizará el efectivo acceso de toda persona a la información en posesión de cualquier entidad,</w:t>
      </w:r>
      <w:r w:rsidRPr="0099261B">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99261B">
        <w:rPr>
          <w:rFonts w:ascii="Palatino Linotype" w:hAnsi="Palatino Linotype" w:cs="Arial"/>
          <w:b/>
          <w:i/>
        </w:rPr>
        <w:t>que reciba y ejerza recursos públicos</w:t>
      </w:r>
      <w:r w:rsidRPr="0099261B">
        <w:rPr>
          <w:rFonts w:ascii="Palatino Linotype" w:hAnsi="Palatino Linotype" w:cs="Arial"/>
          <w:i/>
        </w:rPr>
        <w:t xml:space="preserve"> o realice actos de autoridad en el ámbito de competencia del Estado de México y sus municipios. </w:t>
      </w:r>
    </w:p>
    <w:p w14:paraId="6D77BAF0" w14:textId="77777777" w:rsidR="0000428F" w:rsidRPr="0099261B"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99261B"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99261B">
        <w:rPr>
          <w:rFonts w:ascii="Palatino Linotype" w:hAnsi="Palatino Linotype" w:cs="Arial"/>
          <w:b/>
          <w:bCs/>
          <w:i/>
        </w:rPr>
        <w:t>Artículo 23</w:t>
      </w:r>
      <w:r w:rsidRPr="0099261B">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99261B" w:rsidRDefault="003F297D" w:rsidP="00415FD8">
      <w:pPr>
        <w:spacing w:after="0" w:line="240" w:lineRule="auto"/>
        <w:ind w:left="567" w:right="709"/>
        <w:jc w:val="both"/>
        <w:rPr>
          <w:rFonts w:ascii="Palatino Linotype" w:hAnsi="Palatino Linotype" w:cs="Arial"/>
          <w:bCs/>
          <w:i/>
        </w:rPr>
      </w:pPr>
      <w:r w:rsidRPr="0099261B">
        <w:rPr>
          <w:rFonts w:ascii="Palatino Linotype" w:hAnsi="Palatino Linotype" w:cs="Arial"/>
          <w:bCs/>
          <w:i/>
        </w:rPr>
        <w:t>(</w:t>
      </w:r>
      <w:r w:rsidR="0000428F" w:rsidRPr="0099261B">
        <w:rPr>
          <w:rFonts w:ascii="Palatino Linotype" w:hAnsi="Palatino Linotype" w:cs="Arial"/>
          <w:bCs/>
          <w:i/>
        </w:rPr>
        <w:t>…</w:t>
      </w:r>
      <w:r w:rsidRPr="0099261B">
        <w:rPr>
          <w:rFonts w:ascii="Palatino Linotype" w:hAnsi="Palatino Linotype" w:cs="Arial"/>
          <w:bCs/>
          <w:i/>
        </w:rPr>
        <w:t>)</w:t>
      </w:r>
    </w:p>
    <w:p w14:paraId="0F85E0BD" w14:textId="77777777" w:rsidR="0000428F" w:rsidRPr="0099261B" w:rsidRDefault="0000428F" w:rsidP="00415FD8">
      <w:pPr>
        <w:spacing w:after="0" w:line="240" w:lineRule="auto"/>
        <w:ind w:left="567" w:right="709"/>
        <w:jc w:val="both"/>
        <w:rPr>
          <w:rFonts w:ascii="Palatino Linotype" w:hAnsi="Palatino Linotype" w:cs="Arial"/>
          <w:bCs/>
          <w:i/>
        </w:rPr>
      </w:pPr>
      <w:r w:rsidRPr="0099261B">
        <w:rPr>
          <w:rFonts w:ascii="Palatino Linotype" w:hAnsi="Palatino Linotype" w:cs="Arial"/>
          <w:b/>
          <w:bCs/>
          <w:i/>
        </w:rPr>
        <w:t xml:space="preserve">IV. </w:t>
      </w:r>
      <w:r w:rsidRPr="0099261B">
        <w:rPr>
          <w:rFonts w:ascii="Palatino Linotype" w:hAnsi="Palatino Linotype" w:cs="Arial"/>
          <w:b/>
          <w:bCs/>
          <w:i/>
          <w:u w:val="single"/>
        </w:rPr>
        <w:t>Los ayuntamientos y las dependencias, organismos, órganos y entidades de la administración municipal</w:t>
      </w:r>
      <w:r w:rsidRPr="0099261B">
        <w:rPr>
          <w:rFonts w:ascii="Palatino Linotype" w:hAnsi="Palatino Linotype" w:cs="Arial"/>
          <w:bCs/>
          <w:i/>
        </w:rPr>
        <w:t>;</w:t>
      </w:r>
    </w:p>
    <w:p w14:paraId="53F43525" w14:textId="77777777" w:rsidR="004D3D74" w:rsidRPr="0099261B" w:rsidRDefault="004D3D74" w:rsidP="00041CEF">
      <w:pPr>
        <w:rPr>
          <w:sz w:val="24"/>
          <w:lang w:val="es-AR"/>
        </w:rPr>
      </w:pPr>
    </w:p>
    <w:p w14:paraId="34C899BD" w14:textId="77777777" w:rsidR="0044410A" w:rsidRPr="0099261B" w:rsidRDefault="0044410A" w:rsidP="0044410A">
      <w:pPr>
        <w:spacing w:after="0" w:line="360" w:lineRule="auto"/>
        <w:contextualSpacing/>
        <w:jc w:val="both"/>
        <w:rPr>
          <w:rFonts w:ascii="Palatino Linotype" w:eastAsia="MS Mincho" w:hAnsi="Palatino Linotype" w:cs="Arial"/>
          <w:i/>
          <w:sz w:val="24"/>
          <w:szCs w:val="24"/>
          <w:lang w:eastAsia="es-ES"/>
        </w:rPr>
      </w:pPr>
      <w:r w:rsidRPr="0099261B">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99261B">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99261B">
        <w:rPr>
          <w:rFonts w:ascii="Palatino Linotype" w:eastAsia="Times New Roman" w:hAnsi="Palatino Linotype" w:cs="Arial"/>
          <w:color w:val="000000"/>
          <w:sz w:val="24"/>
          <w:szCs w:val="24"/>
          <w:lang w:val="es-ES_tradnl" w:eastAsia="es-ES"/>
        </w:rPr>
        <w:t xml:space="preserve"> </w:t>
      </w:r>
      <w:r w:rsidRPr="0099261B">
        <w:rPr>
          <w:rFonts w:ascii="Palatino Linotype" w:eastAsia="Times New Roman" w:hAnsi="Palatino Linotype" w:cs="Arial"/>
          <w:b/>
          <w:color w:val="000000"/>
          <w:sz w:val="24"/>
          <w:szCs w:val="24"/>
          <w:lang w:val="es-ES_tradnl" w:eastAsia="es-ES"/>
        </w:rPr>
        <w:t>sujeto obligado</w:t>
      </w:r>
      <w:r w:rsidRPr="0099261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9261B">
        <w:rPr>
          <w:rFonts w:ascii="Palatino Linotype" w:eastAsia="Times New Roman" w:hAnsi="Palatino Linotype" w:cs="Arial"/>
          <w:b/>
          <w:color w:val="000000"/>
          <w:sz w:val="24"/>
          <w:szCs w:val="24"/>
          <w:lang w:val="es-ES_tradnl" w:eastAsia="es-ES"/>
        </w:rPr>
        <w:t xml:space="preserve">Constitución Política de los Estados Unidos Mexicanos </w:t>
      </w:r>
      <w:r w:rsidRPr="0099261B">
        <w:rPr>
          <w:rFonts w:ascii="Palatino Linotype" w:eastAsia="Times New Roman" w:hAnsi="Palatino Linotype" w:cs="Arial"/>
          <w:color w:val="000000"/>
          <w:sz w:val="24"/>
          <w:szCs w:val="24"/>
          <w:lang w:val="es-ES_tradnl" w:eastAsia="es-ES"/>
        </w:rPr>
        <w:t xml:space="preserve">al señalar la obligación de “promover, </w:t>
      </w:r>
      <w:r w:rsidRPr="0099261B">
        <w:rPr>
          <w:rFonts w:ascii="Palatino Linotype" w:eastAsia="Times New Roman" w:hAnsi="Palatino Linotype" w:cs="Arial"/>
          <w:b/>
          <w:color w:val="000000"/>
          <w:sz w:val="24"/>
          <w:szCs w:val="24"/>
          <w:lang w:val="es-ES_tradnl" w:eastAsia="es-ES"/>
        </w:rPr>
        <w:t>respetar</w:t>
      </w:r>
      <w:r w:rsidRPr="0099261B">
        <w:rPr>
          <w:rFonts w:ascii="Palatino Linotype" w:eastAsia="Times New Roman" w:hAnsi="Palatino Linotype" w:cs="Arial"/>
          <w:color w:val="000000"/>
          <w:sz w:val="24"/>
          <w:szCs w:val="24"/>
          <w:lang w:val="es-ES_tradnl" w:eastAsia="es-ES"/>
        </w:rPr>
        <w:t xml:space="preserve">, </w:t>
      </w:r>
      <w:r w:rsidRPr="0099261B">
        <w:rPr>
          <w:rFonts w:ascii="Palatino Linotype" w:eastAsia="Times New Roman" w:hAnsi="Palatino Linotype" w:cs="Arial"/>
          <w:b/>
          <w:color w:val="000000"/>
          <w:sz w:val="24"/>
          <w:szCs w:val="24"/>
          <w:lang w:val="es-ES_tradnl" w:eastAsia="es-ES"/>
        </w:rPr>
        <w:t>proteger</w:t>
      </w:r>
      <w:r w:rsidRPr="0099261B">
        <w:rPr>
          <w:rFonts w:ascii="Palatino Linotype" w:eastAsia="Times New Roman" w:hAnsi="Palatino Linotype" w:cs="Arial"/>
          <w:color w:val="000000"/>
          <w:sz w:val="24"/>
          <w:szCs w:val="24"/>
          <w:lang w:val="es-ES_tradnl" w:eastAsia="es-ES"/>
        </w:rPr>
        <w:t xml:space="preserve"> y </w:t>
      </w:r>
      <w:r w:rsidRPr="0099261B">
        <w:rPr>
          <w:rFonts w:ascii="Palatino Linotype" w:eastAsia="Times New Roman" w:hAnsi="Palatino Linotype" w:cs="Arial"/>
          <w:b/>
          <w:color w:val="000000"/>
          <w:sz w:val="24"/>
          <w:szCs w:val="24"/>
          <w:lang w:val="es-ES_tradnl" w:eastAsia="es-ES"/>
        </w:rPr>
        <w:t>garantizar</w:t>
      </w:r>
      <w:r w:rsidRPr="0099261B">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EBEC6D3" w14:textId="77777777" w:rsidR="0044410A" w:rsidRPr="0099261B" w:rsidRDefault="0044410A" w:rsidP="0044410A">
      <w:pPr>
        <w:spacing w:after="0" w:line="360" w:lineRule="auto"/>
        <w:contextualSpacing/>
        <w:jc w:val="both"/>
        <w:rPr>
          <w:rFonts w:ascii="Palatino Linotype" w:eastAsia="MS Mincho" w:hAnsi="Palatino Linotype" w:cs="Arial"/>
          <w:sz w:val="24"/>
          <w:szCs w:val="24"/>
          <w:lang w:eastAsia="es-ES"/>
        </w:rPr>
      </w:pPr>
    </w:p>
    <w:p w14:paraId="47DE33FD" w14:textId="77777777" w:rsidR="0044410A" w:rsidRPr="0099261B" w:rsidRDefault="0044410A" w:rsidP="0044410A">
      <w:pPr>
        <w:spacing w:after="0" w:line="360" w:lineRule="auto"/>
        <w:contextualSpacing/>
        <w:jc w:val="both"/>
        <w:rPr>
          <w:rFonts w:ascii="Palatino Linotype" w:eastAsia="MS Mincho" w:hAnsi="Palatino Linotype" w:cs="Arial"/>
          <w:i/>
          <w:sz w:val="24"/>
          <w:szCs w:val="24"/>
          <w:lang w:eastAsia="es-ES"/>
        </w:rPr>
      </w:pPr>
      <w:r w:rsidRPr="0099261B">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327D589D" w14:textId="77777777" w:rsidR="0044410A" w:rsidRPr="0099261B" w:rsidRDefault="0044410A" w:rsidP="0044410A">
      <w:pPr>
        <w:spacing w:after="0" w:line="360" w:lineRule="auto"/>
        <w:ind w:left="426"/>
        <w:contextualSpacing/>
        <w:jc w:val="both"/>
        <w:rPr>
          <w:rFonts w:ascii="Palatino Linotype" w:eastAsia="MS Mincho" w:hAnsi="Palatino Linotype" w:cs="Arial"/>
          <w:sz w:val="24"/>
          <w:szCs w:val="24"/>
          <w:lang w:eastAsia="es-ES"/>
        </w:rPr>
      </w:pPr>
    </w:p>
    <w:p w14:paraId="0DBD4180" w14:textId="77777777" w:rsidR="0044410A" w:rsidRPr="0099261B" w:rsidRDefault="0044410A" w:rsidP="0044410A">
      <w:pPr>
        <w:spacing w:after="0" w:line="360" w:lineRule="auto"/>
        <w:contextualSpacing/>
        <w:jc w:val="both"/>
        <w:rPr>
          <w:rFonts w:ascii="Palatino Linotype" w:eastAsia="MS Mincho" w:hAnsi="Palatino Linotype" w:cs="Arial"/>
          <w:i/>
          <w:sz w:val="24"/>
          <w:szCs w:val="24"/>
          <w:lang w:eastAsia="es-ES"/>
        </w:rPr>
      </w:pPr>
      <w:r w:rsidRPr="0099261B">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0868366" w14:textId="77777777" w:rsidR="0044410A" w:rsidRPr="0099261B" w:rsidRDefault="0044410A" w:rsidP="0044410A">
      <w:pPr>
        <w:pStyle w:val="Prrafodelista"/>
        <w:spacing w:line="360" w:lineRule="auto"/>
        <w:ind w:left="0"/>
        <w:contextualSpacing/>
        <w:jc w:val="both"/>
        <w:rPr>
          <w:rFonts w:ascii="Palatino Linotype" w:eastAsia="MS Mincho" w:hAnsi="Palatino Linotype"/>
          <w:lang w:val="es-ES_tradnl"/>
        </w:rPr>
      </w:pPr>
    </w:p>
    <w:p w14:paraId="336BA6DD" w14:textId="77777777" w:rsidR="0044410A" w:rsidRPr="0099261B" w:rsidRDefault="0044410A" w:rsidP="0044410A">
      <w:pPr>
        <w:pStyle w:val="Prrafodelista"/>
        <w:spacing w:line="360" w:lineRule="auto"/>
        <w:ind w:left="0"/>
        <w:contextualSpacing/>
        <w:jc w:val="both"/>
        <w:rPr>
          <w:rFonts w:ascii="Palatino Linotype" w:hAnsi="Palatino Linotype"/>
          <w:lang w:eastAsia="es-MX"/>
        </w:rPr>
      </w:pPr>
      <w:r w:rsidRPr="0099261B">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3ED38B6" w14:textId="77777777" w:rsidR="0044410A" w:rsidRPr="0099261B" w:rsidRDefault="0044410A" w:rsidP="0044410A">
      <w:pPr>
        <w:pStyle w:val="Prrafodelista"/>
        <w:spacing w:line="360" w:lineRule="auto"/>
        <w:ind w:left="0"/>
        <w:contextualSpacing/>
        <w:jc w:val="both"/>
        <w:rPr>
          <w:rFonts w:ascii="Palatino Linotype" w:hAnsi="Palatino Linotype"/>
          <w:lang w:eastAsia="es-MX"/>
        </w:rPr>
      </w:pPr>
    </w:p>
    <w:p w14:paraId="7EA58271" w14:textId="77777777" w:rsidR="0044410A" w:rsidRPr="0099261B" w:rsidRDefault="0044410A" w:rsidP="0044410A">
      <w:pPr>
        <w:pStyle w:val="Prrafodelista"/>
        <w:spacing w:line="360" w:lineRule="auto"/>
        <w:ind w:left="0"/>
        <w:contextualSpacing/>
        <w:jc w:val="both"/>
        <w:rPr>
          <w:rFonts w:ascii="Palatino Linotype" w:hAnsi="Palatino Linotype" w:cs="Arial"/>
        </w:rPr>
      </w:pPr>
      <w:r w:rsidRPr="0099261B">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E8A3192" w14:textId="77777777" w:rsidR="0044410A" w:rsidRPr="0099261B" w:rsidRDefault="0044410A" w:rsidP="0044410A">
      <w:pPr>
        <w:spacing w:after="0" w:line="360" w:lineRule="auto"/>
        <w:jc w:val="both"/>
        <w:rPr>
          <w:rFonts w:ascii="Palatino Linotype" w:hAnsi="Palatino Linotype" w:cs="Arial"/>
          <w:b/>
          <w:sz w:val="24"/>
          <w:szCs w:val="24"/>
        </w:rPr>
      </w:pPr>
    </w:p>
    <w:p w14:paraId="069C8615" w14:textId="65853ABC" w:rsidR="0044410A" w:rsidRPr="0099261B" w:rsidRDefault="0044410A" w:rsidP="0044410A">
      <w:pPr>
        <w:pStyle w:val="Prrafodelista"/>
        <w:autoSpaceDE w:val="0"/>
        <w:autoSpaceDN w:val="0"/>
        <w:adjustRightInd w:val="0"/>
        <w:spacing w:line="360" w:lineRule="auto"/>
        <w:ind w:left="0"/>
        <w:jc w:val="both"/>
        <w:rPr>
          <w:rFonts w:ascii="Palatino Linotype" w:hAnsi="Palatino Linotype" w:cs="Arial"/>
        </w:rPr>
      </w:pPr>
      <w:r w:rsidRPr="0099261B">
        <w:rPr>
          <w:rFonts w:ascii="Palatino Linotype" w:hAnsi="Palatino Linotype" w:cs="Arial"/>
        </w:rPr>
        <w:t xml:space="preserve">Por lo que en cumplimiento a las obligaciones que establece nuestra Carta Magna, la Constitución Estatal y la Ley de la materia le imponen, el </w:t>
      </w:r>
      <w:r w:rsidRPr="0099261B">
        <w:rPr>
          <w:rFonts w:ascii="Palatino Linotype" w:hAnsi="Palatino Linotype" w:cs="Arial"/>
          <w:b/>
        </w:rPr>
        <w:t>sujeto obligado</w:t>
      </w:r>
      <w:r w:rsidRPr="0099261B">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041CEF" w:rsidRPr="0099261B">
        <w:rPr>
          <w:rFonts w:ascii="Palatino Linotype" w:hAnsi="Palatino Linotype" w:cs="Arial"/>
          <w:b/>
        </w:rPr>
        <w:t>Sujeto Obligado</w:t>
      </w:r>
      <w:r w:rsidR="00041CEF" w:rsidRPr="0099261B">
        <w:rPr>
          <w:rFonts w:ascii="Palatino Linotype" w:hAnsi="Palatino Linotype" w:cs="Arial"/>
        </w:rPr>
        <w:t xml:space="preserve"> </w:t>
      </w:r>
      <w:r w:rsidRPr="0099261B">
        <w:rPr>
          <w:rFonts w:ascii="Palatino Linotype" w:hAnsi="Palatino Linotype" w:cs="Arial"/>
        </w:rPr>
        <w:t>fue omiso en dar respuesta a la solicitud.</w:t>
      </w:r>
    </w:p>
    <w:p w14:paraId="3DD09784" w14:textId="77777777" w:rsidR="0044410A" w:rsidRPr="0099261B"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06516C29" w14:textId="77777777" w:rsidR="0044410A" w:rsidRPr="0099261B" w:rsidRDefault="0044410A" w:rsidP="0044410A">
      <w:pPr>
        <w:pStyle w:val="Prrafodelista"/>
        <w:autoSpaceDE w:val="0"/>
        <w:autoSpaceDN w:val="0"/>
        <w:adjustRightInd w:val="0"/>
        <w:spacing w:line="360" w:lineRule="auto"/>
        <w:ind w:left="0"/>
        <w:jc w:val="both"/>
        <w:rPr>
          <w:rFonts w:ascii="Palatino Linotype" w:hAnsi="Palatino Linotype" w:cs="Arial"/>
        </w:rPr>
      </w:pPr>
      <w:r w:rsidRPr="0099261B">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CAF2620" w14:textId="77777777" w:rsidR="0044410A" w:rsidRPr="0099261B"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66569388" w14:textId="77777777" w:rsidR="0044410A" w:rsidRPr="0099261B" w:rsidRDefault="0044410A" w:rsidP="0044410A">
      <w:pPr>
        <w:pStyle w:val="Prrafodelista"/>
        <w:autoSpaceDE w:val="0"/>
        <w:autoSpaceDN w:val="0"/>
        <w:adjustRightInd w:val="0"/>
        <w:spacing w:line="360" w:lineRule="auto"/>
        <w:ind w:left="0"/>
        <w:jc w:val="both"/>
        <w:rPr>
          <w:rFonts w:ascii="Palatino Linotype" w:eastAsia="Calibri" w:hAnsi="Palatino Linotype"/>
          <w:i/>
        </w:rPr>
      </w:pPr>
      <w:r w:rsidRPr="0099261B">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9261B">
        <w:rPr>
          <w:rFonts w:ascii="Palatino Linotype" w:eastAsia="Calibri" w:hAnsi="Palatino Linotype"/>
          <w:i/>
        </w:rPr>
        <w:t xml:space="preserve">en el ámbito de sus atribuciones, de promover, respetar, proteger y </w:t>
      </w:r>
      <w:r w:rsidRPr="0099261B">
        <w:rPr>
          <w:rFonts w:ascii="Palatino Linotype" w:eastAsia="Calibri" w:hAnsi="Palatino Linotype"/>
          <w:b/>
          <w:i/>
        </w:rPr>
        <w:t>garantizar</w:t>
      </w:r>
      <w:r w:rsidRPr="0099261B">
        <w:rPr>
          <w:rFonts w:ascii="Palatino Linotype" w:eastAsia="Calibri" w:hAnsi="Palatino Linotype"/>
          <w:i/>
        </w:rPr>
        <w:t xml:space="preserve"> los derechos humanos. </w:t>
      </w:r>
    </w:p>
    <w:p w14:paraId="2266B6A1" w14:textId="77777777" w:rsidR="0044410A" w:rsidRPr="0099261B" w:rsidRDefault="0044410A" w:rsidP="0044410A">
      <w:pPr>
        <w:pStyle w:val="Prrafodelista"/>
        <w:autoSpaceDE w:val="0"/>
        <w:autoSpaceDN w:val="0"/>
        <w:adjustRightInd w:val="0"/>
        <w:spacing w:line="360" w:lineRule="auto"/>
        <w:ind w:left="0"/>
        <w:jc w:val="both"/>
        <w:rPr>
          <w:rFonts w:ascii="Palatino Linotype" w:eastAsia="Calibri" w:hAnsi="Palatino Linotype"/>
        </w:rPr>
      </w:pPr>
    </w:p>
    <w:p w14:paraId="5978F961" w14:textId="77777777" w:rsidR="0044410A" w:rsidRPr="0099261B" w:rsidRDefault="0044410A" w:rsidP="0044410A">
      <w:pPr>
        <w:pStyle w:val="Prrafodelista"/>
        <w:autoSpaceDE w:val="0"/>
        <w:autoSpaceDN w:val="0"/>
        <w:adjustRightInd w:val="0"/>
        <w:spacing w:line="360" w:lineRule="auto"/>
        <w:ind w:left="0"/>
        <w:jc w:val="both"/>
        <w:rPr>
          <w:rFonts w:ascii="Palatino Linotype" w:hAnsi="Palatino Linotype" w:cs="Arial"/>
        </w:rPr>
      </w:pPr>
      <w:r w:rsidRPr="0099261B">
        <w:rPr>
          <w:rFonts w:ascii="Palatino Linotype" w:eastAsia="Calibri" w:hAnsi="Palatino Linotype"/>
        </w:rPr>
        <w:t xml:space="preserve">En este contexto, debe considerarse que según lo dispuesto por el artículo 150 de la Ley de Transparencia y Acceso a la Información Pública del Estado de México y </w:t>
      </w:r>
      <w:r w:rsidRPr="0099261B">
        <w:rPr>
          <w:rFonts w:ascii="Palatino Linotype" w:eastAsia="Calibri" w:hAnsi="Palatino Linotype"/>
        </w:rPr>
        <w:lastRenderedPageBreak/>
        <w:t xml:space="preserve">Municipios, el </w:t>
      </w:r>
      <w:r w:rsidRPr="0099261B">
        <w:rPr>
          <w:rFonts w:ascii="Palatino Linotype" w:eastAsia="Calibri" w:hAnsi="Palatino Linotype"/>
          <w:i/>
        </w:rPr>
        <w:t>procedimiento de acceso a la información es la garantía primaria del derecho en cuestión.</w:t>
      </w:r>
      <w:r w:rsidRPr="0099261B">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9261B">
        <w:rPr>
          <w:rFonts w:ascii="Palatino Linotype" w:eastAsia="Calibri" w:hAnsi="Palatino Linotype"/>
          <w:i/>
        </w:rPr>
        <w:t>investigar, sancionar y reparar las violaciones a los derechos humanos.</w:t>
      </w:r>
    </w:p>
    <w:p w14:paraId="1103F59A" w14:textId="77777777" w:rsidR="0044410A" w:rsidRPr="0099261B"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5FF1D5FB" w14:textId="77777777" w:rsidR="0044410A" w:rsidRPr="0099261B" w:rsidRDefault="0044410A" w:rsidP="0044410A">
      <w:pPr>
        <w:pStyle w:val="Prrafodelista"/>
        <w:autoSpaceDE w:val="0"/>
        <w:autoSpaceDN w:val="0"/>
        <w:adjustRightInd w:val="0"/>
        <w:spacing w:line="360" w:lineRule="auto"/>
        <w:ind w:left="0"/>
        <w:jc w:val="both"/>
        <w:rPr>
          <w:rFonts w:ascii="Palatino Linotype" w:hAnsi="Palatino Linotype" w:cs="Arial"/>
        </w:rPr>
      </w:pPr>
      <w:r w:rsidRPr="0099261B">
        <w:rPr>
          <w:rFonts w:ascii="Palatino Linotype" w:hAnsi="Palatino Linotype" w:cs="Arial"/>
        </w:rPr>
        <w:t xml:space="preserve">Por lo que en cumplimiento a esta resolución, el </w:t>
      </w:r>
      <w:r w:rsidRPr="0099261B">
        <w:rPr>
          <w:rFonts w:ascii="Palatino Linotype" w:hAnsi="Palatino Linotype" w:cs="Arial"/>
          <w:b/>
        </w:rPr>
        <w:t xml:space="preserve">sujeto obligado </w:t>
      </w:r>
      <w:r w:rsidRPr="0099261B">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BAAF17F" w14:textId="77777777" w:rsidR="0044410A" w:rsidRPr="0099261B"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47FF83E1" w14:textId="77777777" w:rsidR="0044410A" w:rsidRPr="0099261B" w:rsidRDefault="0044410A" w:rsidP="0044410A">
      <w:pPr>
        <w:pStyle w:val="Prrafodelista"/>
        <w:autoSpaceDE w:val="0"/>
        <w:autoSpaceDN w:val="0"/>
        <w:adjustRightInd w:val="0"/>
        <w:spacing w:line="360" w:lineRule="auto"/>
        <w:ind w:left="0"/>
        <w:jc w:val="both"/>
        <w:rPr>
          <w:rFonts w:ascii="Palatino Linotype" w:hAnsi="Palatino Linotype" w:cs="Arial"/>
        </w:rPr>
      </w:pPr>
      <w:r w:rsidRPr="0099261B">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0733A69" w14:textId="77777777" w:rsidR="0044410A" w:rsidRPr="0099261B"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4F94A8A8" w14:textId="17FE1E8A" w:rsidR="0044410A" w:rsidRPr="0099261B" w:rsidRDefault="0044410A" w:rsidP="0044410A">
      <w:pPr>
        <w:pStyle w:val="Prrafodelista"/>
        <w:autoSpaceDE w:val="0"/>
        <w:autoSpaceDN w:val="0"/>
        <w:adjustRightInd w:val="0"/>
        <w:spacing w:line="360" w:lineRule="auto"/>
        <w:ind w:left="0"/>
        <w:jc w:val="both"/>
        <w:rPr>
          <w:rFonts w:ascii="Palatino Linotype" w:hAnsi="Palatino Linotype" w:cs="Arial"/>
        </w:rPr>
      </w:pPr>
      <w:r w:rsidRPr="0099261B">
        <w:rPr>
          <w:rFonts w:ascii="Palatino Linotype" w:hAnsi="Palatino Linotype" w:cs="Arial"/>
        </w:rPr>
        <w:lastRenderedPageBreak/>
        <w:t xml:space="preserve">En cualquiera de los casos, imperativamente, el </w:t>
      </w:r>
      <w:r w:rsidR="003F0A61" w:rsidRPr="0099261B">
        <w:rPr>
          <w:rFonts w:ascii="Palatino Linotype" w:hAnsi="Palatino Linotype" w:cs="Arial"/>
          <w:b/>
        </w:rPr>
        <w:t>Sujeto Obligado</w:t>
      </w:r>
      <w:r w:rsidR="003F0A61" w:rsidRPr="0099261B">
        <w:rPr>
          <w:rFonts w:ascii="Palatino Linotype" w:hAnsi="Palatino Linotype" w:cs="Arial"/>
        </w:rPr>
        <w:t xml:space="preserve"> </w:t>
      </w:r>
      <w:r w:rsidRPr="0099261B">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690A179" w14:textId="77777777" w:rsidR="00D32749" w:rsidRPr="0099261B" w:rsidRDefault="00D32749" w:rsidP="0044410A">
      <w:pPr>
        <w:pStyle w:val="Prrafodelista"/>
        <w:autoSpaceDE w:val="0"/>
        <w:autoSpaceDN w:val="0"/>
        <w:adjustRightInd w:val="0"/>
        <w:spacing w:line="360" w:lineRule="auto"/>
        <w:ind w:left="0"/>
        <w:jc w:val="both"/>
        <w:rPr>
          <w:rFonts w:ascii="Palatino Linotype" w:hAnsi="Palatino Linotype" w:cs="Arial"/>
        </w:rPr>
      </w:pPr>
    </w:p>
    <w:p w14:paraId="0A3FFE64" w14:textId="77777777" w:rsidR="003F0A61" w:rsidRPr="0099261B" w:rsidRDefault="003F0A61" w:rsidP="003F0A61">
      <w:pPr>
        <w:pStyle w:val="Sinespaciado"/>
        <w:spacing w:line="360" w:lineRule="auto"/>
        <w:jc w:val="both"/>
        <w:rPr>
          <w:rFonts w:ascii="Palatino Linotype" w:hAnsi="Palatino Linotype" w:cs="Arial"/>
        </w:rPr>
      </w:pPr>
      <w:r w:rsidRPr="0099261B">
        <w:rPr>
          <w:rFonts w:ascii="Palatino Linotype" w:hAnsi="Palatino Linotype" w:cs="Arial"/>
        </w:rPr>
        <w:t>Es necesario precisar que los artículos 5.6 y 5.10, fracciones VI, IX y XIX, del Libro Quinto del Código Administrativo del Estado de México, establecen:</w:t>
      </w:r>
    </w:p>
    <w:p w14:paraId="540EF428" w14:textId="77777777" w:rsidR="003F0A61" w:rsidRPr="0099261B" w:rsidRDefault="003F0A61" w:rsidP="003F0A61">
      <w:pPr>
        <w:pStyle w:val="Sinespaciado"/>
      </w:pPr>
    </w:p>
    <w:p w14:paraId="5CB9745A" w14:textId="77777777" w:rsidR="003F0A61" w:rsidRPr="0099261B" w:rsidRDefault="003F0A61" w:rsidP="003F0A61">
      <w:pPr>
        <w:spacing w:after="0" w:line="240" w:lineRule="auto"/>
        <w:ind w:left="851" w:right="708"/>
        <w:jc w:val="both"/>
        <w:rPr>
          <w:rFonts w:ascii="Palatino Linotype" w:hAnsi="Palatino Linotype" w:cs="Arial"/>
          <w:i/>
          <w:szCs w:val="20"/>
        </w:rPr>
      </w:pPr>
      <w:r w:rsidRPr="0099261B">
        <w:rPr>
          <w:rFonts w:ascii="Palatino Linotype" w:hAnsi="Palatino Linotype" w:cs="Arial"/>
          <w:i/>
          <w:szCs w:val="20"/>
        </w:rPr>
        <w:t xml:space="preserve">“Artículo 5.6.- </w:t>
      </w:r>
      <w:r w:rsidRPr="0099261B">
        <w:rPr>
          <w:rFonts w:ascii="Palatino Linotype" w:hAnsi="Palatino Linotype" w:cs="Arial"/>
          <w:b/>
          <w:i/>
          <w:szCs w:val="20"/>
        </w:rPr>
        <w:t>El uso y aprovechamiento del suelo con fines urbanos, así como la construcción de edificaciones</w:t>
      </w:r>
      <w:r w:rsidRPr="0099261B">
        <w:rPr>
          <w:rFonts w:ascii="Palatino Linotype" w:hAnsi="Palatino Linotype" w:cs="Arial"/>
          <w:i/>
          <w:szCs w:val="20"/>
        </w:rPr>
        <w:t xml:space="preserve">, cualquiera que sea su régimen jurídico de propiedad, se sujetará a lo dispuesto en este Libro, su reglamentación, los planes de desarrollo urbano y las autorizaciones y </w:t>
      </w:r>
      <w:r w:rsidRPr="0099261B">
        <w:rPr>
          <w:rFonts w:ascii="Palatino Linotype" w:hAnsi="Palatino Linotype" w:cs="Arial"/>
          <w:b/>
          <w:i/>
          <w:szCs w:val="20"/>
        </w:rPr>
        <w:t>licencias expedidas</w:t>
      </w:r>
      <w:r w:rsidRPr="0099261B">
        <w:rPr>
          <w:rFonts w:ascii="Palatino Linotype" w:hAnsi="Palatino Linotype" w:cs="Arial"/>
          <w:i/>
          <w:szCs w:val="20"/>
        </w:rPr>
        <w:t xml:space="preserve"> por las autoridades competentes en materia urbana …”</w:t>
      </w:r>
    </w:p>
    <w:p w14:paraId="51B18805" w14:textId="77777777" w:rsidR="003F0A61" w:rsidRPr="0099261B" w:rsidRDefault="003F0A61" w:rsidP="003F0A61">
      <w:pPr>
        <w:spacing w:after="0" w:line="240" w:lineRule="auto"/>
        <w:ind w:left="851" w:right="708"/>
        <w:jc w:val="both"/>
        <w:rPr>
          <w:rFonts w:ascii="Palatino Linotype" w:hAnsi="Palatino Linotype" w:cs="Arial"/>
          <w:i/>
          <w:szCs w:val="20"/>
        </w:rPr>
      </w:pPr>
    </w:p>
    <w:p w14:paraId="22BC142A" w14:textId="77777777" w:rsidR="003F0A61" w:rsidRPr="0099261B" w:rsidRDefault="003F0A61" w:rsidP="003F0A61">
      <w:pPr>
        <w:spacing w:after="0" w:line="240" w:lineRule="auto"/>
        <w:ind w:left="851" w:right="708"/>
        <w:jc w:val="both"/>
        <w:rPr>
          <w:rFonts w:ascii="Palatino Linotype" w:hAnsi="Palatino Linotype" w:cs="Arial"/>
          <w:i/>
          <w:szCs w:val="20"/>
        </w:rPr>
      </w:pPr>
      <w:r w:rsidRPr="0099261B">
        <w:rPr>
          <w:rFonts w:ascii="Palatino Linotype" w:hAnsi="Palatino Linotype" w:cs="Arial"/>
          <w:i/>
          <w:szCs w:val="20"/>
        </w:rPr>
        <w:t xml:space="preserve">“Artículo 5.10.- Los </w:t>
      </w:r>
      <w:r w:rsidRPr="0099261B">
        <w:rPr>
          <w:rFonts w:ascii="Palatino Linotype" w:hAnsi="Palatino Linotype" w:cs="Arial"/>
          <w:b/>
          <w:i/>
          <w:szCs w:val="20"/>
        </w:rPr>
        <w:t>municipios</w:t>
      </w:r>
      <w:r w:rsidRPr="0099261B">
        <w:rPr>
          <w:rFonts w:ascii="Palatino Linotype" w:hAnsi="Palatino Linotype" w:cs="Arial"/>
          <w:i/>
          <w:szCs w:val="20"/>
        </w:rPr>
        <w:t xml:space="preserve"> tendrán las atribuciones siguientes:</w:t>
      </w:r>
    </w:p>
    <w:p w14:paraId="245E5BC3" w14:textId="77777777" w:rsidR="003F0A61" w:rsidRPr="0099261B" w:rsidRDefault="003F0A61" w:rsidP="003F0A61">
      <w:pPr>
        <w:spacing w:after="0" w:line="240" w:lineRule="auto"/>
        <w:ind w:left="851" w:right="708"/>
        <w:jc w:val="both"/>
        <w:rPr>
          <w:rFonts w:ascii="Palatino Linotype" w:hAnsi="Palatino Linotype" w:cs="Arial"/>
          <w:i/>
          <w:szCs w:val="20"/>
        </w:rPr>
      </w:pPr>
      <w:r w:rsidRPr="0099261B">
        <w:rPr>
          <w:rFonts w:ascii="Palatino Linotype" w:hAnsi="Palatino Linotype" w:cs="Arial"/>
          <w:i/>
          <w:szCs w:val="20"/>
        </w:rPr>
        <w:t>(…)</w:t>
      </w:r>
    </w:p>
    <w:p w14:paraId="52F30CC6" w14:textId="77777777" w:rsidR="003F0A61" w:rsidRPr="0099261B" w:rsidRDefault="003F0A61" w:rsidP="003F0A61">
      <w:pPr>
        <w:spacing w:after="0" w:line="240" w:lineRule="auto"/>
        <w:ind w:left="851" w:right="708"/>
        <w:jc w:val="both"/>
        <w:rPr>
          <w:rFonts w:ascii="Palatino Linotype" w:hAnsi="Palatino Linotype" w:cs="Arial"/>
          <w:b/>
          <w:i/>
          <w:szCs w:val="20"/>
        </w:rPr>
      </w:pPr>
      <w:r w:rsidRPr="0099261B">
        <w:rPr>
          <w:rFonts w:ascii="Palatino Linotype" w:hAnsi="Palatino Linotype" w:cs="Arial"/>
          <w:b/>
          <w:i/>
          <w:szCs w:val="20"/>
        </w:rPr>
        <w:t>VI. Expedir cédulas informativas de zonificación, licencias de uso de suelo y licencias de construcción</w:t>
      </w:r>
    </w:p>
    <w:p w14:paraId="513DE5F7" w14:textId="77777777" w:rsidR="003F0A61" w:rsidRPr="0099261B" w:rsidRDefault="003F0A61" w:rsidP="003F0A61">
      <w:pPr>
        <w:spacing w:after="0" w:line="240" w:lineRule="auto"/>
        <w:ind w:left="851" w:right="708"/>
        <w:jc w:val="both"/>
        <w:rPr>
          <w:rFonts w:ascii="Palatino Linotype" w:hAnsi="Palatino Linotype" w:cs="Arial"/>
          <w:i/>
          <w:szCs w:val="20"/>
        </w:rPr>
      </w:pPr>
      <w:r w:rsidRPr="0099261B">
        <w:rPr>
          <w:rFonts w:ascii="Palatino Linotype" w:hAnsi="Palatino Linotype" w:cs="Arial"/>
          <w:i/>
          <w:szCs w:val="20"/>
        </w:rPr>
        <w:t>(…)</w:t>
      </w:r>
    </w:p>
    <w:p w14:paraId="4EAC0CFF" w14:textId="77777777" w:rsidR="003F0A61" w:rsidRPr="0099261B" w:rsidRDefault="003F0A61" w:rsidP="003F0A61">
      <w:pPr>
        <w:spacing w:after="0" w:line="240" w:lineRule="auto"/>
        <w:ind w:left="851" w:right="708"/>
        <w:jc w:val="both"/>
        <w:rPr>
          <w:rFonts w:ascii="Palatino Linotype" w:hAnsi="Palatino Linotype" w:cs="Arial"/>
          <w:b/>
          <w:i/>
          <w:szCs w:val="20"/>
        </w:rPr>
      </w:pPr>
      <w:r w:rsidRPr="0099261B">
        <w:rPr>
          <w:rFonts w:ascii="Palatino Linotype" w:hAnsi="Palatino Linotype" w:cs="Arial"/>
          <w:b/>
          <w:i/>
          <w:szCs w:val="20"/>
        </w:rPr>
        <w:t>IX. Difundir los planes de desarrollo urbano, así como los trámites para obtener las autorizaciones y licencias de su competencia</w:t>
      </w:r>
    </w:p>
    <w:p w14:paraId="397B6B6D" w14:textId="77777777" w:rsidR="003F0A61" w:rsidRPr="0099261B" w:rsidRDefault="003F0A61" w:rsidP="003F0A61">
      <w:pPr>
        <w:spacing w:after="0" w:line="240" w:lineRule="auto"/>
        <w:ind w:left="851" w:right="708"/>
        <w:jc w:val="both"/>
        <w:rPr>
          <w:rFonts w:ascii="Palatino Linotype" w:hAnsi="Palatino Linotype" w:cs="Arial"/>
          <w:i/>
          <w:szCs w:val="20"/>
        </w:rPr>
      </w:pPr>
      <w:r w:rsidRPr="0099261B">
        <w:rPr>
          <w:rFonts w:ascii="Palatino Linotype" w:hAnsi="Palatino Linotype" w:cs="Arial"/>
          <w:i/>
          <w:szCs w:val="20"/>
        </w:rPr>
        <w:t>(…)</w:t>
      </w:r>
    </w:p>
    <w:p w14:paraId="4ED517CD" w14:textId="77777777" w:rsidR="003F0A61" w:rsidRPr="0099261B" w:rsidRDefault="003F0A61" w:rsidP="003F0A61">
      <w:pPr>
        <w:spacing w:after="0" w:line="240" w:lineRule="auto"/>
        <w:ind w:left="851" w:right="708"/>
        <w:jc w:val="both"/>
        <w:rPr>
          <w:rFonts w:ascii="Palatino Linotype" w:hAnsi="Palatino Linotype" w:cs="Arial"/>
          <w:b/>
          <w:i/>
          <w:szCs w:val="20"/>
        </w:rPr>
      </w:pPr>
      <w:r w:rsidRPr="0099261B">
        <w:rPr>
          <w:rFonts w:ascii="Palatino Linotype" w:hAnsi="Palatino Linotype" w:cs="Arial"/>
          <w:b/>
          <w:i/>
          <w:szCs w:val="20"/>
        </w:rPr>
        <w:t xml:space="preserve">XIX. Vigilar, conforme a su competencia, el cumplimiento de este Libro y sus disposiciones reglamentarias, de los planes de desarrollo urbano, de las </w:t>
      </w:r>
      <w:r w:rsidRPr="0099261B">
        <w:rPr>
          <w:rFonts w:ascii="Palatino Linotype" w:hAnsi="Palatino Linotype" w:cs="Arial"/>
          <w:b/>
          <w:i/>
          <w:szCs w:val="20"/>
        </w:rPr>
        <w:lastRenderedPageBreak/>
        <w:t>disposiciones administrativas y reglamentarias que emita en la materia y de las autorizaciones y licencias que otorgue…”</w:t>
      </w:r>
    </w:p>
    <w:p w14:paraId="5FFF0031" w14:textId="77777777" w:rsidR="003F0A61" w:rsidRPr="0099261B" w:rsidRDefault="003F0A61" w:rsidP="003F0A61">
      <w:pPr>
        <w:spacing w:after="0" w:line="240" w:lineRule="auto"/>
        <w:ind w:left="851" w:right="708"/>
        <w:jc w:val="right"/>
        <w:rPr>
          <w:rFonts w:ascii="Palatino Linotype" w:hAnsi="Palatino Linotype" w:cs="Arial"/>
          <w:i/>
          <w:sz w:val="20"/>
          <w:szCs w:val="20"/>
        </w:rPr>
      </w:pPr>
      <w:r w:rsidRPr="0099261B">
        <w:rPr>
          <w:rFonts w:ascii="Palatino Linotype" w:hAnsi="Palatino Linotype" w:cs="Arial"/>
          <w:i/>
          <w:sz w:val="20"/>
          <w:szCs w:val="20"/>
        </w:rPr>
        <w:t>(Énfasis añadido)</w:t>
      </w:r>
    </w:p>
    <w:p w14:paraId="54B74725" w14:textId="77777777" w:rsidR="003F0A61" w:rsidRPr="0099261B" w:rsidRDefault="003F0A61" w:rsidP="003F0A61">
      <w:pPr>
        <w:spacing w:after="0" w:line="240" w:lineRule="auto"/>
        <w:ind w:left="851" w:right="708"/>
        <w:jc w:val="both"/>
        <w:rPr>
          <w:rFonts w:ascii="Palatino Linotype" w:hAnsi="Palatino Linotype" w:cs="Arial"/>
          <w:sz w:val="16"/>
          <w:szCs w:val="20"/>
        </w:rPr>
      </w:pPr>
    </w:p>
    <w:p w14:paraId="16312D23" w14:textId="77777777" w:rsidR="003F0A61" w:rsidRPr="0099261B" w:rsidRDefault="003F0A61" w:rsidP="003F0A61">
      <w:pPr>
        <w:pStyle w:val="Sinespaciado"/>
        <w:spacing w:line="360" w:lineRule="auto"/>
        <w:jc w:val="both"/>
        <w:rPr>
          <w:rFonts w:ascii="Palatino Linotype" w:hAnsi="Palatino Linotype" w:cs="Arial"/>
          <w:szCs w:val="22"/>
        </w:rPr>
      </w:pPr>
    </w:p>
    <w:p w14:paraId="779D5142" w14:textId="77777777" w:rsidR="003F0A61" w:rsidRPr="0099261B" w:rsidRDefault="003F0A61" w:rsidP="003F0A61">
      <w:pPr>
        <w:pStyle w:val="Sinespaciado"/>
        <w:spacing w:line="360" w:lineRule="auto"/>
        <w:jc w:val="both"/>
        <w:rPr>
          <w:rFonts w:ascii="Palatino Linotype" w:hAnsi="Palatino Linotype" w:cs="Arial"/>
          <w:szCs w:val="22"/>
        </w:rPr>
      </w:pPr>
      <w:r w:rsidRPr="0099261B">
        <w:rPr>
          <w:rFonts w:ascii="Palatino Linotype" w:hAnsi="Palatino Linotype" w:cs="Arial"/>
          <w:szCs w:val="22"/>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69433DFF" w14:textId="77777777" w:rsidR="003F0A61" w:rsidRPr="0099261B" w:rsidRDefault="003F0A61" w:rsidP="003F0A61">
      <w:pPr>
        <w:pStyle w:val="Sinespaciado"/>
        <w:spacing w:line="360" w:lineRule="auto"/>
        <w:jc w:val="both"/>
        <w:rPr>
          <w:rFonts w:ascii="Palatino Linotype" w:hAnsi="Palatino Linotype" w:cs="Arial"/>
          <w:szCs w:val="22"/>
        </w:rPr>
      </w:pPr>
    </w:p>
    <w:p w14:paraId="53AE4490" w14:textId="77777777" w:rsidR="003F0A61" w:rsidRPr="0099261B" w:rsidRDefault="003F0A61" w:rsidP="003F0A61">
      <w:pPr>
        <w:pStyle w:val="Sinespaciado"/>
        <w:spacing w:line="360" w:lineRule="auto"/>
        <w:jc w:val="both"/>
        <w:rPr>
          <w:rFonts w:ascii="Palatino Linotype" w:hAnsi="Palatino Linotype" w:cs="Arial"/>
          <w:szCs w:val="22"/>
        </w:rPr>
      </w:pPr>
      <w:r w:rsidRPr="0099261B">
        <w:rPr>
          <w:rFonts w:ascii="Palatino Linotype" w:hAnsi="Palatino Linotype" w:cs="Arial"/>
          <w:szCs w:val="22"/>
        </w:rPr>
        <w:t>Sirven de apoyo a lo anterior, los artículos 18.6, fracción II y 18.7 del multicitado Código Administrativo.</w:t>
      </w:r>
    </w:p>
    <w:p w14:paraId="5F893BDA" w14:textId="77777777" w:rsidR="003F0A61" w:rsidRPr="0099261B" w:rsidRDefault="003F0A61" w:rsidP="003F0A61">
      <w:pPr>
        <w:pStyle w:val="Sinespaciado"/>
      </w:pPr>
    </w:p>
    <w:p w14:paraId="2EC9F77B" w14:textId="77777777" w:rsidR="003F0A61" w:rsidRPr="0099261B" w:rsidRDefault="003F0A61" w:rsidP="003F0A61">
      <w:pPr>
        <w:spacing w:after="0" w:line="240" w:lineRule="auto"/>
        <w:ind w:left="851" w:right="851"/>
        <w:jc w:val="both"/>
        <w:rPr>
          <w:rFonts w:ascii="Palatino Linotype" w:hAnsi="Palatino Linotype" w:cs="Arial"/>
          <w:i/>
        </w:rPr>
      </w:pPr>
      <w:r w:rsidRPr="0099261B">
        <w:rPr>
          <w:rFonts w:ascii="Palatino Linotype" w:hAnsi="Palatino Linotype" w:cs="Arial"/>
          <w:i/>
        </w:rPr>
        <w:t xml:space="preserve">“Artículo 18.6.- Son </w:t>
      </w:r>
      <w:r w:rsidRPr="0099261B">
        <w:rPr>
          <w:rFonts w:ascii="Palatino Linotype" w:hAnsi="Palatino Linotype" w:cs="Arial"/>
          <w:b/>
          <w:i/>
        </w:rPr>
        <w:t>atribuciones de los Municipios</w:t>
      </w:r>
      <w:r w:rsidRPr="0099261B">
        <w:rPr>
          <w:rFonts w:ascii="Palatino Linotype" w:hAnsi="Palatino Linotype" w:cs="Arial"/>
          <w:i/>
        </w:rPr>
        <w:t>:</w:t>
      </w:r>
    </w:p>
    <w:p w14:paraId="152808FF" w14:textId="77777777" w:rsidR="003F0A61" w:rsidRPr="0099261B" w:rsidRDefault="003F0A61" w:rsidP="003F0A61">
      <w:pPr>
        <w:spacing w:after="0" w:line="240" w:lineRule="auto"/>
        <w:ind w:left="851" w:right="851"/>
        <w:jc w:val="both"/>
        <w:rPr>
          <w:rFonts w:ascii="Palatino Linotype" w:hAnsi="Palatino Linotype" w:cs="Arial"/>
          <w:i/>
        </w:rPr>
      </w:pPr>
      <w:r w:rsidRPr="0099261B">
        <w:rPr>
          <w:rFonts w:ascii="Palatino Linotype" w:hAnsi="Palatino Linotype" w:cs="Arial"/>
          <w:i/>
        </w:rPr>
        <w:t>(…)</w:t>
      </w:r>
    </w:p>
    <w:p w14:paraId="3BEDD3E9" w14:textId="77777777" w:rsidR="003F0A61" w:rsidRPr="0099261B" w:rsidRDefault="003F0A61" w:rsidP="003F0A61">
      <w:pPr>
        <w:spacing w:after="0" w:line="240" w:lineRule="auto"/>
        <w:ind w:left="851" w:right="851"/>
        <w:jc w:val="both"/>
        <w:rPr>
          <w:rFonts w:ascii="Palatino Linotype" w:hAnsi="Palatino Linotype" w:cs="Arial"/>
          <w:i/>
        </w:rPr>
      </w:pPr>
      <w:r w:rsidRPr="0099261B">
        <w:rPr>
          <w:rFonts w:ascii="Palatino Linotype" w:hAnsi="Palatino Linotype" w:cs="Arial"/>
          <w:i/>
        </w:rPr>
        <w:t xml:space="preserve">II. </w:t>
      </w:r>
      <w:r w:rsidRPr="0099261B">
        <w:rPr>
          <w:rFonts w:ascii="Palatino Linotype" w:hAnsi="Palatino Linotype" w:cs="Arial"/>
          <w:b/>
          <w:i/>
        </w:rPr>
        <w:t>Expedir licencias, permisos y constancias en materia de construcción</w:t>
      </w:r>
      <w:r w:rsidRPr="0099261B">
        <w:rPr>
          <w:rFonts w:ascii="Palatino Linotype" w:hAnsi="Palatino Linotype" w:cs="Arial"/>
          <w:i/>
        </w:rPr>
        <w:t>, de conformidad con lo dispuesto por este Libro, las Normas Técnicas, los planes municipales de desarrollo urbano y demás normatividad aplicable (…)”</w:t>
      </w:r>
    </w:p>
    <w:p w14:paraId="2DE7711B" w14:textId="77777777" w:rsidR="003F0A61" w:rsidRPr="0099261B" w:rsidRDefault="003F0A61" w:rsidP="003F0A61">
      <w:pPr>
        <w:spacing w:after="0" w:line="240" w:lineRule="auto"/>
        <w:ind w:left="851" w:right="851"/>
        <w:jc w:val="both"/>
        <w:rPr>
          <w:rFonts w:ascii="Palatino Linotype" w:hAnsi="Palatino Linotype" w:cs="Arial"/>
          <w:i/>
        </w:rPr>
      </w:pPr>
    </w:p>
    <w:p w14:paraId="22EADC05" w14:textId="77777777" w:rsidR="003F0A61" w:rsidRPr="0099261B" w:rsidRDefault="003F0A61" w:rsidP="003F0A61">
      <w:pPr>
        <w:spacing w:after="0" w:line="240" w:lineRule="auto"/>
        <w:ind w:left="851" w:right="851"/>
        <w:jc w:val="both"/>
        <w:rPr>
          <w:rFonts w:ascii="Palatino Linotype" w:hAnsi="Palatino Linotype" w:cs="Arial"/>
          <w:i/>
        </w:rPr>
      </w:pPr>
      <w:r w:rsidRPr="0099261B">
        <w:rPr>
          <w:rFonts w:ascii="Palatino Linotype" w:hAnsi="Palatino Linotype" w:cs="Arial"/>
          <w:b/>
          <w:i/>
        </w:rPr>
        <w:t>“Artículo 18.7.-</w:t>
      </w:r>
      <w:r w:rsidRPr="0099261B">
        <w:rPr>
          <w:rFonts w:ascii="Palatino Linotype" w:hAnsi="Palatino Linotype" w:cs="Arial"/>
          <w:i/>
        </w:rPr>
        <w:t xml:space="preserve"> </w:t>
      </w:r>
      <w:r w:rsidRPr="0099261B">
        <w:rPr>
          <w:rFonts w:ascii="Palatino Linotype" w:hAnsi="Palatino Linotype" w:cs="Arial"/>
          <w:b/>
          <w:i/>
        </w:rPr>
        <w:t>Para la emisión de las licencias, permisos y constancias de que trata este Libro, los Municipios deberán contar con servidores públicos especializados</w:t>
      </w:r>
      <w:r w:rsidRPr="0099261B">
        <w:rPr>
          <w:rFonts w:ascii="Palatino Linotype" w:hAnsi="Palatino Linotype" w:cs="Arial"/>
          <w:i/>
        </w:rPr>
        <w:t xml:space="preserve"> en la materia.”</w:t>
      </w:r>
    </w:p>
    <w:p w14:paraId="27078309" w14:textId="77777777" w:rsidR="003F0A61" w:rsidRPr="0099261B" w:rsidRDefault="003F0A61" w:rsidP="003F0A61">
      <w:pPr>
        <w:spacing w:after="0" w:line="240" w:lineRule="auto"/>
        <w:ind w:left="851" w:right="851"/>
        <w:jc w:val="right"/>
        <w:rPr>
          <w:rFonts w:ascii="Palatino Linotype" w:hAnsi="Palatino Linotype" w:cs="Arial"/>
          <w:i/>
          <w:sz w:val="18"/>
        </w:rPr>
      </w:pPr>
      <w:r w:rsidRPr="0099261B">
        <w:rPr>
          <w:rFonts w:ascii="Palatino Linotype" w:hAnsi="Palatino Linotype" w:cs="Arial"/>
          <w:i/>
          <w:sz w:val="18"/>
        </w:rPr>
        <w:t>(Énfasis añadido.)</w:t>
      </w:r>
    </w:p>
    <w:p w14:paraId="663AB43A" w14:textId="77777777" w:rsidR="003F0A61" w:rsidRPr="0099261B" w:rsidRDefault="003F0A61" w:rsidP="003F0A61">
      <w:pPr>
        <w:pStyle w:val="Sinespaciado"/>
      </w:pPr>
    </w:p>
    <w:p w14:paraId="037F32F5" w14:textId="2E31A76E" w:rsidR="00DD43D8" w:rsidRPr="0099261B" w:rsidRDefault="003F0A61" w:rsidP="00DD43D8">
      <w:pPr>
        <w:widowControl w:val="0"/>
        <w:autoSpaceDE w:val="0"/>
        <w:autoSpaceDN w:val="0"/>
        <w:adjustRightInd w:val="0"/>
        <w:spacing w:after="0" w:line="360" w:lineRule="auto"/>
        <w:ind w:right="49"/>
        <w:jc w:val="both"/>
        <w:rPr>
          <w:rFonts w:ascii="Palatino Linotype" w:hAnsi="Palatino Linotype" w:cs="Arial"/>
          <w:sz w:val="24"/>
        </w:rPr>
      </w:pPr>
      <w:r w:rsidRPr="0099261B">
        <w:rPr>
          <w:rFonts w:ascii="Palatino Linotype" w:hAnsi="Palatino Linotype" w:cs="Arial"/>
          <w:sz w:val="24"/>
        </w:rPr>
        <w:t xml:space="preserve">En ese sentido se concluye que el </w:t>
      </w:r>
      <w:r w:rsidRPr="0099261B">
        <w:rPr>
          <w:rFonts w:ascii="Palatino Linotype" w:hAnsi="Palatino Linotype" w:cs="Arial"/>
          <w:b/>
          <w:sz w:val="24"/>
        </w:rPr>
        <w:t>Sujeto Obligado</w:t>
      </w:r>
      <w:r w:rsidRPr="0099261B">
        <w:rPr>
          <w:rFonts w:ascii="Palatino Linotype" w:hAnsi="Palatino Linotype" w:cs="Arial"/>
          <w:sz w:val="24"/>
        </w:rPr>
        <w:t xml:space="preserve"> expide las licencias de uso de suelo, y que la dependencia facultada para ello como quedara precisado de las constancias que obran en el expediente electrónico, y de manera enunciativa mas no limitativa, corresponde a la </w:t>
      </w:r>
      <w:r w:rsidRPr="0099261B">
        <w:rPr>
          <w:rFonts w:ascii="Palatino Linotype" w:hAnsi="Palatino Linotype" w:cs="Arial"/>
          <w:b/>
          <w:sz w:val="24"/>
        </w:rPr>
        <w:t>Dirección General de Desarrollo Urbano</w:t>
      </w:r>
      <w:r w:rsidRPr="0099261B">
        <w:rPr>
          <w:rFonts w:ascii="Palatino Linotype" w:hAnsi="Palatino Linotype" w:cs="Arial"/>
          <w:sz w:val="24"/>
        </w:rPr>
        <w:t xml:space="preserve">, como lo contiene los dispositivos legales que se transcriben aplicables al caso concreto contenidos en el Bando Municipal vigente del </w:t>
      </w:r>
      <w:r w:rsidRPr="0099261B">
        <w:rPr>
          <w:rFonts w:ascii="Palatino Linotype" w:hAnsi="Palatino Linotype" w:cs="Arial"/>
          <w:b/>
          <w:sz w:val="24"/>
        </w:rPr>
        <w:t>Sujeto Obligado</w:t>
      </w:r>
      <w:r w:rsidRPr="0099261B">
        <w:rPr>
          <w:rFonts w:ascii="Palatino Linotype" w:hAnsi="Palatino Linotype" w:cs="Arial"/>
          <w:sz w:val="24"/>
        </w:rPr>
        <w:t xml:space="preserve"> que se insertan:</w:t>
      </w:r>
    </w:p>
    <w:p w14:paraId="1A0FCD85" w14:textId="77777777" w:rsidR="00DD43D8" w:rsidRPr="0099261B" w:rsidRDefault="00DD43D8" w:rsidP="00DD43D8">
      <w:pPr>
        <w:pStyle w:val="Sinespaciado"/>
      </w:pPr>
    </w:p>
    <w:p w14:paraId="61066F30" w14:textId="77777777" w:rsidR="00DD43D8" w:rsidRPr="0099261B" w:rsidRDefault="00DD43D8" w:rsidP="00DD43D8">
      <w:pPr>
        <w:widowControl w:val="0"/>
        <w:autoSpaceDE w:val="0"/>
        <w:autoSpaceDN w:val="0"/>
        <w:adjustRightInd w:val="0"/>
        <w:spacing w:after="0" w:line="240" w:lineRule="auto"/>
        <w:ind w:left="567" w:right="567"/>
        <w:jc w:val="both"/>
        <w:rPr>
          <w:rFonts w:ascii="Palatino Linotype" w:hAnsi="Palatino Linotype"/>
          <w:i/>
        </w:rPr>
      </w:pPr>
      <w:r w:rsidRPr="0099261B">
        <w:rPr>
          <w:rFonts w:ascii="Palatino Linotype" w:hAnsi="Palatino Linotype" w:cs="Arial"/>
          <w:b/>
          <w:i/>
        </w:rPr>
        <w:t>Artículo 97.</w:t>
      </w:r>
      <w:r w:rsidRPr="0099261B">
        <w:rPr>
          <w:rFonts w:ascii="Palatino Linotype" w:hAnsi="Palatino Linotype" w:cs="Arial"/>
          <w:i/>
        </w:rPr>
        <w:t xml:space="preserve"> El Ayuntamiento, a través de la Dirección de Desarrollo Urbano, se constituye en el promotor dinámico de las obras y acciones que, bajo la visión armónica de los planes de desarrollo, debe procurar en todo momento que el crecimiento y desarrollo de los centros de población sea </w:t>
      </w:r>
      <w:r w:rsidRPr="0099261B">
        <w:rPr>
          <w:rFonts w:ascii="Palatino Linotype" w:hAnsi="Palatino Linotype"/>
          <w:i/>
        </w:rPr>
        <w:t xml:space="preserve">ordenado y congruente con el desarrollo y tenencia de la tierra, servicios básicos, protección de los ecosistemas y participación social; en estricto apego a la Ley General de Asentamientos Humanos, Ordenamiento Territorial y Desarrollo Urbano, así como el Libro Quinto y Libro Décimo Octavo del Código Administrativo del Estado de México y los demás ordenamientos legales aplicables. </w:t>
      </w:r>
    </w:p>
    <w:p w14:paraId="5C4CC59F" w14:textId="77777777" w:rsidR="00DD43D8" w:rsidRPr="0099261B" w:rsidRDefault="00DD43D8" w:rsidP="00DD43D8">
      <w:pPr>
        <w:widowControl w:val="0"/>
        <w:autoSpaceDE w:val="0"/>
        <w:autoSpaceDN w:val="0"/>
        <w:adjustRightInd w:val="0"/>
        <w:spacing w:after="0" w:line="240" w:lineRule="auto"/>
        <w:ind w:left="567" w:right="567"/>
        <w:jc w:val="both"/>
        <w:rPr>
          <w:rFonts w:ascii="Palatino Linotype" w:hAnsi="Palatino Linotype"/>
          <w:b/>
          <w:i/>
        </w:rPr>
      </w:pPr>
    </w:p>
    <w:p w14:paraId="2E3D4AB6" w14:textId="77777777" w:rsidR="00DD43D8" w:rsidRPr="0099261B" w:rsidRDefault="00DD43D8" w:rsidP="00DD43D8">
      <w:pPr>
        <w:widowControl w:val="0"/>
        <w:autoSpaceDE w:val="0"/>
        <w:autoSpaceDN w:val="0"/>
        <w:adjustRightInd w:val="0"/>
        <w:spacing w:after="0" w:line="240" w:lineRule="auto"/>
        <w:ind w:left="567" w:right="567"/>
        <w:jc w:val="both"/>
        <w:rPr>
          <w:rFonts w:ascii="Palatino Linotype" w:hAnsi="Palatino Linotype"/>
          <w:i/>
        </w:rPr>
      </w:pPr>
      <w:r w:rsidRPr="0099261B">
        <w:rPr>
          <w:rFonts w:ascii="Palatino Linotype" w:hAnsi="Palatino Linotype"/>
          <w:b/>
          <w:i/>
        </w:rPr>
        <w:t xml:space="preserve">Artículo 98. </w:t>
      </w:r>
      <w:r w:rsidRPr="0099261B">
        <w:rPr>
          <w:rFonts w:ascii="Palatino Linotype" w:hAnsi="Palatino Linotype"/>
          <w:i/>
        </w:rPr>
        <w:t xml:space="preserve">El Ayuntamiento, a través de la Dirección de Desarrollo Urbano, establecerá un sistema de mejora regulatoria para la obtención de los permisos de construcción, particularmente cuando tengan como destino ejercer alguna actividad productiva o comercial, observando en todo momento lo que establece el Código Administrativo del Estado de México. </w:t>
      </w:r>
    </w:p>
    <w:p w14:paraId="7565C53E" w14:textId="77777777" w:rsidR="00DD43D8" w:rsidRPr="0099261B" w:rsidRDefault="00DD43D8" w:rsidP="00DD43D8">
      <w:pPr>
        <w:widowControl w:val="0"/>
        <w:autoSpaceDE w:val="0"/>
        <w:autoSpaceDN w:val="0"/>
        <w:adjustRightInd w:val="0"/>
        <w:spacing w:after="0" w:line="240" w:lineRule="auto"/>
        <w:ind w:left="567" w:right="567"/>
        <w:jc w:val="both"/>
        <w:rPr>
          <w:rFonts w:ascii="Palatino Linotype" w:hAnsi="Palatino Linotype"/>
          <w:b/>
          <w:i/>
          <w:sz w:val="24"/>
        </w:rPr>
      </w:pPr>
    </w:p>
    <w:p w14:paraId="41D281BF" w14:textId="0067EE67" w:rsidR="00DD43D8" w:rsidRPr="0099261B" w:rsidRDefault="00DD43D8" w:rsidP="00DD43D8">
      <w:pPr>
        <w:widowControl w:val="0"/>
        <w:autoSpaceDE w:val="0"/>
        <w:autoSpaceDN w:val="0"/>
        <w:adjustRightInd w:val="0"/>
        <w:spacing w:after="0" w:line="240" w:lineRule="auto"/>
        <w:ind w:left="567" w:right="567"/>
        <w:jc w:val="both"/>
        <w:rPr>
          <w:rFonts w:ascii="Palatino Linotype" w:hAnsi="Palatino Linotype" w:cs="Arial"/>
          <w:i/>
        </w:rPr>
      </w:pPr>
      <w:r w:rsidRPr="0099261B">
        <w:rPr>
          <w:rFonts w:ascii="Palatino Linotype" w:hAnsi="Palatino Linotype"/>
          <w:b/>
          <w:i/>
        </w:rPr>
        <w:t>Artículo 99.</w:t>
      </w:r>
      <w:r w:rsidRPr="0099261B">
        <w:rPr>
          <w:rFonts w:ascii="Palatino Linotype" w:hAnsi="Palatino Linotype"/>
          <w:i/>
        </w:rPr>
        <w:t xml:space="preserve"> No se autorizará licencia o permiso de construcción en áreas propiedad del Municipio, así como de uso común y áreas verdes, de conformidad con la Ley que Regula el Régimen de Propiedad en Condominio en el Estado de México, así como aquellas que establezca el Plan Municipal de Desarrollo Urbano.</w:t>
      </w:r>
    </w:p>
    <w:p w14:paraId="0FC720CA" w14:textId="77777777" w:rsidR="003F0A61" w:rsidRPr="0099261B" w:rsidRDefault="003F0A61" w:rsidP="003F0A61">
      <w:pPr>
        <w:pStyle w:val="Sinespaciado"/>
      </w:pPr>
    </w:p>
    <w:p w14:paraId="08CBB734" w14:textId="77777777" w:rsidR="003F0A61" w:rsidRPr="0099261B" w:rsidRDefault="003F0A61" w:rsidP="00DD43D8">
      <w:pPr>
        <w:pStyle w:val="Sinespaciado"/>
      </w:pPr>
    </w:p>
    <w:p w14:paraId="3E9A4508" w14:textId="77777777" w:rsidR="003F0A61" w:rsidRPr="0099261B" w:rsidRDefault="003F0A61" w:rsidP="003F0A61">
      <w:pPr>
        <w:spacing w:after="0" w:line="360" w:lineRule="auto"/>
        <w:jc w:val="both"/>
        <w:rPr>
          <w:rFonts w:ascii="Palatino Linotype" w:hAnsi="Palatino Linotype"/>
          <w:sz w:val="24"/>
        </w:rPr>
      </w:pPr>
      <w:r w:rsidRPr="0099261B">
        <w:rPr>
          <w:rFonts w:ascii="Palatino Linotype" w:hAnsi="Palatino Linotype"/>
          <w:sz w:val="24"/>
        </w:rPr>
        <w:t xml:space="preserve">Asimismo, no debe perderse de vista que el </w:t>
      </w:r>
      <w:r w:rsidRPr="0099261B">
        <w:rPr>
          <w:rFonts w:ascii="Palatino Linotype" w:hAnsi="Palatino Linotype"/>
          <w:b/>
          <w:sz w:val="24"/>
        </w:rPr>
        <w:t>Sujeto Obligado</w:t>
      </w:r>
      <w:r w:rsidRPr="0099261B">
        <w:rPr>
          <w:rFonts w:ascii="Palatino Linotype" w:hAnsi="Palatino Linotype"/>
          <w:sz w:val="24"/>
        </w:rPr>
        <w:t xml:space="preserve"> se encuentra constreñido a poner a disposición del público la información relacionada con las autorizaciones que otorgue, de acuerdo a lo que establece la fracción XXXII, del artículo 92, de la Ley de Transparencia y Acceso a la Información Pública del Estado de México y Municipios, que a la letra establece lo siguiente:</w:t>
      </w:r>
    </w:p>
    <w:p w14:paraId="3F570F0F" w14:textId="77777777" w:rsidR="003F0A61" w:rsidRPr="0099261B" w:rsidRDefault="003F0A61" w:rsidP="003F0A61">
      <w:pPr>
        <w:pStyle w:val="Sinespaciado"/>
      </w:pPr>
    </w:p>
    <w:p w14:paraId="09E99369" w14:textId="77777777" w:rsidR="003F0A61" w:rsidRPr="0099261B" w:rsidRDefault="003F0A61" w:rsidP="003F0A61">
      <w:pPr>
        <w:pStyle w:val="Sinespaciado"/>
        <w:ind w:left="567" w:right="567"/>
        <w:jc w:val="both"/>
        <w:rPr>
          <w:rFonts w:ascii="Palatino Linotype" w:hAnsi="Palatino Linotype"/>
          <w:i/>
          <w:sz w:val="22"/>
          <w:szCs w:val="22"/>
        </w:rPr>
      </w:pPr>
      <w:r w:rsidRPr="0099261B">
        <w:rPr>
          <w:rFonts w:ascii="Palatino Linotype" w:hAnsi="Palatino Linotype"/>
          <w:b/>
          <w:i/>
          <w:sz w:val="22"/>
          <w:szCs w:val="22"/>
          <w:u w:val="single"/>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99261B">
        <w:rPr>
          <w:rFonts w:ascii="Palatino Linotype" w:hAnsi="Palatino Linotype"/>
          <w:i/>
          <w:sz w:val="22"/>
          <w:szCs w:val="22"/>
        </w:rPr>
        <w:t>:</w:t>
      </w:r>
    </w:p>
    <w:p w14:paraId="60C8D844" w14:textId="77777777" w:rsidR="003F0A61" w:rsidRPr="0099261B" w:rsidRDefault="003F0A61" w:rsidP="003F0A61">
      <w:pPr>
        <w:pStyle w:val="Sinespaciado"/>
        <w:ind w:left="567" w:right="567"/>
        <w:jc w:val="both"/>
        <w:rPr>
          <w:rFonts w:ascii="Palatino Linotype" w:hAnsi="Palatino Linotype"/>
          <w:i/>
          <w:sz w:val="22"/>
          <w:szCs w:val="22"/>
        </w:rPr>
      </w:pPr>
      <w:r w:rsidRPr="0099261B">
        <w:rPr>
          <w:rFonts w:ascii="Palatino Linotype" w:hAnsi="Palatino Linotype"/>
          <w:i/>
          <w:sz w:val="22"/>
          <w:szCs w:val="22"/>
        </w:rPr>
        <w:t>(…)</w:t>
      </w:r>
    </w:p>
    <w:p w14:paraId="141DA097" w14:textId="77777777" w:rsidR="003F0A61" w:rsidRPr="0099261B" w:rsidRDefault="003F0A61" w:rsidP="003F0A61">
      <w:pPr>
        <w:pStyle w:val="Sinespaciado"/>
        <w:ind w:left="567" w:right="567"/>
        <w:jc w:val="both"/>
        <w:rPr>
          <w:rFonts w:ascii="Palatino Linotype" w:hAnsi="Palatino Linotype"/>
          <w:i/>
          <w:sz w:val="22"/>
          <w:szCs w:val="22"/>
        </w:rPr>
      </w:pPr>
      <w:r w:rsidRPr="0099261B">
        <w:rPr>
          <w:rFonts w:ascii="Palatino Linotype" w:hAnsi="Palatino Linotype"/>
          <w:b/>
          <w:i/>
          <w:sz w:val="22"/>
          <w:szCs w:val="22"/>
          <w:u w:val="single"/>
        </w:rPr>
        <w:t>XXXII.</w:t>
      </w:r>
      <w:r w:rsidRPr="0099261B">
        <w:rPr>
          <w:rFonts w:ascii="Palatino Linotype" w:hAnsi="Palatino Linotype"/>
          <w:i/>
          <w:sz w:val="22"/>
          <w:szCs w:val="22"/>
          <w:u w:val="single"/>
        </w:rPr>
        <w:t xml:space="preserve"> </w:t>
      </w:r>
      <w:r w:rsidRPr="0099261B">
        <w:rPr>
          <w:rFonts w:ascii="Palatino Linotype" w:hAnsi="Palatino Linotype"/>
          <w:b/>
          <w:i/>
          <w:sz w:val="22"/>
          <w:szCs w:val="22"/>
          <w:u w:val="single"/>
        </w:rPr>
        <w:t>Las</w:t>
      </w:r>
      <w:r w:rsidRPr="0099261B">
        <w:rPr>
          <w:rFonts w:ascii="Palatino Linotype" w:hAnsi="Palatino Linotype"/>
          <w:i/>
          <w:sz w:val="22"/>
          <w:szCs w:val="22"/>
        </w:rPr>
        <w:t xml:space="preserve"> concesiones, contratos, convenios, </w:t>
      </w:r>
      <w:r w:rsidRPr="0099261B">
        <w:rPr>
          <w:rFonts w:ascii="Palatino Linotype" w:hAnsi="Palatino Linotype"/>
          <w:b/>
          <w:i/>
          <w:sz w:val="22"/>
          <w:szCs w:val="22"/>
          <w:u w:val="single"/>
        </w:rPr>
        <w:t>permisos, licencias</w:t>
      </w:r>
      <w:r w:rsidRPr="0099261B">
        <w:rPr>
          <w:rFonts w:ascii="Palatino Linotype" w:hAnsi="Palatino Linotype"/>
          <w:i/>
          <w:sz w:val="22"/>
          <w:szCs w:val="22"/>
        </w:rPr>
        <w:t xml:space="preserve"> o </w:t>
      </w:r>
      <w:r w:rsidRPr="0099261B">
        <w:rPr>
          <w:rFonts w:ascii="Palatino Linotype" w:hAnsi="Palatino Linotype"/>
          <w:b/>
          <w:i/>
          <w:sz w:val="22"/>
          <w:szCs w:val="22"/>
          <w:u w:val="single"/>
        </w:rPr>
        <w:t>autorizaciones</w:t>
      </w:r>
      <w:r w:rsidRPr="0099261B">
        <w:rPr>
          <w:rFonts w:ascii="Palatino Linotype" w:hAnsi="Palatino Linotype"/>
          <w:i/>
          <w:sz w:val="22"/>
          <w:szCs w:val="22"/>
        </w:rPr>
        <w:t xml:space="preserve"> otorgados, </w:t>
      </w:r>
      <w:r w:rsidRPr="0099261B">
        <w:rPr>
          <w:rFonts w:ascii="Palatino Linotype" w:hAnsi="Palatino Linotype"/>
          <w:b/>
          <w:i/>
          <w:sz w:val="22"/>
          <w:szCs w:val="22"/>
          <w:u w:val="single"/>
        </w:rPr>
        <w:t xml:space="preserve">especificando los titulares de aquéllos, debiendo publicarse su objeto, </w:t>
      </w:r>
      <w:r w:rsidRPr="0099261B">
        <w:rPr>
          <w:rFonts w:ascii="Palatino Linotype" w:hAnsi="Palatino Linotype"/>
          <w:b/>
          <w:i/>
          <w:sz w:val="22"/>
          <w:szCs w:val="22"/>
          <w:u w:val="single"/>
        </w:rPr>
        <w:lastRenderedPageBreak/>
        <w:t>nombre o razón social del titular, vigencia, tipo, términos, condiciones, monto y modificaciones, así como si el procedimiento involucra el aprovechamiento de bienes, servicios y/o recursos públicos</w:t>
      </w:r>
      <w:r w:rsidRPr="0099261B">
        <w:rPr>
          <w:rFonts w:ascii="Palatino Linotype" w:hAnsi="Palatino Linotype"/>
          <w:i/>
          <w:sz w:val="22"/>
          <w:szCs w:val="22"/>
        </w:rPr>
        <w:t>;</w:t>
      </w:r>
    </w:p>
    <w:p w14:paraId="4FA68C4F" w14:textId="77777777" w:rsidR="003F0A61" w:rsidRPr="0099261B" w:rsidRDefault="003F0A61" w:rsidP="003F0A61">
      <w:pPr>
        <w:pStyle w:val="Sinespaciado"/>
        <w:ind w:left="567" w:right="567"/>
        <w:jc w:val="both"/>
        <w:rPr>
          <w:rFonts w:ascii="Palatino Linotype" w:hAnsi="Palatino Linotype"/>
          <w:i/>
          <w:sz w:val="22"/>
          <w:szCs w:val="22"/>
        </w:rPr>
      </w:pPr>
      <w:r w:rsidRPr="0099261B">
        <w:rPr>
          <w:rFonts w:ascii="Palatino Linotype" w:hAnsi="Palatino Linotype"/>
          <w:i/>
          <w:sz w:val="22"/>
          <w:szCs w:val="22"/>
        </w:rPr>
        <w:t>(…)</w:t>
      </w:r>
    </w:p>
    <w:p w14:paraId="4361892B" w14:textId="77777777" w:rsidR="003F0A61" w:rsidRPr="0099261B" w:rsidRDefault="003F0A61" w:rsidP="003F0A61">
      <w:pPr>
        <w:spacing w:after="0" w:line="360" w:lineRule="auto"/>
        <w:jc w:val="both"/>
        <w:rPr>
          <w:rFonts w:ascii="Palatino Linotype" w:hAnsi="Palatino Linotype" w:cs="Arial"/>
          <w:sz w:val="24"/>
          <w:lang w:val="es-ES_tradnl"/>
        </w:rPr>
      </w:pPr>
    </w:p>
    <w:p w14:paraId="0FD801A1" w14:textId="77777777" w:rsidR="003F0A61" w:rsidRPr="0099261B" w:rsidRDefault="003F0A61" w:rsidP="003F0A61">
      <w:pPr>
        <w:spacing w:after="0" w:line="360" w:lineRule="auto"/>
        <w:jc w:val="both"/>
        <w:rPr>
          <w:rFonts w:ascii="Palatino Linotype" w:hAnsi="Palatino Linotype" w:cs="Arial"/>
          <w:sz w:val="24"/>
          <w:lang w:val="es-ES_tradnl"/>
        </w:rPr>
      </w:pPr>
      <w:r w:rsidRPr="0099261B">
        <w:rPr>
          <w:rFonts w:ascii="Palatino Linotype" w:hAnsi="Palatino Linotype" w:cs="Arial"/>
          <w:sz w:val="24"/>
          <w:lang w:val="es-ES_tradnl"/>
        </w:rPr>
        <w:t xml:space="preserve">Por </w:t>
      </w:r>
      <w:r w:rsidRPr="0099261B">
        <w:rPr>
          <w:rFonts w:ascii="Palatino Linotype" w:hAnsi="Palatino Linotype" w:cs="Arial"/>
          <w:sz w:val="24"/>
          <w:lang w:eastAsia="es-MX"/>
        </w:rPr>
        <w:t>ende</w:t>
      </w:r>
      <w:r w:rsidRPr="0099261B">
        <w:rPr>
          <w:rFonts w:ascii="Palatino Linotype" w:hAnsi="Palatino Linotype" w:cs="Arial"/>
          <w:sz w:val="24"/>
          <w:lang w:val="es-ES_tradnl"/>
        </w:rPr>
        <w:t>, el</w:t>
      </w:r>
      <w:r w:rsidRPr="0099261B">
        <w:rPr>
          <w:rFonts w:ascii="Palatino Linotype" w:hAnsi="Palatino Linotype" w:cs="Arial"/>
          <w:b/>
          <w:sz w:val="24"/>
          <w:lang w:val="es-ES_tradnl"/>
        </w:rPr>
        <w:t xml:space="preserve"> Sujeto Obligado</w:t>
      </w:r>
      <w:r w:rsidRPr="0099261B">
        <w:rPr>
          <w:rFonts w:ascii="Palatino Linotype" w:hAnsi="Palatino Linotype" w:cs="Arial"/>
          <w:sz w:val="24"/>
          <w:lang w:val="es-ES_tradnl"/>
        </w:rPr>
        <w:t xml:space="preserve"> debe testar los datos </w:t>
      </w:r>
      <w:r w:rsidRPr="0099261B">
        <w:rPr>
          <w:rFonts w:ascii="Palatino Linotype" w:hAnsi="Palatino Linotype" w:cs="Arial"/>
          <w:b/>
          <w:sz w:val="24"/>
          <w:lang w:val="es-ES_tradnl"/>
        </w:rPr>
        <w:t>CONFIDENCIALES</w:t>
      </w:r>
      <w:r w:rsidRPr="0099261B">
        <w:rPr>
          <w:rFonts w:ascii="Palatino Linotype" w:hAnsi="Palatino Linotype" w:cs="Arial"/>
          <w:sz w:val="24"/>
          <w:lang w:val="es-ES_tradnl"/>
        </w:rPr>
        <w:t xml:space="preserve">, sin pasar por alto que la clasificación respectiva tiene </w:t>
      </w:r>
      <w:r w:rsidRPr="0099261B">
        <w:rPr>
          <w:rFonts w:ascii="Palatino Linotype" w:hAnsi="Palatino Linotype" w:cs="Arial"/>
          <w:sz w:val="24"/>
        </w:rPr>
        <w:t>que</w:t>
      </w:r>
      <w:r w:rsidRPr="0099261B">
        <w:rPr>
          <w:rFonts w:ascii="Palatino Linotype" w:hAnsi="Palatino Linotype" w:cs="Arial"/>
          <w:sz w:val="24"/>
          <w:lang w:val="es-ES_tradnl"/>
        </w:rPr>
        <w:t xml:space="preserve"> cumplirse a través de la forma y formalidades que la Ley impone; </w:t>
      </w:r>
      <w:r w:rsidRPr="0099261B">
        <w:rPr>
          <w:rFonts w:ascii="Palatino Linotype" w:hAnsi="Palatino Linotype" w:cs="Arial"/>
          <w:sz w:val="24"/>
        </w:rPr>
        <w:t>es</w:t>
      </w:r>
      <w:r w:rsidRPr="0099261B">
        <w:rPr>
          <w:rFonts w:ascii="Palatino Linotype" w:hAnsi="Palatino Linotype" w:cs="Arial"/>
          <w:sz w:val="24"/>
          <w:lang w:val="es-ES_tradnl"/>
        </w:rPr>
        <w:t xml:space="preserve"> decir, mediante Acuerdo debidamente fundado y motivado, en </w:t>
      </w:r>
      <w:r w:rsidRPr="0099261B">
        <w:rPr>
          <w:rFonts w:ascii="Palatino Linotype" w:hAnsi="Palatino Linotype" w:cs="Arial"/>
          <w:noProof/>
          <w:sz w:val="24"/>
          <w:lang w:eastAsia="es-MX"/>
        </w:rPr>
        <w:t>términos</w:t>
      </w:r>
      <w:r w:rsidRPr="0099261B">
        <w:rPr>
          <w:rFonts w:ascii="Palatino Linotype" w:hAnsi="Palatino Linotype" w:cs="Arial"/>
          <w:sz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de conformidad con lo siguiente:</w:t>
      </w:r>
    </w:p>
    <w:p w14:paraId="41D140C3" w14:textId="77777777" w:rsidR="003F0A61" w:rsidRPr="0099261B" w:rsidRDefault="003F0A61" w:rsidP="0044410A">
      <w:pPr>
        <w:pStyle w:val="Prrafodelista"/>
        <w:autoSpaceDE w:val="0"/>
        <w:autoSpaceDN w:val="0"/>
        <w:adjustRightInd w:val="0"/>
        <w:spacing w:line="360" w:lineRule="auto"/>
        <w:ind w:left="0"/>
        <w:jc w:val="both"/>
        <w:rPr>
          <w:rFonts w:ascii="Palatino Linotype" w:hAnsi="Palatino Linotype" w:cs="Arial"/>
        </w:rPr>
      </w:pPr>
    </w:p>
    <w:p w14:paraId="169F3AE5" w14:textId="77777777" w:rsidR="00D32749" w:rsidRPr="0099261B" w:rsidRDefault="00D32749" w:rsidP="00D32749">
      <w:pPr>
        <w:widowControl w:val="0"/>
        <w:tabs>
          <w:tab w:val="left" w:pos="1276"/>
        </w:tabs>
        <w:autoSpaceDE w:val="0"/>
        <w:autoSpaceDN w:val="0"/>
        <w:adjustRightInd w:val="0"/>
        <w:spacing w:after="0" w:line="360" w:lineRule="auto"/>
        <w:jc w:val="both"/>
        <w:rPr>
          <w:rFonts w:ascii="Palatino Linotype" w:hAnsi="Palatino Linotype" w:cs="Arial"/>
          <w:sz w:val="24"/>
        </w:rPr>
      </w:pPr>
      <w:r w:rsidRPr="0099261B">
        <w:rPr>
          <w:rFonts w:ascii="Palatino Linotype" w:hAnsi="Palatino Linotype" w:cs="Arial"/>
          <w:sz w:val="24"/>
        </w:rPr>
        <w:t xml:space="preserve">Respecto al </w:t>
      </w:r>
      <w:r w:rsidRPr="0099261B">
        <w:rPr>
          <w:rFonts w:ascii="Palatino Linotype" w:eastAsia="Calibri" w:hAnsi="Palatino Linotype" w:cs="Arial"/>
          <w:sz w:val="24"/>
        </w:rPr>
        <w:t>Acuerdo de Clasificación, deberá tener en cuenta</w:t>
      </w:r>
      <w:r w:rsidRPr="0099261B">
        <w:rPr>
          <w:rFonts w:ascii="Palatino Linotype" w:hAnsi="Palatino Linotype" w:cs="Arial"/>
          <w:sz w:val="24"/>
        </w:rPr>
        <w:t xml:space="preserve"> la fundamentación y motivación es de señalar que el máximo tribunal del país ha establecido jurisprudencia respecto a qué debe entenderse por fundamentación y motivación, en los siguientes términos:</w:t>
      </w:r>
    </w:p>
    <w:p w14:paraId="75A3268D" w14:textId="77777777" w:rsidR="00D32749" w:rsidRPr="0099261B" w:rsidRDefault="00D32749" w:rsidP="00D32749">
      <w:pPr>
        <w:pStyle w:val="Sinespaciado"/>
      </w:pPr>
    </w:p>
    <w:p w14:paraId="0F0AD461" w14:textId="77777777" w:rsidR="00D32749" w:rsidRPr="0099261B" w:rsidRDefault="00D32749" w:rsidP="00D32749">
      <w:pPr>
        <w:widowControl w:val="0"/>
        <w:tabs>
          <w:tab w:val="left" w:pos="1276"/>
        </w:tabs>
        <w:autoSpaceDE w:val="0"/>
        <w:autoSpaceDN w:val="0"/>
        <w:adjustRightInd w:val="0"/>
        <w:spacing w:after="0"/>
        <w:ind w:left="851" w:right="899"/>
        <w:jc w:val="both"/>
        <w:rPr>
          <w:rFonts w:ascii="Palatino Linotype" w:hAnsi="Palatino Linotype" w:cs="Arial"/>
          <w:i/>
        </w:rPr>
      </w:pPr>
      <w:r w:rsidRPr="0099261B">
        <w:rPr>
          <w:rFonts w:ascii="Palatino Linotype" w:hAnsi="Palatino Linotype" w:cs="Arial"/>
          <w:b/>
          <w:i/>
        </w:rPr>
        <w:t>“FUNDAMENTACIÓN Y MOTIVACIÓN.</w:t>
      </w:r>
      <w:r w:rsidRPr="0099261B">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2D82491C" w14:textId="77777777" w:rsidR="00D32749" w:rsidRPr="0099261B" w:rsidRDefault="00D32749" w:rsidP="00D32749">
      <w:pPr>
        <w:widowControl w:val="0"/>
        <w:tabs>
          <w:tab w:val="left" w:pos="1276"/>
        </w:tabs>
        <w:autoSpaceDE w:val="0"/>
        <w:autoSpaceDN w:val="0"/>
        <w:adjustRightInd w:val="0"/>
        <w:spacing w:after="0"/>
        <w:ind w:left="851" w:right="899"/>
        <w:jc w:val="both"/>
        <w:rPr>
          <w:rFonts w:ascii="Palatino Linotype" w:hAnsi="Palatino Linotype" w:cs="Arial"/>
          <w:i/>
          <w:sz w:val="24"/>
        </w:rPr>
      </w:pPr>
    </w:p>
    <w:p w14:paraId="7A3B6FAA" w14:textId="77777777" w:rsidR="00D32749" w:rsidRPr="0099261B" w:rsidRDefault="00D32749" w:rsidP="00D32749">
      <w:pPr>
        <w:widowControl w:val="0"/>
        <w:tabs>
          <w:tab w:val="left" w:pos="1276"/>
        </w:tabs>
        <w:autoSpaceDE w:val="0"/>
        <w:autoSpaceDN w:val="0"/>
        <w:adjustRightInd w:val="0"/>
        <w:spacing w:after="0" w:line="360" w:lineRule="auto"/>
        <w:jc w:val="both"/>
        <w:rPr>
          <w:rFonts w:ascii="Palatino Linotype" w:hAnsi="Palatino Linotype" w:cs="Arial"/>
          <w:sz w:val="24"/>
        </w:rPr>
      </w:pPr>
      <w:r w:rsidRPr="0099261B">
        <w:rPr>
          <w:rFonts w:ascii="Palatino Linotype" w:hAnsi="Palatino Linotype" w:cs="Arial"/>
          <w:sz w:val="24"/>
        </w:rPr>
        <w:t xml:space="preserve">De tal manera que, en un acto de autoridad se surte la debida fundamentación cuando se cita el precepto legal aplicable al caso concreto y la debida motivación </w:t>
      </w:r>
      <w:r w:rsidRPr="0099261B">
        <w:rPr>
          <w:rFonts w:ascii="Palatino Linotype" w:hAnsi="Palatino Linotype" w:cs="Arial"/>
          <w:sz w:val="24"/>
        </w:rPr>
        <w:lastRenderedPageBreak/>
        <w:t>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5537CB50" w14:textId="77777777" w:rsidR="00D32749" w:rsidRPr="0099261B" w:rsidRDefault="00D32749" w:rsidP="00D32749">
      <w:pPr>
        <w:pStyle w:val="Sinespaciado"/>
      </w:pPr>
    </w:p>
    <w:p w14:paraId="587F8DF5" w14:textId="77777777" w:rsidR="00D32749" w:rsidRPr="0099261B" w:rsidRDefault="00D32749" w:rsidP="00D32749">
      <w:pPr>
        <w:widowControl w:val="0"/>
        <w:tabs>
          <w:tab w:val="left" w:pos="1276"/>
        </w:tabs>
        <w:autoSpaceDE w:val="0"/>
        <w:autoSpaceDN w:val="0"/>
        <w:adjustRightInd w:val="0"/>
        <w:spacing w:after="0"/>
        <w:ind w:left="851" w:right="899"/>
        <w:jc w:val="both"/>
        <w:rPr>
          <w:rFonts w:ascii="Palatino Linotype" w:hAnsi="Palatino Linotype" w:cs="Arial"/>
          <w:i/>
        </w:rPr>
      </w:pPr>
      <w:r w:rsidRPr="0099261B">
        <w:rPr>
          <w:rFonts w:ascii="Palatino Linotype" w:hAnsi="Palatino Linotype" w:cs="Arial"/>
          <w:i/>
        </w:rPr>
        <w:t>“</w:t>
      </w:r>
      <w:r w:rsidRPr="0099261B">
        <w:rPr>
          <w:rFonts w:ascii="Palatino Linotype" w:hAnsi="Palatino Linotype" w:cs="Arial"/>
          <w:b/>
          <w:i/>
        </w:rPr>
        <w:t>FUNDAMENTACIÓN Y MOTIVACIÓN. EL ASPECTO FORMAL DE LA GARANTÍA Y SU FINALIDAD SE TRADUCEN EN EXPLICAR, JUSTIFICAR, POSIBILITAR LA DEFENSA Y COMUNICAR LA DECISIÓN.</w:t>
      </w:r>
      <w:r w:rsidRPr="0099261B">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3075DE4D" w14:textId="77777777" w:rsidR="00D32749" w:rsidRPr="0099261B" w:rsidRDefault="00D32749" w:rsidP="00D32749">
      <w:pPr>
        <w:widowControl w:val="0"/>
        <w:tabs>
          <w:tab w:val="left" w:pos="1276"/>
        </w:tabs>
        <w:autoSpaceDE w:val="0"/>
        <w:autoSpaceDN w:val="0"/>
        <w:adjustRightInd w:val="0"/>
        <w:spacing w:after="0"/>
        <w:ind w:left="851" w:right="899"/>
        <w:jc w:val="both"/>
        <w:rPr>
          <w:rFonts w:ascii="Palatino Linotype" w:hAnsi="Palatino Linotype" w:cs="Arial"/>
          <w:sz w:val="24"/>
        </w:rPr>
      </w:pPr>
    </w:p>
    <w:p w14:paraId="34DDF1D6" w14:textId="77777777" w:rsidR="00D32749" w:rsidRPr="0099261B" w:rsidRDefault="00D32749" w:rsidP="00D32749">
      <w:pPr>
        <w:widowControl w:val="0"/>
        <w:tabs>
          <w:tab w:val="left" w:pos="1276"/>
        </w:tabs>
        <w:autoSpaceDE w:val="0"/>
        <w:autoSpaceDN w:val="0"/>
        <w:adjustRightInd w:val="0"/>
        <w:spacing w:after="0" w:line="360" w:lineRule="auto"/>
        <w:jc w:val="both"/>
        <w:rPr>
          <w:rFonts w:ascii="Palatino Linotype" w:hAnsi="Palatino Linotype" w:cs="Arial"/>
          <w:sz w:val="24"/>
        </w:rPr>
      </w:pPr>
      <w:r w:rsidRPr="0099261B">
        <w:rPr>
          <w:rFonts w:ascii="Palatino Linotype" w:hAnsi="Palatino Linotype" w:cs="Arial"/>
          <w:sz w:val="24"/>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41936B9E" w14:textId="77777777" w:rsidR="00D32749" w:rsidRPr="0099261B" w:rsidRDefault="00D32749" w:rsidP="00D32749">
      <w:pPr>
        <w:spacing w:after="0" w:line="360" w:lineRule="auto"/>
        <w:jc w:val="both"/>
        <w:rPr>
          <w:rFonts w:ascii="Palatino Linotype" w:eastAsia="Calibri" w:hAnsi="Palatino Linotype" w:cs="Arial"/>
          <w:sz w:val="24"/>
        </w:rPr>
      </w:pPr>
    </w:p>
    <w:p w14:paraId="4F94742C" w14:textId="77777777" w:rsidR="00D32749" w:rsidRPr="0099261B" w:rsidRDefault="00D32749" w:rsidP="00D32749">
      <w:pPr>
        <w:spacing w:after="0" w:line="360" w:lineRule="auto"/>
        <w:jc w:val="both"/>
        <w:rPr>
          <w:rFonts w:ascii="Palatino Linotype" w:eastAsia="Calibri" w:hAnsi="Palatino Linotype" w:cs="Arial"/>
          <w:sz w:val="24"/>
        </w:rPr>
      </w:pPr>
      <w:r w:rsidRPr="0099261B">
        <w:rPr>
          <w:rFonts w:ascii="Palatino Linotype" w:eastAsia="Calibri" w:hAnsi="Palatino Linotype" w:cs="Arial"/>
          <w:sz w:val="24"/>
        </w:rPr>
        <w:t xml:space="preserve">Ahora bien, como se mencionó en líneas que anteceden, el </w:t>
      </w:r>
      <w:r w:rsidRPr="0099261B">
        <w:rPr>
          <w:rFonts w:ascii="Palatino Linotype" w:eastAsia="Calibri" w:hAnsi="Palatino Linotype" w:cs="Arial"/>
          <w:b/>
          <w:sz w:val="24"/>
        </w:rPr>
        <w:t>Sujeto Obligado</w:t>
      </w:r>
      <w:r w:rsidRPr="0099261B">
        <w:rPr>
          <w:rFonts w:ascii="Palatino Linotype" w:eastAsia="Calibri" w:hAnsi="Palatino Linotype" w:cs="Arial"/>
          <w:sz w:val="24"/>
        </w:rPr>
        <w:t xml:space="preserve"> indebidamente no clasificó como </w:t>
      </w:r>
      <w:r w:rsidRPr="0099261B">
        <w:rPr>
          <w:rFonts w:ascii="Palatino Linotype" w:eastAsia="Calibri" w:hAnsi="Palatino Linotype" w:cs="Arial"/>
          <w:b/>
          <w:sz w:val="24"/>
        </w:rPr>
        <w:t>CONFIDENCIAL</w:t>
      </w:r>
      <w:r w:rsidRPr="0099261B">
        <w:rPr>
          <w:rFonts w:ascii="Palatino Linotype" w:eastAsia="Calibri" w:hAnsi="Palatino Linotype" w:cs="Arial"/>
          <w:sz w:val="24"/>
        </w:rPr>
        <w:t xml:space="preserve"> ciertos datos en las licencias de construcción referidas en la solicitud de origen; sin embargo, este Órgano Garante se dio a la tarea de analizar las documentales entregadas en respuesta a fin de verificar los datos antes referidos deben dejarse visibles o bien ser testados y clasificados como información </w:t>
      </w:r>
      <w:r w:rsidRPr="0099261B">
        <w:rPr>
          <w:rFonts w:ascii="Palatino Linotype" w:eastAsia="Calibri" w:hAnsi="Palatino Linotype" w:cs="Arial"/>
          <w:b/>
          <w:sz w:val="24"/>
        </w:rPr>
        <w:t>CONFIDENCIAL</w:t>
      </w:r>
      <w:r w:rsidRPr="0099261B">
        <w:rPr>
          <w:rFonts w:ascii="Palatino Linotype" w:eastAsia="Calibri" w:hAnsi="Palatino Linotype" w:cs="Arial"/>
          <w:sz w:val="24"/>
        </w:rPr>
        <w:t>.</w:t>
      </w:r>
    </w:p>
    <w:p w14:paraId="0D39ABC8" w14:textId="77777777" w:rsidR="00D32749" w:rsidRPr="0099261B" w:rsidRDefault="00D32749" w:rsidP="00D32749">
      <w:pPr>
        <w:spacing w:after="0" w:line="360" w:lineRule="auto"/>
        <w:jc w:val="both"/>
        <w:rPr>
          <w:rFonts w:ascii="Palatino Linotype" w:eastAsia="Calibri" w:hAnsi="Palatino Linotype" w:cs="Arial"/>
          <w:sz w:val="24"/>
        </w:rPr>
      </w:pPr>
    </w:p>
    <w:p w14:paraId="787FCB6E" w14:textId="77777777" w:rsidR="00D32749" w:rsidRPr="0099261B" w:rsidRDefault="00D32749" w:rsidP="00D32749">
      <w:pPr>
        <w:spacing w:after="0" w:line="360" w:lineRule="auto"/>
        <w:jc w:val="both"/>
        <w:rPr>
          <w:rFonts w:ascii="Palatino Linotype" w:eastAsia="Calibri" w:hAnsi="Palatino Linotype" w:cs="Arial"/>
          <w:sz w:val="28"/>
        </w:rPr>
      </w:pPr>
      <w:r w:rsidRPr="0099261B">
        <w:rPr>
          <w:rFonts w:ascii="Palatino Linotype" w:eastAsia="Calibri" w:hAnsi="Palatino Linotype" w:cs="Arial"/>
          <w:sz w:val="24"/>
        </w:rPr>
        <w:t>Así, el análisis en comento puede ser plenamente advertido mediante el siguiente cuadro comparativo:</w:t>
      </w:r>
    </w:p>
    <w:p w14:paraId="59AC2881" w14:textId="77777777" w:rsidR="00D32749" w:rsidRPr="0099261B" w:rsidRDefault="00D32749" w:rsidP="00D32749">
      <w:pPr>
        <w:spacing w:line="360" w:lineRule="auto"/>
        <w:jc w:val="both"/>
        <w:rPr>
          <w:rFonts w:ascii="Palatino Linotype" w:hAnsi="Palatino Linotype" w:cs="Arial"/>
          <w:sz w:val="16"/>
        </w:rPr>
      </w:pPr>
    </w:p>
    <w:tbl>
      <w:tblPr>
        <w:tblStyle w:val="Tablaconcuadrcula"/>
        <w:tblW w:w="0" w:type="auto"/>
        <w:tblLook w:val="04A0" w:firstRow="1" w:lastRow="0" w:firstColumn="1" w:lastColumn="0" w:noHBand="0" w:noVBand="1"/>
      </w:tblPr>
      <w:tblGrid>
        <w:gridCol w:w="3114"/>
        <w:gridCol w:w="5997"/>
      </w:tblGrid>
      <w:tr w:rsidR="00D32749" w:rsidRPr="0099261B" w14:paraId="07B404B7" w14:textId="77777777" w:rsidTr="005C3F34">
        <w:trPr>
          <w:tblHeader/>
        </w:trPr>
        <w:tc>
          <w:tcPr>
            <w:tcW w:w="3114" w:type="dxa"/>
            <w:shd w:val="clear" w:color="auto" w:fill="000000" w:themeFill="text1"/>
            <w:vAlign w:val="center"/>
          </w:tcPr>
          <w:p w14:paraId="3C9ACC48" w14:textId="77777777" w:rsidR="00D32749" w:rsidRPr="0099261B" w:rsidRDefault="00D32749" w:rsidP="005C3F34">
            <w:pPr>
              <w:jc w:val="center"/>
              <w:rPr>
                <w:rFonts w:ascii="Palatino Linotype" w:eastAsia="Calibri" w:hAnsi="Palatino Linotype" w:cs="Arial"/>
                <w:b/>
                <w:sz w:val="20"/>
                <w:szCs w:val="20"/>
              </w:rPr>
            </w:pPr>
            <w:r w:rsidRPr="0099261B">
              <w:rPr>
                <w:rFonts w:ascii="Palatino Linotype" w:eastAsia="Calibri" w:hAnsi="Palatino Linotype" w:cs="Arial"/>
                <w:b/>
                <w:sz w:val="20"/>
                <w:szCs w:val="20"/>
              </w:rPr>
              <w:t>Rubros de la solicitud</w:t>
            </w:r>
          </w:p>
        </w:tc>
        <w:tc>
          <w:tcPr>
            <w:tcW w:w="5997" w:type="dxa"/>
            <w:shd w:val="clear" w:color="auto" w:fill="000000" w:themeFill="text1"/>
            <w:vAlign w:val="center"/>
          </w:tcPr>
          <w:p w14:paraId="199BC3D2" w14:textId="77777777" w:rsidR="00D32749" w:rsidRPr="0099261B" w:rsidRDefault="00D32749" w:rsidP="005C3F34">
            <w:pPr>
              <w:jc w:val="center"/>
              <w:rPr>
                <w:rFonts w:ascii="Palatino Linotype" w:eastAsia="Calibri" w:hAnsi="Palatino Linotype" w:cs="Arial"/>
                <w:b/>
                <w:sz w:val="20"/>
                <w:szCs w:val="20"/>
              </w:rPr>
            </w:pPr>
            <w:r w:rsidRPr="0099261B">
              <w:rPr>
                <w:rFonts w:ascii="Palatino Linotype" w:eastAsia="Calibri" w:hAnsi="Palatino Linotype" w:cs="Arial"/>
                <w:b/>
                <w:sz w:val="20"/>
                <w:szCs w:val="20"/>
              </w:rPr>
              <w:t>Observaciones</w:t>
            </w:r>
          </w:p>
        </w:tc>
      </w:tr>
      <w:tr w:rsidR="00D32749" w:rsidRPr="0099261B" w14:paraId="6C268EB3" w14:textId="77777777" w:rsidTr="005C3F34">
        <w:tc>
          <w:tcPr>
            <w:tcW w:w="3114" w:type="dxa"/>
            <w:shd w:val="clear" w:color="auto" w:fill="auto"/>
            <w:vAlign w:val="center"/>
          </w:tcPr>
          <w:p w14:paraId="2025A784"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Número de folio, licencia y expediente.</w:t>
            </w:r>
          </w:p>
        </w:tc>
        <w:tc>
          <w:tcPr>
            <w:tcW w:w="5997" w:type="dxa"/>
            <w:shd w:val="clear" w:color="auto" w:fill="auto"/>
            <w:vAlign w:val="center"/>
          </w:tcPr>
          <w:p w14:paraId="5F982DEC"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No se trata de datos personales.</w:t>
            </w:r>
          </w:p>
        </w:tc>
      </w:tr>
      <w:tr w:rsidR="00D32749" w:rsidRPr="0099261B" w14:paraId="5C6CDD60" w14:textId="77777777" w:rsidTr="005C3F34">
        <w:tc>
          <w:tcPr>
            <w:tcW w:w="3114" w:type="dxa"/>
            <w:shd w:val="clear" w:color="auto" w:fill="auto"/>
            <w:vAlign w:val="center"/>
          </w:tcPr>
          <w:p w14:paraId="1E3D4C4F"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Nombre del Propietario, Domicilio particular y número.</w:t>
            </w:r>
          </w:p>
        </w:tc>
        <w:tc>
          <w:tcPr>
            <w:tcW w:w="5997" w:type="dxa"/>
            <w:shd w:val="clear" w:color="auto" w:fill="auto"/>
            <w:vAlign w:val="center"/>
          </w:tcPr>
          <w:p w14:paraId="30A5401A"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 xml:space="preserve">Se considera información </w:t>
            </w:r>
            <w:r w:rsidRPr="0099261B">
              <w:rPr>
                <w:rFonts w:ascii="Palatino Linotype" w:eastAsia="Calibri" w:hAnsi="Palatino Linotype" w:cs="Arial"/>
                <w:b/>
                <w:sz w:val="20"/>
                <w:szCs w:val="20"/>
              </w:rPr>
              <w:t>CONFIDENCIAL</w:t>
            </w:r>
            <w:r w:rsidRPr="0099261B">
              <w:rPr>
                <w:rFonts w:ascii="Palatino Linotype" w:eastAsia="Calibri" w:hAnsi="Palatino Linotype" w:cs="Arial"/>
                <w:sz w:val="20"/>
                <w:szCs w:val="20"/>
              </w:rPr>
              <w:t>, que puede ser testada al momento de la elaboración de una versión pública.</w:t>
            </w:r>
          </w:p>
          <w:p w14:paraId="4E98F146"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D32749" w:rsidRPr="0099261B" w14:paraId="0CF3E97F" w14:textId="77777777" w:rsidTr="005C3F34">
        <w:tc>
          <w:tcPr>
            <w:tcW w:w="3114" w:type="dxa"/>
            <w:shd w:val="clear" w:color="auto" w:fill="auto"/>
            <w:vAlign w:val="center"/>
          </w:tcPr>
          <w:p w14:paraId="577588A3"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Tipo de licencia (Obra nueva y Cambio de Régimen).</w:t>
            </w:r>
          </w:p>
        </w:tc>
        <w:tc>
          <w:tcPr>
            <w:tcW w:w="5997" w:type="dxa"/>
            <w:shd w:val="clear" w:color="auto" w:fill="auto"/>
            <w:vAlign w:val="center"/>
          </w:tcPr>
          <w:p w14:paraId="5307AA1C"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Se considera información de interés público, puesto que atiende a la naturaleza del trámite a realizar y abona en la rendición de cuentas.</w:t>
            </w:r>
          </w:p>
          <w:p w14:paraId="6815C64B" w14:textId="77777777" w:rsidR="00D32749" w:rsidRPr="0099261B" w:rsidRDefault="00D32749" w:rsidP="005C3F34">
            <w:pPr>
              <w:jc w:val="both"/>
              <w:rPr>
                <w:rFonts w:ascii="Palatino Linotype" w:eastAsia="Calibri" w:hAnsi="Palatino Linotype" w:cs="Arial"/>
                <w:sz w:val="20"/>
                <w:szCs w:val="20"/>
              </w:rPr>
            </w:pPr>
          </w:p>
          <w:p w14:paraId="26650816"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En términos de lo dispuesto por los artículos 3, fracción XXII, 12, 18 y 19 de la Ley de Transparencia y Acceso a la Información Pública del Estado de México y Municipios.</w:t>
            </w:r>
          </w:p>
        </w:tc>
      </w:tr>
      <w:tr w:rsidR="00D32749" w:rsidRPr="0099261B" w14:paraId="677E6D92" w14:textId="77777777" w:rsidTr="005C3F34">
        <w:tc>
          <w:tcPr>
            <w:tcW w:w="3114" w:type="dxa"/>
            <w:shd w:val="clear" w:color="auto" w:fill="auto"/>
            <w:vAlign w:val="center"/>
          </w:tcPr>
          <w:p w14:paraId="045154C7"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Destino de la Obra.</w:t>
            </w:r>
          </w:p>
        </w:tc>
        <w:tc>
          <w:tcPr>
            <w:tcW w:w="5997" w:type="dxa"/>
            <w:shd w:val="clear" w:color="auto" w:fill="auto"/>
            <w:vAlign w:val="center"/>
          </w:tcPr>
          <w:p w14:paraId="3F2E0D24"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Se considera información de interés público, puesto que atiende a la naturaleza del trámite a realizar y abona en la rendición de cuentas.</w:t>
            </w:r>
          </w:p>
          <w:p w14:paraId="64BAF66B" w14:textId="77777777" w:rsidR="00D32749" w:rsidRPr="0099261B" w:rsidRDefault="00D32749" w:rsidP="005C3F34">
            <w:pPr>
              <w:jc w:val="both"/>
              <w:rPr>
                <w:rFonts w:ascii="Palatino Linotype" w:eastAsia="Calibri" w:hAnsi="Palatino Linotype" w:cs="Arial"/>
                <w:sz w:val="20"/>
                <w:szCs w:val="20"/>
              </w:rPr>
            </w:pPr>
          </w:p>
          <w:p w14:paraId="738C46A0"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 xml:space="preserve">En términos de lo dispuesto por los artículos 3, fracción XXII, 12, </w:t>
            </w:r>
            <w:r w:rsidRPr="0099261B">
              <w:rPr>
                <w:rFonts w:ascii="Palatino Linotype" w:eastAsia="Calibri" w:hAnsi="Palatino Linotype" w:cs="Arial"/>
                <w:sz w:val="20"/>
                <w:szCs w:val="20"/>
              </w:rPr>
              <w:lastRenderedPageBreak/>
              <w:t>18 y 19 de la Ley de Transparencia y Acceso a la Información Pública del Estado de México y Municipios.</w:t>
            </w:r>
          </w:p>
        </w:tc>
      </w:tr>
      <w:tr w:rsidR="00D32749" w:rsidRPr="0099261B" w14:paraId="0FA6462C" w14:textId="77777777" w:rsidTr="005C3F34">
        <w:tc>
          <w:tcPr>
            <w:tcW w:w="3114" w:type="dxa"/>
            <w:shd w:val="clear" w:color="auto" w:fill="auto"/>
            <w:vAlign w:val="center"/>
          </w:tcPr>
          <w:p w14:paraId="783E6735"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lastRenderedPageBreak/>
              <w:t>Datos del Predio: (calle, delegación, superficie prevista a construir, número, manzana, lote y unidad territorial básica).</w:t>
            </w:r>
          </w:p>
          <w:p w14:paraId="0D0A4F0C" w14:textId="77777777" w:rsidR="00D32749" w:rsidRPr="0099261B" w:rsidRDefault="00D32749" w:rsidP="005C3F34">
            <w:pPr>
              <w:jc w:val="both"/>
              <w:rPr>
                <w:rFonts w:ascii="Palatino Linotype" w:eastAsia="Calibri" w:hAnsi="Palatino Linotype" w:cs="Arial"/>
                <w:sz w:val="20"/>
                <w:szCs w:val="20"/>
              </w:rPr>
            </w:pPr>
          </w:p>
        </w:tc>
        <w:tc>
          <w:tcPr>
            <w:tcW w:w="5997" w:type="dxa"/>
            <w:shd w:val="clear" w:color="auto" w:fill="auto"/>
            <w:vAlign w:val="center"/>
          </w:tcPr>
          <w:p w14:paraId="5F873D53"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Se considera información de interés público, puesto que atiende a la naturaleza del trámite a realizar y abona en la rendición de cuentas.</w:t>
            </w:r>
          </w:p>
          <w:p w14:paraId="62487B4E" w14:textId="77777777" w:rsidR="00D32749" w:rsidRPr="0099261B" w:rsidRDefault="00D32749" w:rsidP="005C3F34">
            <w:pPr>
              <w:jc w:val="both"/>
              <w:rPr>
                <w:rFonts w:ascii="Palatino Linotype" w:eastAsia="Calibri" w:hAnsi="Palatino Linotype" w:cs="Arial"/>
                <w:sz w:val="20"/>
                <w:szCs w:val="20"/>
              </w:rPr>
            </w:pPr>
          </w:p>
          <w:p w14:paraId="11AF5D98"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En términos de lo dispuesto por los artículos 3, fracción XXII, 12, 18 y 19 de la Ley de Transparencia y Acceso a la Información Pública del Estado de México y Municipios.</w:t>
            </w:r>
          </w:p>
        </w:tc>
      </w:tr>
      <w:tr w:rsidR="00D32749" w:rsidRPr="0099261B" w14:paraId="5AB6CC7C" w14:textId="77777777" w:rsidTr="005C3F34">
        <w:tc>
          <w:tcPr>
            <w:tcW w:w="3114" w:type="dxa"/>
            <w:shd w:val="clear" w:color="auto" w:fill="auto"/>
            <w:vAlign w:val="center"/>
          </w:tcPr>
          <w:p w14:paraId="78DEB111"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Datos del Predio: (superficie del predio y superficie de construcción existente).</w:t>
            </w:r>
          </w:p>
        </w:tc>
        <w:tc>
          <w:tcPr>
            <w:tcW w:w="5997" w:type="dxa"/>
            <w:shd w:val="clear" w:color="auto" w:fill="auto"/>
            <w:vAlign w:val="center"/>
          </w:tcPr>
          <w:p w14:paraId="123BC407"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 xml:space="preserve">Se trata de información privada que sólo le atañe a sus titulares, máxime que se trata de información que no es referente a </w:t>
            </w:r>
            <w:r w:rsidRPr="0099261B">
              <w:rPr>
                <w:rFonts w:ascii="Palatino Linotype" w:eastAsia="Calibri" w:hAnsi="Palatino Linotype" w:cs="Arial"/>
                <w:bCs/>
                <w:sz w:val="20"/>
                <w:szCs w:val="20"/>
              </w:rPr>
              <w:t>servidores públicos sino de particulares</w:t>
            </w:r>
            <w:r w:rsidRPr="0099261B">
              <w:rPr>
                <w:rFonts w:ascii="Palatino Linotype" w:eastAsia="Calibri" w:hAnsi="Palatino Linotype" w:cs="Arial"/>
                <w:sz w:val="20"/>
                <w:szCs w:val="20"/>
              </w:rPr>
              <w:t>. Se considera que puede ser testada al momento de la elaboración de una versión pública.</w:t>
            </w:r>
          </w:p>
          <w:p w14:paraId="19DBF4EC" w14:textId="77777777" w:rsidR="00D32749" w:rsidRPr="0099261B" w:rsidRDefault="00D32749" w:rsidP="005C3F34">
            <w:pPr>
              <w:jc w:val="both"/>
              <w:rPr>
                <w:rFonts w:ascii="Palatino Linotype" w:eastAsia="Calibri" w:hAnsi="Palatino Linotype" w:cs="Arial"/>
                <w:sz w:val="20"/>
                <w:szCs w:val="20"/>
              </w:rPr>
            </w:pPr>
          </w:p>
          <w:p w14:paraId="264FB3F0"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D32749" w:rsidRPr="0099261B" w14:paraId="7023EE96" w14:textId="77777777" w:rsidTr="005C3F34">
        <w:tc>
          <w:tcPr>
            <w:tcW w:w="3114" w:type="dxa"/>
            <w:shd w:val="clear" w:color="auto" w:fill="auto"/>
            <w:vAlign w:val="center"/>
          </w:tcPr>
          <w:p w14:paraId="31CFAA22"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Valor estimado de la obra.</w:t>
            </w:r>
          </w:p>
        </w:tc>
        <w:tc>
          <w:tcPr>
            <w:tcW w:w="5997" w:type="dxa"/>
            <w:shd w:val="clear" w:color="auto" w:fill="auto"/>
            <w:vAlign w:val="center"/>
          </w:tcPr>
          <w:p w14:paraId="06BEA236"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 xml:space="preserve">Se trata de información privada que sólo le atañe a sus titulares, máxime que se trata de información que no es referente a </w:t>
            </w:r>
            <w:r w:rsidRPr="0099261B">
              <w:rPr>
                <w:rFonts w:ascii="Palatino Linotype" w:eastAsia="Calibri" w:hAnsi="Palatino Linotype" w:cs="Arial"/>
                <w:bCs/>
                <w:sz w:val="20"/>
                <w:szCs w:val="20"/>
              </w:rPr>
              <w:t>servidores públicos sino de particulares</w:t>
            </w:r>
            <w:r w:rsidRPr="0099261B">
              <w:rPr>
                <w:rFonts w:ascii="Palatino Linotype" w:eastAsia="Calibri" w:hAnsi="Palatino Linotype" w:cs="Arial"/>
                <w:sz w:val="20"/>
                <w:szCs w:val="20"/>
              </w:rPr>
              <w:t>. Se considera que puede ser testada al momento de la elaboración de una versión pública.</w:t>
            </w:r>
          </w:p>
          <w:p w14:paraId="5A61AC82"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D32749" w:rsidRPr="0099261B" w14:paraId="53FDF6E1" w14:textId="77777777" w:rsidTr="005C3F34">
        <w:tc>
          <w:tcPr>
            <w:tcW w:w="3114" w:type="dxa"/>
            <w:shd w:val="clear" w:color="auto" w:fill="auto"/>
            <w:vAlign w:val="center"/>
          </w:tcPr>
          <w:p w14:paraId="2D84D7E5"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Clave catastral</w:t>
            </w:r>
          </w:p>
        </w:tc>
        <w:tc>
          <w:tcPr>
            <w:tcW w:w="5997" w:type="dxa"/>
            <w:shd w:val="clear" w:color="auto" w:fill="auto"/>
            <w:vAlign w:val="center"/>
          </w:tcPr>
          <w:p w14:paraId="5C5B3924"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 xml:space="preserve">Se trata de información privada que sólo le atañe a sus titulares, máxime que se trata de información que no es referente a </w:t>
            </w:r>
            <w:r w:rsidRPr="0099261B">
              <w:rPr>
                <w:rFonts w:ascii="Palatino Linotype" w:eastAsia="Calibri" w:hAnsi="Palatino Linotype" w:cs="Arial"/>
                <w:bCs/>
                <w:sz w:val="20"/>
                <w:szCs w:val="20"/>
              </w:rPr>
              <w:t>servidores públicos sino de particulares</w:t>
            </w:r>
            <w:r w:rsidRPr="0099261B">
              <w:rPr>
                <w:rFonts w:ascii="Palatino Linotype" w:eastAsia="Calibri" w:hAnsi="Palatino Linotype" w:cs="Arial"/>
                <w:sz w:val="20"/>
                <w:szCs w:val="20"/>
              </w:rPr>
              <w:t>. Se considera que puede ser testada al momento de la elaboración de una versión pública.</w:t>
            </w:r>
          </w:p>
          <w:p w14:paraId="32AC08D3" w14:textId="77777777" w:rsidR="00D32749" w:rsidRPr="0099261B" w:rsidRDefault="00D32749" w:rsidP="005C3F34">
            <w:pPr>
              <w:jc w:val="both"/>
              <w:rPr>
                <w:rFonts w:ascii="Palatino Linotype" w:eastAsia="Calibri" w:hAnsi="Palatino Linotype" w:cs="Arial"/>
                <w:sz w:val="20"/>
                <w:szCs w:val="20"/>
              </w:rPr>
            </w:pPr>
          </w:p>
          <w:p w14:paraId="0CDB4BF7"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D32749" w:rsidRPr="0099261B" w14:paraId="78E62A3A" w14:textId="77777777" w:rsidTr="005C3F34">
        <w:tc>
          <w:tcPr>
            <w:tcW w:w="3114" w:type="dxa"/>
            <w:shd w:val="clear" w:color="auto" w:fill="auto"/>
            <w:vAlign w:val="center"/>
          </w:tcPr>
          <w:p w14:paraId="50F4FFC3"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 xml:space="preserve">Datos del Perito Responsable de </w:t>
            </w:r>
            <w:r w:rsidRPr="0099261B">
              <w:rPr>
                <w:rFonts w:ascii="Palatino Linotype" w:eastAsia="Calibri" w:hAnsi="Palatino Linotype" w:cs="Arial"/>
                <w:sz w:val="20"/>
                <w:szCs w:val="20"/>
              </w:rPr>
              <w:lastRenderedPageBreak/>
              <w:t>Obra: nombre y registro.</w:t>
            </w:r>
          </w:p>
        </w:tc>
        <w:tc>
          <w:tcPr>
            <w:tcW w:w="5997" w:type="dxa"/>
            <w:shd w:val="clear" w:color="auto" w:fill="auto"/>
            <w:vAlign w:val="center"/>
          </w:tcPr>
          <w:p w14:paraId="6204B680"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lastRenderedPageBreak/>
              <w:t xml:space="preserve">Se considera información </w:t>
            </w:r>
            <w:r w:rsidRPr="0099261B">
              <w:rPr>
                <w:rFonts w:ascii="Palatino Linotype" w:eastAsia="Calibri" w:hAnsi="Palatino Linotype" w:cs="Arial"/>
                <w:b/>
                <w:sz w:val="20"/>
                <w:szCs w:val="20"/>
              </w:rPr>
              <w:t>CONFIDENCIAL</w:t>
            </w:r>
            <w:r w:rsidRPr="0099261B">
              <w:rPr>
                <w:rFonts w:ascii="Palatino Linotype" w:eastAsia="Calibri" w:hAnsi="Palatino Linotype" w:cs="Arial"/>
                <w:sz w:val="20"/>
                <w:szCs w:val="20"/>
              </w:rPr>
              <w:t xml:space="preserve">, que puede ser </w:t>
            </w:r>
            <w:r w:rsidRPr="0099261B">
              <w:rPr>
                <w:rFonts w:ascii="Palatino Linotype" w:eastAsia="Calibri" w:hAnsi="Palatino Linotype" w:cs="Arial"/>
                <w:sz w:val="20"/>
                <w:szCs w:val="20"/>
              </w:rPr>
              <w:lastRenderedPageBreak/>
              <w:t>testada al momento de la elaboración de una versión pública.</w:t>
            </w:r>
          </w:p>
          <w:p w14:paraId="69DA4475" w14:textId="77777777" w:rsidR="00D32749" w:rsidRPr="0099261B" w:rsidRDefault="00D32749" w:rsidP="005C3F34">
            <w:pPr>
              <w:jc w:val="both"/>
              <w:rPr>
                <w:rFonts w:ascii="Palatino Linotype" w:eastAsia="Calibri" w:hAnsi="Palatino Linotype" w:cs="Arial"/>
                <w:sz w:val="20"/>
                <w:szCs w:val="20"/>
              </w:rPr>
            </w:pPr>
          </w:p>
          <w:p w14:paraId="75813549"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D32749" w:rsidRPr="0099261B" w14:paraId="5DB4DE33" w14:textId="77777777" w:rsidTr="005C3F34">
        <w:tc>
          <w:tcPr>
            <w:tcW w:w="3114" w:type="dxa"/>
            <w:shd w:val="clear" w:color="auto" w:fill="auto"/>
            <w:vAlign w:val="center"/>
          </w:tcPr>
          <w:p w14:paraId="30EEE4E3"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lastRenderedPageBreak/>
              <w:t>Firma de quien recibe la licencia.</w:t>
            </w:r>
          </w:p>
        </w:tc>
        <w:tc>
          <w:tcPr>
            <w:tcW w:w="5997" w:type="dxa"/>
            <w:shd w:val="clear" w:color="auto" w:fill="auto"/>
            <w:vAlign w:val="center"/>
          </w:tcPr>
          <w:p w14:paraId="57CFAF02"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 xml:space="preserve">Se trata de información privada que sólo le atañe a sus titulares, máxime que se trata de información que no es referente a </w:t>
            </w:r>
            <w:r w:rsidRPr="0099261B">
              <w:rPr>
                <w:rFonts w:ascii="Palatino Linotype" w:eastAsia="Calibri" w:hAnsi="Palatino Linotype" w:cs="Arial"/>
                <w:bCs/>
                <w:sz w:val="20"/>
                <w:szCs w:val="20"/>
              </w:rPr>
              <w:t>servidores públicos sino de particulares</w:t>
            </w:r>
            <w:r w:rsidRPr="0099261B">
              <w:rPr>
                <w:rFonts w:ascii="Palatino Linotype" w:eastAsia="Calibri" w:hAnsi="Palatino Linotype" w:cs="Arial"/>
                <w:sz w:val="20"/>
                <w:szCs w:val="20"/>
              </w:rPr>
              <w:t>. Se considera que puede ser testada al momento de la elaboración de una versión pública.</w:t>
            </w:r>
          </w:p>
          <w:p w14:paraId="5579B1B2" w14:textId="77777777" w:rsidR="00D32749" w:rsidRPr="0099261B" w:rsidRDefault="00D32749" w:rsidP="005C3F34">
            <w:pPr>
              <w:jc w:val="both"/>
              <w:rPr>
                <w:rFonts w:ascii="Palatino Linotype" w:eastAsia="Calibri" w:hAnsi="Palatino Linotype" w:cs="Arial"/>
                <w:sz w:val="20"/>
                <w:szCs w:val="20"/>
              </w:rPr>
            </w:pPr>
          </w:p>
          <w:p w14:paraId="38A2EEED" w14:textId="77777777" w:rsidR="00D32749" w:rsidRPr="0099261B" w:rsidRDefault="00D32749" w:rsidP="005C3F34">
            <w:pPr>
              <w:jc w:val="both"/>
              <w:rPr>
                <w:rFonts w:ascii="Palatino Linotype" w:eastAsia="Calibri" w:hAnsi="Palatino Linotype" w:cs="Arial"/>
                <w:sz w:val="20"/>
                <w:szCs w:val="20"/>
              </w:rPr>
            </w:pPr>
            <w:r w:rsidRPr="0099261B">
              <w:rPr>
                <w:rFonts w:ascii="Palatino Linotype" w:eastAsia="Calibri"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bl>
    <w:p w14:paraId="50ACB76E" w14:textId="77777777" w:rsidR="00C26860" w:rsidRPr="0099261B" w:rsidRDefault="00C26860" w:rsidP="00AA17EB">
      <w:pPr>
        <w:spacing w:after="0" w:line="360" w:lineRule="auto"/>
        <w:ind w:right="-93"/>
        <w:jc w:val="both"/>
        <w:rPr>
          <w:rFonts w:ascii="Palatino Linotype" w:eastAsia="Calibri" w:hAnsi="Palatino Linotype" w:cs="Tahoma"/>
          <w:bCs/>
          <w:sz w:val="12"/>
        </w:rPr>
      </w:pPr>
    </w:p>
    <w:p w14:paraId="0D05E961" w14:textId="77777777" w:rsidR="00C26860" w:rsidRPr="0099261B" w:rsidRDefault="00C26860" w:rsidP="00AA17EB">
      <w:pPr>
        <w:spacing w:after="0" w:line="360" w:lineRule="auto"/>
        <w:ind w:right="-93"/>
        <w:jc w:val="both"/>
        <w:rPr>
          <w:rFonts w:ascii="Palatino Linotype" w:eastAsia="Calibri" w:hAnsi="Palatino Linotype" w:cs="Tahoma"/>
          <w:bCs/>
          <w:sz w:val="12"/>
        </w:rPr>
      </w:pPr>
    </w:p>
    <w:p w14:paraId="32811EEA" w14:textId="7E7DB5D4" w:rsidR="008A250A" w:rsidRPr="0099261B" w:rsidRDefault="005E52E9" w:rsidP="008A250A">
      <w:pPr>
        <w:spacing w:after="0" w:line="360" w:lineRule="auto"/>
        <w:ind w:right="-93"/>
        <w:jc w:val="both"/>
        <w:rPr>
          <w:rFonts w:ascii="Palatino Linotype" w:eastAsia="Calibri" w:hAnsi="Palatino Linotype" w:cs="Tahoma"/>
          <w:bCs/>
          <w:sz w:val="24"/>
        </w:rPr>
      </w:pPr>
      <w:r w:rsidRPr="0099261B">
        <w:rPr>
          <w:rFonts w:ascii="Palatino Linotype" w:eastAsia="Calibri" w:hAnsi="Palatino Linotype" w:cs="Tahoma"/>
          <w:bCs/>
          <w:sz w:val="24"/>
        </w:rPr>
        <w:t xml:space="preserve">Por lo anteriormente analizado, se desprende que el </w:t>
      </w:r>
      <w:r w:rsidRPr="0099261B">
        <w:rPr>
          <w:rFonts w:ascii="Palatino Linotype" w:eastAsia="Calibri" w:hAnsi="Palatino Linotype" w:cs="Tahoma"/>
          <w:b/>
          <w:bCs/>
          <w:sz w:val="24"/>
        </w:rPr>
        <w:t>Sujeto Obligado</w:t>
      </w:r>
      <w:r w:rsidRPr="0099261B">
        <w:rPr>
          <w:rFonts w:ascii="Palatino Linotype" w:eastAsia="Calibri" w:hAnsi="Palatino Linotype" w:cs="Tahoma"/>
          <w:bCs/>
          <w:sz w:val="24"/>
        </w:rPr>
        <w:t xml:space="preserve"> tiene </w:t>
      </w:r>
      <w:r w:rsidR="00D86ED1" w:rsidRPr="0099261B">
        <w:rPr>
          <w:rFonts w:ascii="Palatino Linotype" w:eastAsia="Calibri" w:hAnsi="Palatino Linotype" w:cs="Tahoma"/>
          <w:bCs/>
          <w:sz w:val="24"/>
        </w:rPr>
        <w:t xml:space="preserve">atribuciones, para </w:t>
      </w:r>
      <w:r w:rsidR="008A250A" w:rsidRPr="0099261B">
        <w:rPr>
          <w:rFonts w:ascii="Palatino Linotype" w:eastAsia="Calibri" w:hAnsi="Palatino Linotype" w:cs="Tahoma"/>
          <w:bCs/>
          <w:sz w:val="24"/>
        </w:rPr>
        <w:t xml:space="preserve">la expedición de </w:t>
      </w:r>
      <w:r w:rsidR="00D32749" w:rsidRPr="0099261B">
        <w:rPr>
          <w:rFonts w:ascii="Palatino Linotype" w:eastAsia="Calibri" w:hAnsi="Palatino Linotype" w:cs="Tahoma"/>
          <w:bCs/>
          <w:sz w:val="24"/>
        </w:rPr>
        <w:t>licencias de construcción</w:t>
      </w:r>
      <w:r w:rsidR="008A250A" w:rsidRPr="0099261B">
        <w:rPr>
          <w:rFonts w:ascii="Palatino Linotype" w:eastAsia="Calibri" w:hAnsi="Palatino Linotype" w:cs="Tahoma"/>
          <w:bCs/>
          <w:sz w:val="24"/>
        </w:rPr>
        <w:t xml:space="preserve">; adicionalmente, no se deja de lado que, es posible que los documentos que den cuenta de la información, que se ordena entregar pudiera contener información clasificada, por lo que es de señalar que previo a la entrega al </w:t>
      </w:r>
      <w:r w:rsidR="008A250A" w:rsidRPr="0099261B">
        <w:rPr>
          <w:rFonts w:ascii="Palatino Linotype" w:eastAsia="Calibri" w:hAnsi="Palatino Linotype" w:cs="Tahoma"/>
          <w:b/>
          <w:bCs/>
          <w:sz w:val="24"/>
        </w:rPr>
        <w:t>Recurrente</w:t>
      </w:r>
      <w:r w:rsidR="008A250A" w:rsidRPr="0099261B">
        <w:rPr>
          <w:rFonts w:ascii="Palatino Linotype" w:eastAsia="Calibri" w:hAnsi="Palatino Linotype" w:cs="Tahoma"/>
          <w:bCs/>
          <w:sz w:val="24"/>
        </w:rPr>
        <w:t>, de ser el caso, deberá llevarse a cabo la revisión de los documentos y de resultar procedente la entrega en versión pública, de conformidad con lo siguiente:</w:t>
      </w:r>
    </w:p>
    <w:p w14:paraId="34B46A6B" w14:textId="77777777" w:rsidR="00DD43D8" w:rsidRPr="0099261B" w:rsidRDefault="00DD43D8" w:rsidP="008A250A">
      <w:pPr>
        <w:spacing w:after="0" w:line="360" w:lineRule="auto"/>
        <w:ind w:right="-93"/>
        <w:jc w:val="both"/>
        <w:rPr>
          <w:rFonts w:ascii="Palatino Linotype" w:eastAsia="Calibri" w:hAnsi="Palatino Linotype" w:cs="Tahoma"/>
          <w:bCs/>
          <w:sz w:val="24"/>
        </w:rPr>
      </w:pPr>
    </w:p>
    <w:p w14:paraId="1D773AF2" w14:textId="77777777" w:rsidR="008A250A" w:rsidRPr="0099261B" w:rsidRDefault="008A250A" w:rsidP="008A250A">
      <w:pPr>
        <w:pStyle w:val="Sinespaciado"/>
        <w:numPr>
          <w:ilvl w:val="0"/>
          <w:numId w:val="6"/>
        </w:numPr>
        <w:spacing w:line="360" w:lineRule="auto"/>
        <w:jc w:val="both"/>
        <w:rPr>
          <w:rFonts w:ascii="Palatino Linotype" w:hAnsi="Palatino Linotype"/>
          <w:b/>
          <w:i/>
          <w:sz w:val="28"/>
          <w:szCs w:val="28"/>
          <w:u w:val="single"/>
        </w:rPr>
      </w:pPr>
      <w:r w:rsidRPr="0099261B">
        <w:rPr>
          <w:rFonts w:ascii="Palatino Linotype" w:hAnsi="Palatino Linotype"/>
          <w:b/>
          <w:i/>
          <w:sz w:val="28"/>
          <w:szCs w:val="28"/>
          <w:u w:val="single"/>
        </w:rPr>
        <w:t>De la Versión Pública.</w:t>
      </w:r>
    </w:p>
    <w:p w14:paraId="021D0DF7" w14:textId="73FCE014" w:rsidR="008A250A" w:rsidRPr="0099261B" w:rsidRDefault="008A250A" w:rsidP="008A250A">
      <w:pPr>
        <w:spacing w:after="0" w:line="360" w:lineRule="auto"/>
        <w:jc w:val="both"/>
        <w:rPr>
          <w:rFonts w:ascii="Palatino Linotype" w:eastAsia="Arial Unicode MS" w:hAnsi="Palatino Linotype" w:cs="Times New Roman"/>
          <w:sz w:val="24"/>
          <w:szCs w:val="24"/>
          <w:lang w:val="es-ES" w:eastAsia="es-ES"/>
        </w:rPr>
      </w:pPr>
      <w:r w:rsidRPr="0099261B">
        <w:rPr>
          <w:rFonts w:ascii="Palatino Linotype" w:eastAsia="Arial Unicode MS" w:hAnsi="Palatino Linotype" w:cs="Times New Roman"/>
          <w:sz w:val="24"/>
          <w:szCs w:val="24"/>
          <w:lang w:val="es-ES" w:eastAsia="es-ES"/>
        </w:rPr>
        <w:t xml:space="preserve">Toda vez que los documentos referidos anteriormente y atendiendo al requerimiento del ciudadano, este Órgano Garante determina ordenar que la entrega de la información al </w:t>
      </w:r>
      <w:r w:rsidRPr="0099261B">
        <w:rPr>
          <w:rFonts w:ascii="Palatino Linotype" w:eastAsia="Arial Unicode MS" w:hAnsi="Palatino Linotype" w:cs="Times New Roman"/>
          <w:b/>
          <w:sz w:val="24"/>
          <w:szCs w:val="24"/>
          <w:lang w:val="es-ES" w:eastAsia="es-ES"/>
        </w:rPr>
        <w:t>Recurrente</w:t>
      </w:r>
      <w:r w:rsidRPr="0099261B">
        <w:rPr>
          <w:rFonts w:ascii="Palatino Linotype" w:eastAsia="Arial Unicode MS" w:hAnsi="Palatino Linotype" w:cs="Times New Roman"/>
          <w:sz w:val="24"/>
          <w:szCs w:val="24"/>
          <w:lang w:val="es-ES" w:eastAsia="es-ES"/>
        </w:rPr>
        <w:t xml:space="preserve"> se haga en </w:t>
      </w:r>
      <w:r w:rsidRPr="0099261B">
        <w:rPr>
          <w:rFonts w:ascii="Palatino Linotype" w:eastAsia="Arial Unicode MS" w:hAnsi="Palatino Linotype" w:cs="Times New Roman"/>
          <w:b/>
          <w:i/>
          <w:sz w:val="24"/>
          <w:szCs w:val="24"/>
          <w:lang w:val="es-ES" w:eastAsia="es-ES"/>
        </w:rPr>
        <w:t>versión pública</w:t>
      </w:r>
      <w:r w:rsidRPr="0099261B">
        <w:rPr>
          <w:rFonts w:ascii="Palatino Linotype" w:eastAsia="Arial Unicode MS" w:hAnsi="Palatino Linotype" w:cs="Times New Roman"/>
          <w:sz w:val="24"/>
          <w:szCs w:val="24"/>
          <w:lang w:val="es-ES" w:eastAsia="es-ES"/>
        </w:rPr>
        <w:t xml:space="preserve">, esto es, omitiendo, eliminando </w:t>
      </w:r>
      <w:r w:rsidRPr="0099261B">
        <w:rPr>
          <w:rFonts w:ascii="Palatino Linotype" w:eastAsia="Arial Unicode MS" w:hAnsi="Palatino Linotype" w:cs="Times New Roman"/>
          <w:sz w:val="24"/>
          <w:szCs w:val="24"/>
          <w:lang w:val="es-ES" w:eastAsia="es-ES"/>
        </w:rPr>
        <w:lastRenderedPageBreak/>
        <w:t xml:space="preserve">o suprimiendo la información personal, susceptibles de ser clasificadas como </w:t>
      </w:r>
      <w:r w:rsidRPr="0099261B">
        <w:rPr>
          <w:rFonts w:ascii="Palatino Linotype" w:eastAsia="Arial Unicode MS" w:hAnsi="Palatino Linotype" w:cs="Times New Roman"/>
          <w:b/>
          <w:sz w:val="24"/>
          <w:szCs w:val="24"/>
          <w:lang w:val="es-ES" w:eastAsia="es-ES"/>
        </w:rPr>
        <w:t xml:space="preserve">CONFIDENCIAL </w:t>
      </w:r>
      <w:r w:rsidRPr="0099261B">
        <w:rPr>
          <w:rFonts w:ascii="Palatino Linotype" w:eastAsia="Arial Unicode MS" w:hAnsi="Palatino Linotype" w:cs="Times New Roman"/>
          <w:sz w:val="24"/>
          <w:szCs w:val="24"/>
          <w:lang w:val="es-ES" w:eastAsia="es-ES"/>
        </w:rPr>
        <w:t>o cualquier otro dato que ponga en riesgo la vida, seguridad o salud de las personas.</w:t>
      </w:r>
    </w:p>
    <w:p w14:paraId="2FAD6B1D" w14:textId="77777777" w:rsidR="008A250A" w:rsidRPr="0099261B" w:rsidRDefault="008A250A" w:rsidP="008A250A">
      <w:pPr>
        <w:spacing w:after="0" w:line="360" w:lineRule="auto"/>
        <w:jc w:val="both"/>
        <w:rPr>
          <w:rFonts w:ascii="Palatino Linotype" w:eastAsia="Times New Roman" w:hAnsi="Palatino Linotype" w:cs="Times New Roman"/>
          <w:bCs/>
          <w:sz w:val="24"/>
          <w:szCs w:val="24"/>
          <w:lang w:eastAsia="es-ES"/>
        </w:rPr>
      </w:pPr>
    </w:p>
    <w:p w14:paraId="2AF2FBB9"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bCs/>
          <w:sz w:val="24"/>
          <w:szCs w:val="24"/>
          <w:lang w:eastAsia="es-ES"/>
        </w:rPr>
        <w:t>A este respecto, los</w:t>
      </w:r>
      <w:r w:rsidRPr="0099261B">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46AFBDED" w14:textId="77777777" w:rsidR="008A250A" w:rsidRPr="0099261B" w:rsidRDefault="008A250A" w:rsidP="008A250A">
      <w:pPr>
        <w:pStyle w:val="Sinespaciado"/>
        <w:rPr>
          <w:noProof/>
        </w:rPr>
      </w:pPr>
    </w:p>
    <w:p w14:paraId="5F15FF24" w14:textId="77777777" w:rsidR="008A250A" w:rsidRPr="0099261B" w:rsidRDefault="008A250A" w:rsidP="008A250A">
      <w:pPr>
        <w:spacing w:after="0" w:line="240" w:lineRule="auto"/>
        <w:ind w:left="567" w:right="616"/>
        <w:jc w:val="both"/>
        <w:rPr>
          <w:rFonts w:ascii="Palatino Linotype" w:eastAsia="Times New Roman" w:hAnsi="Palatino Linotype" w:cs="Times New Roman"/>
          <w:i/>
          <w:lang w:eastAsia="es-ES"/>
        </w:rPr>
      </w:pPr>
      <w:r w:rsidRPr="0099261B">
        <w:rPr>
          <w:rFonts w:ascii="Palatino Linotype" w:eastAsia="Times New Roman" w:hAnsi="Palatino Linotype" w:cs="Arial"/>
          <w:b/>
          <w:bCs/>
          <w:i/>
          <w:noProof/>
          <w:lang w:eastAsia="es-ES"/>
        </w:rPr>
        <w:t>“</w:t>
      </w:r>
      <w:r w:rsidRPr="0099261B">
        <w:rPr>
          <w:rFonts w:ascii="Palatino Linotype" w:eastAsia="Times New Roman" w:hAnsi="Palatino Linotype" w:cs="Arial"/>
          <w:b/>
          <w:bCs/>
          <w:i/>
          <w:lang w:eastAsia="es-MX"/>
        </w:rPr>
        <w:t>Artículo</w:t>
      </w:r>
      <w:r w:rsidRPr="0099261B">
        <w:rPr>
          <w:rFonts w:ascii="Palatino Linotype" w:eastAsia="Times New Roman" w:hAnsi="Palatino Linotype" w:cs="Arial"/>
          <w:b/>
          <w:bCs/>
          <w:i/>
          <w:lang w:eastAsia="es-ES"/>
        </w:rPr>
        <w:t xml:space="preserve"> 3. </w:t>
      </w:r>
      <w:r w:rsidRPr="0099261B">
        <w:rPr>
          <w:rFonts w:ascii="Palatino Linotype" w:eastAsia="Times New Roman" w:hAnsi="Palatino Linotype" w:cs="Times New Roman"/>
          <w:i/>
          <w:lang w:eastAsia="es-ES"/>
        </w:rPr>
        <w:t xml:space="preserve">Para los efectos de la presente Ley se entenderá por: </w:t>
      </w:r>
    </w:p>
    <w:p w14:paraId="69EA044F" w14:textId="77777777" w:rsidR="008A250A" w:rsidRPr="0099261B" w:rsidRDefault="008A250A" w:rsidP="008A250A">
      <w:pPr>
        <w:pStyle w:val="Sinespaciado"/>
      </w:pPr>
    </w:p>
    <w:p w14:paraId="51B42AAE" w14:textId="77777777" w:rsidR="008A250A" w:rsidRPr="0099261B" w:rsidRDefault="008A250A" w:rsidP="008A250A">
      <w:pPr>
        <w:spacing w:after="0" w:line="240" w:lineRule="auto"/>
        <w:ind w:left="567" w:right="616"/>
        <w:jc w:val="both"/>
        <w:rPr>
          <w:rFonts w:ascii="Palatino Linotype" w:eastAsia="Times New Roman" w:hAnsi="Palatino Linotype" w:cs="Arial"/>
          <w:i/>
          <w:lang w:eastAsia="es-ES"/>
        </w:rPr>
      </w:pPr>
      <w:r w:rsidRPr="0099261B">
        <w:rPr>
          <w:rFonts w:ascii="Palatino Linotype" w:eastAsia="Times New Roman" w:hAnsi="Palatino Linotype" w:cs="Arial"/>
          <w:b/>
          <w:i/>
          <w:lang w:eastAsia="es-ES"/>
        </w:rPr>
        <w:t>IX.</w:t>
      </w:r>
      <w:r w:rsidRPr="0099261B">
        <w:rPr>
          <w:rFonts w:ascii="Palatino Linotype" w:eastAsia="Times New Roman" w:hAnsi="Palatino Linotype" w:cs="Arial"/>
          <w:i/>
          <w:lang w:eastAsia="es-ES"/>
        </w:rPr>
        <w:t xml:space="preserve"> </w:t>
      </w:r>
      <w:r w:rsidRPr="0099261B">
        <w:rPr>
          <w:rFonts w:ascii="Palatino Linotype" w:eastAsia="Times New Roman" w:hAnsi="Palatino Linotype" w:cs="Arial"/>
          <w:b/>
          <w:i/>
          <w:lang w:eastAsia="es-ES"/>
        </w:rPr>
        <w:t xml:space="preserve">Datos personales: </w:t>
      </w:r>
      <w:r w:rsidRPr="0099261B">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7D64934" w14:textId="77777777" w:rsidR="008A250A" w:rsidRPr="0099261B" w:rsidRDefault="008A250A" w:rsidP="008A250A">
      <w:pPr>
        <w:spacing w:after="0" w:line="240" w:lineRule="auto"/>
        <w:ind w:left="567" w:right="616"/>
        <w:jc w:val="both"/>
        <w:rPr>
          <w:rFonts w:ascii="Palatino Linotype" w:eastAsia="Times New Roman" w:hAnsi="Palatino Linotype" w:cs="Arial"/>
          <w:i/>
          <w:lang w:eastAsia="es-ES"/>
        </w:rPr>
      </w:pPr>
    </w:p>
    <w:p w14:paraId="42C30A43" w14:textId="77777777" w:rsidR="008A250A" w:rsidRPr="0099261B" w:rsidRDefault="008A250A" w:rsidP="008A250A">
      <w:pPr>
        <w:spacing w:after="0" w:line="240" w:lineRule="auto"/>
        <w:ind w:left="567" w:right="616"/>
        <w:jc w:val="both"/>
        <w:rPr>
          <w:rFonts w:ascii="Palatino Linotype" w:eastAsia="Times New Roman" w:hAnsi="Palatino Linotype" w:cs="Arial"/>
          <w:i/>
          <w:lang w:eastAsia="es-ES"/>
        </w:rPr>
      </w:pPr>
      <w:r w:rsidRPr="0099261B">
        <w:rPr>
          <w:rFonts w:ascii="Palatino Linotype" w:eastAsia="Times New Roman" w:hAnsi="Palatino Linotype" w:cs="Arial"/>
          <w:b/>
          <w:i/>
          <w:lang w:eastAsia="es-ES"/>
        </w:rPr>
        <w:t>XX.</w:t>
      </w:r>
      <w:r w:rsidRPr="0099261B">
        <w:rPr>
          <w:rFonts w:ascii="Palatino Linotype" w:eastAsia="Times New Roman" w:hAnsi="Palatino Linotype" w:cs="Arial"/>
          <w:i/>
          <w:lang w:eastAsia="es-ES"/>
        </w:rPr>
        <w:t xml:space="preserve"> </w:t>
      </w:r>
      <w:r w:rsidRPr="0099261B">
        <w:rPr>
          <w:rFonts w:ascii="Palatino Linotype" w:eastAsia="Times New Roman" w:hAnsi="Palatino Linotype" w:cs="Arial"/>
          <w:b/>
          <w:i/>
          <w:lang w:eastAsia="es-ES"/>
        </w:rPr>
        <w:t>Información clasificada:</w:t>
      </w:r>
      <w:r w:rsidRPr="0099261B">
        <w:rPr>
          <w:rFonts w:ascii="Palatino Linotype" w:eastAsia="Times New Roman" w:hAnsi="Palatino Linotype" w:cs="Arial"/>
          <w:i/>
          <w:lang w:eastAsia="es-ES"/>
        </w:rPr>
        <w:t xml:space="preserve"> Aquella considerada por la presente Ley como reservada o confidencial; </w:t>
      </w:r>
    </w:p>
    <w:p w14:paraId="4F6D72EC" w14:textId="77777777" w:rsidR="008A250A" w:rsidRPr="0099261B" w:rsidRDefault="008A250A" w:rsidP="008A250A">
      <w:pPr>
        <w:spacing w:after="0" w:line="240" w:lineRule="auto"/>
        <w:ind w:left="567" w:right="616"/>
        <w:jc w:val="both"/>
        <w:rPr>
          <w:rFonts w:ascii="Palatino Linotype" w:eastAsia="Times New Roman" w:hAnsi="Palatino Linotype" w:cs="Arial"/>
          <w:i/>
          <w:lang w:eastAsia="es-ES"/>
        </w:rPr>
      </w:pPr>
    </w:p>
    <w:p w14:paraId="5C848F17" w14:textId="472D5714" w:rsidR="008A250A" w:rsidRPr="0099261B" w:rsidRDefault="008A250A" w:rsidP="008A250A">
      <w:pPr>
        <w:spacing w:after="0" w:line="240" w:lineRule="auto"/>
        <w:ind w:left="567" w:right="616"/>
        <w:jc w:val="both"/>
        <w:rPr>
          <w:rFonts w:ascii="Palatino Linotype" w:eastAsia="Times New Roman" w:hAnsi="Palatino Linotype" w:cs="Arial"/>
          <w:i/>
          <w:lang w:eastAsia="es-ES"/>
        </w:rPr>
      </w:pPr>
      <w:r w:rsidRPr="0099261B">
        <w:rPr>
          <w:rFonts w:ascii="Palatino Linotype" w:eastAsia="Times New Roman" w:hAnsi="Palatino Linotype" w:cs="Arial"/>
          <w:b/>
          <w:i/>
          <w:lang w:eastAsia="es-ES"/>
        </w:rPr>
        <w:t>XXI.</w:t>
      </w:r>
      <w:r w:rsidRPr="0099261B">
        <w:rPr>
          <w:rFonts w:ascii="Palatino Linotype" w:eastAsia="Times New Roman" w:hAnsi="Palatino Linotype" w:cs="Arial"/>
          <w:i/>
          <w:lang w:eastAsia="es-ES"/>
        </w:rPr>
        <w:t xml:space="preserve"> </w:t>
      </w:r>
      <w:r w:rsidRPr="0099261B">
        <w:rPr>
          <w:rFonts w:ascii="Palatino Linotype" w:eastAsia="Times New Roman" w:hAnsi="Palatino Linotype" w:cs="Arial"/>
          <w:b/>
          <w:i/>
          <w:lang w:eastAsia="es-ES"/>
        </w:rPr>
        <w:t>Información confidencial</w:t>
      </w:r>
      <w:r w:rsidRPr="0099261B">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4724663" w14:textId="77777777" w:rsidR="008A250A" w:rsidRPr="0099261B" w:rsidRDefault="008A250A" w:rsidP="008A250A">
      <w:pPr>
        <w:spacing w:after="0" w:line="240" w:lineRule="auto"/>
        <w:ind w:left="567" w:right="616"/>
        <w:jc w:val="both"/>
        <w:rPr>
          <w:rFonts w:ascii="Palatino Linotype" w:eastAsia="Times New Roman" w:hAnsi="Palatino Linotype" w:cs="Arial"/>
          <w:i/>
          <w:lang w:eastAsia="es-ES"/>
        </w:rPr>
      </w:pPr>
      <w:r w:rsidRPr="0099261B">
        <w:rPr>
          <w:rFonts w:ascii="Palatino Linotype" w:eastAsia="Times New Roman" w:hAnsi="Palatino Linotype" w:cs="Arial"/>
          <w:b/>
          <w:i/>
          <w:lang w:eastAsia="es-ES"/>
        </w:rPr>
        <w:t>XLV. Versión pública:</w:t>
      </w:r>
      <w:r w:rsidRPr="0099261B">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0F03266D" w14:textId="77777777" w:rsidR="008A250A" w:rsidRPr="0099261B" w:rsidRDefault="008A250A" w:rsidP="008A250A">
      <w:pPr>
        <w:spacing w:after="0" w:line="240" w:lineRule="auto"/>
        <w:ind w:left="567" w:right="616"/>
        <w:jc w:val="both"/>
        <w:rPr>
          <w:rFonts w:ascii="Palatino Linotype" w:eastAsia="Times New Roman" w:hAnsi="Palatino Linotype" w:cs="Arial"/>
          <w:i/>
          <w:lang w:eastAsia="es-ES"/>
        </w:rPr>
      </w:pPr>
    </w:p>
    <w:p w14:paraId="06E5CAA4" w14:textId="77777777" w:rsidR="008A250A" w:rsidRPr="0099261B" w:rsidRDefault="008A250A" w:rsidP="008A250A">
      <w:pPr>
        <w:spacing w:after="0" w:line="240" w:lineRule="auto"/>
        <w:ind w:left="567" w:right="616"/>
        <w:jc w:val="both"/>
        <w:rPr>
          <w:rFonts w:ascii="Palatino Linotype" w:eastAsia="Times New Roman" w:hAnsi="Palatino Linotype" w:cs="Arial"/>
          <w:i/>
          <w:lang w:eastAsia="es-ES"/>
        </w:rPr>
      </w:pPr>
      <w:r w:rsidRPr="0099261B">
        <w:rPr>
          <w:rFonts w:ascii="Palatino Linotype" w:eastAsia="Times New Roman" w:hAnsi="Palatino Linotype" w:cs="Arial"/>
          <w:b/>
          <w:i/>
          <w:lang w:eastAsia="es-ES"/>
        </w:rPr>
        <w:t>Artículo 51.</w:t>
      </w:r>
      <w:r w:rsidRPr="0099261B">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9261B">
        <w:rPr>
          <w:rFonts w:ascii="Palatino Linotype" w:eastAsia="Times New Roman" w:hAnsi="Palatino Linotype" w:cs="Arial"/>
          <w:b/>
          <w:i/>
          <w:lang w:eastAsia="es-ES"/>
        </w:rPr>
        <w:t xml:space="preserve">y tendrá la responsabilidad de verificar en cada caso que la misma no sea confidencial o reservada. </w:t>
      </w:r>
      <w:r w:rsidRPr="0099261B">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89B9B0B" w14:textId="77777777" w:rsidR="008A250A" w:rsidRPr="0099261B" w:rsidRDefault="008A250A" w:rsidP="008A250A">
      <w:pPr>
        <w:spacing w:after="0" w:line="240" w:lineRule="auto"/>
        <w:ind w:left="567" w:right="616"/>
        <w:jc w:val="both"/>
        <w:rPr>
          <w:rFonts w:ascii="Palatino Linotype" w:eastAsia="Times New Roman" w:hAnsi="Palatino Linotype" w:cs="Arial"/>
          <w:i/>
          <w:lang w:eastAsia="es-ES"/>
        </w:rPr>
      </w:pPr>
    </w:p>
    <w:p w14:paraId="4497C7F1" w14:textId="77777777" w:rsidR="008A250A" w:rsidRPr="0099261B" w:rsidRDefault="008A250A" w:rsidP="008A250A">
      <w:pPr>
        <w:spacing w:after="0" w:line="240" w:lineRule="auto"/>
        <w:ind w:left="567" w:right="616"/>
        <w:jc w:val="both"/>
        <w:rPr>
          <w:rFonts w:ascii="Palatino Linotype" w:eastAsia="Times New Roman" w:hAnsi="Palatino Linotype" w:cs="Arial"/>
          <w:bCs/>
          <w:i/>
          <w:noProof/>
          <w:lang w:eastAsia="es-ES"/>
        </w:rPr>
      </w:pPr>
      <w:r w:rsidRPr="0099261B">
        <w:rPr>
          <w:rFonts w:ascii="Palatino Linotype" w:eastAsia="Times New Roman" w:hAnsi="Palatino Linotype" w:cs="Arial"/>
          <w:b/>
          <w:i/>
          <w:lang w:eastAsia="es-ES"/>
        </w:rPr>
        <w:t>Artículo 52.</w:t>
      </w:r>
      <w:r w:rsidRPr="0099261B">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w:t>
      </w:r>
      <w:r w:rsidRPr="0099261B">
        <w:rPr>
          <w:rFonts w:ascii="Palatino Linotype" w:eastAsia="Times New Roman" w:hAnsi="Palatino Linotype" w:cs="Arial"/>
          <w:i/>
          <w:lang w:eastAsia="es-ES"/>
        </w:rPr>
        <w:lastRenderedPageBreak/>
        <w:t>personales que deban ser protegidos se podrá dar su acceso en su versión pública, siempre y cuando la resolución de referencia se someta a un proceso de disociación, es decir, no haga identificable al titular de tales datos personales.</w:t>
      </w:r>
      <w:r w:rsidRPr="0099261B">
        <w:rPr>
          <w:rFonts w:ascii="Palatino Linotype" w:eastAsia="Times New Roman" w:hAnsi="Palatino Linotype" w:cs="Arial"/>
          <w:bCs/>
          <w:i/>
          <w:noProof/>
          <w:lang w:eastAsia="es-ES"/>
        </w:rPr>
        <w:t>”</w:t>
      </w:r>
    </w:p>
    <w:p w14:paraId="0DDE4551" w14:textId="77777777" w:rsidR="008A250A" w:rsidRPr="0099261B" w:rsidRDefault="008A250A" w:rsidP="008A250A">
      <w:pPr>
        <w:rPr>
          <w:noProof/>
          <w:lang w:eastAsia="es-ES"/>
        </w:rPr>
      </w:pPr>
    </w:p>
    <w:p w14:paraId="2315E2F5"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9B0A321" w14:textId="77777777" w:rsidR="008A250A" w:rsidRPr="0099261B" w:rsidRDefault="008A250A" w:rsidP="008A250A">
      <w:pPr>
        <w:spacing w:after="0" w:line="240" w:lineRule="auto"/>
        <w:ind w:left="567" w:right="616"/>
        <w:jc w:val="both"/>
        <w:rPr>
          <w:rFonts w:ascii="Palatino Linotype" w:eastAsia="Times New Roman" w:hAnsi="Palatino Linotype" w:cs="Times New Roman"/>
          <w:sz w:val="24"/>
          <w:szCs w:val="24"/>
          <w:lang w:eastAsia="es-ES"/>
        </w:rPr>
      </w:pPr>
    </w:p>
    <w:p w14:paraId="286EDF77" w14:textId="77777777" w:rsidR="008A250A" w:rsidRPr="0099261B" w:rsidRDefault="008A250A" w:rsidP="008A250A">
      <w:pPr>
        <w:spacing w:after="0" w:line="240" w:lineRule="auto"/>
        <w:ind w:left="567" w:right="616"/>
        <w:jc w:val="both"/>
        <w:rPr>
          <w:rFonts w:ascii="Palatino Linotype" w:eastAsia="Arial Unicode MS" w:hAnsi="Palatino Linotype" w:cs="Arial"/>
          <w:i/>
          <w:szCs w:val="24"/>
          <w:lang w:eastAsia="es-ES"/>
        </w:rPr>
      </w:pPr>
      <w:r w:rsidRPr="0099261B">
        <w:rPr>
          <w:rFonts w:ascii="Palatino Linotype" w:eastAsia="Arial Unicode MS" w:hAnsi="Palatino Linotype" w:cs="Arial"/>
          <w:i/>
          <w:szCs w:val="24"/>
          <w:lang w:eastAsia="es-ES"/>
        </w:rPr>
        <w:t>“</w:t>
      </w:r>
      <w:r w:rsidRPr="0099261B">
        <w:rPr>
          <w:rFonts w:ascii="Palatino Linotype" w:eastAsia="Arial Unicode MS" w:hAnsi="Palatino Linotype" w:cs="Arial"/>
          <w:b/>
          <w:i/>
          <w:szCs w:val="24"/>
          <w:lang w:eastAsia="es-ES"/>
        </w:rPr>
        <w:t>Artículo</w:t>
      </w:r>
      <w:r w:rsidRPr="0099261B">
        <w:rPr>
          <w:rFonts w:ascii="Palatino Linotype" w:eastAsia="Arial Unicode MS" w:hAnsi="Palatino Linotype" w:cs="Arial"/>
          <w:i/>
          <w:szCs w:val="24"/>
          <w:lang w:eastAsia="es-ES"/>
        </w:rPr>
        <w:t xml:space="preserve"> </w:t>
      </w:r>
      <w:r w:rsidRPr="0099261B">
        <w:rPr>
          <w:rFonts w:ascii="Palatino Linotype" w:eastAsia="Arial Unicode MS" w:hAnsi="Palatino Linotype" w:cs="Arial"/>
          <w:b/>
          <w:i/>
          <w:szCs w:val="24"/>
          <w:lang w:eastAsia="es-ES"/>
        </w:rPr>
        <w:t>22</w:t>
      </w:r>
      <w:r w:rsidRPr="0099261B">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407F8DBB" w14:textId="77777777" w:rsidR="008A250A" w:rsidRPr="0099261B" w:rsidRDefault="008A250A" w:rsidP="008A250A">
      <w:pPr>
        <w:spacing w:after="0" w:line="240" w:lineRule="auto"/>
        <w:ind w:left="567" w:right="616"/>
        <w:jc w:val="both"/>
        <w:rPr>
          <w:rFonts w:ascii="Palatino Linotype" w:eastAsia="Arial Unicode MS" w:hAnsi="Palatino Linotype" w:cs="Arial"/>
          <w:i/>
          <w:szCs w:val="24"/>
          <w:lang w:eastAsia="es-ES"/>
        </w:rPr>
      </w:pPr>
    </w:p>
    <w:p w14:paraId="786D0CEE" w14:textId="77777777" w:rsidR="008A250A" w:rsidRPr="0099261B" w:rsidRDefault="008A250A" w:rsidP="008A250A">
      <w:pPr>
        <w:spacing w:after="0" w:line="240" w:lineRule="auto"/>
        <w:ind w:left="567" w:right="616"/>
        <w:jc w:val="both"/>
        <w:rPr>
          <w:rFonts w:ascii="Palatino Linotype" w:eastAsia="Arial Unicode MS" w:hAnsi="Palatino Linotype" w:cs="Arial"/>
          <w:i/>
          <w:szCs w:val="24"/>
          <w:lang w:eastAsia="es-ES"/>
        </w:rPr>
      </w:pPr>
      <w:r w:rsidRPr="0099261B">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0A960A0A" w14:textId="77777777" w:rsidR="008A250A" w:rsidRPr="0099261B" w:rsidRDefault="008A250A" w:rsidP="008A250A">
      <w:pPr>
        <w:spacing w:after="0" w:line="240" w:lineRule="auto"/>
        <w:ind w:left="567" w:right="616"/>
        <w:jc w:val="both"/>
        <w:rPr>
          <w:rFonts w:ascii="Palatino Linotype" w:eastAsia="Arial Unicode MS" w:hAnsi="Palatino Linotype" w:cs="Arial"/>
          <w:i/>
          <w:szCs w:val="24"/>
          <w:lang w:eastAsia="es-ES"/>
        </w:rPr>
      </w:pPr>
    </w:p>
    <w:p w14:paraId="390BD39C" w14:textId="77777777" w:rsidR="008A250A" w:rsidRPr="0099261B" w:rsidRDefault="008A250A" w:rsidP="008A250A">
      <w:pPr>
        <w:spacing w:after="0" w:line="240" w:lineRule="auto"/>
        <w:ind w:left="567" w:right="616"/>
        <w:jc w:val="both"/>
        <w:rPr>
          <w:rFonts w:ascii="Palatino Linotype" w:eastAsia="Arial Unicode MS" w:hAnsi="Palatino Linotype" w:cs="Arial"/>
          <w:i/>
          <w:szCs w:val="24"/>
          <w:lang w:eastAsia="es-ES"/>
        </w:rPr>
      </w:pPr>
      <w:r w:rsidRPr="0099261B">
        <w:rPr>
          <w:rFonts w:ascii="Palatino Linotype" w:eastAsia="Arial Unicode MS" w:hAnsi="Palatino Linotype" w:cs="Arial"/>
          <w:i/>
          <w:szCs w:val="24"/>
          <w:lang w:eastAsia="es-ES"/>
        </w:rPr>
        <w:t>I. Cuente con atribuciones conferidas en ley y medie el consentimiento del titular.</w:t>
      </w:r>
    </w:p>
    <w:p w14:paraId="15C1E76F" w14:textId="77777777" w:rsidR="008A250A" w:rsidRPr="0099261B" w:rsidRDefault="008A250A" w:rsidP="008A250A">
      <w:pPr>
        <w:spacing w:after="0" w:line="240" w:lineRule="auto"/>
        <w:ind w:left="567" w:right="616"/>
        <w:jc w:val="both"/>
        <w:rPr>
          <w:rFonts w:ascii="Palatino Linotype" w:eastAsia="Arial Unicode MS" w:hAnsi="Palatino Linotype" w:cs="Arial"/>
          <w:i/>
          <w:szCs w:val="24"/>
          <w:lang w:eastAsia="es-ES"/>
        </w:rPr>
      </w:pPr>
      <w:r w:rsidRPr="0099261B">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4AD8460B" w14:textId="77777777" w:rsidR="008A250A" w:rsidRPr="0099261B" w:rsidRDefault="008A250A" w:rsidP="008A250A">
      <w:pPr>
        <w:spacing w:after="0" w:line="240" w:lineRule="auto"/>
        <w:ind w:left="567" w:right="616"/>
        <w:jc w:val="both"/>
        <w:rPr>
          <w:rFonts w:ascii="Palatino Linotype" w:eastAsia="Arial Unicode MS" w:hAnsi="Palatino Linotype" w:cs="Arial"/>
          <w:i/>
          <w:szCs w:val="24"/>
          <w:lang w:eastAsia="es-ES"/>
        </w:rPr>
      </w:pPr>
    </w:p>
    <w:p w14:paraId="66040117" w14:textId="77777777" w:rsidR="008A250A" w:rsidRPr="0099261B" w:rsidRDefault="008A250A" w:rsidP="008A250A">
      <w:pPr>
        <w:spacing w:after="0" w:line="240" w:lineRule="auto"/>
        <w:ind w:left="567" w:right="616"/>
        <w:jc w:val="both"/>
        <w:rPr>
          <w:rFonts w:ascii="Palatino Linotype" w:eastAsia="Arial Unicode MS" w:hAnsi="Palatino Linotype" w:cs="Arial"/>
          <w:i/>
          <w:szCs w:val="24"/>
          <w:lang w:eastAsia="es-ES"/>
        </w:rPr>
      </w:pPr>
      <w:r w:rsidRPr="0099261B">
        <w:rPr>
          <w:rFonts w:ascii="Palatino Linotype" w:eastAsia="Arial Unicode MS" w:hAnsi="Palatino Linotype" w:cs="Arial"/>
          <w:b/>
          <w:i/>
          <w:szCs w:val="24"/>
          <w:lang w:eastAsia="es-ES"/>
        </w:rPr>
        <w:t>Artículo</w:t>
      </w:r>
      <w:r w:rsidRPr="0099261B">
        <w:rPr>
          <w:rFonts w:ascii="Palatino Linotype" w:eastAsia="Arial Unicode MS" w:hAnsi="Palatino Linotype" w:cs="Arial"/>
          <w:i/>
          <w:szCs w:val="24"/>
          <w:lang w:eastAsia="es-ES"/>
        </w:rPr>
        <w:t xml:space="preserve"> </w:t>
      </w:r>
      <w:r w:rsidRPr="0099261B">
        <w:rPr>
          <w:rFonts w:ascii="Palatino Linotype" w:eastAsia="Arial Unicode MS" w:hAnsi="Palatino Linotype" w:cs="Arial"/>
          <w:b/>
          <w:i/>
          <w:szCs w:val="24"/>
          <w:lang w:eastAsia="es-ES"/>
        </w:rPr>
        <w:t>38</w:t>
      </w:r>
      <w:r w:rsidRPr="0099261B">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2AABB2D" w14:textId="77777777" w:rsidR="008A250A" w:rsidRPr="0099261B" w:rsidRDefault="008A250A" w:rsidP="008A250A">
      <w:pPr>
        <w:spacing w:after="0" w:line="240" w:lineRule="auto"/>
        <w:ind w:left="567" w:right="616"/>
        <w:jc w:val="both"/>
        <w:rPr>
          <w:rFonts w:ascii="Palatino Linotype" w:eastAsia="Arial Unicode MS" w:hAnsi="Palatino Linotype" w:cs="Arial"/>
          <w:i/>
          <w:sz w:val="28"/>
          <w:szCs w:val="24"/>
          <w:lang w:eastAsia="es-ES"/>
        </w:rPr>
      </w:pPr>
    </w:p>
    <w:p w14:paraId="2ADB95CD"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50E94E4"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p>
    <w:p w14:paraId="5B72CA3D" w14:textId="77777777" w:rsidR="008A250A" w:rsidRPr="0099261B" w:rsidRDefault="008A250A" w:rsidP="008A250A">
      <w:pPr>
        <w:spacing w:after="0" w:line="360" w:lineRule="auto"/>
        <w:jc w:val="both"/>
        <w:rPr>
          <w:rFonts w:ascii="Palatino Linotype" w:eastAsia="Arial Unicode MS" w:hAnsi="Palatino Linotype" w:cs="Times New Roman"/>
          <w:sz w:val="24"/>
          <w:szCs w:val="24"/>
          <w:lang w:val="es-ES" w:eastAsia="es-ES"/>
        </w:rPr>
      </w:pPr>
      <w:r w:rsidRPr="0099261B">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9261B">
        <w:rPr>
          <w:rFonts w:ascii="Palatino Linotype" w:eastAsia="Arial Unicode MS" w:hAnsi="Palatino Linotype" w:cs="Times New Roman"/>
          <w:color w:val="000000"/>
          <w:sz w:val="24"/>
          <w:szCs w:val="24"/>
          <w:lang w:eastAsia="es-MX"/>
        </w:rPr>
        <w:t>el Sujeto Obligado</w:t>
      </w:r>
      <w:r w:rsidRPr="0099261B">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5DC57713" w14:textId="77777777" w:rsidR="008A250A" w:rsidRPr="0099261B" w:rsidRDefault="008A250A" w:rsidP="008A250A">
      <w:pPr>
        <w:spacing w:after="0" w:line="360" w:lineRule="auto"/>
        <w:jc w:val="both"/>
        <w:rPr>
          <w:rFonts w:ascii="Palatino Linotype" w:eastAsia="Arial Unicode MS" w:hAnsi="Palatino Linotype" w:cs="Times New Roman"/>
          <w:sz w:val="24"/>
          <w:szCs w:val="24"/>
          <w:lang w:val="es-ES" w:eastAsia="es-ES"/>
        </w:rPr>
      </w:pPr>
    </w:p>
    <w:p w14:paraId="7B7609D6" w14:textId="77777777" w:rsidR="008A250A" w:rsidRPr="0099261B" w:rsidRDefault="008A250A" w:rsidP="008A250A">
      <w:pPr>
        <w:spacing w:after="0" w:line="360" w:lineRule="auto"/>
        <w:jc w:val="both"/>
        <w:rPr>
          <w:rFonts w:ascii="Palatino Linotype" w:eastAsia="Arial Unicode MS" w:hAnsi="Palatino Linotype" w:cs="Times New Roman"/>
          <w:sz w:val="24"/>
          <w:szCs w:val="24"/>
          <w:lang w:val="es-ES" w:eastAsia="es-ES"/>
        </w:rPr>
      </w:pPr>
      <w:r w:rsidRPr="0099261B">
        <w:rPr>
          <w:rFonts w:ascii="Palatino Linotype" w:eastAsia="Arial Unicode MS" w:hAnsi="Palatino Linotype" w:cs="Times New Roman"/>
          <w:sz w:val="24"/>
          <w:szCs w:val="24"/>
          <w:lang w:val="es-ES" w:eastAsia="es-ES"/>
        </w:rPr>
        <w:t>Asimismo, de la versión pública deberá dejarse a la vista de la Recurrente</w:t>
      </w:r>
      <w:r w:rsidRPr="0099261B">
        <w:rPr>
          <w:rFonts w:ascii="Palatino Linotype" w:eastAsia="Arial Unicode MS" w:hAnsi="Palatino Linotype" w:cs="Times New Roman"/>
          <w:b/>
          <w:sz w:val="24"/>
          <w:szCs w:val="24"/>
          <w:lang w:val="es-ES" w:eastAsia="es-ES"/>
        </w:rPr>
        <w:t xml:space="preserve"> </w:t>
      </w:r>
      <w:r w:rsidRPr="0099261B">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99261B">
        <w:rPr>
          <w:rFonts w:ascii="Palatino Linotype" w:eastAsia="Arial Unicode MS" w:hAnsi="Palatino Linotype" w:cs="Times New Roman"/>
          <w:b/>
          <w:sz w:val="24"/>
          <w:szCs w:val="24"/>
          <w:lang w:val="es-ES" w:eastAsia="es-ES"/>
        </w:rPr>
        <w:t>el nombre del servidor público</w:t>
      </w:r>
      <w:r w:rsidRPr="0099261B">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7A645332" w14:textId="77777777" w:rsidR="008A250A" w:rsidRPr="0099261B" w:rsidRDefault="008A250A" w:rsidP="008A250A">
      <w:pPr>
        <w:pStyle w:val="Sinespaciado"/>
        <w:rPr>
          <w:lang w:val="es-ES"/>
        </w:rPr>
      </w:pPr>
    </w:p>
    <w:p w14:paraId="75D89A20"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ES"/>
        </w:rPr>
      </w:pPr>
      <w:r w:rsidRPr="0099261B">
        <w:rPr>
          <w:rFonts w:ascii="Palatino Linotype" w:eastAsia="Times New Roman" w:hAnsi="Palatino Linotype" w:cs="Times New Roman"/>
          <w:sz w:val="24"/>
          <w:szCs w:val="24"/>
          <w:lang w:val="es-ES" w:eastAsia="es-ES"/>
        </w:rPr>
        <w:t xml:space="preserve">Robustece lo anterior, el criterio sustentado por la Segunda Sala de la Suprema Corte de Justicia de la Nación, visible en la página 2518 del Tomo XXII, de la Novena Época </w:t>
      </w:r>
      <w:r w:rsidRPr="0099261B">
        <w:rPr>
          <w:rFonts w:ascii="Palatino Linotype" w:eastAsia="Times New Roman" w:hAnsi="Palatino Linotype" w:cs="Times New Roman"/>
          <w:sz w:val="24"/>
          <w:szCs w:val="24"/>
          <w:lang w:val="es-ES" w:eastAsia="es-ES"/>
        </w:rPr>
        <w:lastRenderedPageBreak/>
        <w:t>del Semanario Judicial de la Federación y su Gaceta, Julio de 2008, de rubro y texto siguientes:</w:t>
      </w:r>
    </w:p>
    <w:p w14:paraId="119DAC4C" w14:textId="77777777" w:rsidR="008A250A" w:rsidRPr="0099261B" w:rsidRDefault="008A250A" w:rsidP="008A250A">
      <w:pPr>
        <w:pStyle w:val="Sinespaciado"/>
        <w:rPr>
          <w:lang w:val="es-ES"/>
        </w:rPr>
      </w:pPr>
    </w:p>
    <w:p w14:paraId="68E79E06" w14:textId="77777777" w:rsidR="008A250A" w:rsidRPr="0099261B" w:rsidRDefault="008A250A" w:rsidP="008A250A">
      <w:pPr>
        <w:spacing w:after="0" w:line="240" w:lineRule="auto"/>
        <w:ind w:left="567" w:right="616"/>
        <w:jc w:val="both"/>
        <w:rPr>
          <w:rFonts w:ascii="Palatino Linotype" w:eastAsia="Times New Roman" w:hAnsi="Palatino Linotype" w:cs="Times New Roman"/>
          <w:i/>
          <w:lang w:eastAsia="es-MX"/>
        </w:rPr>
      </w:pPr>
      <w:r w:rsidRPr="0099261B">
        <w:rPr>
          <w:rFonts w:ascii="Palatino Linotype" w:eastAsia="Times New Roman" w:hAnsi="Palatino Linotype" w:cs="Times New Roman"/>
          <w:i/>
          <w:lang w:eastAsia="es-MX"/>
        </w:rPr>
        <w:t>"</w:t>
      </w:r>
      <w:r w:rsidRPr="0099261B">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99261B">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8A631C9"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MX"/>
        </w:rPr>
      </w:pPr>
    </w:p>
    <w:p w14:paraId="3AD0AB2F"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ES"/>
        </w:rPr>
      </w:pPr>
      <w:r w:rsidRPr="0099261B">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99261B">
        <w:rPr>
          <w:rFonts w:ascii="Palatino Linotype" w:eastAsia="Times New Roman" w:hAnsi="Palatino Linotype" w:cs="Times New Roman"/>
          <w:sz w:val="24"/>
          <w:szCs w:val="24"/>
          <w:lang w:val="es-ES" w:eastAsia="es-ES"/>
        </w:rPr>
        <w:t>resulta necesario que el Comité de Transparencia d</w:t>
      </w:r>
      <w:r w:rsidRPr="0099261B">
        <w:rPr>
          <w:rFonts w:ascii="Palatino Linotype" w:eastAsia="Times New Roman" w:hAnsi="Palatino Linotype" w:cs="Times New Roman"/>
          <w:sz w:val="24"/>
          <w:szCs w:val="24"/>
          <w:lang w:val="es-ES_tradnl" w:eastAsia="es-ES"/>
        </w:rPr>
        <w:t xml:space="preserve">el Sujeto Obligado </w:t>
      </w:r>
      <w:r w:rsidRPr="0099261B">
        <w:rPr>
          <w:rFonts w:ascii="Palatino Linotype" w:eastAsia="Times New Roman" w:hAnsi="Palatino Linotype" w:cs="Times New Roman"/>
          <w:sz w:val="24"/>
          <w:szCs w:val="24"/>
          <w:lang w:val="es-ES" w:eastAsia="es-ES"/>
        </w:rPr>
        <w:t>emita el Acuerdo de Clasificación correspondiente</w:t>
      </w:r>
      <w:r w:rsidRPr="0099261B">
        <w:rPr>
          <w:rFonts w:ascii="Palatino Linotype" w:eastAsia="Times New Roman" w:hAnsi="Palatino Linotype" w:cs="Times New Roman"/>
          <w:sz w:val="24"/>
          <w:szCs w:val="24"/>
          <w:lang w:val="es-ES_tradnl" w:eastAsia="es-ES"/>
        </w:rPr>
        <w:t xml:space="preserve"> debidamente fundado y motivado, </w:t>
      </w:r>
      <w:r w:rsidRPr="0099261B">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9261B">
        <w:rPr>
          <w:rFonts w:ascii="Palatino Linotype" w:eastAsia="Times New Roman" w:hAnsi="Palatino Linotype" w:cs="Times New Roman"/>
          <w:b/>
          <w:sz w:val="24"/>
          <w:szCs w:val="24"/>
          <w:lang w:val="es-ES" w:eastAsia="es-ES"/>
        </w:rPr>
        <w:t xml:space="preserve">LINEAMIENTOS GENERALES EN MATERIA DE </w:t>
      </w:r>
      <w:r w:rsidRPr="0099261B">
        <w:rPr>
          <w:rFonts w:ascii="Palatino Linotype" w:eastAsia="Times New Roman" w:hAnsi="Palatino Linotype" w:cs="Times New Roman"/>
          <w:b/>
          <w:sz w:val="24"/>
          <w:szCs w:val="24"/>
          <w:lang w:val="es-ES" w:eastAsia="es-ES"/>
        </w:rPr>
        <w:lastRenderedPageBreak/>
        <w:t>CLASIFICACIÓN Y DESCLASIFICACIÓN DE LA INFORMACIÓN, ASÍ COMO PARA LA ELABORACIÓN DE VERSIONES PÚBLICAS</w:t>
      </w:r>
      <w:r w:rsidRPr="0099261B">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724408A2"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ES"/>
        </w:rPr>
      </w:pPr>
    </w:p>
    <w:p w14:paraId="370C1188" w14:textId="77777777" w:rsidR="008A250A" w:rsidRPr="0099261B" w:rsidRDefault="008A250A" w:rsidP="008A250A">
      <w:pPr>
        <w:spacing w:after="0" w:line="360" w:lineRule="auto"/>
        <w:jc w:val="both"/>
        <w:rPr>
          <w:rFonts w:ascii="Palatino Linotype" w:eastAsia="Times New Roman" w:hAnsi="Palatino Linotype" w:cs="Times New Roman"/>
          <w:b/>
          <w:sz w:val="24"/>
          <w:szCs w:val="24"/>
          <w:lang w:val="es-ES" w:eastAsia="es-ES"/>
        </w:rPr>
      </w:pPr>
      <w:r w:rsidRPr="0099261B">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99261B">
        <w:rPr>
          <w:rFonts w:ascii="Palatino Linotype" w:eastAsia="Times New Roman" w:hAnsi="Palatino Linotype" w:cs="Times New Roman"/>
          <w:b/>
          <w:sz w:val="24"/>
          <w:szCs w:val="24"/>
          <w:lang w:val="es-ES" w:eastAsia="es-ES"/>
        </w:rPr>
        <w:t>Registro Federal de Contribuyentes</w:t>
      </w:r>
      <w:r w:rsidRPr="0099261B">
        <w:rPr>
          <w:rFonts w:ascii="Palatino Linotype" w:eastAsia="Times New Roman" w:hAnsi="Palatino Linotype" w:cs="Times New Roman"/>
          <w:sz w:val="24"/>
          <w:szCs w:val="24"/>
          <w:lang w:val="es-ES" w:eastAsia="es-ES"/>
        </w:rPr>
        <w:t xml:space="preserve"> (RFC), la </w:t>
      </w:r>
      <w:r w:rsidRPr="0099261B">
        <w:rPr>
          <w:rFonts w:ascii="Palatino Linotype" w:eastAsia="Times New Roman" w:hAnsi="Palatino Linotype" w:cs="Times New Roman"/>
          <w:b/>
          <w:sz w:val="24"/>
          <w:szCs w:val="24"/>
          <w:lang w:val="es-ES" w:eastAsia="es-ES"/>
        </w:rPr>
        <w:t>Clave Única de Registro de Población</w:t>
      </w:r>
      <w:r w:rsidRPr="0099261B">
        <w:rPr>
          <w:rFonts w:ascii="Palatino Linotype" w:eastAsia="Times New Roman" w:hAnsi="Palatino Linotype" w:cs="Times New Roman"/>
          <w:sz w:val="24"/>
          <w:szCs w:val="24"/>
          <w:lang w:val="es-ES" w:eastAsia="es-ES"/>
        </w:rPr>
        <w:t xml:space="preserve"> (CURP), la </w:t>
      </w:r>
      <w:r w:rsidRPr="0099261B">
        <w:rPr>
          <w:rFonts w:ascii="Palatino Linotype" w:eastAsia="Times New Roman" w:hAnsi="Palatino Linotype" w:cs="Times New Roman"/>
          <w:b/>
          <w:sz w:val="24"/>
          <w:szCs w:val="24"/>
          <w:lang w:val="es-ES" w:eastAsia="es-ES"/>
        </w:rPr>
        <w:t>Clave de cualquier tipo de seguridad social</w:t>
      </w:r>
      <w:r w:rsidRPr="0099261B">
        <w:rPr>
          <w:rFonts w:ascii="Palatino Linotype" w:eastAsia="Times New Roman" w:hAnsi="Palatino Linotype" w:cs="Times New Roman"/>
          <w:sz w:val="24"/>
          <w:szCs w:val="24"/>
          <w:lang w:val="es-ES" w:eastAsia="es-ES"/>
        </w:rPr>
        <w:t xml:space="preserve"> (ISSEMYM, u otros), así como, los </w:t>
      </w:r>
      <w:r w:rsidRPr="0099261B">
        <w:rPr>
          <w:rFonts w:ascii="Palatino Linotype" w:eastAsia="Times New Roman" w:hAnsi="Palatino Linotype" w:cs="Times New Roman"/>
          <w:b/>
          <w:sz w:val="24"/>
          <w:szCs w:val="24"/>
          <w:lang w:val="es-ES" w:eastAsia="es-ES"/>
        </w:rPr>
        <w:t xml:space="preserve">préstamos o descuentos </w:t>
      </w:r>
      <w:r w:rsidRPr="0099261B">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99261B">
        <w:rPr>
          <w:rFonts w:ascii="Palatino Linotype" w:eastAsia="Times New Roman" w:hAnsi="Palatino Linotype" w:cs="Times New Roman"/>
          <w:b/>
          <w:sz w:val="24"/>
          <w:szCs w:val="24"/>
          <w:lang w:val="es-ES" w:eastAsia="es-ES"/>
        </w:rPr>
        <w:t>cuotas</w:t>
      </w:r>
      <w:r w:rsidRPr="0099261B">
        <w:rPr>
          <w:rFonts w:ascii="Palatino Linotype" w:eastAsia="Times New Roman" w:hAnsi="Palatino Linotype" w:cs="Times New Roman"/>
          <w:sz w:val="24"/>
          <w:szCs w:val="24"/>
          <w:lang w:val="es-ES" w:eastAsia="es-ES"/>
        </w:rPr>
        <w:t xml:space="preserve"> por </w:t>
      </w:r>
      <w:r w:rsidRPr="0099261B">
        <w:rPr>
          <w:rFonts w:ascii="Palatino Linotype" w:eastAsia="Times New Roman" w:hAnsi="Palatino Linotype" w:cs="Times New Roman"/>
          <w:b/>
          <w:sz w:val="24"/>
          <w:szCs w:val="24"/>
          <w:lang w:val="es-ES" w:eastAsia="es-ES"/>
        </w:rPr>
        <w:t xml:space="preserve">seguridad social, Cadenas Originales </w:t>
      </w:r>
      <w:r w:rsidRPr="0099261B">
        <w:rPr>
          <w:rFonts w:ascii="Palatino Linotype" w:eastAsia="Times New Roman" w:hAnsi="Palatino Linotype" w:cs="Times New Roman"/>
          <w:sz w:val="24"/>
          <w:szCs w:val="24"/>
          <w:lang w:val="es-ES" w:eastAsia="es-ES"/>
        </w:rPr>
        <w:t>y</w:t>
      </w:r>
      <w:r w:rsidRPr="0099261B">
        <w:rPr>
          <w:rFonts w:ascii="Palatino Linotype" w:eastAsia="Times New Roman" w:hAnsi="Palatino Linotype" w:cs="Times New Roman"/>
          <w:b/>
          <w:sz w:val="24"/>
          <w:szCs w:val="24"/>
          <w:lang w:val="es-ES" w:eastAsia="es-ES"/>
        </w:rPr>
        <w:t xml:space="preserve"> Sellos Digitales</w:t>
      </w:r>
    </w:p>
    <w:p w14:paraId="650970C9"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ES"/>
        </w:rPr>
      </w:pPr>
      <w:r w:rsidRPr="0099261B">
        <w:rPr>
          <w:rFonts w:ascii="Palatino Linotype" w:eastAsia="Times New Roman" w:hAnsi="Palatino Linotype" w:cs="Times New Roman"/>
          <w:b/>
          <w:sz w:val="24"/>
          <w:szCs w:val="24"/>
          <w:lang w:val="es-ES" w:eastAsia="es-ES"/>
        </w:rPr>
        <w:t xml:space="preserve">Códigos Bidimensionales </w:t>
      </w:r>
      <w:r w:rsidRPr="0099261B">
        <w:rPr>
          <w:rFonts w:ascii="Palatino Linotype" w:eastAsia="Times New Roman" w:hAnsi="Palatino Linotype" w:cs="Times New Roman"/>
          <w:sz w:val="24"/>
          <w:szCs w:val="24"/>
          <w:lang w:val="es-ES" w:eastAsia="es-ES"/>
        </w:rPr>
        <w:t>y los denominados</w:t>
      </w:r>
      <w:r w:rsidRPr="0099261B">
        <w:rPr>
          <w:rFonts w:ascii="Palatino Linotype" w:eastAsia="Times New Roman" w:hAnsi="Palatino Linotype" w:cs="Times New Roman"/>
          <w:b/>
          <w:sz w:val="24"/>
          <w:szCs w:val="24"/>
          <w:lang w:val="es-ES" w:eastAsia="es-ES"/>
        </w:rPr>
        <w:t xml:space="preserve"> Códigos QR.</w:t>
      </w:r>
    </w:p>
    <w:p w14:paraId="3638BBD1" w14:textId="77777777" w:rsidR="008A250A" w:rsidRPr="0099261B" w:rsidRDefault="008A250A" w:rsidP="008A250A">
      <w:pPr>
        <w:pStyle w:val="Sinespaciado"/>
      </w:pPr>
    </w:p>
    <w:p w14:paraId="398A10E0"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ES"/>
        </w:rPr>
      </w:pPr>
      <w:r w:rsidRPr="0099261B">
        <w:rPr>
          <w:rFonts w:ascii="Palatino Linotype" w:eastAsia="Times New Roman" w:hAnsi="Palatino Linotype" w:cs="Times New Roman"/>
          <w:sz w:val="24"/>
          <w:szCs w:val="24"/>
          <w:lang w:val="es-ES" w:eastAsia="es-MX"/>
        </w:rPr>
        <w:t xml:space="preserve">Por cuanto hace al </w:t>
      </w:r>
      <w:r w:rsidRPr="0099261B">
        <w:rPr>
          <w:rFonts w:ascii="Palatino Linotype" w:eastAsia="Times New Roman" w:hAnsi="Palatino Linotype" w:cs="Times New Roman"/>
          <w:b/>
          <w:sz w:val="24"/>
          <w:szCs w:val="24"/>
          <w:lang w:val="es-ES" w:eastAsia="es-MX"/>
        </w:rPr>
        <w:t>Registro Federal de Contribuyentes</w:t>
      </w:r>
      <w:r w:rsidRPr="0099261B">
        <w:rPr>
          <w:rFonts w:ascii="Palatino Linotype" w:eastAsia="Times New Roman" w:hAnsi="Palatino Linotype" w:cs="Times New Roman"/>
          <w:sz w:val="24"/>
          <w:szCs w:val="24"/>
          <w:lang w:val="es-ES" w:eastAsia="es-MX"/>
        </w:rPr>
        <w:t xml:space="preserve"> </w:t>
      </w:r>
      <w:r w:rsidRPr="0099261B">
        <w:rPr>
          <w:rFonts w:ascii="Palatino Linotype" w:eastAsia="Times New Roman" w:hAnsi="Palatino Linotype" w:cs="Times New Roman"/>
          <w:b/>
          <w:sz w:val="24"/>
          <w:szCs w:val="24"/>
          <w:lang w:val="es-ES" w:eastAsia="es-MX"/>
        </w:rPr>
        <w:t>de las personas físicas</w:t>
      </w:r>
      <w:r w:rsidRPr="0099261B">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9261B">
        <w:rPr>
          <w:rFonts w:ascii="Palatino Linotype" w:eastAsia="Times New Roman" w:hAnsi="Palatino Linotype" w:cs="Times New Roman"/>
          <w:sz w:val="24"/>
          <w:szCs w:val="24"/>
          <w:lang w:val="es-ES" w:eastAsia="es-ES"/>
        </w:rPr>
        <w:t xml:space="preserve"> y finalmente la </w:t>
      </w:r>
      <w:proofErr w:type="spellStart"/>
      <w:r w:rsidRPr="0099261B">
        <w:rPr>
          <w:rFonts w:ascii="Palatino Linotype" w:eastAsia="Times New Roman" w:hAnsi="Palatino Linotype" w:cs="Times New Roman"/>
          <w:sz w:val="24"/>
          <w:szCs w:val="24"/>
          <w:lang w:val="es-ES" w:eastAsia="es-ES"/>
        </w:rPr>
        <w:t>homoclave</w:t>
      </w:r>
      <w:proofErr w:type="spellEnd"/>
      <w:r w:rsidRPr="0099261B">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00B633F3" w14:textId="77777777" w:rsidR="008A250A" w:rsidRPr="0099261B" w:rsidRDefault="008A250A" w:rsidP="008A250A">
      <w:pPr>
        <w:pStyle w:val="Sinespaciado"/>
        <w:rPr>
          <w:lang w:val="es-ES" w:eastAsia="es-MX"/>
        </w:rPr>
      </w:pPr>
    </w:p>
    <w:p w14:paraId="68F3AB32"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MX"/>
        </w:rPr>
      </w:pPr>
      <w:r w:rsidRPr="0099261B">
        <w:rPr>
          <w:rFonts w:ascii="Palatino Linotype" w:eastAsia="Times New Roman" w:hAnsi="Palatino Linotype" w:cs="Times New Roman"/>
          <w:sz w:val="24"/>
          <w:szCs w:val="24"/>
          <w:lang w:val="es-ES" w:eastAsia="es-MX"/>
        </w:rPr>
        <w:lastRenderedPageBreak/>
        <w:t>Al respecto, el Instituto Nacional Transparencia, Acceso a la Información y Protección de Datos Personales (INAI) a través del Criterio 19/17, señala literalmente lo siguiente:</w:t>
      </w:r>
    </w:p>
    <w:p w14:paraId="66FB86AA" w14:textId="77777777" w:rsidR="008A250A" w:rsidRPr="0099261B" w:rsidRDefault="008A250A" w:rsidP="008A250A">
      <w:pPr>
        <w:spacing w:after="0" w:line="240" w:lineRule="auto"/>
        <w:ind w:left="567" w:right="616"/>
        <w:jc w:val="both"/>
        <w:rPr>
          <w:rFonts w:ascii="Palatino Linotype" w:eastAsia="Times New Roman" w:hAnsi="Palatino Linotype" w:cs="Times New Roman"/>
          <w:i/>
          <w:lang w:val="es-ES" w:eastAsia="es-ES"/>
        </w:rPr>
      </w:pPr>
    </w:p>
    <w:p w14:paraId="5A6A0378" w14:textId="77777777" w:rsidR="008A250A" w:rsidRPr="0099261B" w:rsidRDefault="008A250A" w:rsidP="008A250A">
      <w:pPr>
        <w:spacing w:after="0" w:line="240" w:lineRule="auto"/>
        <w:ind w:left="567" w:right="616"/>
        <w:jc w:val="both"/>
        <w:rPr>
          <w:rFonts w:ascii="Palatino Linotype" w:eastAsia="Times New Roman" w:hAnsi="Palatino Linotype" w:cs="Times New Roman"/>
          <w:i/>
          <w:lang w:val="es-ES" w:eastAsia="es-ES"/>
        </w:rPr>
      </w:pPr>
      <w:r w:rsidRPr="0099261B">
        <w:rPr>
          <w:rFonts w:ascii="Palatino Linotype" w:eastAsia="Times New Roman" w:hAnsi="Palatino Linotype" w:cs="Times New Roman"/>
          <w:i/>
          <w:lang w:val="es-ES" w:eastAsia="es-ES"/>
        </w:rPr>
        <w:t>“</w:t>
      </w:r>
      <w:r w:rsidRPr="0099261B">
        <w:rPr>
          <w:rFonts w:ascii="Palatino Linotype" w:eastAsia="Times New Roman" w:hAnsi="Palatino Linotype" w:cs="Times New Roman"/>
          <w:b/>
          <w:i/>
          <w:lang w:val="es-ES" w:eastAsia="es-ES"/>
        </w:rPr>
        <w:t>Registro Federal de Contribuyentes (RFC) de personas físicas</w:t>
      </w:r>
      <w:r w:rsidRPr="0099261B">
        <w:rPr>
          <w:rFonts w:ascii="Palatino Linotype" w:eastAsia="Times New Roman" w:hAnsi="Palatino Linotype" w:cs="Times New Roman"/>
          <w:i/>
          <w:lang w:val="es-ES" w:eastAsia="es-ES"/>
        </w:rPr>
        <w:t xml:space="preserve">. El RFC es una clave de carácter fiscal, </w:t>
      </w:r>
      <w:proofErr w:type="gramStart"/>
      <w:r w:rsidRPr="0099261B">
        <w:rPr>
          <w:rFonts w:ascii="Palatino Linotype" w:eastAsia="Times New Roman" w:hAnsi="Palatino Linotype" w:cs="Times New Roman"/>
          <w:i/>
          <w:lang w:val="es-ES" w:eastAsia="es-ES"/>
        </w:rPr>
        <w:t>única</w:t>
      </w:r>
      <w:proofErr w:type="gramEnd"/>
      <w:r w:rsidRPr="0099261B">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3013F906" w14:textId="77777777" w:rsidR="008A250A" w:rsidRPr="0099261B" w:rsidRDefault="008A250A" w:rsidP="008A250A">
      <w:pPr>
        <w:pStyle w:val="Sinespaciado"/>
        <w:rPr>
          <w:lang w:val="es-ES"/>
        </w:rPr>
      </w:pPr>
    </w:p>
    <w:p w14:paraId="09451A46" w14:textId="77777777" w:rsidR="008A250A" w:rsidRPr="0099261B" w:rsidRDefault="008A250A" w:rsidP="008A250A">
      <w:pPr>
        <w:pStyle w:val="Sinespaciado"/>
        <w:rPr>
          <w:lang w:val="es-ES"/>
        </w:rPr>
      </w:pPr>
    </w:p>
    <w:p w14:paraId="3B0DA0A9"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MX"/>
        </w:rPr>
      </w:pPr>
      <w:r w:rsidRPr="0099261B">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99261B">
        <w:rPr>
          <w:rFonts w:ascii="Palatino Linotype" w:eastAsia="Times New Roman" w:hAnsi="Palatino Linotype" w:cs="Times New Roman"/>
          <w:sz w:val="24"/>
          <w:szCs w:val="24"/>
          <w:lang w:eastAsia="es-MX"/>
        </w:rPr>
        <w:t>homoclave</w:t>
      </w:r>
      <w:proofErr w:type="spellEnd"/>
      <w:r w:rsidRPr="0099261B">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9261B">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99261B">
        <w:rPr>
          <w:rFonts w:ascii="Palatino Linotype" w:eastAsia="Times New Roman" w:hAnsi="Palatino Linotype" w:cs="Times New Roman"/>
          <w:sz w:val="24"/>
          <w:szCs w:val="24"/>
          <w:lang w:eastAsia="es-MX"/>
        </w:rPr>
        <w:t>.</w:t>
      </w:r>
    </w:p>
    <w:p w14:paraId="14D933D6"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MX"/>
        </w:rPr>
      </w:pPr>
    </w:p>
    <w:p w14:paraId="6BA6544F"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MX"/>
        </w:rPr>
      </w:pPr>
      <w:r w:rsidRPr="0099261B">
        <w:rPr>
          <w:rFonts w:ascii="Palatino Linotype" w:eastAsia="Times New Roman" w:hAnsi="Palatino Linotype" w:cs="Times New Roman"/>
          <w:sz w:val="24"/>
          <w:szCs w:val="24"/>
          <w:lang w:val="es-ES" w:eastAsia="es-MX"/>
        </w:rPr>
        <w:t xml:space="preserve">Por cuanto hace a la </w:t>
      </w:r>
      <w:r w:rsidRPr="0099261B">
        <w:rPr>
          <w:rFonts w:ascii="Palatino Linotype" w:eastAsia="Times New Roman" w:hAnsi="Palatino Linotype" w:cs="Times New Roman"/>
          <w:b/>
          <w:sz w:val="24"/>
          <w:szCs w:val="24"/>
          <w:lang w:val="es-ES" w:eastAsia="es-ES"/>
        </w:rPr>
        <w:t xml:space="preserve">Clave Única de Registro de Población, </w:t>
      </w:r>
      <w:r w:rsidRPr="0099261B">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6FD440C" w14:textId="77777777" w:rsidR="008A250A" w:rsidRPr="0099261B" w:rsidRDefault="008A250A" w:rsidP="008A250A">
      <w:pPr>
        <w:pStyle w:val="Sinespaciado"/>
        <w:rPr>
          <w:lang w:val="es-ES" w:eastAsia="es-MX"/>
        </w:rPr>
      </w:pPr>
    </w:p>
    <w:p w14:paraId="1D286930"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MX"/>
        </w:rPr>
      </w:pPr>
      <w:r w:rsidRPr="0099261B">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32580E56" w14:textId="77777777" w:rsidR="008A250A" w:rsidRPr="0099261B" w:rsidRDefault="008A250A" w:rsidP="008A250A">
      <w:pPr>
        <w:spacing w:after="0" w:line="240" w:lineRule="auto"/>
        <w:ind w:left="709" w:right="757"/>
        <w:jc w:val="both"/>
        <w:rPr>
          <w:rFonts w:ascii="Palatino Linotype" w:eastAsia="Times New Roman" w:hAnsi="Palatino Linotype" w:cs="Arial,Bold"/>
          <w:b/>
          <w:bCs/>
          <w:i/>
          <w:szCs w:val="24"/>
          <w:lang w:val="es-ES" w:eastAsia="es-MX"/>
        </w:rPr>
      </w:pPr>
    </w:p>
    <w:p w14:paraId="772AC00C" w14:textId="77777777" w:rsidR="008A250A" w:rsidRPr="0099261B" w:rsidRDefault="008A250A" w:rsidP="008A250A">
      <w:pPr>
        <w:spacing w:after="0" w:line="240" w:lineRule="auto"/>
        <w:ind w:left="709" w:right="757"/>
        <w:jc w:val="both"/>
        <w:rPr>
          <w:rFonts w:ascii="Palatino Linotype" w:eastAsia="Times New Roman" w:hAnsi="Palatino Linotype" w:cs="Arial"/>
          <w:i/>
          <w:szCs w:val="24"/>
          <w:lang w:val="es-ES" w:eastAsia="es-MX"/>
        </w:rPr>
      </w:pPr>
      <w:r w:rsidRPr="0099261B">
        <w:rPr>
          <w:rFonts w:ascii="Palatino Linotype" w:eastAsia="Times New Roman" w:hAnsi="Palatino Linotype" w:cs="Arial,Bold"/>
          <w:b/>
          <w:bCs/>
          <w:i/>
          <w:szCs w:val="24"/>
          <w:lang w:val="es-ES" w:eastAsia="es-MX"/>
        </w:rPr>
        <w:lastRenderedPageBreak/>
        <w:t xml:space="preserve">“Artículo 86. </w:t>
      </w:r>
      <w:r w:rsidRPr="0099261B">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3E167F26" w14:textId="77777777" w:rsidR="008A250A" w:rsidRPr="0099261B" w:rsidRDefault="008A250A" w:rsidP="008A250A">
      <w:pPr>
        <w:spacing w:after="0" w:line="240" w:lineRule="auto"/>
        <w:ind w:left="709" w:right="757"/>
        <w:jc w:val="both"/>
        <w:rPr>
          <w:rFonts w:ascii="Palatino Linotype" w:eastAsia="Times New Roman" w:hAnsi="Palatino Linotype" w:cs="Arial"/>
          <w:i/>
          <w:szCs w:val="24"/>
          <w:lang w:val="es-ES" w:eastAsia="es-MX"/>
        </w:rPr>
      </w:pPr>
    </w:p>
    <w:p w14:paraId="0018B923" w14:textId="77777777" w:rsidR="008A250A" w:rsidRPr="0099261B" w:rsidRDefault="008A250A" w:rsidP="008A250A">
      <w:pPr>
        <w:spacing w:after="0" w:line="240" w:lineRule="auto"/>
        <w:ind w:left="709" w:right="757"/>
        <w:jc w:val="both"/>
        <w:rPr>
          <w:rFonts w:ascii="Palatino Linotype" w:eastAsia="Times New Roman" w:hAnsi="Palatino Linotype" w:cs="Arial"/>
          <w:i/>
          <w:szCs w:val="24"/>
          <w:lang w:val="es-ES" w:eastAsia="es-MX"/>
        </w:rPr>
      </w:pPr>
      <w:r w:rsidRPr="0099261B">
        <w:rPr>
          <w:rFonts w:ascii="Palatino Linotype" w:eastAsia="Times New Roman" w:hAnsi="Palatino Linotype" w:cs="Arial,Bold"/>
          <w:b/>
          <w:bCs/>
          <w:i/>
          <w:szCs w:val="24"/>
          <w:lang w:val="es-ES" w:eastAsia="es-MX"/>
        </w:rPr>
        <w:t xml:space="preserve">Artículo 91. </w:t>
      </w:r>
      <w:r w:rsidRPr="0099261B">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4F832F82" w14:textId="77777777" w:rsidR="008A250A" w:rsidRPr="0099261B" w:rsidRDefault="008A250A" w:rsidP="008A250A">
      <w:pPr>
        <w:spacing w:after="0" w:line="240" w:lineRule="auto"/>
        <w:ind w:left="709" w:right="757"/>
        <w:jc w:val="both"/>
        <w:rPr>
          <w:rFonts w:ascii="Palatino Linotype" w:eastAsia="Times New Roman" w:hAnsi="Palatino Linotype" w:cs="Arial"/>
          <w:i/>
          <w:szCs w:val="24"/>
          <w:lang w:val="es-ES" w:eastAsia="es-MX"/>
        </w:rPr>
      </w:pPr>
    </w:p>
    <w:p w14:paraId="76C2661E" w14:textId="77777777" w:rsidR="008A250A" w:rsidRPr="0099261B" w:rsidRDefault="008A250A" w:rsidP="008A250A">
      <w:pPr>
        <w:pStyle w:val="Sinespaciado"/>
        <w:rPr>
          <w:lang w:val="es-ES"/>
        </w:rPr>
      </w:pPr>
    </w:p>
    <w:p w14:paraId="1AD476DA"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MX"/>
        </w:rPr>
      </w:pPr>
      <w:r w:rsidRPr="0099261B">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3E036AD" w14:textId="77777777" w:rsidR="008A250A" w:rsidRPr="0099261B" w:rsidRDefault="008A250A" w:rsidP="008A250A">
      <w:pPr>
        <w:pStyle w:val="Sinespaciado"/>
        <w:rPr>
          <w:lang w:val="es-ES" w:eastAsia="es-MX"/>
        </w:rPr>
      </w:pPr>
    </w:p>
    <w:p w14:paraId="2B9E6E81"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MX"/>
        </w:rPr>
      </w:pPr>
      <w:r w:rsidRPr="0099261B">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780214AA" w14:textId="77777777" w:rsidR="008A250A" w:rsidRPr="0099261B" w:rsidRDefault="008A250A" w:rsidP="008A250A">
      <w:pPr>
        <w:pStyle w:val="Sinespaciado"/>
        <w:rPr>
          <w:lang w:val="es-ES" w:eastAsia="es-MX"/>
        </w:rPr>
      </w:pPr>
    </w:p>
    <w:p w14:paraId="02DFBABE" w14:textId="77777777" w:rsidR="008A250A" w:rsidRPr="0099261B" w:rsidRDefault="008A250A" w:rsidP="008A250A">
      <w:pPr>
        <w:spacing w:after="0" w:line="240" w:lineRule="auto"/>
        <w:ind w:left="567" w:right="616"/>
        <w:jc w:val="both"/>
        <w:rPr>
          <w:rFonts w:ascii="Palatino Linotype" w:eastAsia="Times New Roman" w:hAnsi="Palatino Linotype" w:cs="Times New Roman"/>
          <w:i/>
          <w:lang w:val="es-ES" w:eastAsia="es-MX"/>
        </w:rPr>
      </w:pPr>
      <w:r w:rsidRPr="0099261B">
        <w:rPr>
          <w:rFonts w:ascii="Palatino Linotype" w:eastAsia="Times New Roman" w:hAnsi="Palatino Linotype" w:cs="Times New Roman"/>
          <w:b/>
          <w:i/>
          <w:lang w:val="es-ES" w:eastAsia="es-MX"/>
        </w:rPr>
        <w:t>Clave Única de Registro de Población (CURP)</w:t>
      </w:r>
      <w:r w:rsidRPr="0099261B">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C0BBD99" w14:textId="77777777" w:rsidR="008A250A" w:rsidRPr="0099261B" w:rsidRDefault="008A250A" w:rsidP="008A250A">
      <w:pPr>
        <w:spacing w:after="0" w:line="240" w:lineRule="auto"/>
        <w:ind w:left="567" w:right="616"/>
        <w:jc w:val="both"/>
        <w:rPr>
          <w:rFonts w:ascii="Palatino Linotype" w:eastAsia="Times New Roman" w:hAnsi="Palatino Linotype" w:cs="Arial"/>
          <w:bCs/>
          <w:i/>
          <w:sz w:val="24"/>
          <w:lang w:val="es-ES" w:eastAsia="es-MX"/>
        </w:rPr>
      </w:pPr>
    </w:p>
    <w:p w14:paraId="4A18BF21" w14:textId="12010DBF"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MX"/>
        </w:rPr>
      </w:pPr>
      <w:r w:rsidRPr="0099261B">
        <w:rPr>
          <w:rFonts w:ascii="Palatino Linotype" w:eastAsia="Times New Roman" w:hAnsi="Palatino Linotype" w:cs="Times New Roman"/>
          <w:sz w:val="24"/>
          <w:szCs w:val="24"/>
          <w:lang w:val="es-ES"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883E933"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MX"/>
        </w:rPr>
      </w:pPr>
    </w:p>
    <w:p w14:paraId="5F807439" w14:textId="326930DA"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MX"/>
        </w:rPr>
      </w:pPr>
      <w:r w:rsidRPr="0099261B">
        <w:rPr>
          <w:rFonts w:ascii="Palatino Linotype" w:eastAsia="Times New Roman" w:hAnsi="Palatino Linotype" w:cs="Times New Roman"/>
          <w:sz w:val="24"/>
          <w:szCs w:val="24"/>
          <w:lang w:val="es-ES_tradnl" w:eastAsia="es-ES"/>
        </w:rPr>
        <w:t xml:space="preserve">Por ende, en el presente caso el Sujeto Obligado debe </w:t>
      </w:r>
      <w:r w:rsidRPr="0099261B">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9261B">
        <w:rPr>
          <w:rFonts w:ascii="Palatino Linotype" w:eastAsia="Times New Roman" w:hAnsi="Palatino Linotype" w:cs="Times New Roman"/>
          <w:sz w:val="24"/>
          <w:szCs w:val="24"/>
          <w:lang w:val="es-ES_tradnl" w:eastAsia="es-ES"/>
        </w:rPr>
        <w:t xml:space="preserve">el Sujeto Obligado </w:t>
      </w:r>
      <w:r w:rsidRPr="0099261B">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9261B">
        <w:rPr>
          <w:rFonts w:ascii="Palatino Linotype" w:eastAsia="Times New Roman" w:hAnsi="Palatino Linotype" w:cs="Times New Roman"/>
          <w:sz w:val="24"/>
          <w:szCs w:val="24"/>
          <w:lang w:val="es-ES_tradnl" w:eastAsia="es-ES"/>
        </w:rPr>
        <w:t>el Sujeto Obligado</w:t>
      </w:r>
      <w:r w:rsidRPr="0099261B">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046261C"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MX"/>
        </w:rPr>
      </w:pPr>
    </w:p>
    <w:p w14:paraId="6EE5871D" w14:textId="5DF7A372" w:rsidR="008A250A" w:rsidRPr="0099261B" w:rsidRDefault="008A250A" w:rsidP="008A250A">
      <w:pPr>
        <w:spacing w:after="0" w:line="360" w:lineRule="auto"/>
        <w:jc w:val="both"/>
        <w:rPr>
          <w:rFonts w:ascii="Palatino Linotype" w:eastAsia="Times New Roman" w:hAnsi="Palatino Linotype" w:cs="Times New Roman"/>
          <w:sz w:val="24"/>
          <w:szCs w:val="24"/>
          <w:lang w:eastAsia="es-MX"/>
        </w:rPr>
      </w:pPr>
      <w:r w:rsidRPr="0099261B">
        <w:rPr>
          <w:rFonts w:ascii="Palatino Linotype" w:eastAsia="Calibri" w:hAnsi="Palatino Linotype" w:cs="Times New Roman"/>
          <w:sz w:val="24"/>
          <w:szCs w:val="24"/>
          <w:lang w:eastAsia="es-ES"/>
        </w:rPr>
        <w:lastRenderedPageBreak/>
        <w:t xml:space="preserve">Así, es que </w:t>
      </w:r>
      <w:r w:rsidRPr="0099261B">
        <w:rPr>
          <w:rFonts w:ascii="Palatino Linotype" w:eastAsia="Times New Roman" w:hAnsi="Palatino Linotype" w:cs="Times New Roman"/>
          <w:sz w:val="24"/>
          <w:szCs w:val="24"/>
          <w:lang w:val="es-ES_tradnl" w:eastAsia="es-ES"/>
        </w:rPr>
        <w:t xml:space="preserve">el Sujeto Obligado </w:t>
      </w:r>
      <w:r w:rsidRPr="0099261B">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67D52BA" w14:textId="77777777" w:rsidR="008A250A" w:rsidRPr="0099261B" w:rsidRDefault="008A250A" w:rsidP="008A250A">
      <w:pPr>
        <w:pStyle w:val="Sinespaciado"/>
        <w:rPr>
          <w:rFonts w:ascii="Palatino Linotype" w:eastAsia="Calibri" w:hAnsi="Palatino Linotype"/>
        </w:rPr>
      </w:pPr>
    </w:p>
    <w:p w14:paraId="40DB98B0"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7D802A" w14:textId="77777777" w:rsidR="008A250A" w:rsidRPr="0099261B" w:rsidRDefault="008A250A" w:rsidP="008A250A">
      <w:pPr>
        <w:pStyle w:val="Sinespaciado"/>
      </w:pPr>
    </w:p>
    <w:p w14:paraId="40AA9822"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 xml:space="preserve">“Artículo 49. </w:t>
      </w:r>
      <w:r w:rsidRPr="0099261B">
        <w:rPr>
          <w:rFonts w:ascii="Times New Roman" w:eastAsia="Times New Roman" w:hAnsi="Times New Roman" w:cs="Times New Roman"/>
          <w:i/>
          <w:lang w:eastAsia="es-MX"/>
        </w:rPr>
        <w:t>Los Comités de Transparencia tendrán las siguientes atribuciones:</w:t>
      </w:r>
    </w:p>
    <w:p w14:paraId="6B9B3820"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VIII.</w:t>
      </w:r>
      <w:r w:rsidRPr="0099261B">
        <w:rPr>
          <w:rFonts w:ascii="Times New Roman" w:eastAsia="Times New Roman" w:hAnsi="Times New Roman" w:cs="Times New Roman"/>
          <w:i/>
          <w:lang w:eastAsia="es-MX"/>
        </w:rPr>
        <w:t xml:space="preserve"> Aprobar, modificar o revocar la clasificación de la información;</w:t>
      </w:r>
    </w:p>
    <w:p w14:paraId="3CC5136B"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p>
    <w:p w14:paraId="6F86CA02"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Artículo 132.</w:t>
      </w:r>
      <w:r w:rsidRPr="0099261B">
        <w:rPr>
          <w:rFonts w:ascii="Times New Roman" w:eastAsia="Times New Roman" w:hAnsi="Times New Roman" w:cs="Times New Roman"/>
          <w:i/>
          <w:lang w:eastAsia="es-MX"/>
        </w:rPr>
        <w:t xml:space="preserve"> La clasificación de la información se llevará a cabo en el momento en que:</w:t>
      </w:r>
    </w:p>
    <w:p w14:paraId="21009C46"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2F77F27C"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I.</w:t>
      </w:r>
      <w:r w:rsidRPr="0099261B">
        <w:rPr>
          <w:rFonts w:ascii="Times New Roman" w:eastAsia="Times New Roman" w:hAnsi="Times New Roman" w:cs="Times New Roman"/>
          <w:i/>
          <w:lang w:eastAsia="es-MX"/>
        </w:rPr>
        <w:t xml:space="preserve"> Se reciba una solicitud de acceso a la información;</w:t>
      </w:r>
    </w:p>
    <w:p w14:paraId="279E5CB6"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II.</w:t>
      </w:r>
      <w:r w:rsidRPr="0099261B">
        <w:rPr>
          <w:rFonts w:ascii="Times New Roman" w:eastAsia="Times New Roman" w:hAnsi="Times New Roman" w:cs="Times New Roman"/>
          <w:i/>
          <w:lang w:eastAsia="es-MX"/>
        </w:rPr>
        <w:t xml:space="preserve"> Se determine mediante resolución de autoridad competente; o</w:t>
      </w:r>
    </w:p>
    <w:p w14:paraId="0157678C"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r w:rsidRPr="0099261B">
        <w:rPr>
          <w:rFonts w:ascii="Times New Roman" w:eastAsia="Times New Roman" w:hAnsi="Times New Roman" w:cs="Times New Roman"/>
          <w:i/>
          <w:lang w:eastAsia="es-MX"/>
        </w:rPr>
        <w:t>III. Se generen versiones públicas para dar cumplimiento a las obligaciones de transparencia previstas en esta Ley.</w:t>
      </w:r>
      <w:r w:rsidRPr="0099261B">
        <w:rPr>
          <w:rFonts w:ascii="Times New Roman" w:eastAsia="Times New Roman" w:hAnsi="Times New Roman" w:cs="Times New Roman"/>
          <w:b/>
          <w:i/>
          <w:lang w:eastAsia="es-MX"/>
        </w:rPr>
        <w:t>”</w:t>
      </w:r>
    </w:p>
    <w:p w14:paraId="112C0688"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61034A60"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“Segundo.-</w:t>
      </w:r>
      <w:r w:rsidRPr="0099261B">
        <w:rPr>
          <w:rFonts w:ascii="Times New Roman" w:eastAsia="Times New Roman" w:hAnsi="Times New Roman" w:cs="Times New Roman"/>
          <w:i/>
          <w:lang w:eastAsia="es-MX"/>
        </w:rPr>
        <w:t xml:space="preserve"> Para efectos de los presentes Lineamientos Generales, se entenderá por:</w:t>
      </w:r>
    </w:p>
    <w:p w14:paraId="56492857"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4F9D837F"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XVIII.</w:t>
      </w:r>
      <w:r w:rsidRPr="0099261B">
        <w:rPr>
          <w:rFonts w:ascii="Times New Roman" w:eastAsia="Times New Roman" w:hAnsi="Times New Roman" w:cs="Times New Roman"/>
          <w:i/>
          <w:lang w:eastAsia="es-MX"/>
        </w:rPr>
        <w:t xml:space="preserve"> </w:t>
      </w:r>
      <w:r w:rsidRPr="0099261B">
        <w:rPr>
          <w:rFonts w:ascii="Times New Roman" w:eastAsia="Times New Roman" w:hAnsi="Times New Roman" w:cs="Times New Roman"/>
          <w:b/>
          <w:i/>
          <w:lang w:eastAsia="es-MX"/>
        </w:rPr>
        <w:t>Versión pública:</w:t>
      </w:r>
      <w:r w:rsidRPr="0099261B">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8CA7C92"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3B19DA49"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Cuarto.</w:t>
      </w:r>
      <w:r w:rsidRPr="0099261B">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D7F5EA"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1D01F238"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6EB60A82"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Quinto.</w:t>
      </w:r>
      <w:r w:rsidRPr="0099261B">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8BE17F5"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0FAA003A"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Sexto.</w:t>
      </w:r>
      <w:r w:rsidRPr="0099261B">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7D76BF8"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6E55B3BA"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68DCCDF8"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Séptimo.</w:t>
      </w:r>
      <w:r w:rsidRPr="0099261B">
        <w:rPr>
          <w:rFonts w:ascii="Times New Roman" w:eastAsia="Times New Roman" w:hAnsi="Times New Roman" w:cs="Times New Roman"/>
          <w:i/>
          <w:lang w:eastAsia="es-MX"/>
        </w:rPr>
        <w:t xml:space="preserve"> La clasificación de la información se llevará a cabo en el momento en que:</w:t>
      </w:r>
    </w:p>
    <w:p w14:paraId="79D69668"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I.</w:t>
      </w:r>
      <w:r w:rsidRPr="0099261B">
        <w:rPr>
          <w:rFonts w:ascii="Times New Roman" w:eastAsia="Times New Roman" w:hAnsi="Times New Roman" w:cs="Times New Roman"/>
          <w:i/>
          <w:lang w:eastAsia="es-MX"/>
        </w:rPr>
        <w:t xml:space="preserve"> Se reciba una solicitud de acceso a la información;</w:t>
      </w:r>
    </w:p>
    <w:p w14:paraId="38550287"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304EBA81"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II.</w:t>
      </w:r>
      <w:r w:rsidRPr="0099261B">
        <w:rPr>
          <w:rFonts w:ascii="Times New Roman" w:eastAsia="Times New Roman" w:hAnsi="Times New Roman" w:cs="Times New Roman"/>
          <w:i/>
          <w:lang w:eastAsia="es-MX"/>
        </w:rPr>
        <w:t xml:space="preserve"> Se determine mediante resolución de autoridad competente, o</w:t>
      </w:r>
    </w:p>
    <w:p w14:paraId="5755A8F3"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III.</w:t>
      </w:r>
      <w:r w:rsidRPr="0099261B">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0C3F5410"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74889EDC"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38434ED7"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Octavo.</w:t>
      </w:r>
      <w:r w:rsidRPr="0099261B">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345DC2"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i/>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38FD922D"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72DD92C0"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p>
    <w:p w14:paraId="3953B7C0"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BD1F15"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015E5CC6"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1C19B9E0"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Noveno.</w:t>
      </w:r>
      <w:r w:rsidRPr="0099261B">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FC84B8"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6F7C4A9D"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b/>
          <w:i/>
          <w:lang w:eastAsia="es-MX"/>
        </w:rPr>
        <w:t>Décimo.</w:t>
      </w:r>
      <w:r w:rsidRPr="0099261B">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476156"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p>
    <w:p w14:paraId="636DD883" w14:textId="77777777" w:rsidR="008A250A" w:rsidRPr="0099261B" w:rsidRDefault="008A250A" w:rsidP="008A250A">
      <w:pPr>
        <w:spacing w:after="0" w:line="240" w:lineRule="auto"/>
        <w:ind w:left="567" w:right="616"/>
        <w:jc w:val="both"/>
        <w:rPr>
          <w:rFonts w:ascii="Times New Roman" w:eastAsia="Times New Roman" w:hAnsi="Times New Roman" w:cs="Times New Roman"/>
          <w:i/>
          <w:lang w:eastAsia="es-MX"/>
        </w:rPr>
      </w:pPr>
      <w:r w:rsidRPr="0099261B">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0818033E" w14:textId="77777777" w:rsidR="008A250A" w:rsidRPr="0099261B" w:rsidRDefault="008A250A" w:rsidP="008A250A">
      <w:pPr>
        <w:spacing w:after="0" w:line="240" w:lineRule="auto"/>
        <w:ind w:left="567" w:right="616"/>
        <w:jc w:val="both"/>
        <w:rPr>
          <w:rFonts w:ascii="Times New Roman" w:eastAsia="Times New Roman" w:hAnsi="Times New Roman" w:cs="Times New Roman"/>
          <w:b/>
          <w:i/>
          <w:lang w:eastAsia="es-MX"/>
        </w:rPr>
      </w:pPr>
    </w:p>
    <w:p w14:paraId="1C411959" w14:textId="77777777" w:rsidR="008A250A" w:rsidRPr="0099261B" w:rsidRDefault="008A250A" w:rsidP="008A250A">
      <w:pPr>
        <w:spacing w:after="0" w:line="240" w:lineRule="auto"/>
        <w:ind w:left="567" w:right="616"/>
        <w:jc w:val="both"/>
        <w:rPr>
          <w:rFonts w:ascii="Times New Roman" w:eastAsia="Times New Roman" w:hAnsi="Times New Roman" w:cs="Times New Roman"/>
          <w:b/>
          <w:sz w:val="24"/>
          <w:szCs w:val="24"/>
          <w:lang w:eastAsia="es-MX"/>
        </w:rPr>
      </w:pPr>
      <w:r w:rsidRPr="0099261B">
        <w:rPr>
          <w:rFonts w:ascii="Times New Roman" w:eastAsia="Times New Roman" w:hAnsi="Times New Roman" w:cs="Times New Roman"/>
          <w:b/>
          <w:i/>
          <w:lang w:eastAsia="es-MX"/>
        </w:rPr>
        <w:t>Décimo primero.</w:t>
      </w:r>
      <w:r w:rsidRPr="0099261B">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9261B">
        <w:rPr>
          <w:rFonts w:ascii="Times New Roman" w:eastAsia="Times New Roman" w:hAnsi="Times New Roman" w:cs="Times New Roman"/>
          <w:b/>
          <w:i/>
          <w:lang w:eastAsia="es-MX"/>
        </w:rPr>
        <w:t>”</w:t>
      </w:r>
    </w:p>
    <w:p w14:paraId="08762B2D" w14:textId="77777777" w:rsidR="008A250A" w:rsidRPr="0099261B" w:rsidRDefault="008A250A" w:rsidP="008A250A">
      <w:pPr>
        <w:spacing w:after="0" w:line="360" w:lineRule="auto"/>
        <w:jc w:val="both"/>
        <w:rPr>
          <w:rFonts w:ascii="Palatino Linotype" w:eastAsia="Times New Roman" w:hAnsi="Palatino Linotype" w:cs="Arial"/>
          <w:i/>
          <w:sz w:val="24"/>
          <w:szCs w:val="24"/>
          <w:lang w:eastAsia="es-MX"/>
        </w:rPr>
      </w:pPr>
    </w:p>
    <w:p w14:paraId="38630788"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9261B">
        <w:rPr>
          <w:rFonts w:ascii="Palatino Linotype" w:eastAsia="Times New Roman" w:hAnsi="Palatino Linotype" w:cs="Times New Roman"/>
          <w:sz w:val="24"/>
          <w:szCs w:val="24"/>
          <w:lang w:val="es-ES_tradnl" w:eastAsia="es-ES"/>
        </w:rPr>
        <w:t>el Sujeto Obligado</w:t>
      </w:r>
      <w:r w:rsidRPr="0099261B">
        <w:rPr>
          <w:rFonts w:ascii="Palatino Linotype" w:eastAsia="Times New Roman" w:hAnsi="Palatino Linotype" w:cs="Times New Roman"/>
          <w:sz w:val="24"/>
          <w:szCs w:val="24"/>
          <w:lang w:eastAsia="es-ES"/>
        </w:rPr>
        <w:t xml:space="preserve"> </w:t>
      </w:r>
      <w:r w:rsidRPr="0099261B">
        <w:rPr>
          <w:rFonts w:ascii="Palatino Linotype" w:eastAsia="Times New Roman" w:hAnsi="Palatino Linotype" w:cs="Times New Roman"/>
          <w:sz w:val="24"/>
          <w:szCs w:val="24"/>
          <w:lang w:eastAsia="es-ES"/>
        </w:rPr>
        <w:lastRenderedPageBreak/>
        <w:t>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A24D05C" w14:textId="77777777" w:rsidR="008A250A" w:rsidRPr="0099261B" w:rsidRDefault="008A250A" w:rsidP="008A250A"/>
    <w:p w14:paraId="015A3F1B"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7E338E93" w14:textId="77777777" w:rsidR="008A250A" w:rsidRPr="0099261B" w:rsidRDefault="008A250A" w:rsidP="008A250A">
      <w:pPr>
        <w:pStyle w:val="Sinespaciado"/>
      </w:pPr>
    </w:p>
    <w:p w14:paraId="1AF19E35"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424F1F8F" w14:textId="77777777" w:rsidR="008A250A" w:rsidRPr="0099261B" w:rsidRDefault="008A250A" w:rsidP="008A250A"/>
    <w:p w14:paraId="707A95A6" w14:textId="77777777" w:rsidR="008A250A" w:rsidRPr="0099261B" w:rsidRDefault="008A250A" w:rsidP="008A250A">
      <w:pPr>
        <w:spacing w:after="0" w:line="240" w:lineRule="auto"/>
        <w:ind w:left="567" w:right="616"/>
        <w:jc w:val="both"/>
        <w:rPr>
          <w:rFonts w:ascii="Palatino Linotype" w:eastAsia="Times New Roman" w:hAnsi="Palatino Linotype" w:cs="Times New Roman"/>
          <w:i/>
          <w:lang w:eastAsia="es-ES"/>
        </w:rPr>
      </w:pPr>
      <w:r w:rsidRPr="0099261B">
        <w:rPr>
          <w:rFonts w:ascii="Palatino Linotype" w:eastAsia="Times New Roman" w:hAnsi="Palatino Linotype" w:cs="Times New Roman"/>
          <w:b/>
          <w:i/>
          <w:lang w:eastAsia="es-ES"/>
        </w:rPr>
        <w:t xml:space="preserve">FUNDAMENTACIÓN Y MOTIVACIÓN. </w:t>
      </w:r>
      <w:r w:rsidRPr="0099261B">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CC064E" w14:textId="77777777" w:rsidR="008A250A" w:rsidRPr="0099261B" w:rsidRDefault="008A250A" w:rsidP="008A250A">
      <w:pPr>
        <w:spacing w:after="0" w:line="240" w:lineRule="auto"/>
        <w:ind w:left="567" w:right="616"/>
        <w:jc w:val="both"/>
        <w:rPr>
          <w:rFonts w:ascii="Palatino Linotype" w:eastAsia="Times New Roman" w:hAnsi="Palatino Linotype" w:cs="Times New Roman"/>
          <w:i/>
          <w:lang w:eastAsia="es-ES"/>
        </w:rPr>
      </w:pPr>
    </w:p>
    <w:p w14:paraId="131AA1B3" w14:textId="77777777" w:rsidR="008A250A" w:rsidRPr="0099261B" w:rsidRDefault="008A250A" w:rsidP="008A250A">
      <w:pPr>
        <w:pStyle w:val="Sinespaciado"/>
      </w:pPr>
    </w:p>
    <w:p w14:paraId="7FBA0ED0"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FD74A02"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13EFFBA" w14:textId="77777777" w:rsidR="008A250A" w:rsidRPr="0099261B" w:rsidRDefault="008A250A" w:rsidP="008A250A">
      <w:pPr>
        <w:pStyle w:val="Sinespaciado"/>
      </w:pPr>
    </w:p>
    <w:p w14:paraId="5E5F849F" w14:textId="086359B3" w:rsidR="008A250A" w:rsidRPr="0099261B" w:rsidRDefault="008A250A" w:rsidP="00DD43D8">
      <w:pPr>
        <w:spacing w:after="0" w:line="240" w:lineRule="auto"/>
        <w:ind w:left="567" w:right="616"/>
        <w:jc w:val="both"/>
        <w:rPr>
          <w:rFonts w:ascii="Palatino Linotype" w:eastAsia="Times New Roman" w:hAnsi="Palatino Linotype" w:cs="Times New Roman"/>
          <w:i/>
          <w:lang w:eastAsia="es-ES"/>
        </w:rPr>
      </w:pPr>
      <w:r w:rsidRPr="0099261B">
        <w:rPr>
          <w:rFonts w:ascii="Palatino Linotype" w:eastAsia="Times New Roman" w:hAnsi="Palatino Linotype" w:cs="Times New Roman"/>
          <w:b/>
          <w:i/>
          <w:lang w:eastAsia="es-ES"/>
        </w:rPr>
        <w:lastRenderedPageBreak/>
        <w:t>FUNDAMENTACIÓN Y MOTIVACIÓN. EL ASPECTO FORMAL DE LA GARANTÍA Y SU FINALIDAD SE TRADUCEN EN EXPLICAR, JUSTIFICAR, POSIBILITAR LA DEFENSA Y COMUNICAR LA DECISIÓN</w:t>
      </w:r>
      <w:r w:rsidRPr="0099261B">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16FB682"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r w:rsidRPr="0099261B">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5B95E8A"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eastAsia="es-ES"/>
        </w:rPr>
      </w:pPr>
    </w:p>
    <w:p w14:paraId="0089D5B8"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ES"/>
        </w:rPr>
      </w:pPr>
      <w:r w:rsidRPr="0099261B">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99261B">
        <w:rPr>
          <w:rFonts w:ascii="Palatino Linotype" w:eastAsia="Times New Roman" w:hAnsi="Palatino Linotype" w:cs="Times New Roman"/>
          <w:b/>
          <w:sz w:val="24"/>
          <w:szCs w:val="24"/>
          <w:lang w:val="es-ES" w:eastAsia="es-ES"/>
        </w:rPr>
        <w:t xml:space="preserve"> </w:t>
      </w:r>
      <w:r w:rsidRPr="0099261B">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w:t>
      </w:r>
      <w:r w:rsidRPr="0099261B">
        <w:rPr>
          <w:rFonts w:ascii="Palatino Linotype" w:eastAsia="Times New Roman" w:hAnsi="Palatino Linotype" w:cs="Times New Roman"/>
          <w:sz w:val="24"/>
          <w:szCs w:val="24"/>
          <w:lang w:val="es-ES" w:eastAsia="es-ES"/>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8469D49" w14:textId="77777777" w:rsidR="008A250A" w:rsidRPr="0099261B" w:rsidRDefault="008A250A" w:rsidP="008A250A">
      <w:pPr>
        <w:spacing w:after="0" w:line="360" w:lineRule="auto"/>
        <w:jc w:val="both"/>
        <w:rPr>
          <w:rFonts w:ascii="Palatino Linotype" w:eastAsia="Times New Roman" w:hAnsi="Palatino Linotype" w:cs="Times New Roman"/>
          <w:sz w:val="24"/>
          <w:szCs w:val="24"/>
          <w:lang w:val="es-ES" w:eastAsia="es-ES"/>
        </w:rPr>
      </w:pPr>
    </w:p>
    <w:p w14:paraId="54E055D7" w14:textId="0F0BDACC" w:rsidR="000943C3" w:rsidRPr="0099261B" w:rsidRDefault="000943C3" w:rsidP="008A250A">
      <w:pPr>
        <w:pStyle w:val="Prrafodelista"/>
        <w:numPr>
          <w:ilvl w:val="0"/>
          <w:numId w:val="6"/>
        </w:numPr>
        <w:spacing w:line="360" w:lineRule="auto"/>
        <w:jc w:val="both"/>
        <w:rPr>
          <w:rFonts w:ascii="Palatino Linotype" w:hAnsi="Palatino Linotype"/>
        </w:rPr>
      </w:pPr>
      <w:r w:rsidRPr="0099261B">
        <w:rPr>
          <w:rFonts w:ascii="Palatino Linotype" w:hAnsi="Palatino Linotype"/>
          <w:b/>
          <w:i/>
          <w:sz w:val="28"/>
          <w:u w:val="single"/>
        </w:rPr>
        <w:t xml:space="preserve">Vista a los Órganos de Control Interno </w:t>
      </w:r>
    </w:p>
    <w:p w14:paraId="3D49F86A" w14:textId="77777777" w:rsidR="000943C3" w:rsidRPr="0099261B"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99261B">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9261B">
        <w:rPr>
          <w:rFonts w:ascii="Palatino Linotype" w:eastAsia="MS Mincho" w:hAnsi="Palatino Linotype" w:cs="Times New Roman"/>
          <w:b/>
          <w:sz w:val="24"/>
          <w:szCs w:val="24"/>
          <w:lang w:val="es-ES_tradnl" w:eastAsia="es-ES"/>
        </w:rPr>
        <w:t>Sujeto Obligado</w:t>
      </w:r>
      <w:r w:rsidRPr="0099261B">
        <w:rPr>
          <w:rFonts w:ascii="Palatino Linotype" w:eastAsia="MS Mincho" w:hAnsi="Palatino Linotype" w:cs="Times New Roman"/>
          <w:sz w:val="24"/>
          <w:szCs w:val="24"/>
          <w:lang w:val="es-ES_tradnl" w:eastAsia="es-ES"/>
        </w:rPr>
        <w:t>.</w:t>
      </w:r>
    </w:p>
    <w:p w14:paraId="59CBD625" w14:textId="77777777" w:rsidR="000943C3" w:rsidRPr="0099261B" w:rsidRDefault="000943C3" w:rsidP="00415FD8">
      <w:pPr>
        <w:spacing w:after="0" w:line="360" w:lineRule="auto"/>
        <w:contextualSpacing/>
        <w:jc w:val="both"/>
        <w:rPr>
          <w:rFonts w:ascii="Palatino Linotype" w:eastAsia="MS Mincho" w:hAnsi="Palatino Linotype"/>
        </w:rPr>
      </w:pPr>
    </w:p>
    <w:p w14:paraId="7BE328E6" w14:textId="77777777" w:rsidR="000943C3" w:rsidRPr="0099261B" w:rsidRDefault="000943C3" w:rsidP="00415FD8">
      <w:pPr>
        <w:spacing w:after="0" w:line="360" w:lineRule="auto"/>
        <w:contextualSpacing/>
        <w:jc w:val="both"/>
        <w:rPr>
          <w:rFonts w:ascii="Palatino Linotype" w:eastAsia="MS Mincho" w:hAnsi="Palatino Linotype"/>
          <w:sz w:val="24"/>
        </w:rPr>
      </w:pPr>
      <w:r w:rsidRPr="0099261B">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99261B"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i/>
        </w:rPr>
      </w:pPr>
      <w:r w:rsidRPr="0099261B">
        <w:rPr>
          <w:rFonts w:ascii="Palatino Linotype" w:eastAsia="MS Mincho" w:hAnsi="Palatino Linotype" w:cs="Times New Roman"/>
          <w:b/>
          <w:i/>
        </w:rPr>
        <w:t>Artículo 36.</w:t>
      </w:r>
      <w:r w:rsidRPr="0099261B">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i/>
        </w:rPr>
      </w:pPr>
      <w:r w:rsidRPr="0099261B">
        <w:rPr>
          <w:rFonts w:ascii="Palatino Linotype" w:eastAsia="MS Mincho" w:hAnsi="Palatino Linotype" w:cs="Times New Roman"/>
          <w:i/>
        </w:rPr>
        <w:t>(…)</w:t>
      </w:r>
    </w:p>
    <w:p w14:paraId="545B970B"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i/>
        </w:rPr>
      </w:pPr>
      <w:r w:rsidRPr="0099261B">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i/>
        </w:rPr>
      </w:pPr>
      <w:r w:rsidRPr="0099261B">
        <w:rPr>
          <w:rFonts w:ascii="Palatino Linotype" w:eastAsia="MS Mincho" w:hAnsi="Palatino Linotype" w:cs="Times New Roman"/>
          <w:i/>
        </w:rPr>
        <w:t>(…)</w:t>
      </w:r>
    </w:p>
    <w:p w14:paraId="1BC91D3C" w14:textId="77777777" w:rsidR="000943C3" w:rsidRPr="0099261B"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99261B" w:rsidRDefault="000943C3" w:rsidP="00415FD8">
      <w:pPr>
        <w:spacing w:after="0" w:line="360" w:lineRule="auto"/>
        <w:contextualSpacing/>
        <w:jc w:val="both"/>
        <w:rPr>
          <w:rFonts w:ascii="Palatino Linotype" w:eastAsia="MS Mincho" w:hAnsi="Palatino Linotype" w:cs="Arial"/>
          <w:sz w:val="24"/>
        </w:rPr>
      </w:pPr>
      <w:r w:rsidRPr="0099261B">
        <w:rPr>
          <w:rFonts w:ascii="Palatino Linotype" w:eastAsia="MS Mincho" w:hAnsi="Palatino Linotype"/>
          <w:sz w:val="24"/>
        </w:rPr>
        <w:t xml:space="preserve">Asimismo, este Pleno hará del conocimiento del órgano de control de este Instituto de las infracciones en que el </w:t>
      </w:r>
      <w:r w:rsidRPr="0099261B">
        <w:rPr>
          <w:rFonts w:ascii="Palatino Linotype" w:eastAsia="MS Mincho" w:hAnsi="Palatino Linotype"/>
          <w:b/>
          <w:sz w:val="24"/>
        </w:rPr>
        <w:t>Sujeto Obligado</w:t>
      </w:r>
      <w:r w:rsidRPr="0099261B">
        <w:rPr>
          <w:rFonts w:ascii="Palatino Linotype" w:eastAsia="MS Mincho" w:hAnsi="Palatino Linotype"/>
          <w:sz w:val="24"/>
        </w:rPr>
        <w:t xml:space="preserve"> incurrió, toda vez que la naturaleza de </w:t>
      </w:r>
      <w:r w:rsidRPr="0099261B">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99261B">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99261B">
        <w:rPr>
          <w:rFonts w:ascii="Palatino Linotype" w:eastAsia="MS Mincho" w:hAnsi="Palatino Linotype" w:cs="Arial"/>
          <w:sz w:val="24"/>
        </w:rPr>
        <w:t>,</w:t>
      </w:r>
      <w:r w:rsidRPr="0099261B">
        <w:rPr>
          <w:rFonts w:ascii="Palatino Linotype" w:eastAsia="MS Mincho" w:hAnsi="Palatino Linotype" w:cs="Arial"/>
          <w:sz w:val="24"/>
        </w:rPr>
        <w:t xml:space="preserve"> que señalan lo siguiente:</w:t>
      </w:r>
    </w:p>
    <w:p w14:paraId="53F29E25" w14:textId="77777777" w:rsidR="00AA17EB" w:rsidRPr="0099261B" w:rsidRDefault="00AA17EB" w:rsidP="00AA17EB">
      <w:pPr>
        <w:pStyle w:val="Sinespaciado"/>
        <w:rPr>
          <w:rFonts w:eastAsia="MS Mincho"/>
          <w:sz w:val="18"/>
        </w:rPr>
      </w:pPr>
    </w:p>
    <w:p w14:paraId="17FCC7B3" w14:textId="77777777" w:rsidR="000943C3" w:rsidRPr="0099261B" w:rsidRDefault="000943C3" w:rsidP="00415FD8">
      <w:pPr>
        <w:pStyle w:val="Sinespaciado"/>
        <w:rPr>
          <w:sz w:val="8"/>
        </w:rPr>
      </w:pPr>
    </w:p>
    <w:p w14:paraId="5785E369"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i/>
        </w:rPr>
      </w:pPr>
      <w:r w:rsidRPr="0099261B">
        <w:rPr>
          <w:rFonts w:ascii="Palatino Linotype" w:eastAsia="MS Mincho" w:hAnsi="Palatino Linotype" w:cs="Times New Roman"/>
          <w:b/>
          <w:i/>
        </w:rPr>
        <w:t>Artículo 190.</w:t>
      </w:r>
      <w:r w:rsidRPr="0099261B">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i/>
        </w:rPr>
      </w:pPr>
      <w:r w:rsidRPr="0099261B">
        <w:rPr>
          <w:rFonts w:ascii="Palatino Linotype" w:eastAsia="MS Mincho" w:hAnsi="Palatino Linotype" w:cs="Times New Roman"/>
          <w:b/>
          <w:i/>
        </w:rPr>
        <w:t>Artículo 222.</w:t>
      </w:r>
      <w:r w:rsidRPr="0099261B">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i/>
        </w:rPr>
      </w:pPr>
      <w:r w:rsidRPr="0099261B">
        <w:rPr>
          <w:rFonts w:ascii="Palatino Linotype" w:eastAsia="MS Mincho" w:hAnsi="Palatino Linotype" w:cs="Times New Roman"/>
          <w:i/>
        </w:rPr>
        <w:t>(…)</w:t>
      </w:r>
    </w:p>
    <w:p w14:paraId="24A85135"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b/>
          <w:i/>
        </w:rPr>
      </w:pPr>
      <w:r w:rsidRPr="0099261B">
        <w:rPr>
          <w:rFonts w:ascii="Palatino Linotype" w:eastAsia="MS Mincho" w:hAnsi="Palatino Linotype" w:cs="Times New Roman"/>
          <w:b/>
          <w:i/>
        </w:rPr>
        <w:t xml:space="preserve">I. Cualquier acto u </w:t>
      </w:r>
      <w:r w:rsidRPr="0099261B">
        <w:rPr>
          <w:rFonts w:ascii="Palatino Linotype" w:eastAsia="MS Mincho" w:hAnsi="Palatino Linotype" w:cs="Times New Roman"/>
          <w:b/>
          <w:i/>
          <w:u w:val="single"/>
        </w:rPr>
        <w:t>omisión</w:t>
      </w:r>
      <w:r w:rsidRPr="0099261B">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i/>
        </w:rPr>
      </w:pPr>
      <w:r w:rsidRPr="0099261B">
        <w:rPr>
          <w:rFonts w:ascii="Palatino Linotype" w:eastAsia="MS Mincho" w:hAnsi="Palatino Linotype" w:cs="Times New Roman"/>
          <w:b/>
          <w:i/>
          <w:u w:val="single"/>
        </w:rPr>
        <w:t>II. La falta de respuesta a las solicitudes de información en los plazos señalados en la normatividad aplicable</w:t>
      </w:r>
      <w:r w:rsidRPr="0099261B">
        <w:rPr>
          <w:rFonts w:ascii="Palatino Linotype" w:eastAsia="MS Mincho" w:hAnsi="Palatino Linotype" w:cs="Times New Roman"/>
          <w:i/>
        </w:rPr>
        <w:t>;</w:t>
      </w:r>
    </w:p>
    <w:p w14:paraId="7E81B2C1"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i/>
        </w:rPr>
      </w:pPr>
      <w:r w:rsidRPr="0099261B">
        <w:rPr>
          <w:rFonts w:ascii="Palatino Linotype" w:eastAsia="MS Mincho" w:hAnsi="Palatino Linotype" w:cs="Times New Roman"/>
          <w:i/>
        </w:rPr>
        <w:t>(…)</w:t>
      </w:r>
    </w:p>
    <w:p w14:paraId="50B39C9C" w14:textId="77777777" w:rsidR="000943C3" w:rsidRPr="0099261B" w:rsidRDefault="000943C3" w:rsidP="00415FD8">
      <w:pPr>
        <w:spacing w:after="0" w:line="240" w:lineRule="auto"/>
        <w:ind w:left="567" w:right="567"/>
        <w:contextualSpacing/>
        <w:jc w:val="both"/>
        <w:rPr>
          <w:rFonts w:ascii="Palatino Linotype" w:eastAsia="MS Mincho" w:hAnsi="Palatino Linotype" w:cs="Times New Roman"/>
          <w:i/>
        </w:rPr>
      </w:pPr>
      <w:r w:rsidRPr="0099261B">
        <w:rPr>
          <w:rFonts w:ascii="Palatino Linotype" w:eastAsia="MS Mincho" w:hAnsi="Palatino Linotype" w:cs="Times New Roman"/>
          <w:b/>
          <w:i/>
        </w:rPr>
        <w:t>Artículo 223.</w:t>
      </w:r>
      <w:r w:rsidRPr="0099261B">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99261B"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99261B" w:rsidRDefault="000943C3" w:rsidP="00AA17EB">
      <w:pPr>
        <w:spacing w:after="0" w:line="360" w:lineRule="auto"/>
        <w:contextualSpacing/>
        <w:jc w:val="both"/>
        <w:rPr>
          <w:rFonts w:ascii="Palatino Linotype" w:hAnsi="Palatino Linotype" w:cs="Arial"/>
          <w:color w:val="222222"/>
          <w:sz w:val="24"/>
          <w:lang w:eastAsia="es-MX"/>
        </w:rPr>
      </w:pPr>
      <w:r w:rsidRPr="0099261B">
        <w:rPr>
          <w:rFonts w:ascii="Palatino Linotype" w:eastAsia="Calibri" w:hAnsi="Palatino Linotype" w:cs="Arial"/>
          <w:color w:val="000000"/>
          <w:sz w:val="24"/>
          <w:lang w:eastAsia="es-MX"/>
        </w:rPr>
        <w:t xml:space="preserve">Por lo que es menester en este asunto, </w:t>
      </w:r>
      <w:r w:rsidRPr="0099261B">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w:t>
      </w:r>
      <w:r w:rsidRPr="0099261B">
        <w:rPr>
          <w:rFonts w:ascii="Palatino Linotype" w:hAnsi="Palatino Linotype" w:cs="Arial"/>
          <w:color w:val="222222"/>
          <w:sz w:val="24"/>
          <w:lang w:eastAsia="es-MX"/>
        </w:rPr>
        <w:lastRenderedPageBreak/>
        <w:t>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99261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31A25F9F" w:rsidR="006A6C9D" w:rsidRPr="0099261B" w:rsidRDefault="000943C3" w:rsidP="00415FD8">
      <w:pPr>
        <w:autoSpaceDE w:val="0"/>
        <w:autoSpaceDN w:val="0"/>
        <w:adjustRightInd w:val="0"/>
        <w:spacing w:after="0" w:line="360" w:lineRule="auto"/>
        <w:jc w:val="both"/>
        <w:rPr>
          <w:rFonts w:ascii="Palatino Linotype" w:hAnsi="Palatino Linotype" w:cs="Arial"/>
          <w:sz w:val="24"/>
          <w:szCs w:val="24"/>
        </w:rPr>
      </w:pPr>
      <w:r w:rsidRPr="0099261B">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9261B">
        <w:rPr>
          <w:rFonts w:ascii="Palatino Linotype" w:hAnsi="Palatino Linotype" w:cs="Arial"/>
          <w:b/>
          <w:sz w:val="24"/>
          <w:szCs w:val="24"/>
        </w:rPr>
        <w:t>ORDENA</w:t>
      </w:r>
      <w:r w:rsidRPr="0099261B">
        <w:rPr>
          <w:rFonts w:ascii="Palatino Linotype" w:hAnsi="Palatino Linotype" w:cs="Arial"/>
          <w:sz w:val="24"/>
          <w:szCs w:val="24"/>
        </w:rPr>
        <w:t xml:space="preserve"> al </w:t>
      </w:r>
      <w:r w:rsidRPr="0099261B">
        <w:rPr>
          <w:rFonts w:ascii="Palatino Linotype" w:hAnsi="Palatino Linotype" w:cs="Arial"/>
          <w:b/>
          <w:sz w:val="24"/>
          <w:szCs w:val="24"/>
        </w:rPr>
        <w:t>Sujeto Obligado</w:t>
      </w:r>
      <w:r w:rsidRPr="0099261B">
        <w:rPr>
          <w:rFonts w:ascii="Palatino Linotype" w:hAnsi="Palatino Linotype" w:cs="Arial"/>
          <w:sz w:val="24"/>
          <w:szCs w:val="24"/>
        </w:rPr>
        <w:t>, atie</w:t>
      </w:r>
      <w:r w:rsidR="00AF077F" w:rsidRPr="0099261B">
        <w:rPr>
          <w:rFonts w:ascii="Palatino Linotype" w:hAnsi="Palatino Linotype" w:cs="Arial"/>
          <w:sz w:val="24"/>
          <w:szCs w:val="24"/>
        </w:rPr>
        <w:t xml:space="preserve">nda la solicitud de información </w:t>
      </w:r>
      <w:r w:rsidR="003F0A61" w:rsidRPr="0099261B">
        <w:rPr>
          <w:rFonts w:ascii="Palatino Linotype" w:hAnsi="Palatino Linotype" w:cs="Arial"/>
          <w:b/>
          <w:sz w:val="24"/>
        </w:rPr>
        <w:t>00423/COACALCO/IP/2019</w:t>
      </w:r>
      <w:r w:rsidRPr="0099261B">
        <w:rPr>
          <w:rFonts w:ascii="Palatino Linotype" w:hAnsi="Palatino Linotype" w:cs="Arial"/>
          <w:sz w:val="24"/>
        </w:rPr>
        <w:t>,</w:t>
      </w:r>
      <w:r w:rsidRPr="0099261B">
        <w:rPr>
          <w:rFonts w:ascii="Palatino Linotype" w:hAnsi="Palatino Linotype" w:cs="Arial"/>
          <w:sz w:val="24"/>
          <w:szCs w:val="24"/>
        </w:rPr>
        <w:t xml:space="preserve"> que ha s</w:t>
      </w:r>
      <w:r w:rsidR="00031AFC" w:rsidRPr="0099261B">
        <w:rPr>
          <w:rFonts w:ascii="Palatino Linotype" w:hAnsi="Palatino Linotype" w:cs="Arial"/>
          <w:sz w:val="24"/>
          <w:szCs w:val="24"/>
        </w:rPr>
        <w:t>ido materia del presente fallo.</w:t>
      </w:r>
    </w:p>
    <w:p w14:paraId="3A030C03" w14:textId="77777777" w:rsidR="00C97EEA" w:rsidRPr="0099261B" w:rsidRDefault="00C97EEA" w:rsidP="00415FD8">
      <w:pPr>
        <w:autoSpaceDE w:val="0"/>
        <w:autoSpaceDN w:val="0"/>
        <w:adjustRightInd w:val="0"/>
        <w:spacing w:after="0" w:line="360" w:lineRule="auto"/>
        <w:jc w:val="both"/>
        <w:rPr>
          <w:rFonts w:ascii="Palatino Linotype" w:hAnsi="Palatino Linotype"/>
          <w:sz w:val="24"/>
          <w:szCs w:val="24"/>
        </w:rPr>
      </w:pPr>
    </w:p>
    <w:p w14:paraId="48CFBF5D" w14:textId="77582700" w:rsidR="006A6C9D" w:rsidRPr="0099261B" w:rsidRDefault="000943C3" w:rsidP="00415FD8">
      <w:pPr>
        <w:autoSpaceDE w:val="0"/>
        <w:autoSpaceDN w:val="0"/>
        <w:adjustRightInd w:val="0"/>
        <w:spacing w:after="0" w:line="360" w:lineRule="auto"/>
        <w:jc w:val="both"/>
        <w:rPr>
          <w:rFonts w:ascii="Palatino Linotype" w:hAnsi="Palatino Linotype"/>
          <w:sz w:val="24"/>
          <w:szCs w:val="24"/>
        </w:rPr>
      </w:pPr>
      <w:r w:rsidRPr="0099261B">
        <w:rPr>
          <w:rFonts w:ascii="Palatino Linotype" w:hAnsi="Palatino Linotype"/>
          <w:sz w:val="24"/>
          <w:szCs w:val="24"/>
        </w:rPr>
        <w:t>Por lo antes expuesto y fundado es de resolverse y;</w:t>
      </w:r>
    </w:p>
    <w:p w14:paraId="291BA555" w14:textId="77777777" w:rsidR="00D61E7C" w:rsidRPr="0099261B" w:rsidRDefault="00D61E7C" w:rsidP="00415FD8">
      <w:pPr>
        <w:autoSpaceDE w:val="0"/>
        <w:autoSpaceDN w:val="0"/>
        <w:adjustRightInd w:val="0"/>
        <w:spacing w:after="0" w:line="360" w:lineRule="auto"/>
        <w:jc w:val="both"/>
        <w:rPr>
          <w:rFonts w:ascii="Palatino Linotype" w:hAnsi="Palatino Linotype"/>
          <w:sz w:val="24"/>
          <w:szCs w:val="24"/>
        </w:rPr>
      </w:pPr>
    </w:p>
    <w:p w14:paraId="5913AD90" w14:textId="77777777" w:rsidR="00FA3867" w:rsidRPr="0099261B" w:rsidRDefault="00FA3867" w:rsidP="00415FD8">
      <w:pPr>
        <w:spacing w:after="0" w:line="360" w:lineRule="auto"/>
        <w:ind w:right="-234" w:firstLine="567"/>
        <w:jc w:val="center"/>
        <w:rPr>
          <w:rFonts w:ascii="Palatino Linotype" w:hAnsi="Palatino Linotype"/>
          <w:b/>
          <w:sz w:val="28"/>
          <w:szCs w:val="24"/>
          <w:lang w:val="pt-BR"/>
        </w:rPr>
      </w:pPr>
      <w:r w:rsidRPr="0099261B">
        <w:rPr>
          <w:rFonts w:ascii="Palatino Linotype" w:hAnsi="Palatino Linotype"/>
          <w:b/>
          <w:sz w:val="28"/>
          <w:szCs w:val="24"/>
          <w:lang w:val="pt-BR"/>
        </w:rPr>
        <w:t>S E     R E S U E L V E</w:t>
      </w:r>
    </w:p>
    <w:p w14:paraId="62F64008" w14:textId="77777777" w:rsidR="00FA3867" w:rsidRPr="0099261B" w:rsidRDefault="00FA3867" w:rsidP="00A26A4B">
      <w:pPr>
        <w:pStyle w:val="Sinespaciado"/>
        <w:rPr>
          <w:lang w:val="pt-BR"/>
        </w:rPr>
      </w:pPr>
    </w:p>
    <w:p w14:paraId="034F3256" w14:textId="73B7FF26" w:rsidR="009F6606" w:rsidRPr="0099261B"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99261B">
        <w:rPr>
          <w:rFonts w:ascii="Palatino Linotype" w:hAnsi="Palatino Linotype" w:cs="Arial"/>
          <w:b/>
          <w:sz w:val="28"/>
          <w:szCs w:val="28"/>
          <w:lang w:val="es-ES_tradnl"/>
        </w:rPr>
        <w:t>PRIMERO.</w:t>
      </w:r>
      <w:r w:rsidRPr="0099261B">
        <w:rPr>
          <w:rFonts w:ascii="Palatino Linotype" w:hAnsi="Palatino Linotype" w:cs="Arial"/>
        </w:rPr>
        <w:t xml:space="preserve"> </w:t>
      </w:r>
      <w:r w:rsidRPr="0099261B">
        <w:rPr>
          <w:rFonts w:ascii="Palatino Linotype" w:eastAsia="Times New Roman" w:hAnsi="Palatino Linotype" w:cs="Arial"/>
          <w:sz w:val="24"/>
          <w:szCs w:val="24"/>
        </w:rPr>
        <w:t xml:space="preserve">Resultan fundadas las razones o motivos de inconformidad hechos valer por </w:t>
      </w:r>
      <w:r w:rsidR="000510FC" w:rsidRPr="0099261B">
        <w:rPr>
          <w:rFonts w:ascii="Palatino Linotype" w:eastAsia="Times New Roman" w:hAnsi="Palatino Linotype" w:cs="Arial"/>
          <w:b/>
          <w:sz w:val="24"/>
          <w:szCs w:val="24"/>
        </w:rPr>
        <w:t>El</w:t>
      </w:r>
      <w:r w:rsidR="00084B10" w:rsidRPr="0099261B">
        <w:rPr>
          <w:rFonts w:ascii="Palatino Linotype" w:eastAsia="Times New Roman" w:hAnsi="Palatino Linotype" w:cs="Arial"/>
          <w:b/>
          <w:sz w:val="24"/>
          <w:szCs w:val="24"/>
        </w:rPr>
        <w:t xml:space="preserve"> Recurrente</w:t>
      </w:r>
      <w:r w:rsidRPr="0099261B">
        <w:rPr>
          <w:rFonts w:ascii="Palatino Linotype" w:eastAsia="Times New Roman" w:hAnsi="Palatino Linotype" w:cs="Arial"/>
          <w:b/>
          <w:sz w:val="24"/>
          <w:szCs w:val="24"/>
        </w:rPr>
        <w:t>,</w:t>
      </w:r>
      <w:r w:rsidR="000510FC" w:rsidRPr="0099261B">
        <w:rPr>
          <w:rFonts w:ascii="Palatino Linotype" w:eastAsia="Times New Roman" w:hAnsi="Palatino Linotype" w:cs="Arial"/>
          <w:sz w:val="24"/>
          <w:szCs w:val="24"/>
        </w:rPr>
        <w:t xml:space="preserve"> en términos del C</w:t>
      </w:r>
      <w:r w:rsidRPr="0099261B">
        <w:rPr>
          <w:rFonts w:ascii="Palatino Linotype" w:eastAsia="Times New Roman" w:hAnsi="Palatino Linotype" w:cs="Arial"/>
          <w:sz w:val="24"/>
          <w:szCs w:val="24"/>
        </w:rPr>
        <w:t xml:space="preserve">onsiderando </w:t>
      </w:r>
      <w:r w:rsidR="00C26860" w:rsidRPr="0099261B">
        <w:rPr>
          <w:rFonts w:ascii="Palatino Linotype" w:eastAsia="Times New Roman" w:hAnsi="Palatino Linotype" w:cs="Arial"/>
          <w:b/>
          <w:sz w:val="24"/>
          <w:szCs w:val="24"/>
        </w:rPr>
        <w:t>CUAR</w:t>
      </w:r>
      <w:r w:rsidRPr="0099261B">
        <w:rPr>
          <w:rFonts w:ascii="Palatino Linotype" w:eastAsia="Times New Roman" w:hAnsi="Palatino Linotype" w:cs="Arial"/>
          <w:b/>
          <w:sz w:val="24"/>
          <w:szCs w:val="24"/>
        </w:rPr>
        <w:t xml:space="preserve">TO </w:t>
      </w:r>
      <w:r w:rsidRPr="0099261B">
        <w:rPr>
          <w:rFonts w:ascii="Palatino Linotype" w:eastAsia="Times New Roman" w:hAnsi="Palatino Linotype" w:cs="Arial"/>
          <w:sz w:val="24"/>
          <w:szCs w:val="24"/>
        </w:rPr>
        <w:t>de la presente resolución.</w:t>
      </w:r>
    </w:p>
    <w:p w14:paraId="23FF2CBF" w14:textId="77777777" w:rsidR="008E40BA" w:rsidRPr="0099261B" w:rsidRDefault="008E40BA" w:rsidP="00415FD8">
      <w:pPr>
        <w:autoSpaceDE w:val="0"/>
        <w:autoSpaceDN w:val="0"/>
        <w:adjustRightInd w:val="0"/>
        <w:spacing w:after="0" w:line="360" w:lineRule="auto"/>
        <w:ind w:right="49"/>
        <w:jc w:val="both"/>
        <w:rPr>
          <w:rFonts w:ascii="Palatino Linotype" w:eastAsia="Times New Roman" w:hAnsi="Palatino Linotype" w:cs="Arial"/>
          <w:sz w:val="24"/>
          <w:szCs w:val="24"/>
        </w:rPr>
      </w:pPr>
    </w:p>
    <w:p w14:paraId="0F6461BF" w14:textId="29D76EBB" w:rsidR="008E40BA" w:rsidRPr="0099261B" w:rsidRDefault="008E40BA"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99261B">
        <w:rPr>
          <w:rFonts w:ascii="Palatino Linotype" w:eastAsia="Times New Roman" w:hAnsi="Palatino Linotype" w:cs="Arial"/>
          <w:b/>
          <w:sz w:val="28"/>
          <w:szCs w:val="24"/>
        </w:rPr>
        <w:t>SEGUNDO.</w:t>
      </w:r>
      <w:r w:rsidRPr="0099261B">
        <w:rPr>
          <w:rFonts w:ascii="Palatino Linotype" w:eastAsia="Times New Roman" w:hAnsi="Palatino Linotype" w:cs="Arial"/>
          <w:sz w:val="24"/>
          <w:szCs w:val="24"/>
        </w:rPr>
        <w:t xml:space="preserve"> Se </w:t>
      </w:r>
      <w:r w:rsidRPr="0099261B">
        <w:rPr>
          <w:rFonts w:ascii="Palatino Linotype" w:eastAsia="Times New Roman" w:hAnsi="Palatino Linotype" w:cs="Arial"/>
          <w:b/>
          <w:sz w:val="24"/>
          <w:szCs w:val="24"/>
        </w:rPr>
        <w:t>ORDENA</w:t>
      </w:r>
      <w:r w:rsidRPr="0099261B">
        <w:rPr>
          <w:rFonts w:ascii="Palatino Linotype" w:eastAsia="Times New Roman" w:hAnsi="Palatino Linotype" w:cs="Arial"/>
          <w:sz w:val="24"/>
          <w:szCs w:val="24"/>
        </w:rPr>
        <w:t xml:space="preserve"> al </w:t>
      </w:r>
      <w:r w:rsidRPr="0099261B">
        <w:rPr>
          <w:rFonts w:ascii="Palatino Linotype" w:eastAsia="Times New Roman" w:hAnsi="Palatino Linotype" w:cs="Arial"/>
          <w:b/>
          <w:sz w:val="24"/>
          <w:szCs w:val="24"/>
        </w:rPr>
        <w:t>Sujeto Obligado</w:t>
      </w:r>
      <w:r w:rsidRPr="0099261B">
        <w:rPr>
          <w:rFonts w:ascii="Palatino Linotype" w:eastAsia="Times New Roman" w:hAnsi="Palatino Linotype" w:cs="Arial"/>
          <w:sz w:val="24"/>
          <w:szCs w:val="24"/>
        </w:rPr>
        <w:t xml:space="preserve">, atienda la solicitud de información número </w:t>
      </w:r>
      <w:r w:rsidRPr="0099261B">
        <w:rPr>
          <w:rFonts w:ascii="Palatino Linotype" w:eastAsia="Times New Roman" w:hAnsi="Palatino Linotype" w:cs="Arial"/>
          <w:b/>
          <w:sz w:val="24"/>
          <w:szCs w:val="24"/>
        </w:rPr>
        <w:t>00423/COACALCO/IP/2019</w:t>
      </w:r>
      <w:r w:rsidRPr="0099261B">
        <w:rPr>
          <w:rFonts w:ascii="Palatino Linotype" w:eastAsia="Times New Roman" w:hAnsi="Palatino Linotype" w:cs="Arial"/>
          <w:sz w:val="24"/>
          <w:szCs w:val="24"/>
        </w:rPr>
        <w:t xml:space="preserve">, en términos del Considerando </w:t>
      </w:r>
      <w:r w:rsidRPr="0099261B">
        <w:rPr>
          <w:rFonts w:ascii="Palatino Linotype" w:eastAsia="Times New Roman" w:hAnsi="Palatino Linotype" w:cs="Arial"/>
          <w:b/>
          <w:sz w:val="24"/>
          <w:szCs w:val="24"/>
        </w:rPr>
        <w:t>CUARTO</w:t>
      </w:r>
      <w:r w:rsidRPr="0099261B">
        <w:rPr>
          <w:rFonts w:ascii="Palatino Linotype" w:eastAsia="Times New Roman" w:hAnsi="Palatino Linotype" w:cs="Arial"/>
          <w:sz w:val="24"/>
          <w:szCs w:val="24"/>
        </w:rPr>
        <w:t xml:space="preserve"> de esta resolución, vía Sistema de Acceso a la Información Mexiquense (SAIMEX).</w:t>
      </w:r>
    </w:p>
    <w:p w14:paraId="20E2980D" w14:textId="77777777" w:rsidR="00AA17EB" w:rsidRPr="0099261B" w:rsidRDefault="00AA17EB" w:rsidP="00AA17EB">
      <w:pPr>
        <w:spacing w:after="0" w:line="360" w:lineRule="auto"/>
        <w:jc w:val="both"/>
        <w:rPr>
          <w:rFonts w:ascii="Palatino Linotype" w:eastAsia="Times New Roman" w:hAnsi="Palatino Linotype" w:cs="Arial"/>
          <w:sz w:val="24"/>
          <w:szCs w:val="24"/>
        </w:rPr>
      </w:pPr>
    </w:p>
    <w:p w14:paraId="29FDBCF3" w14:textId="0DB5F0C9" w:rsidR="001D2FCC" w:rsidRPr="0099261B" w:rsidRDefault="00084B10" w:rsidP="00415FD8">
      <w:pPr>
        <w:autoSpaceDE w:val="0"/>
        <w:autoSpaceDN w:val="0"/>
        <w:adjustRightInd w:val="0"/>
        <w:spacing w:after="0" w:line="360" w:lineRule="auto"/>
        <w:jc w:val="both"/>
        <w:rPr>
          <w:rFonts w:ascii="Palatino Linotype" w:hAnsi="Palatino Linotype" w:cs="Arial"/>
          <w:sz w:val="24"/>
          <w:szCs w:val="24"/>
        </w:rPr>
      </w:pPr>
      <w:r w:rsidRPr="0099261B">
        <w:rPr>
          <w:rFonts w:ascii="Palatino Linotype" w:hAnsi="Palatino Linotype" w:cs="Arial"/>
          <w:b/>
          <w:sz w:val="28"/>
          <w:szCs w:val="24"/>
        </w:rPr>
        <w:lastRenderedPageBreak/>
        <w:t xml:space="preserve">TERCERO. </w:t>
      </w:r>
      <w:r w:rsidRPr="0099261B">
        <w:rPr>
          <w:rFonts w:ascii="Palatino Linotype" w:hAnsi="Palatino Linotype" w:cs="Arial"/>
          <w:b/>
          <w:sz w:val="24"/>
          <w:szCs w:val="24"/>
        </w:rPr>
        <w:t>REMÍTASE</w:t>
      </w:r>
      <w:r w:rsidRPr="0099261B">
        <w:rPr>
          <w:rFonts w:ascii="Palatino Linotype" w:hAnsi="Palatino Linotype" w:cs="Arial"/>
          <w:i/>
          <w:sz w:val="24"/>
          <w:szCs w:val="24"/>
        </w:rPr>
        <w:t xml:space="preserve"> </w:t>
      </w:r>
      <w:r w:rsidRPr="0099261B">
        <w:rPr>
          <w:rFonts w:ascii="Palatino Linotype" w:hAnsi="Palatino Linotype" w:cs="Arial"/>
          <w:sz w:val="24"/>
          <w:szCs w:val="24"/>
        </w:rPr>
        <w:t>la presente resolución al Titular de la Unidad de Transparencia del</w:t>
      </w:r>
      <w:r w:rsidRPr="0099261B">
        <w:rPr>
          <w:rFonts w:ascii="Palatino Linotype" w:hAnsi="Palatino Linotype" w:cs="Arial"/>
          <w:b/>
          <w:sz w:val="24"/>
          <w:szCs w:val="24"/>
        </w:rPr>
        <w:t xml:space="preserve"> Sujeto Obligado</w:t>
      </w:r>
      <w:r w:rsidRPr="0099261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sidRPr="0099261B">
        <w:rPr>
          <w:rFonts w:ascii="Palatino Linotype" w:hAnsi="Palatino Linotype" w:cs="Arial"/>
          <w:sz w:val="24"/>
          <w:szCs w:val="24"/>
        </w:rPr>
        <w:t>nte.</w:t>
      </w:r>
    </w:p>
    <w:p w14:paraId="7E14DFC9" w14:textId="77777777" w:rsidR="00D61E7C" w:rsidRPr="0099261B" w:rsidRDefault="00D61E7C" w:rsidP="00415FD8">
      <w:pPr>
        <w:autoSpaceDE w:val="0"/>
        <w:autoSpaceDN w:val="0"/>
        <w:adjustRightInd w:val="0"/>
        <w:spacing w:after="0" w:line="360" w:lineRule="auto"/>
        <w:jc w:val="both"/>
        <w:rPr>
          <w:rFonts w:ascii="Palatino Linotype" w:hAnsi="Palatino Linotype" w:cs="Arial"/>
          <w:b/>
          <w:sz w:val="24"/>
          <w:szCs w:val="24"/>
        </w:rPr>
      </w:pPr>
    </w:p>
    <w:p w14:paraId="31AF8694" w14:textId="48BFB45B" w:rsidR="001D2FCC" w:rsidRPr="0099261B" w:rsidRDefault="00084B10" w:rsidP="00415FD8">
      <w:pPr>
        <w:autoSpaceDE w:val="0"/>
        <w:autoSpaceDN w:val="0"/>
        <w:adjustRightInd w:val="0"/>
        <w:spacing w:after="0" w:line="360" w:lineRule="auto"/>
        <w:jc w:val="both"/>
        <w:rPr>
          <w:rFonts w:ascii="Palatino Linotype" w:hAnsi="Palatino Linotype" w:cs="Arial"/>
          <w:sz w:val="24"/>
          <w:szCs w:val="24"/>
        </w:rPr>
      </w:pPr>
      <w:r w:rsidRPr="0099261B">
        <w:rPr>
          <w:rFonts w:ascii="Palatino Linotype" w:hAnsi="Palatino Linotype" w:cs="Arial"/>
          <w:b/>
          <w:sz w:val="28"/>
          <w:szCs w:val="24"/>
        </w:rPr>
        <w:t xml:space="preserve">CUARTO. </w:t>
      </w:r>
      <w:r w:rsidRPr="0099261B">
        <w:rPr>
          <w:rFonts w:ascii="Palatino Linotype" w:hAnsi="Palatino Linotype" w:cs="Arial"/>
          <w:b/>
          <w:sz w:val="24"/>
          <w:szCs w:val="24"/>
        </w:rPr>
        <w:t xml:space="preserve">NOTIFÍQUESE </w:t>
      </w:r>
      <w:r w:rsidR="00FB49F5" w:rsidRPr="0099261B">
        <w:rPr>
          <w:rFonts w:ascii="Palatino Linotype" w:hAnsi="Palatino Linotype" w:cs="Arial"/>
          <w:sz w:val="24"/>
          <w:szCs w:val="24"/>
        </w:rPr>
        <w:t>a</w:t>
      </w:r>
      <w:r w:rsidR="000510FC" w:rsidRPr="0099261B">
        <w:rPr>
          <w:rFonts w:ascii="Palatino Linotype" w:hAnsi="Palatino Linotype" w:cs="Arial"/>
          <w:sz w:val="24"/>
          <w:szCs w:val="24"/>
        </w:rPr>
        <w:t>l</w:t>
      </w:r>
      <w:r w:rsidR="00FB49F5" w:rsidRPr="0099261B">
        <w:rPr>
          <w:rFonts w:ascii="Palatino Linotype" w:hAnsi="Palatino Linotype" w:cs="Arial"/>
          <w:sz w:val="24"/>
          <w:szCs w:val="24"/>
        </w:rPr>
        <w:t xml:space="preserve"> </w:t>
      </w:r>
      <w:r w:rsidRPr="0099261B">
        <w:rPr>
          <w:rFonts w:ascii="Palatino Linotype" w:hAnsi="Palatino Linotype" w:cs="Arial"/>
          <w:b/>
          <w:sz w:val="24"/>
          <w:szCs w:val="24"/>
        </w:rPr>
        <w:t xml:space="preserve">Recurrente </w:t>
      </w:r>
      <w:r w:rsidRPr="0099261B">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99261B">
        <w:rPr>
          <w:rFonts w:ascii="Palatino Linotype" w:hAnsi="Palatino Linotype" w:cs="Arial"/>
          <w:sz w:val="24"/>
          <w:szCs w:val="24"/>
        </w:rPr>
        <w:t>,</w:t>
      </w:r>
      <w:r w:rsidRPr="0099261B">
        <w:rPr>
          <w:rFonts w:ascii="Palatino Linotype" w:hAnsi="Palatino Linotype" w:cs="Arial"/>
          <w:sz w:val="24"/>
          <w:szCs w:val="24"/>
        </w:rPr>
        <w:t xml:space="preserve"> de la Ley de Transparencia y Acceso a la Información Pública del</w:t>
      </w:r>
      <w:r w:rsidR="001D2FCC" w:rsidRPr="0099261B">
        <w:rPr>
          <w:rFonts w:ascii="Palatino Linotype" w:hAnsi="Palatino Linotype" w:cs="Arial"/>
          <w:sz w:val="24"/>
          <w:szCs w:val="24"/>
        </w:rPr>
        <w:t xml:space="preserve"> Estado de México y Municipios.</w:t>
      </w:r>
    </w:p>
    <w:p w14:paraId="547AB5DB" w14:textId="304387FC" w:rsidR="004D3D74" w:rsidRPr="0099261B"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99261B">
        <w:rPr>
          <w:rFonts w:ascii="Palatino Linotype" w:eastAsia="Times New Roman" w:hAnsi="Palatino Linotype" w:cs="Arial"/>
          <w:b/>
          <w:sz w:val="28"/>
          <w:szCs w:val="24"/>
          <w:lang w:val="es-ES" w:eastAsia="es-ES"/>
        </w:rPr>
        <w:t xml:space="preserve">QUINTO. </w:t>
      </w:r>
      <w:r w:rsidRPr="0099261B">
        <w:rPr>
          <w:rFonts w:ascii="Palatino Linotype" w:eastAsia="Times New Roman" w:hAnsi="Palatino Linotype" w:cs="Arial"/>
          <w:b/>
          <w:sz w:val="24"/>
          <w:szCs w:val="24"/>
          <w:lang w:val="es-ES" w:eastAsia="es-ES"/>
        </w:rPr>
        <w:t>GÍRESE</w:t>
      </w:r>
      <w:r w:rsidRPr="0099261B">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C26860" w:rsidRPr="0099261B">
        <w:rPr>
          <w:rFonts w:ascii="Palatino Linotype" w:eastAsia="MS Mincho" w:hAnsi="Palatino Linotype" w:cs="Times New Roman"/>
          <w:b/>
          <w:sz w:val="24"/>
        </w:rPr>
        <w:t>CUAR</w:t>
      </w:r>
      <w:r w:rsidRPr="0099261B">
        <w:rPr>
          <w:rFonts w:ascii="Palatino Linotype" w:eastAsia="MS Mincho" w:hAnsi="Palatino Linotype" w:cs="Times New Roman"/>
          <w:b/>
          <w:sz w:val="24"/>
        </w:rPr>
        <w:t>TO</w:t>
      </w:r>
      <w:r w:rsidRPr="0099261B">
        <w:rPr>
          <w:rFonts w:ascii="Palatino Linotype" w:eastAsia="MS Mincho" w:hAnsi="Palatino Linotype" w:cs="Times New Roman"/>
          <w:sz w:val="24"/>
        </w:rPr>
        <w:t xml:space="preserve"> de la presente resolución. </w:t>
      </w:r>
    </w:p>
    <w:p w14:paraId="01DA27FF" w14:textId="77777777" w:rsidR="00D61E7C" w:rsidRPr="0099261B" w:rsidRDefault="00D61E7C" w:rsidP="004D3D74">
      <w:pPr>
        <w:autoSpaceDE w:val="0"/>
        <w:autoSpaceDN w:val="0"/>
        <w:adjustRightInd w:val="0"/>
        <w:spacing w:after="0" w:line="360" w:lineRule="auto"/>
        <w:jc w:val="both"/>
        <w:rPr>
          <w:rFonts w:ascii="Palatino Linotype" w:eastAsia="MS Mincho" w:hAnsi="Palatino Linotype" w:cs="Times New Roman"/>
          <w:sz w:val="24"/>
        </w:rPr>
      </w:pPr>
    </w:p>
    <w:p w14:paraId="26125A37" w14:textId="77777777" w:rsidR="00D61E7C" w:rsidRPr="0099261B" w:rsidRDefault="00D61E7C" w:rsidP="00D61E7C">
      <w:pPr>
        <w:autoSpaceDE w:val="0"/>
        <w:autoSpaceDN w:val="0"/>
        <w:adjustRightInd w:val="0"/>
        <w:spacing w:after="0" w:line="360" w:lineRule="auto"/>
        <w:jc w:val="both"/>
        <w:rPr>
          <w:rFonts w:ascii="Palatino Linotype" w:eastAsia="MS Mincho" w:hAnsi="Palatino Linotype" w:cs="Times New Roman"/>
          <w:sz w:val="24"/>
        </w:rPr>
      </w:pPr>
      <w:r w:rsidRPr="0099261B">
        <w:rPr>
          <w:rFonts w:ascii="Palatino Linotype" w:eastAsia="Calibri" w:hAnsi="Palatino Linotype" w:cs="Tahoma"/>
          <w:b/>
          <w:bCs/>
          <w:iCs/>
          <w:sz w:val="28"/>
          <w:szCs w:val="24"/>
          <w:lang w:val="es-ES" w:eastAsia="es-ES_tradnl"/>
        </w:rPr>
        <w:t>SEXTO:</w:t>
      </w:r>
      <w:r w:rsidRPr="0099261B">
        <w:rPr>
          <w:rFonts w:ascii="Palatino Linotype" w:eastAsia="Calibri" w:hAnsi="Palatino Linotype" w:cs="Tahoma"/>
          <w:bCs/>
          <w:iCs/>
          <w:sz w:val="24"/>
          <w:szCs w:val="24"/>
          <w:lang w:val="es-ES" w:eastAsia="es-ES_tradnl"/>
        </w:rPr>
        <w:t xml:space="preserve"> Se hace del conocimiento del </w:t>
      </w:r>
      <w:r w:rsidRPr="0099261B">
        <w:rPr>
          <w:rFonts w:ascii="Palatino Linotype" w:eastAsia="Calibri" w:hAnsi="Palatino Linotype" w:cs="Tahoma"/>
          <w:b/>
          <w:bCs/>
          <w:iCs/>
          <w:sz w:val="24"/>
          <w:szCs w:val="24"/>
          <w:lang w:val="es-ES" w:eastAsia="es-ES_tradnl"/>
        </w:rPr>
        <w:t xml:space="preserve">Recurrente </w:t>
      </w:r>
      <w:r w:rsidRPr="0099261B">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w:t>
      </w:r>
      <w:r w:rsidRPr="0099261B">
        <w:rPr>
          <w:rFonts w:ascii="Palatino Linotype" w:eastAsia="Calibri" w:hAnsi="Palatino Linotype" w:cs="Tahoma"/>
          <w:bCs/>
          <w:iCs/>
          <w:sz w:val="24"/>
          <w:szCs w:val="24"/>
          <w:lang w:val="es-ES" w:eastAsia="es-ES_tradnl"/>
        </w:rPr>
        <w:lastRenderedPageBreak/>
        <w:t xml:space="preserve">interponer nuevamente Recurso de Revisión ante este Instituto, por la respuesta que proporcione el </w:t>
      </w:r>
      <w:r w:rsidRPr="0099261B">
        <w:rPr>
          <w:rFonts w:ascii="Palatino Linotype" w:eastAsia="Calibri" w:hAnsi="Palatino Linotype" w:cs="Tahoma"/>
          <w:b/>
          <w:bCs/>
          <w:iCs/>
          <w:sz w:val="24"/>
          <w:szCs w:val="24"/>
          <w:lang w:val="es-ES" w:eastAsia="es-ES_tradnl"/>
        </w:rPr>
        <w:t>Sujeto Obligado</w:t>
      </w:r>
      <w:r w:rsidRPr="0099261B">
        <w:rPr>
          <w:rFonts w:ascii="Palatino Linotype" w:eastAsia="Calibri" w:hAnsi="Palatino Linotype" w:cs="Tahoma"/>
          <w:bCs/>
          <w:iCs/>
          <w:sz w:val="24"/>
          <w:szCs w:val="24"/>
          <w:lang w:val="es-ES" w:eastAsia="es-ES_tradnl"/>
        </w:rPr>
        <w:t>, en cumplimiento a esta Resolución.</w:t>
      </w:r>
    </w:p>
    <w:p w14:paraId="33C3DF72" w14:textId="77777777" w:rsidR="00AF077F" w:rsidRPr="0099261B" w:rsidRDefault="00AF077F" w:rsidP="00D86ED1">
      <w:pPr>
        <w:spacing w:after="0" w:line="360" w:lineRule="auto"/>
        <w:jc w:val="both"/>
        <w:rPr>
          <w:rFonts w:ascii="Palatino Linotype" w:hAnsi="Palatino Linotype" w:cs="Arial"/>
          <w:sz w:val="24"/>
          <w:szCs w:val="24"/>
        </w:rPr>
      </w:pPr>
    </w:p>
    <w:p w14:paraId="2343FDB4" w14:textId="747A4728" w:rsidR="00D86ED1" w:rsidRPr="0099261B" w:rsidRDefault="00FA3867" w:rsidP="00D86ED1">
      <w:pPr>
        <w:spacing w:after="0" w:line="360" w:lineRule="auto"/>
        <w:jc w:val="both"/>
        <w:rPr>
          <w:rFonts w:ascii="Palatino Linotype" w:hAnsi="Palatino Linotype" w:cs="Arial"/>
          <w:sz w:val="24"/>
          <w:szCs w:val="24"/>
        </w:rPr>
      </w:pPr>
      <w:r w:rsidRPr="0099261B">
        <w:rPr>
          <w:rFonts w:ascii="Palatino Linotype" w:hAnsi="Palatino Linotype" w:cs="Arial"/>
          <w:sz w:val="24"/>
          <w:szCs w:val="24"/>
        </w:rPr>
        <w:t>ASÍ LO RESUELVE, POR UNANIMIDAD DE VOTOS EL PLENO DEL</w:t>
      </w:r>
      <w:r w:rsidRPr="0099261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9261B">
        <w:rPr>
          <w:rFonts w:ascii="Palatino Linotype" w:hAnsi="Palatino Linotype" w:cs="Arial"/>
          <w:sz w:val="24"/>
          <w:szCs w:val="24"/>
        </w:rPr>
        <w:t xml:space="preserve">, CONFORMADO POR LOS COMISIONADOS ZULEMA MARTÍNEZ SÁNCHEZ, EVA ABAID YAPUR, </w:t>
      </w:r>
      <w:r w:rsidR="00F01E46" w:rsidRPr="0099261B">
        <w:rPr>
          <w:rFonts w:ascii="Palatino Linotype" w:hAnsi="Palatino Linotype" w:cs="Arial"/>
          <w:sz w:val="24"/>
          <w:szCs w:val="24"/>
        </w:rPr>
        <w:t xml:space="preserve">JOSÉ GUADALUPE LUNA HERNÁNDEZ, </w:t>
      </w:r>
      <w:r w:rsidRPr="0099261B">
        <w:rPr>
          <w:rFonts w:ascii="Palatino Linotype" w:hAnsi="Palatino Linotype" w:cs="Arial"/>
          <w:sz w:val="24"/>
          <w:szCs w:val="24"/>
        </w:rPr>
        <w:t xml:space="preserve">JAVIER </w:t>
      </w:r>
      <w:r w:rsidR="00F01E46" w:rsidRPr="0099261B">
        <w:rPr>
          <w:rFonts w:ascii="Palatino Linotype" w:hAnsi="Palatino Linotype" w:cs="Arial"/>
          <w:sz w:val="24"/>
          <w:szCs w:val="24"/>
        </w:rPr>
        <w:t>MARTÍNEZ CRUZ</w:t>
      </w:r>
      <w:r w:rsidR="006E6995">
        <w:rPr>
          <w:rFonts w:ascii="Palatino Linotype" w:hAnsi="Palatino Linotype" w:cs="Arial"/>
          <w:sz w:val="24"/>
          <w:szCs w:val="24"/>
        </w:rPr>
        <w:t xml:space="preserve"> (AUSENCIA JUSTIFICADA)</w:t>
      </w:r>
      <w:r w:rsidR="006E6995" w:rsidRPr="0099261B">
        <w:rPr>
          <w:rFonts w:ascii="Palatino Linotype" w:hAnsi="Palatino Linotype" w:cs="Arial"/>
          <w:sz w:val="24"/>
          <w:szCs w:val="24"/>
        </w:rPr>
        <w:t xml:space="preserve"> </w:t>
      </w:r>
      <w:r w:rsidR="00F01E46" w:rsidRPr="0099261B">
        <w:rPr>
          <w:rFonts w:ascii="Palatino Linotype" w:hAnsi="Palatino Linotype" w:cs="Arial"/>
          <w:sz w:val="24"/>
          <w:szCs w:val="24"/>
        </w:rPr>
        <w:t>Y LUIS GUSTAVO PARRA NORIEGA</w:t>
      </w:r>
      <w:r w:rsidR="0076150E" w:rsidRPr="0099261B">
        <w:rPr>
          <w:rFonts w:ascii="Palatino Linotype" w:hAnsi="Palatino Linotype" w:cs="Arial"/>
          <w:sz w:val="24"/>
          <w:szCs w:val="24"/>
        </w:rPr>
        <w:t>,</w:t>
      </w:r>
      <w:r w:rsidR="00F01E46" w:rsidRPr="0099261B">
        <w:rPr>
          <w:rFonts w:ascii="Palatino Linotype" w:hAnsi="Palatino Linotype" w:cs="Arial"/>
          <w:sz w:val="24"/>
          <w:szCs w:val="24"/>
        </w:rPr>
        <w:t xml:space="preserve"> </w:t>
      </w:r>
      <w:r w:rsidRPr="0099261B">
        <w:rPr>
          <w:rFonts w:ascii="Palatino Linotype" w:hAnsi="Palatino Linotype" w:cs="Arial"/>
          <w:sz w:val="24"/>
          <w:szCs w:val="24"/>
        </w:rPr>
        <w:t xml:space="preserve">EN LA </w:t>
      </w:r>
      <w:r w:rsidR="008E40BA" w:rsidRPr="0099261B">
        <w:rPr>
          <w:rFonts w:ascii="Palatino Linotype" w:hAnsi="Palatino Linotype" w:cs="Arial"/>
          <w:sz w:val="24"/>
          <w:szCs w:val="24"/>
        </w:rPr>
        <w:t>OCTAV</w:t>
      </w:r>
      <w:r w:rsidR="00B20AE7" w:rsidRPr="0099261B">
        <w:rPr>
          <w:rFonts w:ascii="Palatino Linotype" w:hAnsi="Palatino Linotype" w:cs="Arial"/>
          <w:sz w:val="24"/>
          <w:szCs w:val="24"/>
        </w:rPr>
        <w:t>A</w:t>
      </w:r>
      <w:r w:rsidR="003740F0" w:rsidRPr="0099261B">
        <w:rPr>
          <w:rFonts w:ascii="Palatino Linotype" w:hAnsi="Palatino Linotype" w:cs="Arial"/>
          <w:sz w:val="24"/>
          <w:szCs w:val="24"/>
        </w:rPr>
        <w:t xml:space="preserve"> </w:t>
      </w:r>
      <w:r w:rsidRPr="0099261B">
        <w:rPr>
          <w:rFonts w:ascii="Palatino Linotype" w:hAnsi="Palatino Linotype" w:cs="Arial"/>
          <w:sz w:val="24"/>
          <w:szCs w:val="24"/>
        </w:rPr>
        <w:t xml:space="preserve">SESIÓN ORDINARIA CELEBRADA EL </w:t>
      </w:r>
      <w:r w:rsidR="008E40BA" w:rsidRPr="0099261B">
        <w:rPr>
          <w:rFonts w:ascii="Palatino Linotype" w:hAnsi="Palatino Linotype" w:cs="Arial"/>
          <w:sz w:val="24"/>
          <w:szCs w:val="24"/>
        </w:rPr>
        <w:t>CINCO</w:t>
      </w:r>
      <w:r w:rsidR="00F50189" w:rsidRPr="0099261B">
        <w:rPr>
          <w:rFonts w:ascii="Palatino Linotype" w:hAnsi="Palatino Linotype" w:cs="Arial"/>
          <w:sz w:val="24"/>
          <w:szCs w:val="24"/>
        </w:rPr>
        <w:t xml:space="preserve"> DE MARZO</w:t>
      </w:r>
      <w:r w:rsidR="00084B10" w:rsidRPr="0099261B">
        <w:rPr>
          <w:rFonts w:ascii="Palatino Linotype" w:hAnsi="Palatino Linotype" w:cs="Arial"/>
          <w:sz w:val="24"/>
          <w:szCs w:val="24"/>
        </w:rPr>
        <w:t xml:space="preserve"> </w:t>
      </w:r>
      <w:r w:rsidR="009F6606" w:rsidRPr="0099261B">
        <w:rPr>
          <w:rFonts w:ascii="Palatino Linotype" w:hAnsi="Palatino Linotype" w:cs="Arial"/>
          <w:sz w:val="24"/>
          <w:szCs w:val="24"/>
        </w:rPr>
        <w:t xml:space="preserve">DE DOS MIL </w:t>
      </w:r>
      <w:r w:rsidR="004D3D74" w:rsidRPr="0099261B">
        <w:rPr>
          <w:rFonts w:ascii="Palatino Linotype" w:hAnsi="Palatino Linotype" w:cs="Arial"/>
          <w:sz w:val="24"/>
          <w:szCs w:val="24"/>
        </w:rPr>
        <w:t>VEINTE</w:t>
      </w:r>
      <w:r w:rsidRPr="0099261B">
        <w:rPr>
          <w:rFonts w:ascii="Palatino Linotype" w:hAnsi="Palatino Linotype" w:cs="Arial"/>
          <w:sz w:val="24"/>
          <w:szCs w:val="24"/>
        </w:rPr>
        <w:t>, ANTE EL SECRETARIO TÉCNICO DEL PLENO, ALEXIS TAPIA RAMÍREZ</w:t>
      </w:r>
      <w:r w:rsidR="00DD43D8" w:rsidRPr="0099261B">
        <w:rPr>
          <w:rFonts w:ascii="Palatino Linotype" w:hAnsi="Palatino Linotype" w:cs="Arial"/>
          <w:sz w:val="24"/>
          <w:szCs w:val="24"/>
        </w:rPr>
        <w:t>.</w:t>
      </w:r>
      <w:r w:rsidR="008E40BA" w:rsidRPr="0099261B">
        <w:rPr>
          <w:rFonts w:ascii="Palatino Linotype" w:hAnsi="Palatino Linotype" w:cs="Arial"/>
          <w:sz w:val="24"/>
          <w:szCs w:val="24"/>
        </w:rPr>
        <w:t>-----------------------------------------------------------------------------------------------------------------------------------------------------------------------------------------------------------------------------------------------------------------------------------</w:t>
      </w:r>
      <w:r w:rsidR="006E6995">
        <w:rPr>
          <w:rFonts w:ascii="Palatino Linotype" w:hAnsi="Palatino Linotype" w:cs="Arial"/>
          <w:sz w:val="24"/>
          <w:szCs w:val="24"/>
        </w:rPr>
        <w:t>----------------------------</w:t>
      </w:r>
    </w:p>
    <w:p w14:paraId="75A6F32E" w14:textId="6AA6FCFA" w:rsidR="00F01E46" w:rsidRPr="0099261B" w:rsidRDefault="00F01E46" w:rsidP="00415FD8">
      <w:pPr>
        <w:spacing w:after="0" w:line="360" w:lineRule="auto"/>
        <w:jc w:val="both"/>
        <w:rPr>
          <w:rFonts w:ascii="Palatino Linotype" w:hAnsi="Palatino Linotype" w:cs="Arial"/>
          <w:sz w:val="32"/>
          <w:szCs w:val="24"/>
        </w:rPr>
      </w:pPr>
    </w:p>
    <w:p w14:paraId="20CC17D6" w14:textId="2181733B" w:rsidR="00F01E46" w:rsidRPr="0099261B" w:rsidRDefault="00F01E46" w:rsidP="00415FD8">
      <w:pPr>
        <w:spacing w:after="0" w:line="360" w:lineRule="auto"/>
        <w:jc w:val="both"/>
        <w:rPr>
          <w:rFonts w:ascii="Palatino Linotype" w:hAnsi="Palatino Linotype" w:cs="Arial"/>
          <w:sz w:val="24"/>
          <w:szCs w:val="24"/>
        </w:rPr>
      </w:pPr>
      <w:r w:rsidRPr="0099261B">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5C3F34" w:rsidRPr="00EF2FC0" w:rsidRDefault="005C3F34"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5C3F34" w:rsidRDefault="005C3F34"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5C3F34" w:rsidRDefault="005C3F34"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5C3F34" w:rsidRPr="00016AF3" w:rsidRDefault="005C3F34"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5C3F34" w:rsidRPr="00EF2FC0" w:rsidRDefault="005C3F34"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5C3F34" w:rsidRDefault="005C3F34"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5C3F34" w:rsidRDefault="005C3F34"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5C3F34" w:rsidRPr="00016AF3" w:rsidRDefault="005C3F34" w:rsidP="00F01E46">
                      <w:pPr>
                        <w:jc w:val="center"/>
                        <w:rPr>
                          <w:rFonts w:ascii="Palatino Linotype" w:hAnsi="Palatino Linotype"/>
                          <w:b/>
                        </w:rPr>
                      </w:pPr>
                    </w:p>
                  </w:txbxContent>
                </v:textbox>
                <w10:wrap anchorx="page"/>
              </v:shape>
            </w:pict>
          </mc:Fallback>
        </mc:AlternateContent>
      </w:r>
    </w:p>
    <w:p w14:paraId="50BB246A" w14:textId="77777777" w:rsidR="00F01E46" w:rsidRPr="0099261B"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99261B"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99261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99261B" w:rsidRDefault="00F01E46" w:rsidP="00415FD8">
      <w:pPr>
        <w:autoSpaceDE w:val="0"/>
        <w:autoSpaceDN w:val="0"/>
        <w:adjustRightInd w:val="0"/>
        <w:spacing w:after="0" w:line="480" w:lineRule="auto"/>
        <w:jc w:val="both"/>
        <w:rPr>
          <w:rFonts w:ascii="Palatino Linotype" w:hAnsi="Palatino Linotype" w:cs="Arial"/>
          <w:sz w:val="24"/>
          <w:szCs w:val="24"/>
        </w:rPr>
      </w:pPr>
      <w:r w:rsidRPr="0099261B">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5C3F34" w:rsidRPr="00EF2FC0" w:rsidRDefault="005C3F34"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5C3F34" w:rsidRPr="00EF2FC0" w:rsidRDefault="005C3F34"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5C3F34" w:rsidRDefault="005C3F34"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5C3F34" w:rsidRDefault="005C3F34"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5C3F34" w:rsidRPr="00EF2FC0" w:rsidRDefault="005C3F34"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5C3F34" w:rsidRPr="00EF2FC0" w:rsidRDefault="005C3F34"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5C3F34" w:rsidRDefault="005C3F34"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5C3F34" w:rsidRDefault="005C3F34" w:rsidP="00F01E46">
                      <w:pPr>
                        <w:jc w:val="center"/>
                      </w:pPr>
                    </w:p>
                  </w:txbxContent>
                </v:textbox>
                <w10:wrap anchorx="margin"/>
              </v:shape>
            </w:pict>
          </mc:Fallback>
        </mc:AlternateContent>
      </w:r>
    </w:p>
    <w:p w14:paraId="20B95AB9" w14:textId="77777777" w:rsidR="00F01E46" w:rsidRPr="0099261B" w:rsidRDefault="00F01E46" w:rsidP="00415FD8">
      <w:pPr>
        <w:autoSpaceDE w:val="0"/>
        <w:autoSpaceDN w:val="0"/>
        <w:adjustRightInd w:val="0"/>
        <w:spacing w:after="0" w:line="480" w:lineRule="auto"/>
        <w:jc w:val="both"/>
        <w:rPr>
          <w:rFonts w:ascii="Palatino Linotype" w:hAnsi="Palatino Linotype"/>
        </w:rPr>
      </w:pPr>
      <w:r w:rsidRPr="0099261B">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5C3F34" w:rsidRPr="00EF2FC0" w:rsidRDefault="005C3F34"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5C3F34" w:rsidRDefault="005C3F34"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5C3F34" w:rsidRPr="009234AD" w:rsidRDefault="005C3F34"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5C3F34" w:rsidRPr="00EF2FC0" w:rsidRDefault="005C3F34"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5C3F34" w:rsidRDefault="005C3F34"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5C3F34" w:rsidRPr="009234AD" w:rsidRDefault="005C3F34"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99261B">
        <w:rPr>
          <w:rFonts w:ascii="Palatino Linotype" w:hAnsi="Palatino Linotype" w:cs="Arial"/>
          <w:sz w:val="24"/>
          <w:szCs w:val="24"/>
        </w:rPr>
        <w:t xml:space="preserve"> </w:t>
      </w:r>
    </w:p>
    <w:p w14:paraId="01DA280E" w14:textId="77777777" w:rsidR="00F01E46" w:rsidRPr="0099261B" w:rsidRDefault="00F01E46" w:rsidP="00415FD8">
      <w:pPr>
        <w:spacing w:after="0" w:line="480" w:lineRule="auto"/>
        <w:jc w:val="both"/>
        <w:rPr>
          <w:rFonts w:ascii="Palatino Linotype" w:hAnsi="Palatino Linotype"/>
        </w:rPr>
      </w:pPr>
    </w:p>
    <w:p w14:paraId="293F4115" w14:textId="77777777" w:rsidR="00F01E46" w:rsidRPr="0099261B" w:rsidRDefault="00F01E46" w:rsidP="00415FD8">
      <w:pPr>
        <w:spacing w:after="0" w:line="480" w:lineRule="auto"/>
        <w:jc w:val="center"/>
        <w:rPr>
          <w:rFonts w:ascii="Palatino Linotype" w:hAnsi="Palatino Linotype"/>
        </w:rPr>
      </w:pPr>
    </w:p>
    <w:p w14:paraId="6CC85DCF" w14:textId="77777777" w:rsidR="00AA17EB" w:rsidRPr="0099261B" w:rsidRDefault="00AA17EB" w:rsidP="00415FD8">
      <w:pPr>
        <w:spacing w:after="0" w:line="480" w:lineRule="auto"/>
        <w:rPr>
          <w:rFonts w:ascii="Palatino Linotype" w:hAnsi="Palatino Linotype"/>
          <w:b/>
        </w:rPr>
      </w:pPr>
    </w:p>
    <w:p w14:paraId="7AB08B9C" w14:textId="77777777" w:rsidR="00F01E46" w:rsidRPr="0099261B" w:rsidRDefault="00F01E46" w:rsidP="00415FD8">
      <w:pPr>
        <w:spacing w:after="0" w:line="480" w:lineRule="auto"/>
        <w:rPr>
          <w:rFonts w:ascii="Palatino Linotype" w:hAnsi="Palatino Linotype"/>
          <w:b/>
        </w:rPr>
      </w:pPr>
      <w:r w:rsidRPr="0099261B">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5C3F34" w:rsidRPr="00EF2FC0" w:rsidRDefault="005C3F34"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5C3F34" w:rsidRDefault="005C3F34"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68FD66C4" w:rsidR="005C3F34" w:rsidRPr="00F55D03" w:rsidRDefault="005C3F34" w:rsidP="007C15B3">
                            <w:pPr>
                              <w:spacing w:after="0" w:line="240" w:lineRule="auto"/>
                              <w:jc w:val="center"/>
                              <w:rPr>
                                <w:rFonts w:ascii="Palatino Linotype" w:hAnsi="Palatino Linotype"/>
                                <w:b/>
                              </w:rPr>
                            </w:pPr>
                            <w:r>
                              <w:rPr>
                                <w:rFonts w:ascii="Palatino Linotype" w:hAnsi="Palatino Linotype"/>
                                <w:b/>
                              </w:rPr>
                              <w:t>(Ausencia Justificada).</w:t>
                            </w:r>
                          </w:p>
                          <w:p w14:paraId="54AD70F0" w14:textId="77777777" w:rsidR="005C3F34" w:rsidRDefault="005C3F34"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5C3F34" w:rsidRPr="00EF2FC0" w:rsidRDefault="005C3F34"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5C3F34" w:rsidRDefault="005C3F34"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68FD66C4" w:rsidR="005C3F34" w:rsidRPr="00F55D03" w:rsidRDefault="005C3F34" w:rsidP="007C15B3">
                      <w:pPr>
                        <w:spacing w:after="0" w:line="240" w:lineRule="auto"/>
                        <w:jc w:val="center"/>
                        <w:rPr>
                          <w:rFonts w:ascii="Palatino Linotype" w:hAnsi="Palatino Linotype"/>
                          <w:b/>
                        </w:rPr>
                      </w:pPr>
                      <w:r>
                        <w:rPr>
                          <w:rFonts w:ascii="Palatino Linotype" w:hAnsi="Palatino Linotype"/>
                          <w:b/>
                        </w:rPr>
                        <w:t>(Ausencia Justificada).</w:t>
                      </w:r>
                    </w:p>
                    <w:p w14:paraId="54AD70F0" w14:textId="77777777" w:rsidR="005C3F34" w:rsidRDefault="005C3F34" w:rsidP="00F01E46"/>
                  </w:txbxContent>
                </v:textbox>
                <w10:wrap anchorx="margin"/>
              </v:shape>
            </w:pict>
          </mc:Fallback>
        </mc:AlternateContent>
      </w:r>
    </w:p>
    <w:p w14:paraId="61E8CD5D" w14:textId="77777777" w:rsidR="00F01E46" w:rsidRPr="0099261B" w:rsidRDefault="00F01E46" w:rsidP="00415FD8">
      <w:pPr>
        <w:spacing w:after="0" w:line="480" w:lineRule="auto"/>
        <w:rPr>
          <w:rFonts w:ascii="Palatino Linotype" w:hAnsi="Palatino Linotype"/>
          <w:b/>
        </w:rPr>
      </w:pPr>
      <w:r w:rsidRPr="0099261B">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5C3F34" w:rsidRPr="00EF2FC0" w:rsidRDefault="005C3F34"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5C3F34" w:rsidRDefault="005C3F34"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5C3F34" w:rsidRPr="00F55D03" w:rsidRDefault="005C3F34"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5C3F34" w:rsidRDefault="005C3F34"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5C3F34" w:rsidRPr="00EF2FC0" w:rsidRDefault="005C3F34"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5C3F34" w:rsidRDefault="005C3F34"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5C3F34" w:rsidRPr="00F55D03" w:rsidRDefault="005C3F34"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5C3F34" w:rsidRDefault="005C3F34" w:rsidP="00F01E46"/>
                  </w:txbxContent>
                </v:textbox>
                <w10:wrap anchorx="margin"/>
              </v:shape>
            </w:pict>
          </mc:Fallback>
        </mc:AlternateContent>
      </w:r>
    </w:p>
    <w:p w14:paraId="3B1B65FE" w14:textId="77777777" w:rsidR="00F01E46" w:rsidRPr="0099261B" w:rsidRDefault="00F01E46" w:rsidP="00415FD8">
      <w:pPr>
        <w:spacing w:after="0" w:line="480" w:lineRule="auto"/>
        <w:rPr>
          <w:rFonts w:ascii="Palatino Linotype" w:hAnsi="Palatino Linotype"/>
          <w:b/>
        </w:rPr>
      </w:pPr>
    </w:p>
    <w:p w14:paraId="5DC3C303" w14:textId="77777777" w:rsidR="00AA17EB" w:rsidRPr="0099261B" w:rsidRDefault="00AA17EB" w:rsidP="00415FD8">
      <w:pPr>
        <w:spacing w:after="0" w:line="480" w:lineRule="auto"/>
        <w:rPr>
          <w:rFonts w:ascii="Palatino Linotype" w:hAnsi="Palatino Linotype"/>
          <w:b/>
        </w:rPr>
      </w:pPr>
    </w:p>
    <w:p w14:paraId="0AE13EDF" w14:textId="77777777" w:rsidR="00AA17EB" w:rsidRPr="0099261B" w:rsidRDefault="00AA17EB" w:rsidP="00415FD8">
      <w:pPr>
        <w:spacing w:after="0" w:line="480" w:lineRule="auto"/>
        <w:rPr>
          <w:rFonts w:ascii="Palatino Linotype" w:hAnsi="Palatino Linotype"/>
          <w:b/>
          <w:sz w:val="20"/>
        </w:rPr>
      </w:pPr>
    </w:p>
    <w:p w14:paraId="252488C2" w14:textId="77777777" w:rsidR="00F01E46" w:rsidRPr="0099261B" w:rsidRDefault="00F01E46" w:rsidP="00415FD8">
      <w:pPr>
        <w:spacing w:after="0" w:line="480" w:lineRule="auto"/>
        <w:rPr>
          <w:rFonts w:ascii="Palatino Linotype" w:hAnsi="Palatino Linotype"/>
          <w:b/>
        </w:rPr>
      </w:pPr>
      <w:r w:rsidRPr="0099261B">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5C3F34" w:rsidRPr="007F6133" w:rsidRDefault="005C3F34"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5C3F34" w:rsidRDefault="005C3F34"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5C3F34" w:rsidRDefault="005C3F34"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5C3F34" w:rsidRDefault="005C3F34" w:rsidP="00F01E46">
                            <w:pPr>
                              <w:jc w:val="center"/>
                              <w:rPr>
                                <w:rFonts w:ascii="Palatino Linotype" w:hAnsi="Palatino Linotype"/>
                              </w:rPr>
                            </w:pPr>
                          </w:p>
                          <w:p w14:paraId="37948DCC" w14:textId="77777777" w:rsidR="005C3F34" w:rsidRPr="00EF2FC0" w:rsidRDefault="005C3F34" w:rsidP="00F01E46">
                            <w:pPr>
                              <w:jc w:val="center"/>
                              <w:rPr>
                                <w:rFonts w:ascii="Palatino Linotype" w:hAnsi="Palatino Linotype"/>
                              </w:rPr>
                            </w:pPr>
                          </w:p>
                          <w:p w14:paraId="5910A339" w14:textId="77777777" w:rsidR="005C3F34" w:rsidRDefault="005C3F34"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5C3F34" w:rsidRPr="007F6133" w:rsidRDefault="005C3F34"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5C3F34" w:rsidRDefault="005C3F34"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5C3F34" w:rsidRDefault="005C3F34"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5C3F34" w:rsidRDefault="005C3F34" w:rsidP="00F01E46">
                      <w:pPr>
                        <w:jc w:val="center"/>
                        <w:rPr>
                          <w:rFonts w:ascii="Palatino Linotype" w:hAnsi="Palatino Linotype"/>
                        </w:rPr>
                      </w:pPr>
                    </w:p>
                    <w:p w14:paraId="37948DCC" w14:textId="77777777" w:rsidR="005C3F34" w:rsidRPr="00EF2FC0" w:rsidRDefault="005C3F34" w:rsidP="00F01E46">
                      <w:pPr>
                        <w:jc w:val="center"/>
                        <w:rPr>
                          <w:rFonts w:ascii="Palatino Linotype" w:hAnsi="Palatino Linotype"/>
                        </w:rPr>
                      </w:pPr>
                    </w:p>
                    <w:p w14:paraId="5910A339" w14:textId="77777777" w:rsidR="005C3F34" w:rsidRDefault="005C3F34" w:rsidP="00F01E46"/>
                  </w:txbxContent>
                </v:textbox>
                <w10:wrap anchorx="margin"/>
              </v:shape>
            </w:pict>
          </mc:Fallback>
        </mc:AlternateContent>
      </w:r>
    </w:p>
    <w:p w14:paraId="591B8BF7" w14:textId="77777777" w:rsidR="00FA3867" w:rsidRPr="0099261B"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99261B"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99261B"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99261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99261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52581EE8" w:rsidR="00FA3867" w:rsidRPr="0099261B"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99261B">
        <w:rPr>
          <w:rFonts w:ascii="Palatino Linotype" w:hAnsi="Palatino Linotype" w:cs="Arial"/>
          <w:sz w:val="16"/>
          <w:szCs w:val="16"/>
        </w:rPr>
        <w:t xml:space="preserve">Esta hoja corresponde a la resolución de fecha </w:t>
      </w:r>
      <w:r w:rsidR="008E40BA" w:rsidRPr="0099261B">
        <w:rPr>
          <w:rFonts w:ascii="Palatino Linotype" w:hAnsi="Palatino Linotype" w:cs="Arial"/>
          <w:sz w:val="16"/>
          <w:szCs w:val="16"/>
        </w:rPr>
        <w:t>cinco</w:t>
      </w:r>
      <w:r w:rsidR="00F50189" w:rsidRPr="0099261B">
        <w:rPr>
          <w:rFonts w:ascii="Palatino Linotype" w:hAnsi="Palatino Linotype" w:cs="Arial"/>
          <w:sz w:val="16"/>
          <w:szCs w:val="16"/>
        </w:rPr>
        <w:t xml:space="preserve"> de marzo</w:t>
      </w:r>
      <w:r w:rsidRPr="0099261B">
        <w:rPr>
          <w:rFonts w:ascii="Palatino Linotype" w:hAnsi="Palatino Linotype" w:cs="Arial"/>
          <w:sz w:val="16"/>
          <w:szCs w:val="16"/>
        </w:rPr>
        <w:t xml:space="preserve"> de do</w:t>
      </w:r>
      <w:r w:rsidR="009F6606" w:rsidRPr="0099261B">
        <w:rPr>
          <w:rFonts w:ascii="Palatino Linotype" w:hAnsi="Palatino Linotype" w:cs="Arial"/>
          <w:sz w:val="16"/>
          <w:szCs w:val="16"/>
        </w:rPr>
        <w:t xml:space="preserve">s mil </w:t>
      </w:r>
      <w:r w:rsidR="004D3D74" w:rsidRPr="0099261B">
        <w:rPr>
          <w:rFonts w:ascii="Palatino Linotype" w:hAnsi="Palatino Linotype" w:cs="Arial"/>
          <w:sz w:val="16"/>
          <w:szCs w:val="16"/>
        </w:rPr>
        <w:t>veinte</w:t>
      </w:r>
      <w:r w:rsidR="000510FC" w:rsidRPr="0099261B">
        <w:rPr>
          <w:rFonts w:ascii="Palatino Linotype" w:hAnsi="Palatino Linotype" w:cs="Arial"/>
          <w:sz w:val="16"/>
          <w:szCs w:val="16"/>
        </w:rPr>
        <w:t>, emitida en el Recurso de R</w:t>
      </w:r>
      <w:r w:rsidRPr="0099261B">
        <w:rPr>
          <w:rFonts w:ascii="Palatino Linotype" w:hAnsi="Palatino Linotype" w:cs="Arial"/>
          <w:sz w:val="16"/>
          <w:szCs w:val="16"/>
        </w:rPr>
        <w:t xml:space="preserve">evisión </w:t>
      </w:r>
      <w:r w:rsidR="00F50189" w:rsidRPr="0099261B">
        <w:rPr>
          <w:rFonts w:ascii="Palatino Linotype" w:hAnsi="Palatino Linotype" w:cs="Arial"/>
          <w:b/>
          <w:bCs/>
          <w:sz w:val="16"/>
          <w:szCs w:val="16"/>
          <w:lang w:eastAsia="es-MX"/>
        </w:rPr>
        <w:t>00230</w:t>
      </w:r>
      <w:r w:rsidRPr="0099261B">
        <w:rPr>
          <w:rFonts w:ascii="Palatino Linotype" w:hAnsi="Palatino Linotype" w:cs="Arial"/>
          <w:b/>
          <w:bCs/>
          <w:sz w:val="16"/>
          <w:szCs w:val="16"/>
          <w:lang w:eastAsia="es-MX"/>
        </w:rPr>
        <w:t>/INFOEM/IP/RR/20</w:t>
      </w:r>
      <w:r w:rsidR="00F50189" w:rsidRPr="0099261B">
        <w:rPr>
          <w:rFonts w:ascii="Palatino Linotype" w:hAnsi="Palatino Linotype" w:cs="Arial"/>
          <w:b/>
          <w:bCs/>
          <w:sz w:val="16"/>
          <w:szCs w:val="16"/>
          <w:lang w:eastAsia="es-MX"/>
        </w:rPr>
        <w:t>20</w:t>
      </w:r>
      <w:r w:rsidRPr="0099261B">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99261B">
        <w:rPr>
          <w:rFonts w:ascii="Palatino Linotype" w:hAnsi="Palatino Linotype" w:cs="Arial"/>
          <w:bCs/>
          <w:sz w:val="16"/>
          <w:szCs w:val="16"/>
          <w:lang w:eastAsia="es-MX"/>
        </w:rPr>
        <w:t>ZMS/OSAM/</w:t>
      </w:r>
      <w:proofErr w:type="spellStart"/>
      <w:r w:rsidRPr="0099261B">
        <w:rPr>
          <w:rFonts w:ascii="Palatino Linotype" w:hAnsi="Palatino Linotype" w:cs="Arial"/>
          <w:bCs/>
          <w:sz w:val="16"/>
          <w:szCs w:val="16"/>
          <w:lang w:eastAsia="es-MX"/>
        </w:rPr>
        <w:t>jasm</w:t>
      </w:r>
      <w:bookmarkStart w:id="0" w:name="_GoBack"/>
      <w:bookmarkEnd w:id="0"/>
      <w:proofErr w:type="spellEnd"/>
    </w:p>
    <w:sectPr w:rsidR="00FA3867" w:rsidRPr="005A797B"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DAC8C" w14:textId="77777777" w:rsidR="005C3F34" w:rsidRDefault="005C3F34" w:rsidP="006168E4">
      <w:pPr>
        <w:spacing w:after="0" w:line="240" w:lineRule="auto"/>
      </w:pPr>
      <w:r>
        <w:separator/>
      </w:r>
    </w:p>
  </w:endnote>
  <w:endnote w:type="continuationSeparator" w:id="0">
    <w:p w14:paraId="3F0D5364" w14:textId="77777777" w:rsidR="005C3F34" w:rsidRDefault="005C3F3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EA3F" w14:textId="77777777" w:rsidR="005C3F34" w:rsidRPr="000B69FA" w:rsidRDefault="005C3F34"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799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799C">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F02B5" w14:textId="77777777" w:rsidR="005C3F34" w:rsidRPr="000B69FA" w:rsidRDefault="005C3F34"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79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799C">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13615" w14:textId="77777777" w:rsidR="005C3F34" w:rsidRDefault="005C3F34" w:rsidP="006168E4">
      <w:pPr>
        <w:spacing w:after="0" w:line="240" w:lineRule="auto"/>
      </w:pPr>
      <w:r>
        <w:separator/>
      </w:r>
    </w:p>
  </w:footnote>
  <w:footnote w:type="continuationSeparator" w:id="0">
    <w:p w14:paraId="35133D20" w14:textId="77777777" w:rsidR="005C3F34" w:rsidRDefault="005C3F34" w:rsidP="006168E4">
      <w:pPr>
        <w:spacing w:after="0" w:line="240" w:lineRule="auto"/>
      </w:pPr>
      <w:r>
        <w:continuationSeparator/>
      </w:r>
    </w:p>
  </w:footnote>
  <w:footnote w:id="1">
    <w:p w14:paraId="59F9A948" w14:textId="77777777" w:rsidR="005C3F34" w:rsidRPr="00E12FA8" w:rsidRDefault="005C3F34" w:rsidP="00C26860">
      <w:pPr>
        <w:spacing w:after="0" w:line="240" w:lineRule="auto"/>
        <w:jc w:val="both"/>
        <w:rPr>
          <w:rFonts w:ascii="Palatino Linotype" w:eastAsia="Times New Roman" w:hAnsi="Palatino Linotype"/>
          <w:b/>
          <w:bCs/>
          <w:i/>
          <w:sz w:val="18"/>
          <w:szCs w:val="20"/>
          <w:lang w:eastAsia="es-MX"/>
        </w:rPr>
      </w:pPr>
      <w:r>
        <w:rPr>
          <w:rStyle w:val="Refdenotaalpie"/>
        </w:rPr>
        <w:footnoteRef/>
      </w:r>
      <w:r>
        <w:t xml:space="preserve"> </w:t>
      </w:r>
      <w:r w:rsidRPr="00E12FA8">
        <w:rPr>
          <w:rFonts w:ascii="Palatino Linotype" w:hAnsi="Palatino Linotype"/>
          <w:b/>
          <w:bCs/>
          <w:i/>
          <w:sz w:val="18"/>
          <w:szCs w:val="20"/>
        </w:rPr>
        <w:t>IMPROCEDENCIA Y SOBRESEIMIENTO EN EL JUICIO DE AMPARO. LAS CAUSAS PREVISTAS EN LOS ARTÍCULOS 73 Y 74 DE LA LEY DE LA MATERIA, RESPECTIVAMENTE, NO SON INCOMPATIBLES CON EL ARTÍCULO 25.1 DE LA CONVENCIÓN AMERICANA SOBRE DERECHOS HUMANOS.</w:t>
      </w:r>
    </w:p>
    <w:p w14:paraId="59E01775" w14:textId="77777777" w:rsidR="005C3F34" w:rsidRPr="00E12FA8" w:rsidRDefault="005C3F34" w:rsidP="00C26860">
      <w:pPr>
        <w:spacing w:after="0" w:line="240" w:lineRule="auto"/>
        <w:jc w:val="both"/>
        <w:rPr>
          <w:rFonts w:ascii="Palatino Linotype" w:hAnsi="Palatino Linotype"/>
          <w:i/>
          <w:sz w:val="18"/>
          <w:szCs w:val="20"/>
        </w:rPr>
      </w:pPr>
      <w:r w:rsidRPr="00E12FA8">
        <w:rPr>
          <w:rFonts w:ascii="Palatino Linotype" w:hAnsi="Palatino Linotype"/>
          <w:i/>
          <w:sz w:val="18"/>
          <w:szCs w:val="20"/>
        </w:rPr>
        <w:t>Del examen de compatibilidad de los artículos </w:t>
      </w:r>
      <w:hyperlink r:id="rId1" w:history="1">
        <w:r w:rsidRPr="00E12FA8">
          <w:rPr>
            <w:rFonts w:ascii="Palatino Linotype" w:hAnsi="Palatino Linotype"/>
            <w:i/>
            <w:sz w:val="18"/>
            <w:szCs w:val="20"/>
          </w:rPr>
          <w:t>73 y 74 de la Ley de Amparo</w:t>
        </w:r>
      </w:hyperlink>
      <w:r w:rsidRPr="00E12FA8">
        <w:rPr>
          <w:rFonts w:ascii="Palatino Linotype" w:hAnsi="Palatino Linotype"/>
          <w:i/>
          <w:sz w:val="18"/>
          <w:szCs w:val="20"/>
        </w:rPr>
        <w:t> con el artículo </w:t>
      </w:r>
      <w:hyperlink r:id="rId2" w:history="1">
        <w:r w:rsidRPr="00E12FA8">
          <w:rPr>
            <w:rFonts w:ascii="Palatino Linotype" w:hAnsi="Palatino Linotype"/>
            <w:i/>
            <w:sz w:val="18"/>
            <w:szCs w:val="20"/>
          </w:rPr>
          <w:t>25.1 de la Convención Americana sobre Derechos Humanos</w:t>
        </w:r>
      </w:hyperlink>
      <w:r w:rsidRPr="00E12FA8">
        <w:rPr>
          <w:rStyle w:val="apple-converted-space"/>
          <w:rFonts w:ascii="Palatino Linotype" w:hAnsi="Palatino Linotype"/>
          <w:i/>
          <w:sz w:val="18"/>
          <w:szCs w:val="20"/>
        </w:rPr>
        <w:t> </w:t>
      </w:r>
      <w:r w:rsidRPr="00E12FA8">
        <w:rPr>
          <w:rFonts w:ascii="Palatino Linotype" w:hAnsi="Palatino Linotype"/>
          <w:b/>
          <w:i/>
          <w:sz w:val="18"/>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12FA8">
        <w:rPr>
          <w:rFonts w:ascii="Palatino Linotype" w:hAnsi="Palatino Linotype"/>
          <w:i/>
          <w:sz w:val="18"/>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12FA8">
        <w:rPr>
          <w:rFonts w:ascii="Palatino Linotype" w:hAnsi="Palatino Linotype"/>
          <w:i/>
          <w:sz w:val="18"/>
          <w:szCs w:val="20"/>
        </w:rPr>
        <w:t>concesoria</w:t>
      </w:r>
      <w:proofErr w:type="spellEnd"/>
      <w:r w:rsidRPr="00E12FA8">
        <w:rPr>
          <w:rFonts w:ascii="Palatino Linotype" w:hAnsi="Palatino Linotype"/>
          <w:i/>
          <w:sz w:val="18"/>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9CC1" w14:textId="77777777" w:rsidR="005C3F34" w:rsidRDefault="005C3F3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C3F34" w14:paraId="1B55C452" w14:textId="77777777" w:rsidTr="00D77A67">
      <w:trPr>
        <w:trHeight w:val="227"/>
      </w:trPr>
      <w:tc>
        <w:tcPr>
          <w:tcW w:w="5529" w:type="dxa"/>
          <w:hideMark/>
        </w:tcPr>
        <w:p w14:paraId="7D61692F" w14:textId="77777777" w:rsidR="005C3F34" w:rsidRDefault="005C3F34"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83B6B01" w:rsidR="005C3F34" w:rsidRPr="00B4142F" w:rsidRDefault="005C3F34" w:rsidP="003D4C27">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00230/INFOEM/IP/RR/2020</w:t>
          </w:r>
          <w:r w:rsidRPr="00DA380F">
            <w:rPr>
              <w:rFonts w:ascii="Palatino Linotype" w:hAnsi="Palatino Linotype" w:cs="Arial"/>
              <w:bCs/>
              <w:sz w:val="24"/>
              <w:lang w:eastAsia="es-MX"/>
            </w:rPr>
            <w:t xml:space="preserve"> </w:t>
          </w:r>
        </w:p>
      </w:tc>
    </w:tr>
    <w:tr w:rsidR="005C3F34" w14:paraId="54A9600B" w14:textId="77777777" w:rsidTr="00D77A67">
      <w:trPr>
        <w:trHeight w:val="242"/>
      </w:trPr>
      <w:tc>
        <w:tcPr>
          <w:tcW w:w="5529" w:type="dxa"/>
          <w:hideMark/>
        </w:tcPr>
        <w:p w14:paraId="44594D83" w14:textId="77777777" w:rsidR="005C3F34" w:rsidRDefault="005C3F34"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7A35D38" w14:textId="77777777" w:rsidR="005C3F34" w:rsidRDefault="005C3F34"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
        <w:p w14:paraId="30FF7E9F" w14:textId="713BF01A" w:rsidR="005C3F34" w:rsidRPr="00B7426B" w:rsidRDefault="005C3F34" w:rsidP="00B7426B">
          <w:pPr>
            <w:spacing w:after="0" w:line="276" w:lineRule="auto"/>
            <w:ind w:left="639" w:right="214"/>
            <w:jc w:val="right"/>
            <w:rPr>
              <w:rFonts w:ascii="Palatino Linotype" w:hAnsi="Palatino Linotype" w:cs="Arial"/>
              <w:szCs w:val="20"/>
            </w:rPr>
          </w:pPr>
          <w:r w:rsidRPr="003D4C27">
            <w:rPr>
              <w:rFonts w:ascii="Palatino Linotype" w:hAnsi="Palatino Linotype" w:cs="Arial"/>
              <w:szCs w:val="20"/>
            </w:rPr>
            <w:t>Coacalco de Berriozábal</w:t>
          </w:r>
        </w:p>
      </w:tc>
    </w:tr>
    <w:tr w:rsidR="005C3F34" w14:paraId="02ED08B1" w14:textId="77777777" w:rsidTr="00D77A67">
      <w:trPr>
        <w:trHeight w:val="342"/>
      </w:trPr>
      <w:tc>
        <w:tcPr>
          <w:tcW w:w="5529" w:type="dxa"/>
          <w:hideMark/>
        </w:tcPr>
        <w:p w14:paraId="00D66E60" w14:textId="77777777" w:rsidR="005C3F34" w:rsidRDefault="005C3F34"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5C3F34" w:rsidRDefault="005C3F34"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5C3F34" w:rsidRDefault="005C3F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C3F34" w14:paraId="333E5951" w14:textId="77777777" w:rsidTr="00D77A67">
      <w:trPr>
        <w:trHeight w:val="227"/>
      </w:trPr>
      <w:tc>
        <w:tcPr>
          <w:tcW w:w="5529" w:type="dxa"/>
          <w:hideMark/>
        </w:tcPr>
        <w:p w14:paraId="5A8BD2EE" w14:textId="77777777" w:rsidR="005C3F34" w:rsidRDefault="005C3F34"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DBD2339" w:rsidR="005C3F34" w:rsidRPr="00B4142F" w:rsidRDefault="005C3F34" w:rsidP="003D4C27">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00230/INFOEM/IP/RR/2020</w:t>
          </w:r>
        </w:p>
      </w:tc>
    </w:tr>
    <w:tr w:rsidR="005C3F34" w14:paraId="6C6CCDEF" w14:textId="77777777" w:rsidTr="00D77A67">
      <w:trPr>
        <w:trHeight w:val="196"/>
      </w:trPr>
      <w:tc>
        <w:tcPr>
          <w:tcW w:w="5529" w:type="dxa"/>
          <w:hideMark/>
        </w:tcPr>
        <w:p w14:paraId="79F53C9B" w14:textId="77777777" w:rsidR="005C3F34" w:rsidRDefault="005C3F34"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A9FD805" w:rsidR="005C3F34" w:rsidRPr="00F06FED" w:rsidRDefault="005C3F34"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XXXXXXXXXXXXXXXXXXXXXX</w:t>
          </w:r>
        </w:p>
      </w:tc>
    </w:tr>
    <w:tr w:rsidR="005C3F34" w14:paraId="63F5D633" w14:textId="77777777" w:rsidTr="00D77A67">
      <w:trPr>
        <w:trHeight w:val="242"/>
      </w:trPr>
      <w:tc>
        <w:tcPr>
          <w:tcW w:w="5529" w:type="dxa"/>
          <w:hideMark/>
        </w:tcPr>
        <w:p w14:paraId="25254C34" w14:textId="77777777" w:rsidR="005C3F34" w:rsidRDefault="005C3F34"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8519E3" w14:textId="77777777" w:rsidR="005C3F34" w:rsidRDefault="005C3F34" w:rsidP="005F21E5">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
        <w:p w14:paraId="22E91C77" w14:textId="053EF4F5" w:rsidR="005C3F34" w:rsidRDefault="005C3F34" w:rsidP="005F21E5">
          <w:pPr>
            <w:spacing w:after="0" w:line="276" w:lineRule="auto"/>
            <w:ind w:left="639" w:right="214"/>
            <w:jc w:val="right"/>
            <w:rPr>
              <w:rFonts w:ascii="Palatino Linotype" w:hAnsi="Palatino Linotype" w:cs="Arial"/>
              <w:szCs w:val="20"/>
            </w:rPr>
          </w:pPr>
          <w:r w:rsidRPr="003D4C27">
            <w:rPr>
              <w:rFonts w:ascii="Palatino Linotype" w:hAnsi="Palatino Linotype" w:cs="Arial"/>
              <w:szCs w:val="20"/>
            </w:rPr>
            <w:t>Coacalco de Berriozábal</w:t>
          </w:r>
        </w:p>
      </w:tc>
    </w:tr>
    <w:tr w:rsidR="005C3F34" w14:paraId="6E9635C5" w14:textId="77777777" w:rsidTr="00D77A67">
      <w:trPr>
        <w:trHeight w:val="342"/>
      </w:trPr>
      <w:tc>
        <w:tcPr>
          <w:tcW w:w="5529" w:type="dxa"/>
          <w:hideMark/>
        </w:tcPr>
        <w:p w14:paraId="69273B9D" w14:textId="77777777" w:rsidR="005C3F34" w:rsidRDefault="005C3F34"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5C3F34" w:rsidRDefault="005C3F34"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5C3F34" w:rsidRDefault="005C3F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351F39"/>
    <w:multiLevelType w:val="hybridMultilevel"/>
    <w:tmpl w:val="6C266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4C5947"/>
    <w:multiLevelType w:val="hybridMultilevel"/>
    <w:tmpl w:val="A2FE5202"/>
    <w:lvl w:ilvl="0" w:tplc="8B56C518">
      <w:start w:val="1"/>
      <w:numFmt w:val="upperRoman"/>
      <w:lvlText w:val="%1."/>
      <w:lvlJc w:val="left"/>
      <w:pPr>
        <w:ind w:left="1422" w:hanging="855"/>
      </w:pPr>
      <w:rPr>
        <w:rFonts w:hint="default"/>
        <w:b/>
        <w:i/>
        <w:sz w:val="28"/>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2273548"/>
    <w:multiLevelType w:val="hybridMultilevel"/>
    <w:tmpl w:val="2B9A3FFC"/>
    <w:lvl w:ilvl="0" w:tplc="15D84E86">
      <w:start w:val="1"/>
      <w:numFmt w:val="upperRoman"/>
      <w:lvlText w:val="%1."/>
      <w:lvlJc w:val="left"/>
      <w:pPr>
        <w:ind w:left="1080" w:hanging="720"/>
      </w:pPr>
      <w:rPr>
        <w:rFonts w:hint="default"/>
        <w:b/>
        <w:i/>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0C429E8"/>
    <w:multiLevelType w:val="hybridMultilevel"/>
    <w:tmpl w:val="437A0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1CEF"/>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855EA"/>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228E"/>
    <w:rsid w:val="00103C52"/>
    <w:rsid w:val="0010527B"/>
    <w:rsid w:val="001132C3"/>
    <w:rsid w:val="001152DA"/>
    <w:rsid w:val="001178FA"/>
    <w:rsid w:val="00117DA2"/>
    <w:rsid w:val="00124855"/>
    <w:rsid w:val="001260E7"/>
    <w:rsid w:val="00126A06"/>
    <w:rsid w:val="00130240"/>
    <w:rsid w:val="00130B79"/>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D5A26"/>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86EC9"/>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3DE4"/>
    <w:rsid w:val="00315457"/>
    <w:rsid w:val="0031594E"/>
    <w:rsid w:val="00317FD2"/>
    <w:rsid w:val="00324370"/>
    <w:rsid w:val="003266EA"/>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4C27"/>
    <w:rsid w:val="003D721D"/>
    <w:rsid w:val="003D7780"/>
    <w:rsid w:val="003E1C9C"/>
    <w:rsid w:val="003E35AF"/>
    <w:rsid w:val="003E4B02"/>
    <w:rsid w:val="003E6567"/>
    <w:rsid w:val="003F0A61"/>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10A"/>
    <w:rsid w:val="004447EE"/>
    <w:rsid w:val="00445D06"/>
    <w:rsid w:val="00446EF7"/>
    <w:rsid w:val="00450A99"/>
    <w:rsid w:val="00454FB3"/>
    <w:rsid w:val="0046044E"/>
    <w:rsid w:val="00461DBA"/>
    <w:rsid w:val="00466242"/>
    <w:rsid w:val="00470022"/>
    <w:rsid w:val="00477720"/>
    <w:rsid w:val="0048178E"/>
    <w:rsid w:val="00481AAF"/>
    <w:rsid w:val="00487327"/>
    <w:rsid w:val="004906C8"/>
    <w:rsid w:val="00491FB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26C40"/>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3F34"/>
    <w:rsid w:val="005C6DED"/>
    <w:rsid w:val="005D2B59"/>
    <w:rsid w:val="005D370F"/>
    <w:rsid w:val="005E52E9"/>
    <w:rsid w:val="005E6C3F"/>
    <w:rsid w:val="005F21E5"/>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19EF"/>
    <w:rsid w:val="00673857"/>
    <w:rsid w:val="00676967"/>
    <w:rsid w:val="0069410C"/>
    <w:rsid w:val="00697DD0"/>
    <w:rsid w:val="006A54EE"/>
    <w:rsid w:val="006A6142"/>
    <w:rsid w:val="006A6BD9"/>
    <w:rsid w:val="006A6C9D"/>
    <w:rsid w:val="006B3076"/>
    <w:rsid w:val="006C1B63"/>
    <w:rsid w:val="006C5E0F"/>
    <w:rsid w:val="006C6DA5"/>
    <w:rsid w:val="006D5B07"/>
    <w:rsid w:val="006E2CEE"/>
    <w:rsid w:val="006E49EB"/>
    <w:rsid w:val="006E6995"/>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A0F04"/>
    <w:rsid w:val="008A250A"/>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0BA"/>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7D9"/>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261B"/>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1D13"/>
    <w:rsid w:val="009F6606"/>
    <w:rsid w:val="00A03D7D"/>
    <w:rsid w:val="00A04A4E"/>
    <w:rsid w:val="00A0661B"/>
    <w:rsid w:val="00A07A43"/>
    <w:rsid w:val="00A112FB"/>
    <w:rsid w:val="00A1403C"/>
    <w:rsid w:val="00A2077A"/>
    <w:rsid w:val="00A22B59"/>
    <w:rsid w:val="00A26A4B"/>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077F"/>
    <w:rsid w:val="00AF1AC2"/>
    <w:rsid w:val="00AF3128"/>
    <w:rsid w:val="00AF725E"/>
    <w:rsid w:val="00B02A6E"/>
    <w:rsid w:val="00B04F44"/>
    <w:rsid w:val="00B07600"/>
    <w:rsid w:val="00B10F5B"/>
    <w:rsid w:val="00B11865"/>
    <w:rsid w:val="00B15DBB"/>
    <w:rsid w:val="00B20329"/>
    <w:rsid w:val="00B20AE7"/>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26860"/>
    <w:rsid w:val="00C31A8E"/>
    <w:rsid w:val="00C34150"/>
    <w:rsid w:val="00C34E64"/>
    <w:rsid w:val="00C364A1"/>
    <w:rsid w:val="00C40A82"/>
    <w:rsid w:val="00C40FD6"/>
    <w:rsid w:val="00C41AD3"/>
    <w:rsid w:val="00C47608"/>
    <w:rsid w:val="00C50568"/>
    <w:rsid w:val="00C52738"/>
    <w:rsid w:val="00C52E17"/>
    <w:rsid w:val="00C531DA"/>
    <w:rsid w:val="00C54DDA"/>
    <w:rsid w:val="00C56511"/>
    <w:rsid w:val="00C628D6"/>
    <w:rsid w:val="00C66929"/>
    <w:rsid w:val="00C67E4D"/>
    <w:rsid w:val="00C715C2"/>
    <w:rsid w:val="00C76955"/>
    <w:rsid w:val="00C93BCC"/>
    <w:rsid w:val="00C94F10"/>
    <w:rsid w:val="00C969A6"/>
    <w:rsid w:val="00C97EEA"/>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D06CA0"/>
    <w:rsid w:val="00D10FED"/>
    <w:rsid w:val="00D170A2"/>
    <w:rsid w:val="00D252D0"/>
    <w:rsid w:val="00D26D95"/>
    <w:rsid w:val="00D27721"/>
    <w:rsid w:val="00D32749"/>
    <w:rsid w:val="00D33028"/>
    <w:rsid w:val="00D36BD5"/>
    <w:rsid w:val="00D420D9"/>
    <w:rsid w:val="00D4260F"/>
    <w:rsid w:val="00D42929"/>
    <w:rsid w:val="00D51568"/>
    <w:rsid w:val="00D53833"/>
    <w:rsid w:val="00D54F2B"/>
    <w:rsid w:val="00D560CA"/>
    <w:rsid w:val="00D60396"/>
    <w:rsid w:val="00D61E7C"/>
    <w:rsid w:val="00D633C2"/>
    <w:rsid w:val="00D70CED"/>
    <w:rsid w:val="00D70DD1"/>
    <w:rsid w:val="00D72D16"/>
    <w:rsid w:val="00D72DA5"/>
    <w:rsid w:val="00D76554"/>
    <w:rsid w:val="00D76C70"/>
    <w:rsid w:val="00D77A67"/>
    <w:rsid w:val="00D827D4"/>
    <w:rsid w:val="00D86ED1"/>
    <w:rsid w:val="00D90540"/>
    <w:rsid w:val="00D94E82"/>
    <w:rsid w:val="00D9743B"/>
    <w:rsid w:val="00D97E7D"/>
    <w:rsid w:val="00DA380F"/>
    <w:rsid w:val="00DA3F35"/>
    <w:rsid w:val="00DA67C7"/>
    <w:rsid w:val="00DB34DB"/>
    <w:rsid w:val="00DB3C03"/>
    <w:rsid w:val="00DB5C0A"/>
    <w:rsid w:val="00DB7041"/>
    <w:rsid w:val="00DC6A2E"/>
    <w:rsid w:val="00DD13E2"/>
    <w:rsid w:val="00DD43D8"/>
    <w:rsid w:val="00DE1B70"/>
    <w:rsid w:val="00DE52EA"/>
    <w:rsid w:val="00DF003C"/>
    <w:rsid w:val="00DF0645"/>
    <w:rsid w:val="00DF4501"/>
    <w:rsid w:val="00DF62A4"/>
    <w:rsid w:val="00E02F35"/>
    <w:rsid w:val="00E07824"/>
    <w:rsid w:val="00E1072D"/>
    <w:rsid w:val="00E10BB4"/>
    <w:rsid w:val="00E1601D"/>
    <w:rsid w:val="00E16FEC"/>
    <w:rsid w:val="00E17D32"/>
    <w:rsid w:val="00E216D9"/>
    <w:rsid w:val="00E238D2"/>
    <w:rsid w:val="00E26FCA"/>
    <w:rsid w:val="00E27219"/>
    <w:rsid w:val="00E30229"/>
    <w:rsid w:val="00E33BA9"/>
    <w:rsid w:val="00E440FF"/>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3837"/>
    <w:rsid w:val="00EC454B"/>
    <w:rsid w:val="00EC5E3E"/>
    <w:rsid w:val="00ED255A"/>
    <w:rsid w:val="00ED4C20"/>
    <w:rsid w:val="00ED65A7"/>
    <w:rsid w:val="00ED799C"/>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4C0C"/>
    <w:rsid w:val="00F4684B"/>
    <w:rsid w:val="00F46ABE"/>
    <w:rsid w:val="00F50189"/>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paragraph" w:styleId="Ttulo1">
    <w:name w:val="heading 1"/>
    <w:basedOn w:val="Normal"/>
    <w:next w:val="Normal"/>
    <w:link w:val="Ttulo1Car"/>
    <w:qFormat/>
    <w:rsid w:val="003F0A61"/>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08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3F0A61"/>
    <w:rPr>
      <w:rFonts w:ascii="Arial" w:eastAsia="Arial Unicode MS" w:hAnsi="Arial" w:cs="Arial"/>
      <w:b/>
      <w:b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paragraph" w:styleId="Ttulo1">
    <w:name w:val="heading 1"/>
    <w:basedOn w:val="Normal"/>
    <w:next w:val="Normal"/>
    <w:link w:val="Ttulo1Car"/>
    <w:qFormat/>
    <w:rsid w:val="003F0A61"/>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08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3F0A61"/>
    <w:rPr>
      <w:rFonts w:ascii="Arial" w:eastAsia="Arial Unicode MS"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5E5B-D883-4447-BA5E-8171E7FE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12120</Words>
  <Characters>66662</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2020-03-06T02:02:00Z</cp:lastPrinted>
  <dcterms:created xsi:type="dcterms:W3CDTF">2020-04-18T01:11:00Z</dcterms:created>
  <dcterms:modified xsi:type="dcterms:W3CDTF">2020-04-18T01:11:00Z</dcterms:modified>
</cp:coreProperties>
</file>