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1A" w:rsidRDefault="005D48AD">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31551A" w:rsidRDefault="005D48AD">
      <w:pPr>
        <w:spacing w:beforeAutospacing="1" w:afterAutospacing="1" w:line="360" w:lineRule="auto"/>
        <w:jc w:val="both"/>
        <w:rPr>
          <w:rFonts w:ascii="Palatino Linotype" w:hAnsi="Palatino Linotype"/>
        </w:rPr>
      </w:pPr>
      <w:r w:rsidRPr="006D38E8">
        <w:rPr>
          <w:rFonts w:ascii="Palatino Linotype" w:hAnsi="Palatino Linotype"/>
          <w:b/>
        </w:rPr>
        <w:t>VISTO</w:t>
      </w:r>
      <w:r w:rsidRPr="006D38E8">
        <w:rPr>
          <w:rFonts w:ascii="Palatino Linotype" w:hAnsi="Palatino Linotype"/>
        </w:rPr>
        <w:t xml:space="preserve"> el expediente formado con motivo del recurso de revisión</w:t>
      </w:r>
      <w:r w:rsidRPr="006D38E8">
        <w:rPr>
          <w:rFonts w:ascii="Verdana" w:hAnsi="Verdana"/>
          <w:b/>
          <w:bCs/>
          <w:color w:val="FF0000"/>
        </w:rPr>
        <w:t xml:space="preserve"> </w:t>
      </w:r>
      <w:r w:rsidRPr="006D38E8">
        <w:rPr>
          <w:rFonts w:ascii="Palatino Linotype" w:hAnsi="Palatino Linotype"/>
          <w:b/>
          <w:bCs/>
        </w:rPr>
        <w:t>00567/INFOEM/IP/RR/2020</w:t>
      </w:r>
      <w:r w:rsidRPr="006D38E8">
        <w:rPr>
          <w:rFonts w:ascii="Palatino Linotype" w:hAnsi="Palatino Linotype"/>
        </w:rPr>
        <w:t>, promovido por la C.</w:t>
      </w:r>
      <w:r w:rsidR="006D38E8" w:rsidRPr="006D38E8">
        <w:rPr>
          <w:rFonts w:ascii="Palatino Linotype" w:hAnsi="Palatino Linotype"/>
          <w:b/>
        </w:rPr>
        <w:t xml:space="preserve"> </w:t>
      </w:r>
      <w:r w:rsidR="006D38E8" w:rsidRPr="006D38E8">
        <w:rPr>
          <w:rFonts w:ascii="Palatino Linotype" w:hAnsi="Palatino Linotype"/>
          <w:b/>
        </w:rPr>
        <w:t>xxxxxxx xxxxxx xxxxx</w:t>
      </w:r>
      <w:r w:rsidRPr="006D38E8">
        <w:rPr>
          <w:rFonts w:ascii="Palatino Linotype" w:hAnsi="Palatino Linotype" w:cs="Arial"/>
        </w:rPr>
        <w:t>, en lo sucesivo</w:t>
      </w:r>
      <w:r w:rsidRPr="006D38E8">
        <w:rPr>
          <w:rFonts w:ascii="Palatino Linotype" w:hAnsi="Palatino Linotype" w:cs="Arial"/>
          <w:b/>
        </w:rPr>
        <w:t xml:space="preserve"> LA RECURRENTE</w:t>
      </w:r>
      <w:r w:rsidRPr="006D38E8">
        <w:rPr>
          <w:rFonts w:ascii="Palatino Linotype" w:hAnsi="Palatino Linotype"/>
        </w:rPr>
        <w:t>, en contra de la respuesta emitida por el</w:t>
      </w:r>
      <w:r w:rsidRPr="006D38E8">
        <w:rPr>
          <w:rFonts w:ascii="Verdana" w:hAnsi="Verdana"/>
          <w:b/>
          <w:bCs/>
          <w:color w:val="000000"/>
        </w:rPr>
        <w:t xml:space="preserve"> </w:t>
      </w:r>
      <w:r w:rsidRPr="006D38E8">
        <w:rPr>
          <w:rFonts w:ascii="Palatino Linotype" w:hAnsi="Palatino Linotype"/>
          <w:b/>
          <w:bCs/>
        </w:rPr>
        <w:t>Ayuntamiento de Villa Victoria</w:t>
      </w:r>
      <w:r w:rsidRPr="006D38E8">
        <w:rPr>
          <w:rFonts w:ascii="Palatino Linotype" w:hAnsi="Palatino Linotype"/>
          <w:b/>
        </w:rPr>
        <w:t>,</w:t>
      </w:r>
      <w:r w:rsidRPr="006D38E8">
        <w:rPr>
          <w:rFonts w:ascii="Palatino Linotype" w:hAnsi="Palatino Linotype"/>
        </w:rPr>
        <w:t xml:space="preserve"> en lo sucesivo </w:t>
      </w:r>
      <w:r w:rsidRPr="006D38E8">
        <w:rPr>
          <w:rFonts w:ascii="Palatino Linotype" w:hAnsi="Palatino Linotype"/>
          <w:b/>
        </w:rPr>
        <w:t>EL SUJETO OBLIGADO</w:t>
      </w:r>
      <w:r w:rsidRPr="006D38E8">
        <w:rPr>
          <w:rFonts w:ascii="Palatino Linotype" w:hAnsi="Palatino Linotype"/>
        </w:rPr>
        <w:t>, se procede a dictar la presente resolución con base en lo siguiente</w:t>
      </w:r>
      <w:r>
        <w:rPr>
          <w:rFonts w:ascii="Palatino Linotype" w:hAnsi="Palatino Linotype"/>
        </w:rPr>
        <w:t xml:space="preserve">: </w:t>
      </w:r>
    </w:p>
    <w:p w:rsidR="0031551A" w:rsidRDefault="005D48AD">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31551A" w:rsidRDefault="005D48AD">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dieciséis de diciembre dos mil diecinueve, </w:t>
      </w:r>
      <w:r>
        <w:rPr>
          <w:rFonts w:ascii="Palatino Linotype" w:hAnsi="Palatino Linotype" w:cs="Arial"/>
          <w:b/>
        </w:rPr>
        <w:t>LA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Verdana" w:hAnsi="Verdana"/>
          <w:b/>
          <w:bCs/>
          <w:color w:val="FF0000"/>
        </w:rPr>
        <w:t xml:space="preserve"> </w:t>
      </w:r>
      <w:r>
        <w:rPr>
          <w:rFonts w:ascii="Palatino Linotype" w:hAnsi="Palatino Linotype"/>
          <w:b/>
          <w:bCs/>
        </w:rPr>
        <w:t>00554/VIVICTOR/IP/2019</w:t>
      </w:r>
      <w:r>
        <w:rPr>
          <w:rFonts w:ascii="Palatino Linotype" w:hAnsi="Palatino Linotype"/>
        </w:rPr>
        <w:t>, mediante la cual requirió lo siguiente:</w:t>
      </w:r>
    </w:p>
    <w:p w:rsidR="0031551A" w:rsidRDefault="005D48AD">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“Nombres completos y cargos que desempeñan los ciudadanos electos como delegados, subdelegados y/o en su caso COPACIS para el periodo 2019-2022, de las 126 comunidades, integradas en 86 delegaciones, 2 subdelegaciones y una presidencia de colonos, mismos que integran el municipio de villa victoria en el Estado de México.” </w:t>
      </w:r>
      <w:r>
        <w:rPr>
          <w:rFonts w:ascii="Palatino Linotype" w:hAnsi="Palatino Linotype"/>
          <w:sz w:val="22"/>
          <w:szCs w:val="22"/>
        </w:rPr>
        <w:t>(Sic)</w:t>
      </w:r>
      <w:bookmarkStart w:id="0" w:name="_Ref516764469"/>
      <w:bookmarkStart w:id="1" w:name="_Ref531692384"/>
    </w:p>
    <w:p w:rsidR="0031551A" w:rsidRDefault="005D48AD">
      <w:pPr>
        <w:spacing w:before="160" w:after="160"/>
        <w:ind w:right="709"/>
        <w:jc w:val="both"/>
        <w:rPr>
          <w:rFonts w:ascii="Palatino Linotype" w:hAnsi="Palatino Linotype"/>
        </w:rPr>
      </w:pPr>
      <w:r>
        <w:rPr>
          <w:rFonts w:ascii="Palatino Linotype" w:hAnsi="Palatino Linotype"/>
          <w:b/>
        </w:rPr>
        <w:t>Modalidad de entrega:</w:t>
      </w:r>
      <w:r>
        <w:rPr>
          <w:rFonts w:ascii="Palatino Linotype" w:hAnsi="Palatino Linotype"/>
          <w:sz w:val="22"/>
          <w:szCs w:val="22"/>
        </w:rPr>
        <w:t xml:space="preserve"> </w:t>
      </w:r>
      <w:r>
        <w:rPr>
          <w:rFonts w:ascii="Palatino Linotype" w:hAnsi="Palatino Linotype"/>
        </w:rPr>
        <w:t xml:space="preserve">Vía </w:t>
      </w:r>
      <w:bookmarkEnd w:id="0"/>
      <w:bookmarkEnd w:id="1"/>
      <w:r>
        <w:rPr>
          <w:rFonts w:ascii="Palatino Linotype" w:hAnsi="Palatino Linotype"/>
        </w:rPr>
        <w:t>SAIMEX</w:t>
      </w:r>
    </w:p>
    <w:p w:rsidR="0031551A" w:rsidRDefault="0031551A">
      <w:pPr>
        <w:spacing w:before="160" w:after="160"/>
        <w:ind w:right="709"/>
        <w:jc w:val="both"/>
        <w:rPr>
          <w:rFonts w:ascii="Palatino Linotype" w:hAnsi="Palatino Linotype"/>
          <w:sz w:val="22"/>
          <w:szCs w:val="22"/>
        </w:rPr>
      </w:pPr>
    </w:p>
    <w:p w:rsidR="0031551A" w:rsidRDefault="005D48AD">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cs="Arial"/>
        </w:rPr>
        <w:t xml:space="preserve">En cumplimiento al artículo 162 de la Ley de Transparencia y Acceso a la Información Pública del Estado de México y Municipios, el diecisiete de diciembre de </w:t>
      </w:r>
      <w:r>
        <w:rPr>
          <w:rFonts w:ascii="Palatino Linotype" w:hAnsi="Palatino Linotype" w:cs="Arial"/>
        </w:rPr>
        <w:lastRenderedPageBreak/>
        <w:t xml:space="preserve">dos mil diecinueve, la Titular de la Unidad de Transparencia del </w:t>
      </w:r>
      <w:r>
        <w:rPr>
          <w:rFonts w:ascii="Palatino Linotype" w:hAnsi="Palatino Linotype" w:cs="Arial"/>
          <w:b/>
        </w:rPr>
        <w:t>SUJETO OBLIGADO</w:t>
      </w:r>
      <w:r>
        <w:rPr>
          <w:rFonts w:ascii="Palatino Linotype" w:hAnsi="Palatino Linotype" w:cs="Arial"/>
        </w:rPr>
        <w:t xml:space="preserve">, mediante el folio </w:t>
      </w:r>
      <w:r>
        <w:rPr>
          <w:rFonts w:ascii="Palatino Linotype" w:hAnsi="Palatino Linotype" w:cs="Arial"/>
          <w:b/>
          <w:bCs/>
        </w:rPr>
        <w:t xml:space="preserve">00554/VIVICTOR/IP/2019/TSP/0001 </w:t>
      </w:r>
      <w:r>
        <w:rPr>
          <w:rFonts w:ascii="Palatino Linotype" w:hAnsi="Palatino Linotype"/>
          <w:bCs/>
        </w:rPr>
        <w:t>turnó el requerimiento de información a la Servidora Pública Habilitada de la Secretaría el Ayuntamiento, a fin de colmar la solicitud de acceso a la información; tal y como, se aprecia en la imagen siguiente:</w:t>
      </w:r>
    </w:p>
    <w:p w:rsidR="0031551A" w:rsidRDefault="005D48AD">
      <w:pPr>
        <w:pStyle w:val="Prrafodelista"/>
        <w:tabs>
          <w:tab w:val="left" w:pos="709"/>
        </w:tabs>
        <w:spacing w:line="360" w:lineRule="auto"/>
        <w:ind w:left="0"/>
        <w:jc w:val="both"/>
        <w:rPr>
          <w:rFonts w:ascii="Palatino Linotype" w:hAnsi="Palatino Linotype" w:cs="Arial"/>
        </w:rPr>
      </w:pPr>
      <w:r>
        <w:rPr>
          <w:noProof/>
          <w:lang w:eastAsia="es-MX"/>
        </w:rPr>
        <w:drawing>
          <wp:inline distT="0" distB="0" distL="0" distR="0">
            <wp:extent cx="5935345" cy="74930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8"/>
                    <a:srcRect l="12859" t="27958" r="10899" b="62908"/>
                    <a:stretch>
                      <a:fillRect/>
                    </a:stretch>
                  </pic:blipFill>
                  <pic:spPr bwMode="auto">
                    <a:xfrm>
                      <a:off x="0" y="0"/>
                      <a:ext cx="5935345" cy="749300"/>
                    </a:xfrm>
                    <a:prstGeom prst="rect">
                      <a:avLst/>
                    </a:prstGeom>
                  </pic:spPr>
                </pic:pic>
              </a:graphicData>
            </a:graphic>
          </wp:inline>
        </w:drawing>
      </w:r>
    </w:p>
    <w:p w:rsidR="0031551A" w:rsidRDefault="005D48AD">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quince de enero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31551A" w:rsidRDefault="0031551A">
      <w:pPr>
        <w:ind w:left="851" w:right="899"/>
        <w:jc w:val="both"/>
        <w:rPr>
          <w:rFonts w:ascii="Palatino Linotype" w:hAnsi="Palatino Linotype" w:cs="Arial"/>
          <w:i/>
          <w:sz w:val="22"/>
          <w:szCs w:val="22"/>
        </w:rPr>
      </w:pPr>
    </w:p>
    <w:p w:rsidR="0031551A" w:rsidRDefault="005D48AD">
      <w:pPr>
        <w:ind w:left="851" w:right="899"/>
        <w:jc w:val="both"/>
        <w:rPr>
          <w:rFonts w:ascii="Palatino Linotype" w:hAnsi="Palatino Linotype" w:cs="Arial"/>
          <w:i/>
          <w:sz w:val="22"/>
          <w:szCs w:val="22"/>
        </w:rPr>
      </w:pPr>
      <w:r>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1551A" w:rsidRDefault="005D48AD">
      <w:pPr>
        <w:ind w:left="851" w:right="899"/>
        <w:jc w:val="both"/>
        <w:rPr>
          <w:rFonts w:ascii="Palatino Linotype" w:hAnsi="Palatino Linotype" w:cs="Arial"/>
          <w:i/>
          <w:sz w:val="22"/>
          <w:szCs w:val="22"/>
        </w:rPr>
      </w:pPr>
      <w:r>
        <w:rPr>
          <w:rFonts w:ascii="Palatino Linotype" w:hAnsi="Palatino Linotype" w:cs="Arial"/>
          <w:i/>
          <w:sz w:val="22"/>
          <w:szCs w:val="22"/>
        </w:rPr>
        <w:t xml:space="preserve">En relación a la solicitud de información ingresada a través del Sistema de Acceso a la Información Mexiquense (SAIMEX), registrada con el número de solicitud 00554/VIVICTOR/IP/2019, que requiere lo siguiente: Nombres completos y cargos que desempeñan los ciudadanos electos como delegados, subdelegados y/o en su caso COPACIS para el periodo 2019-2022, de las 126 comunidades, integradas en 86 delegaciones, 2 subdelegaciones y una presidencia de colonos, mismos que integran el municipio de villa victoria en el Estado de México.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se hace de su conocimiento que: En atención a la resolución CIM-AVV-034-001-018, </w:t>
      </w:r>
      <w:r>
        <w:rPr>
          <w:rFonts w:ascii="Palatino Linotype" w:hAnsi="Palatino Linotype" w:cs="Arial"/>
          <w:i/>
          <w:sz w:val="22"/>
          <w:szCs w:val="22"/>
        </w:rPr>
        <w:lastRenderedPageBreak/>
        <w:t xml:space="preserve">emitida por el Comité de Información Municipal, donde se establece que este Sujeto Obligado, deberá proteger los datos personales de las autoridades auxiliares, por lo cual, se ordena, que la entrega de la información habrá de disociarse, es decir, los datos personales de las autoridades auxiliares, no pueden asociarse a su titular, ni permitir por su estructura, contenido o grado de desagregación, la identificación individual de los mismo, tal y como lo establece el artículo 4 fracción XVI de la Ley de Protección de Datos Personales en posesión de Sujetos Obligados del Estado de México. Resolución que derivo del siguiente análisis: El artículo 92 fracción XXXI de la Ley de Transparencia y Acceso a la Información del Estado de México y Municipios, menciona: “Artículo 92.- Los sujetos obligados deberán poner a disposición del público de manera permanente y actualizada…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 Así pues, las autoridades auxiliares (Delegados Municipales), por su naturaleza ejercen actos de autoridad y en ocasiones ejercen recursos de carácter público. Por su parte, el artículo 143, fracción I de la Ley de Transparencia y Acceso a la Información del Estado de México y Municipios, establece: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Mientras que el artículo 4 fracción, XI de la Ley de Protección de Datos Personales en posesión de Sujetos Obligados del Estado de México, estipula: “Artículo 4.- Para los efectos de esta Ley se entenderá por: … 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De estos dispositivos legales, se desprende que el derecho de acceso a la información pública tiene como límite el respeto a la intimidad y a la vida privada de las personas, es por ello, que este Sujeto Obligado debe cuidar que los datos personales que obren en su poder sean protegidos y únicamente se den a conocer aquellos que abonen a la rendición de cuentas y a la transparencia en el ejercicio de las atribuciones que tiene conferidas. De este modo, en armonía entre los principios constitucionales de máxima publicidad y de protección de datos personales, la ley permite la elaboración de versiones públicas en las que suprima aquella información relacionada con la vida privada de los particulares y los propios servidores públicos. Resolución que podrá </w:t>
      </w:r>
      <w:r>
        <w:rPr>
          <w:rFonts w:ascii="Palatino Linotype" w:hAnsi="Palatino Linotype" w:cs="Arial"/>
          <w:i/>
          <w:sz w:val="22"/>
          <w:szCs w:val="22"/>
        </w:rPr>
        <w:lastRenderedPageBreak/>
        <w:t>encontrar y consultar en el siguiente link: https://www.ipomex.org.mx/ipo3/lgt/indice/villavictoria/art_92_xliii_d/0.web. Registro 006. Por lo cual, se adjunta la información siguiente: • 2019: se adjuntan tres archivos en formato PDF, con la lista de los nombres de los delegados, lista de los COPACI´s, y el apartado del Bando Municipal 2019, donde se especifican el total de delegaciones y las comunidades que en su caso las integran. Sin otro particular, con el presente escrito se tiene por atendida la solicitud de información.” (Sic)</w:t>
      </w:r>
    </w:p>
    <w:p w:rsidR="0031551A" w:rsidRDefault="0031551A">
      <w:pPr>
        <w:ind w:left="851" w:right="899"/>
        <w:jc w:val="both"/>
        <w:rPr>
          <w:rFonts w:ascii="Palatino Linotype" w:hAnsi="Palatino Linotype" w:cs="Arial"/>
          <w:i/>
          <w:sz w:val="22"/>
          <w:szCs w:val="22"/>
        </w:rPr>
      </w:pPr>
    </w:p>
    <w:p w:rsidR="0031551A" w:rsidRDefault="005D48AD">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siguientes archivos electrónicos:</w:t>
      </w:r>
    </w:p>
    <w:p w:rsidR="0031551A" w:rsidRDefault="005D48AD">
      <w:pPr>
        <w:pStyle w:val="Prrafodelista"/>
        <w:numPr>
          <w:ilvl w:val="0"/>
          <w:numId w:val="4"/>
        </w:numPr>
        <w:tabs>
          <w:tab w:val="left" w:pos="709"/>
        </w:tabs>
        <w:spacing w:line="360" w:lineRule="auto"/>
        <w:jc w:val="both"/>
        <w:rPr>
          <w:rFonts w:ascii="Palatino Linotype" w:hAnsi="Palatino Linotype" w:cs="Arial"/>
          <w:sz w:val="22"/>
          <w:szCs w:val="22"/>
        </w:rPr>
      </w:pPr>
      <w:r>
        <w:rPr>
          <w:rFonts w:ascii="Palatino Linotype" w:hAnsi="Palatino Linotype" w:cs="Arial"/>
          <w:b/>
          <w:sz w:val="22"/>
          <w:szCs w:val="22"/>
        </w:rPr>
        <w:t>LISTA DELEGADOS MUNICIPALES 2019-2021.pdf</w:t>
      </w:r>
      <w:r>
        <w:rPr>
          <w:rFonts w:ascii="Palatino Linotype" w:hAnsi="Palatino Linotype" w:cs="Arial"/>
          <w:sz w:val="22"/>
          <w:szCs w:val="22"/>
        </w:rPr>
        <w:t xml:space="preserve">, consistente en un listado con el título “proceso de elección de autoridades auxiliares (delegados y subdelegados)”, con noventa nombres registrados. </w:t>
      </w:r>
    </w:p>
    <w:p w:rsidR="0031551A" w:rsidRDefault="005D48AD">
      <w:pPr>
        <w:pStyle w:val="Prrafodelista"/>
        <w:numPr>
          <w:ilvl w:val="0"/>
          <w:numId w:val="4"/>
        </w:numPr>
        <w:tabs>
          <w:tab w:val="left" w:pos="709"/>
        </w:tabs>
        <w:spacing w:line="360" w:lineRule="auto"/>
        <w:jc w:val="both"/>
        <w:rPr>
          <w:rFonts w:ascii="Palatino Linotype" w:hAnsi="Palatino Linotype" w:cs="Arial"/>
          <w:b/>
          <w:sz w:val="22"/>
          <w:szCs w:val="22"/>
        </w:rPr>
      </w:pPr>
      <w:r>
        <w:rPr>
          <w:rFonts w:ascii="Palatino Linotype" w:hAnsi="Palatino Linotype" w:cs="Arial"/>
          <w:b/>
          <w:sz w:val="22"/>
          <w:szCs w:val="22"/>
        </w:rPr>
        <w:t xml:space="preserve">RESPUESTA SA-00554.pdf, </w:t>
      </w:r>
      <w:r>
        <w:rPr>
          <w:rFonts w:ascii="Palatino Linotype" w:hAnsi="Palatino Linotype" w:cs="Arial"/>
          <w:sz w:val="22"/>
          <w:szCs w:val="22"/>
        </w:rPr>
        <w:t>consistente en el oficio de fecha nueve de enero de dos mil veinte, signado por el Secretario del Ayuntamiento, mediante el cual, refirió que e</w:t>
      </w:r>
      <w:r>
        <w:rPr>
          <w:rFonts w:ascii="Palatino Linotype" w:hAnsi="Palatino Linotype"/>
          <w:color w:val="000000"/>
          <w:sz w:val="22"/>
          <w:szCs w:val="22"/>
        </w:rPr>
        <w:t xml:space="preserve">n atención a la resolución CIM-AVV-034-001-018, emitida por el Comité de Información Municipal, se estableció el deber de proteger los datos personales de las autoridades auxiliares, por lo cual, toda información concerniente a ello, debe ordenarse su entrega de forma disociada, es decir, los datos personales de las autoridades auxiliares, no pueden asociarse a su titular, ni permitir por su estructura, contenido o grado de desagregación, la identificación individual de los mismos, de conformidad con el artículo 4 fracción XVI de la Ley de Protección de Datos Personales en posesión de Sujetos Obligados del Estado de México y Municipios, resolución que tiene fundamento en el artículo 92 fracción XXXI de la Ley de Transparencia y Acceso a la Información del Estado de México y Municipios, al tratarse de autoridades auxiliares (Delegados Municipales), quienes por su naturaleza ejercen actos de autoridad y en ocasiones ejercen recursos de carácter público. </w:t>
      </w:r>
      <w:r>
        <w:rPr>
          <w:rFonts w:ascii="Palatino Linotype" w:hAnsi="Palatino Linotype"/>
          <w:color w:val="000000"/>
          <w:sz w:val="22"/>
          <w:szCs w:val="22"/>
        </w:rPr>
        <w:lastRenderedPageBreak/>
        <w:t xml:space="preserve">Resolución que se podrá consultar en el link: </w:t>
      </w:r>
      <w:hyperlink r:id="rId9">
        <w:r>
          <w:rPr>
            <w:rStyle w:val="Hipervnculo"/>
            <w:rFonts w:ascii="Palatino Linotype" w:hAnsi="Palatino Linotype"/>
            <w:sz w:val="22"/>
            <w:szCs w:val="22"/>
          </w:rPr>
          <w:t>https://www.ipomex.org.mx/ipo3/lgt/indice/villavictoria/art_92_xliii_d/0.web</w:t>
        </w:r>
      </w:hyperlink>
      <w:r>
        <w:rPr>
          <w:rFonts w:ascii="Palatino Linotype" w:hAnsi="Palatino Linotype"/>
          <w:color w:val="000000"/>
          <w:sz w:val="22"/>
          <w:szCs w:val="22"/>
        </w:rPr>
        <w:t xml:space="preserve"> Registro 006. así mismo, hizo mención que se adjuntaban tres archivos en formato PDF, con la lista de los nombres de los delegados, lista de los COPACI´s, y el apartado del Bando Municipal 2019, donde se especifican el total de delegaciones y las comunidades que en su caso las integran. </w:t>
      </w:r>
    </w:p>
    <w:p w:rsidR="0031551A" w:rsidRDefault="005D48AD">
      <w:pPr>
        <w:pStyle w:val="Prrafodelista"/>
        <w:numPr>
          <w:ilvl w:val="0"/>
          <w:numId w:val="4"/>
        </w:numPr>
        <w:tabs>
          <w:tab w:val="left" w:pos="709"/>
        </w:tabs>
        <w:spacing w:line="360" w:lineRule="auto"/>
        <w:jc w:val="both"/>
        <w:rPr>
          <w:rFonts w:ascii="Palatino Linotype" w:hAnsi="Palatino Linotype" w:cs="Arial"/>
          <w:sz w:val="22"/>
          <w:szCs w:val="22"/>
        </w:rPr>
      </w:pPr>
      <w:r>
        <w:rPr>
          <w:rFonts w:ascii="Palatino Linotype" w:hAnsi="Palatino Linotype" w:cs="Arial"/>
          <w:b/>
          <w:sz w:val="22"/>
          <w:szCs w:val="22"/>
        </w:rPr>
        <w:t xml:space="preserve">LISTA PRESIDENTES DE COPACI 2019-2021.pdf, </w:t>
      </w:r>
      <w:r>
        <w:rPr>
          <w:rFonts w:ascii="Palatino Linotype" w:hAnsi="Palatino Linotype" w:cs="Arial"/>
          <w:sz w:val="22"/>
          <w:szCs w:val="22"/>
        </w:rPr>
        <w:t>consistente en un listado con el título “PROCESO DE ELECCION DE CONSEJOS DE PARTICIPACION CIUDADANA</w:t>
      </w:r>
    </w:p>
    <w:p w:rsidR="0031551A" w:rsidRDefault="005D48AD">
      <w:pPr>
        <w:pStyle w:val="Prrafodelista"/>
        <w:numPr>
          <w:ilvl w:val="0"/>
          <w:numId w:val="4"/>
        </w:numPr>
        <w:tabs>
          <w:tab w:val="left" w:pos="709"/>
        </w:tabs>
        <w:spacing w:line="360" w:lineRule="auto"/>
        <w:jc w:val="both"/>
        <w:rPr>
          <w:rFonts w:ascii="Palatino Linotype" w:hAnsi="Palatino Linotype" w:cs="Arial"/>
          <w:b/>
          <w:sz w:val="22"/>
          <w:szCs w:val="22"/>
        </w:rPr>
      </w:pPr>
      <w:r>
        <w:rPr>
          <w:rFonts w:ascii="Palatino Linotype" w:hAnsi="Palatino Linotype" w:cs="Arial"/>
          <w:sz w:val="22"/>
          <w:szCs w:val="22"/>
        </w:rPr>
        <w:t>(COPACI)”, con noventa nombres registrados.</w:t>
      </w:r>
    </w:p>
    <w:p w:rsidR="0031551A" w:rsidRDefault="005D48AD">
      <w:pPr>
        <w:pStyle w:val="Prrafodelista"/>
        <w:numPr>
          <w:ilvl w:val="0"/>
          <w:numId w:val="4"/>
        </w:numPr>
        <w:tabs>
          <w:tab w:val="left" w:pos="709"/>
        </w:tabs>
        <w:spacing w:line="360" w:lineRule="auto"/>
        <w:jc w:val="both"/>
        <w:rPr>
          <w:rFonts w:ascii="Palatino Linotype" w:hAnsi="Palatino Linotype" w:cs="Arial"/>
          <w:b/>
          <w:sz w:val="22"/>
          <w:szCs w:val="22"/>
        </w:rPr>
      </w:pPr>
      <w:r>
        <w:rPr>
          <w:rFonts w:ascii="Palatino Linotype" w:hAnsi="Palatino Linotype" w:cs="Arial"/>
          <w:b/>
          <w:sz w:val="22"/>
          <w:szCs w:val="22"/>
        </w:rPr>
        <w:t xml:space="preserve">RESPUESTA UTAI-00554.pdf, </w:t>
      </w:r>
      <w:r>
        <w:rPr>
          <w:rFonts w:ascii="Palatino Linotype" w:hAnsi="Palatino Linotype" w:cs="Arial"/>
          <w:sz w:val="22"/>
          <w:szCs w:val="22"/>
        </w:rPr>
        <w:t>consistente en la respuesta proporcionada por la Titular de la Unidad de Transparencia, misma que fue proporcionada por el Secretario del Ayuntamiento y la cual ya fue descrita con anterioridad.</w:t>
      </w:r>
    </w:p>
    <w:p w:rsidR="0031551A" w:rsidRDefault="0031551A">
      <w:pPr>
        <w:pStyle w:val="Prrafodelista"/>
        <w:tabs>
          <w:tab w:val="left" w:pos="709"/>
        </w:tabs>
        <w:spacing w:line="360" w:lineRule="auto"/>
        <w:ind w:left="720"/>
        <w:jc w:val="both"/>
        <w:rPr>
          <w:rFonts w:ascii="Palatino Linotype" w:hAnsi="Palatino Linotype" w:cs="Arial"/>
          <w:b/>
          <w:sz w:val="22"/>
          <w:szCs w:val="22"/>
        </w:rPr>
      </w:pPr>
    </w:p>
    <w:p w:rsidR="0031551A" w:rsidRDefault="005D48AD">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veinte de enero de dos mil veinte, </w:t>
      </w:r>
      <w:r>
        <w:rPr>
          <w:rFonts w:ascii="Palatino Linotype" w:hAnsi="Palatino Linotype"/>
          <w:b/>
        </w:rPr>
        <w:t>LA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00567/INFOEM/IP/RR/2020</w:t>
      </w:r>
      <w:r>
        <w:rPr>
          <w:rFonts w:ascii="Palatino Linotype" w:hAnsi="Palatino Linotype" w:cs="Arial"/>
        </w:rPr>
        <w:t>, en el que señaló como acto impugnado, lo siguiente:</w:t>
      </w:r>
    </w:p>
    <w:p w:rsidR="0031551A" w:rsidRDefault="005D48AD">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“La respuesta a la solicitud de información con numero de folio 00554/VIVICTOR/IP/2029 en virtud de que la información proporcionada es incompleta, toda vez que solo aparecen los nombres de algunas personas, pero no indica de que delegación o comunidad son delegados o COPACIS, ademas de que de acuerdo al bando municipal el municipio de Villa Victoria esta integrado por 126 comunidades, 86 delegaciones, 2 subdelegaciones y 1 presidencia de colonos. Razón por la que considero que la información entregada es incompleta por lo que acudo a la interposición de este recurso.”</w:t>
      </w:r>
      <w:r>
        <w:rPr>
          <w:rFonts w:ascii="Palatino Linotype" w:hAnsi="Palatino Linotype" w:cs="Arial"/>
          <w:sz w:val="22"/>
          <w:szCs w:val="22"/>
          <w:lang w:eastAsia="es-MX"/>
        </w:rPr>
        <w:t xml:space="preserve"> (Sic)</w:t>
      </w:r>
    </w:p>
    <w:p w:rsidR="0031551A" w:rsidRDefault="005D48AD">
      <w:pPr>
        <w:spacing w:beforeAutospacing="1" w:afterAutospacing="1" w:line="360" w:lineRule="auto"/>
        <w:jc w:val="both"/>
        <w:rPr>
          <w:rFonts w:ascii="Palatino Linotype" w:hAnsi="Palatino Linotype"/>
        </w:rPr>
      </w:pPr>
      <w:r>
        <w:rPr>
          <w:rFonts w:ascii="Palatino Linotype" w:hAnsi="Palatino Linotype" w:cs="Arial"/>
        </w:rPr>
        <w:lastRenderedPageBreak/>
        <w:t>Asimismo</w:t>
      </w:r>
      <w:r>
        <w:rPr>
          <w:rFonts w:ascii="Palatino Linotype" w:hAnsi="Palatino Linotype"/>
        </w:rPr>
        <w:t xml:space="preserve">, </w:t>
      </w:r>
      <w:r>
        <w:rPr>
          <w:rFonts w:ascii="Palatino Linotype" w:hAnsi="Palatino Linotype" w:cs="Arial"/>
          <w:b/>
        </w:rPr>
        <w:t xml:space="preserve">LA RECURRENTE </w:t>
      </w:r>
      <w:r>
        <w:rPr>
          <w:rFonts w:ascii="Palatino Linotype" w:hAnsi="Palatino Linotype"/>
        </w:rPr>
        <w:t>indicó como razones o motivos de inconformidad:</w:t>
      </w:r>
    </w:p>
    <w:p w:rsidR="0031551A" w:rsidRDefault="005D48AD">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“Al no entregarme la información requerida, se actualiza la vulneración a mi derecho a la información publica.”</w:t>
      </w:r>
      <w:r>
        <w:rPr>
          <w:rFonts w:ascii="Palatino Linotype" w:hAnsi="Palatino Linotype" w:cs="Arial"/>
          <w:sz w:val="22"/>
          <w:szCs w:val="22"/>
          <w:lang w:eastAsia="es-MX"/>
        </w:rPr>
        <w:t>(Sic)</w:t>
      </w:r>
    </w:p>
    <w:p w:rsidR="0031551A" w:rsidRDefault="005D48AD">
      <w:pPr>
        <w:widowControl w:val="0"/>
        <w:numPr>
          <w:ilvl w:val="0"/>
          <w:numId w:val="8"/>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veinte de enero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31551A" w:rsidRDefault="005D48AD">
      <w:pPr>
        <w:widowControl w:val="0"/>
        <w:numPr>
          <w:ilvl w:val="0"/>
          <w:numId w:val="8"/>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veinticuatro de enero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LA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31551A" w:rsidRDefault="005D48AD">
      <w:pPr>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LA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no rindió el Informe Justificado, como se advierte en la siguiente imagen:</w:t>
      </w:r>
    </w:p>
    <w:p w:rsidR="0031551A" w:rsidRDefault="005D48AD">
      <w:pPr>
        <w:tabs>
          <w:tab w:val="left" w:pos="5591"/>
        </w:tabs>
        <w:spacing w:before="240" w:after="240" w:line="360" w:lineRule="auto"/>
        <w:jc w:val="both"/>
        <w:rPr>
          <w:rFonts w:ascii="Palatino Linotype" w:hAnsi="Palatino Linotype"/>
        </w:rPr>
      </w:pPr>
      <w:r>
        <w:rPr>
          <w:noProof/>
          <w:lang w:eastAsia="es-MX"/>
        </w:rPr>
        <w:lastRenderedPageBreak/>
        <w:drawing>
          <wp:inline distT="0" distB="0" distL="0" distR="0">
            <wp:extent cx="5690235" cy="15176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a:srcRect l="19481" t="29104" r="19370" b="52077"/>
                    <a:stretch>
                      <a:fillRect/>
                    </a:stretch>
                  </pic:blipFill>
                  <pic:spPr bwMode="auto">
                    <a:xfrm>
                      <a:off x="0" y="0"/>
                      <a:ext cx="5690235" cy="1517650"/>
                    </a:xfrm>
                    <a:prstGeom prst="rect">
                      <a:avLst/>
                    </a:prstGeom>
                  </pic:spPr>
                </pic:pic>
              </a:graphicData>
            </a:graphic>
          </wp:inline>
        </w:drawing>
      </w:r>
      <w:r>
        <w:rPr>
          <w:rFonts w:ascii="Palatino Linotype" w:hAnsi="Palatino Linotype"/>
        </w:rPr>
        <w:tab/>
      </w:r>
    </w:p>
    <w:p w:rsidR="0031551A" w:rsidRDefault="005D48AD">
      <w:pPr>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dieciocho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551A" w:rsidRDefault="005D48AD">
      <w:pPr>
        <w:numPr>
          <w:ilvl w:val="0"/>
          <w:numId w:val="2"/>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El dieciocho de marzo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bookmarkStart w:id="2" w:name="_Ref507070922"/>
      <w:bookmarkEnd w:id="2"/>
    </w:p>
    <w:p w:rsidR="0031551A" w:rsidRDefault="005D48AD">
      <w:pPr>
        <w:pStyle w:val="Prrafodelista"/>
        <w:tabs>
          <w:tab w:val="left" w:pos="709"/>
        </w:tabs>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31551A" w:rsidRDefault="005D48AD">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Pr>
          <w:rFonts w:ascii="Palatino Linotype" w:hAnsi="Palatino Linotype"/>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31551A" w:rsidRDefault="005D48AD">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LA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Verdana" w:hAnsi="Verdana"/>
          <w:b/>
          <w:bCs/>
          <w:color w:val="FF0000"/>
        </w:rPr>
        <w:t xml:space="preserve"> </w:t>
      </w:r>
      <w:r>
        <w:rPr>
          <w:rFonts w:ascii="Palatino Linotype" w:hAnsi="Palatino Linotype"/>
          <w:b/>
          <w:bCs/>
          <w:color w:val="000000" w:themeColor="text1"/>
        </w:rPr>
        <w:t>00554/VIVICTOR/IP/2019</w:t>
      </w:r>
      <w:r>
        <w:rPr>
          <w:rFonts w:ascii="Palatino Linotype" w:hAnsi="Palatino Linotype" w:cs="Arial"/>
          <w:color w:val="000000" w:themeColor="text1"/>
          <w:lang w:val="es-ES_tradnl"/>
        </w:rPr>
        <w:t>.</w:t>
      </w:r>
    </w:p>
    <w:p w:rsidR="0031551A" w:rsidRDefault="005D48AD">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LA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31551A" w:rsidRDefault="0031551A">
      <w:pPr>
        <w:ind w:left="851" w:right="902"/>
        <w:jc w:val="both"/>
        <w:rPr>
          <w:rFonts w:ascii="Palatino Linotype" w:eastAsiaTheme="minorEastAsia" w:hAnsi="Palatino Linotype" w:cs="Arial"/>
          <w:szCs w:val="20"/>
          <w:lang w:val="es-ES_tradnl"/>
        </w:rPr>
      </w:pPr>
    </w:p>
    <w:p w:rsidR="0031551A" w:rsidRDefault="005D48AD">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551A" w:rsidRDefault="005D48AD">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31551A" w:rsidRDefault="005D48AD">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lastRenderedPageBreak/>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31551A" w:rsidRDefault="0031551A">
      <w:pPr>
        <w:ind w:left="851" w:right="902"/>
        <w:jc w:val="both"/>
        <w:rPr>
          <w:rFonts w:ascii="Palatino Linotype" w:eastAsiaTheme="minorEastAsia" w:hAnsi="Palatino Linotype" w:cs="Arial"/>
          <w:szCs w:val="20"/>
          <w:lang w:val="es-ES_tradnl"/>
        </w:rPr>
      </w:pPr>
    </w:p>
    <w:p w:rsidR="0031551A" w:rsidRDefault="005D48AD">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quince de enero de dos mil veinte; </w:t>
      </w:r>
      <w:r>
        <w:rPr>
          <w:rFonts w:ascii="Palatino Linotype" w:hAnsi="Palatino Linotype" w:cs="Arial"/>
        </w:rPr>
        <w:t xml:space="preserve">en consecuencia, el plazo de quince días hábiles que el artículo 178 de la ley de la materia otorga a </w:t>
      </w:r>
      <w:r>
        <w:rPr>
          <w:rFonts w:ascii="Palatino Linotype" w:hAnsi="Palatino Linotype" w:cs="Arial"/>
          <w:b/>
        </w:rPr>
        <w:t>LA RECURRENTE</w:t>
      </w:r>
      <w:r>
        <w:rPr>
          <w:rFonts w:ascii="Palatino Linotype" w:hAnsi="Palatino Linotype" w:cs="Arial"/>
        </w:rPr>
        <w:t xml:space="preserve"> para presentar el recurso de revisión, transcurrió del</w:t>
      </w:r>
      <w:r>
        <w:rPr>
          <w:rFonts w:ascii="Palatino Linotype" w:hAnsi="Palatino Linotype" w:cs="Arial"/>
          <w:b/>
        </w:rPr>
        <w:t xml:space="preserve"> dieciséis de enero al seis de febrero de dos mil veinte</w:t>
      </w:r>
      <w:r>
        <w:rPr>
          <w:rFonts w:ascii="Palatino Linotype" w:hAnsi="Palatino Linotype" w:cs="Arial"/>
        </w:rPr>
        <w:t xml:space="preserve">, sin contemplar en el cómputo los días dieciocho, diecinueve, veinticinco y veintiséis de enero de dos mil veinte; uno y dos de enero de dos mil 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así como el día tres de febrero de dos mil veinte, por suspensión de labores en el Instituto, de conformidad con el Calendario Oficial en Materia de Transparencia, Acceso a la Información Pública y Protección de Datos Personales del Estado de México y Municipios, para el año dos mil veinte y enero de dos mil veintiuno, publicado en el Periódico Oficial “Gaceta del Gobierno”, el diecinueve de diciembre de dos mil diecinueve.</w:t>
      </w:r>
    </w:p>
    <w:p w:rsidR="0031551A" w:rsidRDefault="0031551A">
      <w:pPr>
        <w:spacing w:line="360" w:lineRule="auto"/>
        <w:jc w:val="both"/>
        <w:rPr>
          <w:rFonts w:ascii="Palatino Linotype" w:hAnsi="Palatino Linotype"/>
        </w:rPr>
      </w:pPr>
    </w:p>
    <w:p w:rsidR="0031551A" w:rsidRDefault="005D48AD">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veinte de enero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31551A" w:rsidRDefault="0031551A">
      <w:pPr>
        <w:spacing w:line="360" w:lineRule="auto"/>
        <w:jc w:val="both"/>
        <w:rPr>
          <w:rFonts w:ascii="Palatino Linotype" w:eastAsiaTheme="minorEastAsia" w:hAnsi="Palatino Linotype" w:cs="Arial"/>
          <w:lang w:val="es-ES_tradnl"/>
        </w:rPr>
      </w:pPr>
    </w:p>
    <w:p w:rsidR="0031551A" w:rsidRDefault="005D48AD">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szCs w:val="28"/>
        </w:rPr>
        <w:t xml:space="preserve">Procedibilidad. </w:t>
      </w:r>
      <w:r>
        <w:rPr>
          <w:rFonts w:ascii="Palatino Linotype" w:hAnsi="Palatino Linotype" w:cs="Arial"/>
        </w:rPr>
        <w:t xml:space="preserve">Del análisis efectuado, se advierte la procedibilidad del presente recurso de revisión, en razón de acreditación plena de todos y cada uno </w:t>
      </w:r>
      <w:r>
        <w:rPr>
          <w:rFonts w:ascii="Palatino Linotype" w:hAnsi="Palatino Linotype" w:cs="Arial"/>
        </w:rPr>
        <w:lastRenderedPageBreak/>
        <w:t>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31551A" w:rsidRDefault="0031551A">
      <w:pPr>
        <w:pStyle w:val="Prrafodelista"/>
        <w:widowControl w:val="0"/>
        <w:tabs>
          <w:tab w:val="left" w:pos="1701"/>
          <w:tab w:val="left" w:pos="1843"/>
        </w:tabs>
        <w:spacing w:line="360" w:lineRule="auto"/>
        <w:ind w:left="0"/>
        <w:jc w:val="both"/>
        <w:rPr>
          <w:rFonts w:ascii="Palatino Linotype" w:hAnsi="Palatino Linotype" w:cs="Arial"/>
        </w:rPr>
      </w:pPr>
    </w:p>
    <w:p w:rsidR="0031551A" w:rsidRDefault="005D48AD">
      <w:pPr>
        <w:pStyle w:val="Prrafodelista"/>
        <w:widowControl w:val="0"/>
        <w:numPr>
          <w:ilvl w:val="0"/>
          <w:numId w:val="1"/>
        </w:numPr>
        <w:tabs>
          <w:tab w:val="left" w:pos="1276"/>
        </w:tabs>
        <w:spacing w:line="360" w:lineRule="auto"/>
        <w:ind w:left="0" w:firstLine="0"/>
        <w:contextualSpacing/>
        <w:jc w:val="both"/>
        <w:rPr>
          <w:rFonts w:ascii="Palatino Linotype" w:hAnsi="Palatino Linotype" w:cs="Arial"/>
          <w:sz w:val="22"/>
          <w:szCs w:val="22"/>
          <w:lang w:eastAsia="es-MX"/>
        </w:rPr>
      </w:pPr>
      <w:bookmarkStart w:id="3" w:name="_Ref3465962"/>
      <w:r>
        <w:rPr>
          <w:rFonts w:ascii="Palatino Linotype" w:hAnsi="Palatino Linotype" w:cs="Arial"/>
          <w:b/>
        </w:rPr>
        <w:t>Estudio y resolución del asunto.</w:t>
      </w:r>
      <w:r>
        <w:rPr>
          <w:rFonts w:ascii="Palatino Linotype" w:hAnsi="Palatino Linotype" w:cs="Arial"/>
        </w:rPr>
        <w:t xml:space="preserve"> </w:t>
      </w:r>
      <w:bookmarkEnd w:id="3"/>
      <w:r>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rsidR="0031551A" w:rsidRDefault="0031551A">
      <w:pPr>
        <w:spacing w:line="276" w:lineRule="auto"/>
        <w:ind w:left="709" w:right="709"/>
        <w:jc w:val="both"/>
        <w:rPr>
          <w:rFonts w:ascii="Palatino Linotype" w:hAnsi="Palatino Linotype" w:cs="Arial"/>
          <w:bCs/>
          <w:i/>
          <w:sz w:val="22"/>
          <w:szCs w:val="22"/>
        </w:rPr>
      </w:pPr>
    </w:p>
    <w:p w:rsidR="0031551A" w:rsidRDefault="005D48AD">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179.</w:t>
      </w:r>
      <w:r>
        <w:rPr>
          <w:rFonts w:ascii="Palatino Linotype" w:hAnsi="Palatino Linotype" w:cs="Arial"/>
          <w:bCs/>
          <w:i/>
          <w:sz w:val="22"/>
          <w:szCs w:val="22"/>
        </w:rPr>
        <w:t xml:space="preserve"> </w:t>
      </w:r>
      <w:r>
        <w:rPr>
          <w:rFonts w:ascii="Palatino Linotype" w:hAnsi="Palatino Linotype" w:cs="Arial"/>
          <w:b/>
          <w:i/>
          <w:sz w:val="22"/>
          <w:szCs w:val="22"/>
        </w:rPr>
        <w:t>El recurso de revisión</w:t>
      </w:r>
      <w:r>
        <w:rPr>
          <w:rFonts w:ascii="Palatino Linotype" w:hAnsi="Palatino Linotype" w:cs="Arial"/>
          <w:i/>
          <w:sz w:val="22"/>
          <w:szCs w:val="22"/>
        </w:rPr>
        <w:t xml:space="preserve"> es un medio de protección que la Ley otorga a los particulares, para hacer valer su derecho de acceso a la información pública, y </w:t>
      </w:r>
      <w:bookmarkStart w:id="4" w:name="_GoBack"/>
      <w:bookmarkEnd w:id="4"/>
      <w:r>
        <w:rPr>
          <w:rFonts w:ascii="Palatino Linotype" w:hAnsi="Palatino Linotype" w:cs="Arial"/>
          <w:b/>
          <w:i/>
          <w:sz w:val="22"/>
          <w:szCs w:val="22"/>
        </w:rPr>
        <w:t>procederá en contra de las siguientes causas:</w:t>
      </w:r>
    </w:p>
    <w:p w:rsidR="0031551A" w:rsidRDefault="005D48AD">
      <w:pPr>
        <w:spacing w:line="276" w:lineRule="auto"/>
        <w:ind w:left="709" w:right="709"/>
        <w:jc w:val="both"/>
        <w:rPr>
          <w:rFonts w:ascii="Palatino Linotype" w:hAnsi="Palatino Linotype" w:cs="Arial"/>
          <w:b/>
          <w:i/>
          <w:sz w:val="22"/>
          <w:szCs w:val="22"/>
        </w:rPr>
      </w:pPr>
      <w:r>
        <w:rPr>
          <w:rFonts w:ascii="Palatino Linotype" w:hAnsi="Palatino Linotype" w:cs="Arial"/>
          <w:bCs/>
          <w:i/>
          <w:sz w:val="22"/>
          <w:szCs w:val="22"/>
        </w:rPr>
        <w:t>. . .</w:t>
      </w:r>
    </w:p>
    <w:p w:rsidR="0031551A" w:rsidRDefault="005D48AD">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V. La entrega de información incompleta;”</w:t>
      </w:r>
    </w:p>
    <w:p w:rsidR="0031551A" w:rsidRDefault="0031551A">
      <w:pPr>
        <w:spacing w:line="276" w:lineRule="auto"/>
        <w:ind w:left="709" w:right="709"/>
        <w:jc w:val="both"/>
        <w:rPr>
          <w:rFonts w:ascii="Palatino Linotype" w:hAnsi="Palatino Linotype" w:cs="Arial"/>
          <w:b/>
          <w:bCs/>
          <w:i/>
          <w:sz w:val="22"/>
          <w:szCs w:val="22"/>
        </w:rPr>
      </w:pPr>
    </w:p>
    <w:p w:rsidR="0031551A" w:rsidRDefault="005D48AD">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31551A" w:rsidRDefault="005D48AD">
      <w:pPr>
        <w:pStyle w:val="Prrafodelista"/>
        <w:widowControl w:val="0"/>
        <w:spacing w:before="200" w:after="200" w:line="360" w:lineRule="auto"/>
        <w:ind w:left="0"/>
        <w:jc w:val="both"/>
        <w:rPr>
          <w:rFonts w:ascii="Palatino Linotype" w:hAnsi="Palatino Linotype" w:cs="Arial"/>
        </w:rPr>
      </w:pPr>
      <w:r>
        <w:rPr>
          <w:rFonts w:ascii="Palatino Linotype" w:hAnsi="Palatino Linotype" w:cs="Arial"/>
        </w:rPr>
        <w:t>El precepto legal antes citado, establece como supuesto de procedencia del recurso de revisión, la</w:t>
      </w:r>
      <w:r>
        <w:t xml:space="preserve"> </w:t>
      </w:r>
      <w:r>
        <w:rPr>
          <w:rFonts w:ascii="Palatino Linotype" w:hAnsi="Palatino Linotype" w:cs="Arial"/>
        </w:rPr>
        <w:t xml:space="preserve">entrega de información incompleta por parte del </w:t>
      </w:r>
      <w:r>
        <w:rPr>
          <w:rFonts w:ascii="Palatino Linotype" w:hAnsi="Palatino Linotype" w:cs="Arial"/>
          <w:b/>
        </w:rPr>
        <w:t>SUJETO OBLIGADO</w:t>
      </w:r>
      <w:r>
        <w:rPr>
          <w:rFonts w:ascii="Palatino Linotype" w:hAnsi="Palatino Linotype" w:cs="Arial"/>
        </w:rPr>
        <w:t xml:space="preserve">, situación que se actualiza en el presente caso, en razón a que mediante respuesta sólo proporcionó información parcial, señalando únicamente los nombres de los delegados y subdelegados, sin que se determinará el cargo a cada uno de los nombres remitidos, al igual que con los integrantes de los Comités de Participación Ciudadana, lo que dejó en estado de incertidumbre a la particular, tal como se analizará ms adelante. </w:t>
      </w:r>
    </w:p>
    <w:p w:rsidR="0031551A" w:rsidRDefault="005D48AD">
      <w:pPr>
        <w:widowControl w:val="0"/>
        <w:tabs>
          <w:tab w:val="left" w:pos="1701"/>
          <w:tab w:val="left" w:pos="1843"/>
        </w:tabs>
        <w:spacing w:beforeAutospacing="1" w:afterAutospacing="1" w:line="360" w:lineRule="auto"/>
        <w:contextualSpacing/>
        <w:jc w:val="both"/>
        <w:rPr>
          <w:rFonts w:ascii="Palatino Linotype" w:hAnsi="Palatino Linotype"/>
        </w:rPr>
      </w:pPr>
      <w:r>
        <w:rPr>
          <w:rFonts w:ascii="Palatino Linotype" w:hAnsi="Palatino Linotype" w:cs="Arial"/>
        </w:rPr>
        <w:t>Para ilustrar dicha actualización, debemos recordar que la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lo siguiente:</w:t>
      </w:r>
    </w:p>
    <w:p w:rsidR="0031551A" w:rsidRDefault="0031551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31551A" w:rsidRDefault="005D48AD">
      <w:pPr>
        <w:pStyle w:val="Prrafodelista"/>
        <w:widowControl w:val="0"/>
        <w:numPr>
          <w:ilvl w:val="0"/>
          <w:numId w:val="5"/>
        </w:numPr>
        <w:tabs>
          <w:tab w:val="left" w:pos="1701"/>
          <w:tab w:val="left" w:pos="1843"/>
        </w:tabs>
        <w:spacing w:beforeAutospacing="1" w:afterAutospacing="1" w:line="360" w:lineRule="auto"/>
        <w:contextualSpacing/>
        <w:jc w:val="both"/>
        <w:rPr>
          <w:rFonts w:ascii="Palatino Linotype" w:hAnsi="Palatino Linotype" w:cs="Arial"/>
          <w:b/>
        </w:rPr>
      </w:pPr>
      <w:r>
        <w:rPr>
          <w:rFonts w:ascii="Palatino Linotype" w:hAnsi="Palatino Linotype" w:cs="Arial"/>
          <w:b/>
        </w:rPr>
        <w:t>Nombres completos y cargos de los delegados, subdelegados y/o en su caso COPACIS para el periodo 2019-2022, de las 126 comunidades, integradas en 86 delegaciones, 2 subdelegaciones y una presidencia de colonos.</w:t>
      </w:r>
    </w:p>
    <w:p w:rsidR="0031551A" w:rsidRDefault="005D48AD">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Ahora bien, </w:t>
      </w:r>
      <w:r>
        <w:rPr>
          <w:rFonts w:ascii="Palatino Linotype" w:hAnsi="Palatino Linotype" w:cs="Arial"/>
          <w:b/>
        </w:rPr>
        <w:t>EL SUJETO OBLIGADO</w:t>
      </w:r>
      <w:r>
        <w:rPr>
          <w:rFonts w:ascii="Palatino Linotype" w:hAnsi="Palatino Linotype" w:cs="Arial"/>
        </w:rPr>
        <w:t xml:space="preserve"> pretendió dar repuesta</w:t>
      </w:r>
      <w:r>
        <w:rPr>
          <w:rFonts w:ascii="Palatino Linotype" w:hAnsi="Palatino Linotype" w:cs="Arial"/>
          <w:b/>
        </w:rPr>
        <w:t xml:space="preserve"> </w:t>
      </w:r>
      <w:r>
        <w:rPr>
          <w:rFonts w:ascii="Palatino Linotype" w:hAnsi="Palatino Linotype" w:cs="Arial"/>
        </w:rPr>
        <w:t xml:space="preserve">a lo solicitado por la particular, remitiendo los archivos electrónicos descritos en el Resultando </w:t>
      </w:r>
      <w:r>
        <w:rPr>
          <w:rFonts w:ascii="Palatino Linotype" w:hAnsi="Palatino Linotype" w:cs="Arial"/>
          <w:b/>
        </w:rPr>
        <w:t xml:space="preserve">III </w:t>
      </w:r>
      <w:r>
        <w:rPr>
          <w:rFonts w:ascii="Palatino Linotype" w:hAnsi="Palatino Linotype" w:cs="Arial"/>
        </w:rPr>
        <w:t>de la presente resolución, aludiendo que se ordenaba la entrega de la información solicitada de manera disociada, así mismo, remitió el link donde se podría localizar la resolución que acordaba disociar toda información relacionada con autoridades auxiliares, para su consulta.</w:t>
      </w:r>
    </w:p>
    <w:p w:rsidR="0031551A" w:rsidRDefault="0031551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31551A" w:rsidRDefault="005D48AD">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Inconforme con la respuesta, la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szCs w:val="21"/>
        </w:rPr>
        <w:t>interponer</w:t>
      </w:r>
      <w:r>
        <w:rPr>
          <w:rFonts w:ascii="Palatino Linotype" w:hAnsi="Palatino Linotype" w:cs="Arial"/>
        </w:rPr>
        <w:t xml:space="preserve"> el presente recurso de revisión, señalando tanto en acto impugnado, así como en sus razones o motivos de inconformidad, que no se le había entregado la respuesta completa, vulnerando su derecho de acceso a la información pública.</w:t>
      </w:r>
    </w:p>
    <w:p w:rsidR="0031551A" w:rsidRDefault="0031551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31551A" w:rsidRDefault="005D48AD">
      <w:pPr>
        <w:widowControl w:val="0"/>
        <w:tabs>
          <w:tab w:val="left" w:pos="1701"/>
          <w:tab w:val="left" w:pos="1843"/>
        </w:tabs>
        <w:spacing w:beforeAutospacing="1" w:afterAutospacing="1" w:line="360" w:lineRule="auto"/>
        <w:contextualSpacing/>
        <w:jc w:val="both"/>
        <w:rPr>
          <w:rFonts w:ascii="Palatino Linotype" w:hAnsi="Palatino Linotype" w:cs="Arial"/>
        </w:rPr>
      </w:pPr>
      <w:r>
        <w:rPr>
          <w:rFonts w:ascii="Palatino Linotype" w:hAnsi="Palatino Linotype" w:cs="Arial"/>
        </w:rPr>
        <w:t xml:space="preserve">Por otra parte, de las </w:t>
      </w:r>
      <w:r>
        <w:rPr>
          <w:rFonts w:ascii="Palatino Linotype" w:hAnsi="Palatino Linotype"/>
          <w:szCs w:val="21"/>
        </w:rPr>
        <w:t>constancias</w:t>
      </w:r>
      <w:r>
        <w:rPr>
          <w:rFonts w:ascii="Palatino Linotype" w:hAnsi="Palatino Linotype" w:cs="Arial"/>
        </w:rPr>
        <w:t xml:space="preserve">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LA RECURRENTE</w:t>
      </w:r>
      <w:r>
        <w:rPr>
          <w:rFonts w:ascii="Palatino Linotype" w:hAnsi="Palatino Linotype" w:cs="Arial"/>
        </w:rPr>
        <w:t xml:space="preserve"> no realizó manifestaciones o alegatos, ni ofreció los medios de prueba que a su derecho conviniera, mientras que </w:t>
      </w:r>
      <w:r>
        <w:rPr>
          <w:rFonts w:ascii="Palatino Linotype" w:hAnsi="Palatino Linotype" w:cs="Arial"/>
          <w:b/>
        </w:rPr>
        <w:t>EL SUJETO OBLIGADO</w:t>
      </w:r>
      <w:r>
        <w:rPr>
          <w:rFonts w:ascii="Palatino Linotype" w:hAnsi="Palatino Linotype" w:cs="Arial"/>
        </w:rPr>
        <w:t xml:space="preserve">, tampoco exhibió el Informe Justificado </w:t>
      </w:r>
      <w:r>
        <w:rPr>
          <w:rFonts w:ascii="Palatino Linotype" w:hAnsi="Palatino Linotype"/>
          <w:szCs w:val="21"/>
        </w:rPr>
        <w:t>correspondiente</w:t>
      </w:r>
      <w:r>
        <w:rPr>
          <w:rFonts w:ascii="Palatino Linotype" w:hAnsi="Palatino Linotype" w:cs="Arial"/>
        </w:rPr>
        <w:t>.</w:t>
      </w:r>
    </w:p>
    <w:p w:rsidR="0031551A" w:rsidRDefault="0031551A">
      <w:pPr>
        <w:widowControl w:val="0"/>
        <w:tabs>
          <w:tab w:val="left" w:pos="1701"/>
          <w:tab w:val="left" w:pos="1843"/>
        </w:tabs>
        <w:spacing w:beforeAutospacing="1" w:afterAutospacing="1" w:line="360" w:lineRule="auto"/>
        <w:contextualSpacing/>
        <w:jc w:val="both"/>
        <w:rPr>
          <w:rFonts w:ascii="Palatino Linotype" w:hAnsi="Palatino Linotype" w:cs="Arial"/>
        </w:rPr>
      </w:pPr>
    </w:p>
    <w:p w:rsidR="0031551A" w:rsidRDefault="005D48AD">
      <w:pPr>
        <w:widowControl w:val="0"/>
        <w:tabs>
          <w:tab w:val="left" w:pos="1701"/>
          <w:tab w:val="left" w:pos="1843"/>
        </w:tabs>
        <w:spacing w:before="360" w:after="240" w:line="360" w:lineRule="auto"/>
        <w:jc w:val="both"/>
        <w:rPr>
          <w:rFonts w:ascii="Palatino Linotype" w:hAnsi="Palatino Linotype" w:cs="Arial"/>
        </w:rPr>
      </w:pPr>
      <w:r>
        <w:rPr>
          <w:rFonts w:ascii="Palatino Linotype" w:hAnsi="Palatino Linotype"/>
        </w:rPr>
        <w:t xml:space="preserve">Bajo ese contexto, este Instituto analizó la totalidad de constancias que integran el </w:t>
      </w:r>
      <w:r>
        <w:rPr>
          <w:rFonts w:ascii="Palatino Linotype" w:hAnsi="Palatino Linotype"/>
        </w:rPr>
        <w:lastRenderedPageBreak/>
        <w:t xml:space="preserve">expediente electrónico del </w:t>
      </w:r>
      <w:r>
        <w:rPr>
          <w:rFonts w:ascii="Palatino Linotype" w:hAnsi="Palatino Linotype"/>
          <w:b/>
        </w:rPr>
        <w:t>SAIMEX</w:t>
      </w:r>
      <w:r>
        <w:rPr>
          <w:rFonts w:ascii="Palatino Linotype" w:hAnsi="Palatino Linotype"/>
        </w:rPr>
        <w:t xml:space="preserve"> y advirtió que las razones o motivos de inconformidad hechos valer por </w:t>
      </w:r>
      <w:r>
        <w:rPr>
          <w:rFonts w:ascii="Palatino Linotype" w:hAnsi="Palatino Linotype"/>
          <w:b/>
        </w:rPr>
        <w:t>LA RECURRENTE</w:t>
      </w:r>
      <w:r>
        <w:rPr>
          <w:rFonts w:ascii="Palatino Linotype" w:hAnsi="Palatino Linotype"/>
        </w:rPr>
        <w:t xml:space="preserve"> devienen</w:t>
      </w:r>
      <w:r>
        <w:rPr>
          <w:rFonts w:ascii="Palatino Linotype" w:hAnsi="Palatino Linotype"/>
          <w:b/>
        </w:rPr>
        <w:t xml:space="preserve"> fundados</w:t>
      </w:r>
      <w:r>
        <w:rPr>
          <w:rFonts w:ascii="Palatino Linotype" w:hAnsi="Palatino Linotype"/>
        </w:rPr>
        <w:t xml:space="preserve">, </w:t>
      </w:r>
      <w:r>
        <w:rPr>
          <w:rFonts w:ascii="Palatino Linotype" w:hAnsi="Palatino Linotype" w:cs="Arial"/>
        </w:rPr>
        <w:t>de acuerdo a las consideraciones de hecho y de derecho que a continuación se desagregan.</w:t>
      </w:r>
    </w:p>
    <w:p w:rsidR="0031551A" w:rsidRDefault="005D48AD">
      <w:pPr>
        <w:spacing w:beforeAutospacing="1" w:afterAutospacing="1" w:line="360" w:lineRule="auto"/>
        <w:jc w:val="both"/>
        <w:rPr>
          <w:rFonts w:ascii="Palatino Linotype" w:eastAsia="Calibri" w:hAnsi="Palatino Linotype" w:cs="Arial"/>
        </w:rPr>
      </w:pPr>
      <w:r>
        <w:rPr>
          <w:rFonts w:ascii="Palatino Linotype" w:hAnsi="Palatino Linotype" w:cs="Arial"/>
          <w:lang w:val="es-ES"/>
        </w:rPr>
        <w:t>Precisado ello,</w:t>
      </w:r>
      <w:r>
        <w:rPr>
          <w:rFonts w:ascii="Palatino Linotype" w:hAnsi="Palatino Linotype"/>
          <w:lang w:val="es-ES"/>
        </w:rPr>
        <w:t xml:space="preserve"> se obvia el análisis de la competencia por parte del </w:t>
      </w:r>
      <w:r>
        <w:rPr>
          <w:rFonts w:ascii="Palatino Linotype" w:hAnsi="Palatino Linotype"/>
          <w:b/>
          <w:lang w:val="es-ES"/>
        </w:rPr>
        <w:t>SUJETO OBLIGADO</w:t>
      </w:r>
      <w:r>
        <w:rPr>
          <w:rFonts w:ascii="Palatino Linotype" w:hAnsi="Palatino Linotype"/>
          <w:lang w:val="es-ES"/>
        </w:rPr>
        <w:t>, para generar, administrar o poseer la información solicitada en el recurso que nos ocupa, dado que éste ha asumido la misma, mediante respuesta</w:t>
      </w:r>
      <w:r>
        <w:rPr>
          <w:rFonts w:ascii="Palatino Linotype" w:hAnsi="Palatino Linotype" w:cs="Arial"/>
          <w:color w:val="000000"/>
          <w:lang w:val="es-ES"/>
        </w:rPr>
        <w:t xml:space="preserve">; sin embargo, no proporcionó la información completa a la </w:t>
      </w:r>
      <w:r>
        <w:rPr>
          <w:rFonts w:ascii="Palatino Linotype" w:hAnsi="Palatino Linotype" w:cs="Arial"/>
          <w:b/>
          <w:color w:val="000000"/>
          <w:lang w:val="es-ES"/>
        </w:rPr>
        <w:t xml:space="preserve">RECURRENTE; </w:t>
      </w:r>
      <w:r>
        <w:rPr>
          <w:rFonts w:ascii="Palatino Linotype" w:hAnsi="Palatino Linotype" w:cs="Arial"/>
          <w:color w:val="000000"/>
          <w:lang w:val="es-ES"/>
        </w:rPr>
        <w:t>por lo que</w:t>
      </w:r>
      <w:r>
        <w:rPr>
          <w:rFonts w:ascii="Palatino Linotype" w:hAnsi="Palatino Linotype" w:cs="Arial"/>
          <w:b/>
          <w:color w:val="000000"/>
          <w:lang w:val="es-ES"/>
        </w:rPr>
        <w:t xml:space="preserve">, </w:t>
      </w:r>
      <w:r>
        <w:rPr>
          <w:rFonts w:ascii="Palatino Linotype" w:hAnsi="Palatino Linotype" w:cs="Arial"/>
          <w:color w:val="000000"/>
          <w:lang w:val="es-ES"/>
        </w:rPr>
        <w:t>ante tales pronunciamientos se arriba a que genera, posee y administra la información requerida por la particular.</w:t>
      </w:r>
    </w:p>
    <w:p w:rsidR="0031551A" w:rsidRDefault="005D48AD">
      <w:pPr>
        <w:spacing w:line="360" w:lineRule="auto"/>
        <w:jc w:val="both"/>
        <w:rPr>
          <w:rFonts w:ascii="Palatino Linotype" w:hAnsi="Palatino Linotype"/>
          <w:lang w:val="es-ES"/>
        </w:rPr>
      </w:pPr>
      <w:r>
        <w:rPr>
          <w:rFonts w:ascii="Palatino Linotype" w:hAnsi="Palatino Linotype"/>
          <w:lang w:val="es-ES"/>
        </w:rPr>
        <w:t xml:space="preserve">En este contexto, el hecho de que </w:t>
      </w:r>
      <w:r>
        <w:rPr>
          <w:rFonts w:ascii="Palatino Linotype" w:hAnsi="Palatino Linotype"/>
          <w:b/>
          <w:lang w:val="es-ES"/>
        </w:rPr>
        <w:t>EL SUJETO OBLIGADO</w:t>
      </w:r>
      <w:r>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31551A" w:rsidRDefault="0031551A">
      <w:pPr>
        <w:spacing w:line="360" w:lineRule="auto"/>
        <w:jc w:val="both"/>
        <w:rPr>
          <w:rFonts w:ascii="Palatino Linotype" w:hAnsi="Palatino Linotype"/>
          <w:lang w:val="es-ES"/>
        </w:rPr>
      </w:pPr>
    </w:p>
    <w:p w:rsidR="0031551A" w:rsidRDefault="005D48AD">
      <w:pPr>
        <w:ind w:left="851" w:right="899"/>
        <w:jc w:val="both"/>
        <w:rPr>
          <w:rFonts w:ascii="Palatino Linotype" w:hAnsi="Palatino Linotype"/>
          <w:i/>
          <w:sz w:val="22"/>
          <w:szCs w:val="22"/>
          <w:lang w:val="es-ES"/>
        </w:rPr>
      </w:pPr>
      <w:r>
        <w:rPr>
          <w:rFonts w:ascii="Palatino Linotype" w:hAnsi="Palatino Linotype"/>
          <w:b/>
          <w:i/>
          <w:sz w:val="22"/>
          <w:szCs w:val="22"/>
          <w:lang w:val="es-ES"/>
        </w:rPr>
        <w:t>“Artículo 12</w:t>
      </w:r>
      <w:r>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31551A" w:rsidRDefault="0031551A">
      <w:pPr>
        <w:ind w:left="851" w:right="899"/>
        <w:jc w:val="both"/>
        <w:rPr>
          <w:rFonts w:ascii="Palatino Linotype" w:hAnsi="Palatino Linotype"/>
          <w:i/>
          <w:sz w:val="22"/>
          <w:szCs w:val="22"/>
          <w:lang w:val="es-ES"/>
        </w:rPr>
      </w:pPr>
    </w:p>
    <w:p w:rsidR="0031551A" w:rsidRDefault="005D48AD">
      <w:pPr>
        <w:ind w:left="851" w:right="899"/>
        <w:jc w:val="both"/>
        <w:rPr>
          <w:rFonts w:ascii="Palatino Linotype" w:hAnsi="Palatino Linotype"/>
          <w:b/>
          <w:i/>
          <w:sz w:val="22"/>
          <w:szCs w:val="22"/>
          <w:lang w:val="es-ES"/>
        </w:rPr>
      </w:pPr>
      <w:r>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szCs w:val="22"/>
          <w:lang w:val="es-ES"/>
        </w:rPr>
        <w:t>”</w:t>
      </w:r>
    </w:p>
    <w:p w:rsidR="0031551A" w:rsidRDefault="0031551A">
      <w:pPr>
        <w:spacing w:line="360" w:lineRule="auto"/>
        <w:ind w:left="851" w:right="899"/>
        <w:jc w:val="both"/>
        <w:rPr>
          <w:rFonts w:ascii="Palatino Linotype" w:hAnsi="Palatino Linotype"/>
          <w:i/>
          <w:sz w:val="22"/>
          <w:szCs w:val="22"/>
          <w:lang w:val="es-ES"/>
        </w:rPr>
      </w:pPr>
    </w:p>
    <w:p w:rsidR="0031551A" w:rsidRDefault="005D48AD">
      <w:pPr>
        <w:spacing w:line="360" w:lineRule="auto"/>
        <w:jc w:val="both"/>
        <w:rPr>
          <w:rFonts w:ascii="Palatino Linotype" w:hAnsi="Palatino Linotype"/>
          <w:lang w:val="es-ES"/>
        </w:rPr>
      </w:pPr>
      <w:r>
        <w:rPr>
          <w:rFonts w:ascii="Palatino Linotype" w:hAnsi="Palatino Linotype"/>
          <w:lang w:val="es-ES"/>
        </w:rPr>
        <w:lastRenderedPageBreak/>
        <w:t xml:space="preserve">De hecho, el estudio de la naturaleza jurídica de la información pública solicitada, tiene por objeto determinar si ésta la genera, posee o administra </w:t>
      </w:r>
      <w:r>
        <w:rPr>
          <w:rFonts w:ascii="Palatino Linotype" w:hAnsi="Palatino Linotype"/>
          <w:b/>
          <w:lang w:val="es-ES"/>
        </w:rPr>
        <w:t>EL SUJETO OBLIGADO</w:t>
      </w:r>
      <w:r>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31551A" w:rsidRDefault="0031551A">
      <w:pPr>
        <w:spacing w:line="360" w:lineRule="auto"/>
        <w:jc w:val="both"/>
        <w:rPr>
          <w:rFonts w:ascii="Palatino Linotype" w:hAnsi="Palatino Linotype"/>
          <w:lang w:val="es-ES"/>
        </w:rPr>
      </w:pPr>
    </w:p>
    <w:p w:rsidR="0031551A" w:rsidRDefault="005D48AD">
      <w:pPr>
        <w:spacing w:line="360" w:lineRule="auto"/>
        <w:jc w:val="both"/>
        <w:rPr>
          <w:rFonts w:ascii="Palatino Linotype" w:hAnsi="Palatino Linotype"/>
        </w:rPr>
      </w:pPr>
      <w:r>
        <w:rPr>
          <w:rFonts w:ascii="Palatino Linotype" w:hAnsi="Palatino Linotype"/>
        </w:rPr>
        <w:t xml:space="preserve">Asimismo, no se omite comentar que, al haber existido un pronunciamiento por parte del </w:t>
      </w:r>
      <w:r>
        <w:rPr>
          <w:rFonts w:ascii="Palatino Linotype" w:hAnsi="Palatino Linotype"/>
          <w:b/>
        </w:rPr>
        <w:t xml:space="preserve">SUJETO OBLIGADO </w:t>
      </w:r>
      <w:r>
        <w:rPr>
          <w:rFonts w:ascii="Palatino Linotype" w:hAnsi="Palatino Linotype"/>
        </w:rPr>
        <w:t>mediante respuesta, a fin de dar atención a la solicitud planteada, este Instituto no está facultado para manifestarse sobre la veracidad de la información proporcionada, conforme al artículo 36 de la Ley de la Materia.</w:t>
      </w:r>
    </w:p>
    <w:p w:rsidR="0031551A" w:rsidRDefault="005D48AD">
      <w:pPr>
        <w:spacing w:beforeAutospacing="1" w:afterAutospacing="1" w:line="360" w:lineRule="auto"/>
        <w:jc w:val="both"/>
        <w:rPr>
          <w:rFonts w:ascii="Palatino Linotype" w:hAnsi="Palatino Linotype" w:cs="Arial"/>
        </w:rPr>
      </w:pPr>
      <w:r>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31551A" w:rsidRDefault="005D48AD">
      <w:pPr>
        <w:ind w:left="709" w:right="760"/>
        <w:jc w:val="both"/>
        <w:rPr>
          <w:rFonts w:ascii="Palatino Linotype" w:hAnsi="Palatino Linotype" w:cs="Arial"/>
          <w:i/>
          <w:sz w:val="22"/>
        </w:rPr>
      </w:pPr>
      <w:r>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Pr>
          <w:rFonts w:ascii="Palatino Linotype" w:hAnsi="Palatino Linotype" w:cs="Arial"/>
          <w:i/>
          <w:sz w:val="22"/>
        </w:rPr>
        <w:lastRenderedPageBreak/>
        <w:t xml:space="preserve">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31551A" w:rsidRDefault="005D48AD">
      <w:pPr>
        <w:ind w:left="709" w:right="757"/>
        <w:jc w:val="both"/>
        <w:rPr>
          <w:rFonts w:ascii="Palatino Linotype" w:hAnsi="Palatino Linotype" w:cs="Arial"/>
          <w:b/>
          <w:i/>
          <w:sz w:val="22"/>
        </w:rPr>
      </w:pPr>
      <w:r>
        <w:rPr>
          <w:rFonts w:ascii="Palatino Linotype" w:hAnsi="Palatino Linotype" w:cs="Arial"/>
          <w:i/>
          <w:sz w:val="22"/>
        </w:rPr>
        <w:t>Criterio 31/10</w:t>
      </w:r>
      <w:r>
        <w:rPr>
          <w:rFonts w:ascii="Palatino Linotype" w:hAnsi="Palatino Linotype" w:cs="Arial"/>
          <w:b/>
          <w:i/>
          <w:sz w:val="22"/>
        </w:rPr>
        <w:t>”</w:t>
      </w:r>
      <w:r>
        <w:rPr>
          <w:rFonts w:ascii="Palatino Linotype" w:hAnsi="Palatino Linotype" w:cs="Arial"/>
          <w:i/>
          <w:sz w:val="22"/>
        </w:rPr>
        <w:t xml:space="preserve"> (sic)</w:t>
      </w:r>
    </w:p>
    <w:p w:rsidR="0031551A" w:rsidRDefault="0031551A">
      <w:pPr>
        <w:pStyle w:val="Prrafodelista"/>
        <w:widowControl w:val="0"/>
        <w:spacing w:line="360" w:lineRule="auto"/>
        <w:ind w:left="0"/>
        <w:jc w:val="both"/>
        <w:rPr>
          <w:rFonts w:ascii="Palatino Linotype" w:hAnsi="Palatino Linotype" w:cs="Arial"/>
        </w:rPr>
      </w:pPr>
    </w:p>
    <w:p w:rsidR="0031551A" w:rsidRDefault="005D48AD">
      <w:pPr>
        <w:spacing w:line="360" w:lineRule="auto"/>
        <w:contextualSpacing/>
        <w:jc w:val="both"/>
        <w:rPr>
          <w:rFonts w:ascii="Palatino Linotype" w:eastAsia="Calibri" w:hAnsi="Palatino Linotype" w:cs="Arial"/>
          <w:b/>
        </w:rPr>
      </w:pPr>
      <w:r>
        <w:rPr>
          <w:rFonts w:ascii="Palatino Linotype" w:eastAsia="Calibri" w:hAnsi="Palatino Linotype" w:cs="Arial"/>
        </w:rPr>
        <w:t xml:space="preserve">Ahora bien, es importante desglosar la información solicitada, con la remitida en respuesta, a efecto de verificar si </w:t>
      </w:r>
      <w:r>
        <w:rPr>
          <w:rFonts w:ascii="Palatino Linotype" w:eastAsia="Calibri" w:hAnsi="Palatino Linotype" w:cs="Arial"/>
          <w:b/>
        </w:rPr>
        <w:t xml:space="preserve">EL SUJETO OBLIGADO </w:t>
      </w:r>
      <w:r>
        <w:rPr>
          <w:rFonts w:ascii="Palatino Linotype" w:eastAsia="Calibri" w:hAnsi="Palatino Linotype" w:cs="Arial"/>
        </w:rPr>
        <w:t>satisfizo el derecho de acceso a la información de la ahora</w:t>
      </w:r>
      <w:r>
        <w:rPr>
          <w:rFonts w:ascii="Palatino Linotype" w:eastAsia="Calibri" w:hAnsi="Palatino Linotype" w:cs="Arial"/>
          <w:b/>
        </w:rPr>
        <w:t xml:space="preserve"> RECURRENTE.</w:t>
      </w:r>
    </w:p>
    <w:p w:rsidR="0031551A" w:rsidRDefault="0031551A">
      <w:pPr>
        <w:spacing w:beforeAutospacing="1" w:afterAutospacing="1" w:line="360" w:lineRule="auto"/>
        <w:contextualSpacing/>
        <w:jc w:val="both"/>
        <w:rPr>
          <w:rFonts w:ascii="Palatino Linotype" w:eastAsia="Calibri" w:hAnsi="Palatino Linotype" w:cs="Arial"/>
          <w:b/>
        </w:rPr>
      </w:pPr>
    </w:p>
    <w:tbl>
      <w:tblPr>
        <w:tblW w:w="9111" w:type="dxa"/>
        <w:tblLook w:val="04A0" w:firstRow="1" w:lastRow="0" w:firstColumn="1" w:lastColumn="0" w:noHBand="0" w:noVBand="1"/>
      </w:tblPr>
      <w:tblGrid>
        <w:gridCol w:w="2828"/>
        <w:gridCol w:w="4538"/>
        <w:gridCol w:w="1745"/>
      </w:tblGrid>
      <w:tr w:rsidR="0031551A">
        <w:tc>
          <w:tcPr>
            <w:tcW w:w="2828" w:type="dxa"/>
            <w:shd w:val="clear" w:color="auto" w:fill="4A442A" w:themeFill="background2" w:themeFillShade="40"/>
          </w:tcPr>
          <w:p w:rsidR="0031551A" w:rsidRDefault="005D48AD">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Solicitud</w:t>
            </w:r>
          </w:p>
        </w:tc>
        <w:tc>
          <w:tcPr>
            <w:tcW w:w="4538" w:type="dxa"/>
            <w:shd w:val="clear" w:color="auto" w:fill="4A442A" w:themeFill="background2" w:themeFillShade="40"/>
          </w:tcPr>
          <w:p w:rsidR="0031551A" w:rsidRDefault="005D48AD">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 xml:space="preserve">Respuesta </w:t>
            </w:r>
          </w:p>
        </w:tc>
        <w:tc>
          <w:tcPr>
            <w:tcW w:w="1745" w:type="dxa"/>
            <w:shd w:val="clear" w:color="auto" w:fill="4A442A" w:themeFill="background2" w:themeFillShade="40"/>
          </w:tcPr>
          <w:p w:rsidR="0031551A" w:rsidRDefault="005D48AD">
            <w:pPr>
              <w:spacing w:beforeAutospacing="1" w:line="360" w:lineRule="auto"/>
              <w:contextualSpacing/>
              <w:jc w:val="both"/>
              <w:rPr>
                <w:rFonts w:ascii="Palatino Linotype" w:eastAsia="Calibri" w:hAnsi="Palatino Linotype" w:cs="Arial"/>
                <w:b/>
                <w:color w:val="FFFFFF" w:themeColor="background1"/>
              </w:rPr>
            </w:pPr>
            <w:r>
              <w:rPr>
                <w:rFonts w:ascii="Palatino Linotype" w:eastAsia="Calibri" w:hAnsi="Palatino Linotype" w:cs="Arial"/>
                <w:b/>
                <w:color w:val="FFFFFF" w:themeColor="background1"/>
                <w:sz w:val="22"/>
                <w:szCs w:val="22"/>
                <w:lang w:eastAsia="en-US"/>
              </w:rPr>
              <w:t>Colmó</w:t>
            </w:r>
          </w:p>
        </w:tc>
      </w:tr>
      <w:tr w:rsidR="0031551A">
        <w:tc>
          <w:tcPr>
            <w:tcW w:w="2828" w:type="dxa"/>
            <w:shd w:val="clear" w:color="auto" w:fill="FFFFFF" w:themeFill="background1"/>
          </w:tcPr>
          <w:p w:rsidR="0031551A" w:rsidRDefault="005D48AD">
            <w:pPr>
              <w:pStyle w:val="Prrafodelista"/>
              <w:widowControl w:val="0"/>
              <w:spacing w:before="240" w:after="240" w:line="360" w:lineRule="auto"/>
              <w:ind w:left="0"/>
              <w:jc w:val="both"/>
              <w:rPr>
                <w:rFonts w:ascii="Palatino Linotype" w:hAnsi="Palatino Linotype"/>
                <w:color w:val="000000"/>
                <w:sz w:val="20"/>
                <w:szCs w:val="20"/>
              </w:rPr>
            </w:pPr>
            <w:r>
              <w:rPr>
                <w:rFonts w:ascii="Palatino Linotype" w:eastAsiaTheme="minorHAnsi" w:hAnsi="Palatino Linotype"/>
                <w:color w:val="000000"/>
                <w:sz w:val="20"/>
                <w:szCs w:val="20"/>
                <w:lang w:eastAsia="en-US"/>
              </w:rPr>
              <w:t>Nombres completos y cargos de los delegados, subdelegados y/o en su caso COPACIS para el periodo 2019-2022, de las 126 comunidades, integradas en 86 delegaciones, 2 subdelegaciones y una presidencia de colonos.</w:t>
            </w:r>
          </w:p>
        </w:tc>
        <w:tc>
          <w:tcPr>
            <w:tcW w:w="4538" w:type="dxa"/>
            <w:shd w:val="clear" w:color="auto" w:fill="FFFFFF" w:themeFill="background1"/>
          </w:tcPr>
          <w:p w:rsidR="0031551A" w:rsidRDefault="0031551A">
            <w:pPr>
              <w:tabs>
                <w:tab w:val="left" w:pos="567"/>
              </w:tabs>
              <w:spacing w:line="360" w:lineRule="auto"/>
              <w:ind w:right="51"/>
              <w:jc w:val="both"/>
              <w:rPr>
                <w:rFonts w:ascii="Palatino Linotype" w:hAnsi="Palatino Linotype"/>
                <w:sz w:val="20"/>
                <w:szCs w:val="20"/>
              </w:rPr>
            </w:pPr>
          </w:p>
          <w:p w:rsidR="0031551A" w:rsidRDefault="005D48AD">
            <w:pPr>
              <w:tabs>
                <w:tab w:val="left" w:pos="567"/>
              </w:tabs>
              <w:spacing w:line="360" w:lineRule="auto"/>
              <w:ind w:right="51"/>
              <w:jc w:val="both"/>
              <w:rPr>
                <w:rFonts w:ascii="Palatino Linotype" w:hAnsi="Palatino Linotype"/>
                <w:sz w:val="20"/>
                <w:szCs w:val="20"/>
              </w:rPr>
            </w:pPr>
            <w:r>
              <w:rPr>
                <w:rFonts w:ascii="Palatino Linotype" w:eastAsiaTheme="minorHAnsi" w:hAnsi="Palatino Linotype"/>
                <w:sz w:val="20"/>
                <w:szCs w:val="20"/>
                <w:lang w:eastAsia="en-US"/>
              </w:rPr>
              <w:t xml:space="preserve">Mediante respuesta el </w:t>
            </w:r>
            <w:r>
              <w:rPr>
                <w:rFonts w:ascii="Palatino Linotype" w:eastAsiaTheme="minorHAnsi" w:hAnsi="Palatino Linotype"/>
                <w:b/>
                <w:sz w:val="20"/>
                <w:szCs w:val="20"/>
                <w:lang w:eastAsia="en-US"/>
              </w:rPr>
              <w:t>SUJETO OBLIGADO</w:t>
            </w:r>
            <w:r>
              <w:rPr>
                <w:rFonts w:ascii="Palatino Linotype" w:eastAsiaTheme="minorHAnsi" w:hAnsi="Palatino Linotype"/>
                <w:sz w:val="20"/>
                <w:szCs w:val="20"/>
                <w:lang w:eastAsia="en-US"/>
              </w:rPr>
              <w:t>, únicamente remitió los nombres de los delegados, subdelegados e integrantes de los Comte de Participación Ciudadana, sin señalar el cargo y la comunidad a la cual representaban, también señaló que la información se entregaba de forma disociada.</w:t>
            </w:r>
          </w:p>
        </w:tc>
        <w:tc>
          <w:tcPr>
            <w:tcW w:w="1745" w:type="dxa"/>
            <w:shd w:val="clear" w:color="auto" w:fill="FFFFFF" w:themeFill="background1"/>
          </w:tcPr>
          <w:p w:rsidR="0031551A" w:rsidRDefault="005D48AD">
            <w:pPr>
              <w:spacing w:beforeAutospacing="1" w:afterAutospacing="1" w:line="360" w:lineRule="auto"/>
              <w:contextualSpacing/>
              <w:jc w:val="both"/>
              <w:rPr>
                <w:rFonts w:ascii="Palatino Linotype" w:eastAsia="Calibri" w:hAnsi="Palatino Linotype" w:cs="Arial"/>
                <w:b/>
                <w:sz w:val="20"/>
                <w:szCs w:val="20"/>
              </w:rPr>
            </w:pPr>
            <w:r>
              <w:rPr>
                <w:rFonts w:ascii="Palatino Linotype" w:eastAsia="Calibri" w:hAnsi="Palatino Linotype" w:cs="Arial"/>
                <w:b/>
                <w:sz w:val="20"/>
                <w:szCs w:val="20"/>
                <w:lang w:eastAsia="en-US"/>
              </w:rPr>
              <w:t xml:space="preserve"> Parcialmente</w:t>
            </w:r>
          </w:p>
          <w:p w:rsidR="0031551A" w:rsidRDefault="005D48AD">
            <w:pPr>
              <w:spacing w:beforeAutospacing="1" w:line="360" w:lineRule="auto"/>
              <w:contextualSpacing/>
              <w:jc w:val="both"/>
              <w:rPr>
                <w:rFonts w:ascii="Palatino Linotype" w:eastAsia="Calibri" w:hAnsi="Palatino Linotype" w:cs="Arial"/>
                <w:sz w:val="20"/>
                <w:szCs w:val="20"/>
              </w:rPr>
            </w:pPr>
            <w:r>
              <w:rPr>
                <w:rFonts w:ascii="Palatino Linotype" w:eastAsia="Calibri" w:hAnsi="Palatino Linotype" w:cs="Arial"/>
                <w:sz w:val="20"/>
                <w:szCs w:val="20"/>
                <w:lang w:eastAsia="en-US"/>
              </w:rPr>
              <w:t>Debió remitirse la información solicitada, sin disociarse.</w:t>
            </w:r>
          </w:p>
        </w:tc>
      </w:tr>
    </w:tbl>
    <w:p w:rsidR="0031551A" w:rsidRDefault="0031551A">
      <w:pPr>
        <w:pStyle w:val="Prrafodelista"/>
        <w:widowControl w:val="0"/>
        <w:spacing w:line="360" w:lineRule="auto"/>
        <w:ind w:left="0"/>
        <w:jc w:val="both"/>
        <w:rPr>
          <w:rFonts w:ascii="Palatino Linotype" w:hAnsi="Palatino Linotype" w:cs="Arial"/>
        </w:rPr>
      </w:pPr>
    </w:p>
    <w:p w:rsidR="0031551A" w:rsidRDefault="005D48AD">
      <w:pPr>
        <w:spacing w:beforeAutospacing="1" w:afterAutospacing="1" w:line="360" w:lineRule="auto"/>
        <w:contextualSpacing/>
        <w:jc w:val="both"/>
        <w:rPr>
          <w:rFonts w:ascii="Palatino Linotype" w:eastAsia="Calibri" w:hAnsi="Palatino Linotype" w:cs="Arial"/>
        </w:rPr>
      </w:pPr>
      <w:r>
        <w:rPr>
          <w:rFonts w:ascii="Palatino Linotype" w:eastAsia="Calibri" w:hAnsi="Palatino Linotype" w:cs="Arial"/>
        </w:rPr>
        <w:lastRenderedPageBreak/>
        <w:t xml:space="preserve">En ese contexto, este Instituto analizó la totalidad de las constancias que integran el expediente electrónico del </w:t>
      </w:r>
      <w:r>
        <w:rPr>
          <w:rFonts w:ascii="Palatino Linotype" w:eastAsia="Calibri" w:hAnsi="Palatino Linotype" w:cs="Arial"/>
          <w:b/>
        </w:rPr>
        <w:t xml:space="preserve">SAIMEX, </w:t>
      </w:r>
      <w:r>
        <w:rPr>
          <w:rFonts w:ascii="Palatino Linotype" w:eastAsia="Calibri" w:hAnsi="Palatino Linotype" w:cs="Arial"/>
        </w:rPr>
        <w:t xml:space="preserve">y se concluye que la controversia en el presente asunto radica en que </w:t>
      </w:r>
      <w:r>
        <w:rPr>
          <w:rFonts w:ascii="Palatino Linotype" w:eastAsia="Calibri" w:hAnsi="Palatino Linotype" w:cs="Arial"/>
          <w:b/>
        </w:rPr>
        <w:t xml:space="preserve">EL SUJETO OBLIGADO </w:t>
      </w:r>
      <w:r>
        <w:rPr>
          <w:rFonts w:ascii="Palatino Linotype" w:eastAsia="Calibri" w:hAnsi="Palatino Linotype" w:cs="Arial"/>
        </w:rPr>
        <w:t>no satisfizo en su totalidad el derecho de acceso a la información pública de la particular, en razón de que su respuesta carece de fundamentación y motivación.</w:t>
      </w:r>
    </w:p>
    <w:p w:rsidR="0031551A" w:rsidRDefault="0031551A">
      <w:pPr>
        <w:spacing w:line="360" w:lineRule="auto"/>
        <w:jc w:val="both"/>
        <w:rPr>
          <w:rFonts w:ascii="Palatino Linotype" w:hAnsi="Palatino Linotype" w:cs="Arial"/>
        </w:rPr>
      </w:pPr>
    </w:p>
    <w:p w:rsidR="0031551A" w:rsidRDefault="005D48AD">
      <w:pPr>
        <w:spacing w:line="360" w:lineRule="auto"/>
        <w:jc w:val="both"/>
        <w:rPr>
          <w:rFonts w:ascii="Palatino Linotype" w:hAnsi="Palatino Linotype" w:cs="Arial"/>
        </w:rPr>
      </w:pPr>
      <w:r>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rsidR="0031551A" w:rsidRDefault="0031551A">
      <w:pPr>
        <w:spacing w:line="360" w:lineRule="auto"/>
        <w:jc w:val="both"/>
        <w:rPr>
          <w:rFonts w:ascii="Palatino Linotype" w:hAnsi="Palatino Linotype" w:cs="Arial"/>
        </w:rPr>
      </w:pPr>
    </w:p>
    <w:p w:rsidR="0031551A" w:rsidRDefault="005D48AD">
      <w:pPr>
        <w:spacing w:line="360" w:lineRule="auto"/>
        <w:contextualSpacing/>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31551A" w:rsidRDefault="0031551A">
      <w:pPr>
        <w:contextualSpacing/>
        <w:jc w:val="both"/>
        <w:rPr>
          <w:rFonts w:ascii="Palatino Linotype" w:hAnsi="Palatino Linotype" w:cs="Arial"/>
        </w:rPr>
      </w:pPr>
    </w:p>
    <w:p w:rsidR="0031551A" w:rsidRDefault="005D48AD">
      <w:pPr>
        <w:ind w:left="851" w:right="901"/>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31551A" w:rsidRDefault="0031551A">
      <w:pPr>
        <w:ind w:left="851" w:right="899"/>
        <w:contextualSpacing/>
        <w:jc w:val="both"/>
        <w:rPr>
          <w:rFonts w:ascii="Palatino Linotype" w:hAnsi="Palatino Linotype" w:cs="Arial"/>
          <w:i/>
          <w:sz w:val="22"/>
        </w:rPr>
      </w:pPr>
    </w:p>
    <w:p w:rsidR="0031551A" w:rsidRDefault="005D48AD">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1551A" w:rsidRDefault="0031551A">
      <w:pPr>
        <w:spacing w:line="360" w:lineRule="auto"/>
        <w:jc w:val="both"/>
        <w:rPr>
          <w:rFonts w:ascii="Palatino Linotype" w:hAnsi="Palatino Linotype" w:cs="Arial"/>
        </w:rPr>
      </w:pPr>
    </w:p>
    <w:p w:rsidR="0031551A" w:rsidRDefault="005D48AD">
      <w:pPr>
        <w:spacing w:line="360" w:lineRule="auto"/>
        <w:jc w:val="both"/>
        <w:rPr>
          <w:rFonts w:ascii="Palatino Linotype" w:hAnsi="Palatino Linotype" w:cs="Arial"/>
        </w:rPr>
      </w:pPr>
      <w:r>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31551A" w:rsidRDefault="0031551A">
      <w:pPr>
        <w:jc w:val="both"/>
        <w:rPr>
          <w:rFonts w:ascii="Palatino Linotype" w:hAnsi="Palatino Linotype" w:cs="Arial"/>
        </w:rPr>
      </w:pPr>
    </w:p>
    <w:p w:rsidR="0031551A" w:rsidRDefault="005D48AD">
      <w:pPr>
        <w:ind w:left="851" w:right="901"/>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31551A" w:rsidRDefault="0031551A">
      <w:pPr>
        <w:ind w:left="851" w:right="899"/>
        <w:contextualSpacing/>
        <w:jc w:val="both"/>
        <w:rPr>
          <w:rFonts w:ascii="Palatino Linotype" w:hAnsi="Palatino Linotype" w:cs="Arial"/>
          <w:i/>
          <w:sz w:val="22"/>
        </w:rPr>
      </w:pPr>
    </w:p>
    <w:p w:rsidR="0031551A" w:rsidRDefault="005D48AD">
      <w:pPr>
        <w:spacing w:line="360" w:lineRule="auto"/>
        <w:jc w:val="both"/>
        <w:rPr>
          <w:rFonts w:ascii="Palatino Linotype" w:hAnsi="Palatino Linotype" w:cs="Arial"/>
        </w:rPr>
      </w:pPr>
      <w:r>
        <w:rPr>
          <w:rFonts w:ascii="Palatino Linotype" w:hAnsi="Palatino Linotype" w:cs="Arial"/>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1551A" w:rsidRDefault="0031551A">
      <w:pPr>
        <w:pStyle w:val="Prrafodelista"/>
        <w:widowControl w:val="0"/>
        <w:spacing w:line="360" w:lineRule="auto"/>
        <w:ind w:left="0"/>
        <w:jc w:val="both"/>
        <w:rPr>
          <w:rFonts w:ascii="Palatino Linotype" w:eastAsia="Calibri" w:hAnsi="Palatino Linotype" w:cs="Arial"/>
        </w:rPr>
      </w:pPr>
    </w:p>
    <w:p w:rsidR="0031551A" w:rsidRDefault="005D48AD">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Precisado lo anterior, </w:t>
      </w:r>
      <w:r>
        <w:rPr>
          <w:rFonts w:ascii="Palatino Linotype" w:eastAsia="MS Mincho" w:hAnsi="Palatino Linotype"/>
          <w:lang w:val="es-ES"/>
        </w:rPr>
        <w:t>es importante traer a contexto lo estipulado en</w:t>
      </w:r>
      <w:r>
        <w:rPr>
          <w:rFonts w:ascii="Palatino Linotype" w:hAnsi="Palatino Linotype"/>
        </w:rPr>
        <w:t xml:space="preserve"> el </w:t>
      </w:r>
      <w:r>
        <w:rPr>
          <w:rFonts w:ascii="Palatino Linotype" w:eastAsia="MS Mincho" w:hAnsi="Palatino Linotype"/>
          <w:lang w:val="es-ES"/>
        </w:rPr>
        <w:t xml:space="preserve">artículo 56 de </w:t>
      </w:r>
      <w:r>
        <w:rPr>
          <w:rFonts w:ascii="Palatino Linotype" w:eastAsia="MS Mincho" w:hAnsi="Palatino Linotype"/>
          <w:lang w:val="es-ES"/>
        </w:rPr>
        <w:lastRenderedPageBreak/>
        <w:t xml:space="preserve">la Ley Orgánica Municipal del Estado de México, que prevé lo siguiente; </w:t>
      </w:r>
    </w:p>
    <w:p w:rsidR="0031551A" w:rsidRDefault="0031551A">
      <w:pPr>
        <w:pStyle w:val="Prrafodelista"/>
        <w:widowControl w:val="0"/>
        <w:spacing w:line="360" w:lineRule="auto"/>
        <w:ind w:left="0"/>
        <w:jc w:val="both"/>
        <w:rPr>
          <w:rFonts w:ascii="Palatino Linotype" w:hAnsi="Palatino Linotype" w:cs="Arial"/>
          <w:lang w:val="es-ES"/>
        </w:rPr>
      </w:pPr>
    </w:p>
    <w:p w:rsidR="0031551A" w:rsidRDefault="005D48AD">
      <w:pPr>
        <w:ind w:left="851"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w:t>
      </w:r>
      <w:r>
        <w:rPr>
          <w:rFonts w:ascii="Palatino Linotype" w:eastAsia="MS Mincho" w:hAnsi="Palatino Linotype"/>
          <w:b/>
          <w:i/>
          <w:sz w:val="22"/>
          <w:szCs w:val="22"/>
          <w:lang w:val="es-ES"/>
        </w:rPr>
        <w:t>Artículo 56.-</w:t>
      </w:r>
      <w:r>
        <w:rPr>
          <w:rFonts w:ascii="Palatino Linotype" w:eastAsia="MS Mincho" w:hAnsi="Palatino Linotype"/>
          <w:i/>
          <w:sz w:val="22"/>
          <w:szCs w:val="22"/>
          <w:lang w:val="es-ES"/>
        </w:rPr>
        <w:t xml:space="preserve"> </w:t>
      </w:r>
      <w:r>
        <w:rPr>
          <w:rFonts w:ascii="Palatino Linotype" w:eastAsia="MS Mincho" w:hAnsi="Palatino Linotype"/>
          <w:b/>
          <w:i/>
          <w:sz w:val="22"/>
          <w:szCs w:val="22"/>
          <w:u w:val="single"/>
          <w:lang w:val="es-ES"/>
        </w:rPr>
        <w:t xml:space="preserve">Son autoridades auxiliares municipales, los delegados y subdelegados, </w:t>
      </w:r>
      <w:r>
        <w:rPr>
          <w:rFonts w:ascii="Palatino Linotype" w:eastAsia="MS Mincho" w:hAnsi="Palatino Linotype"/>
          <w:i/>
          <w:sz w:val="22"/>
          <w:szCs w:val="22"/>
          <w:lang w:val="es-ES"/>
        </w:rPr>
        <w:t xml:space="preserve">y los jefes de sector o de sección y jefes de manzana que designe el ayuntamiento”. </w:t>
      </w:r>
    </w:p>
    <w:p w:rsidR="0031551A" w:rsidRDefault="005D48AD">
      <w:pPr>
        <w:ind w:left="851"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(Énfasis añadido)</w:t>
      </w:r>
    </w:p>
    <w:p w:rsidR="0031551A" w:rsidRDefault="0031551A">
      <w:pPr>
        <w:spacing w:line="360" w:lineRule="auto"/>
        <w:contextualSpacing/>
        <w:jc w:val="both"/>
        <w:rPr>
          <w:rFonts w:ascii="Palatino Linotype" w:eastAsia="MS Mincho" w:hAnsi="Palatino Linotype"/>
          <w:lang w:val="es-ES"/>
        </w:rPr>
      </w:pPr>
    </w:p>
    <w:p w:rsidR="0031551A" w:rsidRDefault="005D48AD">
      <w:pPr>
        <w:spacing w:line="360" w:lineRule="auto"/>
        <w:contextualSpacing/>
        <w:jc w:val="both"/>
        <w:rPr>
          <w:rFonts w:ascii="Palatino Linotype" w:eastAsia="MS Mincho" w:hAnsi="Palatino Linotype"/>
          <w:i/>
          <w:sz w:val="22"/>
        </w:rPr>
      </w:pPr>
      <w:r>
        <w:rPr>
          <w:rFonts w:ascii="Palatino Linotype" w:eastAsia="MS Mincho" w:hAnsi="Palatino Linotype"/>
          <w:lang w:val="es-ES"/>
        </w:rPr>
        <w:t xml:space="preserve">Asimismo, en su artículo 57 señala que </w:t>
      </w:r>
      <w:r>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Pr>
          <w:rFonts w:ascii="Palatino Linotype" w:eastAsia="MS Mincho" w:hAnsi="Palatino Linotype"/>
          <w:lang w:val="es-ES"/>
        </w:rPr>
        <w:t xml:space="preserve"> </w:t>
      </w:r>
    </w:p>
    <w:p w:rsidR="0031551A" w:rsidRDefault="0031551A">
      <w:pPr>
        <w:spacing w:line="360" w:lineRule="auto"/>
        <w:ind w:right="49"/>
        <w:jc w:val="both"/>
        <w:rPr>
          <w:rFonts w:ascii="Palatino Linotype" w:eastAsia="MS Mincho" w:hAnsi="Palatino Linotype"/>
          <w:lang w:val="es-ES"/>
        </w:rPr>
      </w:pPr>
    </w:p>
    <w:p w:rsidR="0031551A" w:rsidRDefault="005D48AD">
      <w:pPr>
        <w:spacing w:after="160" w:line="360" w:lineRule="auto"/>
        <w:ind w:right="49"/>
        <w:contextualSpacing/>
        <w:jc w:val="both"/>
        <w:rPr>
          <w:rFonts w:ascii="Palatino Linotype" w:eastAsia="MS Mincho" w:hAnsi="Palatino Linotype"/>
          <w:lang w:val="es-ES"/>
        </w:rPr>
      </w:pPr>
      <w:r>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rsidR="0031551A" w:rsidRDefault="0031551A">
      <w:pPr>
        <w:spacing w:line="360" w:lineRule="auto"/>
        <w:ind w:left="426" w:right="49"/>
        <w:contextualSpacing/>
        <w:jc w:val="both"/>
        <w:rPr>
          <w:rFonts w:ascii="Palatino Linotype" w:eastAsia="MS Mincho" w:hAnsi="Palatino Linotype"/>
          <w:lang w:val="es-ES"/>
        </w:rPr>
      </w:pPr>
    </w:p>
    <w:p w:rsidR="0031551A" w:rsidRDefault="005D48AD">
      <w:pPr>
        <w:ind w:left="567" w:right="567"/>
        <w:contextualSpacing/>
        <w:jc w:val="both"/>
        <w:rPr>
          <w:rFonts w:ascii="Palatino Linotype" w:eastAsia="Calibri" w:hAnsi="Palatino Linotype"/>
          <w:b/>
          <w:i/>
          <w:sz w:val="22"/>
          <w:szCs w:val="22"/>
          <w:lang w:eastAsia="en-US"/>
        </w:rPr>
      </w:pPr>
      <w:r>
        <w:rPr>
          <w:rFonts w:ascii="Palatino Linotype" w:eastAsia="Calibri" w:hAnsi="Palatino Linotype"/>
          <w:b/>
          <w:i/>
          <w:sz w:val="22"/>
          <w:szCs w:val="22"/>
          <w:lang w:eastAsia="en-US"/>
        </w:rPr>
        <w:t xml:space="preserve">“Art. 31. (…) </w:t>
      </w:r>
    </w:p>
    <w:p w:rsidR="0031551A" w:rsidRDefault="005D48AD">
      <w:pPr>
        <w:ind w:left="567" w:right="567"/>
        <w:contextualSpacing/>
        <w:jc w:val="both"/>
        <w:rPr>
          <w:rFonts w:ascii="Palatino Linotype" w:eastAsia="MS Mincho" w:hAnsi="Palatino Linotype"/>
          <w:i/>
          <w:lang w:val="es-ES"/>
        </w:rPr>
      </w:pPr>
      <w:r>
        <w:rPr>
          <w:rFonts w:ascii="Palatino Linotype" w:eastAsia="Calibri" w:hAnsi="Palatino Linotype"/>
          <w:b/>
          <w:i/>
          <w:sz w:val="22"/>
          <w:szCs w:val="22"/>
          <w:lang w:eastAsia="en-US"/>
        </w:rPr>
        <w:t>XII. Convocar a elección de delegados y subdelegados municipales, y de los miembros de los consejos de participación ciudadana</w:t>
      </w:r>
      <w:r>
        <w:rPr>
          <w:rFonts w:ascii="Palatino Linotype" w:eastAsia="Calibri" w:hAnsi="Palatino Linotype"/>
          <w:i/>
          <w:sz w:val="22"/>
          <w:szCs w:val="22"/>
          <w:lang w:eastAsia="en-US"/>
        </w:rPr>
        <w:t>;” (Énfasis añadido)</w:t>
      </w:r>
    </w:p>
    <w:p w:rsidR="0031551A" w:rsidRDefault="0031551A">
      <w:pPr>
        <w:ind w:left="426" w:right="49"/>
        <w:contextualSpacing/>
        <w:jc w:val="both"/>
        <w:rPr>
          <w:rFonts w:ascii="Palatino Linotype" w:eastAsia="MS Mincho" w:hAnsi="Palatino Linotype"/>
          <w:lang w:val="es-ES"/>
        </w:rPr>
      </w:pPr>
    </w:p>
    <w:p w:rsidR="0031551A" w:rsidRDefault="005D48AD">
      <w:pPr>
        <w:spacing w:after="160" w:line="360" w:lineRule="auto"/>
        <w:ind w:right="49"/>
        <w:contextualSpacing/>
        <w:jc w:val="both"/>
        <w:rPr>
          <w:rFonts w:ascii="Palatino Linotype" w:eastAsia="MS Mincho" w:hAnsi="Palatino Linotype"/>
          <w:lang w:val="es-ES"/>
        </w:rPr>
      </w:pPr>
      <w:r>
        <w:rPr>
          <w:rFonts w:ascii="Palatino Linotype" w:eastAsia="MS Mincho" w:hAnsi="Palatino Linotype"/>
          <w:lang w:val="es-ES"/>
        </w:rPr>
        <w:t>De acuerdo con el artículo 59 de la Ley citada, establece lo siguiente:</w:t>
      </w:r>
    </w:p>
    <w:p w:rsidR="0031551A" w:rsidRDefault="0031551A">
      <w:pPr>
        <w:spacing w:line="360" w:lineRule="auto"/>
        <w:ind w:left="426" w:right="49"/>
        <w:contextualSpacing/>
        <w:jc w:val="both"/>
        <w:rPr>
          <w:rFonts w:ascii="Palatino Linotype" w:eastAsia="MS Mincho" w:hAnsi="Palatino Linotype"/>
          <w:sz w:val="22"/>
          <w:szCs w:val="22"/>
          <w:lang w:val="es-ES"/>
        </w:rPr>
      </w:pPr>
    </w:p>
    <w:p w:rsidR="0031551A" w:rsidRDefault="005D48AD">
      <w:pPr>
        <w:ind w:left="567" w:right="567"/>
        <w:contextualSpacing/>
        <w:jc w:val="both"/>
        <w:rPr>
          <w:rFonts w:ascii="Palatino Linotype" w:eastAsia="MS Mincho" w:hAnsi="Palatino Linotype"/>
          <w:i/>
          <w:sz w:val="22"/>
          <w:szCs w:val="22"/>
          <w:lang w:val="es-ES"/>
        </w:rPr>
      </w:pPr>
      <w:r>
        <w:rPr>
          <w:rFonts w:ascii="Palatino Linotype" w:eastAsia="MS Mincho" w:hAnsi="Palatino Linotype"/>
          <w:b/>
          <w:i/>
          <w:sz w:val="22"/>
          <w:szCs w:val="22"/>
          <w:lang w:val="es-ES"/>
        </w:rPr>
        <w:t>“Artículo 59.-</w:t>
      </w:r>
      <w:r>
        <w:rPr>
          <w:rFonts w:ascii="Palatino Linotype" w:eastAsia="MS Mincho" w:hAnsi="Palatino Linotype"/>
          <w:i/>
          <w:sz w:val="22"/>
          <w:szCs w:val="22"/>
          <w:lang w:val="es-ES"/>
        </w:rPr>
        <w:t xml:space="preserve"> </w:t>
      </w:r>
      <w:r>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Pr>
          <w:rFonts w:ascii="Palatino Linotype" w:eastAsia="MS Mincho" w:hAnsi="Palatino Linotype"/>
          <w:i/>
          <w:sz w:val="22"/>
          <w:szCs w:val="22"/>
          <w:lang w:val="es-ES"/>
        </w:rPr>
        <w:t xml:space="preserve"> Por cada Delegado y Subdelegado deberá elegirse un suplente. </w:t>
      </w:r>
    </w:p>
    <w:p w:rsidR="0031551A" w:rsidRDefault="005D48AD">
      <w:pPr>
        <w:ind w:left="567" w:right="567"/>
        <w:contextualSpacing/>
        <w:jc w:val="both"/>
        <w:rPr>
          <w:rFonts w:ascii="Palatino Linotype" w:eastAsia="MS Mincho" w:hAnsi="Palatino Linotype"/>
          <w:b/>
          <w:i/>
          <w:sz w:val="22"/>
          <w:szCs w:val="22"/>
          <w:lang w:val="es-ES"/>
        </w:rPr>
      </w:pPr>
      <w:r>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31551A" w:rsidRDefault="005D48AD">
      <w:pPr>
        <w:ind w:left="567" w:right="567"/>
        <w:contextualSpacing/>
        <w:jc w:val="both"/>
        <w:rPr>
          <w:rFonts w:ascii="Palatino Linotype" w:eastAsia="MS Mincho" w:hAnsi="Palatino Linotype"/>
          <w:i/>
          <w:sz w:val="22"/>
          <w:szCs w:val="22"/>
          <w:lang w:val="es-ES"/>
        </w:rPr>
      </w:pPr>
      <w:r>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w:t>
      </w:r>
      <w:r>
        <w:rPr>
          <w:rFonts w:ascii="Palatino Linotype" w:eastAsia="MS Mincho" w:hAnsi="Palatino Linotype"/>
          <w:i/>
          <w:sz w:val="22"/>
          <w:szCs w:val="22"/>
          <w:lang w:val="es-ES"/>
        </w:rPr>
        <w:lastRenderedPageBreak/>
        <w:t xml:space="preserve">Ayuntamiento, entregándose a los electos a más tardar el día en que entren en funciones, que será el 15 de abril del mismo año”. </w:t>
      </w:r>
    </w:p>
    <w:p w:rsidR="0031551A" w:rsidRDefault="0031551A">
      <w:pPr>
        <w:ind w:right="49"/>
        <w:jc w:val="both"/>
        <w:rPr>
          <w:rFonts w:ascii="Palatino Linotype" w:eastAsia="MS Mincho" w:hAnsi="Palatino Linotype"/>
          <w:lang w:val="es-ES"/>
        </w:rPr>
      </w:pPr>
    </w:p>
    <w:p w:rsidR="0031551A" w:rsidRDefault="005D48AD">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Dicho lo anterior, esta Autoridad observó que la Ley Orgánica Municipal del Estado de México, estipula como autoridades auxiliares municipales, a los delegados y subdelegados, los cuales tienen las atribuciones que les delegue el ayuntamiento, para mantener el orden, la tranquilidad, la paz social, la seguridad y la protección de los vecinos, conforme a lo establecido en dicha Ley, el Bando Municipal y los reglamentos respectivos. </w:t>
      </w:r>
    </w:p>
    <w:p w:rsidR="0031551A" w:rsidRDefault="005D48AD">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Asimismo, establece que la elección de Delegados y Subdelegados se sujetará al procedimiento establecido en la convocatoria que al efecto expida el Ayuntamiento y que por cada Delegado y Subdelegado deberá elegirse un suplente. </w:t>
      </w:r>
      <w:r>
        <w:rPr>
          <w:rFonts w:ascii="Palatino Linotype" w:eastAsia="Calibri" w:hAnsi="Palatino Linotype"/>
          <w:b/>
          <w:szCs w:val="22"/>
          <w:lang w:eastAsia="en-US"/>
        </w:rPr>
        <w:t>Sus nombramientos serán firmados por el Presidente Municipal y el Secretario del Ayuntamiento,</w:t>
      </w:r>
      <w:r>
        <w:rPr>
          <w:rFonts w:ascii="Palatino Linotype" w:eastAsia="Calibri" w:hAnsi="Palatino Linotype"/>
          <w:szCs w:val="22"/>
          <w:lang w:eastAsia="en-US"/>
        </w:rPr>
        <w:t xml:space="preserve"> entregándose a los electos a más tardar el día en que entren en funciones.</w:t>
      </w:r>
    </w:p>
    <w:p w:rsidR="0031551A" w:rsidRDefault="0031551A">
      <w:pPr>
        <w:spacing w:after="240" w:line="360" w:lineRule="auto"/>
        <w:jc w:val="both"/>
        <w:rPr>
          <w:rFonts w:ascii="Palatino Linotype" w:hAnsi="Palatino Linotype"/>
          <w:lang w:val="es-ES"/>
        </w:rPr>
      </w:pPr>
    </w:p>
    <w:p w:rsidR="0031551A" w:rsidRDefault="005D48AD">
      <w:pPr>
        <w:spacing w:after="160" w:line="360" w:lineRule="auto"/>
        <w:ind w:right="49"/>
        <w:contextualSpacing/>
        <w:jc w:val="both"/>
        <w:rPr>
          <w:rFonts w:ascii="Palatino Linotype" w:eastAsia="MS Mincho" w:hAnsi="Palatino Linotype"/>
          <w:lang w:val="es-ES"/>
        </w:rPr>
      </w:pPr>
      <w:r>
        <w:rPr>
          <w:rFonts w:ascii="Palatino Linotype" w:hAnsi="Palatino Linotype" w:cs="Arial"/>
          <w:lang w:val="es-ES"/>
        </w:rPr>
        <w:t xml:space="preserve">Así una vez analizada la normatividad aplicable a los Delegados, </w:t>
      </w:r>
      <w:r>
        <w:rPr>
          <w:rFonts w:ascii="Palatino Linotype" w:eastAsia="MS Mincho" w:hAnsi="Palatino Linotype"/>
          <w:lang w:val="es-ES"/>
        </w:rPr>
        <w:t xml:space="preserve">la Ley Orgánica Municipal del Estado de México, establece en su artículo 64 lo siguiente: </w:t>
      </w:r>
    </w:p>
    <w:p w:rsidR="0031551A" w:rsidRDefault="0031551A">
      <w:pPr>
        <w:spacing w:line="360" w:lineRule="auto"/>
        <w:ind w:right="49"/>
        <w:jc w:val="both"/>
        <w:rPr>
          <w:rFonts w:ascii="Palatino Linotype" w:eastAsia="MS Mincho" w:hAnsi="Palatino Linotype"/>
          <w:lang w:val="es-ES"/>
        </w:rPr>
      </w:pPr>
    </w:p>
    <w:p w:rsidR="0031551A" w:rsidRDefault="005D48AD">
      <w:pPr>
        <w:ind w:left="567" w:right="567"/>
        <w:contextualSpacing/>
        <w:jc w:val="both"/>
        <w:rPr>
          <w:rFonts w:ascii="Palatino Linotype" w:eastAsia="MS Mincho" w:hAnsi="Palatino Linotype"/>
          <w:b/>
          <w:i/>
          <w:sz w:val="22"/>
          <w:szCs w:val="22"/>
        </w:rPr>
      </w:pPr>
      <w:r>
        <w:rPr>
          <w:rFonts w:ascii="Palatino Linotype" w:eastAsia="MS Mincho" w:hAnsi="Palatino Linotype"/>
          <w:b/>
          <w:i/>
          <w:sz w:val="22"/>
          <w:szCs w:val="22"/>
        </w:rPr>
        <w:t xml:space="preserve">“Artículo 64.- </w:t>
      </w:r>
      <w:r>
        <w:rPr>
          <w:rFonts w:ascii="Palatino Linotype" w:eastAsia="MS Mincho" w:hAnsi="Palatino Linotype"/>
          <w:i/>
          <w:sz w:val="22"/>
          <w:szCs w:val="22"/>
        </w:rPr>
        <w:t>Los ayuntamientos, para el eficaz desempeño de sus funciones públicas, podrán auxiliarse por:</w:t>
      </w:r>
      <w:r>
        <w:rPr>
          <w:rFonts w:ascii="Palatino Linotype" w:eastAsia="MS Mincho" w:hAnsi="Palatino Linotype"/>
          <w:b/>
          <w:i/>
          <w:sz w:val="22"/>
          <w:szCs w:val="22"/>
        </w:rPr>
        <w:t xml:space="preserve"> </w:t>
      </w:r>
    </w:p>
    <w:p w:rsidR="0031551A" w:rsidRDefault="0031551A">
      <w:pPr>
        <w:ind w:left="567" w:right="567"/>
        <w:contextualSpacing/>
        <w:jc w:val="both"/>
        <w:rPr>
          <w:rFonts w:ascii="Palatino Linotype" w:eastAsia="MS Mincho" w:hAnsi="Palatino Linotype"/>
          <w:b/>
          <w:i/>
          <w:sz w:val="22"/>
          <w:szCs w:val="22"/>
        </w:rPr>
      </w:pPr>
    </w:p>
    <w:p w:rsidR="0031551A" w:rsidRDefault="005D48AD">
      <w:pPr>
        <w:numPr>
          <w:ilvl w:val="0"/>
          <w:numId w:val="3"/>
        </w:numPr>
        <w:ind w:left="1287" w:right="567" w:hanging="720"/>
        <w:contextualSpacing/>
        <w:jc w:val="both"/>
        <w:rPr>
          <w:rFonts w:ascii="Palatino Linotype" w:eastAsia="MS Mincho" w:hAnsi="Palatino Linotype"/>
          <w:i/>
          <w:sz w:val="22"/>
          <w:szCs w:val="22"/>
        </w:rPr>
      </w:pPr>
      <w:r>
        <w:rPr>
          <w:rFonts w:ascii="Palatino Linotype" w:eastAsia="MS Mincho" w:hAnsi="Palatino Linotype"/>
          <w:i/>
          <w:sz w:val="22"/>
          <w:szCs w:val="22"/>
        </w:rPr>
        <w:t>Comisiones del ayuntamiento</w:t>
      </w:r>
    </w:p>
    <w:p w:rsidR="0031551A" w:rsidRDefault="005D48AD">
      <w:pPr>
        <w:numPr>
          <w:ilvl w:val="0"/>
          <w:numId w:val="3"/>
        </w:numPr>
        <w:ind w:left="1287" w:right="567" w:hanging="720"/>
        <w:contextualSpacing/>
        <w:jc w:val="both"/>
        <w:rPr>
          <w:rFonts w:ascii="Palatino Linotype" w:eastAsia="MS Mincho" w:hAnsi="Palatino Linotype"/>
          <w:i/>
          <w:sz w:val="22"/>
          <w:szCs w:val="22"/>
          <w:lang w:val="es-ES"/>
        </w:rPr>
      </w:pPr>
      <w:r>
        <w:rPr>
          <w:rFonts w:ascii="Palatino Linotype" w:eastAsia="MS Mincho" w:hAnsi="Palatino Linotype"/>
          <w:b/>
          <w:i/>
          <w:sz w:val="22"/>
          <w:szCs w:val="22"/>
        </w:rPr>
        <w:t>Consejos de participación ciudadana</w:t>
      </w:r>
      <w:r>
        <w:rPr>
          <w:rFonts w:ascii="Palatino Linotype" w:eastAsia="MS Mincho" w:hAnsi="Palatino Linotype"/>
          <w:i/>
          <w:sz w:val="22"/>
          <w:szCs w:val="22"/>
        </w:rPr>
        <w:t xml:space="preserve">; </w:t>
      </w:r>
    </w:p>
    <w:p w:rsidR="0031551A" w:rsidRDefault="005D48AD">
      <w:pPr>
        <w:numPr>
          <w:ilvl w:val="0"/>
          <w:numId w:val="3"/>
        </w:numPr>
        <w:ind w:left="1287" w:right="567" w:hanging="720"/>
        <w:contextualSpacing/>
        <w:jc w:val="both"/>
        <w:rPr>
          <w:rFonts w:ascii="Palatino Linotype" w:eastAsia="MS Mincho" w:hAnsi="Palatino Linotype"/>
          <w:i/>
          <w:sz w:val="22"/>
          <w:szCs w:val="22"/>
          <w:lang w:val="es-ES"/>
        </w:rPr>
      </w:pPr>
      <w:r>
        <w:rPr>
          <w:rFonts w:ascii="Palatino Linotype" w:eastAsia="MS Mincho" w:hAnsi="Palatino Linotype"/>
          <w:i/>
          <w:sz w:val="22"/>
          <w:szCs w:val="22"/>
        </w:rPr>
        <w:t xml:space="preserve">Organizaciones sociales representativas de las comunidades; </w:t>
      </w:r>
    </w:p>
    <w:p w:rsidR="0031551A" w:rsidRDefault="005D48AD">
      <w:pPr>
        <w:numPr>
          <w:ilvl w:val="0"/>
          <w:numId w:val="3"/>
        </w:numPr>
        <w:ind w:left="1287" w:right="567" w:hanging="720"/>
        <w:contextualSpacing/>
        <w:jc w:val="both"/>
        <w:rPr>
          <w:rFonts w:ascii="Palatino Linotype" w:eastAsia="MS Mincho" w:hAnsi="Palatino Linotype"/>
          <w:i/>
          <w:sz w:val="22"/>
          <w:szCs w:val="22"/>
          <w:lang w:val="es-ES"/>
        </w:rPr>
      </w:pPr>
      <w:r>
        <w:rPr>
          <w:rFonts w:ascii="Palatino Linotype" w:eastAsia="MS Mincho" w:hAnsi="Palatino Linotype"/>
          <w:i/>
          <w:sz w:val="22"/>
          <w:szCs w:val="22"/>
        </w:rPr>
        <w:lastRenderedPageBreak/>
        <w:t>Las demás organizaciones que determinen las leyes y reglamentos o los acuerdos del ayuntamiento”.</w:t>
      </w:r>
    </w:p>
    <w:p w:rsidR="0031551A" w:rsidRDefault="0031551A">
      <w:pPr>
        <w:spacing w:line="360" w:lineRule="auto"/>
        <w:jc w:val="both"/>
        <w:rPr>
          <w:rFonts w:ascii="Palatino Linotype" w:hAnsi="Palatino Linotype"/>
          <w:lang w:val="es-ES"/>
        </w:rPr>
      </w:pPr>
    </w:p>
    <w:p w:rsidR="0031551A" w:rsidRDefault="005D48AD">
      <w:pPr>
        <w:spacing w:line="360" w:lineRule="auto"/>
        <w:jc w:val="both"/>
        <w:rPr>
          <w:rFonts w:ascii="Palatino Linotype" w:hAnsi="Palatino Linotype"/>
          <w:lang w:val="es-ES"/>
        </w:rPr>
      </w:pPr>
      <w:r>
        <w:rPr>
          <w:rFonts w:ascii="Palatino Linotype" w:hAnsi="Palatino Linotype"/>
          <w:lang w:val="es-ES"/>
        </w:rPr>
        <w:t>De esta forma, el procedimiento de elección de</w:t>
      </w:r>
      <w:r>
        <w:t xml:space="preserve"> </w:t>
      </w:r>
      <w:r>
        <w:rPr>
          <w:rFonts w:ascii="Palatino Linotype" w:hAnsi="Palatino Linotype"/>
          <w:lang w:val="es-ES"/>
        </w:rPr>
        <w:t>los Consejos de participación ciudadana se describe a continuación:</w:t>
      </w:r>
    </w:p>
    <w:p w:rsidR="0031551A" w:rsidRDefault="0031551A">
      <w:pPr>
        <w:spacing w:line="360" w:lineRule="auto"/>
        <w:jc w:val="both"/>
        <w:rPr>
          <w:rFonts w:ascii="Palatino Linotype" w:hAnsi="Palatino Linotype" w:cs="Arial"/>
          <w:lang w:val="es-ES"/>
        </w:rPr>
      </w:pP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w:t>
      </w:r>
      <w:r>
        <w:rPr>
          <w:rFonts w:ascii="Palatino Linotype" w:hAnsi="Palatino Linotype"/>
          <w:b/>
          <w:i/>
          <w:sz w:val="22"/>
          <w:szCs w:val="22"/>
          <w:lang w:val="es-ES"/>
        </w:rPr>
        <w:t>Artículo 73.-</w:t>
      </w:r>
      <w:r>
        <w:rPr>
          <w:rFonts w:ascii="Palatino Linotype" w:hAnsi="Palatino Linotype"/>
          <w:i/>
          <w:sz w:val="22"/>
          <w:szCs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Los integrantes del consejo de participación ciudadana que hayan participado en la gestión que termina no podrán ser electos a ningún cargo del Consejo de Participación Ciudadana para el periodo inmediato siguiente.”</w:t>
      </w:r>
    </w:p>
    <w:p w:rsidR="0031551A" w:rsidRDefault="0031551A">
      <w:pPr>
        <w:spacing w:after="120"/>
        <w:ind w:left="851" w:right="902"/>
        <w:jc w:val="both"/>
        <w:rPr>
          <w:rFonts w:ascii="Palatino Linotype" w:hAnsi="Palatino Linotype"/>
          <w:i/>
          <w:szCs w:val="20"/>
          <w:lang w:val="es-ES"/>
        </w:rPr>
      </w:pPr>
    </w:p>
    <w:p w:rsidR="0031551A" w:rsidRDefault="005D48AD">
      <w:pPr>
        <w:spacing w:after="240" w:line="360" w:lineRule="auto"/>
        <w:jc w:val="both"/>
        <w:rPr>
          <w:rFonts w:ascii="Palatino Linotype" w:hAnsi="Palatino Linotype" w:cs="Arial"/>
          <w:lang w:val="es-ES"/>
        </w:rPr>
      </w:pPr>
      <w:r>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rsidR="0031551A" w:rsidRDefault="005D48AD">
      <w:pPr>
        <w:spacing w:after="120"/>
        <w:ind w:left="851" w:right="902"/>
        <w:jc w:val="both"/>
        <w:rPr>
          <w:rFonts w:ascii="Palatino Linotype" w:hAnsi="Palatino Linotype"/>
          <w:b/>
          <w:i/>
          <w:sz w:val="22"/>
          <w:szCs w:val="22"/>
          <w:lang w:val="es-ES"/>
        </w:rPr>
      </w:pPr>
      <w:r>
        <w:rPr>
          <w:rFonts w:ascii="Palatino Linotype" w:hAnsi="Palatino Linotype"/>
          <w:b/>
          <w:i/>
          <w:sz w:val="22"/>
          <w:szCs w:val="22"/>
          <w:lang w:val="es-ES"/>
        </w:rPr>
        <w:t>“Articulo 74.-..</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I. Promover la participación ciudadana en la realización de los programas municipales;</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 II. Coadyuvar para el cumplimiento eficaz de los planes y programas municipales aprobados; </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lastRenderedPageBreak/>
        <w:t>III. Proponer al ayuntamiento las acciones tendientes a integrar o modificar los planes y programas municipales;</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 IV. Participar en la supervisión de la prestación de los servicios públicos; </w:t>
      </w:r>
    </w:p>
    <w:p w:rsidR="0031551A" w:rsidRDefault="005D48AD">
      <w:pPr>
        <w:spacing w:after="120"/>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rsidR="0031551A" w:rsidRDefault="005D48AD">
      <w:pPr>
        <w:spacing w:before="240" w:after="120"/>
        <w:ind w:left="851" w:right="902"/>
        <w:jc w:val="both"/>
        <w:rPr>
          <w:rFonts w:ascii="Palatino Linotype" w:hAnsi="Palatino Linotype"/>
          <w:i/>
          <w:sz w:val="22"/>
          <w:szCs w:val="22"/>
          <w:lang w:val="es-ES"/>
        </w:rPr>
      </w:pPr>
      <w:r>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rsidR="0031551A" w:rsidRDefault="005D48AD">
      <w:pPr>
        <w:spacing w:before="240" w:after="240" w:line="360" w:lineRule="auto"/>
        <w:jc w:val="both"/>
        <w:rPr>
          <w:rFonts w:ascii="Palatino Linotype" w:hAnsi="Palatino Linotype"/>
          <w:lang w:val="es-ES"/>
        </w:rPr>
      </w:pPr>
      <w:r>
        <w:rPr>
          <w:rFonts w:ascii="Palatino Linotype" w:hAnsi="Palatino Linotype" w:cs="Arial"/>
          <w:lang w:val="es-ES"/>
        </w:rPr>
        <w:t xml:space="preserve">Ahora bien, de la interpretación de la normatividad antes descrita, se puede advertir que los Delegados y los Consejos de Participación Ciudadana, tienen </w:t>
      </w:r>
      <w:r>
        <w:rPr>
          <w:rFonts w:ascii="Palatino Linotype" w:hAnsi="Palatino Linotype"/>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31551A" w:rsidRDefault="0031551A">
      <w:pPr>
        <w:spacing w:line="360" w:lineRule="auto"/>
        <w:ind w:left="426" w:right="49"/>
        <w:contextualSpacing/>
        <w:jc w:val="both"/>
        <w:rPr>
          <w:rFonts w:ascii="Palatino Linotype" w:eastAsia="MS Mincho" w:hAnsi="Palatino Linotype"/>
          <w:lang w:val="es-ES"/>
        </w:rPr>
      </w:pPr>
    </w:p>
    <w:p w:rsidR="0031551A" w:rsidRDefault="005D48AD">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w:t>
      </w:r>
      <w:r>
        <w:rPr>
          <w:rFonts w:ascii="Palatino Linotype" w:eastAsia="Calibri" w:hAnsi="Palatino Linotype"/>
          <w:b/>
          <w:szCs w:val="22"/>
          <w:lang w:eastAsia="en-US"/>
        </w:rPr>
        <w:t>se integrará hasta con cinco vecinos del Municipio, con sus respectivos suplentes</w:t>
      </w:r>
      <w:r>
        <w:rPr>
          <w:rFonts w:ascii="Palatino Linotype" w:eastAsia="Calibri" w:hAnsi="Palatino Linotype"/>
          <w:szCs w:val="22"/>
          <w:lang w:eastAsia="en-US"/>
        </w:rPr>
        <w:t xml:space="preserve">; </w:t>
      </w:r>
      <w:r>
        <w:rPr>
          <w:rFonts w:ascii="Palatino Linotype" w:eastAsia="Calibri" w:hAnsi="Palatino Linotype"/>
          <w:b/>
          <w:szCs w:val="22"/>
          <w:lang w:eastAsia="en-US"/>
        </w:rPr>
        <w:t>uno de los cuales lo presidirá, otro fungirá como secretario y otro como tesorero y en su caso dos vocales, que serán electos en las diversas localidades por los habitantes de la comunidad,</w:t>
      </w:r>
      <w:r>
        <w:rPr>
          <w:rFonts w:ascii="Palatino Linotype" w:eastAsia="Calibri" w:hAnsi="Palatino Linotype"/>
          <w:szCs w:val="22"/>
          <w:lang w:eastAsia="en-US"/>
        </w:rPr>
        <w:t xml:space="preserve"> entre el segundo domingo de marzo </w:t>
      </w:r>
      <w:r>
        <w:rPr>
          <w:rFonts w:ascii="Palatino Linotype" w:eastAsia="Calibri" w:hAnsi="Palatino Linotype"/>
          <w:szCs w:val="22"/>
          <w:lang w:eastAsia="en-US"/>
        </w:rPr>
        <w:lastRenderedPageBreak/>
        <w:t xml:space="preserve">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Posteriormente, que </w:t>
      </w:r>
      <w:r>
        <w:rPr>
          <w:rFonts w:ascii="Palatino Linotype" w:eastAsia="Calibri" w:hAnsi="Palatino Linotype"/>
          <w:b/>
          <w:szCs w:val="22"/>
          <w:lang w:eastAsia="en-US"/>
        </w:rPr>
        <w:t>el ayuntamiento expedirá los nombramientos respectivos firmados por el presidente municipal</w:t>
      </w:r>
      <w:r>
        <w:rPr>
          <w:rFonts w:ascii="Palatino Linotype" w:eastAsia="Calibri" w:hAnsi="Palatino Linotype"/>
          <w:szCs w:val="22"/>
          <w:lang w:eastAsia="en-US"/>
        </w:rPr>
        <w:t xml:space="preserve"> </w:t>
      </w:r>
      <w:r>
        <w:rPr>
          <w:rFonts w:ascii="Palatino Linotype" w:eastAsia="Calibri" w:hAnsi="Palatino Linotype"/>
          <w:b/>
          <w:szCs w:val="22"/>
          <w:lang w:eastAsia="en-US"/>
        </w:rPr>
        <w:t>y el secretario del ayuntamiento</w:t>
      </w:r>
      <w:r>
        <w:rPr>
          <w:rFonts w:ascii="Palatino Linotype" w:eastAsia="Calibri" w:hAnsi="Palatino Linotype"/>
          <w:szCs w:val="22"/>
          <w:lang w:eastAsia="en-US"/>
        </w:rPr>
        <w:t xml:space="preserve">, entregándose a los electos a más tardar el día en que entren en funciones, que será el día 15 de abril del mismo año. </w:t>
      </w:r>
    </w:p>
    <w:p w:rsidR="0031551A" w:rsidRDefault="005D48AD">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31551A" w:rsidRDefault="005D48AD">
      <w:pPr>
        <w:spacing w:beforeAutospacing="1" w:afterAutospacing="1" w:line="360" w:lineRule="auto"/>
        <w:jc w:val="both"/>
        <w:rPr>
          <w:rFonts w:ascii="Palatino Linotype" w:hAnsi="Palatino Linotype" w:cs="Arial"/>
        </w:rPr>
      </w:pPr>
      <w:r>
        <w:rPr>
          <w:rFonts w:ascii="Palatino Linotype" w:hAnsi="Palatino Linotype"/>
        </w:rPr>
        <w:t xml:space="preserve">Finalmente, no se omite mencionar que, si bien es cierto los nombres de las personas que fungen como delegados y subdelegados municipales, o bien, como miembros de los COPACI, por regla general, constituyen un dato personal </w:t>
      </w:r>
      <w:r>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31551A" w:rsidRDefault="005D48AD">
      <w:pPr>
        <w:widowControl w:val="0"/>
        <w:tabs>
          <w:tab w:val="left" w:pos="1276"/>
        </w:tabs>
        <w:spacing w:before="240" w:afterAutospacing="1" w:line="360" w:lineRule="auto"/>
        <w:ind w:right="49"/>
        <w:jc w:val="both"/>
        <w:rPr>
          <w:rFonts w:ascii="Palatino Linotype" w:hAnsi="Palatino Linotype" w:cs="Arial"/>
        </w:rPr>
      </w:pPr>
      <w:r>
        <w:rPr>
          <w:rFonts w:ascii="Palatino Linotype" w:hAnsi="Palatino Linotype" w:cs="Arial"/>
        </w:rPr>
        <w:t xml:space="preserve">En mérito de lo anteriormente, expuesto es claro que la información requerida por la </w:t>
      </w:r>
      <w:r>
        <w:rPr>
          <w:rFonts w:ascii="Palatino Linotype" w:hAnsi="Palatino Linotype" w:cs="Arial"/>
        </w:rPr>
        <w:lastRenderedPageBreak/>
        <w:t xml:space="preserve">particular, es información pública susceptible de ser entregada, de ser procedente en </w:t>
      </w:r>
      <w:r>
        <w:rPr>
          <w:rFonts w:ascii="Palatino Linotype" w:hAnsi="Palatino Linotype" w:cs="Arial"/>
          <w:b/>
        </w:rPr>
        <w:t>versión pública</w:t>
      </w:r>
      <w:r>
        <w:rPr>
          <w:rFonts w:ascii="Palatino Linotype" w:hAnsi="Palatino Linotype" w:cs="Arial"/>
        </w:rPr>
        <w:t>; por tratarse de autoridades auxiliares de la administración pública municipal.</w:t>
      </w:r>
    </w:p>
    <w:p w:rsidR="0031551A" w:rsidRDefault="005D48AD">
      <w:pPr>
        <w:widowControl w:val="0"/>
        <w:spacing w:beforeAutospacing="1" w:afterAutospacing="1" w:line="360" w:lineRule="auto"/>
        <w:jc w:val="both"/>
        <w:rPr>
          <w:rFonts w:ascii="Palatino Linotype" w:hAnsi="Palatino Linotype" w:cs="Arial"/>
          <w:b/>
        </w:rPr>
      </w:pPr>
      <w:r>
        <w:rPr>
          <w:rFonts w:ascii="Palatino Linotype" w:hAnsi="Palatino Linotype" w:cs="Arial"/>
        </w:rPr>
        <w:t xml:space="preserve">Consecuentemente, es toral señalar que, si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w:t>
      </w:r>
      <w:r>
        <w:rPr>
          <w:rFonts w:ascii="Palatino Linotype" w:hAnsi="Palatino Linotype" w:cs="Arial"/>
          <w:b/>
        </w:rPr>
        <w:t xml:space="preserve">, </w:t>
      </w:r>
      <w:r>
        <w:rPr>
          <w:rFonts w:ascii="Palatino Linotype" w:hAnsi="Palatino Linotype" w:cs="Arial"/>
        </w:rPr>
        <w:t xml:space="preserve">de manera enunciativa mas no limitativa, tales como, domicilios de particulares, CURP, RFC, folios de identificación o </w:t>
      </w:r>
      <w:r>
        <w:rPr>
          <w:rFonts w:ascii="Palatino Linotype" w:eastAsia="Arial Unicode MS" w:hAnsi="Palatino Linotype" w:cs="Arial"/>
        </w:rPr>
        <w:t>cualquier otro dato concerniente a particulares</w:t>
      </w:r>
      <w:r>
        <w:rPr>
          <w:rFonts w:ascii="Palatino Linotype" w:hAnsi="Palatino Linotype" w:cs="Arial"/>
          <w:b/>
        </w:rPr>
        <w:t xml:space="preserve">, </w:t>
      </w:r>
      <w:r>
        <w:rPr>
          <w:rFonts w:ascii="Palatino Linotype" w:hAnsi="Palatino Linotype" w:cs="Arial"/>
        </w:rPr>
        <w:t xml:space="preserve">deberá entregar la información de mérito, de ser procedente en </w:t>
      </w:r>
      <w:r>
        <w:rPr>
          <w:rFonts w:ascii="Palatino Linotype" w:hAnsi="Palatino Linotype" w:cs="Arial"/>
          <w:b/>
        </w:rPr>
        <w:t>versión pública</w:t>
      </w:r>
      <w:r>
        <w:rPr>
          <w:rFonts w:ascii="Palatino Linotype" w:hAnsi="Palatino Linotype" w:cs="Arial"/>
        </w:rPr>
        <w:t xml:space="preserve"> y emitirá el Acuerdo de Clasificación en el que se sustenten dichas versiones públicas.</w:t>
      </w:r>
    </w:p>
    <w:p w:rsidR="0031551A" w:rsidRDefault="005D48AD">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31551A" w:rsidRDefault="005D48AD">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w:t>
      </w:r>
      <w:r>
        <w:rPr>
          <w:rFonts w:ascii="Palatino Linotype" w:hAnsi="Palatino Linotype" w:cs="Arial"/>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31551A" w:rsidRDefault="005D48AD">
      <w:pPr>
        <w:spacing w:beforeAutospacing="1" w:afterAutospacing="1"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143 de la Ley deTransparencia y Acceso a la Información Pública del Estado de México y Municipios, se deberá proceder a clasificar 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31551A" w:rsidRDefault="005D48AD">
      <w:pPr>
        <w:ind w:left="709" w:right="709"/>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o</w:t>
      </w:r>
    </w:p>
    <w:p w:rsidR="0031551A" w:rsidRDefault="005D48AD">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 de manera total</w:t>
      </w:r>
      <w:r>
        <w:rPr>
          <w:rFonts w:ascii="Palatino Linotype" w:hAnsi="Palatino Linotype" w:cs="Arial"/>
          <w:i/>
          <w:sz w:val="22"/>
          <w:szCs w:val="22"/>
          <w:lang w:eastAsia="es-MX"/>
        </w:rPr>
        <w:t xml:space="preserve"> o parcial, </w:t>
      </w:r>
      <w:r>
        <w:rPr>
          <w:rFonts w:ascii="Palatino Linotype" w:hAnsi="Palatino Linotype" w:cs="Arial"/>
          <w:b/>
          <w:i/>
          <w:sz w:val="22"/>
          <w:szCs w:val="22"/>
          <w:u w:val="single"/>
          <w:lang w:eastAsia="es-MX"/>
        </w:rPr>
        <w:t xml:space="preserve">el titular del </w:t>
      </w:r>
      <w:r>
        <w:rPr>
          <w:rFonts w:ascii="Palatino Linotype" w:hAnsi="Palatino Linotype" w:cs="Arial"/>
          <w:b/>
          <w:bCs/>
          <w:i/>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w:t>
      </w:r>
      <w:r>
        <w:rPr>
          <w:rFonts w:ascii="Palatino Linotype" w:hAnsi="Palatino Linotype" w:cs="Arial"/>
          <w:b/>
          <w:i/>
          <w:sz w:val="22"/>
          <w:szCs w:val="22"/>
          <w:u w:val="single"/>
          <w:lang w:eastAsia="es-MX"/>
        </w:rPr>
        <w:lastRenderedPageBreak/>
        <w:t>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31551A" w:rsidRDefault="005D48AD">
      <w:pPr>
        <w:ind w:left="709" w:right="709"/>
        <w:jc w:val="both"/>
        <w:rPr>
          <w:rFonts w:ascii="Palatino Linotype" w:hAnsi="Palatino Linotype" w:cs="Arial"/>
          <w:bCs/>
          <w:i/>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sz w:val="22"/>
          <w:szCs w:val="22"/>
          <w:u w:val="single"/>
        </w:rPr>
        <w:t xml:space="preserve"> a concluir que el caso particular se ajusta al supuesto previsto por la norma legal invocada </w:t>
      </w:r>
      <w:r>
        <w:rPr>
          <w:rFonts w:ascii="Palatino Linotype" w:hAnsi="Palatino Linotype" w:cs="Arial"/>
          <w:bCs/>
          <w:i/>
          <w:sz w:val="22"/>
          <w:szCs w:val="22"/>
        </w:rPr>
        <w:t>como fundamento.</w:t>
      </w:r>
    </w:p>
    <w:p w:rsidR="0031551A" w:rsidRDefault="005D48AD">
      <w:pPr>
        <w:ind w:left="709" w:right="709"/>
        <w:jc w:val="both"/>
        <w:rPr>
          <w:rFonts w:ascii="Palatino Linotype" w:hAnsi="Palatino Linotype" w:cs="Arial"/>
          <w:bCs/>
          <w:i/>
          <w:sz w:val="22"/>
          <w:szCs w:val="22"/>
        </w:rPr>
      </w:pPr>
      <w:r>
        <w:rPr>
          <w:rFonts w:ascii="Palatino Linotype" w:hAnsi="Palatino Linotype" w:cs="Arial"/>
          <w:bCs/>
          <w:i/>
          <w:sz w:val="22"/>
          <w:szCs w:val="22"/>
        </w:rPr>
        <w:lastRenderedPageBreak/>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rsidR="0031551A" w:rsidRDefault="005D48AD">
      <w:pPr>
        <w:ind w:left="709" w:right="709"/>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1551A" w:rsidRDefault="005D48AD">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1551A" w:rsidRDefault="005D48AD">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1551A" w:rsidRDefault="005D48AD">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W w:w="7650" w:type="dxa"/>
        <w:jc w:val="center"/>
        <w:tblLook w:val="04A0" w:firstRow="1" w:lastRow="0" w:firstColumn="1" w:lastColumn="0" w:noHBand="0" w:noVBand="1"/>
      </w:tblPr>
      <w:tblGrid>
        <w:gridCol w:w="1129"/>
        <w:gridCol w:w="1988"/>
        <w:gridCol w:w="4533"/>
      </w:tblGrid>
      <w:tr w:rsidR="0031551A">
        <w:trPr>
          <w:jc w:val="center"/>
        </w:trPr>
        <w:tc>
          <w:tcPr>
            <w:tcW w:w="1129" w:type="dxa"/>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b/>
                <w:i/>
              </w:rPr>
            </w:pPr>
            <w:r>
              <w:rPr>
                <w:rFonts w:ascii="Palatino Linotype" w:eastAsiaTheme="minorHAnsi" w:hAnsi="Palatino Linotype"/>
                <w:b/>
                <w:i/>
                <w:sz w:val="22"/>
                <w:szCs w:val="22"/>
                <w:lang w:eastAsia="en-US"/>
              </w:rPr>
              <w:t>Concepto</w:t>
            </w:r>
          </w:p>
        </w:tc>
        <w:tc>
          <w:tcPr>
            <w:tcW w:w="4533" w:type="dxa"/>
          </w:tcPr>
          <w:p w:rsidR="0031551A" w:rsidRDefault="005D48AD">
            <w:pPr>
              <w:jc w:val="center"/>
              <w:rPr>
                <w:rFonts w:ascii="Palatino Linotype" w:hAnsi="Palatino Linotype"/>
                <w:b/>
                <w:i/>
              </w:rPr>
            </w:pPr>
            <w:r>
              <w:rPr>
                <w:rFonts w:ascii="Palatino Linotype" w:eastAsiaTheme="minorHAnsi" w:hAnsi="Palatino Linotype"/>
                <w:b/>
                <w:i/>
                <w:sz w:val="22"/>
                <w:szCs w:val="22"/>
                <w:lang w:eastAsia="en-US"/>
              </w:rPr>
              <w:t>Dónde:</w:t>
            </w:r>
          </w:p>
        </w:tc>
      </w:tr>
      <w:tr w:rsidR="0031551A">
        <w:trPr>
          <w:jc w:val="center"/>
        </w:trPr>
        <w:tc>
          <w:tcPr>
            <w:tcW w:w="1129" w:type="dxa"/>
            <w:vMerge w:val="restart"/>
            <w:vAlign w:val="center"/>
          </w:tcPr>
          <w:p w:rsidR="0031551A" w:rsidRDefault="005D48AD">
            <w:pPr>
              <w:jc w:val="center"/>
              <w:rPr>
                <w:rFonts w:ascii="Palatino Linotype" w:hAnsi="Palatino Linotype" w:cs="Arial"/>
                <w:b/>
                <w:i/>
                <w:lang w:eastAsia="es-MX"/>
              </w:rPr>
            </w:pPr>
            <w:r>
              <w:rPr>
                <w:rFonts w:ascii="Palatino Linotype" w:eastAsiaTheme="minorHAnsi" w:hAnsi="Palatino Linotype" w:cs="Arial"/>
                <w:b/>
                <w:i/>
                <w:sz w:val="22"/>
                <w:szCs w:val="22"/>
                <w:lang w:eastAsia="es-MX"/>
              </w:rPr>
              <w:t>Sello oficial o logotipo del sujeto obligado</w:t>
            </w: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clasificación</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Área</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área del cual es titular quien clasifica.</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Información reservada</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las partes o páginas del documento que se clasifican como reservadas. Si </w:t>
            </w:r>
            <w:r>
              <w:rPr>
                <w:rFonts w:ascii="Palatino Linotype" w:eastAsiaTheme="minorHAnsi" w:hAnsi="Palatino Linotype" w:cs="Arial"/>
                <w:i/>
                <w:sz w:val="22"/>
                <w:szCs w:val="22"/>
                <w:lang w:eastAsia="es-MX"/>
              </w:rPr>
              <w:lastRenderedPageBreak/>
              <w:t>el documento fuera reservado en su totalidad, se anotarán todas las páginas que lo conforman. Si el documento no contiene información reservada, se tachará este apartado.</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Periodo de reserva</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Ampliación del periodo de reserva</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b/>
                <w:i/>
                <w:u w:val="single"/>
                <w:lang w:eastAsia="es-MX"/>
              </w:rPr>
            </w:pPr>
            <w:r>
              <w:rPr>
                <w:rFonts w:ascii="Palatino Linotype" w:eastAsiaTheme="minorHAnsi" w:hAnsi="Palatino Linotype" w:cs="Arial"/>
                <w:b/>
                <w:i/>
                <w:sz w:val="22"/>
                <w:szCs w:val="22"/>
                <w:u w:val="single"/>
                <w:lang w:eastAsia="es-MX"/>
              </w:rPr>
              <w:t>Confidencial</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 xml:space="preserve">Se indicarán, en su caso, </w:t>
            </w:r>
            <w:r>
              <w:rPr>
                <w:rFonts w:ascii="Palatino Linotype" w:eastAsiaTheme="minorHAnsi" w:hAnsi="Palatino Linotype" w:cs="Arial"/>
                <w:b/>
                <w:i/>
                <w:sz w:val="22"/>
                <w:szCs w:val="22"/>
                <w:u w:val="single"/>
                <w:lang w:eastAsia="es-MX"/>
              </w:rPr>
              <w:t>las partes o páginas del documento que se clasifica como confidencial</w:t>
            </w:r>
            <w:r>
              <w:rPr>
                <w:rFonts w:ascii="Palatino Linotype" w:eastAsiaTheme="minorHAnsi" w:hAnsi="Palatino Linotype" w:cs="Arial"/>
                <w:i/>
                <w:sz w:val="22"/>
                <w:szCs w:val="22"/>
                <w:lang w:eastAsia="es-MX"/>
              </w:rPr>
              <w:t xml:space="preserve">. </w:t>
            </w:r>
            <w:r>
              <w:rPr>
                <w:rFonts w:ascii="Palatino Linotype" w:eastAsiaTheme="minorHAnsi" w:hAnsi="Palatino Linotype" w:cs="Arial"/>
                <w:b/>
                <w:i/>
                <w:sz w:val="22"/>
                <w:szCs w:val="22"/>
                <w:u w:val="single"/>
                <w:lang w:eastAsia="es-MX"/>
              </w:rPr>
              <w:t>Si el documento fuera confidencial en su totalidad, se anotarán todas las páginas que lo conforman</w:t>
            </w:r>
            <w:r>
              <w:rPr>
                <w:rFonts w:ascii="Palatino Linotype" w:eastAsiaTheme="minorHAnsi" w:hAnsi="Palatino Linotype" w:cs="Arial"/>
                <w:i/>
                <w:sz w:val="22"/>
                <w:szCs w:val="22"/>
                <w:lang w:eastAsia="es-MX"/>
              </w:rPr>
              <w:t>. Si el documento no contiene información confidencial, se tachará este apartado.</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Fundamento legal</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del titular del área</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clasifica.</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Fecha de desclasificación</w:t>
            </w:r>
          </w:p>
        </w:tc>
        <w:tc>
          <w:tcPr>
            <w:tcW w:w="4533" w:type="dxa"/>
          </w:tcPr>
          <w:p w:rsidR="0031551A" w:rsidRDefault="005D48AD">
            <w:pPr>
              <w:jc w:val="both"/>
              <w:rPr>
                <w:rFonts w:ascii="Palatino Linotype" w:hAnsi="Palatino Linotype" w:cs="Arial"/>
                <w:i/>
                <w:lang w:eastAsia="es-MX"/>
              </w:rPr>
            </w:pPr>
            <w:r>
              <w:rPr>
                <w:rFonts w:ascii="Palatino Linotype" w:eastAsiaTheme="minorHAnsi" w:hAnsi="Palatino Linotype" w:cs="Arial"/>
                <w:i/>
                <w:sz w:val="22"/>
                <w:szCs w:val="22"/>
                <w:lang w:eastAsia="es-MX"/>
              </w:rPr>
              <w:t>Se anotará la fecha en que se desclasifica el documento.</w:t>
            </w:r>
          </w:p>
        </w:tc>
      </w:tr>
      <w:tr w:rsidR="0031551A">
        <w:trPr>
          <w:jc w:val="center"/>
        </w:trPr>
        <w:tc>
          <w:tcPr>
            <w:tcW w:w="1129" w:type="dxa"/>
            <w:vMerge/>
          </w:tcPr>
          <w:p w:rsidR="0031551A" w:rsidRDefault="0031551A">
            <w:pPr>
              <w:jc w:val="both"/>
              <w:rPr>
                <w:rFonts w:ascii="Palatino Linotype" w:hAnsi="Palatino Linotype" w:cs="Arial"/>
                <w:i/>
                <w:lang w:eastAsia="es-MX"/>
              </w:rPr>
            </w:pPr>
          </w:p>
        </w:tc>
        <w:tc>
          <w:tcPr>
            <w:tcW w:w="1988" w:type="dxa"/>
          </w:tcPr>
          <w:p w:rsidR="0031551A" w:rsidRDefault="005D48AD">
            <w:pPr>
              <w:jc w:val="center"/>
              <w:rPr>
                <w:rFonts w:ascii="Palatino Linotype" w:hAnsi="Palatino Linotype" w:cs="Arial"/>
                <w:i/>
                <w:lang w:eastAsia="es-MX"/>
              </w:rPr>
            </w:pPr>
            <w:r>
              <w:rPr>
                <w:rFonts w:ascii="Palatino Linotype" w:eastAsiaTheme="minorHAnsi" w:hAnsi="Palatino Linotype" w:cs="Arial"/>
                <w:i/>
                <w:sz w:val="22"/>
                <w:szCs w:val="22"/>
                <w:lang w:eastAsia="es-MX"/>
              </w:rPr>
              <w:t>Rúbrica y cargo del servidor público</w:t>
            </w:r>
          </w:p>
        </w:tc>
        <w:tc>
          <w:tcPr>
            <w:tcW w:w="4533" w:type="dxa"/>
            <w:vAlign w:val="center"/>
          </w:tcPr>
          <w:p w:rsidR="0031551A" w:rsidRDefault="005D48AD">
            <w:pPr>
              <w:rPr>
                <w:rFonts w:ascii="Palatino Linotype" w:hAnsi="Palatino Linotype" w:cs="Arial"/>
                <w:i/>
                <w:lang w:eastAsia="es-MX"/>
              </w:rPr>
            </w:pPr>
            <w:r>
              <w:rPr>
                <w:rFonts w:ascii="Palatino Linotype" w:eastAsiaTheme="minorHAnsi" w:hAnsi="Palatino Linotype" w:cs="Arial"/>
                <w:i/>
                <w:sz w:val="22"/>
                <w:szCs w:val="22"/>
                <w:lang w:eastAsia="es-MX"/>
              </w:rPr>
              <w:t>Rúbrica autógrafa de quien desclasifica.</w:t>
            </w:r>
          </w:p>
        </w:tc>
      </w:tr>
    </w:tbl>
    <w:p w:rsidR="0031551A" w:rsidRDefault="005D48AD">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31551A" w:rsidRDefault="005D48AD">
      <w:pPr>
        <w:spacing w:beforeAutospacing="1" w:afterAutospacing="1" w:line="360" w:lineRule="auto"/>
        <w:jc w:val="both"/>
        <w:rPr>
          <w:rFonts w:ascii="Palatino Linotype" w:hAnsi="Palatino Linotype" w:cs="Arial"/>
        </w:rPr>
      </w:pPr>
      <w:r>
        <w:rPr>
          <w:rFonts w:ascii="Palatino Linotype" w:hAnsi="Palatino Linotype" w:cs="Arial"/>
        </w:rPr>
        <w:t xml:space="preserve">Así,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 xml:space="preserve">advierte documentos que por su propia y especial naturaleza son privados, deberá </w:t>
      </w:r>
      <w:r>
        <w:rPr>
          <w:rFonts w:ascii="Palatino Linotype" w:hAnsi="Palatino Linotype" w:cs="Arial"/>
        </w:rPr>
        <w:lastRenderedPageBreak/>
        <w:t>efectuar el Acuerdo de Clasificación como confidencial, en términos de la legislación aplicable.</w:t>
      </w:r>
    </w:p>
    <w:p w:rsidR="0031551A" w:rsidRDefault="005D48AD">
      <w:pPr>
        <w:spacing w:beforeAutospacing="1" w:afterAutospacing="1"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rsidR="0031551A" w:rsidRDefault="005D48AD">
      <w:pPr>
        <w:spacing w:beforeAutospacing="1" w:afterAutospacing="1" w:line="360" w:lineRule="auto"/>
        <w:jc w:val="both"/>
        <w:rPr>
          <w:rFonts w:ascii="Palatino Linotype" w:hAnsi="Palatino Linotype" w:cs="Arial"/>
          <w:lang w:eastAsia="es-MX"/>
        </w:rPr>
      </w:pPr>
      <w:r>
        <w:rPr>
          <w:rFonts w:ascii="Palatino Linotype" w:hAnsi="Palatino Linotype" w:cs="Arial"/>
          <w:lang w:eastAsia="es-MX"/>
        </w:rPr>
        <w:t xml:space="preserve">Por consiguiente, las razones y motivos de inconformidad señalados por </w:t>
      </w:r>
      <w:r>
        <w:rPr>
          <w:rFonts w:ascii="Palatino Linotype" w:hAnsi="Palatino Linotype" w:cs="Arial"/>
          <w:b/>
          <w:lang w:eastAsia="es-MX"/>
        </w:rPr>
        <w:t>LA RECURRENTE</w:t>
      </w:r>
      <w:r>
        <w:rPr>
          <w:rFonts w:ascii="Palatino Linotype" w:hAnsi="Palatino Linotype" w:cs="Arial"/>
          <w:lang w:eastAsia="es-MX"/>
        </w:rPr>
        <w:t>, resultan</w:t>
      </w:r>
      <w:r>
        <w:rPr>
          <w:rFonts w:ascii="Palatino Linotype" w:hAnsi="Palatino Linotype" w:cs="Arial"/>
          <w:b/>
          <w:lang w:eastAsia="es-MX"/>
        </w:rPr>
        <w:t xml:space="preserve"> fundadas</w:t>
      </w:r>
      <w:r>
        <w:rPr>
          <w:rFonts w:ascii="Palatino Linotype" w:hAnsi="Palatino Linotype" w:cs="Arial"/>
          <w:lang w:eastAsia="es-MX"/>
        </w:rPr>
        <w:t xml:space="preserve">; </w:t>
      </w:r>
      <w:r>
        <w:rPr>
          <w:rFonts w:ascii="Palatino Linotype" w:eastAsia="Calibri" w:hAnsi="Palatino Linotype" w:cs="Arial"/>
        </w:rPr>
        <w:t xml:space="preserve">por lo que, lo procedente es </w:t>
      </w:r>
      <w:r>
        <w:rPr>
          <w:rFonts w:ascii="Palatino Linotype" w:eastAsia="Calibri" w:hAnsi="Palatino Linotype" w:cs="Arial"/>
          <w:b/>
        </w:rPr>
        <w:t xml:space="preserve">MODIFICAR </w:t>
      </w:r>
      <w:r>
        <w:rPr>
          <w:rFonts w:ascii="Palatino Linotype" w:eastAsia="Calibri" w:hAnsi="Palatino Linotype" w:cs="Arial"/>
        </w:rPr>
        <w:t xml:space="preserve">la respuesta otorgada por el </w:t>
      </w:r>
      <w:r>
        <w:rPr>
          <w:rFonts w:ascii="Palatino Linotype" w:eastAsia="Calibri" w:hAnsi="Palatino Linotype" w:cs="Arial"/>
          <w:b/>
        </w:rPr>
        <w:t>SUJETO OBLIGADO</w:t>
      </w:r>
      <w:r>
        <w:rPr>
          <w:rFonts w:ascii="Palatino Linotype" w:eastAsia="Calibri" w:hAnsi="Palatino Linotype" w:cs="Arial"/>
        </w:rPr>
        <w:t xml:space="preserve"> y ordenar haga entrega de la información que ha quedado precisada, de ser procedente en </w:t>
      </w:r>
      <w:r>
        <w:rPr>
          <w:rFonts w:ascii="Palatino Linotype" w:eastAsia="Calibri" w:hAnsi="Palatino Linotype" w:cs="Arial"/>
          <w:b/>
        </w:rPr>
        <w:t>versión pública</w:t>
      </w:r>
      <w:r>
        <w:rPr>
          <w:rFonts w:ascii="Palatino Linotype" w:eastAsia="Calibri" w:hAnsi="Palatino Linotype" w:cs="Arial"/>
        </w:rPr>
        <w:t>.</w:t>
      </w:r>
    </w:p>
    <w:p w:rsidR="0031551A" w:rsidRDefault="005D48AD">
      <w:pPr>
        <w:widowControl w:val="0"/>
        <w:spacing w:beforeAutospacing="1" w:afterAutospacing="1"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Pr>
          <w:rFonts w:ascii="Palatino Linotype" w:hAnsi="Palatino Linotype"/>
        </w:rPr>
        <w:t>2, fracción II, 19,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31551A" w:rsidRDefault="0031551A">
      <w:pPr>
        <w:widowControl w:val="0"/>
        <w:spacing w:beforeAutospacing="1" w:afterAutospacing="1" w:line="360" w:lineRule="auto"/>
        <w:jc w:val="both"/>
        <w:rPr>
          <w:rFonts w:ascii="Palatino Linotype" w:eastAsia="Calibri" w:hAnsi="Palatino Linotype" w:cs="Arial"/>
        </w:rPr>
      </w:pPr>
    </w:p>
    <w:p w:rsidR="0031551A" w:rsidRPr="00AE6CD7" w:rsidRDefault="005D48AD">
      <w:pPr>
        <w:spacing w:before="240" w:after="240" w:line="360" w:lineRule="auto"/>
        <w:jc w:val="center"/>
        <w:rPr>
          <w:rFonts w:ascii="Palatino Linotype" w:hAnsi="Palatino Linotype"/>
          <w:b/>
          <w:sz w:val="28"/>
          <w:lang w:val="pt-BR"/>
        </w:rPr>
      </w:pPr>
      <w:r w:rsidRPr="00AE6CD7">
        <w:rPr>
          <w:rFonts w:ascii="Palatino Linotype" w:hAnsi="Palatino Linotype"/>
          <w:b/>
          <w:sz w:val="28"/>
          <w:lang w:val="pt-BR"/>
        </w:rPr>
        <w:lastRenderedPageBreak/>
        <w:t>R E S U E L V E</w:t>
      </w:r>
    </w:p>
    <w:p w:rsidR="0031551A" w:rsidRDefault="005D48AD">
      <w:pPr>
        <w:spacing w:beforeAutospacing="1" w:afterAutospacing="1" w:line="360" w:lineRule="auto"/>
        <w:jc w:val="both"/>
        <w:rPr>
          <w:rFonts w:ascii="Palatino Linotype" w:eastAsia="Calibri" w:hAnsi="Palatino Linotype" w:cs="Arial"/>
        </w:rPr>
      </w:pPr>
      <w:r w:rsidRPr="00AE6CD7">
        <w:rPr>
          <w:rFonts w:ascii="Palatino Linotype" w:eastAsia="Calibri" w:hAnsi="Palatino Linotype" w:cs="Arial"/>
          <w:b/>
          <w:sz w:val="28"/>
          <w:lang w:val="pt-BR"/>
        </w:rPr>
        <w:t>PRIMERO</w:t>
      </w:r>
      <w:r w:rsidRPr="00AE6CD7">
        <w:rPr>
          <w:rFonts w:ascii="Palatino Linotype" w:eastAsia="Calibri" w:hAnsi="Palatino Linotype" w:cs="Arial"/>
          <w:lang w:val="pt-BR"/>
        </w:rPr>
        <w:t xml:space="preserve">. </w:t>
      </w:r>
      <w:r>
        <w:rPr>
          <w:rFonts w:ascii="Palatino Linotype" w:eastAsia="Calibri" w:hAnsi="Palatino Linotype" w:cs="Arial"/>
        </w:rPr>
        <w:t xml:space="preserve">Resultan </w:t>
      </w:r>
      <w:r>
        <w:rPr>
          <w:rFonts w:ascii="Palatino Linotype" w:eastAsia="Calibri" w:hAnsi="Palatino Linotype" w:cs="Arial"/>
          <w:b/>
        </w:rPr>
        <w:t xml:space="preserve">fundadas </w:t>
      </w:r>
      <w:r>
        <w:rPr>
          <w:rFonts w:ascii="Palatino Linotype" w:eastAsia="Calibri" w:hAnsi="Palatino Linotype" w:cs="Arial"/>
        </w:rPr>
        <w:t xml:space="preserve">las razones o motivos de inconformidad planteadas por </w:t>
      </w:r>
      <w:r>
        <w:rPr>
          <w:rFonts w:ascii="Palatino Linotype" w:eastAsia="Calibri" w:hAnsi="Palatino Linotype" w:cs="Arial"/>
          <w:b/>
        </w:rPr>
        <w:t>LA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31551A" w:rsidRDefault="005D48AD">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 xml:space="preserve">MODIFICA </w:t>
      </w:r>
      <w:r>
        <w:rPr>
          <w:rFonts w:ascii="Palatino Linotype" w:eastAsia="Calibri" w:hAnsi="Palatino Linotype" w:cs="Arial"/>
        </w:rPr>
        <w:t xml:space="preserve">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motivo del recurso de revisión </w:t>
      </w:r>
      <w:r>
        <w:rPr>
          <w:rFonts w:ascii="Palatino Linotype" w:eastAsia="Calibri" w:hAnsi="Palatino Linotype" w:cs="Arial"/>
          <w:b/>
        </w:rPr>
        <w:t>00567/INFOEM/IP/RR/2020</w:t>
      </w:r>
      <w:r>
        <w:rPr>
          <w:rFonts w:ascii="Palatino Linotype" w:eastAsia="Calibri" w:hAnsi="Palatino Linotype" w:cs="Arial"/>
        </w:rPr>
        <w:t xml:space="preserve"> 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 </w:t>
      </w:r>
      <w:r>
        <w:rPr>
          <w:rFonts w:ascii="Palatino Linotype" w:eastAsia="Calibri" w:hAnsi="Palatino Linotype" w:cs="Arial"/>
          <w:b/>
        </w:rPr>
        <w:t>LA</w:t>
      </w:r>
      <w:r>
        <w:rPr>
          <w:rFonts w:ascii="Palatino Linotype" w:eastAsia="Calibri" w:hAnsi="Palatino Linotype" w:cs="Arial"/>
        </w:rPr>
        <w:t xml:space="preserve"> </w:t>
      </w:r>
      <w:r>
        <w:rPr>
          <w:rFonts w:ascii="Palatino Linotype" w:eastAsia="Calibri" w:hAnsi="Palatino Linotype" w:cs="Arial"/>
          <w:b/>
        </w:rPr>
        <w:t>RECURRENTE</w:t>
      </w:r>
      <w:r>
        <w:rPr>
          <w:rFonts w:ascii="Palatino Linotype" w:eastAsia="Calibri" w:hAnsi="Palatino Linotype" w:cs="Arial"/>
        </w:rPr>
        <w:t xml:space="preserve">, vía </w:t>
      </w:r>
      <w:r>
        <w:rPr>
          <w:rFonts w:ascii="Palatino Linotype" w:eastAsia="Calibri" w:hAnsi="Palatino Linotype" w:cs="Arial"/>
          <w:b/>
        </w:rPr>
        <w:t xml:space="preserve">SAIMEX </w:t>
      </w:r>
      <w:r>
        <w:rPr>
          <w:rFonts w:ascii="Palatino Linotype" w:eastAsia="Calibri" w:hAnsi="Palatino Linotype" w:cs="Arial"/>
        </w:rPr>
        <w:t>de ser procedente</w:t>
      </w:r>
      <w:r>
        <w:rPr>
          <w:rFonts w:ascii="Palatino Linotype" w:eastAsia="Calibri" w:hAnsi="Palatino Linotype" w:cs="Arial"/>
          <w:b/>
        </w:rPr>
        <w:t xml:space="preserve"> en versión pública</w:t>
      </w:r>
      <w:r>
        <w:rPr>
          <w:rFonts w:ascii="Palatino Linotype" w:eastAsia="Calibri" w:hAnsi="Palatino Linotype" w:cs="Arial"/>
        </w:rPr>
        <w:t>, lo siguiente:</w:t>
      </w:r>
    </w:p>
    <w:p w:rsidR="0031551A" w:rsidRDefault="005D48AD">
      <w:pPr>
        <w:ind w:left="709" w:right="902"/>
        <w:jc w:val="both"/>
        <w:rPr>
          <w:rFonts w:ascii="Palatino Linotype" w:hAnsi="Palatino Linotype"/>
          <w:i/>
          <w:iCs/>
          <w:color w:val="222222"/>
          <w:sz w:val="22"/>
          <w:szCs w:val="22"/>
          <w:lang w:eastAsia="es-MX"/>
        </w:rPr>
      </w:pPr>
      <w:r>
        <w:rPr>
          <w:rFonts w:ascii="Palatino Linotype" w:eastAsia="Calibri" w:hAnsi="Palatino Linotype" w:cs="Arial"/>
          <w:i/>
          <w:sz w:val="22"/>
          <w:szCs w:val="22"/>
        </w:rPr>
        <w:t>”</w:t>
      </w:r>
      <w:r>
        <w:rPr>
          <w:rFonts w:ascii="Palatino Linotype" w:hAnsi="Palatino Linotype"/>
          <w:i/>
          <w:iCs/>
          <w:color w:val="222222"/>
          <w:sz w:val="22"/>
          <w:szCs w:val="22"/>
          <w:lang w:eastAsia="es-MX"/>
        </w:rPr>
        <w:t>El documento o documentos donde consten los nombres completos y cargos de los delegados y subdelegados municipales y las comunidades a las que representan; así como, de los miembros de los Consejos de Participación Ciudadana (COPACI), designados para el periodo que comprende del 2019 al 2021.</w:t>
      </w:r>
    </w:p>
    <w:p w:rsidR="0031551A" w:rsidRDefault="0031551A">
      <w:pPr>
        <w:ind w:left="709" w:right="902"/>
        <w:jc w:val="both"/>
        <w:rPr>
          <w:rFonts w:ascii="Palatino Linotype" w:hAnsi="Palatino Linotype"/>
          <w:i/>
          <w:iCs/>
          <w:color w:val="222222"/>
          <w:sz w:val="22"/>
          <w:szCs w:val="22"/>
          <w:lang w:eastAsia="es-MX"/>
        </w:rPr>
      </w:pPr>
    </w:p>
    <w:p w:rsidR="0031551A" w:rsidRDefault="005D48AD">
      <w:pPr>
        <w:ind w:left="709" w:right="899"/>
        <w:jc w:val="both"/>
        <w:rPr>
          <w:rFonts w:ascii="Palatino Linotype" w:eastAsia="Arial Unicode MS" w:hAnsi="Palatino Linotype" w:cs="Arial"/>
          <w:i/>
          <w:sz w:val="22"/>
          <w:szCs w:val="22"/>
        </w:rPr>
      </w:pPr>
      <w:r>
        <w:rPr>
          <w:rFonts w:ascii="Palatino Linotype" w:hAnsi="Palatino Linotype"/>
          <w:i/>
          <w:iCs/>
          <w:color w:val="222222"/>
          <w:sz w:val="22"/>
          <w:szCs w:val="22"/>
          <w:lang w:eastAsia="es-MX"/>
        </w:rPr>
        <w:t xml:space="preserve">Debiendo notificar a </w:t>
      </w:r>
      <w:r>
        <w:rPr>
          <w:rFonts w:ascii="Palatino Linotype" w:hAnsi="Palatino Linotype"/>
          <w:b/>
          <w:i/>
          <w:iCs/>
          <w:color w:val="222222"/>
          <w:sz w:val="22"/>
          <w:szCs w:val="22"/>
          <w:lang w:eastAsia="es-MX"/>
        </w:rPr>
        <w:t>LA RECURRENTE</w:t>
      </w:r>
      <w:r>
        <w:rPr>
          <w:rFonts w:ascii="Palatino Linotype" w:hAnsi="Palatino Linotype"/>
          <w:i/>
          <w:iCs/>
          <w:color w:val="222222"/>
          <w:sz w:val="22"/>
          <w:szCs w:val="22"/>
          <w:lang w:eastAsia="es-MX"/>
        </w:rPr>
        <w:t xml:space="preserve"> el Acuerdo de Clasificación de la información que emita el Comité de Transparencia con motivo de la versión pública.”</w:t>
      </w:r>
    </w:p>
    <w:p w:rsidR="0031551A" w:rsidRDefault="005D48AD">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 la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1551A" w:rsidRDefault="005D48AD">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lastRenderedPageBreak/>
        <w:t>CUARTO</w:t>
      </w:r>
      <w:r>
        <w:rPr>
          <w:rFonts w:ascii="Palatino Linotype" w:eastAsia="Calibri" w:hAnsi="Palatino Linotype" w:cs="Arial"/>
        </w:rPr>
        <w:t xml:space="preserve">. </w:t>
      </w: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31551A" w:rsidRDefault="005D48AD">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Notifíquese a </w:t>
      </w:r>
      <w:r>
        <w:rPr>
          <w:rFonts w:ascii="Palatino Linotype" w:eastAsia="Calibri" w:hAnsi="Palatino Linotype" w:cs="Arial"/>
          <w:b/>
        </w:rPr>
        <w:t>LA</w:t>
      </w:r>
      <w:r>
        <w:rPr>
          <w:rFonts w:ascii="Palatino Linotype" w:eastAsia="Calibri" w:hAnsi="Palatino Linotype" w:cs="Arial"/>
        </w:rPr>
        <w:t xml:space="preserve">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31551A" w:rsidRDefault="005D48AD">
      <w:pPr>
        <w:spacing w:beforeAutospacing="1" w:afterAutospacing="1" w:line="360" w:lineRule="auto"/>
        <w:jc w:val="both"/>
        <w:rPr>
          <w:rFonts w:ascii="Palatino Linotype" w:eastAsia="Calibri" w:hAnsi="Palatino Linotype" w:cs="Arial"/>
        </w:rPr>
      </w:pPr>
      <w:r>
        <w:rPr>
          <w:rFonts w:ascii="Palatino Linotype" w:eastAsia="Calibri" w:hAnsi="Palatino Linotype" w:cs="Arial"/>
          <w:b/>
          <w:sz w:val="28"/>
          <w:szCs w:val="28"/>
        </w:rPr>
        <w:t>SEXTO.</w:t>
      </w:r>
      <w:r>
        <w:rPr>
          <w:rFonts w:ascii="Palatino Linotype" w:eastAsia="Calibri" w:hAnsi="Palatino Linotype" w:cs="Arial"/>
        </w:rPr>
        <w:t xml:space="preserve"> Hágase del conocimiento de </w:t>
      </w:r>
      <w:r>
        <w:rPr>
          <w:rFonts w:ascii="Palatino Linotype" w:eastAsia="Calibri" w:hAnsi="Palatino Linotype" w:cs="Arial"/>
          <w:b/>
        </w:rPr>
        <w:t>LA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31551A" w:rsidRDefault="005D48AD">
      <w:pPr>
        <w:spacing w:line="360" w:lineRule="auto"/>
        <w:jc w:val="both"/>
        <w:rPr>
          <w:rFonts w:ascii="Palatino Linotype" w:eastAsia="Calibri" w:hAnsi="Palatino Linotype" w:cs="Arial"/>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w:t>
      </w:r>
      <w:r>
        <w:rPr>
          <w:rFonts w:ascii="Palatino Linotype" w:hAnsi="Palatino Linotype" w:cs="Arial"/>
          <w:shd w:val="clear" w:color="auto" w:fill="FFFFFF"/>
          <w:lang w:val="es-ES"/>
        </w:rPr>
        <w:t xml:space="preserve">EN LA DÉCIMA TERCERA </w:t>
      </w:r>
      <w:r>
        <w:rPr>
          <w:rFonts w:ascii="Palatino Linotype" w:hAnsi="Palatino Linotype" w:cs="Arial"/>
          <w:lang w:val="es-ES"/>
        </w:rPr>
        <w:t xml:space="preserve">SESIÓN ORDINARIA CELEBRADA EL </w:t>
      </w:r>
      <w:r>
        <w:rPr>
          <w:rFonts w:ascii="Palatino Linotype" w:hAnsi="Palatino Linotype" w:cs="Arial"/>
          <w:caps/>
          <w:lang w:val="es-ES"/>
        </w:rPr>
        <w:t>DOCE</w:t>
      </w:r>
      <w:r>
        <w:rPr>
          <w:rFonts w:ascii="Palatino Linotype" w:hAnsi="Palatino Linotype" w:cs="Arial"/>
          <w:lang w:val="es-ES"/>
        </w:rPr>
        <w:t xml:space="preser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tbl>
      <w:tblPr>
        <w:tblW w:w="9214" w:type="dxa"/>
        <w:jc w:val="center"/>
        <w:tblLook w:val="04A0" w:firstRow="1" w:lastRow="0" w:firstColumn="1" w:lastColumn="0" w:noHBand="0" w:noVBand="1"/>
      </w:tblPr>
      <w:tblGrid>
        <w:gridCol w:w="4757"/>
        <w:gridCol w:w="4457"/>
      </w:tblGrid>
      <w:tr w:rsidR="0031551A">
        <w:trPr>
          <w:jc w:val="center"/>
        </w:trPr>
        <w:tc>
          <w:tcPr>
            <w:tcW w:w="9213" w:type="dxa"/>
            <w:gridSpan w:val="2"/>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31551A" w:rsidRDefault="005D48AD">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1551A">
        <w:trPr>
          <w:jc w:val="center"/>
        </w:trPr>
        <w:tc>
          <w:tcPr>
            <w:tcW w:w="4756" w:type="dxa"/>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Eva Abaid Yapur</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1551A">
        <w:trPr>
          <w:jc w:val="center"/>
        </w:trPr>
        <w:tc>
          <w:tcPr>
            <w:tcW w:w="4756" w:type="dxa"/>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DC1835" w:rsidRDefault="00DC1835">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1551A">
        <w:trPr>
          <w:jc w:val="center"/>
        </w:trPr>
        <w:tc>
          <w:tcPr>
            <w:tcW w:w="9213" w:type="dxa"/>
            <w:gridSpan w:val="2"/>
            <w:shd w:val="clear" w:color="auto" w:fill="auto"/>
          </w:tcPr>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31551A">
            <w:pPr>
              <w:jc w:val="center"/>
              <w:rPr>
                <w:rFonts w:ascii="Palatino Linotype" w:hAnsi="Palatino Linotype" w:cs="Arial"/>
                <w:b/>
                <w:color w:val="000000" w:themeColor="text1"/>
                <w:lang w:val="es-ES_tradnl"/>
              </w:rPr>
            </w:pPr>
          </w:p>
          <w:p w:rsidR="0031551A" w:rsidRDefault="005D48AD">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31551A" w:rsidRDefault="005D48AD">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31551A" w:rsidRDefault="0031551A">
      <w:pPr>
        <w:jc w:val="both"/>
        <w:rPr>
          <w:rFonts w:ascii="Palatino Linotype" w:hAnsi="Palatino Linotype" w:cs="Arial"/>
          <w:sz w:val="22"/>
          <w:szCs w:val="22"/>
          <w:lang w:val="es-ES"/>
        </w:rPr>
      </w:pPr>
    </w:p>
    <w:p w:rsidR="0031551A" w:rsidRDefault="0031551A">
      <w:pPr>
        <w:jc w:val="both"/>
        <w:rPr>
          <w:rFonts w:ascii="Palatino Linotype" w:hAnsi="Palatino Linotype" w:cs="Arial"/>
          <w:sz w:val="22"/>
          <w:szCs w:val="22"/>
          <w:lang w:val="es-ES"/>
        </w:rPr>
      </w:pPr>
    </w:p>
    <w:p w:rsidR="0031551A" w:rsidRDefault="005D48AD">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00567/INFOEM/IP/RR/2020. </w:t>
      </w:r>
    </w:p>
    <w:p w:rsidR="0031551A" w:rsidRDefault="005D48AD">
      <w:pPr>
        <w:spacing w:line="360" w:lineRule="auto"/>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31551A">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0E1" w:rsidRDefault="009140E1">
      <w:r>
        <w:separator/>
      </w:r>
    </w:p>
  </w:endnote>
  <w:endnote w:type="continuationSeparator" w:id="0">
    <w:p w:rsidR="009140E1" w:rsidRDefault="0091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51A" w:rsidRDefault="005D48AD">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D38E8">
      <w:rPr>
        <w:rFonts w:ascii="Palatino Linotype" w:hAnsi="Palatino Linotype" w:cs="Arial"/>
        <w:bCs/>
        <w:noProof/>
        <w:sz w:val="22"/>
        <w:szCs w:val="22"/>
      </w:rPr>
      <w:t>30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D38E8">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51A" w:rsidRDefault="005D48AD">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6D38E8">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6D38E8">
      <w:rPr>
        <w:rFonts w:ascii="Palatino Linotype" w:hAnsi="Palatino Linotype" w:cs="Arial"/>
        <w:bCs/>
        <w:noProof/>
        <w:sz w:val="22"/>
        <w:szCs w:val="22"/>
      </w:rPr>
      <w:t>30</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0E1" w:rsidRDefault="009140E1">
      <w:r>
        <w:separator/>
      </w:r>
    </w:p>
  </w:footnote>
  <w:footnote w:type="continuationSeparator" w:id="0">
    <w:p w:rsidR="009140E1" w:rsidRDefault="00914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51A" w:rsidRDefault="005D48AD">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1551A">
      <w:tc>
        <w:tcPr>
          <w:tcW w:w="3259" w:type="dxa"/>
          <w:vMerge w:val="restart"/>
        </w:tcPr>
        <w:p w:rsidR="0031551A" w:rsidRDefault="005D48A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31551A" w:rsidRDefault="005D48AD">
          <w:pPr>
            <w:jc w:val="both"/>
            <w:rPr>
              <w:rFonts w:ascii="Palatino Linotype" w:hAnsi="Palatino Linotype"/>
              <w:b/>
              <w:sz w:val="22"/>
              <w:szCs w:val="22"/>
              <w:lang w:val="es-ES_tradnl"/>
            </w:rPr>
          </w:pPr>
          <w:r>
            <w:rPr>
              <w:rFonts w:ascii="Palatino Linotype" w:hAnsi="Palatino Linotype"/>
              <w:b/>
              <w:sz w:val="22"/>
              <w:szCs w:val="22"/>
              <w:lang w:val="es-ES_tradnl"/>
            </w:rPr>
            <w:t>00567/INFOEM/IP/RR/2020</w:t>
          </w:r>
        </w:p>
      </w:tc>
    </w:tr>
    <w:tr w:rsidR="0031551A">
      <w:tc>
        <w:tcPr>
          <w:tcW w:w="3259" w:type="dxa"/>
          <w:vMerge/>
        </w:tcPr>
        <w:p w:rsidR="0031551A" w:rsidRDefault="0031551A">
          <w:pPr>
            <w:rPr>
              <w:rFonts w:ascii="Palatino Linotype" w:hAnsi="Palatino Linotype"/>
              <w:b/>
              <w:sz w:val="22"/>
              <w:szCs w:val="22"/>
              <w:lang w:val="es-ES_tradnl"/>
            </w:rPr>
          </w:pPr>
        </w:p>
      </w:tc>
      <w:tc>
        <w:tcPr>
          <w:tcW w:w="2551"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31551A" w:rsidRDefault="005D48AD">
          <w:pPr>
            <w:jc w:val="both"/>
            <w:rPr>
              <w:rFonts w:ascii="Palatino Linotype" w:hAnsi="Palatino Linotype"/>
              <w:b/>
              <w:sz w:val="22"/>
              <w:szCs w:val="22"/>
            </w:rPr>
          </w:pPr>
          <w:r>
            <w:rPr>
              <w:rFonts w:ascii="Palatino Linotype" w:hAnsi="Palatino Linotype"/>
              <w:b/>
              <w:sz w:val="22"/>
              <w:szCs w:val="22"/>
            </w:rPr>
            <w:t>Ayuntamiento de Villa Victoria</w:t>
          </w:r>
        </w:p>
      </w:tc>
    </w:tr>
    <w:tr w:rsidR="0031551A">
      <w:trPr>
        <w:trHeight w:val="228"/>
      </w:trPr>
      <w:tc>
        <w:tcPr>
          <w:tcW w:w="3259" w:type="dxa"/>
          <w:vMerge/>
        </w:tcPr>
        <w:p w:rsidR="0031551A" w:rsidRDefault="0031551A">
          <w:pPr>
            <w:rPr>
              <w:rFonts w:ascii="Palatino Linotype" w:hAnsi="Palatino Linotype"/>
              <w:b/>
              <w:sz w:val="22"/>
              <w:szCs w:val="22"/>
              <w:lang w:val="es-ES_tradnl"/>
            </w:rPr>
          </w:pPr>
        </w:p>
      </w:tc>
      <w:tc>
        <w:tcPr>
          <w:tcW w:w="2551"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31551A" w:rsidRDefault="005D48A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31551A" w:rsidRDefault="0031551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51A" w:rsidRDefault="005D48AD">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31551A">
      <w:tc>
        <w:tcPr>
          <w:tcW w:w="4251" w:type="dxa"/>
          <w:vMerge w:val="restart"/>
          <w:shd w:val="clear" w:color="auto" w:fill="auto"/>
        </w:tcPr>
        <w:p w:rsidR="0031551A" w:rsidRDefault="005D48AD">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31551A" w:rsidRDefault="005D48AD">
          <w:pPr>
            <w:jc w:val="both"/>
            <w:rPr>
              <w:rFonts w:ascii="Palatino Linotype" w:hAnsi="Palatino Linotype"/>
              <w:b/>
              <w:sz w:val="22"/>
              <w:szCs w:val="22"/>
              <w:lang w:val="es-ES_tradnl"/>
            </w:rPr>
          </w:pPr>
          <w:r>
            <w:rPr>
              <w:rFonts w:ascii="Palatino Linotype" w:hAnsi="Palatino Linotype"/>
              <w:b/>
              <w:sz w:val="22"/>
              <w:szCs w:val="22"/>
              <w:lang w:val="es-ES_tradnl"/>
            </w:rPr>
            <w:t>00567/INFOEM/IP/RR/2020</w:t>
          </w:r>
        </w:p>
      </w:tc>
    </w:tr>
    <w:tr w:rsidR="0031551A">
      <w:tc>
        <w:tcPr>
          <w:tcW w:w="4251" w:type="dxa"/>
          <w:vMerge/>
          <w:shd w:val="clear" w:color="auto" w:fill="auto"/>
        </w:tcPr>
        <w:p w:rsidR="0031551A" w:rsidRDefault="0031551A">
          <w:pPr>
            <w:rPr>
              <w:rFonts w:ascii="Palatino Linotype" w:hAnsi="Palatino Linotype"/>
              <w:b/>
              <w:sz w:val="22"/>
              <w:szCs w:val="22"/>
              <w:lang w:val="es-ES_tradnl"/>
            </w:rPr>
          </w:pPr>
        </w:p>
      </w:tc>
      <w:tc>
        <w:tcPr>
          <w:tcW w:w="2552"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31551A" w:rsidRDefault="006D38E8">
          <w:pPr>
            <w:jc w:val="both"/>
            <w:rPr>
              <w:rFonts w:ascii="Palatino Linotype" w:hAnsi="Palatino Linotype"/>
              <w:b/>
              <w:sz w:val="22"/>
              <w:szCs w:val="22"/>
              <w:lang w:val="es-ES_tradnl"/>
            </w:rPr>
          </w:pPr>
          <w:r>
            <w:rPr>
              <w:rFonts w:ascii="Palatino Linotype" w:hAnsi="Palatino Linotype"/>
              <w:b/>
              <w:sz w:val="22"/>
              <w:szCs w:val="22"/>
            </w:rPr>
            <w:t>xxxxxxx xxxxxx xxxxx</w:t>
          </w:r>
        </w:p>
      </w:tc>
    </w:tr>
    <w:tr w:rsidR="0031551A">
      <w:trPr>
        <w:trHeight w:val="228"/>
      </w:trPr>
      <w:tc>
        <w:tcPr>
          <w:tcW w:w="4251" w:type="dxa"/>
          <w:vMerge/>
          <w:shd w:val="clear" w:color="auto" w:fill="auto"/>
        </w:tcPr>
        <w:p w:rsidR="0031551A" w:rsidRDefault="0031551A">
          <w:pPr>
            <w:rPr>
              <w:rFonts w:ascii="Palatino Linotype" w:hAnsi="Palatino Linotype"/>
              <w:b/>
              <w:sz w:val="22"/>
              <w:szCs w:val="22"/>
              <w:lang w:val="es-ES_tradnl"/>
            </w:rPr>
          </w:pPr>
        </w:p>
      </w:tc>
      <w:tc>
        <w:tcPr>
          <w:tcW w:w="2552"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31551A" w:rsidRDefault="005D48AD">
          <w:pPr>
            <w:jc w:val="both"/>
            <w:rPr>
              <w:rFonts w:ascii="Palatino Linotype" w:hAnsi="Palatino Linotype"/>
              <w:b/>
              <w:sz w:val="22"/>
              <w:szCs w:val="22"/>
            </w:rPr>
          </w:pPr>
          <w:r>
            <w:rPr>
              <w:rFonts w:ascii="Palatino Linotype" w:hAnsi="Palatino Linotype"/>
              <w:b/>
              <w:sz w:val="22"/>
              <w:szCs w:val="22"/>
            </w:rPr>
            <w:t>Ayuntamiento de Villa Victoria</w:t>
          </w:r>
        </w:p>
      </w:tc>
    </w:tr>
    <w:tr w:rsidR="0031551A">
      <w:tc>
        <w:tcPr>
          <w:tcW w:w="4251" w:type="dxa"/>
          <w:vMerge/>
          <w:shd w:val="clear" w:color="auto" w:fill="auto"/>
        </w:tcPr>
        <w:p w:rsidR="0031551A" w:rsidRDefault="0031551A">
          <w:pPr>
            <w:rPr>
              <w:rFonts w:ascii="Palatino Linotype" w:hAnsi="Palatino Linotype"/>
              <w:b/>
              <w:sz w:val="22"/>
              <w:szCs w:val="22"/>
              <w:lang w:val="es-ES_tradnl"/>
            </w:rPr>
          </w:pPr>
        </w:p>
      </w:tc>
      <w:tc>
        <w:tcPr>
          <w:tcW w:w="2552" w:type="dxa"/>
          <w:shd w:val="clear" w:color="auto" w:fill="auto"/>
        </w:tcPr>
        <w:p w:rsidR="0031551A" w:rsidRDefault="005D48AD">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31551A" w:rsidRDefault="005D48AD">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31551A" w:rsidRDefault="0031551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6D0A"/>
    <w:multiLevelType w:val="multilevel"/>
    <w:tmpl w:val="39140A3E"/>
    <w:lvl w:ilvl="0">
      <w:start w:val="1"/>
      <w:numFmt w:val="upperRoman"/>
      <w:lvlText w:val="%1."/>
      <w:lvlJc w:val="left"/>
      <w:pPr>
        <w:ind w:left="720" w:hanging="360"/>
      </w:pPr>
      <w:rPr>
        <w:rFonts w:hint="default"/>
        <w:b/>
        <w:bCs/>
        <w:i w:val="0"/>
        <w:strike w:val="0"/>
        <w:dstrike w:val="0"/>
        <w:color w:val="000000"/>
        <w:sz w:val="28"/>
        <w:szCs w:val="2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B3E7A"/>
    <w:multiLevelType w:val="multilevel"/>
    <w:tmpl w:val="0DA4A09E"/>
    <w:lvl w:ilvl="0">
      <w:start w:val="4"/>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74049C8"/>
    <w:multiLevelType w:val="multilevel"/>
    <w:tmpl w:val="6AB41876"/>
    <w:lvl w:ilvl="0">
      <w:start w:val="10"/>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A7121C"/>
    <w:multiLevelType w:val="multilevel"/>
    <w:tmpl w:val="C6C63EBE"/>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4" w15:restartNumberingAfterBreak="0">
    <w:nsid w:val="5CAD1C6A"/>
    <w:multiLevelType w:val="multilevel"/>
    <w:tmpl w:val="76A2AA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FA9204F"/>
    <w:multiLevelType w:val="multilevel"/>
    <w:tmpl w:val="6AB06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66D9B"/>
    <w:multiLevelType w:val="multilevel"/>
    <w:tmpl w:val="D7B4B7E2"/>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1A"/>
    <w:rsid w:val="0031551A"/>
    <w:rsid w:val="005D48AD"/>
    <w:rsid w:val="006D38E8"/>
    <w:rsid w:val="009140E1"/>
    <w:rsid w:val="00977D62"/>
    <w:rsid w:val="00AE6CD7"/>
    <w:rsid w:val="00DC183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9912FE-2863-4F06-BE4D-192819D8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villavictoria/art_92_xliii_d/0.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956E-D2EA-4002-A71A-DF650809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7880</Words>
  <Characters>43343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2020-08-26T20:51:00Z</dcterms:created>
  <dcterms:modified xsi:type="dcterms:W3CDTF">2020-08-26T20:51:00Z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