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73924FD8" w:rsidR="00100B8B" w:rsidRPr="00401EBE" w:rsidRDefault="00100B8B" w:rsidP="00100B8B">
      <w:pPr>
        <w:spacing w:before="240" w:after="240" w:line="360" w:lineRule="auto"/>
        <w:jc w:val="center"/>
        <w:rPr>
          <w:rFonts w:ascii="Palatino Linotype" w:hAnsi="Palatino Linotype"/>
          <w:b/>
        </w:rPr>
      </w:pPr>
      <w:r w:rsidRPr="00401EBE">
        <w:rPr>
          <w:rFonts w:ascii="Palatino Linotype" w:hAnsi="Palatino Linotype"/>
          <w:b/>
        </w:rPr>
        <w:t>LÍNEAS ARGUMENTATIVAS.</w:t>
      </w:r>
    </w:p>
    <w:p w14:paraId="2EF5EAC7" w14:textId="77777777" w:rsidR="00943B9C" w:rsidRPr="00401EBE" w:rsidRDefault="00943B9C" w:rsidP="00943B9C">
      <w:pPr>
        <w:spacing w:before="240" w:after="360" w:line="360" w:lineRule="auto"/>
        <w:contextualSpacing/>
        <w:jc w:val="both"/>
        <w:rPr>
          <w:rFonts w:ascii="Palatino Linotype" w:eastAsia="Times New Roman" w:hAnsi="Palatino Linotype"/>
        </w:rPr>
      </w:pPr>
      <w:r w:rsidRPr="00401EBE">
        <w:rPr>
          <w:rFonts w:ascii="Palatino Linotype" w:eastAsia="Times New Roman" w:hAnsi="Palatino Linotype"/>
          <w:b/>
        </w:rPr>
        <w:t>DEBERES DE LAS AUTORIDADES.</w:t>
      </w:r>
      <w:r w:rsidRPr="00401EBE">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401EBE" w:rsidRDefault="00943B9C" w:rsidP="00943B9C">
      <w:pPr>
        <w:spacing w:before="240" w:after="360" w:line="360" w:lineRule="auto"/>
        <w:contextualSpacing/>
        <w:jc w:val="both"/>
        <w:rPr>
          <w:rFonts w:ascii="Palatino Linotype" w:eastAsia="Times New Roman" w:hAnsi="Palatino Linotype"/>
        </w:rPr>
      </w:pPr>
    </w:p>
    <w:p w14:paraId="4FA3DA89" w14:textId="77777777" w:rsidR="00943B9C" w:rsidRPr="00401EBE" w:rsidRDefault="00943B9C" w:rsidP="00943B9C">
      <w:pPr>
        <w:spacing w:line="360" w:lineRule="auto"/>
        <w:jc w:val="both"/>
        <w:rPr>
          <w:rFonts w:ascii="Palatino Linotype" w:eastAsia="Calibri" w:hAnsi="Palatino Linotype" w:cs="Times New Roman"/>
        </w:rPr>
      </w:pPr>
      <w:r w:rsidRPr="00401EBE">
        <w:rPr>
          <w:rFonts w:ascii="Palatino Linotype" w:eastAsia="Calibri" w:hAnsi="Palatino Linotype" w:cs="Times New Roman"/>
          <w:b/>
        </w:rPr>
        <w:t>DE LA GARANTÍA DE PROPORCIONAR LA INFORMACIÓN PÚBLICA GUBERNAMENTAL.</w:t>
      </w:r>
      <w:r w:rsidRPr="00401EBE">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401EBE" w:rsidRDefault="00943B9C" w:rsidP="00943B9C">
      <w:pPr>
        <w:spacing w:before="240" w:after="360" w:line="360" w:lineRule="auto"/>
        <w:contextualSpacing/>
        <w:jc w:val="both"/>
        <w:rPr>
          <w:rFonts w:ascii="Palatino Linotype" w:eastAsia="Times New Roman" w:hAnsi="Palatino Linotype"/>
        </w:rPr>
      </w:pPr>
    </w:p>
    <w:p w14:paraId="523F9699" w14:textId="05A8480D" w:rsidR="00B0144D" w:rsidRPr="00401EBE" w:rsidRDefault="000D4EEA" w:rsidP="00B0144D">
      <w:pPr>
        <w:spacing w:line="360" w:lineRule="auto"/>
        <w:jc w:val="both"/>
        <w:rPr>
          <w:rFonts w:ascii="Palatino Linotype" w:hAnsi="Palatino Linotype" w:cs="Arial"/>
        </w:rPr>
      </w:pPr>
      <w:r w:rsidRPr="00401EBE">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23E0BBFE" wp14:editId="3B0C7C69">
                <wp:simplePos x="0" y="0"/>
                <wp:positionH relativeFrom="column">
                  <wp:posOffset>24046</wp:posOffset>
                </wp:positionH>
                <wp:positionV relativeFrom="paragraph">
                  <wp:posOffset>6924</wp:posOffset>
                </wp:positionV>
                <wp:extent cx="5693434" cy="1682151"/>
                <wp:effectExtent l="38100" t="38100" r="59690" b="89535"/>
                <wp:wrapNone/>
                <wp:docPr id="30" name="30 Conector recto"/>
                <wp:cNvGraphicFramePr/>
                <a:graphic xmlns:a="http://schemas.openxmlformats.org/drawingml/2006/main">
                  <a:graphicData uri="http://schemas.microsoft.com/office/word/2010/wordprocessingShape">
                    <wps:wsp>
                      <wps:cNvCnPr/>
                      <wps:spPr>
                        <a:xfrm>
                          <a:off x="0" y="0"/>
                          <a:ext cx="5693434" cy="16821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D848E2" id="30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pt,.55pt" to="450.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yVuQEAALsDAAAOAAAAZHJzL2Uyb0RvYy54bWysU8tu2zAQvBfoPxC815LsxEgFyzk4aC9F&#10;a/TxAQy1tIjwhSVryX/fJW0rRVvkUOTC58zuznC5uZ+sYUfAqL3reLOoOQMnfa/doeM/vn94d8dZ&#10;TML1wngHHT9B5Pfbt282Y2hh6QdvekBGQVxsx9DxIaXQVlWUA1gRFz6Ao0vl0YpEWzxUPYqRoltT&#10;Let6XY0e+4BeQox0+nC+5NsSXymQ6YtSERIzHafaUhmxjI95rLYb0R5QhEHLSxniP6qwQjtKOod6&#10;EEmwn6j/CmW1RB+9SgvpbeWV0hKKBlLT1H+o+TaIAEULmRPDbFN8vbDy83GPTPcdX5E9Tlh6o1XN&#10;dvRYMnlkmKfs0hhiS+Cd2+NlF8Mes+RJoc0ziWFTcfY0OwtTYpIOb9fvVzerG84k3TXru2Vz2+So&#10;1TM9YEwfwVuWFx032mXpohXHTzGdoVcI8XI55wLKKp0MZLBxX0GRHEq5LOzSSLAzyI6CWqB/uqYt&#10;yExR2piZVL9MumAzDUpzzcTmZeKMLhm9SzPRaufxX+Q0XUtVZ/xV9Vlrlv3o+1N5jmIHdUgx9NLN&#10;uQV/3xf685/b/gIAAP//AwBQSwMEFAAGAAgAAAAhAJO+WQvbAAAABwEAAA8AAABkcnMvZG93bnJl&#10;di54bWxMzsFOwzAMBuA7Eu8QGYkLYskGlFGaTgjBAWkXBuLsNSapaJyqydbw9oQTHO3f+v01m+wH&#10;caQp9oE1LBcKBHEXTM9Ww/vb8+UaREzIBofApOGbImza05MGaxNmfqXjLllRSjjWqMGlNNZSxs6R&#10;x7gII3HJPsPkMZVxstJMOJdyP8iVUpX02HP54HCkR0fd1+7gNXRZ5gv3ZOxsb1/MFuP6Q95stT4/&#10;yw/3IBLl9HcMv/xCh7aY9uHAJopBw1WBp7JegijpnVLXIPYaVlWlQLaN/O9vfwAAAP//AwBQSwEC&#10;LQAUAAYACAAAACEAtoM4kv4AAADhAQAAEwAAAAAAAAAAAAAAAAAAAAAAW0NvbnRlbnRfVHlwZXNd&#10;LnhtbFBLAQItABQABgAIAAAAIQA4/SH/1gAAAJQBAAALAAAAAAAAAAAAAAAAAC8BAABfcmVscy8u&#10;cmVsc1BLAQItABQABgAIAAAAIQCQp1yVuQEAALsDAAAOAAAAAAAAAAAAAAAAAC4CAABkcnMvZTJv&#10;RG9jLnhtbFBLAQItABQABgAIAAAAIQCTvlkL2wAAAAcBAAAPAAAAAAAAAAAAAAAAABMEAABkcnMv&#10;ZG93bnJldi54bWxQSwUGAAAAAAQABADzAAAAGwUAAAAA&#10;" strokecolor="black [3200]" strokeweight="2pt">
                <v:shadow on="t" color="black" opacity="24903f" origin=",.5" offset="0,.55556mm"/>
              </v:line>
            </w:pict>
          </mc:Fallback>
        </mc:AlternateContent>
      </w:r>
    </w:p>
    <w:p w14:paraId="42C21874" w14:textId="77777777" w:rsidR="00AC22B5" w:rsidRPr="00401EBE" w:rsidRDefault="00AC22B5" w:rsidP="00B0144D">
      <w:pPr>
        <w:spacing w:line="360" w:lineRule="auto"/>
        <w:jc w:val="both"/>
        <w:rPr>
          <w:rFonts w:ascii="Palatino Linotype" w:hAnsi="Palatino Linotype" w:cs="Arial"/>
        </w:rPr>
      </w:pPr>
    </w:p>
    <w:p w14:paraId="2B30FCD3" w14:textId="77777777" w:rsidR="00AC22B5" w:rsidRPr="00401EBE" w:rsidRDefault="00AC22B5" w:rsidP="00B0144D">
      <w:pPr>
        <w:spacing w:line="360" w:lineRule="auto"/>
        <w:jc w:val="both"/>
        <w:rPr>
          <w:rFonts w:ascii="Palatino Linotype" w:hAnsi="Palatino Linotype" w:cs="Arial"/>
        </w:rPr>
      </w:pPr>
    </w:p>
    <w:p w14:paraId="115FE699" w14:textId="77777777" w:rsidR="00AC22B5" w:rsidRPr="00401EBE" w:rsidRDefault="00AC22B5" w:rsidP="00B0144D">
      <w:pPr>
        <w:spacing w:line="360" w:lineRule="auto"/>
        <w:jc w:val="both"/>
        <w:rPr>
          <w:rFonts w:ascii="Palatino Linotype" w:hAnsi="Palatino Linotype" w:cs="Arial"/>
        </w:rPr>
      </w:pPr>
    </w:p>
    <w:p w14:paraId="271E3B0C" w14:textId="77777777" w:rsidR="00AC22B5" w:rsidRPr="00401EBE" w:rsidRDefault="00AC22B5" w:rsidP="00B0144D">
      <w:pPr>
        <w:spacing w:line="360" w:lineRule="auto"/>
        <w:jc w:val="both"/>
        <w:rPr>
          <w:rFonts w:ascii="Palatino Linotype" w:hAnsi="Palatino Linotype" w:cs="Arial"/>
        </w:rPr>
      </w:pPr>
    </w:p>
    <w:p w14:paraId="65652C33" w14:textId="6D382E71" w:rsidR="00BB03D0" w:rsidRPr="00401EBE" w:rsidRDefault="002F7480" w:rsidP="004253F4">
      <w:pPr>
        <w:spacing w:before="240" w:after="240" w:line="360" w:lineRule="auto"/>
        <w:jc w:val="both"/>
        <w:rPr>
          <w:rFonts w:ascii="Palatino Linotype" w:eastAsia="Times New Roman" w:hAnsi="Palatino Linotype" w:cs="Times New Roman"/>
          <w:b/>
          <w:u w:val="single"/>
        </w:rPr>
      </w:pPr>
      <w:r w:rsidRPr="00401EBE">
        <w:rPr>
          <w:rFonts w:ascii="Palatino Linotype" w:hAnsi="Palatino Linotype"/>
        </w:rPr>
        <w:t xml:space="preserve">  </w:t>
      </w:r>
      <w:r w:rsidR="008632C8" w:rsidRPr="00401EBE">
        <w:rPr>
          <w:rFonts w:ascii="Palatino Linotype" w:eastAsia="MS Mincho" w:hAnsi="Palatino Linotype" w:cs="Arial"/>
        </w:rPr>
        <w:t xml:space="preserve"> </w:t>
      </w:r>
    </w:p>
    <w:p w14:paraId="31137936" w14:textId="302D1D0F" w:rsidR="00BC61B2" w:rsidRPr="00401EBE" w:rsidRDefault="00A20B1F" w:rsidP="001E74A5">
      <w:pPr>
        <w:spacing w:line="360" w:lineRule="auto"/>
        <w:jc w:val="center"/>
        <w:rPr>
          <w:rFonts w:ascii="Palatino Linotype" w:eastAsia="Times New Roman" w:hAnsi="Palatino Linotype" w:cs="Times New Roman"/>
          <w:b/>
          <w:u w:val="single"/>
        </w:rPr>
      </w:pPr>
      <w:r w:rsidRPr="00401EBE">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68F75008" w14:textId="77777777" w:rsidR="007A31F0" w:rsidRPr="00401EBE" w:rsidRDefault="00DA7E2F" w:rsidP="007A31F0">
          <w:pPr>
            <w:pStyle w:val="TDC1"/>
            <w:ind w:left="0"/>
            <w:rPr>
              <w:rFonts w:ascii="Palatino Linotype" w:hAnsi="Palatino Linotype"/>
              <w:noProof/>
              <w:sz w:val="22"/>
              <w:szCs w:val="22"/>
              <w:lang w:val="es-MX" w:eastAsia="es-MX"/>
            </w:rPr>
          </w:pPr>
          <w:r w:rsidRPr="00401EBE">
            <w:rPr>
              <w:rFonts w:ascii="Palatino Linotype" w:eastAsiaTheme="majorEastAsia" w:hAnsi="Palatino Linotype" w:cstheme="majorBidi"/>
              <w:b/>
              <w:lang w:val="es-MX" w:eastAsia="es-MX"/>
            </w:rPr>
            <w:fldChar w:fldCharType="begin"/>
          </w:r>
          <w:r w:rsidRPr="00401EBE">
            <w:rPr>
              <w:rFonts w:ascii="Palatino Linotype" w:hAnsi="Palatino Linotype"/>
              <w:b/>
            </w:rPr>
            <w:instrText xml:space="preserve"> TOC \o "1-3" \h \z \u </w:instrText>
          </w:r>
          <w:r w:rsidRPr="00401EBE">
            <w:rPr>
              <w:rFonts w:ascii="Palatino Linotype" w:eastAsiaTheme="majorEastAsia" w:hAnsi="Palatino Linotype" w:cstheme="majorBidi"/>
              <w:b/>
              <w:lang w:val="es-MX" w:eastAsia="es-MX"/>
            </w:rPr>
            <w:fldChar w:fldCharType="separate"/>
          </w:r>
          <w:hyperlink w:anchor="_Toc51787812" w:history="1">
            <w:r w:rsidR="007A31F0" w:rsidRPr="00401EBE">
              <w:rPr>
                <w:rStyle w:val="Hipervnculo"/>
                <w:rFonts w:ascii="Palatino Linotype" w:hAnsi="Palatino Linotype"/>
                <w:b/>
                <w:noProof/>
              </w:rPr>
              <w:t>ANTECEDENTES</w:t>
            </w:r>
            <w:r w:rsidR="007A31F0" w:rsidRPr="00401EBE">
              <w:rPr>
                <w:rFonts w:ascii="Palatino Linotype" w:hAnsi="Palatino Linotype"/>
                <w:noProof/>
                <w:webHidden/>
              </w:rPr>
              <w:tab/>
            </w:r>
            <w:r w:rsidR="007A31F0" w:rsidRPr="00401EBE">
              <w:rPr>
                <w:rFonts w:ascii="Palatino Linotype" w:hAnsi="Palatino Linotype"/>
                <w:noProof/>
                <w:webHidden/>
              </w:rPr>
              <w:fldChar w:fldCharType="begin"/>
            </w:r>
            <w:r w:rsidR="007A31F0" w:rsidRPr="00401EBE">
              <w:rPr>
                <w:rFonts w:ascii="Palatino Linotype" w:hAnsi="Palatino Linotype"/>
                <w:noProof/>
                <w:webHidden/>
              </w:rPr>
              <w:instrText xml:space="preserve"> PAGEREF _Toc51787812 \h </w:instrText>
            </w:r>
            <w:r w:rsidR="007A31F0" w:rsidRPr="00401EBE">
              <w:rPr>
                <w:rFonts w:ascii="Palatino Linotype" w:hAnsi="Palatino Linotype"/>
                <w:noProof/>
                <w:webHidden/>
              </w:rPr>
            </w:r>
            <w:r w:rsidR="007A31F0" w:rsidRPr="00401EBE">
              <w:rPr>
                <w:rFonts w:ascii="Palatino Linotype" w:hAnsi="Palatino Linotype"/>
                <w:noProof/>
                <w:webHidden/>
              </w:rPr>
              <w:fldChar w:fldCharType="separate"/>
            </w:r>
            <w:r w:rsidR="005E106E" w:rsidRPr="00401EBE">
              <w:rPr>
                <w:rFonts w:ascii="Palatino Linotype" w:hAnsi="Palatino Linotype"/>
                <w:noProof/>
                <w:webHidden/>
              </w:rPr>
              <w:t>3</w:t>
            </w:r>
            <w:r w:rsidR="007A31F0" w:rsidRPr="00401EBE">
              <w:rPr>
                <w:rFonts w:ascii="Palatino Linotype" w:hAnsi="Palatino Linotype"/>
                <w:noProof/>
                <w:webHidden/>
              </w:rPr>
              <w:fldChar w:fldCharType="end"/>
            </w:r>
          </w:hyperlink>
        </w:p>
        <w:p w14:paraId="54486FDE" w14:textId="77777777" w:rsidR="007A31F0" w:rsidRPr="00401EBE" w:rsidRDefault="00733897" w:rsidP="007A31F0">
          <w:pPr>
            <w:pStyle w:val="TDC1"/>
            <w:ind w:left="0"/>
            <w:rPr>
              <w:rFonts w:ascii="Palatino Linotype" w:hAnsi="Palatino Linotype"/>
              <w:noProof/>
              <w:sz w:val="22"/>
              <w:szCs w:val="22"/>
              <w:lang w:val="es-MX" w:eastAsia="es-MX"/>
            </w:rPr>
          </w:pPr>
          <w:hyperlink w:anchor="_Toc51787815" w:history="1">
            <w:r w:rsidR="007A31F0" w:rsidRPr="00401EBE">
              <w:rPr>
                <w:rStyle w:val="Hipervnculo"/>
                <w:rFonts w:ascii="Palatino Linotype" w:hAnsi="Palatino Linotype"/>
                <w:b/>
                <w:noProof/>
              </w:rPr>
              <w:t>CONSIDERANDO</w:t>
            </w:r>
            <w:r w:rsidR="007A31F0" w:rsidRPr="00401EBE">
              <w:rPr>
                <w:rFonts w:ascii="Palatino Linotype" w:hAnsi="Palatino Linotype"/>
                <w:noProof/>
                <w:webHidden/>
              </w:rPr>
              <w:tab/>
            </w:r>
            <w:r w:rsidR="007A31F0" w:rsidRPr="00401EBE">
              <w:rPr>
                <w:rFonts w:ascii="Palatino Linotype" w:hAnsi="Palatino Linotype"/>
                <w:noProof/>
                <w:webHidden/>
              </w:rPr>
              <w:fldChar w:fldCharType="begin"/>
            </w:r>
            <w:r w:rsidR="007A31F0" w:rsidRPr="00401EBE">
              <w:rPr>
                <w:rFonts w:ascii="Palatino Linotype" w:hAnsi="Palatino Linotype"/>
                <w:noProof/>
                <w:webHidden/>
              </w:rPr>
              <w:instrText xml:space="preserve"> PAGEREF _Toc51787815 \h </w:instrText>
            </w:r>
            <w:r w:rsidR="007A31F0" w:rsidRPr="00401EBE">
              <w:rPr>
                <w:rFonts w:ascii="Palatino Linotype" w:hAnsi="Palatino Linotype"/>
                <w:noProof/>
                <w:webHidden/>
              </w:rPr>
            </w:r>
            <w:r w:rsidR="007A31F0" w:rsidRPr="00401EBE">
              <w:rPr>
                <w:rFonts w:ascii="Palatino Linotype" w:hAnsi="Palatino Linotype"/>
                <w:noProof/>
                <w:webHidden/>
              </w:rPr>
              <w:fldChar w:fldCharType="separate"/>
            </w:r>
            <w:r w:rsidR="005E106E" w:rsidRPr="00401EBE">
              <w:rPr>
                <w:rFonts w:ascii="Palatino Linotype" w:hAnsi="Palatino Linotype"/>
                <w:noProof/>
                <w:webHidden/>
              </w:rPr>
              <w:t>12</w:t>
            </w:r>
            <w:r w:rsidR="007A31F0" w:rsidRPr="00401EBE">
              <w:rPr>
                <w:rFonts w:ascii="Palatino Linotype" w:hAnsi="Palatino Linotype"/>
                <w:noProof/>
                <w:webHidden/>
              </w:rPr>
              <w:fldChar w:fldCharType="end"/>
            </w:r>
          </w:hyperlink>
        </w:p>
        <w:p w14:paraId="79F87AB3" w14:textId="77777777" w:rsidR="007A31F0" w:rsidRPr="00401EBE" w:rsidRDefault="00733897">
          <w:pPr>
            <w:pStyle w:val="TDC2"/>
            <w:rPr>
              <w:rFonts w:ascii="Palatino Linotype" w:hAnsi="Palatino Linotype"/>
              <w:noProof/>
              <w:sz w:val="22"/>
              <w:szCs w:val="22"/>
              <w:lang w:val="es-MX" w:eastAsia="es-MX"/>
            </w:rPr>
          </w:pPr>
          <w:hyperlink w:anchor="_Toc51787816" w:history="1">
            <w:r w:rsidR="007A31F0" w:rsidRPr="00401EBE">
              <w:rPr>
                <w:rStyle w:val="Hipervnculo"/>
                <w:rFonts w:ascii="Palatino Linotype" w:hAnsi="Palatino Linotype"/>
                <w:b/>
                <w:noProof/>
              </w:rPr>
              <w:t>PRIMERO. De la competencia</w:t>
            </w:r>
            <w:r w:rsidR="007A31F0" w:rsidRPr="00401EBE">
              <w:rPr>
                <w:rFonts w:ascii="Palatino Linotype" w:hAnsi="Palatino Linotype"/>
                <w:noProof/>
                <w:webHidden/>
              </w:rPr>
              <w:tab/>
            </w:r>
            <w:r w:rsidR="007A31F0" w:rsidRPr="00401EBE">
              <w:rPr>
                <w:rFonts w:ascii="Palatino Linotype" w:hAnsi="Palatino Linotype"/>
                <w:noProof/>
                <w:webHidden/>
              </w:rPr>
              <w:fldChar w:fldCharType="begin"/>
            </w:r>
            <w:r w:rsidR="007A31F0" w:rsidRPr="00401EBE">
              <w:rPr>
                <w:rFonts w:ascii="Palatino Linotype" w:hAnsi="Palatino Linotype"/>
                <w:noProof/>
                <w:webHidden/>
              </w:rPr>
              <w:instrText xml:space="preserve"> PAGEREF _Toc51787816 \h </w:instrText>
            </w:r>
            <w:r w:rsidR="007A31F0" w:rsidRPr="00401EBE">
              <w:rPr>
                <w:rFonts w:ascii="Palatino Linotype" w:hAnsi="Palatino Linotype"/>
                <w:noProof/>
                <w:webHidden/>
              </w:rPr>
            </w:r>
            <w:r w:rsidR="007A31F0" w:rsidRPr="00401EBE">
              <w:rPr>
                <w:rFonts w:ascii="Palatino Linotype" w:hAnsi="Palatino Linotype"/>
                <w:noProof/>
                <w:webHidden/>
              </w:rPr>
              <w:fldChar w:fldCharType="separate"/>
            </w:r>
            <w:r w:rsidR="005E106E" w:rsidRPr="00401EBE">
              <w:rPr>
                <w:rFonts w:ascii="Palatino Linotype" w:hAnsi="Palatino Linotype"/>
                <w:noProof/>
                <w:webHidden/>
              </w:rPr>
              <w:t>12</w:t>
            </w:r>
            <w:r w:rsidR="007A31F0" w:rsidRPr="00401EBE">
              <w:rPr>
                <w:rFonts w:ascii="Palatino Linotype" w:hAnsi="Palatino Linotype"/>
                <w:noProof/>
                <w:webHidden/>
              </w:rPr>
              <w:fldChar w:fldCharType="end"/>
            </w:r>
          </w:hyperlink>
        </w:p>
        <w:p w14:paraId="4C882A2D" w14:textId="77777777" w:rsidR="007A31F0" w:rsidRPr="00401EBE" w:rsidRDefault="00733897">
          <w:pPr>
            <w:pStyle w:val="TDC2"/>
            <w:rPr>
              <w:rFonts w:ascii="Palatino Linotype" w:hAnsi="Palatino Linotype"/>
              <w:noProof/>
              <w:sz w:val="22"/>
              <w:szCs w:val="22"/>
              <w:lang w:val="es-MX" w:eastAsia="es-MX"/>
            </w:rPr>
          </w:pPr>
          <w:hyperlink w:anchor="_Toc51787817" w:history="1">
            <w:r w:rsidR="007A31F0" w:rsidRPr="00401EBE">
              <w:rPr>
                <w:rStyle w:val="Hipervnculo"/>
                <w:rFonts w:ascii="Palatino Linotype" w:hAnsi="Palatino Linotype"/>
                <w:b/>
                <w:noProof/>
              </w:rPr>
              <w:t>SEGUNDO. De la oportunidad y procedencia.</w:t>
            </w:r>
            <w:r w:rsidR="007A31F0" w:rsidRPr="00401EBE">
              <w:rPr>
                <w:rFonts w:ascii="Palatino Linotype" w:hAnsi="Palatino Linotype"/>
                <w:noProof/>
                <w:webHidden/>
              </w:rPr>
              <w:tab/>
            </w:r>
            <w:r w:rsidR="007A31F0" w:rsidRPr="00401EBE">
              <w:rPr>
                <w:rFonts w:ascii="Palatino Linotype" w:hAnsi="Palatino Linotype"/>
                <w:noProof/>
                <w:webHidden/>
              </w:rPr>
              <w:fldChar w:fldCharType="begin"/>
            </w:r>
            <w:r w:rsidR="007A31F0" w:rsidRPr="00401EBE">
              <w:rPr>
                <w:rFonts w:ascii="Palatino Linotype" w:hAnsi="Palatino Linotype"/>
                <w:noProof/>
                <w:webHidden/>
              </w:rPr>
              <w:instrText xml:space="preserve"> PAGEREF _Toc51787817 \h </w:instrText>
            </w:r>
            <w:r w:rsidR="007A31F0" w:rsidRPr="00401EBE">
              <w:rPr>
                <w:rFonts w:ascii="Palatino Linotype" w:hAnsi="Palatino Linotype"/>
                <w:noProof/>
                <w:webHidden/>
              </w:rPr>
            </w:r>
            <w:r w:rsidR="007A31F0" w:rsidRPr="00401EBE">
              <w:rPr>
                <w:rFonts w:ascii="Palatino Linotype" w:hAnsi="Palatino Linotype"/>
                <w:noProof/>
                <w:webHidden/>
              </w:rPr>
              <w:fldChar w:fldCharType="separate"/>
            </w:r>
            <w:r w:rsidR="005E106E" w:rsidRPr="00401EBE">
              <w:rPr>
                <w:rFonts w:ascii="Palatino Linotype" w:hAnsi="Palatino Linotype"/>
                <w:noProof/>
                <w:webHidden/>
              </w:rPr>
              <w:t>13</w:t>
            </w:r>
            <w:r w:rsidR="007A31F0" w:rsidRPr="00401EBE">
              <w:rPr>
                <w:rFonts w:ascii="Palatino Linotype" w:hAnsi="Palatino Linotype"/>
                <w:noProof/>
                <w:webHidden/>
              </w:rPr>
              <w:fldChar w:fldCharType="end"/>
            </w:r>
          </w:hyperlink>
        </w:p>
        <w:p w14:paraId="1EC6D1A6" w14:textId="77777777" w:rsidR="007A31F0" w:rsidRPr="00401EBE" w:rsidRDefault="00733897">
          <w:pPr>
            <w:pStyle w:val="TDC1"/>
            <w:rPr>
              <w:rFonts w:ascii="Palatino Linotype" w:hAnsi="Palatino Linotype"/>
              <w:noProof/>
              <w:sz w:val="22"/>
              <w:szCs w:val="22"/>
              <w:lang w:val="es-MX" w:eastAsia="es-MX"/>
            </w:rPr>
          </w:pPr>
          <w:hyperlink w:anchor="_Toc51787818" w:history="1">
            <w:r w:rsidR="007A31F0" w:rsidRPr="00401EBE">
              <w:rPr>
                <w:rStyle w:val="Hipervnculo"/>
                <w:rFonts w:ascii="Palatino Linotype" w:hAnsi="Palatino Linotype"/>
                <w:b/>
                <w:noProof/>
              </w:rPr>
              <w:t xml:space="preserve">TERCERO. Del planteamiento de la </w:t>
            </w:r>
            <w:r w:rsidR="007A31F0" w:rsidRPr="00401EBE">
              <w:rPr>
                <w:rStyle w:val="Hipervnculo"/>
                <w:rFonts w:ascii="Palatino Linotype" w:hAnsi="Palatino Linotype"/>
                <w:b/>
                <w:i/>
                <w:noProof/>
              </w:rPr>
              <w:t>Litis</w:t>
            </w:r>
            <w:r w:rsidR="007A31F0" w:rsidRPr="00401EBE">
              <w:rPr>
                <w:rStyle w:val="Hipervnculo"/>
                <w:rFonts w:ascii="Palatino Linotype" w:hAnsi="Palatino Linotype"/>
                <w:b/>
                <w:noProof/>
              </w:rPr>
              <w:t>.</w:t>
            </w:r>
            <w:r w:rsidR="007A31F0" w:rsidRPr="00401EBE">
              <w:rPr>
                <w:rFonts w:ascii="Palatino Linotype" w:hAnsi="Palatino Linotype"/>
                <w:noProof/>
                <w:webHidden/>
              </w:rPr>
              <w:tab/>
            </w:r>
            <w:r w:rsidR="007A31F0" w:rsidRPr="00401EBE">
              <w:rPr>
                <w:rFonts w:ascii="Palatino Linotype" w:hAnsi="Palatino Linotype"/>
                <w:noProof/>
                <w:webHidden/>
              </w:rPr>
              <w:fldChar w:fldCharType="begin"/>
            </w:r>
            <w:r w:rsidR="007A31F0" w:rsidRPr="00401EBE">
              <w:rPr>
                <w:rFonts w:ascii="Palatino Linotype" w:hAnsi="Palatino Linotype"/>
                <w:noProof/>
                <w:webHidden/>
              </w:rPr>
              <w:instrText xml:space="preserve"> PAGEREF _Toc51787818 \h </w:instrText>
            </w:r>
            <w:r w:rsidR="007A31F0" w:rsidRPr="00401EBE">
              <w:rPr>
                <w:rFonts w:ascii="Palatino Linotype" w:hAnsi="Palatino Linotype"/>
                <w:noProof/>
                <w:webHidden/>
              </w:rPr>
            </w:r>
            <w:r w:rsidR="007A31F0" w:rsidRPr="00401EBE">
              <w:rPr>
                <w:rFonts w:ascii="Palatino Linotype" w:hAnsi="Palatino Linotype"/>
                <w:noProof/>
                <w:webHidden/>
              </w:rPr>
              <w:fldChar w:fldCharType="separate"/>
            </w:r>
            <w:r w:rsidR="005E106E" w:rsidRPr="00401EBE">
              <w:rPr>
                <w:rFonts w:ascii="Palatino Linotype" w:hAnsi="Palatino Linotype"/>
                <w:noProof/>
                <w:webHidden/>
              </w:rPr>
              <w:t>13</w:t>
            </w:r>
            <w:r w:rsidR="007A31F0" w:rsidRPr="00401EBE">
              <w:rPr>
                <w:rFonts w:ascii="Palatino Linotype" w:hAnsi="Palatino Linotype"/>
                <w:noProof/>
                <w:webHidden/>
              </w:rPr>
              <w:fldChar w:fldCharType="end"/>
            </w:r>
          </w:hyperlink>
        </w:p>
        <w:p w14:paraId="4C6583DA" w14:textId="77777777" w:rsidR="007A31F0" w:rsidRPr="00401EBE" w:rsidRDefault="00733897">
          <w:pPr>
            <w:pStyle w:val="TDC1"/>
            <w:rPr>
              <w:rFonts w:ascii="Palatino Linotype" w:hAnsi="Palatino Linotype"/>
              <w:noProof/>
              <w:sz w:val="22"/>
              <w:szCs w:val="22"/>
              <w:lang w:val="es-MX" w:eastAsia="es-MX"/>
            </w:rPr>
          </w:pPr>
          <w:hyperlink w:anchor="_Toc51787819" w:history="1">
            <w:r w:rsidR="007A31F0" w:rsidRPr="00401EBE">
              <w:rPr>
                <w:rStyle w:val="Hipervnculo"/>
                <w:rFonts w:ascii="Palatino Linotype" w:hAnsi="Palatino Linotype"/>
                <w:b/>
                <w:noProof/>
              </w:rPr>
              <w:t>CUARTO. Del estudio y resolución del asunto.</w:t>
            </w:r>
            <w:r w:rsidR="007A31F0" w:rsidRPr="00401EBE">
              <w:rPr>
                <w:rFonts w:ascii="Palatino Linotype" w:hAnsi="Palatino Linotype"/>
                <w:noProof/>
                <w:webHidden/>
              </w:rPr>
              <w:tab/>
            </w:r>
            <w:r w:rsidR="007A31F0" w:rsidRPr="00401EBE">
              <w:rPr>
                <w:rFonts w:ascii="Palatino Linotype" w:hAnsi="Palatino Linotype"/>
                <w:noProof/>
                <w:webHidden/>
              </w:rPr>
              <w:fldChar w:fldCharType="begin"/>
            </w:r>
            <w:r w:rsidR="007A31F0" w:rsidRPr="00401EBE">
              <w:rPr>
                <w:rFonts w:ascii="Palatino Linotype" w:hAnsi="Palatino Linotype"/>
                <w:noProof/>
                <w:webHidden/>
              </w:rPr>
              <w:instrText xml:space="preserve"> PAGEREF _Toc51787819 \h </w:instrText>
            </w:r>
            <w:r w:rsidR="007A31F0" w:rsidRPr="00401EBE">
              <w:rPr>
                <w:rFonts w:ascii="Palatino Linotype" w:hAnsi="Palatino Linotype"/>
                <w:noProof/>
                <w:webHidden/>
              </w:rPr>
            </w:r>
            <w:r w:rsidR="007A31F0" w:rsidRPr="00401EBE">
              <w:rPr>
                <w:rFonts w:ascii="Palatino Linotype" w:hAnsi="Palatino Linotype"/>
                <w:noProof/>
                <w:webHidden/>
              </w:rPr>
              <w:fldChar w:fldCharType="separate"/>
            </w:r>
            <w:r w:rsidR="005E106E" w:rsidRPr="00401EBE">
              <w:rPr>
                <w:rFonts w:ascii="Palatino Linotype" w:hAnsi="Palatino Linotype"/>
                <w:noProof/>
                <w:webHidden/>
              </w:rPr>
              <w:t>15</w:t>
            </w:r>
            <w:r w:rsidR="007A31F0" w:rsidRPr="00401EBE">
              <w:rPr>
                <w:rFonts w:ascii="Palatino Linotype" w:hAnsi="Palatino Linotype"/>
                <w:noProof/>
                <w:webHidden/>
              </w:rPr>
              <w:fldChar w:fldCharType="end"/>
            </w:r>
          </w:hyperlink>
        </w:p>
        <w:p w14:paraId="6D802506" w14:textId="77777777" w:rsidR="007A31F0" w:rsidRPr="00401EBE" w:rsidRDefault="00733897" w:rsidP="007A31F0">
          <w:pPr>
            <w:pStyle w:val="TDC1"/>
            <w:ind w:left="0"/>
            <w:rPr>
              <w:rFonts w:ascii="Palatino Linotype" w:hAnsi="Palatino Linotype"/>
              <w:noProof/>
              <w:sz w:val="22"/>
              <w:szCs w:val="22"/>
              <w:lang w:val="es-MX" w:eastAsia="es-MX"/>
            </w:rPr>
          </w:pPr>
          <w:hyperlink w:anchor="_Toc51787820" w:history="1">
            <w:r w:rsidR="007A31F0" w:rsidRPr="00401EBE">
              <w:rPr>
                <w:rStyle w:val="Hipervnculo"/>
                <w:rFonts w:ascii="Palatino Linotype" w:hAnsi="Palatino Linotype"/>
                <w:b/>
                <w:noProof/>
              </w:rPr>
              <w:t>R E S O L U T I V O S</w:t>
            </w:r>
            <w:r w:rsidR="007A31F0" w:rsidRPr="00401EBE">
              <w:rPr>
                <w:rFonts w:ascii="Palatino Linotype" w:hAnsi="Palatino Linotype"/>
                <w:noProof/>
                <w:webHidden/>
              </w:rPr>
              <w:tab/>
            </w:r>
            <w:r w:rsidR="007A31F0" w:rsidRPr="00401EBE">
              <w:rPr>
                <w:rFonts w:ascii="Palatino Linotype" w:hAnsi="Palatino Linotype"/>
                <w:noProof/>
                <w:webHidden/>
              </w:rPr>
              <w:fldChar w:fldCharType="begin"/>
            </w:r>
            <w:r w:rsidR="007A31F0" w:rsidRPr="00401EBE">
              <w:rPr>
                <w:rFonts w:ascii="Palatino Linotype" w:hAnsi="Palatino Linotype"/>
                <w:noProof/>
                <w:webHidden/>
              </w:rPr>
              <w:instrText xml:space="preserve"> PAGEREF _Toc51787820 \h </w:instrText>
            </w:r>
            <w:r w:rsidR="007A31F0" w:rsidRPr="00401EBE">
              <w:rPr>
                <w:rFonts w:ascii="Palatino Linotype" w:hAnsi="Palatino Linotype"/>
                <w:noProof/>
                <w:webHidden/>
              </w:rPr>
            </w:r>
            <w:r w:rsidR="007A31F0" w:rsidRPr="00401EBE">
              <w:rPr>
                <w:rFonts w:ascii="Palatino Linotype" w:hAnsi="Palatino Linotype"/>
                <w:noProof/>
                <w:webHidden/>
              </w:rPr>
              <w:fldChar w:fldCharType="separate"/>
            </w:r>
            <w:r w:rsidR="005E106E" w:rsidRPr="00401EBE">
              <w:rPr>
                <w:rFonts w:ascii="Palatino Linotype" w:hAnsi="Palatino Linotype"/>
                <w:noProof/>
                <w:webHidden/>
              </w:rPr>
              <w:t>38</w:t>
            </w:r>
            <w:r w:rsidR="007A31F0" w:rsidRPr="00401EBE">
              <w:rPr>
                <w:rFonts w:ascii="Palatino Linotype" w:hAnsi="Palatino Linotype"/>
                <w:noProof/>
                <w:webHidden/>
              </w:rPr>
              <w:fldChar w:fldCharType="end"/>
            </w:r>
          </w:hyperlink>
        </w:p>
        <w:p w14:paraId="2416AEAB" w14:textId="51426476" w:rsidR="00100B8B" w:rsidRPr="00401EBE" w:rsidRDefault="00DA7E2F" w:rsidP="00DF4BAC">
          <w:pPr>
            <w:spacing w:line="360" w:lineRule="auto"/>
            <w:rPr>
              <w:rFonts w:ascii="Palatino Linotype" w:hAnsi="Palatino Linotype"/>
            </w:rPr>
          </w:pPr>
          <w:r w:rsidRPr="00401EBE">
            <w:rPr>
              <w:rFonts w:ascii="Palatino Linotype" w:hAnsi="Palatino Linotype"/>
              <w:b/>
              <w:bCs/>
              <w:lang w:val="es-ES"/>
            </w:rPr>
            <w:fldChar w:fldCharType="end"/>
          </w:r>
        </w:p>
      </w:sdtContent>
    </w:sdt>
    <w:p w14:paraId="18E6F21E" w14:textId="77777777" w:rsidR="00A206F7" w:rsidRPr="00401EBE"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401EBE" w:rsidRDefault="00AC22B5" w:rsidP="00440800">
      <w:pPr>
        <w:tabs>
          <w:tab w:val="left" w:pos="3465"/>
        </w:tabs>
        <w:spacing w:before="240" w:after="360" w:line="360" w:lineRule="auto"/>
        <w:jc w:val="both"/>
        <w:rPr>
          <w:rFonts w:ascii="Palatino Linotype" w:hAnsi="Palatino Linotype"/>
        </w:rPr>
      </w:pPr>
    </w:p>
    <w:p w14:paraId="5EB32F4A" w14:textId="77777777" w:rsidR="00AA17B0" w:rsidRPr="00401EBE" w:rsidRDefault="00AA17B0" w:rsidP="00440800">
      <w:pPr>
        <w:tabs>
          <w:tab w:val="left" w:pos="3465"/>
        </w:tabs>
        <w:spacing w:before="240" w:after="360" w:line="360" w:lineRule="auto"/>
        <w:jc w:val="both"/>
        <w:rPr>
          <w:rFonts w:ascii="Palatino Linotype" w:hAnsi="Palatino Linotype"/>
        </w:rPr>
      </w:pPr>
    </w:p>
    <w:p w14:paraId="1B2A0BF7" w14:textId="77777777" w:rsidR="00AA17B0" w:rsidRPr="00401EBE" w:rsidRDefault="00AA17B0" w:rsidP="00440800">
      <w:pPr>
        <w:tabs>
          <w:tab w:val="left" w:pos="3465"/>
        </w:tabs>
        <w:spacing w:before="240" w:after="360" w:line="360" w:lineRule="auto"/>
        <w:jc w:val="both"/>
        <w:rPr>
          <w:rFonts w:ascii="Palatino Linotype" w:hAnsi="Palatino Linotype"/>
        </w:rPr>
      </w:pPr>
    </w:p>
    <w:p w14:paraId="44F72337" w14:textId="77777777" w:rsidR="007A31F0" w:rsidRPr="00401EBE" w:rsidRDefault="007A31F0" w:rsidP="00440800">
      <w:pPr>
        <w:tabs>
          <w:tab w:val="left" w:pos="3465"/>
        </w:tabs>
        <w:spacing w:before="240" w:after="360" w:line="360" w:lineRule="auto"/>
        <w:jc w:val="both"/>
        <w:rPr>
          <w:rFonts w:ascii="Palatino Linotype" w:hAnsi="Palatino Linotype"/>
        </w:rPr>
      </w:pPr>
    </w:p>
    <w:p w14:paraId="73F7F940" w14:textId="52DB508E" w:rsidR="00662C69" w:rsidRPr="00401EBE" w:rsidRDefault="009B11D6" w:rsidP="00440800">
      <w:pPr>
        <w:tabs>
          <w:tab w:val="left" w:pos="3465"/>
        </w:tabs>
        <w:spacing w:before="240" w:after="360" w:line="360" w:lineRule="auto"/>
        <w:jc w:val="both"/>
        <w:rPr>
          <w:rFonts w:ascii="Palatino Linotype" w:hAnsi="Palatino Linotype"/>
        </w:rPr>
      </w:pPr>
      <w:r w:rsidRPr="00401EBE">
        <w:rPr>
          <w:rFonts w:ascii="Palatino Linotype" w:hAnsi="Palatino Linotype"/>
        </w:rPr>
        <w:lastRenderedPageBreak/>
        <w:t>R</w:t>
      </w:r>
      <w:r w:rsidR="00662C69" w:rsidRPr="00401EBE">
        <w:rPr>
          <w:rFonts w:ascii="Palatino Linotype" w:hAnsi="Palatino Linotype"/>
        </w:rPr>
        <w:t>esolución del Pleno del Instituto de Transparencia, Acceso a la Información Pública y Protección de Datos Personales del Estado de México y Mun</w:t>
      </w:r>
      <w:r w:rsidR="000D5A1D" w:rsidRPr="00401EBE">
        <w:rPr>
          <w:rFonts w:ascii="Palatino Linotype" w:hAnsi="Palatino Linotype"/>
        </w:rPr>
        <w:t>icipios, con</w:t>
      </w:r>
      <w:r w:rsidR="00662C69" w:rsidRPr="00401EBE">
        <w:rPr>
          <w:rFonts w:ascii="Palatino Linotype" w:hAnsi="Palatino Linotype"/>
        </w:rPr>
        <w:t xml:space="preserve"> </w:t>
      </w:r>
      <w:r w:rsidR="00485DB6" w:rsidRPr="00401EBE">
        <w:rPr>
          <w:rFonts w:ascii="Palatino Linotype" w:hAnsi="Palatino Linotype"/>
        </w:rPr>
        <w:t xml:space="preserve">domicilio </w:t>
      </w:r>
      <w:r w:rsidR="00662C69" w:rsidRPr="00401EBE">
        <w:rPr>
          <w:rFonts w:ascii="Palatino Linotype" w:hAnsi="Palatino Linotype"/>
        </w:rPr>
        <w:t xml:space="preserve">en </w:t>
      </w:r>
      <w:r w:rsidR="00AC22B5" w:rsidRPr="00401EBE">
        <w:rPr>
          <w:rFonts w:ascii="Palatino Linotype" w:hAnsi="Palatino Linotype"/>
        </w:rPr>
        <w:t>Metepec</w:t>
      </w:r>
      <w:r w:rsidR="00662C69" w:rsidRPr="00401EBE">
        <w:rPr>
          <w:rFonts w:ascii="Palatino Linotype" w:hAnsi="Palatino Linotype"/>
        </w:rPr>
        <w:t xml:space="preserve">, Estado de México; de </w:t>
      </w:r>
      <w:r w:rsidR="000D5A1D" w:rsidRPr="00401EBE">
        <w:rPr>
          <w:rFonts w:ascii="Palatino Linotype" w:hAnsi="Palatino Linotype"/>
        </w:rPr>
        <w:t xml:space="preserve">fecha </w:t>
      </w:r>
      <w:r w:rsidR="00AE3CEE" w:rsidRPr="00401EBE">
        <w:rPr>
          <w:rFonts w:ascii="Palatino Linotype" w:hAnsi="Palatino Linotype"/>
        </w:rPr>
        <w:t>treinta</w:t>
      </w:r>
      <w:r w:rsidR="00100B8B" w:rsidRPr="00401EBE">
        <w:rPr>
          <w:rFonts w:ascii="Palatino Linotype" w:hAnsi="Palatino Linotype"/>
        </w:rPr>
        <w:t xml:space="preserve"> </w:t>
      </w:r>
      <w:r w:rsidR="00662C69" w:rsidRPr="00401EBE">
        <w:rPr>
          <w:rFonts w:ascii="Palatino Linotype" w:hAnsi="Palatino Linotype"/>
        </w:rPr>
        <w:t>(</w:t>
      </w:r>
      <w:r w:rsidR="00AE3CEE" w:rsidRPr="00401EBE">
        <w:rPr>
          <w:rFonts w:ascii="Palatino Linotype" w:hAnsi="Palatino Linotype"/>
        </w:rPr>
        <w:t>30</w:t>
      </w:r>
      <w:r w:rsidR="00662C69" w:rsidRPr="00401EBE">
        <w:rPr>
          <w:rFonts w:ascii="Palatino Linotype" w:hAnsi="Palatino Linotype"/>
        </w:rPr>
        <w:t xml:space="preserve">) de </w:t>
      </w:r>
      <w:r w:rsidR="004253F4" w:rsidRPr="00401EBE">
        <w:rPr>
          <w:rFonts w:ascii="Palatino Linotype" w:hAnsi="Palatino Linotype"/>
        </w:rPr>
        <w:t>septiembre</w:t>
      </w:r>
      <w:r w:rsidR="001E74A5" w:rsidRPr="00401EBE">
        <w:rPr>
          <w:rFonts w:ascii="Palatino Linotype" w:hAnsi="Palatino Linotype"/>
        </w:rPr>
        <w:t xml:space="preserve"> </w:t>
      </w:r>
      <w:r w:rsidR="00662C69" w:rsidRPr="00401EBE">
        <w:rPr>
          <w:rFonts w:ascii="Palatino Linotype" w:hAnsi="Palatino Linotype"/>
        </w:rPr>
        <w:t xml:space="preserve">de dos mil </w:t>
      </w:r>
      <w:r w:rsidR="00222AAA" w:rsidRPr="00401EBE">
        <w:rPr>
          <w:rFonts w:ascii="Palatino Linotype" w:hAnsi="Palatino Linotype"/>
        </w:rPr>
        <w:t>veinte</w:t>
      </w:r>
      <w:r w:rsidR="00662C69" w:rsidRPr="00401EBE">
        <w:rPr>
          <w:rFonts w:ascii="Palatino Linotype" w:hAnsi="Palatino Linotype"/>
        </w:rPr>
        <w:t>.</w:t>
      </w:r>
    </w:p>
    <w:p w14:paraId="02C1324E" w14:textId="0570A40B" w:rsidR="00662C69" w:rsidRPr="00401EBE" w:rsidRDefault="00662C69" w:rsidP="001E74A5">
      <w:pPr>
        <w:spacing w:before="240" w:after="360" w:line="360" w:lineRule="auto"/>
        <w:jc w:val="both"/>
        <w:rPr>
          <w:rFonts w:ascii="Palatino Linotype" w:hAnsi="Palatino Linotype"/>
          <w:b/>
        </w:rPr>
      </w:pPr>
      <w:r w:rsidRPr="00401EBE">
        <w:rPr>
          <w:rFonts w:ascii="Palatino Linotype" w:hAnsi="Palatino Linotype"/>
          <w:b/>
        </w:rPr>
        <w:t>VISTO</w:t>
      </w:r>
      <w:r w:rsidRPr="00401EBE">
        <w:rPr>
          <w:rFonts w:ascii="Palatino Linotype" w:hAnsi="Palatino Linotype"/>
        </w:rPr>
        <w:t xml:space="preserve"> el expediente electrónico for</w:t>
      </w:r>
      <w:r w:rsidR="00D37494" w:rsidRPr="00401EBE">
        <w:rPr>
          <w:rFonts w:ascii="Palatino Linotype" w:hAnsi="Palatino Linotype"/>
        </w:rPr>
        <w:t>mado con motivo del</w:t>
      </w:r>
      <w:r w:rsidRPr="00401EBE">
        <w:rPr>
          <w:rFonts w:ascii="Palatino Linotype" w:hAnsi="Palatino Linotype"/>
        </w:rPr>
        <w:t xml:space="preserve"> recurso de revisión </w:t>
      </w:r>
      <w:r w:rsidR="00AE3CEE" w:rsidRPr="00401EBE">
        <w:rPr>
          <w:rFonts w:ascii="Palatino Linotype" w:hAnsi="Palatino Linotype"/>
          <w:b/>
        </w:rPr>
        <w:t>02898/INFOEM/IP/RR/2020</w:t>
      </w:r>
      <w:r w:rsidR="004F3DEB" w:rsidRPr="00401EBE">
        <w:rPr>
          <w:rFonts w:ascii="Palatino Linotype" w:hAnsi="Palatino Linotype"/>
          <w:b/>
        </w:rPr>
        <w:t>,</w:t>
      </w:r>
      <w:r w:rsidR="00335BFE" w:rsidRPr="00401EBE">
        <w:rPr>
          <w:rFonts w:ascii="Palatino Linotype" w:hAnsi="Palatino Linotype" w:cs="Arial"/>
          <w:b/>
          <w:bCs/>
        </w:rPr>
        <w:t xml:space="preserve"> </w:t>
      </w:r>
      <w:r w:rsidRPr="00401EBE">
        <w:rPr>
          <w:rFonts w:ascii="Palatino Linotype" w:hAnsi="Palatino Linotype"/>
        </w:rPr>
        <w:t>promovido por</w:t>
      </w:r>
      <w:r w:rsidR="00311C3D" w:rsidRPr="00401EBE">
        <w:rPr>
          <w:rFonts w:ascii="Palatino Linotype" w:hAnsi="Palatino Linotype"/>
        </w:rPr>
        <w:t xml:space="preserve"> </w:t>
      </w:r>
      <w:r w:rsidR="000D6CCB">
        <w:rPr>
          <w:rFonts w:ascii="Palatino Linotype" w:hAnsi="Palatino Linotype"/>
          <w:b/>
          <w:highlight w:val="black"/>
        </w:rPr>
        <w:t>------------------------------------</w:t>
      </w:r>
      <w:r w:rsidR="007D1A30" w:rsidRPr="00401EBE">
        <w:rPr>
          <w:rFonts w:ascii="Palatino Linotype" w:hAnsi="Palatino Linotype"/>
        </w:rPr>
        <w:t xml:space="preserve">a través </w:t>
      </w:r>
      <w:r w:rsidR="001E7E27" w:rsidRPr="00401EBE">
        <w:rPr>
          <w:rFonts w:ascii="Palatino Linotype" w:hAnsi="Palatino Linotype"/>
        </w:rPr>
        <w:t xml:space="preserve">del Sistema de Acceso a la Información Mexiquense </w:t>
      </w:r>
      <w:r w:rsidR="001E7E27" w:rsidRPr="00401EBE">
        <w:rPr>
          <w:rFonts w:ascii="Palatino Linotype" w:hAnsi="Palatino Linotype"/>
          <w:b/>
        </w:rPr>
        <w:t>(SAIMEX)</w:t>
      </w:r>
      <w:r w:rsidR="007521DE" w:rsidRPr="00401EBE">
        <w:rPr>
          <w:rFonts w:ascii="Palatino Linotype" w:hAnsi="Palatino Linotype"/>
        </w:rPr>
        <w:t xml:space="preserve">, </w:t>
      </w:r>
      <w:r w:rsidR="0064508B" w:rsidRPr="00401EBE">
        <w:rPr>
          <w:rFonts w:ascii="Palatino Linotype" w:hAnsi="Palatino Linotype"/>
        </w:rPr>
        <w:t xml:space="preserve">a quien </w:t>
      </w:r>
      <w:r w:rsidR="00A05D06" w:rsidRPr="00401EBE">
        <w:rPr>
          <w:rFonts w:ascii="Palatino Linotype" w:hAnsi="Palatino Linotype"/>
        </w:rPr>
        <w:t xml:space="preserve">en </w:t>
      </w:r>
      <w:r w:rsidR="00E64EAF" w:rsidRPr="00401EBE">
        <w:rPr>
          <w:rFonts w:ascii="Palatino Linotype" w:hAnsi="Palatino Linotype"/>
        </w:rPr>
        <w:t>lo sucesivo</w:t>
      </w:r>
      <w:r w:rsidR="00A05D06" w:rsidRPr="00401EBE">
        <w:rPr>
          <w:rFonts w:ascii="Palatino Linotype" w:hAnsi="Palatino Linotype"/>
        </w:rPr>
        <w:t xml:space="preserve"> se </w:t>
      </w:r>
      <w:r w:rsidR="007521DE" w:rsidRPr="00401EBE">
        <w:rPr>
          <w:rFonts w:ascii="Palatino Linotype" w:hAnsi="Palatino Linotype"/>
        </w:rPr>
        <w:t xml:space="preserve">le </w:t>
      </w:r>
      <w:r w:rsidR="00A05D06" w:rsidRPr="00401EBE">
        <w:rPr>
          <w:rFonts w:ascii="Palatino Linotype" w:hAnsi="Palatino Linotype"/>
        </w:rPr>
        <w:t>identificará como</w:t>
      </w:r>
      <w:r w:rsidR="00FF0139" w:rsidRPr="00401EBE">
        <w:rPr>
          <w:rFonts w:ascii="Palatino Linotype" w:hAnsi="Palatino Linotype"/>
        </w:rPr>
        <w:t xml:space="preserve"> </w:t>
      </w:r>
      <w:r w:rsidR="0064508B" w:rsidRPr="00401EBE">
        <w:rPr>
          <w:rFonts w:ascii="Palatino Linotype" w:hAnsi="Palatino Linotype"/>
        </w:rPr>
        <w:t>l</w:t>
      </w:r>
      <w:r w:rsidR="00A62115" w:rsidRPr="00401EBE">
        <w:rPr>
          <w:rFonts w:ascii="Palatino Linotype" w:hAnsi="Palatino Linotype"/>
        </w:rPr>
        <w:t>a</w:t>
      </w:r>
      <w:r w:rsidR="0004427A" w:rsidRPr="00401EBE">
        <w:rPr>
          <w:rFonts w:ascii="Palatino Linotype" w:hAnsi="Palatino Linotype"/>
          <w:b/>
        </w:rPr>
        <w:t xml:space="preserve"> </w:t>
      </w:r>
      <w:r w:rsidRPr="00401EBE">
        <w:rPr>
          <w:rFonts w:ascii="Palatino Linotype" w:hAnsi="Palatino Linotype" w:cs="Arial"/>
          <w:b/>
        </w:rPr>
        <w:t>RECURRENTE</w:t>
      </w:r>
      <w:r w:rsidRPr="00401EBE">
        <w:rPr>
          <w:rFonts w:ascii="Palatino Linotype" w:hAnsi="Palatino Linotype" w:cs="Arial"/>
        </w:rPr>
        <w:t xml:space="preserve">, en contra </w:t>
      </w:r>
      <w:r w:rsidR="000D5A1D" w:rsidRPr="00401EBE">
        <w:rPr>
          <w:rFonts w:ascii="Palatino Linotype" w:hAnsi="Palatino Linotype" w:cs="Arial"/>
        </w:rPr>
        <w:t xml:space="preserve">de </w:t>
      </w:r>
      <w:r w:rsidR="00843908" w:rsidRPr="00401EBE">
        <w:rPr>
          <w:rFonts w:ascii="Palatino Linotype" w:hAnsi="Palatino Linotype" w:cs="Arial"/>
        </w:rPr>
        <w:t>la respuesta de</w:t>
      </w:r>
      <w:r w:rsidR="007D1A30" w:rsidRPr="00401EBE">
        <w:rPr>
          <w:rFonts w:ascii="Palatino Linotype" w:hAnsi="Palatino Linotype" w:cs="Arial"/>
        </w:rPr>
        <w:t>l</w:t>
      </w:r>
      <w:r w:rsidR="00F378CB" w:rsidRPr="00401EBE">
        <w:rPr>
          <w:rFonts w:ascii="Palatino Linotype" w:hAnsi="Palatino Linotype" w:cs="Arial"/>
        </w:rPr>
        <w:t xml:space="preserve"> </w:t>
      </w:r>
      <w:r w:rsidR="00AE3CEE" w:rsidRPr="00401EBE">
        <w:rPr>
          <w:rFonts w:ascii="Palatino Linotype" w:hAnsi="Palatino Linotype" w:cs="Arial"/>
          <w:b/>
        </w:rPr>
        <w:t>Ayuntamiento de Chicoloapan</w:t>
      </w:r>
      <w:r w:rsidR="004F3DEB" w:rsidRPr="00401EBE">
        <w:rPr>
          <w:rFonts w:ascii="Palatino Linotype" w:hAnsi="Palatino Linotype" w:cs="Arial"/>
          <w:b/>
        </w:rPr>
        <w:t>,</w:t>
      </w:r>
      <w:r w:rsidR="0036073F" w:rsidRPr="00401EBE">
        <w:rPr>
          <w:rFonts w:ascii="Palatino Linotype" w:hAnsi="Palatino Linotype"/>
          <w:b/>
        </w:rPr>
        <w:t xml:space="preserve"> </w:t>
      </w:r>
      <w:r w:rsidR="00F378CB" w:rsidRPr="00401EBE">
        <w:rPr>
          <w:rFonts w:ascii="Palatino Linotype" w:hAnsi="Palatino Linotype"/>
        </w:rPr>
        <w:t xml:space="preserve">en lo sucesivo </w:t>
      </w:r>
      <w:r w:rsidR="0081425E" w:rsidRPr="00401EBE">
        <w:rPr>
          <w:rFonts w:ascii="Palatino Linotype" w:hAnsi="Palatino Linotype"/>
        </w:rPr>
        <w:t>e</w:t>
      </w:r>
      <w:r w:rsidRPr="00401EBE">
        <w:rPr>
          <w:rFonts w:ascii="Palatino Linotype" w:hAnsi="Palatino Linotype"/>
        </w:rPr>
        <w:t>l</w:t>
      </w:r>
      <w:r w:rsidRPr="00401EBE">
        <w:rPr>
          <w:rFonts w:ascii="Palatino Linotype" w:hAnsi="Palatino Linotype"/>
          <w:b/>
        </w:rPr>
        <w:t xml:space="preserve"> SUJETO OBLIGADO</w:t>
      </w:r>
      <w:r w:rsidRPr="00401EBE">
        <w:rPr>
          <w:rFonts w:ascii="Palatino Linotype" w:hAnsi="Palatino Linotype"/>
        </w:rPr>
        <w:t>, se procede a dictar la presente resolución, con base en los siguientes:</w:t>
      </w:r>
    </w:p>
    <w:p w14:paraId="769E1410" w14:textId="5740327F" w:rsidR="00587366" w:rsidRPr="00401EBE" w:rsidRDefault="00662C69" w:rsidP="001E74A5">
      <w:pPr>
        <w:pStyle w:val="Ttulo1"/>
        <w:spacing w:line="360" w:lineRule="auto"/>
        <w:jc w:val="center"/>
        <w:rPr>
          <w:b/>
          <w:szCs w:val="24"/>
        </w:rPr>
      </w:pPr>
      <w:bookmarkStart w:id="0" w:name="_Toc461555884"/>
      <w:bookmarkStart w:id="1" w:name="_Toc466371847"/>
      <w:bookmarkStart w:id="2" w:name="_Toc51787812"/>
      <w:r w:rsidRPr="00401EBE">
        <w:rPr>
          <w:b/>
          <w:szCs w:val="24"/>
        </w:rPr>
        <w:t>ANTECEDENTES</w:t>
      </w:r>
      <w:bookmarkEnd w:id="0"/>
      <w:bookmarkEnd w:id="1"/>
      <w:bookmarkEnd w:id="2"/>
    </w:p>
    <w:p w14:paraId="402A4C0A" w14:textId="0E1CDD5E" w:rsidR="00D9392E" w:rsidRPr="00401EBE" w:rsidRDefault="00D9392E" w:rsidP="007D1A30">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401EBE">
        <w:rPr>
          <w:rFonts w:ascii="Palatino Linotype" w:eastAsia="Calibri" w:hAnsi="Palatino Linotype" w:cs="Arial"/>
          <w:lang w:val="es-ES"/>
        </w:rPr>
        <w:t xml:space="preserve">El día </w:t>
      </w:r>
      <w:r w:rsidR="00AE3CEE" w:rsidRPr="00401EBE">
        <w:rPr>
          <w:rFonts w:ascii="Palatino Linotype" w:eastAsia="Calibri" w:hAnsi="Palatino Linotype" w:cs="Arial"/>
          <w:lang w:val="es-ES"/>
        </w:rPr>
        <w:t>nueve</w:t>
      </w:r>
      <w:r w:rsidR="00AA17B0" w:rsidRPr="00401EBE">
        <w:rPr>
          <w:rFonts w:ascii="Palatino Linotype" w:eastAsia="Calibri" w:hAnsi="Palatino Linotype" w:cs="Arial"/>
          <w:lang w:val="es-ES"/>
        </w:rPr>
        <w:t xml:space="preserve"> </w:t>
      </w:r>
      <w:r w:rsidRPr="00401EBE">
        <w:rPr>
          <w:rFonts w:ascii="Palatino Linotype" w:eastAsia="Calibri" w:hAnsi="Palatino Linotype" w:cs="Arial"/>
          <w:lang w:val="es-ES"/>
        </w:rPr>
        <w:t>(</w:t>
      </w:r>
      <w:r w:rsidR="00324966" w:rsidRPr="00401EBE">
        <w:rPr>
          <w:rFonts w:ascii="Palatino Linotype" w:eastAsia="Calibri" w:hAnsi="Palatino Linotype" w:cs="Arial"/>
          <w:lang w:val="es-ES"/>
        </w:rPr>
        <w:t>0</w:t>
      </w:r>
      <w:r w:rsidR="00AE3CEE" w:rsidRPr="00401EBE">
        <w:rPr>
          <w:rFonts w:ascii="Palatino Linotype" w:eastAsia="Calibri" w:hAnsi="Palatino Linotype" w:cs="Arial"/>
          <w:lang w:val="es-ES"/>
        </w:rPr>
        <w:t>9</w:t>
      </w:r>
      <w:r w:rsidRPr="00401EBE">
        <w:rPr>
          <w:rFonts w:ascii="Palatino Linotype" w:eastAsia="Calibri" w:hAnsi="Palatino Linotype" w:cs="Arial"/>
          <w:lang w:val="es-ES"/>
        </w:rPr>
        <w:t xml:space="preserve">) de </w:t>
      </w:r>
      <w:r w:rsidR="00AE3CEE" w:rsidRPr="00401EBE">
        <w:rPr>
          <w:rFonts w:ascii="Palatino Linotype" w:eastAsia="Calibri" w:hAnsi="Palatino Linotype" w:cs="Arial"/>
          <w:lang w:val="es-ES"/>
        </w:rPr>
        <w:t>julio</w:t>
      </w:r>
      <w:r w:rsidR="00DA3F4B" w:rsidRPr="00401EBE">
        <w:rPr>
          <w:rFonts w:ascii="Palatino Linotype" w:eastAsia="Calibri" w:hAnsi="Palatino Linotype" w:cs="Arial"/>
          <w:lang w:val="es-ES"/>
        </w:rPr>
        <w:t xml:space="preserve"> de dos mil veinte</w:t>
      </w:r>
      <w:r w:rsidRPr="00401EBE">
        <w:rPr>
          <w:rFonts w:ascii="Palatino Linotype" w:hAnsi="Palatino Linotype"/>
          <w:b/>
        </w:rPr>
        <w:t xml:space="preserve">, </w:t>
      </w:r>
      <w:r w:rsidRPr="00401EBE">
        <w:rPr>
          <w:rFonts w:ascii="Palatino Linotype" w:eastAsia="Calibri" w:hAnsi="Palatino Linotype" w:cs="Arial"/>
          <w:lang w:val="es-ES"/>
        </w:rPr>
        <w:t>se presentó</w:t>
      </w:r>
      <w:r w:rsidR="00223D1A" w:rsidRPr="00401EBE">
        <w:rPr>
          <w:rFonts w:ascii="Palatino Linotype" w:eastAsia="Calibri" w:hAnsi="Palatino Linotype" w:cs="Arial"/>
          <w:lang w:val="es-ES"/>
        </w:rPr>
        <w:t xml:space="preserve"> ante </w:t>
      </w:r>
      <w:r w:rsidR="0081425E" w:rsidRPr="00401EBE">
        <w:rPr>
          <w:rFonts w:ascii="Palatino Linotype" w:eastAsia="Calibri" w:hAnsi="Palatino Linotype" w:cs="Arial"/>
          <w:lang w:val="es-ES"/>
        </w:rPr>
        <w:t>e</w:t>
      </w:r>
      <w:r w:rsidRPr="00401EBE">
        <w:rPr>
          <w:rFonts w:ascii="Palatino Linotype" w:eastAsia="Calibri" w:hAnsi="Palatino Linotype" w:cs="Arial"/>
          <w:lang w:val="es-ES"/>
        </w:rPr>
        <w:t xml:space="preserve">l </w:t>
      </w:r>
      <w:r w:rsidRPr="00401EBE">
        <w:rPr>
          <w:rFonts w:ascii="Palatino Linotype" w:eastAsia="Calibri" w:hAnsi="Palatino Linotype" w:cs="Arial"/>
          <w:b/>
          <w:lang w:val="es-ES"/>
        </w:rPr>
        <w:t>SUJETO OBLIGADO</w:t>
      </w:r>
      <w:r w:rsidRPr="00401EBE">
        <w:rPr>
          <w:rFonts w:ascii="Palatino Linotype" w:eastAsia="Calibri" w:hAnsi="Palatino Linotype" w:cs="Arial"/>
        </w:rPr>
        <w:t xml:space="preserve"> vía </w:t>
      </w:r>
      <w:r w:rsidR="00DA3F4B" w:rsidRPr="00401EBE">
        <w:rPr>
          <w:rFonts w:ascii="Palatino Linotype" w:eastAsia="Calibri" w:hAnsi="Palatino Linotype" w:cs="Arial"/>
          <w:lang w:val="es-ES"/>
        </w:rPr>
        <w:t>SAIMEX</w:t>
      </w:r>
      <w:r w:rsidRPr="00401EBE">
        <w:rPr>
          <w:rFonts w:ascii="Palatino Linotype" w:eastAsia="Calibri" w:hAnsi="Palatino Linotype" w:cs="Arial"/>
          <w:lang w:val="es-ES"/>
        </w:rPr>
        <w:t>, la solicitud de información pública registrad</w:t>
      </w:r>
      <w:r w:rsidR="0081425E" w:rsidRPr="00401EBE">
        <w:rPr>
          <w:rFonts w:ascii="Palatino Linotype" w:eastAsia="Calibri" w:hAnsi="Palatino Linotype" w:cs="Arial"/>
          <w:lang w:val="es-ES"/>
        </w:rPr>
        <w:t>a</w:t>
      </w:r>
      <w:r w:rsidRPr="00401EBE">
        <w:rPr>
          <w:rFonts w:ascii="Palatino Linotype" w:eastAsia="Calibri" w:hAnsi="Palatino Linotype" w:cs="Arial"/>
          <w:lang w:val="es-ES"/>
        </w:rPr>
        <w:t xml:space="preserve"> con </w:t>
      </w:r>
      <w:r w:rsidR="0081425E" w:rsidRPr="00401EBE">
        <w:rPr>
          <w:rFonts w:ascii="Palatino Linotype" w:eastAsia="Calibri" w:hAnsi="Palatino Linotype" w:cs="Arial"/>
          <w:lang w:val="es-ES"/>
        </w:rPr>
        <w:t>e</w:t>
      </w:r>
      <w:r w:rsidRPr="00401EBE">
        <w:rPr>
          <w:rFonts w:ascii="Palatino Linotype" w:eastAsia="Calibri" w:hAnsi="Palatino Linotype" w:cs="Arial"/>
          <w:lang w:val="es-ES"/>
        </w:rPr>
        <w:t>l</w:t>
      </w:r>
      <w:r w:rsidR="0081425E" w:rsidRPr="00401EBE">
        <w:rPr>
          <w:rFonts w:ascii="Palatino Linotype" w:eastAsia="Calibri" w:hAnsi="Palatino Linotype" w:cs="Arial"/>
          <w:lang w:val="es-ES"/>
        </w:rPr>
        <w:t xml:space="preserve"> número</w:t>
      </w:r>
      <w:r w:rsidR="004D71C0" w:rsidRPr="00401EBE">
        <w:rPr>
          <w:rFonts w:ascii="Palatino Linotype" w:hAnsi="Palatino Linotype"/>
          <w:b/>
          <w:bCs/>
          <w:color w:val="000000" w:themeColor="text1"/>
        </w:rPr>
        <w:t xml:space="preserve"> </w:t>
      </w:r>
      <w:r w:rsidR="00AE3CEE" w:rsidRPr="00401EBE">
        <w:rPr>
          <w:rFonts w:ascii="Palatino Linotype" w:hAnsi="Palatino Linotype"/>
          <w:b/>
          <w:bCs/>
          <w:color w:val="000000" w:themeColor="text1"/>
        </w:rPr>
        <w:t>00536/CHICOLOA/IP/2020</w:t>
      </w:r>
      <w:r w:rsidR="0006470C" w:rsidRPr="00401EBE">
        <w:rPr>
          <w:rFonts w:ascii="Palatino Linotype" w:hAnsi="Palatino Linotype"/>
          <w:b/>
          <w:bCs/>
          <w:color w:val="000000" w:themeColor="text1"/>
        </w:rPr>
        <w:t>,</w:t>
      </w:r>
      <w:r w:rsidRPr="00401EBE">
        <w:rPr>
          <w:rFonts w:ascii="Palatino Linotype" w:eastAsia="Calibri" w:hAnsi="Palatino Linotype" w:cs="Arial"/>
          <w:lang w:val="es-ES"/>
        </w:rPr>
        <w:t xml:space="preserve"> mediante la cual </w:t>
      </w:r>
      <w:r w:rsidR="00A133FA" w:rsidRPr="00401EBE">
        <w:rPr>
          <w:rFonts w:ascii="Palatino Linotype" w:eastAsia="Calibri" w:hAnsi="Palatino Linotype" w:cs="Arial"/>
          <w:lang w:val="es-ES"/>
        </w:rPr>
        <w:t xml:space="preserve">se </w:t>
      </w:r>
      <w:r w:rsidRPr="00401EBE">
        <w:rPr>
          <w:rFonts w:ascii="Palatino Linotype" w:eastAsia="Calibri" w:hAnsi="Palatino Linotype" w:cs="Arial"/>
          <w:lang w:val="es-ES"/>
        </w:rPr>
        <w:t>solicitó</w:t>
      </w:r>
      <w:r w:rsidR="00A16B32" w:rsidRPr="00401EBE">
        <w:rPr>
          <w:rFonts w:ascii="Palatino Linotype" w:eastAsia="Calibri" w:hAnsi="Palatino Linotype" w:cs="Arial"/>
          <w:lang w:val="es-ES"/>
        </w:rPr>
        <w:t xml:space="preserve"> </w:t>
      </w:r>
      <w:r w:rsidR="00646BEE" w:rsidRPr="00401EBE">
        <w:rPr>
          <w:rFonts w:ascii="Palatino Linotype" w:eastAsia="Calibri" w:hAnsi="Palatino Linotype" w:cs="Arial"/>
          <w:lang w:val="es-ES"/>
        </w:rPr>
        <w:t>la</w:t>
      </w:r>
      <w:r w:rsidR="00A16B32" w:rsidRPr="00401EBE">
        <w:rPr>
          <w:rFonts w:ascii="Palatino Linotype" w:eastAsia="Calibri" w:hAnsi="Palatino Linotype" w:cs="Arial"/>
          <w:lang w:val="es-ES"/>
        </w:rPr>
        <w:t xml:space="preserve"> siguiente</w:t>
      </w:r>
      <w:r w:rsidR="00646BEE" w:rsidRPr="00401EBE">
        <w:rPr>
          <w:rFonts w:ascii="Palatino Linotype" w:eastAsia="Calibri" w:hAnsi="Palatino Linotype" w:cs="Arial"/>
          <w:lang w:val="es-ES"/>
        </w:rPr>
        <w:t xml:space="preserve"> información</w:t>
      </w:r>
      <w:r w:rsidRPr="00401EBE">
        <w:rPr>
          <w:rFonts w:ascii="Palatino Linotype" w:eastAsia="Calibri" w:hAnsi="Palatino Linotype" w:cs="Arial"/>
          <w:lang w:val="es-ES"/>
        </w:rPr>
        <w:t>:</w:t>
      </w:r>
    </w:p>
    <w:p w14:paraId="056CC9CF" w14:textId="77777777" w:rsidR="004512AB" w:rsidRPr="00401EBE"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5FC2D9FA" w:rsidR="004512AB" w:rsidRPr="00401EBE" w:rsidRDefault="004512AB" w:rsidP="004512AB">
      <w:pPr>
        <w:pStyle w:val="Prrafodelista"/>
        <w:spacing w:before="240" w:after="240" w:line="360" w:lineRule="auto"/>
        <w:ind w:left="426" w:right="474"/>
        <w:jc w:val="both"/>
        <w:rPr>
          <w:rFonts w:ascii="Palatino Linotype" w:eastAsia="Calibri" w:hAnsi="Palatino Linotype" w:cs="Arial"/>
          <w:i/>
          <w:lang w:val="es-ES"/>
        </w:rPr>
      </w:pPr>
      <w:r w:rsidRPr="00401EBE">
        <w:rPr>
          <w:rFonts w:ascii="Palatino Linotype" w:eastAsia="Calibri" w:hAnsi="Palatino Linotype" w:cs="Arial"/>
          <w:i/>
          <w:lang w:val="es-ES"/>
        </w:rPr>
        <w:t>“</w:t>
      </w:r>
      <w:r w:rsidR="00AE3CEE" w:rsidRPr="00401EBE">
        <w:rPr>
          <w:rFonts w:ascii="Palatino Linotype" w:eastAsia="Calibri" w:hAnsi="Palatino Linotype" w:cs="Arial"/>
          <w:i/>
          <w:lang w:val="es-ES"/>
        </w:rPr>
        <w:t xml:space="preserve">PRIMERO: Conforme al manual administrativo y de procedimientos, respecto a una vivienda de uso habitacional en proceso de construcción, requiero defina BARDA. SEGUNDO: Conforme al artículo 8.24, fracción II del Código Administrativo del Estado de México señala “Bardas de hasta diez metros de largo y dos metros con veinte centímetros de altura”, para tal efecto para una vivienda en </w:t>
      </w:r>
      <w:r w:rsidR="00AE3CEE" w:rsidRPr="00401EBE">
        <w:rPr>
          <w:rFonts w:ascii="Palatino Linotype" w:eastAsia="Calibri" w:hAnsi="Palatino Linotype" w:cs="Arial"/>
          <w:i/>
          <w:lang w:val="es-ES"/>
        </w:rPr>
        <w:lastRenderedPageBreak/>
        <w:t>proceso de construcción de uso habitacional se compone de cuatro bardas (el frente, dos laterales (izquierda/derecha y una trasera), en ese sentido conforme a su manual de procedimientos y administrativo requiero ME INDIQUEN SI LAS CUATRO BARDAS EN SU CONJUNTO NO DEBEN SUPERAR LOS DIEZ METROS DE LARGO conforme al artículo 8.24 fracción II, antes referido. TERCERO: En caso de que la respuesta por parte de la Unidad Administrativa respecto del numeral SEGUNDO sea “NO”, solicito ME INDIQUEN SI UNA SOLA BARDA (por ejemplo, la barda trasera, aun y cuando está unida a las bardas laterales y estas a su vez están unidas con la barda frontal – ver anexo 1</w:t>
      </w:r>
      <w:proofErr w:type="gramStart"/>
      <w:r w:rsidR="00AE3CEE" w:rsidRPr="00401EBE">
        <w:rPr>
          <w:rFonts w:ascii="Palatino Linotype" w:eastAsia="Calibri" w:hAnsi="Palatino Linotype" w:cs="Arial"/>
          <w:i/>
          <w:lang w:val="es-ES"/>
        </w:rPr>
        <w:t>-)</w:t>
      </w:r>
      <w:proofErr w:type="gramEnd"/>
      <w:r w:rsidR="00AE3CEE" w:rsidRPr="00401EBE">
        <w:rPr>
          <w:rFonts w:ascii="Palatino Linotype" w:eastAsia="Calibri" w:hAnsi="Palatino Linotype" w:cs="Arial"/>
          <w:i/>
          <w:lang w:val="es-ES"/>
        </w:rPr>
        <w:t xml:space="preserve"> NO DEBE SUPERAR LOS DIEZ METROS DE LARGO? respecto al artículo 8.24 fracción II, del Código Administrativo del Estado de México. CUARTO: Conforme a lo descrito en el Anexo 2, confirme si es correcto que por cada barda ahí señalada, no debe superar los diez metros de largo por cada una conforme a lo establecido en artículo 8.24 fracción II del Código Administrativo del Estado de México. QUINTO: De acuerdo a su manual de procedimientos y administrativo así como a la normatividad vigente que regula la materia, requiero me señalen si para la construcción de cuatro bardas perimetrales respecto de un terreno de uso habitacional con una superficie de 100 metros cuadrados se requiere licencia de construcción.</w:t>
      </w:r>
      <w:r w:rsidR="004A51A8" w:rsidRPr="00401EBE">
        <w:rPr>
          <w:rFonts w:ascii="Palatino Linotype" w:eastAsia="Calibri" w:hAnsi="Palatino Linotype" w:cs="Arial"/>
          <w:i/>
          <w:lang w:val="es-ES"/>
        </w:rPr>
        <w:t>”</w:t>
      </w:r>
    </w:p>
    <w:p w14:paraId="3986AF97" w14:textId="77777777" w:rsidR="004512AB" w:rsidRPr="00401EBE" w:rsidRDefault="004512AB" w:rsidP="004512AB">
      <w:pPr>
        <w:pStyle w:val="Prrafodelista"/>
        <w:spacing w:line="360" w:lineRule="auto"/>
        <w:ind w:left="851" w:right="34"/>
        <w:jc w:val="both"/>
        <w:rPr>
          <w:rFonts w:ascii="Palatino Linotype" w:hAnsi="Palatino Linotype"/>
        </w:rPr>
      </w:pPr>
    </w:p>
    <w:p w14:paraId="79AB6496" w14:textId="3161D0FB" w:rsidR="00F75CD0" w:rsidRPr="00401EBE" w:rsidRDefault="00F75CD0" w:rsidP="00F75CD0">
      <w:pPr>
        <w:pStyle w:val="Prrafodelista"/>
        <w:numPr>
          <w:ilvl w:val="0"/>
          <w:numId w:val="4"/>
        </w:numPr>
        <w:spacing w:line="360" w:lineRule="auto"/>
        <w:ind w:right="34"/>
        <w:jc w:val="both"/>
        <w:rPr>
          <w:rFonts w:ascii="Palatino Linotype" w:hAnsi="Palatino Linotype"/>
        </w:rPr>
      </w:pPr>
      <w:r w:rsidRPr="00401EBE">
        <w:rPr>
          <w:rFonts w:ascii="Palatino Linotype" w:hAnsi="Palatino Linotype"/>
        </w:rPr>
        <w:t xml:space="preserve">Asimismo adjunto dos anexos de nombres </w:t>
      </w:r>
      <w:r w:rsidRPr="00401EBE">
        <w:rPr>
          <w:rFonts w:ascii="Palatino Linotype" w:hAnsi="Palatino Linotype"/>
          <w:b/>
        </w:rPr>
        <w:t>Anexo 1.jpg</w:t>
      </w:r>
      <w:r w:rsidR="00424B03" w:rsidRPr="00401EBE">
        <w:rPr>
          <w:rFonts w:ascii="Palatino Linotype" w:hAnsi="Palatino Linotype"/>
        </w:rPr>
        <w:t xml:space="preserve"> y</w:t>
      </w:r>
      <w:r w:rsidRPr="00401EBE">
        <w:rPr>
          <w:rFonts w:ascii="Palatino Linotype" w:hAnsi="Palatino Linotype"/>
        </w:rPr>
        <w:t xml:space="preserve"> </w:t>
      </w:r>
      <w:r w:rsidRPr="00401EBE">
        <w:rPr>
          <w:rFonts w:ascii="Palatino Linotype" w:hAnsi="Palatino Linotype"/>
          <w:b/>
        </w:rPr>
        <w:t>Anexo 2.jpg</w:t>
      </w:r>
      <w:r w:rsidRPr="00401EBE">
        <w:rPr>
          <w:rFonts w:ascii="Palatino Linotype" w:hAnsi="Palatino Linotype"/>
        </w:rPr>
        <w:t>, de los que se aprecian las siguientes ilustraciones:</w:t>
      </w:r>
    </w:p>
    <w:p w14:paraId="43969029" w14:textId="13D86B64" w:rsidR="00F75CD0" w:rsidRPr="00401EBE" w:rsidRDefault="00F75CD0" w:rsidP="00F75CD0">
      <w:pPr>
        <w:pStyle w:val="Prrafodelista"/>
        <w:spacing w:line="360" w:lineRule="auto"/>
        <w:ind w:left="1004" w:right="34"/>
        <w:jc w:val="both"/>
        <w:rPr>
          <w:rFonts w:ascii="Palatino Linotype" w:hAnsi="Palatino Linotype"/>
        </w:rPr>
      </w:pPr>
    </w:p>
    <w:p w14:paraId="7C06A930" w14:textId="709C9386" w:rsidR="00F75CD0" w:rsidRPr="00401EBE" w:rsidRDefault="004E5996" w:rsidP="00F75CD0">
      <w:pPr>
        <w:pStyle w:val="Prrafodelista"/>
        <w:spacing w:line="360" w:lineRule="auto"/>
        <w:ind w:left="1004" w:right="34"/>
        <w:jc w:val="both"/>
        <w:rPr>
          <w:rFonts w:ascii="Palatino Linotype" w:hAnsi="Palatino Linotype"/>
        </w:rPr>
      </w:pPr>
      <w:r w:rsidRPr="00401EBE">
        <w:rPr>
          <w:rFonts w:ascii="Palatino Linotype" w:hAnsi="Palatino Linotype"/>
          <w:noProof/>
          <w:lang w:val="es-MX" w:eastAsia="es-MX"/>
        </w:rPr>
        <w:lastRenderedPageBreak/>
        <w:drawing>
          <wp:inline distT="0" distB="0" distL="0" distR="0" wp14:anchorId="41D45E5C" wp14:editId="0B34D1CE">
            <wp:extent cx="4947313" cy="2211516"/>
            <wp:effectExtent l="19050" t="19050" r="24765"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725" cy="2213041"/>
                    </a:xfrm>
                    <a:prstGeom prst="rect">
                      <a:avLst/>
                    </a:prstGeom>
                    <a:noFill/>
                    <a:ln>
                      <a:solidFill>
                        <a:schemeClr val="tx1"/>
                      </a:solidFill>
                    </a:ln>
                  </pic:spPr>
                </pic:pic>
              </a:graphicData>
            </a:graphic>
          </wp:inline>
        </w:drawing>
      </w:r>
      <w:r w:rsidR="00F75CD0" w:rsidRPr="00401EBE">
        <w:rPr>
          <w:rFonts w:ascii="Palatino Linotype" w:hAnsi="Palatino Linotype"/>
          <w:noProof/>
          <w:lang w:val="es-MX" w:eastAsia="es-MX"/>
        </w:rPr>
        <w:drawing>
          <wp:inline distT="0" distB="0" distL="0" distR="0" wp14:anchorId="0939B0DF" wp14:editId="16C4A8CD">
            <wp:extent cx="4960961" cy="2223802"/>
            <wp:effectExtent l="19050" t="19050" r="11430"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137" cy="2223881"/>
                    </a:xfrm>
                    <a:prstGeom prst="rect">
                      <a:avLst/>
                    </a:prstGeom>
                    <a:noFill/>
                    <a:ln>
                      <a:solidFill>
                        <a:schemeClr val="tx1"/>
                      </a:solidFill>
                    </a:ln>
                  </pic:spPr>
                </pic:pic>
              </a:graphicData>
            </a:graphic>
          </wp:inline>
        </w:drawing>
      </w:r>
    </w:p>
    <w:p w14:paraId="63580A78" w14:textId="77777777" w:rsidR="00F75CD0" w:rsidRPr="00401EBE" w:rsidRDefault="00F75CD0" w:rsidP="00F75CD0">
      <w:pPr>
        <w:pStyle w:val="Prrafodelista"/>
        <w:spacing w:line="360" w:lineRule="auto"/>
        <w:ind w:left="1004" w:right="34"/>
        <w:jc w:val="both"/>
        <w:rPr>
          <w:rFonts w:ascii="Palatino Linotype" w:hAnsi="Palatino Linotype"/>
        </w:rPr>
      </w:pPr>
    </w:p>
    <w:p w14:paraId="50BB2322" w14:textId="0548550D" w:rsidR="00BC2CF8" w:rsidRPr="00401EBE" w:rsidRDefault="00BC2CF8" w:rsidP="00DA3F4B">
      <w:pPr>
        <w:pStyle w:val="Prrafodelista"/>
        <w:numPr>
          <w:ilvl w:val="0"/>
          <w:numId w:val="4"/>
        </w:numPr>
        <w:spacing w:line="360" w:lineRule="auto"/>
        <w:ind w:left="851" w:right="34"/>
        <w:jc w:val="both"/>
        <w:rPr>
          <w:rFonts w:ascii="Palatino Linotype" w:hAnsi="Palatino Linotype"/>
        </w:rPr>
      </w:pPr>
      <w:r w:rsidRPr="00401EBE">
        <w:rPr>
          <w:rFonts w:ascii="Palatino Linotype" w:eastAsia="Times New Roman" w:hAnsi="Palatino Linotype" w:cs="Arial"/>
          <w:lang w:val="es-ES"/>
        </w:rPr>
        <w:t>Se eligió como modalidad de entrega de la información</w:t>
      </w:r>
      <w:r w:rsidRPr="00401EBE">
        <w:rPr>
          <w:rFonts w:ascii="Palatino Linotype" w:hAnsi="Palatino Linotype"/>
        </w:rPr>
        <w:t xml:space="preserve">: </w:t>
      </w:r>
      <w:r w:rsidR="00DA3F4B" w:rsidRPr="00401EBE">
        <w:rPr>
          <w:rFonts w:ascii="Palatino Linotype" w:hAnsi="Palatino Linotype"/>
        </w:rPr>
        <w:t xml:space="preserve">A través del </w:t>
      </w:r>
      <w:r w:rsidR="00DA3F4B" w:rsidRPr="00401EBE">
        <w:rPr>
          <w:rFonts w:ascii="Palatino Linotype" w:hAnsi="Palatino Linotype"/>
          <w:b/>
        </w:rPr>
        <w:t>SAIMEX</w:t>
      </w:r>
      <w:r w:rsidR="007A31F0" w:rsidRPr="00401EBE">
        <w:rPr>
          <w:rFonts w:ascii="Palatino Linotype" w:hAnsi="Palatino Linotype"/>
        </w:rPr>
        <w:t>.</w:t>
      </w:r>
    </w:p>
    <w:p w14:paraId="62DC6BA6" w14:textId="77777777" w:rsidR="007F76E9" w:rsidRPr="00401EBE" w:rsidRDefault="007F76E9" w:rsidP="007F76E9">
      <w:pPr>
        <w:pStyle w:val="Prrafodelista"/>
        <w:spacing w:line="360" w:lineRule="auto"/>
        <w:ind w:left="851" w:right="34"/>
        <w:jc w:val="both"/>
        <w:rPr>
          <w:rFonts w:ascii="Palatino Linotype" w:hAnsi="Palatino Linotype"/>
        </w:rPr>
      </w:pPr>
    </w:p>
    <w:p w14:paraId="674FC618" w14:textId="3544715D" w:rsidR="00AE3CEE" w:rsidRPr="00401EBE" w:rsidRDefault="00AE3CEE" w:rsidP="00AE3CEE">
      <w:pPr>
        <w:pStyle w:val="Prrafodelista"/>
        <w:numPr>
          <w:ilvl w:val="0"/>
          <w:numId w:val="2"/>
        </w:numPr>
        <w:tabs>
          <w:tab w:val="left" w:pos="0"/>
        </w:tabs>
        <w:spacing w:line="360" w:lineRule="auto"/>
        <w:ind w:left="0" w:right="49" w:firstLine="0"/>
        <w:jc w:val="both"/>
        <w:rPr>
          <w:rFonts w:ascii="Palatino Linotype" w:hAnsi="Palatino Linotype" w:cs="Arial"/>
          <w:b/>
          <w:color w:val="000000" w:themeColor="text1"/>
          <w:lang w:val="es-MX"/>
        </w:rPr>
      </w:pPr>
      <w:r w:rsidRPr="00401EBE">
        <w:rPr>
          <w:rFonts w:ascii="Palatino Linotype" w:hAnsi="Palatino Linotype" w:cs="Arial"/>
          <w:color w:val="000000" w:themeColor="text1"/>
        </w:rPr>
        <w:t xml:space="preserve">El día dieciocho (18) de agosto de dos mil veinte, el </w:t>
      </w:r>
      <w:r w:rsidRPr="00401EBE">
        <w:rPr>
          <w:rFonts w:ascii="Palatino Linotype" w:hAnsi="Palatino Linotype" w:cs="Arial"/>
          <w:b/>
          <w:color w:val="000000" w:themeColor="text1"/>
        </w:rPr>
        <w:t>SUJETO OBLIGADO,</w:t>
      </w:r>
      <w:r w:rsidRPr="00401EBE">
        <w:rPr>
          <w:rFonts w:ascii="Palatino Linotype" w:hAnsi="Palatino Linotype" w:cs="Arial"/>
          <w:color w:val="000000" w:themeColor="text1"/>
        </w:rPr>
        <w:t xml:space="preserve"> dio respuesta a la solicitud de información, a través del escrito siguiente:</w:t>
      </w:r>
    </w:p>
    <w:p w14:paraId="7A6F77EF" w14:textId="03C02283" w:rsidR="00AE3CEE" w:rsidRPr="00401EBE" w:rsidRDefault="00AE3CEE" w:rsidP="00AE3CEE">
      <w:pPr>
        <w:pStyle w:val="Prrafodelista"/>
        <w:tabs>
          <w:tab w:val="left" w:pos="0"/>
        </w:tabs>
        <w:spacing w:line="360" w:lineRule="auto"/>
        <w:ind w:left="0" w:right="49"/>
        <w:jc w:val="center"/>
        <w:rPr>
          <w:rFonts w:ascii="Palatino Linotype" w:hAnsi="Palatino Linotype" w:cs="Arial"/>
          <w:b/>
          <w:color w:val="000000" w:themeColor="text1"/>
          <w:lang w:val="es-MX"/>
        </w:rPr>
      </w:pPr>
      <w:r w:rsidRPr="00401EBE">
        <w:rPr>
          <w:rFonts w:ascii="Palatino Linotype" w:hAnsi="Palatino Linotype" w:cs="Arial"/>
          <w:b/>
          <w:noProof/>
          <w:color w:val="000000" w:themeColor="text1"/>
          <w:lang w:val="es-MX" w:eastAsia="es-MX"/>
        </w:rPr>
        <w:lastRenderedPageBreak/>
        <w:drawing>
          <wp:inline distT="0" distB="0" distL="0" distR="0" wp14:anchorId="529AECB8" wp14:editId="37F2D274">
            <wp:extent cx="5500048" cy="2716711"/>
            <wp:effectExtent l="19050" t="19050" r="24765"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0066" cy="2716720"/>
                    </a:xfrm>
                    <a:prstGeom prst="rect">
                      <a:avLst/>
                    </a:prstGeom>
                    <a:noFill/>
                    <a:ln>
                      <a:solidFill>
                        <a:schemeClr val="tx1"/>
                      </a:solidFill>
                    </a:ln>
                  </pic:spPr>
                </pic:pic>
              </a:graphicData>
            </a:graphic>
          </wp:inline>
        </w:drawing>
      </w:r>
    </w:p>
    <w:p w14:paraId="79808B12" w14:textId="77777777" w:rsidR="00AE3CEE" w:rsidRPr="00401EBE" w:rsidRDefault="00AE3CEE" w:rsidP="00AE3CEE">
      <w:pPr>
        <w:pStyle w:val="Prrafodelista"/>
        <w:tabs>
          <w:tab w:val="left" w:pos="0"/>
        </w:tabs>
        <w:spacing w:line="360" w:lineRule="auto"/>
        <w:ind w:left="0" w:right="49"/>
        <w:jc w:val="both"/>
        <w:rPr>
          <w:rFonts w:ascii="Palatino Linotype" w:hAnsi="Palatino Linotype" w:cs="Arial"/>
          <w:i/>
          <w:color w:val="000000" w:themeColor="text1"/>
        </w:rPr>
      </w:pPr>
    </w:p>
    <w:p w14:paraId="2158F746" w14:textId="310459D8" w:rsidR="00AE3CEE" w:rsidRPr="00401EBE" w:rsidRDefault="00AE3CEE" w:rsidP="00AE3CEE">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401EBE">
        <w:rPr>
          <w:rFonts w:ascii="Palatino Linotype" w:eastAsia="Times New Roman" w:hAnsi="Palatino Linotype" w:cs="Arial"/>
          <w:color w:val="000000" w:themeColor="text1"/>
          <w:lang w:val="es-ES"/>
        </w:rPr>
        <w:t>El día diecinueve (19) de agosto de dos mil veinte, el particular interpuso el recurso de revisión en contra de la respuesta, señalando como:</w:t>
      </w:r>
    </w:p>
    <w:p w14:paraId="6D12FE2F" w14:textId="77777777" w:rsidR="00AE3CEE" w:rsidRPr="00401EBE" w:rsidRDefault="00AE3CEE" w:rsidP="00AE3CEE">
      <w:pPr>
        <w:pStyle w:val="Prrafodelista"/>
        <w:tabs>
          <w:tab w:val="left" w:pos="0"/>
        </w:tabs>
        <w:spacing w:line="360" w:lineRule="auto"/>
        <w:ind w:left="0" w:right="49"/>
        <w:jc w:val="both"/>
        <w:rPr>
          <w:rFonts w:ascii="Palatino Linotype" w:hAnsi="Palatino Linotype" w:cs="Arial"/>
          <w:i/>
          <w:color w:val="000000" w:themeColor="text1"/>
        </w:rPr>
      </w:pPr>
    </w:p>
    <w:p w14:paraId="0CAE5567" w14:textId="601B6FB9" w:rsidR="00AE3CEE" w:rsidRPr="00401EBE" w:rsidRDefault="00AE3CEE" w:rsidP="00AE3CEE">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9985079"/>
      <w:bookmarkStart w:id="15" w:name="_Toc50506734"/>
      <w:bookmarkStart w:id="16" w:name="_Toc51787813"/>
      <w:bookmarkStart w:id="17" w:name="_Toc471908126"/>
      <w:bookmarkStart w:id="18" w:name="_Toc491791300"/>
      <w:bookmarkStart w:id="19" w:name="_Toc496726170"/>
      <w:bookmarkStart w:id="20" w:name="_Toc497242134"/>
      <w:bookmarkStart w:id="21" w:name="_Toc497292517"/>
      <w:bookmarkStart w:id="22" w:name="_Toc498503716"/>
      <w:bookmarkStart w:id="23" w:name="_Toc499568660"/>
      <w:bookmarkStart w:id="24" w:name="_Toc499568693"/>
      <w:bookmarkStart w:id="25" w:name="_Toc499665452"/>
      <w:bookmarkStart w:id="26" w:name="_Toc499729819"/>
      <w:bookmarkStart w:id="27" w:name="_Toc499835024"/>
      <w:bookmarkStart w:id="28" w:name="_Toc499835835"/>
      <w:bookmarkStart w:id="29" w:name="_Toc499835858"/>
      <w:bookmarkStart w:id="30" w:name="_Toc500264537"/>
      <w:bookmarkStart w:id="31" w:name="_Toc503290275"/>
      <w:bookmarkStart w:id="32" w:name="_Toc524009637"/>
      <w:bookmarkStart w:id="33" w:name="_Toc524009672"/>
      <w:bookmarkStart w:id="34" w:name="_Toc524602720"/>
      <w:bookmarkStart w:id="35" w:name="_Toc526365279"/>
      <w:bookmarkStart w:id="36" w:name="_Toc526365337"/>
      <w:bookmarkStart w:id="37" w:name="_Toc530067664"/>
      <w:bookmarkStart w:id="38" w:name="_Toc530067692"/>
      <w:bookmarkStart w:id="39" w:name="_Toc530067939"/>
      <w:bookmarkStart w:id="40" w:name="_Toc530590420"/>
      <w:bookmarkStart w:id="41" w:name="_Toc530593951"/>
      <w:bookmarkStart w:id="42" w:name="_Toc531190248"/>
      <w:bookmarkStart w:id="43" w:name="_Toc531190295"/>
      <w:bookmarkStart w:id="44" w:name="_Toc534908208"/>
      <w:bookmarkStart w:id="45" w:name="_Toc534909344"/>
      <w:bookmarkStart w:id="46" w:name="_Toc535353305"/>
      <w:bookmarkStart w:id="47" w:name="_Toc535353791"/>
      <w:bookmarkStart w:id="48" w:name="_Toc18436351"/>
      <w:bookmarkStart w:id="49" w:name="_Toc18436385"/>
      <w:bookmarkStart w:id="50" w:name="_Toc18513477"/>
      <w:bookmarkStart w:id="51" w:name="_Toc18513503"/>
      <w:bookmarkStart w:id="52" w:name="_Toc18606801"/>
      <w:bookmarkStart w:id="53" w:name="_Toc19723536"/>
      <w:bookmarkStart w:id="54" w:name="_Toc20322795"/>
      <w:bookmarkStart w:id="55" w:name="_Toc20323052"/>
      <w:bookmarkStart w:id="56" w:name="_Toc20323181"/>
      <w:bookmarkStart w:id="57" w:name="_Toc20420591"/>
      <w:bookmarkStart w:id="58" w:name="_Toc20421579"/>
      <w:bookmarkStart w:id="59" w:name="_Toc21027316"/>
      <w:bookmarkStart w:id="60" w:name="_Toc22660652"/>
      <w:bookmarkStart w:id="61" w:name="_Toc22811623"/>
      <w:bookmarkStart w:id="62" w:name="_Toc26436015"/>
      <w:r w:rsidRPr="00401EBE">
        <w:rPr>
          <w:rStyle w:val="Ttulo2Car"/>
          <w:rFonts w:ascii="Palatino Linotype" w:hAnsi="Palatino Linotype"/>
          <w:b/>
          <w:color w:val="auto"/>
          <w:sz w:val="24"/>
          <w:szCs w:val="24"/>
        </w:rPr>
        <w:t>Acto impugnado</w:t>
      </w:r>
      <w:bookmarkEnd w:id="3"/>
      <w:r w:rsidRPr="00401EBE">
        <w:rPr>
          <w:rStyle w:val="Ttulo2Car"/>
          <w:rFonts w:ascii="Palatino Linotype" w:hAnsi="Palatino Linotype"/>
          <w:b/>
          <w:color w:val="000000" w:themeColor="text1"/>
          <w:sz w:val="24"/>
          <w:szCs w:val="24"/>
        </w:rPr>
        <w:t xml:space="preserve">: </w:t>
      </w:r>
      <w:r w:rsidRPr="00401EBE">
        <w:rPr>
          <w:rStyle w:val="Ttulo2Car"/>
          <w:rFonts w:ascii="Palatino Linotype" w:hAnsi="Palatino Linotype"/>
          <w:i/>
          <w:color w:val="000000" w:themeColor="text1"/>
          <w:sz w:val="24"/>
          <w:szCs w:val="24"/>
        </w:rPr>
        <w:t>“Es ridícula la respuesta, ¿la unidad de transparencia es responsable de dar contestación?, es decir, su hilarante respuesta la emite la propia Unidad de transparencia</w:t>
      </w:r>
      <w:proofErr w:type="gramStart"/>
      <w:r w:rsidRPr="00401EBE">
        <w:rPr>
          <w:rStyle w:val="Ttulo2Car"/>
          <w:rFonts w:ascii="Palatino Linotype" w:hAnsi="Palatino Linotype"/>
          <w:i/>
          <w:color w:val="000000" w:themeColor="text1"/>
          <w:sz w:val="24"/>
          <w:szCs w:val="24"/>
        </w:rPr>
        <w:t>?</w:t>
      </w:r>
      <w:proofErr w:type="gramEnd"/>
      <w:r w:rsidRPr="00401EBE">
        <w:rPr>
          <w:rStyle w:val="Ttulo2Car"/>
          <w:rFonts w:ascii="Palatino Linotype" w:hAnsi="Palatino Linotype"/>
          <w:i/>
          <w:color w:val="000000" w:themeColor="text1"/>
          <w:sz w:val="24"/>
          <w:szCs w:val="24"/>
        </w:rPr>
        <w:t xml:space="preserve">, se supone que las áreas se deben de pronunciar al respecto de lo solicitado; luego entonces me inconformo con la totalidad de la respuesta. La UT dentro de su manual administrativo tiene atribuciones en materia de construcción </w:t>
      </w:r>
      <w:proofErr w:type="spellStart"/>
      <w:r w:rsidRPr="00401EBE">
        <w:rPr>
          <w:rStyle w:val="Ttulo2Car"/>
          <w:rFonts w:ascii="Palatino Linotype" w:hAnsi="Palatino Linotype"/>
          <w:i/>
          <w:color w:val="000000" w:themeColor="text1"/>
          <w:sz w:val="24"/>
          <w:szCs w:val="24"/>
        </w:rPr>
        <w:t>etc</w:t>
      </w:r>
      <w:proofErr w:type="spellEnd"/>
      <w:r w:rsidRPr="00401EBE">
        <w:rPr>
          <w:rStyle w:val="Ttulo2Car"/>
          <w:rFonts w:ascii="Palatino Linotype" w:hAnsi="Palatino Linotype"/>
          <w:i/>
          <w:color w:val="000000" w:themeColor="text1"/>
          <w:sz w:val="24"/>
          <w:szCs w:val="24"/>
        </w:rPr>
        <w:t>?</w:t>
      </w:r>
      <w:r w:rsidRPr="00401EBE">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bookmarkEnd w:id="15"/>
      <w:bookmarkEnd w:id="16"/>
      <w:r w:rsidRPr="00401EBE">
        <w:rPr>
          <w:rFonts w:ascii="Palatino Linotype" w:hAnsi="Palatino Linotype"/>
          <w:i/>
          <w:color w:val="000000" w:themeColor="text1"/>
          <w:sz w:val="24"/>
          <w:szCs w:val="24"/>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70EFB81" w14:textId="77777777" w:rsidR="00AE3CEE" w:rsidRPr="00401EBE" w:rsidRDefault="00AE3CEE" w:rsidP="00AE3CEE">
      <w:pPr>
        <w:ind w:left="851"/>
        <w:rPr>
          <w:rFonts w:ascii="Palatino Linotype" w:hAnsi="Palatino Linotype"/>
          <w:lang w:val="es-MX" w:eastAsia="en-US"/>
        </w:rPr>
      </w:pPr>
    </w:p>
    <w:p w14:paraId="34D34859" w14:textId="6C012A3D" w:rsidR="00AE3CEE" w:rsidRPr="00401EBE" w:rsidRDefault="00AE3CEE" w:rsidP="00AE3CEE">
      <w:pPr>
        <w:pStyle w:val="Ttulo2"/>
        <w:numPr>
          <w:ilvl w:val="0"/>
          <w:numId w:val="3"/>
        </w:numPr>
        <w:spacing w:line="360" w:lineRule="auto"/>
        <w:jc w:val="both"/>
        <w:rPr>
          <w:rFonts w:ascii="Palatino Linotype" w:hAnsi="Palatino Linotype"/>
          <w:i/>
          <w:color w:val="000000" w:themeColor="text1"/>
          <w:sz w:val="24"/>
          <w:szCs w:val="24"/>
        </w:rPr>
      </w:pPr>
      <w:bookmarkStart w:id="63" w:name="_Toc466982515"/>
      <w:bookmarkStart w:id="64" w:name="_Toc27589209"/>
      <w:bookmarkStart w:id="65" w:name="_Toc29395023"/>
      <w:bookmarkStart w:id="66" w:name="_Toc29481468"/>
      <w:bookmarkStart w:id="67" w:name="_Toc33113912"/>
      <w:bookmarkStart w:id="68" w:name="_Toc33643060"/>
      <w:bookmarkStart w:id="69" w:name="_Toc33724992"/>
      <w:bookmarkStart w:id="70" w:name="_Toc33726435"/>
      <w:bookmarkStart w:id="71" w:name="_Toc34157663"/>
      <w:bookmarkStart w:id="72" w:name="_Toc35003616"/>
      <w:bookmarkStart w:id="73" w:name="_Toc35535692"/>
      <w:bookmarkStart w:id="74" w:name="_Toc49985080"/>
      <w:bookmarkStart w:id="75" w:name="_Toc50506735"/>
      <w:bookmarkStart w:id="76" w:name="_Toc51787814"/>
      <w:bookmarkStart w:id="77" w:name="_Toc471908127"/>
      <w:bookmarkStart w:id="78" w:name="_Toc491791301"/>
      <w:bookmarkStart w:id="79" w:name="_Toc496726171"/>
      <w:bookmarkStart w:id="80" w:name="_Toc497242135"/>
      <w:bookmarkStart w:id="81" w:name="_Toc497292518"/>
      <w:bookmarkStart w:id="82" w:name="_Toc498503717"/>
      <w:bookmarkStart w:id="83" w:name="_Toc499568661"/>
      <w:bookmarkStart w:id="84" w:name="_Toc499568694"/>
      <w:bookmarkStart w:id="85" w:name="_Toc499665453"/>
      <w:bookmarkStart w:id="86" w:name="_Toc499729820"/>
      <w:bookmarkStart w:id="87" w:name="_Toc499835025"/>
      <w:bookmarkStart w:id="88" w:name="_Toc499835836"/>
      <w:bookmarkStart w:id="89" w:name="_Toc499835859"/>
      <w:bookmarkStart w:id="90" w:name="_Toc500264538"/>
      <w:bookmarkStart w:id="91" w:name="_Toc503290276"/>
      <w:bookmarkStart w:id="92" w:name="_Toc524009638"/>
      <w:bookmarkStart w:id="93" w:name="_Toc524009673"/>
      <w:bookmarkStart w:id="94" w:name="_Toc524602721"/>
      <w:bookmarkStart w:id="95" w:name="_Toc526365280"/>
      <w:bookmarkStart w:id="96" w:name="_Toc526365338"/>
      <w:bookmarkStart w:id="97" w:name="_Toc530067665"/>
      <w:bookmarkStart w:id="98" w:name="_Toc530067693"/>
      <w:bookmarkStart w:id="99" w:name="_Toc530067940"/>
      <w:bookmarkStart w:id="100" w:name="_Toc530590421"/>
      <w:bookmarkStart w:id="101" w:name="_Toc530593952"/>
      <w:bookmarkStart w:id="102" w:name="_Toc531190249"/>
      <w:bookmarkStart w:id="103" w:name="_Toc531190296"/>
      <w:bookmarkStart w:id="104" w:name="_Toc534908209"/>
      <w:bookmarkStart w:id="105" w:name="_Toc534909345"/>
      <w:bookmarkStart w:id="106" w:name="_Toc535353306"/>
      <w:bookmarkStart w:id="107" w:name="_Toc535353792"/>
      <w:bookmarkStart w:id="108" w:name="_Toc18436352"/>
      <w:bookmarkStart w:id="109" w:name="_Toc18436386"/>
      <w:bookmarkStart w:id="110" w:name="_Toc18513478"/>
      <w:bookmarkStart w:id="111" w:name="_Toc18513504"/>
      <w:bookmarkStart w:id="112" w:name="_Toc18606802"/>
      <w:bookmarkStart w:id="113" w:name="_Toc19723537"/>
      <w:bookmarkStart w:id="114" w:name="_Toc20322796"/>
      <w:bookmarkStart w:id="115" w:name="_Toc20323053"/>
      <w:bookmarkStart w:id="116" w:name="_Toc20323182"/>
      <w:bookmarkStart w:id="117" w:name="_Toc20420592"/>
      <w:bookmarkStart w:id="118" w:name="_Toc20421580"/>
      <w:bookmarkStart w:id="119" w:name="_Toc21027317"/>
      <w:bookmarkStart w:id="120" w:name="_Toc22660653"/>
      <w:bookmarkStart w:id="121" w:name="_Toc22811624"/>
      <w:bookmarkStart w:id="122" w:name="_Toc26436016"/>
      <w:r w:rsidRPr="00401EBE">
        <w:rPr>
          <w:rStyle w:val="Ttulo2Car"/>
          <w:rFonts w:ascii="Palatino Linotype" w:hAnsi="Palatino Linotype"/>
          <w:b/>
          <w:color w:val="000000" w:themeColor="text1"/>
          <w:sz w:val="24"/>
          <w:szCs w:val="24"/>
        </w:rPr>
        <w:lastRenderedPageBreak/>
        <w:t>Razones o Motivos de inconformidad:</w:t>
      </w:r>
      <w:bookmarkEnd w:id="63"/>
      <w:r w:rsidRPr="00401EBE">
        <w:rPr>
          <w:rFonts w:ascii="Palatino Linotype" w:hAnsi="Palatino Linotype"/>
          <w:b/>
          <w:color w:val="000000" w:themeColor="text1"/>
          <w:sz w:val="24"/>
          <w:szCs w:val="24"/>
        </w:rPr>
        <w:t xml:space="preserve"> </w:t>
      </w:r>
      <w:r w:rsidRPr="00401EBE">
        <w:rPr>
          <w:rFonts w:ascii="Palatino Linotype" w:hAnsi="Palatino Linotype"/>
          <w:i/>
          <w:color w:val="000000" w:themeColor="text1"/>
          <w:sz w:val="24"/>
          <w:szCs w:val="24"/>
        </w:rPr>
        <w:t>“Se viola mi derecho humano al acceso a la información pública”</w:t>
      </w:r>
      <w:bookmarkEnd w:id="64"/>
      <w:bookmarkEnd w:id="65"/>
      <w:bookmarkEnd w:id="66"/>
      <w:bookmarkEnd w:id="67"/>
      <w:bookmarkEnd w:id="68"/>
      <w:bookmarkEnd w:id="69"/>
      <w:bookmarkEnd w:id="70"/>
      <w:bookmarkEnd w:id="71"/>
      <w:bookmarkEnd w:id="72"/>
      <w:bookmarkEnd w:id="73"/>
      <w:bookmarkEnd w:id="74"/>
      <w:bookmarkEnd w:id="75"/>
      <w:bookmarkEnd w:id="76"/>
      <w:r w:rsidRPr="00401EBE">
        <w:rPr>
          <w:rFonts w:ascii="Palatino Linotype" w:hAnsi="Palatino Linotype"/>
          <w:i/>
          <w:color w:val="000000" w:themeColor="text1"/>
          <w:sz w:val="24"/>
          <w:szCs w:val="24"/>
        </w:rPr>
        <w:t xml:space="preserve"> </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288B58EC" w14:textId="77777777" w:rsidR="00AE3CEE" w:rsidRPr="00401EBE" w:rsidRDefault="00AE3CEE" w:rsidP="00AE3CEE">
      <w:pPr>
        <w:rPr>
          <w:rFonts w:ascii="Palatino Linotype" w:hAnsi="Palatino Linotype"/>
          <w:lang w:val="es-MX" w:eastAsia="en-US"/>
        </w:rPr>
      </w:pPr>
    </w:p>
    <w:p w14:paraId="04DF205E" w14:textId="668F95C2" w:rsidR="00AE3CEE" w:rsidRPr="00401EBE" w:rsidRDefault="00AE3CEE" w:rsidP="00AE3CEE">
      <w:pPr>
        <w:pStyle w:val="Prrafodelista"/>
        <w:numPr>
          <w:ilvl w:val="0"/>
          <w:numId w:val="2"/>
        </w:numPr>
        <w:spacing w:before="240" w:after="240" w:line="360" w:lineRule="auto"/>
        <w:ind w:left="0" w:firstLine="0"/>
        <w:jc w:val="both"/>
        <w:rPr>
          <w:rFonts w:ascii="Palatino Linotype" w:hAnsi="Palatino Linotype"/>
          <w:i/>
        </w:rPr>
      </w:pPr>
      <w:r w:rsidRPr="00401EBE">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F75CD0" w:rsidRPr="00401EBE">
        <w:rPr>
          <w:rFonts w:ascii="Palatino Linotype" w:eastAsia="Calibri" w:hAnsi="Palatino Linotype" w:cs="Arial"/>
          <w:lang w:val="es-ES"/>
        </w:rPr>
        <w:t>veinticinco</w:t>
      </w:r>
      <w:r w:rsidRPr="00401EBE">
        <w:rPr>
          <w:rFonts w:ascii="Palatino Linotype" w:eastAsia="Calibri" w:hAnsi="Palatino Linotype" w:cs="Arial"/>
          <w:lang w:val="es-ES"/>
        </w:rPr>
        <w:t xml:space="preserve"> (</w:t>
      </w:r>
      <w:r w:rsidR="00F75CD0" w:rsidRPr="00401EBE">
        <w:rPr>
          <w:rFonts w:ascii="Palatino Linotype" w:eastAsia="Calibri" w:hAnsi="Palatino Linotype" w:cs="Arial"/>
          <w:lang w:val="es-ES"/>
        </w:rPr>
        <w:t>25</w:t>
      </w:r>
      <w:r w:rsidRPr="00401EBE">
        <w:rPr>
          <w:rFonts w:ascii="Palatino Linotype" w:eastAsia="Calibri" w:hAnsi="Palatino Linotype" w:cs="Arial"/>
          <w:lang w:val="es-ES"/>
        </w:rPr>
        <w:t xml:space="preserve">) de agosto del año en curso, puso a disposición de las partes el expediente electrónico </w:t>
      </w:r>
      <w:r w:rsidRPr="00401EBE">
        <w:rPr>
          <w:rFonts w:ascii="Palatino Linotype" w:eastAsia="Calibri" w:hAnsi="Palatino Linotype" w:cs="Arial"/>
        </w:rPr>
        <w:t xml:space="preserve">vía </w:t>
      </w:r>
      <w:r w:rsidRPr="00401EBE">
        <w:rPr>
          <w:rFonts w:ascii="Palatino Linotype" w:eastAsia="Calibri" w:hAnsi="Palatino Linotype" w:cs="Arial"/>
          <w:b/>
          <w:lang w:val="es-ES"/>
        </w:rPr>
        <w:t xml:space="preserve">SAIMEX </w:t>
      </w:r>
      <w:r w:rsidRPr="00401EBE">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401EBE">
        <w:rPr>
          <w:rFonts w:ascii="Palatino Linotype" w:eastAsia="Calibri" w:hAnsi="Palatino Linotype" w:cs="Arial"/>
          <w:b/>
          <w:lang w:val="es-ES"/>
        </w:rPr>
        <w:t>SUJETO OBLIGADO</w:t>
      </w:r>
      <w:r w:rsidRPr="00401EBE">
        <w:rPr>
          <w:rFonts w:ascii="Palatino Linotype" w:eastAsia="Calibri" w:hAnsi="Palatino Linotype" w:cs="Arial"/>
          <w:lang w:val="es-ES"/>
        </w:rPr>
        <w:t xml:space="preserve"> presentará el Informe Justificado procedente.</w:t>
      </w:r>
    </w:p>
    <w:p w14:paraId="7EE96653" w14:textId="77777777" w:rsidR="00AE3CEE" w:rsidRPr="00401EBE" w:rsidRDefault="00AE3CEE" w:rsidP="00AE3CEE">
      <w:pPr>
        <w:pStyle w:val="Prrafodelista"/>
        <w:spacing w:before="240" w:after="240" w:line="360" w:lineRule="auto"/>
        <w:ind w:left="0"/>
        <w:jc w:val="both"/>
        <w:rPr>
          <w:rFonts w:ascii="Palatino Linotype" w:hAnsi="Palatino Linotype"/>
          <w:i/>
        </w:rPr>
      </w:pPr>
    </w:p>
    <w:p w14:paraId="5823789A" w14:textId="630D2DCF" w:rsidR="00F75CD0" w:rsidRPr="00401EBE" w:rsidRDefault="002F2B0F" w:rsidP="00AE3CEE">
      <w:pPr>
        <w:pStyle w:val="Prrafodelista"/>
        <w:numPr>
          <w:ilvl w:val="0"/>
          <w:numId w:val="2"/>
        </w:numPr>
        <w:spacing w:before="240" w:after="240" w:line="360" w:lineRule="auto"/>
        <w:ind w:left="0" w:firstLine="0"/>
        <w:jc w:val="both"/>
        <w:rPr>
          <w:rFonts w:ascii="Palatino Linotype" w:hAnsi="Palatino Linotype"/>
        </w:rPr>
      </w:pPr>
      <w:r w:rsidRPr="00401EBE">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14:anchorId="0BA34C59" wp14:editId="46A511DC">
                <wp:simplePos x="0" y="0"/>
                <wp:positionH relativeFrom="column">
                  <wp:posOffset>4861</wp:posOffset>
                </wp:positionH>
                <wp:positionV relativeFrom="paragraph">
                  <wp:posOffset>1384252</wp:posOffset>
                </wp:positionV>
                <wp:extent cx="5424985" cy="1876567"/>
                <wp:effectExtent l="38100" t="38100" r="61595" b="85725"/>
                <wp:wrapNone/>
                <wp:docPr id="10" name="10 Conector recto"/>
                <wp:cNvGraphicFramePr/>
                <a:graphic xmlns:a="http://schemas.openxmlformats.org/drawingml/2006/main">
                  <a:graphicData uri="http://schemas.microsoft.com/office/word/2010/wordprocessingShape">
                    <wps:wsp>
                      <wps:cNvCnPr/>
                      <wps:spPr>
                        <a:xfrm>
                          <a:off x="0" y="0"/>
                          <a:ext cx="5424985" cy="18765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E5530" id="10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pt,109pt" to="427.55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Z2ugEAALsDAAAOAAAAZHJzL2Uyb0RvYy54bWysU02P0zAQvSPxHyzfaZJq2y1R0z10BRcE&#10;FR8/wOuMWwt/aWza9N8zdtIsArQHxMWO7fdm5r2ZbB8Ga9gZMGrvOt4sas7ASd9rd+z4t6/v3mw4&#10;i0m4XhjvoONXiPxh9/rV9hJaWPqTNz0goyAutpfQ8VNKoa2qKE9gRVz4AI4elUcrEh3xWPUoLhTd&#10;mmpZ1+vq4rEP6CXESLeP4yPflfhKgUyflIqQmOk41ZbKimV9ymu124r2iCKctJzKEP9QhRXaUdI5&#10;1KNIgv1A/UcoqyX66FVaSG8rr5SWUDSQmqb+Tc2XkwhQtJA5Mcw2xf8XVn48H5DpnnpH9jhhqUdN&#10;zfbULJk8MsxbdukSYkvgvTvgdIrhgFnyoNDmncSwoTh7nZ2FITFJl6u75d3bzYozSW/N5n69Wt/n&#10;qNUzPWBM78Fblj86brTL0kUrzh9iGqE3CPFyOWMB5StdDWSwcZ9BkRxKuSzsMkiwN8jOgkag/95M&#10;aQsyU5Q2ZibVL5MmbKZBGa6Z2LxMnNElo3dpJlrtPP6NnIZbqWrE31SPWrPsJ99fSzuKHTQhxdBp&#10;mvMI/nou9Od/bvcTAAD//wMAUEsDBBQABgAIAAAAIQA249333AAAAAgBAAAPAAAAZHJzL2Rvd25y&#10;ZXYueG1sTI9BS8QwFITvgv8hPMGL7KZdqVtqXxcRPQh7cRXPb5uYFJuX0mS38d8bT3ocZpj5pt0l&#10;N4qznsPgGaFcFyA0914NbBDe355XNYgQiRWNnjXCtw6w6y4vWmqUX/hVnw/RiFzCoSEEG+PUSBl6&#10;qx2FtZ80Z+/Tz45ilrORaqYll7tRboriTjoaOC9YmvSj1f3X4eQQ+iTTjX1SZjHbF7WnUH/Iao94&#10;fZUe7kFEneJfGH7xMzp0menoT6yCGBEyd0TYlHV+lO26qkoQR4SqvK1Adq38f6D7AQAA//8DAFBL&#10;AQItABQABgAIAAAAIQC2gziS/gAAAOEBAAATAAAAAAAAAAAAAAAAAAAAAABbQ29udGVudF9UeXBl&#10;c10ueG1sUEsBAi0AFAAGAAgAAAAhADj9If/WAAAAlAEAAAsAAAAAAAAAAAAAAAAALwEAAF9yZWxz&#10;Ly5yZWxzUEsBAi0AFAAGAAgAAAAhABpxdna6AQAAuwMAAA4AAAAAAAAAAAAAAAAALgIAAGRycy9l&#10;Mm9Eb2MueG1sUEsBAi0AFAAGAAgAAAAhADbj3ffcAAAACAEAAA8AAAAAAAAAAAAAAAAAFAQAAGRy&#10;cy9kb3ducmV2LnhtbFBLBQYAAAAABAAEAPMAAAAdBQAAAAA=&#10;" strokecolor="black [3200]" strokeweight="2pt">
                <v:shadow on="t" color="black" opacity="24903f" origin=",.5" offset="0,.55556mm"/>
              </v:line>
            </w:pict>
          </mc:Fallback>
        </mc:AlternateContent>
      </w:r>
      <w:r w:rsidR="00AE3CEE" w:rsidRPr="00401EBE">
        <w:rPr>
          <w:rFonts w:ascii="Palatino Linotype" w:hAnsi="Palatino Linotype"/>
          <w:color w:val="000000"/>
        </w:rPr>
        <w:t xml:space="preserve">El Sujeto Obligado </w:t>
      </w:r>
      <w:r w:rsidR="00F75CD0" w:rsidRPr="00401EBE">
        <w:rPr>
          <w:rFonts w:ascii="Palatino Linotype" w:hAnsi="Palatino Linotype"/>
          <w:color w:val="000000"/>
        </w:rPr>
        <w:t xml:space="preserve">el día uno </w:t>
      </w:r>
      <w:r w:rsidR="00AE3CEE" w:rsidRPr="00401EBE">
        <w:rPr>
          <w:rFonts w:ascii="Palatino Linotype" w:hAnsi="Palatino Linotype"/>
          <w:color w:val="000000"/>
        </w:rPr>
        <w:t>(</w:t>
      </w:r>
      <w:r w:rsidR="00F75CD0" w:rsidRPr="00401EBE">
        <w:rPr>
          <w:rFonts w:ascii="Palatino Linotype" w:hAnsi="Palatino Linotype"/>
          <w:color w:val="000000"/>
        </w:rPr>
        <w:t>01</w:t>
      </w:r>
      <w:r w:rsidR="00AE3CEE" w:rsidRPr="00401EBE">
        <w:rPr>
          <w:rFonts w:ascii="Palatino Linotype" w:hAnsi="Palatino Linotype"/>
          <w:color w:val="000000"/>
        </w:rPr>
        <w:t xml:space="preserve">) de </w:t>
      </w:r>
      <w:r w:rsidR="00F75CD0" w:rsidRPr="00401EBE">
        <w:rPr>
          <w:rFonts w:ascii="Palatino Linotype" w:hAnsi="Palatino Linotype"/>
          <w:color w:val="000000"/>
        </w:rPr>
        <w:t>septiembre</w:t>
      </w:r>
      <w:r w:rsidR="00AE3CEE" w:rsidRPr="00401EBE">
        <w:rPr>
          <w:rFonts w:ascii="Palatino Linotype" w:hAnsi="Palatino Linotype"/>
          <w:color w:val="000000"/>
        </w:rPr>
        <w:t xml:space="preserve"> del año en curso rindió el informe justificado respectivo, mismo que no fue puesto a la vista del particular por no modificar la respuesta inicial; </w:t>
      </w:r>
      <w:r w:rsidR="00F75CD0" w:rsidRPr="00401EBE">
        <w:rPr>
          <w:rFonts w:ascii="Palatino Linotype" w:hAnsi="Palatino Linotype"/>
          <w:color w:val="000000"/>
        </w:rPr>
        <w:t>no obstante se procede a dar cuenta de su contenido:</w:t>
      </w:r>
    </w:p>
    <w:p w14:paraId="43285253" w14:textId="70EF4C98" w:rsidR="00F75CD0" w:rsidRPr="00401EBE" w:rsidRDefault="00F75CD0" w:rsidP="00F75CD0">
      <w:pPr>
        <w:pStyle w:val="Prrafodelista"/>
        <w:spacing w:before="240" w:after="240" w:line="360" w:lineRule="auto"/>
        <w:ind w:left="0"/>
        <w:jc w:val="center"/>
        <w:rPr>
          <w:rFonts w:ascii="Palatino Linotype" w:hAnsi="Palatino Linotype"/>
        </w:rPr>
      </w:pPr>
      <w:r w:rsidRPr="00401EBE">
        <w:rPr>
          <w:rFonts w:ascii="Palatino Linotype" w:hAnsi="Palatino Linotype"/>
          <w:noProof/>
          <w:lang w:val="es-MX" w:eastAsia="es-MX"/>
        </w:rPr>
        <w:lastRenderedPageBreak/>
        <w:drawing>
          <wp:inline distT="0" distB="0" distL="0" distR="0" wp14:anchorId="29C9041D" wp14:editId="2F18B340">
            <wp:extent cx="5385143" cy="6837528"/>
            <wp:effectExtent l="19050" t="19050" r="25400"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5284" cy="6837707"/>
                    </a:xfrm>
                    <a:prstGeom prst="rect">
                      <a:avLst/>
                    </a:prstGeom>
                    <a:noFill/>
                    <a:ln>
                      <a:solidFill>
                        <a:schemeClr val="tx1"/>
                      </a:solidFill>
                    </a:ln>
                  </pic:spPr>
                </pic:pic>
              </a:graphicData>
            </a:graphic>
          </wp:inline>
        </w:drawing>
      </w:r>
    </w:p>
    <w:p w14:paraId="275A52DD" w14:textId="62CD3ADB" w:rsidR="00F75CD0" w:rsidRPr="00401EBE" w:rsidRDefault="00F75CD0" w:rsidP="00F75CD0">
      <w:pPr>
        <w:pStyle w:val="Prrafodelista"/>
        <w:spacing w:before="240" w:after="240" w:line="360" w:lineRule="auto"/>
        <w:ind w:left="0"/>
        <w:jc w:val="center"/>
        <w:rPr>
          <w:rFonts w:ascii="Palatino Linotype" w:hAnsi="Palatino Linotype"/>
        </w:rPr>
      </w:pPr>
      <w:r w:rsidRPr="00401EBE">
        <w:rPr>
          <w:rFonts w:ascii="Palatino Linotype" w:hAnsi="Palatino Linotype"/>
          <w:noProof/>
          <w:lang w:val="es-MX" w:eastAsia="es-MX"/>
        </w:rPr>
        <w:lastRenderedPageBreak/>
        <w:drawing>
          <wp:inline distT="0" distB="0" distL="0" distR="0" wp14:anchorId="2EEA26D0" wp14:editId="3838405F">
            <wp:extent cx="5550184" cy="6851176"/>
            <wp:effectExtent l="19050" t="19050" r="12700"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0062" cy="6851025"/>
                    </a:xfrm>
                    <a:prstGeom prst="rect">
                      <a:avLst/>
                    </a:prstGeom>
                    <a:noFill/>
                    <a:ln>
                      <a:solidFill>
                        <a:schemeClr val="tx1"/>
                      </a:solidFill>
                    </a:ln>
                  </pic:spPr>
                </pic:pic>
              </a:graphicData>
            </a:graphic>
          </wp:inline>
        </w:drawing>
      </w:r>
    </w:p>
    <w:p w14:paraId="7657BED1" w14:textId="30DF20E9" w:rsidR="00F75CD0" w:rsidRPr="00401EBE" w:rsidRDefault="00F75CD0" w:rsidP="00F75CD0">
      <w:pPr>
        <w:pStyle w:val="Prrafodelista"/>
        <w:spacing w:before="240" w:after="240" w:line="360" w:lineRule="auto"/>
        <w:ind w:left="0"/>
        <w:jc w:val="both"/>
        <w:rPr>
          <w:rFonts w:ascii="Palatino Linotype" w:hAnsi="Palatino Linotype"/>
        </w:rPr>
      </w:pPr>
      <w:r w:rsidRPr="00401EBE">
        <w:rPr>
          <w:rFonts w:ascii="Palatino Linotype" w:hAnsi="Palatino Linotype"/>
          <w:noProof/>
          <w:lang w:val="es-MX" w:eastAsia="es-MX"/>
        </w:rPr>
        <w:lastRenderedPageBreak/>
        <w:drawing>
          <wp:inline distT="0" distB="0" distL="0" distR="0" wp14:anchorId="69AC396F" wp14:editId="5F1D7429">
            <wp:extent cx="5588635" cy="6851015"/>
            <wp:effectExtent l="19050" t="19050" r="12065"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635" cy="6851015"/>
                    </a:xfrm>
                    <a:prstGeom prst="rect">
                      <a:avLst/>
                    </a:prstGeom>
                    <a:noFill/>
                    <a:ln>
                      <a:solidFill>
                        <a:schemeClr val="tx1"/>
                      </a:solidFill>
                    </a:ln>
                  </pic:spPr>
                </pic:pic>
              </a:graphicData>
            </a:graphic>
          </wp:inline>
        </w:drawing>
      </w:r>
    </w:p>
    <w:p w14:paraId="7AFE6288" w14:textId="23AC8FD2" w:rsidR="00F75CD0" w:rsidRPr="00401EBE" w:rsidRDefault="00F75CD0" w:rsidP="00F75CD0">
      <w:pPr>
        <w:pStyle w:val="Prrafodelista"/>
        <w:spacing w:before="240" w:after="240" w:line="360" w:lineRule="auto"/>
        <w:ind w:left="0"/>
        <w:jc w:val="center"/>
        <w:rPr>
          <w:rFonts w:ascii="Palatino Linotype" w:hAnsi="Palatino Linotype"/>
        </w:rPr>
      </w:pPr>
      <w:r w:rsidRPr="00401EBE">
        <w:rPr>
          <w:rFonts w:ascii="Palatino Linotype" w:hAnsi="Palatino Linotype"/>
          <w:noProof/>
          <w:lang w:val="es-MX" w:eastAsia="es-MX"/>
        </w:rPr>
        <w:lastRenderedPageBreak/>
        <w:drawing>
          <wp:inline distT="0" distB="0" distL="0" distR="0" wp14:anchorId="5C46AAE7" wp14:editId="443B87C2">
            <wp:extent cx="5311415" cy="6858000"/>
            <wp:effectExtent l="19050" t="19050" r="2286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1208" cy="6857733"/>
                    </a:xfrm>
                    <a:prstGeom prst="rect">
                      <a:avLst/>
                    </a:prstGeom>
                    <a:noFill/>
                    <a:ln>
                      <a:solidFill>
                        <a:schemeClr val="tx1"/>
                      </a:solidFill>
                    </a:ln>
                  </pic:spPr>
                </pic:pic>
              </a:graphicData>
            </a:graphic>
          </wp:inline>
        </w:drawing>
      </w:r>
    </w:p>
    <w:p w14:paraId="5B07767C" w14:textId="11E7549A" w:rsidR="00AE3CEE" w:rsidRPr="00401EBE" w:rsidRDefault="00AE3CEE" w:rsidP="00AE3CEE">
      <w:pPr>
        <w:pStyle w:val="Prrafodelista"/>
        <w:numPr>
          <w:ilvl w:val="0"/>
          <w:numId w:val="2"/>
        </w:numPr>
        <w:spacing w:before="240" w:after="240" w:line="360" w:lineRule="auto"/>
        <w:ind w:left="0" w:firstLine="0"/>
        <w:jc w:val="both"/>
        <w:rPr>
          <w:rFonts w:ascii="Palatino Linotype" w:hAnsi="Palatino Linotype"/>
        </w:rPr>
      </w:pPr>
      <w:r w:rsidRPr="00401EBE">
        <w:rPr>
          <w:rFonts w:ascii="Palatino Linotype" w:hAnsi="Palatino Linotype"/>
          <w:color w:val="000000"/>
        </w:rPr>
        <w:lastRenderedPageBreak/>
        <w:t>Por su parte l</w:t>
      </w:r>
      <w:r w:rsidR="00424B03" w:rsidRPr="00401EBE">
        <w:rPr>
          <w:rFonts w:ascii="Palatino Linotype" w:hAnsi="Palatino Linotype"/>
          <w:color w:val="000000"/>
        </w:rPr>
        <w:t>a</w:t>
      </w:r>
      <w:r w:rsidRPr="00401EBE">
        <w:rPr>
          <w:rFonts w:ascii="Palatino Linotype" w:hAnsi="Palatino Linotype"/>
          <w:color w:val="000000"/>
        </w:rPr>
        <w:t xml:space="preserve"> hoy </w:t>
      </w:r>
      <w:r w:rsidR="007A31F0" w:rsidRPr="00401EBE">
        <w:rPr>
          <w:rFonts w:ascii="Palatino Linotype" w:hAnsi="Palatino Linotype"/>
          <w:b/>
          <w:color w:val="000000"/>
        </w:rPr>
        <w:t>RECURRENTE</w:t>
      </w:r>
      <w:r w:rsidRPr="00401EBE">
        <w:rPr>
          <w:rFonts w:ascii="Palatino Linotype" w:hAnsi="Palatino Linotype"/>
          <w:color w:val="000000"/>
        </w:rPr>
        <w:t xml:space="preserve"> dejó de realizar manifestaciones que a su derecho convinieran y asistieran.</w:t>
      </w:r>
    </w:p>
    <w:p w14:paraId="48596876" w14:textId="77777777" w:rsidR="00AE3CEE" w:rsidRPr="00401EBE" w:rsidRDefault="00AE3CEE" w:rsidP="00AE3CEE">
      <w:pPr>
        <w:pStyle w:val="Prrafodelista"/>
        <w:spacing w:before="240" w:after="240" w:line="360" w:lineRule="auto"/>
        <w:ind w:left="0"/>
        <w:jc w:val="both"/>
        <w:rPr>
          <w:rFonts w:ascii="Palatino Linotype" w:hAnsi="Palatino Linotype"/>
          <w:b/>
        </w:rPr>
      </w:pPr>
    </w:p>
    <w:p w14:paraId="2909428C" w14:textId="75423B81" w:rsidR="00AE3CEE" w:rsidRPr="00401EBE" w:rsidRDefault="00AE3CEE" w:rsidP="00AE3CEE">
      <w:pPr>
        <w:pStyle w:val="Prrafodelista"/>
        <w:numPr>
          <w:ilvl w:val="0"/>
          <w:numId w:val="2"/>
        </w:numPr>
        <w:spacing w:before="240" w:after="240" w:line="360" w:lineRule="auto"/>
        <w:ind w:left="0" w:firstLine="0"/>
        <w:jc w:val="both"/>
        <w:rPr>
          <w:rFonts w:ascii="Palatino Linotype" w:hAnsi="Palatino Linotype"/>
          <w:b/>
        </w:rPr>
      </w:pPr>
      <w:r w:rsidRPr="00401EBE">
        <w:rPr>
          <w:rFonts w:ascii="Palatino Linotype" w:hAnsi="Palatino Linotype"/>
        </w:rPr>
        <w:t xml:space="preserve">El Comisionado Ponente decreto el cierre de instrucción mediante acuerdo de fecha </w:t>
      </w:r>
      <w:r w:rsidR="00F75CD0" w:rsidRPr="00401EBE">
        <w:rPr>
          <w:rFonts w:ascii="Palatino Linotype" w:hAnsi="Palatino Linotype"/>
        </w:rPr>
        <w:t>once</w:t>
      </w:r>
      <w:r w:rsidRPr="00401EBE">
        <w:rPr>
          <w:rFonts w:ascii="Palatino Linotype" w:hAnsi="Palatino Linotype"/>
        </w:rPr>
        <w:t xml:space="preserve"> (</w:t>
      </w:r>
      <w:r w:rsidR="00F75CD0" w:rsidRPr="00401EBE">
        <w:rPr>
          <w:rFonts w:ascii="Palatino Linotype" w:hAnsi="Palatino Linotype"/>
        </w:rPr>
        <w:t>11</w:t>
      </w:r>
      <w:r w:rsidRPr="00401EBE">
        <w:rPr>
          <w:rFonts w:ascii="Palatino Linotype" w:hAnsi="Palatino Linotype"/>
        </w:rPr>
        <w:t xml:space="preserve">) de </w:t>
      </w:r>
      <w:r w:rsidR="00F75CD0" w:rsidRPr="00401EBE">
        <w:rPr>
          <w:rFonts w:ascii="Palatino Linotype" w:hAnsi="Palatino Linotype"/>
        </w:rPr>
        <w:t>septiembre</w:t>
      </w:r>
      <w:r w:rsidRPr="00401EBE">
        <w:rPr>
          <w:rFonts w:ascii="Palatino Linotype" w:hAnsi="Palatino Linotype"/>
        </w:rPr>
        <w:t xml:space="preserve"> de dos mil veinte, por lo que se</w:t>
      </w:r>
      <w:r w:rsidRPr="00401EBE">
        <w:rPr>
          <w:rFonts w:ascii="Palatino Linotype" w:hAnsi="Palatino Linotype" w:cs="Arial"/>
        </w:rPr>
        <w:t xml:space="preserve"> ordenó turnar el expediente a resolución, por lo que no habiendo más que hacer constar, y - - - - - - - </w:t>
      </w:r>
    </w:p>
    <w:p w14:paraId="634AB9DE" w14:textId="77777777" w:rsidR="00AE3CEE" w:rsidRPr="00401EBE" w:rsidRDefault="00AE3CEE" w:rsidP="00AE3CEE">
      <w:pPr>
        <w:pStyle w:val="Ttulo1"/>
        <w:jc w:val="center"/>
        <w:rPr>
          <w:b/>
          <w:szCs w:val="24"/>
        </w:rPr>
      </w:pPr>
      <w:bookmarkStart w:id="123" w:name="_Toc491791302"/>
      <w:bookmarkStart w:id="124" w:name="_Toc50506736"/>
      <w:bookmarkStart w:id="125" w:name="_Toc51787815"/>
      <w:r w:rsidRPr="00401EBE">
        <w:rPr>
          <w:b/>
          <w:szCs w:val="24"/>
        </w:rPr>
        <w:t>CONSIDERANDO</w:t>
      </w:r>
      <w:bookmarkEnd w:id="123"/>
      <w:bookmarkEnd w:id="124"/>
      <w:bookmarkEnd w:id="125"/>
    </w:p>
    <w:p w14:paraId="44C95EA7" w14:textId="77777777" w:rsidR="00AE3CEE" w:rsidRPr="00401EBE" w:rsidRDefault="00AE3CEE" w:rsidP="00AE3CEE">
      <w:pPr>
        <w:rPr>
          <w:rFonts w:ascii="Palatino Linotype" w:hAnsi="Palatino Linotype"/>
          <w:lang w:val="es-MX" w:eastAsia="en-US"/>
        </w:rPr>
      </w:pPr>
    </w:p>
    <w:p w14:paraId="7C4100CF" w14:textId="77777777" w:rsidR="00AE3CEE" w:rsidRPr="00401EBE" w:rsidRDefault="00AE3CEE" w:rsidP="00AE3CEE">
      <w:pPr>
        <w:pStyle w:val="Ttulo2"/>
        <w:rPr>
          <w:rFonts w:ascii="Palatino Linotype" w:hAnsi="Palatino Linotype"/>
          <w:b/>
          <w:color w:val="auto"/>
          <w:sz w:val="24"/>
          <w:szCs w:val="24"/>
        </w:rPr>
      </w:pPr>
      <w:bookmarkStart w:id="126" w:name="_Toc491791303"/>
      <w:bookmarkStart w:id="127" w:name="_Toc50506737"/>
      <w:bookmarkStart w:id="128" w:name="_Toc51787816"/>
      <w:r w:rsidRPr="00401EBE">
        <w:rPr>
          <w:rFonts w:ascii="Palatino Linotype" w:hAnsi="Palatino Linotype"/>
          <w:b/>
          <w:color w:val="auto"/>
          <w:sz w:val="24"/>
          <w:szCs w:val="24"/>
        </w:rPr>
        <w:t>PRIMERO. De la competencia</w:t>
      </w:r>
      <w:bookmarkEnd w:id="126"/>
      <w:bookmarkEnd w:id="127"/>
      <w:bookmarkEnd w:id="128"/>
    </w:p>
    <w:p w14:paraId="64C904BA" w14:textId="77777777" w:rsidR="00AE3CEE" w:rsidRPr="00401EBE" w:rsidRDefault="00AE3CEE" w:rsidP="00AE3CEE">
      <w:pPr>
        <w:rPr>
          <w:rFonts w:ascii="Palatino Linotype" w:hAnsi="Palatino Linotype"/>
          <w:lang w:val="es-MX" w:eastAsia="en-US"/>
        </w:rPr>
      </w:pPr>
    </w:p>
    <w:p w14:paraId="0EC73368" w14:textId="77777777" w:rsidR="00AE3CEE" w:rsidRPr="00401EBE" w:rsidRDefault="00AE3CEE" w:rsidP="00AE3CEE">
      <w:pPr>
        <w:pStyle w:val="Prrafodelista"/>
        <w:numPr>
          <w:ilvl w:val="0"/>
          <w:numId w:val="2"/>
        </w:numPr>
        <w:spacing w:line="360" w:lineRule="auto"/>
        <w:ind w:left="0" w:firstLine="0"/>
        <w:jc w:val="both"/>
        <w:rPr>
          <w:rFonts w:ascii="Palatino Linotype" w:eastAsia="Calibri" w:hAnsi="Palatino Linotype" w:cs="Times New Roman"/>
          <w:b/>
          <w:lang w:val="es-ES"/>
        </w:rPr>
      </w:pPr>
      <w:r w:rsidRPr="00401EBE">
        <w:rPr>
          <w:rFonts w:ascii="Palatino Linotype" w:eastAsia="Calibri" w:hAnsi="Palatino Linotype" w:cs="Times New Roman"/>
          <w:lang w:val="es-ES"/>
        </w:rPr>
        <w:t xml:space="preserve">El Instituto de Transparencia, Acceso a la Información Pública y Protección de Datos Personales del Estado de México y Municipios, es competente para conocer y resolver del presente recurso de conformidad con el artículo: 6, apartado A, fracción IV de la </w:t>
      </w:r>
      <w:r w:rsidRPr="00401EBE">
        <w:rPr>
          <w:rFonts w:ascii="Palatino Linotype" w:eastAsia="Calibri" w:hAnsi="Palatino Linotype" w:cs="Times New Roman"/>
          <w:b/>
          <w:lang w:val="es-ES"/>
        </w:rPr>
        <w:t>Constitución Política de los Estados Unidos Mexicanos</w:t>
      </w:r>
      <w:r w:rsidRPr="00401EBE">
        <w:rPr>
          <w:rFonts w:ascii="Palatino Linotype" w:eastAsia="Calibri" w:hAnsi="Palatino Linotype" w:cs="Times New Roman"/>
          <w:lang w:val="es-ES"/>
        </w:rPr>
        <w:t xml:space="preserve">; 5, párrafos vigésimo, vigésimo primero y vigésimo segundo fracciones IV y V de la </w:t>
      </w:r>
      <w:r w:rsidRPr="00401EBE">
        <w:rPr>
          <w:rFonts w:ascii="Palatino Linotype" w:eastAsia="Calibri" w:hAnsi="Palatino Linotype" w:cs="Times New Roman"/>
          <w:b/>
          <w:lang w:val="es-ES"/>
        </w:rPr>
        <w:t>Constitución Política del Estado Libre y Soberano de México</w:t>
      </w:r>
      <w:r w:rsidRPr="00401EBE">
        <w:rPr>
          <w:rFonts w:ascii="Palatino Linotype" w:eastAsia="Calibri" w:hAnsi="Palatino Linotype" w:cs="Times New Roman"/>
          <w:lang w:val="es-ES"/>
        </w:rPr>
        <w:t xml:space="preserve">; artículos 1, 2 fracción II, 13, 29, 36 fracciones I y II, 176, 178, 179, 181 párrafo tercero y 185 </w:t>
      </w:r>
      <w:r w:rsidRPr="00401EBE">
        <w:rPr>
          <w:rFonts w:ascii="Palatino Linotype" w:eastAsia="Calibri" w:hAnsi="Palatino Linotype" w:cs="Arial"/>
          <w:lang w:val="es-ES"/>
        </w:rPr>
        <w:t xml:space="preserve">de la </w:t>
      </w:r>
      <w:r w:rsidRPr="00401EBE">
        <w:rPr>
          <w:rFonts w:ascii="Palatino Linotype" w:eastAsia="Calibri" w:hAnsi="Palatino Linotype" w:cs="Arial"/>
          <w:b/>
          <w:lang w:val="es-ES"/>
        </w:rPr>
        <w:t>Ley de Transparencia y Acceso a la Información Pública del Estado de México y Municipios</w:t>
      </w:r>
      <w:r w:rsidRPr="00401EBE">
        <w:rPr>
          <w:rFonts w:ascii="Palatino Linotype" w:eastAsia="Calibri" w:hAnsi="Palatino Linotype" w:cs="Arial"/>
          <w:lang w:val="es-ES"/>
        </w:rPr>
        <w:t xml:space="preserve">; ; y 10, 7, 9 fracciones I y XXIV, y 11 del </w:t>
      </w:r>
      <w:r w:rsidRPr="00401EB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0B0BDC79" w14:textId="77777777" w:rsidR="00AE3CEE" w:rsidRPr="00401EBE" w:rsidRDefault="00AE3CEE" w:rsidP="00AE3CEE">
      <w:pPr>
        <w:pStyle w:val="Prrafodelista"/>
        <w:spacing w:line="360" w:lineRule="auto"/>
        <w:ind w:left="0"/>
        <w:jc w:val="both"/>
        <w:rPr>
          <w:rFonts w:ascii="Palatino Linotype" w:eastAsia="Calibri" w:hAnsi="Palatino Linotype" w:cs="Times New Roman"/>
          <w:b/>
          <w:lang w:val="es-ES"/>
        </w:rPr>
      </w:pPr>
    </w:p>
    <w:p w14:paraId="6115D091" w14:textId="77777777" w:rsidR="00AE3CEE" w:rsidRPr="00401EBE" w:rsidRDefault="00AE3CEE" w:rsidP="00AE3CEE">
      <w:pPr>
        <w:pStyle w:val="Ttulo2"/>
        <w:rPr>
          <w:rFonts w:ascii="Palatino Linotype" w:hAnsi="Palatino Linotype"/>
          <w:b/>
          <w:color w:val="auto"/>
          <w:sz w:val="24"/>
          <w:szCs w:val="24"/>
        </w:rPr>
      </w:pPr>
      <w:bookmarkStart w:id="129" w:name="_Toc491791304"/>
      <w:bookmarkStart w:id="130" w:name="_Toc50506738"/>
      <w:bookmarkStart w:id="131" w:name="_Toc51787817"/>
      <w:r w:rsidRPr="00401EBE">
        <w:rPr>
          <w:rFonts w:ascii="Palatino Linotype" w:hAnsi="Palatino Linotype"/>
          <w:b/>
          <w:color w:val="auto"/>
          <w:sz w:val="24"/>
          <w:szCs w:val="24"/>
        </w:rPr>
        <w:lastRenderedPageBreak/>
        <w:t>SEGUNDO. De la oportunidad y procedencia.</w:t>
      </w:r>
      <w:bookmarkEnd w:id="129"/>
      <w:bookmarkEnd w:id="130"/>
      <w:bookmarkEnd w:id="131"/>
    </w:p>
    <w:p w14:paraId="1CEF36E0" w14:textId="77777777" w:rsidR="00AE3CEE" w:rsidRPr="00401EBE" w:rsidRDefault="00AE3CEE" w:rsidP="00AE3CEE">
      <w:pPr>
        <w:rPr>
          <w:rFonts w:ascii="Palatino Linotype" w:hAnsi="Palatino Linotype"/>
          <w:lang w:val="es-MX" w:eastAsia="en-US"/>
        </w:rPr>
      </w:pPr>
    </w:p>
    <w:p w14:paraId="2018EDF1" w14:textId="79D600E5" w:rsidR="00AE3CEE" w:rsidRPr="00401EBE" w:rsidRDefault="00AE3CEE" w:rsidP="00AE3CEE">
      <w:pPr>
        <w:pStyle w:val="Prrafodelista"/>
        <w:numPr>
          <w:ilvl w:val="0"/>
          <w:numId w:val="2"/>
        </w:numPr>
        <w:spacing w:line="360" w:lineRule="auto"/>
        <w:ind w:left="0" w:firstLine="0"/>
        <w:jc w:val="both"/>
        <w:rPr>
          <w:rFonts w:ascii="Palatino Linotype" w:hAnsi="Palatino Linotype"/>
        </w:rPr>
      </w:pPr>
      <w:bookmarkStart w:id="132" w:name="_Toc521431830"/>
      <w:bookmarkStart w:id="133" w:name="_Toc27653760"/>
      <w:r w:rsidRPr="00401EBE">
        <w:rPr>
          <w:rFonts w:ascii="Palatino Linotype" w:eastAsia="Calibri" w:hAnsi="Palatino Linotype" w:cs="Arial"/>
        </w:rPr>
        <w:t xml:space="preserve">El medio de impugnación fue presentado a través del </w:t>
      </w:r>
      <w:r w:rsidRPr="00401EBE">
        <w:rPr>
          <w:rFonts w:ascii="Palatino Linotype" w:eastAsia="Calibri" w:hAnsi="Palatino Linotype" w:cs="Arial"/>
          <w:b/>
        </w:rPr>
        <w:t>SAIMEX,</w:t>
      </w:r>
      <w:r w:rsidRPr="00401EB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01EBE">
        <w:rPr>
          <w:rFonts w:ascii="Palatino Linotype" w:eastAsia="Calibri" w:hAnsi="Palatino Linotype" w:cs="Arial"/>
          <w:b/>
        </w:rPr>
        <w:t>SUJETO OBLIGADO</w:t>
      </w:r>
      <w:r w:rsidRPr="00401EBE">
        <w:rPr>
          <w:rFonts w:ascii="Palatino Linotype" w:eastAsia="Calibri" w:hAnsi="Palatino Linotype" w:cs="Arial"/>
        </w:rPr>
        <w:t xml:space="preserve"> entrego su respuesta el día </w:t>
      </w:r>
      <w:r w:rsidR="00F75CD0" w:rsidRPr="00401EBE">
        <w:rPr>
          <w:rFonts w:ascii="Palatino Linotype" w:eastAsia="Calibri" w:hAnsi="Palatino Linotype" w:cs="Arial"/>
        </w:rPr>
        <w:t>dieciocho</w:t>
      </w:r>
      <w:r w:rsidRPr="00401EBE">
        <w:rPr>
          <w:rFonts w:ascii="Palatino Linotype" w:eastAsia="Calibri" w:hAnsi="Palatino Linotype" w:cs="Arial"/>
        </w:rPr>
        <w:t xml:space="preserve"> (</w:t>
      </w:r>
      <w:r w:rsidR="00F75CD0" w:rsidRPr="00401EBE">
        <w:rPr>
          <w:rFonts w:ascii="Palatino Linotype" w:eastAsia="Calibri" w:hAnsi="Palatino Linotype" w:cs="Arial"/>
        </w:rPr>
        <w:t>18</w:t>
      </w:r>
      <w:r w:rsidRPr="00401EBE">
        <w:rPr>
          <w:rFonts w:ascii="Palatino Linotype" w:eastAsia="Calibri" w:hAnsi="Palatino Linotype" w:cs="Arial"/>
        </w:rPr>
        <w:t xml:space="preserve">) de agosto de dos mil veinte, </w:t>
      </w:r>
      <w:r w:rsidRPr="00401EBE">
        <w:rPr>
          <w:rFonts w:ascii="Palatino Linotype" w:hAnsi="Palatino Linotype" w:cs="Arial"/>
        </w:rPr>
        <w:t xml:space="preserve">de tal forma que el plazo para interponer el recurso transcurrió del día </w:t>
      </w:r>
      <w:r w:rsidR="00F75CD0" w:rsidRPr="00401EBE">
        <w:rPr>
          <w:rFonts w:ascii="Palatino Linotype" w:hAnsi="Palatino Linotype" w:cs="Arial"/>
        </w:rPr>
        <w:t>diecinueve</w:t>
      </w:r>
      <w:r w:rsidRPr="00401EBE">
        <w:rPr>
          <w:rFonts w:ascii="Palatino Linotype" w:hAnsi="Palatino Linotype" w:cs="Arial"/>
        </w:rPr>
        <w:t xml:space="preserve"> (</w:t>
      </w:r>
      <w:r w:rsidR="00F75CD0" w:rsidRPr="00401EBE">
        <w:rPr>
          <w:rFonts w:ascii="Palatino Linotype" w:hAnsi="Palatino Linotype" w:cs="Arial"/>
        </w:rPr>
        <w:t>19</w:t>
      </w:r>
      <w:r w:rsidRPr="00401EBE">
        <w:rPr>
          <w:rFonts w:ascii="Palatino Linotype" w:hAnsi="Palatino Linotype" w:cs="Arial"/>
        </w:rPr>
        <w:t xml:space="preserve">) </w:t>
      </w:r>
      <w:r w:rsidR="00F75CD0" w:rsidRPr="00401EBE">
        <w:rPr>
          <w:rFonts w:ascii="Palatino Linotype" w:hAnsi="Palatino Linotype" w:cs="Arial"/>
        </w:rPr>
        <w:t xml:space="preserve">de agosto </w:t>
      </w:r>
      <w:r w:rsidRPr="00401EBE">
        <w:rPr>
          <w:rFonts w:ascii="Palatino Linotype" w:hAnsi="Palatino Linotype" w:cs="Arial"/>
        </w:rPr>
        <w:t xml:space="preserve">al </w:t>
      </w:r>
      <w:r w:rsidR="00F75CD0" w:rsidRPr="00401EBE">
        <w:rPr>
          <w:rFonts w:ascii="Palatino Linotype" w:hAnsi="Palatino Linotype" w:cs="Arial"/>
        </w:rPr>
        <w:t>ocho</w:t>
      </w:r>
      <w:r w:rsidRPr="00401EBE">
        <w:rPr>
          <w:rFonts w:ascii="Palatino Linotype" w:hAnsi="Palatino Linotype" w:cs="Arial"/>
        </w:rPr>
        <w:t xml:space="preserve"> (</w:t>
      </w:r>
      <w:r w:rsidR="00F75CD0" w:rsidRPr="00401EBE">
        <w:rPr>
          <w:rFonts w:ascii="Palatino Linotype" w:hAnsi="Palatino Linotype" w:cs="Arial"/>
        </w:rPr>
        <w:t>08</w:t>
      </w:r>
      <w:r w:rsidRPr="00401EBE">
        <w:rPr>
          <w:rFonts w:ascii="Palatino Linotype" w:hAnsi="Palatino Linotype" w:cs="Arial"/>
        </w:rPr>
        <w:t xml:space="preserve">) de </w:t>
      </w:r>
      <w:r w:rsidR="00F75CD0" w:rsidRPr="00401EBE">
        <w:rPr>
          <w:rFonts w:ascii="Palatino Linotype" w:hAnsi="Palatino Linotype" w:cs="Arial"/>
        </w:rPr>
        <w:t>septiembre</w:t>
      </w:r>
      <w:r w:rsidRPr="00401EBE">
        <w:rPr>
          <w:rFonts w:ascii="Palatino Linotype" w:hAnsi="Palatino Linotype" w:cs="Arial"/>
        </w:rPr>
        <w:t xml:space="preserve"> de dos mil veinte</w:t>
      </w:r>
      <w:r w:rsidR="00F75CD0" w:rsidRPr="00401EBE">
        <w:rPr>
          <w:rFonts w:ascii="Palatino Linotype" w:hAnsi="Palatino Linotype" w:cs="Arial"/>
        </w:rPr>
        <w:t>.</w:t>
      </w:r>
    </w:p>
    <w:p w14:paraId="776D03B9" w14:textId="77777777" w:rsidR="00AE3CEE" w:rsidRPr="00401EBE" w:rsidRDefault="00AE3CEE" w:rsidP="00AE3CEE">
      <w:pPr>
        <w:pStyle w:val="Prrafodelista"/>
        <w:spacing w:line="360" w:lineRule="auto"/>
        <w:ind w:left="0"/>
        <w:jc w:val="both"/>
        <w:rPr>
          <w:rFonts w:ascii="Palatino Linotype" w:hAnsi="Palatino Linotype"/>
        </w:rPr>
      </w:pPr>
    </w:p>
    <w:p w14:paraId="2C34D3DC" w14:textId="4B71CDE8" w:rsidR="00AE3CEE" w:rsidRPr="00401EBE" w:rsidRDefault="00AE3CEE" w:rsidP="00AE3CEE">
      <w:pPr>
        <w:pStyle w:val="Prrafodelista"/>
        <w:numPr>
          <w:ilvl w:val="0"/>
          <w:numId w:val="2"/>
        </w:numPr>
        <w:spacing w:line="360" w:lineRule="auto"/>
        <w:ind w:left="0" w:firstLine="0"/>
        <w:jc w:val="both"/>
        <w:rPr>
          <w:rFonts w:ascii="Palatino Linotype" w:hAnsi="Palatino Linotype"/>
        </w:rPr>
      </w:pPr>
      <w:r w:rsidRPr="00401EBE">
        <w:rPr>
          <w:rFonts w:ascii="Palatino Linotype" w:hAnsi="Palatino Linotype" w:cs="Arial"/>
        </w:rPr>
        <w:t xml:space="preserve"> En consecuencia, l</w:t>
      </w:r>
      <w:r w:rsidR="00424B03" w:rsidRPr="00401EBE">
        <w:rPr>
          <w:rFonts w:ascii="Palatino Linotype" w:hAnsi="Palatino Linotype" w:cs="Arial"/>
        </w:rPr>
        <w:t>a</w:t>
      </w:r>
      <w:r w:rsidRPr="00401EBE">
        <w:rPr>
          <w:rFonts w:ascii="Palatino Linotype" w:hAnsi="Palatino Linotype" w:cs="Arial"/>
        </w:rPr>
        <w:t xml:space="preserve"> ahora recurrente presentó su inconformidad el día die</w:t>
      </w:r>
      <w:r w:rsidR="00F75CD0" w:rsidRPr="00401EBE">
        <w:rPr>
          <w:rFonts w:ascii="Palatino Linotype" w:hAnsi="Palatino Linotype" w:cs="Arial"/>
        </w:rPr>
        <w:t>cinueve</w:t>
      </w:r>
      <w:r w:rsidRPr="00401EBE">
        <w:rPr>
          <w:rFonts w:ascii="Palatino Linotype" w:hAnsi="Palatino Linotype" w:cs="Arial"/>
        </w:rPr>
        <w:t xml:space="preserve"> (1</w:t>
      </w:r>
      <w:r w:rsidR="00F75CD0" w:rsidRPr="00401EBE">
        <w:rPr>
          <w:rFonts w:ascii="Palatino Linotype" w:hAnsi="Palatino Linotype" w:cs="Arial"/>
        </w:rPr>
        <w:t>9</w:t>
      </w:r>
      <w:r w:rsidRPr="00401EBE">
        <w:rPr>
          <w:rFonts w:ascii="Palatino Linotype" w:hAnsi="Palatino Linotype" w:cs="Arial"/>
        </w:rPr>
        <w:t xml:space="preserve">) de agosto de dos mil veinte; por lo que el medio de impugnación se encuentran dentro del lapso legalmente establecido para tal efecto. </w:t>
      </w:r>
    </w:p>
    <w:p w14:paraId="01B057F2" w14:textId="77777777" w:rsidR="00AE3CEE" w:rsidRPr="00401EBE" w:rsidRDefault="00AE3CEE" w:rsidP="00AE3CEE">
      <w:pPr>
        <w:pStyle w:val="Prrafodelista"/>
        <w:rPr>
          <w:rFonts w:ascii="Palatino Linotype" w:hAnsi="Palatino Linotype"/>
        </w:rPr>
      </w:pPr>
    </w:p>
    <w:p w14:paraId="652A9B28" w14:textId="77777777" w:rsidR="00AE3CEE" w:rsidRPr="00401EBE" w:rsidRDefault="00AE3CEE" w:rsidP="00AE3CEE">
      <w:pPr>
        <w:pStyle w:val="Prrafodelista"/>
        <w:numPr>
          <w:ilvl w:val="0"/>
          <w:numId w:val="2"/>
        </w:numPr>
        <w:spacing w:line="360" w:lineRule="auto"/>
        <w:ind w:left="0" w:firstLine="0"/>
        <w:jc w:val="both"/>
        <w:rPr>
          <w:rFonts w:ascii="Palatino Linotype" w:hAnsi="Palatino Linotype"/>
        </w:rPr>
      </w:pPr>
      <w:r w:rsidRPr="00401EBE">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E8F28DF" w14:textId="77777777" w:rsidR="00AE3CEE" w:rsidRPr="00401EBE" w:rsidRDefault="00AE3CEE" w:rsidP="00AE3CEE">
      <w:pPr>
        <w:pStyle w:val="Prrafodelista"/>
        <w:rPr>
          <w:rFonts w:ascii="Palatino Linotype" w:hAnsi="Palatino Linotype"/>
        </w:rPr>
      </w:pPr>
    </w:p>
    <w:p w14:paraId="451FCD9A" w14:textId="1D36BF49" w:rsidR="00AE3CEE" w:rsidRPr="00401EBE" w:rsidRDefault="00AE3CEE" w:rsidP="00AE3CEE">
      <w:pPr>
        <w:pStyle w:val="Ttulo1"/>
        <w:spacing w:line="360" w:lineRule="auto"/>
        <w:rPr>
          <w:b/>
          <w:color w:val="000000" w:themeColor="text1"/>
          <w:szCs w:val="24"/>
        </w:rPr>
      </w:pPr>
      <w:bookmarkStart w:id="134" w:name="_Toc34246179"/>
      <w:bookmarkStart w:id="135" w:name="_Toc50506739"/>
      <w:bookmarkStart w:id="136" w:name="_Toc51787818"/>
      <w:r w:rsidRPr="00401EBE">
        <w:rPr>
          <w:b/>
          <w:color w:val="000000" w:themeColor="text1"/>
          <w:szCs w:val="24"/>
        </w:rPr>
        <w:t xml:space="preserve">TERCERO. </w:t>
      </w:r>
      <w:bookmarkStart w:id="137" w:name="_Toc501021589"/>
      <w:bookmarkEnd w:id="132"/>
      <w:bookmarkEnd w:id="133"/>
      <w:bookmarkEnd w:id="134"/>
      <w:bookmarkEnd w:id="135"/>
      <w:r w:rsidR="00274D71" w:rsidRPr="00401EBE">
        <w:rPr>
          <w:b/>
          <w:color w:val="000000" w:themeColor="text1"/>
          <w:szCs w:val="24"/>
        </w:rPr>
        <w:t xml:space="preserve">Del planteamiento de la </w:t>
      </w:r>
      <w:r w:rsidR="00274D71" w:rsidRPr="00401EBE">
        <w:rPr>
          <w:b/>
          <w:i/>
          <w:color w:val="000000" w:themeColor="text1"/>
          <w:szCs w:val="24"/>
        </w:rPr>
        <w:t>Litis</w:t>
      </w:r>
      <w:r w:rsidR="00274D71" w:rsidRPr="00401EBE">
        <w:rPr>
          <w:b/>
          <w:color w:val="000000" w:themeColor="text1"/>
          <w:szCs w:val="24"/>
        </w:rPr>
        <w:t>.</w:t>
      </w:r>
      <w:bookmarkEnd w:id="136"/>
      <w:bookmarkEnd w:id="137"/>
    </w:p>
    <w:p w14:paraId="701F5792" w14:textId="77777777" w:rsidR="00AE3CEE" w:rsidRPr="00401EBE" w:rsidRDefault="00AE3CEE" w:rsidP="00AE3CEE">
      <w:pPr>
        <w:rPr>
          <w:lang w:val="es-MX" w:eastAsia="en-US"/>
        </w:rPr>
      </w:pPr>
    </w:p>
    <w:p w14:paraId="7D6F78F1" w14:textId="77777777" w:rsidR="00AE3CEE" w:rsidRPr="00401EBE" w:rsidRDefault="00AE3CEE" w:rsidP="00AE3CEE">
      <w:pPr>
        <w:pStyle w:val="Prrafodelista"/>
        <w:numPr>
          <w:ilvl w:val="0"/>
          <w:numId w:val="2"/>
        </w:numPr>
        <w:spacing w:line="360" w:lineRule="auto"/>
        <w:ind w:left="0" w:firstLine="0"/>
        <w:jc w:val="both"/>
        <w:rPr>
          <w:rFonts w:ascii="Palatino Linotype" w:hAnsi="Palatino Linotype" w:cs="Arial"/>
        </w:rPr>
      </w:pPr>
      <w:r w:rsidRPr="00401EBE">
        <w:rPr>
          <w:rFonts w:ascii="Palatino Linotype" w:hAnsi="Palatino Linotype" w:cs="Arial"/>
        </w:rPr>
        <w:t>Se solicitó conocer la siguiente información:</w:t>
      </w:r>
    </w:p>
    <w:p w14:paraId="387FADF6" w14:textId="77777777" w:rsidR="00AE3CEE" w:rsidRPr="00401EBE" w:rsidRDefault="00AE3CEE" w:rsidP="00AE3CEE">
      <w:pPr>
        <w:pStyle w:val="Prrafodelista"/>
        <w:spacing w:line="360" w:lineRule="auto"/>
        <w:ind w:left="0"/>
        <w:jc w:val="both"/>
        <w:rPr>
          <w:rFonts w:ascii="Palatino Linotype" w:hAnsi="Palatino Linotype" w:cs="Arial"/>
        </w:rPr>
      </w:pPr>
    </w:p>
    <w:p w14:paraId="4084D1EF" w14:textId="4F2347D6" w:rsidR="00424B03" w:rsidRPr="00401EBE" w:rsidRDefault="002F2B0F" w:rsidP="00424B03">
      <w:pPr>
        <w:pStyle w:val="Prrafodelista"/>
        <w:numPr>
          <w:ilvl w:val="0"/>
          <w:numId w:val="50"/>
        </w:numPr>
        <w:spacing w:line="360" w:lineRule="auto"/>
        <w:jc w:val="both"/>
        <w:rPr>
          <w:rFonts w:ascii="Palatino Linotype" w:hAnsi="Palatino Linotype"/>
          <w:b/>
          <w:color w:val="000000"/>
          <w:szCs w:val="14"/>
        </w:rPr>
      </w:pPr>
      <w:r w:rsidRPr="00401EBE">
        <w:rPr>
          <w:rFonts w:ascii="Palatino Linotype" w:hAnsi="Palatino Linotype"/>
          <w:b/>
          <w:color w:val="000000"/>
          <w:szCs w:val="14"/>
        </w:rPr>
        <w:lastRenderedPageBreak/>
        <w:t>Definición de barda;</w:t>
      </w:r>
    </w:p>
    <w:p w14:paraId="1D9B8F8D" w14:textId="77777777" w:rsidR="00424B03" w:rsidRPr="00401EBE" w:rsidRDefault="00424B03" w:rsidP="00424B03">
      <w:pPr>
        <w:pStyle w:val="Prrafodelista"/>
        <w:spacing w:line="360" w:lineRule="auto"/>
        <w:ind w:left="1004"/>
        <w:jc w:val="both"/>
        <w:rPr>
          <w:rFonts w:ascii="Palatino Linotype" w:hAnsi="Palatino Linotype"/>
          <w:b/>
          <w:color w:val="000000"/>
          <w:szCs w:val="14"/>
        </w:rPr>
      </w:pPr>
    </w:p>
    <w:p w14:paraId="22B2465D" w14:textId="50C4D53F" w:rsidR="002F2B0F" w:rsidRPr="00401EBE" w:rsidRDefault="002F2B0F" w:rsidP="00424B03">
      <w:pPr>
        <w:pStyle w:val="Prrafodelista"/>
        <w:numPr>
          <w:ilvl w:val="0"/>
          <w:numId w:val="50"/>
        </w:numPr>
        <w:spacing w:line="360" w:lineRule="auto"/>
        <w:jc w:val="both"/>
        <w:rPr>
          <w:rFonts w:ascii="Palatino Linotype" w:hAnsi="Palatino Linotype"/>
          <w:b/>
          <w:color w:val="000000"/>
          <w:szCs w:val="14"/>
        </w:rPr>
      </w:pPr>
      <w:r w:rsidRPr="00401EBE">
        <w:rPr>
          <w:rFonts w:ascii="Palatino Linotype" w:hAnsi="Palatino Linotype"/>
          <w:b/>
          <w:color w:val="000000"/>
          <w:szCs w:val="14"/>
        </w:rPr>
        <w:t>De una vivienda en proceso de construcción de uso habitacional, indicar si sus cuatro bardas no deben superar los diez metros de largo;</w:t>
      </w:r>
    </w:p>
    <w:p w14:paraId="4782AE76" w14:textId="77777777" w:rsidR="00424B03" w:rsidRPr="00401EBE" w:rsidRDefault="00424B03" w:rsidP="00424B03">
      <w:pPr>
        <w:pStyle w:val="Prrafodelista"/>
        <w:rPr>
          <w:rFonts w:ascii="Palatino Linotype" w:hAnsi="Palatino Linotype"/>
          <w:b/>
          <w:color w:val="000000"/>
          <w:szCs w:val="14"/>
        </w:rPr>
      </w:pPr>
    </w:p>
    <w:p w14:paraId="7D3E3DEE" w14:textId="67F5171E" w:rsidR="002F2B0F" w:rsidRPr="00401EBE" w:rsidRDefault="002F2B0F" w:rsidP="00424B03">
      <w:pPr>
        <w:pStyle w:val="Prrafodelista"/>
        <w:numPr>
          <w:ilvl w:val="0"/>
          <w:numId w:val="50"/>
        </w:numPr>
        <w:spacing w:line="360" w:lineRule="auto"/>
        <w:jc w:val="both"/>
        <w:rPr>
          <w:rFonts w:ascii="Palatino Linotype" w:hAnsi="Palatino Linotype"/>
          <w:b/>
          <w:color w:val="000000"/>
          <w:szCs w:val="14"/>
        </w:rPr>
      </w:pPr>
      <w:r w:rsidRPr="00401EBE">
        <w:rPr>
          <w:rFonts w:ascii="Palatino Linotype" w:hAnsi="Palatino Linotype"/>
          <w:b/>
          <w:color w:val="000000"/>
          <w:szCs w:val="14"/>
        </w:rPr>
        <w:t xml:space="preserve">En caso de que la </w:t>
      </w:r>
      <w:r w:rsidR="00424B03" w:rsidRPr="00401EBE">
        <w:rPr>
          <w:rFonts w:ascii="Palatino Linotype" w:hAnsi="Palatino Linotype"/>
          <w:b/>
          <w:color w:val="000000"/>
          <w:szCs w:val="14"/>
        </w:rPr>
        <w:t xml:space="preserve">anterior </w:t>
      </w:r>
      <w:r w:rsidRPr="00401EBE">
        <w:rPr>
          <w:rFonts w:ascii="Palatino Linotype" w:hAnsi="Palatino Linotype"/>
          <w:b/>
          <w:color w:val="000000"/>
          <w:szCs w:val="14"/>
        </w:rPr>
        <w:t>respuesta sea “NO”, indicar si una sola barda aun y cuando está unida a las bardas laterales y estas a su vez están unidas con la barda frontal no debe superar los diez metros de largo;</w:t>
      </w:r>
    </w:p>
    <w:p w14:paraId="60C5D522" w14:textId="77777777" w:rsidR="00424B03" w:rsidRPr="00401EBE" w:rsidRDefault="00424B03" w:rsidP="00424B03">
      <w:pPr>
        <w:pStyle w:val="Prrafodelista"/>
        <w:rPr>
          <w:rFonts w:ascii="Palatino Linotype" w:hAnsi="Palatino Linotype"/>
          <w:b/>
          <w:color w:val="000000"/>
          <w:szCs w:val="14"/>
        </w:rPr>
      </w:pPr>
    </w:p>
    <w:p w14:paraId="53248AAD" w14:textId="77777777" w:rsidR="002F2B0F" w:rsidRPr="00401EBE" w:rsidRDefault="002F2B0F" w:rsidP="00424B03">
      <w:pPr>
        <w:pStyle w:val="Prrafodelista"/>
        <w:numPr>
          <w:ilvl w:val="0"/>
          <w:numId w:val="50"/>
        </w:numPr>
        <w:spacing w:line="360" w:lineRule="auto"/>
        <w:jc w:val="both"/>
        <w:rPr>
          <w:rFonts w:ascii="Palatino Linotype" w:hAnsi="Palatino Linotype"/>
          <w:b/>
          <w:color w:val="000000"/>
          <w:szCs w:val="14"/>
        </w:rPr>
      </w:pPr>
      <w:r w:rsidRPr="00401EBE">
        <w:rPr>
          <w:rFonts w:ascii="Palatino Linotype" w:hAnsi="Palatino Linotype"/>
          <w:b/>
          <w:color w:val="000000"/>
          <w:szCs w:val="14"/>
        </w:rPr>
        <w:t>Conforme a lo descrito en el Anexo 2, confirme si es correcto que por cada barda ahí señalada, no debe superar los diez metros de largo;</w:t>
      </w:r>
    </w:p>
    <w:p w14:paraId="0840321C" w14:textId="77777777" w:rsidR="00424B03" w:rsidRPr="00401EBE" w:rsidRDefault="00424B03" w:rsidP="00424B03">
      <w:pPr>
        <w:pStyle w:val="Prrafodelista"/>
        <w:rPr>
          <w:rFonts w:ascii="Palatino Linotype" w:hAnsi="Palatino Linotype"/>
          <w:b/>
          <w:color w:val="000000"/>
          <w:szCs w:val="14"/>
        </w:rPr>
      </w:pPr>
    </w:p>
    <w:p w14:paraId="1C549DC8" w14:textId="5FDD677D" w:rsidR="00AE3CEE" w:rsidRPr="00401EBE" w:rsidRDefault="002F2B0F" w:rsidP="00424B03">
      <w:pPr>
        <w:pStyle w:val="Prrafodelista"/>
        <w:numPr>
          <w:ilvl w:val="0"/>
          <w:numId w:val="50"/>
        </w:numPr>
        <w:spacing w:line="360" w:lineRule="auto"/>
        <w:jc w:val="both"/>
        <w:rPr>
          <w:rFonts w:ascii="Palatino Linotype" w:hAnsi="Palatino Linotype"/>
          <w:b/>
          <w:color w:val="000000"/>
          <w:szCs w:val="14"/>
        </w:rPr>
      </w:pPr>
      <w:r w:rsidRPr="00401EBE">
        <w:rPr>
          <w:rFonts w:ascii="Palatino Linotype" w:hAnsi="Palatino Linotype"/>
          <w:b/>
          <w:color w:val="000000"/>
          <w:szCs w:val="14"/>
        </w:rPr>
        <w:t>Señalar si para la construcción de cuatro bardas perimetrales respecto de un terreno de uso habitacional con una superficie de 100 metros cuadrados</w:t>
      </w:r>
      <w:r w:rsidR="00424B03" w:rsidRPr="00401EBE">
        <w:rPr>
          <w:rFonts w:ascii="Palatino Linotype" w:hAnsi="Palatino Linotype"/>
          <w:b/>
          <w:color w:val="000000"/>
          <w:szCs w:val="14"/>
        </w:rPr>
        <w:t>,</w:t>
      </w:r>
      <w:r w:rsidRPr="00401EBE">
        <w:rPr>
          <w:rFonts w:ascii="Palatino Linotype" w:hAnsi="Palatino Linotype"/>
          <w:b/>
          <w:color w:val="000000"/>
          <w:szCs w:val="14"/>
        </w:rPr>
        <w:t xml:space="preserve"> se requiere licencia de construcción.</w:t>
      </w:r>
    </w:p>
    <w:p w14:paraId="7535CAEF" w14:textId="77777777" w:rsidR="00AE3CEE" w:rsidRPr="00401EBE" w:rsidRDefault="00AE3CEE" w:rsidP="00AE3CEE">
      <w:pPr>
        <w:pStyle w:val="Prrafodelista"/>
        <w:spacing w:after="200" w:line="276" w:lineRule="auto"/>
        <w:ind w:left="1004"/>
        <w:jc w:val="both"/>
        <w:rPr>
          <w:rFonts w:ascii="Palatino Linotype" w:hAnsi="Palatino Linotype"/>
          <w:b/>
        </w:rPr>
      </w:pPr>
    </w:p>
    <w:p w14:paraId="2BB72564" w14:textId="063FD1D5" w:rsidR="00AE3CEE" w:rsidRPr="00401EBE" w:rsidRDefault="00AE3CEE" w:rsidP="00AE3CEE">
      <w:pPr>
        <w:pStyle w:val="Prrafodelista"/>
        <w:numPr>
          <w:ilvl w:val="0"/>
          <w:numId w:val="2"/>
        </w:numPr>
        <w:spacing w:line="360" w:lineRule="auto"/>
        <w:ind w:left="0" w:firstLine="0"/>
        <w:jc w:val="both"/>
        <w:rPr>
          <w:rFonts w:ascii="Palatino Linotype" w:hAnsi="Palatino Linotype" w:cs="Arial"/>
        </w:rPr>
      </w:pPr>
      <w:r w:rsidRPr="00401EBE">
        <w:rPr>
          <w:rFonts w:ascii="Palatino Linotype" w:hAnsi="Palatino Linotype" w:cs="Arial"/>
        </w:rPr>
        <w:t xml:space="preserve">En respuesta el </w:t>
      </w:r>
      <w:r w:rsidRPr="00401EBE">
        <w:rPr>
          <w:rFonts w:ascii="Palatino Linotype" w:hAnsi="Palatino Linotype" w:cs="Arial"/>
          <w:b/>
        </w:rPr>
        <w:t>SUJETO OBLIGADO</w:t>
      </w:r>
      <w:r w:rsidRPr="00401EBE">
        <w:rPr>
          <w:rFonts w:ascii="Palatino Linotype" w:hAnsi="Palatino Linotype" w:cs="Arial"/>
        </w:rPr>
        <w:t xml:space="preserve"> </w:t>
      </w:r>
      <w:r w:rsidR="002F2B0F" w:rsidRPr="00401EBE">
        <w:rPr>
          <w:rFonts w:ascii="Palatino Linotype" w:hAnsi="Palatino Linotype" w:cs="Arial"/>
        </w:rPr>
        <w:t xml:space="preserve">dio contestación mediante un escrito </w:t>
      </w:r>
      <w:r w:rsidR="002F2B0F" w:rsidRPr="00401EBE">
        <w:rPr>
          <w:rFonts w:ascii="Palatino Linotype" w:hAnsi="Palatino Linotype" w:cs="Arial"/>
          <w:i/>
        </w:rPr>
        <w:t>Ad Hoc</w:t>
      </w:r>
      <w:r w:rsidR="002F2B0F" w:rsidRPr="00401EBE">
        <w:rPr>
          <w:rFonts w:ascii="Palatino Linotype" w:hAnsi="Palatino Linotype" w:cs="Arial"/>
        </w:rPr>
        <w:t xml:space="preserve"> a los cinco planteamientos formulados por la hoy recurrente</w:t>
      </w:r>
      <w:r w:rsidR="00274D71" w:rsidRPr="00401EBE">
        <w:rPr>
          <w:rFonts w:ascii="Palatino Linotype" w:hAnsi="Palatino Linotype" w:cs="Arial"/>
        </w:rPr>
        <w:t>; n</w:t>
      </w:r>
      <w:r w:rsidR="002F2B0F" w:rsidRPr="00401EBE">
        <w:rPr>
          <w:rFonts w:ascii="Palatino Linotype" w:hAnsi="Palatino Linotype" w:cs="Arial"/>
        </w:rPr>
        <w:t>o obstante, la particular se inconformó con la totalidad de la respuesta por ser la Unidad de Transparencia quien emitió la contestación y no así los servidores públicos habilitados competentes.</w:t>
      </w:r>
    </w:p>
    <w:p w14:paraId="2C223CD4" w14:textId="77777777" w:rsidR="00AE3CEE" w:rsidRPr="00401EBE" w:rsidRDefault="00AE3CEE" w:rsidP="00AE3CEE">
      <w:pPr>
        <w:pStyle w:val="Prrafodelista"/>
        <w:spacing w:line="360" w:lineRule="auto"/>
        <w:ind w:left="0"/>
        <w:jc w:val="both"/>
        <w:rPr>
          <w:rFonts w:ascii="Palatino Linotype" w:hAnsi="Palatino Linotype" w:cs="Arial"/>
        </w:rPr>
      </w:pPr>
    </w:p>
    <w:p w14:paraId="443C6AF5" w14:textId="66942853" w:rsidR="00274D71" w:rsidRPr="00401EBE" w:rsidRDefault="00274D71" w:rsidP="00274D71">
      <w:pPr>
        <w:pStyle w:val="Prrafodelista"/>
        <w:numPr>
          <w:ilvl w:val="0"/>
          <w:numId w:val="2"/>
        </w:numPr>
        <w:spacing w:line="360" w:lineRule="auto"/>
        <w:ind w:left="0" w:firstLine="0"/>
        <w:jc w:val="both"/>
        <w:rPr>
          <w:rFonts w:ascii="Palatino Linotype" w:eastAsia="MS Mincho" w:hAnsi="Palatino Linotype" w:cs="Arial"/>
        </w:rPr>
      </w:pPr>
      <w:r w:rsidRPr="00401EBE">
        <w:rPr>
          <w:rFonts w:ascii="Palatino Linotype" w:eastAsia="MS Mincho" w:hAnsi="Palatino Linotype" w:cs="Arial"/>
        </w:rPr>
        <w:lastRenderedPageBreak/>
        <w:t xml:space="preserve">En </w:t>
      </w:r>
      <w:r w:rsidRPr="00401EBE">
        <w:rPr>
          <w:rFonts w:ascii="Palatino Linotype" w:hAnsi="Palatino Linotype" w:cs="Arial"/>
        </w:rPr>
        <w:t>dichas</w:t>
      </w:r>
      <w:r w:rsidRPr="00401EBE">
        <w:rPr>
          <w:rFonts w:ascii="Palatino Linotype" w:eastAsia="Times New Roman" w:hAnsi="Palatino Linotype" w:cs="Arial"/>
        </w:rPr>
        <w:t xml:space="preserve"> condiciones, la </w:t>
      </w:r>
      <w:r w:rsidRPr="00401EBE">
        <w:rPr>
          <w:rFonts w:ascii="Palatino Linotype" w:eastAsia="Times New Roman" w:hAnsi="Palatino Linotype" w:cs="Arial"/>
          <w:i/>
        </w:rPr>
        <w:t>Litis</w:t>
      </w:r>
      <w:r w:rsidRPr="00401EBE">
        <w:rPr>
          <w:rFonts w:ascii="Palatino Linotype" w:eastAsia="Times New Roman" w:hAnsi="Palatino Linotype" w:cs="Arial"/>
        </w:rPr>
        <w:t xml:space="preserve"> a resolver en este recurso se circunscribe a </w:t>
      </w:r>
      <w:r w:rsidRPr="00401EBE">
        <w:rPr>
          <w:rFonts w:ascii="Palatino Linotype" w:hAnsi="Palatino Linotype" w:cs="Arial"/>
        </w:rPr>
        <w:t>determinar</w:t>
      </w:r>
      <w:r w:rsidRPr="00401EBE">
        <w:rPr>
          <w:rFonts w:ascii="Palatino Linotype" w:eastAsia="Times New Roman" w:hAnsi="Palatino Linotype" w:cs="Arial"/>
        </w:rPr>
        <w:t xml:space="preserve"> si </w:t>
      </w:r>
      <w:r w:rsidRPr="00401EBE">
        <w:rPr>
          <w:rFonts w:ascii="Palatino Linotype" w:eastAsia="MS Mincho" w:hAnsi="Palatino Linotype" w:cs="Arial"/>
        </w:rPr>
        <w:t xml:space="preserve">se actualizan la causales de procedencia prevista en el artículo 179, fracciones V y XIII de la </w:t>
      </w:r>
      <w:r w:rsidRPr="00401EBE">
        <w:rPr>
          <w:rFonts w:ascii="Palatino Linotype" w:eastAsia="MS Mincho" w:hAnsi="Palatino Linotype" w:cs="Arial"/>
          <w:b/>
        </w:rPr>
        <w:t>Ley de Transparencia y Acceso a la Información Pública del Estado de México y Municipios</w:t>
      </w:r>
      <w:r w:rsidRPr="00401EBE">
        <w:rPr>
          <w:rFonts w:ascii="Palatino Linotype" w:eastAsia="MS Mincho" w:hAnsi="Palatino Linotype" w:cs="Arial"/>
        </w:rPr>
        <w:t xml:space="preserve">; </w:t>
      </w:r>
      <w:r w:rsidRPr="00401EBE">
        <w:rPr>
          <w:rFonts w:ascii="Palatino Linotype" w:eastAsia="Times New Roman" w:hAnsi="Palatino Linotype" w:cs="Arial"/>
          <w:color w:val="000000" w:themeColor="text1"/>
          <w:lang w:val="es-ES" w:eastAsia="es-MX"/>
        </w:rPr>
        <w:t xml:space="preserve">fracciones que determinan la hipótesis jurídica relativa a la entrega de información incompleta y la falta, deficiencia o insuficiencia de la fundamentación y/o motivación en la respuesta; </w:t>
      </w:r>
      <w:r w:rsidRPr="00401EBE">
        <w:rPr>
          <w:rFonts w:ascii="Palatino Linotype" w:eastAsia="MS Mincho" w:hAnsi="Palatino Linotype" w:cs="Arial"/>
        </w:rPr>
        <w:t xml:space="preserve">contexto del cual se dolió la </w:t>
      </w:r>
      <w:r w:rsidRPr="00401EBE">
        <w:rPr>
          <w:rFonts w:ascii="Palatino Linotype" w:eastAsia="MS Mincho" w:hAnsi="Palatino Linotype" w:cs="Arial"/>
          <w:b/>
        </w:rPr>
        <w:t>RECURRENTE</w:t>
      </w:r>
      <w:r w:rsidRPr="00401EBE">
        <w:rPr>
          <w:rFonts w:ascii="Palatino Linotype" w:eastAsia="MS Mincho" w:hAnsi="Palatino Linotype" w:cs="Arial"/>
        </w:rPr>
        <w:t xml:space="preserve"> al momento de interponer su inconformidad.</w:t>
      </w:r>
      <w:r w:rsidRPr="00401EBE">
        <w:rPr>
          <w:rFonts w:ascii="Palatino Linotype" w:eastAsia="Times New Roman" w:hAnsi="Palatino Linotype" w:cs="Arial"/>
          <w:color w:val="000000" w:themeColor="text1"/>
          <w:lang w:val="es-ES" w:eastAsia="es-MX"/>
        </w:rPr>
        <w:t xml:space="preserve"> De modo tal </w:t>
      </w:r>
      <w:r w:rsidRPr="00401EBE">
        <w:rPr>
          <w:rFonts w:ascii="Palatino Linotype" w:hAnsi="Palatino Linotype" w:cs="Arial"/>
          <w:color w:val="000000" w:themeColor="text1"/>
          <w:szCs w:val="23"/>
        </w:rPr>
        <w:t xml:space="preserve">que el presente recurso de revisión se abocara en determinar si el </w:t>
      </w:r>
      <w:r w:rsidRPr="00401EBE">
        <w:rPr>
          <w:rFonts w:ascii="Palatino Linotype" w:hAnsi="Palatino Linotype" w:cs="Arial"/>
          <w:b/>
          <w:color w:val="000000" w:themeColor="text1"/>
          <w:szCs w:val="23"/>
        </w:rPr>
        <w:t>SUJETO</w:t>
      </w:r>
      <w:r w:rsidRPr="00401EBE">
        <w:rPr>
          <w:rFonts w:ascii="Palatino Linotype" w:hAnsi="Palatino Linotype" w:cs="Arial"/>
          <w:color w:val="000000" w:themeColor="text1"/>
          <w:szCs w:val="23"/>
        </w:rPr>
        <w:t xml:space="preserve"> </w:t>
      </w:r>
      <w:r w:rsidRPr="00401EBE">
        <w:rPr>
          <w:rFonts w:ascii="Palatino Linotype" w:hAnsi="Palatino Linotype" w:cs="Arial"/>
          <w:b/>
          <w:color w:val="000000" w:themeColor="text1"/>
          <w:szCs w:val="23"/>
        </w:rPr>
        <w:t>OBLIGADO</w:t>
      </w:r>
      <w:r w:rsidRPr="00401EBE">
        <w:rPr>
          <w:rFonts w:ascii="Palatino Linotype" w:hAnsi="Palatino Linotype" w:cs="Arial"/>
          <w:color w:val="000000" w:themeColor="text1"/>
          <w:szCs w:val="23"/>
        </w:rPr>
        <w:t xml:space="preserve"> con su respuesta ciertamente </w:t>
      </w:r>
      <w:r w:rsidRPr="00401EBE">
        <w:rPr>
          <w:rFonts w:ascii="Palatino Linotype" w:eastAsia="Times New Roman" w:hAnsi="Palatino Linotype"/>
          <w:color w:val="000000" w:themeColor="text1"/>
        </w:rPr>
        <w:t>actualiza la causa de procedencia</w:t>
      </w:r>
      <w:r w:rsidRPr="00401EBE">
        <w:rPr>
          <w:rFonts w:ascii="Palatino Linotype" w:eastAsia="Times New Roman" w:hAnsi="Palatino Linotype"/>
          <w:b/>
          <w:color w:val="000000" w:themeColor="text1"/>
        </w:rPr>
        <w:t xml:space="preserve"> </w:t>
      </w:r>
      <w:r w:rsidRPr="00401EBE">
        <w:rPr>
          <w:rFonts w:ascii="Palatino Linotype" w:eastAsia="Times New Roman" w:hAnsi="Palatino Linotype" w:cs="Arial"/>
          <w:color w:val="000000" w:themeColor="text1"/>
          <w:lang w:eastAsia="es-MX"/>
        </w:rPr>
        <w:t xml:space="preserve">de mérito </w:t>
      </w:r>
      <w:r w:rsidRPr="00401EBE">
        <w:rPr>
          <w:rFonts w:ascii="Palatino Linotype" w:eastAsia="MS Mincho" w:hAnsi="Palatino Linotype" w:cs="Arial"/>
        </w:rPr>
        <w:t xml:space="preserve">y si la respuesta emitida resulta congruente y confiable, </w:t>
      </w:r>
      <w:r w:rsidRPr="00401EBE">
        <w:rPr>
          <w:rFonts w:ascii="Palatino Linotype" w:hAnsi="Palatino Linotype" w:cs="Arial"/>
        </w:rPr>
        <w:t>con base a los principios establecidos en el artículo 11 de la Ley de Transparencia local</w:t>
      </w:r>
      <w:r w:rsidRPr="00401EBE">
        <w:rPr>
          <w:rFonts w:ascii="Palatino Linotype" w:hAnsi="Palatino Linotype" w:cs="Arial"/>
          <w:color w:val="000000" w:themeColor="text1"/>
          <w:szCs w:val="23"/>
        </w:rPr>
        <w:t>.</w:t>
      </w:r>
    </w:p>
    <w:p w14:paraId="5CE00714" w14:textId="77777777" w:rsidR="00274D71" w:rsidRPr="00401EBE" w:rsidRDefault="00274D71" w:rsidP="00274D71">
      <w:pPr>
        <w:spacing w:line="360" w:lineRule="auto"/>
        <w:contextualSpacing/>
        <w:jc w:val="both"/>
        <w:rPr>
          <w:rFonts w:ascii="Palatino Linotype" w:eastAsia="MS Mincho" w:hAnsi="Palatino Linotype" w:cs="Arial"/>
        </w:rPr>
      </w:pPr>
    </w:p>
    <w:p w14:paraId="197C6E73" w14:textId="77777777" w:rsidR="00274D71" w:rsidRPr="00401EBE" w:rsidRDefault="00274D71" w:rsidP="00274D71">
      <w:pPr>
        <w:pStyle w:val="Ttulo1"/>
        <w:spacing w:line="360" w:lineRule="auto"/>
        <w:rPr>
          <w:b/>
          <w:color w:val="000000" w:themeColor="text1"/>
          <w:szCs w:val="24"/>
        </w:rPr>
      </w:pPr>
      <w:bookmarkStart w:id="138" w:name="_Toc501021590"/>
      <w:bookmarkStart w:id="139" w:name="_Toc27653761"/>
      <w:bookmarkStart w:id="140" w:name="_Toc49985085"/>
      <w:bookmarkStart w:id="141" w:name="_Toc51787819"/>
      <w:r w:rsidRPr="00401EBE">
        <w:rPr>
          <w:b/>
          <w:color w:val="000000" w:themeColor="text1"/>
          <w:szCs w:val="24"/>
        </w:rPr>
        <w:t>CUARTO. Del estudio y resolución del asunto.</w:t>
      </w:r>
      <w:bookmarkEnd w:id="138"/>
      <w:bookmarkEnd w:id="139"/>
      <w:bookmarkEnd w:id="140"/>
      <w:bookmarkEnd w:id="141"/>
    </w:p>
    <w:p w14:paraId="55A5DFA2" w14:textId="77777777" w:rsidR="00274D71" w:rsidRPr="00401EBE" w:rsidRDefault="00274D71" w:rsidP="00274D71">
      <w:pPr>
        <w:rPr>
          <w:lang w:val="es-MX" w:eastAsia="en-US"/>
        </w:rPr>
      </w:pPr>
    </w:p>
    <w:p w14:paraId="578129FC" w14:textId="77777777" w:rsidR="00274D71" w:rsidRPr="00401EBE" w:rsidRDefault="00274D71" w:rsidP="00274D71">
      <w:pPr>
        <w:pStyle w:val="Prrafodelista"/>
        <w:numPr>
          <w:ilvl w:val="0"/>
          <w:numId w:val="2"/>
        </w:numPr>
        <w:spacing w:line="360" w:lineRule="auto"/>
        <w:ind w:left="0" w:firstLine="0"/>
        <w:jc w:val="both"/>
        <w:rPr>
          <w:rFonts w:ascii="Palatino Linotype" w:hAnsi="Palatino Linotype" w:cs="Arial"/>
          <w:i/>
          <w:lang w:val="es-MX"/>
        </w:rPr>
      </w:pPr>
      <w:r w:rsidRPr="00401EBE">
        <w:rPr>
          <w:rFonts w:ascii="Palatino Linotype" w:eastAsia="Calibri" w:hAnsi="Palatino Linotype" w:cs="Arial"/>
        </w:rPr>
        <w:t>Derivado</w:t>
      </w:r>
      <w:r w:rsidRPr="00401EBE">
        <w:rPr>
          <w:rFonts w:ascii="Palatino Linotype" w:hAnsi="Palatino Linotype" w:cs="Arial"/>
          <w:szCs w:val="23"/>
        </w:rPr>
        <w:t xml:space="preserve"> del planteamiento de la </w:t>
      </w:r>
      <w:r w:rsidRPr="00401EBE">
        <w:rPr>
          <w:rFonts w:ascii="Palatino Linotype" w:hAnsi="Palatino Linotype" w:cs="Arial"/>
          <w:i/>
          <w:szCs w:val="23"/>
        </w:rPr>
        <w:t>Litis</w:t>
      </w:r>
      <w:r w:rsidRPr="00401EBE">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401EBE">
        <w:rPr>
          <w:rFonts w:ascii="Palatino Linotype" w:eastAsia="Calibri" w:hAnsi="Palatino Linotype" w:cs="Arial"/>
          <w:b/>
          <w:lang w:val="es-ES"/>
        </w:rPr>
        <w:t>Ley de Transparencia y Acceso a la Información Pública del Estado de México y Municipios</w:t>
      </w:r>
      <w:r w:rsidRPr="00401EBE">
        <w:rPr>
          <w:rFonts w:ascii="Palatino Linotype" w:eastAsia="Times New Roman" w:hAnsi="Palatino Linotype" w:cs="Arial"/>
          <w:lang w:val="es-ES" w:eastAsia="es-MX"/>
        </w:rPr>
        <w:t>.</w:t>
      </w:r>
    </w:p>
    <w:p w14:paraId="1134841D" w14:textId="77777777" w:rsidR="00274D71" w:rsidRPr="00401EBE" w:rsidRDefault="00274D71" w:rsidP="00274D71">
      <w:pPr>
        <w:pStyle w:val="Prrafodelista"/>
        <w:spacing w:line="360" w:lineRule="auto"/>
        <w:ind w:left="0"/>
        <w:jc w:val="both"/>
        <w:rPr>
          <w:rFonts w:ascii="Palatino Linotype" w:hAnsi="Palatino Linotype" w:cs="Arial"/>
          <w:i/>
          <w:lang w:val="es-MX"/>
        </w:rPr>
      </w:pPr>
    </w:p>
    <w:p w14:paraId="26BCFEAA" w14:textId="77777777" w:rsidR="00274D71" w:rsidRPr="00401EBE" w:rsidRDefault="00274D71" w:rsidP="00274D71">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401EBE">
        <w:rPr>
          <w:rFonts w:ascii="Palatino Linotype" w:eastAsia="Calibri" w:hAnsi="Palatino Linotype" w:cs="Arial"/>
        </w:rPr>
        <w:lastRenderedPageBreak/>
        <w:t>Es</w:t>
      </w:r>
      <w:r w:rsidRPr="00401EBE">
        <w:rPr>
          <w:rFonts w:ascii="Palatino Linotype" w:hAnsi="Palatino Linotype"/>
        </w:rPr>
        <w:t xml:space="preserve"> menester precisar que este </w:t>
      </w:r>
      <w:r w:rsidRPr="00401EBE">
        <w:rPr>
          <w:rFonts w:ascii="Palatino Linotype" w:eastAsia="MS Mincho" w:hAnsi="Palatino Linotype" w:cs="Times New Roman"/>
          <w:color w:val="000000"/>
        </w:rPr>
        <w:t xml:space="preserve">Órgano Garante parte de que </w:t>
      </w:r>
      <w:r w:rsidRPr="00401EB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01EBE">
        <w:rPr>
          <w:rFonts w:ascii="Palatino Linotype" w:eastAsia="Times New Roman" w:hAnsi="Palatino Linotype" w:cs="Arial"/>
          <w:color w:val="000000"/>
        </w:rPr>
        <w:t xml:space="preserve"> </w:t>
      </w:r>
      <w:r w:rsidRPr="00401EBE">
        <w:rPr>
          <w:rFonts w:ascii="Palatino Linotype" w:eastAsia="Times New Roman" w:hAnsi="Palatino Linotype" w:cs="Arial"/>
          <w:b/>
          <w:color w:val="000000"/>
        </w:rPr>
        <w:t>SUJETO OBLIGADO</w:t>
      </w:r>
      <w:r w:rsidRPr="00401EBE">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01EBE">
        <w:rPr>
          <w:rFonts w:ascii="Palatino Linotype" w:eastAsia="Times New Roman" w:hAnsi="Palatino Linotype" w:cs="Arial"/>
          <w:b/>
          <w:color w:val="000000"/>
        </w:rPr>
        <w:t xml:space="preserve">Constitución Política de los Estados Unidos Mexicanos </w:t>
      </w:r>
      <w:r w:rsidRPr="00401EBE">
        <w:rPr>
          <w:rFonts w:ascii="Palatino Linotype" w:eastAsia="Times New Roman" w:hAnsi="Palatino Linotype" w:cs="Arial"/>
          <w:color w:val="000000"/>
        </w:rPr>
        <w:t xml:space="preserve">al señalar la obligación de “promover, </w:t>
      </w:r>
      <w:r w:rsidRPr="00401EBE">
        <w:rPr>
          <w:rFonts w:ascii="Palatino Linotype" w:eastAsia="Times New Roman" w:hAnsi="Palatino Linotype" w:cs="Arial"/>
          <w:b/>
          <w:color w:val="000000"/>
        </w:rPr>
        <w:t>respetar</w:t>
      </w:r>
      <w:r w:rsidRPr="00401EBE">
        <w:rPr>
          <w:rFonts w:ascii="Palatino Linotype" w:eastAsia="Times New Roman" w:hAnsi="Palatino Linotype" w:cs="Arial"/>
          <w:color w:val="000000"/>
        </w:rPr>
        <w:t xml:space="preserve">, proteger y </w:t>
      </w:r>
      <w:r w:rsidRPr="00401EBE">
        <w:rPr>
          <w:rFonts w:ascii="Palatino Linotype" w:eastAsia="Times New Roman" w:hAnsi="Palatino Linotype" w:cs="Arial"/>
          <w:b/>
          <w:color w:val="000000"/>
        </w:rPr>
        <w:t>garantizar</w:t>
      </w:r>
      <w:r w:rsidRPr="00401EBE">
        <w:rPr>
          <w:rFonts w:ascii="Palatino Linotype" w:eastAsia="Times New Roman" w:hAnsi="Palatino Linotype" w:cs="Arial"/>
          <w:color w:val="000000"/>
        </w:rPr>
        <w:t xml:space="preserve"> los derechos humanos”, entre los cuales se encuentra dicho derecho. </w:t>
      </w:r>
    </w:p>
    <w:p w14:paraId="3B828717" w14:textId="77777777" w:rsidR="00274D71" w:rsidRPr="00401EBE" w:rsidRDefault="00274D71" w:rsidP="00274D71">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19855433" w14:textId="77777777" w:rsidR="00274D71" w:rsidRPr="00401EBE" w:rsidRDefault="00274D71" w:rsidP="00274D71">
      <w:pPr>
        <w:pStyle w:val="Prrafodelista"/>
        <w:numPr>
          <w:ilvl w:val="0"/>
          <w:numId w:val="2"/>
        </w:numPr>
        <w:spacing w:line="360" w:lineRule="auto"/>
        <w:ind w:left="0" w:firstLine="0"/>
        <w:jc w:val="both"/>
        <w:rPr>
          <w:rFonts w:ascii="Palatino Linotype" w:eastAsia="Times New Roman" w:hAnsi="Palatino Linotype"/>
        </w:rPr>
      </w:pPr>
      <w:r w:rsidRPr="00401EBE">
        <w:rPr>
          <w:rFonts w:ascii="Palatino Linotype" w:eastAsia="Calibri" w:hAnsi="Palatino Linotype" w:cs="Arial"/>
        </w:rPr>
        <w:t>Por</w:t>
      </w:r>
      <w:r w:rsidRPr="00401EBE">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AFBF003" w14:textId="77777777" w:rsidR="00274D71" w:rsidRPr="00401EBE" w:rsidRDefault="00274D71" w:rsidP="00274D71">
      <w:pPr>
        <w:pStyle w:val="Prrafodelista"/>
        <w:ind w:left="426"/>
        <w:rPr>
          <w:rFonts w:ascii="Palatino Linotype" w:eastAsia="MS Mincho" w:hAnsi="Palatino Linotype" w:cs="Times New Roman"/>
          <w:color w:val="000000"/>
        </w:rPr>
      </w:pPr>
    </w:p>
    <w:p w14:paraId="1E336182" w14:textId="77777777" w:rsidR="00274D71" w:rsidRPr="00401EBE" w:rsidRDefault="00274D71" w:rsidP="00274D71">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401EBE">
        <w:rPr>
          <w:rFonts w:ascii="Palatino Linotype" w:eastAsia="Calibri" w:hAnsi="Palatino Linotype" w:cs="Arial"/>
        </w:rPr>
        <w:t>Además</w:t>
      </w:r>
      <w:r w:rsidRPr="00401EBE">
        <w:rPr>
          <w:rFonts w:ascii="Palatino Linotype" w:eastAsia="MS Mincho" w:hAnsi="Palatino Linotype" w:cs="Times New Roman"/>
          <w:color w:val="000000"/>
        </w:rPr>
        <w:t xml:space="preserve"> de la obligación de promover, </w:t>
      </w:r>
      <w:r w:rsidRPr="00401EBE">
        <w:rPr>
          <w:rFonts w:ascii="Palatino Linotype" w:eastAsia="MS Mincho" w:hAnsi="Palatino Linotype" w:cs="Times New Roman"/>
          <w:b/>
          <w:color w:val="000000"/>
          <w:u w:val="single"/>
        </w:rPr>
        <w:t>respetar, proteger</w:t>
      </w:r>
      <w:r w:rsidRPr="00401EBE">
        <w:rPr>
          <w:rFonts w:ascii="Palatino Linotype" w:eastAsia="MS Mincho" w:hAnsi="Palatino Linotype" w:cs="Times New Roman"/>
          <w:color w:val="000000"/>
        </w:rPr>
        <w:t xml:space="preserve"> y garantizar el derecho de acceso a la información, la </w:t>
      </w:r>
      <w:r w:rsidRPr="00401EBE">
        <w:rPr>
          <w:rFonts w:ascii="Palatino Linotype" w:eastAsia="MS Mincho" w:hAnsi="Palatino Linotype" w:cs="Times New Roman"/>
          <w:b/>
          <w:color w:val="000000"/>
        </w:rPr>
        <w:t xml:space="preserve">Ley General de Trasparencia y Acceso a la Información Pública del Estado de México y Municipios </w:t>
      </w:r>
      <w:r w:rsidRPr="00401EBE">
        <w:rPr>
          <w:rFonts w:ascii="Palatino Linotype" w:eastAsia="MS Mincho" w:hAnsi="Palatino Linotype" w:cs="Times New Roman"/>
          <w:color w:val="000000"/>
        </w:rPr>
        <w:t xml:space="preserve">en el artículo 150 establece que el Procedimiento de Acceso a la Información Pública es la garantía </w:t>
      </w:r>
      <w:r w:rsidRPr="00401EBE">
        <w:rPr>
          <w:rFonts w:ascii="Palatino Linotype" w:eastAsia="MS Mincho" w:hAnsi="Palatino Linotype" w:cs="Times New Roman"/>
          <w:color w:val="000000"/>
        </w:rPr>
        <w:lastRenderedPageBreak/>
        <w:t xml:space="preserve">primaria del derecho de Acceso a la Información y se rige por los principios de </w:t>
      </w:r>
      <w:r w:rsidRPr="00401EBE">
        <w:rPr>
          <w:rFonts w:ascii="Palatino Linotype" w:eastAsia="MS Mincho" w:hAnsi="Palatino Linotype" w:cs="Times New Roman"/>
          <w:b/>
          <w:color w:val="000000"/>
        </w:rPr>
        <w:t>simplicidad y rapidez</w:t>
      </w:r>
      <w:r w:rsidRPr="00401EBE">
        <w:rPr>
          <w:rFonts w:ascii="Palatino Linotype" w:eastAsia="MS Mincho" w:hAnsi="Palatino Linotype" w:cs="Times New Roman"/>
          <w:color w:val="000000"/>
        </w:rPr>
        <w:t xml:space="preserve">. </w:t>
      </w:r>
    </w:p>
    <w:p w14:paraId="34307778" w14:textId="77777777" w:rsidR="00274D71" w:rsidRPr="00401EBE" w:rsidRDefault="00274D71" w:rsidP="00274D71">
      <w:pPr>
        <w:pStyle w:val="Prrafodelista"/>
        <w:rPr>
          <w:rFonts w:ascii="Palatino Linotype" w:eastAsia="MS Mincho" w:hAnsi="Palatino Linotype" w:cs="Times New Roman"/>
          <w:color w:val="000000"/>
        </w:rPr>
      </w:pPr>
    </w:p>
    <w:p w14:paraId="2619F795" w14:textId="085203BE" w:rsidR="00274D71" w:rsidRPr="00401EBE" w:rsidRDefault="00274D71" w:rsidP="00274D71">
      <w:pPr>
        <w:pStyle w:val="Prrafodelista"/>
        <w:numPr>
          <w:ilvl w:val="0"/>
          <w:numId w:val="2"/>
        </w:numPr>
        <w:spacing w:line="360" w:lineRule="auto"/>
        <w:ind w:left="0" w:firstLine="0"/>
        <w:jc w:val="both"/>
        <w:rPr>
          <w:rFonts w:ascii="Palatino Linotype" w:hAnsi="Palatino Linotype"/>
          <w:b/>
          <w:color w:val="000000"/>
        </w:rPr>
      </w:pPr>
      <w:r w:rsidRPr="00401EBE">
        <w:rPr>
          <w:rFonts w:ascii="Palatino Linotype" w:eastAsia="Calibri" w:hAnsi="Palatino Linotype" w:cs="Arial"/>
        </w:rPr>
        <w:t>Ahora</w:t>
      </w:r>
      <w:r w:rsidRPr="00401EBE">
        <w:rPr>
          <w:rFonts w:ascii="Palatino Linotype" w:eastAsia="Times New Roman" w:hAnsi="Palatino Linotype" w:cs="Arial"/>
          <w:lang w:val="es-ES"/>
        </w:rPr>
        <w:t xml:space="preserve"> bien, la solicitud de información verso en plantear diversos requerimientos en forma de pregunta respecto de una construcción de uso habitacional. </w:t>
      </w:r>
    </w:p>
    <w:p w14:paraId="0D964D15" w14:textId="77777777" w:rsidR="00274D71" w:rsidRPr="00401EBE" w:rsidRDefault="00274D71" w:rsidP="00274D71">
      <w:pPr>
        <w:pStyle w:val="Prrafodelista"/>
        <w:rPr>
          <w:rFonts w:ascii="Palatino Linotype" w:eastAsia="Times New Roman" w:hAnsi="Palatino Linotype" w:cs="Arial"/>
          <w:lang w:val="es-ES"/>
        </w:rPr>
      </w:pPr>
    </w:p>
    <w:p w14:paraId="04E8338D" w14:textId="3DA1AE78" w:rsidR="00C3295E" w:rsidRPr="00401EBE" w:rsidRDefault="00C3295E" w:rsidP="00C3295E">
      <w:pPr>
        <w:numPr>
          <w:ilvl w:val="0"/>
          <w:numId w:val="2"/>
        </w:numPr>
        <w:spacing w:line="360" w:lineRule="auto"/>
        <w:ind w:left="0" w:right="34" w:firstLine="0"/>
        <w:contextualSpacing/>
        <w:jc w:val="both"/>
        <w:rPr>
          <w:rFonts w:ascii="Palatino Linotype" w:hAnsi="Palatino Linotype"/>
          <w:color w:val="000000"/>
          <w:sz w:val="22"/>
          <w:szCs w:val="22"/>
        </w:rPr>
      </w:pPr>
      <w:r w:rsidRPr="00401EBE">
        <w:rPr>
          <w:rFonts w:ascii="Palatino Linotype" w:eastAsia="MS Mincho" w:hAnsi="Palatino Linotype" w:cs="Times New Roman"/>
          <w:color w:val="000000"/>
        </w:rPr>
        <w:t xml:space="preserve">Se considera así ya que el particular, solicito que el </w:t>
      </w:r>
      <w:r w:rsidRPr="00401EBE">
        <w:rPr>
          <w:rFonts w:ascii="Palatino Linotype" w:eastAsia="MS Mincho" w:hAnsi="Palatino Linotype" w:cs="Times New Roman"/>
          <w:b/>
          <w:color w:val="000000"/>
        </w:rPr>
        <w:t xml:space="preserve">SUJETO OBLIGADO </w:t>
      </w:r>
      <w:r w:rsidRPr="00401EBE">
        <w:rPr>
          <w:rFonts w:ascii="Palatino Linotype" w:eastAsia="MS Mincho" w:hAnsi="Palatino Linotype" w:cs="Times New Roman"/>
          <w:color w:val="000000"/>
        </w:rPr>
        <w:t>le</w:t>
      </w:r>
      <w:r w:rsidRPr="00401EBE">
        <w:t xml:space="preserve"> “</w:t>
      </w:r>
      <w:r w:rsidRPr="00401EBE">
        <w:rPr>
          <w:rFonts w:ascii="Palatino Linotype" w:eastAsia="MS Mincho" w:hAnsi="Palatino Linotype" w:cs="Times New Roman"/>
          <w:b/>
          <w:color w:val="000000"/>
        </w:rPr>
        <w:t xml:space="preserve">defina”; </w:t>
      </w:r>
      <w:r w:rsidRPr="00401EBE">
        <w:rPr>
          <w:rFonts w:ascii="Palatino Linotype" w:eastAsia="MS Mincho" w:hAnsi="Palatino Linotype" w:cs="Times New Roman"/>
          <w:color w:val="000000"/>
        </w:rPr>
        <w:t>le</w:t>
      </w:r>
      <w:r w:rsidR="00424B03" w:rsidRPr="00401EBE">
        <w:rPr>
          <w:rFonts w:ascii="Palatino Linotype" w:eastAsia="MS Mincho" w:hAnsi="Palatino Linotype" w:cs="Times New Roman"/>
          <w:b/>
          <w:color w:val="000000"/>
        </w:rPr>
        <w:t xml:space="preserve"> “indique</w:t>
      </w:r>
      <w:r w:rsidRPr="00401EBE">
        <w:rPr>
          <w:rFonts w:ascii="Palatino Linotype" w:eastAsia="MS Mincho" w:hAnsi="Palatino Linotype" w:cs="Times New Roman"/>
          <w:b/>
          <w:color w:val="000000"/>
        </w:rPr>
        <w:t xml:space="preserve">” </w:t>
      </w:r>
      <w:r w:rsidRPr="00401EBE">
        <w:rPr>
          <w:rFonts w:ascii="Palatino Linotype" w:eastAsia="MS Mincho" w:hAnsi="Palatino Linotype" w:cs="Times New Roman"/>
          <w:color w:val="000000"/>
        </w:rPr>
        <w:t>y le</w:t>
      </w:r>
      <w:r w:rsidRPr="00401EBE">
        <w:rPr>
          <w:rFonts w:ascii="Palatino Linotype" w:eastAsia="MS Mincho" w:hAnsi="Palatino Linotype" w:cs="Times New Roman"/>
          <w:b/>
          <w:color w:val="000000"/>
        </w:rPr>
        <w:t xml:space="preserve"> “confirme si es correcto”.</w:t>
      </w:r>
    </w:p>
    <w:p w14:paraId="217C174E" w14:textId="77777777" w:rsidR="00C3295E" w:rsidRPr="00401EBE" w:rsidRDefault="00C3295E" w:rsidP="00C3295E">
      <w:pPr>
        <w:pStyle w:val="Prrafodelista"/>
        <w:rPr>
          <w:rFonts w:ascii="Palatino Linotype" w:hAnsi="Palatino Linotype"/>
          <w:color w:val="000000"/>
          <w:sz w:val="22"/>
          <w:szCs w:val="22"/>
        </w:rPr>
      </w:pPr>
    </w:p>
    <w:p w14:paraId="5B0E5973" w14:textId="08F2F781" w:rsidR="00C3295E" w:rsidRPr="00401EBE" w:rsidRDefault="00C3295E" w:rsidP="00C3295E">
      <w:pPr>
        <w:numPr>
          <w:ilvl w:val="0"/>
          <w:numId w:val="2"/>
        </w:numPr>
        <w:spacing w:line="360" w:lineRule="auto"/>
        <w:ind w:left="0" w:right="34" w:firstLine="0"/>
        <w:contextualSpacing/>
        <w:jc w:val="both"/>
        <w:rPr>
          <w:rFonts w:ascii="Palatino Linotype" w:hAnsi="Palatino Linotype"/>
          <w:color w:val="000000"/>
          <w:sz w:val="22"/>
          <w:szCs w:val="22"/>
        </w:rPr>
      </w:pPr>
      <w:r w:rsidRPr="00401EBE">
        <w:rPr>
          <w:rFonts w:ascii="Palatino Linotype" w:eastAsia="MS Mincho" w:hAnsi="Palatino Linotype" w:cs="Times New Roman"/>
          <w:color w:val="000000"/>
        </w:rPr>
        <w:t>Al respecto, se aprecia son solicitudes que deben señalarse</w:t>
      </w:r>
      <w:r w:rsidRPr="00401EBE">
        <w:rPr>
          <w:rFonts w:ascii="Palatino Linotype" w:hAnsi="Palatino Linotype"/>
          <w:i/>
          <w:color w:val="000000"/>
        </w:rPr>
        <w:t xml:space="preserve">, </w:t>
      </w:r>
      <w:r w:rsidRPr="00401EBE">
        <w:rPr>
          <w:rFonts w:ascii="Palatino Linotype" w:hAnsi="Palatino Linotype" w:cs="Arial"/>
          <w:szCs w:val="20"/>
        </w:rPr>
        <w:t>no constituyen un derecho de acceso a la información pública y por lo tanto no es atendible mediante una solicitud de Acceso a la Información, porque se tratan de manifestaciones subjetivas vertidas por el particular,</w:t>
      </w:r>
      <w:r w:rsidRPr="00401EBE">
        <w:rPr>
          <w:rFonts w:ascii="Palatino Linotype" w:hAnsi="Palatino Linotype" w:cs="Arial"/>
        </w:rPr>
        <w:t xml:space="preserve"> </w:t>
      </w:r>
      <w:r w:rsidRPr="00401EBE">
        <w:rPr>
          <w:rFonts w:ascii="Palatino Linotype" w:hAnsi="Palatino Linotype" w:cs="Arial"/>
          <w:b/>
        </w:rPr>
        <w:t>INTERROGANTES</w:t>
      </w:r>
      <w:r w:rsidRPr="00401EBE">
        <w:rPr>
          <w:rFonts w:ascii="Palatino Linotype" w:hAnsi="Palatino Linotype" w:cs="Arial"/>
        </w:rPr>
        <w:t xml:space="preserve"> y declaraciones que no se colman con la entrega de documentos, situación que conlleva a afirmar que se está en presencia del ejercicio del </w:t>
      </w:r>
      <w:r w:rsidRPr="00401EBE">
        <w:rPr>
          <w:rFonts w:ascii="Palatino Linotype" w:hAnsi="Palatino Linotype" w:cs="Arial"/>
          <w:b/>
          <w:u w:val="single"/>
        </w:rPr>
        <w:t>DERECHO DE PETICIÓN</w:t>
      </w:r>
      <w:r w:rsidRPr="00401EBE">
        <w:rPr>
          <w:rFonts w:ascii="Palatino Linotype" w:hAnsi="Palatino Linotype" w:cs="Arial"/>
        </w:rPr>
        <w:t>.</w:t>
      </w:r>
    </w:p>
    <w:p w14:paraId="508A7794" w14:textId="77777777" w:rsidR="00C3295E" w:rsidRPr="00401EBE" w:rsidRDefault="00C3295E" w:rsidP="00C3295E">
      <w:pPr>
        <w:pStyle w:val="Prrafodelista"/>
        <w:spacing w:line="360" w:lineRule="auto"/>
        <w:ind w:left="0"/>
        <w:jc w:val="both"/>
        <w:rPr>
          <w:rFonts w:ascii="Palatino Linotype" w:hAnsi="Palatino Linotype"/>
          <w:color w:val="000000"/>
          <w:sz w:val="22"/>
          <w:szCs w:val="22"/>
        </w:rPr>
      </w:pPr>
    </w:p>
    <w:p w14:paraId="6B1A4AB2" w14:textId="77777777" w:rsidR="00C3295E" w:rsidRPr="00401EBE" w:rsidRDefault="00C3295E" w:rsidP="00C3295E">
      <w:pPr>
        <w:numPr>
          <w:ilvl w:val="0"/>
          <w:numId w:val="2"/>
        </w:numPr>
        <w:spacing w:line="360" w:lineRule="auto"/>
        <w:ind w:left="0" w:right="34" w:firstLine="0"/>
        <w:contextualSpacing/>
        <w:jc w:val="both"/>
        <w:rPr>
          <w:rFonts w:ascii="Palatino Linotype" w:hAnsi="Palatino Linotype" w:cs="Arial"/>
        </w:rPr>
      </w:pPr>
      <w:r w:rsidRPr="00401EBE">
        <w:rPr>
          <w:rFonts w:ascii="Palatino Linotype" w:eastAsia="MS Mincho" w:hAnsi="Palatino Linotype" w:cs="Times New Roman"/>
          <w:color w:val="000000"/>
        </w:rPr>
        <w:t>Por</w:t>
      </w:r>
      <w:r w:rsidRPr="00401EBE">
        <w:rPr>
          <w:rFonts w:ascii="Palatino Linotype" w:hAnsi="Palatino Linotype" w:cs="Arial"/>
        </w:rPr>
        <w:t xml:space="preserve"> lo que </w:t>
      </w:r>
      <w:r w:rsidRPr="00401EBE">
        <w:rPr>
          <w:rFonts w:ascii="Palatino Linotype" w:hAnsi="Palatino Linotype" w:cs="Arial"/>
          <w:b/>
          <w:u w:val="single"/>
        </w:rPr>
        <w:t>la entrega de una razón o un razonamiento por parte del Sujeto Obligado no es algo que la ley establezca como atribución</w:t>
      </w:r>
      <w:r w:rsidRPr="00401EBE">
        <w:rPr>
          <w:rFonts w:ascii="Palatino Linotype" w:hAnsi="Palatino Linotype" w:cs="Arial"/>
        </w:rPr>
        <w:t xml:space="preserve">, derecho, o facultad; pues ello implicaría un juicio de valor referente a </w:t>
      </w:r>
      <w:r w:rsidRPr="00401EBE">
        <w:rPr>
          <w:rFonts w:ascii="Palatino Linotype" w:hAnsi="Palatino Linotype" w:cs="Arial"/>
          <w:b/>
          <w:u w:val="single"/>
        </w:rPr>
        <w:t>un cuestionamiento</w:t>
      </w:r>
      <w:r w:rsidRPr="00401EBE">
        <w:rPr>
          <w:rFonts w:ascii="Palatino Linotype" w:hAnsi="Palatino Linotype" w:cs="Arial"/>
        </w:rPr>
        <w:t xml:space="preserve"> realizado, los cuales, </w:t>
      </w:r>
      <w:r w:rsidRPr="00401EBE">
        <w:rPr>
          <w:rFonts w:ascii="Palatino Linotype" w:hAnsi="Palatino Linotype" w:cs="Arial"/>
          <w:b/>
          <w:u w:val="single"/>
        </w:rPr>
        <w:t>al constituir interrogantes</w:t>
      </w:r>
      <w:r w:rsidRPr="00401EBE">
        <w:rPr>
          <w:rFonts w:ascii="Palatino Linotype" w:hAnsi="Palatino Linotype" w:cs="Arial"/>
        </w:rPr>
        <w:t xml:space="preserve">, </w:t>
      </w:r>
      <w:r w:rsidRPr="00401EBE">
        <w:rPr>
          <w:rFonts w:ascii="Palatino Linotype" w:hAnsi="Palatino Linotype" w:cs="Arial"/>
          <w:b/>
          <w:u w:val="single"/>
        </w:rPr>
        <w:t>inquietudes</w:t>
      </w:r>
      <w:r w:rsidRPr="00401EBE">
        <w:rPr>
          <w:rFonts w:ascii="Palatino Linotype" w:hAnsi="Palatino Linotype" w:cs="Arial"/>
        </w:rPr>
        <w:t xml:space="preserve"> y manifestaciones se satisfacen vía derecho de petición. </w:t>
      </w:r>
    </w:p>
    <w:p w14:paraId="0EF8F3EB" w14:textId="77777777" w:rsidR="00C3295E" w:rsidRPr="00401EBE" w:rsidRDefault="00C3295E" w:rsidP="00C3295E">
      <w:pPr>
        <w:numPr>
          <w:ilvl w:val="0"/>
          <w:numId w:val="2"/>
        </w:numPr>
        <w:spacing w:line="360" w:lineRule="auto"/>
        <w:ind w:left="0" w:right="34" w:firstLine="0"/>
        <w:contextualSpacing/>
        <w:jc w:val="both"/>
        <w:rPr>
          <w:rFonts w:ascii="Palatino Linotype" w:hAnsi="Palatino Linotype" w:cs="Arial"/>
        </w:rPr>
      </w:pPr>
      <w:r w:rsidRPr="00401EBE">
        <w:rPr>
          <w:rFonts w:ascii="Palatino Linotype" w:eastAsia="MS Mincho" w:hAnsi="Palatino Linotype" w:cs="Times New Roman"/>
          <w:color w:val="000000"/>
        </w:rPr>
        <w:lastRenderedPageBreak/>
        <w:t>Así</w:t>
      </w:r>
      <w:r w:rsidRPr="00401EBE">
        <w:rPr>
          <w:rFonts w:ascii="Palatino Linotype" w:hAnsi="Palatino Linotype" w:cs="Arial"/>
        </w:rPr>
        <w:t>, es transcendental dejar en claro lo que debe entenderse por derecho de petición y por derecho de acceso a la información pública.</w:t>
      </w:r>
    </w:p>
    <w:p w14:paraId="7FB23644" w14:textId="77777777" w:rsidR="00C3295E" w:rsidRPr="00401EBE" w:rsidRDefault="00C3295E" w:rsidP="00C3295E">
      <w:pPr>
        <w:spacing w:line="360" w:lineRule="auto"/>
        <w:ind w:right="34"/>
        <w:contextualSpacing/>
        <w:jc w:val="both"/>
        <w:rPr>
          <w:rFonts w:ascii="Palatino Linotype" w:hAnsi="Palatino Linotype" w:cs="Arial"/>
          <w:i/>
        </w:rPr>
      </w:pPr>
    </w:p>
    <w:p w14:paraId="72D8BBDF" w14:textId="77777777" w:rsidR="00C3295E" w:rsidRPr="00401EBE" w:rsidRDefault="00C3295E" w:rsidP="00C3295E">
      <w:pPr>
        <w:numPr>
          <w:ilvl w:val="0"/>
          <w:numId w:val="2"/>
        </w:numPr>
        <w:spacing w:line="360" w:lineRule="auto"/>
        <w:ind w:left="0" w:right="34" w:firstLine="0"/>
        <w:contextualSpacing/>
        <w:jc w:val="both"/>
        <w:rPr>
          <w:rFonts w:ascii="Palatino Linotype" w:hAnsi="Palatino Linotype" w:cs="Arial"/>
          <w:i/>
        </w:rPr>
      </w:pPr>
      <w:r w:rsidRPr="00401EBE">
        <w:rPr>
          <w:rFonts w:ascii="Palatino Linotype" w:eastAsia="MS Mincho" w:hAnsi="Palatino Linotype" w:cs="Times New Roman"/>
          <w:color w:val="000000"/>
        </w:rPr>
        <w:t>Por</w:t>
      </w:r>
      <w:r w:rsidRPr="00401EBE">
        <w:rPr>
          <w:rFonts w:ascii="Palatino Linotype" w:hAnsi="Palatino Linotype" w:cs="Arial"/>
        </w:rPr>
        <w:t xml:space="preserve"> lo que respecta a la definición de derecho de petición, el Maestro Ignacio Burgoa Orihuela refiere: “…</w:t>
      </w:r>
      <w:r w:rsidRPr="00401EBE">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401EBE">
        <w:rPr>
          <w:rStyle w:val="Refdenotaalpie"/>
          <w:rFonts w:ascii="Palatino Linotype" w:hAnsi="Palatino Linotype"/>
          <w:i/>
        </w:rPr>
        <w:t xml:space="preserve"> </w:t>
      </w:r>
      <w:r w:rsidRPr="00401EBE">
        <w:rPr>
          <w:rStyle w:val="Refdenotaalpie"/>
          <w:rFonts w:ascii="Palatino Linotype" w:hAnsi="Palatino Linotype"/>
          <w:i/>
        </w:rPr>
        <w:footnoteReference w:id="1"/>
      </w:r>
      <w:r w:rsidRPr="00401EBE">
        <w:rPr>
          <w:rFonts w:ascii="Palatino Linotype" w:hAnsi="Palatino Linotype"/>
          <w:i/>
        </w:rPr>
        <w:t>“</w:t>
      </w:r>
      <w:r w:rsidRPr="00401EBE">
        <w:rPr>
          <w:rFonts w:ascii="Palatino Linotype" w:hAnsi="Palatino Linotype" w:cs="Arial"/>
          <w:i/>
        </w:rPr>
        <w:t>.</w:t>
      </w:r>
    </w:p>
    <w:p w14:paraId="7FAC4CE0" w14:textId="77777777" w:rsidR="00C3295E" w:rsidRPr="00401EBE" w:rsidRDefault="00C3295E" w:rsidP="00C3295E">
      <w:pPr>
        <w:pStyle w:val="Prrafodelista"/>
        <w:rPr>
          <w:rFonts w:ascii="Palatino Linotype" w:hAnsi="Palatino Linotype" w:cs="Arial"/>
          <w:i/>
        </w:rPr>
      </w:pPr>
    </w:p>
    <w:p w14:paraId="100E18C0" w14:textId="77777777" w:rsidR="00C3295E" w:rsidRPr="00401EBE" w:rsidRDefault="00C3295E" w:rsidP="00C3295E">
      <w:pPr>
        <w:numPr>
          <w:ilvl w:val="0"/>
          <w:numId w:val="2"/>
        </w:numPr>
        <w:spacing w:line="360" w:lineRule="auto"/>
        <w:ind w:left="0" w:right="34" w:firstLine="0"/>
        <w:contextualSpacing/>
        <w:jc w:val="both"/>
        <w:rPr>
          <w:rFonts w:ascii="Palatino Linotype" w:hAnsi="Palatino Linotype" w:cs="Arial"/>
          <w:i/>
        </w:rPr>
      </w:pPr>
      <w:r w:rsidRPr="00401EBE">
        <w:rPr>
          <w:rFonts w:ascii="Palatino Linotype" w:eastAsia="MS Mincho" w:hAnsi="Palatino Linotype" w:cs="Times New Roman"/>
          <w:color w:val="000000"/>
        </w:rPr>
        <w:t>Por</w:t>
      </w:r>
      <w:r w:rsidRPr="00401EBE">
        <w:rPr>
          <w:rFonts w:ascii="Palatino Linotype" w:hAnsi="Palatino Linotype" w:cs="Arial"/>
        </w:rPr>
        <w:t xml:space="preserve"> su parte, David Cienfuegos Salgado, concibe al derecho de petición como </w:t>
      </w:r>
      <w:r w:rsidRPr="00401EBE">
        <w:rPr>
          <w:rFonts w:ascii="Palatino Linotype" w:hAnsi="Palatino Linotype" w:cs="Arial"/>
          <w:i/>
        </w:rPr>
        <w:t>“el derecho de toda persona a ser escuchado por quienes ejercen el poder público.</w:t>
      </w:r>
      <w:r w:rsidRPr="00401EBE">
        <w:rPr>
          <w:rStyle w:val="Refdenotaalpie"/>
          <w:rFonts w:ascii="Palatino Linotype" w:hAnsi="Palatino Linotype"/>
          <w:i/>
        </w:rPr>
        <w:t xml:space="preserve"> </w:t>
      </w:r>
      <w:r w:rsidRPr="00401EBE">
        <w:rPr>
          <w:rStyle w:val="Refdenotaalpie"/>
          <w:rFonts w:ascii="Palatino Linotype" w:hAnsi="Palatino Linotype"/>
          <w:i/>
        </w:rPr>
        <w:footnoteReference w:id="2"/>
      </w:r>
      <w:r w:rsidRPr="00401EBE">
        <w:rPr>
          <w:rFonts w:ascii="Palatino Linotype" w:hAnsi="Palatino Linotype" w:cs="Arial"/>
          <w:i/>
        </w:rPr>
        <w:t>” .</w:t>
      </w:r>
    </w:p>
    <w:p w14:paraId="07D83C78" w14:textId="77777777" w:rsidR="00C3295E" w:rsidRPr="00401EBE" w:rsidRDefault="00C3295E" w:rsidP="00C3295E">
      <w:pPr>
        <w:spacing w:line="360" w:lineRule="auto"/>
        <w:ind w:right="34"/>
        <w:contextualSpacing/>
        <w:jc w:val="both"/>
        <w:rPr>
          <w:rFonts w:ascii="Palatino Linotype" w:hAnsi="Palatino Linotype" w:cs="Arial"/>
          <w:i/>
        </w:rPr>
      </w:pPr>
    </w:p>
    <w:p w14:paraId="0D947C59" w14:textId="77777777" w:rsidR="00C3295E" w:rsidRPr="00401EBE" w:rsidRDefault="00C3295E" w:rsidP="00C3295E">
      <w:pPr>
        <w:numPr>
          <w:ilvl w:val="0"/>
          <w:numId w:val="2"/>
        </w:numPr>
        <w:spacing w:line="360" w:lineRule="auto"/>
        <w:ind w:left="0" w:right="34" w:firstLine="0"/>
        <w:contextualSpacing/>
        <w:jc w:val="both"/>
        <w:rPr>
          <w:rFonts w:ascii="Palatino Linotype" w:hAnsi="Palatino Linotype" w:cs="Arial"/>
          <w:i/>
        </w:rPr>
      </w:pPr>
      <w:r w:rsidRPr="00401EBE">
        <w:rPr>
          <w:rFonts w:ascii="Palatino Linotype" w:hAnsi="Palatino Linotype" w:cs="Arial"/>
        </w:rPr>
        <w:t xml:space="preserve">A </w:t>
      </w:r>
      <w:r w:rsidRPr="00401EBE">
        <w:rPr>
          <w:rFonts w:ascii="Palatino Linotype" w:eastAsia="MS Mincho" w:hAnsi="Palatino Linotype" w:cs="Times New Roman"/>
          <w:color w:val="000000"/>
        </w:rPr>
        <w:t>este</w:t>
      </w:r>
      <w:r w:rsidRPr="00401EBE">
        <w:rPr>
          <w:rFonts w:ascii="Palatino Linotype" w:hAnsi="Palatino Linotype" w:cs="Arial"/>
        </w:rPr>
        <w:t xml:space="preserve"> respecto, y para diferenciar el derecho de petición al derecho de acceso a la información, resulta conducente señalar que José Guadalupe Robles, conceptualiza el derecho a la información como </w:t>
      </w:r>
      <w:r w:rsidRPr="00401EBE">
        <w:rPr>
          <w:rFonts w:ascii="Palatino Linotype" w:hAnsi="Palatino Linotype" w:cs="Arial"/>
          <w:i/>
        </w:rPr>
        <w:t xml:space="preserve">“un derecho fundamental tanto de carácter individual como colectivo, cuyas limitaciones deben estar establecida en la ley, así como una garantía de que la información sea transmitida con claridad y objetividad, por </w:t>
      </w:r>
      <w:r w:rsidRPr="00401EBE">
        <w:rPr>
          <w:rFonts w:ascii="Palatino Linotype" w:hAnsi="Palatino Linotype" w:cs="Arial"/>
          <w:i/>
        </w:rPr>
        <w:lastRenderedPageBreak/>
        <w:t>cuanto a que es un bien jurídico que coadyuva al desarrollo de las personas y a la formación de opinión pública de calidad para poder participar y luego influir en la vida pública.</w:t>
      </w:r>
      <w:r w:rsidRPr="00401EBE">
        <w:rPr>
          <w:rStyle w:val="Refdenotaalpie"/>
          <w:rFonts w:ascii="Palatino Linotype" w:hAnsi="Palatino Linotype"/>
          <w:i/>
        </w:rPr>
        <w:t xml:space="preserve"> </w:t>
      </w:r>
      <w:r w:rsidRPr="00401EBE">
        <w:rPr>
          <w:rStyle w:val="Refdenotaalpie"/>
          <w:rFonts w:ascii="Palatino Linotype" w:hAnsi="Palatino Linotype"/>
          <w:i/>
        </w:rPr>
        <w:footnoteReference w:id="3"/>
      </w:r>
      <w:r w:rsidRPr="00401EBE">
        <w:rPr>
          <w:rFonts w:ascii="Palatino Linotype" w:hAnsi="Palatino Linotype" w:cs="Arial"/>
          <w:i/>
        </w:rPr>
        <w:t>“.</w:t>
      </w:r>
    </w:p>
    <w:p w14:paraId="14731104" w14:textId="77777777" w:rsidR="00C3295E" w:rsidRPr="00401EBE" w:rsidRDefault="00C3295E" w:rsidP="00C3295E">
      <w:pPr>
        <w:spacing w:line="360" w:lineRule="auto"/>
        <w:ind w:right="34"/>
        <w:contextualSpacing/>
        <w:jc w:val="both"/>
        <w:rPr>
          <w:rFonts w:ascii="Palatino Linotype" w:hAnsi="Palatino Linotype"/>
          <w:color w:val="000000" w:themeColor="text1"/>
        </w:rPr>
      </w:pPr>
    </w:p>
    <w:p w14:paraId="1D608026" w14:textId="4AE0B92E" w:rsidR="00C3295E" w:rsidRPr="00401EBE" w:rsidRDefault="00C3295E" w:rsidP="00C3295E">
      <w:pPr>
        <w:numPr>
          <w:ilvl w:val="0"/>
          <w:numId w:val="2"/>
        </w:numPr>
        <w:spacing w:line="360" w:lineRule="auto"/>
        <w:ind w:left="0" w:right="34" w:firstLine="0"/>
        <w:contextualSpacing/>
        <w:jc w:val="both"/>
        <w:rPr>
          <w:rFonts w:ascii="Palatino Linotype" w:hAnsi="Palatino Linotype"/>
          <w:color w:val="000000" w:themeColor="text1"/>
        </w:rPr>
      </w:pPr>
      <w:r w:rsidRPr="00401EBE">
        <w:rPr>
          <w:rFonts w:ascii="Palatino Linotype" w:hAnsi="Palatino Linotype" w:cs="Arial"/>
        </w:rPr>
        <w:t>Además</w:t>
      </w:r>
      <w:r w:rsidRPr="00401EBE">
        <w:rPr>
          <w:rFonts w:ascii="Palatino Linotype" w:eastAsia="Times New Roman" w:hAnsi="Palatino Linotype" w:cs="Arial"/>
          <w:lang w:eastAsia="es-MX"/>
        </w:rPr>
        <w:t xml:space="preserve">, el derecho a la información constituye una prerrogativa de </w:t>
      </w:r>
      <w:r w:rsidRPr="00401EBE">
        <w:rPr>
          <w:rFonts w:ascii="Palatino Linotype" w:eastAsia="Times New Roman" w:hAnsi="Palatino Linotype" w:cs="Arial"/>
          <w:b/>
          <w:u w:val="single"/>
          <w:lang w:eastAsia="es-MX"/>
        </w:rPr>
        <w:t>acceder a documentación</w:t>
      </w:r>
      <w:r w:rsidRPr="00401EBE">
        <w:rPr>
          <w:rFonts w:ascii="Palatino Linotype" w:eastAsia="Times New Roman" w:hAnsi="Palatino Linotype" w:cs="Arial"/>
          <w:b/>
          <w:lang w:eastAsia="es-MX"/>
        </w:rPr>
        <w:t xml:space="preserve"> </w:t>
      </w:r>
      <w:r w:rsidRPr="00401EBE">
        <w:rPr>
          <w:rFonts w:ascii="Palatino Linotype" w:eastAsia="Times New Roman" w:hAnsi="Palatino Linotype" w:cs="Arial"/>
          <w:lang w:eastAsia="es-MX"/>
        </w:rPr>
        <w:t xml:space="preserve">en poder de los </w:t>
      </w:r>
      <w:r w:rsidR="00424B03" w:rsidRPr="00401EBE">
        <w:rPr>
          <w:rFonts w:ascii="Palatino Linotype" w:eastAsia="Times New Roman" w:hAnsi="Palatino Linotype" w:cs="Arial"/>
          <w:lang w:eastAsia="es-MX"/>
        </w:rPr>
        <w:t>sujetos obligados</w:t>
      </w:r>
      <w:r w:rsidRPr="00401EBE">
        <w:rPr>
          <w:rFonts w:ascii="Palatino Linotype" w:eastAsia="Times New Roman" w:hAnsi="Palatino Linotype" w:cs="Arial"/>
          <w:lang w:eastAsia="es-MX"/>
        </w:rPr>
        <w:t xml:space="preserve">, </w:t>
      </w:r>
      <w:r w:rsidRPr="00401EBE">
        <w:rPr>
          <w:rFonts w:ascii="Palatino Linotype" w:eastAsia="Times New Roman" w:hAnsi="Palatino Linotype" w:cs="Arial"/>
          <w:b/>
          <w:u w:val="single"/>
          <w:lang w:eastAsia="es-MX"/>
        </w:rPr>
        <w:t>NO ASÍ A REALIZAR CUESTIONAMIENTOS</w:t>
      </w:r>
      <w:r w:rsidRPr="00401EBE">
        <w:rPr>
          <w:rFonts w:ascii="Palatino Linotype" w:eastAsia="Times New Roman" w:hAnsi="Palatino Linotype" w:cs="Arial"/>
          <w:b/>
          <w:lang w:eastAsia="es-MX"/>
        </w:rPr>
        <w:t xml:space="preserve">, </w:t>
      </w:r>
      <w:r w:rsidR="007A31F0" w:rsidRPr="00401EBE">
        <w:rPr>
          <w:rFonts w:ascii="Palatino Linotype" w:eastAsia="Times New Roman" w:hAnsi="Palatino Linotype" w:cs="Arial"/>
          <w:lang w:eastAsia="es-MX"/>
        </w:rPr>
        <w:t>o manifestaciones subjetivas</w:t>
      </w:r>
      <w:r w:rsidRPr="00401EBE">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401EBE">
        <w:rPr>
          <w:rFonts w:ascii="Palatino Linotype" w:eastAsia="Times New Roman" w:hAnsi="Palatino Linotype" w:cs="Arial"/>
          <w:lang w:eastAsia="es-MX"/>
        </w:rPr>
        <w:t>Villanueva</w:t>
      </w:r>
      <w:proofErr w:type="spellEnd"/>
      <w:r w:rsidRPr="00401EBE">
        <w:rPr>
          <w:rFonts w:ascii="Palatino Linotype" w:eastAsia="Times New Roman" w:hAnsi="Palatino Linotype" w:cs="Arial"/>
          <w:lang w:eastAsia="es-MX"/>
        </w:rPr>
        <w:t xml:space="preserve"> que dice: “</w:t>
      </w:r>
      <w:r w:rsidRPr="00401EBE">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401EBE">
        <w:rPr>
          <w:rStyle w:val="Refdenotaalpie"/>
          <w:rFonts w:ascii="Palatino Linotype" w:eastAsia="Times New Roman" w:hAnsi="Palatino Linotype" w:cs="Arial"/>
          <w:i/>
          <w:lang w:eastAsia="es-MX"/>
        </w:rPr>
        <w:footnoteReference w:id="4"/>
      </w:r>
      <w:r w:rsidRPr="00401EBE">
        <w:rPr>
          <w:rFonts w:ascii="Palatino Linotype" w:eastAsia="Times New Roman" w:hAnsi="Palatino Linotype" w:cs="Arial"/>
          <w:i/>
          <w:lang w:eastAsia="es-MX"/>
        </w:rPr>
        <w:t>.</w:t>
      </w:r>
    </w:p>
    <w:p w14:paraId="1A210667" w14:textId="77777777" w:rsidR="00C3295E" w:rsidRPr="00401EBE" w:rsidRDefault="00C3295E" w:rsidP="00C3295E">
      <w:pPr>
        <w:pStyle w:val="Prrafodelista"/>
        <w:rPr>
          <w:rFonts w:ascii="Palatino Linotype" w:hAnsi="Palatino Linotype" w:cs="Arial"/>
        </w:rPr>
      </w:pPr>
    </w:p>
    <w:p w14:paraId="7FFF53AA" w14:textId="77777777" w:rsidR="00C3295E" w:rsidRPr="00401EBE" w:rsidRDefault="00C3295E" w:rsidP="00C3295E">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401EBE">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401EBE">
        <w:rPr>
          <w:rFonts w:ascii="Palatino Linotype" w:eastAsia="Times New Roman" w:hAnsi="Palatino Linotype" w:cs="Arial"/>
          <w:color w:val="000000"/>
          <w:lang w:eastAsia="es-MX"/>
        </w:rPr>
        <w:t xml:space="preserve">la pretensión del peticionario consiste generalmente en obligar a la autoridad responsable a que </w:t>
      </w:r>
      <w:r w:rsidRPr="00401EBE">
        <w:rPr>
          <w:rFonts w:ascii="Palatino Linotype" w:eastAsia="Times New Roman" w:hAnsi="Palatino Linotype" w:cs="Arial"/>
          <w:b/>
          <w:color w:val="000000"/>
          <w:u w:val="single"/>
          <w:lang w:eastAsia="es-MX"/>
        </w:rPr>
        <w:t>actúe en el sentido de contestar lo solicitado</w:t>
      </w:r>
      <w:r w:rsidRPr="00401EBE">
        <w:rPr>
          <w:rFonts w:ascii="Palatino Linotype" w:eastAsia="Times New Roman" w:hAnsi="Palatino Linotype" w:cs="Arial"/>
          <w:color w:val="000000"/>
          <w:lang w:eastAsia="es-MX"/>
        </w:rPr>
        <w:t xml:space="preserve">; mientras que en el </w:t>
      </w:r>
      <w:r w:rsidRPr="00401EBE">
        <w:rPr>
          <w:rFonts w:ascii="Palatino Linotype" w:hAnsi="Palatino Linotype" w:cs="Arial"/>
          <w:bCs/>
          <w:lang w:eastAsia="es-CO"/>
        </w:rPr>
        <w:t>segundo supuesto, la petición se encamina primordialmente a</w:t>
      </w:r>
      <w:r w:rsidRPr="00401EBE">
        <w:rPr>
          <w:rFonts w:ascii="Palatino Linotype" w:hAnsi="Palatino Linotype" w:cs="Arial"/>
        </w:rPr>
        <w:t xml:space="preserve"> permitir el </w:t>
      </w:r>
      <w:r w:rsidRPr="00401EBE">
        <w:rPr>
          <w:rFonts w:ascii="Palatino Linotype" w:hAnsi="Palatino Linotype" w:cs="Arial"/>
          <w:lang w:eastAsia="es-CO"/>
        </w:rPr>
        <w:t xml:space="preserve">acceso a datos, registros y todo tipo de información pública </w:t>
      </w:r>
      <w:r w:rsidRPr="00401EBE">
        <w:rPr>
          <w:rFonts w:ascii="Palatino Linotype" w:hAnsi="Palatino Linotype" w:cs="Arial"/>
          <w:b/>
          <w:u w:val="single"/>
          <w:lang w:eastAsia="es-CO"/>
        </w:rPr>
        <w:t>que conste en documentos</w:t>
      </w:r>
      <w:r w:rsidRPr="00401EBE">
        <w:rPr>
          <w:rFonts w:ascii="Palatino Linotype" w:hAnsi="Palatino Linotype" w:cs="Arial"/>
          <w:lang w:eastAsia="es-CO"/>
        </w:rPr>
        <w:t xml:space="preserve">, sea generada o se encuentre en posesión de </w:t>
      </w:r>
      <w:r w:rsidRPr="00401EBE">
        <w:rPr>
          <w:rFonts w:ascii="Palatino Linotype" w:hAnsi="Palatino Linotype" w:cs="Arial"/>
        </w:rPr>
        <w:t>la autoridad.</w:t>
      </w:r>
    </w:p>
    <w:p w14:paraId="01398E15" w14:textId="77777777" w:rsidR="00C3295E" w:rsidRPr="00401EBE" w:rsidRDefault="00C3295E" w:rsidP="00C3295E">
      <w:pPr>
        <w:pStyle w:val="Prrafodelista"/>
        <w:rPr>
          <w:rFonts w:ascii="Palatino Linotype" w:eastAsia="MS Mincho" w:hAnsi="Palatino Linotype" w:cs="Times New Roman"/>
          <w:color w:val="000000"/>
        </w:rPr>
      </w:pPr>
    </w:p>
    <w:p w14:paraId="6C0DB33A" w14:textId="749151F7" w:rsidR="00C3295E" w:rsidRPr="00401EBE" w:rsidRDefault="00C3295E" w:rsidP="00C3295E">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401EBE">
        <w:rPr>
          <w:rFonts w:ascii="Palatino Linotype" w:eastAsia="MS Mincho" w:hAnsi="Palatino Linotype" w:cs="Times New Roman"/>
          <w:color w:val="000000"/>
        </w:rPr>
        <w:lastRenderedPageBreak/>
        <w:t>En ese contexto, del caso concreto se advierte con claridad que l</w:t>
      </w:r>
      <w:r w:rsidR="00424B03" w:rsidRPr="00401EBE">
        <w:rPr>
          <w:rFonts w:ascii="Palatino Linotype" w:eastAsia="MS Mincho" w:hAnsi="Palatino Linotype" w:cs="Times New Roman"/>
          <w:color w:val="000000"/>
        </w:rPr>
        <w:t>a</w:t>
      </w:r>
      <w:r w:rsidRPr="00401EBE">
        <w:rPr>
          <w:rFonts w:ascii="Palatino Linotype" w:eastAsia="MS Mincho" w:hAnsi="Palatino Linotype" w:cs="Times New Roman"/>
          <w:color w:val="000000"/>
        </w:rPr>
        <w:t xml:space="preserve"> particular no solicito tener acceso a ningún documento que de acuerdo a las facultades y atribuciones del Ayuntamiento, genere, posea o administre; sino que pretende que de contestación a sus interrogantes e incluso que </w:t>
      </w:r>
      <w:r w:rsidR="00065F9E" w:rsidRPr="00401EBE">
        <w:rPr>
          <w:rFonts w:ascii="Palatino Linotype" w:eastAsia="MS Mincho" w:hAnsi="Palatino Linotype" w:cs="Times New Roman"/>
          <w:color w:val="000000"/>
        </w:rPr>
        <w:t>formule</w:t>
      </w:r>
      <w:r w:rsidRPr="00401EBE">
        <w:rPr>
          <w:rFonts w:ascii="Palatino Linotype" w:eastAsia="MS Mincho" w:hAnsi="Palatino Linotype" w:cs="Times New Roman"/>
          <w:color w:val="000000"/>
        </w:rPr>
        <w:t xml:space="preserve"> una definición.</w:t>
      </w:r>
    </w:p>
    <w:p w14:paraId="6DDF9411" w14:textId="77777777" w:rsidR="00C3295E" w:rsidRPr="00401EBE" w:rsidRDefault="00C3295E" w:rsidP="00C3295E">
      <w:pPr>
        <w:pStyle w:val="Prrafodelista"/>
        <w:rPr>
          <w:rFonts w:ascii="Palatino Linotype" w:eastAsia="MS Mincho" w:hAnsi="Palatino Linotype" w:cs="Times New Roman"/>
          <w:color w:val="000000"/>
        </w:rPr>
      </w:pPr>
    </w:p>
    <w:p w14:paraId="005F94E4" w14:textId="06025450" w:rsidR="00C3295E" w:rsidRPr="00401EBE" w:rsidRDefault="00065F9E" w:rsidP="00C3295E">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401EBE">
        <w:rPr>
          <w:rFonts w:ascii="Palatino Linotype" w:eastAsia="MS Mincho" w:hAnsi="Palatino Linotype" w:cs="Times New Roman"/>
          <w:color w:val="000000"/>
        </w:rPr>
        <w:t xml:space="preserve">No obstante lo anterior, el </w:t>
      </w:r>
      <w:r w:rsidRPr="00401EBE">
        <w:rPr>
          <w:rFonts w:ascii="Palatino Linotype" w:eastAsia="MS Mincho" w:hAnsi="Palatino Linotype" w:cs="Times New Roman"/>
          <w:b/>
          <w:color w:val="000000"/>
        </w:rPr>
        <w:t>SUJETO OBLIGADO</w:t>
      </w:r>
      <w:r w:rsidRPr="00401EBE">
        <w:rPr>
          <w:rFonts w:ascii="Palatino Linotype" w:eastAsia="MS Mincho" w:hAnsi="Palatino Linotype" w:cs="Times New Roman"/>
          <w:color w:val="000000"/>
        </w:rPr>
        <w:t xml:space="preserve"> en un correcto ejercicio de máxima publicidad, dio contestación a sus planteamientos, como se advierte del siguiente cuadro:</w:t>
      </w:r>
    </w:p>
    <w:p w14:paraId="43805597" w14:textId="77777777" w:rsidR="00065F9E" w:rsidRPr="00401EBE" w:rsidRDefault="00065F9E" w:rsidP="00065F9E">
      <w:pPr>
        <w:pStyle w:val="Prrafodelista"/>
        <w:rPr>
          <w:rFonts w:ascii="Palatino Linotype" w:eastAsia="MS Mincho" w:hAnsi="Palatino Linotype" w:cs="Times New Roman"/>
          <w:color w:val="000000"/>
        </w:rPr>
      </w:pPr>
    </w:p>
    <w:tbl>
      <w:tblPr>
        <w:tblStyle w:val="Tablaconcuadrcula"/>
        <w:tblW w:w="9322" w:type="dxa"/>
        <w:tblLook w:val="04A0" w:firstRow="1" w:lastRow="0" w:firstColumn="1" w:lastColumn="0" w:noHBand="0" w:noVBand="1"/>
      </w:tblPr>
      <w:tblGrid>
        <w:gridCol w:w="3794"/>
        <w:gridCol w:w="5528"/>
      </w:tblGrid>
      <w:tr w:rsidR="00065F9E" w:rsidRPr="00401EBE" w14:paraId="380B3AF5" w14:textId="77777777" w:rsidTr="005E106E">
        <w:tc>
          <w:tcPr>
            <w:tcW w:w="3794" w:type="dxa"/>
          </w:tcPr>
          <w:p w14:paraId="29928ACD" w14:textId="7E613902" w:rsidR="00065F9E" w:rsidRPr="00401EBE" w:rsidRDefault="00065F9E" w:rsidP="00065F9E">
            <w:pPr>
              <w:spacing w:line="360" w:lineRule="auto"/>
              <w:ind w:right="34"/>
              <w:contextualSpacing/>
              <w:jc w:val="both"/>
              <w:rPr>
                <w:rFonts w:ascii="Palatino Linotype" w:eastAsia="MS Mincho" w:hAnsi="Palatino Linotype" w:cs="Times New Roman"/>
                <w:color w:val="000000"/>
              </w:rPr>
            </w:pPr>
            <w:r w:rsidRPr="00401EBE">
              <w:rPr>
                <w:rFonts w:ascii="Palatino Linotype" w:hAnsi="Palatino Linotype"/>
                <w:b/>
                <w:color w:val="000000"/>
                <w:sz w:val="20"/>
                <w:szCs w:val="14"/>
              </w:rPr>
              <w:t>Defina barda;</w:t>
            </w:r>
          </w:p>
        </w:tc>
        <w:tc>
          <w:tcPr>
            <w:tcW w:w="5528" w:type="dxa"/>
          </w:tcPr>
          <w:p w14:paraId="75E39D02" w14:textId="3E83CECB" w:rsidR="00065F9E" w:rsidRPr="00401EBE" w:rsidRDefault="00065F9E" w:rsidP="00065F9E">
            <w:pPr>
              <w:ind w:right="34"/>
              <w:contextualSpacing/>
              <w:jc w:val="both"/>
              <w:rPr>
                <w:rFonts w:ascii="Palatino Linotype" w:eastAsia="MS Mincho" w:hAnsi="Palatino Linotype" w:cs="Times New Roman"/>
                <w:i/>
                <w:color w:val="000000"/>
              </w:rPr>
            </w:pPr>
            <w:r w:rsidRPr="00401EBE">
              <w:rPr>
                <w:rFonts w:ascii="Palatino Linotype" w:eastAsia="MS Mincho" w:hAnsi="Palatino Linotype" w:cs="Times New Roman"/>
                <w:i/>
                <w:color w:val="000000"/>
                <w:sz w:val="22"/>
              </w:rPr>
              <w:t>“…conforme al Código administrativo y su reglamento en lo conducente a desarrollo urbano no existe una definición sin embargo las normas complementarias de construcción las cuales son de aplicación supletoria a la normatividad en materia de desarrollo urbano definen el concepto de barda como “muro simple de mampostería estructural e independiente, cuya función principal consiste en delimitar los espacios exteriores, actúa como un filtro selectivo y se caracteriza por estar sometida a cargas laterales, principalmente a las presiones de viento…”</w:t>
            </w:r>
          </w:p>
        </w:tc>
      </w:tr>
      <w:tr w:rsidR="00065F9E" w:rsidRPr="00401EBE" w14:paraId="0FA77A26" w14:textId="77777777" w:rsidTr="005E106E">
        <w:tc>
          <w:tcPr>
            <w:tcW w:w="3794" w:type="dxa"/>
          </w:tcPr>
          <w:p w14:paraId="21E18BC4" w14:textId="3B439C76" w:rsidR="00065F9E" w:rsidRPr="00401EBE" w:rsidRDefault="00065F9E" w:rsidP="00065F9E">
            <w:pPr>
              <w:spacing w:line="360" w:lineRule="auto"/>
              <w:ind w:right="34"/>
              <w:contextualSpacing/>
              <w:jc w:val="both"/>
              <w:rPr>
                <w:rFonts w:ascii="Palatino Linotype" w:eastAsia="MS Mincho" w:hAnsi="Palatino Linotype" w:cs="Times New Roman"/>
                <w:color w:val="000000"/>
              </w:rPr>
            </w:pPr>
            <w:r w:rsidRPr="00401EBE">
              <w:rPr>
                <w:rFonts w:ascii="Palatino Linotype" w:hAnsi="Palatino Linotype"/>
                <w:b/>
                <w:color w:val="000000"/>
                <w:sz w:val="20"/>
                <w:szCs w:val="14"/>
              </w:rPr>
              <w:t>De una vivienda en proceso de construcción de uso habitacional, indicar si sus cuatro bardas no deben superar los diez metros de largo;</w:t>
            </w:r>
          </w:p>
        </w:tc>
        <w:tc>
          <w:tcPr>
            <w:tcW w:w="5528" w:type="dxa"/>
          </w:tcPr>
          <w:p w14:paraId="64BBB1F9" w14:textId="23D2A625" w:rsidR="00065F9E" w:rsidRPr="00401EBE" w:rsidRDefault="00065F9E" w:rsidP="00065F9E">
            <w:pPr>
              <w:ind w:right="34"/>
              <w:contextualSpacing/>
              <w:jc w:val="both"/>
              <w:rPr>
                <w:rFonts w:ascii="Palatino Linotype" w:eastAsia="MS Mincho" w:hAnsi="Palatino Linotype" w:cs="Times New Roman"/>
                <w:i/>
                <w:color w:val="000000"/>
                <w:sz w:val="22"/>
              </w:rPr>
            </w:pPr>
            <w:r w:rsidRPr="00401EBE">
              <w:rPr>
                <w:rFonts w:ascii="Palatino Linotype" w:eastAsia="MS Mincho" w:hAnsi="Palatino Linotype" w:cs="Times New Roman"/>
                <w:i/>
                <w:color w:val="000000"/>
                <w:sz w:val="22"/>
              </w:rPr>
              <w:t>“…de acuerdo con la interpretación del articulo invocado las bardas no deberían de exceder diez metros de largo y dos metros con veinte centímetros de altura, en su conjunto es decir en suma de las bardas que pretende construir, y a mayor abundamiento de acuerdo con el ejemplo citado se considera que los metros a construir exceden por mucho el supuesto que la ley señala…”</w:t>
            </w:r>
          </w:p>
        </w:tc>
      </w:tr>
      <w:tr w:rsidR="00065F9E" w:rsidRPr="00401EBE" w14:paraId="5A9DD7CA" w14:textId="77777777" w:rsidTr="005E106E">
        <w:tc>
          <w:tcPr>
            <w:tcW w:w="3794" w:type="dxa"/>
          </w:tcPr>
          <w:p w14:paraId="2705AB5E" w14:textId="2BD63768" w:rsidR="00065F9E" w:rsidRPr="00401EBE" w:rsidRDefault="00065F9E" w:rsidP="00065F9E">
            <w:pPr>
              <w:spacing w:line="360" w:lineRule="auto"/>
              <w:ind w:right="34"/>
              <w:contextualSpacing/>
              <w:jc w:val="both"/>
              <w:rPr>
                <w:rFonts w:ascii="Palatino Linotype" w:eastAsia="MS Mincho" w:hAnsi="Palatino Linotype" w:cs="Times New Roman"/>
                <w:color w:val="000000"/>
              </w:rPr>
            </w:pPr>
            <w:r w:rsidRPr="00401EBE">
              <w:rPr>
                <w:rFonts w:ascii="Palatino Linotype" w:hAnsi="Palatino Linotype"/>
                <w:b/>
                <w:color w:val="000000"/>
                <w:sz w:val="20"/>
                <w:szCs w:val="14"/>
              </w:rPr>
              <w:t xml:space="preserve">En caso de que la respuesta sea “NO”, indicar si una sola barda aun y cuando está unida a las bardas laterales y estas a su vez están unidas con la barda </w:t>
            </w:r>
            <w:r w:rsidRPr="00401EBE">
              <w:rPr>
                <w:rFonts w:ascii="Palatino Linotype" w:hAnsi="Palatino Linotype"/>
                <w:b/>
                <w:color w:val="000000"/>
                <w:sz w:val="20"/>
                <w:szCs w:val="14"/>
              </w:rPr>
              <w:lastRenderedPageBreak/>
              <w:t>frontal no debe superar los diez metros de largo;</w:t>
            </w:r>
          </w:p>
        </w:tc>
        <w:tc>
          <w:tcPr>
            <w:tcW w:w="5528" w:type="dxa"/>
          </w:tcPr>
          <w:p w14:paraId="1F8C0B65" w14:textId="36E8AF11" w:rsidR="00065F9E" w:rsidRPr="00401EBE" w:rsidRDefault="00065F9E" w:rsidP="00065F9E">
            <w:pPr>
              <w:ind w:right="34"/>
              <w:contextualSpacing/>
              <w:jc w:val="both"/>
              <w:rPr>
                <w:rFonts w:ascii="Palatino Linotype" w:eastAsia="MS Mincho" w:hAnsi="Palatino Linotype" w:cs="Times New Roman"/>
                <w:i/>
                <w:color w:val="000000"/>
              </w:rPr>
            </w:pPr>
            <w:r w:rsidRPr="00401EBE">
              <w:rPr>
                <w:rFonts w:ascii="Palatino Linotype" w:eastAsia="MS Mincho" w:hAnsi="Palatino Linotype" w:cs="Times New Roman"/>
                <w:i/>
                <w:color w:val="000000"/>
              </w:rPr>
              <w:lastRenderedPageBreak/>
              <w:t xml:space="preserve">“…resulta confuso el planteamiento del cual pretende obtener respuesta, sin embargo por lo general las bardas que son edificadas al interior de las propiedades se adecuan al perímetro de los terrenos, las cuales serán objeto de licencia y en ese sentido si las bardas laterales </w:t>
            </w:r>
            <w:r w:rsidRPr="00401EBE">
              <w:rPr>
                <w:rFonts w:ascii="Palatino Linotype" w:eastAsia="MS Mincho" w:hAnsi="Palatino Linotype" w:cs="Times New Roman"/>
                <w:i/>
                <w:color w:val="000000"/>
              </w:rPr>
              <w:lastRenderedPageBreak/>
              <w:t>ya se encuentran consolidadas y el elemento a construir se encuadra en la hipótesis del artículo 18.24 fracción II no existe la obligatoriedad ni de la autoridad municipal en materia de desarrollo urbano en expedir licencia de construcción que autoriza barda y por ende del ciudadano ya sea persona física o jurídico colectiva de tramitar licencia alguna…”</w:t>
            </w:r>
          </w:p>
        </w:tc>
      </w:tr>
      <w:tr w:rsidR="00065F9E" w:rsidRPr="00401EBE" w14:paraId="13ABF48A" w14:textId="77777777" w:rsidTr="005E106E">
        <w:tc>
          <w:tcPr>
            <w:tcW w:w="3794" w:type="dxa"/>
          </w:tcPr>
          <w:p w14:paraId="746C3FC3" w14:textId="541850C5" w:rsidR="00065F9E" w:rsidRPr="00401EBE" w:rsidRDefault="00065F9E" w:rsidP="00065F9E">
            <w:pPr>
              <w:spacing w:line="360" w:lineRule="auto"/>
              <w:ind w:right="34"/>
              <w:contextualSpacing/>
              <w:jc w:val="both"/>
              <w:rPr>
                <w:rFonts w:ascii="Palatino Linotype" w:eastAsia="MS Mincho" w:hAnsi="Palatino Linotype" w:cs="Times New Roman"/>
                <w:color w:val="000000"/>
              </w:rPr>
            </w:pPr>
            <w:r w:rsidRPr="00401EBE">
              <w:rPr>
                <w:rFonts w:ascii="Palatino Linotype" w:hAnsi="Palatino Linotype"/>
                <w:b/>
                <w:color w:val="000000"/>
                <w:sz w:val="20"/>
                <w:szCs w:val="14"/>
              </w:rPr>
              <w:lastRenderedPageBreak/>
              <w:t>Conforme a lo descrito en el Anexo 2, confirme si es correcto que por cada barda ahí señalada, no debe superar los diez metros de largo;</w:t>
            </w:r>
          </w:p>
        </w:tc>
        <w:tc>
          <w:tcPr>
            <w:tcW w:w="5528" w:type="dxa"/>
          </w:tcPr>
          <w:p w14:paraId="77D724CE" w14:textId="2D3006A2" w:rsidR="00065F9E" w:rsidRPr="00401EBE" w:rsidRDefault="00065F9E" w:rsidP="00065F9E">
            <w:pPr>
              <w:ind w:right="34"/>
              <w:contextualSpacing/>
              <w:jc w:val="both"/>
              <w:rPr>
                <w:rFonts w:ascii="Palatino Linotype" w:eastAsia="MS Mincho" w:hAnsi="Palatino Linotype" w:cs="Times New Roman"/>
                <w:i/>
                <w:color w:val="000000"/>
              </w:rPr>
            </w:pPr>
            <w:r w:rsidRPr="00401EBE">
              <w:rPr>
                <w:rFonts w:ascii="Palatino Linotype" w:eastAsia="MS Mincho" w:hAnsi="Palatino Linotype" w:cs="Times New Roman"/>
                <w:i/>
                <w:color w:val="000000"/>
                <w:sz w:val="22"/>
              </w:rPr>
              <w:t>“…de acuerdo al supuesto planteado se considera las bardas como un conjunto es decir no se encuadra en la hipótesis planteada por el legislador…”</w:t>
            </w:r>
          </w:p>
        </w:tc>
      </w:tr>
      <w:tr w:rsidR="00065F9E" w:rsidRPr="00401EBE" w14:paraId="07E378BF" w14:textId="77777777" w:rsidTr="005E106E">
        <w:tc>
          <w:tcPr>
            <w:tcW w:w="3794" w:type="dxa"/>
          </w:tcPr>
          <w:p w14:paraId="46D115CB" w14:textId="43DF740D" w:rsidR="00065F9E" w:rsidRPr="00401EBE" w:rsidRDefault="00065F9E" w:rsidP="00065F9E">
            <w:pPr>
              <w:spacing w:line="360" w:lineRule="auto"/>
              <w:ind w:right="34"/>
              <w:contextualSpacing/>
              <w:jc w:val="both"/>
              <w:rPr>
                <w:rFonts w:ascii="Palatino Linotype" w:eastAsia="MS Mincho" w:hAnsi="Palatino Linotype" w:cs="Times New Roman"/>
                <w:color w:val="000000"/>
              </w:rPr>
            </w:pPr>
            <w:r w:rsidRPr="00401EBE">
              <w:rPr>
                <w:rFonts w:ascii="Palatino Linotype" w:hAnsi="Palatino Linotype"/>
                <w:b/>
                <w:color w:val="000000"/>
                <w:sz w:val="20"/>
                <w:szCs w:val="14"/>
              </w:rPr>
              <w:t>Señalar si para la construcción de cuatro bardas perimetrales respecto de un terreno de uso habitacional con una superficie de 100 metros cuadrados se requiere licencia de construcción.</w:t>
            </w:r>
          </w:p>
        </w:tc>
        <w:tc>
          <w:tcPr>
            <w:tcW w:w="5528" w:type="dxa"/>
          </w:tcPr>
          <w:p w14:paraId="5E3DE768" w14:textId="4E3AAE97" w:rsidR="00065F9E" w:rsidRPr="00401EBE" w:rsidRDefault="00065F9E" w:rsidP="00065F9E">
            <w:pPr>
              <w:spacing w:line="360" w:lineRule="auto"/>
              <w:ind w:right="34"/>
              <w:contextualSpacing/>
              <w:jc w:val="both"/>
              <w:rPr>
                <w:rFonts w:ascii="Palatino Linotype" w:eastAsia="MS Mincho" w:hAnsi="Palatino Linotype" w:cs="Times New Roman"/>
                <w:i/>
                <w:color w:val="000000"/>
              </w:rPr>
            </w:pPr>
            <w:r w:rsidRPr="00401EBE">
              <w:rPr>
                <w:rFonts w:ascii="Palatino Linotype" w:eastAsia="MS Mincho" w:hAnsi="Palatino Linotype" w:cs="Times New Roman"/>
                <w:i/>
                <w:color w:val="000000"/>
              </w:rPr>
              <w:t>“si”</w:t>
            </w:r>
          </w:p>
        </w:tc>
      </w:tr>
    </w:tbl>
    <w:p w14:paraId="16886CB0" w14:textId="77777777" w:rsidR="00065F9E" w:rsidRPr="00401EBE" w:rsidRDefault="00065F9E" w:rsidP="00065F9E">
      <w:pPr>
        <w:spacing w:line="360" w:lineRule="auto"/>
        <w:ind w:right="34"/>
        <w:contextualSpacing/>
        <w:jc w:val="both"/>
        <w:rPr>
          <w:rFonts w:ascii="Palatino Linotype" w:eastAsia="MS Mincho" w:hAnsi="Palatino Linotype" w:cs="Times New Roman"/>
          <w:color w:val="000000"/>
        </w:rPr>
      </w:pPr>
    </w:p>
    <w:p w14:paraId="50768012" w14:textId="6693E414" w:rsidR="005E50B7" w:rsidRPr="00401EBE" w:rsidRDefault="005E50B7" w:rsidP="005E50B7">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401EBE">
        <w:rPr>
          <w:rFonts w:ascii="Palatino Linotype" w:eastAsia="MS Mincho" w:hAnsi="Palatino Linotype" w:cs="Times New Roman"/>
          <w:color w:val="000000"/>
        </w:rPr>
        <w:t xml:space="preserve">Como se aprecia, aún y cuando nos encontramos ante el ejercicio del </w:t>
      </w:r>
      <w:r w:rsidRPr="00401EBE">
        <w:rPr>
          <w:rFonts w:ascii="Palatino Linotype" w:hAnsi="Palatino Linotype" w:cs="Arial"/>
        </w:rPr>
        <w:t>derecho</w:t>
      </w:r>
      <w:r w:rsidRPr="00401EBE">
        <w:rPr>
          <w:rFonts w:ascii="Palatino Linotype" w:eastAsia="MS Mincho" w:hAnsi="Palatino Linotype" w:cs="Times New Roman"/>
          <w:color w:val="000000"/>
        </w:rPr>
        <w:t xml:space="preserve"> de petición, el </w:t>
      </w:r>
      <w:r w:rsidRPr="00401EBE">
        <w:rPr>
          <w:rFonts w:ascii="Palatino Linotype" w:eastAsia="MS Mincho" w:hAnsi="Palatino Linotype" w:cs="Times New Roman"/>
          <w:b/>
          <w:color w:val="000000"/>
        </w:rPr>
        <w:t>SUJETO OBLIGADO</w:t>
      </w:r>
      <w:r w:rsidRPr="00401EBE">
        <w:rPr>
          <w:rFonts w:ascii="Palatino Linotype" w:eastAsia="MS Mincho" w:hAnsi="Palatino Linotype" w:cs="Times New Roman"/>
          <w:color w:val="000000"/>
        </w:rPr>
        <w:t>, dio contestación a cada una de las preguntas. Por lo que hace al requerimiento número cinco, es de destacar que es un cuestionamiento al que ciertamente se le puede dar observancia a través del derecho de acceso a la información; sin embargo dicho requerimiento se tiene por colmado, ya que el mismo verso en una pregunta cerrada, que es aquella que no tienen una cantidad fija de opciones, y que espera una respuesta corta y carente de análisis subjetivo, que depende únicamente de un sí o un no.</w:t>
      </w:r>
    </w:p>
    <w:p w14:paraId="6D1C17FD" w14:textId="77777777" w:rsidR="005E50B7" w:rsidRPr="00401EBE" w:rsidRDefault="005E50B7" w:rsidP="005E50B7">
      <w:pPr>
        <w:spacing w:line="360" w:lineRule="auto"/>
        <w:ind w:right="34"/>
        <w:contextualSpacing/>
        <w:jc w:val="both"/>
        <w:rPr>
          <w:rFonts w:ascii="Palatino Linotype" w:eastAsia="MS Mincho" w:hAnsi="Palatino Linotype" w:cs="Times New Roman"/>
          <w:color w:val="000000"/>
        </w:rPr>
      </w:pPr>
    </w:p>
    <w:p w14:paraId="180C6FB5" w14:textId="26BA8524" w:rsidR="00C3295E" w:rsidRPr="00401EBE" w:rsidRDefault="005E50B7" w:rsidP="00C3295E">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401EBE">
        <w:rPr>
          <w:rFonts w:ascii="Palatino Linotype" w:hAnsi="Palatino Linotype" w:cs="Arial"/>
        </w:rPr>
        <w:lastRenderedPageBreak/>
        <w:t>En relatadas circunstancias, se estima que los motivos de inconformidad devienen infundado; n</w:t>
      </w:r>
      <w:r w:rsidR="00C3295E" w:rsidRPr="00401EBE">
        <w:rPr>
          <w:rFonts w:ascii="Palatino Linotype" w:hAnsi="Palatino Linotype" w:cs="Arial"/>
        </w:rPr>
        <w:t>o</w:t>
      </w:r>
      <w:r w:rsidR="00C3295E" w:rsidRPr="00401EBE">
        <w:rPr>
          <w:rFonts w:ascii="Palatino Linotype" w:eastAsia="MS Mincho" w:hAnsi="Palatino Linotype" w:cs="Times New Roman"/>
          <w:color w:val="000000"/>
        </w:rPr>
        <w:t xml:space="preserve"> obstante, esta Ponencia Resolutora, le comunica al particular que </w:t>
      </w:r>
      <w:r w:rsidR="00C3295E" w:rsidRPr="00401EBE">
        <w:rPr>
          <w:rFonts w:ascii="Palatino Linotype" w:eastAsia="MS Mincho" w:hAnsi="Palatino Linotype" w:cs="Times New Roman"/>
          <w:b/>
          <w:color w:val="000000"/>
          <w:u w:val="single"/>
        </w:rPr>
        <w:t>se dejan a salvo sus derechos</w:t>
      </w:r>
      <w:r w:rsidR="00C3295E" w:rsidRPr="00401EBE">
        <w:rPr>
          <w:rFonts w:ascii="Palatino Linotype" w:eastAsia="MS Mincho" w:hAnsi="Palatino Linotype" w:cs="Times New Roman"/>
          <w:color w:val="000000"/>
        </w:rPr>
        <w:t>, a efecto de que pueda interponer nuevas solicitudes de información, y que con base en el estudio anterior, se efectúen en dichos términos y obtenga nuevo soporte documental que a sus intereses convenga ante los sujetos obligados que tenga a bien considerar, en ejercicio de su legítimo derecho humano de acceso a la información pública.</w:t>
      </w:r>
    </w:p>
    <w:p w14:paraId="7A0785D0" w14:textId="77777777" w:rsidR="005E50B7" w:rsidRPr="00401EBE" w:rsidRDefault="005E50B7" w:rsidP="005E50B7">
      <w:pPr>
        <w:pStyle w:val="Prrafodelista"/>
        <w:rPr>
          <w:rFonts w:ascii="Palatino Linotype" w:eastAsia="MS Mincho" w:hAnsi="Palatino Linotype" w:cs="Times New Roman"/>
          <w:color w:val="000000"/>
        </w:rPr>
      </w:pPr>
    </w:p>
    <w:p w14:paraId="5C9277B7" w14:textId="751AA8C8" w:rsidR="005E50B7" w:rsidRPr="00401EBE" w:rsidRDefault="005E50B7" w:rsidP="00C3295E">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401EBE">
        <w:rPr>
          <w:rFonts w:ascii="Palatino Linotype" w:eastAsia="MS Mincho" w:hAnsi="Palatino Linotype" w:cs="Times New Roman"/>
          <w:color w:val="000000"/>
        </w:rPr>
        <w:t xml:space="preserve">Por otro lado, no pasa desapercibido el motivo de inconformidad relativo a que fue la Unidad de Transparencia quien emitió la respuesta y no el servidor público habilitado. </w:t>
      </w:r>
    </w:p>
    <w:p w14:paraId="20ACC1B3" w14:textId="77777777" w:rsidR="00C868DE" w:rsidRPr="00401EBE" w:rsidRDefault="00C868DE" w:rsidP="00C868DE">
      <w:pPr>
        <w:pStyle w:val="Prrafodelista"/>
        <w:rPr>
          <w:rFonts w:ascii="Palatino Linotype" w:eastAsia="MS Mincho" w:hAnsi="Palatino Linotype" w:cs="Times New Roman"/>
          <w:color w:val="000000"/>
        </w:rPr>
      </w:pPr>
    </w:p>
    <w:p w14:paraId="1E8FC5D3" w14:textId="4DE6B69D" w:rsidR="00C868DE" w:rsidRPr="00401EBE" w:rsidRDefault="00C868DE" w:rsidP="00C868DE">
      <w:pPr>
        <w:pStyle w:val="Prrafodelista"/>
        <w:numPr>
          <w:ilvl w:val="0"/>
          <w:numId w:val="2"/>
        </w:numPr>
        <w:spacing w:line="360" w:lineRule="auto"/>
        <w:ind w:left="0" w:firstLine="0"/>
        <w:jc w:val="both"/>
        <w:rPr>
          <w:rFonts w:ascii="Palatino Linotype" w:eastAsia="MS Mincho" w:hAnsi="Palatino Linotype" w:cs="Arial"/>
        </w:rPr>
      </w:pPr>
      <w:r w:rsidRPr="00401EBE">
        <w:rPr>
          <w:rFonts w:ascii="Palatino Linotype" w:hAnsi="Palatino Linotype" w:cs="Arial"/>
        </w:rPr>
        <w:t xml:space="preserve">En ese sentido, exponer que efectivamente, el </w:t>
      </w:r>
      <w:r w:rsidRPr="00401EBE">
        <w:rPr>
          <w:rFonts w:ascii="Palatino Linotype" w:eastAsia="MS Mincho" w:hAnsi="Palatino Linotype" w:cs="Arial"/>
        </w:rPr>
        <w:t xml:space="preserve">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w:t>
      </w:r>
      <w:r w:rsidRPr="00401EBE">
        <w:rPr>
          <w:rFonts w:ascii="Palatino Linotype" w:eastAsia="MS Mincho" w:hAnsi="Palatino Linotype" w:cs="Arial"/>
          <w:i/>
        </w:rPr>
        <w:t xml:space="preserve">a todas las áreas competentes que cuenten con la información o deban tenerla de acuerdo a sus facultades, competencias y funciones, </w:t>
      </w:r>
      <w:r w:rsidRPr="00401EBE">
        <w:rPr>
          <w:rFonts w:ascii="Palatino Linotype" w:eastAsia="MS Mincho" w:hAnsi="Palatino Linotype" w:cs="Arial"/>
          <w:b/>
          <w:i/>
          <w:u w:val="single"/>
        </w:rPr>
        <w:t>con el objeto de que realicen una búsqueda exhaustiva y razonable de la información solicitada</w:t>
      </w:r>
      <w:r w:rsidRPr="00401EBE">
        <w:rPr>
          <w:rFonts w:ascii="Palatino Linotype" w:eastAsia="MS Mincho" w:hAnsi="Palatino Linotype" w:cs="Arial"/>
          <w:i/>
        </w:rPr>
        <w:t>,</w:t>
      </w:r>
      <w:r w:rsidRPr="00401EBE">
        <w:rPr>
          <w:rFonts w:ascii="Palatino Linotype" w:eastAsia="MS Mincho" w:hAnsi="Palatino Linotype" w:cs="Arial"/>
        </w:rPr>
        <w:t xml:space="preserve"> según se asienta en el artículo 162 de la ley citada. </w:t>
      </w:r>
    </w:p>
    <w:p w14:paraId="0CA4E24F" w14:textId="77777777" w:rsidR="00C868DE" w:rsidRPr="00401EBE" w:rsidRDefault="00C868DE" w:rsidP="00C868DE">
      <w:pPr>
        <w:spacing w:line="360" w:lineRule="auto"/>
        <w:jc w:val="both"/>
        <w:rPr>
          <w:rFonts w:ascii="Palatino Linotype" w:eastAsia="MS Mincho" w:hAnsi="Palatino Linotype" w:cs="Arial"/>
        </w:rPr>
      </w:pPr>
    </w:p>
    <w:p w14:paraId="2C8A9C16" w14:textId="77777777" w:rsidR="00C868DE" w:rsidRPr="00401EBE" w:rsidRDefault="00C868DE" w:rsidP="00C868DE">
      <w:pPr>
        <w:pStyle w:val="Prrafodelista"/>
        <w:numPr>
          <w:ilvl w:val="0"/>
          <w:numId w:val="2"/>
        </w:numPr>
        <w:spacing w:line="360" w:lineRule="auto"/>
        <w:ind w:left="0" w:firstLine="0"/>
        <w:jc w:val="both"/>
        <w:rPr>
          <w:rFonts w:ascii="Palatino Linotype" w:eastAsia="MS Mincho" w:hAnsi="Palatino Linotype" w:cs="Arial"/>
        </w:rPr>
      </w:pPr>
      <w:r w:rsidRPr="00401EBE">
        <w:rPr>
          <w:rFonts w:ascii="Palatino Linotype" w:eastAsia="MS Mincho" w:hAnsi="Palatino Linotype" w:cs="Arial"/>
        </w:rPr>
        <w:t xml:space="preserve">Por lo que el identificar la unidad administrativa que resguarda el documento al que una persona pretende acceder, es practicar una adecuada gestión documental </w:t>
      </w:r>
      <w:r w:rsidRPr="00401EBE">
        <w:rPr>
          <w:rFonts w:ascii="Palatino Linotype" w:eastAsia="MS Mincho" w:hAnsi="Palatino Linotype" w:cs="Arial"/>
        </w:rPr>
        <w:lastRenderedPageBreak/>
        <w:t>que nos permite localizar el documento, como bien señala el artículo 159 de la Ley de Transparencia.</w:t>
      </w:r>
    </w:p>
    <w:p w14:paraId="5C92B1FC" w14:textId="77777777" w:rsidR="00C868DE" w:rsidRPr="00401EBE" w:rsidRDefault="00C868DE" w:rsidP="00C868DE">
      <w:pPr>
        <w:pStyle w:val="Prrafodelista"/>
        <w:rPr>
          <w:rFonts w:ascii="Palatino Linotype" w:eastAsia="MS Mincho" w:hAnsi="Palatino Linotype" w:cs="Arial"/>
        </w:rPr>
      </w:pPr>
    </w:p>
    <w:p w14:paraId="02C30105" w14:textId="45122C83" w:rsidR="00C868DE" w:rsidRPr="00401EBE" w:rsidRDefault="00C868DE" w:rsidP="00C868DE">
      <w:pPr>
        <w:pStyle w:val="Prrafodelista"/>
        <w:numPr>
          <w:ilvl w:val="0"/>
          <w:numId w:val="2"/>
        </w:numPr>
        <w:spacing w:line="360" w:lineRule="auto"/>
        <w:ind w:left="0" w:firstLine="0"/>
        <w:jc w:val="both"/>
        <w:rPr>
          <w:rFonts w:ascii="Palatino Linotype" w:hAnsi="Palatino Linotype"/>
        </w:rPr>
      </w:pPr>
      <w:r w:rsidRPr="00401EBE">
        <w:rPr>
          <w:rFonts w:ascii="Palatino Linotype" w:hAnsi="Palatino Linotype"/>
        </w:rPr>
        <w:t xml:space="preserve">El </w:t>
      </w:r>
      <w:r w:rsidRPr="00401EBE">
        <w:rPr>
          <w:rFonts w:ascii="Palatino Linotype" w:eastAsia="MS Mincho" w:hAnsi="Palatino Linotype" w:cs="Arial"/>
        </w:rPr>
        <w:t>Titular</w:t>
      </w:r>
      <w:r w:rsidRPr="00401EBE">
        <w:rPr>
          <w:rFonts w:ascii="Palatino Linotype" w:hAnsi="Palatino Linotype"/>
        </w:rPr>
        <w:t xml:space="preserve"> de la Unidad de Transparencia tiene la obligación de cumplir con lo que dispone la normatividad aplicable que, en primera instancia implica que solicite a todas las áreas que pudieron haber generado o administrado la información requerida, la búsqueda de la misma. </w:t>
      </w:r>
    </w:p>
    <w:p w14:paraId="0E0AC295" w14:textId="77777777" w:rsidR="00C868DE" w:rsidRPr="00401EBE" w:rsidRDefault="00C868DE" w:rsidP="00C868DE">
      <w:pPr>
        <w:pStyle w:val="Prrafodelista"/>
        <w:rPr>
          <w:rFonts w:ascii="Palatino Linotype" w:hAnsi="Palatino Linotype"/>
        </w:rPr>
      </w:pPr>
    </w:p>
    <w:p w14:paraId="4DD79696" w14:textId="5365A05C" w:rsidR="00C868DE" w:rsidRPr="00401EBE" w:rsidRDefault="00C868DE" w:rsidP="00C868DE">
      <w:pPr>
        <w:pStyle w:val="Prrafodelista"/>
        <w:numPr>
          <w:ilvl w:val="0"/>
          <w:numId w:val="2"/>
        </w:numPr>
        <w:spacing w:line="360" w:lineRule="auto"/>
        <w:ind w:left="0" w:firstLine="0"/>
        <w:jc w:val="both"/>
        <w:rPr>
          <w:rFonts w:ascii="Palatino Linotype" w:hAnsi="Palatino Linotype"/>
        </w:rPr>
      </w:pPr>
      <w:r w:rsidRPr="00401EBE">
        <w:rPr>
          <w:rFonts w:ascii="Palatino Linotype" w:hAnsi="Palatino Linotype"/>
        </w:rPr>
        <w:t xml:space="preserve">Luego entonces, deben existir requerimientos a los servidores públicos habilitados que eventualmente pudieran poseer o administrar la información, con la finalidad de buscar la información en sus archivos y proporcionarla al titular de la unidad para que éste, a su vez, la </w:t>
      </w:r>
      <w:r w:rsidRPr="00401EBE">
        <w:rPr>
          <w:rFonts w:ascii="Palatino Linotype" w:hAnsi="Palatino Linotype"/>
          <w:b/>
          <w:u w:val="single"/>
        </w:rPr>
        <w:t>ponga a disposición del particular en el SAIMEX</w:t>
      </w:r>
      <w:r w:rsidRPr="00401EBE">
        <w:rPr>
          <w:rFonts w:ascii="Palatino Linotype" w:hAnsi="Palatino Linotype"/>
        </w:rPr>
        <w:t xml:space="preserve"> y así respetar el derecho del particular para acceder a la información pública, y los artículos 51 y 53 de la ley de la materia que señalan:</w:t>
      </w:r>
    </w:p>
    <w:p w14:paraId="62B8DBC5" w14:textId="77777777" w:rsidR="00C868DE" w:rsidRPr="00401EBE" w:rsidRDefault="00C868DE" w:rsidP="00C868DE">
      <w:pPr>
        <w:pStyle w:val="Prrafodelista"/>
        <w:spacing w:line="360" w:lineRule="auto"/>
        <w:ind w:left="0"/>
        <w:jc w:val="both"/>
        <w:rPr>
          <w:rFonts w:ascii="Palatino Linotype" w:hAnsi="Palatino Linotype"/>
        </w:rPr>
      </w:pPr>
    </w:p>
    <w:p w14:paraId="68D40841" w14:textId="77777777" w:rsidR="00C868DE" w:rsidRPr="00401EBE" w:rsidRDefault="00C868DE" w:rsidP="00C868DE">
      <w:pPr>
        <w:spacing w:line="360" w:lineRule="auto"/>
        <w:ind w:left="851" w:right="616"/>
        <w:jc w:val="both"/>
        <w:rPr>
          <w:rFonts w:ascii="Palatino Linotype" w:hAnsi="Palatino Linotype"/>
          <w:i/>
        </w:rPr>
      </w:pPr>
      <w:r w:rsidRPr="00401EBE">
        <w:rPr>
          <w:rFonts w:ascii="Palatino Linotype" w:hAnsi="Palatino Linotype"/>
          <w:i/>
        </w:rPr>
        <w:t xml:space="preserve">Artículo 51. Los sujetos obligados designarán a un responsable para atender la Unidad de Transparencia, quien fungirá como enlace entre éstos y los solicitantes. </w:t>
      </w:r>
      <w:r w:rsidRPr="00401EBE">
        <w:rPr>
          <w:rFonts w:ascii="Palatino Linotype" w:hAnsi="Palatino Linotype"/>
          <w:b/>
          <w:i/>
          <w:u w:val="single"/>
        </w:rPr>
        <w:t>Dicha Unidad será la encargada de tramitar internamente la solicitud de información</w:t>
      </w:r>
      <w:r w:rsidRPr="00401EBE">
        <w:rPr>
          <w:rFonts w:ascii="Palatino Linotype" w:hAnsi="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94D90D6" w14:textId="77777777" w:rsidR="00C868DE" w:rsidRPr="00401EBE" w:rsidRDefault="00C868DE" w:rsidP="00C868DE">
      <w:pPr>
        <w:spacing w:line="360" w:lineRule="auto"/>
        <w:ind w:left="851" w:right="616"/>
        <w:jc w:val="both"/>
        <w:rPr>
          <w:rFonts w:ascii="Palatino Linotype" w:hAnsi="Palatino Linotype"/>
          <w:i/>
        </w:rPr>
      </w:pPr>
      <w:r w:rsidRPr="00401EBE">
        <w:rPr>
          <w:rFonts w:ascii="Palatino Linotype" w:hAnsi="Palatino Linotype"/>
          <w:i/>
        </w:rPr>
        <w:t>…</w:t>
      </w:r>
    </w:p>
    <w:p w14:paraId="1FBA38D0" w14:textId="77777777" w:rsidR="00C868DE" w:rsidRPr="00401EBE" w:rsidRDefault="00C868DE" w:rsidP="00C868DE">
      <w:pPr>
        <w:spacing w:line="360" w:lineRule="auto"/>
        <w:ind w:left="851" w:right="616"/>
        <w:jc w:val="both"/>
        <w:rPr>
          <w:rFonts w:ascii="Palatino Linotype" w:hAnsi="Palatino Linotype"/>
          <w:i/>
        </w:rPr>
      </w:pPr>
    </w:p>
    <w:p w14:paraId="46223996" w14:textId="77777777" w:rsidR="00C868DE" w:rsidRPr="00401EBE" w:rsidRDefault="00C868DE" w:rsidP="00C868DE">
      <w:pPr>
        <w:spacing w:line="360" w:lineRule="auto"/>
        <w:ind w:left="851" w:right="616"/>
        <w:jc w:val="both"/>
        <w:rPr>
          <w:rFonts w:ascii="Palatino Linotype" w:hAnsi="Palatino Linotype"/>
          <w:i/>
        </w:rPr>
      </w:pPr>
      <w:r w:rsidRPr="00401EBE">
        <w:rPr>
          <w:rFonts w:ascii="Palatino Linotype" w:hAnsi="Palatino Linotype"/>
          <w:i/>
        </w:rPr>
        <w:t>Artículo 53. Las Unidades de Transparencia tendrán las siguientes funciones:</w:t>
      </w:r>
    </w:p>
    <w:p w14:paraId="2A0807E9" w14:textId="77777777" w:rsidR="00C868DE" w:rsidRPr="00401EBE" w:rsidRDefault="00C868DE" w:rsidP="00C868DE">
      <w:pPr>
        <w:spacing w:line="360" w:lineRule="auto"/>
        <w:ind w:left="851" w:right="616"/>
        <w:jc w:val="both"/>
        <w:rPr>
          <w:rFonts w:ascii="Palatino Linotype" w:hAnsi="Palatino Linotype"/>
          <w:i/>
        </w:rPr>
      </w:pPr>
      <w:r w:rsidRPr="00401EBE">
        <w:rPr>
          <w:rFonts w:ascii="Palatino Linotype" w:hAnsi="Palatino Linotype"/>
          <w:i/>
        </w:rPr>
        <w:t>…</w:t>
      </w:r>
    </w:p>
    <w:p w14:paraId="11243603" w14:textId="77777777" w:rsidR="00C868DE" w:rsidRPr="00401EBE" w:rsidRDefault="00C868DE" w:rsidP="00C868DE">
      <w:pPr>
        <w:spacing w:line="360" w:lineRule="auto"/>
        <w:ind w:left="851" w:right="616"/>
        <w:jc w:val="both"/>
        <w:rPr>
          <w:rFonts w:ascii="Palatino Linotype" w:hAnsi="Palatino Linotype"/>
          <w:i/>
        </w:rPr>
      </w:pPr>
      <w:r w:rsidRPr="00401EBE">
        <w:rPr>
          <w:rFonts w:ascii="Palatino Linotype" w:hAnsi="Palatino Linotype"/>
          <w:i/>
        </w:rPr>
        <w:t xml:space="preserve">II. Recibir, </w:t>
      </w:r>
      <w:r w:rsidRPr="00401EBE">
        <w:rPr>
          <w:rFonts w:ascii="Palatino Linotype" w:hAnsi="Palatino Linotype"/>
          <w:b/>
          <w:i/>
          <w:u w:val="single"/>
        </w:rPr>
        <w:t>tramitar</w:t>
      </w:r>
      <w:r w:rsidRPr="00401EBE">
        <w:rPr>
          <w:rFonts w:ascii="Palatino Linotype" w:hAnsi="Palatino Linotype"/>
          <w:i/>
        </w:rPr>
        <w:t xml:space="preserve"> y dar respuesta a las solicitudes de acceso a la información;</w:t>
      </w:r>
    </w:p>
    <w:p w14:paraId="3538C5B1" w14:textId="77777777" w:rsidR="00C868DE" w:rsidRPr="00401EBE" w:rsidRDefault="00C868DE" w:rsidP="00C868DE">
      <w:pPr>
        <w:spacing w:line="360" w:lineRule="auto"/>
        <w:ind w:left="851" w:right="616"/>
        <w:jc w:val="both"/>
        <w:rPr>
          <w:rFonts w:ascii="Palatino Linotype" w:hAnsi="Palatino Linotype"/>
          <w:i/>
        </w:rPr>
      </w:pPr>
      <w:r w:rsidRPr="00401EBE">
        <w:rPr>
          <w:rFonts w:ascii="Palatino Linotype" w:hAnsi="Palatino Linotype"/>
          <w:i/>
        </w:rPr>
        <w:t>…</w:t>
      </w:r>
    </w:p>
    <w:p w14:paraId="5E04DE68" w14:textId="77777777" w:rsidR="00C868DE" w:rsidRPr="00401EBE" w:rsidRDefault="00C868DE" w:rsidP="00C868DE">
      <w:pPr>
        <w:spacing w:line="360" w:lineRule="auto"/>
        <w:ind w:left="851" w:right="616"/>
        <w:jc w:val="both"/>
        <w:rPr>
          <w:rFonts w:ascii="Palatino Linotype" w:hAnsi="Palatino Linotype"/>
          <w:b/>
          <w:i/>
          <w:u w:val="single"/>
        </w:rPr>
      </w:pPr>
      <w:r w:rsidRPr="00401EBE">
        <w:rPr>
          <w:rFonts w:ascii="Palatino Linotype" w:hAnsi="Palatino Linotype"/>
          <w:i/>
        </w:rPr>
        <w:t>IV.</w:t>
      </w:r>
      <w:r w:rsidRPr="00401EBE">
        <w:rPr>
          <w:rFonts w:ascii="Palatino Linotype" w:hAnsi="Palatino Linotype"/>
          <w:i/>
          <w:u w:val="single"/>
        </w:rPr>
        <w:t xml:space="preserve"> </w:t>
      </w:r>
      <w:r w:rsidRPr="00401EBE">
        <w:rPr>
          <w:rFonts w:ascii="Palatino Linotype" w:hAnsi="Palatino Linotype"/>
          <w:b/>
          <w:i/>
          <w:u w:val="single"/>
        </w:rPr>
        <w:t>Realizar, con efectividad, los trámites internos necesarios para la atención de las solicitudes de acceso a la información;</w:t>
      </w:r>
    </w:p>
    <w:p w14:paraId="7BD52414" w14:textId="77777777" w:rsidR="00C868DE" w:rsidRPr="00401EBE" w:rsidRDefault="00C868DE" w:rsidP="00C868DE">
      <w:pPr>
        <w:spacing w:line="360" w:lineRule="auto"/>
        <w:ind w:left="851" w:right="616"/>
        <w:jc w:val="both"/>
        <w:rPr>
          <w:rFonts w:ascii="Palatino Linotype" w:hAnsi="Palatino Linotype"/>
          <w:i/>
        </w:rPr>
      </w:pPr>
      <w:r w:rsidRPr="00401EBE">
        <w:rPr>
          <w:rFonts w:ascii="Palatino Linotype" w:hAnsi="Palatino Linotype"/>
          <w:i/>
        </w:rPr>
        <w:t>…</w:t>
      </w:r>
    </w:p>
    <w:p w14:paraId="3AD60D79" w14:textId="77777777" w:rsidR="00C868DE" w:rsidRPr="00401EBE" w:rsidRDefault="00C868DE" w:rsidP="00C868DE">
      <w:pPr>
        <w:spacing w:line="360" w:lineRule="auto"/>
        <w:ind w:left="851" w:right="616"/>
        <w:jc w:val="both"/>
        <w:rPr>
          <w:rFonts w:ascii="Palatino Linotype" w:hAnsi="Palatino Linotype"/>
          <w:i/>
        </w:rPr>
      </w:pPr>
      <w:r w:rsidRPr="00401EBE">
        <w:rPr>
          <w:rFonts w:ascii="Palatino Linotype" w:hAnsi="Palatino Linotype"/>
          <w:i/>
        </w:rPr>
        <w:t>XII. Fomentar la transparencia y accesibilidad al interior del sujeto obligado;</w:t>
      </w:r>
    </w:p>
    <w:p w14:paraId="7CC5D8E9" w14:textId="77777777" w:rsidR="00C868DE" w:rsidRPr="00401EBE" w:rsidRDefault="00C868DE" w:rsidP="00C868DE">
      <w:pPr>
        <w:spacing w:line="360" w:lineRule="auto"/>
        <w:ind w:left="851" w:right="616"/>
        <w:jc w:val="both"/>
        <w:rPr>
          <w:rFonts w:ascii="Palatino Linotype" w:hAnsi="Palatino Linotype"/>
          <w:i/>
        </w:rPr>
      </w:pPr>
    </w:p>
    <w:p w14:paraId="179094E5" w14:textId="25733D3E" w:rsidR="00C868DE" w:rsidRPr="00401EBE" w:rsidRDefault="000D4EEA" w:rsidP="00C3295E">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401EBE">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5408" behindDoc="0" locked="0" layoutInCell="1" allowOverlap="1" wp14:anchorId="510139CE" wp14:editId="18A94F52">
                <wp:simplePos x="0" y="0"/>
                <wp:positionH relativeFrom="column">
                  <wp:posOffset>-1963</wp:posOffset>
                </wp:positionH>
                <wp:positionV relativeFrom="paragraph">
                  <wp:posOffset>1061321</wp:posOffset>
                </wp:positionV>
                <wp:extent cx="5677469" cy="1323833"/>
                <wp:effectExtent l="38100" t="38100" r="57150" b="86360"/>
                <wp:wrapNone/>
                <wp:docPr id="28" name="28 Conector recto"/>
                <wp:cNvGraphicFramePr/>
                <a:graphic xmlns:a="http://schemas.openxmlformats.org/drawingml/2006/main">
                  <a:graphicData uri="http://schemas.microsoft.com/office/word/2010/wordprocessingShape">
                    <wps:wsp>
                      <wps:cNvCnPr/>
                      <wps:spPr>
                        <a:xfrm>
                          <a:off x="0" y="0"/>
                          <a:ext cx="5677469" cy="132383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40548E" id="28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pt,83.55pt" to="446.9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aAuwEAALsDAAAOAAAAZHJzL2Uyb0RvYy54bWysU8tu2zAQvBfIPxC813q4dVzBcg4OkkvQ&#10;Gn18AEORFlG+sGQt+e+7pGSlaIscil5IkZyZ3dld7e5Go8lZQFDOtrRalZQIy12n7Kml374+vN1S&#10;EiKzHdPOipZeRKB3+5s3u8E3ona9050AgiI2NINvaR+jb4oi8F4YFlbOC4uP0oFhEY9wKjpgA6ob&#10;XdRluSkGB50Hx0UIeHs/PdJ91pdS8PhJyiAi0S3F3GJeIa/PaS32O9acgPle8TkN9g9ZGKYsBl2k&#10;7llk5AeoP6SM4uCCk3HFnSmclIqL7AHdVOVvbr70zIvsBYsT/FKm8P9k+cfzEYjqWlpjpywz2KN6&#10;Sw7YLB4dEEhbqtLgQ4Pggz3CfAr+CMnyKMGkHc2QMVf2slRWjJFwvHy/ub19t/lACce3al2vt+t1&#10;Ui1e6B5CfBTOkPTRUq1sss4adn4KcYJeIchL6UwJ5K940SKBtf0sJNrBkHVm50ESBw3kzHAEuu/V&#10;HDYjE0UqrRdS+TppxiaayMO1EKvXiQs6R3Q2LkSjrIO/keN4TVVO+KvryWuy/ey6S25HLgdOSC7o&#10;PM1pBH89Z/rLP7f/CQAA//8DAFBLAwQUAAYACAAAACEAzoOfF94AAAAJAQAADwAAAGRycy9kb3du&#10;cmV2LnhtbEyPwU7DMBBE70j8g7VIXFDrlKhJCHEqhOCA1AsFcXbjxY6I11HsNuHvWU5w3JnR7Jtm&#10;t/hBnHGKfSAFm3UGAqkLpier4P3teVWBiEmT0UMgVPCNEXbt5UWjaxNmesXzIVnBJRRrrcClNNZS&#10;xs6h13EdRiT2PsPkdeJzstJMeuZyP8jbLCuk1z3xB6dHfHTYfR1OXkG3yOXGPRk72/LF7HWsPuR2&#10;r9T11fJwDyLhkv7C8IvP6NAy0zGcyEQxKFjlHGS5KDcg2K/ucp5yVJCX2wJk28j/C9ofAAAA//8D&#10;AFBLAQItABQABgAIAAAAIQC2gziS/gAAAOEBAAATAAAAAAAAAAAAAAAAAAAAAABbQ29udGVudF9U&#10;eXBlc10ueG1sUEsBAi0AFAAGAAgAAAAhADj9If/WAAAAlAEAAAsAAAAAAAAAAAAAAAAALwEAAF9y&#10;ZWxzLy5yZWxzUEsBAi0AFAAGAAgAAAAhAHQxpoC7AQAAuwMAAA4AAAAAAAAAAAAAAAAALgIAAGRy&#10;cy9lMm9Eb2MueG1sUEsBAi0AFAAGAAgAAAAhAM6DnxfeAAAACQEAAA8AAAAAAAAAAAAAAAAAFQQA&#10;AGRycy9kb3ducmV2LnhtbFBLBQYAAAAABAAEAPMAAAAgBQAAAAA=&#10;" strokecolor="black [3200]" strokeweight="2pt">
                <v:shadow on="t" color="black" opacity="24903f" origin=",.5" offset="0,.55556mm"/>
              </v:line>
            </w:pict>
          </mc:Fallback>
        </mc:AlternateContent>
      </w:r>
      <w:r w:rsidR="00C868DE" w:rsidRPr="00401EBE">
        <w:rPr>
          <w:rFonts w:ascii="Palatino Linotype" w:eastAsia="MS Mincho" w:hAnsi="Palatino Linotype" w:cs="Times New Roman"/>
          <w:color w:val="000000"/>
        </w:rPr>
        <w:t>Al respecto, de las constancias que obran en el expediente en que se actúa, se advierte que dicho procedimiento se llevó a cabo, como se desprende de las siguientes capturas de pantalla:</w:t>
      </w:r>
    </w:p>
    <w:p w14:paraId="70383AC2" w14:textId="62C4DE85" w:rsidR="00C868DE" w:rsidRPr="00401EBE" w:rsidRDefault="00B4096F" w:rsidP="00C868DE">
      <w:pPr>
        <w:spacing w:line="360" w:lineRule="auto"/>
        <w:ind w:right="34"/>
        <w:contextualSpacing/>
        <w:jc w:val="both"/>
        <w:rPr>
          <w:rFonts w:ascii="Palatino Linotype" w:eastAsia="MS Mincho" w:hAnsi="Palatino Linotype" w:cs="Times New Roman"/>
          <w:color w:val="000000"/>
        </w:rPr>
      </w:pPr>
      <w:r w:rsidRPr="00B4096F">
        <w:rPr>
          <w:rFonts w:ascii="Palatino Linotype" w:eastAsia="MS Mincho" w:hAnsi="Palatino Linotype" w:cs="Times New Roman"/>
          <w:noProof/>
          <w:color w:val="000000"/>
          <w:lang w:val="es-MX" w:eastAsia="es-MX"/>
        </w:rPr>
        <w:drawing>
          <wp:inline distT="0" distB="0" distL="0" distR="0" wp14:anchorId="03D188FA" wp14:editId="515CB0C4">
            <wp:extent cx="5612130" cy="2438043"/>
            <wp:effectExtent l="19050" t="19050" r="26670"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438043"/>
                    </a:xfrm>
                    <a:prstGeom prst="rect">
                      <a:avLst/>
                    </a:prstGeom>
                    <a:noFill/>
                    <a:ln>
                      <a:solidFill>
                        <a:schemeClr val="tx1"/>
                      </a:solidFill>
                    </a:ln>
                  </pic:spPr>
                </pic:pic>
              </a:graphicData>
            </a:graphic>
          </wp:inline>
        </w:drawing>
      </w:r>
      <w:bookmarkStart w:id="142" w:name="_GoBack"/>
      <w:bookmarkEnd w:id="142"/>
    </w:p>
    <w:p w14:paraId="2893B7E5" w14:textId="721ECCC6" w:rsidR="00C868DE" w:rsidRPr="00401EBE" w:rsidRDefault="00C868DE" w:rsidP="00C868DE">
      <w:pPr>
        <w:spacing w:line="360" w:lineRule="auto"/>
        <w:ind w:right="34"/>
        <w:contextualSpacing/>
        <w:jc w:val="both"/>
        <w:rPr>
          <w:rFonts w:ascii="Palatino Linotype" w:eastAsia="MS Mincho" w:hAnsi="Palatino Linotype" w:cs="Times New Roman"/>
          <w:color w:val="000000"/>
        </w:rPr>
      </w:pPr>
      <w:r w:rsidRPr="00401EBE">
        <w:rPr>
          <w:rFonts w:ascii="Palatino Linotype" w:eastAsia="MS Mincho" w:hAnsi="Palatino Linotype" w:cs="Times New Roman"/>
          <w:noProof/>
          <w:color w:val="000000"/>
          <w:lang w:val="es-MX" w:eastAsia="es-MX"/>
        </w:rPr>
        <w:lastRenderedPageBreak/>
        <w:drawing>
          <wp:inline distT="0" distB="0" distL="0" distR="0" wp14:anchorId="1DC79407" wp14:editId="57079300">
            <wp:extent cx="5608955" cy="1316990"/>
            <wp:effectExtent l="19050" t="19050" r="10795" b="165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1316990"/>
                    </a:xfrm>
                    <a:prstGeom prst="rect">
                      <a:avLst/>
                    </a:prstGeom>
                    <a:noFill/>
                    <a:ln>
                      <a:solidFill>
                        <a:schemeClr val="tx1"/>
                      </a:solidFill>
                    </a:ln>
                  </pic:spPr>
                </pic:pic>
              </a:graphicData>
            </a:graphic>
          </wp:inline>
        </w:drawing>
      </w:r>
    </w:p>
    <w:p w14:paraId="2B69FE4B" w14:textId="7C47CE78" w:rsidR="00C868DE" w:rsidRPr="00401EBE" w:rsidRDefault="00C868DE" w:rsidP="00C868DE">
      <w:pPr>
        <w:spacing w:line="360" w:lineRule="auto"/>
        <w:ind w:right="34"/>
        <w:contextualSpacing/>
        <w:jc w:val="both"/>
        <w:rPr>
          <w:rFonts w:ascii="Palatino Linotype" w:eastAsia="MS Mincho" w:hAnsi="Palatino Linotype" w:cs="Times New Roman"/>
          <w:color w:val="000000"/>
        </w:rPr>
      </w:pPr>
      <w:r w:rsidRPr="00401EBE">
        <w:rPr>
          <w:rFonts w:ascii="Palatino Linotype" w:eastAsia="MS Mincho" w:hAnsi="Palatino Linotype" w:cs="Times New Roman"/>
          <w:noProof/>
          <w:color w:val="000000"/>
          <w:lang w:val="es-MX" w:eastAsia="es-MX"/>
        </w:rPr>
        <w:drawing>
          <wp:inline distT="0" distB="0" distL="0" distR="0" wp14:anchorId="013516ED" wp14:editId="1E65928F">
            <wp:extent cx="5602406" cy="1899238"/>
            <wp:effectExtent l="19050" t="19050" r="17780"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488" cy="1899266"/>
                    </a:xfrm>
                    <a:prstGeom prst="rect">
                      <a:avLst/>
                    </a:prstGeom>
                    <a:noFill/>
                    <a:ln>
                      <a:solidFill>
                        <a:schemeClr val="tx1"/>
                      </a:solidFill>
                    </a:ln>
                  </pic:spPr>
                </pic:pic>
              </a:graphicData>
            </a:graphic>
          </wp:inline>
        </w:drawing>
      </w:r>
    </w:p>
    <w:p w14:paraId="3960E6F3" w14:textId="77777777" w:rsidR="00274D71" w:rsidRPr="00401EBE" w:rsidRDefault="00274D71" w:rsidP="00274D71">
      <w:pPr>
        <w:pStyle w:val="Prrafodelista"/>
        <w:rPr>
          <w:rFonts w:ascii="Palatino Linotype" w:eastAsia="Times New Roman" w:hAnsi="Palatino Linotype" w:cs="Arial"/>
        </w:rPr>
      </w:pPr>
    </w:p>
    <w:p w14:paraId="420CE2A5" w14:textId="09DF4868" w:rsidR="005929D2" w:rsidRPr="00401EBE" w:rsidRDefault="00C868DE" w:rsidP="00274D71">
      <w:pPr>
        <w:pStyle w:val="Prrafodelista"/>
        <w:numPr>
          <w:ilvl w:val="0"/>
          <w:numId w:val="2"/>
        </w:numPr>
        <w:spacing w:line="360" w:lineRule="auto"/>
        <w:ind w:left="0" w:firstLine="0"/>
        <w:jc w:val="both"/>
        <w:rPr>
          <w:rFonts w:ascii="Palatino Linotype" w:hAnsi="Palatino Linotype"/>
          <w:color w:val="000000"/>
        </w:rPr>
      </w:pPr>
      <w:r w:rsidRPr="00401EBE">
        <w:rPr>
          <w:rFonts w:ascii="Palatino Linotype" w:hAnsi="Palatino Linotype"/>
          <w:color w:val="000000"/>
        </w:rPr>
        <w:t>De lo anterior se aprecia con claridad, que la solicitud de información que ocupa el presen proveído, fue turnada a la servidora pública habilitada en fecha cuatro</w:t>
      </w:r>
      <w:r w:rsidR="005929D2" w:rsidRPr="00401EBE">
        <w:rPr>
          <w:rFonts w:ascii="Palatino Linotype" w:hAnsi="Palatino Linotype"/>
          <w:color w:val="000000"/>
        </w:rPr>
        <w:t xml:space="preserve"> (04)</w:t>
      </w:r>
      <w:r w:rsidRPr="00401EBE">
        <w:rPr>
          <w:rFonts w:ascii="Palatino Linotype" w:hAnsi="Palatino Linotype"/>
          <w:color w:val="000000"/>
        </w:rPr>
        <w:t xml:space="preserve"> de agosto del año en curso</w:t>
      </w:r>
      <w:r w:rsidR="005929D2" w:rsidRPr="00401EBE">
        <w:rPr>
          <w:rFonts w:ascii="Palatino Linotype" w:hAnsi="Palatino Linotype"/>
          <w:color w:val="000000"/>
        </w:rPr>
        <w:t>, quien emitió una respuesta en fecha diecisiete (17) de agosto y a su vez l</w:t>
      </w:r>
      <w:r w:rsidR="00B70F7D" w:rsidRPr="00401EBE">
        <w:rPr>
          <w:rFonts w:ascii="Palatino Linotype" w:hAnsi="Palatino Linotype"/>
          <w:color w:val="000000"/>
        </w:rPr>
        <w:t>a</w:t>
      </w:r>
      <w:r w:rsidR="005929D2" w:rsidRPr="00401EBE">
        <w:rPr>
          <w:rFonts w:ascii="Palatino Linotype" w:hAnsi="Palatino Linotype"/>
          <w:color w:val="000000"/>
        </w:rPr>
        <w:t xml:space="preserve"> Titular de la Unidad de Información la puso a disposición de la hoy recurrente el día dieciocho (18) del mismo mes y año</w:t>
      </w:r>
    </w:p>
    <w:p w14:paraId="09BA1666" w14:textId="77777777" w:rsidR="005929D2" w:rsidRPr="00401EBE" w:rsidRDefault="005929D2" w:rsidP="005929D2">
      <w:pPr>
        <w:pStyle w:val="Prrafodelista"/>
        <w:spacing w:line="360" w:lineRule="auto"/>
        <w:ind w:left="0"/>
        <w:jc w:val="both"/>
        <w:rPr>
          <w:rFonts w:ascii="Palatino Linotype" w:hAnsi="Palatino Linotype"/>
          <w:color w:val="000000"/>
        </w:rPr>
      </w:pPr>
    </w:p>
    <w:p w14:paraId="39B4414E" w14:textId="791A039F" w:rsidR="00C868DE" w:rsidRPr="00401EBE" w:rsidRDefault="005929D2" w:rsidP="00274D71">
      <w:pPr>
        <w:pStyle w:val="Prrafodelista"/>
        <w:numPr>
          <w:ilvl w:val="0"/>
          <w:numId w:val="2"/>
        </w:numPr>
        <w:spacing w:line="360" w:lineRule="auto"/>
        <w:ind w:left="0" w:firstLine="0"/>
        <w:jc w:val="both"/>
        <w:rPr>
          <w:rFonts w:ascii="Palatino Linotype" w:hAnsi="Palatino Linotype"/>
          <w:color w:val="000000"/>
        </w:rPr>
      </w:pPr>
      <w:r w:rsidRPr="00401EBE">
        <w:rPr>
          <w:rFonts w:ascii="Palatino Linotype" w:hAnsi="Palatino Linotype"/>
          <w:color w:val="000000"/>
        </w:rPr>
        <w:t>Servidora pública habilitada que</w:t>
      </w:r>
      <w:r w:rsidR="00C868DE" w:rsidRPr="00401EBE">
        <w:rPr>
          <w:rFonts w:ascii="Palatino Linotype" w:hAnsi="Palatino Linotype"/>
          <w:color w:val="000000"/>
        </w:rPr>
        <w:t xml:space="preserve"> de acuerdo al directorio del </w:t>
      </w:r>
      <w:r w:rsidR="00C868DE" w:rsidRPr="00401EBE">
        <w:rPr>
          <w:rFonts w:ascii="Palatino Linotype" w:hAnsi="Palatino Linotype"/>
          <w:b/>
          <w:color w:val="000000"/>
        </w:rPr>
        <w:t>SUJETO OBLIGADO</w:t>
      </w:r>
      <w:r w:rsidRPr="00401EBE">
        <w:rPr>
          <w:rFonts w:ascii="Palatino Linotype" w:hAnsi="Palatino Linotype"/>
          <w:color w:val="000000"/>
        </w:rPr>
        <w:t xml:space="preserve"> </w:t>
      </w:r>
      <w:r w:rsidR="00B70F7D" w:rsidRPr="00401EBE">
        <w:rPr>
          <w:rFonts w:ascii="Palatino Linotype" w:hAnsi="Palatino Linotype"/>
          <w:color w:val="000000"/>
        </w:rPr>
        <w:t>dentro</w:t>
      </w:r>
      <w:r w:rsidRPr="00401EBE">
        <w:rPr>
          <w:rFonts w:ascii="Palatino Linotype" w:hAnsi="Palatino Linotype"/>
          <w:color w:val="000000"/>
        </w:rPr>
        <w:t xml:space="preserve"> </w:t>
      </w:r>
      <w:r w:rsidR="00B70F7D" w:rsidRPr="00401EBE">
        <w:rPr>
          <w:rFonts w:ascii="Palatino Linotype" w:hAnsi="Palatino Linotype"/>
          <w:color w:val="000000"/>
        </w:rPr>
        <w:t>d</w:t>
      </w:r>
      <w:r w:rsidRPr="00401EBE">
        <w:rPr>
          <w:rFonts w:ascii="Palatino Linotype" w:hAnsi="Palatino Linotype"/>
          <w:color w:val="000000"/>
        </w:rPr>
        <w:t>el portal de Información Pública Mexiquense (IPOMEX), detenta el cargo de Directora de Desarrollo Urbano como se ilustra:</w:t>
      </w:r>
    </w:p>
    <w:p w14:paraId="182EB678" w14:textId="0D1A056C" w:rsidR="005929D2" w:rsidRPr="00401EBE" w:rsidRDefault="005929D2" w:rsidP="005929D2">
      <w:pPr>
        <w:jc w:val="center"/>
        <w:rPr>
          <w:rFonts w:ascii="Palatino Linotype" w:hAnsi="Palatino Linotype"/>
          <w:color w:val="000000"/>
        </w:rPr>
      </w:pPr>
      <w:r w:rsidRPr="00401EBE">
        <w:rPr>
          <w:rFonts w:ascii="Palatino Linotype" w:hAnsi="Palatino Linotype"/>
          <w:noProof/>
          <w:color w:val="000000"/>
          <w:lang w:val="es-MX" w:eastAsia="es-MX"/>
        </w:rPr>
        <w:lastRenderedPageBreak/>
        <w:drawing>
          <wp:inline distT="0" distB="0" distL="0" distR="0" wp14:anchorId="6840AA09" wp14:editId="5807D6DF">
            <wp:extent cx="5302155" cy="4263694"/>
            <wp:effectExtent l="19050" t="19050" r="13335" b="2286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1943" cy="4263524"/>
                    </a:xfrm>
                    <a:prstGeom prst="rect">
                      <a:avLst/>
                    </a:prstGeom>
                    <a:noFill/>
                    <a:ln>
                      <a:solidFill>
                        <a:schemeClr val="tx1"/>
                      </a:solidFill>
                    </a:ln>
                  </pic:spPr>
                </pic:pic>
              </a:graphicData>
            </a:graphic>
          </wp:inline>
        </w:drawing>
      </w:r>
    </w:p>
    <w:p w14:paraId="55DBD775" w14:textId="77777777" w:rsidR="005929D2" w:rsidRPr="00401EBE" w:rsidRDefault="005929D2" w:rsidP="005929D2">
      <w:pPr>
        <w:pStyle w:val="Prrafodelista"/>
        <w:spacing w:line="360" w:lineRule="auto"/>
        <w:ind w:left="0"/>
        <w:jc w:val="both"/>
        <w:rPr>
          <w:rFonts w:ascii="Palatino Linotype" w:hAnsi="Palatino Linotype"/>
          <w:color w:val="000000"/>
        </w:rPr>
      </w:pPr>
    </w:p>
    <w:p w14:paraId="1FD96E1C" w14:textId="5ABDAE9D" w:rsidR="00B70F7D" w:rsidRPr="00401EBE" w:rsidRDefault="00B70F7D" w:rsidP="00B70F7D">
      <w:pPr>
        <w:numPr>
          <w:ilvl w:val="0"/>
          <w:numId w:val="2"/>
        </w:numPr>
        <w:spacing w:line="360" w:lineRule="auto"/>
        <w:ind w:left="0" w:right="34" w:firstLine="0"/>
        <w:contextualSpacing/>
        <w:jc w:val="both"/>
        <w:rPr>
          <w:lang w:val="es-ES"/>
        </w:rPr>
      </w:pPr>
      <w:r w:rsidRPr="00401EBE">
        <w:rPr>
          <w:rFonts w:ascii="Palatino Linotype" w:hAnsi="Palatino Linotype"/>
          <w:color w:val="000000"/>
        </w:rPr>
        <w:t>Por otro lado, relativo a que la respuesta es</w:t>
      </w:r>
      <w:r w:rsidRPr="00401EBE">
        <w:rPr>
          <w:rFonts w:ascii="Palatino Linotype" w:hAnsi="Palatino Linotype"/>
          <w:i/>
          <w:color w:val="000000"/>
        </w:rPr>
        <w:t xml:space="preserve"> ridícula </w:t>
      </w:r>
      <w:r w:rsidRPr="00401EBE">
        <w:rPr>
          <w:rFonts w:ascii="Palatino Linotype" w:hAnsi="Palatino Linotype"/>
          <w:color w:val="000000"/>
        </w:rPr>
        <w:t xml:space="preserve">e </w:t>
      </w:r>
      <w:r w:rsidRPr="00401EBE">
        <w:rPr>
          <w:rFonts w:ascii="Palatino Linotype" w:hAnsi="Palatino Linotype"/>
          <w:i/>
          <w:color w:val="000000"/>
        </w:rPr>
        <w:t xml:space="preserve">hilarante; </w:t>
      </w:r>
      <w:r w:rsidRPr="00401EBE">
        <w:rPr>
          <w:rFonts w:ascii="Palatino Linotype" w:hAnsi="Palatino Linotype"/>
          <w:color w:val="000000"/>
        </w:rPr>
        <w:t>e</w:t>
      </w:r>
      <w:r w:rsidRPr="00401EBE">
        <w:rPr>
          <w:rFonts w:ascii="Palatino Linotype" w:hAnsi="Palatino Linotype" w:cs="Arial"/>
        </w:rPr>
        <w:t xml:space="preserv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  </w:t>
      </w:r>
    </w:p>
    <w:p w14:paraId="11A86A53" w14:textId="77777777" w:rsidR="000D4EEA" w:rsidRPr="00401EBE" w:rsidRDefault="000D4EEA" w:rsidP="000D4EEA">
      <w:pPr>
        <w:spacing w:line="360" w:lineRule="auto"/>
        <w:ind w:right="34"/>
        <w:contextualSpacing/>
        <w:jc w:val="both"/>
        <w:rPr>
          <w:lang w:val="es-ES"/>
        </w:rPr>
      </w:pPr>
    </w:p>
    <w:p w14:paraId="0F871AB3" w14:textId="77777777" w:rsidR="00B70F7D" w:rsidRPr="00401EBE" w:rsidRDefault="00B70F7D" w:rsidP="00B70F7D">
      <w:pPr>
        <w:numPr>
          <w:ilvl w:val="0"/>
          <w:numId w:val="2"/>
        </w:numPr>
        <w:spacing w:line="360" w:lineRule="auto"/>
        <w:ind w:left="0" w:right="34" w:firstLine="0"/>
        <w:contextualSpacing/>
        <w:jc w:val="both"/>
        <w:rPr>
          <w:lang w:val="es-ES"/>
        </w:rPr>
      </w:pPr>
      <w:r w:rsidRPr="00401EBE">
        <w:rPr>
          <w:rFonts w:ascii="Palatino Linotype" w:hAnsi="Palatino Linotype" w:cs="Arial"/>
        </w:rPr>
        <w:t xml:space="preserve">Por lo tanto, el derecho de acceso a la información pública la solicitud debe ejercerse de </w:t>
      </w:r>
      <w:r w:rsidRPr="00401EBE">
        <w:rPr>
          <w:rFonts w:ascii="Palatino Linotype" w:hAnsi="Palatino Linotype" w:cs="Arial"/>
          <w:b/>
          <w:u w:val="single"/>
        </w:rPr>
        <w:t>manera pacífica y respetuosa, absteniéndose el solicitante de proferir ofensas o recurrir a la violencia o amenazas para intimidad a la autoridad</w:t>
      </w:r>
      <w:r w:rsidRPr="00401EBE">
        <w:rPr>
          <w:rFonts w:ascii="Palatino Linotype" w:hAnsi="Palatino Linotype" w:cs="Arial"/>
        </w:rPr>
        <w:t xml:space="preserve">. </w:t>
      </w:r>
    </w:p>
    <w:p w14:paraId="4D17FFFF" w14:textId="77777777" w:rsidR="00B70F7D" w:rsidRPr="00401EBE" w:rsidRDefault="00B70F7D" w:rsidP="00B70F7D">
      <w:pPr>
        <w:spacing w:line="360" w:lineRule="auto"/>
        <w:ind w:right="34"/>
        <w:contextualSpacing/>
        <w:jc w:val="both"/>
        <w:rPr>
          <w:rFonts w:ascii="Palatino Linotype" w:hAnsi="Palatino Linotype"/>
          <w:lang w:val="es-ES"/>
        </w:rPr>
      </w:pPr>
    </w:p>
    <w:p w14:paraId="2CC4B19B" w14:textId="77777777" w:rsidR="00B70F7D" w:rsidRPr="00401EBE" w:rsidRDefault="00B70F7D" w:rsidP="00B70F7D">
      <w:pPr>
        <w:numPr>
          <w:ilvl w:val="0"/>
          <w:numId w:val="2"/>
        </w:numPr>
        <w:spacing w:line="360" w:lineRule="auto"/>
        <w:ind w:left="0" w:right="34" w:firstLine="0"/>
        <w:contextualSpacing/>
        <w:jc w:val="both"/>
        <w:rPr>
          <w:rFonts w:ascii="Palatino Linotype" w:hAnsi="Palatino Linotype"/>
          <w:lang w:val="es-ES"/>
        </w:rPr>
      </w:pPr>
      <w:r w:rsidRPr="00401EBE">
        <w:rPr>
          <w:rFonts w:ascii="Palatino Linotype" w:hAnsi="Palatino Linotype"/>
          <w:lang w:val="es-ES"/>
        </w:rPr>
        <w:t xml:space="preserve">En ese sentido, </w:t>
      </w:r>
      <w:r w:rsidRPr="00401EBE">
        <w:rPr>
          <w:rFonts w:ascii="Palatino Linotype" w:hAnsi="Palatino Linotype" w:cs="Arial"/>
        </w:rPr>
        <w:t>sirve de apoyo en la parte conducente, el siguiente criterio jurisprudencial:</w:t>
      </w:r>
    </w:p>
    <w:p w14:paraId="77E66298" w14:textId="77777777" w:rsidR="00B70F7D" w:rsidRPr="00401EBE" w:rsidRDefault="00B70F7D" w:rsidP="00B70F7D">
      <w:pPr>
        <w:pStyle w:val="Prrafodelista"/>
        <w:rPr>
          <w:rFonts w:ascii="Palatino Linotype" w:hAnsi="Palatino Linotype"/>
          <w:lang w:val="es-ES"/>
        </w:rPr>
      </w:pPr>
    </w:p>
    <w:p w14:paraId="10DE443A" w14:textId="77777777" w:rsidR="00B70F7D" w:rsidRPr="00401EBE" w:rsidRDefault="00B70F7D" w:rsidP="00B70F7D">
      <w:pPr>
        <w:autoSpaceDE w:val="0"/>
        <w:autoSpaceDN w:val="0"/>
        <w:adjustRightInd w:val="0"/>
        <w:ind w:left="567" w:right="567"/>
        <w:jc w:val="both"/>
        <w:rPr>
          <w:rFonts w:ascii="Palatino Linotype" w:hAnsi="Palatino Linotype"/>
          <w:i/>
          <w:sz w:val="22"/>
          <w:shd w:val="clear" w:color="auto" w:fill="FFFFFF"/>
        </w:rPr>
      </w:pPr>
      <w:r w:rsidRPr="00401EBE">
        <w:rPr>
          <w:rFonts w:ascii="Palatino Linotype" w:hAnsi="Palatino Linotype"/>
          <w:i/>
          <w:sz w:val="22"/>
          <w:shd w:val="clear" w:color="auto" w:fill="FFFFFF"/>
        </w:rPr>
        <w:t>“DERECHO A LA INFORMACIÓN. NO DEBE REBASAR LOS LÍMITES PREVISTOS POR LOS ARTÍCULOS 6o., 7o. Y 24 CONSTITUCIONALES.</w:t>
      </w:r>
    </w:p>
    <w:p w14:paraId="39EC3266" w14:textId="77777777" w:rsidR="00B70F7D" w:rsidRPr="00401EBE" w:rsidRDefault="00B70F7D" w:rsidP="00B70F7D">
      <w:pPr>
        <w:autoSpaceDE w:val="0"/>
        <w:autoSpaceDN w:val="0"/>
        <w:adjustRightInd w:val="0"/>
        <w:ind w:left="567" w:right="567"/>
        <w:jc w:val="both"/>
        <w:rPr>
          <w:rFonts w:ascii="Palatino Linotype" w:hAnsi="Palatino Linotype"/>
          <w:i/>
          <w:sz w:val="22"/>
          <w:shd w:val="clear" w:color="auto" w:fill="FFFFFF"/>
        </w:rPr>
      </w:pPr>
    </w:p>
    <w:p w14:paraId="355637EA" w14:textId="77777777" w:rsidR="00B70F7D" w:rsidRPr="00401EBE" w:rsidRDefault="00B70F7D" w:rsidP="00B70F7D">
      <w:pPr>
        <w:autoSpaceDE w:val="0"/>
        <w:autoSpaceDN w:val="0"/>
        <w:adjustRightInd w:val="0"/>
        <w:ind w:left="567" w:right="567"/>
        <w:jc w:val="both"/>
        <w:rPr>
          <w:rFonts w:ascii="Palatino Linotype" w:hAnsi="Palatino Linotype"/>
          <w:i/>
          <w:sz w:val="22"/>
          <w:shd w:val="clear" w:color="auto" w:fill="FFFFFF"/>
        </w:rPr>
      </w:pPr>
      <w:r w:rsidRPr="00401EBE">
        <w:rPr>
          <w:rFonts w:ascii="Palatino Linotype" w:hAnsi="Palatino Linotype"/>
          <w:b/>
          <w:i/>
          <w:sz w:val="22"/>
          <w:shd w:val="clear" w:color="auto" w:fill="FFFFFF"/>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401EBE">
        <w:rPr>
          <w:rFonts w:ascii="Palatino Linotype" w:hAnsi="Palatino Linotype"/>
          <w:i/>
          <w:sz w:val="22"/>
          <w:shd w:val="clear" w:color="auto" w:fill="FFFFFF"/>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w:t>
      </w:r>
      <w:r w:rsidRPr="00401EBE">
        <w:rPr>
          <w:rFonts w:ascii="Palatino Linotype" w:hAnsi="Palatino Linotype"/>
          <w:i/>
          <w:sz w:val="22"/>
          <w:shd w:val="clear" w:color="auto" w:fill="FFFFFF"/>
        </w:rPr>
        <w:lastRenderedPageBreak/>
        <w:t xml:space="preserve">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w:t>
      </w:r>
      <w:r w:rsidRPr="00401EBE">
        <w:rPr>
          <w:rFonts w:ascii="Palatino Linotype" w:hAnsi="Palatino Linotype"/>
          <w:i/>
          <w:sz w:val="22"/>
          <w:shd w:val="clear" w:color="auto" w:fill="FFFFFF"/>
        </w:rPr>
        <w:lastRenderedPageBreak/>
        <w:t>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401EBE">
        <w:rPr>
          <w:rStyle w:val="Refdenotaalpie"/>
          <w:rFonts w:ascii="Palatino Linotype" w:hAnsi="Palatino Linotype"/>
          <w:i/>
          <w:sz w:val="22"/>
          <w:shd w:val="clear" w:color="auto" w:fill="FFFFFF"/>
        </w:rPr>
        <w:footnoteReference w:id="5"/>
      </w:r>
    </w:p>
    <w:p w14:paraId="28332C4A" w14:textId="6E0B1278" w:rsidR="00B70F7D" w:rsidRPr="00401EBE" w:rsidRDefault="00B70F7D" w:rsidP="00B70F7D">
      <w:pPr>
        <w:numPr>
          <w:ilvl w:val="0"/>
          <w:numId w:val="2"/>
        </w:numPr>
        <w:spacing w:line="360" w:lineRule="auto"/>
        <w:ind w:left="0" w:right="34" w:firstLine="0"/>
        <w:contextualSpacing/>
        <w:jc w:val="both"/>
        <w:rPr>
          <w:lang w:val="es-MX" w:eastAsia="en-US"/>
        </w:rPr>
      </w:pPr>
      <w:r w:rsidRPr="00401EBE">
        <w:rPr>
          <w:rFonts w:ascii="Palatino Linotype" w:hAnsi="Palatino Linotype"/>
          <w:lang w:val="es-MX" w:eastAsia="en-US"/>
        </w:rPr>
        <w:t>En el caso que nos ocupa estudiar, la forma en que se</w:t>
      </w:r>
      <w:r w:rsidRPr="00401EBE">
        <w:rPr>
          <w:rFonts w:ascii="Palatino Linotype" w:hAnsi="Palatino Linotype"/>
          <w:b/>
          <w:lang w:val="es-MX" w:eastAsia="en-US"/>
        </w:rPr>
        <w:t xml:space="preserve"> </w:t>
      </w:r>
      <w:r w:rsidRPr="00401EBE">
        <w:rPr>
          <w:rFonts w:ascii="Palatino Linotype" w:hAnsi="Palatino Linotype"/>
          <w:lang w:val="es-MX" w:eastAsia="en-US"/>
        </w:rPr>
        <w:t xml:space="preserve">plantea la </w:t>
      </w:r>
      <w:r w:rsidRPr="00401EBE">
        <w:rPr>
          <w:rFonts w:ascii="Palatino Linotype" w:hAnsi="Palatino Linotype"/>
          <w:lang w:val="es-ES"/>
        </w:rPr>
        <w:t>inconformidad</w:t>
      </w:r>
      <w:r w:rsidRPr="00401EBE">
        <w:rPr>
          <w:rFonts w:ascii="Palatino Linotype" w:hAnsi="Palatino Linotype"/>
          <w:lang w:val="es-MX" w:eastAsia="en-US"/>
        </w:rPr>
        <w:t xml:space="preserve"> es evidente que no está redactada con respeto a los servidores públicos del Ayuntamiento</w:t>
      </w:r>
      <w:r w:rsidRPr="00401EBE">
        <w:rPr>
          <w:rFonts w:ascii="Palatino Linotype" w:hAnsi="Palatino Linotype"/>
          <w:b/>
          <w:lang w:val="es-MX" w:eastAsia="en-US"/>
        </w:rPr>
        <w:t xml:space="preserve">, </w:t>
      </w:r>
      <w:r w:rsidRPr="00401EBE">
        <w:rPr>
          <w:rFonts w:ascii="Palatino Linotype" w:hAnsi="Palatino Linotype"/>
          <w:lang w:val="es-MX" w:eastAsia="en-US"/>
        </w:rPr>
        <w:t xml:space="preserve">razón por la cual es oportuno señalar que si bien es cierto los artículos 6° y 8° de la Constitución Política de los Estados Unidos Mexicanos tienen como fin garantizar que la autoridad atienda las peticiones y solicitudes de información de las personas, también es imperante que los </w:t>
      </w:r>
      <w:r w:rsidRPr="00401EBE">
        <w:rPr>
          <w:rFonts w:ascii="Palatino Linotype" w:hAnsi="Palatino Linotype"/>
          <w:lang w:val="es-MX" w:eastAsia="en-US"/>
        </w:rPr>
        <w:lastRenderedPageBreak/>
        <w:t xml:space="preserve">particulares en el ejercicio del derecho de petición y acceso a la información, dirijan los escritos o solicitudes a la autoridad dentro de un margen de respeto, tal como lo dispone el artículo 8° constitucional, que por afinidad es aplicable para el ejercicio de derecho de acceso al a información, debiéndose redactar de manera pacífica y respetuosa. </w:t>
      </w:r>
    </w:p>
    <w:p w14:paraId="4E36EB4C" w14:textId="77777777" w:rsidR="00B70F7D" w:rsidRPr="00401EBE" w:rsidRDefault="00B70F7D" w:rsidP="00B70F7D">
      <w:pPr>
        <w:spacing w:line="360" w:lineRule="auto"/>
        <w:ind w:right="34"/>
        <w:contextualSpacing/>
        <w:jc w:val="both"/>
        <w:rPr>
          <w:lang w:val="es-MX" w:eastAsia="en-US"/>
        </w:rPr>
      </w:pPr>
    </w:p>
    <w:p w14:paraId="2BEDA956" w14:textId="0D72D3C1" w:rsidR="00B70F7D" w:rsidRPr="00401EBE" w:rsidRDefault="00B70F7D" w:rsidP="00B70F7D">
      <w:pPr>
        <w:numPr>
          <w:ilvl w:val="0"/>
          <w:numId w:val="2"/>
        </w:numPr>
        <w:spacing w:line="360" w:lineRule="auto"/>
        <w:ind w:left="0" w:right="34" w:firstLine="0"/>
        <w:contextualSpacing/>
        <w:jc w:val="both"/>
        <w:rPr>
          <w:lang w:val="es-MX" w:eastAsia="en-US"/>
        </w:rPr>
      </w:pPr>
      <w:r w:rsidRPr="00401EBE">
        <w:rPr>
          <w:rFonts w:ascii="Palatino Linotype" w:hAnsi="Palatino Linotype"/>
          <w:lang w:val="es-MX" w:eastAsia="en-US"/>
        </w:rPr>
        <w:t>Situación que no ocurrió en el presente asunto, ya que como se observa en las razones o motivos de inconformidad</w:t>
      </w:r>
      <w:r w:rsidR="00E943D9" w:rsidRPr="00401EBE">
        <w:rPr>
          <w:rFonts w:ascii="Palatino Linotype" w:hAnsi="Palatino Linotype"/>
          <w:lang w:val="es-MX" w:eastAsia="en-US"/>
        </w:rPr>
        <w:t>,</w:t>
      </w:r>
      <w:r w:rsidRPr="00401EBE">
        <w:rPr>
          <w:rFonts w:ascii="Palatino Linotype" w:hAnsi="Palatino Linotype"/>
          <w:lang w:val="es-MX" w:eastAsia="en-US"/>
        </w:rPr>
        <w:t xml:space="preserve"> fueron formulados de manera ofensiva e irrespetuosa; por lo que se conmina a la particular a que en futuras ocasiones se abstenga de realizar expresiones en dicho sentido.</w:t>
      </w:r>
    </w:p>
    <w:p w14:paraId="0B8224B6" w14:textId="77777777" w:rsidR="00B70F7D" w:rsidRPr="00401EBE" w:rsidRDefault="00B70F7D" w:rsidP="00B70F7D">
      <w:pPr>
        <w:spacing w:line="360" w:lineRule="auto"/>
        <w:ind w:right="34"/>
        <w:contextualSpacing/>
        <w:jc w:val="both"/>
        <w:rPr>
          <w:rFonts w:ascii="Palatino Linotype" w:hAnsi="Palatino Linotype"/>
          <w:color w:val="000000"/>
        </w:rPr>
      </w:pPr>
    </w:p>
    <w:p w14:paraId="52FE89B0" w14:textId="68EAA96E" w:rsidR="00274D71" w:rsidRPr="00401EBE" w:rsidRDefault="00B70F7D" w:rsidP="00274D71">
      <w:pPr>
        <w:numPr>
          <w:ilvl w:val="0"/>
          <w:numId w:val="2"/>
        </w:numPr>
        <w:spacing w:line="360" w:lineRule="auto"/>
        <w:ind w:left="0" w:right="34" w:firstLine="0"/>
        <w:contextualSpacing/>
        <w:jc w:val="both"/>
        <w:rPr>
          <w:rFonts w:ascii="Palatino Linotype" w:hAnsi="Palatino Linotype"/>
          <w:color w:val="000000"/>
        </w:rPr>
      </w:pPr>
      <w:r w:rsidRPr="00401EBE">
        <w:rPr>
          <w:rFonts w:ascii="Palatino Linotype" w:eastAsia="Times New Roman" w:hAnsi="Palatino Linotype" w:cs="Arial"/>
          <w:color w:val="000000"/>
          <w:lang w:eastAsia="es-MX"/>
        </w:rPr>
        <w:t xml:space="preserve">Por </w:t>
      </w:r>
      <w:r w:rsidR="00E943D9" w:rsidRPr="00401EBE">
        <w:rPr>
          <w:rFonts w:ascii="Palatino Linotype" w:eastAsia="Times New Roman" w:hAnsi="Palatino Linotype" w:cs="Arial"/>
          <w:color w:val="000000"/>
          <w:lang w:eastAsia="es-MX"/>
        </w:rPr>
        <w:t>último</w:t>
      </w:r>
      <w:r w:rsidRPr="00401EBE">
        <w:rPr>
          <w:rFonts w:ascii="Palatino Linotype" w:eastAsia="Times New Roman" w:hAnsi="Palatino Linotype" w:cs="Arial"/>
          <w:color w:val="000000"/>
          <w:lang w:eastAsia="es-MX"/>
        </w:rPr>
        <w:t xml:space="preserve"> y dado el contexto </w:t>
      </w:r>
      <w:r w:rsidR="00E943D9" w:rsidRPr="00401EBE">
        <w:rPr>
          <w:rFonts w:ascii="Palatino Linotype" w:eastAsia="Times New Roman" w:hAnsi="Palatino Linotype" w:cs="Arial"/>
          <w:color w:val="000000"/>
          <w:lang w:eastAsia="es-MX"/>
        </w:rPr>
        <w:t>del asunto que nos ocupa, se estima dable exponer que</w:t>
      </w:r>
      <w:r w:rsidR="00274D71" w:rsidRPr="00401EBE">
        <w:rPr>
          <w:rFonts w:ascii="Palatino Linotype" w:eastAsia="Times New Roman" w:hAnsi="Palatino Linotype" w:cs="Arial"/>
          <w:color w:val="000000"/>
          <w:lang w:eastAsia="es-MX"/>
        </w:rPr>
        <w:t xml:space="preserve"> </w:t>
      </w:r>
      <w:r w:rsidR="00274D71" w:rsidRPr="00401EBE">
        <w:rPr>
          <w:rFonts w:ascii="Palatino Linotype" w:hAnsi="Palatino Linotype"/>
          <w:color w:val="000000"/>
        </w:rPr>
        <w:t xml:space="preserve">el Derecho que tutela este Órgano Garante corresponde a la </w:t>
      </w:r>
      <w:r w:rsidR="00274D71" w:rsidRPr="00401EBE">
        <w:rPr>
          <w:rFonts w:ascii="Palatino Linotype" w:eastAsia="Times New Roman" w:hAnsi="Palatino Linotype" w:cs="Arial"/>
          <w:color w:val="000000" w:themeColor="text1"/>
          <w:lang w:eastAsia="es-MX"/>
        </w:rPr>
        <w:t xml:space="preserve"> </w:t>
      </w:r>
      <w:r w:rsidR="00274D71" w:rsidRPr="00401EBE">
        <w:rPr>
          <w:rFonts w:ascii="Palatino Linotype" w:eastAsia="MS Mincho" w:hAnsi="Palatino Linotype" w:cs="Times New Roman"/>
          <w:i/>
        </w:rPr>
        <w:t>igualdad de oportunidades para recibir, buscar e impartir información</w:t>
      </w:r>
      <w:r w:rsidR="00274D71" w:rsidRPr="00401EBE">
        <w:rPr>
          <w:rStyle w:val="Refdenotaalpie"/>
          <w:rFonts w:ascii="Palatino Linotype" w:eastAsia="MS Mincho" w:hAnsi="Palatino Linotype" w:cs="Times New Roman"/>
          <w:i/>
        </w:rPr>
        <w:footnoteReference w:id="6"/>
      </w:r>
      <w:r w:rsidR="00274D71" w:rsidRPr="00401EBE">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274D71" w:rsidRPr="00401EBE">
        <w:rPr>
          <w:rStyle w:val="Refdenotaalpie"/>
          <w:rFonts w:ascii="Palatino Linotype" w:eastAsia="MS Mincho" w:hAnsi="Palatino Linotype" w:cs="Times New Roman"/>
        </w:rPr>
        <w:footnoteReference w:id="7"/>
      </w:r>
      <w:r w:rsidR="00274D71" w:rsidRPr="00401EBE">
        <w:rPr>
          <w:rFonts w:ascii="Palatino Linotype" w:eastAsia="MS Mincho" w:hAnsi="Palatino Linotype" w:cs="Times New Roman"/>
          <w:i/>
        </w:rPr>
        <w:t xml:space="preserve"> </w:t>
      </w:r>
      <w:r w:rsidR="00274D71" w:rsidRPr="00401EBE">
        <w:rPr>
          <w:rFonts w:ascii="Palatino Linotype" w:eastAsia="MS Mincho" w:hAnsi="Palatino Linotype" w:cs="Times New Roman"/>
        </w:rPr>
        <w:t xml:space="preserve">que se constituye como una herramienta fundamental para </w:t>
      </w:r>
      <w:r w:rsidR="00274D71" w:rsidRPr="00401EBE">
        <w:rPr>
          <w:rFonts w:ascii="Palatino Linotype" w:eastAsia="MS Mincho" w:hAnsi="Palatino Linotype" w:cs="Times New Roman"/>
          <w:i/>
        </w:rPr>
        <w:t xml:space="preserve">ejercer control democrático de las gestiones estatales, de forma tal que puedan cuestionar, indagar y considerar si se está dando un adecuado </w:t>
      </w:r>
      <w:r w:rsidR="00274D71" w:rsidRPr="00401EBE">
        <w:rPr>
          <w:rFonts w:ascii="Palatino Linotype" w:eastAsia="MS Mincho" w:hAnsi="Palatino Linotype" w:cs="Times New Roman"/>
          <w:i/>
        </w:rPr>
        <w:lastRenderedPageBreak/>
        <w:t>cumplimiento de las funciones públicas,</w:t>
      </w:r>
      <w:r w:rsidR="00274D71" w:rsidRPr="00401EBE">
        <w:rPr>
          <w:rStyle w:val="Refdenotaalpie"/>
          <w:rFonts w:ascii="Palatino Linotype" w:eastAsia="MS Mincho" w:hAnsi="Palatino Linotype" w:cs="Times New Roman"/>
          <w:i/>
        </w:rPr>
        <w:footnoteReference w:id="8"/>
      </w:r>
      <w:r w:rsidR="00274D71" w:rsidRPr="00401EBE">
        <w:rPr>
          <w:rFonts w:ascii="Palatino Linotype" w:eastAsia="MS Mincho" w:hAnsi="Palatino Linotype" w:cs="Times New Roman"/>
        </w:rPr>
        <w:t>fomentando</w:t>
      </w:r>
      <w:r w:rsidR="00274D71" w:rsidRPr="00401EBE">
        <w:rPr>
          <w:rFonts w:ascii="Palatino Linotype" w:eastAsia="MS Mincho" w:hAnsi="Palatino Linotype" w:cs="Times New Roman"/>
          <w:i/>
        </w:rPr>
        <w:t xml:space="preserve"> la transparencia de las actividades estatales y</w:t>
      </w:r>
      <w:r w:rsidR="00274D71" w:rsidRPr="00401EBE">
        <w:rPr>
          <w:rFonts w:ascii="Palatino Linotype" w:eastAsia="MS Mincho" w:hAnsi="Palatino Linotype" w:cs="Times New Roman"/>
        </w:rPr>
        <w:t xml:space="preserve"> promoviendo</w:t>
      </w:r>
      <w:r w:rsidR="00274D71" w:rsidRPr="00401EBE">
        <w:rPr>
          <w:rFonts w:ascii="Palatino Linotype" w:eastAsia="MS Mincho" w:hAnsi="Palatino Linotype" w:cs="Times New Roman"/>
          <w:i/>
        </w:rPr>
        <w:t xml:space="preserve"> la responsabilidad de los funcionarios sobre su gestión pública</w:t>
      </w:r>
      <w:r w:rsidR="00274D71" w:rsidRPr="00401EBE">
        <w:rPr>
          <w:rStyle w:val="Refdenotaalpie"/>
          <w:rFonts w:ascii="Palatino Linotype" w:eastAsia="MS Mincho" w:hAnsi="Palatino Linotype" w:cs="Times New Roman"/>
          <w:i/>
        </w:rPr>
        <w:footnoteReference w:id="9"/>
      </w:r>
      <w:r w:rsidR="00274D71" w:rsidRPr="00401EBE">
        <w:rPr>
          <w:rFonts w:ascii="Palatino Linotype" w:eastAsia="MS Mincho" w:hAnsi="Palatino Linotype" w:cs="Times New Roman"/>
          <w:i/>
        </w:rPr>
        <w:t xml:space="preserve"> </w:t>
      </w:r>
      <w:r w:rsidR="00274D71" w:rsidRPr="00401EBE">
        <w:rPr>
          <w:rFonts w:ascii="Palatino Linotype" w:eastAsia="MS Mincho" w:hAnsi="Palatino Linotype" w:cs="Times New Roman"/>
        </w:rPr>
        <w:t>que permite</w:t>
      </w:r>
      <w:r w:rsidR="00274D71" w:rsidRPr="00401EBE">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274D71" w:rsidRPr="00401EBE">
        <w:rPr>
          <w:rStyle w:val="Refdenotaalpie"/>
          <w:rFonts w:ascii="Palatino Linotype" w:eastAsia="MS Mincho" w:hAnsi="Palatino Linotype" w:cs="Times New Roman"/>
          <w:i/>
        </w:rPr>
        <w:footnoteReference w:id="10"/>
      </w:r>
      <w:r w:rsidR="00274D71" w:rsidRPr="00401EBE">
        <w:rPr>
          <w:rFonts w:ascii="Palatino Linotype" w:eastAsia="MS Mincho" w:hAnsi="Palatino Linotype" w:cs="Times New Roman"/>
        </w:rPr>
        <w:t xml:space="preserve"> ” </w:t>
      </w:r>
    </w:p>
    <w:p w14:paraId="09F50992" w14:textId="77777777" w:rsidR="00274D71" w:rsidRPr="00401EBE" w:rsidRDefault="00274D71" w:rsidP="00274D71">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401EBE">
        <w:rPr>
          <w:rFonts w:ascii="Palatino Linotype" w:hAnsi="Palatino Linotype" w:cs="Arial"/>
        </w:rPr>
        <w:t xml:space="preserve">Para entender los alcances de la información pública se considera importante citar el criterio </w:t>
      </w:r>
      <w:r w:rsidRPr="00401EBE">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01EBE">
        <w:rPr>
          <w:rFonts w:ascii="Palatino Linotype" w:hAnsi="Palatino Linotype" w:cs="Arial"/>
        </w:rPr>
        <w:t>cuyo rubro y texto dispone:</w:t>
      </w:r>
    </w:p>
    <w:p w14:paraId="187CD758" w14:textId="77777777" w:rsidR="00274D71" w:rsidRPr="00401EBE" w:rsidRDefault="00274D71" w:rsidP="00274D71">
      <w:pPr>
        <w:autoSpaceDE w:val="0"/>
        <w:autoSpaceDN w:val="0"/>
        <w:adjustRightInd w:val="0"/>
        <w:spacing w:line="360" w:lineRule="auto"/>
        <w:ind w:left="567" w:right="567"/>
        <w:jc w:val="both"/>
        <w:rPr>
          <w:rFonts w:ascii="Palatino Linotype" w:hAnsi="Palatino Linotype" w:cs="Arial"/>
          <w:b/>
          <w:i/>
          <w:lang w:eastAsia="es-MX"/>
        </w:rPr>
      </w:pPr>
      <w:r w:rsidRPr="00401EBE">
        <w:rPr>
          <w:rFonts w:ascii="Palatino Linotype" w:hAnsi="Palatino Linotype" w:cs="Arial"/>
          <w:b/>
          <w:i/>
          <w:lang w:eastAsia="es-MX"/>
        </w:rPr>
        <w:t>“CRITERIO 0002-11</w:t>
      </w:r>
    </w:p>
    <w:p w14:paraId="085E1261" w14:textId="77777777" w:rsidR="00274D71" w:rsidRPr="00401EBE" w:rsidRDefault="00274D71" w:rsidP="00274D71">
      <w:pPr>
        <w:autoSpaceDE w:val="0"/>
        <w:autoSpaceDN w:val="0"/>
        <w:adjustRightInd w:val="0"/>
        <w:spacing w:line="360" w:lineRule="auto"/>
        <w:ind w:left="567" w:right="567"/>
        <w:jc w:val="both"/>
        <w:rPr>
          <w:rFonts w:ascii="Palatino Linotype" w:hAnsi="Palatino Linotype" w:cs="Arial"/>
          <w:i/>
          <w:lang w:eastAsia="es-MX"/>
        </w:rPr>
      </w:pPr>
      <w:r w:rsidRPr="00401EBE">
        <w:rPr>
          <w:rFonts w:ascii="Palatino Linotype" w:hAnsi="Palatino Linotype" w:cs="Arial"/>
          <w:b/>
          <w:i/>
          <w:lang w:eastAsia="es-MX"/>
        </w:rPr>
        <w:t xml:space="preserve">INFORMACIÓN PÚBLICA, CONCEPTO DE, EN MATERIA DE TRANSPARENCIA. INTERPRETACIÓN TEMÁTICA DE LOS ARTÍCULOS 2, FRACCIÓN </w:t>
      </w:r>
      <w:r w:rsidRPr="00401EBE">
        <w:rPr>
          <w:rFonts w:ascii="Palatino Linotype" w:hAnsi="Palatino Linotype" w:cs="Arial"/>
          <w:b/>
          <w:bCs/>
          <w:i/>
          <w:lang w:eastAsia="es-MX"/>
        </w:rPr>
        <w:t xml:space="preserve">V, XV, Y XVI, </w:t>
      </w:r>
      <w:r w:rsidRPr="00401EBE">
        <w:rPr>
          <w:rFonts w:ascii="Palatino Linotype" w:hAnsi="Palatino Linotype" w:cs="Arial"/>
          <w:b/>
          <w:i/>
          <w:lang w:eastAsia="es-MX"/>
        </w:rPr>
        <w:t>3, 4,11 Y 41.</w:t>
      </w:r>
      <w:r w:rsidRPr="00401EBE">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w:t>
      </w:r>
      <w:r w:rsidRPr="00401EBE">
        <w:rPr>
          <w:rFonts w:ascii="Palatino Linotype" w:hAnsi="Palatino Linotype" w:cs="Arial"/>
          <w:i/>
          <w:lang w:eastAsia="es-MX"/>
        </w:rPr>
        <w:lastRenderedPageBreak/>
        <w:t>registros y documentos públicos, administrados, generados o en posesión de los órganos u organismos públicos, en virtud del ejercicio de sus funciones de derecho público, sin importar su fuente, soporte o fecha de elaboración.</w:t>
      </w:r>
    </w:p>
    <w:p w14:paraId="1BF3CAB0" w14:textId="77777777" w:rsidR="00274D71" w:rsidRPr="00401EBE" w:rsidRDefault="00274D71" w:rsidP="00274D71">
      <w:pPr>
        <w:autoSpaceDE w:val="0"/>
        <w:autoSpaceDN w:val="0"/>
        <w:adjustRightInd w:val="0"/>
        <w:spacing w:line="360" w:lineRule="auto"/>
        <w:ind w:left="567" w:right="567"/>
        <w:jc w:val="both"/>
        <w:rPr>
          <w:rFonts w:ascii="Palatino Linotype" w:hAnsi="Palatino Linotype" w:cs="Arial"/>
          <w:i/>
          <w:lang w:eastAsia="es-MX"/>
        </w:rPr>
      </w:pPr>
      <w:r w:rsidRPr="00401EBE">
        <w:rPr>
          <w:rFonts w:ascii="Palatino Linotype" w:hAnsi="Palatino Linotype" w:cs="Arial"/>
          <w:i/>
          <w:lang w:eastAsia="es-MX"/>
        </w:rPr>
        <w:t>En consecuencia el acceso a la información se refiere a que se cumplan cualquiera de los siguientes tres supuestos:</w:t>
      </w:r>
    </w:p>
    <w:p w14:paraId="72B3854C" w14:textId="77777777" w:rsidR="00274D71" w:rsidRPr="00401EBE" w:rsidRDefault="00274D71" w:rsidP="00274D71">
      <w:pPr>
        <w:autoSpaceDE w:val="0"/>
        <w:autoSpaceDN w:val="0"/>
        <w:adjustRightInd w:val="0"/>
        <w:spacing w:line="360" w:lineRule="auto"/>
        <w:ind w:left="567" w:right="567"/>
        <w:jc w:val="both"/>
        <w:rPr>
          <w:rFonts w:ascii="Palatino Linotype" w:hAnsi="Palatino Linotype" w:cs="Arial"/>
          <w:i/>
          <w:lang w:eastAsia="es-MX"/>
        </w:rPr>
      </w:pPr>
      <w:r w:rsidRPr="00401EBE">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6C0D99C3" w14:textId="77777777" w:rsidR="00274D71" w:rsidRPr="00401EBE" w:rsidRDefault="00274D71" w:rsidP="00274D71">
      <w:pPr>
        <w:autoSpaceDE w:val="0"/>
        <w:autoSpaceDN w:val="0"/>
        <w:adjustRightInd w:val="0"/>
        <w:spacing w:line="360" w:lineRule="auto"/>
        <w:ind w:left="567" w:right="567"/>
        <w:jc w:val="both"/>
        <w:rPr>
          <w:rFonts w:ascii="Palatino Linotype" w:hAnsi="Palatino Linotype" w:cs="Arial"/>
          <w:i/>
          <w:lang w:eastAsia="es-MX"/>
        </w:rPr>
      </w:pPr>
      <w:r w:rsidRPr="00401EBE">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60D0B012" w14:textId="77777777" w:rsidR="00274D71" w:rsidRPr="00401EBE" w:rsidRDefault="00274D71" w:rsidP="00274D71">
      <w:pPr>
        <w:spacing w:line="360" w:lineRule="auto"/>
        <w:ind w:left="567" w:right="567"/>
        <w:jc w:val="both"/>
        <w:rPr>
          <w:rFonts w:ascii="Palatino Linotype" w:hAnsi="Palatino Linotype" w:cs="Arial"/>
          <w:i/>
          <w:color w:val="000000" w:themeColor="text1"/>
        </w:rPr>
      </w:pPr>
      <w:r w:rsidRPr="00401EBE">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2516DE1E" w14:textId="77777777" w:rsidR="00274D71" w:rsidRPr="00401EBE" w:rsidRDefault="00274D71" w:rsidP="00274D71">
      <w:pPr>
        <w:pStyle w:val="Prrafodelista"/>
        <w:numPr>
          <w:ilvl w:val="0"/>
          <w:numId w:val="2"/>
        </w:numPr>
        <w:spacing w:before="240" w:after="360" w:line="360" w:lineRule="auto"/>
        <w:ind w:left="0" w:firstLine="0"/>
        <w:jc w:val="both"/>
        <w:rPr>
          <w:rFonts w:ascii="Palatino Linotype" w:hAnsi="Palatino Linotype" w:cs="Arial"/>
          <w:lang w:val="es-ES"/>
        </w:rPr>
      </w:pPr>
      <w:r w:rsidRPr="00401EBE">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7953F299" w14:textId="77777777" w:rsidR="00274D71" w:rsidRPr="00401EBE" w:rsidRDefault="00274D71" w:rsidP="00274D71">
      <w:pPr>
        <w:autoSpaceDE w:val="0"/>
        <w:autoSpaceDN w:val="0"/>
        <w:adjustRightInd w:val="0"/>
        <w:spacing w:line="360" w:lineRule="auto"/>
        <w:ind w:left="567" w:right="567"/>
        <w:jc w:val="both"/>
        <w:rPr>
          <w:rFonts w:ascii="Palatino Linotype" w:hAnsi="Palatino Linotype"/>
          <w:i/>
          <w:lang w:val="es-ES"/>
        </w:rPr>
      </w:pPr>
      <w:r w:rsidRPr="00401EBE">
        <w:rPr>
          <w:rFonts w:ascii="Palatino Linotype" w:hAnsi="Palatino Linotype" w:cs="Bookman Old Style,Bold"/>
          <w:b/>
          <w:bCs/>
          <w:i/>
        </w:rPr>
        <w:t xml:space="preserve">XI. Documento: </w:t>
      </w:r>
      <w:r w:rsidRPr="00401EBE">
        <w:rPr>
          <w:rFonts w:ascii="Palatino Linotype" w:hAnsi="Palatino Linotype" w:cs="Bookman Old Style"/>
          <w:i/>
        </w:rPr>
        <w:t xml:space="preserve">Los </w:t>
      </w:r>
      <w:r w:rsidRPr="00401EBE">
        <w:rPr>
          <w:rFonts w:ascii="Palatino Linotype" w:hAnsi="Palatino Linotype" w:cs="Bookman Old Style"/>
          <w:b/>
          <w:i/>
        </w:rPr>
        <w:t>expedientes, reportes, estudios, actas, resoluciones, oficios, correspondencia, acuerdos, directivas, directrices, circulares, contratos, convenios, instructivos, notas, memorandos, estadísticas</w:t>
      </w:r>
      <w:r w:rsidRPr="00401EBE">
        <w:rPr>
          <w:rFonts w:ascii="Palatino Linotype" w:hAnsi="Palatino Linotype" w:cs="Bookman Old Style"/>
          <w:i/>
        </w:rPr>
        <w:t xml:space="preserve"> o bien, cualquier otro registro que documente el ejercicio de las facultades, funciones y competencias de los sujetos obligados, sus servidores públicos e </w:t>
      </w:r>
      <w:r w:rsidRPr="00401EBE">
        <w:rPr>
          <w:rFonts w:ascii="Palatino Linotype" w:hAnsi="Palatino Linotype" w:cs="Bookman Old Style"/>
          <w:i/>
        </w:rPr>
        <w:lastRenderedPageBreak/>
        <w:t>integrantes, sin importar su fuente o fecha de elaboración. Los documentos podrán estar en cualquier medio, sea escrito, impreso, sonoro, visual, electrónico, informático u holográfico;</w:t>
      </w:r>
    </w:p>
    <w:p w14:paraId="248EBF49" w14:textId="77777777" w:rsidR="00274D71" w:rsidRPr="00401EBE" w:rsidRDefault="00274D71" w:rsidP="00274D71">
      <w:pPr>
        <w:pStyle w:val="Prrafodelista"/>
        <w:numPr>
          <w:ilvl w:val="0"/>
          <w:numId w:val="2"/>
        </w:numPr>
        <w:spacing w:before="240" w:after="360" w:line="360" w:lineRule="auto"/>
        <w:ind w:left="0" w:firstLine="0"/>
        <w:jc w:val="both"/>
        <w:rPr>
          <w:rFonts w:ascii="Palatino Linotype" w:hAnsi="Palatino Linotype"/>
          <w:lang w:val="es-ES"/>
        </w:rPr>
      </w:pPr>
      <w:r w:rsidRPr="00401EBE">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9325115" w14:textId="77777777" w:rsidR="00E943D9" w:rsidRPr="00401EBE" w:rsidRDefault="00E943D9" w:rsidP="00E943D9">
      <w:pPr>
        <w:pStyle w:val="Prrafodelista"/>
        <w:spacing w:before="240" w:after="360" w:line="360" w:lineRule="auto"/>
        <w:ind w:left="0"/>
        <w:jc w:val="both"/>
        <w:rPr>
          <w:rFonts w:ascii="Palatino Linotype" w:hAnsi="Palatino Linotype"/>
          <w:lang w:val="es-ES"/>
        </w:rPr>
      </w:pPr>
    </w:p>
    <w:p w14:paraId="134D15FC" w14:textId="77777777" w:rsidR="00274D71" w:rsidRPr="00401EBE" w:rsidRDefault="00274D71" w:rsidP="00274D71">
      <w:pPr>
        <w:pStyle w:val="Prrafodelista"/>
        <w:numPr>
          <w:ilvl w:val="0"/>
          <w:numId w:val="2"/>
        </w:numPr>
        <w:spacing w:before="240" w:after="360" w:line="360" w:lineRule="auto"/>
        <w:ind w:left="0" w:firstLine="0"/>
        <w:jc w:val="both"/>
        <w:rPr>
          <w:rFonts w:ascii="Palatino Linotype" w:eastAsia="Calibri" w:hAnsi="Palatino Linotype" w:cs="Arial"/>
        </w:rPr>
      </w:pPr>
      <w:r w:rsidRPr="00401EBE">
        <w:rPr>
          <w:rFonts w:ascii="Palatino Linotype" w:eastAsia="Times New Roman" w:hAnsi="Palatino Linotype" w:cs="Arial"/>
          <w:color w:val="000000"/>
        </w:rPr>
        <w:t>Además, debemos tomar en cuenta los artículos 4 y 12 (antes transcrito), de la Ley de Transparencia y Acceso a la Información Pública del Estado de México y Municipios, los cuales establecen lo siguiente:</w:t>
      </w:r>
    </w:p>
    <w:p w14:paraId="0F511C72" w14:textId="77777777" w:rsidR="00274D71" w:rsidRPr="00401EBE" w:rsidRDefault="00274D71" w:rsidP="00274D71">
      <w:pPr>
        <w:autoSpaceDE w:val="0"/>
        <w:autoSpaceDN w:val="0"/>
        <w:adjustRightInd w:val="0"/>
        <w:spacing w:line="360" w:lineRule="auto"/>
        <w:ind w:left="567" w:right="567"/>
        <w:jc w:val="both"/>
        <w:rPr>
          <w:rFonts w:ascii="Palatino Linotype" w:hAnsi="Palatino Linotype" w:cs="Bookman Old Style"/>
          <w:i/>
        </w:rPr>
      </w:pPr>
      <w:r w:rsidRPr="00401EBE">
        <w:rPr>
          <w:rFonts w:ascii="Palatino Linotype" w:hAnsi="Palatino Linotype" w:cs="Bookman Old Style,Bold"/>
          <w:b/>
          <w:bCs/>
          <w:i/>
        </w:rPr>
        <w:t xml:space="preserve">Artículo 4. </w:t>
      </w:r>
      <w:r w:rsidRPr="00401EBE">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35BD0839" w14:textId="77777777" w:rsidR="00274D71" w:rsidRPr="00401EBE" w:rsidRDefault="00274D71" w:rsidP="00274D71">
      <w:pPr>
        <w:autoSpaceDE w:val="0"/>
        <w:autoSpaceDN w:val="0"/>
        <w:adjustRightInd w:val="0"/>
        <w:spacing w:line="360" w:lineRule="auto"/>
        <w:ind w:left="567" w:right="567"/>
        <w:jc w:val="both"/>
        <w:rPr>
          <w:rFonts w:ascii="Palatino Linotype" w:hAnsi="Palatino Linotype" w:cs="Bookman Old Style"/>
          <w:i/>
        </w:rPr>
      </w:pPr>
      <w:r w:rsidRPr="00401EBE">
        <w:rPr>
          <w:rFonts w:ascii="Palatino Linotype" w:hAnsi="Palatino Linotype" w:cs="Bookman Old Style"/>
          <w:b/>
          <w:i/>
        </w:rPr>
        <w:t>Toda la información</w:t>
      </w:r>
      <w:r w:rsidRPr="00401EBE">
        <w:rPr>
          <w:rFonts w:ascii="Palatino Linotype" w:hAnsi="Palatino Linotype" w:cs="Bookman Old Style"/>
          <w:i/>
        </w:rPr>
        <w:t xml:space="preserve"> generada, obtenida, adquirida, transformada, administrada o </w:t>
      </w:r>
      <w:r w:rsidRPr="00401EBE">
        <w:rPr>
          <w:rFonts w:ascii="Palatino Linotype" w:hAnsi="Palatino Linotype" w:cs="Bookman Old Style"/>
          <w:b/>
          <w:i/>
        </w:rPr>
        <w:t>en posesión de los sujetos obligados es pública</w:t>
      </w:r>
      <w:r w:rsidRPr="00401EBE">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401EBE">
        <w:rPr>
          <w:rFonts w:ascii="Palatino Linotype" w:hAnsi="Palatino Linotype" w:cs="Bookman Old Style"/>
          <w:i/>
        </w:rPr>
        <w:lastRenderedPageBreak/>
        <w:t>clasificada excepcionalmente como reservada temporalmente por razones de interés público, en los términos de las causas legítimas y estrictamente necesarias previstas por esta Ley.</w:t>
      </w:r>
    </w:p>
    <w:p w14:paraId="2FF13F23" w14:textId="77777777" w:rsidR="00274D71" w:rsidRPr="00401EBE" w:rsidRDefault="00274D71" w:rsidP="00274D71">
      <w:pPr>
        <w:autoSpaceDE w:val="0"/>
        <w:autoSpaceDN w:val="0"/>
        <w:adjustRightInd w:val="0"/>
        <w:spacing w:line="360" w:lineRule="auto"/>
        <w:ind w:left="567" w:right="567"/>
        <w:jc w:val="both"/>
        <w:rPr>
          <w:rFonts w:ascii="Palatino Linotype" w:hAnsi="Palatino Linotype" w:cs="Bookman Old Style"/>
          <w:i/>
        </w:rPr>
      </w:pPr>
      <w:r w:rsidRPr="00401EBE">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550FDFAE" w14:textId="77777777" w:rsidR="00274D71" w:rsidRPr="00401EBE" w:rsidRDefault="00274D71" w:rsidP="00274D71">
      <w:pPr>
        <w:pStyle w:val="Textonotapie"/>
      </w:pPr>
    </w:p>
    <w:p w14:paraId="5D04F85E" w14:textId="77777777" w:rsidR="00274D71" w:rsidRPr="00401EBE" w:rsidRDefault="00274D71" w:rsidP="00274D71">
      <w:pPr>
        <w:pStyle w:val="Prrafodelista"/>
        <w:numPr>
          <w:ilvl w:val="0"/>
          <w:numId w:val="2"/>
        </w:numPr>
        <w:spacing w:before="240" w:after="360" w:line="360" w:lineRule="auto"/>
        <w:ind w:left="0" w:firstLine="0"/>
        <w:jc w:val="both"/>
        <w:rPr>
          <w:rFonts w:ascii="Palatino Linotype" w:hAnsi="Palatino Linotype"/>
          <w:lang w:val="es-ES"/>
        </w:rPr>
      </w:pPr>
      <w:r w:rsidRPr="00401EBE">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01EBE">
        <w:rPr>
          <w:rStyle w:val="Refdenotaalpie"/>
          <w:rFonts w:ascii="Palatino Linotype" w:hAnsi="Palatino Linotype"/>
          <w:lang w:val="es-ES"/>
        </w:rPr>
        <w:footnoteReference w:id="11"/>
      </w:r>
      <w:r w:rsidRPr="00401EB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2B9060B" w14:textId="77777777" w:rsidR="00274D71" w:rsidRPr="00401EBE" w:rsidRDefault="00274D71" w:rsidP="00274D71">
      <w:pPr>
        <w:pStyle w:val="Prrafodelista"/>
        <w:tabs>
          <w:tab w:val="left" w:pos="851"/>
        </w:tabs>
        <w:spacing w:line="360" w:lineRule="auto"/>
        <w:ind w:left="0" w:right="49"/>
        <w:jc w:val="both"/>
        <w:rPr>
          <w:rFonts w:ascii="Palatino Linotype" w:hAnsi="Palatino Linotype"/>
          <w:lang w:val="es-ES"/>
        </w:rPr>
      </w:pPr>
    </w:p>
    <w:p w14:paraId="2F2989F2" w14:textId="77777777" w:rsidR="00274D71" w:rsidRPr="00401EBE" w:rsidRDefault="00274D71" w:rsidP="00274D71">
      <w:pPr>
        <w:pStyle w:val="Prrafodelista"/>
        <w:numPr>
          <w:ilvl w:val="0"/>
          <w:numId w:val="2"/>
        </w:numPr>
        <w:spacing w:before="240" w:after="360" w:line="360" w:lineRule="auto"/>
        <w:ind w:left="0" w:firstLine="0"/>
        <w:jc w:val="both"/>
        <w:rPr>
          <w:rFonts w:ascii="Palatino Linotype" w:hAnsi="Palatino Linotype"/>
          <w:lang w:val="es-ES"/>
        </w:rPr>
      </w:pPr>
      <w:r w:rsidRPr="00401EBE">
        <w:rPr>
          <w:rFonts w:ascii="Palatino Linotype" w:hAnsi="Palatino Linotype"/>
          <w:lang w:val="es-ES"/>
        </w:rPr>
        <w:t xml:space="preserve">Robustece lo anterior la Tesis aislada identificada con la clave I.4º.A.40 A del Cuarto Tribunal colegiado en Materia Administrativa del Primer Circuito, publicada </w:t>
      </w:r>
      <w:r w:rsidRPr="00401EBE">
        <w:rPr>
          <w:rFonts w:ascii="Palatino Linotype" w:hAnsi="Palatino Linotype"/>
          <w:lang w:val="es-ES"/>
        </w:rPr>
        <w:lastRenderedPageBreak/>
        <w:t>en el Seminario Judicial de la Federación y su Gaceta en el libro XVIII, Marzo 2013, Página 1899.</w:t>
      </w:r>
    </w:p>
    <w:p w14:paraId="679DDA5C" w14:textId="77777777" w:rsidR="00274D71" w:rsidRPr="00401EBE" w:rsidRDefault="00274D71" w:rsidP="00274D71">
      <w:pPr>
        <w:pStyle w:val="Prrafodelista"/>
        <w:spacing w:line="360" w:lineRule="auto"/>
        <w:jc w:val="both"/>
        <w:rPr>
          <w:rFonts w:ascii="Palatino Linotype" w:hAnsi="Palatino Linotype"/>
          <w:lang w:val="es-ES"/>
        </w:rPr>
      </w:pPr>
    </w:p>
    <w:p w14:paraId="2DCEE645" w14:textId="77777777" w:rsidR="00274D71" w:rsidRPr="00401EBE" w:rsidRDefault="00274D71" w:rsidP="00274D71">
      <w:pPr>
        <w:pStyle w:val="Prrafodelista"/>
        <w:tabs>
          <w:tab w:val="left" w:pos="851"/>
        </w:tabs>
        <w:spacing w:line="360" w:lineRule="auto"/>
        <w:ind w:left="567" w:right="567"/>
        <w:jc w:val="both"/>
        <w:rPr>
          <w:rFonts w:ascii="Palatino Linotype" w:hAnsi="Palatino Linotype"/>
          <w:i/>
        </w:rPr>
      </w:pPr>
      <w:r w:rsidRPr="00401EBE">
        <w:rPr>
          <w:rFonts w:ascii="Palatino Linotype" w:hAnsi="Palatino Linotype"/>
          <w:b/>
          <w:i/>
        </w:rPr>
        <w:t>ACCESO A LA INFORMACIÓN. IMPLICACIÓN DEL PRINCIPIO DE MÁXIMA PUBLICIDAD EN EL DERECHO FUNDAMENTAL RELATIVO.</w:t>
      </w:r>
      <w:r w:rsidRPr="00401EB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w:t>
      </w:r>
      <w:r w:rsidRPr="00401EBE">
        <w:rPr>
          <w:rFonts w:ascii="Palatino Linotype" w:hAnsi="Palatino Linotype"/>
          <w:i/>
        </w:rPr>
        <w:lastRenderedPageBreak/>
        <w:t xml:space="preserve">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564BFA7" w14:textId="77777777" w:rsidR="00274D71" w:rsidRPr="00401EBE" w:rsidRDefault="00274D71" w:rsidP="00274D71">
      <w:pPr>
        <w:pStyle w:val="Prrafodelista"/>
        <w:tabs>
          <w:tab w:val="left" w:pos="851"/>
        </w:tabs>
        <w:spacing w:line="360" w:lineRule="auto"/>
        <w:ind w:left="567" w:right="567"/>
        <w:jc w:val="both"/>
        <w:rPr>
          <w:rFonts w:ascii="Palatino Linotype" w:hAnsi="Palatino Linotype"/>
          <w:i/>
        </w:rPr>
      </w:pPr>
    </w:p>
    <w:p w14:paraId="35195AA9" w14:textId="77777777" w:rsidR="00274D71" w:rsidRPr="00401EBE" w:rsidRDefault="00274D71" w:rsidP="00274D71">
      <w:pPr>
        <w:pStyle w:val="Prrafodelista"/>
        <w:tabs>
          <w:tab w:val="left" w:pos="851"/>
        </w:tabs>
        <w:spacing w:line="360" w:lineRule="auto"/>
        <w:ind w:left="567" w:right="567"/>
        <w:jc w:val="both"/>
        <w:rPr>
          <w:rFonts w:ascii="Palatino Linotype" w:hAnsi="Palatino Linotype"/>
          <w:i/>
        </w:rPr>
      </w:pPr>
      <w:r w:rsidRPr="00401EBE">
        <w:rPr>
          <w:rFonts w:ascii="Palatino Linotype" w:hAnsi="Palatino Linotype"/>
          <w:i/>
        </w:rPr>
        <w:t xml:space="preserve">CUARTO TRIBUNAL COLEGIADO EN MATERIA ADMINISTRATIVA DEL PRIMER CIRCUITO. </w:t>
      </w:r>
    </w:p>
    <w:p w14:paraId="28B7DBF0" w14:textId="77777777" w:rsidR="00274D71" w:rsidRPr="00401EBE" w:rsidRDefault="00274D71" w:rsidP="00274D71">
      <w:pPr>
        <w:pStyle w:val="Prrafodelista"/>
        <w:tabs>
          <w:tab w:val="left" w:pos="851"/>
        </w:tabs>
        <w:spacing w:line="360" w:lineRule="auto"/>
        <w:ind w:left="567" w:right="567"/>
        <w:jc w:val="both"/>
        <w:rPr>
          <w:rFonts w:ascii="Palatino Linotype" w:hAnsi="Palatino Linotype"/>
          <w:i/>
        </w:rPr>
      </w:pPr>
    </w:p>
    <w:p w14:paraId="307D5829" w14:textId="77777777" w:rsidR="00274D71" w:rsidRPr="00401EBE" w:rsidRDefault="00274D71" w:rsidP="00274D71">
      <w:pPr>
        <w:pStyle w:val="Prrafodelista"/>
        <w:tabs>
          <w:tab w:val="left" w:pos="851"/>
        </w:tabs>
        <w:spacing w:line="360" w:lineRule="auto"/>
        <w:ind w:left="567" w:right="567"/>
        <w:jc w:val="both"/>
        <w:rPr>
          <w:rFonts w:ascii="Palatino Linotype" w:hAnsi="Palatino Linotype"/>
          <w:i/>
        </w:rPr>
      </w:pPr>
      <w:r w:rsidRPr="00401EBE">
        <w:rPr>
          <w:rFonts w:ascii="Palatino Linotype" w:hAnsi="Palatino Linotype"/>
          <w:i/>
        </w:rPr>
        <w:t>Amparo en revisión 257/2012. Ruth Corona Muñoz. 6 de diciembre de 2012. Unanimidad de votos. Ponente: Jean Claude Tron Petit. Secretaria: Mayra Susana Martínez López.</w:t>
      </w:r>
    </w:p>
    <w:p w14:paraId="53ABEBCB" w14:textId="77777777" w:rsidR="00274D71" w:rsidRPr="00401EBE" w:rsidRDefault="00274D71" w:rsidP="00274D71">
      <w:pPr>
        <w:pStyle w:val="Prrafodelista"/>
        <w:rPr>
          <w:rFonts w:ascii="Palatino Linotype" w:hAnsi="Palatino Linotype" w:cs="Arial"/>
          <w:noProof/>
          <w:lang w:eastAsia="es-MX"/>
        </w:rPr>
      </w:pPr>
    </w:p>
    <w:p w14:paraId="07ACDC91" w14:textId="77777777" w:rsidR="000D4EEA" w:rsidRPr="00401EBE" w:rsidRDefault="000D4EEA" w:rsidP="000D4EEA">
      <w:pPr>
        <w:numPr>
          <w:ilvl w:val="0"/>
          <w:numId w:val="2"/>
        </w:numPr>
        <w:spacing w:line="360" w:lineRule="auto"/>
        <w:ind w:left="0" w:firstLine="0"/>
        <w:contextualSpacing/>
        <w:jc w:val="both"/>
        <w:rPr>
          <w:rFonts w:ascii="Palatino Linotype" w:eastAsia="MS Mincho" w:hAnsi="Palatino Linotype" w:cs="Times New Roman"/>
          <w:color w:val="000000"/>
        </w:rPr>
      </w:pPr>
      <w:r w:rsidRPr="00401EBE">
        <w:rPr>
          <w:rFonts w:ascii="Palatino Linotype" w:eastAsia="MS Mincho" w:hAnsi="Palatino Linotype" w:cs="Times New Roman"/>
          <w:color w:val="000000"/>
        </w:rPr>
        <w:t xml:space="preserve">Así las cosas, -se insiste- el </w:t>
      </w:r>
      <w:r w:rsidRPr="00401EBE">
        <w:rPr>
          <w:rFonts w:ascii="Palatino Linotype" w:eastAsia="MS Mincho" w:hAnsi="Palatino Linotype" w:cs="Times New Roman"/>
          <w:b/>
          <w:color w:val="000000"/>
        </w:rPr>
        <w:t>SUJETO OBLIGADO</w:t>
      </w:r>
      <w:r w:rsidRPr="00401EBE">
        <w:rPr>
          <w:rFonts w:ascii="Palatino Linotype" w:eastAsia="MS Mincho" w:hAnsi="Palatino Linotype" w:cs="Times New Roman"/>
          <w:color w:val="000000"/>
        </w:rPr>
        <w:t xml:space="preserve"> otorgo una contestación procedente desde su respuesta inicial, por lo que en relatadas circunstancias, este Pleno determina </w:t>
      </w:r>
      <w:r w:rsidRPr="00401EBE">
        <w:rPr>
          <w:rFonts w:ascii="Palatino Linotype" w:eastAsia="MS Mincho" w:hAnsi="Palatino Linotype" w:cs="Times New Roman"/>
          <w:b/>
          <w:color w:val="000000"/>
        </w:rPr>
        <w:t xml:space="preserve">CONFIRMAR </w:t>
      </w:r>
      <w:r w:rsidRPr="00401EBE">
        <w:rPr>
          <w:rFonts w:ascii="Palatino Linotype" w:eastAsia="MS Mincho" w:hAnsi="Palatino Linotype" w:cs="Times New Roman"/>
          <w:color w:val="000000"/>
        </w:rPr>
        <w:t xml:space="preserve">la respuesta otorgada </w:t>
      </w:r>
      <w:r w:rsidRPr="00401EBE">
        <w:rPr>
          <w:rFonts w:ascii="Palatino Linotype" w:hAnsi="Palatino Linotype"/>
        </w:rPr>
        <w:t>actualizándose la causal prevista en la fracción II del artículo 186 de la Ley de la Materia vigente en la Entidad;</w:t>
      </w:r>
      <w:r w:rsidRPr="00401EBE">
        <w:rPr>
          <w:rFonts w:ascii="Palatino Linotype" w:eastAsia="MS Mincho" w:hAnsi="Palatino Linotype" w:cs="Times New Roman"/>
          <w:color w:val="000000"/>
        </w:rPr>
        <w:t xml:space="preserve"> por lo que este Órgano Garante precede a dictar los siguientes:</w:t>
      </w:r>
    </w:p>
    <w:p w14:paraId="0D966911" w14:textId="4F354235" w:rsidR="000D4EEA" w:rsidRPr="00401EBE" w:rsidRDefault="000D4EEA" w:rsidP="000D4EEA">
      <w:pPr>
        <w:spacing w:line="360" w:lineRule="auto"/>
        <w:contextualSpacing/>
        <w:jc w:val="both"/>
        <w:rPr>
          <w:rFonts w:ascii="Palatino Linotype" w:eastAsia="MS Mincho" w:hAnsi="Palatino Linotype" w:cs="Times New Roman"/>
          <w:color w:val="000000"/>
        </w:rPr>
      </w:pPr>
      <w:r w:rsidRPr="00401EBE">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6432" behindDoc="0" locked="0" layoutInCell="1" allowOverlap="1" wp14:anchorId="4939BF79" wp14:editId="24ABC69E">
                <wp:simplePos x="0" y="0"/>
                <wp:positionH relativeFrom="column">
                  <wp:posOffset>32673</wp:posOffset>
                </wp:positionH>
                <wp:positionV relativeFrom="paragraph">
                  <wp:posOffset>145462</wp:posOffset>
                </wp:positionV>
                <wp:extent cx="5486400" cy="3856007"/>
                <wp:effectExtent l="38100" t="19050" r="57150" b="87630"/>
                <wp:wrapNone/>
                <wp:docPr id="29" name="29 Conector recto"/>
                <wp:cNvGraphicFramePr/>
                <a:graphic xmlns:a="http://schemas.openxmlformats.org/drawingml/2006/main">
                  <a:graphicData uri="http://schemas.microsoft.com/office/word/2010/wordprocessingShape">
                    <wps:wsp>
                      <wps:cNvCnPr/>
                      <wps:spPr>
                        <a:xfrm>
                          <a:off x="0" y="0"/>
                          <a:ext cx="5486400" cy="38560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BF82CE" id="29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5pt,11.45pt" to="434.55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kuwEAALsDAAAOAAAAZHJzL2Uyb0RvYy54bWysU02P0zAQvSPxHyzfadKwW7pR0z10BRcE&#10;FQs/wOuMGwt/aWza9N8zdtosArQHxMWO7ffezJuZbO5Ha9gRMGrvOr5c1JyBk77X7tDxb1/fv1lz&#10;FpNwvTDeQcfPEPn99vWrzSm00PjBmx6QkYiL7Sl0fEgptFUV5QBWxIUP4OhRebQi0REPVY/iROrW&#10;VE1dr6qTxz6glxAj3T5Mj3xb9JUCmT4rFSEx03HKLZUVy/qU12q7Ee0BRRi0vKQh/iELK7SjoLPU&#10;g0iC/UD9h5TVEn30Ki2kt5VXSksoHsjNsv7NzeMgAhQvVJwY5jLF/ycrPx33yHTf8eaOMycs9ai5&#10;YztqlkweGeYtV+kUYkvgndvj5RTDHrPlUaHNO5lhY6nsea4sjIlJury9Wa9uamqApLe369tVXb/L&#10;qtUzPWBMH8Bblj86brTL1kUrjh9jmqBXCPFyOlMC5SudDWSwcV9AkR0K2RR2GSTYGWRHQSPQf19e&#10;whZkpihtzEyqXyZdsJkGZbhm4vJl4owuEb1LM9Fq5/Fv5DReU1UT/up68pptP/n+XNpRykETUgp6&#10;meY8gr+eC/35n9v+BAAA//8DAFBLAwQUAAYACAAAACEAdawpUt0AAAAIAQAADwAAAGRycy9kb3du&#10;cmV2LnhtbEyPwU7DMBBE70j8g7VIXBB1EtSQhjgVQnBA6oWCOG9jY0fE6yh2m/D3LCd6nJ3RzNtm&#10;u/hBnMwU+0AK8lUGwlAXdE9Wwcf7y20FIiYkjUMgo+DHRNi2lxcN1jrM9GZO+2QFl1CsUYFLaayl&#10;jJ0zHuMqjIbY+wqTx8RyslJPOHO5H2SRZaX02BMvOBzNkzPd9/7oFXSLXG7cs7azvX/VO4zVp1zv&#10;lLq+Wh4fQCSzpP8w/OEzOrTMdAhH0lEMCtY5BxUUxQYE21W54cNBQXmX5SDbRp4/0P4CAAD//wMA&#10;UEsBAi0AFAAGAAgAAAAhALaDOJL+AAAA4QEAABMAAAAAAAAAAAAAAAAAAAAAAFtDb250ZW50X1R5&#10;cGVzXS54bWxQSwECLQAUAAYACAAAACEAOP0h/9YAAACUAQAACwAAAAAAAAAAAAAAAAAvAQAAX3Jl&#10;bHMvLnJlbHNQSwECLQAUAAYACAAAACEAAEJfpLsBAAC7AwAADgAAAAAAAAAAAAAAAAAuAgAAZHJz&#10;L2Uyb0RvYy54bWxQSwECLQAUAAYACAAAACEAdawpUt0AAAAIAQAADwAAAAAAAAAAAAAAAAAVBAAA&#10;ZHJzL2Rvd25yZXYueG1sUEsFBgAAAAAEAAQA8wAAAB8FAAAAAA==&#10;" strokecolor="black [3200]" strokeweight="2pt">
                <v:shadow on="t" color="black" opacity="24903f" origin=",.5" offset="0,.55556mm"/>
              </v:line>
            </w:pict>
          </mc:Fallback>
        </mc:AlternateContent>
      </w:r>
    </w:p>
    <w:p w14:paraId="5E49621A"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404570BD"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4302CEB6"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5DC103F7"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50C2117E"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4025E4CB"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08C7074E"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567000B8"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21D87454"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07F37A0F"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229E4620" w14:textId="77777777" w:rsidR="000D4EEA" w:rsidRPr="00401EBE" w:rsidRDefault="000D4EEA" w:rsidP="000D4EEA">
      <w:pPr>
        <w:spacing w:line="360" w:lineRule="auto"/>
        <w:contextualSpacing/>
        <w:jc w:val="both"/>
        <w:rPr>
          <w:rFonts w:ascii="Palatino Linotype" w:eastAsia="MS Mincho" w:hAnsi="Palatino Linotype" w:cs="Times New Roman"/>
          <w:color w:val="000000"/>
        </w:rPr>
      </w:pPr>
    </w:p>
    <w:p w14:paraId="3FFAB542" w14:textId="77777777" w:rsidR="00274D71" w:rsidRPr="00401EBE" w:rsidRDefault="00274D71" w:rsidP="00274D71">
      <w:pPr>
        <w:pStyle w:val="Ttulo1"/>
        <w:spacing w:line="360" w:lineRule="auto"/>
        <w:jc w:val="center"/>
        <w:rPr>
          <w:b/>
          <w:color w:val="000000" w:themeColor="text1"/>
          <w:szCs w:val="24"/>
        </w:rPr>
      </w:pPr>
      <w:bookmarkStart w:id="143" w:name="_Toc25759093"/>
      <w:bookmarkStart w:id="144" w:name="_Toc48753971"/>
      <w:bookmarkStart w:id="145" w:name="_Toc49985090"/>
      <w:bookmarkStart w:id="146" w:name="_Toc51787820"/>
      <w:r w:rsidRPr="00401EBE">
        <w:rPr>
          <w:b/>
          <w:color w:val="000000" w:themeColor="text1"/>
          <w:szCs w:val="24"/>
        </w:rPr>
        <w:t>R E S O L U T I V O S</w:t>
      </w:r>
      <w:bookmarkEnd w:id="143"/>
      <w:bookmarkEnd w:id="144"/>
      <w:bookmarkEnd w:id="145"/>
      <w:bookmarkEnd w:id="146"/>
    </w:p>
    <w:p w14:paraId="10086E2F" w14:textId="77777777" w:rsidR="00274D71" w:rsidRPr="00401EBE" w:rsidRDefault="00274D71" w:rsidP="00274D71">
      <w:pPr>
        <w:rPr>
          <w:lang w:val="es-MX" w:eastAsia="en-US"/>
        </w:rPr>
      </w:pPr>
    </w:p>
    <w:p w14:paraId="51212F6C" w14:textId="024115F4" w:rsidR="000D4EEA" w:rsidRPr="00401EBE" w:rsidRDefault="000D4EEA" w:rsidP="000D4EEA">
      <w:pPr>
        <w:spacing w:line="360" w:lineRule="auto"/>
        <w:jc w:val="both"/>
        <w:rPr>
          <w:rFonts w:ascii="Palatino Linotype" w:eastAsia="Times New Roman" w:hAnsi="Palatino Linotype" w:cs="Times New Roman"/>
        </w:rPr>
      </w:pPr>
      <w:r w:rsidRPr="00401EBE">
        <w:rPr>
          <w:rFonts w:ascii="Palatino Linotype" w:eastAsia="Times New Roman" w:hAnsi="Palatino Linotype" w:cs="Arial"/>
          <w:b/>
        </w:rPr>
        <w:t xml:space="preserve">PRIMERO. </w:t>
      </w:r>
      <w:r w:rsidRPr="00401EBE">
        <w:rPr>
          <w:rFonts w:ascii="Palatino Linotype" w:eastAsia="Times New Roman" w:hAnsi="Palatino Linotype" w:cs="Arial"/>
        </w:rPr>
        <w:t>Resultan infundadas las</w:t>
      </w:r>
      <w:r w:rsidRPr="00401EBE">
        <w:rPr>
          <w:rFonts w:ascii="Palatino Linotype" w:eastAsia="Times New Roman" w:hAnsi="Palatino Linotype" w:cs="Arial"/>
          <w:b/>
        </w:rPr>
        <w:t xml:space="preserve"> </w:t>
      </w:r>
      <w:r w:rsidRPr="00401EBE">
        <w:rPr>
          <w:rFonts w:ascii="Palatino Linotype" w:eastAsia="Times New Roman" w:hAnsi="Palatino Linotype" w:cs="Arial"/>
          <w:lang w:val="es-ES"/>
        </w:rPr>
        <w:t xml:space="preserve">razones o motivos de inconformidad hechos valer </w:t>
      </w:r>
      <w:r w:rsidRPr="00401EBE">
        <w:rPr>
          <w:rFonts w:ascii="Palatino Linotype" w:eastAsia="Calibri" w:hAnsi="Palatino Linotype" w:cs="Arial"/>
          <w:lang w:val="es-ES"/>
        </w:rPr>
        <w:t xml:space="preserve">en el recurso de revisión </w:t>
      </w:r>
      <w:r w:rsidRPr="00401EBE">
        <w:rPr>
          <w:rFonts w:ascii="Palatino Linotype" w:hAnsi="Palatino Linotype"/>
          <w:b/>
        </w:rPr>
        <w:t xml:space="preserve">02898/INFOEM/IP/RR/2020, </w:t>
      </w:r>
      <w:r w:rsidRPr="00401EBE">
        <w:rPr>
          <w:rFonts w:ascii="Palatino Linotype" w:hAnsi="Palatino Linotype" w:cs="Arial"/>
          <w:bCs/>
        </w:rPr>
        <w:t xml:space="preserve">en términos del </w:t>
      </w:r>
      <w:r w:rsidRPr="00401EBE">
        <w:rPr>
          <w:rFonts w:ascii="Palatino Linotype" w:hAnsi="Palatino Linotype" w:cs="Arial"/>
          <w:b/>
          <w:bCs/>
        </w:rPr>
        <w:t>Considerando</w:t>
      </w:r>
      <w:r w:rsidRPr="00401EBE">
        <w:rPr>
          <w:rFonts w:ascii="Palatino Linotype" w:hAnsi="Palatino Linotype" w:cs="Arial"/>
          <w:bCs/>
        </w:rPr>
        <w:t xml:space="preserve"> </w:t>
      </w:r>
      <w:r w:rsidRPr="00401EBE">
        <w:rPr>
          <w:rFonts w:ascii="Palatino Linotype" w:hAnsi="Palatino Linotype" w:cs="Arial"/>
          <w:b/>
          <w:bCs/>
        </w:rPr>
        <w:t>CUARTO</w:t>
      </w:r>
      <w:r w:rsidRPr="00401EBE">
        <w:rPr>
          <w:rFonts w:ascii="Palatino Linotype" w:hAnsi="Palatino Linotype" w:cs="Arial"/>
          <w:bCs/>
        </w:rPr>
        <w:t xml:space="preserve"> de la presente resolución.</w:t>
      </w:r>
    </w:p>
    <w:p w14:paraId="012524C5" w14:textId="6742246C" w:rsidR="000D4EEA" w:rsidRPr="00401EBE" w:rsidRDefault="000D4EEA" w:rsidP="000D4EEA">
      <w:pPr>
        <w:spacing w:before="240" w:after="240" w:line="360" w:lineRule="auto"/>
        <w:jc w:val="both"/>
        <w:rPr>
          <w:rFonts w:ascii="Palatino Linotype" w:eastAsia="Calibri" w:hAnsi="Palatino Linotype" w:cs="Arial"/>
          <w:lang w:val="es-ES"/>
        </w:rPr>
      </w:pPr>
      <w:r w:rsidRPr="00401EBE">
        <w:rPr>
          <w:rFonts w:ascii="Palatino Linotype" w:hAnsi="Palatino Linotype"/>
          <w:b/>
        </w:rPr>
        <w:t>SEGUNDO.</w:t>
      </w:r>
      <w:r w:rsidRPr="00401EBE">
        <w:rPr>
          <w:rStyle w:val="Ttulo2Car"/>
          <w:rFonts w:ascii="Palatino Linotype" w:hAnsi="Palatino Linotype"/>
          <w:b/>
        </w:rPr>
        <w:t xml:space="preserve"> </w:t>
      </w:r>
      <w:r w:rsidRPr="00401EBE">
        <w:rPr>
          <w:rFonts w:ascii="Palatino Linotype" w:eastAsia="Calibri" w:hAnsi="Palatino Linotype" w:cs="Arial"/>
          <w:lang w:val="es-ES"/>
        </w:rPr>
        <w:t>Se</w:t>
      </w:r>
      <w:r w:rsidRPr="00401EBE">
        <w:rPr>
          <w:rFonts w:ascii="Palatino Linotype" w:eastAsia="Calibri" w:hAnsi="Palatino Linotype" w:cs="Arial"/>
          <w:b/>
          <w:lang w:val="es-ES"/>
        </w:rPr>
        <w:t xml:space="preserve"> CONFIRMA </w:t>
      </w:r>
      <w:r w:rsidRPr="00401EBE">
        <w:rPr>
          <w:rFonts w:ascii="Palatino Linotype" w:eastAsia="Calibri" w:hAnsi="Palatino Linotype" w:cs="Arial"/>
          <w:lang w:val="es-ES"/>
        </w:rPr>
        <w:t xml:space="preserve">la respuesta emitida por el </w:t>
      </w:r>
      <w:r w:rsidRPr="00401EBE">
        <w:rPr>
          <w:rFonts w:ascii="Palatino Linotype" w:hAnsi="Palatino Linotype" w:cs="Arial"/>
          <w:b/>
        </w:rPr>
        <w:t xml:space="preserve">Ayuntamiento de Chicoloapan, </w:t>
      </w:r>
      <w:r w:rsidRPr="00401EBE">
        <w:rPr>
          <w:rFonts w:ascii="Palatino Linotype" w:eastAsia="Calibri" w:hAnsi="Palatino Linotype" w:cs="Arial"/>
          <w:lang w:val="es-ES"/>
        </w:rPr>
        <w:t xml:space="preserve">a la solicitud de información </w:t>
      </w:r>
      <w:r w:rsidRPr="00401EBE">
        <w:rPr>
          <w:rFonts w:ascii="Palatino Linotype" w:hAnsi="Palatino Linotype"/>
          <w:b/>
          <w:bCs/>
          <w:color w:val="000000" w:themeColor="text1"/>
        </w:rPr>
        <w:t>00536/CHICOLOA/IP/2020</w:t>
      </w:r>
      <w:r w:rsidRPr="00401EBE">
        <w:rPr>
          <w:rFonts w:ascii="Palatino Linotype" w:eastAsia="Calibri" w:hAnsi="Palatino Linotype" w:cs="Arial"/>
          <w:b/>
          <w:lang w:val="es-ES"/>
        </w:rPr>
        <w:t>.</w:t>
      </w:r>
      <w:r w:rsidRPr="00401EBE">
        <w:rPr>
          <w:rFonts w:ascii="Palatino Linotype" w:eastAsia="Calibri" w:hAnsi="Palatino Linotype" w:cs="Arial"/>
          <w:lang w:val="es-ES"/>
        </w:rPr>
        <w:t xml:space="preserve"> </w:t>
      </w:r>
    </w:p>
    <w:p w14:paraId="09004793" w14:textId="07A23182" w:rsidR="000D4EEA" w:rsidRPr="00401EBE" w:rsidRDefault="000D4EEA" w:rsidP="000D4EEA">
      <w:pPr>
        <w:tabs>
          <w:tab w:val="left" w:pos="8080"/>
        </w:tabs>
        <w:spacing w:line="360" w:lineRule="auto"/>
        <w:ind w:right="49"/>
        <w:contextualSpacing/>
        <w:jc w:val="both"/>
        <w:rPr>
          <w:rFonts w:ascii="Palatino Linotype" w:eastAsia="Palatino Linotype" w:hAnsi="Palatino Linotype" w:cs="Palatino Linotype"/>
          <w:b/>
        </w:rPr>
      </w:pPr>
      <w:r w:rsidRPr="00401EBE">
        <w:rPr>
          <w:rFonts w:ascii="Palatino Linotype" w:eastAsia="Palatino Linotype" w:hAnsi="Palatino Linotype" w:cs="Palatino Linotype"/>
          <w:b/>
        </w:rPr>
        <w:t xml:space="preserve">TERCERO. REMÍTASE, </w:t>
      </w:r>
      <w:r w:rsidRPr="00401EBE">
        <w:rPr>
          <w:rFonts w:ascii="Palatino Linotype" w:eastAsia="Palatino Linotype" w:hAnsi="Palatino Linotype" w:cs="Palatino Linotype"/>
        </w:rPr>
        <w:t xml:space="preserve">vía Sistema de Acceso a la Información Mexiquense (SAIMEX), la presente resolución a la Titular de la Unidad de Transparencia del </w:t>
      </w:r>
      <w:r w:rsidRPr="00401EBE">
        <w:rPr>
          <w:rFonts w:ascii="Palatino Linotype" w:eastAsia="Palatino Linotype" w:hAnsi="Palatino Linotype" w:cs="Palatino Linotype"/>
          <w:b/>
        </w:rPr>
        <w:t>SUJETO OBLIGADO.</w:t>
      </w:r>
    </w:p>
    <w:p w14:paraId="6AC69A1C" w14:textId="77777777" w:rsidR="000D4EEA" w:rsidRPr="00401EBE" w:rsidRDefault="000D4EEA" w:rsidP="000D4EEA">
      <w:pPr>
        <w:tabs>
          <w:tab w:val="left" w:pos="8080"/>
        </w:tabs>
        <w:spacing w:line="360" w:lineRule="auto"/>
        <w:ind w:right="49"/>
        <w:contextualSpacing/>
        <w:jc w:val="both"/>
        <w:rPr>
          <w:rFonts w:ascii="Palatino Linotype" w:eastAsia="Palatino Linotype" w:hAnsi="Palatino Linotype" w:cs="Palatino Linotype"/>
          <w:b/>
        </w:rPr>
      </w:pPr>
    </w:p>
    <w:p w14:paraId="601302FE" w14:textId="09C467F6" w:rsidR="000D4EEA" w:rsidRPr="00401EBE" w:rsidRDefault="000D4EEA" w:rsidP="000D4EEA">
      <w:pPr>
        <w:shd w:val="clear" w:color="auto" w:fill="FFFFFF"/>
        <w:spacing w:line="360" w:lineRule="auto"/>
        <w:jc w:val="both"/>
        <w:rPr>
          <w:rFonts w:ascii="Palatino Linotype" w:hAnsi="Palatino Linotype"/>
        </w:rPr>
      </w:pPr>
      <w:r w:rsidRPr="00401EBE">
        <w:rPr>
          <w:rFonts w:ascii="Palatino Linotype" w:eastAsia="Times New Roman" w:hAnsi="Palatino Linotype" w:cs="Arial"/>
          <w:b/>
        </w:rPr>
        <w:t xml:space="preserve">CUARTO. </w:t>
      </w:r>
      <w:r w:rsidRPr="00401EBE">
        <w:rPr>
          <w:rFonts w:ascii="Palatino Linotype" w:eastAsia="Times New Roman" w:hAnsi="Palatino Linotype" w:cs="Times New Roman"/>
          <w:b/>
          <w:bCs/>
          <w:color w:val="222222"/>
          <w:lang w:val="es-ES"/>
        </w:rPr>
        <w:t xml:space="preserve">Notifíquese </w:t>
      </w:r>
      <w:r w:rsidRPr="00401EBE">
        <w:rPr>
          <w:rFonts w:ascii="Palatino Linotype" w:eastAsia="Times New Roman" w:hAnsi="Palatino Linotype" w:cs="Times New Roman"/>
          <w:bCs/>
          <w:color w:val="222222"/>
          <w:lang w:val="es-ES"/>
        </w:rPr>
        <w:t>a la</w:t>
      </w:r>
      <w:r w:rsidRPr="00401EBE">
        <w:rPr>
          <w:rFonts w:ascii="Palatino Linotype" w:hAnsi="Palatino Linotype"/>
        </w:rPr>
        <w:t xml:space="preserve"> </w:t>
      </w:r>
      <w:r w:rsidRPr="00401EBE">
        <w:rPr>
          <w:rFonts w:ascii="Palatino Linotype" w:hAnsi="Palatino Linotype"/>
          <w:b/>
        </w:rPr>
        <w:t>RECURRENTE</w:t>
      </w:r>
      <w:r w:rsidRPr="00401EBE">
        <w:rPr>
          <w:rFonts w:ascii="Palatino Linotype" w:hAnsi="Palatino Linotype"/>
          <w:b/>
          <w:szCs w:val="22"/>
        </w:rPr>
        <w:t xml:space="preserve"> </w:t>
      </w:r>
      <w:r w:rsidRPr="00401EBE">
        <w:rPr>
          <w:rFonts w:ascii="Palatino Linotype" w:hAnsi="Palatino Linotype"/>
        </w:rPr>
        <w:t>la presente resolución.</w:t>
      </w:r>
    </w:p>
    <w:p w14:paraId="5466B233" w14:textId="77777777" w:rsidR="000D4EEA" w:rsidRPr="00401EBE" w:rsidRDefault="000D4EEA" w:rsidP="000D4EEA">
      <w:pPr>
        <w:shd w:val="clear" w:color="auto" w:fill="FFFFFF"/>
        <w:spacing w:line="360" w:lineRule="auto"/>
        <w:jc w:val="both"/>
        <w:rPr>
          <w:rFonts w:ascii="Palatino Linotype" w:hAnsi="Palatino Linotype"/>
        </w:rPr>
      </w:pPr>
    </w:p>
    <w:p w14:paraId="02CF25E6" w14:textId="77777777" w:rsidR="000D4EEA" w:rsidRDefault="000D4EEA" w:rsidP="000D4EEA">
      <w:pPr>
        <w:spacing w:line="360" w:lineRule="auto"/>
        <w:jc w:val="both"/>
        <w:rPr>
          <w:rFonts w:ascii="Palatino Linotype" w:eastAsia="MS Mincho" w:hAnsi="Palatino Linotype" w:cs="Times New Roman"/>
          <w:lang w:val="es-ES"/>
        </w:rPr>
      </w:pPr>
      <w:r w:rsidRPr="00401EBE">
        <w:rPr>
          <w:rFonts w:ascii="Palatino Linotype" w:eastAsia="MS Mincho" w:hAnsi="Palatino Linotype" w:cs="Times New Roman"/>
          <w:b/>
          <w:lang w:val="es-MX"/>
        </w:rPr>
        <w:t>QUINTO.</w:t>
      </w:r>
      <w:r w:rsidRPr="00401EBE">
        <w:rPr>
          <w:rFonts w:ascii="Palatino Linotype" w:eastAsia="MS Mincho" w:hAnsi="Palatino Linotype" w:cs="Times New Roman"/>
          <w:lang w:val="es-MX"/>
        </w:rPr>
        <w:t xml:space="preserve"> </w:t>
      </w:r>
      <w:r w:rsidRPr="00401EBE">
        <w:rPr>
          <w:rFonts w:ascii="Palatino Linotype" w:eastAsia="MS Mincho" w:hAnsi="Palatino Linotype" w:cs="Times New Roman"/>
          <w:lang w:val="es-ES"/>
        </w:rPr>
        <w:t xml:space="preserve">Se hace del conocimiento de la </w:t>
      </w:r>
      <w:r w:rsidRPr="00401EBE">
        <w:rPr>
          <w:rFonts w:ascii="Palatino Linotype" w:eastAsia="MS Mincho" w:hAnsi="Palatino Linotype" w:cs="Times New Roman"/>
          <w:b/>
          <w:lang w:val="es-ES"/>
        </w:rPr>
        <w:t>RECURRENTE</w:t>
      </w:r>
      <w:r w:rsidRPr="00401EBE">
        <w:rPr>
          <w:rFonts w:ascii="Palatino Linotype" w:hAnsi="Palatino Linotype"/>
          <w:b/>
          <w:szCs w:val="22"/>
        </w:rPr>
        <w:t xml:space="preserve"> </w:t>
      </w:r>
      <w:r w:rsidRPr="00401EB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01EBE">
        <w:rPr>
          <w:rFonts w:ascii="Palatino Linotype" w:eastAsia="MS Mincho" w:hAnsi="Palatino Linotype" w:cs="Times New Roman"/>
          <w:bCs/>
          <w:lang w:val="es-ES"/>
        </w:rPr>
        <w:t>vía juicio de amparo</w:t>
      </w:r>
      <w:r w:rsidRPr="00401EBE">
        <w:rPr>
          <w:rFonts w:ascii="Palatino Linotype" w:eastAsia="MS Mincho" w:hAnsi="Palatino Linotype" w:cs="Times New Roman"/>
          <w:lang w:val="es-ES"/>
        </w:rPr>
        <w:t> en los términos de las leyes aplicables.</w:t>
      </w:r>
    </w:p>
    <w:p w14:paraId="7805B07C" w14:textId="77777777" w:rsidR="00401EBE" w:rsidRPr="00401EBE" w:rsidRDefault="00401EBE" w:rsidP="000D4EEA">
      <w:pPr>
        <w:spacing w:line="360" w:lineRule="auto"/>
        <w:jc w:val="both"/>
        <w:rPr>
          <w:rFonts w:ascii="Palatino Linotype" w:eastAsia="MS Mincho" w:hAnsi="Palatino Linotype" w:cs="Times New Roman"/>
          <w:lang w:val="es-ES"/>
        </w:rPr>
      </w:pPr>
    </w:p>
    <w:tbl>
      <w:tblPr>
        <w:tblStyle w:val="Tablaconcuadrcula1"/>
        <w:tblW w:w="92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274D71" w:rsidRPr="002D6F4B" w14:paraId="57C253BF" w14:textId="77777777" w:rsidTr="00C3295E">
        <w:trPr>
          <w:trHeight w:val="1807"/>
        </w:trPr>
        <w:tc>
          <w:tcPr>
            <w:tcW w:w="9289" w:type="dxa"/>
            <w:vAlign w:val="center"/>
          </w:tcPr>
          <w:p w14:paraId="7515AC09" w14:textId="4AE9B739" w:rsidR="00401EBE" w:rsidRDefault="00401EBE" w:rsidP="00401EBE">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 xml:space="preserve">ASÍ LO RESUELVE, POR </w:t>
            </w:r>
            <w:r w:rsidR="00803D07">
              <w:rPr>
                <w:rFonts w:ascii="Palatino Linotype" w:hAnsi="Palatino Linotype"/>
                <w:color w:val="000000" w:themeColor="text1"/>
              </w:rPr>
              <w:t>UNANIMIDAD</w:t>
            </w:r>
            <w:r>
              <w:rPr>
                <w:rFonts w:ascii="Palatino Linotype" w:hAnsi="Palatino Linotype"/>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Y LUIS GUSTAVO PARRA NORIEGA; EN LA VIGÉSIMA SESIÓN ORDINARIA CELEBRADA EL TREINTA (30) DE SEPTIEMBRE DE DOS MIL VEINTE, ANTE EL SECRETARIO TÉCNICO DEL PLENO ALEXIS TAPIA RAMÍREZ.</w:t>
            </w:r>
            <w:r>
              <w:rPr>
                <w:rFonts w:ascii="Palatino Linotype" w:hAnsi="Palatino Linotype" w:cs="Arial"/>
                <w:color w:val="000000" w:themeColor="text1"/>
              </w:rPr>
              <w:t xml:space="preserve"> </w:t>
            </w:r>
          </w:p>
          <w:p w14:paraId="4997CEDD" w14:textId="77777777" w:rsidR="00401EBE" w:rsidRDefault="00401EBE" w:rsidP="00401EBE">
            <w:pPr>
              <w:pStyle w:val="Prrafodelista"/>
              <w:spacing w:line="360" w:lineRule="auto"/>
              <w:ind w:left="0"/>
              <w:jc w:val="both"/>
              <w:rPr>
                <w:rFonts w:ascii="Palatino Linotype" w:hAnsi="Palatino Linotype" w:cs="Arial"/>
                <w:color w:val="000000" w:themeColor="text1"/>
              </w:rPr>
            </w:pPr>
          </w:p>
          <w:p w14:paraId="5B75D88B" w14:textId="77777777" w:rsidR="00401EBE" w:rsidRDefault="00401EBE" w:rsidP="00401EBE">
            <w:pPr>
              <w:rPr>
                <w:rFonts w:ascii="Palatino Linotype" w:hAnsi="Palatino Linotype" w:cs="Arial"/>
                <w:color w:val="000000" w:themeColor="text1"/>
              </w:rPr>
            </w:pPr>
            <w:r>
              <w:rPr>
                <w:rFonts w:ascii="Palatino Linotype" w:hAnsi="Palatino Linotype" w:cs="Arial"/>
                <w:color w:val="000000" w:themeColor="text1"/>
              </w:rPr>
              <w:br w:type="page"/>
            </w:r>
          </w:p>
          <w:p w14:paraId="53012F53" w14:textId="77777777" w:rsidR="00401EBE" w:rsidRDefault="00401EBE" w:rsidP="00401EBE">
            <w:pPr>
              <w:rPr>
                <w:rFonts w:ascii="Palatino Linotype" w:hAnsi="Palatino Linotype" w:cs="Arial"/>
                <w:color w:val="000000" w:themeColor="text1"/>
              </w:rPr>
            </w:pPr>
          </w:p>
          <w:tbl>
            <w:tblPr>
              <w:tblStyle w:val="Tablaconcuadrcula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401EBE" w14:paraId="2AD9A279" w14:textId="77777777" w:rsidTr="00401EBE">
              <w:trPr>
                <w:trHeight w:val="1807"/>
              </w:trPr>
              <w:tc>
                <w:tcPr>
                  <w:tcW w:w="9073" w:type="dxa"/>
                  <w:gridSpan w:val="3"/>
                  <w:vAlign w:val="center"/>
                </w:tcPr>
                <w:p w14:paraId="6F817364" w14:textId="77777777" w:rsidR="00401EBE" w:rsidRDefault="00401EBE" w:rsidP="00401EBE">
                  <w:pPr>
                    <w:pStyle w:val="Prrafodelista"/>
                    <w:spacing w:line="276" w:lineRule="auto"/>
                    <w:ind w:left="0"/>
                    <w:jc w:val="center"/>
                    <w:rPr>
                      <w:rFonts w:ascii="Palatino Linotype" w:hAnsi="Palatino Linotype" w:cs="Arial"/>
                      <w:color w:val="000000" w:themeColor="text1"/>
                    </w:rPr>
                  </w:pPr>
                </w:p>
                <w:p w14:paraId="5434C747" w14:textId="77777777" w:rsidR="00401EBE" w:rsidRDefault="00401EBE" w:rsidP="00401EBE">
                  <w:pPr>
                    <w:pStyle w:val="Prrafodelista"/>
                    <w:spacing w:line="276" w:lineRule="auto"/>
                    <w:ind w:left="0"/>
                    <w:jc w:val="center"/>
                    <w:rPr>
                      <w:rFonts w:ascii="Palatino Linotype" w:hAnsi="Palatino Linotype" w:cs="Arial"/>
                      <w:color w:val="000000" w:themeColor="text1"/>
                    </w:rPr>
                  </w:pPr>
                </w:p>
                <w:p w14:paraId="0D5072BF" w14:textId="77777777" w:rsidR="00401EBE" w:rsidRDefault="00401EBE" w:rsidP="00401EBE">
                  <w:pPr>
                    <w:pStyle w:val="Prrafodelista"/>
                    <w:spacing w:line="276" w:lineRule="auto"/>
                    <w:ind w:left="0"/>
                    <w:jc w:val="center"/>
                    <w:rPr>
                      <w:rFonts w:ascii="Palatino Linotype" w:hAnsi="Palatino Linotype" w:cs="Arial"/>
                      <w:color w:val="000000" w:themeColor="text1"/>
                    </w:rPr>
                  </w:pPr>
                </w:p>
                <w:p w14:paraId="624EB9DD" w14:textId="77777777" w:rsidR="00401EBE" w:rsidRDefault="00401EBE" w:rsidP="00401EBE">
                  <w:pPr>
                    <w:pStyle w:val="Prrafodelista"/>
                    <w:spacing w:line="276" w:lineRule="auto"/>
                    <w:ind w:left="0"/>
                    <w:jc w:val="center"/>
                    <w:rPr>
                      <w:rFonts w:ascii="Palatino Linotype" w:hAnsi="Palatino Linotype" w:cs="Arial"/>
                      <w:color w:val="000000" w:themeColor="text1"/>
                    </w:rPr>
                  </w:pPr>
                </w:p>
                <w:p w14:paraId="013D4122" w14:textId="77777777" w:rsidR="00401EBE" w:rsidRDefault="00401EBE" w:rsidP="00401EBE">
                  <w:pPr>
                    <w:pStyle w:val="Prrafodelista"/>
                    <w:spacing w:line="276" w:lineRule="auto"/>
                    <w:ind w:left="0"/>
                    <w:jc w:val="center"/>
                    <w:rPr>
                      <w:rFonts w:ascii="Palatino Linotype" w:hAnsi="Palatino Linotype" w:cs="Arial"/>
                      <w:color w:val="000000" w:themeColor="text1"/>
                    </w:rPr>
                  </w:pPr>
                </w:p>
                <w:p w14:paraId="25F873C5" w14:textId="77777777" w:rsidR="00401EBE" w:rsidRDefault="00401EBE" w:rsidP="00401EBE">
                  <w:pPr>
                    <w:pStyle w:val="Prrafodelista"/>
                    <w:spacing w:line="276" w:lineRule="auto"/>
                    <w:ind w:left="0"/>
                    <w:jc w:val="center"/>
                    <w:rPr>
                      <w:rFonts w:ascii="Palatino Linotype" w:hAnsi="Palatino Linotype" w:cs="Arial"/>
                      <w:color w:val="000000" w:themeColor="text1"/>
                    </w:rPr>
                  </w:pPr>
                </w:p>
                <w:p w14:paraId="477E0BCF" w14:textId="77777777" w:rsidR="00401EBE" w:rsidRDefault="00401EBE" w:rsidP="00401EBE">
                  <w:pPr>
                    <w:pStyle w:val="Prrafodelista"/>
                    <w:spacing w:line="276" w:lineRule="auto"/>
                    <w:ind w:left="0"/>
                    <w:jc w:val="center"/>
                    <w:rPr>
                      <w:rFonts w:ascii="Palatino Linotype" w:hAnsi="Palatino Linotype" w:cs="Arial"/>
                      <w:color w:val="000000" w:themeColor="text1"/>
                    </w:rPr>
                  </w:pPr>
                </w:p>
                <w:p w14:paraId="07CDC3B1" w14:textId="77777777" w:rsidR="00401EBE" w:rsidRDefault="00401EBE" w:rsidP="00401EBE">
                  <w:pPr>
                    <w:pStyle w:val="Prrafodelista"/>
                    <w:spacing w:line="276" w:lineRule="auto"/>
                    <w:ind w:left="0"/>
                    <w:jc w:val="center"/>
                    <w:rPr>
                      <w:rFonts w:ascii="Palatino Linotype" w:hAnsi="Palatino Linotype" w:cs="Arial"/>
                      <w:color w:val="000000" w:themeColor="text1"/>
                    </w:rPr>
                  </w:pPr>
                </w:p>
                <w:p w14:paraId="7BD9090E" w14:textId="77777777" w:rsidR="00401EBE" w:rsidRDefault="00401EBE" w:rsidP="00401EBE">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503D6149" w14:textId="77777777" w:rsidR="00401EBE" w:rsidRDefault="00401EBE" w:rsidP="00401EBE">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5DCA0974" w14:textId="77777777" w:rsidR="00401EBE" w:rsidRDefault="00401EBE" w:rsidP="00401EBE">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401EBE" w14:paraId="2E849E6E" w14:textId="77777777" w:rsidTr="00401EBE">
              <w:trPr>
                <w:trHeight w:val="2156"/>
              </w:trPr>
              <w:tc>
                <w:tcPr>
                  <w:tcW w:w="4253" w:type="dxa"/>
                  <w:vAlign w:val="center"/>
                </w:tcPr>
                <w:p w14:paraId="7A3AD50B" w14:textId="77777777" w:rsidR="00401EBE" w:rsidRDefault="00401EBE" w:rsidP="00401EBE">
                  <w:pPr>
                    <w:spacing w:line="276" w:lineRule="auto"/>
                    <w:jc w:val="center"/>
                    <w:rPr>
                      <w:rFonts w:ascii="Palatino Linotype" w:hAnsi="Palatino Linotype" w:cs="Times New Roman"/>
                      <w:b/>
                      <w:color w:val="000000" w:themeColor="text1"/>
                    </w:rPr>
                  </w:pPr>
                </w:p>
                <w:p w14:paraId="3E0C0613" w14:textId="77777777" w:rsidR="00401EBE" w:rsidRDefault="00401EBE" w:rsidP="00401EBE">
                  <w:pPr>
                    <w:spacing w:line="276" w:lineRule="auto"/>
                    <w:jc w:val="center"/>
                    <w:rPr>
                      <w:rFonts w:ascii="Palatino Linotype" w:hAnsi="Palatino Linotype" w:cs="Times New Roman"/>
                      <w:b/>
                      <w:color w:val="000000" w:themeColor="text1"/>
                    </w:rPr>
                  </w:pPr>
                </w:p>
                <w:p w14:paraId="6E51E323" w14:textId="77777777" w:rsidR="00401EBE" w:rsidRDefault="00401EBE" w:rsidP="00401EBE">
                  <w:pPr>
                    <w:spacing w:line="276" w:lineRule="auto"/>
                    <w:jc w:val="center"/>
                    <w:rPr>
                      <w:rFonts w:ascii="Palatino Linotype" w:hAnsi="Palatino Linotype" w:cs="Times New Roman"/>
                      <w:b/>
                      <w:color w:val="000000" w:themeColor="text1"/>
                    </w:rPr>
                  </w:pPr>
                </w:p>
                <w:p w14:paraId="5683A68E" w14:textId="77777777" w:rsidR="00401EBE" w:rsidRDefault="00401EBE" w:rsidP="00401EBE">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139984B5"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0384D58C"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1A00FB68" w14:textId="77777777" w:rsidR="00401EBE" w:rsidRDefault="00401EBE" w:rsidP="00401EBE">
                  <w:pPr>
                    <w:spacing w:line="276" w:lineRule="auto"/>
                    <w:jc w:val="center"/>
                    <w:rPr>
                      <w:rFonts w:ascii="Palatino Linotype" w:hAnsi="Palatino Linotype" w:cs="Times New Roman"/>
                      <w:b/>
                      <w:color w:val="000000" w:themeColor="text1"/>
                    </w:rPr>
                  </w:pPr>
                </w:p>
                <w:p w14:paraId="32B98A51" w14:textId="77777777" w:rsidR="00401EBE" w:rsidRDefault="00401EBE" w:rsidP="00401EBE">
                  <w:pPr>
                    <w:spacing w:line="276" w:lineRule="auto"/>
                    <w:jc w:val="center"/>
                    <w:rPr>
                      <w:rFonts w:ascii="Palatino Linotype" w:hAnsi="Palatino Linotype" w:cs="Times New Roman"/>
                      <w:b/>
                      <w:color w:val="000000" w:themeColor="text1"/>
                    </w:rPr>
                  </w:pPr>
                </w:p>
                <w:p w14:paraId="12FC0E7C" w14:textId="77777777" w:rsidR="00401EBE" w:rsidRDefault="00401EBE" w:rsidP="00401EBE">
                  <w:pPr>
                    <w:spacing w:line="276" w:lineRule="auto"/>
                    <w:jc w:val="center"/>
                    <w:rPr>
                      <w:rFonts w:ascii="Palatino Linotype" w:hAnsi="Palatino Linotype" w:cs="Times New Roman"/>
                      <w:b/>
                      <w:color w:val="000000" w:themeColor="text1"/>
                    </w:rPr>
                  </w:pPr>
                </w:p>
                <w:p w14:paraId="6AC46257" w14:textId="77777777" w:rsidR="00401EBE" w:rsidRDefault="00401EBE" w:rsidP="00401EBE">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0AFDA5C2"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FCCCA95"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401EBE" w14:paraId="0BA61D1F" w14:textId="77777777" w:rsidTr="00401EBE">
              <w:trPr>
                <w:trHeight w:val="2244"/>
              </w:trPr>
              <w:tc>
                <w:tcPr>
                  <w:tcW w:w="4536" w:type="dxa"/>
                  <w:gridSpan w:val="2"/>
                  <w:vAlign w:val="center"/>
                </w:tcPr>
                <w:p w14:paraId="30BEB5CF" w14:textId="77777777" w:rsidR="00401EBE" w:rsidRDefault="00401EBE" w:rsidP="00401EBE">
                  <w:pPr>
                    <w:spacing w:line="276" w:lineRule="auto"/>
                    <w:jc w:val="center"/>
                    <w:rPr>
                      <w:rFonts w:ascii="Palatino Linotype" w:hAnsi="Palatino Linotype" w:cs="Times New Roman"/>
                      <w:b/>
                      <w:color w:val="000000" w:themeColor="text1"/>
                    </w:rPr>
                  </w:pPr>
                </w:p>
                <w:p w14:paraId="1F51837E" w14:textId="77777777" w:rsidR="00401EBE" w:rsidRDefault="00401EBE" w:rsidP="00401EBE">
                  <w:pPr>
                    <w:spacing w:line="276" w:lineRule="auto"/>
                    <w:jc w:val="center"/>
                    <w:rPr>
                      <w:rFonts w:ascii="Palatino Linotype" w:hAnsi="Palatino Linotype" w:cs="Times New Roman"/>
                      <w:b/>
                      <w:color w:val="000000" w:themeColor="text1"/>
                    </w:rPr>
                  </w:pPr>
                </w:p>
                <w:p w14:paraId="152E4295" w14:textId="77777777" w:rsidR="00401EBE" w:rsidRDefault="00401EBE" w:rsidP="00401EBE">
                  <w:pPr>
                    <w:spacing w:line="276" w:lineRule="auto"/>
                    <w:jc w:val="center"/>
                    <w:rPr>
                      <w:rFonts w:ascii="Palatino Linotype" w:hAnsi="Palatino Linotype" w:cs="Times New Roman"/>
                      <w:b/>
                      <w:color w:val="000000" w:themeColor="text1"/>
                    </w:rPr>
                  </w:pPr>
                </w:p>
                <w:p w14:paraId="2ABCFE62"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2F77CE8B"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23B7547" w14:textId="77777777" w:rsidR="00401EBE" w:rsidRDefault="00401EBE" w:rsidP="00401EBE">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5E0EE2E8" w14:textId="77777777" w:rsidR="00401EBE" w:rsidRDefault="00401EBE" w:rsidP="00401EBE">
                  <w:pPr>
                    <w:spacing w:line="276" w:lineRule="auto"/>
                    <w:jc w:val="center"/>
                    <w:rPr>
                      <w:rFonts w:ascii="Palatino Linotype" w:hAnsi="Palatino Linotype" w:cs="Times New Roman"/>
                      <w:color w:val="000000" w:themeColor="text1"/>
                    </w:rPr>
                  </w:pPr>
                </w:p>
                <w:p w14:paraId="7C23CE5F" w14:textId="77777777" w:rsidR="00401EBE" w:rsidRDefault="00401EBE" w:rsidP="00401EBE">
                  <w:pPr>
                    <w:spacing w:line="276" w:lineRule="auto"/>
                    <w:jc w:val="center"/>
                    <w:rPr>
                      <w:rFonts w:ascii="Palatino Linotype" w:hAnsi="Palatino Linotype" w:cs="Times New Roman"/>
                      <w:color w:val="000000" w:themeColor="text1"/>
                    </w:rPr>
                  </w:pPr>
                </w:p>
                <w:p w14:paraId="04B10887" w14:textId="77777777" w:rsidR="00401EBE" w:rsidRDefault="00401EBE" w:rsidP="00401EBE">
                  <w:pPr>
                    <w:spacing w:line="276" w:lineRule="auto"/>
                    <w:jc w:val="center"/>
                    <w:rPr>
                      <w:rFonts w:ascii="Palatino Linotype" w:hAnsi="Palatino Linotype" w:cs="Times New Roman"/>
                      <w:color w:val="000000" w:themeColor="text1"/>
                    </w:rPr>
                  </w:pPr>
                </w:p>
                <w:p w14:paraId="16A0D9D2"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33D0F84D"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2D25F7C"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401EBE" w14:paraId="0F94D19A" w14:textId="77777777" w:rsidTr="00401EBE">
              <w:trPr>
                <w:trHeight w:val="1953"/>
              </w:trPr>
              <w:tc>
                <w:tcPr>
                  <w:tcW w:w="9073" w:type="dxa"/>
                  <w:gridSpan w:val="3"/>
                  <w:vAlign w:val="center"/>
                </w:tcPr>
                <w:p w14:paraId="7EB7F883" w14:textId="77777777" w:rsidR="00401EBE" w:rsidRDefault="00401EBE" w:rsidP="00401EBE">
                  <w:pPr>
                    <w:pStyle w:val="Prrafodelista"/>
                    <w:spacing w:line="276" w:lineRule="auto"/>
                    <w:ind w:left="0"/>
                    <w:jc w:val="center"/>
                    <w:rPr>
                      <w:rFonts w:ascii="Palatino Linotype" w:hAnsi="Palatino Linotype"/>
                      <w:color w:val="000000" w:themeColor="text1"/>
                    </w:rPr>
                  </w:pPr>
                </w:p>
                <w:p w14:paraId="72C5BA04" w14:textId="77777777" w:rsidR="00401EBE" w:rsidRDefault="00401EBE" w:rsidP="00401EBE">
                  <w:pPr>
                    <w:pStyle w:val="Prrafodelista"/>
                    <w:spacing w:line="276" w:lineRule="auto"/>
                    <w:ind w:left="0"/>
                    <w:jc w:val="center"/>
                    <w:rPr>
                      <w:rFonts w:ascii="Palatino Linotype" w:hAnsi="Palatino Linotype"/>
                      <w:color w:val="000000" w:themeColor="text1"/>
                    </w:rPr>
                  </w:pPr>
                </w:p>
                <w:p w14:paraId="267E122F" w14:textId="77777777" w:rsidR="00401EBE" w:rsidRDefault="00401EBE" w:rsidP="00401EBE">
                  <w:pPr>
                    <w:pStyle w:val="Prrafodelista"/>
                    <w:spacing w:line="276" w:lineRule="auto"/>
                    <w:ind w:left="0"/>
                    <w:jc w:val="center"/>
                    <w:rPr>
                      <w:rFonts w:ascii="Palatino Linotype" w:hAnsi="Palatino Linotype"/>
                      <w:color w:val="000000" w:themeColor="text1"/>
                    </w:rPr>
                  </w:pPr>
                </w:p>
                <w:p w14:paraId="4D8C49C0" w14:textId="77777777" w:rsidR="00401EBE" w:rsidRDefault="00401EBE" w:rsidP="00401EBE">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19F618D4"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11233AD6" w14:textId="77777777" w:rsidR="00401EBE" w:rsidRDefault="00401EBE" w:rsidP="00401EB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799864E" w14:textId="412025AE" w:rsidR="00274D71" w:rsidRPr="00401EBE" w:rsidRDefault="00401EBE" w:rsidP="00401EBE">
            <w:pPr>
              <w:spacing w:before="240" w:after="240" w:line="360" w:lineRule="auto"/>
              <w:ind w:right="49"/>
              <w:jc w:val="both"/>
            </w:pPr>
            <w:r>
              <w:rPr>
                <w:rFonts w:ascii="Palatino Linotype" w:hAnsi="Palatino Linotype" w:cs="Arial"/>
                <w:color w:val="000000" w:themeColor="text1"/>
              </w:rPr>
              <w:t xml:space="preserve">Esta hoja corresponde a la resolución de treinta (30) de septiembre de dos mil veinte, emitida en el recurso de revisión </w:t>
            </w:r>
            <w:r>
              <w:rPr>
                <w:rFonts w:ascii="Palatino Linotype" w:hAnsi="Palatino Linotype" w:cs="Arial"/>
                <w:b/>
                <w:bCs/>
                <w:color w:val="000000" w:themeColor="text1"/>
                <w:lang w:eastAsia="es-MX"/>
              </w:rPr>
              <w:t>2898/INFOEM/IP/RR/2020 y acumulados</w:t>
            </w:r>
            <w:r>
              <w:rPr>
                <w:rFonts w:ascii="Palatino Linotype" w:hAnsi="Palatino Linotype" w:cs="Arial"/>
                <w:color w:val="000000" w:themeColor="text1"/>
              </w:rPr>
              <w:t>.</w:t>
            </w:r>
          </w:p>
        </w:tc>
      </w:tr>
    </w:tbl>
    <w:p w14:paraId="00E48AAD" w14:textId="4E1A7037" w:rsidR="00530581" w:rsidRPr="00617524" w:rsidRDefault="00530581" w:rsidP="00274D71">
      <w:pPr>
        <w:pStyle w:val="Prrafodelista"/>
        <w:spacing w:line="360" w:lineRule="auto"/>
        <w:ind w:left="0"/>
        <w:jc w:val="both"/>
        <w:rPr>
          <w:rFonts w:ascii="Palatino Linotype" w:eastAsia="Calibri" w:hAnsi="Palatino Linotype" w:cs="Arial"/>
          <w:b/>
        </w:rPr>
      </w:pPr>
    </w:p>
    <w:sectPr w:rsidR="00530581" w:rsidRPr="00617524" w:rsidSect="00943B9C">
      <w:headerReference w:type="even" r:id="rId19"/>
      <w:headerReference w:type="default" r:id="rId20"/>
      <w:footerReference w:type="default" r:id="rId21"/>
      <w:headerReference w:type="first" r:id="rId22"/>
      <w:footerReference w:type="first" r:id="rId23"/>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48C00" w14:textId="77777777" w:rsidR="00BC5999" w:rsidRDefault="00BC5999" w:rsidP="00587366">
      <w:r>
        <w:separator/>
      </w:r>
    </w:p>
  </w:endnote>
  <w:endnote w:type="continuationSeparator" w:id="0">
    <w:p w14:paraId="7910A876" w14:textId="77777777" w:rsidR="00BC5999" w:rsidRDefault="00BC599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C3295E" w:rsidRPr="00883450" w:rsidRDefault="00C3295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33897">
              <w:rPr>
                <w:rFonts w:ascii="Palatino Linotype" w:hAnsi="Palatino Linotype"/>
                <w:b/>
                <w:bCs/>
                <w:noProof/>
                <w:sz w:val="22"/>
                <w:szCs w:val="20"/>
              </w:rPr>
              <w:t>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33897">
              <w:rPr>
                <w:rFonts w:ascii="Palatino Linotype" w:hAnsi="Palatino Linotype"/>
                <w:b/>
                <w:bCs/>
                <w:noProof/>
                <w:sz w:val="22"/>
                <w:szCs w:val="20"/>
              </w:rPr>
              <w:t>39</w:t>
            </w:r>
            <w:r w:rsidRPr="00883450">
              <w:rPr>
                <w:rFonts w:ascii="Palatino Linotype" w:hAnsi="Palatino Linotype"/>
                <w:b/>
                <w:bCs/>
                <w:sz w:val="22"/>
                <w:szCs w:val="20"/>
              </w:rPr>
              <w:fldChar w:fldCharType="end"/>
            </w:r>
          </w:p>
        </w:sdtContent>
      </w:sdt>
    </w:sdtContent>
  </w:sdt>
  <w:p w14:paraId="6243EC1B" w14:textId="77777777" w:rsidR="00C3295E" w:rsidRDefault="00C329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3295E" w:rsidRPr="00883450" w:rsidRDefault="00C3295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F2116">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F2116" w:rsidRPr="006F2116">
      <w:rPr>
        <w:rFonts w:ascii="Palatino Linotype" w:hAnsi="Palatino Linotype"/>
        <w:noProof/>
        <w:sz w:val="22"/>
        <w:szCs w:val="22"/>
        <w:lang w:val="es-ES"/>
      </w:rPr>
      <w:t>39</w:t>
    </w:r>
    <w:r w:rsidRPr="00883450">
      <w:rPr>
        <w:rFonts w:ascii="Palatino Linotype" w:hAnsi="Palatino Linotype"/>
        <w:sz w:val="22"/>
        <w:szCs w:val="22"/>
      </w:rPr>
      <w:fldChar w:fldCharType="end"/>
    </w:r>
  </w:p>
  <w:p w14:paraId="5F5C4865" w14:textId="77777777" w:rsidR="00C3295E" w:rsidRPr="00883450" w:rsidRDefault="00C3295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A437F" w14:textId="77777777" w:rsidR="00BC5999" w:rsidRDefault="00BC5999" w:rsidP="00587366">
      <w:r>
        <w:separator/>
      </w:r>
    </w:p>
  </w:footnote>
  <w:footnote w:type="continuationSeparator" w:id="0">
    <w:p w14:paraId="65592767" w14:textId="77777777" w:rsidR="00BC5999" w:rsidRDefault="00BC5999" w:rsidP="00587366">
      <w:r>
        <w:continuationSeparator/>
      </w:r>
    </w:p>
  </w:footnote>
  <w:footnote w:id="1">
    <w:p w14:paraId="30262F73" w14:textId="77777777" w:rsidR="00C3295E" w:rsidRPr="00E70844" w:rsidRDefault="00C3295E" w:rsidP="00C3295E">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14:paraId="43F712B3" w14:textId="77777777" w:rsidR="00C3295E" w:rsidRPr="009064F6" w:rsidRDefault="00C3295E" w:rsidP="00C3295E">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78953CE5" w14:textId="77777777" w:rsidR="00C3295E" w:rsidRPr="00E70844" w:rsidRDefault="00C3295E" w:rsidP="00C3295E">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104E19E0" w14:textId="77777777" w:rsidR="00C3295E" w:rsidRPr="00E70844" w:rsidRDefault="00C3295E" w:rsidP="00C3295E">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VILLANUEVA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1F436372" w14:textId="77777777" w:rsidR="00C3295E" w:rsidRPr="00CE236E" w:rsidRDefault="00C3295E" w:rsidP="00C3295E">
      <w:pPr>
        <w:pStyle w:val="Textonotapie"/>
        <w:jc w:val="both"/>
        <w:rPr>
          <w:rFonts w:ascii="Arial" w:hAnsi="Arial" w:cs="Arial"/>
          <w:sz w:val="16"/>
          <w:szCs w:val="16"/>
        </w:rPr>
      </w:pPr>
    </w:p>
  </w:footnote>
  <w:footnote w:id="5">
    <w:p w14:paraId="50016F5C" w14:textId="77777777" w:rsidR="00B70F7D" w:rsidRPr="00FD405F" w:rsidRDefault="00B70F7D" w:rsidP="00B70F7D">
      <w:pPr>
        <w:pStyle w:val="Prrafodelista"/>
        <w:tabs>
          <w:tab w:val="left" w:pos="851"/>
        </w:tabs>
        <w:spacing w:before="240" w:after="240" w:line="360" w:lineRule="auto"/>
        <w:ind w:left="567" w:right="567"/>
        <w:jc w:val="both"/>
        <w:rPr>
          <w:sz w:val="22"/>
          <w:lang w:val="es-ES"/>
        </w:rPr>
      </w:pPr>
      <w:r>
        <w:rPr>
          <w:rStyle w:val="Refdenotaalpie"/>
        </w:rPr>
        <w:footnoteRef/>
      </w:r>
      <w:r>
        <w:t xml:space="preserve"> </w:t>
      </w:r>
      <w:r w:rsidRPr="00FD405F">
        <w:rPr>
          <w:rFonts w:ascii="Palatino Linotype" w:hAnsi="Palatino Linotype"/>
          <w:i/>
          <w:sz w:val="22"/>
          <w:shd w:val="clear" w:color="auto" w:fill="FFFFFF"/>
        </w:rPr>
        <w:t>Amparo directo 8633/99. Marco Antonio Rascón Córdova. 8 de marzo de 2001. Unanimidad de votos. Ponente: Neófito López Ramos. Secretario: Rómulo Amadeo Figueroa Salmorán. Novena Época, Semanario Judicial de la Federación y su Gaceta, Tomo XIV, Septiembre de 2001, Tesis: I.3o.C.244 C, Página: 1309.”</w:t>
      </w:r>
    </w:p>
    <w:p w14:paraId="621A04B8" w14:textId="77777777" w:rsidR="00B70F7D" w:rsidRDefault="00B70F7D" w:rsidP="00B70F7D">
      <w:pPr>
        <w:pStyle w:val="Textonotapie"/>
      </w:pPr>
    </w:p>
  </w:footnote>
  <w:footnote w:id="6">
    <w:p w14:paraId="71CAE6FC" w14:textId="77777777" w:rsidR="00C3295E" w:rsidRDefault="00C3295E" w:rsidP="00274D71">
      <w:pPr>
        <w:pStyle w:val="Textonotapie"/>
      </w:pPr>
      <w:r>
        <w:rPr>
          <w:rStyle w:val="Refdenotaalpie"/>
        </w:rPr>
        <w:footnoteRef/>
      </w:r>
      <w:r>
        <w:t xml:space="preserve"> Convención Americana sobre Derechos Humanos. Artículo 13.</w:t>
      </w:r>
    </w:p>
  </w:footnote>
  <w:footnote w:id="7">
    <w:p w14:paraId="100C4577" w14:textId="77777777" w:rsidR="00C3295E" w:rsidRDefault="00C3295E" w:rsidP="00274D71">
      <w:pPr>
        <w:pStyle w:val="Textonotapie"/>
      </w:pPr>
      <w:r>
        <w:rPr>
          <w:rStyle w:val="Refdenotaalpie"/>
        </w:rPr>
        <w:footnoteRef/>
      </w:r>
      <w:r>
        <w:t xml:space="preserve"> Constitución Política de los Estados Unidos Mexicanos. Artículo sexto, sección A, Fracción I.</w:t>
      </w:r>
    </w:p>
  </w:footnote>
  <w:footnote w:id="8">
    <w:p w14:paraId="41D199B5" w14:textId="77777777" w:rsidR="00C3295E" w:rsidRPr="00F411B8" w:rsidRDefault="00C3295E" w:rsidP="00274D71">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9">
    <w:p w14:paraId="2102866E" w14:textId="77777777" w:rsidR="00C3295E" w:rsidRPr="00F411B8" w:rsidRDefault="00C3295E" w:rsidP="00274D71">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10">
    <w:p w14:paraId="78EBDCFC" w14:textId="77777777" w:rsidR="00C3295E" w:rsidRDefault="00C3295E" w:rsidP="00274D71">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11">
    <w:p w14:paraId="0B89A424" w14:textId="77777777" w:rsidR="00C3295E" w:rsidRDefault="00C3295E" w:rsidP="00274D71">
      <w:pPr>
        <w:pStyle w:val="Textonotapie"/>
      </w:pPr>
      <w:r>
        <w:rPr>
          <w:rStyle w:val="Refdenotaalpie"/>
        </w:rPr>
        <w:footnoteRef/>
      </w:r>
      <w:r>
        <w:t xml:space="preserve"> Ley de Transparencia y Acceso a la Información Pública del Estado de México y Municipios. Artículo 9. …</w:t>
      </w:r>
    </w:p>
    <w:p w14:paraId="3A6A9E78" w14:textId="77777777" w:rsidR="00C3295E" w:rsidRDefault="00C3295E" w:rsidP="00274D71">
      <w:pPr>
        <w:pStyle w:val="Textonotapie"/>
      </w:pPr>
      <w:r>
        <w:t>II. Eficacia: Obligación del Instituto para tutelar, de manera efectiva, el derecho de acceso a la información;</w:t>
      </w:r>
    </w:p>
    <w:p w14:paraId="274E2D93" w14:textId="77777777" w:rsidR="00C3295E" w:rsidRDefault="00C3295E" w:rsidP="00274D71">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36B80" w14:textId="4954760C" w:rsidR="00401EBE" w:rsidRDefault="00733897">
    <w:pPr>
      <w:pStyle w:val="Encabezado"/>
    </w:pPr>
    <w:r>
      <w:rPr>
        <w:noProof/>
        <w:lang w:val="es-MX" w:eastAsia="es-MX"/>
      </w:rPr>
      <w:pict w14:anchorId="48418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09345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4AA4801" w:rsidR="00C3295E" w:rsidRDefault="00733897" w:rsidP="001C6012">
    <w:pPr>
      <w:pStyle w:val="Encabezado"/>
      <w:tabs>
        <w:tab w:val="clear" w:pos="4252"/>
        <w:tab w:val="clear" w:pos="8504"/>
        <w:tab w:val="left" w:pos="8460"/>
      </w:tabs>
    </w:pPr>
    <w:r>
      <w:rPr>
        <w:noProof/>
        <w:lang w:val="es-MX" w:eastAsia="es-MX"/>
      </w:rPr>
      <w:pict w14:anchorId="63990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09345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C3295E">
      <w:tab/>
    </w:r>
  </w:p>
  <w:p w14:paraId="64F5F23E" w14:textId="390690E5" w:rsidR="00C3295E" w:rsidRDefault="00C3295E">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C3295E" w:rsidRPr="00674A46" w14:paraId="07F2896E" w14:textId="77777777" w:rsidTr="0081485A">
      <w:trPr>
        <w:trHeight w:val="138"/>
        <w:jc w:val="right"/>
      </w:trPr>
      <w:tc>
        <w:tcPr>
          <w:tcW w:w="4253" w:type="dxa"/>
          <w:vAlign w:val="center"/>
        </w:tcPr>
        <w:p w14:paraId="4A5B1974" w14:textId="3B2AB4E0" w:rsidR="00C3295E" w:rsidRPr="00674A46" w:rsidRDefault="00C3295E"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A7E0F56" w:rsidR="00C3295E" w:rsidRPr="00674A46" w:rsidRDefault="00C3295E" w:rsidP="00AE3CEE">
          <w:pPr>
            <w:pStyle w:val="Encabezado"/>
            <w:rPr>
              <w:rFonts w:ascii="Palatino Linotype" w:hAnsi="Palatino Linotype"/>
              <w:b/>
              <w:sz w:val="22"/>
              <w:szCs w:val="22"/>
            </w:rPr>
          </w:pPr>
          <w:r>
            <w:rPr>
              <w:rFonts w:ascii="Palatino Linotype" w:hAnsi="Palatino Linotype" w:cs="Arial"/>
              <w:b/>
              <w:bCs/>
              <w:sz w:val="22"/>
              <w:szCs w:val="22"/>
              <w:lang w:eastAsia="es-MX"/>
            </w:rPr>
            <w:t>02898/INFOEM/IP/RR/2020</w:t>
          </w:r>
        </w:p>
      </w:tc>
    </w:tr>
    <w:tr w:rsidR="00C3295E" w:rsidRPr="00674A46" w14:paraId="1B5D8690" w14:textId="77777777" w:rsidTr="0081485A">
      <w:trPr>
        <w:trHeight w:val="233"/>
        <w:jc w:val="right"/>
      </w:trPr>
      <w:tc>
        <w:tcPr>
          <w:tcW w:w="4253" w:type="dxa"/>
          <w:vAlign w:val="center"/>
        </w:tcPr>
        <w:p w14:paraId="3903F2C6" w14:textId="22D569F8" w:rsidR="00C3295E" w:rsidRPr="00674A46" w:rsidRDefault="00C3295E"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EDF0B20" w:rsidR="00C3295E" w:rsidRPr="00B75F20" w:rsidRDefault="00C3295E" w:rsidP="00926F75">
          <w:pPr>
            <w:pStyle w:val="Encabezado"/>
            <w:jc w:val="both"/>
            <w:rPr>
              <w:rFonts w:ascii="Palatino Linotype" w:hAnsi="Palatino Linotype"/>
              <w:b/>
              <w:sz w:val="22"/>
              <w:szCs w:val="22"/>
            </w:rPr>
          </w:pPr>
          <w:r w:rsidRPr="00AE3CEE">
            <w:rPr>
              <w:rFonts w:ascii="Palatino Linotype" w:hAnsi="Palatino Linotype"/>
              <w:b/>
              <w:bCs/>
              <w:color w:val="000000"/>
              <w:sz w:val="22"/>
              <w:szCs w:val="22"/>
            </w:rPr>
            <w:t>Ayuntamiento de Chicoloapan</w:t>
          </w:r>
        </w:p>
      </w:tc>
    </w:tr>
    <w:tr w:rsidR="00C3295E" w:rsidRPr="00674A46" w14:paraId="095EB01B" w14:textId="77777777" w:rsidTr="0081485A">
      <w:trPr>
        <w:trHeight w:val="321"/>
        <w:jc w:val="right"/>
      </w:trPr>
      <w:tc>
        <w:tcPr>
          <w:tcW w:w="4253" w:type="dxa"/>
          <w:vAlign w:val="center"/>
        </w:tcPr>
        <w:p w14:paraId="6E000A51" w14:textId="25DCC1C7" w:rsidR="00C3295E" w:rsidRPr="00674A46" w:rsidRDefault="00C3295E"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C3295E" w:rsidRPr="00674A46" w:rsidRDefault="00C3295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3295E" w:rsidRDefault="00C3295E"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7C4D13C" w:rsidR="00C3295E" w:rsidRDefault="00733897" w:rsidP="00472C41">
    <w:pPr>
      <w:pStyle w:val="Encabezado"/>
      <w:tabs>
        <w:tab w:val="clear" w:pos="4252"/>
        <w:tab w:val="clear" w:pos="8504"/>
        <w:tab w:val="left" w:pos="3103"/>
      </w:tabs>
    </w:pPr>
    <w:r>
      <w:rPr>
        <w:noProof/>
        <w:lang w:val="es-MX" w:eastAsia="es-MX"/>
      </w:rPr>
      <w:pict w14:anchorId="649BD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09345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3295E">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3295E" w:rsidRPr="00674A46" w14:paraId="0A3256F2" w14:textId="77777777" w:rsidTr="006E6B65">
      <w:trPr>
        <w:trHeight w:val="138"/>
        <w:jc w:val="right"/>
      </w:trPr>
      <w:tc>
        <w:tcPr>
          <w:tcW w:w="3261" w:type="dxa"/>
          <w:vAlign w:val="center"/>
        </w:tcPr>
        <w:p w14:paraId="3D80769D" w14:textId="316F11F8" w:rsidR="00C3295E" w:rsidRPr="00674A46" w:rsidRDefault="00C3295E"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9C51C3D" w:rsidR="00C3295E" w:rsidRPr="00674A46" w:rsidRDefault="00C3295E" w:rsidP="00AE3CEE">
          <w:pPr>
            <w:pStyle w:val="Encabezado"/>
            <w:rPr>
              <w:rFonts w:ascii="Palatino Linotype" w:hAnsi="Palatino Linotype"/>
              <w:b/>
              <w:sz w:val="22"/>
              <w:szCs w:val="22"/>
            </w:rPr>
          </w:pPr>
          <w:r>
            <w:rPr>
              <w:rFonts w:ascii="Palatino Linotype" w:hAnsi="Palatino Linotype" w:cs="Arial"/>
              <w:b/>
              <w:bCs/>
              <w:sz w:val="22"/>
              <w:szCs w:val="22"/>
              <w:lang w:eastAsia="es-MX"/>
            </w:rPr>
            <w:t>02898/INFOEM/IP/RR/2020</w:t>
          </w:r>
        </w:p>
      </w:tc>
    </w:tr>
    <w:tr w:rsidR="00C3295E" w:rsidRPr="00B75F20" w14:paraId="128C8B3C" w14:textId="77777777" w:rsidTr="006E6B65">
      <w:trPr>
        <w:trHeight w:val="233"/>
        <w:jc w:val="right"/>
      </w:trPr>
      <w:tc>
        <w:tcPr>
          <w:tcW w:w="3261" w:type="dxa"/>
          <w:vAlign w:val="center"/>
        </w:tcPr>
        <w:p w14:paraId="483E3371" w14:textId="66B1BC74" w:rsidR="00C3295E" w:rsidRPr="00674A46" w:rsidRDefault="00C3295E"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C3E2531" w:rsidR="00C3295E" w:rsidRPr="000D6CCB" w:rsidRDefault="000D6CCB" w:rsidP="009B42A1">
          <w:pPr>
            <w:pStyle w:val="Encabezado"/>
            <w:tabs>
              <w:tab w:val="clear" w:pos="4252"/>
              <w:tab w:val="clear" w:pos="8504"/>
              <w:tab w:val="left" w:pos="521"/>
            </w:tabs>
            <w:rPr>
              <w:rFonts w:ascii="Palatino Linotype" w:hAnsi="Palatino Linotype"/>
              <w:b/>
              <w:sz w:val="22"/>
              <w:szCs w:val="22"/>
              <w:highlight w:val="yellow"/>
            </w:rPr>
          </w:pPr>
          <w:r>
            <w:rPr>
              <w:rFonts w:ascii="Palatino Linotype" w:hAnsi="Palatino Linotype"/>
              <w:b/>
              <w:highlight w:val="black"/>
            </w:rPr>
            <w:t>------------------------------------</w:t>
          </w:r>
        </w:p>
      </w:tc>
    </w:tr>
    <w:tr w:rsidR="00C3295E" w:rsidRPr="00674A46" w14:paraId="41BE0704" w14:textId="77777777" w:rsidTr="006E6B65">
      <w:trPr>
        <w:trHeight w:val="321"/>
        <w:jc w:val="right"/>
      </w:trPr>
      <w:tc>
        <w:tcPr>
          <w:tcW w:w="3261" w:type="dxa"/>
          <w:vAlign w:val="center"/>
        </w:tcPr>
        <w:p w14:paraId="34C64148" w14:textId="10C6C8A9" w:rsidR="00C3295E" w:rsidRPr="00674A46" w:rsidRDefault="00C3295E"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E5300B1" w:rsidR="00C3295E" w:rsidRPr="00674A46" w:rsidRDefault="00C3295E" w:rsidP="005C3414">
          <w:pPr>
            <w:pStyle w:val="Encabezado"/>
            <w:jc w:val="both"/>
            <w:rPr>
              <w:rFonts w:ascii="Palatino Linotype" w:hAnsi="Palatino Linotype"/>
              <w:b/>
              <w:sz w:val="22"/>
              <w:szCs w:val="22"/>
            </w:rPr>
          </w:pPr>
          <w:r w:rsidRPr="00AE3CEE">
            <w:rPr>
              <w:rFonts w:ascii="Palatino Linotype" w:hAnsi="Palatino Linotype"/>
              <w:b/>
              <w:bCs/>
              <w:color w:val="000000"/>
              <w:sz w:val="22"/>
              <w:szCs w:val="22"/>
            </w:rPr>
            <w:t>Ayuntamiento de Chicoloapan</w:t>
          </w:r>
        </w:p>
      </w:tc>
    </w:tr>
    <w:tr w:rsidR="00C3295E" w:rsidRPr="00674A46" w14:paraId="0C8B6193" w14:textId="77777777" w:rsidTr="006E6B65">
      <w:trPr>
        <w:trHeight w:val="321"/>
        <w:jc w:val="right"/>
      </w:trPr>
      <w:tc>
        <w:tcPr>
          <w:tcW w:w="3261" w:type="dxa"/>
          <w:vAlign w:val="center"/>
        </w:tcPr>
        <w:p w14:paraId="321FFAFF" w14:textId="40E5A678" w:rsidR="00C3295E" w:rsidRPr="00674A46" w:rsidRDefault="00C3295E"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C3295E" w:rsidRPr="00674A46" w:rsidRDefault="00C3295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3295E" w:rsidRDefault="00C3295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6E6D71"/>
    <w:multiLevelType w:val="hybridMultilevel"/>
    <w:tmpl w:val="93DCFEB2"/>
    <w:lvl w:ilvl="0" w:tplc="8EC6E426">
      <w:start w:val="1"/>
      <w:numFmt w:val="upperRoman"/>
      <w:lvlText w:val="%1."/>
      <w:lvlJc w:val="righ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B942BF"/>
    <w:multiLevelType w:val="hybridMultilevel"/>
    <w:tmpl w:val="2A6CF700"/>
    <w:lvl w:ilvl="0" w:tplc="74F4428A">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1" w15:restartNumberingAfterBreak="0">
    <w:nsid w:val="76584F42"/>
    <w:multiLevelType w:val="hybridMultilevel"/>
    <w:tmpl w:val="ABAEC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5" w15:restartNumberingAfterBreak="0">
    <w:nsid w:val="7BAF3DB4"/>
    <w:multiLevelType w:val="hybridMultilevel"/>
    <w:tmpl w:val="5956B64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48" w15:restartNumberingAfterBreak="0">
    <w:nsid w:val="7EED15D6"/>
    <w:multiLevelType w:val="hybridMultilevel"/>
    <w:tmpl w:val="4A0E48E8"/>
    <w:lvl w:ilvl="0" w:tplc="6AC20702">
      <w:start w:val="1"/>
      <w:numFmt w:val="lowerLetter"/>
      <w:lvlText w:val="%1)"/>
      <w:lvlJc w:val="left"/>
      <w:pPr>
        <w:ind w:left="927" w:hanging="360"/>
      </w:pPr>
      <w:rPr>
        <w:rFonts w:cs="Arial"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num>
  <w:num w:numId="2">
    <w:abstractNumId w:val="20"/>
  </w:num>
  <w:num w:numId="3">
    <w:abstractNumId w:val="38"/>
  </w:num>
  <w:num w:numId="4">
    <w:abstractNumId w:val="45"/>
  </w:num>
  <w:num w:numId="5">
    <w:abstractNumId w:val="22"/>
  </w:num>
  <w:num w:numId="6">
    <w:abstractNumId w:val="39"/>
  </w:num>
  <w:num w:numId="7">
    <w:abstractNumId w:val="3"/>
  </w:num>
  <w:num w:numId="8">
    <w:abstractNumId w:val="18"/>
  </w:num>
  <w:num w:numId="9">
    <w:abstractNumId w:val="15"/>
  </w:num>
  <w:num w:numId="10">
    <w:abstractNumId w:val="12"/>
  </w:num>
  <w:num w:numId="11">
    <w:abstractNumId w:val="24"/>
  </w:num>
  <w:num w:numId="12">
    <w:abstractNumId w:val="32"/>
  </w:num>
  <w:num w:numId="13">
    <w:abstractNumId w:val="2"/>
  </w:num>
  <w:num w:numId="14">
    <w:abstractNumId w:val="1"/>
  </w:num>
  <w:num w:numId="15">
    <w:abstractNumId w:val="16"/>
  </w:num>
  <w:num w:numId="16">
    <w:abstractNumId w:val="44"/>
  </w:num>
  <w:num w:numId="17">
    <w:abstractNumId w:val="40"/>
  </w:num>
  <w:num w:numId="18">
    <w:abstractNumId w:val="30"/>
  </w:num>
  <w:num w:numId="19">
    <w:abstractNumId w:val="36"/>
  </w:num>
  <w:num w:numId="20">
    <w:abstractNumId w:val="23"/>
  </w:num>
  <w:num w:numId="21">
    <w:abstractNumId w:val="42"/>
  </w:num>
  <w:num w:numId="22">
    <w:abstractNumId w:val="46"/>
  </w:num>
  <w:num w:numId="23">
    <w:abstractNumId w:val="25"/>
  </w:num>
  <w:num w:numId="24">
    <w:abstractNumId w:val="10"/>
  </w:num>
  <w:num w:numId="25">
    <w:abstractNumId w:val="17"/>
  </w:num>
  <w:num w:numId="26">
    <w:abstractNumId w:val="43"/>
  </w:num>
  <w:num w:numId="27">
    <w:abstractNumId w:val="33"/>
  </w:num>
  <w:num w:numId="28">
    <w:abstractNumId w:val="7"/>
  </w:num>
  <w:num w:numId="29">
    <w:abstractNumId w:val="11"/>
  </w:num>
  <w:num w:numId="30">
    <w:abstractNumId w:val="26"/>
  </w:num>
  <w:num w:numId="31">
    <w:abstractNumId w:val="19"/>
  </w:num>
  <w:num w:numId="32">
    <w:abstractNumId w:val="47"/>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34"/>
  </w:num>
  <w:num w:numId="37">
    <w:abstractNumId w:val="37"/>
  </w:num>
  <w:num w:numId="38">
    <w:abstractNumId w:val="13"/>
  </w:num>
  <w:num w:numId="39">
    <w:abstractNumId w:val="41"/>
  </w:num>
  <w:num w:numId="40">
    <w:abstractNumId w:val="14"/>
  </w:num>
  <w:num w:numId="41">
    <w:abstractNumId w:val="48"/>
  </w:num>
  <w:num w:numId="42">
    <w:abstractNumId w:val="28"/>
  </w:num>
  <w:num w:numId="43">
    <w:abstractNumId w:val="27"/>
  </w:num>
  <w:num w:numId="44">
    <w:abstractNumId w:val="35"/>
  </w:num>
  <w:num w:numId="45">
    <w:abstractNumId w:val="29"/>
  </w:num>
  <w:num w:numId="46">
    <w:abstractNumId w:val="8"/>
  </w:num>
  <w:num w:numId="47">
    <w:abstractNumId w:val="31"/>
  </w:num>
  <w:num w:numId="48">
    <w:abstractNumId w:val="9"/>
  </w:num>
  <w:num w:numId="49">
    <w:abstractNumId w:val="6"/>
  </w:num>
  <w:num w:numId="50">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B42"/>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70C"/>
    <w:rsid w:val="00064A37"/>
    <w:rsid w:val="00064B95"/>
    <w:rsid w:val="00065318"/>
    <w:rsid w:val="0006594F"/>
    <w:rsid w:val="00065F9E"/>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B7947"/>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4EEA"/>
    <w:rsid w:val="000D5A1D"/>
    <w:rsid w:val="000D6CCB"/>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01C"/>
    <w:rsid w:val="00156A23"/>
    <w:rsid w:val="00157677"/>
    <w:rsid w:val="00163780"/>
    <w:rsid w:val="00163B1F"/>
    <w:rsid w:val="001648EE"/>
    <w:rsid w:val="00164B65"/>
    <w:rsid w:val="00166794"/>
    <w:rsid w:val="00166BFB"/>
    <w:rsid w:val="00167D10"/>
    <w:rsid w:val="00170D28"/>
    <w:rsid w:val="00170F25"/>
    <w:rsid w:val="00171E0A"/>
    <w:rsid w:val="001729DF"/>
    <w:rsid w:val="00173DDB"/>
    <w:rsid w:val="00173F22"/>
    <w:rsid w:val="00175DB6"/>
    <w:rsid w:val="0017653A"/>
    <w:rsid w:val="001770B7"/>
    <w:rsid w:val="001775DF"/>
    <w:rsid w:val="00180986"/>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5691"/>
    <w:rsid w:val="00237026"/>
    <w:rsid w:val="00237611"/>
    <w:rsid w:val="00241FD2"/>
    <w:rsid w:val="00242234"/>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961"/>
    <w:rsid w:val="00265CD7"/>
    <w:rsid w:val="002665BD"/>
    <w:rsid w:val="00266985"/>
    <w:rsid w:val="0027187C"/>
    <w:rsid w:val="00271B06"/>
    <w:rsid w:val="002725E2"/>
    <w:rsid w:val="00273013"/>
    <w:rsid w:val="00273786"/>
    <w:rsid w:val="00273C37"/>
    <w:rsid w:val="0027430D"/>
    <w:rsid w:val="00274D35"/>
    <w:rsid w:val="00274D71"/>
    <w:rsid w:val="00274F7F"/>
    <w:rsid w:val="00277A35"/>
    <w:rsid w:val="00280994"/>
    <w:rsid w:val="00280E67"/>
    <w:rsid w:val="00283749"/>
    <w:rsid w:val="002860E1"/>
    <w:rsid w:val="002871EB"/>
    <w:rsid w:val="002879B1"/>
    <w:rsid w:val="00290631"/>
    <w:rsid w:val="00290721"/>
    <w:rsid w:val="00292C6A"/>
    <w:rsid w:val="00293AAD"/>
    <w:rsid w:val="002940E2"/>
    <w:rsid w:val="002A07F4"/>
    <w:rsid w:val="002A229B"/>
    <w:rsid w:val="002A2974"/>
    <w:rsid w:val="002A35B6"/>
    <w:rsid w:val="002A3AB5"/>
    <w:rsid w:val="002A61A7"/>
    <w:rsid w:val="002A7537"/>
    <w:rsid w:val="002A7FC1"/>
    <w:rsid w:val="002B085C"/>
    <w:rsid w:val="002B0CAD"/>
    <w:rsid w:val="002B284F"/>
    <w:rsid w:val="002B2A2E"/>
    <w:rsid w:val="002B2F4D"/>
    <w:rsid w:val="002B2F59"/>
    <w:rsid w:val="002B32B7"/>
    <w:rsid w:val="002B4D21"/>
    <w:rsid w:val="002C0074"/>
    <w:rsid w:val="002C0804"/>
    <w:rsid w:val="002C1882"/>
    <w:rsid w:val="002C1ED0"/>
    <w:rsid w:val="002C2D44"/>
    <w:rsid w:val="002C34C3"/>
    <w:rsid w:val="002C39B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B0F"/>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4966"/>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26BD"/>
    <w:rsid w:val="00343BE0"/>
    <w:rsid w:val="00345B79"/>
    <w:rsid w:val="00345D0F"/>
    <w:rsid w:val="00346885"/>
    <w:rsid w:val="003472B3"/>
    <w:rsid w:val="003500D0"/>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38AC"/>
    <w:rsid w:val="003E5E39"/>
    <w:rsid w:val="003E6679"/>
    <w:rsid w:val="003E6D0F"/>
    <w:rsid w:val="003E712E"/>
    <w:rsid w:val="003F140F"/>
    <w:rsid w:val="003F15DB"/>
    <w:rsid w:val="003F227C"/>
    <w:rsid w:val="003F2702"/>
    <w:rsid w:val="003F2778"/>
    <w:rsid w:val="003F36A4"/>
    <w:rsid w:val="003F70CA"/>
    <w:rsid w:val="0040137F"/>
    <w:rsid w:val="00401EBE"/>
    <w:rsid w:val="00402179"/>
    <w:rsid w:val="0040278D"/>
    <w:rsid w:val="00403520"/>
    <w:rsid w:val="00405A19"/>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B03"/>
    <w:rsid w:val="00424CBA"/>
    <w:rsid w:val="00424E72"/>
    <w:rsid w:val="004253F4"/>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62CC"/>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51A8"/>
    <w:rsid w:val="004A677C"/>
    <w:rsid w:val="004A6A7B"/>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6B81"/>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5996"/>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6BBE"/>
    <w:rsid w:val="00527495"/>
    <w:rsid w:val="00527E7A"/>
    <w:rsid w:val="0053021B"/>
    <w:rsid w:val="00530581"/>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354"/>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7B4"/>
    <w:rsid w:val="00582919"/>
    <w:rsid w:val="005832C3"/>
    <w:rsid w:val="00583F65"/>
    <w:rsid w:val="005844F1"/>
    <w:rsid w:val="005849B2"/>
    <w:rsid w:val="00585F00"/>
    <w:rsid w:val="00587366"/>
    <w:rsid w:val="0058757A"/>
    <w:rsid w:val="00590037"/>
    <w:rsid w:val="00590516"/>
    <w:rsid w:val="005908F1"/>
    <w:rsid w:val="00592318"/>
    <w:rsid w:val="005929D2"/>
    <w:rsid w:val="00593476"/>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C00"/>
    <w:rsid w:val="005C3CF9"/>
    <w:rsid w:val="005C5462"/>
    <w:rsid w:val="005C60A3"/>
    <w:rsid w:val="005C6F55"/>
    <w:rsid w:val="005C7AB3"/>
    <w:rsid w:val="005D2079"/>
    <w:rsid w:val="005D27DD"/>
    <w:rsid w:val="005D3493"/>
    <w:rsid w:val="005D3DD3"/>
    <w:rsid w:val="005D622E"/>
    <w:rsid w:val="005D7A17"/>
    <w:rsid w:val="005E106E"/>
    <w:rsid w:val="005E11D5"/>
    <w:rsid w:val="005E1E12"/>
    <w:rsid w:val="005E1EBD"/>
    <w:rsid w:val="005E2296"/>
    <w:rsid w:val="005E34D4"/>
    <w:rsid w:val="005E3AE2"/>
    <w:rsid w:val="005E3FDE"/>
    <w:rsid w:val="005E4DF1"/>
    <w:rsid w:val="005E50B7"/>
    <w:rsid w:val="005E55F2"/>
    <w:rsid w:val="005E5F08"/>
    <w:rsid w:val="005E68FC"/>
    <w:rsid w:val="005E77E6"/>
    <w:rsid w:val="005E7A1F"/>
    <w:rsid w:val="005F05F1"/>
    <w:rsid w:val="005F20B2"/>
    <w:rsid w:val="005F372B"/>
    <w:rsid w:val="005F3A30"/>
    <w:rsid w:val="005F487C"/>
    <w:rsid w:val="005F53A4"/>
    <w:rsid w:val="005F5A5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524"/>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4FFD"/>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07F5"/>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193B"/>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97B8A"/>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03DA"/>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D7F3D"/>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16"/>
    <w:rsid w:val="006F2127"/>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1335"/>
    <w:rsid w:val="007213FB"/>
    <w:rsid w:val="00721924"/>
    <w:rsid w:val="00721F66"/>
    <w:rsid w:val="00722988"/>
    <w:rsid w:val="00722B93"/>
    <w:rsid w:val="007306A6"/>
    <w:rsid w:val="00731F1F"/>
    <w:rsid w:val="00733897"/>
    <w:rsid w:val="00735234"/>
    <w:rsid w:val="007365AD"/>
    <w:rsid w:val="00740705"/>
    <w:rsid w:val="00741DC7"/>
    <w:rsid w:val="00742486"/>
    <w:rsid w:val="0074433B"/>
    <w:rsid w:val="0074628D"/>
    <w:rsid w:val="00746D8F"/>
    <w:rsid w:val="007473D2"/>
    <w:rsid w:val="007479C2"/>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97AD3"/>
    <w:rsid w:val="007A0692"/>
    <w:rsid w:val="007A082B"/>
    <w:rsid w:val="007A1303"/>
    <w:rsid w:val="007A22E2"/>
    <w:rsid w:val="007A2C90"/>
    <w:rsid w:val="007A31F0"/>
    <w:rsid w:val="007A5E6C"/>
    <w:rsid w:val="007A65E0"/>
    <w:rsid w:val="007A70B9"/>
    <w:rsid w:val="007A7602"/>
    <w:rsid w:val="007B002D"/>
    <w:rsid w:val="007B02B9"/>
    <w:rsid w:val="007B1AED"/>
    <w:rsid w:val="007B26B2"/>
    <w:rsid w:val="007B2B63"/>
    <w:rsid w:val="007B30F3"/>
    <w:rsid w:val="007B4605"/>
    <w:rsid w:val="007B548B"/>
    <w:rsid w:val="007B5C9D"/>
    <w:rsid w:val="007B694D"/>
    <w:rsid w:val="007B78DF"/>
    <w:rsid w:val="007C0013"/>
    <w:rsid w:val="007C0CBC"/>
    <w:rsid w:val="007C255D"/>
    <w:rsid w:val="007C2706"/>
    <w:rsid w:val="007C37D2"/>
    <w:rsid w:val="007C3985"/>
    <w:rsid w:val="007C3C28"/>
    <w:rsid w:val="007C6110"/>
    <w:rsid w:val="007D0C01"/>
    <w:rsid w:val="007D1A30"/>
    <w:rsid w:val="007D240D"/>
    <w:rsid w:val="007D3933"/>
    <w:rsid w:val="007D3FBD"/>
    <w:rsid w:val="007D4892"/>
    <w:rsid w:val="007D49A0"/>
    <w:rsid w:val="007D6DD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3D07"/>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3E71"/>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41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8DF"/>
    <w:rsid w:val="00896AD4"/>
    <w:rsid w:val="008A0071"/>
    <w:rsid w:val="008A02D3"/>
    <w:rsid w:val="008A11D9"/>
    <w:rsid w:val="008A2F60"/>
    <w:rsid w:val="008A2F75"/>
    <w:rsid w:val="008A3354"/>
    <w:rsid w:val="008A460C"/>
    <w:rsid w:val="008A4966"/>
    <w:rsid w:val="008A52F3"/>
    <w:rsid w:val="008A5456"/>
    <w:rsid w:val="008A59AC"/>
    <w:rsid w:val="008A6BC1"/>
    <w:rsid w:val="008A7F7D"/>
    <w:rsid w:val="008B0551"/>
    <w:rsid w:val="008B1A5A"/>
    <w:rsid w:val="008B300E"/>
    <w:rsid w:val="008B331D"/>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3F6"/>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26B0"/>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5FA7"/>
    <w:rsid w:val="0097767A"/>
    <w:rsid w:val="00977B67"/>
    <w:rsid w:val="00977C8B"/>
    <w:rsid w:val="00980EE4"/>
    <w:rsid w:val="009830D3"/>
    <w:rsid w:val="00983212"/>
    <w:rsid w:val="00983B8F"/>
    <w:rsid w:val="009849F0"/>
    <w:rsid w:val="0098595E"/>
    <w:rsid w:val="00986073"/>
    <w:rsid w:val="00986681"/>
    <w:rsid w:val="00986F84"/>
    <w:rsid w:val="0098770F"/>
    <w:rsid w:val="0099000B"/>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3C1A"/>
    <w:rsid w:val="009C6373"/>
    <w:rsid w:val="009D2384"/>
    <w:rsid w:val="009D3240"/>
    <w:rsid w:val="009D3A6E"/>
    <w:rsid w:val="009D61D9"/>
    <w:rsid w:val="009D624D"/>
    <w:rsid w:val="009D7380"/>
    <w:rsid w:val="009D79D8"/>
    <w:rsid w:val="009E0AB4"/>
    <w:rsid w:val="009E21FE"/>
    <w:rsid w:val="009E255E"/>
    <w:rsid w:val="009E4814"/>
    <w:rsid w:val="009E4942"/>
    <w:rsid w:val="009E4FBB"/>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1235"/>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115"/>
    <w:rsid w:val="00A62540"/>
    <w:rsid w:val="00A6287C"/>
    <w:rsid w:val="00A62C87"/>
    <w:rsid w:val="00A633DD"/>
    <w:rsid w:val="00A6517F"/>
    <w:rsid w:val="00A65C4D"/>
    <w:rsid w:val="00A67428"/>
    <w:rsid w:val="00A70260"/>
    <w:rsid w:val="00A70CF3"/>
    <w:rsid w:val="00A7155E"/>
    <w:rsid w:val="00A71E76"/>
    <w:rsid w:val="00A733A7"/>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17B0"/>
    <w:rsid w:val="00AA1F5F"/>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2F9"/>
    <w:rsid w:val="00AE3985"/>
    <w:rsid w:val="00AE3ABA"/>
    <w:rsid w:val="00AE3CEE"/>
    <w:rsid w:val="00AE5E2D"/>
    <w:rsid w:val="00AE64FB"/>
    <w:rsid w:val="00AF1F04"/>
    <w:rsid w:val="00AF3D59"/>
    <w:rsid w:val="00AF5118"/>
    <w:rsid w:val="00AF5AEF"/>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096F"/>
    <w:rsid w:val="00B411D7"/>
    <w:rsid w:val="00B42B0B"/>
    <w:rsid w:val="00B447D7"/>
    <w:rsid w:val="00B44DF1"/>
    <w:rsid w:val="00B4604F"/>
    <w:rsid w:val="00B47D0D"/>
    <w:rsid w:val="00B51D0F"/>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0F7D"/>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2F3F"/>
    <w:rsid w:val="00BC30BF"/>
    <w:rsid w:val="00BC3150"/>
    <w:rsid w:val="00BC573E"/>
    <w:rsid w:val="00BC5999"/>
    <w:rsid w:val="00BC61B2"/>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31AD"/>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95E"/>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8DE"/>
    <w:rsid w:val="00C869B2"/>
    <w:rsid w:val="00C86B34"/>
    <w:rsid w:val="00C90AAF"/>
    <w:rsid w:val="00C90ADB"/>
    <w:rsid w:val="00C90FB4"/>
    <w:rsid w:val="00C90FC9"/>
    <w:rsid w:val="00C91E6F"/>
    <w:rsid w:val="00C92394"/>
    <w:rsid w:val="00C92413"/>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7B2"/>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D71"/>
    <w:rsid w:val="00CF5F6B"/>
    <w:rsid w:val="00CF6EB2"/>
    <w:rsid w:val="00D02D0F"/>
    <w:rsid w:val="00D03556"/>
    <w:rsid w:val="00D03A00"/>
    <w:rsid w:val="00D03B80"/>
    <w:rsid w:val="00D06181"/>
    <w:rsid w:val="00D06259"/>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13B"/>
    <w:rsid w:val="00D704E6"/>
    <w:rsid w:val="00D707F7"/>
    <w:rsid w:val="00D71699"/>
    <w:rsid w:val="00D738F0"/>
    <w:rsid w:val="00D74FD3"/>
    <w:rsid w:val="00D76195"/>
    <w:rsid w:val="00D76594"/>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42C"/>
    <w:rsid w:val="00DA77AE"/>
    <w:rsid w:val="00DA7DC1"/>
    <w:rsid w:val="00DA7E2F"/>
    <w:rsid w:val="00DB0C0B"/>
    <w:rsid w:val="00DB1C9B"/>
    <w:rsid w:val="00DB1D7D"/>
    <w:rsid w:val="00DB27F7"/>
    <w:rsid w:val="00DB31E7"/>
    <w:rsid w:val="00DB36C8"/>
    <w:rsid w:val="00DB3A66"/>
    <w:rsid w:val="00DB4037"/>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593"/>
    <w:rsid w:val="00DF0DD2"/>
    <w:rsid w:val="00DF13A5"/>
    <w:rsid w:val="00DF1C93"/>
    <w:rsid w:val="00DF1E5D"/>
    <w:rsid w:val="00DF2ABA"/>
    <w:rsid w:val="00DF419C"/>
    <w:rsid w:val="00DF4BAC"/>
    <w:rsid w:val="00DF51C5"/>
    <w:rsid w:val="00DF56D3"/>
    <w:rsid w:val="00DF6844"/>
    <w:rsid w:val="00DF7149"/>
    <w:rsid w:val="00DF72C7"/>
    <w:rsid w:val="00E01188"/>
    <w:rsid w:val="00E01E64"/>
    <w:rsid w:val="00E01ED8"/>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2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5D12"/>
    <w:rsid w:val="00E76F52"/>
    <w:rsid w:val="00E772AB"/>
    <w:rsid w:val="00E774E9"/>
    <w:rsid w:val="00E803E8"/>
    <w:rsid w:val="00E80900"/>
    <w:rsid w:val="00E82084"/>
    <w:rsid w:val="00E82B54"/>
    <w:rsid w:val="00E838B2"/>
    <w:rsid w:val="00E83C86"/>
    <w:rsid w:val="00E83DF6"/>
    <w:rsid w:val="00E84521"/>
    <w:rsid w:val="00E85048"/>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3F7B"/>
    <w:rsid w:val="00E943D9"/>
    <w:rsid w:val="00E9442F"/>
    <w:rsid w:val="00E95AFF"/>
    <w:rsid w:val="00E96259"/>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373F"/>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3D4"/>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4CB"/>
    <w:rsid w:val="00F70BC9"/>
    <w:rsid w:val="00F70DCA"/>
    <w:rsid w:val="00F72B99"/>
    <w:rsid w:val="00F72CCD"/>
    <w:rsid w:val="00F72E9F"/>
    <w:rsid w:val="00F73160"/>
    <w:rsid w:val="00F732B1"/>
    <w:rsid w:val="00F739E9"/>
    <w:rsid w:val="00F75CD0"/>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E1D"/>
    <w:rsid w:val="00F95F7E"/>
    <w:rsid w:val="00F9733F"/>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5C63"/>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82E95A66-F24E-477D-B595-712A5100A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D7013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table" w:customStyle="1" w:styleId="Tablaconcuadrcula11">
    <w:name w:val="Tabla con cuadrícula11"/>
    <w:basedOn w:val="Tablanormal"/>
    <w:next w:val="Tablaconcuadrcula"/>
    <w:uiPriority w:val="59"/>
    <w:rsid w:val="00324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24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35346552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BD949-AE0C-441F-93B4-8A168378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39</Pages>
  <Words>6502</Words>
  <Characters>35767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9</cp:revision>
  <cp:lastPrinted>2019-01-16T02:59:00Z</cp:lastPrinted>
  <dcterms:created xsi:type="dcterms:W3CDTF">2020-09-24T04:14:00Z</dcterms:created>
  <dcterms:modified xsi:type="dcterms:W3CDTF">2020-10-31T06:26:00Z</dcterms:modified>
</cp:coreProperties>
</file>