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2C79C4" w:rsidRDefault="001B26AA" w:rsidP="004E1461">
      <w:pPr>
        <w:tabs>
          <w:tab w:val="left" w:pos="567"/>
        </w:tabs>
        <w:spacing w:line="360" w:lineRule="auto"/>
        <w:jc w:val="center"/>
        <w:rPr>
          <w:rFonts w:ascii="Palatino Linotype" w:eastAsia="Times New Roman" w:hAnsi="Palatino Linotype" w:cs="Times New Roman"/>
          <w:b/>
          <w:sz w:val="28"/>
        </w:rPr>
      </w:pPr>
      <w:r w:rsidRPr="002C79C4">
        <w:rPr>
          <w:rFonts w:ascii="Palatino Linotype" w:eastAsia="Times New Roman" w:hAnsi="Palatino Linotype" w:cs="Times New Roman"/>
          <w:b/>
          <w:sz w:val="28"/>
        </w:rPr>
        <w:t>LÍNEAS ARGUMENTATIVAS</w:t>
      </w:r>
    </w:p>
    <w:p w14:paraId="220F76A5" w14:textId="77777777" w:rsidR="00875FEF" w:rsidRPr="002C79C4" w:rsidRDefault="00875FEF" w:rsidP="0004459D">
      <w:pPr>
        <w:tabs>
          <w:tab w:val="left" w:pos="567"/>
        </w:tabs>
        <w:spacing w:line="360" w:lineRule="auto"/>
        <w:rPr>
          <w:rFonts w:ascii="Palatino Linotype" w:eastAsia="Times New Roman" w:hAnsi="Palatino Linotype" w:cs="Times New Roman"/>
          <w:b/>
          <w:sz w:val="28"/>
        </w:rPr>
      </w:pPr>
    </w:p>
    <w:p w14:paraId="6E9F8C9D" w14:textId="43485790" w:rsidR="0004459D" w:rsidRPr="002C79C4" w:rsidRDefault="0004459D" w:rsidP="0004459D">
      <w:pPr>
        <w:tabs>
          <w:tab w:val="left" w:pos="567"/>
        </w:tabs>
        <w:spacing w:line="360" w:lineRule="auto"/>
        <w:jc w:val="both"/>
        <w:rPr>
          <w:rFonts w:ascii="Palatino Linotype" w:eastAsia="Times New Roman" w:hAnsi="Palatino Linotype" w:cs="Times New Roman"/>
          <w:b/>
          <w:color w:val="000000" w:themeColor="text1"/>
          <w:sz w:val="28"/>
        </w:rPr>
      </w:pPr>
      <w:r w:rsidRPr="002C79C4">
        <w:rPr>
          <w:rFonts w:ascii="Palatino Linotype" w:eastAsia="Calibri" w:hAnsi="Palatino Linotype" w:cs="Times New Roman"/>
          <w:b/>
          <w:color w:val="000000" w:themeColor="text1"/>
          <w:szCs w:val="22"/>
        </w:rPr>
        <w:t xml:space="preserve">SOBRESEIMIENTO, RAZONES PARA SU ACTUALIZACIÓN. </w:t>
      </w:r>
      <w:r w:rsidRPr="002C79C4">
        <w:rPr>
          <w:rFonts w:ascii="Palatino Linotype" w:eastAsia="Calibri" w:hAnsi="Palatino Linotype" w:cs="Times New Roman"/>
          <w:color w:val="000000" w:themeColor="text1"/>
          <w:szCs w:val="22"/>
        </w:rPr>
        <w:t xml:space="preserve">Para que se actualice el sobreseimiento de un recurso de revisión, el </w:t>
      </w:r>
      <w:r w:rsidR="00515ABB" w:rsidRPr="002C79C4">
        <w:rPr>
          <w:rFonts w:ascii="Palatino Linotype" w:eastAsia="Calibri" w:hAnsi="Palatino Linotype" w:cs="Times New Roman"/>
          <w:color w:val="000000" w:themeColor="text1"/>
          <w:szCs w:val="22"/>
        </w:rPr>
        <w:t xml:space="preserve">sujeto obligado </w:t>
      </w:r>
      <w:r w:rsidRPr="002C79C4">
        <w:rPr>
          <w:rFonts w:ascii="Palatino Linotype" w:eastAsia="Calibri" w:hAnsi="Palatino Linotype" w:cs="Times New Roman"/>
          <w:color w:val="000000" w:themeColor="text1"/>
          <w:szCs w:val="22"/>
        </w:rPr>
        <w:t xml:space="preserve">puede entregar o completar la información al momento de rendir su informe justificado o dentro de los siete días previstos para manifestar lo que a su derecho convenga, lo anterior también puede ocurrir si entrega la información después de ese </w:t>
      </w:r>
      <w:proofErr w:type="gramStart"/>
      <w:r w:rsidRPr="002C79C4">
        <w:rPr>
          <w:rFonts w:ascii="Palatino Linotype" w:eastAsia="Calibri" w:hAnsi="Palatino Linotype" w:cs="Times New Roman"/>
          <w:color w:val="000000" w:themeColor="text1"/>
          <w:szCs w:val="22"/>
        </w:rPr>
        <w:t>lapso</w:t>
      </w:r>
      <w:proofErr w:type="gramEnd"/>
      <w:r w:rsidRPr="002C79C4">
        <w:rPr>
          <w:rFonts w:ascii="Palatino Linotype" w:eastAsia="Calibri" w:hAnsi="Palatino Linotype" w:cs="Times New Roman"/>
          <w:color w:val="000000" w:themeColor="text1"/>
          <w:szCs w:val="22"/>
        </w:rPr>
        <w:t xml:space="preserve"> pero antes del cierre de instrucción, </w:t>
      </w:r>
      <w:r w:rsidRPr="002C79C4">
        <w:rPr>
          <w:rFonts w:ascii="Palatino Linotype" w:eastAsia="Calibri" w:hAnsi="Palatino Linotype" w:cs="Times New Roman"/>
          <w:b/>
          <w:color w:val="000000" w:themeColor="text1"/>
          <w:szCs w:val="22"/>
          <w:u w:val="single"/>
        </w:rPr>
        <w:t>o bien si el particular se desiste</w:t>
      </w:r>
      <w:r w:rsidRPr="002C79C4">
        <w:rPr>
          <w:rFonts w:ascii="Palatino Linotype" w:eastAsia="Calibri" w:hAnsi="Palatino Linotype" w:cs="Times New Roman"/>
          <w:color w:val="000000" w:themeColor="text1"/>
          <w:szCs w:val="22"/>
        </w:rPr>
        <w:t xml:space="preserve"> o fallece.</w:t>
      </w:r>
    </w:p>
    <w:p w14:paraId="3214D1F6" w14:textId="77777777" w:rsidR="001B5E8D" w:rsidRPr="002C79C4" w:rsidRDefault="001B5E8D" w:rsidP="00566997">
      <w:pPr>
        <w:tabs>
          <w:tab w:val="left" w:pos="567"/>
        </w:tabs>
        <w:spacing w:line="360" w:lineRule="auto"/>
        <w:rPr>
          <w:rFonts w:ascii="Palatino Linotype" w:eastAsia="Times New Roman" w:hAnsi="Palatino Linotype" w:cs="Times New Roman"/>
          <w:b/>
        </w:rPr>
      </w:pPr>
    </w:p>
    <w:p w14:paraId="7763DFF3" w14:textId="4D936670" w:rsidR="001B5E8D" w:rsidRPr="002C79C4" w:rsidRDefault="001B5E8D" w:rsidP="001B5E8D">
      <w:pPr>
        <w:rPr>
          <w:rFonts w:ascii="Palatino Linotype" w:eastAsia="Times New Roman" w:hAnsi="Palatino Linotype" w:cs="Times New Roman"/>
          <w:b/>
        </w:rPr>
      </w:pPr>
      <w:r w:rsidRPr="002C79C4">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2C79C4" w:rsidRDefault="0011338C" w:rsidP="0011338C">
          <w:pPr>
            <w:pStyle w:val="TtuloTDC"/>
            <w:jc w:val="center"/>
            <w:rPr>
              <w:szCs w:val="24"/>
              <w:lang w:val="es-ES"/>
            </w:rPr>
          </w:pPr>
          <w:r w:rsidRPr="002C79C4">
            <w:rPr>
              <w:szCs w:val="24"/>
              <w:lang w:val="es-ES"/>
            </w:rPr>
            <w:t>ÍNDICE</w:t>
          </w:r>
        </w:p>
        <w:p w14:paraId="7528785A" w14:textId="77777777" w:rsidR="00F635CE" w:rsidRPr="002C79C4" w:rsidRDefault="00F635CE" w:rsidP="00F635CE">
          <w:pPr>
            <w:rPr>
              <w:lang w:val="es-ES" w:eastAsia="es-MX"/>
            </w:rPr>
          </w:pPr>
        </w:p>
        <w:p w14:paraId="54D7BD84" w14:textId="77777777" w:rsidR="008826F4" w:rsidRPr="002C79C4" w:rsidRDefault="008826F4" w:rsidP="008826F4">
          <w:pPr>
            <w:rPr>
              <w:rFonts w:ascii="Palatino Linotype" w:hAnsi="Palatino Linotype"/>
              <w:lang w:val="es-ES" w:eastAsia="es-MX"/>
            </w:rPr>
          </w:pPr>
        </w:p>
        <w:p w14:paraId="6EB378E1" w14:textId="77777777" w:rsidR="005A1BA2" w:rsidRPr="002C79C4" w:rsidRDefault="0011338C">
          <w:pPr>
            <w:pStyle w:val="TDC1"/>
            <w:rPr>
              <w:rFonts w:ascii="Palatino Linotype" w:hAnsi="Palatino Linotype"/>
              <w:noProof/>
              <w:sz w:val="22"/>
              <w:szCs w:val="22"/>
              <w:lang w:val="es-MX" w:eastAsia="es-MX"/>
            </w:rPr>
          </w:pPr>
          <w:r w:rsidRPr="002C79C4">
            <w:rPr>
              <w:rFonts w:ascii="Palatino Linotype" w:hAnsi="Palatino Linotype"/>
            </w:rPr>
            <w:fldChar w:fldCharType="begin"/>
          </w:r>
          <w:r w:rsidRPr="002C79C4">
            <w:rPr>
              <w:rFonts w:ascii="Palatino Linotype" w:hAnsi="Palatino Linotype"/>
            </w:rPr>
            <w:instrText xml:space="preserve"> TOC \o "1-3" \h \z \u </w:instrText>
          </w:r>
          <w:r w:rsidRPr="002C79C4">
            <w:rPr>
              <w:rFonts w:ascii="Palatino Linotype" w:hAnsi="Palatino Linotype"/>
            </w:rPr>
            <w:fldChar w:fldCharType="separate"/>
          </w:r>
          <w:hyperlink w:anchor="_Toc62153314" w:history="1">
            <w:r w:rsidR="005A1BA2" w:rsidRPr="002C79C4">
              <w:rPr>
                <w:rStyle w:val="Hipervnculo"/>
                <w:rFonts w:ascii="Palatino Linotype" w:hAnsi="Palatino Linotype"/>
                <w:noProof/>
              </w:rPr>
              <w:t>ANTECEDENTES</w:t>
            </w:r>
            <w:r w:rsidR="005A1BA2" w:rsidRPr="002C79C4">
              <w:rPr>
                <w:rFonts w:ascii="Palatino Linotype" w:hAnsi="Palatino Linotype"/>
                <w:noProof/>
                <w:webHidden/>
              </w:rPr>
              <w:tab/>
            </w:r>
            <w:r w:rsidR="005A1BA2" w:rsidRPr="002C79C4">
              <w:rPr>
                <w:rFonts w:ascii="Palatino Linotype" w:hAnsi="Palatino Linotype"/>
                <w:noProof/>
                <w:webHidden/>
              </w:rPr>
              <w:fldChar w:fldCharType="begin"/>
            </w:r>
            <w:r w:rsidR="005A1BA2" w:rsidRPr="002C79C4">
              <w:rPr>
                <w:rFonts w:ascii="Palatino Linotype" w:hAnsi="Palatino Linotype"/>
                <w:noProof/>
                <w:webHidden/>
              </w:rPr>
              <w:instrText xml:space="preserve"> PAGEREF _Toc62153314 \h </w:instrText>
            </w:r>
            <w:r w:rsidR="005A1BA2" w:rsidRPr="002C79C4">
              <w:rPr>
                <w:rFonts w:ascii="Palatino Linotype" w:hAnsi="Palatino Linotype"/>
                <w:noProof/>
                <w:webHidden/>
              </w:rPr>
            </w:r>
            <w:r w:rsidR="005A1BA2" w:rsidRPr="002C79C4">
              <w:rPr>
                <w:rFonts w:ascii="Palatino Linotype" w:hAnsi="Palatino Linotype"/>
                <w:noProof/>
                <w:webHidden/>
              </w:rPr>
              <w:fldChar w:fldCharType="separate"/>
            </w:r>
            <w:r w:rsidR="005A1BA2" w:rsidRPr="002C79C4">
              <w:rPr>
                <w:rFonts w:ascii="Palatino Linotype" w:hAnsi="Palatino Linotype"/>
                <w:noProof/>
                <w:webHidden/>
              </w:rPr>
              <w:t>4</w:t>
            </w:r>
            <w:r w:rsidR="005A1BA2" w:rsidRPr="002C79C4">
              <w:rPr>
                <w:rFonts w:ascii="Palatino Linotype" w:hAnsi="Palatino Linotype"/>
                <w:noProof/>
                <w:webHidden/>
              </w:rPr>
              <w:fldChar w:fldCharType="end"/>
            </w:r>
          </w:hyperlink>
        </w:p>
        <w:p w14:paraId="6830E62B" w14:textId="77777777" w:rsidR="005A1BA2" w:rsidRPr="002C79C4" w:rsidRDefault="00511D3B">
          <w:pPr>
            <w:pStyle w:val="TDC1"/>
            <w:rPr>
              <w:rFonts w:ascii="Palatino Linotype" w:hAnsi="Palatino Linotype"/>
              <w:noProof/>
              <w:sz w:val="22"/>
              <w:szCs w:val="22"/>
              <w:lang w:val="es-MX" w:eastAsia="es-MX"/>
            </w:rPr>
          </w:pPr>
          <w:hyperlink w:anchor="_Toc62153317" w:history="1">
            <w:r w:rsidR="005A1BA2" w:rsidRPr="002C79C4">
              <w:rPr>
                <w:rStyle w:val="Hipervnculo"/>
                <w:rFonts w:ascii="Palatino Linotype" w:hAnsi="Palatino Linotype"/>
                <w:noProof/>
              </w:rPr>
              <w:t>CONSIDERANDO</w:t>
            </w:r>
            <w:r w:rsidR="005A1BA2" w:rsidRPr="002C79C4">
              <w:rPr>
                <w:rFonts w:ascii="Palatino Linotype" w:hAnsi="Palatino Linotype"/>
                <w:noProof/>
                <w:webHidden/>
              </w:rPr>
              <w:tab/>
            </w:r>
            <w:r w:rsidR="005A1BA2" w:rsidRPr="002C79C4">
              <w:rPr>
                <w:rFonts w:ascii="Palatino Linotype" w:hAnsi="Palatino Linotype"/>
                <w:noProof/>
                <w:webHidden/>
              </w:rPr>
              <w:fldChar w:fldCharType="begin"/>
            </w:r>
            <w:r w:rsidR="005A1BA2" w:rsidRPr="002C79C4">
              <w:rPr>
                <w:rFonts w:ascii="Palatino Linotype" w:hAnsi="Palatino Linotype"/>
                <w:noProof/>
                <w:webHidden/>
              </w:rPr>
              <w:instrText xml:space="preserve"> PAGEREF _Toc62153317 \h </w:instrText>
            </w:r>
            <w:r w:rsidR="005A1BA2" w:rsidRPr="002C79C4">
              <w:rPr>
                <w:rFonts w:ascii="Palatino Linotype" w:hAnsi="Palatino Linotype"/>
                <w:noProof/>
                <w:webHidden/>
              </w:rPr>
            </w:r>
            <w:r w:rsidR="005A1BA2" w:rsidRPr="002C79C4">
              <w:rPr>
                <w:rFonts w:ascii="Palatino Linotype" w:hAnsi="Palatino Linotype"/>
                <w:noProof/>
                <w:webHidden/>
              </w:rPr>
              <w:fldChar w:fldCharType="separate"/>
            </w:r>
            <w:r w:rsidR="005A1BA2" w:rsidRPr="002C79C4">
              <w:rPr>
                <w:rFonts w:ascii="Palatino Linotype" w:hAnsi="Palatino Linotype"/>
                <w:noProof/>
                <w:webHidden/>
              </w:rPr>
              <w:t>8</w:t>
            </w:r>
            <w:r w:rsidR="005A1BA2" w:rsidRPr="002C79C4">
              <w:rPr>
                <w:rFonts w:ascii="Palatino Linotype" w:hAnsi="Palatino Linotype"/>
                <w:noProof/>
                <w:webHidden/>
              </w:rPr>
              <w:fldChar w:fldCharType="end"/>
            </w:r>
          </w:hyperlink>
        </w:p>
        <w:p w14:paraId="36FAEBAB" w14:textId="77777777" w:rsidR="005A1BA2" w:rsidRPr="002C79C4" w:rsidRDefault="00511D3B" w:rsidP="005A1BA2">
          <w:pPr>
            <w:pStyle w:val="TDC1"/>
            <w:ind w:left="567"/>
            <w:rPr>
              <w:rFonts w:ascii="Palatino Linotype" w:hAnsi="Palatino Linotype"/>
              <w:noProof/>
              <w:sz w:val="22"/>
              <w:szCs w:val="22"/>
              <w:lang w:val="es-MX" w:eastAsia="es-MX"/>
            </w:rPr>
          </w:pPr>
          <w:hyperlink w:anchor="_Toc62153318" w:history="1">
            <w:r w:rsidR="005A1BA2" w:rsidRPr="002C79C4">
              <w:rPr>
                <w:rStyle w:val="Hipervnculo"/>
                <w:rFonts w:ascii="Palatino Linotype" w:hAnsi="Palatino Linotype"/>
                <w:noProof/>
              </w:rPr>
              <w:t>PRIMERO. De la competencia</w:t>
            </w:r>
            <w:r w:rsidR="005A1BA2" w:rsidRPr="002C79C4">
              <w:rPr>
                <w:rFonts w:ascii="Palatino Linotype" w:hAnsi="Palatino Linotype"/>
                <w:noProof/>
                <w:webHidden/>
              </w:rPr>
              <w:tab/>
            </w:r>
            <w:r w:rsidR="005A1BA2" w:rsidRPr="002C79C4">
              <w:rPr>
                <w:rFonts w:ascii="Palatino Linotype" w:hAnsi="Palatino Linotype"/>
                <w:noProof/>
                <w:webHidden/>
              </w:rPr>
              <w:fldChar w:fldCharType="begin"/>
            </w:r>
            <w:r w:rsidR="005A1BA2" w:rsidRPr="002C79C4">
              <w:rPr>
                <w:rFonts w:ascii="Palatino Linotype" w:hAnsi="Palatino Linotype"/>
                <w:noProof/>
                <w:webHidden/>
              </w:rPr>
              <w:instrText xml:space="preserve"> PAGEREF _Toc62153318 \h </w:instrText>
            </w:r>
            <w:r w:rsidR="005A1BA2" w:rsidRPr="002C79C4">
              <w:rPr>
                <w:rFonts w:ascii="Palatino Linotype" w:hAnsi="Palatino Linotype"/>
                <w:noProof/>
                <w:webHidden/>
              </w:rPr>
            </w:r>
            <w:r w:rsidR="005A1BA2" w:rsidRPr="002C79C4">
              <w:rPr>
                <w:rFonts w:ascii="Palatino Linotype" w:hAnsi="Palatino Linotype"/>
                <w:noProof/>
                <w:webHidden/>
              </w:rPr>
              <w:fldChar w:fldCharType="separate"/>
            </w:r>
            <w:r w:rsidR="005A1BA2" w:rsidRPr="002C79C4">
              <w:rPr>
                <w:rFonts w:ascii="Palatino Linotype" w:hAnsi="Palatino Linotype"/>
                <w:noProof/>
                <w:webHidden/>
              </w:rPr>
              <w:t>8</w:t>
            </w:r>
            <w:r w:rsidR="005A1BA2" w:rsidRPr="002C79C4">
              <w:rPr>
                <w:rFonts w:ascii="Palatino Linotype" w:hAnsi="Palatino Linotype"/>
                <w:noProof/>
                <w:webHidden/>
              </w:rPr>
              <w:fldChar w:fldCharType="end"/>
            </w:r>
          </w:hyperlink>
        </w:p>
        <w:p w14:paraId="532FD61D" w14:textId="77777777" w:rsidR="005A1BA2" w:rsidRPr="002C79C4" w:rsidRDefault="00511D3B" w:rsidP="005A1BA2">
          <w:pPr>
            <w:pStyle w:val="TDC1"/>
            <w:ind w:left="567"/>
            <w:rPr>
              <w:rFonts w:ascii="Palatino Linotype" w:hAnsi="Palatino Linotype"/>
              <w:noProof/>
              <w:sz w:val="22"/>
              <w:szCs w:val="22"/>
              <w:lang w:val="es-MX" w:eastAsia="es-MX"/>
            </w:rPr>
          </w:pPr>
          <w:hyperlink w:anchor="_Toc62153319" w:history="1">
            <w:r w:rsidR="005A1BA2" w:rsidRPr="002C79C4">
              <w:rPr>
                <w:rStyle w:val="Hipervnculo"/>
                <w:rFonts w:ascii="Palatino Linotype" w:hAnsi="Palatino Linotype"/>
                <w:noProof/>
              </w:rPr>
              <w:t>SEGUNDO. De la oportunidad y procedencia.</w:t>
            </w:r>
            <w:r w:rsidR="005A1BA2" w:rsidRPr="002C79C4">
              <w:rPr>
                <w:rFonts w:ascii="Palatino Linotype" w:hAnsi="Palatino Linotype"/>
                <w:noProof/>
                <w:webHidden/>
              </w:rPr>
              <w:tab/>
            </w:r>
            <w:r w:rsidR="005A1BA2" w:rsidRPr="002C79C4">
              <w:rPr>
                <w:rFonts w:ascii="Palatino Linotype" w:hAnsi="Palatino Linotype"/>
                <w:noProof/>
                <w:webHidden/>
              </w:rPr>
              <w:fldChar w:fldCharType="begin"/>
            </w:r>
            <w:r w:rsidR="005A1BA2" w:rsidRPr="002C79C4">
              <w:rPr>
                <w:rFonts w:ascii="Palatino Linotype" w:hAnsi="Palatino Linotype"/>
                <w:noProof/>
                <w:webHidden/>
              </w:rPr>
              <w:instrText xml:space="preserve"> PAGEREF _Toc62153319 \h </w:instrText>
            </w:r>
            <w:r w:rsidR="005A1BA2" w:rsidRPr="002C79C4">
              <w:rPr>
                <w:rFonts w:ascii="Palatino Linotype" w:hAnsi="Palatino Linotype"/>
                <w:noProof/>
                <w:webHidden/>
              </w:rPr>
            </w:r>
            <w:r w:rsidR="005A1BA2" w:rsidRPr="002C79C4">
              <w:rPr>
                <w:rFonts w:ascii="Palatino Linotype" w:hAnsi="Palatino Linotype"/>
                <w:noProof/>
                <w:webHidden/>
              </w:rPr>
              <w:fldChar w:fldCharType="separate"/>
            </w:r>
            <w:r w:rsidR="005A1BA2" w:rsidRPr="002C79C4">
              <w:rPr>
                <w:rFonts w:ascii="Palatino Linotype" w:hAnsi="Palatino Linotype"/>
                <w:noProof/>
                <w:webHidden/>
              </w:rPr>
              <w:t>9</w:t>
            </w:r>
            <w:r w:rsidR="005A1BA2" w:rsidRPr="002C79C4">
              <w:rPr>
                <w:rFonts w:ascii="Palatino Linotype" w:hAnsi="Palatino Linotype"/>
                <w:noProof/>
                <w:webHidden/>
              </w:rPr>
              <w:fldChar w:fldCharType="end"/>
            </w:r>
          </w:hyperlink>
        </w:p>
        <w:p w14:paraId="6D35EBF3" w14:textId="77777777" w:rsidR="005A1BA2" w:rsidRPr="002C79C4" w:rsidRDefault="00511D3B">
          <w:pPr>
            <w:pStyle w:val="TDC2"/>
            <w:rPr>
              <w:rFonts w:ascii="Palatino Linotype" w:hAnsi="Palatino Linotype"/>
              <w:noProof/>
              <w:sz w:val="22"/>
              <w:szCs w:val="22"/>
              <w:lang w:val="es-MX" w:eastAsia="es-MX"/>
            </w:rPr>
          </w:pPr>
          <w:hyperlink w:anchor="_Toc62153320" w:history="1">
            <w:r w:rsidR="005A1BA2" w:rsidRPr="002C79C4">
              <w:rPr>
                <w:rStyle w:val="Hipervnculo"/>
                <w:rFonts w:ascii="Palatino Linotype" w:hAnsi="Palatino Linotype"/>
                <w:noProof/>
              </w:rPr>
              <w:t>TERCERO. De previo y especial pronunciamiento.</w:t>
            </w:r>
            <w:r w:rsidR="005A1BA2" w:rsidRPr="002C79C4">
              <w:rPr>
                <w:rFonts w:ascii="Palatino Linotype" w:hAnsi="Palatino Linotype"/>
                <w:noProof/>
                <w:webHidden/>
              </w:rPr>
              <w:tab/>
            </w:r>
            <w:r w:rsidR="005A1BA2" w:rsidRPr="002C79C4">
              <w:rPr>
                <w:rFonts w:ascii="Palatino Linotype" w:hAnsi="Palatino Linotype"/>
                <w:noProof/>
                <w:webHidden/>
              </w:rPr>
              <w:fldChar w:fldCharType="begin"/>
            </w:r>
            <w:r w:rsidR="005A1BA2" w:rsidRPr="002C79C4">
              <w:rPr>
                <w:rFonts w:ascii="Palatino Linotype" w:hAnsi="Palatino Linotype"/>
                <w:noProof/>
                <w:webHidden/>
              </w:rPr>
              <w:instrText xml:space="preserve"> PAGEREF _Toc62153320 \h </w:instrText>
            </w:r>
            <w:r w:rsidR="005A1BA2" w:rsidRPr="002C79C4">
              <w:rPr>
                <w:rFonts w:ascii="Palatino Linotype" w:hAnsi="Palatino Linotype"/>
                <w:noProof/>
                <w:webHidden/>
              </w:rPr>
            </w:r>
            <w:r w:rsidR="005A1BA2" w:rsidRPr="002C79C4">
              <w:rPr>
                <w:rFonts w:ascii="Palatino Linotype" w:hAnsi="Palatino Linotype"/>
                <w:noProof/>
                <w:webHidden/>
              </w:rPr>
              <w:fldChar w:fldCharType="separate"/>
            </w:r>
            <w:r w:rsidR="005A1BA2" w:rsidRPr="002C79C4">
              <w:rPr>
                <w:rFonts w:ascii="Palatino Linotype" w:hAnsi="Palatino Linotype"/>
                <w:noProof/>
                <w:webHidden/>
              </w:rPr>
              <w:t>10</w:t>
            </w:r>
            <w:r w:rsidR="005A1BA2" w:rsidRPr="002C79C4">
              <w:rPr>
                <w:rFonts w:ascii="Palatino Linotype" w:hAnsi="Palatino Linotype"/>
                <w:noProof/>
                <w:webHidden/>
              </w:rPr>
              <w:fldChar w:fldCharType="end"/>
            </w:r>
          </w:hyperlink>
        </w:p>
        <w:p w14:paraId="48A9CC2D" w14:textId="77777777" w:rsidR="005A1BA2" w:rsidRPr="002C79C4" w:rsidRDefault="00511D3B">
          <w:pPr>
            <w:pStyle w:val="TDC2"/>
            <w:rPr>
              <w:rFonts w:ascii="Palatino Linotype" w:hAnsi="Palatino Linotype"/>
              <w:noProof/>
              <w:sz w:val="22"/>
              <w:szCs w:val="22"/>
              <w:lang w:val="es-MX" w:eastAsia="es-MX"/>
            </w:rPr>
          </w:pPr>
          <w:hyperlink w:anchor="_Toc62153321" w:history="1">
            <w:r w:rsidR="005A1BA2" w:rsidRPr="002C79C4">
              <w:rPr>
                <w:rStyle w:val="Hipervnculo"/>
                <w:rFonts w:ascii="Palatino Linotype" w:hAnsi="Palatino Linotype"/>
                <w:noProof/>
              </w:rPr>
              <w:t>CUARTO. De las causales del sobreseimiento:</w:t>
            </w:r>
            <w:r w:rsidR="005A1BA2" w:rsidRPr="002C79C4">
              <w:rPr>
                <w:rFonts w:ascii="Palatino Linotype" w:hAnsi="Palatino Linotype"/>
                <w:noProof/>
                <w:webHidden/>
              </w:rPr>
              <w:tab/>
            </w:r>
            <w:r w:rsidR="005A1BA2" w:rsidRPr="002C79C4">
              <w:rPr>
                <w:rFonts w:ascii="Palatino Linotype" w:hAnsi="Palatino Linotype"/>
                <w:noProof/>
                <w:webHidden/>
              </w:rPr>
              <w:fldChar w:fldCharType="begin"/>
            </w:r>
            <w:r w:rsidR="005A1BA2" w:rsidRPr="002C79C4">
              <w:rPr>
                <w:rFonts w:ascii="Palatino Linotype" w:hAnsi="Palatino Linotype"/>
                <w:noProof/>
                <w:webHidden/>
              </w:rPr>
              <w:instrText xml:space="preserve"> PAGEREF _Toc62153321 \h </w:instrText>
            </w:r>
            <w:r w:rsidR="005A1BA2" w:rsidRPr="002C79C4">
              <w:rPr>
                <w:rFonts w:ascii="Palatino Linotype" w:hAnsi="Palatino Linotype"/>
                <w:noProof/>
                <w:webHidden/>
              </w:rPr>
            </w:r>
            <w:r w:rsidR="005A1BA2" w:rsidRPr="002C79C4">
              <w:rPr>
                <w:rFonts w:ascii="Palatino Linotype" w:hAnsi="Palatino Linotype"/>
                <w:noProof/>
                <w:webHidden/>
              </w:rPr>
              <w:fldChar w:fldCharType="separate"/>
            </w:r>
            <w:r w:rsidR="005A1BA2" w:rsidRPr="002C79C4">
              <w:rPr>
                <w:rFonts w:ascii="Palatino Linotype" w:hAnsi="Palatino Linotype"/>
                <w:noProof/>
                <w:webHidden/>
              </w:rPr>
              <w:t>15</w:t>
            </w:r>
            <w:r w:rsidR="005A1BA2" w:rsidRPr="002C79C4">
              <w:rPr>
                <w:rFonts w:ascii="Palatino Linotype" w:hAnsi="Palatino Linotype"/>
                <w:noProof/>
                <w:webHidden/>
              </w:rPr>
              <w:fldChar w:fldCharType="end"/>
            </w:r>
          </w:hyperlink>
        </w:p>
        <w:p w14:paraId="350AC0C7" w14:textId="77777777" w:rsidR="005A1BA2" w:rsidRPr="002C79C4" w:rsidRDefault="00511D3B">
          <w:pPr>
            <w:pStyle w:val="TDC2"/>
            <w:rPr>
              <w:rFonts w:ascii="Palatino Linotype" w:hAnsi="Palatino Linotype"/>
              <w:noProof/>
              <w:sz w:val="22"/>
              <w:szCs w:val="22"/>
              <w:lang w:val="es-MX" w:eastAsia="es-MX"/>
            </w:rPr>
          </w:pPr>
          <w:hyperlink w:anchor="_Toc62153322" w:history="1">
            <w:r w:rsidR="005A1BA2" w:rsidRPr="002C79C4">
              <w:rPr>
                <w:rStyle w:val="Hipervnculo"/>
                <w:rFonts w:ascii="Palatino Linotype" w:hAnsi="Palatino Linotype"/>
                <w:noProof/>
              </w:rPr>
              <w:t>I. De la respuesta emitida por el SUJETO OBLIGADO.</w:t>
            </w:r>
            <w:r w:rsidR="005A1BA2" w:rsidRPr="002C79C4">
              <w:rPr>
                <w:rFonts w:ascii="Palatino Linotype" w:hAnsi="Palatino Linotype"/>
                <w:noProof/>
                <w:webHidden/>
              </w:rPr>
              <w:tab/>
            </w:r>
            <w:r w:rsidR="005A1BA2" w:rsidRPr="002C79C4">
              <w:rPr>
                <w:rFonts w:ascii="Palatino Linotype" w:hAnsi="Palatino Linotype"/>
                <w:noProof/>
                <w:webHidden/>
              </w:rPr>
              <w:fldChar w:fldCharType="begin"/>
            </w:r>
            <w:r w:rsidR="005A1BA2" w:rsidRPr="002C79C4">
              <w:rPr>
                <w:rFonts w:ascii="Palatino Linotype" w:hAnsi="Palatino Linotype"/>
                <w:noProof/>
                <w:webHidden/>
              </w:rPr>
              <w:instrText xml:space="preserve"> PAGEREF _Toc62153322 \h </w:instrText>
            </w:r>
            <w:r w:rsidR="005A1BA2" w:rsidRPr="002C79C4">
              <w:rPr>
                <w:rFonts w:ascii="Palatino Linotype" w:hAnsi="Palatino Linotype"/>
                <w:noProof/>
                <w:webHidden/>
              </w:rPr>
            </w:r>
            <w:r w:rsidR="005A1BA2" w:rsidRPr="002C79C4">
              <w:rPr>
                <w:rFonts w:ascii="Palatino Linotype" w:hAnsi="Palatino Linotype"/>
                <w:noProof/>
                <w:webHidden/>
              </w:rPr>
              <w:fldChar w:fldCharType="separate"/>
            </w:r>
            <w:r w:rsidR="005A1BA2" w:rsidRPr="002C79C4">
              <w:rPr>
                <w:rFonts w:ascii="Palatino Linotype" w:hAnsi="Palatino Linotype"/>
                <w:noProof/>
                <w:webHidden/>
              </w:rPr>
              <w:t>15</w:t>
            </w:r>
            <w:r w:rsidR="005A1BA2" w:rsidRPr="002C79C4">
              <w:rPr>
                <w:rFonts w:ascii="Palatino Linotype" w:hAnsi="Palatino Linotype"/>
                <w:noProof/>
                <w:webHidden/>
              </w:rPr>
              <w:fldChar w:fldCharType="end"/>
            </w:r>
          </w:hyperlink>
        </w:p>
        <w:p w14:paraId="78925161" w14:textId="77777777" w:rsidR="005A1BA2" w:rsidRPr="002C79C4" w:rsidRDefault="00511D3B">
          <w:pPr>
            <w:pStyle w:val="TDC1"/>
            <w:rPr>
              <w:rFonts w:ascii="Palatino Linotype" w:hAnsi="Palatino Linotype"/>
              <w:noProof/>
              <w:sz w:val="22"/>
              <w:szCs w:val="22"/>
              <w:lang w:val="es-MX" w:eastAsia="es-MX"/>
            </w:rPr>
          </w:pPr>
          <w:hyperlink w:anchor="_Toc62153323" w:history="1">
            <w:r w:rsidR="005A1BA2" w:rsidRPr="002C79C4">
              <w:rPr>
                <w:rStyle w:val="Hipervnculo"/>
                <w:rFonts w:ascii="Palatino Linotype" w:eastAsia="Calibri" w:hAnsi="Palatino Linotype"/>
                <w:noProof/>
                <w:lang w:val="es-ES"/>
              </w:rPr>
              <w:t>R E S O L U T I V O S</w:t>
            </w:r>
            <w:r w:rsidR="005A1BA2" w:rsidRPr="002C79C4">
              <w:rPr>
                <w:rFonts w:ascii="Palatino Linotype" w:hAnsi="Palatino Linotype"/>
                <w:noProof/>
                <w:webHidden/>
              </w:rPr>
              <w:tab/>
            </w:r>
            <w:r w:rsidR="005A1BA2" w:rsidRPr="002C79C4">
              <w:rPr>
                <w:rFonts w:ascii="Palatino Linotype" w:hAnsi="Palatino Linotype"/>
                <w:noProof/>
                <w:webHidden/>
              </w:rPr>
              <w:fldChar w:fldCharType="begin"/>
            </w:r>
            <w:r w:rsidR="005A1BA2" w:rsidRPr="002C79C4">
              <w:rPr>
                <w:rFonts w:ascii="Palatino Linotype" w:hAnsi="Palatino Linotype"/>
                <w:noProof/>
                <w:webHidden/>
              </w:rPr>
              <w:instrText xml:space="preserve"> PAGEREF _Toc62153323 \h </w:instrText>
            </w:r>
            <w:r w:rsidR="005A1BA2" w:rsidRPr="002C79C4">
              <w:rPr>
                <w:rFonts w:ascii="Palatino Linotype" w:hAnsi="Palatino Linotype"/>
                <w:noProof/>
                <w:webHidden/>
              </w:rPr>
            </w:r>
            <w:r w:rsidR="005A1BA2" w:rsidRPr="002C79C4">
              <w:rPr>
                <w:rFonts w:ascii="Palatino Linotype" w:hAnsi="Palatino Linotype"/>
                <w:noProof/>
                <w:webHidden/>
              </w:rPr>
              <w:fldChar w:fldCharType="separate"/>
            </w:r>
            <w:r w:rsidR="005A1BA2" w:rsidRPr="002C79C4">
              <w:rPr>
                <w:rFonts w:ascii="Palatino Linotype" w:hAnsi="Palatino Linotype"/>
                <w:noProof/>
                <w:webHidden/>
              </w:rPr>
              <w:t>28</w:t>
            </w:r>
            <w:r w:rsidR="005A1BA2" w:rsidRPr="002C79C4">
              <w:rPr>
                <w:rFonts w:ascii="Palatino Linotype" w:hAnsi="Palatino Linotype"/>
                <w:noProof/>
                <w:webHidden/>
              </w:rPr>
              <w:fldChar w:fldCharType="end"/>
            </w:r>
          </w:hyperlink>
        </w:p>
        <w:p w14:paraId="31504A6C" w14:textId="03A3AB5A" w:rsidR="00B23985" w:rsidRPr="002C79C4" w:rsidRDefault="0011338C" w:rsidP="00AC19BA">
          <w:pPr>
            <w:rPr>
              <w:rFonts w:ascii="Palatino Linotype" w:hAnsi="Palatino Linotype"/>
              <w:bCs/>
              <w:sz w:val="22"/>
              <w:szCs w:val="22"/>
              <w:lang w:val="es-ES"/>
            </w:rPr>
          </w:pPr>
          <w:r w:rsidRPr="002C79C4">
            <w:rPr>
              <w:rFonts w:ascii="Palatino Linotype" w:hAnsi="Palatino Linotype"/>
              <w:bCs/>
              <w:lang w:val="es-ES"/>
            </w:rPr>
            <w:fldChar w:fldCharType="end"/>
          </w:r>
        </w:p>
        <w:p w14:paraId="7598CC5C" w14:textId="77777777" w:rsidR="00B23985" w:rsidRPr="002C79C4" w:rsidRDefault="00B23985" w:rsidP="00AC19BA">
          <w:pPr>
            <w:rPr>
              <w:rFonts w:ascii="Palatino Linotype" w:hAnsi="Palatino Linotype"/>
              <w:bCs/>
              <w:sz w:val="22"/>
              <w:szCs w:val="22"/>
              <w:lang w:val="es-ES"/>
            </w:rPr>
          </w:pPr>
        </w:p>
        <w:p w14:paraId="01E4E148" w14:textId="77777777" w:rsidR="00B23985" w:rsidRPr="002C79C4" w:rsidRDefault="00B23985" w:rsidP="00AC19BA">
          <w:pPr>
            <w:rPr>
              <w:rFonts w:ascii="Palatino Linotype" w:hAnsi="Palatino Linotype"/>
              <w:bCs/>
              <w:sz w:val="22"/>
              <w:szCs w:val="22"/>
              <w:lang w:val="es-ES"/>
            </w:rPr>
          </w:pPr>
        </w:p>
        <w:p w14:paraId="44A3445F" w14:textId="77777777" w:rsidR="00B23985" w:rsidRPr="002C79C4" w:rsidRDefault="00B23985" w:rsidP="00AC19BA">
          <w:pPr>
            <w:rPr>
              <w:rFonts w:ascii="Palatino Linotype" w:hAnsi="Palatino Linotype"/>
              <w:bCs/>
              <w:sz w:val="22"/>
              <w:szCs w:val="22"/>
              <w:lang w:val="es-ES"/>
            </w:rPr>
          </w:pPr>
        </w:p>
        <w:p w14:paraId="4682D9B7" w14:textId="77777777" w:rsidR="00B23985" w:rsidRPr="002C79C4" w:rsidRDefault="00B23985" w:rsidP="00AC19BA">
          <w:pPr>
            <w:rPr>
              <w:rFonts w:ascii="Palatino Linotype" w:hAnsi="Palatino Linotype"/>
              <w:bCs/>
              <w:sz w:val="22"/>
              <w:szCs w:val="22"/>
              <w:lang w:val="es-ES"/>
            </w:rPr>
          </w:pPr>
        </w:p>
        <w:p w14:paraId="24E70CDC" w14:textId="77777777" w:rsidR="00B23985" w:rsidRPr="002C79C4" w:rsidRDefault="00B23985" w:rsidP="00AC19BA">
          <w:pPr>
            <w:rPr>
              <w:rFonts w:ascii="Palatino Linotype" w:hAnsi="Palatino Linotype"/>
              <w:bCs/>
              <w:sz w:val="22"/>
              <w:szCs w:val="22"/>
              <w:lang w:val="es-ES"/>
            </w:rPr>
          </w:pPr>
        </w:p>
        <w:p w14:paraId="4EE5236C" w14:textId="77777777" w:rsidR="00B23985" w:rsidRPr="002C79C4" w:rsidRDefault="00B23985" w:rsidP="00AC19BA">
          <w:pPr>
            <w:rPr>
              <w:rFonts w:ascii="Palatino Linotype" w:hAnsi="Palatino Linotype"/>
              <w:bCs/>
              <w:sz w:val="22"/>
              <w:szCs w:val="22"/>
              <w:lang w:val="es-ES"/>
            </w:rPr>
          </w:pPr>
        </w:p>
        <w:p w14:paraId="478CB55C" w14:textId="77777777" w:rsidR="00B23985" w:rsidRPr="002C79C4" w:rsidRDefault="00B23985" w:rsidP="00AC19BA">
          <w:pPr>
            <w:rPr>
              <w:rFonts w:ascii="Palatino Linotype" w:hAnsi="Palatino Linotype"/>
              <w:bCs/>
              <w:sz w:val="22"/>
              <w:szCs w:val="22"/>
              <w:lang w:val="es-ES"/>
            </w:rPr>
          </w:pPr>
        </w:p>
        <w:p w14:paraId="7C165D10" w14:textId="77777777" w:rsidR="00B23985" w:rsidRPr="002C79C4" w:rsidRDefault="00B23985" w:rsidP="00AC19BA">
          <w:pPr>
            <w:rPr>
              <w:rFonts w:ascii="Palatino Linotype" w:hAnsi="Palatino Linotype"/>
              <w:bCs/>
              <w:sz w:val="22"/>
              <w:szCs w:val="22"/>
              <w:lang w:val="es-ES"/>
            </w:rPr>
          </w:pPr>
        </w:p>
        <w:p w14:paraId="00FD3C6E" w14:textId="77777777" w:rsidR="00B23985" w:rsidRPr="002C79C4" w:rsidRDefault="00B23985" w:rsidP="00AC19BA">
          <w:pPr>
            <w:rPr>
              <w:rFonts w:ascii="Palatino Linotype" w:hAnsi="Palatino Linotype"/>
              <w:bCs/>
              <w:sz w:val="22"/>
              <w:szCs w:val="22"/>
              <w:lang w:val="es-ES"/>
            </w:rPr>
          </w:pPr>
        </w:p>
        <w:p w14:paraId="0E040721" w14:textId="77777777" w:rsidR="00B23985" w:rsidRPr="002C79C4" w:rsidRDefault="00B23985" w:rsidP="00AC19BA">
          <w:pPr>
            <w:rPr>
              <w:rFonts w:ascii="Palatino Linotype" w:hAnsi="Palatino Linotype"/>
              <w:bCs/>
              <w:sz w:val="22"/>
              <w:szCs w:val="22"/>
              <w:lang w:val="es-ES"/>
            </w:rPr>
          </w:pPr>
        </w:p>
        <w:p w14:paraId="4B92352F" w14:textId="77777777" w:rsidR="00B23985" w:rsidRPr="002C79C4" w:rsidRDefault="00B23985" w:rsidP="00AC19BA">
          <w:pPr>
            <w:rPr>
              <w:rFonts w:ascii="Palatino Linotype" w:hAnsi="Palatino Linotype"/>
              <w:bCs/>
              <w:sz w:val="22"/>
              <w:szCs w:val="22"/>
              <w:lang w:val="es-ES"/>
            </w:rPr>
          </w:pPr>
        </w:p>
        <w:p w14:paraId="430F3A42" w14:textId="77777777" w:rsidR="00B23985" w:rsidRPr="002C79C4" w:rsidRDefault="00B23985" w:rsidP="00AC19BA">
          <w:pPr>
            <w:rPr>
              <w:rFonts w:ascii="Palatino Linotype" w:hAnsi="Palatino Linotype"/>
              <w:bCs/>
              <w:sz w:val="22"/>
              <w:szCs w:val="22"/>
              <w:lang w:val="es-ES"/>
            </w:rPr>
          </w:pPr>
        </w:p>
        <w:p w14:paraId="3A3AC09B" w14:textId="77777777" w:rsidR="00B23985" w:rsidRPr="002C79C4" w:rsidRDefault="00B23985" w:rsidP="00AC19BA">
          <w:pPr>
            <w:rPr>
              <w:rFonts w:ascii="Palatino Linotype" w:hAnsi="Palatino Linotype"/>
              <w:bCs/>
              <w:sz w:val="22"/>
              <w:szCs w:val="22"/>
              <w:lang w:val="es-ES"/>
            </w:rPr>
          </w:pPr>
        </w:p>
        <w:p w14:paraId="63A53B3F" w14:textId="77777777" w:rsidR="00A44C8B" w:rsidRPr="002C79C4" w:rsidRDefault="00A44C8B" w:rsidP="00AC19BA">
          <w:pPr>
            <w:rPr>
              <w:rFonts w:ascii="Palatino Linotype" w:hAnsi="Palatino Linotype"/>
              <w:bCs/>
              <w:lang w:val="es-ES"/>
            </w:rPr>
          </w:pPr>
        </w:p>
        <w:p w14:paraId="54DEC9C2" w14:textId="77777777" w:rsidR="00A44C8B" w:rsidRPr="002C79C4" w:rsidRDefault="00A44C8B" w:rsidP="00AC19BA">
          <w:pPr>
            <w:rPr>
              <w:rFonts w:ascii="Palatino Linotype" w:hAnsi="Palatino Linotype"/>
              <w:bCs/>
              <w:lang w:val="es-ES"/>
            </w:rPr>
          </w:pPr>
        </w:p>
        <w:p w14:paraId="32D2BD27" w14:textId="762764E8" w:rsidR="00F41E88" w:rsidRPr="002C79C4" w:rsidRDefault="007B7426" w:rsidP="00AC19BA">
          <w:pPr>
            <w:rPr>
              <w:rFonts w:ascii="Palatino Linotype" w:hAnsi="Palatino Linotype"/>
              <w:bCs/>
              <w:lang w:val="es-ES"/>
            </w:rPr>
          </w:pPr>
          <w:r w:rsidRPr="002C79C4">
            <w:rPr>
              <w:rFonts w:ascii="Palatino Linotype" w:hAnsi="Palatino Linotype"/>
              <w:bCs/>
              <w:lang w:val="es-ES"/>
            </w:rPr>
            <w:br w:type="page"/>
          </w:r>
        </w:p>
      </w:sdtContent>
    </w:sdt>
    <w:p w14:paraId="7BA9DE57" w14:textId="7788FF53" w:rsidR="00EB4847" w:rsidRPr="002C79C4" w:rsidRDefault="001B26AA" w:rsidP="004E1461">
      <w:pPr>
        <w:tabs>
          <w:tab w:val="left" w:pos="567"/>
        </w:tabs>
        <w:spacing w:before="240" w:after="240" w:line="360" w:lineRule="auto"/>
        <w:jc w:val="both"/>
        <w:rPr>
          <w:rFonts w:ascii="Palatino Linotype" w:hAnsi="Palatino Linotype"/>
          <w:lang w:val="es-MX"/>
        </w:rPr>
      </w:pPr>
      <w:r w:rsidRPr="002C79C4">
        <w:rPr>
          <w:rFonts w:ascii="Palatino Linotype" w:hAnsi="Palatino Linotype"/>
        </w:rPr>
        <w:lastRenderedPageBreak/>
        <w:t>R</w:t>
      </w:r>
      <w:proofErr w:type="spellStart"/>
      <w:r w:rsidR="00662C69" w:rsidRPr="002C79C4">
        <w:rPr>
          <w:rFonts w:ascii="Palatino Linotype" w:hAnsi="Palatino Linotype"/>
          <w:lang w:val="es-MX"/>
        </w:rPr>
        <w:t>esolución</w:t>
      </w:r>
      <w:proofErr w:type="spellEnd"/>
      <w:r w:rsidR="00662C69" w:rsidRPr="002C79C4">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w:t>
      </w:r>
      <w:r w:rsidR="002C79C4" w:rsidRPr="002C79C4">
        <w:rPr>
          <w:rFonts w:ascii="Palatino Linotype" w:hAnsi="Palatino Linotype"/>
          <w:lang w:val="es-MX"/>
        </w:rPr>
        <w:t>de fecha veintisiete (27) de enero de dos mil veintiuno</w:t>
      </w:r>
      <w:r w:rsidR="00E33F79" w:rsidRPr="002C79C4">
        <w:rPr>
          <w:rFonts w:ascii="Palatino Linotype" w:hAnsi="Palatino Linotype"/>
          <w:lang w:val="es-MX"/>
        </w:rPr>
        <w:t>.</w:t>
      </w:r>
    </w:p>
    <w:p w14:paraId="678D20AB" w14:textId="0624BCB2" w:rsidR="009B359D" w:rsidRPr="002C79C4" w:rsidRDefault="00924CEA" w:rsidP="008D6C8D">
      <w:pPr>
        <w:pStyle w:val="Encabezado"/>
        <w:spacing w:line="360" w:lineRule="auto"/>
        <w:jc w:val="both"/>
        <w:rPr>
          <w:rFonts w:ascii="Palatino Linotype" w:eastAsia="Times New Roman" w:hAnsi="Palatino Linotype" w:cs="Times New Roman"/>
        </w:rPr>
      </w:pPr>
      <w:r w:rsidRPr="002C79C4">
        <w:rPr>
          <w:rFonts w:ascii="Palatino Linotype" w:eastAsia="Times New Roman" w:hAnsi="Palatino Linotype" w:cs="Times New Roman"/>
          <w:b/>
        </w:rPr>
        <w:t>VISTO</w:t>
      </w:r>
      <w:r w:rsidR="003122CE" w:rsidRPr="002C79C4">
        <w:rPr>
          <w:rFonts w:ascii="Palatino Linotype" w:eastAsia="Times New Roman" w:hAnsi="Palatino Linotype" w:cs="Times New Roman"/>
        </w:rPr>
        <w:t xml:space="preserve"> </w:t>
      </w:r>
      <w:r w:rsidRPr="002C79C4">
        <w:rPr>
          <w:rFonts w:ascii="Palatino Linotype" w:eastAsia="Times New Roman" w:hAnsi="Palatino Linotype" w:cs="Times New Roman"/>
        </w:rPr>
        <w:t>el expediente</w:t>
      </w:r>
      <w:r w:rsidR="003122CE" w:rsidRPr="002C79C4">
        <w:rPr>
          <w:rFonts w:ascii="Palatino Linotype" w:eastAsia="Times New Roman" w:hAnsi="Palatino Linotype" w:cs="Times New Roman"/>
        </w:rPr>
        <w:t xml:space="preserve"> electrón</w:t>
      </w:r>
      <w:r w:rsidRPr="002C79C4">
        <w:rPr>
          <w:rFonts w:ascii="Palatino Linotype" w:eastAsia="Times New Roman" w:hAnsi="Palatino Linotype" w:cs="Times New Roman"/>
        </w:rPr>
        <w:t>ico formado</w:t>
      </w:r>
      <w:r w:rsidR="00417E0F" w:rsidRPr="002C79C4">
        <w:rPr>
          <w:rFonts w:ascii="Palatino Linotype" w:eastAsia="Times New Roman" w:hAnsi="Palatino Linotype" w:cs="Times New Roman"/>
        </w:rPr>
        <w:t xml:space="preserve"> con motivo del recurso de revisión número</w:t>
      </w:r>
      <w:r w:rsidRPr="002C79C4">
        <w:rPr>
          <w:rFonts w:ascii="Palatino Linotype" w:eastAsia="Times New Roman" w:hAnsi="Palatino Linotype" w:cs="Times New Roman"/>
        </w:rPr>
        <w:t xml:space="preserve"> </w:t>
      </w:r>
      <w:r w:rsidR="00441342" w:rsidRPr="002C79C4">
        <w:rPr>
          <w:rFonts w:ascii="Palatino Linotype" w:hAnsi="Palatino Linotype" w:cs="Arial"/>
          <w:b/>
          <w:bCs/>
          <w:lang w:eastAsia="es-MX"/>
        </w:rPr>
        <w:t>05898/INFOEM/IP/RR/2020</w:t>
      </w:r>
      <w:r w:rsidR="003122CE" w:rsidRPr="002C79C4">
        <w:rPr>
          <w:rFonts w:ascii="Palatino Linotype" w:eastAsia="Times New Roman" w:hAnsi="Palatino Linotype" w:cs="Arial"/>
          <w:bCs/>
        </w:rPr>
        <w:t xml:space="preserve">, </w:t>
      </w:r>
      <w:r w:rsidR="00417E0F" w:rsidRPr="002C79C4">
        <w:rPr>
          <w:rFonts w:ascii="Palatino Linotype" w:eastAsia="Times New Roman" w:hAnsi="Palatino Linotype" w:cs="Times New Roman"/>
        </w:rPr>
        <w:t>promovido</w:t>
      </w:r>
      <w:r w:rsidR="003122CE" w:rsidRPr="002C79C4">
        <w:rPr>
          <w:rFonts w:ascii="Palatino Linotype" w:eastAsia="Times New Roman" w:hAnsi="Palatino Linotype" w:cs="Times New Roman"/>
        </w:rPr>
        <w:t xml:space="preserve"> por</w:t>
      </w:r>
      <w:r w:rsidR="008D6C8D" w:rsidRPr="002C79C4">
        <w:rPr>
          <w:rFonts w:ascii="Palatino Linotype" w:eastAsia="Times New Roman" w:hAnsi="Palatino Linotype" w:cs="Times New Roman"/>
        </w:rPr>
        <w:t xml:space="preserve"> </w:t>
      </w:r>
      <w:r w:rsidR="000D2343" w:rsidRPr="000D2343">
        <w:rPr>
          <w:rFonts w:ascii="Palatino Linotype" w:eastAsia="Times New Roman" w:hAnsi="Palatino Linotype" w:cs="Times New Roman"/>
          <w:b/>
          <w:highlight w:val="black"/>
        </w:rPr>
        <w:t>------------------------------------</w:t>
      </w:r>
      <w:r w:rsidR="003122CE" w:rsidRPr="002C79C4">
        <w:rPr>
          <w:rFonts w:ascii="Palatino Linotype" w:eastAsia="Times New Roman" w:hAnsi="Palatino Linotype" w:cs="Times New Roman"/>
          <w:b/>
        </w:rPr>
        <w:t xml:space="preserve">, </w:t>
      </w:r>
      <w:r w:rsidR="003122CE" w:rsidRPr="002C79C4">
        <w:rPr>
          <w:rFonts w:ascii="Palatino Linotype" w:eastAsia="Times New Roman" w:hAnsi="Palatino Linotype" w:cs="Arial"/>
        </w:rPr>
        <w:t xml:space="preserve">en su calidad de </w:t>
      </w:r>
      <w:r w:rsidR="003122CE" w:rsidRPr="002C79C4">
        <w:rPr>
          <w:rFonts w:ascii="Palatino Linotype" w:eastAsia="Times New Roman" w:hAnsi="Palatino Linotype" w:cs="Arial"/>
          <w:b/>
        </w:rPr>
        <w:t>RECURRENTE</w:t>
      </w:r>
      <w:r w:rsidR="003122CE" w:rsidRPr="002C79C4">
        <w:rPr>
          <w:rFonts w:ascii="Palatino Linotype" w:eastAsia="Times New Roman" w:hAnsi="Palatino Linotype" w:cs="Arial"/>
        </w:rPr>
        <w:t>, en contra de la respuesta</w:t>
      </w:r>
      <w:r w:rsidRPr="002C79C4">
        <w:rPr>
          <w:rFonts w:ascii="Palatino Linotype" w:eastAsia="Times New Roman" w:hAnsi="Palatino Linotype" w:cs="Arial"/>
        </w:rPr>
        <w:t xml:space="preserve"> </w:t>
      </w:r>
      <w:r w:rsidR="00441342" w:rsidRPr="002C79C4">
        <w:rPr>
          <w:rFonts w:ascii="Palatino Linotype" w:eastAsia="Times New Roman" w:hAnsi="Palatino Linotype" w:cs="Arial"/>
        </w:rPr>
        <w:t>del</w:t>
      </w:r>
      <w:r w:rsidR="00913471" w:rsidRPr="002C79C4">
        <w:rPr>
          <w:rFonts w:ascii="Palatino Linotype" w:eastAsia="Times New Roman" w:hAnsi="Palatino Linotype" w:cs="Arial"/>
        </w:rPr>
        <w:t xml:space="preserve"> </w:t>
      </w:r>
      <w:r w:rsidR="00441342" w:rsidRPr="002C79C4">
        <w:rPr>
          <w:rFonts w:ascii="Palatino Linotype" w:eastAsia="Times New Roman" w:hAnsi="Palatino Linotype" w:cs="Arial"/>
          <w:b/>
        </w:rPr>
        <w:t>Ayuntamiento de Atizapán</w:t>
      </w:r>
      <w:r w:rsidR="003122CE" w:rsidRPr="002C79C4">
        <w:rPr>
          <w:rFonts w:ascii="Palatino Linotype" w:eastAsia="Calibri" w:hAnsi="Palatino Linotype" w:cs="Arial"/>
          <w:lang w:val="es-ES"/>
        </w:rPr>
        <w:t xml:space="preserve">, </w:t>
      </w:r>
      <w:r w:rsidR="003122CE" w:rsidRPr="002C79C4">
        <w:rPr>
          <w:rFonts w:ascii="Palatino Linotype" w:eastAsia="Times New Roman" w:hAnsi="Palatino Linotype" w:cs="Times New Roman"/>
        </w:rPr>
        <w:t>en lo sucesivo el</w:t>
      </w:r>
      <w:r w:rsidR="003122CE" w:rsidRPr="002C79C4">
        <w:rPr>
          <w:rFonts w:ascii="Palatino Linotype" w:eastAsia="Times New Roman" w:hAnsi="Palatino Linotype" w:cs="Times New Roman"/>
          <w:b/>
        </w:rPr>
        <w:t xml:space="preserve"> SUJETO OBLIGADO, </w:t>
      </w:r>
      <w:r w:rsidR="003122CE" w:rsidRPr="002C79C4">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2C79C4" w:rsidRDefault="00F34201" w:rsidP="004E1461">
      <w:pPr>
        <w:pStyle w:val="Ttulo1"/>
        <w:tabs>
          <w:tab w:val="left" w:pos="567"/>
        </w:tabs>
        <w:jc w:val="center"/>
        <w:rPr>
          <w:b w:val="0"/>
          <w:color w:val="auto"/>
        </w:rPr>
      </w:pPr>
      <w:bookmarkStart w:id="2" w:name="_Toc473812222"/>
      <w:bookmarkStart w:id="3" w:name="_Toc495430765"/>
      <w:bookmarkStart w:id="4" w:name="_Toc62153314"/>
      <w:r w:rsidRPr="002C79C4">
        <w:rPr>
          <w:color w:val="auto"/>
        </w:rPr>
        <w:t>ANTECEDENTES</w:t>
      </w:r>
      <w:bookmarkEnd w:id="2"/>
      <w:bookmarkEnd w:id="3"/>
      <w:bookmarkEnd w:id="4"/>
    </w:p>
    <w:p w14:paraId="54EBC941" w14:textId="77777777" w:rsidR="00F34201" w:rsidRPr="002C79C4" w:rsidRDefault="00F34201" w:rsidP="004E1461">
      <w:pPr>
        <w:tabs>
          <w:tab w:val="left" w:pos="567"/>
        </w:tabs>
        <w:rPr>
          <w:rFonts w:ascii="Palatino Linotype" w:hAnsi="Palatino Linotype"/>
          <w:lang w:val="es-MX" w:eastAsia="en-US"/>
        </w:rPr>
      </w:pPr>
    </w:p>
    <w:p w14:paraId="749498DB" w14:textId="4A09C610" w:rsidR="00F34201" w:rsidRPr="002C79C4"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C79C4">
        <w:rPr>
          <w:rFonts w:ascii="Palatino Linotype" w:eastAsia="Calibri" w:hAnsi="Palatino Linotype" w:cs="Arial"/>
          <w:color w:val="000000" w:themeColor="text1"/>
          <w:lang w:val="es-ES"/>
        </w:rPr>
        <w:t xml:space="preserve">El día </w:t>
      </w:r>
      <w:r w:rsidR="00441342" w:rsidRPr="002C79C4">
        <w:rPr>
          <w:rFonts w:ascii="Palatino Linotype" w:eastAsia="Calibri" w:hAnsi="Palatino Linotype" w:cs="Arial"/>
          <w:color w:val="000000" w:themeColor="text1"/>
          <w:lang w:val="es-ES"/>
        </w:rPr>
        <w:t>veinticinco</w:t>
      </w:r>
      <w:r w:rsidR="00027153" w:rsidRPr="002C79C4">
        <w:rPr>
          <w:rFonts w:ascii="Palatino Linotype" w:eastAsia="Calibri" w:hAnsi="Palatino Linotype" w:cs="Arial"/>
          <w:color w:val="000000" w:themeColor="text1"/>
          <w:lang w:val="es-ES"/>
        </w:rPr>
        <w:t xml:space="preserve"> </w:t>
      </w:r>
      <w:r w:rsidRPr="002C79C4">
        <w:rPr>
          <w:rFonts w:ascii="Palatino Linotype" w:eastAsia="Calibri" w:hAnsi="Palatino Linotype" w:cs="Arial"/>
          <w:color w:val="000000" w:themeColor="text1"/>
          <w:lang w:val="es-ES"/>
        </w:rPr>
        <w:t>(</w:t>
      </w:r>
      <w:r w:rsidR="00E33F79" w:rsidRPr="002C79C4">
        <w:rPr>
          <w:rFonts w:ascii="Palatino Linotype" w:eastAsia="Calibri" w:hAnsi="Palatino Linotype" w:cs="Arial"/>
          <w:color w:val="000000" w:themeColor="text1"/>
          <w:lang w:val="es-ES"/>
        </w:rPr>
        <w:t>2</w:t>
      </w:r>
      <w:r w:rsidR="00441342" w:rsidRPr="002C79C4">
        <w:rPr>
          <w:rFonts w:ascii="Palatino Linotype" w:eastAsia="Calibri" w:hAnsi="Palatino Linotype" w:cs="Arial"/>
          <w:color w:val="000000" w:themeColor="text1"/>
          <w:lang w:val="es-ES"/>
        </w:rPr>
        <w:t>5</w:t>
      </w:r>
      <w:r w:rsidRPr="002C79C4">
        <w:rPr>
          <w:rFonts w:ascii="Palatino Linotype" w:eastAsia="Calibri" w:hAnsi="Palatino Linotype" w:cs="Arial"/>
          <w:color w:val="000000" w:themeColor="text1"/>
          <w:lang w:val="es-ES"/>
        </w:rPr>
        <w:t xml:space="preserve">) de </w:t>
      </w:r>
      <w:r w:rsidR="00441342" w:rsidRPr="002C79C4">
        <w:rPr>
          <w:rFonts w:ascii="Palatino Linotype" w:eastAsia="Calibri" w:hAnsi="Palatino Linotype" w:cs="Arial"/>
          <w:color w:val="000000" w:themeColor="text1"/>
          <w:lang w:val="es-ES"/>
        </w:rPr>
        <w:t>noviem</w:t>
      </w:r>
      <w:r w:rsidR="00E33F79" w:rsidRPr="002C79C4">
        <w:rPr>
          <w:rFonts w:ascii="Palatino Linotype" w:eastAsia="Calibri" w:hAnsi="Palatino Linotype" w:cs="Arial"/>
          <w:color w:val="000000" w:themeColor="text1"/>
          <w:lang w:val="es-ES"/>
        </w:rPr>
        <w:t>b</w:t>
      </w:r>
      <w:r w:rsidR="00A366FA" w:rsidRPr="002C79C4">
        <w:rPr>
          <w:rFonts w:ascii="Palatino Linotype" w:eastAsia="Calibri" w:hAnsi="Palatino Linotype" w:cs="Arial"/>
          <w:color w:val="000000" w:themeColor="text1"/>
          <w:lang w:val="es-ES"/>
        </w:rPr>
        <w:t>re</w:t>
      </w:r>
      <w:r w:rsidRPr="002C79C4">
        <w:rPr>
          <w:rFonts w:ascii="Palatino Linotype" w:eastAsia="Calibri" w:hAnsi="Palatino Linotype" w:cs="Arial"/>
          <w:color w:val="000000" w:themeColor="text1"/>
          <w:lang w:val="es-ES"/>
        </w:rPr>
        <w:t xml:space="preserve"> de </w:t>
      </w:r>
      <w:r w:rsidR="00E91B4E" w:rsidRPr="002C79C4">
        <w:rPr>
          <w:rFonts w:ascii="Palatino Linotype" w:eastAsia="Calibri" w:hAnsi="Palatino Linotype" w:cs="Arial"/>
          <w:color w:val="000000" w:themeColor="text1"/>
          <w:lang w:val="es-ES"/>
        </w:rPr>
        <w:t xml:space="preserve">dos mil </w:t>
      </w:r>
      <w:r w:rsidR="003C1D26" w:rsidRPr="002C79C4">
        <w:rPr>
          <w:rFonts w:ascii="Palatino Linotype" w:eastAsia="Calibri" w:hAnsi="Palatino Linotype" w:cs="Arial"/>
          <w:color w:val="000000" w:themeColor="text1"/>
          <w:lang w:val="es-ES"/>
        </w:rPr>
        <w:t>veinte</w:t>
      </w:r>
      <w:r w:rsidRPr="002C79C4">
        <w:rPr>
          <w:rFonts w:ascii="Palatino Linotype" w:eastAsia="Calibri" w:hAnsi="Palatino Linotype" w:cs="Arial"/>
          <w:color w:val="000000" w:themeColor="text1"/>
          <w:lang w:val="es-ES"/>
        </w:rPr>
        <w:t>,</w:t>
      </w:r>
      <w:r w:rsidRPr="002C79C4">
        <w:rPr>
          <w:rFonts w:ascii="Palatino Linotype" w:eastAsia="Calibri" w:hAnsi="Palatino Linotype" w:cs="Times New Roman"/>
          <w:color w:val="000000" w:themeColor="text1"/>
          <w:lang w:val="es-ES"/>
        </w:rPr>
        <w:t xml:space="preserve"> </w:t>
      </w:r>
      <w:r w:rsidR="00F523D6" w:rsidRPr="002C79C4">
        <w:rPr>
          <w:rFonts w:ascii="Palatino Linotype" w:eastAsia="Calibri" w:hAnsi="Palatino Linotype" w:cs="Arial"/>
          <w:lang w:val="es-ES"/>
        </w:rPr>
        <w:t>se</w:t>
      </w:r>
      <w:r w:rsidR="002F768F" w:rsidRPr="002C79C4">
        <w:rPr>
          <w:rFonts w:ascii="Palatino Linotype" w:eastAsia="Calibri" w:hAnsi="Palatino Linotype" w:cs="Arial"/>
          <w:b/>
          <w:lang w:val="es-ES"/>
        </w:rPr>
        <w:t xml:space="preserve"> </w:t>
      </w:r>
      <w:r w:rsidRPr="002C79C4">
        <w:rPr>
          <w:rFonts w:ascii="Palatino Linotype" w:hAnsi="Palatino Linotype"/>
          <w:color w:val="000000" w:themeColor="text1"/>
        </w:rPr>
        <w:t>presentó</w:t>
      </w:r>
      <w:r w:rsidRPr="002C79C4">
        <w:rPr>
          <w:rFonts w:ascii="Palatino Linotype" w:hAnsi="Palatino Linotype"/>
          <w:b/>
          <w:color w:val="000000" w:themeColor="text1"/>
        </w:rPr>
        <w:t xml:space="preserve"> </w:t>
      </w:r>
      <w:r w:rsidRPr="002C79C4">
        <w:rPr>
          <w:rFonts w:ascii="Palatino Linotype" w:eastAsia="Calibri" w:hAnsi="Palatino Linotype" w:cs="Arial"/>
          <w:color w:val="000000" w:themeColor="text1"/>
        </w:rPr>
        <w:t xml:space="preserve">vía </w:t>
      </w:r>
      <w:r w:rsidR="00441342" w:rsidRPr="002C79C4">
        <w:rPr>
          <w:rFonts w:ascii="Palatino Linotype" w:eastAsia="Calibri" w:hAnsi="Palatino Linotype" w:cs="Arial"/>
          <w:color w:val="000000" w:themeColor="text1"/>
          <w:lang w:val="es-ES"/>
        </w:rPr>
        <w:t>Plataforma Nacional de Transparencia</w:t>
      </w:r>
      <w:r w:rsidRPr="002C79C4">
        <w:rPr>
          <w:rFonts w:ascii="Palatino Linotype" w:eastAsia="Calibri" w:hAnsi="Palatino Linotype" w:cs="Arial"/>
          <w:color w:val="000000" w:themeColor="text1"/>
          <w:lang w:val="es-ES"/>
        </w:rPr>
        <w:t xml:space="preserve"> </w:t>
      </w:r>
      <w:r w:rsidRPr="002C79C4">
        <w:rPr>
          <w:rFonts w:ascii="Palatino Linotype" w:eastAsia="Calibri" w:hAnsi="Palatino Linotype" w:cs="Arial"/>
          <w:b/>
          <w:color w:val="000000" w:themeColor="text1"/>
          <w:lang w:val="es-ES"/>
        </w:rPr>
        <w:t>(</w:t>
      </w:r>
      <w:r w:rsidR="00441342" w:rsidRPr="002C79C4">
        <w:rPr>
          <w:rFonts w:ascii="Palatino Linotype" w:eastAsia="Calibri" w:hAnsi="Palatino Linotype" w:cs="Arial"/>
          <w:b/>
          <w:color w:val="000000" w:themeColor="text1"/>
          <w:lang w:val="es-ES"/>
        </w:rPr>
        <w:t>PNT</w:t>
      </w:r>
      <w:r w:rsidRPr="002C79C4">
        <w:rPr>
          <w:rFonts w:ascii="Palatino Linotype" w:eastAsia="Calibri" w:hAnsi="Palatino Linotype" w:cs="Arial"/>
          <w:b/>
          <w:color w:val="000000" w:themeColor="text1"/>
          <w:lang w:val="es-ES"/>
        </w:rPr>
        <w:t>)</w:t>
      </w:r>
      <w:r w:rsidRPr="002C79C4">
        <w:rPr>
          <w:rFonts w:ascii="Palatino Linotype" w:eastAsia="Calibri" w:hAnsi="Palatino Linotype" w:cs="Arial"/>
          <w:color w:val="000000" w:themeColor="text1"/>
          <w:lang w:val="es-ES"/>
        </w:rPr>
        <w:t>, la solicitud de información p</w:t>
      </w:r>
      <w:r w:rsidR="00924CEA" w:rsidRPr="002C79C4">
        <w:rPr>
          <w:rFonts w:ascii="Palatino Linotype" w:eastAsia="Calibri" w:hAnsi="Palatino Linotype" w:cs="Arial"/>
          <w:color w:val="000000" w:themeColor="text1"/>
          <w:lang w:val="es-ES"/>
        </w:rPr>
        <w:t>ública registrada con el número</w:t>
      </w:r>
      <w:r w:rsidR="00C92AD2" w:rsidRPr="002C79C4">
        <w:rPr>
          <w:rFonts w:ascii="Palatino Linotype" w:eastAsia="Calibri" w:hAnsi="Palatino Linotype" w:cs="Arial"/>
          <w:b/>
          <w:color w:val="000000" w:themeColor="text1"/>
          <w:lang w:val="es-ES"/>
        </w:rPr>
        <w:t xml:space="preserve"> </w:t>
      </w:r>
      <w:r w:rsidR="00441342" w:rsidRPr="002C79C4">
        <w:rPr>
          <w:rFonts w:ascii="Palatino Linotype" w:eastAsia="Calibri" w:hAnsi="Palatino Linotype" w:cs="Arial"/>
          <w:b/>
          <w:color w:val="000000" w:themeColor="text1"/>
          <w:lang w:val="es-ES"/>
        </w:rPr>
        <w:t>00138/ATIZAPAN/IP/2020</w:t>
      </w:r>
      <w:r w:rsidRPr="002C79C4">
        <w:rPr>
          <w:rFonts w:ascii="Palatino Linotype" w:hAnsi="Palatino Linotype"/>
          <w:b/>
          <w:bCs/>
          <w:color w:val="000000" w:themeColor="text1"/>
        </w:rPr>
        <w:t>,</w:t>
      </w:r>
      <w:r w:rsidRPr="002C79C4">
        <w:rPr>
          <w:rFonts w:ascii="Palatino Linotype" w:eastAsia="Calibri" w:hAnsi="Palatino Linotype" w:cs="Arial"/>
          <w:color w:val="000000" w:themeColor="text1"/>
          <w:lang w:val="es-ES"/>
        </w:rPr>
        <w:t xml:space="preserve"> mediante la cual </w:t>
      </w:r>
      <w:r w:rsidR="00097D8A" w:rsidRPr="002C79C4">
        <w:rPr>
          <w:rFonts w:ascii="Palatino Linotype" w:eastAsia="Calibri" w:hAnsi="Palatino Linotype" w:cs="Arial"/>
          <w:color w:val="000000" w:themeColor="text1"/>
          <w:lang w:val="es-ES"/>
        </w:rPr>
        <w:t xml:space="preserve">se </w:t>
      </w:r>
      <w:r w:rsidR="00924CEA" w:rsidRPr="002C79C4">
        <w:rPr>
          <w:rFonts w:ascii="Palatino Linotype" w:eastAsia="Calibri" w:hAnsi="Palatino Linotype" w:cs="Arial"/>
          <w:color w:val="000000" w:themeColor="text1"/>
          <w:lang w:val="es-ES"/>
        </w:rPr>
        <w:t>requirió</w:t>
      </w:r>
      <w:r w:rsidRPr="002C79C4">
        <w:rPr>
          <w:rFonts w:ascii="Palatino Linotype" w:eastAsia="Calibri" w:hAnsi="Palatino Linotype" w:cs="Arial"/>
          <w:color w:val="000000" w:themeColor="text1"/>
          <w:lang w:val="es-ES"/>
        </w:rPr>
        <w:t>:</w:t>
      </w:r>
    </w:p>
    <w:p w14:paraId="1102FAA0" w14:textId="77777777" w:rsidR="006F7AF2" w:rsidRPr="002C79C4" w:rsidRDefault="006F7AF2"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7F27FE85" w14:textId="2873A970" w:rsidR="00800647" w:rsidRPr="002C79C4" w:rsidRDefault="00252C4D" w:rsidP="00441342">
      <w:pPr>
        <w:spacing w:line="360" w:lineRule="auto"/>
        <w:ind w:left="567" w:right="567"/>
        <w:jc w:val="both"/>
        <w:rPr>
          <w:rFonts w:ascii="Palatino Linotype" w:eastAsia="Times New Roman" w:hAnsi="Palatino Linotype" w:cs="Times New Roman"/>
          <w:i/>
          <w:lang w:val="es-MX" w:eastAsia="es-MX"/>
        </w:rPr>
      </w:pPr>
      <w:r w:rsidRPr="002C79C4">
        <w:rPr>
          <w:rFonts w:ascii="Palatino Linotype" w:hAnsi="Palatino Linotype" w:cs="Times New Roman"/>
          <w:i/>
          <w:color w:val="000000"/>
        </w:rPr>
        <w:t>“</w:t>
      </w:r>
      <w:r w:rsidR="00441342" w:rsidRPr="002C79C4">
        <w:rPr>
          <w:rFonts w:ascii="Palatino Linotype" w:hAnsi="Palatino Linotype" w:cs="Times New Roman"/>
          <w:i/>
          <w:color w:val="000000"/>
        </w:rPr>
        <w:t xml:space="preserve">¿Cuántos niños, niñas y adolescentes han sido sustraídos internacionalmente por sus padres, y que tenían su residencia habitual en este municipio, en todo el año 2015? ¿Cuántos niños, niñas y adolescentes han sido sustraídos internacionalmente por sus padres, y que tenían su residencia habitual en este municipio, en todo el año 2016? ¿Cuántos niños, niñas y adolescentes han sido sustraídos internacionalmente por sus padres, y que tenían su residencia habitual en este municipio, en todo el año 2017? ¿Cuántos niños, niñas y adolescentes han sido sustraídos internacionalmente por sus padres, y que tenían su residencia habitual en este municipio, en todo el año 2018? ¿Cuántos niños, </w:t>
      </w:r>
      <w:r w:rsidR="00441342" w:rsidRPr="002C79C4">
        <w:rPr>
          <w:rFonts w:ascii="Palatino Linotype" w:hAnsi="Palatino Linotype" w:cs="Times New Roman"/>
          <w:i/>
          <w:color w:val="000000"/>
        </w:rPr>
        <w:lastRenderedPageBreak/>
        <w:t>niñas y adolescentes han sido sustraídos internacionalmente por sus padres, y que tenían su residencia habitual en este municipio, en todo el año 2019?</w:t>
      </w:r>
      <w:r w:rsidRPr="002C79C4">
        <w:rPr>
          <w:rFonts w:ascii="Palatino Linotype" w:hAnsi="Palatino Linotype" w:cs="Times New Roman"/>
          <w:i/>
          <w:color w:val="000000"/>
        </w:rPr>
        <w:t>”</w:t>
      </w:r>
      <w:r w:rsidR="00F34201" w:rsidRPr="002C79C4">
        <w:rPr>
          <w:rFonts w:ascii="Palatino Linotype" w:hAnsi="Palatino Linotype" w:cs="Times New Roman"/>
          <w:i/>
          <w:color w:val="000000"/>
        </w:rPr>
        <w:t xml:space="preserve"> </w:t>
      </w:r>
      <w:r w:rsidR="00F34201" w:rsidRPr="002C79C4">
        <w:rPr>
          <w:rFonts w:ascii="Palatino Linotype" w:hAnsi="Palatino Linotype" w:cs="Times New Roman"/>
          <w:color w:val="000000"/>
        </w:rPr>
        <w:t>(Sic)</w:t>
      </w:r>
    </w:p>
    <w:p w14:paraId="7410E090" w14:textId="77777777" w:rsidR="007E14CE" w:rsidRPr="002C79C4" w:rsidRDefault="007E14CE"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53EAD726" w14:textId="1A863D6B" w:rsidR="00916840" w:rsidRPr="002C79C4"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2C79C4">
        <w:rPr>
          <w:rFonts w:ascii="Palatino Linotype" w:hAnsi="Palatino Linotype" w:cs="Arial"/>
          <w:color w:val="000000" w:themeColor="text1"/>
        </w:rPr>
        <w:t xml:space="preserve">Se hace constar que </w:t>
      </w:r>
      <w:r w:rsidRPr="002C79C4">
        <w:rPr>
          <w:rFonts w:ascii="Palatino Linotype" w:eastAsia="Times New Roman" w:hAnsi="Palatino Linotype" w:cs="Arial"/>
          <w:color w:val="000000" w:themeColor="text1"/>
          <w:lang w:val="es-ES"/>
        </w:rPr>
        <w:t>se señaló como modalidad de entrega de la información</w:t>
      </w:r>
      <w:r w:rsidRPr="002C79C4">
        <w:rPr>
          <w:rFonts w:ascii="Palatino Linotype" w:eastAsia="Times New Roman" w:hAnsi="Palatino Linotype" w:cs="Arial"/>
          <w:b/>
          <w:color w:val="000000" w:themeColor="text1"/>
          <w:lang w:val="es-ES"/>
        </w:rPr>
        <w:t>:</w:t>
      </w:r>
      <w:r w:rsidRPr="002C79C4">
        <w:rPr>
          <w:rFonts w:ascii="Palatino Linotype" w:eastAsia="Times New Roman" w:hAnsi="Palatino Linotype" w:cs="Arial"/>
          <w:color w:val="000000" w:themeColor="text1"/>
          <w:lang w:val="es-ES"/>
        </w:rPr>
        <w:t xml:space="preserve"> a través </w:t>
      </w:r>
      <w:r w:rsidRPr="002C79C4">
        <w:rPr>
          <w:rFonts w:ascii="Palatino Linotype" w:hAnsi="Palatino Linotype"/>
          <w:color w:val="000000" w:themeColor="text1"/>
        </w:rPr>
        <w:t>de</w:t>
      </w:r>
      <w:r w:rsidR="00441342" w:rsidRPr="002C79C4">
        <w:rPr>
          <w:rFonts w:ascii="Palatino Linotype" w:hAnsi="Palatino Linotype"/>
          <w:color w:val="000000" w:themeColor="text1"/>
        </w:rPr>
        <w:t xml:space="preserve"> </w:t>
      </w:r>
      <w:r w:rsidRPr="002C79C4">
        <w:rPr>
          <w:rFonts w:ascii="Palatino Linotype" w:hAnsi="Palatino Linotype"/>
          <w:color w:val="000000" w:themeColor="text1"/>
        </w:rPr>
        <w:t>l</w:t>
      </w:r>
      <w:r w:rsidR="00441342" w:rsidRPr="002C79C4">
        <w:rPr>
          <w:rFonts w:ascii="Palatino Linotype" w:hAnsi="Palatino Linotype"/>
          <w:color w:val="000000" w:themeColor="text1"/>
        </w:rPr>
        <w:t>a</w:t>
      </w:r>
      <w:r w:rsidRPr="002C79C4">
        <w:rPr>
          <w:rFonts w:ascii="Palatino Linotype" w:hAnsi="Palatino Linotype"/>
          <w:color w:val="000000" w:themeColor="text1"/>
        </w:rPr>
        <w:t xml:space="preserve"> </w:t>
      </w:r>
      <w:r w:rsidR="00441342" w:rsidRPr="002C79C4">
        <w:rPr>
          <w:rFonts w:ascii="Palatino Linotype" w:eastAsia="Calibri" w:hAnsi="Palatino Linotype" w:cs="Arial"/>
          <w:b/>
          <w:color w:val="000000" w:themeColor="text1"/>
          <w:lang w:val="es-ES"/>
        </w:rPr>
        <w:t>PNT</w:t>
      </w:r>
      <w:r w:rsidRPr="002C79C4">
        <w:rPr>
          <w:rFonts w:ascii="Palatino Linotype" w:eastAsia="Calibri" w:hAnsi="Palatino Linotype" w:cs="Arial"/>
          <w:color w:val="000000" w:themeColor="text1"/>
          <w:lang w:val="es-ES"/>
        </w:rPr>
        <w:t xml:space="preserve"> </w:t>
      </w:r>
      <w:r w:rsidR="00441342" w:rsidRPr="002C79C4">
        <w:rPr>
          <w:rFonts w:ascii="Palatino Linotype" w:eastAsia="Calibri" w:hAnsi="Palatino Linotype" w:cs="Arial"/>
          <w:color w:val="000000" w:themeColor="text1"/>
          <w:lang w:val="es-ES"/>
        </w:rPr>
        <w:t>y</w:t>
      </w:r>
      <w:r w:rsidR="00441342" w:rsidRPr="002C79C4">
        <w:rPr>
          <w:rFonts w:ascii="Palatino Linotype" w:eastAsia="Calibri" w:hAnsi="Palatino Linotype" w:cs="Arial"/>
          <w:b/>
          <w:color w:val="000000" w:themeColor="text1"/>
          <w:lang w:val="es-ES"/>
        </w:rPr>
        <w:t xml:space="preserve"> correo electrónico</w:t>
      </w:r>
      <w:r w:rsidRPr="002C79C4">
        <w:rPr>
          <w:rFonts w:ascii="Palatino Linotype" w:eastAsia="Calibri" w:hAnsi="Palatino Linotype" w:cs="Arial"/>
          <w:b/>
          <w:color w:val="000000" w:themeColor="text1"/>
          <w:lang w:val="es-ES"/>
        </w:rPr>
        <w:t>.</w:t>
      </w:r>
    </w:p>
    <w:p w14:paraId="41B5F479" w14:textId="77777777" w:rsidR="001C04DF" w:rsidRPr="002C79C4" w:rsidRDefault="001C04DF" w:rsidP="001C04D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77265AA" w14:textId="625075BC" w:rsidR="00BB68F8" w:rsidRPr="002C79C4" w:rsidRDefault="00770B33" w:rsidP="00DB4D9F">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
          <w:i/>
          <w:color w:val="000000" w:themeColor="text1"/>
        </w:rPr>
      </w:pPr>
      <w:r w:rsidRPr="002C79C4">
        <w:rPr>
          <w:rFonts w:ascii="Palatino Linotype" w:eastAsia="Calibri" w:hAnsi="Palatino Linotype" w:cs="Arial"/>
          <w:lang w:val="es-AR"/>
        </w:rPr>
        <w:t xml:space="preserve">El día </w:t>
      </w:r>
      <w:r w:rsidR="00441342" w:rsidRPr="002C79C4">
        <w:rPr>
          <w:rFonts w:ascii="Palatino Linotype" w:eastAsia="Calibri" w:hAnsi="Palatino Linotype" w:cs="Arial"/>
          <w:lang w:val="es-AR"/>
        </w:rPr>
        <w:t>veintiocho</w:t>
      </w:r>
      <w:r w:rsidR="00290D15" w:rsidRPr="002C79C4">
        <w:rPr>
          <w:rFonts w:ascii="Palatino Linotype" w:eastAsia="Calibri" w:hAnsi="Palatino Linotype" w:cs="Arial"/>
          <w:lang w:val="es-AR"/>
        </w:rPr>
        <w:t xml:space="preserve"> (</w:t>
      </w:r>
      <w:r w:rsidR="00E33F79" w:rsidRPr="002C79C4">
        <w:rPr>
          <w:rFonts w:ascii="Palatino Linotype" w:eastAsia="Calibri" w:hAnsi="Palatino Linotype" w:cs="Arial"/>
          <w:lang w:val="es-AR"/>
        </w:rPr>
        <w:t>2</w:t>
      </w:r>
      <w:r w:rsidR="00441342" w:rsidRPr="002C79C4">
        <w:rPr>
          <w:rFonts w:ascii="Palatino Linotype" w:eastAsia="Calibri" w:hAnsi="Palatino Linotype" w:cs="Arial"/>
          <w:lang w:val="es-AR"/>
        </w:rPr>
        <w:t>8</w:t>
      </w:r>
      <w:r w:rsidR="00290D15" w:rsidRPr="002C79C4">
        <w:rPr>
          <w:rFonts w:ascii="Palatino Linotype" w:hAnsi="Palatino Linotype"/>
          <w:i/>
        </w:rPr>
        <w:t xml:space="preserve">) </w:t>
      </w:r>
      <w:r w:rsidR="00290D15" w:rsidRPr="002C79C4">
        <w:rPr>
          <w:rFonts w:ascii="Palatino Linotype" w:hAnsi="Palatino Linotype"/>
        </w:rPr>
        <w:t xml:space="preserve">de </w:t>
      </w:r>
      <w:r w:rsidR="00E33F79" w:rsidRPr="002C79C4">
        <w:rPr>
          <w:rFonts w:ascii="Palatino Linotype" w:hAnsi="Palatino Linotype"/>
        </w:rPr>
        <w:t>noviem</w:t>
      </w:r>
      <w:r w:rsidR="00DB4D9F" w:rsidRPr="002C79C4">
        <w:rPr>
          <w:rFonts w:ascii="Palatino Linotype" w:hAnsi="Palatino Linotype"/>
        </w:rPr>
        <w:t>bre</w:t>
      </w:r>
      <w:r w:rsidR="00290D15" w:rsidRPr="002C79C4">
        <w:rPr>
          <w:rFonts w:ascii="Palatino Linotype" w:hAnsi="Palatino Linotype"/>
        </w:rPr>
        <w:t xml:space="preserve"> de dos mil veinte</w:t>
      </w:r>
      <w:r w:rsidRPr="002C79C4">
        <w:rPr>
          <w:rFonts w:ascii="Palatino Linotype" w:eastAsia="Times New Roman" w:hAnsi="Palatino Linotype" w:cs="Arial"/>
          <w:lang w:val="es-ES"/>
        </w:rPr>
        <w:t xml:space="preserve">, el </w:t>
      </w:r>
      <w:r w:rsidRPr="002C79C4">
        <w:rPr>
          <w:rFonts w:ascii="Palatino Linotype" w:eastAsia="Times New Roman" w:hAnsi="Palatino Linotype" w:cs="Arial"/>
          <w:b/>
          <w:lang w:val="es-ES"/>
        </w:rPr>
        <w:t xml:space="preserve">SUJETO OBLIGADO </w:t>
      </w:r>
      <w:r w:rsidR="00B90D3C" w:rsidRPr="002C79C4">
        <w:rPr>
          <w:rFonts w:ascii="Palatino Linotype" w:eastAsia="Times New Roman" w:hAnsi="Palatino Linotype" w:cs="Arial"/>
          <w:color w:val="000000" w:themeColor="text1"/>
          <w:lang w:val="es-ES"/>
        </w:rPr>
        <w:t>respondi</w:t>
      </w:r>
      <w:r w:rsidR="00EB1460" w:rsidRPr="002C79C4">
        <w:rPr>
          <w:rFonts w:ascii="Palatino Linotype" w:eastAsia="Times New Roman" w:hAnsi="Palatino Linotype" w:cs="Arial"/>
          <w:color w:val="000000" w:themeColor="text1"/>
          <w:lang w:val="es-ES"/>
        </w:rPr>
        <w:t>ó a la solic</w:t>
      </w:r>
      <w:r w:rsidR="001C04DF" w:rsidRPr="002C79C4">
        <w:rPr>
          <w:rFonts w:ascii="Palatino Linotype" w:eastAsia="Times New Roman" w:hAnsi="Palatino Linotype" w:cs="Arial"/>
          <w:color w:val="000000" w:themeColor="text1"/>
          <w:lang w:val="es-ES"/>
        </w:rPr>
        <w:t xml:space="preserve">itud de información </w:t>
      </w:r>
      <w:r w:rsidR="00BB68F8" w:rsidRPr="002C79C4">
        <w:rPr>
          <w:rFonts w:ascii="Palatino Linotype" w:eastAsia="Times New Roman" w:hAnsi="Palatino Linotype" w:cs="Arial"/>
          <w:color w:val="000000" w:themeColor="text1"/>
          <w:lang w:val="es-ES"/>
        </w:rPr>
        <w:t>en los siguientes términos:</w:t>
      </w:r>
    </w:p>
    <w:p w14:paraId="7D1999F4" w14:textId="77777777" w:rsidR="00BB68F8" w:rsidRPr="002C79C4" w:rsidRDefault="00BB68F8" w:rsidP="00BB68F8">
      <w:pPr>
        <w:pStyle w:val="Prrafodelista"/>
        <w:rPr>
          <w:rFonts w:ascii="Palatino Linotype" w:hAnsi="Palatino Linotype" w:cs="Arial"/>
          <w:b/>
          <w:i/>
          <w:color w:val="000000" w:themeColor="text1"/>
        </w:rPr>
      </w:pPr>
    </w:p>
    <w:p w14:paraId="6F391CFA" w14:textId="28993B1A" w:rsidR="00BB68F8" w:rsidRPr="002C79C4" w:rsidRDefault="00BB68F8" w:rsidP="00BB68F8">
      <w:pPr>
        <w:pStyle w:val="Prrafodelista"/>
        <w:tabs>
          <w:tab w:val="left" w:pos="567"/>
        </w:tabs>
        <w:spacing w:before="100" w:beforeAutospacing="1" w:after="100" w:afterAutospacing="1" w:line="360" w:lineRule="auto"/>
        <w:ind w:left="567" w:right="567"/>
        <w:jc w:val="both"/>
        <w:rPr>
          <w:rFonts w:ascii="Palatino Linotype" w:hAnsi="Palatino Linotype" w:cs="Arial"/>
          <w:b/>
          <w:i/>
          <w:color w:val="000000" w:themeColor="text1"/>
          <w:sz w:val="22"/>
          <w:szCs w:val="22"/>
        </w:rPr>
      </w:pPr>
      <w:r w:rsidRPr="002C79C4">
        <w:rPr>
          <w:rFonts w:ascii="Palatino Linotype" w:eastAsia="Times New Roman" w:hAnsi="Palatino Linotype" w:cs="Times New Roman"/>
          <w:i/>
          <w:sz w:val="22"/>
          <w:szCs w:val="22"/>
          <w:lang w:val="es-MX" w:eastAsia="es-MX"/>
        </w:rPr>
        <w:t>“</w:t>
      </w:r>
      <w:r w:rsidR="00B529EA" w:rsidRPr="002C79C4">
        <w:rPr>
          <w:rFonts w:ascii="Palatino Linotype" w:eastAsia="Times New Roman" w:hAnsi="Palatino Linotype" w:cs="Times New Roman"/>
          <w:i/>
          <w:sz w:val="22"/>
          <w:szCs w:val="22"/>
          <w:lang w:val="es-MX" w:eastAsia="es-MX"/>
        </w:rPr>
        <w:t xml:space="preserve">Se da respuesta a su solicitud de información manifestando que no se cuenta con esa información si bien EL SUJETO OBLIGADO solo proporcionara la información que se les requiera y que obre en sus archivos; lo que a contrario sensu significa que no se está obligado a pronunciar lo que no obre en sus archivos; destacando entonces que está Dirección de ha sostenido que ante la presencia de un hecho negativo, resultaría innecesaria una declaratoria de inexistencia, en términos de los artículos 19, 169 y 170 de la Ley de la materia, y ante un hecho negativo resulta aplicable la siguiente tesis: “HECHOS NEGATIVOS, NO SON SUSCEPTIBLES DE DEMOSTRACIÓN. Tratándose de un hecho negativo, el juez no tiene por qué invocar prueba alguna de la que se desprenda, ya que es bien sabido que esta clase de hechos no son susceptibles de demostración. Amparo en revisión 2022/61. </w:t>
      </w:r>
      <w:r w:rsidR="000D2343" w:rsidRPr="000D2343">
        <w:rPr>
          <w:rFonts w:ascii="Palatino Linotype" w:eastAsia="Times New Roman" w:hAnsi="Palatino Linotype" w:cs="Times New Roman"/>
          <w:i/>
          <w:sz w:val="22"/>
          <w:szCs w:val="22"/>
          <w:highlight w:val="black"/>
          <w:lang w:val="es-MX" w:eastAsia="es-MX"/>
        </w:rPr>
        <w:t>-------------------</w:t>
      </w:r>
      <w:r w:rsidR="00B529EA" w:rsidRPr="002C79C4">
        <w:rPr>
          <w:rFonts w:ascii="Palatino Linotype" w:eastAsia="Times New Roman" w:hAnsi="Palatino Linotype" w:cs="Times New Roman"/>
          <w:i/>
          <w:sz w:val="22"/>
          <w:szCs w:val="22"/>
          <w:lang w:val="es-MX" w:eastAsia="es-MX"/>
        </w:rPr>
        <w:t xml:space="preserve"> (menor). 9 de octubre de 1961. Cinco votos. Ponente: José Rivera Pérez Campos.” De igual forma, es aplicable el criterio 7/2017, emitido en la Segunda Época por el Instituto Nacional de Transparencia, Acceso a la Información y Protección de Datos personales (INAI), el cual señala lo siguiente: “casos en los que no es necesario que el Comité de Transparencia confirme formalmente la inexistencia de la información. La Ley General de Transparencia y Acceso a la Información Pública y la Ley federal de Transparencia y </w:t>
      </w:r>
      <w:r w:rsidR="00B529EA" w:rsidRPr="002C79C4">
        <w:rPr>
          <w:rFonts w:ascii="Palatino Linotype" w:eastAsia="Times New Roman" w:hAnsi="Palatino Linotype" w:cs="Times New Roman"/>
          <w:i/>
          <w:sz w:val="22"/>
          <w:szCs w:val="22"/>
          <w:lang w:val="es-MX" w:eastAsia="es-MX"/>
        </w:rPr>
        <w:lastRenderedPageBreak/>
        <w:t xml:space="preserve">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esta debe obrar en sus archivos, no será necesario que el Comité de Transparencia emita una resolución que confirme la inexistencia de la información. Resoluciones: RRA 2959/16. Secretaria de Gobernación. 23 de noviembre de 2016. Por unanimidad. Comisionado Ponente Rosendo Evgueni Monterrey </w:t>
      </w:r>
      <w:proofErr w:type="spellStart"/>
      <w:r w:rsidR="00B529EA" w:rsidRPr="002C79C4">
        <w:rPr>
          <w:rFonts w:ascii="Palatino Linotype" w:eastAsia="Times New Roman" w:hAnsi="Palatino Linotype" w:cs="Times New Roman"/>
          <w:i/>
          <w:sz w:val="22"/>
          <w:szCs w:val="22"/>
          <w:lang w:val="es-MX" w:eastAsia="es-MX"/>
        </w:rPr>
        <w:t>Chepov</w:t>
      </w:r>
      <w:proofErr w:type="spellEnd"/>
      <w:r w:rsidR="00B529EA" w:rsidRPr="002C79C4">
        <w:rPr>
          <w:rFonts w:ascii="Palatino Linotype" w:eastAsia="Times New Roman" w:hAnsi="Palatino Linotype" w:cs="Times New Roman"/>
          <w:i/>
          <w:sz w:val="22"/>
          <w:szCs w:val="22"/>
          <w:lang w:val="es-MX" w:eastAsia="es-MX"/>
        </w:rPr>
        <w:t>. RRA 3186/16. Petróleos mexicanos. 13 de diciembre de 2016. Por unanimidad. Comisionado Ponente Francisco Javier Acuña Llamas. RRA 4216/16. Cámara de Diputados. 05 de enero de 2017. Por Unanimidad. Comisionada Ponente Areli Cano Guadiana.” Sin otro particular y agradeciendo de su amabilidad para cumplir con la información, aprovecho para enviarle un cordial saludo quedando de usted, para cualquier duda o aclaración. ATENTAMENTE PRESIDENCIA MUNICIPAL</w:t>
      </w:r>
      <w:r w:rsidR="00E33F79" w:rsidRPr="002C79C4">
        <w:rPr>
          <w:rFonts w:ascii="Palatino Linotype" w:eastAsia="Times New Roman" w:hAnsi="Palatino Linotype" w:cs="Times New Roman"/>
          <w:i/>
          <w:sz w:val="22"/>
          <w:szCs w:val="22"/>
          <w:lang w:val="es-MX" w:eastAsia="es-MX"/>
        </w:rPr>
        <w:t>.</w:t>
      </w:r>
      <w:r w:rsidRPr="002C79C4">
        <w:rPr>
          <w:rFonts w:ascii="Palatino Linotype" w:eastAsia="Times New Roman" w:hAnsi="Palatino Linotype" w:cs="Times New Roman"/>
          <w:i/>
          <w:sz w:val="22"/>
          <w:szCs w:val="22"/>
          <w:lang w:val="es-MX" w:eastAsia="es-MX"/>
        </w:rPr>
        <w:t>”</w:t>
      </w:r>
    </w:p>
    <w:p w14:paraId="5452349B" w14:textId="77777777" w:rsidR="00E33F79" w:rsidRPr="002C79C4" w:rsidRDefault="00E33F79" w:rsidP="00E33F79">
      <w:pPr>
        <w:pStyle w:val="Prrafodelista"/>
        <w:tabs>
          <w:tab w:val="left" w:pos="567"/>
        </w:tabs>
        <w:spacing w:before="100" w:beforeAutospacing="1" w:after="100" w:afterAutospacing="1" w:line="360" w:lineRule="auto"/>
        <w:ind w:left="0"/>
        <w:jc w:val="both"/>
        <w:rPr>
          <w:rFonts w:ascii="Palatino Linotype" w:hAnsi="Palatino Linotype" w:cs="Arial"/>
          <w:b/>
          <w:i/>
          <w:color w:val="000000" w:themeColor="text1"/>
        </w:rPr>
      </w:pPr>
    </w:p>
    <w:p w14:paraId="507E86AF" w14:textId="5FB0D0C6" w:rsidR="00F34201" w:rsidRPr="002C79C4"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2C79C4">
        <w:rPr>
          <w:rFonts w:ascii="Palatino Linotype" w:eastAsia="Times New Roman" w:hAnsi="Palatino Linotype" w:cs="Arial"/>
          <w:lang w:val="es-ES"/>
        </w:rPr>
        <w:t xml:space="preserve">El día </w:t>
      </w:r>
      <w:r w:rsidR="00B529EA" w:rsidRPr="002C79C4">
        <w:rPr>
          <w:rFonts w:ascii="Palatino Linotype" w:eastAsia="Calibri" w:hAnsi="Palatino Linotype" w:cs="Arial"/>
          <w:lang w:val="es-AR"/>
        </w:rPr>
        <w:t>treinta</w:t>
      </w:r>
      <w:r w:rsidR="008455F9" w:rsidRPr="002C79C4">
        <w:rPr>
          <w:rFonts w:ascii="Palatino Linotype" w:eastAsia="Calibri" w:hAnsi="Palatino Linotype" w:cs="Arial"/>
          <w:lang w:val="es-AR"/>
        </w:rPr>
        <w:t xml:space="preserve"> (</w:t>
      </w:r>
      <w:r w:rsidR="00B529EA" w:rsidRPr="002C79C4">
        <w:rPr>
          <w:rFonts w:ascii="Palatino Linotype" w:eastAsia="Calibri" w:hAnsi="Palatino Linotype" w:cs="Arial"/>
          <w:lang w:val="es-AR"/>
        </w:rPr>
        <w:t>30</w:t>
      </w:r>
      <w:r w:rsidR="008455F9" w:rsidRPr="002C79C4">
        <w:rPr>
          <w:rFonts w:ascii="Palatino Linotype" w:hAnsi="Palatino Linotype"/>
          <w:i/>
        </w:rPr>
        <w:t xml:space="preserve">) </w:t>
      </w:r>
      <w:r w:rsidR="008455F9" w:rsidRPr="002C79C4">
        <w:rPr>
          <w:rFonts w:ascii="Palatino Linotype" w:hAnsi="Palatino Linotype"/>
        </w:rPr>
        <w:t xml:space="preserve">de </w:t>
      </w:r>
      <w:r w:rsidR="00E33F79" w:rsidRPr="002C79C4">
        <w:rPr>
          <w:rFonts w:ascii="Palatino Linotype" w:hAnsi="Palatino Linotype"/>
        </w:rPr>
        <w:t>noviembre</w:t>
      </w:r>
      <w:r w:rsidR="008455F9" w:rsidRPr="002C79C4">
        <w:rPr>
          <w:rFonts w:ascii="Palatino Linotype" w:hAnsi="Palatino Linotype"/>
        </w:rPr>
        <w:t xml:space="preserve"> de dos mil </w:t>
      </w:r>
      <w:r w:rsidR="003C1D26" w:rsidRPr="002C79C4">
        <w:rPr>
          <w:rFonts w:ascii="Palatino Linotype" w:hAnsi="Palatino Linotype"/>
        </w:rPr>
        <w:t>veinte</w:t>
      </w:r>
      <w:r w:rsidRPr="002C79C4">
        <w:rPr>
          <w:rFonts w:ascii="Palatino Linotype" w:eastAsia="Times New Roman" w:hAnsi="Palatino Linotype" w:cs="Arial"/>
          <w:lang w:val="es-ES"/>
        </w:rPr>
        <w:t xml:space="preserve">, </w:t>
      </w:r>
      <w:r w:rsidR="00E33F79" w:rsidRPr="002C79C4">
        <w:rPr>
          <w:rFonts w:ascii="Palatino Linotype" w:eastAsia="Times New Roman" w:hAnsi="Palatino Linotype" w:cs="Arial"/>
          <w:b/>
          <w:lang w:val="es-ES"/>
        </w:rPr>
        <w:t xml:space="preserve">EL </w:t>
      </w:r>
      <w:proofErr w:type="gramStart"/>
      <w:r w:rsidR="00E33F79" w:rsidRPr="002C79C4">
        <w:rPr>
          <w:rFonts w:ascii="Palatino Linotype" w:eastAsia="Times New Roman" w:hAnsi="Palatino Linotype" w:cs="Arial"/>
          <w:b/>
          <w:lang w:val="es-ES"/>
        </w:rPr>
        <w:t xml:space="preserve">RECURRENTE </w:t>
      </w:r>
      <w:r w:rsidR="00C15336" w:rsidRPr="002C79C4">
        <w:rPr>
          <w:rFonts w:ascii="Palatino Linotype" w:hAnsi="Palatino Linotype"/>
          <w:color w:val="000000"/>
        </w:rPr>
        <w:t xml:space="preserve"> </w:t>
      </w:r>
      <w:r w:rsidRPr="002C79C4">
        <w:rPr>
          <w:rFonts w:ascii="Palatino Linotype" w:eastAsia="Times New Roman" w:hAnsi="Palatino Linotype" w:cs="Arial"/>
          <w:lang w:val="es-ES"/>
        </w:rPr>
        <w:t>interpuso</w:t>
      </w:r>
      <w:proofErr w:type="gramEnd"/>
      <w:r w:rsidRPr="002C79C4">
        <w:rPr>
          <w:rFonts w:ascii="Palatino Linotype" w:eastAsia="Times New Roman" w:hAnsi="Palatino Linotype" w:cs="Arial"/>
          <w:lang w:val="es-ES"/>
        </w:rPr>
        <w:t xml:space="preserve"> el recurso de revisión, en contra de la respuesta </w:t>
      </w:r>
      <w:r w:rsidR="00826130" w:rsidRPr="002C79C4">
        <w:rPr>
          <w:rFonts w:ascii="Palatino Linotype" w:eastAsia="Times New Roman" w:hAnsi="Palatino Linotype" w:cs="Arial"/>
          <w:lang w:val="es-ES"/>
        </w:rPr>
        <w:t xml:space="preserve">emitida por el </w:t>
      </w:r>
      <w:r w:rsidR="00826130" w:rsidRPr="002C79C4">
        <w:rPr>
          <w:rFonts w:ascii="Palatino Linotype" w:eastAsia="Times New Roman" w:hAnsi="Palatino Linotype" w:cs="Arial"/>
          <w:b/>
          <w:lang w:val="es-ES"/>
        </w:rPr>
        <w:t>SUJETO OBLIGADO</w:t>
      </w:r>
      <w:r w:rsidRPr="002C79C4">
        <w:rPr>
          <w:rFonts w:ascii="Palatino Linotype" w:eastAsia="Times New Roman" w:hAnsi="Palatino Linotype" w:cs="Arial"/>
          <w:lang w:val="es-ES"/>
        </w:rPr>
        <w:t>, señalando como:</w:t>
      </w:r>
    </w:p>
    <w:p w14:paraId="5D195D9E" w14:textId="77777777" w:rsidR="00C15336" w:rsidRPr="002C79C4" w:rsidRDefault="00C15336" w:rsidP="004E1461">
      <w:pPr>
        <w:pStyle w:val="Prrafodelista"/>
        <w:tabs>
          <w:tab w:val="left" w:pos="567"/>
        </w:tabs>
        <w:spacing w:line="360" w:lineRule="auto"/>
        <w:ind w:left="0"/>
        <w:jc w:val="both"/>
        <w:rPr>
          <w:rFonts w:ascii="Palatino Linotype" w:hAnsi="Palatino Linotype"/>
        </w:rPr>
      </w:pPr>
    </w:p>
    <w:p w14:paraId="59970600" w14:textId="72CC0329" w:rsidR="00F34201" w:rsidRPr="002C79C4" w:rsidRDefault="006711DB" w:rsidP="00882410">
      <w:pPr>
        <w:tabs>
          <w:tab w:val="left" w:pos="5454"/>
        </w:tabs>
        <w:spacing w:line="360" w:lineRule="auto"/>
        <w:ind w:left="567" w:right="567"/>
        <w:jc w:val="both"/>
        <w:rPr>
          <w:rFonts w:ascii="Palatino Linotype" w:hAnsi="Palatino Linotype"/>
          <w:i/>
          <w:color w:val="000000"/>
          <w:szCs w:val="22"/>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61357014"/>
      <w:bookmarkStart w:id="24" w:name="_Toc62153315"/>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2C79C4">
        <w:rPr>
          <w:rStyle w:val="Ttulo2Car"/>
          <w:color w:val="auto"/>
          <w:szCs w:val="22"/>
          <w:lang w:val="es-ES"/>
        </w:rPr>
        <w:t xml:space="preserve">a) </w:t>
      </w:r>
      <w:r w:rsidR="00F34201" w:rsidRPr="002C79C4">
        <w:rPr>
          <w:rStyle w:val="Ttulo2Car"/>
          <w:color w:val="auto"/>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2C79C4">
        <w:rPr>
          <w:rStyle w:val="Ttulo2Car"/>
          <w:color w:val="auto"/>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2C79C4">
        <w:rPr>
          <w:rFonts w:ascii="Palatino Linotype" w:hAnsi="Palatino Linotype"/>
          <w:i/>
          <w:szCs w:val="22"/>
        </w:rPr>
        <w:t>“</w:t>
      </w:r>
      <w:r w:rsidR="00B529EA" w:rsidRPr="002C79C4">
        <w:rPr>
          <w:rFonts w:ascii="Palatino Linotype" w:hAnsi="Palatino Linotype"/>
          <w:i/>
          <w:color w:val="000000"/>
          <w:szCs w:val="22"/>
        </w:rPr>
        <w:t xml:space="preserve">En su respuesta no me orientaron de forma fundada y motivada ante quien debía acudir, ni siquiera se molestaron en hacer un acuerdo para darme una respuesta especifica. </w:t>
      </w:r>
      <w:r w:rsidR="00451EB6" w:rsidRPr="002C79C4">
        <w:rPr>
          <w:rFonts w:ascii="Palatino Linotype" w:eastAsia="Times New Roman" w:hAnsi="Palatino Linotype" w:cs="Times New Roman"/>
          <w:i/>
          <w:szCs w:val="22"/>
          <w:lang w:val="es-MX" w:eastAsia="es-MX"/>
        </w:rPr>
        <w:t>"</w:t>
      </w:r>
      <w:r w:rsidR="00451EB6" w:rsidRPr="002C79C4">
        <w:rPr>
          <w:rFonts w:ascii="Palatino Linotype" w:eastAsia="Calibri" w:hAnsi="Palatino Linotype" w:cs="Arial"/>
          <w:i/>
          <w:szCs w:val="22"/>
          <w:lang w:val="es-ES"/>
        </w:rPr>
        <w:t xml:space="preserve"> </w:t>
      </w:r>
      <w:r w:rsidR="00AC6585" w:rsidRPr="002C79C4">
        <w:rPr>
          <w:rFonts w:ascii="Palatino Linotype" w:eastAsia="Calibri" w:hAnsi="Palatino Linotype" w:cs="Arial"/>
          <w:szCs w:val="22"/>
          <w:lang w:val="es-ES"/>
        </w:rPr>
        <w:t>(Sic)</w:t>
      </w:r>
    </w:p>
    <w:p w14:paraId="49011773" w14:textId="77777777" w:rsidR="009F65DD" w:rsidRPr="002C79C4" w:rsidRDefault="009F65DD" w:rsidP="00882410">
      <w:pPr>
        <w:pStyle w:val="Prrafodelista"/>
        <w:tabs>
          <w:tab w:val="left" w:pos="567"/>
        </w:tabs>
        <w:spacing w:line="360" w:lineRule="auto"/>
        <w:ind w:left="567" w:right="567"/>
        <w:jc w:val="both"/>
        <w:rPr>
          <w:rFonts w:ascii="Palatino Linotype" w:hAnsi="Palatino Linotype"/>
          <w:sz w:val="28"/>
        </w:rPr>
      </w:pPr>
    </w:p>
    <w:p w14:paraId="5DF021EB" w14:textId="3219E217" w:rsidR="00B33884" w:rsidRPr="002C79C4" w:rsidRDefault="006711DB" w:rsidP="00882410">
      <w:pPr>
        <w:spacing w:line="360" w:lineRule="auto"/>
        <w:ind w:left="567" w:right="567"/>
        <w:jc w:val="both"/>
        <w:rPr>
          <w:rFonts w:ascii="Palatino Linotype" w:eastAsia="Times New Roman" w:hAnsi="Palatino Linotype" w:cs="Times New Roman"/>
          <w:i/>
          <w:szCs w:val="22"/>
          <w:lang w:val="es-MX" w:eastAsia="es-MX"/>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61357015"/>
      <w:bookmarkStart w:id="57" w:name="_Toc62153316"/>
      <w:r w:rsidRPr="002C79C4">
        <w:rPr>
          <w:rStyle w:val="Ttulo2Car"/>
          <w:color w:val="auto"/>
          <w:szCs w:val="22"/>
          <w:lang w:val="es-ES"/>
        </w:rPr>
        <w:t xml:space="preserve">b) </w:t>
      </w:r>
      <w:r w:rsidR="00F34201" w:rsidRPr="002C79C4">
        <w:rPr>
          <w:rStyle w:val="Ttulo2Car"/>
          <w:color w:val="auto"/>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bookmarkEnd w:id="57"/>
      <w:r w:rsidR="00F34201" w:rsidRPr="002C79C4">
        <w:rPr>
          <w:rFonts w:ascii="Palatino Linotype" w:hAnsi="Palatino Linotype"/>
          <w:i/>
          <w:szCs w:val="22"/>
        </w:rPr>
        <w:t xml:space="preserve"> “</w:t>
      </w:r>
      <w:r w:rsidR="00B529EA" w:rsidRPr="002C79C4">
        <w:rPr>
          <w:rFonts w:ascii="Palatino Linotype" w:hAnsi="Palatino Linotype"/>
          <w:i/>
          <w:color w:val="000000"/>
          <w:szCs w:val="22"/>
        </w:rPr>
        <w:t>En su respuesta no me orientaron de forma fundada y motivada ante quien debía acudir, ni siquiera se molestaron en hacer un acuerdo para darme una respuesta especifica.</w:t>
      </w:r>
      <w:r w:rsidR="00F34201" w:rsidRPr="002C79C4">
        <w:rPr>
          <w:rFonts w:ascii="Palatino Linotype" w:hAnsi="Palatino Linotype"/>
          <w:i/>
          <w:color w:val="000000"/>
          <w:szCs w:val="22"/>
        </w:rPr>
        <w:t xml:space="preserve">” </w:t>
      </w:r>
      <w:r w:rsidR="00F34201" w:rsidRPr="002C79C4">
        <w:rPr>
          <w:rFonts w:ascii="Palatino Linotype" w:hAnsi="Palatino Linotype"/>
          <w:color w:val="000000"/>
          <w:szCs w:val="22"/>
        </w:rPr>
        <w:t>(Sic)</w:t>
      </w:r>
    </w:p>
    <w:p w14:paraId="6EAD69D3" w14:textId="0EC2B52E" w:rsidR="00F34201" w:rsidRPr="002C79C4"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2C79C4">
        <w:rPr>
          <w:rFonts w:ascii="Palatino Linotype" w:eastAsia="Times New Roman" w:hAnsi="Palatino Linotype" w:cs="Arial"/>
          <w:lang w:val="es-ES"/>
        </w:rPr>
        <w:t xml:space="preserve">Se registró el recurso de revisión bajo el número de expediente </w:t>
      </w:r>
      <w:r w:rsidRPr="002C79C4">
        <w:rPr>
          <w:rFonts w:ascii="Palatino Linotype" w:hAnsi="Palatino Linotype" w:cs="Arial"/>
          <w:bCs/>
        </w:rPr>
        <w:t xml:space="preserve">al rubro indicado, así mismo con fundamento en lo dispuesto por el </w:t>
      </w:r>
      <w:r w:rsidRPr="002C79C4">
        <w:rPr>
          <w:rFonts w:ascii="Palatino Linotype" w:eastAsia="Calibri" w:hAnsi="Palatino Linotype" w:cs="Arial"/>
          <w:lang w:val="es-ES"/>
        </w:rPr>
        <w:t xml:space="preserve">artículo 185 fracción I de la </w:t>
      </w:r>
      <w:r w:rsidRPr="002C79C4">
        <w:rPr>
          <w:rFonts w:ascii="Palatino Linotype" w:eastAsia="Calibri" w:hAnsi="Palatino Linotype" w:cs="Arial"/>
          <w:b/>
          <w:lang w:val="es-ES"/>
        </w:rPr>
        <w:t xml:space="preserve">Ley de Transparencia y Acceso a la Información Pública del Estado de México y Municipios </w:t>
      </w:r>
      <w:r w:rsidRPr="002C79C4">
        <w:rPr>
          <w:rFonts w:ascii="Palatino Linotype" w:eastAsia="Times New Roman" w:hAnsi="Palatino Linotype" w:cs="Arial"/>
          <w:lang w:val="es-ES"/>
        </w:rPr>
        <w:t xml:space="preserve">se turnó al </w:t>
      </w:r>
      <w:r w:rsidRPr="002C79C4">
        <w:rPr>
          <w:rFonts w:ascii="Palatino Linotype" w:eastAsia="Times New Roman" w:hAnsi="Palatino Linotype" w:cs="Arial"/>
          <w:b/>
          <w:lang w:val="es-ES"/>
        </w:rPr>
        <w:t xml:space="preserve">Comisionado José Guadalupe Luna Hernández, </w:t>
      </w:r>
      <w:r w:rsidRPr="002C79C4">
        <w:rPr>
          <w:rFonts w:ascii="Palatino Linotype" w:eastAsia="Times New Roman" w:hAnsi="Palatino Linotype" w:cs="Arial"/>
          <w:lang w:val="es-ES"/>
        </w:rPr>
        <w:t xml:space="preserve">con el objeto de </w:t>
      </w:r>
      <w:r w:rsidRPr="002C79C4">
        <w:rPr>
          <w:rFonts w:ascii="Palatino Linotype" w:eastAsia="Times New Roman" w:hAnsi="Palatino Linotype" w:cs="Arial"/>
          <w:lang w:val="es-MX"/>
        </w:rPr>
        <w:t>su análisis.</w:t>
      </w:r>
    </w:p>
    <w:p w14:paraId="17513FB7" w14:textId="77777777" w:rsidR="003B7B65" w:rsidRPr="002C79C4"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59D3D461" w:rsidR="003B187B" w:rsidRPr="002C79C4"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2C79C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529EA" w:rsidRPr="002C79C4">
        <w:rPr>
          <w:rFonts w:ascii="Palatino Linotype" w:eastAsia="Calibri" w:hAnsi="Palatino Linotype" w:cs="Arial"/>
          <w:lang w:val="es-ES"/>
        </w:rPr>
        <w:t>cuatro</w:t>
      </w:r>
      <w:r w:rsidR="007119D3" w:rsidRPr="002C79C4">
        <w:rPr>
          <w:rFonts w:ascii="Palatino Linotype" w:eastAsia="Calibri" w:hAnsi="Palatino Linotype" w:cs="Arial"/>
          <w:lang w:val="es-ES"/>
        </w:rPr>
        <w:t xml:space="preserve"> </w:t>
      </w:r>
      <w:r w:rsidRPr="002C79C4">
        <w:rPr>
          <w:rFonts w:ascii="Palatino Linotype" w:eastAsia="Calibri" w:hAnsi="Palatino Linotype" w:cs="Arial"/>
          <w:lang w:val="es-ES"/>
        </w:rPr>
        <w:t>(</w:t>
      </w:r>
      <w:r w:rsidR="00F6762C" w:rsidRPr="002C79C4">
        <w:rPr>
          <w:rFonts w:ascii="Palatino Linotype" w:eastAsia="Calibri" w:hAnsi="Palatino Linotype" w:cs="Arial"/>
          <w:lang w:val="es-ES"/>
        </w:rPr>
        <w:t>04</w:t>
      </w:r>
      <w:r w:rsidRPr="002C79C4">
        <w:rPr>
          <w:rFonts w:ascii="Palatino Linotype" w:eastAsia="Calibri" w:hAnsi="Palatino Linotype" w:cs="Arial"/>
          <w:lang w:val="es-ES"/>
        </w:rPr>
        <w:t xml:space="preserve">) </w:t>
      </w:r>
      <w:r w:rsidR="008455F9" w:rsidRPr="002C79C4">
        <w:rPr>
          <w:rFonts w:ascii="Palatino Linotype" w:eastAsia="Times New Roman" w:hAnsi="Palatino Linotype" w:cs="Arial"/>
          <w:lang w:val="es-ES"/>
        </w:rPr>
        <w:t xml:space="preserve">de </w:t>
      </w:r>
      <w:r w:rsidR="00F6762C" w:rsidRPr="002C79C4">
        <w:rPr>
          <w:rFonts w:ascii="Palatino Linotype" w:eastAsia="Times New Roman" w:hAnsi="Palatino Linotype" w:cs="Arial"/>
          <w:lang w:val="es-ES"/>
        </w:rPr>
        <w:t>dic</w:t>
      </w:r>
      <w:r w:rsidR="00285C0A" w:rsidRPr="002C79C4">
        <w:rPr>
          <w:rFonts w:ascii="Palatino Linotype" w:eastAsia="Times New Roman" w:hAnsi="Palatino Linotype" w:cs="Arial"/>
          <w:lang w:val="es-ES"/>
        </w:rPr>
        <w:t>iembre</w:t>
      </w:r>
      <w:r w:rsidR="008455F9" w:rsidRPr="002C79C4">
        <w:rPr>
          <w:rFonts w:ascii="Palatino Linotype" w:eastAsia="Times New Roman" w:hAnsi="Palatino Linotype" w:cs="Arial"/>
          <w:lang w:val="es-ES"/>
        </w:rPr>
        <w:t xml:space="preserve"> </w:t>
      </w:r>
      <w:r w:rsidR="005508E5" w:rsidRPr="002C79C4">
        <w:rPr>
          <w:rFonts w:ascii="Palatino Linotype" w:eastAsia="Times New Roman" w:hAnsi="Palatino Linotype" w:cs="Arial"/>
          <w:lang w:val="es-ES"/>
        </w:rPr>
        <w:t xml:space="preserve">de dos mil </w:t>
      </w:r>
      <w:r w:rsidR="003C1D26" w:rsidRPr="002C79C4">
        <w:rPr>
          <w:rFonts w:ascii="Palatino Linotype" w:eastAsia="Times New Roman" w:hAnsi="Palatino Linotype" w:cs="Arial"/>
          <w:lang w:val="es-ES"/>
        </w:rPr>
        <w:t>veinte</w:t>
      </w:r>
      <w:r w:rsidRPr="002C79C4">
        <w:rPr>
          <w:rFonts w:ascii="Palatino Linotype" w:eastAsia="Calibri" w:hAnsi="Palatino Linotype" w:cs="Arial"/>
          <w:lang w:val="es-ES"/>
        </w:rPr>
        <w:t xml:space="preserve">, puso a disposición de las partes el expediente electrónico </w:t>
      </w:r>
      <w:r w:rsidRPr="002C79C4">
        <w:rPr>
          <w:rFonts w:ascii="Palatino Linotype" w:eastAsia="Calibri" w:hAnsi="Palatino Linotype" w:cs="Arial"/>
        </w:rPr>
        <w:t xml:space="preserve">vía </w:t>
      </w:r>
      <w:r w:rsidRPr="002C79C4">
        <w:rPr>
          <w:rFonts w:ascii="Palatino Linotype" w:eastAsia="Calibri" w:hAnsi="Palatino Linotype" w:cs="Arial"/>
          <w:lang w:val="es-ES"/>
        </w:rPr>
        <w:t xml:space="preserve">Sistema de Acceso a la Información Mexiquense </w:t>
      </w:r>
      <w:r w:rsidRPr="002C79C4">
        <w:rPr>
          <w:rFonts w:ascii="Palatino Linotype" w:eastAsia="Calibri" w:hAnsi="Palatino Linotype" w:cs="Arial"/>
          <w:b/>
          <w:lang w:val="es-ES"/>
        </w:rPr>
        <w:t xml:space="preserve">(SAIMEX) </w:t>
      </w:r>
      <w:r w:rsidRPr="002C79C4">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2C79C4">
        <w:rPr>
          <w:rFonts w:ascii="Palatino Linotype" w:eastAsia="Calibri" w:hAnsi="Palatino Linotype" w:cs="Arial"/>
          <w:lang w:val="es-ES"/>
        </w:rPr>
        <w:t>.</w:t>
      </w:r>
    </w:p>
    <w:p w14:paraId="50748AD6" w14:textId="77777777" w:rsidR="005A196B" w:rsidRPr="002C79C4" w:rsidRDefault="005A196B" w:rsidP="005A196B">
      <w:pPr>
        <w:pStyle w:val="Prrafodelista"/>
        <w:tabs>
          <w:tab w:val="left" w:pos="426"/>
          <w:tab w:val="left" w:pos="567"/>
        </w:tabs>
        <w:spacing w:line="360" w:lineRule="auto"/>
        <w:ind w:left="0"/>
        <w:jc w:val="both"/>
        <w:rPr>
          <w:rFonts w:ascii="Palatino Linotype" w:hAnsi="Palatino Linotype"/>
          <w:color w:val="000000"/>
        </w:rPr>
      </w:pPr>
    </w:p>
    <w:p w14:paraId="261465D3" w14:textId="1A2FC725" w:rsidR="00285C0A" w:rsidRPr="002C79C4" w:rsidRDefault="00F6762C" w:rsidP="00285C0A">
      <w:pPr>
        <w:pStyle w:val="Prrafodelista"/>
        <w:numPr>
          <w:ilvl w:val="0"/>
          <w:numId w:val="1"/>
        </w:numPr>
        <w:spacing w:line="360" w:lineRule="auto"/>
        <w:ind w:left="0" w:firstLine="0"/>
        <w:jc w:val="both"/>
        <w:rPr>
          <w:rFonts w:ascii="Palatino Linotype" w:eastAsia="Calibri" w:hAnsi="Palatino Linotype" w:cs="Arial"/>
          <w:lang w:val="es-ES"/>
        </w:rPr>
      </w:pPr>
      <w:r w:rsidRPr="002C79C4">
        <w:rPr>
          <w:rFonts w:ascii="Palatino Linotype" w:eastAsia="Calibri" w:hAnsi="Palatino Linotype" w:cs="Arial"/>
          <w:lang w:val="es-ES"/>
        </w:rPr>
        <w:t>E</w:t>
      </w:r>
      <w:r w:rsidR="00CD3580" w:rsidRPr="002C79C4">
        <w:rPr>
          <w:rFonts w:ascii="Palatino Linotype" w:eastAsia="Calibri" w:hAnsi="Palatino Linotype" w:cs="Arial"/>
          <w:lang w:val="es-ES"/>
        </w:rPr>
        <w:t xml:space="preserve">l </w:t>
      </w:r>
      <w:r w:rsidR="00CD3580" w:rsidRPr="002C79C4">
        <w:rPr>
          <w:rFonts w:ascii="Palatino Linotype" w:eastAsia="Calibri" w:hAnsi="Palatino Linotype" w:cs="Arial"/>
          <w:b/>
          <w:lang w:val="es-ES"/>
        </w:rPr>
        <w:t xml:space="preserve">SUJETO OBLIGADO </w:t>
      </w:r>
      <w:r w:rsidRPr="002C79C4">
        <w:rPr>
          <w:rFonts w:ascii="Palatino Linotype" w:eastAsia="Calibri" w:hAnsi="Palatino Linotype" w:cs="Arial"/>
          <w:lang w:val="es-ES"/>
        </w:rPr>
        <w:t>fue omiso en rendir</w:t>
      </w:r>
      <w:r w:rsidR="00285C0A" w:rsidRPr="002C79C4">
        <w:rPr>
          <w:rFonts w:ascii="Palatino Linotype" w:eastAsia="Calibri" w:hAnsi="Palatino Linotype" w:cs="Arial"/>
          <w:lang w:val="es-ES"/>
        </w:rPr>
        <w:t xml:space="preserve"> el informe justificado respectivo</w:t>
      </w:r>
      <w:bookmarkStart w:id="58" w:name="_Toc495430768"/>
      <w:r w:rsidRPr="002C79C4">
        <w:rPr>
          <w:rFonts w:ascii="Palatino Linotype" w:eastAsia="Calibri" w:hAnsi="Palatino Linotype" w:cs="Arial"/>
          <w:lang w:val="es-ES"/>
        </w:rPr>
        <w:t>; por su parte</w:t>
      </w:r>
      <w:r w:rsidR="00285C0A" w:rsidRPr="002C79C4">
        <w:rPr>
          <w:rFonts w:ascii="Palatino Linotype" w:eastAsia="Calibri" w:hAnsi="Palatino Linotype" w:cs="Arial"/>
          <w:lang w:val="es-ES"/>
        </w:rPr>
        <w:t xml:space="preserve"> el </w:t>
      </w:r>
      <w:r w:rsidRPr="002C79C4">
        <w:rPr>
          <w:rFonts w:ascii="Palatino Linotype" w:eastAsia="Calibri" w:hAnsi="Palatino Linotype" w:cs="Arial"/>
          <w:lang w:val="es-ES"/>
        </w:rPr>
        <w:t xml:space="preserve">hoy </w:t>
      </w:r>
      <w:r w:rsidRPr="002C79C4">
        <w:rPr>
          <w:rFonts w:ascii="Palatino Linotype" w:eastAsia="Calibri" w:hAnsi="Palatino Linotype" w:cs="Arial"/>
          <w:b/>
          <w:lang w:val="es-ES"/>
        </w:rPr>
        <w:t>RECURRENTE</w:t>
      </w:r>
      <w:r w:rsidR="00285C0A" w:rsidRPr="002C79C4">
        <w:rPr>
          <w:rFonts w:ascii="Palatino Linotype" w:eastAsia="Calibri" w:hAnsi="Palatino Linotype" w:cs="Arial"/>
          <w:lang w:val="es-ES"/>
        </w:rPr>
        <w:t xml:space="preserve"> </w:t>
      </w:r>
      <w:r w:rsidRPr="002C79C4">
        <w:rPr>
          <w:rFonts w:ascii="Palatino Linotype" w:eastAsia="Calibri" w:hAnsi="Palatino Linotype" w:cs="Arial"/>
          <w:lang w:val="es-ES"/>
        </w:rPr>
        <w:t>no realizo manifestaciones</w:t>
      </w:r>
      <w:r w:rsidR="00285C0A" w:rsidRPr="002C79C4">
        <w:rPr>
          <w:rFonts w:ascii="Palatino Linotype" w:eastAsia="Calibri" w:hAnsi="Palatino Linotype" w:cs="Arial"/>
          <w:lang w:val="es-ES"/>
        </w:rPr>
        <w:t xml:space="preserve"> que a su derecho conviniera</w:t>
      </w:r>
      <w:r w:rsidRPr="002C79C4">
        <w:rPr>
          <w:rFonts w:ascii="Palatino Linotype" w:eastAsia="Calibri" w:hAnsi="Palatino Linotype" w:cs="Arial"/>
          <w:lang w:val="es-ES"/>
        </w:rPr>
        <w:t xml:space="preserve"> y asistiera</w:t>
      </w:r>
      <w:r w:rsidR="00285C0A" w:rsidRPr="002C79C4">
        <w:rPr>
          <w:rFonts w:ascii="Palatino Linotype" w:eastAsia="Calibri" w:hAnsi="Palatino Linotype" w:cs="Arial"/>
          <w:lang w:val="es-ES"/>
        </w:rPr>
        <w:t>.</w:t>
      </w:r>
    </w:p>
    <w:p w14:paraId="40943937" w14:textId="3365101A" w:rsidR="0098266D" w:rsidRPr="002C79C4" w:rsidRDefault="00F6762C" w:rsidP="00285C0A">
      <w:pPr>
        <w:pStyle w:val="Prrafodelista"/>
        <w:numPr>
          <w:ilvl w:val="0"/>
          <w:numId w:val="1"/>
        </w:numPr>
        <w:spacing w:line="360" w:lineRule="auto"/>
        <w:ind w:left="0" w:firstLine="0"/>
        <w:jc w:val="both"/>
        <w:rPr>
          <w:rFonts w:ascii="Palatino Linotype" w:eastAsia="Calibri" w:hAnsi="Palatino Linotype" w:cs="Arial"/>
          <w:lang w:val="es-ES"/>
        </w:rPr>
      </w:pPr>
      <w:r w:rsidRPr="002C79C4">
        <w:rPr>
          <w:rFonts w:ascii="Palatino Linotype" w:eastAsia="Calibri" w:hAnsi="Palatino Linotype" w:cs="Arial"/>
          <w:lang w:val="es-ES"/>
        </w:rPr>
        <w:t>El día ocho</w:t>
      </w:r>
      <w:r w:rsidR="0098266D" w:rsidRPr="002C79C4">
        <w:rPr>
          <w:rFonts w:ascii="Palatino Linotype" w:eastAsia="Calibri" w:hAnsi="Palatino Linotype" w:cs="Arial"/>
          <w:lang w:val="es-ES"/>
        </w:rPr>
        <w:t xml:space="preserve"> (</w:t>
      </w:r>
      <w:r w:rsidRPr="002C79C4">
        <w:rPr>
          <w:rFonts w:ascii="Palatino Linotype" w:eastAsia="Calibri" w:hAnsi="Palatino Linotype" w:cs="Arial"/>
          <w:lang w:val="es-ES"/>
        </w:rPr>
        <w:t>08</w:t>
      </w:r>
      <w:r w:rsidR="0098266D" w:rsidRPr="002C79C4">
        <w:rPr>
          <w:rFonts w:ascii="Palatino Linotype" w:eastAsia="Calibri" w:hAnsi="Palatino Linotype" w:cs="Arial"/>
          <w:lang w:val="es-ES"/>
        </w:rPr>
        <w:t xml:space="preserve">) de </w:t>
      </w:r>
      <w:r w:rsidRPr="002C79C4">
        <w:rPr>
          <w:rFonts w:ascii="Palatino Linotype" w:eastAsia="Calibri" w:hAnsi="Palatino Linotype" w:cs="Arial"/>
          <w:lang w:val="es-ES"/>
        </w:rPr>
        <w:t>enero</w:t>
      </w:r>
      <w:r w:rsidR="0098266D" w:rsidRPr="002C79C4">
        <w:rPr>
          <w:rFonts w:ascii="Palatino Linotype" w:eastAsia="Calibri" w:hAnsi="Palatino Linotype" w:cs="Arial"/>
          <w:lang w:val="es-ES"/>
        </w:rPr>
        <w:t xml:space="preserve"> de dos mil veint</w:t>
      </w:r>
      <w:r w:rsidRPr="002C79C4">
        <w:rPr>
          <w:rFonts w:ascii="Palatino Linotype" w:eastAsia="Calibri" w:hAnsi="Palatino Linotype" w:cs="Arial"/>
          <w:lang w:val="es-ES"/>
        </w:rPr>
        <w:t>iuno</w:t>
      </w:r>
      <w:r w:rsidR="0098266D" w:rsidRPr="002C79C4">
        <w:rPr>
          <w:rFonts w:ascii="Palatino Linotype" w:eastAsia="Calibri" w:hAnsi="Palatino Linotype" w:cs="Arial"/>
          <w:lang w:val="es-ES"/>
        </w:rPr>
        <w:t xml:space="preserve">, el particular </w:t>
      </w:r>
      <w:r w:rsidR="005A1BA2" w:rsidRPr="002C79C4">
        <w:rPr>
          <w:rFonts w:ascii="Palatino Linotype" w:eastAsia="Calibri" w:hAnsi="Palatino Linotype" w:cs="Arial"/>
          <w:lang w:val="es-ES"/>
        </w:rPr>
        <w:t>se desistió de su inconformidad,</w:t>
      </w:r>
      <w:r w:rsidR="0098266D" w:rsidRPr="002C79C4">
        <w:rPr>
          <w:rFonts w:ascii="Palatino Linotype" w:eastAsia="Calibri" w:hAnsi="Palatino Linotype" w:cs="Arial"/>
          <w:lang w:val="es-ES"/>
        </w:rPr>
        <w:t xml:space="preserve"> argumentando que ya contaba con la información de </w:t>
      </w:r>
      <w:r w:rsidR="005A1BA2" w:rsidRPr="002C79C4">
        <w:rPr>
          <w:rFonts w:ascii="Palatino Linotype" w:eastAsia="Calibri" w:hAnsi="Palatino Linotype" w:cs="Arial"/>
          <w:lang w:val="es-ES"/>
        </w:rPr>
        <w:t xml:space="preserve">referencia </w:t>
      </w:r>
      <w:r w:rsidR="0098266D" w:rsidRPr="002C79C4">
        <w:rPr>
          <w:rFonts w:ascii="Palatino Linotype" w:eastAsia="Calibri" w:hAnsi="Palatino Linotype" w:cs="Arial"/>
          <w:lang w:val="es-ES"/>
        </w:rPr>
        <w:t>al haber sido obtenida por un medio diverso.</w:t>
      </w:r>
    </w:p>
    <w:p w14:paraId="46AA8061" w14:textId="6BAD7832" w:rsidR="001D5F14" w:rsidRPr="002C79C4" w:rsidRDefault="001D5F14" w:rsidP="001D5F14">
      <w:pPr>
        <w:pStyle w:val="Prrafodelista"/>
        <w:tabs>
          <w:tab w:val="left" w:pos="426"/>
          <w:tab w:val="left" w:pos="567"/>
        </w:tabs>
        <w:spacing w:before="240" w:after="240" w:line="360" w:lineRule="auto"/>
        <w:ind w:left="0"/>
        <w:jc w:val="both"/>
        <w:rPr>
          <w:rFonts w:ascii="Palatino Linotype" w:eastAsia="Calibri" w:hAnsi="Palatino Linotype" w:cs="Arial"/>
          <w:lang w:val="es-ES"/>
        </w:rPr>
      </w:pPr>
    </w:p>
    <w:p w14:paraId="01F7E5B3" w14:textId="513ED7A3" w:rsidR="001D5F14" w:rsidRPr="002C79C4" w:rsidRDefault="00154F67" w:rsidP="001D5F14">
      <w:pPr>
        <w:pStyle w:val="Prrafodelista"/>
        <w:numPr>
          <w:ilvl w:val="0"/>
          <w:numId w:val="1"/>
        </w:numPr>
        <w:tabs>
          <w:tab w:val="left" w:pos="426"/>
        </w:tabs>
        <w:spacing w:line="360" w:lineRule="auto"/>
        <w:ind w:left="0" w:hanging="11"/>
        <w:jc w:val="both"/>
        <w:rPr>
          <w:rFonts w:ascii="Palatino Linotype" w:hAnsi="Palatino Linotype"/>
        </w:rPr>
      </w:pPr>
      <w:r w:rsidRPr="002C79C4">
        <w:rPr>
          <w:rFonts w:ascii="Palatino Linotype" w:hAnsi="Palatino Linotype"/>
        </w:rPr>
        <w:t>El</w:t>
      </w:r>
      <w:r w:rsidR="00CA1CD0" w:rsidRPr="002C79C4">
        <w:rPr>
          <w:rFonts w:ascii="Palatino Linotype" w:hAnsi="Palatino Linotype"/>
        </w:rPr>
        <w:t xml:space="preserve"> Comisionado Ponente decretó el cierre de instrucción</w:t>
      </w:r>
      <w:r w:rsidR="00CA1CD0" w:rsidRPr="002C79C4">
        <w:rPr>
          <w:rFonts w:ascii="Palatino Linotype" w:hAnsi="Palatino Linotype" w:cs="Arial"/>
        </w:rPr>
        <w:t xml:space="preserve"> </w:t>
      </w:r>
      <w:r w:rsidR="0098266D" w:rsidRPr="002C79C4">
        <w:rPr>
          <w:rFonts w:ascii="Palatino Linotype" w:hAnsi="Palatino Linotype"/>
        </w:rPr>
        <w:t>mediante A</w:t>
      </w:r>
      <w:r w:rsidR="00CA1CD0" w:rsidRPr="002C79C4">
        <w:rPr>
          <w:rFonts w:ascii="Palatino Linotype" w:hAnsi="Palatino Linotype"/>
        </w:rPr>
        <w:t xml:space="preserve">cuerdo de fecha </w:t>
      </w:r>
      <w:r w:rsidR="00F6762C" w:rsidRPr="002C79C4">
        <w:rPr>
          <w:rFonts w:ascii="Palatino Linotype" w:hAnsi="Palatino Linotype"/>
        </w:rPr>
        <w:t>diecinueve</w:t>
      </w:r>
      <w:r w:rsidR="00303008" w:rsidRPr="002C79C4">
        <w:rPr>
          <w:rFonts w:ascii="Palatino Linotype" w:hAnsi="Palatino Linotype"/>
        </w:rPr>
        <w:t xml:space="preserve"> </w:t>
      </w:r>
      <w:r w:rsidR="00CA1CD0" w:rsidRPr="002C79C4">
        <w:rPr>
          <w:rFonts w:ascii="Palatino Linotype" w:hAnsi="Palatino Linotype"/>
        </w:rPr>
        <w:t>(</w:t>
      </w:r>
      <w:r w:rsidR="00285C0A" w:rsidRPr="002C79C4">
        <w:rPr>
          <w:rFonts w:ascii="Palatino Linotype" w:hAnsi="Palatino Linotype"/>
        </w:rPr>
        <w:t>1</w:t>
      </w:r>
      <w:r w:rsidR="00F6762C" w:rsidRPr="002C79C4">
        <w:rPr>
          <w:rFonts w:ascii="Palatino Linotype" w:hAnsi="Palatino Linotype"/>
        </w:rPr>
        <w:t>9</w:t>
      </w:r>
      <w:r w:rsidR="00CA1CD0" w:rsidRPr="002C79C4">
        <w:rPr>
          <w:rFonts w:ascii="Palatino Linotype" w:hAnsi="Palatino Linotype"/>
        </w:rPr>
        <w:t xml:space="preserve">) de </w:t>
      </w:r>
      <w:r w:rsidR="00354CCE" w:rsidRPr="002C79C4">
        <w:rPr>
          <w:rFonts w:ascii="Palatino Linotype" w:hAnsi="Palatino Linotype"/>
        </w:rPr>
        <w:t>e</w:t>
      </w:r>
      <w:r w:rsidR="00285C0A" w:rsidRPr="002C79C4">
        <w:rPr>
          <w:rFonts w:ascii="Palatino Linotype" w:hAnsi="Palatino Linotype"/>
        </w:rPr>
        <w:t>nero</w:t>
      </w:r>
      <w:r w:rsidR="00CA1CD0" w:rsidRPr="002C79C4">
        <w:rPr>
          <w:rFonts w:ascii="Palatino Linotype" w:hAnsi="Palatino Linotype"/>
        </w:rPr>
        <w:t xml:space="preserve"> </w:t>
      </w:r>
      <w:r w:rsidR="00CA1CD0" w:rsidRPr="002C79C4">
        <w:rPr>
          <w:rFonts w:ascii="Palatino Linotype" w:eastAsia="Calibri" w:hAnsi="Palatino Linotype" w:cs="Arial"/>
          <w:lang w:val="es-ES"/>
        </w:rPr>
        <w:t xml:space="preserve">de dos mil </w:t>
      </w:r>
      <w:r w:rsidR="0041002B">
        <w:rPr>
          <w:rFonts w:ascii="Palatino Linotype" w:eastAsia="Calibri" w:hAnsi="Palatino Linotype" w:cs="Arial"/>
          <w:lang w:val="es-ES"/>
        </w:rPr>
        <w:t>veintiuno</w:t>
      </w:r>
      <w:r w:rsidR="00CA1CD0" w:rsidRPr="002C79C4">
        <w:rPr>
          <w:rFonts w:ascii="Palatino Linotype" w:hAnsi="Palatino Linotype"/>
        </w:rPr>
        <w:t xml:space="preserve">, </w:t>
      </w:r>
      <w:r w:rsidR="00CA1CD0" w:rsidRPr="002C79C4">
        <w:rPr>
          <w:rFonts w:ascii="Palatino Linotype" w:hAnsi="Palatino Linotype" w:cs="Arial"/>
        </w:rPr>
        <w:t>por lo que ordenó tu</w:t>
      </w:r>
      <w:r w:rsidR="00F6762C" w:rsidRPr="002C79C4">
        <w:rPr>
          <w:rFonts w:ascii="Palatino Linotype" w:hAnsi="Palatino Linotype" w:cs="Arial"/>
        </w:rPr>
        <w:t>rnar el expediente a resolución.</w:t>
      </w:r>
    </w:p>
    <w:p w14:paraId="2C9928CB" w14:textId="77777777" w:rsidR="00CA1CD0" w:rsidRPr="002C79C4" w:rsidRDefault="00CA1CD0" w:rsidP="00CA1CD0">
      <w:pPr>
        <w:pStyle w:val="Ttulo1"/>
        <w:tabs>
          <w:tab w:val="left" w:pos="567"/>
        </w:tabs>
        <w:jc w:val="center"/>
        <w:rPr>
          <w:b w:val="0"/>
          <w:szCs w:val="24"/>
        </w:rPr>
      </w:pPr>
      <w:bookmarkStart w:id="59" w:name="_Toc48841664"/>
      <w:bookmarkStart w:id="60" w:name="_Toc62153317"/>
      <w:r w:rsidRPr="002C79C4">
        <w:rPr>
          <w:szCs w:val="24"/>
        </w:rPr>
        <w:t>CONSIDERANDO</w:t>
      </w:r>
      <w:bookmarkEnd w:id="59"/>
      <w:bookmarkEnd w:id="60"/>
    </w:p>
    <w:p w14:paraId="0ABEC845" w14:textId="77777777" w:rsidR="00CA1CD0" w:rsidRPr="002C79C4" w:rsidRDefault="00CA1CD0" w:rsidP="00CA1CD0">
      <w:pPr>
        <w:pStyle w:val="Ttulo1"/>
        <w:tabs>
          <w:tab w:val="left" w:pos="567"/>
        </w:tabs>
        <w:rPr>
          <w:b w:val="0"/>
          <w:bCs/>
          <w:spacing w:val="60"/>
        </w:rPr>
      </w:pPr>
      <w:bookmarkStart w:id="61" w:name="_Toc48841665"/>
      <w:bookmarkStart w:id="62" w:name="_Toc62153318"/>
      <w:r w:rsidRPr="002C79C4">
        <w:t>PRIMERO. De la competencia</w:t>
      </w:r>
      <w:bookmarkEnd w:id="61"/>
      <w:bookmarkEnd w:id="62"/>
    </w:p>
    <w:p w14:paraId="5415AE58" w14:textId="77777777" w:rsidR="00CA1CD0" w:rsidRPr="002C79C4" w:rsidRDefault="00CA1CD0" w:rsidP="00CA1CD0">
      <w:pPr>
        <w:pStyle w:val="Prrafodelista"/>
        <w:tabs>
          <w:tab w:val="left" w:pos="567"/>
        </w:tabs>
        <w:spacing w:line="360" w:lineRule="auto"/>
        <w:ind w:left="0"/>
        <w:jc w:val="both"/>
        <w:rPr>
          <w:rFonts w:ascii="Palatino Linotype" w:hAnsi="Palatino Linotype"/>
          <w:color w:val="000000"/>
        </w:rPr>
      </w:pPr>
    </w:p>
    <w:p w14:paraId="5ECE5769" w14:textId="77777777" w:rsidR="00CA1CD0" w:rsidRPr="002C79C4" w:rsidRDefault="00CA1CD0" w:rsidP="00CA1CD0">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2C79C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79C4">
        <w:rPr>
          <w:rFonts w:ascii="Palatino Linotype" w:eastAsia="Calibri" w:hAnsi="Palatino Linotype" w:cs="Times New Roman"/>
          <w:b/>
          <w:lang w:val="es-ES"/>
        </w:rPr>
        <w:t>Constitución Política de los Estados Unidos Mexicanos</w:t>
      </w:r>
      <w:r w:rsidRPr="002C79C4">
        <w:rPr>
          <w:rFonts w:ascii="Palatino Linotype" w:eastAsia="Calibri" w:hAnsi="Palatino Linotype" w:cs="Times New Roman"/>
          <w:lang w:val="es-ES"/>
        </w:rPr>
        <w:t xml:space="preserve">; 5, párrafos </w:t>
      </w:r>
      <w:r w:rsidRPr="002C79C4">
        <w:rPr>
          <w:rFonts w:ascii="Palatino Linotype" w:eastAsia="Calibri" w:hAnsi="Palatino Linotype" w:cs="Times New Roman"/>
          <w:color w:val="000000" w:themeColor="text1"/>
          <w:lang w:val="es-ES"/>
        </w:rPr>
        <w:t xml:space="preserve">vigésimo segundo, vigésimo tercero y vigésimo cuarto </w:t>
      </w:r>
      <w:r w:rsidRPr="002C79C4">
        <w:rPr>
          <w:rFonts w:ascii="Palatino Linotype" w:eastAsia="Calibri" w:hAnsi="Palatino Linotype" w:cs="Times New Roman"/>
          <w:lang w:val="es-ES"/>
        </w:rPr>
        <w:t xml:space="preserve">fracciones IV y V de la </w:t>
      </w:r>
      <w:r w:rsidRPr="002C79C4">
        <w:rPr>
          <w:rFonts w:ascii="Palatino Linotype" w:eastAsia="Calibri" w:hAnsi="Palatino Linotype" w:cs="Times New Roman"/>
          <w:b/>
          <w:lang w:val="es-ES"/>
        </w:rPr>
        <w:t>Constitución Política del Estado Libre y Soberano de México</w:t>
      </w:r>
      <w:r w:rsidRPr="002C79C4">
        <w:rPr>
          <w:rFonts w:ascii="Palatino Linotype" w:eastAsia="Calibri" w:hAnsi="Palatino Linotype" w:cs="Times New Roman"/>
          <w:lang w:val="es-ES"/>
        </w:rPr>
        <w:t xml:space="preserve">; artículos 1, 2 fracción II, 13, 29, 36 fracciones I y II, 176, 178, 179, 181 párrafo tercero y 185 </w:t>
      </w:r>
      <w:r w:rsidRPr="002C79C4">
        <w:rPr>
          <w:rFonts w:ascii="Palatino Linotype" w:eastAsia="Calibri" w:hAnsi="Palatino Linotype" w:cs="Arial"/>
          <w:lang w:val="es-ES"/>
        </w:rPr>
        <w:t xml:space="preserve">de la </w:t>
      </w:r>
      <w:r w:rsidRPr="002C79C4">
        <w:rPr>
          <w:rFonts w:ascii="Palatino Linotype" w:eastAsia="Calibri" w:hAnsi="Palatino Linotype" w:cs="Arial"/>
          <w:b/>
          <w:lang w:val="es-ES"/>
        </w:rPr>
        <w:t>Ley de Transparencia y Acceso a la Información Pública del Estado de México y Municipios</w:t>
      </w:r>
      <w:r w:rsidRPr="002C79C4">
        <w:rPr>
          <w:rFonts w:ascii="Palatino Linotype" w:eastAsia="Calibri" w:hAnsi="Palatino Linotype" w:cs="Arial"/>
          <w:lang w:val="es-ES"/>
        </w:rPr>
        <w:t xml:space="preserve">; y 10, 7, 9 fracciones I y XXIV, y 11 del </w:t>
      </w:r>
      <w:r w:rsidRPr="002C79C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C79C4">
        <w:rPr>
          <w:rFonts w:ascii="Palatino Linotype" w:hAnsi="Palatino Linotype"/>
        </w:rPr>
        <w:t>.</w:t>
      </w:r>
    </w:p>
    <w:p w14:paraId="2CFC3123" w14:textId="77777777" w:rsidR="00CA1CD0" w:rsidRPr="002C79C4" w:rsidRDefault="00CA1CD0" w:rsidP="002A49BA">
      <w:pPr>
        <w:pStyle w:val="Prrafodelista"/>
        <w:tabs>
          <w:tab w:val="left" w:pos="426"/>
          <w:tab w:val="left" w:pos="567"/>
        </w:tabs>
        <w:spacing w:after="240" w:line="360" w:lineRule="auto"/>
        <w:ind w:left="0"/>
        <w:jc w:val="both"/>
        <w:rPr>
          <w:rFonts w:ascii="Palatino Linotype" w:hAnsi="Palatino Linotype"/>
          <w:color w:val="000000"/>
          <w:sz w:val="22"/>
          <w:szCs w:val="22"/>
        </w:rPr>
      </w:pPr>
    </w:p>
    <w:p w14:paraId="61F5C4F5" w14:textId="7F771917" w:rsidR="00CA1CD0" w:rsidRPr="002C79C4" w:rsidRDefault="00CA1CD0" w:rsidP="00CA1CD0">
      <w:pPr>
        <w:pStyle w:val="Ttulo1"/>
        <w:tabs>
          <w:tab w:val="left" w:pos="567"/>
        </w:tabs>
        <w:spacing w:before="0"/>
      </w:pPr>
      <w:bookmarkStart w:id="63" w:name="_Toc48841666"/>
      <w:bookmarkStart w:id="64" w:name="_Toc62153319"/>
      <w:r w:rsidRPr="002C79C4">
        <w:t>SEGUNDO. De la oportunidad y procedencia.</w:t>
      </w:r>
      <w:bookmarkEnd w:id="63"/>
      <w:bookmarkEnd w:id="64"/>
      <w:r w:rsidR="0098266D" w:rsidRPr="002C79C4">
        <w:t xml:space="preserve">  </w:t>
      </w:r>
    </w:p>
    <w:p w14:paraId="2C91E284" w14:textId="77777777" w:rsidR="00CA1CD0" w:rsidRPr="002C79C4" w:rsidRDefault="00CA1CD0" w:rsidP="00CA1CD0">
      <w:pPr>
        <w:pStyle w:val="Prrafodelista"/>
        <w:tabs>
          <w:tab w:val="left" w:pos="567"/>
        </w:tabs>
        <w:spacing w:line="360" w:lineRule="auto"/>
        <w:ind w:left="0"/>
        <w:jc w:val="both"/>
        <w:rPr>
          <w:rFonts w:ascii="Palatino Linotype" w:hAnsi="Palatino Linotype"/>
          <w:b/>
          <w:color w:val="000000" w:themeColor="text1"/>
        </w:rPr>
      </w:pPr>
    </w:p>
    <w:p w14:paraId="71C04936" w14:textId="04A74D2F" w:rsidR="00282F91" w:rsidRPr="002C79C4" w:rsidRDefault="00CA1CD0" w:rsidP="00282F91">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2C79C4">
        <w:rPr>
          <w:rFonts w:ascii="Palatino Linotype" w:eastAsia="Calibri" w:hAnsi="Palatino Linotype" w:cs="Arial"/>
        </w:rPr>
        <w:t xml:space="preserve">El medio de impugnación fue presentado a través del Sistema de Acceso a la </w:t>
      </w:r>
      <w:r w:rsidRPr="002C79C4">
        <w:rPr>
          <w:rFonts w:ascii="Palatino Linotype" w:eastAsia="Calibri" w:hAnsi="Palatino Linotype" w:cs="Times New Roman"/>
          <w:lang w:val="es-ES"/>
        </w:rPr>
        <w:t>Información</w:t>
      </w:r>
      <w:r w:rsidRPr="002C79C4">
        <w:rPr>
          <w:rFonts w:ascii="Palatino Linotype" w:eastAsia="Calibri" w:hAnsi="Palatino Linotype" w:cs="Arial"/>
        </w:rPr>
        <w:t xml:space="preserve"> Mexiquense (SAIMEX)</w:t>
      </w:r>
      <w:r w:rsidRPr="002C79C4">
        <w:rPr>
          <w:rFonts w:ascii="Palatino Linotype" w:eastAsia="Calibri" w:hAnsi="Palatino Linotype" w:cs="Arial"/>
          <w:b/>
        </w:rPr>
        <w:t>,</w:t>
      </w:r>
      <w:r w:rsidRPr="002C79C4">
        <w:rPr>
          <w:rFonts w:ascii="Palatino Linotype" w:eastAsia="Calibri" w:hAnsi="Palatino Linotype" w:cs="Arial"/>
        </w:rPr>
        <w:t xml:space="preserve"> en el formato previamente aprobado y dentro </w:t>
      </w:r>
      <w:r w:rsidRPr="002C79C4">
        <w:rPr>
          <w:rFonts w:ascii="Palatino Linotype" w:eastAsia="Calibri" w:hAnsi="Palatino Linotype" w:cs="Arial"/>
        </w:rPr>
        <w:lastRenderedPageBreak/>
        <w:t xml:space="preserve">del plazo legal de quince días hábiles otorgados para tal efecto; para el caso en particular es de señalar que el </w:t>
      </w:r>
      <w:r w:rsidRPr="002C79C4">
        <w:rPr>
          <w:rFonts w:ascii="Palatino Linotype" w:eastAsia="Calibri" w:hAnsi="Palatino Linotype" w:cs="Arial"/>
          <w:b/>
        </w:rPr>
        <w:t>SUJETO OBLIGADO</w:t>
      </w:r>
      <w:r w:rsidRPr="002C79C4">
        <w:rPr>
          <w:rFonts w:ascii="Palatino Linotype" w:eastAsia="Calibri" w:hAnsi="Palatino Linotype" w:cs="Arial"/>
        </w:rPr>
        <w:t xml:space="preserve"> entregó respuesta el día </w:t>
      </w:r>
      <w:r w:rsidR="0098266D" w:rsidRPr="002C79C4">
        <w:rPr>
          <w:rFonts w:ascii="Palatino Linotype" w:eastAsia="Calibri" w:hAnsi="Palatino Linotype" w:cs="Arial"/>
        </w:rPr>
        <w:t>veinti</w:t>
      </w:r>
      <w:r w:rsidR="00F6762C" w:rsidRPr="002C79C4">
        <w:rPr>
          <w:rFonts w:ascii="Palatino Linotype" w:eastAsia="Calibri" w:hAnsi="Palatino Linotype" w:cs="Arial"/>
        </w:rPr>
        <w:t>ocho</w:t>
      </w:r>
      <w:r w:rsidR="0020061F" w:rsidRPr="002C79C4">
        <w:rPr>
          <w:rFonts w:ascii="Palatino Linotype" w:eastAsia="Calibri" w:hAnsi="Palatino Linotype" w:cs="Arial"/>
        </w:rPr>
        <w:t xml:space="preserve"> </w:t>
      </w:r>
      <w:r w:rsidRPr="002C79C4">
        <w:rPr>
          <w:rFonts w:ascii="Palatino Linotype" w:eastAsia="Calibri" w:hAnsi="Palatino Linotype" w:cs="Arial"/>
          <w:lang w:val="es-AR"/>
        </w:rPr>
        <w:t>(</w:t>
      </w:r>
      <w:r w:rsidR="0098266D" w:rsidRPr="002C79C4">
        <w:rPr>
          <w:rFonts w:ascii="Palatino Linotype" w:eastAsia="Calibri" w:hAnsi="Palatino Linotype" w:cs="Arial"/>
          <w:lang w:val="es-AR"/>
        </w:rPr>
        <w:t>2</w:t>
      </w:r>
      <w:r w:rsidR="00F6762C" w:rsidRPr="002C79C4">
        <w:rPr>
          <w:rFonts w:ascii="Palatino Linotype" w:eastAsia="Calibri" w:hAnsi="Palatino Linotype" w:cs="Arial"/>
          <w:lang w:val="es-AR"/>
        </w:rPr>
        <w:t>8</w:t>
      </w:r>
      <w:r w:rsidRPr="002C79C4">
        <w:rPr>
          <w:rFonts w:ascii="Palatino Linotype" w:hAnsi="Palatino Linotype"/>
          <w:i/>
        </w:rPr>
        <w:t xml:space="preserve">) </w:t>
      </w:r>
      <w:r w:rsidRPr="002C79C4">
        <w:rPr>
          <w:rFonts w:ascii="Palatino Linotype" w:hAnsi="Palatino Linotype"/>
        </w:rPr>
        <w:t xml:space="preserve">de </w:t>
      </w:r>
      <w:r w:rsidR="0098266D" w:rsidRPr="002C79C4">
        <w:rPr>
          <w:rFonts w:ascii="Palatino Linotype" w:hAnsi="Palatino Linotype"/>
        </w:rPr>
        <w:t>noviem</w:t>
      </w:r>
      <w:r w:rsidR="00681B78" w:rsidRPr="002C79C4">
        <w:rPr>
          <w:rFonts w:ascii="Palatino Linotype" w:hAnsi="Palatino Linotype"/>
        </w:rPr>
        <w:t>bre</w:t>
      </w:r>
      <w:r w:rsidRPr="002C79C4">
        <w:rPr>
          <w:rFonts w:ascii="Palatino Linotype" w:hAnsi="Palatino Linotype"/>
        </w:rPr>
        <w:t xml:space="preserve"> de dos mil veinte</w:t>
      </w:r>
      <w:r w:rsidRPr="002C79C4">
        <w:rPr>
          <w:rFonts w:ascii="Palatino Linotype" w:eastAsia="Calibri" w:hAnsi="Palatino Linotype" w:cs="Arial"/>
        </w:rPr>
        <w:t xml:space="preserve">, </w:t>
      </w:r>
      <w:r w:rsidRPr="002C79C4">
        <w:rPr>
          <w:rFonts w:ascii="Palatino Linotype" w:hAnsi="Palatino Linotype" w:cs="Arial"/>
        </w:rPr>
        <w:t xml:space="preserve">de tal forma que el plazo para interponer el recurso de revisión transcurrió del día </w:t>
      </w:r>
      <w:r w:rsidR="00F6762C" w:rsidRPr="002C79C4">
        <w:rPr>
          <w:rFonts w:ascii="Palatino Linotype" w:eastAsia="Calibri" w:hAnsi="Palatino Linotype" w:cs="Arial"/>
          <w:lang w:val="es-AR"/>
        </w:rPr>
        <w:t>treinta</w:t>
      </w:r>
      <w:r w:rsidR="0020061F" w:rsidRPr="002C79C4">
        <w:rPr>
          <w:rFonts w:ascii="Palatino Linotype" w:eastAsia="Calibri" w:hAnsi="Palatino Linotype" w:cs="Arial"/>
          <w:lang w:val="es-AR"/>
        </w:rPr>
        <w:t xml:space="preserve"> (</w:t>
      </w:r>
      <w:r w:rsidR="00F6762C" w:rsidRPr="002C79C4">
        <w:rPr>
          <w:rFonts w:ascii="Palatino Linotype" w:eastAsia="Calibri" w:hAnsi="Palatino Linotype" w:cs="Arial"/>
          <w:lang w:val="es-AR"/>
        </w:rPr>
        <w:t>30</w:t>
      </w:r>
      <w:r w:rsidRPr="002C79C4">
        <w:rPr>
          <w:rFonts w:ascii="Palatino Linotype" w:hAnsi="Palatino Linotype"/>
        </w:rPr>
        <w:t xml:space="preserve">) de </w:t>
      </w:r>
      <w:r w:rsidR="00E70616" w:rsidRPr="002C79C4">
        <w:rPr>
          <w:rFonts w:ascii="Palatino Linotype" w:hAnsi="Palatino Linotype"/>
        </w:rPr>
        <w:t>noviem</w:t>
      </w:r>
      <w:r w:rsidR="00681B78" w:rsidRPr="002C79C4">
        <w:rPr>
          <w:rFonts w:ascii="Palatino Linotype" w:hAnsi="Palatino Linotype"/>
        </w:rPr>
        <w:t>bre</w:t>
      </w:r>
      <w:r w:rsidRPr="002C79C4">
        <w:rPr>
          <w:rFonts w:ascii="Palatino Linotype" w:hAnsi="Palatino Linotype"/>
          <w:i/>
        </w:rPr>
        <w:t xml:space="preserve"> </w:t>
      </w:r>
      <w:r w:rsidR="00C93C17" w:rsidRPr="002C79C4">
        <w:rPr>
          <w:rFonts w:ascii="Palatino Linotype" w:hAnsi="Palatino Linotype" w:cs="Arial"/>
        </w:rPr>
        <w:t xml:space="preserve">al </w:t>
      </w:r>
      <w:r w:rsidR="00F6762C" w:rsidRPr="002C79C4">
        <w:rPr>
          <w:rFonts w:ascii="Palatino Linotype" w:hAnsi="Palatino Linotype" w:cs="Arial"/>
        </w:rPr>
        <w:t>dieciocho</w:t>
      </w:r>
      <w:r w:rsidR="00C93C17" w:rsidRPr="002C79C4">
        <w:rPr>
          <w:rFonts w:ascii="Palatino Linotype" w:hAnsi="Palatino Linotype" w:cs="Arial"/>
        </w:rPr>
        <w:t xml:space="preserve"> </w:t>
      </w:r>
      <w:r w:rsidRPr="002C79C4">
        <w:rPr>
          <w:rFonts w:ascii="Palatino Linotype" w:hAnsi="Palatino Linotype" w:cs="Arial"/>
        </w:rPr>
        <w:t>(</w:t>
      </w:r>
      <w:r w:rsidR="00F6762C" w:rsidRPr="002C79C4">
        <w:rPr>
          <w:rFonts w:ascii="Palatino Linotype" w:hAnsi="Palatino Linotype" w:cs="Arial"/>
        </w:rPr>
        <w:t>18</w:t>
      </w:r>
      <w:r w:rsidRPr="002C79C4">
        <w:rPr>
          <w:rFonts w:ascii="Palatino Linotype" w:hAnsi="Palatino Linotype" w:cs="Arial"/>
        </w:rPr>
        <w:t xml:space="preserve">) </w:t>
      </w:r>
      <w:r w:rsidRPr="002C79C4">
        <w:rPr>
          <w:rFonts w:ascii="Palatino Linotype" w:hAnsi="Palatino Linotype"/>
        </w:rPr>
        <w:t xml:space="preserve">de </w:t>
      </w:r>
      <w:r w:rsidR="00E70616" w:rsidRPr="002C79C4">
        <w:rPr>
          <w:rFonts w:ascii="Palatino Linotype" w:hAnsi="Palatino Linotype"/>
        </w:rPr>
        <w:t>diciem</w:t>
      </w:r>
      <w:r w:rsidR="00681B78" w:rsidRPr="002C79C4">
        <w:rPr>
          <w:rFonts w:ascii="Palatino Linotype" w:hAnsi="Palatino Linotype"/>
        </w:rPr>
        <w:t>bre</w:t>
      </w:r>
      <w:r w:rsidRPr="002C79C4">
        <w:rPr>
          <w:rFonts w:ascii="Palatino Linotype" w:hAnsi="Palatino Linotype"/>
        </w:rPr>
        <w:t xml:space="preserve"> </w:t>
      </w:r>
      <w:r w:rsidRPr="002C79C4">
        <w:rPr>
          <w:rFonts w:ascii="Palatino Linotype" w:hAnsi="Palatino Linotype" w:cs="Arial"/>
        </w:rPr>
        <w:t>de dos mil veinte;</w:t>
      </w:r>
      <w:r w:rsidRPr="002C79C4">
        <w:rPr>
          <w:rFonts w:ascii="Palatino Linotype" w:eastAsia="Calibri" w:hAnsi="Palatino Linotype" w:cs="Arial"/>
        </w:rPr>
        <w:t xml:space="preserve"> </w:t>
      </w:r>
      <w:r w:rsidRPr="002C79C4">
        <w:rPr>
          <w:rFonts w:ascii="Palatino Linotype" w:hAnsi="Palatino Linotype" w:cs="Arial"/>
        </w:rPr>
        <w:t xml:space="preserve">por lo que si presentó su inconformidad el día </w:t>
      </w:r>
      <w:r w:rsidR="00F6762C" w:rsidRPr="002C79C4">
        <w:rPr>
          <w:rFonts w:ascii="Palatino Linotype" w:eastAsia="Calibri" w:hAnsi="Palatino Linotype" w:cs="Arial"/>
        </w:rPr>
        <w:t>treinta</w:t>
      </w:r>
      <w:r w:rsidR="00303008" w:rsidRPr="002C79C4">
        <w:rPr>
          <w:rFonts w:ascii="Palatino Linotype" w:eastAsia="Calibri" w:hAnsi="Palatino Linotype" w:cs="Arial"/>
        </w:rPr>
        <w:t xml:space="preserve"> </w:t>
      </w:r>
      <w:r w:rsidR="00303008" w:rsidRPr="002C79C4">
        <w:rPr>
          <w:rFonts w:ascii="Palatino Linotype" w:eastAsia="Calibri" w:hAnsi="Palatino Linotype" w:cs="Arial"/>
          <w:lang w:val="es-AR"/>
        </w:rPr>
        <w:t>(</w:t>
      </w:r>
      <w:r w:rsidR="00681B78" w:rsidRPr="002C79C4">
        <w:rPr>
          <w:rFonts w:ascii="Palatino Linotype" w:eastAsia="Calibri" w:hAnsi="Palatino Linotype" w:cs="Arial"/>
          <w:lang w:val="es-AR"/>
        </w:rPr>
        <w:t>3</w:t>
      </w:r>
      <w:r w:rsidR="00F6762C" w:rsidRPr="002C79C4">
        <w:rPr>
          <w:rFonts w:ascii="Palatino Linotype" w:eastAsia="Calibri" w:hAnsi="Palatino Linotype" w:cs="Arial"/>
          <w:lang w:val="es-AR"/>
        </w:rPr>
        <w:t>0</w:t>
      </w:r>
      <w:r w:rsidR="00303008" w:rsidRPr="002C79C4">
        <w:rPr>
          <w:rFonts w:ascii="Palatino Linotype" w:hAnsi="Palatino Linotype"/>
          <w:i/>
        </w:rPr>
        <w:t xml:space="preserve">) </w:t>
      </w:r>
      <w:r w:rsidR="00303008" w:rsidRPr="002C79C4">
        <w:rPr>
          <w:rFonts w:ascii="Palatino Linotype" w:hAnsi="Palatino Linotype"/>
        </w:rPr>
        <w:t xml:space="preserve">de </w:t>
      </w:r>
      <w:r w:rsidR="00E70616" w:rsidRPr="002C79C4">
        <w:rPr>
          <w:rFonts w:ascii="Palatino Linotype" w:hAnsi="Palatino Linotype"/>
        </w:rPr>
        <w:t>noviem</w:t>
      </w:r>
      <w:r w:rsidR="00681B78" w:rsidRPr="002C79C4">
        <w:rPr>
          <w:rFonts w:ascii="Palatino Linotype" w:hAnsi="Palatino Linotype"/>
        </w:rPr>
        <w:t>bre</w:t>
      </w:r>
      <w:r w:rsidR="00303008" w:rsidRPr="002C79C4">
        <w:rPr>
          <w:rFonts w:ascii="Palatino Linotype" w:hAnsi="Palatino Linotype"/>
        </w:rPr>
        <w:t xml:space="preserve"> de dos mil veinte</w:t>
      </w:r>
      <w:r w:rsidR="00757C9E" w:rsidRPr="002C79C4">
        <w:rPr>
          <w:rFonts w:ascii="Palatino Linotype" w:hAnsi="Palatino Linotype" w:cs="Arial"/>
        </w:rPr>
        <w:t>,</w:t>
      </w:r>
      <w:r w:rsidR="00757C9E" w:rsidRPr="002C79C4">
        <w:rPr>
          <w:rFonts w:ascii="Palatino Linotype" w:hAnsi="Palatino Linotype" w:cs="Arial"/>
          <w:color w:val="000000" w:themeColor="text1"/>
        </w:rPr>
        <w:t xml:space="preserve"> </w:t>
      </w:r>
      <w:bookmarkStart w:id="65" w:name="_Toc473812226"/>
      <w:bookmarkStart w:id="66" w:name="_Toc482887019"/>
      <w:bookmarkStart w:id="67" w:name="_Toc490734319"/>
      <w:bookmarkStart w:id="68" w:name="_Toc492468078"/>
      <w:bookmarkStart w:id="69" w:name="_Toc2878591"/>
      <w:bookmarkStart w:id="70" w:name="_Toc3453767"/>
      <w:bookmarkStart w:id="71" w:name="_Toc458528990"/>
      <w:bookmarkStart w:id="72" w:name="_Toc473812227"/>
      <w:bookmarkEnd w:id="58"/>
      <w:r w:rsidR="00282F91" w:rsidRPr="002C79C4">
        <w:rPr>
          <w:rFonts w:ascii="Palatino Linotype" w:hAnsi="Palatino Linotype" w:cs="Arial"/>
        </w:rPr>
        <w:t xml:space="preserve">se </w:t>
      </w:r>
      <w:r w:rsidR="00F6762C" w:rsidRPr="002C79C4">
        <w:rPr>
          <w:rFonts w:ascii="Palatino Linotype" w:hAnsi="Palatino Linotype" w:cs="Arial"/>
        </w:rPr>
        <w:t>desprende que fue dentro del plazo legalmente establecido para tal efecto</w:t>
      </w:r>
      <w:r w:rsidR="00282F91" w:rsidRPr="002C79C4">
        <w:rPr>
          <w:rFonts w:ascii="Palatino Linotype" w:hAnsi="Palatino Linotype" w:cs="Arial"/>
        </w:rPr>
        <w:t xml:space="preserve">. </w:t>
      </w:r>
    </w:p>
    <w:p w14:paraId="78C58A02" w14:textId="77777777" w:rsidR="00282F91" w:rsidRPr="002C79C4" w:rsidRDefault="00282F91" w:rsidP="00282F91">
      <w:pPr>
        <w:pStyle w:val="Prrafodelista"/>
        <w:spacing w:before="240" w:after="240" w:line="360" w:lineRule="auto"/>
        <w:ind w:left="426" w:right="49"/>
        <w:jc w:val="both"/>
        <w:rPr>
          <w:rFonts w:ascii="Palatino Linotype" w:hAnsi="Palatino Linotype"/>
        </w:rPr>
      </w:pPr>
    </w:p>
    <w:p w14:paraId="67925230" w14:textId="77777777" w:rsidR="00282F91" w:rsidRPr="002C79C4" w:rsidRDefault="00282F91" w:rsidP="00282F91">
      <w:pPr>
        <w:pStyle w:val="Prrafodelista"/>
        <w:numPr>
          <w:ilvl w:val="0"/>
          <w:numId w:val="1"/>
        </w:numPr>
        <w:tabs>
          <w:tab w:val="left" w:pos="426"/>
          <w:tab w:val="left" w:pos="567"/>
        </w:tabs>
        <w:spacing w:line="360" w:lineRule="auto"/>
        <w:ind w:left="0" w:firstLine="0"/>
        <w:jc w:val="both"/>
        <w:rPr>
          <w:rFonts w:ascii="Palatino Linotype" w:hAnsi="Palatino Linotype" w:cs="Arial"/>
        </w:rPr>
      </w:pPr>
      <w:r w:rsidRPr="002C79C4">
        <w:rPr>
          <w:rFonts w:ascii="Palatino Linotype" w:hAnsi="Palatino Linotype"/>
          <w:lang w:val="es-MX"/>
        </w:rPr>
        <w:t>Por</w:t>
      </w:r>
      <w:r w:rsidRPr="002C79C4">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367F4BE" w14:textId="77777777" w:rsidR="00282F91" w:rsidRPr="002C79C4" w:rsidRDefault="00282F91" w:rsidP="00282F91">
      <w:pPr>
        <w:pStyle w:val="Prrafodelista"/>
        <w:rPr>
          <w:rFonts w:ascii="Palatino Linotype" w:hAnsi="Palatino Linotype" w:cs="Arial"/>
        </w:rPr>
      </w:pPr>
    </w:p>
    <w:p w14:paraId="76252025" w14:textId="77777777" w:rsidR="00282F91" w:rsidRPr="002C79C4" w:rsidRDefault="00282F91" w:rsidP="00282F91">
      <w:pPr>
        <w:pStyle w:val="Prrafodelista"/>
        <w:numPr>
          <w:ilvl w:val="0"/>
          <w:numId w:val="1"/>
        </w:numPr>
        <w:tabs>
          <w:tab w:val="left" w:pos="426"/>
          <w:tab w:val="left" w:pos="567"/>
        </w:tabs>
        <w:spacing w:line="360" w:lineRule="auto"/>
        <w:ind w:left="0" w:firstLine="0"/>
        <w:jc w:val="both"/>
        <w:rPr>
          <w:rFonts w:ascii="Palatino Linotype" w:hAnsi="Palatino Linotype" w:cs="Arial"/>
        </w:rPr>
      </w:pPr>
      <w:r w:rsidRPr="002C79C4">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2C79C4">
        <w:rPr>
          <w:rFonts w:ascii="Palatino Linotype" w:hAnsi="Palatino Linotype" w:cs="Arial"/>
        </w:rPr>
        <w:t>desechamiento</w:t>
      </w:r>
      <w:proofErr w:type="spellEnd"/>
      <w:r w:rsidRPr="002C79C4">
        <w:rPr>
          <w:rFonts w:ascii="Palatino Linotype" w:hAnsi="Palatino Linotype" w:cs="Arial"/>
        </w:rPr>
        <w:t xml:space="preserve"> o sobreseimiento; y en su caso ordenar la entrega de la información respecto a la respuesta emitida por el </w:t>
      </w:r>
      <w:r w:rsidRPr="002C79C4">
        <w:rPr>
          <w:rFonts w:ascii="Palatino Linotype" w:hAnsi="Palatino Linotype" w:cs="Arial"/>
          <w:b/>
        </w:rPr>
        <w:t>SUJETO OBLIGADO</w:t>
      </w:r>
      <w:r w:rsidRPr="002C79C4">
        <w:rPr>
          <w:rFonts w:ascii="Palatino Linotype" w:hAnsi="Palatino Linotype" w:cs="Arial"/>
        </w:rPr>
        <w:t xml:space="preserve">. </w:t>
      </w:r>
    </w:p>
    <w:p w14:paraId="7BFD2B03" w14:textId="5E43B8B3" w:rsidR="004C59A4" w:rsidRPr="002C79C4" w:rsidRDefault="00303008" w:rsidP="00282F91">
      <w:pPr>
        <w:pStyle w:val="Prrafodelista"/>
        <w:numPr>
          <w:ilvl w:val="0"/>
          <w:numId w:val="1"/>
        </w:numPr>
        <w:tabs>
          <w:tab w:val="left" w:pos="426"/>
          <w:tab w:val="left" w:pos="567"/>
        </w:tabs>
        <w:spacing w:line="360" w:lineRule="auto"/>
        <w:ind w:left="0" w:firstLine="0"/>
        <w:jc w:val="both"/>
        <w:rPr>
          <w:rFonts w:ascii="Palatino Linotype" w:eastAsia="Times New Roman" w:hAnsi="Palatino Linotype" w:cs="Arial"/>
          <w:color w:val="000000" w:themeColor="text1"/>
          <w:lang w:val="es-ES" w:eastAsia="es-MX"/>
        </w:rPr>
      </w:pPr>
      <w:r w:rsidRPr="002C79C4">
        <w:rPr>
          <w:rFonts w:ascii="Palatino Linotype" w:hAnsi="Palatino Linotype" w:cs="Arial"/>
        </w:rPr>
        <w:t>Por</w:t>
      </w:r>
      <w:r w:rsidRPr="002C79C4">
        <w:rPr>
          <w:rFonts w:ascii="Palatino Linotype" w:eastAsia="Calibri" w:hAnsi="Palatino Linotype" w:cs="Arial"/>
          <w:color w:val="000000" w:themeColor="text1"/>
        </w:rPr>
        <w:t xml:space="preserve"> otro lado, el escrito contiene las formalidades previstas por el artículo 180 último párrafo de la </w:t>
      </w:r>
      <w:r w:rsidRPr="002C79C4">
        <w:rPr>
          <w:rFonts w:ascii="Palatino Linotype" w:hAnsi="Palatino Linotype" w:cs="Arial"/>
          <w:b/>
          <w:color w:val="000000" w:themeColor="text1"/>
        </w:rPr>
        <w:t>Ley de Transparencia y Acceso a la Información Pública del Estado de México y Municipios</w:t>
      </w:r>
      <w:r w:rsidRPr="002C79C4">
        <w:rPr>
          <w:rFonts w:ascii="Palatino Linotype" w:eastAsia="Calibri" w:hAnsi="Palatino Linotype" w:cs="Arial"/>
          <w:color w:val="000000" w:themeColor="text1"/>
        </w:rPr>
        <w:t xml:space="preserve">, por lo que es procedente que este Instituto de </w:t>
      </w:r>
      <w:r w:rsidRPr="002C79C4">
        <w:rPr>
          <w:rFonts w:ascii="Palatino Linotype" w:eastAsia="Calibri" w:hAnsi="Palatino Linotype" w:cs="Arial"/>
          <w:color w:val="000000" w:themeColor="text1"/>
        </w:rPr>
        <w:lastRenderedPageBreak/>
        <w:t>Transparencia, Acceso a la Información Pública y Protección de Datos Personales del Estado de México y Municipios, conozca y resuelva el presente recurso.</w:t>
      </w:r>
    </w:p>
    <w:p w14:paraId="67779E26" w14:textId="77777777" w:rsidR="002F4FA3" w:rsidRPr="002C79C4" w:rsidRDefault="002F4FA3" w:rsidP="002F4FA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1BD649A8" w14:textId="77777777" w:rsidR="00F6762C" w:rsidRPr="002C79C4" w:rsidRDefault="00F6762C" w:rsidP="00F6762C">
      <w:pPr>
        <w:pStyle w:val="Ttulo2"/>
        <w:rPr>
          <w:b w:val="0"/>
          <w:color w:val="auto"/>
          <w:szCs w:val="24"/>
        </w:rPr>
      </w:pPr>
      <w:bookmarkStart w:id="73" w:name="_Toc62081316"/>
      <w:bookmarkStart w:id="74" w:name="_Toc62153320"/>
      <w:r w:rsidRPr="002C79C4">
        <w:rPr>
          <w:color w:val="auto"/>
          <w:szCs w:val="24"/>
        </w:rPr>
        <w:t>TERCERO. De previo y especial pronunciamiento.</w:t>
      </w:r>
      <w:bookmarkEnd w:id="73"/>
      <w:bookmarkEnd w:id="74"/>
    </w:p>
    <w:p w14:paraId="06D46822" w14:textId="77777777" w:rsidR="00F6762C" w:rsidRPr="002C79C4" w:rsidRDefault="00F6762C" w:rsidP="00F6762C">
      <w:pPr>
        <w:pStyle w:val="Prrafodelista"/>
        <w:spacing w:line="360" w:lineRule="auto"/>
        <w:ind w:left="0"/>
        <w:jc w:val="both"/>
        <w:rPr>
          <w:rFonts w:ascii="Palatino Linotype" w:hAnsi="Palatino Linotype"/>
          <w:lang w:val="es-MX"/>
        </w:rPr>
      </w:pPr>
    </w:p>
    <w:p w14:paraId="1DAB9960"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eastAsia="Calibri" w:hAnsi="Palatino Linotype" w:cs="Arial"/>
        </w:rPr>
        <w:t>Desde</w:t>
      </w:r>
      <w:r w:rsidRPr="002C79C4">
        <w:rPr>
          <w:rFonts w:ascii="Palatino Linotype" w:hAnsi="Palatino Linotype"/>
          <w:lang w:val="es-ES"/>
        </w:rPr>
        <w:t xml:space="preserve"> que inició, a finales de 2019, la crisis generada por el virus </w:t>
      </w:r>
      <w:r w:rsidRPr="002C79C4">
        <w:rPr>
          <w:rFonts w:ascii="Palatino Linotype" w:hAnsi="Palatino Linotype"/>
          <w:b/>
          <w:lang w:val="es-ES"/>
        </w:rPr>
        <w:t>SARS-Cov-2 - COVID-19</w:t>
      </w:r>
      <w:r w:rsidRPr="002C79C4">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B27B41E" w14:textId="77777777" w:rsidR="00F6762C" w:rsidRPr="002C79C4" w:rsidRDefault="00F6762C" w:rsidP="00F6762C">
      <w:pPr>
        <w:jc w:val="both"/>
        <w:rPr>
          <w:rFonts w:ascii="Palatino Linotype" w:hAnsi="Palatino Linotype"/>
          <w:lang w:val="es-ES"/>
        </w:rPr>
      </w:pPr>
    </w:p>
    <w:p w14:paraId="1D35BE3D"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eastAsia="Calibri" w:hAnsi="Palatino Linotype" w:cs="Arial"/>
        </w:rPr>
        <w:t>Las</w:t>
      </w:r>
      <w:r w:rsidRPr="002C79C4">
        <w:rPr>
          <w:rFonts w:ascii="Palatino Linotype" w:hAnsi="Palatino Linotype"/>
          <w:lang w:val="es-ES"/>
        </w:rPr>
        <w:t xml:space="preserve"> acciones adoptadas al año pasado, y de mayor impacto, llegaron incluso a la </w:t>
      </w:r>
      <w:r w:rsidRPr="002C79C4">
        <w:rPr>
          <w:rFonts w:ascii="Palatino Linotype" w:eastAsia="Calibri" w:hAnsi="Palatino Linotype" w:cs="Arial"/>
        </w:rPr>
        <w:t>suspensión</w:t>
      </w:r>
      <w:r w:rsidRPr="002C79C4">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31CFEDBF" w14:textId="77777777" w:rsidR="00F6762C" w:rsidRPr="002C79C4" w:rsidRDefault="00F6762C" w:rsidP="00F6762C">
      <w:pPr>
        <w:jc w:val="both"/>
        <w:rPr>
          <w:rFonts w:ascii="Palatino Linotype" w:hAnsi="Palatino Linotype"/>
          <w:lang w:val="es-ES"/>
        </w:rPr>
      </w:pPr>
    </w:p>
    <w:p w14:paraId="10E08C16"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w:t>
      </w:r>
      <w:r w:rsidRPr="002C79C4">
        <w:rPr>
          <w:rFonts w:ascii="Palatino Linotype" w:hAnsi="Palatino Linotype"/>
          <w:lang w:val="es-ES"/>
        </w:rPr>
        <w:lastRenderedPageBreak/>
        <w:t>atender estos procedimientos, mientras el país y el estado enfrentaban las condiciones de semáforo rojo sanitario.</w:t>
      </w:r>
    </w:p>
    <w:p w14:paraId="116AD75A" w14:textId="77777777" w:rsidR="00F6762C" w:rsidRPr="002C79C4" w:rsidRDefault="00F6762C" w:rsidP="00F6762C">
      <w:pPr>
        <w:jc w:val="both"/>
        <w:rPr>
          <w:rFonts w:ascii="Palatino Linotype" w:hAnsi="Palatino Linotype"/>
          <w:lang w:val="es-ES"/>
        </w:rPr>
      </w:pPr>
    </w:p>
    <w:p w14:paraId="4AD44361"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F297655" w14:textId="77777777" w:rsidR="00F6762C" w:rsidRPr="002C79C4" w:rsidRDefault="00F6762C" w:rsidP="00F6762C">
      <w:pPr>
        <w:pStyle w:val="Prrafodelista"/>
        <w:rPr>
          <w:rFonts w:ascii="Palatino Linotype" w:hAnsi="Palatino Linotype"/>
          <w:lang w:val="es-ES"/>
        </w:rPr>
      </w:pPr>
    </w:p>
    <w:p w14:paraId="4C29B61B"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2C79C4">
        <w:rPr>
          <w:rFonts w:ascii="Palatino Linotype" w:hAnsi="Palatino Linotype"/>
          <w:lang w:val="es-ES"/>
        </w:rPr>
        <w:lastRenderedPageBreak/>
        <w:t>de la Unión, recientemente aprobó la reforma al artículo 311 y la adición del capítulo XII Bis a la Ley del Federal del Trabajo en materia de teletrabajo.</w:t>
      </w:r>
    </w:p>
    <w:p w14:paraId="773C09CA" w14:textId="77777777" w:rsidR="00F6762C" w:rsidRPr="002C79C4" w:rsidRDefault="00F6762C" w:rsidP="00F6762C">
      <w:pPr>
        <w:jc w:val="both"/>
        <w:rPr>
          <w:rFonts w:ascii="Palatino Linotype" w:hAnsi="Palatino Linotype"/>
          <w:lang w:val="es-ES"/>
        </w:rPr>
      </w:pPr>
    </w:p>
    <w:p w14:paraId="55507E5F"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hAnsi="Palatino Linotype"/>
          <w:lang w:val="es-ES"/>
        </w:rPr>
        <w:t xml:space="preserve">El </w:t>
      </w:r>
      <w:proofErr w:type="spellStart"/>
      <w:r w:rsidRPr="002C79C4">
        <w:rPr>
          <w:rFonts w:ascii="Palatino Linotype" w:hAnsi="Palatino Linotype"/>
          <w:lang w:val="es-ES"/>
        </w:rPr>
        <w:t>Infoem</w:t>
      </w:r>
      <w:proofErr w:type="spellEnd"/>
      <w:r w:rsidRPr="002C79C4">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55521EAE" w14:textId="77777777" w:rsidR="00F6762C" w:rsidRPr="002C79C4" w:rsidRDefault="00F6762C" w:rsidP="00F6762C">
      <w:pPr>
        <w:pStyle w:val="Prrafodelista"/>
        <w:rPr>
          <w:rFonts w:ascii="Palatino Linotype" w:hAnsi="Palatino Linotype"/>
          <w:lang w:val="es-ES"/>
        </w:rPr>
      </w:pPr>
    </w:p>
    <w:p w14:paraId="0C0CE33F"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2C79C4">
        <w:rPr>
          <w:rFonts w:ascii="Palatino Linotype" w:hAnsi="Palatino Linotype"/>
          <w:lang w:val="es-ES"/>
        </w:rPr>
        <w:lastRenderedPageBreak/>
        <w:t>procedimientos sea compatible con la modalidad de trabajo a distancia o trabajo en casa.</w:t>
      </w:r>
    </w:p>
    <w:p w14:paraId="6576AE78" w14:textId="77777777" w:rsidR="00F6762C" w:rsidRPr="002C79C4" w:rsidRDefault="00F6762C" w:rsidP="00F6762C">
      <w:pPr>
        <w:jc w:val="both"/>
        <w:rPr>
          <w:rFonts w:ascii="Palatino Linotype" w:hAnsi="Palatino Linotype"/>
          <w:lang w:val="es-ES"/>
        </w:rPr>
      </w:pPr>
    </w:p>
    <w:p w14:paraId="15100F7B"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42EAC04" w14:textId="77777777" w:rsidR="00F6762C" w:rsidRPr="002C79C4" w:rsidRDefault="00F6762C" w:rsidP="00F6762C">
      <w:pPr>
        <w:jc w:val="both"/>
        <w:rPr>
          <w:rFonts w:ascii="Palatino Linotype" w:hAnsi="Palatino Linotype"/>
          <w:lang w:val="es-ES"/>
        </w:rPr>
      </w:pPr>
    </w:p>
    <w:p w14:paraId="2D89D020"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B0217B8" w14:textId="77777777" w:rsidR="00F6762C" w:rsidRPr="002C79C4" w:rsidRDefault="00F6762C" w:rsidP="00F6762C">
      <w:pPr>
        <w:jc w:val="both"/>
        <w:rPr>
          <w:rFonts w:ascii="Palatino Linotype" w:hAnsi="Palatino Linotype"/>
          <w:lang w:val="es-ES"/>
        </w:rPr>
      </w:pPr>
    </w:p>
    <w:p w14:paraId="3A54BB3F"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FA02BB6" w14:textId="77777777" w:rsidR="00F6762C" w:rsidRPr="002C79C4" w:rsidRDefault="00F6762C" w:rsidP="00F6762C">
      <w:pPr>
        <w:jc w:val="both"/>
        <w:rPr>
          <w:rFonts w:ascii="Palatino Linotype" w:hAnsi="Palatino Linotype"/>
          <w:lang w:val="es-ES"/>
        </w:rPr>
      </w:pPr>
    </w:p>
    <w:p w14:paraId="1EB9DE6E" w14:textId="77777777" w:rsidR="00F6762C" w:rsidRPr="002C79C4" w:rsidRDefault="00F6762C" w:rsidP="00F6762C">
      <w:pPr>
        <w:pStyle w:val="Prrafodelista"/>
        <w:numPr>
          <w:ilvl w:val="0"/>
          <w:numId w:val="1"/>
        </w:numPr>
        <w:tabs>
          <w:tab w:val="left" w:pos="426"/>
          <w:tab w:val="left" w:pos="567"/>
        </w:tabs>
        <w:spacing w:line="360" w:lineRule="auto"/>
        <w:ind w:left="0" w:firstLine="0"/>
        <w:jc w:val="both"/>
        <w:rPr>
          <w:rFonts w:ascii="Palatino Linotype" w:hAnsi="Palatino Linotype"/>
          <w:lang w:val="es-ES"/>
        </w:rPr>
      </w:pPr>
      <w:r w:rsidRPr="002C79C4">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w:t>
      </w:r>
      <w:r w:rsidRPr="002C79C4">
        <w:rPr>
          <w:rFonts w:ascii="Palatino Linotype" w:hAnsi="Palatino Linotype"/>
          <w:lang w:val="es-ES"/>
        </w:rPr>
        <w:lastRenderedPageBreak/>
        <w:t>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DD6FDE1" w14:textId="77777777" w:rsidR="00282F91" w:rsidRPr="002C79C4" w:rsidRDefault="00282F91" w:rsidP="002F4FA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65D8261C" w14:textId="23B6187D" w:rsidR="000F66AD" w:rsidRPr="002C79C4" w:rsidRDefault="00F6762C" w:rsidP="000F66AD">
      <w:pPr>
        <w:pStyle w:val="Ttulo2"/>
        <w:tabs>
          <w:tab w:val="left" w:pos="567"/>
        </w:tabs>
        <w:spacing w:before="0"/>
        <w:rPr>
          <w:szCs w:val="24"/>
        </w:rPr>
      </w:pPr>
      <w:bookmarkStart w:id="75" w:name="_Toc19214467"/>
      <w:bookmarkStart w:id="76" w:name="_Toc62153321"/>
      <w:r w:rsidRPr="002C79C4">
        <w:rPr>
          <w:szCs w:val="24"/>
        </w:rPr>
        <w:t>CUART</w:t>
      </w:r>
      <w:r w:rsidR="000F66AD" w:rsidRPr="002C79C4">
        <w:rPr>
          <w:szCs w:val="24"/>
        </w:rPr>
        <w:t>O. De las causales del sobreseimiento:</w:t>
      </w:r>
      <w:bookmarkEnd w:id="75"/>
      <w:bookmarkEnd w:id="76"/>
    </w:p>
    <w:p w14:paraId="0949C764" w14:textId="77777777" w:rsidR="00282F91" w:rsidRPr="002C79C4" w:rsidRDefault="00282F91" w:rsidP="00282F91">
      <w:pPr>
        <w:rPr>
          <w:lang w:val="es-MX" w:eastAsia="en-US"/>
        </w:rPr>
      </w:pPr>
    </w:p>
    <w:p w14:paraId="303ADDE9" w14:textId="77777777" w:rsidR="000F66AD" w:rsidRPr="002C79C4" w:rsidRDefault="000F66AD" w:rsidP="000F66AD">
      <w:pPr>
        <w:pStyle w:val="Ttulo2"/>
      </w:pPr>
      <w:bookmarkStart w:id="77" w:name="_Toc8387929"/>
      <w:bookmarkStart w:id="78" w:name="_Toc15589984"/>
      <w:bookmarkStart w:id="79" w:name="_Toc19214468"/>
      <w:bookmarkStart w:id="80" w:name="_Toc62153322"/>
      <w:r w:rsidRPr="002C79C4">
        <w:t>I. De la respuesta emitida por el SUJETO OBLIGADO.</w:t>
      </w:r>
      <w:bookmarkEnd w:id="77"/>
      <w:bookmarkEnd w:id="78"/>
      <w:bookmarkEnd w:id="79"/>
      <w:bookmarkEnd w:id="80"/>
    </w:p>
    <w:p w14:paraId="4BD68837" w14:textId="77777777" w:rsidR="00282F91" w:rsidRPr="002C79C4" w:rsidRDefault="00282F91" w:rsidP="00282F91">
      <w:pPr>
        <w:pStyle w:val="Prrafodelista"/>
        <w:tabs>
          <w:tab w:val="left" w:pos="426"/>
        </w:tabs>
        <w:spacing w:before="240" w:after="240" w:line="360" w:lineRule="auto"/>
        <w:ind w:left="0" w:right="51"/>
        <w:jc w:val="both"/>
        <w:rPr>
          <w:rFonts w:ascii="Palatino Linotype" w:hAnsi="Palatino Linotype"/>
          <w:color w:val="000000" w:themeColor="text1"/>
        </w:rPr>
      </w:pPr>
    </w:p>
    <w:p w14:paraId="3AFA55B4" w14:textId="466B5B86" w:rsidR="002F4FA3" w:rsidRPr="002C79C4" w:rsidRDefault="002F4FA3" w:rsidP="00F6762C">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2C79C4">
        <w:rPr>
          <w:rFonts w:ascii="Palatino Linotype" w:hAnsi="Palatino Linotype"/>
          <w:lang w:val="es-ES"/>
        </w:rPr>
        <w:t>Como</w:t>
      </w:r>
      <w:r w:rsidRPr="002C79C4">
        <w:rPr>
          <w:rFonts w:ascii="Palatino Linotype" w:hAnsi="Palatino Linotype"/>
          <w:color w:val="000000" w:themeColor="text1"/>
        </w:rPr>
        <w:t xml:space="preserve"> fuera expuesto en el apartado de </w:t>
      </w:r>
      <w:r w:rsidR="00282F91" w:rsidRPr="002C79C4">
        <w:rPr>
          <w:rFonts w:ascii="Palatino Linotype" w:hAnsi="Palatino Linotype"/>
          <w:iCs/>
          <w:color w:val="000000" w:themeColor="text1"/>
        </w:rPr>
        <w:t>a</w:t>
      </w:r>
      <w:r w:rsidRPr="002C79C4">
        <w:rPr>
          <w:rFonts w:ascii="Palatino Linotype" w:hAnsi="Palatino Linotype"/>
          <w:iCs/>
          <w:color w:val="000000" w:themeColor="text1"/>
        </w:rPr>
        <w:t>ntecedentes</w:t>
      </w:r>
      <w:r w:rsidRPr="002C79C4">
        <w:rPr>
          <w:rFonts w:ascii="Palatino Linotype" w:hAnsi="Palatino Linotype"/>
          <w:color w:val="000000" w:themeColor="text1"/>
        </w:rPr>
        <w:t xml:space="preserve"> de la presente resolución, se requirió </w:t>
      </w:r>
      <w:r w:rsidR="005A5738" w:rsidRPr="002C79C4">
        <w:rPr>
          <w:rFonts w:ascii="Palatino Linotype" w:hAnsi="Palatino Linotype"/>
          <w:color w:val="000000" w:themeColor="text1"/>
        </w:rPr>
        <w:t xml:space="preserve">la siguiente </w:t>
      </w:r>
      <w:r w:rsidRPr="002C79C4">
        <w:rPr>
          <w:rFonts w:ascii="Palatino Linotype" w:hAnsi="Palatino Linotype"/>
          <w:color w:val="000000" w:themeColor="text1"/>
        </w:rPr>
        <w:t>información</w:t>
      </w:r>
      <w:r w:rsidR="005A5738" w:rsidRPr="002C79C4">
        <w:rPr>
          <w:rFonts w:ascii="Palatino Linotype" w:hAnsi="Palatino Linotype"/>
          <w:color w:val="000000" w:themeColor="text1"/>
        </w:rPr>
        <w:t xml:space="preserve"> a modo desagregado</w:t>
      </w:r>
      <w:r w:rsidR="009E7944" w:rsidRPr="002C79C4">
        <w:rPr>
          <w:rFonts w:ascii="Palatino Linotype" w:hAnsi="Palatino Linotype"/>
          <w:color w:val="000000" w:themeColor="text1"/>
        </w:rPr>
        <w:t>:</w:t>
      </w:r>
    </w:p>
    <w:p w14:paraId="30B6AE50" w14:textId="77777777" w:rsidR="002F4FA3" w:rsidRPr="002C79C4" w:rsidRDefault="002F4FA3" w:rsidP="002F4FA3">
      <w:pPr>
        <w:pStyle w:val="Prrafodelista"/>
        <w:tabs>
          <w:tab w:val="left" w:pos="426"/>
        </w:tabs>
        <w:spacing w:before="240" w:after="240" w:line="360" w:lineRule="auto"/>
        <w:ind w:left="0" w:right="51"/>
        <w:jc w:val="both"/>
        <w:rPr>
          <w:rFonts w:ascii="Palatino Linotype" w:hAnsi="Palatino Linotype"/>
          <w:color w:val="000000" w:themeColor="text1"/>
        </w:rPr>
      </w:pPr>
    </w:p>
    <w:p w14:paraId="0FA1F0D7" w14:textId="4606D1D6" w:rsidR="002F4FA3" w:rsidRPr="002C79C4" w:rsidRDefault="001D20AE" w:rsidP="001D20AE">
      <w:pPr>
        <w:pStyle w:val="Prrafodelista"/>
        <w:numPr>
          <w:ilvl w:val="0"/>
          <w:numId w:val="27"/>
        </w:numPr>
        <w:tabs>
          <w:tab w:val="left" w:pos="426"/>
        </w:tabs>
        <w:spacing w:before="240" w:after="240" w:line="360" w:lineRule="auto"/>
        <w:ind w:left="709" w:right="567"/>
        <w:jc w:val="both"/>
        <w:rPr>
          <w:rFonts w:ascii="Palatino Linotype" w:hAnsi="Palatino Linotype"/>
          <w:color w:val="000000"/>
          <w:szCs w:val="22"/>
        </w:rPr>
      </w:pPr>
      <w:r w:rsidRPr="002C79C4">
        <w:rPr>
          <w:rFonts w:ascii="Palatino Linotype" w:hAnsi="Palatino Linotype"/>
          <w:color w:val="000000"/>
          <w:szCs w:val="22"/>
        </w:rPr>
        <w:t>Número de niños, niñas y adolescentes que han sido sustraídos internacionalmente por sus padres, y que tenían su residencia habitual en el Municipio de Atizapán, de los años 2015 a 2019</w:t>
      </w:r>
      <w:r w:rsidR="002F0664" w:rsidRPr="002C79C4">
        <w:rPr>
          <w:rFonts w:ascii="Palatino Linotype" w:hAnsi="Palatino Linotype"/>
          <w:color w:val="000000"/>
          <w:szCs w:val="22"/>
        </w:rPr>
        <w:t>.</w:t>
      </w:r>
    </w:p>
    <w:p w14:paraId="26982F30" w14:textId="77777777" w:rsidR="009E7944" w:rsidRPr="002C79C4" w:rsidRDefault="009E7944" w:rsidP="002F4FA3">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p>
    <w:p w14:paraId="32783FBD" w14:textId="7D173AE5" w:rsidR="002F4FA3" w:rsidRPr="002C79C4" w:rsidRDefault="002F4FA3" w:rsidP="002F0664">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2C79C4">
        <w:rPr>
          <w:rFonts w:ascii="Palatino Linotype" w:hAnsi="Palatino Linotype"/>
          <w:iCs/>
          <w:color w:val="000000" w:themeColor="text1"/>
        </w:rPr>
        <w:t xml:space="preserve">En atención a la solicitud supra señalada el </w:t>
      </w:r>
      <w:r w:rsidRPr="002C79C4">
        <w:rPr>
          <w:rFonts w:ascii="Palatino Linotype" w:hAnsi="Palatino Linotype"/>
          <w:b/>
          <w:iCs/>
          <w:color w:val="000000" w:themeColor="text1"/>
        </w:rPr>
        <w:t>SUJETO OBLIGADO</w:t>
      </w:r>
      <w:r w:rsidRPr="002C79C4">
        <w:rPr>
          <w:rFonts w:ascii="Palatino Linotype" w:hAnsi="Palatino Linotype"/>
          <w:iCs/>
          <w:color w:val="000000" w:themeColor="text1"/>
        </w:rPr>
        <w:t xml:space="preserve"> </w:t>
      </w:r>
      <w:r w:rsidR="00433D27" w:rsidRPr="002C79C4">
        <w:rPr>
          <w:rFonts w:ascii="Palatino Linotype" w:hAnsi="Palatino Linotype"/>
          <w:iCs/>
          <w:color w:val="000000" w:themeColor="text1"/>
        </w:rPr>
        <w:t xml:space="preserve">dio contestación exponiendo de forma toral que no cuenta con soporte documental donde conste o se advierta la información solicitada, invocando la figura de </w:t>
      </w:r>
      <w:r w:rsidR="00433D27" w:rsidRPr="002C79C4">
        <w:rPr>
          <w:rFonts w:ascii="Palatino Linotype" w:hAnsi="Palatino Linotype"/>
          <w:i/>
          <w:iCs/>
          <w:color w:val="000000" w:themeColor="text1"/>
        </w:rPr>
        <w:t>hechos negativos</w:t>
      </w:r>
      <w:r w:rsidR="002F0664" w:rsidRPr="002C79C4">
        <w:rPr>
          <w:rFonts w:ascii="Palatino Linotype" w:hAnsi="Palatino Linotype"/>
          <w:iCs/>
          <w:color w:val="000000" w:themeColor="text1"/>
        </w:rPr>
        <w:t>.</w:t>
      </w:r>
    </w:p>
    <w:p w14:paraId="46E4D105" w14:textId="68360E4F" w:rsidR="00831DA8" w:rsidRPr="002C79C4" w:rsidRDefault="000F66AD" w:rsidP="00433D27">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hAnsi="Palatino Linotype"/>
          <w:color w:val="000000" w:themeColor="text1"/>
        </w:rPr>
        <w:t>Derivado de la respuesta señalada en el párrafo anterior</w:t>
      </w:r>
      <w:r w:rsidR="00433D27" w:rsidRPr="002C79C4">
        <w:rPr>
          <w:rFonts w:ascii="Palatino Linotype" w:hAnsi="Palatino Linotype"/>
          <w:color w:val="000000" w:themeColor="text1"/>
        </w:rPr>
        <w:t>,</w:t>
      </w:r>
      <w:r w:rsidRPr="002C79C4">
        <w:rPr>
          <w:rFonts w:ascii="Palatino Linotype" w:hAnsi="Palatino Linotype"/>
          <w:color w:val="000000" w:themeColor="text1"/>
        </w:rPr>
        <w:t xml:space="preserve"> el particular interpuso el recurs</w:t>
      </w:r>
      <w:r w:rsidR="00831DA8" w:rsidRPr="002C79C4">
        <w:rPr>
          <w:rFonts w:ascii="Palatino Linotype" w:hAnsi="Palatino Linotype"/>
          <w:color w:val="000000" w:themeColor="text1"/>
        </w:rPr>
        <w:t xml:space="preserve">o de revisión que hoy nos ocupa señalando como motivos de inconformidad </w:t>
      </w:r>
      <w:r w:rsidR="00433D27" w:rsidRPr="002C79C4">
        <w:rPr>
          <w:rFonts w:ascii="Palatino Linotype" w:hAnsi="Palatino Linotype"/>
          <w:i/>
          <w:color w:val="000000" w:themeColor="text1"/>
        </w:rPr>
        <w:t>grosso modo</w:t>
      </w:r>
      <w:r w:rsidR="00433D27" w:rsidRPr="002C79C4">
        <w:rPr>
          <w:rFonts w:ascii="Palatino Linotype" w:hAnsi="Palatino Linotype"/>
          <w:color w:val="000000" w:themeColor="text1"/>
        </w:rPr>
        <w:t xml:space="preserve">, que la respuesta no está fundada y motivada, además </w:t>
      </w:r>
      <w:r w:rsidR="00433D27" w:rsidRPr="002C79C4">
        <w:rPr>
          <w:rFonts w:ascii="Palatino Linotype" w:hAnsi="Palatino Linotype"/>
          <w:color w:val="000000" w:themeColor="text1"/>
        </w:rPr>
        <w:lastRenderedPageBreak/>
        <w:t xml:space="preserve">de carecer de una orientación al particular, respecto del o los sujetos obligados que eventualmente puedan generar, poseer o administrar la información solicitada. </w:t>
      </w:r>
    </w:p>
    <w:p w14:paraId="4A7368A2" w14:textId="77777777" w:rsidR="00433D27" w:rsidRPr="002C79C4" w:rsidRDefault="00433D27" w:rsidP="00433D27">
      <w:pPr>
        <w:pStyle w:val="Prrafodelista"/>
        <w:rPr>
          <w:rFonts w:ascii="Palatino Linotype" w:hAnsi="Palatino Linotype"/>
          <w:color w:val="000000" w:themeColor="text1"/>
        </w:rPr>
      </w:pPr>
    </w:p>
    <w:p w14:paraId="7926C4B4" w14:textId="3CE27970" w:rsidR="00DA3072" w:rsidRPr="002C79C4" w:rsidRDefault="00433D27" w:rsidP="00DA3072">
      <w:pPr>
        <w:numPr>
          <w:ilvl w:val="0"/>
          <w:numId w:val="1"/>
        </w:numPr>
        <w:spacing w:line="360" w:lineRule="auto"/>
        <w:ind w:left="0" w:firstLine="0"/>
        <w:contextualSpacing/>
        <w:jc w:val="both"/>
        <w:rPr>
          <w:rFonts w:ascii="Palatino Linotype" w:hAnsi="Palatino Linotype"/>
        </w:rPr>
      </w:pPr>
      <w:r w:rsidRPr="002C79C4">
        <w:rPr>
          <w:rFonts w:ascii="Palatino Linotype" w:hAnsi="Palatino Linotype" w:cs="Arial"/>
        </w:rPr>
        <w:t>En ese contexto</w:t>
      </w:r>
      <w:r w:rsidR="00DA3072" w:rsidRPr="002C79C4">
        <w:rPr>
          <w:rFonts w:ascii="Palatino Linotype" w:hAnsi="Palatino Linotype" w:cs="Arial"/>
        </w:rPr>
        <w:t>,</w:t>
      </w:r>
      <w:r w:rsidR="00DA3072" w:rsidRPr="002C79C4">
        <w:rPr>
          <w:rFonts w:ascii="Palatino Linotype" w:eastAsia="Times New Roman" w:hAnsi="Palatino Linotype"/>
        </w:rPr>
        <w:t xml:space="preserve"> subrayar que </w:t>
      </w:r>
      <w:r w:rsidR="00DA3072" w:rsidRPr="002C79C4">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00DA3072" w:rsidRPr="002C79C4">
        <w:rPr>
          <w:rFonts w:ascii="Palatino Linotype" w:hAnsi="Palatino Linotype" w:cs="Arial"/>
          <w:b/>
          <w:color w:val="000000" w:themeColor="text1"/>
        </w:rPr>
        <w:t>dudar de la veracidad</w:t>
      </w:r>
      <w:r w:rsidR="00DA3072" w:rsidRPr="002C79C4">
        <w:rPr>
          <w:rFonts w:ascii="Palatino Linotype" w:hAnsi="Palatino Linotype" w:cs="Arial"/>
          <w:color w:val="000000" w:themeColor="text1"/>
        </w:rPr>
        <w:t xml:space="preserve"> </w:t>
      </w:r>
      <w:r w:rsidR="00DA3072" w:rsidRPr="002C79C4">
        <w:rPr>
          <w:rFonts w:ascii="Palatino Linotype" w:hAnsi="Palatino Linotype" w:cs="Bookman Old Style"/>
          <w:lang w:val="es-ES"/>
        </w:rPr>
        <w:t>de las respuestas emitidas por los sujetos obligados</w:t>
      </w:r>
      <w:r w:rsidR="00DA3072" w:rsidRPr="002C79C4">
        <w:rPr>
          <w:rFonts w:ascii="Palatino Linotype" w:hAnsi="Palatino Linotype" w:cs="Arial"/>
        </w:rPr>
        <w:t xml:space="preserve"> ni de la que ponen a disposición de los solicitantes; situación que se aleja de las atribuciones de este Instituto</w:t>
      </w:r>
      <w:r w:rsidR="00DA3072" w:rsidRPr="002C79C4">
        <w:rPr>
          <w:rFonts w:ascii="Palatino Linotype" w:hAnsi="Palatino Linotype" w:cs="Arial"/>
          <w:i/>
        </w:rPr>
        <w:t xml:space="preserve"> </w:t>
      </w:r>
      <w:r w:rsidR="00DA3072" w:rsidRPr="002C79C4">
        <w:rPr>
          <w:rFonts w:ascii="Palatino Linotype" w:hAnsi="Palatino Linotype"/>
          <w:i/>
          <w:color w:val="000000"/>
        </w:rPr>
        <w:t>máxime</w:t>
      </w:r>
      <w:r w:rsidR="00DA3072" w:rsidRPr="002C79C4">
        <w:rPr>
          <w:rFonts w:ascii="Palatino Linotype" w:hAnsi="Palatino Linotype"/>
          <w:color w:val="000000"/>
        </w:rPr>
        <w:t xml:space="preserve"> que al momento que ponen a disposición ésta, la misma tiene el carácter oficial y se presume veraz, tan es así que la misma queda registrada en el SAIMEX, así como del caso concreto, en </w:t>
      </w:r>
      <w:r w:rsidR="00DA3072" w:rsidRPr="002C79C4">
        <w:rPr>
          <w:rFonts w:ascii="Palatino Linotype" w:hAnsi="Palatino Linotype"/>
          <w:b/>
          <w:color w:val="000000"/>
        </w:rPr>
        <w:t>IPOMEX</w:t>
      </w:r>
      <w:r w:rsidR="00DA3072" w:rsidRPr="002C79C4">
        <w:rPr>
          <w:rFonts w:ascii="Palatino Linotype" w:hAnsi="Palatino Linotype"/>
          <w:color w:val="000000"/>
        </w:rPr>
        <w:t>.</w:t>
      </w:r>
    </w:p>
    <w:p w14:paraId="5F551910" w14:textId="77777777" w:rsidR="00DA3072" w:rsidRPr="002C79C4" w:rsidRDefault="00DA3072" w:rsidP="00DA3072">
      <w:pPr>
        <w:pStyle w:val="Prrafodelista"/>
        <w:rPr>
          <w:rFonts w:ascii="Palatino Linotype" w:hAnsi="Palatino Linotype"/>
        </w:rPr>
      </w:pPr>
    </w:p>
    <w:p w14:paraId="5EAF5566" w14:textId="77777777" w:rsidR="00DA3072" w:rsidRPr="002C79C4" w:rsidRDefault="00DA3072" w:rsidP="00DA3072">
      <w:pPr>
        <w:numPr>
          <w:ilvl w:val="0"/>
          <w:numId w:val="1"/>
        </w:numPr>
        <w:spacing w:line="360" w:lineRule="auto"/>
        <w:ind w:left="0" w:firstLine="0"/>
        <w:contextualSpacing/>
        <w:jc w:val="both"/>
        <w:rPr>
          <w:rFonts w:ascii="Palatino Linotype" w:hAnsi="Palatino Linotype"/>
        </w:rPr>
      </w:pPr>
      <w:r w:rsidRPr="002C79C4">
        <w:rPr>
          <w:rFonts w:ascii="Palatino Linotype" w:eastAsia="Times New Roman" w:hAnsi="Palatino Linotype"/>
        </w:rPr>
        <w:t>Sirviendo</w:t>
      </w:r>
      <w:r w:rsidRPr="002C79C4">
        <w:rPr>
          <w:rFonts w:ascii="Palatino Linotype" w:hAnsi="Palatino Linotype"/>
        </w:rPr>
        <w:t xml:space="preserve"> de apoyo a lo anterior por analogía, el criterio 31-10 emitido por el ahora </w:t>
      </w:r>
      <w:r w:rsidRPr="002C79C4">
        <w:rPr>
          <w:rFonts w:ascii="Palatino Linotype" w:hAnsi="Palatino Linotype" w:cs="Arial"/>
        </w:rPr>
        <w:t>Instituto</w:t>
      </w:r>
      <w:r w:rsidRPr="002C79C4">
        <w:rPr>
          <w:rFonts w:ascii="Palatino Linotype" w:hAnsi="Palatino Linotype"/>
        </w:rPr>
        <w:t xml:space="preserve"> Nacional de Transparencia, Acceso a la Información y Protección de Datos Personales, que a la letra dice:</w:t>
      </w:r>
    </w:p>
    <w:p w14:paraId="076C1B0D" w14:textId="77777777" w:rsidR="00DA3072" w:rsidRPr="002C79C4" w:rsidRDefault="00DA3072" w:rsidP="00DA3072">
      <w:pPr>
        <w:pStyle w:val="Default"/>
        <w:spacing w:before="240" w:after="360" w:line="360" w:lineRule="auto"/>
        <w:ind w:left="851" w:right="850"/>
        <w:jc w:val="both"/>
        <w:rPr>
          <w:i/>
        </w:rPr>
      </w:pPr>
      <w:r w:rsidRPr="002C79C4">
        <w:rPr>
          <w:i/>
        </w:rPr>
        <w:t xml:space="preserve">El Instituto Federal de Acceso a la Información y Protección de Datos </w:t>
      </w:r>
      <w:r w:rsidRPr="002C79C4">
        <w:rPr>
          <w:b/>
          <w:i/>
        </w:rPr>
        <w:t>no cuenta con facultades para pronunciarse respecto de la veracidad de los documentos proporcionados por los sujetos obligados.</w:t>
      </w:r>
      <w:r w:rsidRPr="002C79C4">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2C79C4">
        <w:rPr>
          <w:i/>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5671E6" w14:textId="77777777" w:rsidR="00DA3072" w:rsidRPr="002C79C4" w:rsidRDefault="00DA3072" w:rsidP="00DA3072">
      <w:pPr>
        <w:numPr>
          <w:ilvl w:val="0"/>
          <w:numId w:val="1"/>
        </w:numPr>
        <w:spacing w:line="360" w:lineRule="auto"/>
        <w:ind w:left="0" w:firstLine="0"/>
        <w:contextualSpacing/>
        <w:jc w:val="both"/>
        <w:rPr>
          <w:rFonts w:ascii="Palatino Linotype" w:hAnsi="Palatino Linotype"/>
          <w:i/>
        </w:rPr>
      </w:pPr>
      <w:r w:rsidRPr="002C79C4">
        <w:rPr>
          <w:rFonts w:ascii="Palatino Linotype" w:eastAsia="Times New Roman" w:hAnsi="Palatino Linotype"/>
        </w:rPr>
        <w:t>Por</w:t>
      </w:r>
      <w:r w:rsidRPr="002C79C4">
        <w:rPr>
          <w:rFonts w:ascii="Palatino Linotype" w:hAnsi="Palatino Linotype"/>
        </w:rPr>
        <w:t xml:space="preserve"> su parte, la </w:t>
      </w:r>
      <w:r w:rsidRPr="002C79C4">
        <w:rPr>
          <w:rFonts w:ascii="Palatino Linotype" w:hAnsi="Palatino Linotype"/>
          <w:b/>
        </w:rPr>
        <w:t xml:space="preserve">Ley de Transparencia y Acceso a la Información Pública del </w:t>
      </w:r>
      <w:r w:rsidRPr="002C79C4">
        <w:rPr>
          <w:rFonts w:ascii="Palatino Linotype" w:hAnsi="Palatino Linotype"/>
        </w:rPr>
        <w:t>Estado</w:t>
      </w:r>
      <w:r w:rsidRPr="002C79C4">
        <w:rPr>
          <w:rFonts w:ascii="Palatino Linotype" w:hAnsi="Palatino Linotype"/>
          <w:b/>
        </w:rPr>
        <w:t xml:space="preserve"> de México y Municipios</w:t>
      </w:r>
      <w:r w:rsidRPr="002C79C4">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45C7CE3" w14:textId="77777777" w:rsidR="00DA3072" w:rsidRPr="002C79C4" w:rsidRDefault="00DA3072" w:rsidP="00DA3072">
      <w:pPr>
        <w:pStyle w:val="Prrafodelista"/>
        <w:spacing w:line="360" w:lineRule="auto"/>
        <w:ind w:left="0"/>
        <w:jc w:val="both"/>
        <w:rPr>
          <w:rFonts w:ascii="Palatino Linotype" w:hAnsi="Palatino Linotype"/>
          <w:i/>
        </w:rPr>
      </w:pPr>
    </w:p>
    <w:p w14:paraId="4B3005BA" w14:textId="77777777" w:rsidR="00DA3072" w:rsidRPr="002C79C4" w:rsidRDefault="00DA3072" w:rsidP="00DA3072">
      <w:pPr>
        <w:pStyle w:val="Prrafodelista"/>
        <w:spacing w:line="360" w:lineRule="auto"/>
        <w:ind w:left="709" w:right="758"/>
        <w:jc w:val="both"/>
        <w:rPr>
          <w:rFonts w:ascii="Palatino Linotype" w:hAnsi="Palatino Linotype" w:cs="Arial"/>
        </w:rPr>
      </w:pPr>
      <w:r w:rsidRPr="002C79C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C79C4">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2C79C4">
        <w:rPr>
          <w:rFonts w:ascii="Palatino Linotype" w:hAnsi="Palatino Linotype" w:cs="Arial"/>
        </w:rPr>
        <w:t>Énfasis añadido</w:t>
      </w:r>
    </w:p>
    <w:p w14:paraId="0C5894AE" w14:textId="77777777" w:rsidR="00DA3072" w:rsidRPr="002C79C4" w:rsidRDefault="00DA3072" w:rsidP="00DA3072">
      <w:pPr>
        <w:pStyle w:val="Prrafodelista"/>
        <w:spacing w:line="360" w:lineRule="auto"/>
        <w:ind w:left="709" w:right="758"/>
        <w:jc w:val="both"/>
        <w:rPr>
          <w:rFonts w:ascii="Palatino Linotype" w:hAnsi="Palatino Linotype" w:cs="Arial"/>
          <w:b/>
        </w:rPr>
      </w:pPr>
    </w:p>
    <w:p w14:paraId="3D4C7E19" w14:textId="77777777" w:rsidR="00DA3072" w:rsidRPr="002C79C4" w:rsidRDefault="00DA3072" w:rsidP="00DA3072">
      <w:pPr>
        <w:numPr>
          <w:ilvl w:val="0"/>
          <w:numId w:val="1"/>
        </w:numPr>
        <w:spacing w:line="360" w:lineRule="auto"/>
        <w:ind w:left="0" w:firstLine="0"/>
        <w:contextualSpacing/>
        <w:jc w:val="both"/>
        <w:rPr>
          <w:rFonts w:ascii="Palatino Linotype" w:hAnsi="Palatino Linotype" w:cs="Arial"/>
          <w:noProof/>
          <w:lang w:eastAsia="es-MX"/>
        </w:rPr>
      </w:pPr>
      <w:r w:rsidRPr="002C79C4">
        <w:rPr>
          <w:rFonts w:ascii="Palatino Linotype" w:eastAsia="Times New Roman" w:hAnsi="Palatino Linotype"/>
        </w:rPr>
        <w:lastRenderedPageBreak/>
        <w:t>Numerales</w:t>
      </w:r>
      <w:r w:rsidRPr="002C79C4">
        <w:rPr>
          <w:rFonts w:ascii="Palatino Linotype" w:hAnsi="Palatino Linotype" w:cs="Arial"/>
          <w:noProof/>
          <w:lang w:eastAsia="es-MX"/>
        </w:rPr>
        <w:t xml:space="preserve"> que compelen al </w:t>
      </w:r>
      <w:r w:rsidRPr="002C79C4">
        <w:rPr>
          <w:rFonts w:ascii="Palatino Linotype" w:hAnsi="Palatino Linotype" w:cs="Arial"/>
          <w:b/>
          <w:noProof/>
          <w:lang w:eastAsia="es-MX"/>
        </w:rPr>
        <w:t>SUJETO OBLIGADO</w:t>
      </w:r>
      <w:r w:rsidRPr="002C79C4">
        <w:rPr>
          <w:rFonts w:ascii="Palatino Linotype" w:hAnsi="Palatino Linotype" w:cs="Arial"/>
          <w:noProof/>
          <w:lang w:eastAsia="es-MX"/>
        </w:rPr>
        <w:t xml:space="preserve"> apegarse en todo </w:t>
      </w:r>
      <w:r w:rsidRPr="002C79C4">
        <w:rPr>
          <w:rFonts w:ascii="Palatino Linotype" w:hAnsi="Palatino Linotype"/>
        </w:rPr>
        <w:t>momento</w:t>
      </w:r>
      <w:r w:rsidRPr="002C79C4">
        <w:rPr>
          <w:rFonts w:ascii="Palatino Linotype" w:hAnsi="Palatino Linotype" w:cs="Arial"/>
          <w:noProof/>
          <w:lang w:eastAsia="es-MX"/>
        </w:rPr>
        <w:t xml:space="preserve"> a los criterios ya expuestos, imipidiendo a este Órgano Colegiado cuestionar la veracidad de la información.</w:t>
      </w:r>
    </w:p>
    <w:p w14:paraId="43CA0341" w14:textId="77777777" w:rsidR="000F66AD" w:rsidRPr="002C79C4" w:rsidRDefault="000F66AD" w:rsidP="00831DA8">
      <w:pPr>
        <w:pStyle w:val="Prrafodelista"/>
        <w:spacing w:line="360" w:lineRule="auto"/>
        <w:ind w:left="0"/>
        <w:jc w:val="both"/>
        <w:rPr>
          <w:rFonts w:ascii="Palatino Linotype" w:hAnsi="Palatino Linotype"/>
          <w:color w:val="000000" w:themeColor="text1"/>
        </w:rPr>
      </w:pPr>
    </w:p>
    <w:p w14:paraId="37EBBF2A" w14:textId="213BFF91" w:rsidR="000F66AD" w:rsidRPr="002C79C4" w:rsidRDefault="00425A7C" w:rsidP="000F66AD">
      <w:pPr>
        <w:pStyle w:val="Prrafodelista"/>
        <w:numPr>
          <w:ilvl w:val="0"/>
          <w:numId w:val="1"/>
        </w:numPr>
        <w:spacing w:line="360" w:lineRule="auto"/>
        <w:ind w:left="0" w:firstLine="0"/>
        <w:jc w:val="both"/>
        <w:rPr>
          <w:rFonts w:ascii="Palatino Linotype" w:hAnsi="Palatino Linotype"/>
          <w:color w:val="000000" w:themeColor="text1"/>
        </w:rPr>
      </w:pPr>
      <w:r w:rsidRPr="00E82528">
        <w:rPr>
          <w:rFonts w:ascii="Palatino Linotype" w:hAnsi="Palatino Linotype"/>
          <w:noProof/>
          <w:color w:val="000000" w:themeColor="text1"/>
        </w:rPr>
        <w:drawing>
          <wp:anchor distT="0" distB="0" distL="114300" distR="114300" simplePos="0" relativeHeight="251663360" behindDoc="0" locked="0" layoutInCell="1" allowOverlap="1" wp14:anchorId="336F1F85" wp14:editId="5004D269">
            <wp:simplePos x="0" y="0"/>
            <wp:positionH relativeFrom="margin">
              <wp:align>right</wp:align>
            </wp:positionH>
            <wp:positionV relativeFrom="paragraph">
              <wp:posOffset>1261110</wp:posOffset>
            </wp:positionV>
            <wp:extent cx="5579745" cy="21869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287" cy="2187531"/>
                    </a:xfrm>
                    <a:prstGeom prst="rect">
                      <a:avLst/>
                    </a:prstGeom>
                    <a:noFill/>
                    <a:ln>
                      <a:noFill/>
                    </a:ln>
                  </pic:spPr>
                </pic:pic>
              </a:graphicData>
            </a:graphic>
            <wp14:sizeRelH relativeFrom="page">
              <wp14:pctWidth>0</wp14:pctWidth>
            </wp14:sizeRelH>
            <wp14:sizeRelV relativeFrom="page">
              <wp14:pctHeight>0</wp14:pctHeight>
            </wp14:sizeRelV>
          </wp:anchor>
        </w:drawing>
      </w:r>
      <w:r w:rsidR="00F635CE" w:rsidRPr="002C79C4">
        <w:rPr>
          <w:rFonts w:ascii="Palatino Linotype" w:eastAsia="Times New Roman" w:hAnsi="Palatino Linotype" w:cs="Arial"/>
          <w:color w:val="000000" w:themeColor="text1"/>
          <w:lang w:val="es-ES"/>
        </w:rPr>
        <w:t>Ahora bien</w:t>
      </w:r>
      <w:r w:rsidR="00F42E27" w:rsidRPr="002C79C4">
        <w:rPr>
          <w:rFonts w:ascii="Palatino Linotype" w:eastAsia="Times New Roman" w:hAnsi="Palatino Linotype" w:cs="Arial"/>
          <w:color w:val="000000" w:themeColor="text1"/>
          <w:lang w:val="es-ES"/>
        </w:rPr>
        <w:t>, como se hizo mención en párrafos anteriores, previo</w:t>
      </w:r>
      <w:r w:rsidR="00831DA8" w:rsidRPr="002C79C4">
        <w:rPr>
          <w:rFonts w:ascii="Palatino Linotype" w:eastAsia="Times New Roman" w:hAnsi="Palatino Linotype" w:cs="Arial"/>
          <w:color w:val="000000" w:themeColor="text1"/>
          <w:lang w:val="es-ES"/>
        </w:rPr>
        <w:t xml:space="preserve"> al cierre de instrucción</w:t>
      </w:r>
      <w:r w:rsidR="001646AA" w:rsidRPr="002C79C4">
        <w:rPr>
          <w:rFonts w:ascii="Palatino Linotype" w:eastAsia="Times New Roman" w:hAnsi="Palatino Linotype" w:cs="Arial"/>
          <w:color w:val="000000" w:themeColor="text1"/>
          <w:lang w:val="es-ES"/>
        </w:rPr>
        <w:t>,</w:t>
      </w:r>
      <w:r w:rsidR="000F66AD" w:rsidRPr="002C79C4">
        <w:rPr>
          <w:rFonts w:ascii="Palatino Linotype" w:eastAsia="Times New Roman" w:hAnsi="Palatino Linotype" w:cs="Arial"/>
          <w:color w:val="000000" w:themeColor="text1"/>
          <w:lang w:val="es-ES"/>
        </w:rPr>
        <w:t xml:space="preserve"> </w:t>
      </w:r>
      <w:r w:rsidR="00F42E27" w:rsidRPr="002C79C4">
        <w:rPr>
          <w:rFonts w:ascii="Palatino Linotype" w:eastAsia="Times New Roman" w:hAnsi="Palatino Linotype" w:cs="Arial"/>
          <w:color w:val="000000" w:themeColor="text1"/>
          <w:lang w:val="es-ES"/>
        </w:rPr>
        <w:t xml:space="preserve">la parte recurrente </w:t>
      </w:r>
      <w:r w:rsidR="000F66AD" w:rsidRPr="002C79C4">
        <w:rPr>
          <w:rFonts w:ascii="Palatino Linotype" w:eastAsia="Times New Roman" w:hAnsi="Palatino Linotype" w:cs="Arial"/>
          <w:color w:val="000000" w:themeColor="text1"/>
          <w:lang w:val="es-ES"/>
        </w:rPr>
        <w:t>se desist</w:t>
      </w:r>
      <w:r w:rsidR="00831DA8" w:rsidRPr="002C79C4">
        <w:rPr>
          <w:rFonts w:ascii="Palatino Linotype" w:eastAsia="Times New Roman" w:hAnsi="Palatino Linotype" w:cs="Arial"/>
          <w:color w:val="000000" w:themeColor="text1"/>
          <w:lang w:val="es-ES"/>
        </w:rPr>
        <w:t>ió del recurso de revisión interpuesto</w:t>
      </w:r>
      <w:r w:rsidR="000F66AD" w:rsidRPr="002C79C4">
        <w:rPr>
          <w:rFonts w:ascii="Palatino Linotype" w:eastAsia="Times New Roman" w:hAnsi="Palatino Linotype" w:cs="Arial"/>
          <w:color w:val="000000" w:themeColor="text1"/>
          <w:lang w:val="es-ES"/>
        </w:rPr>
        <w:t xml:space="preserve"> mediante el Sistema de Acceso a la Información Mexiquense (SAIMEX) tal como se observa a continuación:</w:t>
      </w:r>
    </w:p>
    <w:p w14:paraId="6A116CF8" w14:textId="05E4451C" w:rsidR="000F66AD" w:rsidRPr="002C79C4" w:rsidRDefault="005A5738" w:rsidP="00425A7C">
      <w:pPr>
        <w:pStyle w:val="Prrafodelista"/>
        <w:spacing w:line="360" w:lineRule="auto"/>
        <w:ind w:left="8582"/>
        <w:jc w:val="both"/>
        <w:rPr>
          <w:rFonts w:ascii="Palatino Linotype" w:hAnsi="Palatino Linotype"/>
          <w:color w:val="000000" w:themeColor="text1"/>
        </w:rPr>
      </w:pPr>
      <w:r w:rsidRPr="002C79C4">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25BFC989" wp14:editId="50F67522">
                <wp:simplePos x="0" y="0"/>
                <wp:positionH relativeFrom="column">
                  <wp:posOffset>-12065</wp:posOffset>
                </wp:positionH>
                <wp:positionV relativeFrom="paragraph">
                  <wp:posOffset>2513330</wp:posOffset>
                </wp:positionV>
                <wp:extent cx="5676265" cy="628650"/>
                <wp:effectExtent l="38100" t="38100" r="57785" b="95250"/>
                <wp:wrapNone/>
                <wp:docPr id="4" name="4 Conector recto"/>
                <wp:cNvGraphicFramePr/>
                <a:graphic xmlns:a="http://schemas.openxmlformats.org/drawingml/2006/main">
                  <a:graphicData uri="http://schemas.microsoft.com/office/word/2010/wordprocessingShape">
                    <wps:wsp>
                      <wps:cNvCnPr/>
                      <wps:spPr>
                        <a:xfrm>
                          <a:off x="0" y="0"/>
                          <a:ext cx="5676265" cy="628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C8A936" id="4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5pt,197.9pt" to="446pt,2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" strokecolor="black [3200]" strokeweight="2pt">
                <v:shadow on="t" color="black" opacity="24903f" origin=",.5" offset="0,.55556mm"/>
              </v:line>
            </w:pict>
          </mc:Fallback>
        </mc:AlternateContent>
      </w:r>
    </w:p>
    <w:p w14:paraId="398E6792" w14:textId="0E8F68BD" w:rsidR="000F66AD" w:rsidRPr="002C79C4" w:rsidRDefault="006A582B" w:rsidP="00F42E27">
      <w:pPr>
        <w:tabs>
          <w:tab w:val="left" w:pos="567"/>
        </w:tabs>
        <w:spacing w:line="360" w:lineRule="auto"/>
        <w:jc w:val="both"/>
        <w:rPr>
          <w:rFonts w:ascii="Palatino Linotype" w:hAnsi="Palatino Linotype"/>
          <w:color w:val="000000" w:themeColor="text1"/>
        </w:rPr>
      </w:pPr>
      <w:r w:rsidRPr="006A582B">
        <w:rPr>
          <w:noProof/>
          <w:lang w:val="es-MX" w:eastAsia="es-MX"/>
        </w:rPr>
        <w:lastRenderedPageBreak/>
        <w:drawing>
          <wp:anchor distT="0" distB="0" distL="114300" distR="114300" simplePos="0" relativeHeight="251664384" behindDoc="0" locked="0" layoutInCell="1" allowOverlap="1" wp14:anchorId="21AF3908" wp14:editId="65E937D4">
            <wp:simplePos x="0" y="0"/>
            <wp:positionH relativeFrom="margin">
              <wp:align>left</wp:align>
            </wp:positionH>
            <wp:positionV relativeFrom="paragraph">
              <wp:posOffset>26035</wp:posOffset>
            </wp:positionV>
            <wp:extent cx="5581015" cy="3124200"/>
            <wp:effectExtent l="0" t="0" r="63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3124200"/>
                    </a:xfrm>
                    <a:prstGeom prst="rect">
                      <a:avLst/>
                    </a:prstGeom>
                    <a:noFill/>
                    <a:ln>
                      <a:noFill/>
                    </a:ln>
                  </pic:spPr>
                </pic:pic>
              </a:graphicData>
            </a:graphic>
            <wp14:sizeRelV relativeFrom="margin">
              <wp14:pctHeight>0</wp14:pctHeight>
            </wp14:sizeRelV>
          </wp:anchor>
        </w:drawing>
      </w:r>
      <w:r w:rsidR="00831DA8" w:rsidRPr="002C79C4">
        <w:rPr>
          <w:noProof/>
          <w:lang w:val="es-MX" w:eastAsia="es-MX"/>
        </w:rPr>
        <w:t xml:space="preserve"> </w:t>
      </w:r>
    </w:p>
    <w:p w14:paraId="498A02B0" w14:textId="77777777" w:rsidR="000F66AD" w:rsidRPr="002C79C4"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eastAsia="Times New Roman" w:hAnsi="Palatino Linotype"/>
          <w:color w:val="000000" w:themeColor="text1"/>
          <w:lang w:val="es-MX" w:eastAsia="en-US"/>
        </w:rPr>
        <w:t xml:space="preserve">Una vez precisado lo anterior, </w:t>
      </w:r>
      <w:r w:rsidRPr="002C79C4">
        <w:rPr>
          <w:rFonts w:ascii="Palatino Linotype" w:eastAsia="Batang" w:hAnsi="Palatino Linotype" w:cs="Arial"/>
          <w:color w:val="000000" w:themeColor="text1"/>
        </w:rPr>
        <w:t xml:space="preserve">por lo que hace a las causas de sobreseimiento contenidas en </w:t>
      </w:r>
      <w:r w:rsidRPr="002C79C4">
        <w:rPr>
          <w:rFonts w:ascii="Palatino Linotype" w:hAnsi="Palatino Linotype" w:cs="Arial"/>
          <w:color w:val="000000" w:themeColor="text1"/>
        </w:rPr>
        <w:t>la fracci</w:t>
      </w:r>
      <w:bookmarkStart w:id="81" w:name="_GoBack"/>
      <w:bookmarkEnd w:id="81"/>
      <w:r w:rsidRPr="002C79C4">
        <w:rPr>
          <w:rFonts w:ascii="Palatino Linotype" w:hAnsi="Palatino Linotype" w:cs="Arial"/>
          <w:color w:val="000000" w:themeColor="text1"/>
        </w:rPr>
        <w:t xml:space="preserve">ón I del artículo 192 </w:t>
      </w:r>
      <w:r w:rsidRPr="002C79C4">
        <w:rPr>
          <w:rFonts w:ascii="Palatino Linotype" w:eastAsia="Batang" w:hAnsi="Palatino Linotype" w:cs="Arial"/>
          <w:color w:val="000000" w:themeColor="text1"/>
        </w:rPr>
        <w:t xml:space="preserve">de la </w:t>
      </w:r>
      <w:r w:rsidRPr="002C79C4">
        <w:rPr>
          <w:rFonts w:ascii="Palatino Linotype" w:eastAsia="Batang" w:hAnsi="Palatino Linotype" w:cs="Arial"/>
          <w:b/>
          <w:color w:val="000000" w:themeColor="text1"/>
        </w:rPr>
        <w:t>Ley de Transparencia y Acceso a la Información Pública del Estado de México y Municipios</w:t>
      </w:r>
      <w:r w:rsidRPr="002C79C4">
        <w:rPr>
          <w:rFonts w:ascii="Palatino Linotype" w:eastAsia="Batang" w:hAnsi="Palatino Linotype" w:cs="Arial"/>
          <w:color w:val="000000" w:themeColor="text1"/>
        </w:rPr>
        <w:t xml:space="preserve">, es oportuno señalar que estos requisitos privilegian la existencia de elementos de fondo, tales como el </w:t>
      </w:r>
      <w:r w:rsidRPr="002C79C4">
        <w:rPr>
          <w:rFonts w:ascii="Palatino Linotype" w:eastAsia="Batang" w:hAnsi="Palatino Linotype" w:cs="Arial"/>
          <w:b/>
          <w:color w:val="000000" w:themeColor="text1"/>
          <w:u w:val="single"/>
        </w:rPr>
        <w:t>desistimiento</w:t>
      </w:r>
      <w:r w:rsidRPr="002C79C4">
        <w:rPr>
          <w:rFonts w:ascii="Palatino Linotype" w:eastAsia="Batang" w:hAnsi="Palatino Linotype" w:cs="Arial"/>
          <w:b/>
          <w:color w:val="000000" w:themeColor="text1"/>
        </w:rPr>
        <w:t xml:space="preserve"> </w:t>
      </w:r>
      <w:r w:rsidRPr="002C79C4">
        <w:rPr>
          <w:rFonts w:ascii="Palatino Linotype" w:eastAsia="Batang" w:hAnsi="Palatino Linotype" w:cs="Arial"/>
          <w:color w:val="000000" w:themeColor="text1"/>
        </w:rPr>
        <w:t xml:space="preserve">o fallecimiento del </w:t>
      </w:r>
      <w:r w:rsidRPr="002C79C4">
        <w:rPr>
          <w:rFonts w:ascii="Palatino Linotype" w:eastAsia="Batang" w:hAnsi="Palatino Linotype" w:cs="Arial"/>
          <w:b/>
          <w:color w:val="000000" w:themeColor="text1"/>
        </w:rPr>
        <w:t>RECURRENTE</w:t>
      </w:r>
      <w:r w:rsidRPr="002C79C4">
        <w:rPr>
          <w:rFonts w:ascii="Palatino Linotype" w:eastAsia="Batang" w:hAnsi="Palatino Linotype" w:cs="Arial"/>
          <w:color w:val="000000" w:themeColor="text1"/>
        </w:rPr>
        <w:t xml:space="preserve"> o que el </w:t>
      </w:r>
      <w:r w:rsidRPr="002C79C4">
        <w:rPr>
          <w:rFonts w:ascii="Palatino Linotype" w:eastAsia="Batang" w:hAnsi="Palatino Linotype" w:cs="Arial"/>
          <w:b/>
          <w:color w:val="000000" w:themeColor="text1"/>
        </w:rPr>
        <w:t>SUJETO OBLIGADO</w:t>
      </w:r>
      <w:r w:rsidRPr="002C79C4">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4E95EE88"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68ECB404" w14:textId="77777777" w:rsidR="000F66AD" w:rsidRPr="002C79C4"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hAnsi="Palatino Linotype" w:cs="Arial"/>
          <w:color w:val="000000" w:themeColor="text1"/>
        </w:rPr>
        <w:t xml:space="preserve">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w:t>
      </w:r>
      <w:r w:rsidRPr="002C79C4">
        <w:rPr>
          <w:rFonts w:ascii="Palatino Linotype" w:hAnsi="Palatino Linotype" w:cs="Arial"/>
          <w:color w:val="000000" w:themeColor="text1"/>
        </w:rPr>
        <w:lastRenderedPageBreak/>
        <w:t>hizo la entrega de la información solicitada, porque se completó la misma o bien porque el mismo se desiste.</w:t>
      </w:r>
    </w:p>
    <w:p w14:paraId="5BC2EAC6"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5FB5884B" w14:textId="77777777" w:rsidR="000F66AD" w:rsidRPr="002C79C4"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hAnsi="Palatino Linotype" w:cs="Arial"/>
          <w:color w:val="000000" w:themeColor="text1"/>
        </w:rPr>
        <w:t>Robustece lo anteriormente expuesto la Tesis Jurisprudencial</w:t>
      </w:r>
      <w:r w:rsidRPr="002C79C4">
        <w:rPr>
          <w:rStyle w:val="Refdenotaalpie"/>
          <w:rFonts w:ascii="Palatino Linotype" w:hAnsi="Palatino Linotype" w:cs="Arial"/>
          <w:color w:val="000000" w:themeColor="text1"/>
        </w:rPr>
        <w:footnoteReference w:id="1"/>
      </w:r>
      <w:r w:rsidRPr="002C79C4">
        <w:rPr>
          <w:rFonts w:ascii="Palatino Linotype" w:hAnsi="Palatino Linotype" w:cs="Arial"/>
          <w:color w:val="000000" w:themeColor="text1"/>
        </w:rPr>
        <w:t xml:space="preserve">  emitida por la Suprema Corte de Justicia de la Nación:</w:t>
      </w:r>
    </w:p>
    <w:p w14:paraId="523A8155"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29807CC9" w14:textId="77777777" w:rsidR="000F66AD" w:rsidRPr="002C79C4" w:rsidRDefault="000F66AD" w:rsidP="000F66AD">
      <w:pPr>
        <w:pStyle w:val="Prrafodelista"/>
        <w:spacing w:line="360" w:lineRule="auto"/>
        <w:ind w:left="567" w:right="567"/>
        <w:jc w:val="both"/>
        <w:rPr>
          <w:rFonts w:ascii="Palatino Linotype" w:hAnsi="Palatino Linotype"/>
          <w:i/>
          <w:color w:val="000000" w:themeColor="text1"/>
        </w:rPr>
      </w:pPr>
      <w:r w:rsidRPr="002C79C4">
        <w:rPr>
          <w:rFonts w:ascii="Palatino Linotype" w:hAnsi="Palatino Linotype"/>
          <w:b/>
          <w:i/>
        </w:rPr>
        <w:t>DESISTIMIENTO DE LA INSTANCIA. SURTE EFECTOS DESDE EL MOMENTO EN QUE SE PRESENTA EL ESCRITO CORRESPONDIENTE.</w:t>
      </w:r>
      <w:r w:rsidRPr="002C79C4">
        <w:rPr>
          <w:rFonts w:ascii="Palatino Linotype" w:hAnsi="Palatino Linotype"/>
          <w:i/>
        </w:rPr>
        <w:t xml:space="preserv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w:t>
      </w:r>
      <w:r w:rsidRPr="002C79C4">
        <w:rPr>
          <w:rFonts w:ascii="Palatino Linotype" w:hAnsi="Palatino Linotype"/>
          <w:i/>
        </w:rPr>
        <w:lastRenderedPageBreak/>
        <w:t>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w:t>
      </w:r>
      <w:proofErr w:type="gramStart"/>
      <w:r w:rsidRPr="002C79C4">
        <w:rPr>
          <w:rFonts w:ascii="Palatino Linotype" w:hAnsi="Palatino Linotype"/>
          <w:i/>
        </w:rPr>
        <w:t>PS.—</w:t>
      </w:r>
      <w:proofErr w:type="gramEnd"/>
      <w:r w:rsidRPr="002C79C4">
        <w:rPr>
          <w:rFonts w:ascii="Palatino Linotype" w:hAnsi="Palatino Linotype"/>
          <w:i/>
        </w:rPr>
        <w:t>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1a./J. 65/2005; véase ejecutoria en el Semanario Judicial de la Federación y su Gaceta, Novena Época, Tomo XXII, julio de 2005, página 146.</w:t>
      </w:r>
    </w:p>
    <w:p w14:paraId="413FFBDE"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4EAE4D1D" w14:textId="2AA025A0" w:rsidR="000F66AD" w:rsidRPr="002C79C4"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hAnsi="Palatino Linotype" w:cs="Arial"/>
          <w:color w:val="000000" w:themeColor="text1"/>
        </w:rPr>
        <w:t xml:space="preserve">No se omite señalar que el desistimiento fue efectuado </w:t>
      </w:r>
      <w:r w:rsidRPr="002C79C4">
        <w:rPr>
          <w:rFonts w:ascii="Palatino Linotype" w:eastAsia="MS Mincho" w:hAnsi="Palatino Linotype" w:cs="Arial"/>
          <w:color w:val="000000" w:themeColor="text1"/>
        </w:rPr>
        <w:t>con el uso de programas y herramientas tecnológicas de fácil acceso</w:t>
      </w:r>
      <w:r w:rsidR="00F42E27" w:rsidRPr="002C79C4">
        <w:rPr>
          <w:rFonts w:ascii="Palatino Linotype" w:eastAsia="MS Mincho" w:hAnsi="Palatino Linotype" w:cs="Arial"/>
          <w:color w:val="000000" w:themeColor="text1"/>
        </w:rPr>
        <w:t>;</w:t>
      </w:r>
      <w:r w:rsidRPr="002C79C4">
        <w:rPr>
          <w:rFonts w:ascii="Palatino Linotype" w:eastAsia="MS Mincho" w:hAnsi="Palatino Linotype" w:cs="Arial"/>
          <w:color w:val="000000" w:themeColor="text1"/>
        </w:rPr>
        <w:t xml:space="preserve"> es decir, mediante plataformas de internet como el Sistema de Acceso a la Información Mexiquense (</w:t>
      </w:r>
      <w:r w:rsidRPr="002C79C4">
        <w:rPr>
          <w:rFonts w:ascii="Palatino Linotype" w:eastAsia="MS Mincho" w:hAnsi="Palatino Linotype" w:cs="Arial"/>
          <w:b/>
          <w:color w:val="000000" w:themeColor="text1"/>
        </w:rPr>
        <w:t>SAIMEX</w:t>
      </w:r>
      <w:r w:rsidRPr="002C79C4">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0FD126BB"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65C79B90" w14:textId="77777777" w:rsidR="000F66AD" w:rsidRPr="002C79C4"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hAnsi="Palatino Linotype"/>
          <w:color w:val="000000" w:themeColor="text1"/>
        </w:rPr>
        <w:lastRenderedPageBreak/>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2C79C4">
        <w:rPr>
          <w:rFonts w:ascii="Palatino Linotype" w:hAnsi="Palatino Linotype" w:cs="Arial"/>
          <w:bCs/>
          <w:color w:val="000000" w:themeColor="text1"/>
          <w:szCs w:val="23"/>
          <w:lang w:val="es-MX"/>
        </w:rPr>
        <w:t xml:space="preserve">Sirven de apoyo a lo anterior </w:t>
      </w:r>
      <w:r w:rsidRPr="002C79C4">
        <w:rPr>
          <w:rFonts w:ascii="Palatino Linotype" w:hAnsi="Palatino Linotype" w:cs="Arial"/>
          <w:color w:val="000000" w:themeColor="text1"/>
          <w:szCs w:val="23"/>
          <w:lang w:val="es-MX"/>
        </w:rPr>
        <w:t>las siguiente tesis aisladas:</w:t>
      </w:r>
      <w:r w:rsidRPr="002C79C4">
        <w:rPr>
          <w:rFonts w:ascii="Palatino Linotype" w:hAnsi="Palatino Linotype" w:cs="Arial"/>
          <w:bCs/>
          <w:color w:val="000000" w:themeColor="text1"/>
          <w:szCs w:val="23"/>
          <w:lang w:val="es-MX"/>
        </w:rPr>
        <w:t xml:space="preserve"> </w:t>
      </w:r>
    </w:p>
    <w:p w14:paraId="35A7D607"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02CAA7E8" w14:textId="77777777" w:rsidR="000F66AD" w:rsidRPr="002C79C4" w:rsidRDefault="000F66AD" w:rsidP="000F66AD">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2C79C4">
        <w:rPr>
          <w:rFonts w:ascii="Palatino Linotype" w:hAnsi="Palatino Linotype"/>
          <w:b/>
          <w:i/>
          <w:color w:val="000000" w:themeColor="text1"/>
        </w:rPr>
        <w:t>PÁGINAS WEB O ELECTRÓNICAS. SU CONTENIDO ES UN HECHO NOTORIO Y SUSCEPTIBLE DE SER VALORADO EN UNA DECISIÓN JUDICIAL.</w:t>
      </w:r>
      <w:r w:rsidRPr="002C79C4">
        <w:rPr>
          <w:color w:val="000000" w:themeColor="text1"/>
        </w:rPr>
        <w:t xml:space="preserve"> </w:t>
      </w:r>
      <w:r w:rsidRPr="002C79C4">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w:t>
      </w:r>
      <w:r w:rsidRPr="002C79C4">
        <w:rPr>
          <w:rFonts w:ascii="Palatino Linotype" w:hAnsi="Palatino Linotype"/>
          <w:i/>
          <w:color w:val="000000" w:themeColor="text1"/>
          <w:sz w:val="22"/>
          <w:szCs w:val="22"/>
        </w:rPr>
        <w:lastRenderedPageBreak/>
        <w:t xml:space="preserve">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2C79C4">
        <w:rPr>
          <w:rFonts w:ascii="Palatino Linotype" w:hAnsi="Palatino Linotype"/>
          <w:i/>
          <w:color w:val="000000" w:themeColor="text1"/>
          <w:sz w:val="22"/>
          <w:szCs w:val="22"/>
        </w:rPr>
        <w:t>Mardygras</w:t>
      </w:r>
      <w:proofErr w:type="spellEnd"/>
      <w:r w:rsidRPr="002C79C4">
        <w:rPr>
          <w:rFonts w:ascii="Palatino Linotype" w:hAnsi="Palatino Linotype"/>
          <w:i/>
          <w:color w:val="000000" w:themeColor="text1"/>
          <w:sz w:val="22"/>
          <w:szCs w:val="22"/>
        </w:rPr>
        <w:t xml:space="preserve">, S.A. de C.V. 7 de diciembre de 2012. Unanimidad de votos. Ponente: Neófito López Ramos. Secretaria: Ana Lilia Osorno Arroyo. </w:t>
      </w:r>
    </w:p>
    <w:p w14:paraId="33982F32" w14:textId="77777777" w:rsidR="000F66AD" w:rsidRPr="002C79C4" w:rsidRDefault="000F66AD" w:rsidP="000F66AD">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705768AE" w14:textId="77777777" w:rsidR="000F66AD" w:rsidRPr="002C79C4" w:rsidRDefault="000F66AD" w:rsidP="000F66AD">
      <w:pPr>
        <w:pStyle w:val="Prrafodelista"/>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2C79C4">
        <w:rPr>
          <w:rFonts w:ascii="Palatino Linotype" w:hAnsi="Palatino Linotype"/>
          <w:b/>
          <w:i/>
          <w:color w:val="000000" w:themeColor="text1"/>
          <w:sz w:val="22"/>
          <w:szCs w:val="22"/>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2C79C4">
        <w:rPr>
          <w:rFonts w:ascii="Palatino Linotype" w:hAnsi="Palatino Linotype"/>
          <w:i/>
          <w:color w:val="000000" w:themeColor="text1"/>
          <w:sz w:val="22"/>
          <w:szCs w:val="22"/>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w:t>
      </w:r>
      <w:proofErr w:type="gramStart"/>
      <w:r w:rsidRPr="002C79C4">
        <w:rPr>
          <w:rFonts w:ascii="Palatino Linotype" w:hAnsi="Palatino Linotype"/>
          <w:i/>
          <w:color w:val="000000" w:themeColor="text1"/>
          <w:sz w:val="22"/>
          <w:szCs w:val="22"/>
        </w:rPr>
        <w:t>Enero</w:t>
      </w:r>
      <w:proofErr w:type="gramEnd"/>
      <w:r w:rsidRPr="002C79C4">
        <w:rPr>
          <w:rFonts w:ascii="Palatino Linotype" w:hAnsi="Palatino Linotype"/>
          <w:i/>
          <w:color w:val="000000" w:themeColor="text1"/>
          <w:sz w:val="22"/>
          <w:szCs w:val="22"/>
        </w:rPr>
        <w:t xml:space="preserve"> de 2009 </w:t>
      </w:r>
      <w:proofErr w:type="spellStart"/>
      <w:r w:rsidRPr="002C79C4">
        <w:rPr>
          <w:rFonts w:ascii="Palatino Linotype" w:hAnsi="Palatino Linotype"/>
          <w:i/>
          <w:color w:val="000000" w:themeColor="text1"/>
          <w:sz w:val="22"/>
          <w:szCs w:val="22"/>
        </w:rPr>
        <w:t>Pag.</w:t>
      </w:r>
      <w:proofErr w:type="spellEnd"/>
      <w:r w:rsidRPr="002C79C4">
        <w:rPr>
          <w:rFonts w:ascii="Palatino Linotype" w:hAnsi="Palatino Linotype"/>
          <w:i/>
          <w:color w:val="000000" w:themeColor="text1"/>
          <w:sz w:val="22"/>
          <w:szCs w:val="22"/>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w:t>
      </w:r>
      <w:r w:rsidRPr="002C79C4">
        <w:rPr>
          <w:rFonts w:ascii="Palatino Linotype" w:hAnsi="Palatino Linotype"/>
          <w:i/>
          <w:color w:val="000000" w:themeColor="text1"/>
          <w:sz w:val="22"/>
          <w:szCs w:val="22"/>
        </w:rPr>
        <w:lastRenderedPageBreak/>
        <w:t xml:space="preserve">válido que los órganos jurisdiccionales invoquen de oficio lo publicado en ese medio para resolver un asunto en particular. </w:t>
      </w:r>
    </w:p>
    <w:p w14:paraId="6457D20C"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1821F37F" w14:textId="77777777" w:rsidR="000F66AD" w:rsidRPr="002C79C4"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eastAsia="Calibri" w:hAnsi="Palatino Linotype" w:cs="Times New Roman"/>
          <w:color w:val="000000" w:themeColor="text1"/>
        </w:rPr>
        <w:t xml:space="preserve">Por otra </w:t>
      </w:r>
      <w:proofErr w:type="gramStart"/>
      <w:r w:rsidRPr="002C79C4">
        <w:rPr>
          <w:rFonts w:ascii="Palatino Linotype" w:eastAsia="Calibri" w:hAnsi="Palatino Linotype" w:cs="Times New Roman"/>
          <w:color w:val="000000" w:themeColor="text1"/>
        </w:rPr>
        <w:t>parte</w:t>
      </w:r>
      <w:proofErr w:type="gramEnd"/>
      <w:r w:rsidRPr="002C79C4">
        <w:rPr>
          <w:rFonts w:ascii="Palatino Linotype" w:eastAsia="Calibri" w:hAnsi="Palatino Linotype" w:cs="Times New Roman"/>
          <w:color w:val="000000" w:themeColor="text1"/>
        </w:rPr>
        <w:t xml:space="preserve"> para que se actualice el sobreseimiento de un recurso de revisión, el </w:t>
      </w:r>
      <w:r w:rsidRPr="002C79C4">
        <w:rPr>
          <w:rFonts w:ascii="Palatino Linotype" w:eastAsia="Calibri" w:hAnsi="Palatino Linotype" w:cs="Times New Roman"/>
          <w:b/>
          <w:color w:val="000000" w:themeColor="text1"/>
        </w:rPr>
        <w:t>SUJETO OBLIGADO</w:t>
      </w:r>
      <w:r w:rsidRPr="002C79C4">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Pr="002C79C4">
        <w:rPr>
          <w:rFonts w:ascii="Palatino Linotype" w:eastAsia="Calibri" w:hAnsi="Palatino Linotype" w:cs="Times New Roman"/>
          <w:b/>
          <w:color w:val="000000" w:themeColor="text1"/>
          <w:u w:val="single"/>
        </w:rPr>
        <w:t xml:space="preserve">se desiste </w:t>
      </w:r>
      <w:r w:rsidRPr="002C79C4">
        <w:rPr>
          <w:rFonts w:ascii="Palatino Linotype" w:eastAsia="Calibri" w:hAnsi="Palatino Linotype" w:cs="Times New Roman"/>
          <w:color w:val="000000" w:themeColor="text1"/>
        </w:rPr>
        <w:t>o fallece.</w:t>
      </w:r>
    </w:p>
    <w:p w14:paraId="69872082"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7FF6FF1A" w14:textId="77777777" w:rsidR="000F66AD" w:rsidRPr="002C79C4"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eastAsia="Batang" w:hAnsi="Palatino Linotype" w:cs="Arial"/>
          <w:color w:val="000000" w:themeColor="text1"/>
        </w:rPr>
        <w:t xml:space="preserve">Además, de acuerdo con el procesalista Niceto Alcalá-Zamora y Castillo en su obra </w:t>
      </w:r>
      <w:r w:rsidRPr="002C79C4">
        <w:rPr>
          <w:rFonts w:ascii="Palatino Linotype" w:eastAsia="Batang" w:hAnsi="Palatino Linotype" w:cs="Arial"/>
          <w:i/>
          <w:color w:val="000000" w:themeColor="text1"/>
        </w:rPr>
        <w:t>“Cuestiones de Terminología Procesal”</w:t>
      </w:r>
      <w:r w:rsidRPr="002C79C4">
        <w:rPr>
          <w:rFonts w:ascii="Palatino Linotype" w:eastAsia="Batang" w:hAnsi="Palatino Linotype" w:cs="Arial"/>
          <w:color w:val="000000" w:themeColor="text1"/>
        </w:rPr>
        <w:t xml:space="preserve">, el sobreseimiento es </w:t>
      </w:r>
      <w:r w:rsidRPr="002C79C4">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41A58D85"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0732F193" w14:textId="77777777" w:rsidR="000F66AD" w:rsidRPr="002C79C4"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eastAsia="Batang" w:hAnsi="Palatino Linotype" w:cs="Arial"/>
          <w:color w:val="000000" w:themeColor="text1"/>
        </w:rPr>
        <w:t xml:space="preserve">Eduardo Pallares, en su artículo </w:t>
      </w:r>
      <w:r w:rsidRPr="002C79C4">
        <w:rPr>
          <w:rFonts w:ascii="Palatino Linotype" w:eastAsia="Batang" w:hAnsi="Palatino Linotype" w:cs="Arial"/>
          <w:i/>
          <w:color w:val="000000" w:themeColor="text1"/>
        </w:rPr>
        <w:t>“La caducidad y el sobreseimiento en el amparo”</w:t>
      </w:r>
      <w:r w:rsidRPr="002C79C4">
        <w:rPr>
          <w:rFonts w:ascii="Palatino Linotype" w:eastAsia="Batang" w:hAnsi="Palatino Linotype" w:cs="Arial"/>
          <w:color w:val="000000" w:themeColor="text1"/>
        </w:rPr>
        <w:t xml:space="preserve">, cita la definición de Aguilera Paz, aduciendo que se </w:t>
      </w:r>
      <w:r w:rsidRPr="002C79C4">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2C79C4">
        <w:rPr>
          <w:rFonts w:ascii="Palatino Linotype" w:eastAsia="Batang" w:hAnsi="Palatino Linotype" w:cs="Arial"/>
          <w:color w:val="000000" w:themeColor="text1"/>
        </w:rPr>
        <w:t xml:space="preserve">. </w:t>
      </w:r>
      <w:proofErr w:type="gramStart"/>
      <w:r w:rsidRPr="002C79C4">
        <w:rPr>
          <w:rFonts w:ascii="Palatino Linotype" w:eastAsia="Batang" w:hAnsi="Palatino Linotype" w:cs="Arial"/>
          <w:color w:val="000000" w:themeColor="text1"/>
        </w:rPr>
        <w:t>Asimismo</w:t>
      </w:r>
      <w:proofErr w:type="gramEnd"/>
      <w:r w:rsidRPr="002C79C4">
        <w:rPr>
          <w:rFonts w:ascii="Palatino Linotype" w:eastAsia="Batang" w:hAnsi="Palatino Linotype" w:cs="Arial"/>
          <w:color w:val="000000" w:themeColor="text1"/>
        </w:rPr>
        <w:t xml:space="preserve"> señala que existe el sobreseimiento provisional y el definitivo</w:t>
      </w:r>
      <w:r w:rsidRPr="002C79C4">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486A481A" w14:textId="77777777" w:rsidR="000F66AD" w:rsidRPr="002C79C4" w:rsidRDefault="000F66AD" w:rsidP="000F66AD">
      <w:pPr>
        <w:pStyle w:val="Prrafodelista"/>
        <w:spacing w:line="360" w:lineRule="auto"/>
        <w:ind w:left="0"/>
        <w:jc w:val="both"/>
        <w:rPr>
          <w:rFonts w:ascii="Palatino Linotype" w:hAnsi="Palatino Linotype"/>
          <w:color w:val="000000" w:themeColor="text1"/>
        </w:rPr>
      </w:pPr>
    </w:p>
    <w:p w14:paraId="305CF406" w14:textId="77777777" w:rsidR="000F66AD" w:rsidRPr="002C79C4"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2C79C4">
        <w:rPr>
          <w:rFonts w:ascii="Palatino Linotype" w:eastAsia="Batang" w:hAnsi="Palatino Linotype" w:cs="Arial"/>
          <w:color w:val="000000" w:themeColor="text1"/>
        </w:rPr>
        <w:t xml:space="preserve">Así, para la doctrina el sobreseimiento provoca que un procedimiento se suspenda o se resuelva en definitiva </w:t>
      </w:r>
      <w:r w:rsidRPr="002C79C4">
        <w:rPr>
          <w:rFonts w:ascii="Palatino Linotype" w:eastAsia="Batang" w:hAnsi="Palatino Linotype" w:cs="Arial"/>
          <w:b/>
          <w:color w:val="000000" w:themeColor="text1"/>
          <w:u w:val="single"/>
        </w:rPr>
        <w:t xml:space="preserve">sin que se entre al estudio de los agravios o motivos de inconformidad. </w:t>
      </w:r>
      <w:r w:rsidRPr="002C79C4">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790A5734" w14:textId="77777777" w:rsidR="000F66AD" w:rsidRPr="002C79C4" w:rsidRDefault="000F66AD" w:rsidP="000F66AD">
      <w:pPr>
        <w:pStyle w:val="Prrafodelista"/>
        <w:spacing w:before="240" w:after="240" w:line="360" w:lineRule="auto"/>
        <w:ind w:left="0" w:right="49"/>
        <w:jc w:val="both"/>
        <w:rPr>
          <w:rFonts w:ascii="Palatino Linotype" w:hAnsi="Palatino Linotype"/>
          <w:color w:val="000000" w:themeColor="text1"/>
        </w:rPr>
      </w:pPr>
    </w:p>
    <w:p w14:paraId="1CC05B9B" w14:textId="77777777" w:rsidR="000F66AD" w:rsidRPr="002C79C4" w:rsidRDefault="000F66AD" w:rsidP="000F66AD">
      <w:pPr>
        <w:pStyle w:val="Prrafodelista"/>
        <w:spacing w:line="360" w:lineRule="auto"/>
        <w:ind w:left="567" w:right="616"/>
        <w:jc w:val="both"/>
        <w:rPr>
          <w:rFonts w:ascii="Palatino Linotype" w:hAnsi="Palatino Linotype"/>
          <w:color w:val="000000" w:themeColor="text1"/>
        </w:rPr>
      </w:pPr>
      <w:r w:rsidRPr="002C79C4">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1A870A93" w14:textId="77777777" w:rsidR="000F66AD" w:rsidRPr="002C79C4" w:rsidRDefault="000F66AD" w:rsidP="000F66AD">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2C79C4">
        <w:rPr>
          <w:rFonts w:ascii="Palatino Linotype" w:eastAsia="Batang" w:hAnsi="Palatino Linotype" w:cs="Arial"/>
          <w:b/>
          <w:i/>
          <w:color w:val="000000" w:themeColor="text1"/>
          <w:sz w:val="22"/>
          <w:szCs w:val="22"/>
          <w:lang w:val="es-AR"/>
        </w:rPr>
        <w:t>El sobreseimiento</w:t>
      </w:r>
      <w:r w:rsidRPr="002C79C4">
        <w:rPr>
          <w:rFonts w:ascii="Palatino Linotype" w:eastAsia="Batang" w:hAnsi="Palatino Linotype" w:cs="Arial"/>
          <w:i/>
          <w:color w:val="000000" w:themeColor="text1"/>
          <w:sz w:val="22"/>
          <w:szCs w:val="22"/>
          <w:lang w:val="es-AR"/>
        </w:rPr>
        <w:t xml:space="preserve"> en el juicio de amparo directo </w:t>
      </w:r>
      <w:r w:rsidRPr="002C79C4">
        <w:rPr>
          <w:rFonts w:ascii="Palatino Linotype" w:eastAsia="Batang" w:hAnsi="Palatino Linotype" w:cs="Arial"/>
          <w:b/>
          <w:i/>
          <w:color w:val="000000" w:themeColor="text1"/>
          <w:sz w:val="22"/>
          <w:szCs w:val="22"/>
          <w:lang w:val="es-AR"/>
        </w:rPr>
        <w:t>provoca la terminación de la controversia planteada</w:t>
      </w:r>
      <w:r w:rsidRPr="002C79C4">
        <w:rPr>
          <w:rFonts w:ascii="Palatino Linotype" w:eastAsia="Batang" w:hAnsi="Palatino Linotype" w:cs="Arial"/>
          <w:i/>
          <w:color w:val="000000" w:themeColor="text1"/>
          <w:sz w:val="22"/>
          <w:szCs w:val="22"/>
          <w:lang w:val="es-AR"/>
        </w:rPr>
        <w:t xml:space="preserve"> por el quejoso en la demanda de amparo</w:t>
      </w:r>
      <w:r w:rsidRPr="002C79C4">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2C79C4">
        <w:rPr>
          <w:rFonts w:ascii="Palatino Linotype" w:eastAsia="Batang" w:hAnsi="Palatino Linotype" w:cs="Arial"/>
          <w:i/>
          <w:color w:val="000000" w:themeColor="text1"/>
          <w:sz w:val="22"/>
          <w:szCs w:val="22"/>
          <w:lang w:val="es-AR"/>
        </w:rPr>
        <w:t xml:space="preserve">. </w:t>
      </w:r>
      <w:r w:rsidRPr="002C79C4">
        <w:rPr>
          <w:rFonts w:ascii="Palatino Linotype" w:eastAsia="Batang" w:hAnsi="Palatino Linotype" w:cs="Arial"/>
          <w:b/>
          <w:i/>
          <w:color w:val="000000" w:themeColor="text1"/>
          <w:sz w:val="22"/>
          <w:szCs w:val="22"/>
          <w:lang w:val="es-AR"/>
        </w:rPr>
        <w:t xml:space="preserve">Por consiguiente, si al sobreseerse en el juicio de amparo </w:t>
      </w:r>
      <w:r w:rsidRPr="002C79C4">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C79C4">
        <w:rPr>
          <w:rFonts w:ascii="Palatino Linotype" w:eastAsia="Batang" w:hAnsi="Palatino Linotype" w:cs="Arial"/>
          <w:i/>
          <w:color w:val="000000" w:themeColor="text1"/>
          <w:sz w:val="22"/>
          <w:szCs w:val="22"/>
          <w:lang w:val="es-AR"/>
        </w:rPr>
        <w:t>.</w:t>
      </w:r>
    </w:p>
    <w:p w14:paraId="49AD64E5" w14:textId="77777777" w:rsidR="000F66AD" w:rsidRPr="002C79C4" w:rsidRDefault="000F66AD" w:rsidP="000F66AD">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2C79C4">
        <w:rPr>
          <w:rFonts w:ascii="Palatino Linotype" w:eastAsia="Batang" w:hAnsi="Palatino Linotype" w:cs="Arial"/>
          <w:i/>
          <w:color w:val="000000" w:themeColor="text1"/>
          <w:sz w:val="22"/>
          <w:szCs w:val="22"/>
          <w:lang w:val="es-AR"/>
        </w:rPr>
        <w:t>SÉPTIMO TRIBUNAL COLEGIADO EN MATERIA CIVIL DEL PRIMER CIRCUITO.</w:t>
      </w:r>
    </w:p>
    <w:p w14:paraId="1C048793" w14:textId="52974CDF" w:rsidR="000F66AD" w:rsidRPr="002C79C4" w:rsidRDefault="000F66AD" w:rsidP="000F66AD">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2C79C4">
        <w:rPr>
          <w:rFonts w:ascii="Palatino Linotype" w:eastAsia="Batang" w:hAnsi="Palatino Linotype" w:cs="Arial"/>
          <w:i/>
          <w:color w:val="000000" w:themeColor="text1"/>
          <w:sz w:val="22"/>
          <w:szCs w:val="22"/>
          <w:lang w:val="es-AR"/>
        </w:rPr>
        <w:t>Amparo directo 699/2008. Mariana Leticia González Steele. 13 de noviembre de 2008. Unanimidad de votos. Ponente: Sara Judith Montalvo Trejo. Secretario: Arnulfo Mateos García.</w:t>
      </w:r>
    </w:p>
    <w:p w14:paraId="74D1D8D5" w14:textId="77457B16" w:rsidR="000F66AD" w:rsidRPr="002C79C4" w:rsidRDefault="000F66AD" w:rsidP="000F66AD">
      <w:pPr>
        <w:pStyle w:val="Prrafodelista"/>
        <w:spacing w:before="240" w:after="240" w:line="360" w:lineRule="auto"/>
        <w:ind w:left="0" w:right="49"/>
        <w:jc w:val="both"/>
        <w:rPr>
          <w:rFonts w:ascii="Palatino Linotype" w:hAnsi="Palatino Linotype"/>
          <w:color w:val="000000" w:themeColor="text1"/>
        </w:rPr>
      </w:pPr>
    </w:p>
    <w:p w14:paraId="317859B1" w14:textId="19F8754B" w:rsidR="000F66AD" w:rsidRPr="002C79C4" w:rsidRDefault="000F66AD" w:rsidP="000F66A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2C79C4">
        <w:rPr>
          <w:rFonts w:ascii="Palatino Linotype" w:hAnsi="Palatino Linotype" w:cs="Arial"/>
          <w:noProof/>
          <w:color w:val="000000" w:themeColor="text1"/>
          <w:lang w:eastAsia="es-MX"/>
        </w:rPr>
        <w:lastRenderedPageBreak/>
        <w:t>Así las cosas, como quedó demostrado, si bien e</w:t>
      </w:r>
      <w:r w:rsidR="00433D27" w:rsidRPr="002C79C4">
        <w:rPr>
          <w:rFonts w:ascii="Palatino Linotype" w:hAnsi="Palatino Linotype" w:cs="Arial"/>
          <w:noProof/>
          <w:color w:val="000000" w:themeColor="text1"/>
          <w:lang w:eastAsia="es-MX"/>
        </w:rPr>
        <w:t>s cierto únicamente fue señalado que no se contaba con la información, de manera lisa y llana;</w:t>
      </w:r>
      <w:r w:rsidRPr="002C79C4">
        <w:rPr>
          <w:rFonts w:ascii="Palatino Linotype" w:hAnsi="Palatino Linotype" w:cs="Arial"/>
          <w:noProof/>
          <w:color w:val="000000" w:themeColor="text1"/>
          <w:lang w:eastAsia="es-MX"/>
        </w:rPr>
        <w:t xml:space="preserve"> también lo es que en fecha posterior </w:t>
      </w:r>
      <w:r w:rsidR="005A5738" w:rsidRPr="002C79C4">
        <w:rPr>
          <w:rFonts w:ascii="Palatino Linotype" w:hAnsi="Palatino Linotype" w:cs="Arial"/>
          <w:noProof/>
          <w:color w:val="000000" w:themeColor="text1"/>
          <w:lang w:eastAsia="es-MX"/>
        </w:rPr>
        <w:t xml:space="preserve">el solicitante hoy recurrente </w:t>
      </w:r>
      <w:r w:rsidR="0004459D" w:rsidRPr="002C79C4">
        <w:rPr>
          <w:rFonts w:ascii="Palatino Linotype" w:hAnsi="Palatino Linotype" w:cs="Arial"/>
          <w:noProof/>
          <w:color w:val="000000" w:themeColor="text1"/>
          <w:lang w:eastAsia="es-MX"/>
        </w:rPr>
        <w:t>manifestó su desición de desistirse</w:t>
      </w:r>
      <w:r w:rsidRPr="002C79C4">
        <w:rPr>
          <w:rFonts w:ascii="Palatino Linotype" w:hAnsi="Palatino Linotype" w:cs="Arial"/>
          <w:noProof/>
          <w:color w:val="000000" w:themeColor="text1"/>
          <w:lang w:eastAsia="es-MX"/>
        </w:rPr>
        <w:t xml:space="preserve"> del presente asunto </w:t>
      </w:r>
      <w:r w:rsidR="0004459D" w:rsidRPr="002C79C4">
        <w:rPr>
          <w:rFonts w:ascii="Palatino Linotype" w:hAnsi="Palatino Linotype" w:cs="Arial"/>
          <w:noProof/>
          <w:color w:val="000000" w:themeColor="text1"/>
          <w:lang w:eastAsia="es-MX"/>
        </w:rPr>
        <w:t>por voluntad propia</w:t>
      </w:r>
      <w:r w:rsidRPr="002C79C4">
        <w:rPr>
          <w:rFonts w:ascii="Palatino Linotype" w:hAnsi="Palatino Linotype" w:cs="Arial"/>
          <w:noProof/>
          <w:color w:val="000000" w:themeColor="text1"/>
          <w:lang w:eastAsia="es-MX"/>
        </w:rPr>
        <w:t xml:space="preserve">, por lo que se actualiza </w:t>
      </w:r>
      <w:r w:rsidRPr="002C79C4">
        <w:rPr>
          <w:rFonts w:ascii="Palatino Linotype" w:hAnsi="Palatino Linotype" w:cs="Arial"/>
          <w:color w:val="000000" w:themeColor="text1"/>
        </w:rPr>
        <w:t xml:space="preserve">la fracción I del artículo 192 </w:t>
      </w:r>
      <w:r w:rsidRPr="002C79C4">
        <w:rPr>
          <w:rFonts w:ascii="Palatino Linotype" w:eastAsia="Batang" w:hAnsi="Palatino Linotype" w:cs="Arial"/>
          <w:color w:val="000000" w:themeColor="text1"/>
        </w:rPr>
        <w:t xml:space="preserve">de la </w:t>
      </w:r>
      <w:r w:rsidRPr="002C79C4">
        <w:rPr>
          <w:rFonts w:ascii="Palatino Linotype" w:eastAsia="Batang" w:hAnsi="Palatino Linotype" w:cs="Arial"/>
          <w:b/>
          <w:color w:val="000000" w:themeColor="text1"/>
        </w:rPr>
        <w:t>Ley de Transparencia y Acceso a la Información Pública del Estado de México y Municipios.</w:t>
      </w:r>
    </w:p>
    <w:p w14:paraId="7115ADF2" w14:textId="77777777" w:rsidR="000F66AD" w:rsidRPr="002C79C4" w:rsidRDefault="000F66AD" w:rsidP="000F66AD">
      <w:pPr>
        <w:pStyle w:val="Prrafodelista"/>
        <w:spacing w:before="240" w:after="240" w:line="360" w:lineRule="auto"/>
        <w:ind w:left="0" w:right="49"/>
        <w:jc w:val="both"/>
        <w:rPr>
          <w:rFonts w:ascii="Palatino Linotype" w:hAnsi="Palatino Linotype"/>
          <w:color w:val="000000" w:themeColor="text1"/>
        </w:rPr>
      </w:pPr>
    </w:p>
    <w:p w14:paraId="67BF042A" w14:textId="4D33BC89" w:rsidR="000F66AD" w:rsidRPr="002C79C4" w:rsidRDefault="000F66AD" w:rsidP="000F66A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2C79C4">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754213A3" w14:textId="77777777" w:rsidR="005A1BA2" w:rsidRPr="002C79C4" w:rsidRDefault="005A1BA2" w:rsidP="005A1BA2">
      <w:pPr>
        <w:pStyle w:val="Prrafodelista"/>
        <w:rPr>
          <w:rFonts w:ascii="Palatino Linotype" w:hAnsi="Palatino Linotype"/>
          <w:color w:val="000000" w:themeColor="text1"/>
        </w:rPr>
      </w:pPr>
    </w:p>
    <w:p w14:paraId="41319194" w14:textId="381D6DA0" w:rsidR="000F66AD" w:rsidRPr="002C79C4" w:rsidRDefault="000F66AD" w:rsidP="000F66A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2C79C4">
        <w:rPr>
          <w:rFonts w:ascii="Palatino Linotype" w:hAnsi="Palatino Linotype" w:cs="Arial"/>
          <w:color w:val="000000" w:themeColor="text1"/>
          <w:lang w:val="es-CO"/>
        </w:rPr>
        <w:t xml:space="preserve">Bajo ese tenor y en términos del artículo 186 fracción I este Pleno determina el </w:t>
      </w:r>
      <w:r w:rsidRPr="002C79C4">
        <w:rPr>
          <w:rFonts w:ascii="Palatino Linotype" w:hAnsi="Palatino Linotype" w:cs="Arial"/>
          <w:b/>
          <w:color w:val="000000" w:themeColor="text1"/>
          <w:lang w:val="es-CO"/>
        </w:rPr>
        <w:t xml:space="preserve">SOBRESEIMIENTO </w:t>
      </w:r>
      <w:r w:rsidRPr="002C79C4">
        <w:rPr>
          <w:rFonts w:ascii="Palatino Linotype" w:hAnsi="Palatino Linotype" w:cs="Arial"/>
          <w:color w:val="000000" w:themeColor="text1"/>
          <w:lang w:val="es-CO"/>
        </w:rPr>
        <w:t>del presente recurso de revisión, toda vez que el particular manifiesta que se desiste de su derecho de acceder a la información requerida.</w:t>
      </w:r>
    </w:p>
    <w:p w14:paraId="25AABD73" w14:textId="03F04D10" w:rsidR="000F66AD" w:rsidRPr="002C79C4" w:rsidRDefault="000F66AD" w:rsidP="000F66AD">
      <w:pPr>
        <w:pStyle w:val="Prrafodelista"/>
        <w:spacing w:before="240" w:after="240" w:line="360" w:lineRule="auto"/>
        <w:ind w:left="0" w:right="49"/>
        <w:jc w:val="both"/>
        <w:rPr>
          <w:rFonts w:ascii="Palatino Linotype" w:hAnsi="Palatino Linotype"/>
          <w:color w:val="000000" w:themeColor="text1"/>
        </w:rPr>
      </w:pPr>
    </w:p>
    <w:p w14:paraId="2232A0B9" w14:textId="249FEE22" w:rsidR="000F66AD" w:rsidRPr="002C79C4" w:rsidRDefault="000F66AD" w:rsidP="000F66A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2C79C4">
        <w:rPr>
          <w:rFonts w:ascii="Palatino Linotype" w:eastAsia="Times New Roman" w:hAnsi="Palatino Linotype" w:cs="Arial"/>
          <w:color w:val="000000" w:themeColor="text1"/>
          <w:lang w:eastAsia="es-MX"/>
        </w:rPr>
        <w:t xml:space="preserve">Por lo anteriormente expuesto y fundado, este </w:t>
      </w:r>
      <w:r w:rsidRPr="002C79C4">
        <w:rPr>
          <w:rFonts w:ascii="Palatino Linotype" w:eastAsia="Times New Roman" w:hAnsi="Palatino Linotype" w:cs="Arial"/>
          <w:b/>
          <w:bCs/>
          <w:color w:val="000000" w:themeColor="text1"/>
          <w:lang w:eastAsia="es-MX"/>
        </w:rPr>
        <w:t>ÓRGANO GARANTE</w:t>
      </w:r>
      <w:r w:rsidRPr="002C79C4">
        <w:rPr>
          <w:rFonts w:ascii="Palatino Linotype" w:eastAsia="Times New Roman" w:hAnsi="Palatino Linotype" w:cs="Arial"/>
          <w:color w:val="000000" w:themeColor="text1"/>
          <w:lang w:eastAsia="es-MX"/>
        </w:rPr>
        <w:t xml:space="preserve"> emite los siguientes:</w:t>
      </w:r>
    </w:p>
    <w:p w14:paraId="4FD141F8" w14:textId="77777777" w:rsidR="00F635CE" w:rsidRPr="002C79C4" w:rsidRDefault="00F635CE" w:rsidP="00F635CE">
      <w:pPr>
        <w:pStyle w:val="Prrafodelista"/>
        <w:rPr>
          <w:rFonts w:ascii="Palatino Linotype" w:hAnsi="Palatino Linotype"/>
          <w:color w:val="000000" w:themeColor="text1"/>
        </w:rPr>
      </w:pPr>
    </w:p>
    <w:p w14:paraId="47096E17" w14:textId="6BB86CD9" w:rsidR="00F635CE" w:rsidRPr="002C79C4" w:rsidRDefault="00F635CE" w:rsidP="00F635CE">
      <w:pPr>
        <w:pStyle w:val="Prrafodelista"/>
        <w:spacing w:before="240" w:after="240" w:line="360" w:lineRule="auto"/>
        <w:ind w:left="0" w:right="49"/>
        <w:jc w:val="both"/>
        <w:rPr>
          <w:rFonts w:ascii="Palatino Linotype" w:hAnsi="Palatino Linotype"/>
          <w:color w:val="000000" w:themeColor="text1"/>
        </w:rPr>
      </w:pPr>
    </w:p>
    <w:p w14:paraId="0B4C98AD" w14:textId="659A0E62" w:rsidR="000F66AD" w:rsidRPr="002C79C4" w:rsidRDefault="000F66AD" w:rsidP="000F66AD">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5A9F7870" w14:textId="77777777" w:rsidR="000F66AD" w:rsidRPr="002C79C4" w:rsidRDefault="000F66AD" w:rsidP="000F66AD">
      <w:pPr>
        <w:pStyle w:val="Ttulo1"/>
        <w:spacing w:line="360" w:lineRule="auto"/>
        <w:ind w:left="2912"/>
        <w:rPr>
          <w:rFonts w:eastAsia="Calibri"/>
          <w:b w:val="0"/>
          <w:color w:val="auto"/>
          <w:szCs w:val="24"/>
          <w:lang w:val="es-ES" w:eastAsia="es-ES"/>
        </w:rPr>
      </w:pPr>
      <w:bookmarkStart w:id="82" w:name="_Toc475014715"/>
      <w:bookmarkStart w:id="83" w:name="_Toc475381194"/>
      <w:bookmarkStart w:id="84" w:name="_Toc490155969"/>
      <w:bookmarkStart w:id="85" w:name="_Toc490734332"/>
      <w:bookmarkStart w:id="86" w:name="_Toc491854740"/>
      <w:bookmarkStart w:id="87" w:name="_Toc494991893"/>
      <w:bookmarkStart w:id="88" w:name="_Toc513664628"/>
      <w:bookmarkStart w:id="89" w:name="_Toc19214469"/>
      <w:bookmarkStart w:id="90" w:name="_Toc62153323"/>
      <w:r w:rsidRPr="002C79C4">
        <w:rPr>
          <w:rFonts w:eastAsia="Calibri"/>
          <w:color w:val="auto"/>
          <w:szCs w:val="24"/>
          <w:lang w:val="es-ES" w:eastAsia="es-ES"/>
        </w:rPr>
        <w:t>R E S O L U T I V O S</w:t>
      </w:r>
      <w:bookmarkEnd w:id="82"/>
      <w:bookmarkEnd w:id="83"/>
      <w:bookmarkEnd w:id="84"/>
      <w:bookmarkEnd w:id="85"/>
      <w:bookmarkEnd w:id="86"/>
      <w:bookmarkEnd w:id="87"/>
      <w:bookmarkEnd w:id="88"/>
      <w:bookmarkEnd w:id="89"/>
      <w:bookmarkEnd w:id="90"/>
    </w:p>
    <w:p w14:paraId="32DC550E" w14:textId="77777777" w:rsidR="000F66AD" w:rsidRPr="002C79C4" w:rsidRDefault="000F66AD" w:rsidP="000F66AD">
      <w:pPr>
        <w:spacing w:line="360" w:lineRule="auto"/>
        <w:rPr>
          <w:rFonts w:ascii="Palatino Linotype" w:hAnsi="Palatino Linotype"/>
          <w:lang w:val="es-ES"/>
        </w:rPr>
      </w:pPr>
    </w:p>
    <w:p w14:paraId="49B7C7F0" w14:textId="0BC18950" w:rsidR="000F66AD" w:rsidRPr="002C79C4" w:rsidRDefault="000F66AD" w:rsidP="000F66AD">
      <w:pPr>
        <w:pStyle w:val="Sinespaciado"/>
        <w:spacing w:line="360" w:lineRule="auto"/>
        <w:jc w:val="both"/>
        <w:rPr>
          <w:rFonts w:ascii="Palatino Linotype" w:hAnsi="Palatino Linotype"/>
          <w:szCs w:val="20"/>
        </w:rPr>
      </w:pPr>
      <w:r w:rsidRPr="002C79C4">
        <w:rPr>
          <w:rFonts w:ascii="Palatino Linotype" w:hAnsi="Palatino Linotype"/>
          <w:b/>
          <w:szCs w:val="20"/>
        </w:rPr>
        <w:lastRenderedPageBreak/>
        <w:t xml:space="preserve">PRIMERO. </w:t>
      </w:r>
      <w:r w:rsidRPr="002C79C4">
        <w:rPr>
          <w:rFonts w:ascii="Palatino Linotype" w:hAnsi="Palatino Linotype"/>
          <w:szCs w:val="20"/>
        </w:rPr>
        <w:t xml:space="preserve">Se </w:t>
      </w:r>
      <w:r w:rsidRPr="002C79C4">
        <w:rPr>
          <w:rFonts w:ascii="Palatino Linotype" w:hAnsi="Palatino Linotype"/>
          <w:b/>
          <w:szCs w:val="20"/>
        </w:rPr>
        <w:t>SOBRESEE</w:t>
      </w:r>
      <w:r w:rsidRPr="002C79C4">
        <w:rPr>
          <w:rFonts w:ascii="Palatino Linotype" w:hAnsi="Palatino Linotype"/>
          <w:szCs w:val="20"/>
        </w:rPr>
        <w:t xml:space="preserve"> el recurso de revisión número </w:t>
      </w:r>
      <w:r w:rsidR="00441342" w:rsidRPr="002C79C4">
        <w:rPr>
          <w:rFonts w:ascii="Palatino Linotype" w:hAnsi="Palatino Linotype"/>
          <w:b/>
          <w:szCs w:val="20"/>
        </w:rPr>
        <w:t>05898/INFOEM/IP/RR/2020</w:t>
      </w:r>
      <w:r w:rsidRPr="002C79C4">
        <w:rPr>
          <w:rFonts w:ascii="Palatino Linotype" w:hAnsi="Palatino Linotype"/>
          <w:szCs w:val="20"/>
        </w:rPr>
        <w:t xml:space="preserve">, </w:t>
      </w:r>
      <w:r w:rsidRPr="002C79C4">
        <w:rPr>
          <w:rFonts w:ascii="Palatino Linotype" w:hAnsi="Palatino Linotype"/>
        </w:rPr>
        <w:t xml:space="preserve">por </w:t>
      </w:r>
      <w:r w:rsidRPr="002C79C4">
        <w:rPr>
          <w:rFonts w:ascii="Palatino Linotype" w:hAnsi="Palatino Linotype"/>
          <w:b/>
        </w:rPr>
        <w:t xml:space="preserve">haberse desistido expresamente </w:t>
      </w:r>
      <w:r w:rsidRPr="002C79C4">
        <w:rPr>
          <w:rFonts w:ascii="Palatino Linotype" w:hAnsi="Palatino Linotype"/>
        </w:rPr>
        <w:t>el Recurrente</w:t>
      </w:r>
      <w:r w:rsidRPr="002C79C4">
        <w:rPr>
          <w:rFonts w:ascii="Palatino Linotype" w:hAnsi="Palatino Linotype"/>
          <w:szCs w:val="20"/>
        </w:rPr>
        <w:t xml:space="preserve"> en términos del Considerando </w:t>
      </w:r>
      <w:r w:rsidR="005A5738" w:rsidRPr="002C79C4">
        <w:rPr>
          <w:rFonts w:ascii="Palatino Linotype" w:hAnsi="Palatino Linotype"/>
          <w:b/>
          <w:szCs w:val="20"/>
        </w:rPr>
        <w:t>CUART</w:t>
      </w:r>
      <w:r w:rsidRPr="002C79C4">
        <w:rPr>
          <w:rFonts w:ascii="Palatino Linotype" w:hAnsi="Palatino Linotype"/>
          <w:b/>
          <w:szCs w:val="20"/>
        </w:rPr>
        <w:t>O</w:t>
      </w:r>
      <w:r w:rsidRPr="002C79C4">
        <w:rPr>
          <w:rFonts w:ascii="Palatino Linotype" w:hAnsi="Palatino Linotype"/>
          <w:szCs w:val="20"/>
        </w:rPr>
        <w:t xml:space="preserve"> de la presente resolución.</w:t>
      </w:r>
    </w:p>
    <w:p w14:paraId="2A7E1177" w14:textId="77777777" w:rsidR="000F66AD" w:rsidRPr="002C79C4" w:rsidRDefault="000F66AD" w:rsidP="000F66AD">
      <w:pPr>
        <w:pStyle w:val="Sinespaciado"/>
        <w:spacing w:line="360" w:lineRule="auto"/>
        <w:jc w:val="both"/>
        <w:rPr>
          <w:rFonts w:ascii="Palatino Linotype" w:hAnsi="Palatino Linotype"/>
          <w:szCs w:val="20"/>
        </w:rPr>
      </w:pPr>
    </w:p>
    <w:p w14:paraId="4170BC73" w14:textId="77777777" w:rsidR="000F66AD" w:rsidRPr="002C79C4" w:rsidRDefault="000F66AD" w:rsidP="000F66AD">
      <w:pPr>
        <w:pStyle w:val="Sinespaciado"/>
        <w:spacing w:line="360" w:lineRule="auto"/>
        <w:jc w:val="both"/>
        <w:rPr>
          <w:rFonts w:ascii="Palatino Linotype" w:eastAsia="Calibri" w:hAnsi="Palatino Linotype" w:cs="Arial"/>
          <w:b/>
          <w:bCs/>
          <w:lang w:val="es-ES"/>
        </w:rPr>
      </w:pPr>
      <w:r w:rsidRPr="002C79C4">
        <w:rPr>
          <w:rFonts w:ascii="Palatino Linotype" w:eastAsia="Calibri" w:hAnsi="Palatino Linotype" w:cs="Arial"/>
          <w:b/>
          <w:bCs/>
          <w:lang w:val="es-ES"/>
        </w:rPr>
        <w:t xml:space="preserve">SEGUNDO. REMÍTASE </w:t>
      </w:r>
      <w:r w:rsidRPr="002C79C4">
        <w:rPr>
          <w:rFonts w:ascii="Palatino Linotype" w:eastAsia="Calibri" w:hAnsi="Palatino Linotype" w:cs="Arial"/>
          <w:bCs/>
          <w:lang w:val="es-ES"/>
        </w:rPr>
        <w:t xml:space="preserve">a través del Sistema de Acceso a la Información Mexiquense </w:t>
      </w:r>
      <w:r w:rsidRPr="002C79C4">
        <w:rPr>
          <w:rFonts w:ascii="Palatino Linotype" w:eastAsia="Calibri" w:hAnsi="Palatino Linotype" w:cs="Arial"/>
          <w:b/>
          <w:bCs/>
          <w:lang w:val="es-ES"/>
        </w:rPr>
        <w:t xml:space="preserve">(SAIMEX) </w:t>
      </w:r>
      <w:r w:rsidRPr="002C79C4">
        <w:rPr>
          <w:rFonts w:ascii="Palatino Linotype" w:eastAsia="Calibri" w:hAnsi="Palatino Linotype" w:cs="Arial"/>
          <w:bCs/>
          <w:lang w:val="es-ES"/>
        </w:rPr>
        <w:t>la presente resolución al Titular de la Unidad de Transparencia del</w:t>
      </w:r>
      <w:r w:rsidRPr="002C79C4">
        <w:rPr>
          <w:rFonts w:ascii="Palatino Linotype" w:eastAsia="Calibri" w:hAnsi="Palatino Linotype" w:cs="Arial"/>
          <w:b/>
          <w:bCs/>
          <w:lang w:val="es-ES"/>
        </w:rPr>
        <w:t xml:space="preserve"> SUJETO OBLIGADO. </w:t>
      </w:r>
    </w:p>
    <w:p w14:paraId="1CFA66CA" w14:textId="77777777" w:rsidR="000F66AD" w:rsidRPr="002C79C4" w:rsidRDefault="000F66AD" w:rsidP="000F66AD">
      <w:pPr>
        <w:pStyle w:val="Sinespaciado"/>
        <w:spacing w:line="360" w:lineRule="auto"/>
        <w:jc w:val="both"/>
        <w:rPr>
          <w:rFonts w:ascii="Palatino Linotype" w:eastAsia="Palatino Linotype" w:hAnsi="Palatino Linotype" w:cs="Palatino Linotype"/>
          <w:b/>
        </w:rPr>
      </w:pPr>
    </w:p>
    <w:p w14:paraId="4D461325" w14:textId="071651B8" w:rsidR="000F66AD" w:rsidRPr="002C79C4" w:rsidRDefault="000F66AD" w:rsidP="000F66AD">
      <w:pPr>
        <w:pStyle w:val="Sinespaciado"/>
        <w:spacing w:line="360" w:lineRule="auto"/>
        <w:jc w:val="both"/>
        <w:rPr>
          <w:rFonts w:ascii="Palatino Linotype" w:eastAsia="Times New Roman" w:hAnsi="Palatino Linotype" w:cs="Times New Roman"/>
          <w:color w:val="222222"/>
          <w:lang w:val="es-ES" w:eastAsia="es-MX"/>
        </w:rPr>
      </w:pPr>
      <w:r w:rsidRPr="002C79C4">
        <w:rPr>
          <w:rFonts w:ascii="Palatino Linotype" w:eastAsia="Times New Roman" w:hAnsi="Palatino Linotype" w:cs="Arial"/>
          <w:b/>
        </w:rPr>
        <w:t xml:space="preserve">TERCERO. </w:t>
      </w:r>
      <w:r w:rsidRPr="002C79C4">
        <w:rPr>
          <w:rFonts w:ascii="Palatino Linotype" w:eastAsia="Times New Roman" w:hAnsi="Palatino Linotype" w:cs="Times New Roman"/>
          <w:b/>
          <w:bCs/>
          <w:color w:val="222222"/>
          <w:lang w:val="es-ES"/>
        </w:rPr>
        <w:t xml:space="preserve">Notifíquese </w:t>
      </w:r>
      <w:r w:rsidRPr="002C79C4">
        <w:rPr>
          <w:rFonts w:ascii="Palatino Linotype" w:eastAsia="Times New Roman" w:hAnsi="Palatino Linotype" w:cs="Times New Roman"/>
          <w:bCs/>
          <w:color w:val="222222"/>
          <w:lang w:val="es-ES"/>
        </w:rPr>
        <w:t>a</w:t>
      </w:r>
      <w:r w:rsidR="00F635CE" w:rsidRPr="002C79C4">
        <w:rPr>
          <w:rFonts w:ascii="Palatino Linotype" w:eastAsia="Times New Roman" w:hAnsi="Palatino Linotype" w:cs="Times New Roman"/>
          <w:bCs/>
          <w:color w:val="222222"/>
          <w:lang w:val="es-ES"/>
        </w:rPr>
        <w:t>l</w:t>
      </w:r>
      <w:r w:rsidRPr="002C79C4">
        <w:rPr>
          <w:rFonts w:ascii="Palatino Linotype" w:eastAsia="Times New Roman" w:hAnsi="Palatino Linotype" w:cs="Times New Roman"/>
          <w:bCs/>
          <w:color w:val="222222"/>
          <w:lang w:val="es-ES"/>
        </w:rPr>
        <w:t xml:space="preserve"> </w:t>
      </w:r>
      <w:r w:rsidR="00F635CE" w:rsidRPr="002C79C4">
        <w:rPr>
          <w:rFonts w:ascii="Palatino Linotype" w:eastAsia="Times New Roman" w:hAnsi="Palatino Linotype" w:cs="Times New Roman"/>
          <w:b/>
        </w:rPr>
        <w:t>RECURRENTE</w:t>
      </w:r>
      <w:r w:rsidR="0004459D" w:rsidRPr="002C79C4">
        <w:rPr>
          <w:rFonts w:ascii="Palatino Linotype" w:eastAsia="Times New Roman" w:hAnsi="Palatino Linotype" w:cs="Times New Roman"/>
          <w:b/>
        </w:rPr>
        <w:t xml:space="preserve"> </w:t>
      </w:r>
      <w:r w:rsidRPr="002C79C4">
        <w:rPr>
          <w:rFonts w:ascii="Palatino Linotype" w:eastAsia="Times New Roman" w:hAnsi="Palatino Linotype" w:cs="Times New Roman"/>
          <w:color w:val="222222"/>
          <w:lang w:val="es-ES" w:eastAsia="es-MX"/>
        </w:rPr>
        <w:t>la presente resolución.</w:t>
      </w:r>
    </w:p>
    <w:p w14:paraId="14596263" w14:textId="77777777" w:rsidR="000F66AD" w:rsidRPr="002C79C4" w:rsidRDefault="000F66AD" w:rsidP="000F66AD">
      <w:pPr>
        <w:pStyle w:val="Sinespaciado"/>
        <w:spacing w:line="360" w:lineRule="auto"/>
        <w:jc w:val="both"/>
        <w:rPr>
          <w:rFonts w:ascii="Palatino Linotype" w:eastAsia="Times New Roman" w:hAnsi="Palatino Linotype" w:cs="Times New Roman"/>
          <w:color w:val="222222"/>
          <w:lang w:val="es-ES" w:eastAsia="es-MX"/>
        </w:rPr>
      </w:pPr>
    </w:p>
    <w:p w14:paraId="442031AD" w14:textId="00134D6B" w:rsidR="000F66AD" w:rsidRPr="002C79C4" w:rsidRDefault="000F66AD" w:rsidP="000F66AD">
      <w:pPr>
        <w:shd w:val="clear" w:color="auto" w:fill="FFFFFF"/>
        <w:spacing w:line="360" w:lineRule="auto"/>
        <w:jc w:val="both"/>
        <w:rPr>
          <w:rFonts w:ascii="Palatino Linotype" w:eastAsia="MS Mincho" w:hAnsi="Palatino Linotype" w:cs="Times New Roman"/>
          <w:lang w:val="es-ES"/>
        </w:rPr>
      </w:pPr>
      <w:r w:rsidRPr="002C79C4">
        <w:rPr>
          <w:rFonts w:ascii="Palatino Linotype" w:eastAsia="MS Mincho" w:hAnsi="Palatino Linotype" w:cs="Times New Roman"/>
          <w:b/>
          <w:lang w:val="es-MX"/>
        </w:rPr>
        <w:t>CUARTO.</w:t>
      </w:r>
      <w:r w:rsidRPr="002C79C4">
        <w:rPr>
          <w:rFonts w:ascii="Palatino Linotype" w:eastAsia="MS Mincho" w:hAnsi="Palatino Linotype" w:cs="Times New Roman"/>
          <w:lang w:val="es-MX"/>
        </w:rPr>
        <w:t xml:space="preserve"> </w:t>
      </w:r>
      <w:r w:rsidRPr="002C79C4">
        <w:rPr>
          <w:rFonts w:ascii="Palatino Linotype" w:eastAsia="MS Mincho" w:hAnsi="Palatino Linotype" w:cs="Times New Roman"/>
          <w:lang w:val="es-ES"/>
        </w:rPr>
        <w:t>Se hace del conocimiento de</w:t>
      </w:r>
      <w:r w:rsidR="00F635CE" w:rsidRPr="002C79C4">
        <w:rPr>
          <w:rFonts w:ascii="Palatino Linotype" w:eastAsia="MS Mincho" w:hAnsi="Palatino Linotype" w:cs="Times New Roman"/>
          <w:lang w:val="es-ES"/>
        </w:rPr>
        <w:t>l</w:t>
      </w:r>
      <w:r w:rsidRPr="002C79C4">
        <w:rPr>
          <w:rFonts w:ascii="Palatino Linotype" w:eastAsia="MS Mincho" w:hAnsi="Palatino Linotype" w:cs="Times New Roman"/>
          <w:lang w:val="es-ES"/>
        </w:rPr>
        <w:t xml:space="preserve"> </w:t>
      </w:r>
      <w:r w:rsidR="00F635CE" w:rsidRPr="002C79C4">
        <w:rPr>
          <w:rFonts w:ascii="Palatino Linotype" w:eastAsia="Times New Roman" w:hAnsi="Palatino Linotype" w:cs="Times New Roman"/>
          <w:b/>
        </w:rPr>
        <w:t>RECURRENTE</w:t>
      </w:r>
      <w:r w:rsidR="0004459D" w:rsidRPr="002C79C4">
        <w:rPr>
          <w:rFonts w:ascii="Palatino Linotype" w:eastAsia="Times New Roman" w:hAnsi="Palatino Linotype" w:cs="Times New Roman"/>
          <w:b/>
        </w:rPr>
        <w:t xml:space="preserve"> </w:t>
      </w:r>
      <w:r w:rsidRPr="002C79C4">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C79C4">
        <w:rPr>
          <w:rFonts w:ascii="Palatino Linotype" w:eastAsia="MS Mincho" w:hAnsi="Palatino Linotype" w:cs="Times New Roman"/>
          <w:bCs/>
          <w:lang w:val="es-ES"/>
        </w:rPr>
        <w:t>vía juicio de amparo</w:t>
      </w:r>
      <w:r w:rsidRPr="002C79C4">
        <w:rPr>
          <w:rFonts w:ascii="Palatino Linotype" w:eastAsia="MS Mincho" w:hAnsi="Palatino Linotype" w:cs="Times New Roman"/>
          <w:lang w:val="es-ES"/>
        </w:rPr>
        <w:t xml:space="preserve"> en los términos de las leyes aplicables.</w:t>
      </w:r>
    </w:p>
    <w:bookmarkEnd w:id="65"/>
    <w:bookmarkEnd w:id="66"/>
    <w:bookmarkEnd w:id="67"/>
    <w:bookmarkEnd w:id="68"/>
    <w:bookmarkEnd w:id="69"/>
    <w:bookmarkEnd w:id="70"/>
    <w:p w14:paraId="7F8DB2F2" w14:textId="77777777" w:rsidR="00F635CE" w:rsidRPr="002C79C4" w:rsidRDefault="00F635CE" w:rsidP="00772525">
      <w:pPr>
        <w:spacing w:line="360" w:lineRule="auto"/>
        <w:jc w:val="both"/>
        <w:rPr>
          <w:rFonts w:ascii="Palatino Linotype" w:hAnsi="Palatino Linotype" w:cs="Arial"/>
        </w:rPr>
      </w:pPr>
    </w:p>
    <w:p w14:paraId="7AE01CFA" w14:textId="3AB9A6D3" w:rsidR="00772525" w:rsidRPr="002C79C4" w:rsidRDefault="00772525" w:rsidP="00772525">
      <w:pPr>
        <w:spacing w:line="360" w:lineRule="auto"/>
        <w:jc w:val="both"/>
        <w:rPr>
          <w:rFonts w:ascii="Palatino Linotype" w:hAnsi="Palatino Linotype"/>
        </w:rPr>
      </w:pPr>
      <w:r w:rsidRPr="002C79C4">
        <w:rPr>
          <w:rFonts w:ascii="Palatino Linotype" w:hAnsi="Palatino Linotype" w:cs="Arial"/>
        </w:rPr>
        <w:t>ASÍ LO RESUELVE, POR UNANIMIDAD DE VOTOS, EL PLENO DEL</w:t>
      </w:r>
      <w:r w:rsidRPr="002C79C4">
        <w:rPr>
          <w:rFonts w:ascii="Palatino Linotype" w:eastAsia="Arial Unicode MS" w:hAnsi="Palatino Linotype" w:cs="Arial"/>
        </w:rPr>
        <w:t xml:space="preserve"> INSTITUTO DE TRANSPARENCIA, ACCESO A LA INFORMACIÓN PÚBLICA Y PROTECCIÓN DE DATOS PERSONALES DEL ESTADO DE MÉXICO Y MUNICIPIOS</w:t>
      </w:r>
      <w:r w:rsidRPr="002C79C4">
        <w:rPr>
          <w:rFonts w:ascii="Palatino Linotype" w:hAnsi="Palatino Linotype" w:cs="Arial"/>
        </w:rPr>
        <w:t xml:space="preserve">, CONFORMADO POR LOS COMISIONADOS ZULEMA MARTÍNEZ SÁNCHEZ, EVA ABAID YAPUR, JOSÉ GUADALUPE LUNA HERNÁNDEZ, JAVIER MARTÍNEZ CRUZ Y LUIS GUSTAVO PARRA NORIEGA, EN LA </w:t>
      </w:r>
      <w:r w:rsidR="002C79C4">
        <w:rPr>
          <w:rFonts w:ascii="Palatino Linotype" w:hAnsi="Palatino Linotype" w:cs="Arial"/>
        </w:rPr>
        <w:t>SEGUNDA</w:t>
      </w:r>
      <w:r w:rsidRPr="002C79C4">
        <w:rPr>
          <w:rFonts w:ascii="Palatino Linotype" w:hAnsi="Palatino Linotype" w:cs="Arial"/>
        </w:rPr>
        <w:t xml:space="preserve"> SESIÓN ORDINARIA CELEBRADA EL </w:t>
      </w:r>
      <w:r w:rsidR="002C79C4">
        <w:rPr>
          <w:rFonts w:ascii="Palatino Linotype" w:eastAsia="Times New Roman" w:hAnsi="Palatino Linotype" w:cs="Arial"/>
          <w:color w:val="000000"/>
          <w:lang w:eastAsia="es-MX"/>
        </w:rPr>
        <w:t>VEINTISIETE</w:t>
      </w:r>
      <w:r w:rsidRPr="002C79C4">
        <w:rPr>
          <w:rFonts w:ascii="Palatino Linotype" w:eastAsia="Times New Roman" w:hAnsi="Palatino Linotype" w:cs="Arial"/>
          <w:color w:val="000000"/>
          <w:lang w:eastAsia="es-MX"/>
        </w:rPr>
        <w:t xml:space="preserve"> DE </w:t>
      </w:r>
      <w:r w:rsidR="00F635CE" w:rsidRPr="002C79C4">
        <w:rPr>
          <w:rFonts w:ascii="Palatino Linotype" w:eastAsia="Times New Roman" w:hAnsi="Palatino Linotype" w:cs="Arial"/>
          <w:color w:val="000000"/>
          <w:lang w:eastAsia="es-MX"/>
        </w:rPr>
        <w:lastRenderedPageBreak/>
        <w:t>ENERO</w:t>
      </w:r>
      <w:r w:rsidRPr="002C79C4">
        <w:rPr>
          <w:rFonts w:ascii="Palatino Linotype" w:eastAsia="Times New Roman" w:hAnsi="Palatino Linotype" w:cs="Arial"/>
          <w:color w:val="000000"/>
          <w:lang w:eastAsia="es-MX"/>
        </w:rPr>
        <w:t xml:space="preserve"> DE</w:t>
      </w:r>
      <w:r w:rsidR="00F635CE" w:rsidRPr="002C79C4">
        <w:rPr>
          <w:rFonts w:ascii="Palatino Linotype" w:hAnsi="Palatino Linotype" w:cs="Arial"/>
        </w:rPr>
        <w:t xml:space="preserve"> DOS MIL VEINTIUNO</w:t>
      </w:r>
      <w:r w:rsidRPr="002C79C4">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772525" w:rsidRPr="002C79C4" w14:paraId="5A9D9139" w14:textId="77777777" w:rsidTr="00080F9A">
        <w:trPr>
          <w:jc w:val="center"/>
        </w:trPr>
        <w:tc>
          <w:tcPr>
            <w:tcW w:w="10368" w:type="dxa"/>
          </w:tcPr>
          <w:p w14:paraId="4B8E2518" w14:textId="77777777" w:rsidR="00F635CE" w:rsidRPr="002C79C4" w:rsidRDefault="00F635CE"/>
          <w:tbl>
            <w:tblPr>
              <w:tblW w:w="10240" w:type="dxa"/>
              <w:jc w:val="center"/>
              <w:tblLayout w:type="fixed"/>
              <w:tblLook w:val="04A0" w:firstRow="1" w:lastRow="0" w:firstColumn="1" w:lastColumn="0" w:noHBand="0" w:noVBand="1"/>
            </w:tblPr>
            <w:tblGrid>
              <w:gridCol w:w="5182"/>
              <w:gridCol w:w="5058"/>
            </w:tblGrid>
            <w:tr w:rsidR="00772525" w:rsidRPr="002C79C4" w14:paraId="11D6B0E2" w14:textId="77777777" w:rsidTr="00080F9A">
              <w:trPr>
                <w:jc w:val="center"/>
              </w:trPr>
              <w:tc>
                <w:tcPr>
                  <w:tcW w:w="10240" w:type="dxa"/>
                  <w:gridSpan w:val="2"/>
                  <w:shd w:val="clear" w:color="auto" w:fill="auto"/>
                </w:tcPr>
                <w:p w14:paraId="4B02A245" w14:textId="77777777" w:rsidR="00772525" w:rsidRPr="002C79C4" w:rsidRDefault="00772525" w:rsidP="00080F9A">
                  <w:pPr>
                    <w:spacing w:line="0" w:lineRule="atLeast"/>
                    <w:rPr>
                      <w:rFonts w:ascii="Palatino Linotype" w:hAnsi="Palatino Linotype" w:cs="Arial"/>
                      <w:b/>
                    </w:rPr>
                  </w:pPr>
                </w:p>
                <w:p w14:paraId="3F18189F" w14:textId="77777777" w:rsidR="00772525" w:rsidRPr="002C79C4" w:rsidRDefault="00772525" w:rsidP="00080F9A">
                  <w:pPr>
                    <w:spacing w:line="0" w:lineRule="atLeast"/>
                    <w:jc w:val="center"/>
                    <w:rPr>
                      <w:rFonts w:ascii="Palatino Linotype" w:hAnsi="Palatino Linotype" w:cs="Arial"/>
                      <w:b/>
                    </w:rPr>
                  </w:pPr>
                </w:p>
                <w:p w14:paraId="1A75574B"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Zulema Martínez Sánchez</w:t>
                  </w:r>
                </w:p>
                <w:p w14:paraId="22A28F52"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rPr>
                    <w:t xml:space="preserve">Comisionada </w:t>
                  </w:r>
                  <w:proofErr w:type="gramStart"/>
                  <w:r w:rsidRPr="002C79C4">
                    <w:rPr>
                      <w:rFonts w:ascii="Palatino Linotype" w:hAnsi="Palatino Linotype" w:cs="Arial"/>
                    </w:rPr>
                    <w:t>Presidenta</w:t>
                  </w:r>
                  <w:proofErr w:type="gramEnd"/>
                </w:p>
                <w:p w14:paraId="516103AC"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 xml:space="preserve">(RÚBRICA) </w:t>
                  </w:r>
                </w:p>
              </w:tc>
            </w:tr>
            <w:tr w:rsidR="00772525" w:rsidRPr="002C79C4" w14:paraId="4C546EF6" w14:textId="77777777" w:rsidTr="00080F9A">
              <w:trPr>
                <w:jc w:val="center"/>
              </w:trPr>
              <w:tc>
                <w:tcPr>
                  <w:tcW w:w="5182" w:type="dxa"/>
                  <w:shd w:val="clear" w:color="auto" w:fill="auto"/>
                </w:tcPr>
                <w:p w14:paraId="744C87F1" w14:textId="77777777" w:rsidR="00772525" w:rsidRPr="002C79C4" w:rsidRDefault="00772525" w:rsidP="00080F9A">
                  <w:pPr>
                    <w:spacing w:line="0" w:lineRule="atLeast"/>
                    <w:jc w:val="center"/>
                    <w:rPr>
                      <w:rFonts w:ascii="Palatino Linotype" w:hAnsi="Palatino Linotype" w:cs="Arial"/>
                      <w:b/>
                    </w:rPr>
                  </w:pPr>
                </w:p>
                <w:p w14:paraId="37083172" w14:textId="77777777" w:rsidR="00772525" w:rsidRPr="002C79C4" w:rsidRDefault="00772525" w:rsidP="00080F9A">
                  <w:pPr>
                    <w:spacing w:line="0" w:lineRule="atLeast"/>
                    <w:rPr>
                      <w:rFonts w:ascii="Palatino Linotype" w:hAnsi="Palatino Linotype" w:cs="Arial"/>
                      <w:b/>
                    </w:rPr>
                  </w:pPr>
                </w:p>
                <w:p w14:paraId="505DB6DC" w14:textId="77777777" w:rsidR="00772525" w:rsidRPr="002C79C4" w:rsidRDefault="00772525" w:rsidP="00080F9A">
                  <w:pPr>
                    <w:spacing w:line="0" w:lineRule="atLeast"/>
                    <w:jc w:val="center"/>
                    <w:rPr>
                      <w:rFonts w:ascii="Palatino Linotype" w:hAnsi="Palatino Linotype" w:cs="Arial"/>
                      <w:b/>
                    </w:rPr>
                  </w:pPr>
                </w:p>
                <w:p w14:paraId="363CE499"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 xml:space="preserve">Eva </w:t>
                  </w:r>
                  <w:proofErr w:type="spellStart"/>
                  <w:r w:rsidRPr="002C79C4">
                    <w:rPr>
                      <w:rFonts w:ascii="Palatino Linotype" w:hAnsi="Palatino Linotype" w:cs="Arial"/>
                      <w:b/>
                    </w:rPr>
                    <w:t>Abaid</w:t>
                  </w:r>
                  <w:proofErr w:type="spellEnd"/>
                  <w:r w:rsidRPr="002C79C4">
                    <w:rPr>
                      <w:rFonts w:ascii="Palatino Linotype" w:hAnsi="Palatino Linotype" w:cs="Arial"/>
                      <w:b/>
                    </w:rPr>
                    <w:t xml:space="preserve"> Yapur</w:t>
                  </w:r>
                </w:p>
                <w:p w14:paraId="591A90C8" w14:textId="77777777" w:rsidR="00772525" w:rsidRPr="002C79C4" w:rsidRDefault="00772525" w:rsidP="00080F9A">
                  <w:pPr>
                    <w:spacing w:line="0" w:lineRule="atLeast"/>
                    <w:jc w:val="center"/>
                    <w:rPr>
                      <w:rFonts w:ascii="Palatino Linotype" w:hAnsi="Palatino Linotype" w:cs="Arial"/>
                    </w:rPr>
                  </w:pPr>
                  <w:r w:rsidRPr="002C79C4">
                    <w:rPr>
                      <w:rFonts w:ascii="Palatino Linotype" w:hAnsi="Palatino Linotype" w:cs="Arial"/>
                    </w:rPr>
                    <w:t>Comisionada</w:t>
                  </w:r>
                </w:p>
                <w:p w14:paraId="6B312245"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(RÚBRICA)</w:t>
                  </w:r>
                </w:p>
              </w:tc>
              <w:tc>
                <w:tcPr>
                  <w:tcW w:w="5058" w:type="dxa"/>
                  <w:shd w:val="clear" w:color="auto" w:fill="auto"/>
                </w:tcPr>
                <w:p w14:paraId="56FC9432" w14:textId="77777777" w:rsidR="00772525" w:rsidRPr="002C79C4" w:rsidRDefault="00772525" w:rsidP="00080F9A">
                  <w:pPr>
                    <w:spacing w:line="0" w:lineRule="atLeast"/>
                    <w:jc w:val="center"/>
                    <w:rPr>
                      <w:rFonts w:ascii="Palatino Linotype" w:hAnsi="Palatino Linotype" w:cs="Arial"/>
                      <w:b/>
                    </w:rPr>
                  </w:pPr>
                </w:p>
                <w:p w14:paraId="32CE27FE" w14:textId="77777777" w:rsidR="00772525" w:rsidRPr="002C79C4" w:rsidRDefault="00772525" w:rsidP="00080F9A">
                  <w:pPr>
                    <w:spacing w:line="0" w:lineRule="atLeast"/>
                    <w:rPr>
                      <w:rFonts w:ascii="Palatino Linotype" w:hAnsi="Palatino Linotype" w:cs="Arial"/>
                      <w:b/>
                    </w:rPr>
                  </w:pPr>
                </w:p>
                <w:p w14:paraId="29E10F58" w14:textId="77777777" w:rsidR="00772525" w:rsidRPr="002C79C4" w:rsidRDefault="00772525" w:rsidP="00080F9A">
                  <w:pPr>
                    <w:spacing w:line="0" w:lineRule="atLeast"/>
                    <w:jc w:val="center"/>
                    <w:rPr>
                      <w:rFonts w:ascii="Palatino Linotype" w:hAnsi="Palatino Linotype" w:cs="Arial"/>
                      <w:b/>
                    </w:rPr>
                  </w:pPr>
                </w:p>
                <w:p w14:paraId="3A16752A"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José Guadalupe Luna Hernández</w:t>
                  </w:r>
                </w:p>
                <w:p w14:paraId="0A99B011" w14:textId="77777777" w:rsidR="00772525" w:rsidRPr="002C79C4" w:rsidRDefault="00772525" w:rsidP="00080F9A">
                  <w:pPr>
                    <w:spacing w:line="0" w:lineRule="atLeast"/>
                    <w:jc w:val="center"/>
                    <w:rPr>
                      <w:rFonts w:ascii="Palatino Linotype" w:hAnsi="Palatino Linotype" w:cs="Arial"/>
                    </w:rPr>
                  </w:pPr>
                  <w:r w:rsidRPr="002C79C4">
                    <w:rPr>
                      <w:rFonts w:ascii="Palatino Linotype" w:hAnsi="Palatino Linotype" w:cs="Arial"/>
                    </w:rPr>
                    <w:t>Comisionado</w:t>
                  </w:r>
                </w:p>
                <w:p w14:paraId="45042D8E"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(RÚBRICA)</w:t>
                  </w:r>
                </w:p>
              </w:tc>
            </w:tr>
            <w:tr w:rsidR="00772525" w:rsidRPr="002C79C4" w14:paraId="2EBFF031" w14:textId="77777777" w:rsidTr="00080F9A">
              <w:trPr>
                <w:jc w:val="center"/>
              </w:trPr>
              <w:tc>
                <w:tcPr>
                  <w:tcW w:w="5182" w:type="dxa"/>
                  <w:shd w:val="clear" w:color="auto" w:fill="auto"/>
                </w:tcPr>
                <w:p w14:paraId="5E31AD0E" w14:textId="77777777" w:rsidR="00772525" w:rsidRPr="002C79C4" w:rsidRDefault="00772525" w:rsidP="00080F9A">
                  <w:pPr>
                    <w:spacing w:line="0" w:lineRule="atLeast"/>
                    <w:jc w:val="center"/>
                    <w:rPr>
                      <w:rFonts w:ascii="Palatino Linotype" w:hAnsi="Palatino Linotype" w:cs="Arial"/>
                      <w:b/>
                    </w:rPr>
                  </w:pPr>
                </w:p>
                <w:p w14:paraId="32C8DC2F" w14:textId="77777777" w:rsidR="00772525" w:rsidRPr="002C79C4" w:rsidRDefault="00772525" w:rsidP="00080F9A">
                  <w:pPr>
                    <w:spacing w:line="0" w:lineRule="atLeast"/>
                    <w:ind w:left="635"/>
                    <w:rPr>
                      <w:rFonts w:ascii="Palatino Linotype" w:hAnsi="Palatino Linotype" w:cs="Arial"/>
                      <w:b/>
                    </w:rPr>
                  </w:pPr>
                </w:p>
                <w:p w14:paraId="5EB3D8B4" w14:textId="77777777" w:rsidR="00772525" w:rsidRPr="002C79C4" w:rsidRDefault="00772525" w:rsidP="00080F9A">
                  <w:pPr>
                    <w:spacing w:line="0" w:lineRule="atLeast"/>
                    <w:jc w:val="center"/>
                    <w:rPr>
                      <w:rFonts w:ascii="Palatino Linotype" w:hAnsi="Palatino Linotype" w:cs="Arial"/>
                      <w:b/>
                    </w:rPr>
                  </w:pPr>
                </w:p>
                <w:p w14:paraId="348D653B"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Javier Martínez Cruz</w:t>
                  </w:r>
                </w:p>
                <w:p w14:paraId="2F715B3B" w14:textId="77777777" w:rsidR="00772525" w:rsidRPr="002C79C4" w:rsidRDefault="00772525" w:rsidP="00080F9A">
                  <w:pPr>
                    <w:spacing w:line="0" w:lineRule="atLeast"/>
                    <w:jc w:val="center"/>
                    <w:rPr>
                      <w:rFonts w:ascii="Palatino Linotype" w:hAnsi="Palatino Linotype" w:cs="Arial"/>
                    </w:rPr>
                  </w:pPr>
                  <w:r w:rsidRPr="002C79C4">
                    <w:rPr>
                      <w:rFonts w:ascii="Palatino Linotype" w:hAnsi="Palatino Linotype" w:cs="Arial"/>
                    </w:rPr>
                    <w:t>Comisionado</w:t>
                  </w:r>
                </w:p>
                <w:p w14:paraId="2AC5B543" w14:textId="77777777" w:rsidR="00772525" w:rsidRPr="002C79C4" w:rsidRDefault="00772525" w:rsidP="00080F9A">
                  <w:pPr>
                    <w:spacing w:line="0" w:lineRule="atLeast"/>
                    <w:jc w:val="center"/>
                    <w:rPr>
                      <w:rFonts w:ascii="Palatino Linotype" w:hAnsi="Palatino Linotype" w:cs="Arial"/>
                    </w:rPr>
                  </w:pPr>
                  <w:r w:rsidRPr="002C79C4">
                    <w:rPr>
                      <w:rFonts w:ascii="Palatino Linotype" w:hAnsi="Palatino Linotype" w:cs="Arial"/>
                      <w:b/>
                    </w:rPr>
                    <w:t>(RÚBRICA)</w:t>
                  </w:r>
                </w:p>
              </w:tc>
              <w:tc>
                <w:tcPr>
                  <w:tcW w:w="5058" w:type="dxa"/>
                  <w:shd w:val="clear" w:color="auto" w:fill="auto"/>
                </w:tcPr>
                <w:p w14:paraId="7DC7821C" w14:textId="77777777" w:rsidR="00772525" w:rsidRPr="002C79C4" w:rsidRDefault="00772525" w:rsidP="00080F9A">
                  <w:pPr>
                    <w:spacing w:line="0" w:lineRule="atLeast"/>
                    <w:jc w:val="center"/>
                    <w:rPr>
                      <w:rFonts w:ascii="Palatino Linotype" w:hAnsi="Palatino Linotype" w:cs="Arial"/>
                      <w:b/>
                    </w:rPr>
                  </w:pPr>
                </w:p>
                <w:p w14:paraId="69D763E8" w14:textId="77777777" w:rsidR="00772525" w:rsidRPr="002C79C4" w:rsidRDefault="00772525" w:rsidP="00080F9A">
                  <w:pPr>
                    <w:spacing w:line="0" w:lineRule="atLeast"/>
                    <w:jc w:val="center"/>
                    <w:rPr>
                      <w:rFonts w:ascii="Palatino Linotype" w:hAnsi="Palatino Linotype" w:cs="Arial"/>
                      <w:b/>
                    </w:rPr>
                  </w:pPr>
                </w:p>
                <w:p w14:paraId="07209F50" w14:textId="77777777" w:rsidR="00772525" w:rsidRPr="002C79C4" w:rsidRDefault="00772525" w:rsidP="00080F9A">
                  <w:pPr>
                    <w:spacing w:line="0" w:lineRule="atLeast"/>
                    <w:rPr>
                      <w:rFonts w:ascii="Palatino Linotype" w:hAnsi="Palatino Linotype" w:cs="Arial"/>
                      <w:b/>
                    </w:rPr>
                  </w:pPr>
                </w:p>
                <w:p w14:paraId="098C8659"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Luis Gustavo Parra Noriega</w:t>
                  </w:r>
                </w:p>
                <w:p w14:paraId="6F0AC657" w14:textId="77777777" w:rsidR="00772525" w:rsidRPr="002C79C4" w:rsidRDefault="00772525" w:rsidP="00080F9A">
                  <w:pPr>
                    <w:spacing w:line="0" w:lineRule="atLeast"/>
                    <w:jc w:val="center"/>
                    <w:rPr>
                      <w:rFonts w:ascii="Palatino Linotype" w:hAnsi="Palatino Linotype" w:cs="Arial"/>
                    </w:rPr>
                  </w:pPr>
                  <w:r w:rsidRPr="002C79C4">
                    <w:rPr>
                      <w:rFonts w:ascii="Palatino Linotype" w:hAnsi="Palatino Linotype" w:cs="Arial"/>
                    </w:rPr>
                    <w:t>Comisionado</w:t>
                  </w:r>
                </w:p>
                <w:p w14:paraId="0B67F8C9"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(RÚBRICA)</w:t>
                  </w:r>
                </w:p>
              </w:tc>
            </w:tr>
            <w:tr w:rsidR="00772525" w:rsidRPr="002C79C4" w14:paraId="4838B0B9" w14:textId="77777777" w:rsidTr="00080F9A">
              <w:trPr>
                <w:jc w:val="center"/>
              </w:trPr>
              <w:tc>
                <w:tcPr>
                  <w:tcW w:w="10240" w:type="dxa"/>
                  <w:gridSpan w:val="2"/>
                  <w:shd w:val="clear" w:color="auto" w:fill="auto"/>
                </w:tcPr>
                <w:p w14:paraId="146E51FC" w14:textId="77777777" w:rsidR="00772525" w:rsidRPr="002C79C4" w:rsidRDefault="00772525" w:rsidP="00080F9A">
                  <w:pPr>
                    <w:tabs>
                      <w:tab w:val="left" w:pos="3720"/>
                    </w:tabs>
                    <w:spacing w:line="0" w:lineRule="atLeast"/>
                    <w:rPr>
                      <w:rFonts w:ascii="Palatino Linotype" w:hAnsi="Palatino Linotype" w:cs="Arial"/>
                      <w:b/>
                    </w:rPr>
                  </w:pPr>
                  <w:r w:rsidRPr="002C79C4">
                    <w:rPr>
                      <w:rFonts w:ascii="Palatino Linotype" w:hAnsi="Palatino Linotype" w:cs="Arial"/>
                      <w:b/>
                    </w:rPr>
                    <w:tab/>
                  </w:r>
                </w:p>
                <w:p w14:paraId="674BDD47" w14:textId="77777777" w:rsidR="00772525" w:rsidRPr="002C79C4" w:rsidRDefault="00772525" w:rsidP="00080F9A">
                  <w:pPr>
                    <w:spacing w:line="0" w:lineRule="atLeast"/>
                    <w:ind w:left="635"/>
                    <w:rPr>
                      <w:rFonts w:ascii="Palatino Linotype" w:hAnsi="Palatino Linotype" w:cs="Arial"/>
                      <w:b/>
                    </w:rPr>
                  </w:pPr>
                </w:p>
                <w:p w14:paraId="6474D77D" w14:textId="77777777" w:rsidR="00772525" w:rsidRPr="002C79C4" w:rsidRDefault="00772525" w:rsidP="00080F9A">
                  <w:pPr>
                    <w:spacing w:line="0" w:lineRule="atLeast"/>
                    <w:jc w:val="center"/>
                    <w:rPr>
                      <w:rFonts w:ascii="Palatino Linotype" w:hAnsi="Palatino Linotype" w:cs="Arial"/>
                      <w:b/>
                    </w:rPr>
                  </w:pPr>
                </w:p>
                <w:p w14:paraId="774CDF98" w14:textId="77777777" w:rsidR="00772525" w:rsidRPr="002C79C4" w:rsidRDefault="00772525" w:rsidP="00080F9A">
                  <w:pPr>
                    <w:spacing w:line="0" w:lineRule="atLeast"/>
                    <w:jc w:val="center"/>
                    <w:rPr>
                      <w:rFonts w:ascii="Palatino Linotype" w:hAnsi="Palatino Linotype" w:cs="Arial"/>
                      <w:b/>
                    </w:rPr>
                  </w:pPr>
                </w:p>
                <w:p w14:paraId="5B2AC566" w14:textId="77777777" w:rsidR="00772525" w:rsidRPr="002C79C4" w:rsidRDefault="00772525" w:rsidP="00080F9A">
                  <w:pPr>
                    <w:spacing w:line="0" w:lineRule="atLeast"/>
                    <w:jc w:val="center"/>
                    <w:rPr>
                      <w:rFonts w:ascii="Palatino Linotype" w:hAnsi="Palatino Linotype" w:cs="Arial"/>
                      <w:b/>
                    </w:rPr>
                  </w:pPr>
                </w:p>
                <w:p w14:paraId="717BC96C" w14:textId="77777777" w:rsidR="00772525" w:rsidRPr="002C79C4" w:rsidRDefault="00772525" w:rsidP="00080F9A">
                  <w:pPr>
                    <w:spacing w:line="0" w:lineRule="atLeast"/>
                    <w:jc w:val="center"/>
                    <w:rPr>
                      <w:rFonts w:ascii="Palatino Linotype" w:hAnsi="Palatino Linotype" w:cs="Arial"/>
                      <w:b/>
                    </w:rPr>
                  </w:pPr>
                  <w:r w:rsidRPr="002C79C4">
                    <w:rPr>
                      <w:rFonts w:ascii="Palatino Linotype" w:hAnsi="Palatino Linotype" w:cs="Arial"/>
                      <w:b/>
                    </w:rPr>
                    <w:t>Alexis Tapia Ramírez</w:t>
                  </w:r>
                </w:p>
                <w:p w14:paraId="34EB2D78" w14:textId="77777777" w:rsidR="00772525" w:rsidRPr="002C79C4" w:rsidRDefault="00772525" w:rsidP="00080F9A">
                  <w:pPr>
                    <w:spacing w:line="0" w:lineRule="atLeast"/>
                    <w:jc w:val="center"/>
                    <w:rPr>
                      <w:rFonts w:ascii="Palatino Linotype" w:hAnsi="Palatino Linotype" w:cs="Arial"/>
                    </w:rPr>
                  </w:pPr>
                  <w:r w:rsidRPr="002C79C4">
                    <w:rPr>
                      <w:rFonts w:ascii="Palatino Linotype" w:hAnsi="Palatino Linotype" w:cs="Arial"/>
                    </w:rPr>
                    <w:t>Secretario Técnico del Pleno</w:t>
                  </w:r>
                </w:p>
                <w:p w14:paraId="3D3C2A89" w14:textId="77777777" w:rsidR="00772525" w:rsidRPr="002C79C4" w:rsidRDefault="00772525" w:rsidP="00080F9A">
                  <w:pPr>
                    <w:spacing w:line="0" w:lineRule="atLeast"/>
                    <w:jc w:val="center"/>
                    <w:rPr>
                      <w:rFonts w:ascii="Palatino Linotype" w:hAnsi="Palatino Linotype" w:cs="Arial"/>
                    </w:rPr>
                  </w:pPr>
                  <w:r w:rsidRPr="002C79C4">
                    <w:rPr>
                      <w:rFonts w:ascii="Palatino Linotype" w:hAnsi="Palatino Linotype" w:cs="Arial"/>
                      <w:b/>
                    </w:rPr>
                    <w:t>(RÚBRICA)</w:t>
                  </w:r>
                  <w:r w:rsidRPr="002C79C4">
                    <w:rPr>
                      <w:rFonts w:ascii="Palatino Linotype" w:hAnsi="Palatino Linotype" w:cs="Arial"/>
                    </w:rPr>
                    <w:t xml:space="preserve"> </w:t>
                  </w:r>
                </w:p>
              </w:tc>
            </w:tr>
          </w:tbl>
          <w:p w14:paraId="41E072B6" w14:textId="77777777" w:rsidR="00772525" w:rsidRPr="002C79C4" w:rsidRDefault="00772525" w:rsidP="00080F9A">
            <w:pPr>
              <w:jc w:val="both"/>
              <w:rPr>
                <w:rFonts w:ascii="Palatino Linotype" w:hAnsi="Palatino Linotype" w:cs="Arial"/>
                <w:lang w:val="es-ES"/>
              </w:rPr>
            </w:pPr>
          </w:p>
        </w:tc>
      </w:tr>
    </w:tbl>
    <w:p w14:paraId="1FE1B90E" w14:textId="61999797" w:rsidR="00772525" w:rsidRPr="002C79C4" w:rsidRDefault="00772525" w:rsidP="00772525">
      <w:pPr>
        <w:tabs>
          <w:tab w:val="left" w:pos="567"/>
        </w:tabs>
        <w:spacing w:before="240" w:after="240" w:line="360" w:lineRule="auto"/>
        <w:jc w:val="both"/>
        <w:rPr>
          <w:rFonts w:ascii="Palatino Linotype" w:hAnsi="Palatino Linotype" w:cs="Arial"/>
          <w:sz w:val="22"/>
          <w:szCs w:val="22"/>
          <w:lang w:val="es-MX"/>
        </w:rPr>
      </w:pPr>
      <w:r w:rsidRPr="002C79C4">
        <w:rPr>
          <w:rFonts w:ascii="Palatino Linotype" w:eastAsia="Times New Roman" w:hAnsi="Palatino Linotype" w:cs="Arial"/>
          <w:sz w:val="22"/>
          <w:szCs w:val="22"/>
          <w:lang w:val="es-MX"/>
        </w:rPr>
        <w:t xml:space="preserve">Esta hoja corresponde a la resolución </w:t>
      </w:r>
      <w:r w:rsidR="002C79C4" w:rsidRPr="002C79C4">
        <w:rPr>
          <w:rFonts w:ascii="Palatino Linotype" w:hAnsi="Palatino Linotype"/>
          <w:sz w:val="22"/>
          <w:szCs w:val="22"/>
          <w:lang w:val="es-MX"/>
        </w:rPr>
        <w:t>de fecha veintisiete (27) de enero de dos mil veintiuno</w:t>
      </w:r>
      <w:r w:rsidRPr="002C79C4">
        <w:rPr>
          <w:rFonts w:ascii="Palatino Linotype" w:eastAsia="Times New Roman" w:hAnsi="Palatino Linotype" w:cs="Arial"/>
          <w:sz w:val="22"/>
          <w:szCs w:val="22"/>
          <w:lang w:val="es-MX"/>
        </w:rPr>
        <w:t xml:space="preserve">, emitida en el recurso de revisión </w:t>
      </w:r>
      <w:r w:rsidR="00441342" w:rsidRPr="002C79C4">
        <w:rPr>
          <w:rFonts w:ascii="Palatino Linotype" w:hAnsi="Palatino Linotype" w:cs="Arial"/>
          <w:b/>
          <w:bCs/>
          <w:sz w:val="22"/>
          <w:szCs w:val="22"/>
        </w:rPr>
        <w:t>05898/INFOEM/IP/RR/2020</w:t>
      </w:r>
      <w:r w:rsidRPr="002C79C4">
        <w:rPr>
          <w:rFonts w:ascii="Palatino Linotype" w:hAnsi="Palatino Linotype" w:cs="Arial"/>
          <w:b/>
          <w:bCs/>
          <w:sz w:val="22"/>
          <w:szCs w:val="22"/>
          <w:lang w:val="es-MX" w:eastAsia="es-MX"/>
        </w:rPr>
        <w:t>.</w:t>
      </w:r>
      <w:bookmarkEnd w:id="0"/>
      <w:bookmarkEnd w:id="1"/>
      <w:bookmarkEnd w:id="71"/>
      <w:bookmarkEnd w:id="72"/>
    </w:p>
    <w:sectPr w:rsidR="00772525" w:rsidRPr="002C79C4" w:rsidSect="00E33F79">
      <w:headerReference w:type="even" r:id="rId10"/>
      <w:headerReference w:type="default" r:id="rId11"/>
      <w:footerReference w:type="default" r:id="rId12"/>
      <w:headerReference w:type="first" r:id="rId13"/>
      <w:footerReference w:type="first" r:id="rId14"/>
      <w:pgSz w:w="12240" w:h="15840"/>
      <w:pgMar w:top="2127" w:right="1750"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95A53" w14:textId="77777777" w:rsidR="00E26138" w:rsidRDefault="00E26138" w:rsidP="00587366">
      <w:r>
        <w:separator/>
      </w:r>
    </w:p>
    <w:p w14:paraId="3F4B1937" w14:textId="77777777" w:rsidR="00E26138" w:rsidRDefault="00E26138"/>
  </w:endnote>
  <w:endnote w:type="continuationSeparator" w:id="0">
    <w:p w14:paraId="5B891E88" w14:textId="77777777" w:rsidR="00E26138" w:rsidRDefault="00E26138" w:rsidP="00587366">
      <w:r>
        <w:continuationSeparator/>
      </w:r>
    </w:p>
    <w:p w14:paraId="36653088" w14:textId="77777777" w:rsidR="00E26138" w:rsidRDefault="00E26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28A989E" w:rsidR="00080F9A" w:rsidRDefault="00080F9A"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332C8">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332C8">
              <w:rPr>
                <w:rFonts w:ascii="Palatino Linotype" w:hAnsi="Palatino Linotype"/>
                <w:b/>
                <w:bCs/>
                <w:noProof/>
                <w:sz w:val="22"/>
                <w:szCs w:val="20"/>
              </w:rPr>
              <w:t>27</w:t>
            </w:r>
            <w:r w:rsidRPr="00883450">
              <w:rPr>
                <w:rFonts w:ascii="Palatino Linotype" w:hAnsi="Palatino Linotype"/>
                <w:b/>
                <w:bCs/>
                <w:sz w:val="22"/>
                <w:szCs w:val="20"/>
              </w:rPr>
              <w:fldChar w:fldCharType="end"/>
            </w:r>
          </w:p>
          <w:p w14:paraId="187818B4" w14:textId="42E0FFCB" w:rsidR="00080F9A" w:rsidRDefault="00511D3B" w:rsidP="00985DA6">
            <w:pPr>
              <w:pStyle w:val="Piedepgina"/>
              <w:rPr>
                <w:rFonts w:ascii="Palatino Linotype" w:hAnsi="Palatino Linotype"/>
                <w:sz w:val="28"/>
              </w:rPr>
            </w:pPr>
          </w:p>
        </w:sdtContent>
      </w:sdt>
    </w:sdtContent>
  </w:sdt>
  <w:p w14:paraId="1AED78E8" w14:textId="77777777" w:rsidR="00080F9A" w:rsidRDefault="00080F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2AF8C0D6" w:rsidR="00080F9A" w:rsidRPr="00883450" w:rsidRDefault="00080F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32C8" w:rsidRPr="000332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32C8" w:rsidRPr="000332C8">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080F9A" w:rsidRPr="00883450" w:rsidRDefault="00080F9A">
    <w:pPr>
      <w:pStyle w:val="Piedepgina"/>
      <w:rPr>
        <w:rFonts w:ascii="Palatino Linotype" w:hAnsi="Palatino Linotype"/>
        <w:sz w:val="22"/>
        <w:szCs w:val="22"/>
      </w:rPr>
    </w:pPr>
  </w:p>
  <w:p w14:paraId="2E09EA83" w14:textId="77777777" w:rsidR="00080F9A" w:rsidRDefault="00080F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626C" w14:textId="77777777" w:rsidR="00E26138" w:rsidRDefault="00E26138" w:rsidP="00587366">
      <w:r>
        <w:separator/>
      </w:r>
    </w:p>
    <w:p w14:paraId="1A55CED6" w14:textId="77777777" w:rsidR="00E26138" w:rsidRDefault="00E26138"/>
  </w:footnote>
  <w:footnote w:type="continuationSeparator" w:id="0">
    <w:p w14:paraId="57480DCF" w14:textId="77777777" w:rsidR="00E26138" w:rsidRDefault="00E26138" w:rsidP="00587366">
      <w:r>
        <w:continuationSeparator/>
      </w:r>
    </w:p>
    <w:p w14:paraId="0246A348" w14:textId="77777777" w:rsidR="00E26138" w:rsidRDefault="00E26138"/>
  </w:footnote>
  <w:footnote w:id="1">
    <w:p w14:paraId="67977D2D" w14:textId="77777777" w:rsidR="000F66AD" w:rsidRPr="00600612" w:rsidRDefault="000F66AD" w:rsidP="000F66AD">
      <w:pPr>
        <w:pStyle w:val="Textonotapie"/>
      </w:pPr>
      <w:r>
        <w:rPr>
          <w:rStyle w:val="Refdenotaalpie"/>
        </w:rPr>
        <w:footnoteRef/>
      </w:r>
      <w:r>
        <w:t xml:space="preserve"> </w:t>
      </w:r>
      <w:r w:rsidRPr="00600612">
        <w:t>1012916. 317. Primera Sala. Novena Época. Apéndice 1917-</w:t>
      </w:r>
      <w:proofErr w:type="gramStart"/>
      <w:r w:rsidRPr="00600612">
        <w:t>Septiembre</w:t>
      </w:r>
      <w:proofErr w:type="gramEnd"/>
      <w:r w:rsidRPr="00600612">
        <w:t xml:space="preserve"> 2011. Tomo V. Civil Primera Parte - SCJN Primera Sección - Civil Subsección 2 - Adjetivo, Pág. 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1C42" w14:textId="522295B7" w:rsidR="002C79C4" w:rsidRDefault="00511D3B">
    <w:pPr>
      <w:pStyle w:val="Encabezado"/>
    </w:pPr>
    <w:r>
      <w:rPr>
        <w:noProof/>
        <w:lang w:val="es-MX" w:eastAsia="es-MX"/>
      </w:rPr>
      <w:pict w14:anchorId="13D66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94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248E37B8" w:rsidR="00080F9A" w:rsidRDefault="00511D3B">
    <w:pPr>
      <w:pStyle w:val="Encabezado"/>
    </w:pPr>
    <w:r>
      <w:rPr>
        <w:noProof/>
        <w:lang w:val="es-MX" w:eastAsia="es-MX"/>
      </w:rPr>
      <w:pict w14:anchorId="7EFC5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9409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80F9A" w:rsidRPr="00E84957" w14:paraId="07F2896E" w14:textId="77777777" w:rsidTr="003116A6">
      <w:trPr>
        <w:trHeight w:val="138"/>
        <w:jc w:val="right"/>
      </w:trPr>
      <w:tc>
        <w:tcPr>
          <w:tcW w:w="2552" w:type="dxa"/>
          <w:vAlign w:val="center"/>
        </w:tcPr>
        <w:p w14:paraId="4A5B1974" w14:textId="77777777" w:rsidR="00080F9A" w:rsidRPr="00E84957" w:rsidRDefault="00080F9A"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7D6A922" w:rsidR="00080F9A" w:rsidRPr="002D0ECC" w:rsidRDefault="00080F9A" w:rsidP="00E33F79">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AD7FE9">
            <w:rPr>
              <w:rFonts w:ascii="Palatino Linotype" w:hAnsi="Palatino Linotype" w:cs="Arial"/>
              <w:b/>
              <w:bCs/>
              <w:sz w:val="20"/>
              <w:szCs w:val="20"/>
              <w:lang w:eastAsia="es-MX"/>
            </w:rPr>
            <w:t>5898</w:t>
          </w:r>
          <w:r>
            <w:rPr>
              <w:rFonts w:ascii="Palatino Linotype" w:hAnsi="Palatino Linotype" w:cs="Arial"/>
              <w:b/>
              <w:bCs/>
              <w:sz w:val="20"/>
              <w:szCs w:val="20"/>
              <w:lang w:eastAsia="es-MX"/>
            </w:rPr>
            <w:t>/INFOEM/IP/RR/2020</w:t>
          </w:r>
        </w:p>
      </w:tc>
    </w:tr>
    <w:tr w:rsidR="00080F9A" w:rsidRPr="00E84957" w14:paraId="095EB01B" w14:textId="77777777" w:rsidTr="003116A6">
      <w:trPr>
        <w:trHeight w:val="321"/>
        <w:jc w:val="right"/>
      </w:trPr>
      <w:tc>
        <w:tcPr>
          <w:tcW w:w="2552" w:type="dxa"/>
          <w:vAlign w:val="center"/>
        </w:tcPr>
        <w:p w14:paraId="6E000A51" w14:textId="4DA3E277" w:rsidR="00080F9A" w:rsidRPr="00E84957" w:rsidRDefault="00080F9A"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09DABE71" w:rsidR="00080F9A" w:rsidRPr="00441342" w:rsidRDefault="00441342" w:rsidP="00E9315B">
          <w:pPr>
            <w:jc w:val="right"/>
            <w:rPr>
              <w:rFonts w:ascii="Palatino Linotype" w:hAnsi="Palatino Linotype"/>
              <w:b/>
              <w:sz w:val="20"/>
              <w:szCs w:val="20"/>
            </w:rPr>
          </w:pPr>
          <w:r w:rsidRPr="00441342">
            <w:rPr>
              <w:rFonts w:ascii="Palatino Linotype" w:eastAsia="Times New Roman" w:hAnsi="Palatino Linotype" w:cs="Arial"/>
              <w:b/>
              <w:sz w:val="20"/>
            </w:rPr>
            <w:t>Ayuntamiento de Atizapán</w:t>
          </w:r>
        </w:p>
      </w:tc>
    </w:tr>
    <w:tr w:rsidR="00080F9A" w:rsidRPr="00E84957" w14:paraId="14F3CE0D" w14:textId="77777777" w:rsidTr="003116A6">
      <w:trPr>
        <w:trHeight w:val="321"/>
        <w:jc w:val="right"/>
      </w:trPr>
      <w:tc>
        <w:tcPr>
          <w:tcW w:w="2552" w:type="dxa"/>
          <w:vAlign w:val="center"/>
        </w:tcPr>
        <w:p w14:paraId="12248485" w14:textId="081B3348" w:rsidR="00080F9A" w:rsidRPr="00E84957" w:rsidRDefault="00080F9A"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80F9A" w:rsidRPr="002D0ECC" w:rsidRDefault="00080F9A"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080F9A" w:rsidRDefault="00080F9A" w:rsidP="00587366">
    <w:pPr>
      <w:pStyle w:val="Encabezado"/>
    </w:pPr>
  </w:p>
  <w:p w14:paraId="01FCACBC" w14:textId="77777777" w:rsidR="00080F9A" w:rsidRDefault="00080F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46E50E65" w:rsidR="00080F9A" w:rsidRDefault="00511D3B" w:rsidP="000B5D79">
    <w:pPr>
      <w:pStyle w:val="Encabezado"/>
      <w:tabs>
        <w:tab w:val="clear" w:pos="4252"/>
        <w:tab w:val="clear" w:pos="8504"/>
        <w:tab w:val="left" w:pos="3103"/>
      </w:tabs>
    </w:pPr>
    <w:r>
      <w:rPr>
        <w:noProof/>
        <w:lang w:val="es-MX" w:eastAsia="es-MX"/>
      </w:rPr>
      <w:pict w14:anchorId="5C660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94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80F9A">
      <w:tab/>
    </w:r>
    <w:r w:rsidR="00080F9A">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80F9A" w:rsidRPr="00182113" w14:paraId="665387B4" w14:textId="77777777" w:rsidTr="000B5D79">
      <w:trPr>
        <w:trHeight w:val="138"/>
      </w:trPr>
      <w:tc>
        <w:tcPr>
          <w:tcW w:w="2532" w:type="dxa"/>
          <w:vAlign w:val="center"/>
        </w:tcPr>
        <w:p w14:paraId="01509DD6"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4FAE21CD" w14:textId="586F3D57" w:rsidR="00080F9A" w:rsidRPr="00182113" w:rsidRDefault="00080F9A" w:rsidP="00AD7FE9">
          <w:pPr>
            <w:pStyle w:val="Encabezado"/>
            <w:rPr>
              <w:rFonts w:ascii="Palatino Linotype" w:hAnsi="Palatino Linotype"/>
              <w:b/>
              <w:sz w:val="22"/>
              <w:szCs w:val="22"/>
            </w:rPr>
          </w:pPr>
          <w:r>
            <w:rPr>
              <w:rFonts w:ascii="Palatino Linotype" w:hAnsi="Palatino Linotype" w:cs="Arial"/>
              <w:b/>
              <w:bCs/>
              <w:sz w:val="20"/>
              <w:szCs w:val="20"/>
              <w:lang w:eastAsia="es-MX"/>
            </w:rPr>
            <w:t>0</w:t>
          </w:r>
          <w:r w:rsidR="00FC0A18">
            <w:rPr>
              <w:rFonts w:ascii="Palatino Linotype" w:hAnsi="Palatino Linotype" w:cs="Arial"/>
              <w:b/>
              <w:bCs/>
              <w:sz w:val="20"/>
              <w:szCs w:val="20"/>
              <w:lang w:eastAsia="es-MX"/>
            </w:rPr>
            <w:t>5</w:t>
          </w:r>
          <w:r w:rsidR="00AD7FE9">
            <w:rPr>
              <w:rFonts w:ascii="Palatino Linotype" w:hAnsi="Palatino Linotype" w:cs="Arial"/>
              <w:b/>
              <w:bCs/>
              <w:sz w:val="20"/>
              <w:szCs w:val="20"/>
              <w:lang w:eastAsia="es-MX"/>
            </w:rPr>
            <w:t>898</w:t>
          </w:r>
          <w:r>
            <w:rPr>
              <w:rFonts w:ascii="Palatino Linotype" w:hAnsi="Palatino Linotype" w:cs="Arial"/>
              <w:b/>
              <w:bCs/>
              <w:sz w:val="20"/>
              <w:szCs w:val="20"/>
              <w:lang w:eastAsia="es-MX"/>
            </w:rPr>
            <w:t>/INFOEM/IP/RR/2020</w:t>
          </w:r>
        </w:p>
      </w:tc>
    </w:tr>
    <w:tr w:rsidR="00080F9A" w:rsidRPr="00182113" w14:paraId="78C9F2F4" w14:textId="77777777" w:rsidTr="000B5D79">
      <w:trPr>
        <w:trHeight w:val="227"/>
      </w:trPr>
      <w:tc>
        <w:tcPr>
          <w:tcW w:w="2532" w:type="dxa"/>
          <w:vAlign w:val="center"/>
        </w:tcPr>
        <w:p w14:paraId="2D89FED3"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6D086A3" w14:textId="6BC1A18D" w:rsidR="00080F9A" w:rsidRPr="000D2343" w:rsidRDefault="000D2343" w:rsidP="000B5D79">
          <w:pPr>
            <w:pStyle w:val="Encabezado"/>
            <w:rPr>
              <w:rFonts w:ascii="Palatino Linotype" w:hAnsi="Palatino Linotype"/>
              <w:b/>
              <w:sz w:val="20"/>
              <w:szCs w:val="20"/>
              <w:highlight w:val="black"/>
            </w:rPr>
          </w:pPr>
          <w:r w:rsidRPr="000D2343">
            <w:rPr>
              <w:rFonts w:ascii="Palatino Linotype" w:hAnsi="Palatino Linotype"/>
              <w:b/>
              <w:sz w:val="20"/>
              <w:szCs w:val="20"/>
              <w:highlight w:val="black"/>
            </w:rPr>
            <w:t>---------------------------------------</w:t>
          </w:r>
        </w:p>
      </w:tc>
    </w:tr>
    <w:tr w:rsidR="00080F9A" w:rsidRPr="00182113" w14:paraId="1A862673" w14:textId="77777777" w:rsidTr="000B5D79">
      <w:trPr>
        <w:trHeight w:val="232"/>
      </w:trPr>
      <w:tc>
        <w:tcPr>
          <w:tcW w:w="2532" w:type="dxa"/>
          <w:vAlign w:val="center"/>
        </w:tcPr>
        <w:p w14:paraId="767A6F60"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FC8EF03" w14:textId="61FD6A71" w:rsidR="00080F9A" w:rsidRPr="00913471" w:rsidRDefault="005A1BA2" w:rsidP="00E9315B">
          <w:r w:rsidRPr="005A1BA2">
            <w:rPr>
              <w:rFonts w:ascii="Palatino Linotype" w:hAnsi="Palatino Linotype"/>
              <w:b/>
              <w:sz w:val="20"/>
              <w:szCs w:val="20"/>
            </w:rPr>
            <w:t>Ayuntamiento de Atizapán</w:t>
          </w:r>
        </w:p>
      </w:tc>
    </w:tr>
    <w:tr w:rsidR="00080F9A" w:rsidRPr="00182113" w14:paraId="4416531B" w14:textId="77777777" w:rsidTr="000B5D79">
      <w:trPr>
        <w:trHeight w:val="320"/>
      </w:trPr>
      <w:tc>
        <w:tcPr>
          <w:tcW w:w="2532" w:type="dxa"/>
          <w:vAlign w:val="center"/>
        </w:tcPr>
        <w:p w14:paraId="277DD3E2" w14:textId="4C90BB0A"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BD70CE4" w14:textId="61A13249" w:rsidR="00080F9A" w:rsidRPr="00182113" w:rsidRDefault="00080F9A"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080F9A" w:rsidRDefault="00080F9A">
    <w:pPr>
      <w:pStyle w:val="Encabezado"/>
    </w:pPr>
  </w:p>
  <w:p w14:paraId="2C496126" w14:textId="77777777" w:rsidR="00080F9A" w:rsidRDefault="00080F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3"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9"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B92F7F"/>
    <w:multiLevelType w:val="hybridMultilevel"/>
    <w:tmpl w:val="B1907342"/>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56721AE3"/>
    <w:multiLevelType w:val="hybridMultilevel"/>
    <w:tmpl w:val="79D07E50"/>
    <w:lvl w:ilvl="0" w:tplc="19DA0D28">
      <w:start w:val="1"/>
      <w:numFmt w:val="lowerLetter"/>
      <w:lvlText w:val="%1)"/>
      <w:lvlJc w:val="left"/>
      <w:pPr>
        <w:ind w:left="1571" w:hanging="360"/>
      </w:pPr>
      <w:rPr>
        <w:rFonts w:ascii="Palatino Linotype" w:hAnsi="Palatino Linotype" w:cs="Times New Roman" w:hint="default"/>
        <w:color w:val="auto"/>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C17ABC"/>
    <w:multiLevelType w:val="hybridMultilevel"/>
    <w:tmpl w:val="F3E422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70136A0"/>
    <w:multiLevelType w:val="hybridMultilevel"/>
    <w:tmpl w:val="F1D2A2B2"/>
    <w:lvl w:ilvl="0" w:tplc="1026F36E">
      <w:start w:val="1"/>
      <w:numFmt w:val="decimal"/>
      <w:lvlText w:val="%1."/>
      <w:lvlJc w:val="left"/>
      <w:pPr>
        <w:ind w:left="8582" w:hanging="360"/>
      </w:pPr>
      <w:rPr>
        <w:rFonts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2"/>
  </w:num>
  <w:num w:numId="2">
    <w:abstractNumId w:val="18"/>
  </w:num>
  <w:num w:numId="3">
    <w:abstractNumId w:val="20"/>
  </w:num>
  <w:num w:numId="4">
    <w:abstractNumId w:val="9"/>
  </w:num>
  <w:num w:numId="5">
    <w:abstractNumId w:val="8"/>
  </w:num>
  <w:num w:numId="6">
    <w:abstractNumId w:val="15"/>
  </w:num>
  <w:num w:numId="7">
    <w:abstractNumId w:val="16"/>
  </w:num>
  <w:num w:numId="8">
    <w:abstractNumId w:val="21"/>
  </w:num>
  <w:num w:numId="9">
    <w:abstractNumId w:val="24"/>
  </w:num>
  <w:num w:numId="10">
    <w:abstractNumId w:val="5"/>
  </w:num>
  <w:num w:numId="11">
    <w:abstractNumId w:val="7"/>
  </w:num>
  <w:num w:numId="12">
    <w:abstractNumId w:val="11"/>
  </w:num>
  <w:num w:numId="13">
    <w:abstractNumId w:val="19"/>
  </w:num>
  <w:num w:numId="14">
    <w:abstractNumId w:val="1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25"/>
  </w:num>
  <w:num w:numId="19">
    <w:abstractNumId w:val="23"/>
  </w:num>
  <w:num w:numId="20">
    <w:abstractNumId w:val="3"/>
  </w:num>
  <w:num w:numId="21">
    <w:abstractNumId w:val="17"/>
  </w:num>
  <w:num w:numId="22">
    <w:abstractNumId w:val="4"/>
  </w:num>
  <w:num w:numId="23">
    <w:abstractNumId w:val="14"/>
  </w:num>
  <w:num w:numId="24">
    <w:abstractNumId w:val="2"/>
  </w:num>
  <w:num w:numId="25">
    <w:abstractNumId w:val="6"/>
  </w:num>
  <w:num w:numId="26">
    <w:abstractNumId w:val="12"/>
  </w:num>
  <w:num w:numId="2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2D13"/>
    <w:rsid w:val="0000315A"/>
    <w:rsid w:val="000070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32C8"/>
    <w:rsid w:val="00034578"/>
    <w:rsid w:val="000348AB"/>
    <w:rsid w:val="00034AEC"/>
    <w:rsid w:val="00035959"/>
    <w:rsid w:val="00036AC3"/>
    <w:rsid w:val="000370C1"/>
    <w:rsid w:val="00037177"/>
    <w:rsid w:val="00037B3F"/>
    <w:rsid w:val="00041206"/>
    <w:rsid w:val="0004133B"/>
    <w:rsid w:val="00041C72"/>
    <w:rsid w:val="0004277D"/>
    <w:rsid w:val="0004459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3D68"/>
    <w:rsid w:val="00075505"/>
    <w:rsid w:val="000769BB"/>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723C"/>
    <w:rsid w:val="00097B87"/>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674"/>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343"/>
    <w:rsid w:val="000D264C"/>
    <w:rsid w:val="000D466E"/>
    <w:rsid w:val="000D5248"/>
    <w:rsid w:val="000D5B08"/>
    <w:rsid w:val="000D5C91"/>
    <w:rsid w:val="000D5C96"/>
    <w:rsid w:val="000D5CC0"/>
    <w:rsid w:val="000D6DCB"/>
    <w:rsid w:val="000E2013"/>
    <w:rsid w:val="000E3057"/>
    <w:rsid w:val="000E41A9"/>
    <w:rsid w:val="000E48E7"/>
    <w:rsid w:val="000E5A4F"/>
    <w:rsid w:val="000E6945"/>
    <w:rsid w:val="000E6BDE"/>
    <w:rsid w:val="000E7F64"/>
    <w:rsid w:val="000F1EFE"/>
    <w:rsid w:val="000F20CE"/>
    <w:rsid w:val="000F214D"/>
    <w:rsid w:val="000F2A1D"/>
    <w:rsid w:val="000F2D38"/>
    <w:rsid w:val="000F366D"/>
    <w:rsid w:val="000F483B"/>
    <w:rsid w:val="000F59B5"/>
    <w:rsid w:val="000F61E2"/>
    <w:rsid w:val="000F6621"/>
    <w:rsid w:val="000F66AD"/>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193"/>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6AA"/>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29EE"/>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05"/>
    <w:rsid w:val="001C572C"/>
    <w:rsid w:val="001C5D12"/>
    <w:rsid w:val="001C67B0"/>
    <w:rsid w:val="001C6FD7"/>
    <w:rsid w:val="001C79FA"/>
    <w:rsid w:val="001C7F19"/>
    <w:rsid w:val="001D20AE"/>
    <w:rsid w:val="001D2662"/>
    <w:rsid w:val="001D3EEA"/>
    <w:rsid w:val="001D5F14"/>
    <w:rsid w:val="001D64F6"/>
    <w:rsid w:val="001E0EE9"/>
    <w:rsid w:val="001E18B8"/>
    <w:rsid w:val="001E1F29"/>
    <w:rsid w:val="001E2813"/>
    <w:rsid w:val="001E4951"/>
    <w:rsid w:val="001E69E2"/>
    <w:rsid w:val="001E6C2C"/>
    <w:rsid w:val="001E7B9E"/>
    <w:rsid w:val="001E7EE1"/>
    <w:rsid w:val="001F0B43"/>
    <w:rsid w:val="001F1A44"/>
    <w:rsid w:val="001F206F"/>
    <w:rsid w:val="001F2F13"/>
    <w:rsid w:val="001F3293"/>
    <w:rsid w:val="001F33D2"/>
    <w:rsid w:val="001F3453"/>
    <w:rsid w:val="001F39CE"/>
    <w:rsid w:val="001F3B5D"/>
    <w:rsid w:val="001F4083"/>
    <w:rsid w:val="001F4366"/>
    <w:rsid w:val="001F4EA5"/>
    <w:rsid w:val="001F61FC"/>
    <w:rsid w:val="00200562"/>
    <w:rsid w:val="0020061F"/>
    <w:rsid w:val="00202556"/>
    <w:rsid w:val="002025F8"/>
    <w:rsid w:val="002029CB"/>
    <w:rsid w:val="002031F3"/>
    <w:rsid w:val="00204293"/>
    <w:rsid w:val="00204787"/>
    <w:rsid w:val="00204958"/>
    <w:rsid w:val="00205C02"/>
    <w:rsid w:val="00206DFD"/>
    <w:rsid w:val="002077BE"/>
    <w:rsid w:val="002101B4"/>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28"/>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DB1"/>
    <w:rsid w:val="00250DF8"/>
    <w:rsid w:val="002519B8"/>
    <w:rsid w:val="00252174"/>
    <w:rsid w:val="00252877"/>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0522"/>
    <w:rsid w:val="00281389"/>
    <w:rsid w:val="002823A0"/>
    <w:rsid w:val="00282F91"/>
    <w:rsid w:val="0028429B"/>
    <w:rsid w:val="00285C0A"/>
    <w:rsid w:val="00286BCA"/>
    <w:rsid w:val="0028727E"/>
    <w:rsid w:val="0029059C"/>
    <w:rsid w:val="00290D15"/>
    <w:rsid w:val="00292CBE"/>
    <w:rsid w:val="00293DE8"/>
    <w:rsid w:val="00295595"/>
    <w:rsid w:val="00295CAC"/>
    <w:rsid w:val="002979D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9C4"/>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2A4"/>
    <w:rsid w:val="002F6F9C"/>
    <w:rsid w:val="002F768F"/>
    <w:rsid w:val="002F7C5F"/>
    <w:rsid w:val="002F7E3E"/>
    <w:rsid w:val="00300E89"/>
    <w:rsid w:val="00300FA7"/>
    <w:rsid w:val="0030150B"/>
    <w:rsid w:val="0030255D"/>
    <w:rsid w:val="00302998"/>
    <w:rsid w:val="0030300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1ED"/>
    <w:rsid w:val="00341748"/>
    <w:rsid w:val="003429D1"/>
    <w:rsid w:val="00343990"/>
    <w:rsid w:val="00343B0D"/>
    <w:rsid w:val="00343EED"/>
    <w:rsid w:val="003441A6"/>
    <w:rsid w:val="00344F79"/>
    <w:rsid w:val="003457AF"/>
    <w:rsid w:val="00345D0F"/>
    <w:rsid w:val="00346396"/>
    <w:rsid w:val="00346DD1"/>
    <w:rsid w:val="00347058"/>
    <w:rsid w:val="003472B3"/>
    <w:rsid w:val="003474AE"/>
    <w:rsid w:val="00350E15"/>
    <w:rsid w:val="00351895"/>
    <w:rsid w:val="003528EB"/>
    <w:rsid w:val="003532D0"/>
    <w:rsid w:val="003549F5"/>
    <w:rsid w:val="00354CCE"/>
    <w:rsid w:val="00356B99"/>
    <w:rsid w:val="003577BB"/>
    <w:rsid w:val="0036054B"/>
    <w:rsid w:val="0036073F"/>
    <w:rsid w:val="00360A7E"/>
    <w:rsid w:val="00361EC5"/>
    <w:rsid w:val="00362D92"/>
    <w:rsid w:val="00362F9C"/>
    <w:rsid w:val="00362FE6"/>
    <w:rsid w:val="00363F05"/>
    <w:rsid w:val="003645D3"/>
    <w:rsid w:val="00364627"/>
    <w:rsid w:val="00365E82"/>
    <w:rsid w:val="00366F4F"/>
    <w:rsid w:val="00370D40"/>
    <w:rsid w:val="003713DA"/>
    <w:rsid w:val="003718D7"/>
    <w:rsid w:val="003721B2"/>
    <w:rsid w:val="0037475B"/>
    <w:rsid w:val="00375C69"/>
    <w:rsid w:val="00375EF7"/>
    <w:rsid w:val="003773A4"/>
    <w:rsid w:val="00377556"/>
    <w:rsid w:val="00380950"/>
    <w:rsid w:val="003819B3"/>
    <w:rsid w:val="00381A79"/>
    <w:rsid w:val="00381D9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6D7A"/>
    <w:rsid w:val="003B7403"/>
    <w:rsid w:val="003B7A7B"/>
    <w:rsid w:val="003B7B09"/>
    <w:rsid w:val="003B7B65"/>
    <w:rsid w:val="003C0117"/>
    <w:rsid w:val="003C06C5"/>
    <w:rsid w:val="003C0E06"/>
    <w:rsid w:val="003C187B"/>
    <w:rsid w:val="003C1D26"/>
    <w:rsid w:val="003C2FC2"/>
    <w:rsid w:val="003C31E8"/>
    <w:rsid w:val="003C665B"/>
    <w:rsid w:val="003C66EF"/>
    <w:rsid w:val="003C7282"/>
    <w:rsid w:val="003C7C0D"/>
    <w:rsid w:val="003D04B3"/>
    <w:rsid w:val="003D1343"/>
    <w:rsid w:val="003D1971"/>
    <w:rsid w:val="003D210D"/>
    <w:rsid w:val="003D2861"/>
    <w:rsid w:val="003D2BDA"/>
    <w:rsid w:val="003D4544"/>
    <w:rsid w:val="003D46D0"/>
    <w:rsid w:val="003D5EE4"/>
    <w:rsid w:val="003D5FDB"/>
    <w:rsid w:val="003D7850"/>
    <w:rsid w:val="003E0B0F"/>
    <w:rsid w:val="003E167A"/>
    <w:rsid w:val="003E1C5B"/>
    <w:rsid w:val="003E1DF9"/>
    <w:rsid w:val="003E2043"/>
    <w:rsid w:val="003E2871"/>
    <w:rsid w:val="003E2E46"/>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80A"/>
    <w:rsid w:val="003F3908"/>
    <w:rsid w:val="003F4B66"/>
    <w:rsid w:val="003F5A60"/>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02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2D97"/>
    <w:rsid w:val="00424901"/>
    <w:rsid w:val="00424E37"/>
    <w:rsid w:val="00424F11"/>
    <w:rsid w:val="004254E9"/>
    <w:rsid w:val="00425956"/>
    <w:rsid w:val="00425A7C"/>
    <w:rsid w:val="00426D7C"/>
    <w:rsid w:val="004301F6"/>
    <w:rsid w:val="00430B2E"/>
    <w:rsid w:val="00431A2B"/>
    <w:rsid w:val="00432621"/>
    <w:rsid w:val="00432B72"/>
    <w:rsid w:val="00433016"/>
    <w:rsid w:val="00433C27"/>
    <w:rsid w:val="00433D27"/>
    <w:rsid w:val="004342F1"/>
    <w:rsid w:val="00434710"/>
    <w:rsid w:val="00434EB9"/>
    <w:rsid w:val="00435C67"/>
    <w:rsid w:val="00436239"/>
    <w:rsid w:val="00441015"/>
    <w:rsid w:val="00441342"/>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490"/>
    <w:rsid w:val="00487AF6"/>
    <w:rsid w:val="00490703"/>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A7A19"/>
    <w:rsid w:val="004B1D5D"/>
    <w:rsid w:val="004B293C"/>
    <w:rsid w:val="004B2AEB"/>
    <w:rsid w:val="004B31A6"/>
    <w:rsid w:val="004B3B1A"/>
    <w:rsid w:val="004B40BF"/>
    <w:rsid w:val="004B4396"/>
    <w:rsid w:val="004B4A7B"/>
    <w:rsid w:val="004B56B8"/>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59A4"/>
    <w:rsid w:val="004C6780"/>
    <w:rsid w:val="004C6EFC"/>
    <w:rsid w:val="004C7579"/>
    <w:rsid w:val="004C75EE"/>
    <w:rsid w:val="004C78C3"/>
    <w:rsid w:val="004D00B3"/>
    <w:rsid w:val="004D11B8"/>
    <w:rsid w:val="004D1287"/>
    <w:rsid w:val="004D1332"/>
    <w:rsid w:val="004D215D"/>
    <w:rsid w:val="004D257A"/>
    <w:rsid w:val="004D3026"/>
    <w:rsid w:val="004D442F"/>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3B"/>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5B85"/>
    <w:rsid w:val="00540029"/>
    <w:rsid w:val="00540F3C"/>
    <w:rsid w:val="005410C7"/>
    <w:rsid w:val="005419B4"/>
    <w:rsid w:val="00542B3A"/>
    <w:rsid w:val="00544842"/>
    <w:rsid w:val="00544EC9"/>
    <w:rsid w:val="00545E6A"/>
    <w:rsid w:val="0054730C"/>
    <w:rsid w:val="005508E5"/>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196B"/>
    <w:rsid w:val="005A1BA2"/>
    <w:rsid w:val="005A2A65"/>
    <w:rsid w:val="005A350D"/>
    <w:rsid w:val="005A3513"/>
    <w:rsid w:val="005A3BD7"/>
    <w:rsid w:val="005A51E1"/>
    <w:rsid w:val="005A5738"/>
    <w:rsid w:val="005A60BC"/>
    <w:rsid w:val="005A6B67"/>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2BC1"/>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305C"/>
    <w:rsid w:val="006751CA"/>
    <w:rsid w:val="00675AC5"/>
    <w:rsid w:val="00675D22"/>
    <w:rsid w:val="006770E9"/>
    <w:rsid w:val="00677556"/>
    <w:rsid w:val="006775CE"/>
    <w:rsid w:val="006803E4"/>
    <w:rsid w:val="0068178C"/>
    <w:rsid w:val="00681B78"/>
    <w:rsid w:val="00682B40"/>
    <w:rsid w:val="00684F0B"/>
    <w:rsid w:val="00685D21"/>
    <w:rsid w:val="00686CD7"/>
    <w:rsid w:val="006870BD"/>
    <w:rsid w:val="006927A3"/>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582B"/>
    <w:rsid w:val="006A6278"/>
    <w:rsid w:val="006A628C"/>
    <w:rsid w:val="006A6958"/>
    <w:rsid w:val="006A6F3A"/>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401B"/>
    <w:rsid w:val="00704F52"/>
    <w:rsid w:val="0070525F"/>
    <w:rsid w:val="00705544"/>
    <w:rsid w:val="00706175"/>
    <w:rsid w:val="00707096"/>
    <w:rsid w:val="007073D4"/>
    <w:rsid w:val="007076FF"/>
    <w:rsid w:val="00707731"/>
    <w:rsid w:val="00707B6F"/>
    <w:rsid w:val="0071011B"/>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025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47CAD"/>
    <w:rsid w:val="008505AC"/>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C2F"/>
    <w:rsid w:val="00870D08"/>
    <w:rsid w:val="0087111F"/>
    <w:rsid w:val="00872A7B"/>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5FF"/>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1D3"/>
    <w:rsid w:val="009062C0"/>
    <w:rsid w:val="009071FE"/>
    <w:rsid w:val="0091045C"/>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46D"/>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77FCD"/>
    <w:rsid w:val="0098098A"/>
    <w:rsid w:val="00981A0B"/>
    <w:rsid w:val="00981AAC"/>
    <w:rsid w:val="009824EC"/>
    <w:rsid w:val="0098266D"/>
    <w:rsid w:val="0098553F"/>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2D2C"/>
    <w:rsid w:val="009E4942"/>
    <w:rsid w:val="009E5D70"/>
    <w:rsid w:val="009E7944"/>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2316"/>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3A3"/>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6C3C"/>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D7FE9"/>
    <w:rsid w:val="00AE1504"/>
    <w:rsid w:val="00AE28FE"/>
    <w:rsid w:val="00AE32E5"/>
    <w:rsid w:val="00AE733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2E2"/>
    <w:rsid w:val="00B1764D"/>
    <w:rsid w:val="00B1786A"/>
    <w:rsid w:val="00B206D8"/>
    <w:rsid w:val="00B20975"/>
    <w:rsid w:val="00B2133E"/>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9EA"/>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B68F8"/>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26E3"/>
    <w:rsid w:val="00C12B24"/>
    <w:rsid w:val="00C12D36"/>
    <w:rsid w:val="00C13B9F"/>
    <w:rsid w:val="00C14291"/>
    <w:rsid w:val="00C14542"/>
    <w:rsid w:val="00C15336"/>
    <w:rsid w:val="00C16AA8"/>
    <w:rsid w:val="00C16BBA"/>
    <w:rsid w:val="00C173B5"/>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4D61"/>
    <w:rsid w:val="00C35103"/>
    <w:rsid w:val="00C35483"/>
    <w:rsid w:val="00C378D3"/>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87B"/>
    <w:rsid w:val="00C55302"/>
    <w:rsid w:val="00C559EF"/>
    <w:rsid w:val="00C55E7B"/>
    <w:rsid w:val="00C56A15"/>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5EC7"/>
    <w:rsid w:val="00CD641E"/>
    <w:rsid w:val="00CD75EE"/>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014F"/>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6979"/>
    <w:rsid w:val="00D26A4E"/>
    <w:rsid w:val="00D270E2"/>
    <w:rsid w:val="00D2734A"/>
    <w:rsid w:val="00D273F8"/>
    <w:rsid w:val="00D32A2E"/>
    <w:rsid w:val="00D3396A"/>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808C3"/>
    <w:rsid w:val="00D809C7"/>
    <w:rsid w:val="00D8144C"/>
    <w:rsid w:val="00D8246A"/>
    <w:rsid w:val="00D830A4"/>
    <w:rsid w:val="00D83C17"/>
    <w:rsid w:val="00D847AA"/>
    <w:rsid w:val="00D84CDE"/>
    <w:rsid w:val="00D85016"/>
    <w:rsid w:val="00D85797"/>
    <w:rsid w:val="00D85885"/>
    <w:rsid w:val="00D8667B"/>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072"/>
    <w:rsid w:val="00DA3F70"/>
    <w:rsid w:val="00DA4776"/>
    <w:rsid w:val="00DA52E1"/>
    <w:rsid w:val="00DA5697"/>
    <w:rsid w:val="00DA59C7"/>
    <w:rsid w:val="00DA70CC"/>
    <w:rsid w:val="00DA7126"/>
    <w:rsid w:val="00DA71F2"/>
    <w:rsid w:val="00DB1B7B"/>
    <w:rsid w:val="00DB22B7"/>
    <w:rsid w:val="00DB34D4"/>
    <w:rsid w:val="00DB372E"/>
    <w:rsid w:val="00DB39BF"/>
    <w:rsid w:val="00DB4BEF"/>
    <w:rsid w:val="00DB4D9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88C"/>
    <w:rsid w:val="00E16A8F"/>
    <w:rsid w:val="00E16EE5"/>
    <w:rsid w:val="00E229C8"/>
    <w:rsid w:val="00E2316B"/>
    <w:rsid w:val="00E239DF"/>
    <w:rsid w:val="00E25E9A"/>
    <w:rsid w:val="00E26138"/>
    <w:rsid w:val="00E26DF5"/>
    <w:rsid w:val="00E276BA"/>
    <w:rsid w:val="00E30BDE"/>
    <w:rsid w:val="00E3130C"/>
    <w:rsid w:val="00E31ED5"/>
    <w:rsid w:val="00E32A4E"/>
    <w:rsid w:val="00E32DDF"/>
    <w:rsid w:val="00E336A7"/>
    <w:rsid w:val="00E33F79"/>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4768"/>
    <w:rsid w:val="00E74951"/>
    <w:rsid w:val="00E74B72"/>
    <w:rsid w:val="00E7543C"/>
    <w:rsid w:val="00E76CD1"/>
    <w:rsid w:val="00E76F52"/>
    <w:rsid w:val="00E76FF6"/>
    <w:rsid w:val="00E80A23"/>
    <w:rsid w:val="00E82528"/>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15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4EB1"/>
    <w:rsid w:val="00EF58D4"/>
    <w:rsid w:val="00EF5E91"/>
    <w:rsid w:val="00EF6658"/>
    <w:rsid w:val="00EF740B"/>
    <w:rsid w:val="00EF74B6"/>
    <w:rsid w:val="00EF7758"/>
    <w:rsid w:val="00EF7B03"/>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E27"/>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35CE"/>
    <w:rsid w:val="00F64B1D"/>
    <w:rsid w:val="00F6762C"/>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0A18"/>
    <w:rsid w:val="00FC1719"/>
    <w:rsid w:val="00FC4A2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5AAE38AE-A458-4D76-AE87-23CA5C7B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F635CE"/>
    <w:pPr>
      <w:tabs>
        <w:tab w:val="right" w:leader="dot" w:pos="8779"/>
      </w:tabs>
      <w:spacing w:after="100" w:line="48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F227-9DAF-4513-8391-26980B1F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5678</Words>
  <Characters>31231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2017-12-19T23:23:00Z</cp:lastPrinted>
  <dcterms:created xsi:type="dcterms:W3CDTF">2021-02-02T04:51:00Z</dcterms:created>
  <dcterms:modified xsi:type="dcterms:W3CDTF">2021-03-05T19:07:00Z</dcterms:modified>
</cp:coreProperties>
</file>