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E7614" w14:textId="119344DE"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E2EFB">
        <w:rPr>
          <w:rFonts w:ascii="Palatino Linotype" w:eastAsia="Times New Roman" w:hAnsi="Palatino Linotype" w:cs="Arial"/>
          <w:color w:val="000000"/>
          <w:sz w:val="24"/>
          <w:szCs w:val="24"/>
          <w:lang w:eastAsia="es-MX"/>
        </w:rPr>
        <w:t>diecinueve de agosto</w:t>
      </w:r>
      <w:r w:rsidR="00C777FE">
        <w:rPr>
          <w:rFonts w:ascii="Palatino Linotype" w:eastAsia="Times New Roman" w:hAnsi="Palatino Linotype" w:cs="Arial"/>
          <w:color w:val="000000"/>
          <w:sz w:val="24"/>
          <w:szCs w:val="24"/>
          <w:lang w:eastAsia="es-MX"/>
        </w:rPr>
        <w:t xml:space="preserve"> de dos mil veinte.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7D24DF30" w14:textId="1E467FDC" w:rsidR="00090745" w:rsidRPr="00090745"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C777FE">
        <w:rPr>
          <w:rFonts w:ascii="Palatino Linotype" w:hAnsi="Palatino Linotype" w:cs="Arial"/>
          <w:b/>
          <w:bCs/>
          <w:sz w:val="24"/>
          <w:lang w:eastAsia="es-MX"/>
        </w:rPr>
        <w:t>1525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C777FE">
        <w:rPr>
          <w:rFonts w:ascii="Palatino Linotype" w:hAnsi="Palatino Linotype" w:cs="Arial"/>
          <w:b/>
          <w:bCs/>
          <w:sz w:val="24"/>
          <w:lang w:eastAsia="es-MX"/>
        </w:rPr>
        <w:t>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DB5E40">
        <w:rPr>
          <w:rFonts w:ascii="Palatino Linotype" w:hAnsi="Palatino Linotype" w:cs="Arial"/>
          <w:sz w:val="24"/>
          <w:szCs w:val="24"/>
        </w:rPr>
        <w:t>el</w:t>
      </w:r>
      <w:r w:rsidRPr="00F403EA">
        <w:rPr>
          <w:rFonts w:ascii="Palatino Linotype" w:hAnsi="Palatino Linotype" w:cs="Arial"/>
          <w:sz w:val="24"/>
          <w:szCs w:val="24"/>
        </w:rPr>
        <w:t xml:space="preserve"> </w:t>
      </w:r>
      <w:r w:rsidR="00D32347" w:rsidRPr="00D32347">
        <w:rPr>
          <w:rFonts w:ascii="Palatino Linotype" w:hAnsi="Palatino Linotype" w:cs="Arial"/>
          <w:b/>
          <w:sz w:val="24"/>
          <w:szCs w:val="24"/>
        </w:rPr>
        <w:t>C.</w:t>
      </w:r>
      <w:r w:rsidR="00D32347">
        <w:rPr>
          <w:rFonts w:ascii="Palatino Linotype" w:hAnsi="Palatino Linotype" w:cs="Arial"/>
          <w:sz w:val="24"/>
          <w:szCs w:val="24"/>
        </w:rPr>
        <w:t xml:space="preserve"> </w:t>
      </w:r>
      <w:r w:rsidR="00FD63FF">
        <w:rPr>
          <w:rFonts w:ascii="Palatino Linotype" w:hAnsi="Palatino Linotype" w:cs="Arial"/>
          <w:b/>
          <w:sz w:val="24"/>
          <w:szCs w:val="24"/>
        </w:rPr>
        <w:t>XXXXXXXXXXXXXXXXXXXXXX</w:t>
      </w:r>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sucesivo </w:t>
      </w:r>
      <w:r w:rsidR="00090745">
        <w:rPr>
          <w:rFonts w:ascii="Palatino Linotype" w:hAnsi="Palatino Linotype" w:cs="Arial"/>
          <w:b/>
          <w:sz w:val="24"/>
          <w:szCs w:val="24"/>
        </w:rPr>
        <w:t xml:space="preserve">El Recurrente, </w:t>
      </w:r>
      <w:r w:rsidR="00090745">
        <w:rPr>
          <w:rFonts w:ascii="Palatino Linotype" w:hAnsi="Palatino Linotype" w:cs="Arial"/>
          <w:sz w:val="24"/>
          <w:szCs w:val="24"/>
        </w:rPr>
        <w:t xml:space="preserve">en contra de la respuesta de la </w:t>
      </w:r>
      <w:r w:rsidR="00090745">
        <w:rPr>
          <w:rFonts w:ascii="Palatino Linotype" w:hAnsi="Palatino Linotype" w:cs="Arial"/>
          <w:b/>
          <w:sz w:val="24"/>
          <w:szCs w:val="24"/>
        </w:rPr>
        <w:t xml:space="preserve">Secretaría de </w:t>
      </w:r>
      <w:r w:rsidR="00C777FE">
        <w:rPr>
          <w:rFonts w:ascii="Palatino Linotype" w:hAnsi="Palatino Linotype" w:cs="Arial"/>
          <w:b/>
          <w:sz w:val="24"/>
          <w:szCs w:val="24"/>
        </w:rPr>
        <w:t>Movilidad</w:t>
      </w:r>
      <w:r w:rsidR="00090745">
        <w:rPr>
          <w:rFonts w:ascii="Palatino Linotype" w:hAnsi="Palatino Linotype" w:cs="Arial"/>
          <w:b/>
          <w:sz w:val="24"/>
          <w:szCs w:val="24"/>
        </w:rPr>
        <w:t xml:space="preserve">, </w:t>
      </w:r>
      <w:r w:rsidR="00090745">
        <w:rPr>
          <w:rFonts w:ascii="Palatino Linotype" w:hAnsi="Palatino Linotype" w:cs="Arial"/>
          <w:sz w:val="24"/>
          <w:szCs w:val="24"/>
        </w:rPr>
        <w:t xml:space="preserve">en lo subsecuente </w:t>
      </w:r>
      <w:r w:rsidR="00090745">
        <w:rPr>
          <w:rFonts w:ascii="Palatino Linotype" w:hAnsi="Palatino Linotype" w:cs="Arial"/>
          <w:b/>
          <w:sz w:val="24"/>
          <w:szCs w:val="24"/>
        </w:rPr>
        <w:t xml:space="preserve">El Sujeto Obligado, </w:t>
      </w:r>
      <w:r w:rsidR="00090745">
        <w:rPr>
          <w:rFonts w:ascii="Palatino Linotype" w:hAnsi="Palatino Linotype" w:cs="Arial"/>
          <w:sz w:val="24"/>
          <w:szCs w:val="24"/>
        </w:rPr>
        <w:t xml:space="preserve">se procede a dictar la presente resolución. </w:t>
      </w:r>
    </w:p>
    <w:p w14:paraId="0A933ED5" w14:textId="77777777" w:rsidR="00090745" w:rsidRDefault="00090745" w:rsidP="00844569">
      <w:pPr>
        <w:tabs>
          <w:tab w:val="left" w:pos="1701"/>
        </w:tabs>
        <w:spacing w:before="240" w:line="360" w:lineRule="auto"/>
        <w:jc w:val="both"/>
        <w:rPr>
          <w:rFonts w:ascii="Palatino Linotype" w:hAnsi="Palatino Linotype" w:cs="Arial"/>
          <w:sz w:val="24"/>
          <w:szCs w:val="24"/>
        </w:rPr>
      </w:pPr>
    </w:p>
    <w:p w14:paraId="4DDE37B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10D16A3"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E2A6845" w14:textId="33768D56" w:rsidR="00090745" w:rsidRPr="00090745"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C777FE">
        <w:rPr>
          <w:rFonts w:ascii="Palatino Linotype" w:hAnsi="Palatino Linotype" w:cs="Arial"/>
          <w:sz w:val="24"/>
        </w:rPr>
        <w:t>tres de marzo de dos mil veinte</w:t>
      </w:r>
      <w:r w:rsidR="00090745">
        <w:rPr>
          <w:rFonts w:ascii="Palatino Linotype" w:hAnsi="Palatino Linotype" w:cs="Arial"/>
          <w:sz w:val="24"/>
        </w:rPr>
        <w:t xml:space="preserve">, </w:t>
      </w:r>
      <w:r w:rsidR="00090745">
        <w:rPr>
          <w:rFonts w:ascii="Palatino Linotype" w:hAnsi="Palatino Linotype" w:cs="Arial"/>
          <w:b/>
          <w:sz w:val="24"/>
        </w:rPr>
        <w:t xml:space="preserve">El Recurrente, </w:t>
      </w:r>
      <w:r w:rsidR="00090745">
        <w:rPr>
          <w:rFonts w:ascii="Palatino Linotype" w:hAnsi="Palatino Linotype" w:cs="Arial"/>
          <w:sz w:val="24"/>
        </w:rPr>
        <w:t>presentó a través del Sistema de Acceso a la Información Mexiquense (</w:t>
      </w:r>
      <w:r w:rsidR="00090745">
        <w:rPr>
          <w:rFonts w:ascii="Palatino Linotype" w:hAnsi="Palatino Linotype" w:cs="Arial"/>
          <w:b/>
          <w:sz w:val="24"/>
        </w:rPr>
        <w:t>SAIMEX)</w:t>
      </w:r>
      <w:r w:rsidR="00090745">
        <w:rPr>
          <w:rFonts w:ascii="Palatino Linotype" w:hAnsi="Palatino Linotype" w:cs="Arial"/>
          <w:sz w:val="24"/>
        </w:rPr>
        <w:t xml:space="preserve"> ante </w:t>
      </w:r>
      <w:r w:rsidR="00090745">
        <w:rPr>
          <w:rFonts w:ascii="Palatino Linotype" w:hAnsi="Palatino Linotype" w:cs="Arial"/>
          <w:b/>
          <w:sz w:val="24"/>
        </w:rPr>
        <w:t>El Sujeto Obligado</w:t>
      </w:r>
      <w:r w:rsidR="00090745">
        <w:rPr>
          <w:rFonts w:ascii="Palatino Linotype" w:hAnsi="Palatino Linotype" w:cs="Arial"/>
          <w:sz w:val="24"/>
        </w:rPr>
        <w:t xml:space="preserve">, solicitud de acceso a la información pública, registrada bajo el número de expediente </w:t>
      </w:r>
      <w:r w:rsidR="00C777FE">
        <w:rPr>
          <w:rFonts w:ascii="Palatino Linotype" w:hAnsi="Palatino Linotype" w:cs="Arial"/>
          <w:b/>
          <w:sz w:val="24"/>
        </w:rPr>
        <w:t>00172/SM/IP/2020</w:t>
      </w:r>
      <w:r w:rsidR="00090745">
        <w:rPr>
          <w:rFonts w:ascii="Palatino Linotype" w:hAnsi="Palatino Linotype" w:cs="Arial"/>
          <w:b/>
          <w:sz w:val="24"/>
        </w:rPr>
        <w:t xml:space="preserve">, </w:t>
      </w:r>
      <w:r w:rsidR="00090745">
        <w:rPr>
          <w:rFonts w:ascii="Palatino Linotype" w:hAnsi="Palatino Linotype" w:cs="Arial"/>
          <w:sz w:val="24"/>
        </w:rPr>
        <w:t>mediante la cual solicitó información en el tenor siguiente:</w:t>
      </w:r>
    </w:p>
    <w:p w14:paraId="4BEEFEF9" w14:textId="6DA1D471" w:rsidR="00090745" w:rsidRPr="00C777FE" w:rsidRDefault="00090745" w:rsidP="00090745">
      <w:pPr>
        <w:spacing w:before="240" w:line="360" w:lineRule="auto"/>
        <w:ind w:left="851" w:right="851"/>
        <w:jc w:val="both"/>
        <w:rPr>
          <w:rFonts w:ascii="Palatino Linotype" w:hAnsi="Palatino Linotype" w:cs="Arial"/>
          <w:b/>
          <w:i/>
        </w:rPr>
      </w:pPr>
      <w:r w:rsidRPr="00C777FE">
        <w:rPr>
          <w:rFonts w:ascii="Palatino Linotype" w:hAnsi="Palatino Linotype"/>
          <w:i/>
          <w:color w:val="000000"/>
        </w:rPr>
        <w:t>“</w:t>
      </w:r>
      <w:r w:rsidR="00C777FE" w:rsidRPr="00C777FE">
        <w:rPr>
          <w:rFonts w:ascii="Palatino Linotype" w:hAnsi="Palatino Linotype"/>
          <w:i/>
        </w:rPr>
        <w:t xml:space="preserve">Se solicita conocer si en las vías que utiliza el Ferrocarril Suburbano de la Zona Metropolitana del Valle de México, por las noches cuando éste no está dando servicio, llegan a circular trenes de carga, ya que cuando se realizan viajes en este medio de transporte, se pueden ver diversas espuelas y conexiones de la vía principal del Ferrocarril Suburbano con las entradas y salidas ferroviarias de carga a diversas zonas industriales del Estado de México y de la CDMX. En caso afirmativo indicar </w:t>
      </w:r>
      <w:r w:rsidR="00C777FE" w:rsidRPr="00C777FE">
        <w:rPr>
          <w:rFonts w:ascii="Palatino Linotype" w:hAnsi="Palatino Linotype"/>
          <w:i/>
        </w:rPr>
        <w:lastRenderedPageBreak/>
        <w:t>el horario en el cual tienen permitido los trenes de carga utilizar las vías del Ferrocarril Suburbano. Muchas gracias.</w:t>
      </w:r>
      <w:r w:rsidRPr="00C777FE">
        <w:rPr>
          <w:rFonts w:ascii="Palatino Linotype" w:hAnsi="Palatino Linotype"/>
          <w:i/>
          <w:color w:val="000000"/>
        </w:rPr>
        <w:t xml:space="preserve">” </w:t>
      </w:r>
      <w:r w:rsidRPr="00C777FE">
        <w:rPr>
          <w:rFonts w:ascii="Palatino Linotype" w:hAnsi="Palatino Linotype"/>
          <w:b/>
          <w:i/>
          <w:color w:val="000000"/>
        </w:rPr>
        <w:t>[Sic]</w:t>
      </w:r>
    </w:p>
    <w:p w14:paraId="2AB8837B" w14:textId="6C024BC1"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8A68CA">
        <w:rPr>
          <w:rFonts w:ascii="Palatino Linotype" w:eastAsia="Times New Roman" w:hAnsi="Palatino Linotype" w:cs="Times New Roman"/>
          <w:sz w:val="24"/>
          <w:szCs w:val="24"/>
          <w:lang w:val="es-ES_tradnl" w:eastAsia="es-ES"/>
        </w:rPr>
        <w:t>A través del SAIMEX</w:t>
      </w:r>
      <w:r w:rsidR="00967B62">
        <w:rPr>
          <w:rFonts w:ascii="Palatino Linotype" w:eastAsia="Times New Roman" w:hAnsi="Palatino Linotype" w:cs="Times New Roman"/>
          <w:sz w:val="24"/>
          <w:szCs w:val="24"/>
          <w:lang w:val="es-ES_tradnl" w:eastAsia="es-ES"/>
        </w:rPr>
        <w:t xml:space="preserve"> y por correo electrónico. </w:t>
      </w:r>
    </w:p>
    <w:p w14:paraId="0398C42E"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6AAB88F"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07C10B30" w14:textId="3ECD0019" w:rsidR="00C777FE"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066B01">
        <w:rPr>
          <w:rFonts w:ascii="Palatino Linotype" w:hAnsi="Palatino Linotype" w:cs="Arial"/>
          <w:sz w:val="24"/>
          <w:szCs w:val="24"/>
        </w:rPr>
        <w:t xml:space="preserve"> </w:t>
      </w:r>
      <w:r w:rsidR="00C777FE">
        <w:rPr>
          <w:rFonts w:ascii="Palatino Linotype" w:hAnsi="Palatino Linotype" w:cs="Arial"/>
          <w:sz w:val="24"/>
          <w:szCs w:val="24"/>
        </w:rPr>
        <w:t xml:space="preserve">seis de marzo del presente, </w:t>
      </w:r>
      <w:r w:rsidR="00C777FE">
        <w:rPr>
          <w:rFonts w:ascii="Palatino Linotype" w:hAnsi="Palatino Linotype" w:cs="Arial"/>
          <w:b/>
          <w:bCs/>
          <w:sz w:val="24"/>
          <w:szCs w:val="24"/>
        </w:rPr>
        <w:t xml:space="preserve">El Sujeto Obligado </w:t>
      </w:r>
      <w:r w:rsidR="00C777FE">
        <w:rPr>
          <w:rFonts w:ascii="Palatino Linotype" w:hAnsi="Palatino Linotype" w:cs="Arial"/>
          <w:sz w:val="24"/>
          <w:szCs w:val="24"/>
        </w:rPr>
        <w:t xml:space="preserve">dio respuesta a la solicitud de información </w:t>
      </w:r>
      <w:r w:rsidR="00C777FE">
        <w:rPr>
          <w:rFonts w:ascii="Palatino Linotype" w:hAnsi="Palatino Linotype" w:cs="Arial"/>
          <w:b/>
          <w:bCs/>
          <w:sz w:val="24"/>
          <w:szCs w:val="24"/>
        </w:rPr>
        <w:t xml:space="preserve">00172/SM/IP/2020, </w:t>
      </w:r>
      <w:r w:rsidR="00C777FE">
        <w:rPr>
          <w:rFonts w:ascii="Palatino Linotype" w:hAnsi="Palatino Linotype" w:cs="Arial"/>
          <w:sz w:val="24"/>
          <w:szCs w:val="24"/>
        </w:rPr>
        <w:t xml:space="preserve">resulta de nuestro interés lo siguiente: </w:t>
      </w:r>
    </w:p>
    <w:p w14:paraId="5989A702" w14:textId="6F64F8E4" w:rsidR="00C777FE" w:rsidRPr="00C777FE" w:rsidRDefault="00C777FE" w:rsidP="00C777FE">
      <w:pPr>
        <w:spacing w:before="240" w:line="360" w:lineRule="auto"/>
        <w:ind w:left="851" w:right="851"/>
        <w:jc w:val="both"/>
        <w:rPr>
          <w:rFonts w:ascii="Palatino Linotype" w:hAnsi="Palatino Linotype" w:cs="Arial"/>
          <w:b/>
          <w:bCs/>
          <w:i/>
          <w:iCs/>
        </w:rPr>
      </w:pPr>
      <w:r w:rsidRPr="00C777FE">
        <w:rPr>
          <w:rFonts w:ascii="Palatino Linotype" w:hAnsi="Palatino Linotype"/>
          <w:i/>
          <w:iCs/>
        </w:rPr>
        <w:t xml:space="preserve">“De conformidad con lo dispuesto por los artículos 6 apartado A, 8 y 16 de la Constitución Política de los Estados Unidos Mexicanos; 3, 15, 19 fracción XVI y 33 de la Ley Orgánica de la Administración Pública del Estado de México; 163 y 167 de la Ley de Transparencia y Acceso a la Información Pública del Estado de México y Municipios, me permito hacer de su conocimiento que por lo que hace a su petición, con número de 00172/SM/IP/2020 a través de la cual solicitó que se informe lo siguiente: “…Se solicita conocer si en las vías que utiliza el Ferrocarril Suburbano de la Zona Metropolitana del Valle de México, por las noches cuando éste no está dando servicio, llegan a circular trenes de carga, ya que cuando se realizan viajes en este medio de transporte, se pueden ver diversas espuelas y conexiones de la vía principal del Ferrocarril Suburbano con las entradas y salidas ferroviarias de carga a diversas zonas industriales del Estado de México y de la CDMX. En caso afirmativo indicar el horario en el cual tienen permitido los trenes de carga utilizar las vías del Ferrocarril Suburbano. Muchas gracias…” (sic) </w:t>
      </w:r>
      <w:r w:rsidRPr="00C777FE">
        <w:rPr>
          <w:rFonts w:ascii="Palatino Linotype" w:hAnsi="Palatino Linotype"/>
          <w:b/>
          <w:bCs/>
          <w:i/>
          <w:iCs/>
          <w:u w:val="single"/>
        </w:rPr>
        <w:t xml:space="preserve">Sobre el particular, informo a usted que en base a lo señalado en el artículo 167 de la Ley de </w:t>
      </w:r>
      <w:r w:rsidRPr="00C777FE">
        <w:rPr>
          <w:rFonts w:ascii="Palatino Linotype" w:hAnsi="Palatino Linotype"/>
          <w:b/>
          <w:bCs/>
          <w:i/>
          <w:iCs/>
          <w:u w:val="single"/>
        </w:rPr>
        <w:lastRenderedPageBreak/>
        <w:t>Transparencia y Acceso a la Información Pública del Estado de México y Municipios, mismo que refiere que de no corresponder la solicitud a la Unidad de Información, ésta podrá orientar a los solicitantes para que presenten la misma a la Unidad de Información que corresponda, en un plazo no mayor a tres días. Por lo anterior, hago de su conocimiento que la Secretaría de Movilidad, de conformidad con el artículo 33 de la Ley Orgánica de la Administración Pública del Estado de México, es la dependencia encargada de planear, formular, dirigir, coordinar, evaluar, ejecutar y supervisar las políticas y programas para el desarrollo integral del servicio público de transporte de su jurisdicción estatal y de sus servicios conexos; Y, por no corresponder a esta Secretaría la solicitud de mérito, le sugerimos dirigirla a la Secretaría de Comunicaciones del Gobierno del Estado de México. Sin otro particular, hago propicia la ocasión para enviarle un cordial saludo.”</w:t>
      </w:r>
      <w:r w:rsidRPr="00C777FE">
        <w:rPr>
          <w:rFonts w:ascii="Palatino Linotype" w:hAnsi="Palatino Linotype"/>
          <w:i/>
          <w:iCs/>
        </w:rPr>
        <w:t xml:space="preserve"> </w:t>
      </w:r>
      <w:r w:rsidRPr="00C777FE">
        <w:rPr>
          <w:rFonts w:ascii="Palatino Linotype" w:hAnsi="Palatino Linotype"/>
          <w:b/>
          <w:bCs/>
          <w:i/>
          <w:iCs/>
        </w:rPr>
        <w:t>[Sic]</w:t>
      </w:r>
    </w:p>
    <w:p w14:paraId="2F4FE736" w14:textId="77777777" w:rsidR="00DB5E40" w:rsidRDefault="00DB5E40" w:rsidP="00045379">
      <w:pPr>
        <w:spacing w:before="240" w:line="360" w:lineRule="auto"/>
        <w:jc w:val="both"/>
        <w:rPr>
          <w:rFonts w:ascii="Palatino Linotype" w:hAnsi="Palatino Linotype" w:cs="Arial"/>
          <w:sz w:val="24"/>
          <w:szCs w:val="24"/>
        </w:rPr>
      </w:pPr>
    </w:p>
    <w:p w14:paraId="22119615" w14:textId="6B8D88FA" w:rsidR="00C777FE" w:rsidRPr="00C777FE" w:rsidRDefault="00090745"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sidR="00D32347">
        <w:rPr>
          <w:rFonts w:ascii="Palatino Linotype" w:hAnsi="Palatino Linotype" w:cs="Arial"/>
          <w:sz w:val="24"/>
          <w:szCs w:val="24"/>
        </w:rPr>
        <w:t>adjuntó</w:t>
      </w:r>
      <w:r>
        <w:rPr>
          <w:rFonts w:ascii="Palatino Linotype" w:hAnsi="Palatino Linotype" w:cs="Arial"/>
          <w:sz w:val="24"/>
          <w:szCs w:val="24"/>
        </w:rPr>
        <w:t xml:space="preserve"> </w:t>
      </w:r>
      <w:r w:rsidR="00C777FE">
        <w:rPr>
          <w:rFonts w:ascii="Palatino Linotype" w:hAnsi="Palatino Linotype" w:cs="Arial"/>
          <w:sz w:val="24"/>
          <w:szCs w:val="24"/>
        </w:rPr>
        <w:t xml:space="preserve">el documento electrónico </w:t>
      </w:r>
      <w:r w:rsidR="00C777FE">
        <w:rPr>
          <w:rFonts w:ascii="Palatino Linotype" w:hAnsi="Palatino Linotype" w:cs="Arial"/>
          <w:b/>
          <w:bCs/>
          <w:sz w:val="24"/>
          <w:szCs w:val="24"/>
        </w:rPr>
        <w:t xml:space="preserve">“Sexagésima Primera Sesión Extraordinaria_2020.pdf”, </w:t>
      </w:r>
      <w:r w:rsidR="00C777FE">
        <w:rPr>
          <w:rFonts w:ascii="Palatino Linotype" w:hAnsi="Palatino Linotype" w:cs="Arial"/>
          <w:sz w:val="24"/>
          <w:szCs w:val="24"/>
        </w:rPr>
        <w:t xml:space="preserve">mismo que se tiene por reproducido en virtud de que será materia de análisis en el considerando respectivo. </w:t>
      </w:r>
    </w:p>
    <w:p w14:paraId="74C29CDC" w14:textId="77777777" w:rsidR="00C777FE" w:rsidRDefault="00C777FE" w:rsidP="00045379">
      <w:pPr>
        <w:spacing w:before="240" w:line="360" w:lineRule="auto"/>
        <w:jc w:val="both"/>
        <w:rPr>
          <w:rFonts w:ascii="Palatino Linotype" w:hAnsi="Palatino Linotype" w:cs="Arial"/>
          <w:sz w:val="24"/>
          <w:szCs w:val="24"/>
        </w:rPr>
      </w:pPr>
    </w:p>
    <w:p w14:paraId="60EAC37D"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295A7F95" w14:textId="6244EFA8" w:rsidR="00DB5E40" w:rsidRPr="00DB5E40"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DB5E40">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C777FE">
        <w:rPr>
          <w:rFonts w:ascii="Palatino Linotype" w:hAnsi="Palatino Linotype" w:cs="Arial"/>
          <w:sz w:val="24"/>
          <w:szCs w:val="24"/>
        </w:rPr>
        <w:t xml:space="preserve">diez de marzo del año en curso, </w:t>
      </w:r>
      <w:r w:rsidR="00DB5E40">
        <w:rPr>
          <w:rFonts w:ascii="Palatino Linotype" w:hAnsi="Palatino Linotype" w:cs="Arial"/>
          <w:sz w:val="24"/>
          <w:szCs w:val="24"/>
        </w:rPr>
        <w:t xml:space="preserve">el cual fue </w:t>
      </w:r>
      <w:r w:rsidR="00DB5E40">
        <w:rPr>
          <w:rFonts w:ascii="Palatino Linotype" w:hAnsi="Palatino Linotype" w:cs="Arial"/>
          <w:sz w:val="24"/>
          <w:szCs w:val="24"/>
        </w:rPr>
        <w:lastRenderedPageBreak/>
        <w:t xml:space="preserve">registrado en el sistema electrónico con el expediente número </w:t>
      </w:r>
      <w:r w:rsidR="00090745">
        <w:rPr>
          <w:rFonts w:ascii="Palatino Linotype" w:hAnsi="Palatino Linotype" w:cs="Arial"/>
          <w:b/>
          <w:sz w:val="24"/>
          <w:szCs w:val="24"/>
        </w:rPr>
        <w:t>0</w:t>
      </w:r>
      <w:r w:rsidR="00C777FE">
        <w:rPr>
          <w:rFonts w:ascii="Palatino Linotype" w:hAnsi="Palatino Linotype" w:cs="Arial"/>
          <w:b/>
          <w:sz w:val="24"/>
          <w:szCs w:val="24"/>
        </w:rPr>
        <w:t>1525</w:t>
      </w:r>
      <w:r w:rsidR="00DB5E40">
        <w:rPr>
          <w:rFonts w:ascii="Palatino Linotype" w:hAnsi="Palatino Linotype" w:cs="Arial"/>
          <w:b/>
          <w:sz w:val="24"/>
          <w:szCs w:val="24"/>
        </w:rPr>
        <w:t>/INFOEM/IP/RR/20</w:t>
      </w:r>
      <w:r w:rsidR="00C777FE">
        <w:rPr>
          <w:rFonts w:ascii="Palatino Linotype" w:hAnsi="Palatino Linotype" w:cs="Arial"/>
          <w:b/>
          <w:sz w:val="24"/>
          <w:szCs w:val="24"/>
        </w:rPr>
        <w:t>20</w:t>
      </w:r>
      <w:r w:rsidR="00DB5E40">
        <w:rPr>
          <w:rFonts w:ascii="Palatino Linotype" w:hAnsi="Palatino Linotype" w:cs="Arial"/>
          <w:b/>
          <w:sz w:val="24"/>
          <w:szCs w:val="24"/>
        </w:rPr>
        <w:t xml:space="preserve">, </w:t>
      </w:r>
      <w:r w:rsidR="00DB5E40">
        <w:rPr>
          <w:rFonts w:ascii="Palatino Linotype" w:hAnsi="Palatino Linotype" w:cs="Arial"/>
          <w:sz w:val="24"/>
          <w:szCs w:val="24"/>
        </w:rPr>
        <w:t xml:space="preserve">en el cual arguye, las siguientes manifestaciones: </w:t>
      </w:r>
    </w:p>
    <w:p w14:paraId="0FDD438F"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7582EA" w14:textId="49DCAE39" w:rsidR="006168E4" w:rsidRPr="00C777FE" w:rsidRDefault="006168E4" w:rsidP="00DB5E40">
      <w:pPr>
        <w:spacing w:before="240" w:line="360" w:lineRule="auto"/>
        <w:ind w:left="851" w:right="851"/>
        <w:jc w:val="both"/>
        <w:rPr>
          <w:rFonts w:ascii="Palatino Linotype" w:hAnsi="Palatino Linotype" w:cs="Arial"/>
          <w:i/>
        </w:rPr>
      </w:pPr>
      <w:r w:rsidRPr="00C777FE">
        <w:rPr>
          <w:rFonts w:ascii="Palatino Linotype" w:hAnsi="Palatino Linotype" w:cs="Arial"/>
          <w:i/>
        </w:rPr>
        <w:t>“</w:t>
      </w:r>
      <w:r w:rsidR="00C777FE" w:rsidRPr="00C777FE">
        <w:rPr>
          <w:rFonts w:ascii="Palatino Linotype" w:hAnsi="Palatino Linotype"/>
          <w:i/>
        </w:rPr>
        <w:t>Entonces cómo define esta secretaría el transporte de baja capacidad???</w:t>
      </w:r>
      <w:r w:rsidRPr="00C777FE">
        <w:rPr>
          <w:rFonts w:ascii="Palatino Linotype" w:hAnsi="Palatino Linotype" w:cs="Arial"/>
          <w:i/>
        </w:rPr>
        <w:t>”</w:t>
      </w:r>
      <w:r w:rsidR="00454CE6" w:rsidRPr="00C777FE">
        <w:rPr>
          <w:rFonts w:ascii="Palatino Linotype" w:hAnsi="Palatino Linotype" w:cs="Arial"/>
          <w:i/>
        </w:rPr>
        <w:t xml:space="preserve"> </w:t>
      </w:r>
      <w:r w:rsidRPr="00C777FE">
        <w:rPr>
          <w:rFonts w:ascii="Palatino Linotype" w:hAnsi="Palatino Linotype" w:cs="Arial"/>
          <w:b/>
          <w:i/>
        </w:rPr>
        <w:t>[</w:t>
      </w:r>
      <w:r w:rsidR="008B42B1" w:rsidRPr="00C777FE">
        <w:rPr>
          <w:rFonts w:ascii="Palatino Linotype" w:hAnsi="Palatino Linotype" w:cs="Arial"/>
          <w:b/>
          <w:i/>
        </w:rPr>
        <w:t>S</w:t>
      </w:r>
      <w:r w:rsidRPr="00C777FE">
        <w:rPr>
          <w:rFonts w:ascii="Palatino Linotype" w:hAnsi="Palatino Linotype" w:cs="Arial"/>
          <w:b/>
          <w:i/>
        </w:rPr>
        <w:t>ic]</w:t>
      </w:r>
    </w:p>
    <w:p w14:paraId="552C2D2A" w14:textId="77777777" w:rsidR="002577FE" w:rsidRPr="00295668" w:rsidRDefault="002577FE" w:rsidP="00844569">
      <w:pPr>
        <w:spacing w:line="360" w:lineRule="auto"/>
        <w:ind w:left="851" w:right="851"/>
        <w:jc w:val="both"/>
        <w:rPr>
          <w:rFonts w:ascii="Palatino Linotype" w:hAnsi="Palatino Linotype" w:cs="Arial"/>
          <w:i/>
        </w:rPr>
      </w:pPr>
    </w:p>
    <w:p w14:paraId="1ACD7C27"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8209A1D" w14:textId="0426979A" w:rsidR="00DB5E40" w:rsidRPr="00C777FE" w:rsidRDefault="00DB5E40" w:rsidP="00DB5E40">
      <w:pPr>
        <w:spacing w:before="240" w:line="360" w:lineRule="auto"/>
        <w:ind w:left="851" w:right="851"/>
        <w:jc w:val="both"/>
        <w:rPr>
          <w:rFonts w:ascii="Palatino Linotype" w:hAnsi="Palatino Linotype" w:cs="Arial"/>
          <w:i/>
        </w:rPr>
      </w:pPr>
      <w:r w:rsidRPr="00C777FE">
        <w:rPr>
          <w:rFonts w:ascii="Palatino Linotype" w:hAnsi="Palatino Linotype" w:cs="Arial"/>
          <w:i/>
        </w:rPr>
        <w:t>“</w:t>
      </w:r>
      <w:r w:rsidR="00C777FE" w:rsidRPr="00C777FE">
        <w:rPr>
          <w:rFonts w:ascii="Palatino Linotype" w:hAnsi="Palatino Linotype"/>
          <w:i/>
        </w:rPr>
        <w:t>Entonces cómo define esta secretaría el transporte de baja capacidad???</w:t>
      </w:r>
      <w:r w:rsidRPr="00C777FE">
        <w:rPr>
          <w:rFonts w:ascii="Palatino Linotype" w:hAnsi="Palatino Linotype" w:cs="Arial"/>
          <w:i/>
        </w:rPr>
        <w:t xml:space="preserve">” </w:t>
      </w:r>
      <w:r w:rsidRPr="00C777FE">
        <w:rPr>
          <w:rFonts w:ascii="Palatino Linotype" w:hAnsi="Palatino Linotype" w:cs="Arial"/>
          <w:b/>
          <w:i/>
        </w:rPr>
        <w:t>[Sic]</w:t>
      </w:r>
    </w:p>
    <w:p w14:paraId="75C54258" w14:textId="77777777" w:rsidR="00701B61" w:rsidRPr="002B5069" w:rsidRDefault="00701B61" w:rsidP="00844569">
      <w:pPr>
        <w:spacing w:line="360" w:lineRule="auto"/>
        <w:ind w:left="851" w:right="851"/>
        <w:jc w:val="both"/>
        <w:rPr>
          <w:rFonts w:ascii="Palatino Linotype" w:hAnsi="Palatino Linotype" w:cs="Arial"/>
          <w:i/>
        </w:rPr>
      </w:pPr>
    </w:p>
    <w:p w14:paraId="2B8F14D1"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2B1E70AA" w14:textId="59B92564"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777FE">
        <w:rPr>
          <w:rFonts w:ascii="Palatino Linotype" w:hAnsi="Palatino Linotype" w:cs="Arial"/>
          <w:sz w:val="24"/>
          <w:szCs w:val="24"/>
        </w:rPr>
        <w:t>diecisiete de marzo de dos mil veinte</w:t>
      </w:r>
      <w:r w:rsidR="00A516E8">
        <w:rPr>
          <w:rFonts w:ascii="Palatino Linotype" w:hAnsi="Palatino Linotype" w:cs="Arial"/>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49D50253" w14:textId="77777777" w:rsidR="00D33619" w:rsidRDefault="00D33619" w:rsidP="00844569">
      <w:pPr>
        <w:spacing w:before="240" w:line="360" w:lineRule="auto"/>
        <w:jc w:val="both"/>
        <w:rPr>
          <w:rFonts w:ascii="Palatino Linotype" w:hAnsi="Palatino Linotype" w:cs="Arial"/>
          <w:sz w:val="24"/>
          <w:szCs w:val="24"/>
        </w:rPr>
      </w:pPr>
    </w:p>
    <w:p w14:paraId="0BC6F875" w14:textId="77777777"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2020AA64" w14:textId="1EFCD49C" w:rsidR="00B6279E" w:rsidRPr="00911257" w:rsidRDefault="00B6279E" w:rsidP="00B6279E">
      <w:pPr>
        <w:spacing w:before="240" w:line="360" w:lineRule="auto"/>
        <w:jc w:val="both"/>
        <w:rPr>
          <w:rFonts w:ascii="Palatino Linotype" w:hAnsi="Palatino Linotype" w:cs="Arial"/>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presentó su informe justificado en fecha veinte de marzo de los corrientes, mismo que </w:t>
      </w:r>
      <w:r w:rsidR="001B70F8">
        <w:rPr>
          <w:rFonts w:ascii="Palatino Linotype" w:hAnsi="Palatino Linotype" w:cs="Arial"/>
          <w:bCs/>
          <w:sz w:val="24"/>
          <w:szCs w:val="24"/>
        </w:rPr>
        <w:lastRenderedPageBreak/>
        <w:t xml:space="preserve">fue puesto a la vista del </w:t>
      </w:r>
      <w:r w:rsidR="001B70F8">
        <w:rPr>
          <w:rFonts w:ascii="Palatino Linotype" w:hAnsi="Palatino Linotype" w:cs="Arial"/>
          <w:b/>
          <w:sz w:val="24"/>
          <w:szCs w:val="24"/>
        </w:rPr>
        <w:t xml:space="preserve">Recurrente </w:t>
      </w:r>
      <w:r w:rsidR="001B70F8">
        <w:rPr>
          <w:rFonts w:ascii="Palatino Linotype" w:hAnsi="Palatino Linotype" w:cs="Arial"/>
          <w:bCs/>
          <w:sz w:val="24"/>
          <w:szCs w:val="24"/>
        </w:rPr>
        <w:t xml:space="preserve">en fecha </w:t>
      </w:r>
      <w:r w:rsidR="00752819">
        <w:rPr>
          <w:rFonts w:ascii="Palatino Linotype" w:hAnsi="Palatino Linotype" w:cs="Arial"/>
          <w:bCs/>
          <w:sz w:val="24"/>
          <w:szCs w:val="24"/>
        </w:rPr>
        <w:t>tres de agosto</w:t>
      </w:r>
      <w:r w:rsidR="001B70F8">
        <w:rPr>
          <w:rFonts w:ascii="Palatino Linotype" w:hAnsi="Palatino Linotype" w:cs="Arial"/>
          <w:bCs/>
          <w:sz w:val="24"/>
          <w:szCs w:val="24"/>
        </w:rPr>
        <w:t xml:space="preserve"> del presente</w:t>
      </w:r>
      <w:r>
        <w:rPr>
          <w:rFonts w:ascii="Palatino Linotype" w:hAnsi="Palatino Linotype" w:cs="Arial"/>
          <w:bCs/>
          <w:sz w:val="24"/>
          <w:szCs w:val="24"/>
        </w:rPr>
        <w:t xml:space="preserve">; por su parte </w:t>
      </w:r>
      <w:r>
        <w:rPr>
          <w:rFonts w:ascii="Palatino Linotype" w:hAnsi="Palatino Linotype" w:cs="Arial"/>
          <w:b/>
          <w:sz w:val="24"/>
          <w:szCs w:val="24"/>
        </w:rPr>
        <w:t xml:space="preserve">El Recurrente </w:t>
      </w:r>
      <w:r>
        <w:rPr>
          <w:rFonts w:ascii="Palatino Linotype" w:hAnsi="Palatino Linotype" w:cs="Arial"/>
          <w:bCs/>
          <w:sz w:val="24"/>
          <w:szCs w:val="24"/>
        </w:rPr>
        <w:t xml:space="preserve">fue omiso en presentar alegatos, pruebas o manifestación alguna. </w:t>
      </w:r>
    </w:p>
    <w:p w14:paraId="20358BF5" w14:textId="715B566D" w:rsidR="00B6279E" w:rsidRDefault="00B6279E" w:rsidP="00B6279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752819">
        <w:rPr>
          <w:rFonts w:ascii="Palatino Linotype" w:hAnsi="Palatino Linotype" w:cs="Arial"/>
          <w:b/>
          <w:sz w:val="24"/>
          <w:szCs w:val="24"/>
        </w:rPr>
        <w:t>siete de agosto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D2F8225" w14:textId="77777777" w:rsidR="006168E4" w:rsidRDefault="006168E4" w:rsidP="00844569">
      <w:pPr>
        <w:spacing w:before="240" w:line="360" w:lineRule="auto"/>
        <w:jc w:val="both"/>
        <w:rPr>
          <w:rFonts w:ascii="Palatino Linotype" w:hAnsi="Palatino Linotype" w:cs="Arial"/>
          <w:sz w:val="24"/>
          <w:szCs w:val="24"/>
        </w:rPr>
      </w:pPr>
    </w:p>
    <w:p w14:paraId="42A08069"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226B141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0EF5975" w14:textId="7CE4D9B2" w:rsidR="0079735D" w:rsidRDefault="0079735D" w:rsidP="0079735D">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780B57">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807CEB" w14:textId="77777777" w:rsidR="009037FF" w:rsidRPr="008F797B" w:rsidRDefault="009037FF" w:rsidP="0079735D">
      <w:pPr>
        <w:spacing w:before="240" w:line="360" w:lineRule="auto"/>
        <w:jc w:val="both"/>
        <w:rPr>
          <w:rFonts w:ascii="Palatino Linotype" w:hAnsi="Palatino Linotype" w:cs="Arial"/>
          <w:sz w:val="24"/>
          <w:szCs w:val="24"/>
        </w:rPr>
      </w:pPr>
    </w:p>
    <w:p w14:paraId="79478477"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7B1B47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764A8D3"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BAD6298" w14:textId="77777777" w:rsidR="00DF723C" w:rsidRDefault="00DF723C" w:rsidP="00DF723C">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5AC470D" w14:textId="77777777" w:rsidR="00DF723C" w:rsidRPr="00514E66" w:rsidRDefault="00DF723C" w:rsidP="00DF723C">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2E6B6E" w14:textId="77777777" w:rsidR="00DF723C" w:rsidRDefault="00DF723C" w:rsidP="00DF723C">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514E66">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38DC2D28" w14:textId="77777777" w:rsidR="00DF723C" w:rsidRPr="00514E66" w:rsidRDefault="00DF723C" w:rsidP="00DF723C">
      <w:pPr>
        <w:pStyle w:val="Prrafodelista"/>
        <w:autoSpaceDE w:val="0"/>
        <w:autoSpaceDN w:val="0"/>
        <w:adjustRightInd w:val="0"/>
        <w:spacing w:line="360" w:lineRule="auto"/>
        <w:ind w:left="0"/>
        <w:jc w:val="both"/>
        <w:rPr>
          <w:rFonts w:ascii="Palatino Linotype" w:hAnsi="Palatino Linotype" w:cs="Arial"/>
        </w:rPr>
      </w:pPr>
    </w:p>
    <w:p w14:paraId="71BD3B55" w14:textId="77777777" w:rsidR="00DF723C" w:rsidRPr="009A0D0A" w:rsidRDefault="00DF723C" w:rsidP="00DF723C">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34412B10" w14:textId="77777777" w:rsidR="009037FF" w:rsidRPr="00505517" w:rsidRDefault="009037FF" w:rsidP="009037FF">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05517">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431DE279" w14:textId="77777777" w:rsidR="009037FF" w:rsidRPr="002869E1" w:rsidRDefault="009037FF" w:rsidP="009037FF">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 xml:space="preserve">el derecho de acceso a la información </w:t>
      </w:r>
      <w:proofErr w:type="gramStart"/>
      <w:r w:rsidRPr="00505517">
        <w:rPr>
          <w:rFonts w:ascii="Palatino Linotype" w:eastAsia="Times New Roman" w:hAnsi="Palatino Linotype" w:cs="Times New Roman"/>
          <w:sz w:val="24"/>
          <w:szCs w:val="24"/>
          <w:lang w:eastAsia="es-ES"/>
        </w:rPr>
        <w:t>pública,</w:t>
      </w:r>
      <w:proofErr w:type="gramEnd"/>
      <w:r w:rsidRPr="00505517">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6C8617BE"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49C16B"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8E0733"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B72DE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69EDC9"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6010FE">
        <w:rPr>
          <w:rFonts w:ascii="Palatino Linotype" w:eastAsia="Times New Roman" w:hAnsi="Palatino Linotype" w:cs="Times New Roman"/>
          <w:i/>
          <w:lang w:eastAsia="es-ES"/>
        </w:rPr>
        <w:t>la misma</w:t>
      </w:r>
      <w:proofErr w:type="gramEnd"/>
      <w:r w:rsidRPr="006010FE">
        <w:rPr>
          <w:rFonts w:ascii="Palatino Linotype" w:eastAsia="Times New Roman" w:hAnsi="Palatino Linotype" w:cs="Times New Roman"/>
          <w:i/>
          <w:lang w:eastAsia="es-ES"/>
        </w:rPr>
        <w:t xml:space="preserve">, ni el presentarla conforme al interés del solicitante; no estarán obligados a generarla, resumirla, efectuar cálculos o practicar investigaciones. </w:t>
      </w:r>
    </w:p>
    <w:p w14:paraId="32D40832"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B4B2748" w14:textId="77777777" w:rsidR="009037FF" w:rsidRPr="006010FE"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D2EA2B6"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1250ABD"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519E0B4"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CCE56BF" w14:textId="77777777" w:rsidR="009037FF" w:rsidRPr="006010FE" w:rsidRDefault="009037FF" w:rsidP="009037F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2E2B2CF" w14:textId="77777777" w:rsidR="009037FF" w:rsidRPr="006E4CCA" w:rsidRDefault="009037FF" w:rsidP="009037F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4DF2655F" w14:textId="77777777" w:rsidR="009037FF" w:rsidRDefault="009037FF" w:rsidP="009037FF">
      <w:pPr>
        <w:spacing w:after="0" w:line="360" w:lineRule="auto"/>
        <w:jc w:val="both"/>
        <w:rPr>
          <w:rFonts w:ascii="Palatino Linotype" w:eastAsia="Times New Roman" w:hAnsi="Palatino Linotype" w:cs="Times New Roman"/>
          <w:sz w:val="24"/>
          <w:szCs w:val="24"/>
          <w:lang w:eastAsia="es-ES"/>
        </w:rPr>
      </w:pPr>
    </w:p>
    <w:p w14:paraId="6727D3DD" w14:textId="77777777" w:rsidR="009037FF" w:rsidRPr="006010FE" w:rsidRDefault="009037FF" w:rsidP="009037F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DF7BAC5" w14:textId="77777777" w:rsidR="009037FF" w:rsidRPr="006E4CCA" w:rsidRDefault="009037FF" w:rsidP="009037F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w:t>
      </w:r>
      <w:proofErr w:type="gramStart"/>
      <w:r w:rsidRPr="006E4CCA">
        <w:rPr>
          <w:rFonts w:ascii="Palatino Linotype" w:eastAsia="Times New Roman" w:hAnsi="Palatino Linotype" w:cs="Arial"/>
          <w:i/>
          <w:lang w:eastAsia="es-ES"/>
        </w:rPr>
        <w:t>la misma</w:t>
      </w:r>
      <w:proofErr w:type="gramEnd"/>
      <w:r w:rsidRPr="006E4CCA">
        <w:rPr>
          <w:rFonts w:ascii="Palatino Linotype" w:eastAsia="Times New Roman" w:hAnsi="Palatino Linotype" w:cs="Arial"/>
          <w:i/>
          <w:lang w:eastAsia="es-ES"/>
        </w:rPr>
        <w:t xml:space="preserve"> en el lugar en el que ésta se localice.” </w:t>
      </w:r>
      <w:r w:rsidRPr="006E4CCA">
        <w:rPr>
          <w:rFonts w:ascii="Palatino Linotype" w:eastAsia="Times New Roman" w:hAnsi="Palatino Linotype" w:cs="Arial"/>
          <w:b/>
          <w:i/>
          <w:lang w:eastAsia="es-ES"/>
        </w:rPr>
        <w:t>[Sic]</w:t>
      </w:r>
    </w:p>
    <w:p w14:paraId="23C51094" w14:textId="77777777"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72BB217E" w14:textId="5D0FE635" w:rsidR="009037FF"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en una aproximación inicial, es procedente mencionar que mediante la solicitud de información </w:t>
      </w:r>
      <w:r>
        <w:rPr>
          <w:rFonts w:ascii="Palatino Linotype" w:hAnsi="Palatino Linotype" w:cs="Arial"/>
          <w:b/>
          <w:bCs/>
          <w:sz w:val="24"/>
          <w:szCs w:val="24"/>
        </w:rPr>
        <w:t xml:space="preserve">00172/SM/IP/2020, </w:t>
      </w:r>
      <w:r>
        <w:rPr>
          <w:rFonts w:ascii="Palatino Linotype" w:hAnsi="Palatino Linotype" w:cs="Arial"/>
          <w:sz w:val="24"/>
          <w:szCs w:val="24"/>
        </w:rPr>
        <w:t xml:space="preserve">fue requerido lo siguiente: </w:t>
      </w:r>
    </w:p>
    <w:p w14:paraId="45FF6AED" w14:textId="2C0FFD04" w:rsidR="009037FF" w:rsidRPr="009037FF" w:rsidRDefault="009037FF" w:rsidP="009037FF">
      <w:pPr>
        <w:autoSpaceDE w:val="0"/>
        <w:autoSpaceDN w:val="0"/>
        <w:adjustRightInd w:val="0"/>
        <w:spacing w:before="240" w:line="360" w:lineRule="auto"/>
        <w:ind w:left="851" w:right="851"/>
        <w:jc w:val="both"/>
        <w:rPr>
          <w:rFonts w:ascii="Palatino Linotype" w:hAnsi="Palatino Linotype" w:cs="Arial"/>
          <w:b/>
          <w:bCs/>
          <w:i/>
          <w:iCs/>
        </w:rPr>
      </w:pPr>
      <w:r w:rsidRPr="009037FF">
        <w:rPr>
          <w:rFonts w:ascii="Palatino Linotype" w:hAnsi="Palatino Linotype"/>
          <w:i/>
          <w:iCs/>
        </w:rPr>
        <w:t xml:space="preserve">“Se solicita conocer si en las vías que utiliza el Ferrocarril Suburbano de la Zona Metropolitana del Valle de México, por las noches cuando éste no está dando servicio, llegan a circular trenes de carga, ya que cuando se realizan viajes en este medio de transporte, se pueden ver diversas espuelas y conexiones de la vía principal del Ferrocarril Suburbano con las entradas y salidas ferroviarias de carga a diversas zonas industriales del Estado de México y de la CDMX. En caso afirmativo indicar el horario en el cual tienen permitido los trenes de carga utilizar las vías del Ferrocarril Suburbano. Muchas gracias.” </w:t>
      </w:r>
      <w:r w:rsidRPr="009037FF">
        <w:rPr>
          <w:rFonts w:ascii="Palatino Linotype" w:hAnsi="Palatino Linotype"/>
          <w:b/>
          <w:bCs/>
          <w:i/>
          <w:iCs/>
        </w:rPr>
        <w:t>[Sic]</w:t>
      </w:r>
    </w:p>
    <w:p w14:paraId="318531CC" w14:textId="5DD421B8" w:rsidR="009037FF" w:rsidRDefault="009037FF" w:rsidP="009037FF">
      <w:pPr>
        <w:autoSpaceDE w:val="0"/>
        <w:autoSpaceDN w:val="0"/>
        <w:adjustRightInd w:val="0"/>
        <w:spacing w:line="360" w:lineRule="auto"/>
        <w:jc w:val="both"/>
        <w:rPr>
          <w:rFonts w:ascii="Palatino Linotype" w:hAnsi="Palatino Linotype" w:cs="Arial"/>
          <w:sz w:val="24"/>
          <w:szCs w:val="24"/>
        </w:rPr>
      </w:pPr>
    </w:p>
    <w:p w14:paraId="68856432" w14:textId="42757A2B" w:rsidR="00CE404B" w:rsidRDefault="009037FF"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Ahora bien, en alusión al requerimiento formulado por el particular, resulta oportuno traer a colación los artículos </w:t>
      </w:r>
      <w:r w:rsidR="00343C3D">
        <w:rPr>
          <w:rFonts w:ascii="Palatino Linotype" w:hAnsi="Palatino Linotype" w:cs="Arial"/>
        </w:rPr>
        <w:t xml:space="preserve">19, fracción XVI </w:t>
      </w:r>
      <w:r w:rsidR="00CE404B">
        <w:rPr>
          <w:rFonts w:ascii="Palatino Linotype" w:hAnsi="Palatino Linotype" w:cs="Arial"/>
        </w:rPr>
        <w:t xml:space="preserve">y 33 de la Ley Orgánica de la Administración Pública del Estado de México, así como los numerales </w:t>
      </w:r>
      <w:r w:rsidR="00CE404B">
        <w:rPr>
          <w:rFonts w:ascii="Palatino Linotype" w:hAnsi="Palatino Linotype" w:cs="Arial"/>
          <w:color w:val="000000"/>
          <w:lang w:val="es-ES_tradnl"/>
        </w:rPr>
        <w:t xml:space="preserve">24, fracción XII </w:t>
      </w:r>
      <w:r w:rsidR="00CE404B">
        <w:rPr>
          <w:rFonts w:ascii="Palatino Linotype" w:hAnsi="Palatino Linotype" w:cs="Arial"/>
          <w:color w:val="000000"/>
          <w:lang w:val="es-ES_tradnl"/>
        </w:rPr>
        <w:lastRenderedPageBreak/>
        <w:t xml:space="preserve">y 92, fracción II de la Ley de Transparencia y Acceso a la Información Pública del Estado de México y Municipios; porciones normativas que disponen a la literalidad lo siguiente: </w:t>
      </w:r>
    </w:p>
    <w:p w14:paraId="31CC6761" w14:textId="23511001" w:rsidR="00343C3D" w:rsidRPr="003D3597" w:rsidRDefault="00CE404B" w:rsidP="003D3597">
      <w:pPr>
        <w:pStyle w:val="Prrafodelista"/>
        <w:widowControl w:val="0"/>
        <w:autoSpaceDE w:val="0"/>
        <w:autoSpaceDN w:val="0"/>
        <w:adjustRightInd w:val="0"/>
        <w:spacing w:before="240" w:after="160" w:line="360" w:lineRule="auto"/>
        <w:ind w:left="851" w:right="851"/>
        <w:jc w:val="center"/>
        <w:rPr>
          <w:rFonts w:ascii="Palatino Linotype" w:hAnsi="Palatino Linotype" w:cs="Arial"/>
          <w:b/>
          <w:bCs/>
          <w:i/>
          <w:iCs/>
          <w:sz w:val="22"/>
          <w:szCs w:val="22"/>
          <w:u w:val="single"/>
        </w:rPr>
      </w:pPr>
      <w:r w:rsidRPr="003D3597">
        <w:rPr>
          <w:rFonts w:ascii="Palatino Linotype" w:hAnsi="Palatino Linotype" w:cs="Arial"/>
          <w:b/>
          <w:bCs/>
          <w:i/>
          <w:iCs/>
          <w:sz w:val="22"/>
          <w:szCs w:val="22"/>
          <w:u w:val="single"/>
        </w:rPr>
        <w:t>Ley Orgánica de la Administración Pública del Estado de México</w:t>
      </w:r>
    </w:p>
    <w:p w14:paraId="49727111" w14:textId="74F3309E" w:rsidR="00343C3D" w:rsidRPr="003D3597" w:rsidRDefault="00CE404B"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w:t>
      </w:r>
      <w:r w:rsidR="00343C3D" w:rsidRPr="003D3597">
        <w:rPr>
          <w:rFonts w:ascii="Palatino Linotype" w:hAnsi="Palatino Linotype" w:cs="Arial"/>
          <w:i/>
          <w:iCs/>
          <w:sz w:val="22"/>
          <w:szCs w:val="22"/>
        </w:rPr>
        <w:t>Artículo 19.- Para el estudio, planeación y despacho de los asuntos, en los diversos ramos de la Administración Pública del Estado, auxiliarán al Titular del Ejecutivo, las siguientes dependencias:</w:t>
      </w:r>
    </w:p>
    <w:p w14:paraId="6E7942A9" w14:textId="6DA682F2" w:rsidR="00343C3D" w:rsidRPr="003D3597" w:rsidRDefault="00343C3D"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w:t>
      </w:r>
    </w:p>
    <w:p w14:paraId="36C3A080" w14:textId="43CEC570" w:rsidR="00343C3D" w:rsidRPr="003D3597" w:rsidRDefault="00343C3D"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 xml:space="preserve">  XVI. Secretaría de Movilidad;</w:t>
      </w:r>
    </w:p>
    <w:p w14:paraId="4915928D" w14:textId="263BBFED" w:rsidR="00343C3D" w:rsidRPr="003D3597" w:rsidRDefault="00343C3D"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w:t>
      </w:r>
    </w:p>
    <w:p w14:paraId="5D3EA3DD" w14:textId="702464D1" w:rsidR="00343C3D" w:rsidRPr="003D3597" w:rsidRDefault="00343C3D"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Artículo 33 - La Secretaría de Movilidad es la dependencia encargada de planear, formular, dirigir, coordinar, gestionar, evaluar, ejecutar y supervisar las políticas, programas, proyectos y estudios para el desarrollo del sistema integral de movilidad, incluyendo el servicio público de transporte de jurisdicción estatal y de sus servicios conexos.</w:t>
      </w:r>
    </w:p>
    <w:p w14:paraId="3F3CA202" w14:textId="649A8E3E" w:rsidR="00343C3D" w:rsidRPr="003D3597" w:rsidRDefault="00343C3D" w:rsidP="003D3597">
      <w:pPr>
        <w:pStyle w:val="Prrafodelista"/>
        <w:widowControl w:val="0"/>
        <w:autoSpaceDE w:val="0"/>
        <w:autoSpaceDN w:val="0"/>
        <w:adjustRightInd w:val="0"/>
        <w:spacing w:before="240" w:after="160" w:line="360" w:lineRule="auto"/>
        <w:ind w:left="851" w:right="851"/>
        <w:jc w:val="both"/>
        <w:rPr>
          <w:rFonts w:ascii="Palatino Linotype" w:hAnsi="Palatino Linotype" w:cs="Arial"/>
          <w:i/>
          <w:iCs/>
          <w:sz w:val="22"/>
          <w:szCs w:val="22"/>
        </w:rPr>
      </w:pPr>
      <w:r w:rsidRPr="003D3597">
        <w:rPr>
          <w:rFonts w:ascii="Palatino Linotype" w:hAnsi="Palatino Linotype" w:cs="Arial"/>
          <w:i/>
          <w:iCs/>
          <w:sz w:val="22"/>
          <w:szCs w:val="22"/>
        </w:rPr>
        <w:t xml:space="preserve">A esta Secretaría le corresponde el despacho de los siguientes asuntos: </w:t>
      </w:r>
    </w:p>
    <w:p w14:paraId="4E6640BF" w14:textId="28BCF488" w:rsidR="00343C3D"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Fomentar mecanismos para garantizar el derecho humano a la movilidad, a través de una política gubernamental que facilite y propicie el acceso a todas las posibilidades de movimiento de las personas en el Estado en condiciones de accesibilidad, calidad y seguridad, favoreciendo el mejor desplazamiento de personas y bienes, para contribuir al desarrollo de la Entidad;</w:t>
      </w:r>
    </w:p>
    <w:p w14:paraId="0DAD4AD0" w14:textId="77777777"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lastRenderedPageBreak/>
        <w:t xml:space="preserve">Propiciar que las personas tengan derecho a disfrutar de una movilidad eficiente y segura; </w:t>
      </w:r>
    </w:p>
    <w:p w14:paraId="1D8F0E81" w14:textId="1836E9A0"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Instrumentar programas y campañas de capacitación y difusión permanentes de cultura de movilidad, encaminados a mejorar las condiciones en que se realizan los desplazamientos, fomentar cambios de hábitos viales y la sana convivencia entre los distintos usuarios de la vía; </w:t>
      </w:r>
    </w:p>
    <w:p w14:paraId="142C1BF2" w14:textId="65F9360C"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Verificar las condiciones bajo las cuales se pueda propiciar la movilidad mediante el uso del transporte público y medios alternativos a través de un diseño adecuado del espacio público; </w:t>
      </w:r>
    </w:p>
    <w:p w14:paraId="7B38C56A" w14:textId="5C8DA3ED"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Fomentar mecanismos para garantizar en todo momento, que todas las personas en ejercicio del derecho a la movilidad se obliguen a respetar y preservar las condiciones de la infraestructura para la movilidad, así como evitar perjudicarla o poner en riesgo a las demás personas, y a que cumpla las disposiciones contenidas en la ley de la materia y demás disposiciones jurídicas aplicables; </w:t>
      </w:r>
    </w:p>
    <w:p w14:paraId="4BFA5DAE" w14:textId="10F198F9"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Realizar campañas permanentes de educación vial para promover la cultura de la movilidad, con el objeto de reducir índices de accidentes, fomentar el trato respetuoso y erradicar la violencia con atención especial a niñas, niños, adultos mayores, personas con discapacidad, mujeres y demás grupos vulnerables; </w:t>
      </w:r>
    </w:p>
    <w:p w14:paraId="5EE8C4E2" w14:textId="4F1F5E9C"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Formular y ejecutar programas y acciones para el desarrollo del transporte y sus servicios conexos; </w:t>
      </w:r>
    </w:p>
    <w:p w14:paraId="081BFC70" w14:textId="6AAA5BB3"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Otorgar, modificar, revocar, rescatar, sustituir o dar por terminadas las concesiones para la prestación del servicio público de pasajeros colectivo, individual, mixto, y el servicio de arrastre, salvamento, guarda custodia y depósito de vehículos, </w:t>
      </w:r>
      <w:r w:rsidRPr="003D3597">
        <w:rPr>
          <w:rFonts w:ascii="Palatino Linotype" w:hAnsi="Palatino Linotype" w:cs="Arial"/>
          <w:i/>
          <w:iCs/>
          <w:sz w:val="22"/>
          <w:szCs w:val="22"/>
        </w:rPr>
        <w:lastRenderedPageBreak/>
        <w:t xml:space="preserve">y fijar los requisitos mediante disposiciones de carácter general para su otorgamiento, con excepción del transporte masivo o de alta capacidad. El proceso de otorgamiento será inscrito en el Registro Estatal de Transporte y publicado en el Periódico Oficial "Gaceta del Gobierno", mediante convocatoria, señalando el procedimiento de asignación y el resultado de </w:t>
      </w:r>
      <w:proofErr w:type="gramStart"/>
      <w:r w:rsidRPr="003D3597">
        <w:rPr>
          <w:rFonts w:ascii="Palatino Linotype" w:hAnsi="Palatino Linotype" w:cs="Arial"/>
          <w:i/>
          <w:iCs/>
          <w:sz w:val="22"/>
          <w:szCs w:val="22"/>
        </w:rPr>
        <w:t>la misma</w:t>
      </w:r>
      <w:proofErr w:type="gramEnd"/>
      <w:r w:rsidRPr="003D3597">
        <w:rPr>
          <w:rFonts w:ascii="Palatino Linotype" w:hAnsi="Palatino Linotype" w:cs="Arial"/>
          <w:i/>
          <w:iCs/>
          <w:sz w:val="22"/>
          <w:szCs w:val="22"/>
        </w:rPr>
        <w:t xml:space="preserve">; con excepción del transporte masivo o de alta capacidad; </w:t>
      </w:r>
    </w:p>
    <w:p w14:paraId="34AFFA01" w14:textId="6BCCD963"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Otorgar, modificar, cancelar, revocar, rescatar, sustituir o dar por terminados los permisos para la prestación de servicios de transporte de pasajeros, de carga y de arrastre y traslado; de servicios conexos; y para la instalación y explotación de anuncios publicitarios en los diversos tipos de vehículos y servicios auxiliaras y conexos; con excepción del transporte masivo o de alta capacidad; </w:t>
      </w:r>
    </w:p>
    <w:p w14:paraId="5E16BD5F" w14:textId="4F946466"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Autorizar y modificar en todo tiempo rutas, tarifas, itinerarios, horarios, frecuencias, así como ordenar el cambio de bases, paraderos y terminales, y señalar la forma de identificación de los vehículos afectos al servicio público de transporte; </w:t>
      </w:r>
    </w:p>
    <w:p w14:paraId="296BCA84" w14:textId="7B4DBC9D"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Vigilar el cumplimiento de las disposiciones legales en materia de transporte público dictando al respecto, las medidas administrativas que sean necesarias para el mejoramiento de la prestación del servicio; </w:t>
      </w:r>
    </w:p>
    <w:p w14:paraId="2744FE19" w14:textId="5F83A419"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Ejecutar las acciones técnicas de seguimiento, evaluación y control de avance, calidad y demás características de las obras o de la prestación de los servicios en materia de transporte, sin perjuicio de la intervención que corresponda a otras autoridades; </w:t>
      </w:r>
    </w:p>
    <w:p w14:paraId="1CD4DE40" w14:textId="54F754A4"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Autorizar y modificar las tarifas a que se sujete el servicio público de transporte de pasajeros en las modalidades de colectivo, individual y mixto, así como determinar el medio a través del cual los usuarios realizarán el pago de </w:t>
      </w:r>
      <w:proofErr w:type="gramStart"/>
      <w:r w:rsidRPr="003D3597">
        <w:rPr>
          <w:rFonts w:ascii="Palatino Linotype" w:hAnsi="Palatino Linotype" w:cs="Arial"/>
          <w:i/>
          <w:iCs/>
          <w:sz w:val="22"/>
          <w:szCs w:val="22"/>
        </w:rPr>
        <w:t>la misma</w:t>
      </w:r>
      <w:proofErr w:type="gramEnd"/>
      <w:r w:rsidRPr="003D3597">
        <w:rPr>
          <w:rFonts w:ascii="Palatino Linotype" w:hAnsi="Palatino Linotype" w:cs="Arial"/>
          <w:i/>
          <w:iCs/>
          <w:sz w:val="22"/>
          <w:szCs w:val="22"/>
        </w:rPr>
        <w:t xml:space="preserve"> y </w:t>
      </w:r>
      <w:r w:rsidRPr="003D3597">
        <w:rPr>
          <w:rFonts w:ascii="Palatino Linotype" w:hAnsi="Palatino Linotype" w:cs="Arial"/>
          <w:i/>
          <w:iCs/>
          <w:sz w:val="22"/>
          <w:szCs w:val="22"/>
        </w:rPr>
        <w:lastRenderedPageBreak/>
        <w:t xml:space="preserve">los dispositivos con que deberán contar los concesionarios para recabarla; </w:t>
      </w:r>
    </w:p>
    <w:p w14:paraId="2D5EF692" w14:textId="0A02079D"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Implementar medidas y acciones para el debido cumplimiento de las obligaciones por parte de los titulares de concesiones, permisos o autorizaciones en materia de transporte público; </w:t>
      </w:r>
    </w:p>
    <w:p w14:paraId="2F261728" w14:textId="5C50B736"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Sancionar el incumplimiento de obligaciones por parte de los titulares de concesiones, permisos o autorizaciones en materia de transporte público; </w:t>
      </w:r>
    </w:p>
    <w:p w14:paraId="63532462" w14:textId="2A65ADA4"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Opinar respecto del uso de la infraestructura vial primaria por los servicios de transporte público y de la construcción de bahías de ascenso y descenso de pasaje; </w:t>
      </w:r>
    </w:p>
    <w:p w14:paraId="542775BA" w14:textId="511DF525"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Autorizar las bases, paraderos y terminales del servicio público de transporte, previa opinión de la Secretaría de Comunicaciones en los casos de uso de la infraestructura vial primaria, o de impacto o influencia directa en terminales o rutas de transporte masivo o de alta capacidad. </w:t>
      </w:r>
    </w:p>
    <w:p w14:paraId="08DC43EE" w14:textId="05EA6A81"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Realizar las tareas relativas a ingeniería del transporte, coordinándose con otras autoridades cuando así fuere procede te; </w:t>
      </w:r>
    </w:p>
    <w:p w14:paraId="0526AF65" w14:textId="5C9C60D9"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Normar, organizar, integrar, operar y actualizar el Registro Estatal de Transporte; </w:t>
      </w:r>
    </w:p>
    <w:p w14:paraId="3823766E" w14:textId="5E377BDA"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Promover y organizar la capacitación, investigación y el desarrollo tecnológico en materia de transporte; </w:t>
      </w:r>
    </w:p>
    <w:p w14:paraId="43833167" w14:textId="6F128B2D"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Emitir las disposiciones administrativas necesarias para la desconcentración por región de la Secretaría, así como las facultades de las unidades desconcentradas; </w:t>
      </w:r>
    </w:p>
    <w:p w14:paraId="1B0B1549" w14:textId="5A7E876B"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Aplicar las medidas de seguridad en términos de la legislación vigente; </w:t>
      </w:r>
    </w:p>
    <w:p w14:paraId="133C5555" w14:textId="64597512"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lastRenderedPageBreak/>
        <w:t xml:space="preserve"> Expedir las placas de matriculación, calcomanías, tarjetas de circulación y demás elementos de identificación de los vehículos automotores destinados al transporte público y para prestar un servicio a la población por parte de organismos y dependencias federales, estatales o municipales, que no sean competencia de otras autoridades; </w:t>
      </w:r>
    </w:p>
    <w:p w14:paraId="0CA2601E" w14:textId="48BFBCA7"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Otorgar las licencias, permisos y autorizaciones que le correspondan para conducir vehículos automotores destina os al transporte en sus diversas clases y modalidades; </w:t>
      </w:r>
    </w:p>
    <w:p w14:paraId="4C4E2841" w14:textId="15CBFF72"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w:t>
      </w:r>
      <w:r w:rsidR="003D3597" w:rsidRPr="003D3597">
        <w:rPr>
          <w:rFonts w:ascii="Palatino Linotype" w:hAnsi="Palatino Linotype" w:cs="Arial"/>
          <w:i/>
          <w:iCs/>
          <w:sz w:val="22"/>
          <w:szCs w:val="22"/>
        </w:rPr>
        <w:t>P</w:t>
      </w:r>
      <w:r w:rsidRPr="003D3597">
        <w:rPr>
          <w:rFonts w:ascii="Palatino Linotype" w:hAnsi="Palatino Linotype" w:cs="Arial"/>
          <w:i/>
          <w:iCs/>
          <w:sz w:val="22"/>
          <w:szCs w:val="22"/>
        </w:rPr>
        <w:t xml:space="preserve">robar la implementación y operación del servicio de pago tarifario anticipado para el acceso de la población al servicio público de transporte de pasajeros en las modalidades de colectivo, individual y mixto, y fijar los requisitos Indicante </w:t>
      </w:r>
      <w:proofErr w:type="spellStart"/>
      <w:r w:rsidRPr="003D3597">
        <w:rPr>
          <w:rFonts w:ascii="Palatino Linotype" w:hAnsi="Palatino Linotype" w:cs="Arial"/>
          <w:i/>
          <w:iCs/>
          <w:sz w:val="22"/>
          <w:szCs w:val="22"/>
        </w:rPr>
        <w:t>disposiones</w:t>
      </w:r>
      <w:proofErr w:type="spellEnd"/>
      <w:r w:rsidRPr="003D3597">
        <w:rPr>
          <w:rFonts w:ascii="Palatino Linotype" w:hAnsi="Palatino Linotype" w:cs="Arial"/>
          <w:i/>
          <w:iCs/>
          <w:sz w:val="22"/>
          <w:szCs w:val="22"/>
        </w:rPr>
        <w:t xml:space="preserve"> de carácter general para su aprobación; así como modificar, revocar, rescatar, sustituir o dar por terminadas </w:t>
      </w:r>
      <w:proofErr w:type="gramStart"/>
      <w:r w:rsidRPr="003D3597">
        <w:rPr>
          <w:rFonts w:ascii="Palatino Linotype" w:hAnsi="Palatino Linotype" w:cs="Arial"/>
          <w:i/>
          <w:iCs/>
          <w:sz w:val="22"/>
          <w:szCs w:val="22"/>
        </w:rPr>
        <w:t>las mis as</w:t>
      </w:r>
      <w:proofErr w:type="gramEnd"/>
      <w:r w:rsidRPr="003D3597">
        <w:rPr>
          <w:rFonts w:ascii="Palatino Linotype" w:hAnsi="Palatino Linotype" w:cs="Arial"/>
          <w:i/>
          <w:iCs/>
          <w:sz w:val="22"/>
          <w:szCs w:val="22"/>
        </w:rPr>
        <w:t xml:space="preserve">. El proceso de aprobación será inscrito en el Registro Estatal de Transporte y publicado en el Periódico Oficial "Gaceta del Gobierno", mediante convocatoria, señalando el procedimiento de asignación y el resultado de </w:t>
      </w:r>
      <w:proofErr w:type="gramStart"/>
      <w:r w:rsidRPr="003D3597">
        <w:rPr>
          <w:rFonts w:ascii="Palatino Linotype" w:hAnsi="Palatino Linotype" w:cs="Arial"/>
          <w:i/>
          <w:iCs/>
          <w:sz w:val="22"/>
          <w:szCs w:val="22"/>
        </w:rPr>
        <w:t>la misma</w:t>
      </w:r>
      <w:proofErr w:type="gramEnd"/>
      <w:r w:rsidRPr="003D3597">
        <w:rPr>
          <w:rFonts w:ascii="Palatino Linotype" w:hAnsi="Palatino Linotype" w:cs="Arial"/>
          <w:i/>
          <w:iCs/>
          <w:sz w:val="22"/>
          <w:szCs w:val="22"/>
        </w:rPr>
        <w:t xml:space="preserve">; </w:t>
      </w:r>
    </w:p>
    <w:p w14:paraId="6D6B18C8" w14:textId="22CE6458"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 xml:space="preserve"> </w:t>
      </w:r>
      <w:r w:rsidR="003D3597" w:rsidRPr="003D3597">
        <w:rPr>
          <w:rFonts w:ascii="Palatino Linotype" w:hAnsi="Palatino Linotype" w:cs="Arial"/>
          <w:i/>
          <w:iCs/>
          <w:sz w:val="22"/>
          <w:szCs w:val="22"/>
        </w:rPr>
        <w:t>P</w:t>
      </w:r>
      <w:r w:rsidRPr="003D3597">
        <w:rPr>
          <w:rFonts w:ascii="Palatino Linotype" w:hAnsi="Palatino Linotype" w:cs="Arial"/>
          <w:i/>
          <w:iCs/>
          <w:sz w:val="22"/>
          <w:szCs w:val="22"/>
        </w:rPr>
        <w:t xml:space="preserve">robar la implementación y operación de los Centros de Gestión y Control Común a través de los cuales se operen redes integradas de transporte, con las que se eficiente el servicio público de pasajeros en </w:t>
      </w:r>
      <w:proofErr w:type="gramStart"/>
      <w:r w:rsidRPr="003D3597">
        <w:rPr>
          <w:rFonts w:ascii="Palatino Linotype" w:hAnsi="Palatino Linotype" w:cs="Arial"/>
          <w:i/>
          <w:iCs/>
          <w:sz w:val="22"/>
          <w:szCs w:val="22"/>
        </w:rPr>
        <w:t>la modalidades</w:t>
      </w:r>
      <w:proofErr w:type="gramEnd"/>
      <w:r w:rsidRPr="003D3597">
        <w:rPr>
          <w:rFonts w:ascii="Palatino Linotype" w:hAnsi="Palatino Linotype" w:cs="Arial"/>
          <w:i/>
          <w:iCs/>
          <w:sz w:val="22"/>
          <w:szCs w:val="22"/>
        </w:rPr>
        <w:t xml:space="preserve"> de colectivo, individua I y mixto, y fijar los requisitos mediante disposiciones de carácter general para su aprobación; así como modificar, revocar rescatar, sustituir o dar por terminadas las mismas. El proceso de aprobación será inscrito en el Registro Estatal de Transporte y publicado en el Periódico Oficial "Gaceta del Gobierno", mediante convocatoria, señalando el procedimiento de asignación y el resultado de </w:t>
      </w:r>
      <w:proofErr w:type="gramStart"/>
      <w:r w:rsidRPr="003D3597">
        <w:rPr>
          <w:rFonts w:ascii="Palatino Linotype" w:hAnsi="Palatino Linotype" w:cs="Arial"/>
          <w:i/>
          <w:iCs/>
          <w:sz w:val="22"/>
          <w:szCs w:val="22"/>
        </w:rPr>
        <w:t>la misma</w:t>
      </w:r>
      <w:proofErr w:type="gramEnd"/>
      <w:r w:rsidRPr="003D3597">
        <w:rPr>
          <w:rFonts w:ascii="Palatino Linotype" w:hAnsi="Palatino Linotype" w:cs="Arial"/>
          <w:i/>
          <w:iCs/>
          <w:sz w:val="22"/>
          <w:szCs w:val="22"/>
        </w:rPr>
        <w:t xml:space="preserve">; </w:t>
      </w:r>
    </w:p>
    <w:p w14:paraId="40A2A253" w14:textId="7E2190F2" w:rsidR="00CE404B" w:rsidRPr="003D3597" w:rsidRDefault="00CE404B"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lastRenderedPageBreak/>
        <w:t xml:space="preserve"> Definir en coordinación con la Secretaría de Comunicaciones, la operación de las rutas alimentadoras para el transporte de alta capacidad; y </w:t>
      </w:r>
    </w:p>
    <w:p w14:paraId="3B683B6F" w14:textId="323247C5" w:rsidR="00CE404B" w:rsidRPr="003D3597" w:rsidRDefault="003D3597" w:rsidP="003D3597">
      <w:pPr>
        <w:pStyle w:val="Prrafodelista"/>
        <w:widowControl w:val="0"/>
        <w:numPr>
          <w:ilvl w:val="0"/>
          <w:numId w:val="42"/>
        </w:numPr>
        <w:autoSpaceDE w:val="0"/>
        <w:autoSpaceDN w:val="0"/>
        <w:adjustRightInd w:val="0"/>
        <w:spacing w:before="240" w:after="160" w:line="360" w:lineRule="auto"/>
        <w:ind w:left="851" w:right="851" w:firstLine="49"/>
        <w:jc w:val="both"/>
        <w:rPr>
          <w:rFonts w:ascii="Palatino Linotype" w:hAnsi="Palatino Linotype" w:cs="Arial"/>
          <w:i/>
          <w:iCs/>
          <w:sz w:val="22"/>
          <w:szCs w:val="22"/>
        </w:rPr>
      </w:pPr>
      <w:r w:rsidRPr="003D3597">
        <w:rPr>
          <w:rFonts w:ascii="Palatino Linotype" w:hAnsi="Palatino Linotype" w:cs="Arial"/>
          <w:i/>
          <w:iCs/>
          <w:sz w:val="22"/>
          <w:szCs w:val="22"/>
        </w:rPr>
        <w:t>L</w:t>
      </w:r>
      <w:r w:rsidR="00CE404B" w:rsidRPr="003D3597">
        <w:rPr>
          <w:rFonts w:ascii="Palatino Linotype" w:hAnsi="Palatino Linotype" w:cs="Arial"/>
          <w:i/>
          <w:iCs/>
          <w:sz w:val="22"/>
          <w:szCs w:val="22"/>
        </w:rPr>
        <w:t>as demás que le señalen otras leyes, reglamentos y disposiciones de observancia general.</w:t>
      </w:r>
      <w:r>
        <w:rPr>
          <w:rFonts w:ascii="Palatino Linotype" w:hAnsi="Palatino Linotype" w:cs="Arial"/>
          <w:i/>
          <w:iCs/>
          <w:sz w:val="22"/>
          <w:szCs w:val="22"/>
        </w:rPr>
        <w:t xml:space="preserve">” </w:t>
      </w:r>
      <w:r>
        <w:rPr>
          <w:rFonts w:ascii="Palatino Linotype" w:hAnsi="Palatino Linotype" w:cs="Arial"/>
          <w:b/>
          <w:bCs/>
          <w:i/>
          <w:iCs/>
          <w:sz w:val="22"/>
          <w:szCs w:val="22"/>
        </w:rPr>
        <w:t>[Sic]</w:t>
      </w:r>
    </w:p>
    <w:p w14:paraId="07136121" w14:textId="77777777" w:rsidR="00343C3D" w:rsidRDefault="00343C3D" w:rsidP="00260D26">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39F0F9FA" w14:textId="4B3DA1B3" w:rsidR="00260D26" w:rsidRPr="003D3597" w:rsidRDefault="00260D26" w:rsidP="003D3597">
      <w:pPr>
        <w:pStyle w:val="Prrafodelista"/>
        <w:widowControl w:val="0"/>
        <w:autoSpaceDE w:val="0"/>
        <w:autoSpaceDN w:val="0"/>
        <w:adjustRightInd w:val="0"/>
        <w:spacing w:before="240" w:after="160" w:line="360" w:lineRule="auto"/>
        <w:ind w:left="851" w:right="851" w:firstLine="706"/>
        <w:jc w:val="center"/>
        <w:rPr>
          <w:rFonts w:ascii="Palatino Linotype" w:hAnsi="Palatino Linotype" w:cs="Arial"/>
          <w:b/>
          <w:bCs/>
          <w:i/>
          <w:iCs/>
          <w:color w:val="000000"/>
          <w:sz w:val="22"/>
          <w:szCs w:val="22"/>
          <w:u w:val="single"/>
          <w:lang w:val="es-ES_tradnl"/>
        </w:rPr>
      </w:pPr>
      <w:r w:rsidRPr="003D3597">
        <w:rPr>
          <w:rFonts w:ascii="Palatino Linotype" w:hAnsi="Palatino Linotype" w:cs="Arial"/>
          <w:b/>
          <w:bCs/>
          <w:i/>
          <w:iCs/>
          <w:color w:val="000000"/>
          <w:sz w:val="22"/>
          <w:szCs w:val="22"/>
          <w:u w:val="single"/>
          <w:lang w:val="es-ES_tradnl"/>
        </w:rPr>
        <w:t>Ley de Transparencia y Acceso a la Información Pública del Estado de México y Municipios</w:t>
      </w:r>
    </w:p>
    <w:p w14:paraId="6CB2B77F"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 xml:space="preserve">“Artículo 24. Para el cumplimiento de los objetivos de esta Ley, los sujetos obligados deberán cumplir con las siguientes obligaciones, según corresponda, </w:t>
      </w:r>
      <w:proofErr w:type="gramStart"/>
      <w:r w:rsidRPr="00EB0591">
        <w:rPr>
          <w:rFonts w:ascii="Palatino Linotype" w:hAnsi="Palatino Linotype"/>
          <w:i/>
        </w:rPr>
        <w:t>de acuerdo a</w:t>
      </w:r>
      <w:proofErr w:type="gramEnd"/>
      <w:r w:rsidRPr="00EB0591">
        <w:rPr>
          <w:rFonts w:ascii="Palatino Linotype" w:hAnsi="Palatino Linotype"/>
          <w:i/>
        </w:rPr>
        <w:t xml:space="preserve"> su naturaleza:</w:t>
      </w:r>
    </w:p>
    <w:p w14:paraId="1F366E83"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w:t>
      </w:r>
    </w:p>
    <w:p w14:paraId="063A564F"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70DC974"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w:t>
      </w:r>
    </w:p>
    <w:p w14:paraId="36F615D2"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AFF95A"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t>(…)</w:t>
      </w:r>
    </w:p>
    <w:p w14:paraId="0EFD9FEE" w14:textId="77777777" w:rsidR="00260D26" w:rsidRPr="00EB0591" w:rsidRDefault="00260D26" w:rsidP="00260D26">
      <w:pPr>
        <w:spacing w:before="240" w:line="360" w:lineRule="auto"/>
        <w:ind w:left="851" w:right="851"/>
        <w:jc w:val="both"/>
        <w:rPr>
          <w:rFonts w:ascii="Palatino Linotype" w:hAnsi="Palatino Linotype"/>
          <w:i/>
        </w:rPr>
      </w:pPr>
      <w:r w:rsidRPr="00EB0591">
        <w:rPr>
          <w:rFonts w:ascii="Palatino Linotype" w:hAnsi="Palatino Linotype"/>
          <w:i/>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2ED23B6" w14:textId="77777777" w:rsidR="00260D26" w:rsidRPr="00EB0591" w:rsidRDefault="00260D26" w:rsidP="00260D26">
      <w:pPr>
        <w:spacing w:before="240" w:line="360" w:lineRule="auto"/>
        <w:ind w:left="851" w:right="851"/>
        <w:jc w:val="both"/>
        <w:rPr>
          <w:rFonts w:ascii="Palatino Linotype" w:hAnsi="Palatino Linotype" w:cs="Arial"/>
          <w:b/>
          <w:i/>
          <w:color w:val="000000"/>
          <w:sz w:val="24"/>
          <w:lang w:val="es-ES_tradnl"/>
        </w:rPr>
      </w:pPr>
      <w:r w:rsidRPr="00EB0591">
        <w:rPr>
          <w:rFonts w:ascii="Palatino Linotype" w:hAnsi="Palatino Linotype"/>
          <w:i/>
        </w:rPr>
        <w:t xml:space="preserve">(…)” </w:t>
      </w:r>
      <w:r w:rsidRPr="00EB0591">
        <w:rPr>
          <w:rFonts w:ascii="Palatino Linotype" w:hAnsi="Palatino Linotype"/>
          <w:b/>
          <w:i/>
        </w:rPr>
        <w:t>[Sic]</w:t>
      </w:r>
    </w:p>
    <w:p w14:paraId="4E7FC413" w14:textId="77777777" w:rsidR="00260D26" w:rsidRDefault="00260D26" w:rsidP="00260D26">
      <w:pPr>
        <w:spacing w:after="0" w:line="360" w:lineRule="auto"/>
        <w:jc w:val="both"/>
        <w:rPr>
          <w:rFonts w:ascii="Palatino Linotype" w:hAnsi="Palatino Linotype" w:cs="Arial"/>
          <w:color w:val="000000"/>
          <w:sz w:val="24"/>
          <w:lang w:val="es-ES_tradnl"/>
        </w:rPr>
      </w:pPr>
    </w:p>
    <w:p w14:paraId="1691E745" w14:textId="27A6AA30" w:rsidR="00260D26" w:rsidRDefault="00260D26" w:rsidP="00260D26">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A mayor abundamiento, en alusión a la normatividad previamente plasmada, sirve de sustento la siguient</w:t>
      </w:r>
      <w:r w:rsidR="00BE6BB8">
        <w:rPr>
          <w:rFonts w:ascii="Palatino Linotype" w:hAnsi="Palatino Linotype" w:cs="Arial"/>
          <w:color w:val="000000"/>
          <w:sz w:val="24"/>
          <w:lang w:val="es-ES_tradnl"/>
        </w:rPr>
        <w:t>e</w:t>
      </w:r>
      <w:r>
        <w:rPr>
          <w:rFonts w:ascii="Palatino Linotype" w:hAnsi="Palatino Linotype" w:cs="Arial"/>
          <w:color w:val="000000"/>
          <w:sz w:val="24"/>
          <w:lang w:val="es-ES_tradnl"/>
        </w:rPr>
        <w:t xml:space="preserve"> </w:t>
      </w:r>
      <w:r w:rsidR="00BE6BB8">
        <w:rPr>
          <w:rFonts w:ascii="Palatino Linotype" w:hAnsi="Palatino Linotype" w:cs="Arial"/>
          <w:color w:val="000000"/>
          <w:sz w:val="24"/>
          <w:lang w:val="es-ES_tradnl"/>
        </w:rPr>
        <w:t>imagen</w:t>
      </w:r>
      <w:r>
        <w:rPr>
          <w:rFonts w:ascii="Palatino Linotype" w:hAnsi="Palatino Linotype" w:cs="Arial"/>
          <w:color w:val="000000"/>
          <w:sz w:val="24"/>
          <w:lang w:val="es-ES_tradnl"/>
        </w:rPr>
        <w:t xml:space="preserve"> ilustrativa, correspondiente al organigrama del </w:t>
      </w:r>
      <w:r>
        <w:rPr>
          <w:rFonts w:ascii="Palatino Linotype" w:hAnsi="Palatino Linotype" w:cs="Arial"/>
          <w:b/>
          <w:color w:val="000000"/>
          <w:sz w:val="24"/>
          <w:lang w:val="es-ES_tradnl"/>
        </w:rPr>
        <w:t xml:space="preserve">Sujeto Obligado, </w:t>
      </w:r>
      <w:r>
        <w:rPr>
          <w:rFonts w:ascii="Palatino Linotype" w:hAnsi="Palatino Linotype" w:cs="Arial"/>
          <w:color w:val="000000"/>
          <w:sz w:val="24"/>
          <w:lang w:val="es-ES_tradnl"/>
        </w:rPr>
        <w:t xml:space="preserve">mismo que puede ser consultado en la siguiente dirección electrónica: </w:t>
      </w:r>
    </w:p>
    <w:p w14:paraId="2E1E7C0B" w14:textId="2EAEDC30" w:rsidR="009037FF" w:rsidRDefault="00456976" w:rsidP="009037FF">
      <w:pPr>
        <w:autoSpaceDE w:val="0"/>
        <w:autoSpaceDN w:val="0"/>
        <w:adjustRightInd w:val="0"/>
        <w:spacing w:line="360" w:lineRule="auto"/>
        <w:jc w:val="both"/>
        <w:rPr>
          <w:rFonts w:ascii="Palatino Linotype" w:hAnsi="Palatino Linotype" w:cs="Arial"/>
          <w:sz w:val="24"/>
          <w:szCs w:val="24"/>
          <w:lang w:val="es-ES_tradnl"/>
        </w:rPr>
      </w:pPr>
      <w:r>
        <w:rPr>
          <w:rFonts w:ascii="Palatino Linotype" w:hAnsi="Palatino Linotype" w:cs="Arial"/>
          <w:noProof/>
          <w:sz w:val="24"/>
          <w:szCs w:val="24"/>
          <w:lang w:val="es-ES_tradnl"/>
        </w:rPr>
        <w:drawing>
          <wp:anchor distT="0" distB="0" distL="114300" distR="114300" simplePos="0" relativeHeight="251673600" behindDoc="0" locked="0" layoutInCell="1" allowOverlap="1" wp14:anchorId="2B5FBD3D" wp14:editId="28C2AE31">
            <wp:simplePos x="0" y="0"/>
            <wp:positionH relativeFrom="page">
              <wp:align>center</wp:align>
            </wp:positionH>
            <wp:positionV relativeFrom="paragraph">
              <wp:posOffset>766672</wp:posOffset>
            </wp:positionV>
            <wp:extent cx="5760720" cy="3638550"/>
            <wp:effectExtent l="19050" t="19050" r="11430" b="19050"/>
            <wp:wrapThrough wrapText="bothSides">
              <wp:wrapPolygon edited="0">
                <wp:start x="-71" y="-113"/>
                <wp:lineTo x="-71" y="21600"/>
                <wp:lineTo x="21571" y="21600"/>
                <wp:lineTo x="21571" y="-113"/>
                <wp:lineTo x="-71" y="-113"/>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638550"/>
                    </a:xfrm>
                    <a:prstGeom prst="rect">
                      <a:avLst/>
                    </a:prstGeom>
                    <a:solidFill>
                      <a:schemeClr val="accent1"/>
                    </a:solid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260D26" w:rsidRPr="00936D28">
          <w:rPr>
            <w:rStyle w:val="Hipervnculo"/>
            <w:rFonts w:ascii="Palatino Linotype" w:hAnsi="Palatino Linotype" w:cs="Arial"/>
            <w:sz w:val="24"/>
            <w:szCs w:val="24"/>
            <w:lang w:val="es-ES_tradnl"/>
          </w:rPr>
          <w:t>https://www.ipomex.org.mx/ipo3/lgt/indice/TRANSPORTE/art_92_ii_b/2.web</w:t>
        </w:r>
      </w:hyperlink>
      <w:r w:rsidR="00260D26">
        <w:rPr>
          <w:rFonts w:ascii="Palatino Linotype" w:hAnsi="Palatino Linotype" w:cs="Arial"/>
          <w:sz w:val="24"/>
          <w:szCs w:val="24"/>
          <w:lang w:val="es-ES_tradnl"/>
        </w:rPr>
        <w:t xml:space="preserve"> </w:t>
      </w:r>
    </w:p>
    <w:p w14:paraId="410D5BA0" w14:textId="4D806177" w:rsidR="00BB7929" w:rsidRPr="00BB7929" w:rsidRDefault="009037FF"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lo expuesto con anterioridad, se desprende que </w:t>
      </w:r>
      <w:r w:rsidR="00BB7929">
        <w:rPr>
          <w:rFonts w:ascii="Palatino Linotype" w:hAnsi="Palatino Linotype" w:cs="Arial"/>
          <w:b/>
          <w:bCs/>
          <w:color w:val="000000"/>
          <w:sz w:val="24"/>
          <w:lang w:val="es-ES_tradnl"/>
        </w:rPr>
        <w:t xml:space="preserve">El Sujeto Obligado </w:t>
      </w:r>
      <w:r w:rsidR="00BB7929">
        <w:rPr>
          <w:rFonts w:ascii="Palatino Linotype" w:hAnsi="Palatino Linotype" w:cs="Arial"/>
          <w:color w:val="000000"/>
          <w:sz w:val="24"/>
          <w:lang w:val="es-ES_tradnl"/>
        </w:rPr>
        <w:t xml:space="preserve">se auxilia de diversas Direcciones y Coordinaciones para cumplir con sus fines y objetivos, no </w:t>
      </w:r>
      <w:proofErr w:type="gramStart"/>
      <w:r w:rsidR="00BB7929">
        <w:rPr>
          <w:rFonts w:ascii="Palatino Linotype" w:hAnsi="Palatino Linotype" w:cs="Arial"/>
          <w:color w:val="000000"/>
          <w:sz w:val="24"/>
          <w:lang w:val="es-ES_tradnl"/>
        </w:rPr>
        <w:t>obstante</w:t>
      </w:r>
      <w:proofErr w:type="gramEnd"/>
      <w:r w:rsidR="00BB7929">
        <w:rPr>
          <w:rFonts w:ascii="Palatino Linotype" w:hAnsi="Palatino Linotype" w:cs="Arial"/>
          <w:color w:val="000000"/>
          <w:sz w:val="24"/>
          <w:lang w:val="es-ES_tradnl"/>
        </w:rPr>
        <w:t xml:space="preserve"> lo anterior, de la lectura integral de la normatividad aplicable al </w:t>
      </w:r>
      <w:r w:rsidR="00BB7929">
        <w:rPr>
          <w:rFonts w:ascii="Palatino Linotype" w:hAnsi="Palatino Linotype" w:cs="Arial"/>
          <w:b/>
          <w:bCs/>
          <w:color w:val="000000"/>
          <w:sz w:val="24"/>
          <w:lang w:val="es-ES_tradnl"/>
        </w:rPr>
        <w:t xml:space="preserve">Sujeto Obligado </w:t>
      </w:r>
      <w:r w:rsidR="00BB7929">
        <w:rPr>
          <w:rFonts w:ascii="Palatino Linotype" w:hAnsi="Palatino Linotype" w:cs="Arial"/>
          <w:color w:val="000000"/>
          <w:sz w:val="24"/>
          <w:lang w:val="es-ES_tradnl"/>
        </w:rPr>
        <w:t xml:space="preserve">es posible advertir ninguna de </w:t>
      </w:r>
      <w:r w:rsidR="0029764B">
        <w:rPr>
          <w:rFonts w:ascii="Palatino Linotype" w:hAnsi="Palatino Linotype" w:cs="Arial"/>
          <w:color w:val="000000"/>
          <w:sz w:val="24"/>
          <w:lang w:val="es-ES_tradnl"/>
        </w:rPr>
        <w:t>ellas</w:t>
      </w:r>
      <w:r w:rsidR="00BB7929">
        <w:rPr>
          <w:rFonts w:ascii="Palatino Linotype" w:hAnsi="Palatino Linotype" w:cs="Arial"/>
          <w:color w:val="000000"/>
          <w:sz w:val="24"/>
          <w:lang w:val="es-ES_tradnl"/>
        </w:rPr>
        <w:t xml:space="preserve">, </w:t>
      </w:r>
      <w:r w:rsidR="0029764B">
        <w:rPr>
          <w:rFonts w:ascii="Palatino Linotype" w:hAnsi="Palatino Linotype" w:cs="Arial"/>
          <w:color w:val="000000"/>
          <w:sz w:val="24"/>
          <w:lang w:val="es-ES_tradnl"/>
        </w:rPr>
        <w:t xml:space="preserve">genera, </w:t>
      </w:r>
      <w:r w:rsidR="00BB7929">
        <w:rPr>
          <w:rFonts w:ascii="Palatino Linotype" w:hAnsi="Palatino Linotype" w:cs="Arial"/>
          <w:color w:val="000000"/>
          <w:sz w:val="24"/>
          <w:lang w:val="es-ES_tradnl"/>
        </w:rPr>
        <w:t xml:space="preserve">posee o administra la información que resulta de interés al particular. </w:t>
      </w:r>
    </w:p>
    <w:p w14:paraId="51596007" w14:textId="6CC5DC42" w:rsidR="00BB7929" w:rsidRDefault="00BB7929" w:rsidP="009037FF">
      <w:pPr>
        <w:spacing w:after="0" w:line="360" w:lineRule="auto"/>
        <w:jc w:val="both"/>
        <w:rPr>
          <w:rFonts w:ascii="Palatino Linotype" w:hAnsi="Palatino Linotype" w:cs="Arial"/>
          <w:color w:val="000000"/>
          <w:sz w:val="24"/>
          <w:lang w:val="es-ES_tradnl"/>
        </w:rPr>
      </w:pPr>
    </w:p>
    <w:p w14:paraId="424BE9FF" w14:textId="67AD5CA7" w:rsidR="0029764B" w:rsidRDefault="00BB7929" w:rsidP="009037F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E</w:t>
      </w:r>
      <w:r w:rsidR="009037FF">
        <w:rPr>
          <w:rFonts w:ascii="Palatino Linotype" w:hAnsi="Palatino Linotype" w:cs="Arial"/>
          <w:color w:val="000000"/>
          <w:sz w:val="24"/>
          <w:lang w:val="es-ES_tradnl"/>
        </w:rPr>
        <w:t xml:space="preserve">n este tenor, como fue mencionado en el antecedente segundo, en fecha </w:t>
      </w:r>
      <w:r w:rsidR="0029764B">
        <w:rPr>
          <w:rFonts w:ascii="Palatino Linotype" w:hAnsi="Palatino Linotype" w:cs="Arial"/>
          <w:color w:val="000000"/>
          <w:sz w:val="24"/>
          <w:lang w:val="es-ES_tradnl"/>
        </w:rPr>
        <w:t xml:space="preserve">seis de marzo de los corrientes, </w:t>
      </w:r>
      <w:r w:rsidR="0029764B">
        <w:rPr>
          <w:rFonts w:ascii="Palatino Linotype" w:hAnsi="Palatino Linotype" w:cs="Arial"/>
          <w:b/>
          <w:bCs/>
          <w:color w:val="000000"/>
          <w:sz w:val="24"/>
          <w:lang w:val="es-ES_tradnl"/>
        </w:rPr>
        <w:t xml:space="preserve">El Sujeto Obligado </w:t>
      </w:r>
      <w:r w:rsidR="0029764B">
        <w:rPr>
          <w:rFonts w:ascii="Palatino Linotype" w:hAnsi="Palatino Linotype" w:cs="Arial"/>
          <w:color w:val="000000"/>
          <w:sz w:val="24"/>
          <w:lang w:val="es-ES_tradnl"/>
        </w:rPr>
        <w:t xml:space="preserve">rindió su respuesta a la solicitud de información formulada por el particular, adjuntando para tal efecto lo siguiente: </w:t>
      </w:r>
    </w:p>
    <w:p w14:paraId="00C85820" w14:textId="20E974DB" w:rsidR="0029764B" w:rsidRDefault="0029764B" w:rsidP="009037FF">
      <w:pPr>
        <w:spacing w:after="0" w:line="360" w:lineRule="auto"/>
        <w:jc w:val="both"/>
        <w:rPr>
          <w:rFonts w:ascii="Palatino Linotype" w:hAnsi="Palatino Linotype" w:cs="Arial"/>
          <w:color w:val="000000"/>
          <w:sz w:val="24"/>
          <w:lang w:val="es-ES_tradnl"/>
        </w:rPr>
      </w:pPr>
    </w:p>
    <w:p w14:paraId="3734B600" w14:textId="0275C4B7" w:rsidR="0029764B" w:rsidRPr="00EA263F" w:rsidRDefault="0029764B" w:rsidP="0029764B">
      <w:pPr>
        <w:pStyle w:val="Prrafodelista"/>
        <w:numPr>
          <w:ilvl w:val="0"/>
          <w:numId w:val="43"/>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“Sexagésima Primera Sesión Extraordinaria_2020.pdf”: </w:t>
      </w:r>
      <w:r>
        <w:rPr>
          <w:rFonts w:ascii="Palatino Linotype" w:hAnsi="Palatino Linotype" w:cs="Arial"/>
          <w:color w:val="000000"/>
          <w:lang w:val="es-ES_tradnl"/>
        </w:rPr>
        <w:t xml:space="preserve">Acta de la Sexagésima Primera Sesión Extraordinaria del año dos mil veinte, del Comité de Información de la Secretaría de Movilidad del Gobierno del Estado de México, en lo medular </w:t>
      </w:r>
      <w:r w:rsidR="00EA263F">
        <w:rPr>
          <w:rFonts w:ascii="Palatino Linotype" w:hAnsi="Palatino Linotype" w:cs="Arial"/>
          <w:color w:val="000000"/>
          <w:lang w:val="es-ES_tradnl"/>
        </w:rPr>
        <w:t xml:space="preserve">se declara la incompetencia respecto del requerimiento formulado mediante la solicitud de información </w:t>
      </w:r>
      <w:r w:rsidR="00EA263F">
        <w:rPr>
          <w:rFonts w:ascii="Palatino Linotype" w:hAnsi="Palatino Linotype" w:cs="Arial"/>
          <w:b/>
          <w:bCs/>
          <w:color w:val="000000"/>
          <w:lang w:val="es-ES_tradnl"/>
        </w:rPr>
        <w:t xml:space="preserve">00172/SM/IP/2020, </w:t>
      </w:r>
      <w:r w:rsidR="00456976">
        <w:rPr>
          <w:rFonts w:ascii="Palatino Linotype" w:hAnsi="Palatino Linotype" w:cs="Arial"/>
          <w:color w:val="000000"/>
          <w:lang w:val="es-ES_tradnl"/>
        </w:rPr>
        <w:t xml:space="preserve">de igual manera, se orienta al particular respecto del </w:t>
      </w:r>
      <w:r w:rsidR="00456976">
        <w:rPr>
          <w:rFonts w:ascii="Palatino Linotype" w:hAnsi="Palatino Linotype" w:cs="Arial"/>
          <w:b/>
          <w:bCs/>
          <w:color w:val="000000"/>
          <w:lang w:val="es-ES_tradnl"/>
        </w:rPr>
        <w:t xml:space="preserve">Sujeto Obligado </w:t>
      </w:r>
      <w:r w:rsidR="00456976">
        <w:rPr>
          <w:rFonts w:ascii="Palatino Linotype" w:hAnsi="Palatino Linotype" w:cs="Arial"/>
          <w:color w:val="000000"/>
          <w:lang w:val="es-ES_tradnl"/>
        </w:rPr>
        <w:t>estimado competente</w:t>
      </w:r>
      <w:r w:rsidR="00EA263F">
        <w:rPr>
          <w:rFonts w:ascii="Palatino Linotype" w:hAnsi="Palatino Linotype" w:cs="Arial"/>
          <w:color w:val="000000"/>
          <w:lang w:val="es-ES_tradnl"/>
        </w:rPr>
        <w:t xml:space="preserve">; de fecha cinco de marzo de dos mil veinte. </w:t>
      </w:r>
    </w:p>
    <w:p w14:paraId="6A1DD1FA" w14:textId="65500633" w:rsidR="00EA263F" w:rsidRDefault="00EA263F" w:rsidP="00EA263F">
      <w:pPr>
        <w:spacing w:line="360" w:lineRule="auto"/>
        <w:jc w:val="both"/>
        <w:rPr>
          <w:rFonts w:ascii="Palatino Linotype" w:hAnsi="Palatino Linotype" w:cs="Arial"/>
          <w:b/>
          <w:bCs/>
          <w:color w:val="000000"/>
          <w:lang w:val="es-ES_tradnl"/>
        </w:rPr>
      </w:pPr>
    </w:p>
    <w:p w14:paraId="39A66E4E" w14:textId="3FCFCF12" w:rsidR="009037FF" w:rsidRDefault="009037FF" w:rsidP="009037FF">
      <w:pPr>
        <w:pStyle w:val="Sinespaciado"/>
        <w:spacing w:before="240" w:after="160" w:line="360" w:lineRule="auto"/>
        <w:jc w:val="both"/>
        <w:rPr>
          <w:rFonts w:ascii="Palatino Linotype" w:hAnsi="Palatino Linotype" w:cs="Arial"/>
        </w:rPr>
      </w:pPr>
      <w:r>
        <w:rPr>
          <w:rFonts w:ascii="Palatino Linotype" w:hAnsi="Palatino Linotype"/>
        </w:rPr>
        <w:t xml:space="preserve">De esta manera, resulta aplicable el contenido </w:t>
      </w:r>
      <w:r w:rsidR="00EA263F">
        <w:rPr>
          <w:rFonts w:ascii="Palatino Linotype" w:hAnsi="Palatino Linotype"/>
        </w:rPr>
        <w:t>del artículo</w:t>
      </w:r>
      <w:r>
        <w:rPr>
          <w:rFonts w:ascii="Palatino Linotype" w:hAnsi="Palatino Linotype"/>
        </w:rPr>
        <w:t xml:space="preserve"> 179, fracción IV </w:t>
      </w:r>
      <w:r>
        <w:rPr>
          <w:rFonts w:ascii="Palatino Linotype" w:hAnsi="Palatino Linotype" w:cs="Arial"/>
        </w:rPr>
        <w:t>de la Ley de Transparencia y Acceso a la Información Pública del Estado de México y Municipios, porción normativa que dispone a la literalidad:</w:t>
      </w:r>
    </w:p>
    <w:p w14:paraId="4A6AC664" w14:textId="77777777" w:rsidR="009037FF" w:rsidRDefault="009037FF" w:rsidP="009037FF">
      <w:pPr>
        <w:pStyle w:val="Sinespaciado"/>
        <w:spacing w:before="240" w:after="160" w:line="360" w:lineRule="auto"/>
        <w:ind w:left="851" w:right="851"/>
        <w:jc w:val="both"/>
        <w:rPr>
          <w:rFonts w:ascii="Palatino Linotype" w:hAnsi="Palatino Linotype"/>
          <w:i/>
          <w:sz w:val="22"/>
          <w:szCs w:val="22"/>
        </w:rPr>
      </w:pPr>
      <w:r w:rsidRPr="00447238">
        <w:rPr>
          <w:rFonts w:ascii="Palatino Linotype" w:hAnsi="Palatino Linotype"/>
          <w:i/>
          <w:sz w:val="22"/>
          <w:szCs w:val="22"/>
        </w:rPr>
        <w:lastRenderedPageBreak/>
        <w:t>Artículo 179. El recurso de revisión es un medio de protección que la Ley otorga a los particulares, para hacer valer su derecho de acceso a la información pública, y procederá en contra de las siguientes causas:</w:t>
      </w:r>
    </w:p>
    <w:p w14:paraId="7D49DA1E" w14:textId="77777777" w:rsidR="009037FF" w:rsidRDefault="009037FF" w:rsidP="009037FF">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1541B167" w14:textId="77777777" w:rsidR="009037FF" w:rsidRDefault="009037FF" w:rsidP="009037FF">
      <w:pPr>
        <w:pStyle w:val="Sinespaciado"/>
        <w:spacing w:before="240" w:after="160" w:line="360" w:lineRule="auto"/>
        <w:ind w:left="851" w:right="851"/>
        <w:jc w:val="both"/>
        <w:rPr>
          <w:rFonts w:ascii="Palatino Linotype" w:hAnsi="Palatino Linotype"/>
          <w:b/>
          <w:i/>
          <w:sz w:val="22"/>
          <w:szCs w:val="22"/>
          <w:u w:val="single"/>
        </w:rPr>
      </w:pPr>
      <w:r>
        <w:rPr>
          <w:rFonts w:ascii="Palatino Linotype" w:hAnsi="Palatino Linotype"/>
          <w:b/>
          <w:i/>
          <w:sz w:val="22"/>
          <w:szCs w:val="22"/>
          <w:u w:val="single"/>
        </w:rPr>
        <w:t>IV. La declaración de incompetencia por el sujeto obligado.</w:t>
      </w:r>
    </w:p>
    <w:p w14:paraId="63AB53B8" w14:textId="77777777" w:rsidR="009037FF" w:rsidRDefault="009037FF" w:rsidP="009037FF">
      <w:pPr>
        <w:pStyle w:val="Sinespaciado"/>
        <w:spacing w:before="240" w:after="160" w:line="360" w:lineRule="auto"/>
        <w:ind w:left="851" w:right="851"/>
        <w:jc w:val="both"/>
        <w:rPr>
          <w:rFonts w:ascii="Palatino Linotype" w:hAnsi="Palatino Linotype"/>
          <w:b/>
          <w:i/>
          <w:sz w:val="22"/>
          <w:szCs w:val="22"/>
        </w:rPr>
      </w:pPr>
      <w:r w:rsidRPr="00447238">
        <w:rPr>
          <w:rFonts w:ascii="Palatino Linotype" w:hAnsi="Palatino Linotype"/>
          <w:i/>
          <w:sz w:val="22"/>
          <w:szCs w:val="22"/>
        </w:rPr>
        <w:t>(…)</w:t>
      </w:r>
      <w:r>
        <w:rPr>
          <w:rFonts w:ascii="Palatino Linotype" w:hAnsi="Palatino Linotype"/>
          <w:i/>
          <w:sz w:val="22"/>
          <w:szCs w:val="22"/>
        </w:rPr>
        <w:t xml:space="preserve">” </w:t>
      </w:r>
      <w:r>
        <w:rPr>
          <w:rFonts w:ascii="Palatino Linotype" w:hAnsi="Palatino Linotype"/>
          <w:b/>
          <w:i/>
          <w:sz w:val="22"/>
          <w:szCs w:val="22"/>
        </w:rPr>
        <w:t>[Sic]</w:t>
      </w:r>
    </w:p>
    <w:p w14:paraId="3EB7ABCF" w14:textId="77777777" w:rsidR="009037FF" w:rsidRPr="00D65047" w:rsidRDefault="009037FF" w:rsidP="009037FF">
      <w:pPr>
        <w:pStyle w:val="Sinespaciado"/>
        <w:spacing w:before="240" w:after="160" w:line="360" w:lineRule="auto"/>
        <w:ind w:left="851" w:right="851"/>
        <w:jc w:val="both"/>
        <w:rPr>
          <w:rFonts w:ascii="Palatino Linotype" w:hAnsi="Palatino Linotype"/>
          <w:b/>
          <w:i/>
          <w:sz w:val="22"/>
          <w:szCs w:val="22"/>
        </w:rPr>
      </w:pPr>
    </w:p>
    <w:p w14:paraId="36ADD097" w14:textId="63E052E8" w:rsidR="00EA263F" w:rsidRDefault="009037FF" w:rsidP="009037FF">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Inconforme con la respuesta del </w:t>
      </w:r>
      <w:r>
        <w:rPr>
          <w:rFonts w:ascii="Palatino Linotype" w:hAnsi="Palatino Linotype" w:cs="Arial"/>
          <w:b/>
          <w:sz w:val="24"/>
          <w:szCs w:val="24"/>
        </w:rPr>
        <w:t xml:space="preserve">Sujeto Obligado, El Recurrente </w:t>
      </w:r>
      <w:r>
        <w:rPr>
          <w:rFonts w:ascii="Palatino Linotype" w:hAnsi="Palatino Linotype" w:cs="Arial"/>
          <w:sz w:val="24"/>
          <w:szCs w:val="24"/>
        </w:rPr>
        <w:t xml:space="preserve">interpuso recurso de revisión en fecha </w:t>
      </w:r>
      <w:r w:rsidR="00EA263F">
        <w:rPr>
          <w:rFonts w:ascii="Palatino Linotype" w:hAnsi="Palatino Linotype" w:cs="Arial"/>
          <w:sz w:val="24"/>
          <w:szCs w:val="24"/>
        </w:rPr>
        <w:t xml:space="preserve">diez de marzo, admitiéndose el diecisiete de marzo, ambos de dos mil veinte. Señalando como razones o motivos de inconformidad: </w:t>
      </w:r>
    </w:p>
    <w:p w14:paraId="2FD969EB" w14:textId="7B0858D3" w:rsidR="00EA263F" w:rsidRDefault="00EA263F" w:rsidP="00EA263F">
      <w:pPr>
        <w:autoSpaceDE w:val="0"/>
        <w:autoSpaceDN w:val="0"/>
        <w:adjustRightInd w:val="0"/>
        <w:spacing w:before="240" w:line="360" w:lineRule="auto"/>
        <w:ind w:left="851" w:right="851"/>
        <w:jc w:val="both"/>
        <w:rPr>
          <w:rFonts w:ascii="Palatino Linotype" w:hAnsi="Palatino Linotype"/>
          <w:b/>
          <w:bCs/>
          <w:i/>
          <w:iCs/>
        </w:rPr>
      </w:pPr>
      <w:r w:rsidRPr="00EA263F">
        <w:rPr>
          <w:rFonts w:ascii="Palatino Linotype" w:hAnsi="Palatino Linotype"/>
          <w:i/>
          <w:iCs/>
        </w:rPr>
        <w:t xml:space="preserve">“Entonces cómo define esta secretaría el transporte de baja capacidad???” </w:t>
      </w:r>
      <w:r w:rsidRPr="00EA263F">
        <w:rPr>
          <w:rFonts w:ascii="Palatino Linotype" w:hAnsi="Palatino Linotype"/>
          <w:b/>
          <w:bCs/>
          <w:i/>
          <w:iCs/>
        </w:rPr>
        <w:t>[Sic]</w:t>
      </w:r>
    </w:p>
    <w:p w14:paraId="0A448747" w14:textId="77777777" w:rsidR="00456976" w:rsidRPr="00EA263F" w:rsidRDefault="00456976" w:rsidP="00EA263F">
      <w:pPr>
        <w:autoSpaceDE w:val="0"/>
        <w:autoSpaceDN w:val="0"/>
        <w:adjustRightInd w:val="0"/>
        <w:spacing w:before="240" w:line="360" w:lineRule="auto"/>
        <w:ind w:left="851" w:right="851"/>
        <w:jc w:val="both"/>
        <w:rPr>
          <w:rFonts w:ascii="Palatino Linotype" w:hAnsi="Palatino Linotype" w:cs="Arial"/>
          <w:b/>
          <w:bCs/>
          <w:i/>
          <w:iCs/>
        </w:rPr>
      </w:pPr>
    </w:p>
    <w:p w14:paraId="47B01CDD" w14:textId="5DE2AB92" w:rsidR="00456976" w:rsidRDefault="009037FF" w:rsidP="009037FF">
      <w:pPr>
        <w:autoSpaceDE w:val="0"/>
        <w:autoSpaceDN w:val="0"/>
        <w:adjustRightInd w:val="0"/>
        <w:spacing w:line="360" w:lineRule="auto"/>
        <w:jc w:val="both"/>
        <w:rPr>
          <w:rFonts w:ascii="Palatino Linotype" w:hAnsi="Palatino Linotype" w:cs="Arial"/>
          <w:bCs/>
          <w:sz w:val="24"/>
          <w:szCs w:val="24"/>
        </w:rPr>
      </w:pPr>
      <w:r w:rsidRPr="00275D44">
        <w:rPr>
          <w:rFonts w:ascii="Palatino Linotype" w:hAnsi="Palatino Linotype" w:cs="Arial"/>
          <w:sz w:val="24"/>
          <w:szCs w:val="24"/>
        </w:rPr>
        <w:t xml:space="preserve">Ahora bien, como fue mencionado en el antecedente quinto, </w:t>
      </w:r>
      <w:r w:rsidR="00456976">
        <w:rPr>
          <w:rFonts w:ascii="Palatino Linotype" w:hAnsi="Palatino Linotype" w:cs="Arial"/>
          <w:bCs/>
          <w:sz w:val="24"/>
          <w:szCs w:val="24"/>
        </w:rPr>
        <w:t xml:space="preserve">mediante el informe justificado rendido por </w:t>
      </w:r>
      <w:r w:rsidR="00456976">
        <w:rPr>
          <w:rFonts w:ascii="Palatino Linotype" w:hAnsi="Palatino Linotype" w:cs="Arial"/>
          <w:b/>
          <w:sz w:val="24"/>
          <w:szCs w:val="24"/>
        </w:rPr>
        <w:t xml:space="preserve">El Sujeto Obligado </w:t>
      </w:r>
      <w:r w:rsidR="00456976">
        <w:rPr>
          <w:rFonts w:ascii="Palatino Linotype" w:hAnsi="Palatino Linotype" w:cs="Arial"/>
          <w:bCs/>
          <w:sz w:val="24"/>
          <w:szCs w:val="24"/>
        </w:rPr>
        <w:t xml:space="preserve">esta ponencia resolutora se allegó de lo siguiente: </w:t>
      </w:r>
    </w:p>
    <w:p w14:paraId="5BDCE93D" w14:textId="3823060D" w:rsidR="00456976" w:rsidRPr="00456976" w:rsidRDefault="00456976" w:rsidP="00456976">
      <w:pPr>
        <w:pStyle w:val="Prrafodelista"/>
        <w:numPr>
          <w:ilvl w:val="0"/>
          <w:numId w:val="44"/>
        </w:numPr>
        <w:autoSpaceDE w:val="0"/>
        <w:autoSpaceDN w:val="0"/>
        <w:adjustRightInd w:val="0"/>
        <w:spacing w:line="360" w:lineRule="auto"/>
        <w:jc w:val="both"/>
        <w:rPr>
          <w:rFonts w:ascii="Palatino Linotype" w:hAnsi="Palatino Linotype" w:cs="Arial"/>
          <w:b/>
        </w:rPr>
      </w:pPr>
      <w:r>
        <w:rPr>
          <w:rFonts w:ascii="Palatino Linotype" w:hAnsi="Palatino Linotype" w:cs="Arial"/>
          <w:b/>
        </w:rPr>
        <w:t xml:space="preserve">“Informe Justificado RR_01525_2020.pdf”: </w:t>
      </w:r>
      <w:r>
        <w:rPr>
          <w:rFonts w:ascii="Palatino Linotype" w:hAnsi="Palatino Linotype" w:cs="Arial"/>
          <w:bCs/>
        </w:rPr>
        <w:t xml:space="preserve">Informe justificado remitido por la </w:t>
      </w:r>
      <w:proofErr w:type="gramStart"/>
      <w:r>
        <w:rPr>
          <w:rFonts w:ascii="Palatino Linotype" w:hAnsi="Palatino Linotype" w:cs="Arial"/>
          <w:bCs/>
        </w:rPr>
        <w:t>Jefa</w:t>
      </w:r>
      <w:proofErr w:type="gramEnd"/>
      <w:r>
        <w:rPr>
          <w:rFonts w:ascii="Palatino Linotype" w:hAnsi="Palatino Linotype" w:cs="Arial"/>
          <w:bCs/>
        </w:rPr>
        <w:t xml:space="preserve"> de la Unidad de Información, Programación y Evaluación y Titular de la Unidad de Transparencia y dirigido a la Comisionada Ponente</w:t>
      </w:r>
      <w:r w:rsidR="00AA16FD">
        <w:rPr>
          <w:rFonts w:ascii="Palatino Linotype" w:hAnsi="Palatino Linotype" w:cs="Arial"/>
          <w:bCs/>
        </w:rPr>
        <w:t xml:space="preserve">, en lo medular se confirma la notoria incompetencia y se orienta al particular respecto de los </w:t>
      </w:r>
      <w:r w:rsidR="00AA16FD">
        <w:rPr>
          <w:rFonts w:ascii="Palatino Linotype" w:hAnsi="Palatino Linotype" w:cs="Arial"/>
          <w:b/>
        </w:rPr>
        <w:t xml:space="preserve">Sujetos Obligados </w:t>
      </w:r>
      <w:r w:rsidR="00AA16FD">
        <w:rPr>
          <w:rFonts w:ascii="Palatino Linotype" w:hAnsi="Palatino Linotype" w:cs="Arial"/>
          <w:bCs/>
        </w:rPr>
        <w:t xml:space="preserve">competentes, sirve de sustento la siguiente imagen ilustrativa: </w:t>
      </w:r>
    </w:p>
    <w:p w14:paraId="7DBADCFD" w14:textId="3798A703" w:rsidR="00456976" w:rsidRDefault="00AA16FD" w:rsidP="009037FF">
      <w:pPr>
        <w:autoSpaceDE w:val="0"/>
        <w:autoSpaceDN w:val="0"/>
        <w:adjustRightInd w:val="0"/>
        <w:spacing w:line="360" w:lineRule="auto"/>
        <w:jc w:val="both"/>
        <w:rPr>
          <w:rFonts w:ascii="Palatino Linotype" w:hAnsi="Palatino Linotype" w:cs="Arial"/>
          <w:b/>
          <w:sz w:val="24"/>
          <w:szCs w:val="24"/>
        </w:rPr>
      </w:pPr>
      <w:r>
        <w:rPr>
          <w:rFonts w:ascii="Palatino Linotype" w:hAnsi="Palatino Linotype" w:cs="Arial"/>
          <w:b/>
          <w:noProof/>
          <w:sz w:val="24"/>
          <w:szCs w:val="24"/>
        </w:rPr>
        <w:lastRenderedPageBreak/>
        <w:drawing>
          <wp:anchor distT="0" distB="0" distL="114300" distR="114300" simplePos="0" relativeHeight="251674624" behindDoc="0" locked="0" layoutInCell="1" allowOverlap="1" wp14:anchorId="6FD754D8" wp14:editId="25878C85">
            <wp:simplePos x="0" y="0"/>
            <wp:positionH relativeFrom="page">
              <wp:align>center</wp:align>
            </wp:positionH>
            <wp:positionV relativeFrom="paragraph">
              <wp:posOffset>19344</wp:posOffset>
            </wp:positionV>
            <wp:extent cx="5476875" cy="7553325"/>
            <wp:effectExtent l="19050" t="19050" r="28575" b="28575"/>
            <wp:wrapThrough wrapText="bothSides">
              <wp:wrapPolygon edited="0">
                <wp:start x="-75" y="-54"/>
                <wp:lineTo x="-75" y="21627"/>
                <wp:lineTo x="21638" y="21627"/>
                <wp:lineTo x="21638" y="-54"/>
                <wp:lineTo x="-75" y="-5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75533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B7A1019" w14:textId="5C269C97" w:rsidR="009037FF" w:rsidRPr="00275D44" w:rsidRDefault="009037FF" w:rsidP="009037FF">
      <w:pPr>
        <w:autoSpaceDE w:val="0"/>
        <w:autoSpaceDN w:val="0"/>
        <w:adjustRightInd w:val="0"/>
        <w:spacing w:line="360" w:lineRule="auto"/>
        <w:jc w:val="both"/>
        <w:rPr>
          <w:rFonts w:ascii="Palatino Linotype" w:hAnsi="Palatino Linotype" w:cs="Arial"/>
          <w:sz w:val="24"/>
          <w:szCs w:val="24"/>
        </w:rPr>
      </w:pPr>
      <w:r w:rsidRPr="00275D44">
        <w:rPr>
          <w:rFonts w:ascii="Palatino Linotype" w:hAnsi="Palatino Linotype" w:cs="Arial"/>
          <w:sz w:val="24"/>
          <w:szCs w:val="24"/>
        </w:rPr>
        <w:lastRenderedPageBreak/>
        <w:t xml:space="preserve">Hasta aquí lo expuesto, se desprenden las siguientes consideraciones: </w:t>
      </w:r>
    </w:p>
    <w:p w14:paraId="7ADFA99E" w14:textId="3B3D5D63" w:rsidR="00AA16FD" w:rsidRDefault="009037FF" w:rsidP="009037FF">
      <w:pPr>
        <w:pStyle w:val="Prrafodelista"/>
        <w:numPr>
          <w:ilvl w:val="0"/>
          <w:numId w:val="36"/>
        </w:numPr>
        <w:autoSpaceDE w:val="0"/>
        <w:autoSpaceDN w:val="0"/>
        <w:adjustRightInd w:val="0"/>
        <w:spacing w:line="360" w:lineRule="auto"/>
        <w:jc w:val="both"/>
        <w:rPr>
          <w:rFonts w:ascii="Palatino Linotype" w:hAnsi="Palatino Linotype" w:cs="Arial"/>
        </w:rPr>
      </w:pPr>
      <w:r w:rsidRPr="00275D44">
        <w:rPr>
          <w:rFonts w:ascii="Palatino Linotype" w:hAnsi="Palatino Linotype" w:cs="Arial"/>
        </w:rPr>
        <w:t>A través del derecho de acceso a la información pública fue</w:t>
      </w:r>
      <w:r w:rsidR="00AA16FD">
        <w:rPr>
          <w:rFonts w:ascii="Palatino Linotype" w:hAnsi="Palatino Linotype" w:cs="Arial"/>
        </w:rPr>
        <w:t xml:space="preserve"> formulado un requerimiento relativo al horario </w:t>
      </w:r>
      <w:r w:rsidR="00763472">
        <w:rPr>
          <w:rFonts w:ascii="Palatino Linotype" w:hAnsi="Palatino Linotype" w:cs="Arial"/>
        </w:rPr>
        <w:t xml:space="preserve">de los trenes de carga para utilizar las vías del Ferrocarril Suburbano de la Zona Metropolitana del Valle de México. </w:t>
      </w:r>
    </w:p>
    <w:p w14:paraId="3C34633A" w14:textId="42EDE273" w:rsidR="00763472" w:rsidRPr="00150F4B" w:rsidRDefault="00763472" w:rsidP="009037FF">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estricta observancia al numeral 167 de la Ley de Transparencia y Acceso a la Información Pública del Estado de México y Municipios, </w:t>
      </w:r>
      <w:r>
        <w:rPr>
          <w:rFonts w:ascii="Palatino Linotype" w:hAnsi="Palatino Linotype" w:cs="Arial"/>
          <w:b/>
          <w:bCs/>
        </w:rPr>
        <w:t xml:space="preserve">El Sujeto Obligado </w:t>
      </w:r>
      <w:r>
        <w:rPr>
          <w:rFonts w:ascii="Palatino Linotype" w:hAnsi="Palatino Linotype" w:cs="Arial"/>
        </w:rPr>
        <w:t xml:space="preserve">comunicó la notoria incompetencia al tercer día hábil después de formulada la solicitud de información. </w:t>
      </w:r>
      <w:r w:rsidRPr="00150F4B">
        <w:rPr>
          <w:rFonts w:ascii="Palatino Linotype" w:hAnsi="Palatino Linotype" w:cs="Arial"/>
        </w:rPr>
        <w:t xml:space="preserve">Adicionalmente, remitió para tal efecto el acuerdo correspondiente, orientando al particular respecto </w:t>
      </w:r>
      <w:r w:rsidR="00BE6BB8" w:rsidRPr="00150F4B">
        <w:rPr>
          <w:rFonts w:ascii="Palatino Linotype" w:hAnsi="Palatino Linotype" w:cs="Arial"/>
        </w:rPr>
        <w:t>del</w:t>
      </w:r>
      <w:r w:rsidRPr="00150F4B">
        <w:rPr>
          <w:rFonts w:ascii="Palatino Linotype" w:hAnsi="Palatino Linotype" w:cs="Arial"/>
        </w:rPr>
        <w:t xml:space="preserve"> Sujeto Obligado estimado competente. </w:t>
      </w:r>
    </w:p>
    <w:p w14:paraId="17FBA17D" w14:textId="739486E9" w:rsidR="00AA16FD" w:rsidRDefault="00763472" w:rsidP="009037FF">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Mediante informe justificado, </w:t>
      </w:r>
      <w:r>
        <w:rPr>
          <w:rFonts w:ascii="Palatino Linotype" w:hAnsi="Palatino Linotype" w:cs="Arial"/>
          <w:b/>
          <w:bCs/>
        </w:rPr>
        <w:t xml:space="preserve">El Sujeto Obligado </w:t>
      </w:r>
      <w:r w:rsidR="00967B62">
        <w:rPr>
          <w:rFonts w:ascii="Palatino Linotype" w:hAnsi="Palatino Linotype" w:cs="Arial"/>
        </w:rPr>
        <w:t xml:space="preserve">se limitó a confirmar la notoria incompetencia, orientando nuevamente respecto de los </w:t>
      </w:r>
      <w:r w:rsidR="00967B62">
        <w:rPr>
          <w:rFonts w:ascii="Palatino Linotype" w:hAnsi="Palatino Linotype" w:cs="Arial"/>
          <w:b/>
          <w:bCs/>
        </w:rPr>
        <w:t xml:space="preserve">Sujetos Obligados </w:t>
      </w:r>
      <w:r w:rsidR="00967B62">
        <w:rPr>
          <w:rFonts w:ascii="Palatino Linotype" w:hAnsi="Palatino Linotype" w:cs="Arial"/>
        </w:rPr>
        <w:t xml:space="preserve">locales y federales </w:t>
      </w:r>
      <w:r w:rsidR="00150F4B">
        <w:rPr>
          <w:rFonts w:ascii="Palatino Linotype" w:hAnsi="Palatino Linotype" w:cs="Arial"/>
        </w:rPr>
        <w:t xml:space="preserve">estimados competentes. </w:t>
      </w:r>
      <w:r w:rsidR="00967B62">
        <w:rPr>
          <w:rFonts w:ascii="Palatino Linotype" w:hAnsi="Palatino Linotype" w:cs="Arial"/>
        </w:rPr>
        <w:t xml:space="preserve"> </w:t>
      </w:r>
    </w:p>
    <w:p w14:paraId="6275C7C9" w14:textId="6B07CB22" w:rsidR="00967B62" w:rsidRDefault="00967B62" w:rsidP="009037FF">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Consecuentemente, este Órgano Garante arriba a la conclusión de que la respuesta primigenia que obra en el expediente electrónico del </w:t>
      </w:r>
      <w:r>
        <w:rPr>
          <w:rFonts w:ascii="Palatino Linotype" w:hAnsi="Palatino Linotype" w:cs="Arial"/>
          <w:b/>
          <w:bCs/>
        </w:rPr>
        <w:t xml:space="preserve">SAIMEX, </w:t>
      </w:r>
      <w:r>
        <w:rPr>
          <w:rFonts w:ascii="Palatino Linotype" w:hAnsi="Palatino Linotype" w:cs="Arial"/>
        </w:rPr>
        <w:t xml:space="preserve">refleja los elementos necesarios para colmar el derecho de acceso a la información pública. </w:t>
      </w:r>
    </w:p>
    <w:p w14:paraId="2508D29C" w14:textId="2AA62DD4" w:rsidR="00967B62" w:rsidRDefault="00967B62" w:rsidP="00967B62">
      <w:pPr>
        <w:autoSpaceDE w:val="0"/>
        <w:autoSpaceDN w:val="0"/>
        <w:adjustRightInd w:val="0"/>
        <w:spacing w:line="360" w:lineRule="auto"/>
        <w:jc w:val="both"/>
        <w:rPr>
          <w:rFonts w:ascii="Palatino Linotype" w:hAnsi="Palatino Linotype" w:cs="Arial"/>
        </w:rPr>
      </w:pPr>
    </w:p>
    <w:p w14:paraId="6F989A8E" w14:textId="61ED6D91" w:rsidR="00967B62" w:rsidRPr="00EE6EC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w:t>
      </w:r>
      <w:r>
        <w:rPr>
          <w:rFonts w:ascii="Palatino Linotype" w:hAnsi="Palatino Linotype"/>
          <w:sz w:val="24"/>
          <w:szCs w:val="24"/>
        </w:rPr>
        <w:lastRenderedPageBreak/>
        <w:t xml:space="preserve">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00172/SM/IP/2020 </w:t>
      </w:r>
      <w:r>
        <w:rPr>
          <w:rFonts w:ascii="Palatino Linotype" w:hAnsi="Palatino Linotype"/>
          <w:sz w:val="24"/>
          <w:szCs w:val="24"/>
        </w:rPr>
        <w:t xml:space="preserve">que ha sido materia del presente fallo. </w:t>
      </w:r>
    </w:p>
    <w:p w14:paraId="4C6E3837" w14:textId="77777777" w:rsidR="00967B62" w:rsidRDefault="00967B62" w:rsidP="00967B6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3B6F6EEC" w14:textId="6C914B1C" w:rsidR="00967B62" w:rsidRDefault="00967B62" w:rsidP="00967B62">
      <w:pPr>
        <w:tabs>
          <w:tab w:val="left" w:pos="709"/>
        </w:tabs>
        <w:spacing w:before="240" w:line="360" w:lineRule="auto"/>
        <w:ind w:right="51"/>
        <w:jc w:val="both"/>
        <w:rPr>
          <w:rFonts w:ascii="Palatino Linotype" w:hAnsi="Palatino Linotype"/>
          <w:sz w:val="24"/>
          <w:szCs w:val="24"/>
        </w:rPr>
      </w:pPr>
    </w:p>
    <w:p w14:paraId="3CFF1E83" w14:textId="77777777" w:rsidR="00967B62" w:rsidRDefault="00967B62" w:rsidP="00967B6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2426C12" w14:textId="1E00F31B" w:rsidR="00967B62" w:rsidRDefault="00967B62" w:rsidP="00967B62">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00172/SM/IP/2020,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6938B844" w14:textId="77777777" w:rsidR="00967B62" w:rsidRDefault="00967B62" w:rsidP="00967B62">
      <w:pPr>
        <w:spacing w:before="240" w:line="360" w:lineRule="auto"/>
        <w:jc w:val="both"/>
        <w:rPr>
          <w:rFonts w:ascii="Palatino Linotype" w:hAnsi="Palatino Linotype" w:cs="Arial"/>
          <w:sz w:val="24"/>
          <w:szCs w:val="24"/>
        </w:rPr>
      </w:pPr>
    </w:p>
    <w:p w14:paraId="4001FEB7"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7958F8B"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p>
    <w:p w14:paraId="2FB091E7" w14:textId="7286AFEF" w:rsidR="00967B62" w:rsidRPr="00330F3C" w:rsidRDefault="00967B62" w:rsidP="00967B62">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RECURRENT</w:t>
      </w:r>
      <w:r w:rsidRPr="001B70F8">
        <w:rPr>
          <w:rFonts w:ascii="Palatino Linotype" w:hAnsi="Palatino Linotype" w:cs="Arial"/>
          <w:b/>
          <w:sz w:val="24"/>
          <w:szCs w:val="24"/>
        </w:rPr>
        <w:t xml:space="preserve">E, </w:t>
      </w:r>
      <w:r w:rsidRPr="00967B62">
        <w:rPr>
          <w:rFonts w:ascii="Palatino Linotype" w:hAnsi="Palatino Linotype" w:cs="Arial"/>
          <w:bCs/>
          <w:sz w:val="24"/>
          <w:szCs w:val="24"/>
        </w:rPr>
        <w:t>a</w:t>
      </w:r>
      <w:r w:rsidRPr="00AF6553">
        <w:rPr>
          <w:rFonts w:ascii="Palatino Linotype" w:hAnsi="Palatino Linotype" w:cs="Arial"/>
          <w:sz w:val="24"/>
          <w:szCs w:val="24"/>
        </w:rPr>
        <w:t xml:space="preserve"> través del Sistema de Acceso a la Información Mexiquense </w:t>
      </w:r>
      <w:r>
        <w:rPr>
          <w:rFonts w:ascii="Palatino Linotype" w:hAnsi="Palatino Linotype" w:cs="Arial"/>
          <w:b/>
          <w:sz w:val="24"/>
          <w:szCs w:val="24"/>
        </w:rPr>
        <w:t>(</w:t>
      </w:r>
      <w:r w:rsidRPr="00272CE0">
        <w:rPr>
          <w:rFonts w:ascii="Palatino Linotype" w:hAnsi="Palatino Linotype" w:cs="Arial"/>
          <w:b/>
          <w:sz w:val="24"/>
          <w:szCs w:val="24"/>
        </w:rPr>
        <w:t xml:space="preserve">SAIMEX) </w:t>
      </w:r>
      <w:r w:rsidRPr="00272CE0">
        <w:rPr>
          <w:rFonts w:ascii="Palatino Linotype" w:hAnsi="Palatino Linotype" w:cs="Arial"/>
          <w:sz w:val="24"/>
          <w:szCs w:val="24"/>
        </w:rPr>
        <w:t>y por correo electrónico.</w:t>
      </w:r>
      <w:r>
        <w:rPr>
          <w:rFonts w:ascii="Palatino Linotype" w:hAnsi="Palatino Linotype" w:cs="Arial"/>
          <w:sz w:val="24"/>
          <w:szCs w:val="24"/>
        </w:rPr>
        <w:t xml:space="preserve"> </w:t>
      </w:r>
    </w:p>
    <w:p w14:paraId="23DA0C8F" w14:textId="77777777" w:rsidR="00967B62" w:rsidRDefault="00967B62" w:rsidP="00967B62">
      <w:pPr>
        <w:autoSpaceDE w:val="0"/>
        <w:autoSpaceDN w:val="0"/>
        <w:adjustRightInd w:val="0"/>
        <w:spacing w:before="240" w:line="360" w:lineRule="auto"/>
        <w:jc w:val="both"/>
        <w:rPr>
          <w:rFonts w:ascii="Palatino Linotype" w:hAnsi="Palatino Linotype" w:cs="Arial"/>
          <w:b/>
          <w:sz w:val="24"/>
          <w:szCs w:val="24"/>
        </w:rPr>
      </w:pPr>
    </w:p>
    <w:p w14:paraId="7F2081EB" w14:textId="77777777" w:rsidR="00967B62" w:rsidRDefault="00967B62" w:rsidP="00967B6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D250883" w14:textId="77777777" w:rsidR="00967B62" w:rsidRPr="00C64D82" w:rsidRDefault="00967B62" w:rsidP="00967B62">
      <w:pPr>
        <w:tabs>
          <w:tab w:val="left" w:pos="709"/>
        </w:tabs>
        <w:spacing w:before="240" w:line="360" w:lineRule="auto"/>
        <w:ind w:right="851"/>
        <w:jc w:val="both"/>
        <w:rPr>
          <w:rFonts w:ascii="Palatino Linotype" w:hAnsi="Palatino Linotype"/>
          <w:sz w:val="24"/>
          <w:szCs w:val="24"/>
        </w:rPr>
      </w:pPr>
    </w:p>
    <w:p w14:paraId="334F771D" w14:textId="2A1E54C6" w:rsidR="00967B62" w:rsidRDefault="007421BF" w:rsidP="00967B62">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82816" behindDoc="0" locked="0" layoutInCell="1" allowOverlap="1" wp14:anchorId="03FEF3FB" wp14:editId="0271D145">
                <wp:simplePos x="0" y="0"/>
                <wp:positionH relativeFrom="margin">
                  <wp:posOffset>-295131</wp:posOffset>
                </wp:positionH>
                <wp:positionV relativeFrom="paragraph">
                  <wp:posOffset>2896535</wp:posOffset>
                </wp:positionV>
                <wp:extent cx="6815946" cy="2641300"/>
                <wp:effectExtent l="0" t="0" r="23495" b="26035"/>
                <wp:wrapNone/>
                <wp:docPr id="19" name="Conector recto 19"/>
                <wp:cNvGraphicFramePr/>
                <a:graphic xmlns:a="http://schemas.openxmlformats.org/drawingml/2006/main">
                  <a:graphicData uri="http://schemas.microsoft.com/office/word/2010/wordprocessingShape">
                    <wps:wsp>
                      <wps:cNvCnPr/>
                      <wps:spPr>
                        <a:xfrm>
                          <a:off x="0" y="0"/>
                          <a:ext cx="6815946" cy="2641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ADFB5" id="Conector recto 19"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228.05pt" to="513.45pt,4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" strokecolor="#5b9bd5 [3204]" strokeweight=".5pt">
                <v:stroke joinstyle="miter"/>
                <w10:wrap anchorx="margin"/>
              </v:line>
            </w:pict>
          </mc:Fallback>
        </mc:AlternateContent>
      </w:r>
      <w:r w:rsidR="00967B62" w:rsidRPr="00C91103">
        <w:rPr>
          <w:rFonts w:ascii="Palatino Linotype" w:hAnsi="Palatino Linotype" w:cs="Arial"/>
          <w:sz w:val="24"/>
          <w:szCs w:val="24"/>
        </w:rPr>
        <w:t xml:space="preserve">ASÍ LO RESUELVE, POR UNANIMIDAD DE </w:t>
      </w:r>
      <w:r w:rsidR="00967B62">
        <w:rPr>
          <w:rFonts w:ascii="Palatino Linotype" w:hAnsi="Palatino Linotype" w:cs="Arial"/>
          <w:sz w:val="24"/>
          <w:szCs w:val="24"/>
        </w:rPr>
        <w:t>VOTOS,</w:t>
      </w:r>
      <w:r w:rsidR="00967B62" w:rsidRPr="00C91103">
        <w:rPr>
          <w:rFonts w:ascii="Palatino Linotype" w:hAnsi="Palatino Linotype" w:cs="Arial"/>
          <w:sz w:val="24"/>
          <w:szCs w:val="24"/>
        </w:rPr>
        <w:t xml:space="preserve"> EL PLENO DEL</w:t>
      </w:r>
      <w:r w:rsidR="00967B62" w:rsidRPr="00C91103">
        <w:rPr>
          <w:rFonts w:ascii="Palatino Linotype" w:eastAsia="Arial Unicode MS" w:hAnsi="Palatino Linotype" w:cs="Arial"/>
          <w:sz w:val="24"/>
          <w:szCs w:val="24"/>
        </w:rPr>
        <w:t xml:space="preserve"> INSTITUTO DE TRANSPARENCIA, ACCESO A LA INFORMACIÓN PÚBLICA Y PROTECCIÓN DE DATOS PERSONALES DEL </w:t>
      </w:r>
      <w:r w:rsidR="00967B62" w:rsidRPr="00272CE0">
        <w:rPr>
          <w:rFonts w:ascii="Palatino Linotype" w:eastAsia="Arial Unicode MS" w:hAnsi="Palatino Linotype" w:cs="Arial"/>
          <w:sz w:val="24"/>
          <w:szCs w:val="24"/>
        </w:rPr>
        <w:t>ESTADO DE MÉXICO Y MUNICIPIOS</w:t>
      </w:r>
      <w:r w:rsidR="00967B62" w:rsidRPr="00272CE0">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DÉCIMA </w:t>
      </w:r>
      <w:r w:rsidR="00272CE0" w:rsidRPr="00272CE0">
        <w:rPr>
          <w:rFonts w:ascii="Palatino Linotype" w:hAnsi="Palatino Linotype" w:cs="Arial"/>
          <w:sz w:val="24"/>
          <w:szCs w:val="24"/>
        </w:rPr>
        <w:t>CUARTA</w:t>
      </w:r>
      <w:r w:rsidR="00967B62" w:rsidRPr="00272CE0">
        <w:rPr>
          <w:rFonts w:ascii="Palatino Linotype" w:hAnsi="Palatino Linotype" w:cs="Arial"/>
          <w:sz w:val="24"/>
          <w:szCs w:val="24"/>
        </w:rPr>
        <w:t xml:space="preserve"> SESIÓN ORDINARIA CELEBRADA EL </w:t>
      </w:r>
      <w:r w:rsidR="00272CE0" w:rsidRPr="00272CE0">
        <w:rPr>
          <w:rFonts w:ascii="Palatino Linotype" w:hAnsi="Palatino Linotype" w:cs="Arial"/>
          <w:sz w:val="24"/>
          <w:szCs w:val="24"/>
        </w:rPr>
        <w:t>DIECINUEVE DE AGOSTO</w:t>
      </w:r>
      <w:r w:rsidR="00967B62" w:rsidRPr="00272CE0">
        <w:rPr>
          <w:rFonts w:ascii="Palatino Linotype" w:hAnsi="Palatino Linotype" w:cs="Arial"/>
          <w:sz w:val="24"/>
          <w:szCs w:val="24"/>
        </w:rPr>
        <w:t xml:space="preserve"> DE DOS MIL VEINTE, ANTE EL SECRETARIO TÉCNICO</w:t>
      </w:r>
      <w:r w:rsidR="00967B62" w:rsidRPr="006C6A05">
        <w:rPr>
          <w:rFonts w:ascii="Palatino Linotype" w:hAnsi="Palatino Linotype" w:cs="Arial"/>
          <w:sz w:val="24"/>
          <w:szCs w:val="24"/>
        </w:rPr>
        <w:t xml:space="preserve"> DEL PLENO, ALEXIS TAPIA RAMÍREZ.</w:t>
      </w:r>
      <w:r w:rsidR="00967B62">
        <w:rPr>
          <w:rFonts w:ascii="Palatino Linotype" w:hAnsi="Palatino Linotype" w:cs="Arial"/>
          <w:sz w:val="24"/>
          <w:szCs w:val="24"/>
        </w:rPr>
        <w:t xml:space="preserve">  </w:t>
      </w:r>
    </w:p>
    <w:p w14:paraId="0A995DF1" w14:textId="45CC397B" w:rsidR="00967B62" w:rsidRDefault="00967B62" w:rsidP="00967B62">
      <w:pPr>
        <w:spacing w:before="240" w:line="360" w:lineRule="auto"/>
        <w:jc w:val="both"/>
        <w:rPr>
          <w:rFonts w:ascii="Palatino Linotype" w:hAnsi="Palatino Linotype" w:cs="Arial"/>
          <w:sz w:val="24"/>
          <w:szCs w:val="24"/>
        </w:rPr>
      </w:pPr>
    </w:p>
    <w:p w14:paraId="38B5A830" w14:textId="77777777" w:rsidR="00967B62" w:rsidRDefault="00967B62" w:rsidP="00967B62">
      <w:pPr>
        <w:spacing w:before="240" w:line="360" w:lineRule="auto"/>
        <w:jc w:val="both"/>
        <w:rPr>
          <w:rFonts w:ascii="Palatino Linotype" w:hAnsi="Palatino Linotype" w:cs="Arial"/>
          <w:sz w:val="24"/>
          <w:szCs w:val="24"/>
        </w:rPr>
      </w:pPr>
    </w:p>
    <w:p w14:paraId="2C0217C6" w14:textId="77777777" w:rsidR="00967B62" w:rsidRDefault="00967B62" w:rsidP="00967B62">
      <w:pPr>
        <w:spacing w:before="240" w:line="360" w:lineRule="auto"/>
        <w:jc w:val="both"/>
        <w:rPr>
          <w:rFonts w:ascii="Palatino Linotype" w:hAnsi="Palatino Linotype" w:cs="Arial"/>
          <w:sz w:val="24"/>
          <w:szCs w:val="24"/>
        </w:rPr>
      </w:pPr>
    </w:p>
    <w:p w14:paraId="6756D4B4" w14:textId="77777777" w:rsidR="00967B62" w:rsidRDefault="00967B62" w:rsidP="00967B62">
      <w:pPr>
        <w:spacing w:before="240" w:line="360" w:lineRule="auto"/>
        <w:jc w:val="both"/>
        <w:rPr>
          <w:rFonts w:ascii="Palatino Linotype" w:hAnsi="Palatino Linotype" w:cs="Arial"/>
          <w:sz w:val="24"/>
          <w:szCs w:val="24"/>
        </w:rPr>
      </w:pPr>
    </w:p>
    <w:p w14:paraId="092AEC10" w14:textId="77777777" w:rsidR="00967B62" w:rsidRDefault="00967B62" w:rsidP="00967B62">
      <w:pPr>
        <w:spacing w:before="240" w:line="360" w:lineRule="auto"/>
        <w:jc w:val="both"/>
        <w:rPr>
          <w:rFonts w:ascii="Palatino Linotype" w:hAnsi="Palatino Linotype" w:cs="Arial"/>
          <w:sz w:val="24"/>
          <w:szCs w:val="24"/>
        </w:rPr>
      </w:pPr>
    </w:p>
    <w:p w14:paraId="44FA7453" w14:textId="77777777" w:rsidR="00967B62" w:rsidRDefault="00967B62" w:rsidP="00967B6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574D80A6" w14:textId="77777777" w:rsidR="00967B62" w:rsidRPr="00D05C83" w:rsidRDefault="00967B62" w:rsidP="00967B62">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1FBE2A9A" wp14:editId="5D750F6A">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34341E" w14:textId="77777777" w:rsidR="00967B62" w:rsidRPr="00EF2FC0" w:rsidRDefault="00967B62" w:rsidP="00967B62">
                            <w:pPr>
                              <w:jc w:val="center"/>
                              <w:rPr>
                                <w:rFonts w:ascii="Palatino Linotype" w:hAnsi="Palatino Linotype"/>
                              </w:rPr>
                            </w:pPr>
                            <w:r w:rsidRPr="00EF2FC0">
                              <w:rPr>
                                <w:rFonts w:ascii="Palatino Linotype" w:hAnsi="Palatino Linotype"/>
                                <w:b/>
                              </w:rPr>
                              <w:t>Zulema Martínez Sánchez</w:t>
                            </w:r>
                          </w:p>
                          <w:p w14:paraId="27C004FE" w14:textId="77777777" w:rsidR="00967B62" w:rsidRDefault="00967B62" w:rsidP="00967B62">
                            <w:pPr>
                              <w:jc w:val="center"/>
                              <w:rPr>
                                <w:rFonts w:ascii="Palatino Linotype" w:hAnsi="Palatino Linotype"/>
                              </w:rPr>
                            </w:pPr>
                            <w:r>
                              <w:rPr>
                                <w:rFonts w:ascii="Palatino Linotype" w:hAnsi="Palatino Linotype"/>
                              </w:rPr>
                              <w:t>Comisionada Presidenta</w:t>
                            </w:r>
                          </w:p>
                          <w:p w14:paraId="0C8C508E" w14:textId="77777777" w:rsidR="00967B62" w:rsidRDefault="00967B62" w:rsidP="00967B62">
                            <w:pPr>
                              <w:jc w:val="center"/>
                              <w:rPr>
                                <w:rFonts w:ascii="Palatino Linotype" w:hAnsi="Palatino Linotype"/>
                                <w:b/>
                              </w:rPr>
                            </w:pPr>
                            <w:r>
                              <w:rPr>
                                <w:rFonts w:ascii="Palatino Linotype" w:hAnsi="Palatino Linotype"/>
                                <w:b/>
                              </w:rPr>
                              <w:t>(Rúbrica).</w:t>
                            </w:r>
                          </w:p>
                          <w:p w14:paraId="7DFB1E9D" w14:textId="77777777" w:rsidR="00967B62" w:rsidRPr="00016AF3" w:rsidRDefault="00967B62" w:rsidP="00967B62">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E2A9A"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0234341E" w14:textId="77777777" w:rsidR="00967B62" w:rsidRPr="00EF2FC0" w:rsidRDefault="00967B62" w:rsidP="00967B62">
                      <w:pPr>
                        <w:jc w:val="center"/>
                        <w:rPr>
                          <w:rFonts w:ascii="Palatino Linotype" w:hAnsi="Palatino Linotype"/>
                        </w:rPr>
                      </w:pPr>
                      <w:r w:rsidRPr="00EF2FC0">
                        <w:rPr>
                          <w:rFonts w:ascii="Palatino Linotype" w:hAnsi="Palatino Linotype"/>
                          <w:b/>
                        </w:rPr>
                        <w:t>Zulema Martínez Sánchez</w:t>
                      </w:r>
                    </w:p>
                    <w:p w14:paraId="27C004FE" w14:textId="77777777" w:rsidR="00967B62" w:rsidRDefault="00967B62" w:rsidP="00967B62">
                      <w:pPr>
                        <w:jc w:val="center"/>
                        <w:rPr>
                          <w:rFonts w:ascii="Palatino Linotype" w:hAnsi="Palatino Linotype"/>
                        </w:rPr>
                      </w:pPr>
                      <w:r>
                        <w:rPr>
                          <w:rFonts w:ascii="Palatino Linotype" w:hAnsi="Palatino Linotype"/>
                        </w:rPr>
                        <w:t>Comisionada Presidenta</w:t>
                      </w:r>
                    </w:p>
                    <w:p w14:paraId="0C8C508E" w14:textId="77777777" w:rsidR="00967B62" w:rsidRDefault="00967B62" w:rsidP="00967B62">
                      <w:pPr>
                        <w:jc w:val="center"/>
                        <w:rPr>
                          <w:rFonts w:ascii="Palatino Linotype" w:hAnsi="Palatino Linotype"/>
                          <w:b/>
                        </w:rPr>
                      </w:pPr>
                      <w:r>
                        <w:rPr>
                          <w:rFonts w:ascii="Palatino Linotype" w:hAnsi="Palatino Linotype"/>
                          <w:b/>
                        </w:rPr>
                        <w:t>(Rúbrica).</w:t>
                      </w:r>
                    </w:p>
                    <w:p w14:paraId="7DFB1E9D" w14:textId="77777777" w:rsidR="00967B62" w:rsidRPr="00016AF3" w:rsidRDefault="00967B62" w:rsidP="00967B62">
                      <w:pPr>
                        <w:jc w:val="center"/>
                        <w:rPr>
                          <w:rFonts w:ascii="Palatino Linotype" w:hAnsi="Palatino Linotype"/>
                          <w:b/>
                        </w:rPr>
                      </w:pPr>
                    </w:p>
                  </w:txbxContent>
                </v:textbox>
                <w10:wrap anchorx="page"/>
              </v:shape>
            </w:pict>
          </mc:Fallback>
        </mc:AlternateContent>
      </w:r>
    </w:p>
    <w:p w14:paraId="534D3ABE" w14:textId="77777777" w:rsidR="00967B62" w:rsidRDefault="00967B62" w:rsidP="00967B62">
      <w:pPr>
        <w:autoSpaceDE w:val="0"/>
        <w:autoSpaceDN w:val="0"/>
        <w:adjustRightInd w:val="0"/>
        <w:spacing w:before="240" w:line="480" w:lineRule="auto"/>
        <w:jc w:val="both"/>
        <w:rPr>
          <w:rFonts w:ascii="Palatino Linotype" w:hAnsi="Palatino Linotype" w:cs="Arial"/>
          <w:sz w:val="24"/>
          <w:szCs w:val="24"/>
        </w:rPr>
      </w:pPr>
    </w:p>
    <w:p w14:paraId="54D36E14" w14:textId="77777777" w:rsidR="00967B62" w:rsidRDefault="00967B62" w:rsidP="00967B62">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6EDD3B8F" wp14:editId="3842C5ED">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D274BB" w14:textId="77777777" w:rsidR="00967B62" w:rsidRPr="00EF2FC0" w:rsidRDefault="00967B62" w:rsidP="00967B62">
                            <w:pPr>
                              <w:jc w:val="center"/>
                              <w:rPr>
                                <w:rFonts w:ascii="Palatino Linotype" w:hAnsi="Palatino Linotype"/>
                                <w:b/>
                              </w:rPr>
                            </w:pPr>
                            <w:r w:rsidRPr="00EF2FC0">
                              <w:rPr>
                                <w:rFonts w:ascii="Palatino Linotype" w:hAnsi="Palatino Linotype"/>
                                <w:b/>
                              </w:rPr>
                              <w:t>Eva Abaid Yapur</w:t>
                            </w:r>
                          </w:p>
                          <w:p w14:paraId="15D501FA" w14:textId="77777777" w:rsidR="00967B62" w:rsidRPr="00EF2FC0" w:rsidRDefault="00967B62" w:rsidP="00967B62">
                            <w:pPr>
                              <w:jc w:val="center"/>
                              <w:rPr>
                                <w:rFonts w:ascii="Palatino Linotype" w:hAnsi="Palatino Linotype"/>
                              </w:rPr>
                            </w:pPr>
                            <w:r w:rsidRPr="00EF2FC0">
                              <w:rPr>
                                <w:rFonts w:ascii="Palatino Linotype" w:hAnsi="Palatino Linotype"/>
                              </w:rPr>
                              <w:t>Comisionada</w:t>
                            </w:r>
                          </w:p>
                          <w:p w14:paraId="27B997B5" w14:textId="77777777" w:rsidR="00967B62" w:rsidRDefault="00967B62" w:rsidP="00967B62">
                            <w:pPr>
                              <w:jc w:val="center"/>
                              <w:rPr>
                                <w:rFonts w:ascii="Palatino Linotype" w:hAnsi="Palatino Linotype"/>
                                <w:b/>
                              </w:rPr>
                            </w:pPr>
                            <w:r>
                              <w:rPr>
                                <w:rFonts w:ascii="Palatino Linotype" w:hAnsi="Palatino Linotype"/>
                                <w:b/>
                              </w:rPr>
                              <w:t>(Rúbrica).</w:t>
                            </w:r>
                          </w:p>
                          <w:p w14:paraId="15FDC3F6" w14:textId="77777777" w:rsidR="00967B62" w:rsidRDefault="00967B62" w:rsidP="00967B6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D3B8F" id="Cuadro de texto 18" o:spid="_x0000_s1027" type="#_x0000_t202" style="position:absolute;left:0;text-align:left;margin-left:-26.25pt;margin-top:48.8pt;width:195.75pt;height:7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25D274BB" w14:textId="77777777" w:rsidR="00967B62" w:rsidRPr="00EF2FC0" w:rsidRDefault="00967B62" w:rsidP="00967B62">
                      <w:pPr>
                        <w:jc w:val="center"/>
                        <w:rPr>
                          <w:rFonts w:ascii="Palatino Linotype" w:hAnsi="Palatino Linotype"/>
                          <w:b/>
                        </w:rPr>
                      </w:pPr>
                      <w:r w:rsidRPr="00EF2FC0">
                        <w:rPr>
                          <w:rFonts w:ascii="Palatino Linotype" w:hAnsi="Palatino Linotype"/>
                          <w:b/>
                        </w:rPr>
                        <w:t>Eva Abaid Yapur</w:t>
                      </w:r>
                    </w:p>
                    <w:p w14:paraId="15D501FA" w14:textId="77777777" w:rsidR="00967B62" w:rsidRPr="00EF2FC0" w:rsidRDefault="00967B62" w:rsidP="00967B62">
                      <w:pPr>
                        <w:jc w:val="center"/>
                        <w:rPr>
                          <w:rFonts w:ascii="Palatino Linotype" w:hAnsi="Palatino Linotype"/>
                        </w:rPr>
                      </w:pPr>
                      <w:r w:rsidRPr="00EF2FC0">
                        <w:rPr>
                          <w:rFonts w:ascii="Palatino Linotype" w:hAnsi="Palatino Linotype"/>
                        </w:rPr>
                        <w:t>Comisionada</w:t>
                      </w:r>
                    </w:p>
                    <w:p w14:paraId="27B997B5" w14:textId="77777777" w:rsidR="00967B62" w:rsidRDefault="00967B62" w:rsidP="00967B62">
                      <w:pPr>
                        <w:jc w:val="center"/>
                        <w:rPr>
                          <w:rFonts w:ascii="Palatino Linotype" w:hAnsi="Palatino Linotype"/>
                          <w:b/>
                        </w:rPr>
                      </w:pPr>
                      <w:r>
                        <w:rPr>
                          <w:rFonts w:ascii="Palatino Linotype" w:hAnsi="Palatino Linotype"/>
                          <w:b/>
                        </w:rPr>
                        <w:t>(Rúbrica).</w:t>
                      </w:r>
                    </w:p>
                    <w:p w14:paraId="15FDC3F6" w14:textId="77777777" w:rsidR="00967B62" w:rsidRDefault="00967B62" w:rsidP="00967B62">
                      <w:pPr>
                        <w:jc w:val="center"/>
                      </w:pPr>
                    </w:p>
                  </w:txbxContent>
                </v:textbox>
                <w10:wrap anchorx="margin"/>
              </v:shape>
            </w:pict>
          </mc:Fallback>
        </mc:AlternateContent>
      </w:r>
    </w:p>
    <w:p w14:paraId="4E32D40D" w14:textId="77777777" w:rsidR="00967B62" w:rsidRDefault="00967B62" w:rsidP="00967B62">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4AFDB01" wp14:editId="1971A143">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53799A" w14:textId="77777777" w:rsidR="00967B62" w:rsidRPr="00EF2FC0" w:rsidRDefault="00967B62" w:rsidP="00967B62">
                            <w:pPr>
                              <w:jc w:val="center"/>
                              <w:rPr>
                                <w:rFonts w:ascii="Palatino Linotype" w:hAnsi="Palatino Linotype"/>
                              </w:rPr>
                            </w:pPr>
                            <w:r>
                              <w:rPr>
                                <w:rFonts w:ascii="Palatino Linotype" w:hAnsi="Palatino Linotype"/>
                                <w:b/>
                              </w:rPr>
                              <w:t>José Guadalupe Luna Hernández</w:t>
                            </w:r>
                          </w:p>
                          <w:p w14:paraId="746CDC7D"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0F53958F" w14:textId="77777777" w:rsidR="00967B62" w:rsidRPr="009234AD" w:rsidRDefault="00967B62" w:rsidP="00967B62">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FDB01" id="Cuadro de texto 23" o:spid="_x0000_s1028" type="#_x0000_t202" style="position:absolute;left:0;text-align:left;margin-left:280.2pt;margin-top:6.7pt;width:200.25pt;height:74.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4353799A" w14:textId="77777777" w:rsidR="00967B62" w:rsidRPr="00EF2FC0" w:rsidRDefault="00967B62" w:rsidP="00967B62">
                      <w:pPr>
                        <w:jc w:val="center"/>
                        <w:rPr>
                          <w:rFonts w:ascii="Palatino Linotype" w:hAnsi="Palatino Linotype"/>
                        </w:rPr>
                      </w:pPr>
                      <w:r>
                        <w:rPr>
                          <w:rFonts w:ascii="Palatino Linotype" w:hAnsi="Palatino Linotype"/>
                          <w:b/>
                        </w:rPr>
                        <w:t>José Guadalupe Luna Hernández</w:t>
                      </w:r>
                    </w:p>
                    <w:p w14:paraId="746CDC7D"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0F53958F" w14:textId="77777777" w:rsidR="00967B62" w:rsidRPr="009234AD" w:rsidRDefault="00967B62" w:rsidP="00967B62">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EFDC7F3" w14:textId="77777777" w:rsidR="00967B62" w:rsidRPr="00D54B7D" w:rsidRDefault="00967B62" w:rsidP="00967B62">
      <w:pPr>
        <w:spacing w:before="240" w:line="480" w:lineRule="auto"/>
        <w:jc w:val="both"/>
        <w:rPr>
          <w:rFonts w:ascii="Palatino Linotype" w:hAnsi="Palatino Linotype"/>
        </w:rPr>
      </w:pPr>
    </w:p>
    <w:p w14:paraId="38EC64DC" w14:textId="77777777" w:rsidR="00967B62" w:rsidRDefault="00967B62" w:rsidP="00967B6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37445065" wp14:editId="52CD105A">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D4307" w14:textId="77777777" w:rsidR="00967B62" w:rsidRPr="00EF2FC0" w:rsidRDefault="00967B62" w:rsidP="00967B62">
                            <w:pPr>
                              <w:jc w:val="center"/>
                              <w:rPr>
                                <w:rFonts w:ascii="Palatino Linotype" w:hAnsi="Palatino Linotype"/>
                              </w:rPr>
                            </w:pPr>
                            <w:r w:rsidRPr="00EF2FC0">
                              <w:rPr>
                                <w:rFonts w:ascii="Palatino Linotype" w:hAnsi="Palatino Linotype"/>
                                <w:b/>
                              </w:rPr>
                              <w:t>Javier Martínez Cruz</w:t>
                            </w:r>
                          </w:p>
                          <w:p w14:paraId="7021203B"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41DE7C95" w14:textId="77777777" w:rsidR="00967B62" w:rsidRPr="00F55D03" w:rsidRDefault="00967B62" w:rsidP="00967B62">
                            <w:pPr>
                              <w:jc w:val="center"/>
                              <w:rPr>
                                <w:rFonts w:ascii="Palatino Linotype" w:hAnsi="Palatino Linotype"/>
                                <w:b/>
                              </w:rPr>
                            </w:pPr>
                            <w:r>
                              <w:rPr>
                                <w:rFonts w:ascii="Palatino Linotype" w:hAnsi="Palatino Linotype"/>
                                <w:b/>
                              </w:rPr>
                              <w:t>(Rúbrica).</w:t>
                            </w:r>
                          </w:p>
                          <w:p w14:paraId="0F5E316E" w14:textId="77777777" w:rsidR="00967B62" w:rsidRDefault="00967B62" w:rsidP="00967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5065" id="Cuadro de texto 24" o:spid="_x0000_s1029" type="#_x0000_t202" style="position:absolute;margin-left:-23.55pt;margin-top:45.9pt;width:195.75pt;height:7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149D4307" w14:textId="77777777" w:rsidR="00967B62" w:rsidRPr="00EF2FC0" w:rsidRDefault="00967B62" w:rsidP="00967B62">
                      <w:pPr>
                        <w:jc w:val="center"/>
                        <w:rPr>
                          <w:rFonts w:ascii="Palatino Linotype" w:hAnsi="Palatino Linotype"/>
                        </w:rPr>
                      </w:pPr>
                      <w:r w:rsidRPr="00EF2FC0">
                        <w:rPr>
                          <w:rFonts w:ascii="Palatino Linotype" w:hAnsi="Palatino Linotype"/>
                          <w:b/>
                        </w:rPr>
                        <w:t>Javier Martínez Cruz</w:t>
                      </w:r>
                    </w:p>
                    <w:p w14:paraId="7021203B"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41DE7C95" w14:textId="77777777" w:rsidR="00967B62" w:rsidRPr="00F55D03" w:rsidRDefault="00967B62" w:rsidP="00967B62">
                      <w:pPr>
                        <w:jc w:val="center"/>
                        <w:rPr>
                          <w:rFonts w:ascii="Palatino Linotype" w:hAnsi="Palatino Linotype"/>
                          <w:b/>
                        </w:rPr>
                      </w:pPr>
                      <w:r>
                        <w:rPr>
                          <w:rFonts w:ascii="Palatino Linotype" w:hAnsi="Palatino Linotype"/>
                          <w:b/>
                        </w:rPr>
                        <w:t>(Rúbrica).</w:t>
                      </w:r>
                    </w:p>
                    <w:p w14:paraId="0F5E316E" w14:textId="77777777" w:rsidR="00967B62" w:rsidRDefault="00967B62" w:rsidP="00967B62"/>
                  </w:txbxContent>
                </v:textbox>
                <w10:wrap anchorx="margin"/>
              </v:shape>
            </w:pict>
          </mc:Fallback>
        </mc:AlternateContent>
      </w:r>
    </w:p>
    <w:p w14:paraId="5FE60C82" w14:textId="77777777" w:rsidR="00967B62" w:rsidRDefault="00967B62" w:rsidP="00967B6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1FF9287C" wp14:editId="3492E414">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9AFF83" w14:textId="77777777" w:rsidR="00967B62" w:rsidRPr="00EF2FC0" w:rsidRDefault="00967B62" w:rsidP="00967B62">
                            <w:pPr>
                              <w:jc w:val="center"/>
                              <w:rPr>
                                <w:rFonts w:ascii="Palatino Linotype" w:hAnsi="Palatino Linotype"/>
                              </w:rPr>
                            </w:pPr>
                            <w:r>
                              <w:rPr>
                                <w:rFonts w:ascii="Palatino Linotype" w:hAnsi="Palatino Linotype"/>
                                <w:b/>
                              </w:rPr>
                              <w:t>Luis Gustavo Parra Noriega</w:t>
                            </w:r>
                          </w:p>
                          <w:p w14:paraId="7449010E"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2FBA6654" w14:textId="77777777" w:rsidR="00967B62" w:rsidRPr="00F55D03" w:rsidRDefault="00967B62" w:rsidP="00967B62">
                            <w:pPr>
                              <w:jc w:val="center"/>
                              <w:rPr>
                                <w:rFonts w:ascii="Palatino Linotype" w:hAnsi="Palatino Linotype"/>
                                <w:b/>
                              </w:rPr>
                            </w:pPr>
                            <w:r>
                              <w:rPr>
                                <w:rFonts w:ascii="Palatino Linotype" w:hAnsi="Palatino Linotype"/>
                                <w:b/>
                              </w:rPr>
                              <w:t>(Rúbrica).</w:t>
                            </w:r>
                          </w:p>
                          <w:p w14:paraId="1CF48241" w14:textId="77777777" w:rsidR="00967B62" w:rsidRDefault="00967B62" w:rsidP="00967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9287C" id="Cuadro de texto 25" o:spid="_x0000_s1030" type="#_x0000_t202" style="position:absolute;margin-left:281.7pt;margin-top:4.2pt;width:200.25pt;height:7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2B9AFF83" w14:textId="77777777" w:rsidR="00967B62" w:rsidRPr="00EF2FC0" w:rsidRDefault="00967B62" w:rsidP="00967B62">
                      <w:pPr>
                        <w:jc w:val="center"/>
                        <w:rPr>
                          <w:rFonts w:ascii="Palatino Linotype" w:hAnsi="Palatino Linotype"/>
                        </w:rPr>
                      </w:pPr>
                      <w:r>
                        <w:rPr>
                          <w:rFonts w:ascii="Palatino Linotype" w:hAnsi="Palatino Linotype"/>
                          <w:b/>
                        </w:rPr>
                        <w:t>Luis Gustavo Parra Noriega</w:t>
                      </w:r>
                    </w:p>
                    <w:p w14:paraId="7449010E" w14:textId="77777777" w:rsidR="00967B62" w:rsidRDefault="00967B62" w:rsidP="00967B62">
                      <w:pPr>
                        <w:jc w:val="center"/>
                        <w:rPr>
                          <w:rFonts w:ascii="Palatino Linotype" w:hAnsi="Palatino Linotype"/>
                        </w:rPr>
                      </w:pPr>
                      <w:r w:rsidRPr="00EF2FC0">
                        <w:rPr>
                          <w:rFonts w:ascii="Palatino Linotype" w:hAnsi="Palatino Linotype"/>
                        </w:rPr>
                        <w:t>Comisionado</w:t>
                      </w:r>
                    </w:p>
                    <w:p w14:paraId="2FBA6654" w14:textId="77777777" w:rsidR="00967B62" w:rsidRPr="00F55D03" w:rsidRDefault="00967B62" w:rsidP="00967B62">
                      <w:pPr>
                        <w:jc w:val="center"/>
                        <w:rPr>
                          <w:rFonts w:ascii="Palatino Linotype" w:hAnsi="Palatino Linotype"/>
                          <w:b/>
                        </w:rPr>
                      </w:pPr>
                      <w:r>
                        <w:rPr>
                          <w:rFonts w:ascii="Palatino Linotype" w:hAnsi="Palatino Linotype"/>
                          <w:b/>
                        </w:rPr>
                        <w:t>(Rúbrica).</w:t>
                      </w:r>
                    </w:p>
                    <w:p w14:paraId="1CF48241" w14:textId="77777777" w:rsidR="00967B62" w:rsidRDefault="00967B62" w:rsidP="00967B62"/>
                  </w:txbxContent>
                </v:textbox>
                <w10:wrap anchorx="margin"/>
              </v:shape>
            </w:pict>
          </mc:Fallback>
        </mc:AlternateContent>
      </w:r>
    </w:p>
    <w:p w14:paraId="177AC719" w14:textId="77777777" w:rsidR="00967B62" w:rsidRDefault="00967B62" w:rsidP="00967B62">
      <w:pPr>
        <w:spacing w:before="240" w:line="480" w:lineRule="auto"/>
        <w:rPr>
          <w:rFonts w:ascii="Palatino Linotype" w:hAnsi="Palatino Linotype"/>
          <w:b/>
        </w:rPr>
      </w:pPr>
    </w:p>
    <w:p w14:paraId="5C34C4D3" w14:textId="77777777" w:rsidR="00967B62" w:rsidRDefault="00967B62" w:rsidP="00967B62">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0244B49A" wp14:editId="20D1298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35B401" w14:textId="77777777" w:rsidR="00967B62" w:rsidRPr="007F6133" w:rsidRDefault="00967B62" w:rsidP="00967B62">
                            <w:pPr>
                              <w:jc w:val="center"/>
                              <w:rPr>
                                <w:rFonts w:ascii="Palatino Linotype" w:hAnsi="Palatino Linotype"/>
                                <w:b/>
                              </w:rPr>
                            </w:pPr>
                            <w:r>
                              <w:rPr>
                                <w:rFonts w:ascii="Palatino Linotype" w:hAnsi="Palatino Linotype"/>
                                <w:b/>
                              </w:rPr>
                              <w:t xml:space="preserve">Alexis Tapia Ramírez </w:t>
                            </w:r>
                          </w:p>
                          <w:p w14:paraId="064773A4" w14:textId="77777777" w:rsidR="00967B62" w:rsidRDefault="00967B62" w:rsidP="00967B6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E2C15FE" w14:textId="77777777" w:rsidR="00967B62" w:rsidRDefault="00967B62" w:rsidP="00967B62">
                            <w:pPr>
                              <w:jc w:val="center"/>
                              <w:rPr>
                                <w:rFonts w:ascii="Palatino Linotype" w:hAnsi="Palatino Linotype"/>
                                <w:b/>
                              </w:rPr>
                            </w:pPr>
                            <w:r>
                              <w:rPr>
                                <w:rFonts w:ascii="Palatino Linotype" w:hAnsi="Palatino Linotype"/>
                                <w:b/>
                              </w:rPr>
                              <w:t>(Rúbrica).</w:t>
                            </w:r>
                          </w:p>
                          <w:p w14:paraId="7C54B30C" w14:textId="77777777" w:rsidR="00967B62" w:rsidRDefault="00967B62" w:rsidP="00967B62">
                            <w:pPr>
                              <w:jc w:val="center"/>
                              <w:rPr>
                                <w:rFonts w:ascii="Palatino Linotype" w:hAnsi="Palatino Linotype"/>
                              </w:rPr>
                            </w:pPr>
                          </w:p>
                          <w:p w14:paraId="5865C446" w14:textId="77777777" w:rsidR="00967B62" w:rsidRPr="00EF2FC0" w:rsidRDefault="00967B62" w:rsidP="00967B62">
                            <w:pPr>
                              <w:jc w:val="center"/>
                              <w:rPr>
                                <w:rFonts w:ascii="Palatino Linotype" w:hAnsi="Palatino Linotype"/>
                              </w:rPr>
                            </w:pPr>
                          </w:p>
                          <w:p w14:paraId="5327A771" w14:textId="77777777" w:rsidR="00967B62" w:rsidRDefault="00967B62" w:rsidP="00967B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4B49A" id="Cuadro de texto 26" o:spid="_x0000_s1031" type="#_x0000_t202" style="position:absolute;margin-left:101.55pt;margin-top:18.2pt;width:248.25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6B35B401" w14:textId="77777777" w:rsidR="00967B62" w:rsidRPr="007F6133" w:rsidRDefault="00967B62" w:rsidP="00967B62">
                      <w:pPr>
                        <w:jc w:val="center"/>
                        <w:rPr>
                          <w:rFonts w:ascii="Palatino Linotype" w:hAnsi="Palatino Linotype"/>
                          <w:b/>
                        </w:rPr>
                      </w:pPr>
                      <w:r>
                        <w:rPr>
                          <w:rFonts w:ascii="Palatino Linotype" w:hAnsi="Palatino Linotype"/>
                          <w:b/>
                        </w:rPr>
                        <w:t xml:space="preserve">Alexis Tapia Ramírez </w:t>
                      </w:r>
                    </w:p>
                    <w:p w14:paraId="064773A4" w14:textId="77777777" w:rsidR="00967B62" w:rsidRDefault="00967B62" w:rsidP="00967B62">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E2C15FE" w14:textId="77777777" w:rsidR="00967B62" w:rsidRDefault="00967B62" w:rsidP="00967B62">
                      <w:pPr>
                        <w:jc w:val="center"/>
                        <w:rPr>
                          <w:rFonts w:ascii="Palatino Linotype" w:hAnsi="Palatino Linotype"/>
                          <w:b/>
                        </w:rPr>
                      </w:pPr>
                      <w:r>
                        <w:rPr>
                          <w:rFonts w:ascii="Palatino Linotype" w:hAnsi="Palatino Linotype"/>
                          <w:b/>
                        </w:rPr>
                        <w:t>(Rúbrica).</w:t>
                      </w:r>
                    </w:p>
                    <w:p w14:paraId="7C54B30C" w14:textId="77777777" w:rsidR="00967B62" w:rsidRDefault="00967B62" w:rsidP="00967B62">
                      <w:pPr>
                        <w:jc w:val="center"/>
                        <w:rPr>
                          <w:rFonts w:ascii="Palatino Linotype" w:hAnsi="Palatino Linotype"/>
                        </w:rPr>
                      </w:pPr>
                    </w:p>
                    <w:p w14:paraId="5865C446" w14:textId="77777777" w:rsidR="00967B62" w:rsidRPr="00EF2FC0" w:rsidRDefault="00967B62" w:rsidP="00967B62">
                      <w:pPr>
                        <w:jc w:val="center"/>
                        <w:rPr>
                          <w:rFonts w:ascii="Palatino Linotype" w:hAnsi="Palatino Linotype"/>
                        </w:rPr>
                      </w:pPr>
                    </w:p>
                    <w:p w14:paraId="5327A771" w14:textId="77777777" w:rsidR="00967B62" w:rsidRDefault="00967B62" w:rsidP="00967B62"/>
                  </w:txbxContent>
                </v:textbox>
                <w10:wrap anchorx="margin"/>
              </v:shape>
            </w:pict>
          </mc:Fallback>
        </mc:AlternateContent>
      </w:r>
    </w:p>
    <w:p w14:paraId="6F6FBC13" w14:textId="77777777" w:rsidR="00967B62" w:rsidRPr="00D54B7D" w:rsidRDefault="00967B62" w:rsidP="00967B62">
      <w:pPr>
        <w:spacing w:before="240" w:line="480" w:lineRule="auto"/>
        <w:rPr>
          <w:rFonts w:ascii="Palatino Linotype" w:hAnsi="Palatino Linotype"/>
          <w:b/>
        </w:rPr>
      </w:pPr>
    </w:p>
    <w:p w14:paraId="2C8F148C" w14:textId="77777777" w:rsidR="00967B62" w:rsidRDefault="00967B62" w:rsidP="00967B62">
      <w:pPr>
        <w:tabs>
          <w:tab w:val="left" w:pos="5415"/>
        </w:tabs>
        <w:spacing w:before="240" w:line="360" w:lineRule="auto"/>
        <w:ind w:right="51"/>
        <w:jc w:val="both"/>
        <w:rPr>
          <w:rFonts w:ascii="Palatino Linotype" w:hAnsi="Palatino Linotype" w:cs="Arial"/>
          <w:sz w:val="16"/>
          <w:szCs w:val="16"/>
        </w:rPr>
      </w:pPr>
    </w:p>
    <w:p w14:paraId="4438D949" w14:textId="008FC3FE" w:rsidR="00967B62" w:rsidRDefault="00967B62" w:rsidP="007421B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272CE0">
        <w:rPr>
          <w:rFonts w:ascii="Palatino Linotype" w:hAnsi="Palatino Linotype" w:cs="Arial"/>
          <w:sz w:val="16"/>
          <w:szCs w:val="16"/>
        </w:rPr>
        <w:t>diecinueve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01525/INFOEM/IP/RR/2020</w:t>
      </w:r>
    </w:p>
    <w:p w14:paraId="3B0706D5" w14:textId="2A37D9B5" w:rsidR="009037FF" w:rsidRDefault="00272CE0" w:rsidP="00F42B16">
      <w:pPr>
        <w:tabs>
          <w:tab w:val="left" w:pos="5415"/>
        </w:tabs>
        <w:spacing w:before="240" w:line="360" w:lineRule="auto"/>
        <w:ind w:right="51"/>
        <w:jc w:val="both"/>
        <w:rPr>
          <w:rFonts w:ascii="Palatino Linotype" w:hAnsi="Palatino Linotype" w:cs="Arial"/>
          <w:b/>
          <w:highlight w:val="green"/>
          <w:u w:val="single"/>
        </w:rPr>
      </w:pPr>
      <w:r>
        <w:rPr>
          <w:rFonts w:ascii="Palatino Linotype" w:hAnsi="Palatino Linotype" w:cs="Arial"/>
          <w:bCs/>
          <w:sz w:val="16"/>
          <w:szCs w:val="16"/>
          <w:lang w:eastAsia="es-MX"/>
        </w:rPr>
        <w:t>OSAM/JCMA</w:t>
      </w:r>
    </w:p>
    <w:p w14:paraId="78030ED5" w14:textId="77777777" w:rsidR="00967B62" w:rsidRDefault="00967B62" w:rsidP="009037FF">
      <w:pPr>
        <w:autoSpaceDE w:val="0"/>
        <w:autoSpaceDN w:val="0"/>
        <w:adjustRightInd w:val="0"/>
        <w:spacing w:line="360" w:lineRule="auto"/>
        <w:jc w:val="both"/>
        <w:rPr>
          <w:rFonts w:ascii="Palatino Linotype" w:hAnsi="Palatino Linotype" w:cs="Arial"/>
          <w:b/>
          <w:highlight w:val="green"/>
          <w:u w:val="single"/>
        </w:rPr>
      </w:pPr>
    </w:p>
    <w:sectPr w:rsidR="00967B62"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AEF52" w14:textId="77777777" w:rsidR="00E45760" w:rsidRDefault="00E45760" w:rsidP="006168E4">
      <w:pPr>
        <w:spacing w:after="0" w:line="240" w:lineRule="auto"/>
      </w:pPr>
      <w:r>
        <w:separator/>
      </w:r>
    </w:p>
  </w:endnote>
  <w:endnote w:type="continuationSeparator" w:id="0">
    <w:p w14:paraId="6E8D3737" w14:textId="77777777" w:rsidR="00E45760" w:rsidRDefault="00E4576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CDF9"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C94F" w14:textId="77777777" w:rsidR="000B6D7D" w:rsidRPr="000B69FA" w:rsidRDefault="000B6D7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34A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8CB61" w14:textId="77777777" w:rsidR="00E45760" w:rsidRDefault="00E45760" w:rsidP="006168E4">
      <w:pPr>
        <w:spacing w:after="0" w:line="240" w:lineRule="auto"/>
      </w:pPr>
      <w:r>
        <w:separator/>
      </w:r>
    </w:p>
  </w:footnote>
  <w:footnote w:type="continuationSeparator" w:id="0">
    <w:p w14:paraId="5F4F64FD" w14:textId="77777777" w:rsidR="00E45760" w:rsidRDefault="00E45760" w:rsidP="006168E4">
      <w:pPr>
        <w:spacing w:after="0" w:line="240" w:lineRule="auto"/>
      </w:pPr>
      <w:r>
        <w:continuationSeparator/>
      </w:r>
    </w:p>
  </w:footnote>
  <w:footnote w:id="1">
    <w:p w14:paraId="24B7F701" w14:textId="77777777" w:rsidR="00DF723C" w:rsidRPr="005552A8" w:rsidRDefault="00DF723C" w:rsidP="00DF72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08B99EF" w14:textId="77777777" w:rsidR="00DF723C" w:rsidRPr="005552A8" w:rsidRDefault="00DF723C" w:rsidP="00DF72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A632" w14:textId="77777777" w:rsidR="000B6D7D" w:rsidRDefault="000B6D7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6D7D" w14:paraId="6B8C0BC6" w14:textId="77777777" w:rsidTr="00FB4AAD">
      <w:trPr>
        <w:trHeight w:val="227"/>
      </w:trPr>
      <w:tc>
        <w:tcPr>
          <w:tcW w:w="5529" w:type="dxa"/>
          <w:hideMark/>
        </w:tcPr>
        <w:p w14:paraId="4D2E936C"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0EDA661C" w14:textId="5DE049B3"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D3597">
            <w:rPr>
              <w:rFonts w:ascii="Palatino Linotype" w:hAnsi="Palatino Linotype" w:cs="Arial"/>
              <w:bCs/>
              <w:sz w:val="24"/>
              <w:lang w:eastAsia="es-MX"/>
            </w:rPr>
            <w:t>1525</w:t>
          </w:r>
          <w:r w:rsidR="000B6D7D">
            <w:rPr>
              <w:rFonts w:ascii="Palatino Linotype" w:hAnsi="Palatino Linotype" w:cs="Arial"/>
              <w:bCs/>
              <w:sz w:val="24"/>
              <w:lang w:eastAsia="es-MX"/>
            </w:rPr>
            <w:t>/INFOEM/IP/RR/20</w:t>
          </w:r>
          <w:r w:rsidR="003D3597">
            <w:rPr>
              <w:rFonts w:ascii="Palatino Linotype" w:hAnsi="Palatino Linotype" w:cs="Arial"/>
              <w:bCs/>
              <w:sz w:val="24"/>
              <w:lang w:eastAsia="es-MX"/>
            </w:rPr>
            <w:t>20</w:t>
          </w:r>
        </w:p>
      </w:tc>
    </w:tr>
    <w:tr w:rsidR="000B6D7D" w14:paraId="06118F36" w14:textId="77777777" w:rsidTr="00FB4AAD">
      <w:trPr>
        <w:trHeight w:val="242"/>
      </w:trPr>
      <w:tc>
        <w:tcPr>
          <w:tcW w:w="5529" w:type="dxa"/>
          <w:hideMark/>
        </w:tcPr>
        <w:p w14:paraId="76AC8F55" w14:textId="77777777" w:rsidR="000B6D7D" w:rsidRDefault="000B6D7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5039901" w14:textId="0F472627" w:rsidR="000B6D7D" w:rsidRPr="00F06FED" w:rsidRDefault="00090745" w:rsidP="00DB5E40">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de </w:t>
          </w:r>
          <w:r w:rsidR="003D3597">
            <w:rPr>
              <w:rFonts w:ascii="Palatino Linotype" w:hAnsi="Palatino Linotype" w:cs="Arial"/>
              <w:szCs w:val="20"/>
            </w:rPr>
            <w:t>Movilidad</w:t>
          </w:r>
        </w:p>
      </w:tc>
    </w:tr>
    <w:tr w:rsidR="000B6D7D" w14:paraId="1318B566" w14:textId="77777777" w:rsidTr="00FB4AAD">
      <w:trPr>
        <w:trHeight w:val="342"/>
      </w:trPr>
      <w:tc>
        <w:tcPr>
          <w:tcW w:w="5529" w:type="dxa"/>
          <w:hideMark/>
        </w:tcPr>
        <w:p w14:paraId="6AAFC7E8" w14:textId="77777777" w:rsidR="000B6D7D" w:rsidRDefault="00172C7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7494FF72" w14:textId="77777777" w:rsidR="000B6D7D" w:rsidRDefault="00DF783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5F3BCA2" w14:textId="77777777" w:rsidR="000B6D7D" w:rsidRDefault="000B6D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6D7D" w14:paraId="0D4E08AD" w14:textId="77777777" w:rsidTr="00FB4AAD">
      <w:trPr>
        <w:trHeight w:val="227"/>
      </w:trPr>
      <w:tc>
        <w:tcPr>
          <w:tcW w:w="5529" w:type="dxa"/>
          <w:hideMark/>
        </w:tcPr>
        <w:p w14:paraId="2309AA4E"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4D72909" w14:textId="362CE534" w:rsidR="000B6D7D" w:rsidRPr="00B4142F" w:rsidRDefault="0009074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C777FE">
            <w:rPr>
              <w:rFonts w:ascii="Palatino Linotype" w:hAnsi="Palatino Linotype" w:cs="Arial"/>
              <w:bCs/>
              <w:sz w:val="24"/>
              <w:lang w:eastAsia="es-MX"/>
            </w:rPr>
            <w:t>1525</w:t>
          </w:r>
          <w:r w:rsidR="000B6D7D">
            <w:rPr>
              <w:rFonts w:ascii="Palatino Linotype" w:hAnsi="Palatino Linotype" w:cs="Arial"/>
              <w:bCs/>
              <w:sz w:val="24"/>
              <w:lang w:eastAsia="es-MX"/>
            </w:rPr>
            <w:t>/INFOEM/IP/RR/20</w:t>
          </w:r>
          <w:r w:rsidR="00C777FE">
            <w:rPr>
              <w:rFonts w:ascii="Palatino Linotype" w:hAnsi="Palatino Linotype" w:cs="Arial"/>
              <w:bCs/>
              <w:sz w:val="24"/>
              <w:lang w:eastAsia="es-MX"/>
            </w:rPr>
            <w:t>20</w:t>
          </w:r>
        </w:p>
      </w:tc>
    </w:tr>
    <w:tr w:rsidR="000B6D7D" w14:paraId="23350A61" w14:textId="77777777" w:rsidTr="00FB4AAD">
      <w:trPr>
        <w:trHeight w:val="196"/>
      </w:trPr>
      <w:tc>
        <w:tcPr>
          <w:tcW w:w="5529" w:type="dxa"/>
          <w:hideMark/>
        </w:tcPr>
        <w:p w14:paraId="05AF967D"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2CF162" w14:textId="7BA73ABC" w:rsidR="000B6D7D" w:rsidRPr="00F06FED" w:rsidRDefault="00FD63FF"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0B6D7D" w14:paraId="37E3832A" w14:textId="77777777" w:rsidTr="00FB4AAD">
      <w:trPr>
        <w:trHeight w:val="242"/>
      </w:trPr>
      <w:tc>
        <w:tcPr>
          <w:tcW w:w="5529" w:type="dxa"/>
          <w:hideMark/>
        </w:tcPr>
        <w:p w14:paraId="44DBF38B" w14:textId="77777777" w:rsidR="000B6D7D" w:rsidRDefault="000B6D7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51B0033" w14:textId="772A1A56" w:rsidR="000B6D7D" w:rsidRDefault="00090745" w:rsidP="00DB5E4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w:t>
          </w:r>
          <w:r w:rsidR="00C777FE">
            <w:rPr>
              <w:rFonts w:ascii="Palatino Linotype" w:hAnsi="Palatino Linotype" w:cs="Arial"/>
              <w:szCs w:val="20"/>
            </w:rPr>
            <w:t>Movilidad</w:t>
          </w:r>
        </w:p>
      </w:tc>
    </w:tr>
    <w:tr w:rsidR="000B6D7D" w14:paraId="0AE6306B" w14:textId="77777777" w:rsidTr="00FB4AAD">
      <w:trPr>
        <w:trHeight w:val="342"/>
      </w:trPr>
      <w:tc>
        <w:tcPr>
          <w:tcW w:w="5529" w:type="dxa"/>
          <w:hideMark/>
        </w:tcPr>
        <w:p w14:paraId="2E2BA58B" w14:textId="77777777" w:rsidR="000B6D7D" w:rsidRDefault="00172C7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0B6D7D">
            <w:rPr>
              <w:rFonts w:ascii="Palatino Linotype" w:hAnsi="Palatino Linotype" w:cs="Arial"/>
              <w:b/>
              <w:szCs w:val="20"/>
            </w:rPr>
            <w:t xml:space="preserve"> Ponente:</w:t>
          </w:r>
        </w:p>
      </w:tc>
      <w:tc>
        <w:tcPr>
          <w:tcW w:w="4536" w:type="dxa"/>
          <w:hideMark/>
        </w:tcPr>
        <w:p w14:paraId="5B7AA3AE" w14:textId="77777777" w:rsidR="000B6D7D" w:rsidRDefault="00DF783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BDC230E" w14:textId="77777777" w:rsidR="000B6D7D" w:rsidRDefault="000B6D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A149A1"/>
    <w:multiLevelType w:val="hybridMultilevel"/>
    <w:tmpl w:val="A1C0E3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4C4B6B"/>
    <w:multiLevelType w:val="hybridMultilevel"/>
    <w:tmpl w:val="77685B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5" w15:restartNumberingAfterBreak="0">
    <w:nsid w:val="37056820"/>
    <w:multiLevelType w:val="hybridMultilevel"/>
    <w:tmpl w:val="893AE27A"/>
    <w:lvl w:ilvl="0" w:tplc="0F487A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15:restartNumberingAfterBreak="0">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A322ED"/>
    <w:multiLevelType w:val="hybridMultilevel"/>
    <w:tmpl w:val="7F7E8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801813"/>
    <w:multiLevelType w:val="hybridMultilevel"/>
    <w:tmpl w:val="CD502316"/>
    <w:lvl w:ilvl="0" w:tplc="FFEC908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71B773A"/>
    <w:multiLevelType w:val="hybridMultilevel"/>
    <w:tmpl w:val="4A8C31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51765A"/>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4B0D05"/>
    <w:multiLevelType w:val="hybridMultilevel"/>
    <w:tmpl w:val="6AD6E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7" w15:restartNumberingAfterBreak="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FC6A7E"/>
    <w:multiLevelType w:val="hybridMultilevel"/>
    <w:tmpl w:val="01D48210"/>
    <w:lvl w:ilvl="0" w:tplc="0FF6D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2" w15:restartNumberingAfterBreak="0">
    <w:nsid w:val="796D2C04"/>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8024D6"/>
    <w:multiLevelType w:val="hybridMultilevel"/>
    <w:tmpl w:val="8670EB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6"/>
  </w:num>
  <w:num w:numId="3">
    <w:abstractNumId w:val="1"/>
  </w:num>
  <w:num w:numId="4">
    <w:abstractNumId w:val="9"/>
  </w:num>
  <w:num w:numId="5">
    <w:abstractNumId w:val="34"/>
  </w:num>
  <w:num w:numId="6">
    <w:abstractNumId w:val="7"/>
  </w:num>
  <w:num w:numId="7">
    <w:abstractNumId w:val="33"/>
  </w:num>
  <w:num w:numId="8">
    <w:abstractNumId w:val="20"/>
  </w:num>
  <w:num w:numId="9">
    <w:abstractNumId w:val="0"/>
  </w:num>
  <w:num w:numId="10">
    <w:abstractNumId w:val="26"/>
  </w:num>
  <w:num w:numId="11">
    <w:abstractNumId w:val="29"/>
  </w:num>
  <w:num w:numId="12">
    <w:abstractNumId w:val="41"/>
  </w:num>
  <w:num w:numId="13">
    <w:abstractNumId w:val="18"/>
  </w:num>
  <w:num w:numId="14">
    <w:abstractNumId w:val="32"/>
  </w:num>
  <w:num w:numId="15">
    <w:abstractNumId w:val="8"/>
  </w:num>
  <w:num w:numId="16">
    <w:abstractNumId w:val="37"/>
  </w:num>
  <w:num w:numId="17">
    <w:abstractNumId w:val="40"/>
  </w:num>
  <w:num w:numId="18">
    <w:abstractNumId w:val="4"/>
  </w:num>
  <w:num w:numId="19">
    <w:abstractNumId w:val="38"/>
  </w:num>
  <w:num w:numId="20">
    <w:abstractNumId w:val="31"/>
  </w:num>
  <w:num w:numId="21">
    <w:abstractNumId w:val="13"/>
  </w:num>
  <w:num w:numId="22">
    <w:abstractNumId w:val="5"/>
  </w:num>
  <w:num w:numId="23">
    <w:abstractNumId w:val="12"/>
  </w:num>
  <w:num w:numId="24">
    <w:abstractNumId w:val="21"/>
  </w:num>
  <w:num w:numId="25">
    <w:abstractNumId w:val="22"/>
  </w:num>
  <w:num w:numId="26">
    <w:abstractNumId w:val="16"/>
  </w:num>
  <w:num w:numId="27">
    <w:abstractNumId w:val="17"/>
  </w:num>
  <w:num w:numId="28">
    <w:abstractNumId w:val="19"/>
  </w:num>
  <w:num w:numId="29">
    <w:abstractNumId w:val="11"/>
  </w:num>
  <w:num w:numId="30">
    <w:abstractNumId w:val="23"/>
  </w:num>
  <w:num w:numId="31">
    <w:abstractNumId w:val="25"/>
  </w:num>
  <w:num w:numId="32">
    <w:abstractNumId w:val="15"/>
  </w:num>
  <w:num w:numId="33">
    <w:abstractNumId w:val="10"/>
  </w:num>
  <w:num w:numId="34">
    <w:abstractNumId w:val="6"/>
  </w:num>
  <w:num w:numId="35">
    <w:abstractNumId w:val="27"/>
  </w:num>
  <w:num w:numId="36">
    <w:abstractNumId w:val="35"/>
  </w:num>
  <w:num w:numId="37">
    <w:abstractNumId w:val="42"/>
  </w:num>
  <w:num w:numId="38">
    <w:abstractNumId w:val="14"/>
  </w:num>
  <w:num w:numId="39">
    <w:abstractNumId w:val="43"/>
  </w:num>
  <w:num w:numId="40">
    <w:abstractNumId w:val="3"/>
  </w:num>
  <w:num w:numId="41">
    <w:abstractNumId w:val="30"/>
  </w:num>
  <w:num w:numId="42">
    <w:abstractNumId w:val="39"/>
  </w:num>
  <w:num w:numId="43">
    <w:abstractNumId w:val="28"/>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B15"/>
    <w:rsid w:val="00012201"/>
    <w:rsid w:val="00014FD1"/>
    <w:rsid w:val="00015A6A"/>
    <w:rsid w:val="00022EAF"/>
    <w:rsid w:val="000306A7"/>
    <w:rsid w:val="00031605"/>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6"/>
    <w:rsid w:val="000A79DA"/>
    <w:rsid w:val="000B4B51"/>
    <w:rsid w:val="000B6D7D"/>
    <w:rsid w:val="000B7158"/>
    <w:rsid w:val="000C06C3"/>
    <w:rsid w:val="000C0F57"/>
    <w:rsid w:val="000C5B8B"/>
    <w:rsid w:val="000D1B55"/>
    <w:rsid w:val="000D3C75"/>
    <w:rsid w:val="000E2252"/>
    <w:rsid w:val="000E686B"/>
    <w:rsid w:val="00111DCD"/>
    <w:rsid w:val="00114CF9"/>
    <w:rsid w:val="00121ED7"/>
    <w:rsid w:val="00124855"/>
    <w:rsid w:val="001254F5"/>
    <w:rsid w:val="00136FAD"/>
    <w:rsid w:val="00146F0A"/>
    <w:rsid w:val="00150F4B"/>
    <w:rsid w:val="00152C2B"/>
    <w:rsid w:val="00161D54"/>
    <w:rsid w:val="00162A4D"/>
    <w:rsid w:val="00172C77"/>
    <w:rsid w:val="00172CEE"/>
    <w:rsid w:val="00175897"/>
    <w:rsid w:val="001767CF"/>
    <w:rsid w:val="00180B9F"/>
    <w:rsid w:val="00181CC5"/>
    <w:rsid w:val="00193784"/>
    <w:rsid w:val="0019396C"/>
    <w:rsid w:val="001A02EC"/>
    <w:rsid w:val="001A1FF5"/>
    <w:rsid w:val="001A318E"/>
    <w:rsid w:val="001A577E"/>
    <w:rsid w:val="001A7C9B"/>
    <w:rsid w:val="001B05B9"/>
    <w:rsid w:val="001B70F8"/>
    <w:rsid w:val="001B7B88"/>
    <w:rsid w:val="001C1363"/>
    <w:rsid w:val="001C7319"/>
    <w:rsid w:val="001C7D87"/>
    <w:rsid w:val="001D3DE9"/>
    <w:rsid w:val="001D3E87"/>
    <w:rsid w:val="001F3F3C"/>
    <w:rsid w:val="0021501E"/>
    <w:rsid w:val="00215A83"/>
    <w:rsid w:val="00216ABF"/>
    <w:rsid w:val="002205C0"/>
    <w:rsid w:val="0023373D"/>
    <w:rsid w:val="0023423C"/>
    <w:rsid w:val="00246807"/>
    <w:rsid w:val="00250470"/>
    <w:rsid w:val="00252985"/>
    <w:rsid w:val="002577FE"/>
    <w:rsid w:val="00260D26"/>
    <w:rsid w:val="002674C9"/>
    <w:rsid w:val="00272CE0"/>
    <w:rsid w:val="00273D0E"/>
    <w:rsid w:val="0028788A"/>
    <w:rsid w:val="00297368"/>
    <w:rsid w:val="0029764B"/>
    <w:rsid w:val="002A2034"/>
    <w:rsid w:val="002A24F4"/>
    <w:rsid w:val="002A38BF"/>
    <w:rsid w:val="002A597E"/>
    <w:rsid w:val="002B5069"/>
    <w:rsid w:val="002B5DBD"/>
    <w:rsid w:val="002C51F7"/>
    <w:rsid w:val="002C72D2"/>
    <w:rsid w:val="002E2D7B"/>
    <w:rsid w:val="002E3488"/>
    <w:rsid w:val="002E5721"/>
    <w:rsid w:val="002E5E6A"/>
    <w:rsid w:val="002F0D76"/>
    <w:rsid w:val="002F37BE"/>
    <w:rsid w:val="00300D0B"/>
    <w:rsid w:val="00306096"/>
    <w:rsid w:val="00306848"/>
    <w:rsid w:val="0031645D"/>
    <w:rsid w:val="00320A67"/>
    <w:rsid w:val="003272FB"/>
    <w:rsid w:val="00330F3C"/>
    <w:rsid w:val="00343C3D"/>
    <w:rsid w:val="003507D3"/>
    <w:rsid w:val="00361B9C"/>
    <w:rsid w:val="00375BBA"/>
    <w:rsid w:val="00376CEC"/>
    <w:rsid w:val="00380758"/>
    <w:rsid w:val="003812E0"/>
    <w:rsid w:val="00394A1E"/>
    <w:rsid w:val="00397C0C"/>
    <w:rsid w:val="003A61F9"/>
    <w:rsid w:val="003B1E88"/>
    <w:rsid w:val="003C4F65"/>
    <w:rsid w:val="003D3597"/>
    <w:rsid w:val="003D78A3"/>
    <w:rsid w:val="003E16E1"/>
    <w:rsid w:val="004012CF"/>
    <w:rsid w:val="00402FF3"/>
    <w:rsid w:val="004069EB"/>
    <w:rsid w:val="004071A7"/>
    <w:rsid w:val="00412901"/>
    <w:rsid w:val="00423213"/>
    <w:rsid w:val="0042416D"/>
    <w:rsid w:val="00426B98"/>
    <w:rsid w:val="0042798A"/>
    <w:rsid w:val="00433D7C"/>
    <w:rsid w:val="00442C1A"/>
    <w:rsid w:val="004516EB"/>
    <w:rsid w:val="004529B6"/>
    <w:rsid w:val="00453DBD"/>
    <w:rsid w:val="00454CE6"/>
    <w:rsid w:val="00456976"/>
    <w:rsid w:val="00462881"/>
    <w:rsid w:val="004639CF"/>
    <w:rsid w:val="00475F48"/>
    <w:rsid w:val="00477CC2"/>
    <w:rsid w:val="0048180A"/>
    <w:rsid w:val="00481C7A"/>
    <w:rsid w:val="004906C8"/>
    <w:rsid w:val="004967E2"/>
    <w:rsid w:val="004A290F"/>
    <w:rsid w:val="004A5FFD"/>
    <w:rsid w:val="004A7CE2"/>
    <w:rsid w:val="004B15D1"/>
    <w:rsid w:val="004D08EB"/>
    <w:rsid w:val="004D2C8F"/>
    <w:rsid w:val="004E1318"/>
    <w:rsid w:val="004E2371"/>
    <w:rsid w:val="004E6BE9"/>
    <w:rsid w:val="00503655"/>
    <w:rsid w:val="005037B3"/>
    <w:rsid w:val="00506846"/>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5B70"/>
    <w:rsid w:val="005B5F05"/>
    <w:rsid w:val="005C04BB"/>
    <w:rsid w:val="005C123F"/>
    <w:rsid w:val="005C6982"/>
    <w:rsid w:val="005D15A3"/>
    <w:rsid w:val="005D2B59"/>
    <w:rsid w:val="005D362F"/>
    <w:rsid w:val="005D370F"/>
    <w:rsid w:val="005E4D7C"/>
    <w:rsid w:val="005F048E"/>
    <w:rsid w:val="005F57F0"/>
    <w:rsid w:val="0061042F"/>
    <w:rsid w:val="006114BA"/>
    <w:rsid w:val="006168E4"/>
    <w:rsid w:val="00633DE8"/>
    <w:rsid w:val="00637512"/>
    <w:rsid w:val="00640EE4"/>
    <w:rsid w:val="006466F5"/>
    <w:rsid w:val="00661753"/>
    <w:rsid w:val="006848B7"/>
    <w:rsid w:val="006A2BEC"/>
    <w:rsid w:val="006B1953"/>
    <w:rsid w:val="006B1BF1"/>
    <w:rsid w:val="006B26E3"/>
    <w:rsid w:val="006B34A6"/>
    <w:rsid w:val="006B7444"/>
    <w:rsid w:val="006C698B"/>
    <w:rsid w:val="006D23FC"/>
    <w:rsid w:val="006F3C14"/>
    <w:rsid w:val="00701033"/>
    <w:rsid w:val="00701B61"/>
    <w:rsid w:val="007164CD"/>
    <w:rsid w:val="00717E41"/>
    <w:rsid w:val="0072689F"/>
    <w:rsid w:val="007421BF"/>
    <w:rsid w:val="00742EAF"/>
    <w:rsid w:val="00744EEF"/>
    <w:rsid w:val="00752819"/>
    <w:rsid w:val="00754CAE"/>
    <w:rsid w:val="00763472"/>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20AC"/>
    <w:rsid w:val="00802C56"/>
    <w:rsid w:val="00811205"/>
    <w:rsid w:val="00812C48"/>
    <w:rsid w:val="008146F9"/>
    <w:rsid w:val="00822215"/>
    <w:rsid w:val="00824DCD"/>
    <w:rsid w:val="00843314"/>
    <w:rsid w:val="00844569"/>
    <w:rsid w:val="00847D23"/>
    <w:rsid w:val="00853BED"/>
    <w:rsid w:val="00863327"/>
    <w:rsid w:val="00870F44"/>
    <w:rsid w:val="00884054"/>
    <w:rsid w:val="00895089"/>
    <w:rsid w:val="008951ED"/>
    <w:rsid w:val="008A68CA"/>
    <w:rsid w:val="008A75BE"/>
    <w:rsid w:val="008B0679"/>
    <w:rsid w:val="008B42B1"/>
    <w:rsid w:val="008C32A8"/>
    <w:rsid w:val="008C55A3"/>
    <w:rsid w:val="008C5A03"/>
    <w:rsid w:val="008D6D04"/>
    <w:rsid w:val="008E3791"/>
    <w:rsid w:val="008E6375"/>
    <w:rsid w:val="008F4C65"/>
    <w:rsid w:val="009037FF"/>
    <w:rsid w:val="00905422"/>
    <w:rsid w:val="00913133"/>
    <w:rsid w:val="00921DB9"/>
    <w:rsid w:val="0092403D"/>
    <w:rsid w:val="00935D2F"/>
    <w:rsid w:val="009402DB"/>
    <w:rsid w:val="009449B8"/>
    <w:rsid w:val="00944DC9"/>
    <w:rsid w:val="00945479"/>
    <w:rsid w:val="00946380"/>
    <w:rsid w:val="009464B0"/>
    <w:rsid w:val="009517DA"/>
    <w:rsid w:val="009611E0"/>
    <w:rsid w:val="00965FEE"/>
    <w:rsid w:val="0096643B"/>
    <w:rsid w:val="00967B62"/>
    <w:rsid w:val="009706B5"/>
    <w:rsid w:val="00972BDF"/>
    <w:rsid w:val="0098182D"/>
    <w:rsid w:val="00991F20"/>
    <w:rsid w:val="009A1139"/>
    <w:rsid w:val="009A49FE"/>
    <w:rsid w:val="009A686F"/>
    <w:rsid w:val="009A77EC"/>
    <w:rsid w:val="009B33A8"/>
    <w:rsid w:val="009B3487"/>
    <w:rsid w:val="009B7C61"/>
    <w:rsid w:val="009C2422"/>
    <w:rsid w:val="009C3793"/>
    <w:rsid w:val="009C5DB9"/>
    <w:rsid w:val="009E1411"/>
    <w:rsid w:val="009E52F2"/>
    <w:rsid w:val="009F0515"/>
    <w:rsid w:val="009F3C1F"/>
    <w:rsid w:val="009F614E"/>
    <w:rsid w:val="009F762B"/>
    <w:rsid w:val="00A02047"/>
    <w:rsid w:val="00A036BE"/>
    <w:rsid w:val="00A12205"/>
    <w:rsid w:val="00A12F60"/>
    <w:rsid w:val="00A155B9"/>
    <w:rsid w:val="00A214B4"/>
    <w:rsid w:val="00A4436A"/>
    <w:rsid w:val="00A453DC"/>
    <w:rsid w:val="00A47E87"/>
    <w:rsid w:val="00A516E8"/>
    <w:rsid w:val="00A525D9"/>
    <w:rsid w:val="00A565E7"/>
    <w:rsid w:val="00A625E2"/>
    <w:rsid w:val="00A72465"/>
    <w:rsid w:val="00A72DCB"/>
    <w:rsid w:val="00A80C92"/>
    <w:rsid w:val="00A82461"/>
    <w:rsid w:val="00A83323"/>
    <w:rsid w:val="00A851D8"/>
    <w:rsid w:val="00A90295"/>
    <w:rsid w:val="00A9227B"/>
    <w:rsid w:val="00A93540"/>
    <w:rsid w:val="00A953BA"/>
    <w:rsid w:val="00AA16FD"/>
    <w:rsid w:val="00AA1A2C"/>
    <w:rsid w:val="00AA5D62"/>
    <w:rsid w:val="00AB3710"/>
    <w:rsid w:val="00AB4B0F"/>
    <w:rsid w:val="00AB6C3B"/>
    <w:rsid w:val="00AD15A7"/>
    <w:rsid w:val="00AE008F"/>
    <w:rsid w:val="00AF55AC"/>
    <w:rsid w:val="00B07D6D"/>
    <w:rsid w:val="00B11E08"/>
    <w:rsid w:val="00B26C37"/>
    <w:rsid w:val="00B32CD3"/>
    <w:rsid w:val="00B35A93"/>
    <w:rsid w:val="00B3635B"/>
    <w:rsid w:val="00B3672D"/>
    <w:rsid w:val="00B36D2B"/>
    <w:rsid w:val="00B4745C"/>
    <w:rsid w:val="00B6279E"/>
    <w:rsid w:val="00B72B0F"/>
    <w:rsid w:val="00B75A86"/>
    <w:rsid w:val="00B80028"/>
    <w:rsid w:val="00B85271"/>
    <w:rsid w:val="00B9223B"/>
    <w:rsid w:val="00BA11EC"/>
    <w:rsid w:val="00BA4D1F"/>
    <w:rsid w:val="00BA7AD1"/>
    <w:rsid w:val="00BB04EC"/>
    <w:rsid w:val="00BB2250"/>
    <w:rsid w:val="00BB7929"/>
    <w:rsid w:val="00BC0FDD"/>
    <w:rsid w:val="00BC14E6"/>
    <w:rsid w:val="00BC22E0"/>
    <w:rsid w:val="00BD65B1"/>
    <w:rsid w:val="00BE28ED"/>
    <w:rsid w:val="00BE688D"/>
    <w:rsid w:val="00BE6BB8"/>
    <w:rsid w:val="00BF1ECA"/>
    <w:rsid w:val="00C03F20"/>
    <w:rsid w:val="00C25084"/>
    <w:rsid w:val="00C30A4F"/>
    <w:rsid w:val="00C41665"/>
    <w:rsid w:val="00C429E1"/>
    <w:rsid w:val="00C70B66"/>
    <w:rsid w:val="00C71CD1"/>
    <w:rsid w:val="00C73143"/>
    <w:rsid w:val="00C77685"/>
    <w:rsid w:val="00C777FE"/>
    <w:rsid w:val="00C77815"/>
    <w:rsid w:val="00C80100"/>
    <w:rsid w:val="00C85378"/>
    <w:rsid w:val="00C9297C"/>
    <w:rsid w:val="00CA6FDA"/>
    <w:rsid w:val="00CB3B6F"/>
    <w:rsid w:val="00CC0C5F"/>
    <w:rsid w:val="00CC2F3D"/>
    <w:rsid w:val="00CC5FF3"/>
    <w:rsid w:val="00CD422C"/>
    <w:rsid w:val="00CE2ADF"/>
    <w:rsid w:val="00CE404B"/>
    <w:rsid w:val="00CF0807"/>
    <w:rsid w:val="00CF1D7D"/>
    <w:rsid w:val="00CF45D3"/>
    <w:rsid w:val="00CF6B6C"/>
    <w:rsid w:val="00D01197"/>
    <w:rsid w:val="00D042BB"/>
    <w:rsid w:val="00D052BA"/>
    <w:rsid w:val="00D06CA0"/>
    <w:rsid w:val="00D11F7D"/>
    <w:rsid w:val="00D17789"/>
    <w:rsid w:val="00D21565"/>
    <w:rsid w:val="00D25860"/>
    <w:rsid w:val="00D2737E"/>
    <w:rsid w:val="00D274A9"/>
    <w:rsid w:val="00D32347"/>
    <w:rsid w:val="00D32644"/>
    <w:rsid w:val="00D33229"/>
    <w:rsid w:val="00D33619"/>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2EFB"/>
    <w:rsid w:val="00DE3B70"/>
    <w:rsid w:val="00DF003C"/>
    <w:rsid w:val="00DF4501"/>
    <w:rsid w:val="00DF723C"/>
    <w:rsid w:val="00DF783E"/>
    <w:rsid w:val="00DF78AE"/>
    <w:rsid w:val="00E11E2E"/>
    <w:rsid w:val="00E371EC"/>
    <w:rsid w:val="00E45760"/>
    <w:rsid w:val="00E53548"/>
    <w:rsid w:val="00E6063A"/>
    <w:rsid w:val="00E62A59"/>
    <w:rsid w:val="00E72AE3"/>
    <w:rsid w:val="00E73B51"/>
    <w:rsid w:val="00E81B17"/>
    <w:rsid w:val="00EA1F89"/>
    <w:rsid w:val="00EA263F"/>
    <w:rsid w:val="00EB117B"/>
    <w:rsid w:val="00EB15E0"/>
    <w:rsid w:val="00EB39C0"/>
    <w:rsid w:val="00EB40D6"/>
    <w:rsid w:val="00EB5F75"/>
    <w:rsid w:val="00EB79CD"/>
    <w:rsid w:val="00EE0F2E"/>
    <w:rsid w:val="00EE2A41"/>
    <w:rsid w:val="00EE5F8D"/>
    <w:rsid w:val="00EF09FB"/>
    <w:rsid w:val="00F02923"/>
    <w:rsid w:val="00F0351B"/>
    <w:rsid w:val="00F04AC3"/>
    <w:rsid w:val="00F04E34"/>
    <w:rsid w:val="00F06472"/>
    <w:rsid w:val="00F06F04"/>
    <w:rsid w:val="00F0721E"/>
    <w:rsid w:val="00F0754E"/>
    <w:rsid w:val="00F110DB"/>
    <w:rsid w:val="00F13693"/>
    <w:rsid w:val="00F22566"/>
    <w:rsid w:val="00F22963"/>
    <w:rsid w:val="00F403EA"/>
    <w:rsid w:val="00F42753"/>
    <w:rsid w:val="00F42B16"/>
    <w:rsid w:val="00F510DB"/>
    <w:rsid w:val="00F64643"/>
    <w:rsid w:val="00F727B0"/>
    <w:rsid w:val="00F72B5D"/>
    <w:rsid w:val="00F750BE"/>
    <w:rsid w:val="00F91F36"/>
    <w:rsid w:val="00F97F52"/>
    <w:rsid w:val="00FA2545"/>
    <w:rsid w:val="00FA5036"/>
    <w:rsid w:val="00FB2CFE"/>
    <w:rsid w:val="00FB4AAD"/>
    <w:rsid w:val="00FB4E3D"/>
    <w:rsid w:val="00FB5348"/>
    <w:rsid w:val="00FB5F2A"/>
    <w:rsid w:val="00FC4F9B"/>
    <w:rsid w:val="00FC59F0"/>
    <w:rsid w:val="00FD4599"/>
    <w:rsid w:val="00FD4784"/>
    <w:rsid w:val="00FD63FF"/>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6E0B5"/>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styleId="Mencinsinresolver">
    <w:name w:val="Unresolved Mention"/>
    <w:basedOn w:val="Fuentedeprrafopredeter"/>
    <w:uiPriority w:val="99"/>
    <w:semiHidden/>
    <w:unhideWhenUsed/>
    <w:rsid w:val="0026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pomex.org.mx/ipo3/lgt/indice/TRANSPORTE/art_92_ii_b/2.web"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1FC95-3BF0-456C-AD49-CB22E471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24</Pages>
  <Words>4473</Words>
  <Characters>25502</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2020-01-30T23:10:00Z</cp:lastPrinted>
  <dcterms:created xsi:type="dcterms:W3CDTF">2020-04-27T16:46:00Z</dcterms:created>
  <dcterms:modified xsi:type="dcterms:W3CDTF">2020-08-23T14:18:00Z</dcterms:modified>
</cp:coreProperties>
</file>