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868" w:rsidRDefault="00047384">
      <w:pPr>
        <w:spacing w:line="360" w:lineRule="auto"/>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DC1868" w:rsidRDefault="00DC1868">
      <w:pPr>
        <w:spacing w:line="360" w:lineRule="auto"/>
        <w:jc w:val="both"/>
        <w:rPr>
          <w:rFonts w:ascii="Palatino Linotype" w:hAnsi="Palatino Linotype"/>
        </w:rPr>
      </w:pPr>
    </w:p>
    <w:p w:rsidR="00DC1868" w:rsidRDefault="00047384">
      <w:pPr>
        <w:spacing w:line="360" w:lineRule="auto"/>
        <w:jc w:val="both"/>
        <w:rPr>
          <w:rFonts w:ascii="Palatino Linotype" w:hAnsi="Palatino Linotype"/>
          <w:b/>
        </w:rPr>
      </w:pPr>
      <w:r>
        <w:rPr>
          <w:rFonts w:ascii="Palatino Linotype" w:hAnsi="Palatino Linotype"/>
          <w:sz w:val="28"/>
        </w:rPr>
        <w:t xml:space="preserve">VISTO </w:t>
      </w:r>
      <w:r>
        <w:rPr>
          <w:rFonts w:ascii="Palatino Linotype" w:hAnsi="Palatino Linotype"/>
        </w:rPr>
        <w:t xml:space="preserve">el expediente formado con motivo del recurso de revisión </w:t>
      </w:r>
      <w:r>
        <w:rPr>
          <w:rFonts w:ascii="Palatino Linotype" w:hAnsi="Palatino Linotype"/>
          <w:b/>
        </w:rPr>
        <w:t>01417/INFOEM/IP/RR/2020</w:t>
      </w:r>
      <w:r>
        <w:rPr>
          <w:rFonts w:ascii="Palatino Linotype" w:hAnsi="Palatino Linotype"/>
        </w:rPr>
        <w:t xml:space="preserve">, promovido por un particular de manera anónima, en lo sucesivo </w:t>
      </w:r>
      <w:r>
        <w:rPr>
          <w:rFonts w:ascii="Palatino Linotype" w:hAnsi="Palatino Linotype"/>
          <w:b/>
        </w:rPr>
        <w:t>EL RECURRENTE,</w:t>
      </w:r>
      <w:r>
        <w:rPr>
          <w:rFonts w:ascii="Palatino Linotype" w:hAnsi="Palatino Linotype"/>
        </w:rPr>
        <w:t xml:space="preserve"> en contra de la respuesta emitida por el</w:t>
      </w:r>
      <w:r>
        <w:rPr>
          <w:rFonts w:ascii="Palatino Linotype" w:hAnsi="Palatino Linotype"/>
          <w:b/>
        </w:rPr>
        <w:t xml:space="preserve"> Ayuntamiento de Tejupilco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DC1868" w:rsidRDefault="00DC1868">
      <w:pPr>
        <w:tabs>
          <w:tab w:val="left" w:pos="9072"/>
        </w:tabs>
        <w:spacing w:line="360" w:lineRule="auto"/>
        <w:jc w:val="both"/>
        <w:rPr>
          <w:rFonts w:ascii="Palatino Linotype" w:hAnsi="Palatino Linotype"/>
        </w:rPr>
      </w:pPr>
    </w:p>
    <w:p w:rsidR="00DC1868" w:rsidRDefault="00047384">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DC1868" w:rsidRDefault="00DC1868">
      <w:pPr>
        <w:spacing w:line="360" w:lineRule="auto"/>
        <w:jc w:val="center"/>
        <w:rPr>
          <w:rFonts w:ascii="Palatino Linotype" w:hAnsi="Palatino Linotype"/>
          <w:b/>
          <w:bCs/>
          <w:spacing w:val="60"/>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En fecha diez de febrero de dos mil veinte,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00028/TEJUPIL/IP/2020,</w:t>
      </w:r>
      <w:r>
        <w:rPr>
          <w:rFonts w:ascii="Palatino Linotype" w:hAnsi="Palatino Linotype"/>
        </w:rPr>
        <w:t xml:space="preserve"> mediante la cual solicitó, vía </w:t>
      </w:r>
      <w:r>
        <w:rPr>
          <w:rFonts w:ascii="Palatino Linotype" w:hAnsi="Palatino Linotype"/>
          <w:b/>
        </w:rPr>
        <w:t>SAIMEX</w:t>
      </w:r>
      <w:r>
        <w:rPr>
          <w:rFonts w:ascii="Palatino Linotype" w:hAnsi="Palatino Linotype"/>
        </w:rPr>
        <w:t xml:space="preserve">, lo </w:t>
      </w:r>
      <w:r>
        <w:rPr>
          <w:rFonts w:ascii="Palatino Linotype" w:hAnsi="Palatino Linotype" w:cs="Arial"/>
        </w:rPr>
        <w:t>siguiente</w:t>
      </w:r>
      <w:r>
        <w:rPr>
          <w:rFonts w:ascii="Palatino Linotype" w:hAnsi="Palatino Linotype"/>
        </w:rPr>
        <w:t>:</w:t>
      </w:r>
    </w:p>
    <w:p w:rsidR="00DC1868" w:rsidRDefault="00DC1868">
      <w:pPr>
        <w:pStyle w:val="Prrafodelista"/>
        <w:spacing w:line="360" w:lineRule="auto"/>
        <w:ind w:left="851" w:right="899"/>
        <w:jc w:val="both"/>
        <w:rPr>
          <w:rFonts w:ascii="Palatino Linotype" w:hAnsi="Palatino Linotype" w:cs="Arial"/>
          <w:i/>
        </w:rPr>
      </w:pPr>
    </w:p>
    <w:p w:rsidR="00DC1868" w:rsidRDefault="00047384">
      <w:pPr>
        <w:pStyle w:val="Prrafodelista"/>
        <w:ind w:left="709" w:right="757"/>
        <w:jc w:val="both"/>
        <w:rPr>
          <w:rFonts w:ascii="Palatino Linotype" w:hAnsi="Palatino Linotype" w:cs="Arial"/>
          <w:i/>
          <w:sz w:val="22"/>
        </w:rPr>
      </w:pPr>
      <w:r>
        <w:rPr>
          <w:rFonts w:ascii="Palatino Linotype" w:hAnsi="Palatino Linotype" w:cs="Arial"/>
          <w:i/>
          <w:sz w:val="22"/>
        </w:rPr>
        <w:t xml:space="preserve">“el desglose del total de percepciones y deducciones, así como el sueldo neto que recibe cada trabajador del ayuntamiento, referente a la SEGUNDA quincena de DICIEMBRE del 2019, con el fin de compararlo con lo reportado al OSFEM. Se solicita la información vía Excel.” </w:t>
      </w:r>
      <w:r>
        <w:rPr>
          <w:rFonts w:ascii="Palatino Linotype" w:hAnsi="Palatino Linotype"/>
          <w:sz w:val="22"/>
        </w:rPr>
        <w:t>(Sic)</w:t>
      </w:r>
    </w:p>
    <w:p w:rsidR="00DC1868" w:rsidRDefault="00DC1868">
      <w:pPr>
        <w:spacing w:line="360" w:lineRule="auto"/>
        <w:ind w:right="709"/>
        <w:jc w:val="both"/>
        <w:rPr>
          <w:rFonts w:ascii="Palatino Linotype" w:hAnsi="Palatino Linotype"/>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expediente electrónico del </w:t>
      </w:r>
      <w:r>
        <w:rPr>
          <w:rFonts w:ascii="Palatino Linotype" w:hAnsi="Palatino Linotype" w:cs="Arial"/>
          <w:b/>
        </w:rPr>
        <w:t>SAIMEX</w:t>
      </w:r>
      <w:r>
        <w:rPr>
          <w:rFonts w:ascii="Palatino Linotype" w:hAnsi="Palatino Linotype" w:cs="Arial"/>
        </w:rPr>
        <w:t xml:space="preserve">, se advierte que, en el apartado de requerimientos de conformidad con el artículo 162 de </w:t>
      </w:r>
      <w:r>
        <w:rPr>
          <w:rFonts w:ascii="Palatino Linotype" w:hAnsi="Palatino Linotype" w:cs="Arial"/>
        </w:rPr>
        <w:lastRenderedPageBreak/>
        <w:t xml:space="preserve">Ley de la materia, el Titular de la Unidad de Transparencia turnó la solicitud de información al Sub Director de Recursos Humanos, Servidor Público Habilitado competente, a través del turno con número de folio </w:t>
      </w:r>
      <w:r>
        <w:rPr>
          <w:rFonts w:ascii="Palatino Linotype" w:hAnsi="Palatino Linotype" w:cs="Arial"/>
          <w:b/>
          <w:bCs/>
        </w:rPr>
        <w:t xml:space="preserve">00028/TEJUPIL/IP/2020/TSP/0001, </w:t>
      </w:r>
      <w:r>
        <w:rPr>
          <w:rFonts w:ascii="Palatino Linotype" w:hAnsi="Palatino Linotype" w:cs="Arial"/>
        </w:rPr>
        <w:t>tal como se aprecia en la siguiente imagen:</w:t>
      </w:r>
    </w:p>
    <w:p w:rsidR="00DC1868" w:rsidRDefault="00DC1868">
      <w:pPr>
        <w:pStyle w:val="Prrafodelista"/>
        <w:spacing w:line="360" w:lineRule="auto"/>
        <w:ind w:left="0"/>
        <w:rPr>
          <w:rFonts w:ascii="Palatino Linotype" w:hAnsi="Palatino Linotype"/>
          <w:lang w:eastAsia="es-MX"/>
        </w:rPr>
      </w:pPr>
    </w:p>
    <w:p w:rsidR="00DC1868" w:rsidRDefault="00047384">
      <w:pPr>
        <w:pStyle w:val="Prrafodelista"/>
        <w:spacing w:line="360" w:lineRule="auto"/>
        <w:ind w:left="0"/>
        <w:rPr>
          <w:rFonts w:ascii="Palatino Linotype" w:hAnsi="Palatino Linotype" w:cs="Arial"/>
        </w:rPr>
      </w:pPr>
      <w:r>
        <w:rPr>
          <w:noProof/>
          <w:lang w:eastAsia="es-MX"/>
        </w:rPr>
        <w:drawing>
          <wp:inline distT="0" distB="0" distL="0" distR="0">
            <wp:extent cx="5753100" cy="899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t="38135" r="51077" b="49501"/>
                    <a:stretch>
                      <a:fillRect/>
                    </a:stretch>
                  </pic:blipFill>
                  <pic:spPr bwMode="auto">
                    <a:xfrm>
                      <a:off x="0" y="0"/>
                      <a:ext cx="5753100" cy="899160"/>
                    </a:xfrm>
                    <a:prstGeom prst="rect">
                      <a:avLst/>
                    </a:prstGeom>
                  </pic:spPr>
                </pic:pic>
              </a:graphicData>
            </a:graphic>
          </wp:inline>
        </w:drawing>
      </w:r>
    </w:p>
    <w:p w:rsidR="00DC1868" w:rsidRDefault="00DC1868">
      <w:pPr>
        <w:spacing w:line="360" w:lineRule="auto"/>
        <w:jc w:val="both"/>
        <w:rPr>
          <w:rFonts w:ascii="Palatino Linotype" w:hAnsi="Palatino Linotype" w:cs="Arial"/>
        </w:rPr>
      </w:pPr>
    </w:p>
    <w:p w:rsidR="00DC1868" w:rsidRDefault="00047384">
      <w:pPr>
        <w:pStyle w:val="Prrafodelista"/>
        <w:spacing w:line="360" w:lineRule="auto"/>
        <w:ind w:left="0"/>
        <w:jc w:val="both"/>
        <w:rPr>
          <w:rFonts w:ascii="Palatino Linotype" w:hAnsi="Palatino Linotype" w:cs="Arial"/>
        </w:rPr>
      </w:pPr>
      <w:r>
        <w:rPr>
          <w:rFonts w:ascii="Palatino Linotype" w:hAnsi="Palatino Linotype" w:cs="Arial"/>
        </w:rPr>
        <w:t xml:space="preserve">Dicho requerimiento, cabe señalar que fue atendido por el servidor público señalado, a través del folio de respuesta </w:t>
      </w:r>
      <w:r>
        <w:rPr>
          <w:rFonts w:ascii="Palatino Linotype" w:hAnsi="Palatino Linotype" w:cs="Arial"/>
          <w:b/>
          <w:bCs/>
        </w:rPr>
        <w:t>00028/TEJUPIL</w:t>
      </w:r>
      <w:r>
        <w:rPr>
          <w:rFonts w:ascii="Palatino Linotype" w:hAnsi="Palatino Linotype" w:cs="Arial"/>
          <w:b/>
        </w:rPr>
        <w:t xml:space="preserve">/IP/2020/RSP/0001, </w:t>
      </w:r>
      <w:r>
        <w:rPr>
          <w:rFonts w:ascii="Palatino Linotype" w:hAnsi="Palatino Linotype" w:cs="Arial"/>
        </w:rPr>
        <w:t xml:space="preserve">tal y como se ilustra con la imagen inserta: </w:t>
      </w:r>
    </w:p>
    <w:p w:rsidR="00DC1868" w:rsidRDefault="00DC1868">
      <w:pPr>
        <w:pStyle w:val="Prrafodelista"/>
        <w:spacing w:line="360" w:lineRule="auto"/>
        <w:ind w:left="0"/>
        <w:jc w:val="both"/>
        <w:rPr>
          <w:rFonts w:ascii="Palatino Linotype" w:hAnsi="Palatino Linotype" w:cs="Arial"/>
        </w:rPr>
      </w:pPr>
    </w:p>
    <w:p w:rsidR="00DC1868" w:rsidRDefault="00047384">
      <w:pPr>
        <w:pStyle w:val="Prrafodelista"/>
        <w:spacing w:line="360" w:lineRule="auto"/>
        <w:ind w:left="0"/>
        <w:rPr>
          <w:rFonts w:ascii="Palatino Linotype" w:hAnsi="Palatino Linotype" w:cs="Arial"/>
        </w:rPr>
      </w:pPr>
      <w:r>
        <w:rPr>
          <w:noProof/>
          <w:lang w:eastAsia="es-MX"/>
        </w:rPr>
        <w:drawing>
          <wp:inline distT="0" distB="0" distL="0" distR="0">
            <wp:extent cx="5791200" cy="91440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8"/>
                    <a:srcRect l="48695" t="38135" r="1195" b="49291"/>
                    <a:stretch>
                      <a:fillRect/>
                    </a:stretch>
                  </pic:blipFill>
                  <pic:spPr bwMode="auto">
                    <a:xfrm>
                      <a:off x="0" y="0"/>
                      <a:ext cx="5791200" cy="914400"/>
                    </a:xfrm>
                    <a:prstGeom prst="rect">
                      <a:avLst/>
                    </a:prstGeom>
                  </pic:spPr>
                </pic:pic>
              </a:graphicData>
            </a:graphic>
          </wp:inline>
        </w:drawing>
      </w:r>
    </w:p>
    <w:p w:rsidR="00DC1868" w:rsidRDefault="00DC1868">
      <w:pPr>
        <w:pStyle w:val="Prrafodelista"/>
        <w:spacing w:line="360" w:lineRule="auto"/>
        <w:ind w:left="720" w:right="757"/>
        <w:jc w:val="right"/>
        <w:rPr>
          <w:rFonts w:ascii="Palatino Linotype" w:hAnsi="Palatino Linotype" w:cs="Arial"/>
          <w:i/>
          <w:sz w:val="22"/>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Del expediente electrónico del </w:t>
      </w:r>
      <w:r>
        <w:rPr>
          <w:rFonts w:ascii="Palatino Linotype" w:hAnsi="Palatino Linotype" w:cs="Arial"/>
          <w:b/>
        </w:rPr>
        <w:t>SAIMEX,</w:t>
      </w:r>
      <w:r>
        <w:rPr>
          <w:rFonts w:ascii="Palatino Linotype" w:hAnsi="Palatino Linotype" w:cs="Arial"/>
        </w:rPr>
        <w:t xml:space="preserve"> se advierte que en fecha veintiocho de febrero de dos mil veinte, </w:t>
      </w:r>
      <w:r>
        <w:rPr>
          <w:rFonts w:ascii="Palatino Linotype" w:hAnsi="Palatino Linotype" w:cs="Arial"/>
          <w:b/>
        </w:rPr>
        <w:t>EL SUJETO OBLIGADO</w:t>
      </w:r>
      <w:r>
        <w:rPr>
          <w:rFonts w:ascii="Palatino Linotype" w:hAnsi="Palatino Linotype" w:cs="Arial"/>
        </w:rPr>
        <w:t xml:space="preserve"> a manera de respuesta a la solicitud de acceso a la información pública requerida por </w:t>
      </w:r>
      <w:r>
        <w:rPr>
          <w:rFonts w:ascii="Palatino Linotype" w:hAnsi="Palatino Linotype" w:cs="Arial"/>
          <w:b/>
        </w:rPr>
        <w:t>EL RECURRENTE</w:t>
      </w:r>
      <w:r>
        <w:rPr>
          <w:rFonts w:ascii="Palatino Linotype" w:hAnsi="Palatino Linotype" w:cs="Arial"/>
        </w:rPr>
        <w:t>, se pronunció en estos términos:</w:t>
      </w:r>
    </w:p>
    <w:p w:rsidR="00DC1868" w:rsidRDefault="00DC1868">
      <w:pPr>
        <w:ind w:right="757"/>
        <w:jc w:val="both"/>
        <w:rPr>
          <w:rFonts w:ascii="Palatino Linotype" w:hAnsi="Palatino Linotype" w:cs="Arial"/>
          <w:i/>
          <w:sz w:val="22"/>
        </w:rPr>
      </w:pPr>
    </w:p>
    <w:p w:rsidR="00DC1868" w:rsidRDefault="00047384">
      <w:pPr>
        <w:pStyle w:val="Prrafodelista"/>
        <w:ind w:left="720"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1868" w:rsidRDefault="00047384">
      <w:pPr>
        <w:pStyle w:val="Prrafodelista"/>
        <w:ind w:left="720" w:right="757"/>
        <w:jc w:val="both"/>
        <w:rPr>
          <w:rFonts w:ascii="Palatino Linotype" w:hAnsi="Palatino Linotype" w:cs="Arial"/>
          <w:i/>
          <w:sz w:val="22"/>
        </w:rPr>
      </w:pPr>
      <w:r>
        <w:rPr>
          <w:rFonts w:ascii="Palatino Linotype" w:hAnsi="Palatino Linotype" w:cs="Arial"/>
          <w:i/>
          <w:sz w:val="22"/>
        </w:rPr>
        <w:lastRenderedPageBreak/>
        <w:t xml:space="preserve">envió respuesta a solicitud no 00028/TEJUPIL/IP/2020 donde solicita el desglose del total de percepciones y deducciones, así como el sueldo neto que recibe cada trabajador del ayuntamiento, referente a la SEGUNDA quincena de DICIEMBRE del 2019, con el fin de compararlo con lo reportado al </w:t>
      </w:r>
      <w:proofErr w:type="spellStart"/>
      <w:r>
        <w:rPr>
          <w:rFonts w:ascii="Palatino Linotype" w:hAnsi="Palatino Linotype" w:cs="Arial"/>
          <w:i/>
          <w:sz w:val="22"/>
        </w:rPr>
        <w:t>osfem</w:t>
      </w:r>
      <w:proofErr w:type="spellEnd"/>
      <w:r>
        <w:rPr>
          <w:rFonts w:ascii="Palatino Linotype" w:hAnsi="Palatino Linotype" w:cs="Arial"/>
          <w:i/>
          <w:sz w:val="22"/>
        </w:rPr>
        <w:t xml:space="preserve">. </w:t>
      </w:r>
      <w:proofErr w:type="gramStart"/>
      <w:r>
        <w:rPr>
          <w:rFonts w:ascii="Palatino Linotype" w:hAnsi="Palatino Linotype" w:cs="Arial"/>
          <w:i/>
          <w:sz w:val="22"/>
        </w:rPr>
        <w:t>se</w:t>
      </w:r>
      <w:proofErr w:type="gramEnd"/>
      <w:r>
        <w:rPr>
          <w:rFonts w:ascii="Palatino Linotype" w:hAnsi="Palatino Linotype" w:cs="Arial"/>
          <w:i/>
          <w:sz w:val="22"/>
        </w:rPr>
        <w:t xml:space="preserve"> solicita la información vía </w:t>
      </w:r>
      <w:proofErr w:type="spellStart"/>
      <w:r>
        <w:rPr>
          <w:rFonts w:ascii="Palatino Linotype" w:hAnsi="Palatino Linotype" w:cs="Arial"/>
          <w:i/>
          <w:sz w:val="22"/>
        </w:rPr>
        <w:t>excell</w:t>
      </w:r>
      <w:proofErr w:type="spellEnd"/>
      <w:r>
        <w:rPr>
          <w:rFonts w:ascii="Palatino Linotype" w:hAnsi="Palatino Linotype" w:cs="Arial"/>
          <w:i/>
          <w:sz w:val="22"/>
        </w:rPr>
        <w:t xml:space="preserve">, se adjunta archivo en </w:t>
      </w:r>
      <w:proofErr w:type="spellStart"/>
      <w:r>
        <w:rPr>
          <w:rFonts w:ascii="Palatino Linotype" w:hAnsi="Palatino Linotype" w:cs="Arial"/>
          <w:i/>
          <w:sz w:val="22"/>
        </w:rPr>
        <w:t>excel</w:t>
      </w:r>
      <w:proofErr w:type="spellEnd"/>
      <w:r>
        <w:rPr>
          <w:rFonts w:ascii="Palatino Linotype" w:hAnsi="Palatino Linotype" w:cs="Arial"/>
          <w:i/>
          <w:sz w:val="22"/>
        </w:rPr>
        <w:t xml:space="preserve"> que contiene la información ates solicita.</w:t>
      </w:r>
    </w:p>
    <w:p w:rsidR="00DC1868" w:rsidRDefault="00DC1868">
      <w:pPr>
        <w:pStyle w:val="Prrafodelista"/>
        <w:ind w:left="720" w:right="757"/>
        <w:jc w:val="both"/>
        <w:rPr>
          <w:rFonts w:ascii="Palatino Linotype" w:hAnsi="Palatino Linotype" w:cs="Arial"/>
          <w:i/>
          <w:sz w:val="22"/>
        </w:rPr>
      </w:pPr>
    </w:p>
    <w:p w:rsidR="00DC1868" w:rsidRDefault="00047384">
      <w:pPr>
        <w:pStyle w:val="Prrafodelista"/>
        <w:ind w:left="720" w:right="757"/>
        <w:jc w:val="both"/>
        <w:rPr>
          <w:rFonts w:ascii="Palatino Linotype" w:hAnsi="Palatino Linotype" w:cs="Arial"/>
          <w:i/>
          <w:sz w:val="22"/>
        </w:rPr>
      </w:pPr>
      <w:r>
        <w:rPr>
          <w:rFonts w:ascii="Palatino Linotype" w:hAnsi="Palatino Linotype" w:cs="Arial"/>
          <w:i/>
          <w:sz w:val="22"/>
        </w:rPr>
        <w:t>ATENTAMENTE</w:t>
      </w:r>
    </w:p>
    <w:p w:rsidR="00DC1868" w:rsidRDefault="00047384">
      <w:pPr>
        <w:pStyle w:val="Prrafodelista"/>
        <w:ind w:left="720" w:right="757"/>
        <w:jc w:val="both"/>
        <w:rPr>
          <w:rFonts w:ascii="Palatino Linotype" w:hAnsi="Palatino Linotype" w:cs="Arial"/>
          <w:i/>
          <w:sz w:val="22"/>
        </w:rPr>
      </w:pPr>
      <w:r>
        <w:rPr>
          <w:rFonts w:ascii="Palatino Linotype" w:hAnsi="Palatino Linotype" w:cs="Arial"/>
          <w:i/>
          <w:sz w:val="22"/>
        </w:rPr>
        <w:t>LIC. GERMAN VENCES VARELA”</w:t>
      </w:r>
    </w:p>
    <w:p w:rsidR="00DC1868" w:rsidRDefault="00DC1868">
      <w:pPr>
        <w:pStyle w:val="Prrafodelista"/>
        <w:spacing w:line="360" w:lineRule="auto"/>
        <w:ind w:left="0"/>
        <w:jc w:val="both"/>
        <w:rPr>
          <w:rFonts w:ascii="Palatino Linotype" w:hAnsi="Palatino Linotype" w:cs="Arial"/>
        </w:rPr>
      </w:pPr>
    </w:p>
    <w:p w:rsidR="00DC1868" w:rsidRDefault="00047384">
      <w:pPr>
        <w:pStyle w:val="Prrafodelista"/>
        <w:spacing w:line="360" w:lineRule="auto"/>
        <w:ind w:left="0"/>
        <w:jc w:val="both"/>
        <w:rPr>
          <w:rFonts w:ascii="Palatino Linotype" w:hAnsi="Palatino Linotype" w:cs="Arial"/>
        </w:rPr>
      </w:pPr>
      <w:r>
        <w:rPr>
          <w:rFonts w:ascii="Palatino Linotype" w:hAnsi="Palatino Linotype" w:cs="Arial"/>
        </w:rPr>
        <w:t xml:space="preserve">Adjunto a su respuesta, </w:t>
      </w:r>
      <w:r>
        <w:rPr>
          <w:rFonts w:ascii="Palatino Linotype" w:hAnsi="Palatino Linotype" w:cs="Arial"/>
          <w:b/>
        </w:rPr>
        <w:t xml:space="preserve">EL SUJETO OBLIGADO </w:t>
      </w:r>
      <w:r>
        <w:rPr>
          <w:rFonts w:ascii="Palatino Linotype" w:hAnsi="Palatino Linotype" w:cs="Arial"/>
        </w:rPr>
        <w:t xml:space="preserve">remitió el archivo electrónico denominado </w:t>
      </w:r>
      <w:r>
        <w:rPr>
          <w:rFonts w:ascii="Palatino Linotype" w:hAnsi="Palatino Linotype" w:cs="Arial"/>
          <w:b/>
        </w:rPr>
        <w:t xml:space="preserve">00028TEJUPIL2020.pdf, </w:t>
      </w:r>
      <w:r>
        <w:rPr>
          <w:rFonts w:ascii="Palatino Linotype" w:hAnsi="Palatino Linotype" w:cs="Arial"/>
        </w:rPr>
        <w:t xml:space="preserve">mismos que contienen un listado con seis rubros en los que se registró información de servidores públicos, los cuales son </w:t>
      </w:r>
      <w:r>
        <w:rPr>
          <w:rFonts w:ascii="Palatino Linotype" w:hAnsi="Palatino Linotype" w:cs="Arial"/>
          <w:i/>
        </w:rPr>
        <w:t>APELLIDO PATERNO, APELLIDO MATERNO, NOMBRES, TOTAL DE PERCEPCIONES, TOTAL DE DEDUCCIONES Y NETO PAGADO</w:t>
      </w:r>
      <w:r>
        <w:rPr>
          <w:rFonts w:ascii="Palatino Linotype" w:hAnsi="Palatino Linotype" w:cs="Arial"/>
        </w:rPr>
        <w:t>.</w:t>
      </w:r>
    </w:p>
    <w:p w:rsidR="00DC1868" w:rsidRDefault="00DC1868">
      <w:pPr>
        <w:pStyle w:val="Prrafodelista"/>
        <w:spacing w:line="360" w:lineRule="auto"/>
        <w:ind w:left="0"/>
        <w:jc w:val="both"/>
        <w:rPr>
          <w:rFonts w:ascii="Palatino Linotype" w:hAnsi="Palatino Linotype" w:cs="Arial"/>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cinco de marzo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01417/INFOEM/IP/RR/2020</w:t>
      </w:r>
      <w:r>
        <w:rPr>
          <w:rFonts w:ascii="Palatino Linotype" w:hAnsi="Palatino Linotype" w:cs="Arial"/>
        </w:rPr>
        <w:t>, en el que señaló como acto impugnado lo siguiente:</w:t>
      </w:r>
    </w:p>
    <w:p w:rsidR="00DC1868" w:rsidRDefault="00DC1868">
      <w:pPr>
        <w:pStyle w:val="Prrafodelista"/>
        <w:spacing w:line="360" w:lineRule="auto"/>
        <w:ind w:left="0"/>
        <w:jc w:val="both"/>
        <w:rPr>
          <w:rFonts w:ascii="Palatino Linotype" w:hAnsi="Palatino Linotype" w:cs="Arial"/>
        </w:rPr>
      </w:pPr>
    </w:p>
    <w:p w:rsidR="00DC1868" w:rsidRDefault="00047384">
      <w:pPr>
        <w:pStyle w:val="Prrafodelista"/>
        <w:spacing w:line="360" w:lineRule="auto"/>
        <w:ind w:left="709" w:right="757"/>
        <w:jc w:val="both"/>
        <w:rPr>
          <w:rFonts w:ascii="Palatino Linotype" w:hAnsi="Palatino Linotype"/>
          <w:i/>
          <w:color w:val="000000"/>
          <w:sz w:val="22"/>
        </w:rPr>
      </w:pPr>
      <w:r>
        <w:rPr>
          <w:rFonts w:ascii="Palatino Linotype" w:hAnsi="Palatino Linotype"/>
          <w:i/>
          <w:color w:val="000000"/>
          <w:sz w:val="22"/>
        </w:rPr>
        <w:t>“</w:t>
      </w:r>
      <w:proofErr w:type="spellStart"/>
      <w:r>
        <w:rPr>
          <w:rFonts w:ascii="Palatino Linotype" w:hAnsi="Palatino Linotype"/>
          <w:i/>
          <w:color w:val="000000"/>
          <w:sz w:val="22"/>
        </w:rPr>
        <w:t>informacion</w:t>
      </w:r>
      <w:proofErr w:type="spellEnd"/>
      <w:r>
        <w:rPr>
          <w:rFonts w:ascii="Palatino Linotype" w:hAnsi="Palatino Linotype"/>
          <w:i/>
          <w:color w:val="000000"/>
          <w:sz w:val="22"/>
        </w:rPr>
        <w:t xml:space="preserve"> </w:t>
      </w:r>
      <w:proofErr w:type="spellStart"/>
      <w:r>
        <w:rPr>
          <w:rFonts w:ascii="Palatino Linotype" w:hAnsi="Palatino Linotype"/>
          <w:i/>
          <w:color w:val="000000"/>
          <w:sz w:val="22"/>
        </w:rPr>
        <w:t>imcompleta</w:t>
      </w:r>
      <w:proofErr w:type="spellEnd"/>
      <w:r>
        <w:rPr>
          <w:rFonts w:ascii="Palatino Linotype" w:hAnsi="Palatino Linotype"/>
          <w:i/>
          <w:color w:val="000000"/>
          <w:sz w:val="22"/>
        </w:rPr>
        <w:t>.”</w:t>
      </w:r>
    </w:p>
    <w:p w:rsidR="00DC1868" w:rsidRDefault="00DC1868">
      <w:pPr>
        <w:spacing w:line="360" w:lineRule="auto"/>
        <w:ind w:right="757"/>
        <w:jc w:val="both"/>
        <w:rPr>
          <w:rFonts w:ascii="Palatino Linotype" w:hAnsi="Palatino Linotype" w:cs="Arial"/>
          <w:spacing w:val="-6"/>
          <w:lang w:eastAsia="es-MX"/>
        </w:rPr>
      </w:pPr>
    </w:p>
    <w:p w:rsidR="00DC1868" w:rsidRDefault="00047384">
      <w:pPr>
        <w:spacing w:line="360" w:lineRule="auto"/>
        <w:ind w:right="757"/>
        <w:jc w:val="both"/>
        <w:rPr>
          <w:rFonts w:ascii="Palatino Linotype" w:hAnsi="Palatino Linotype" w:cs="Arial"/>
        </w:rPr>
      </w:pPr>
      <w:r>
        <w:rPr>
          <w:rFonts w:ascii="Palatino Linotype" w:hAnsi="Palatino Linotype" w:cs="Arial"/>
          <w:spacing w:val="-6"/>
          <w:lang w:eastAsia="es-MX"/>
        </w:rPr>
        <w:t xml:space="preserve">Asimismo, manifestó como </w:t>
      </w:r>
      <w:r>
        <w:rPr>
          <w:rFonts w:ascii="Palatino Linotype" w:hAnsi="Palatino Linotype" w:cs="Arial"/>
        </w:rPr>
        <w:t>razones o motivos de inconformidad:</w:t>
      </w:r>
    </w:p>
    <w:p w:rsidR="00DC1868" w:rsidRDefault="00DC1868">
      <w:pPr>
        <w:pStyle w:val="Prrafodelista"/>
        <w:spacing w:line="360" w:lineRule="auto"/>
        <w:ind w:left="709" w:right="757"/>
        <w:jc w:val="both"/>
        <w:rPr>
          <w:rFonts w:ascii="Palatino Linotype" w:hAnsi="Palatino Linotype" w:cs="Arial"/>
          <w:i/>
          <w:spacing w:val="-6"/>
          <w:sz w:val="22"/>
          <w:lang w:eastAsia="es-MX"/>
        </w:rPr>
      </w:pPr>
    </w:p>
    <w:p w:rsidR="00DC1868" w:rsidRDefault="00047384">
      <w:pPr>
        <w:pStyle w:val="Prrafodelista"/>
        <w:spacing w:line="360" w:lineRule="auto"/>
        <w:ind w:left="709" w:right="757"/>
        <w:jc w:val="both"/>
        <w:rPr>
          <w:rFonts w:ascii="Palatino Linotype" w:hAnsi="Palatino Linotype" w:cs="Arial"/>
          <w:i/>
          <w:sz w:val="22"/>
        </w:rPr>
      </w:pPr>
      <w:r>
        <w:rPr>
          <w:rFonts w:ascii="Palatino Linotype" w:hAnsi="Palatino Linotype" w:cs="Arial"/>
          <w:i/>
          <w:spacing w:val="-6"/>
          <w:sz w:val="22"/>
          <w:lang w:eastAsia="es-MX"/>
        </w:rPr>
        <w:t xml:space="preserve">“no viene el desglose de las percepciones y deducciones como se solicitó. </w:t>
      </w:r>
      <w:proofErr w:type="gramStart"/>
      <w:r>
        <w:rPr>
          <w:rFonts w:ascii="Palatino Linotype" w:hAnsi="Palatino Linotype" w:cs="Arial"/>
          <w:i/>
          <w:spacing w:val="-6"/>
          <w:sz w:val="22"/>
          <w:lang w:eastAsia="es-MX"/>
        </w:rPr>
        <w:t>y</w:t>
      </w:r>
      <w:proofErr w:type="gramEnd"/>
      <w:r>
        <w:rPr>
          <w:rFonts w:ascii="Palatino Linotype" w:hAnsi="Palatino Linotype" w:cs="Arial"/>
          <w:i/>
          <w:spacing w:val="-6"/>
          <w:sz w:val="22"/>
          <w:lang w:eastAsia="es-MX"/>
        </w:rPr>
        <w:t xml:space="preserve"> en la revisión de la información que se proporcionó no se encontró a algunas personas de alto rango en la estructura municipal como Ignacio Macedo </w:t>
      </w:r>
      <w:proofErr w:type="spellStart"/>
      <w:r>
        <w:rPr>
          <w:rFonts w:ascii="Palatino Linotype" w:hAnsi="Palatino Linotype" w:cs="Arial"/>
          <w:i/>
          <w:spacing w:val="-6"/>
          <w:sz w:val="22"/>
          <w:lang w:eastAsia="es-MX"/>
        </w:rPr>
        <w:t>Macedo</w:t>
      </w:r>
      <w:proofErr w:type="spellEnd"/>
      <w:r>
        <w:rPr>
          <w:rFonts w:ascii="Palatino Linotype" w:hAnsi="Palatino Linotype" w:cs="Arial"/>
          <w:i/>
          <w:spacing w:val="-6"/>
          <w:sz w:val="22"/>
          <w:lang w:eastAsia="es-MX"/>
        </w:rPr>
        <w:t xml:space="preserve"> que es jefe de la oficina de presidencia, </w:t>
      </w:r>
      <w:r>
        <w:rPr>
          <w:rFonts w:ascii="Palatino Linotype" w:hAnsi="Palatino Linotype" w:cs="Arial"/>
          <w:i/>
          <w:spacing w:val="-6"/>
          <w:sz w:val="22"/>
          <w:lang w:eastAsia="es-MX"/>
        </w:rPr>
        <w:lastRenderedPageBreak/>
        <w:t xml:space="preserve">Crispín Salazar Olascoaga que finge como director de educación en esta administración, esto por mencionar dos casos obvios que forman parte del ayuntamiento. Mi duda es trabajan pero no les pagan o no están proporcionando esa información.” </w:t>
      </w:r>
    </w:p>
    <w:p w:rsidR="00DC1868" w:rsidRDefault="00DC1868">
      <w:pPr>
        <w:spacing w:line="360" w:lineRule="auto"/>
        <w:ind w:right="49"/>
        <w:rPr>
          <w:rFonts w:ascii="Palatino Linotype" w:hAnsi="Palatino Linotype" w:cs="Arial"/>
          <w:spacing w:val="-6"/>
          <w:lang w:eastAsia="es-MX"/>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w:t>
      </w:r>
      <w:r>
        <w:rPr>
          <w:rFonts w:ascii="Palatino Linotype" w:hAnsi="Palatino Linotype"/>
        </w:rPr>
        <w:t>cinco de marzo de dos mil veinte</w:t>
      </w:r>
      <w:r>
        <w:rPr>
          <w:rFonts w:ascii="Palatino Linotype" w:hAnsi="Palatino Linotype" w:cs="Arial"/>
        </w:rPr>
        <w:t xml:space="preserve">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DC1868" w:rsidRDefault="00DC1868">
      <w:pPr>
        <w:pStyle w:val="Prrafodelista"/>
        <w:spacing w:line="360" w:lineRule="auto"/>
        <w:ind w:left="0"/>
        <w:jc w:val="both"/>
        <w:rPr>
          <w:rFonts w:ascii="Palatino Linotype" w:hAnsi="Palatino Linotype" w:cs="Arial"/>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En doce de marzo </w:t>
      </w:r>
      <w:r>
        <w:rPr>
          <w:rFonts w:ascii="Palatino Linotype" w:hAnsi="Palatino Linotype"/>
        </w:rPr>
        <w:t>de dos mil veinte</w:t>
      </w:r>
      <w:r>
        <w:rPr>
          <w:rFonts w:ascii="Palatino Linotype" w:hAnsi="Palatino Linotype" w:cs="Arial"/>
        </w:rPr>
        <w:t xml:space="preserv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DC1868" w:rsidRDefault="00DC1868">
      <w:pPr>
        <w:pStyle w:val="Prrafodelista"/>
        <w:spacing w:line="360" w:lineRule="auto"/>
        <w:ind w:left="0"/>
        <w:jc w:val="both"/>
        <w:rPr>
          <w:rFonts w:ascii="Palatino Linotype" w:hAnsi="Palatino Linotype" w:cs="Arial"/>
        </w:rPr>
      </w:pPr>
    </w:p>
    <w:p w:rsidR="00DC1868" w:rsidRDefault="0004738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se advierte que</w:t>
      </w:r>
      <w:r>
        <w:rPr>
          <w:rFonts w:ascii="Palatino Linotype" w:hAnsi="Palatino Linotype" w:cs="Arial"/>
          <w:b/>
        </w:rPr>
        <w:t xml:space="preserve"> EL RECURRENTE </w:t>
      </w:r>
      <w:r>
        <w:rPr>
          <w:rFonts w:ascii="Palatino Linotype" w:hAnsi="Palatino Linotype" w:cs="Arial"/>
        </w:rPr>
        <w:t xml:space="preserve">no presentó manifestaciones y alegatos, ni ofreció los medios de prueba que a su </w:t>
      </w:r>
      <w:r>
        <w:rPr>
          <w:rFonts w:ascii="Palatino Linotype" w:hAnsi="Palatino Linotype" w:cs="Arial"/>
        </w:rPr>
        <w:lastRenderedPageBreak/>
        <w:t xml:space="preserve">derecho convinieran; mientras que por su parte, </w:t>
      </w:r>
      <w:r>
        <w:rPr>
          <w:rFonts w:ascii="Palatino Linotype" w:hAnsi="Palatino Linotype" w:cs="Arial"/>
          <w:b/>
        </w:rPr>
        <w:t>EL SUJETO OBLIGADO</w:t>
      </w:r>
      <w:r>
        <w:rPr>
          <w:rFonts w:ascii="Palatino Linotype" w:hAnsi="Palatino Linotype"/>
        </w:rPr>
        <w:t xml:space="preserve"> fue omiso en presentar su Informe Justificado, como se aprecia en la siguiente imagen</w:t>
      </w:r>
      <w:r>
        <w:rPr>
          <w:rFonts w:ascii="Palatino Linotype" w:hAnsi="Palatino Linotype" w:cs="Arial"/>
        </w:rPr>
        <w:t xml:space="preserve">: </w:t>
      </w:r>
    </w:p>
    <w:p w:rsidR="00DC1868" w:rsidRDefault="00047384">
      <w:pPr>
        <w:pStyle w:val="Prrafodelista"/>
        <w:spacing w:line="360" w:lineRule="auto"/>
        <w:ind w:left="0"/>
        <w:jc w:val="both"/>
        <w:rPr>
          <w:rFonts w:ascii="Palatino Linotype" w:hAnsi="Palatino Linotype" w:cs="Arial"/>
        </w:rPr>
      </w:pPr>
      <w:r>
        <w:rPr>
          <w:noProof/>
          <w:lang w:eastAsia="es-MX"/>
        </w:rPr>
        <w:drawing>
          <wp:inline distT="0" distB="0" distL="0" distR="0">
            <wp:extent cx="5793740" cy="1513205"/>
            <wp:effectExtent l="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pic:cNvPicPr>
                      <a:picLocks noChangeAspect="1" noChangeArrowheads="1"/>
                    </pic:cNvPicPr>
                  </pic:nvPicPr>
                  <pic:blipFill>
                    <a:blip r:embed="rId9"/>
                    <a:srcRect l="10774" t="40066" r="11813" b="28567"/>
                    <a:stretch>
                      <a:fillRect/>
                    </a:stretch>
                  </pic:blipFill>
                  <pic:spPr bwMode="auto">
                    <a:xfrm>
                      <a:off x="0" y="0"/>
                      <a:ext cx="5793740" cy="1513205"/>
                    </a:xfrm>
                    <a:prstGeom prst="rect">
                      <a:avLst/>
                    </a:prstGeom>
                  </pic:spPr>
                </pic:pic>
              </a:graphicData>
            </a:graphic>
          </wp:inline>
        </w:drawing>
      </w:r>
    </w:p>
    <w:p w:rsidR="00DC1868" w:rsidRDefault="00047384">
      <w:pPr>
        <w:pStyle w:val="Prrafodelista"/>
        <w:numPr>
          <w:ilvl w:val="0"/>
          <w:numId w:val="1"/>
        </w:numPr>
        <w:spacing w:line="360" w:lineRule="auto"/>
        <w:ind w:left="0" w:firstLine="0"/>
        <w:jc w:val="both"/>
        <w:rPr>
          <w:rFonts w:ascii="Palatino Linotype" w:hAnsi="Palatino Linotype"/>
        </w:rPr>
      </w:pPr>
      <w:r>
        <w:rPr>
          <w:rFonts w:ascii="Palatino Linotype" w:hAnsi="Palatino Linotype" w:cs="Arial"/>
        </w:rPr>
        <w:t>Transcurrido el plazo señalado en el párrafo anterior y, una vez analizado el estado procesal que guardaba el expediente, en doce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DC1868" w:rsidRDefault="00DC1868">
      <w:pPr>
        <w:pStyle w:val="Prrafodelista"/>
        <w:spacing w:line="360" w:lineRule="auto"/>
        <w:ind w:left="0"/>
        <w:jc w:val="both"/>
        <w:rPr>
          <w:rFonts w:ascii="Palatino Linotype" w:hAnsi="Palatino Linotype"/>
        </w:rPr>
      </w:pPr>
    </w:p>
    <w:p w:rsidR="00DC1868" w:rsidRDefault="00047384">
      <w:pPr>
        <w:spacing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DC1868" w:rsidRDefault="00DC1868">
      <w:pPr>
        <w:spacing w:line="360" w:lineRule="auto"/>
        <w:jc w:val="center"/>
        <w:rPr>
          <w:rFonts w:ascii="Palatino Linotype" w:hAnsi="Palatino Linotype"/>
          <w:b/>
          <w:bCs/>
          <w:spacing w:val="60"/>
        </w:rPr>
      </w:pPr>
    </w:p>
    <w:p w:rsidR="00DC1868" w:rsidRDefault="00047384">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w:t>
      </w:r>
      <w:r>
        <w:rPr>
          <w:rFonts w:ascii="Palatino Linotype" w:hAnsi="Palatino Linotype"/>
        </w:rPr>
        <w:lastRenderedPageBreak/>
        <w:t>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EL RECURRENTE</w:t>
      </w:r>
      <w:r>
        <w:rPr>
          <w:rFonts w:ascii="Palatino Linotype" w:hAnsi="Palatino Linotype" w:cs="Arial"/>
        </w:rPr>
        <w:t xml:space="preserve">, quien es la misma persona que formuló la solicitud de información pública número </w:t>
      </w:r>
      <w:r>
        <w:rPr>
          <w:rFonts w:ascii="Palatino Linotype" w:hAnsi="Palatino Linotype" w:cs="Arial"/>
          <w:b/>
          <w:bCs/>
        </w:rPr>
        <w:t xml:space="preserve">00028/TEJUPIL/IP/2020 </w:t>
      </w:r>
      <w:r>
        <w:rPr>
          <w:rFonts w:ascii="Palatino Linotype" w:hAnsi="Palatino Linotype" w:cs="Arial"/>
        </w:rPr>
        <w:t>al</w:t>
      </w:r>
      <w:r>
        <w:rPr>
          <w:rFonts w:ascii="Palatino Linotype" w:hAnsi="Palatino Linotype" w:cs="Arial"/>
          <w:b/>
        </w:rPr>
        <w:t xml:space="preserve"> SUJETO OBLIGADO</w:t>
      </w:r>
      <w:r>
        <w:rPr>
          <w:rFonts w:ascii="Palatino Linotype" w:hAnsi="Palatino Linotype" w:cs="Arial"/>
        </w:rPr>
        <w:t>.</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 aquel en que </w:t>
      </w:r>
      <w:r>
        <w:rPr>
          <w:rFonts w:ascii="Palatino Linotype" w:hAnsi="Palatino Linotype" w:cs="Arial"/>
          <w:b/>
        </w:rPr>
        <w:t xml:space="preserve">EL 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ind w:left="709" w:right="757"/>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1868" w:rsidRDefault="00DC1868">
      <w:pPr>
        <w:ind w:left="709" w:right="757"/>
        <w:jc w:val="both"/>
        <w:rPr>
          <w:rFonts w:ascii="Palatino Linotype" w:hAnsi="Palatino Linotype" w:cs="Arial"/>
          <w:i/>
          <w:sz w:val="22"/>
        </w:rPr>
      </w:pPr>
    </w:p>
    <w:p w:rsidR="00DC1868" w:rsidRDefault="00047384">
      <w:pPr>
        <w:ind w:left="709" w:right="757"/>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868" w:rsidRDefault="00DC1868">
      <w:pPr>
        <w:ind w:left="709" w:right="757"/>
        <w:jc w:val="both"/>
        <w:rPr>
          <w:rFonts w:ascii="Palatino Linotype" w:hAnsi="Palatino Linotype" w:cs="Arial"/>
          <w:i/>
          <w:sz w:val="22"/>
        </w:rPr>
      </w:pPr>
    </w:p>
    <w:p w:rsidR="00DC1868" w:rsidRDefault="00047384">
      <w:pPr>
        <w:ind w:left="709" w:right="757"/>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DC1868" w:rsidRDefault="00DC1868">
      <w:pPr>
        <w:spacing w:line="360" w:lineRule="auto"/>
        <w:ind w:left="709" w:right="709"/>
        <w:jc w:val="both"/>
        <w:rPr>
          <w:rFonts w:ascii="Palatino Linotype" w:hAnsi="Palatino Linotype" w:cs="Arial"/>
          <w:i/>
        </w:rPr>
      </w:pPr>
    </w:p>
    <w:p w:rsidR="00DC1868" w:rsidRDefault="00047384">
      <w:pPr>
        <w:spacing w:line="360" w:lineRule="auto"/>
        <w:jc w:val="both"/>
        <w:rPr>
          <w:rFonts w:ascii="Palatino Linotype" w:hAnsi="Palatino Linotype" w:cs="Arial"/>
        </w:rPr>
      </w:pPr>
      <w:r>
        <w:rPr>
          <w:rFonts w:ascii="Palatino Linotype" w:hAnsi="Palatino Linotype" w:cs="Arial"/>
        </w:rPr>
        <w:t>En esa tesitura, atendiendo a que EL SUJETO OBLIGADO notificó la respuesta a la solicitud de información pública el día veintiocho de febrero de dos mil veinte ; el plazo de quince días hábiles que el artículo 178 de la Ley de la materia otorga a EL RECURRENTE para presentar el recurso de revisión, transcurrió del tres de marzo al cuatro de agosto de dos mil veinte, sin contemplar en el cómputo los días siete, ocho, catorce, quince, veintiuno y veintidós de marzo de dos mil veinte, así como los días dos y dieciséis de marzo; asimismo,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cinco de marzo de dos mil veinte</w:t>
      </w:r>
      <w:r>
        <w:rPr>
          <w:rFonts w:ascii="Palatino Linotype" w:hAnsi="Palatino Linotype" w:cs="Arial"/>
        </w:rPr>
        <w:t xml:space="preserve">, éste se encuentra dentro de los márgenes temporales previstos en el </w:t>
      </w:r>
      <w:r>
        <w:rPr>
          <w:rFonts w:ascii="Palatino Linotype" w:hAnsi="Palatino Linotype" w:cs="Arial"/>
        </w:rPr>
        <w:lastRenderedPageBreak/>
        <w:t>precepto legal citado en el párrafo anterior y, por tanto, su interposición se considera oportuna.</w:t>
      </w:r>
    </w:p>
    <w:p w:rsidR="00DC1868" w:rsidRDefault="00DC1868">
      <w:pPr>
        <w:spacing w:line="360" w:lineRule="auto"/>
        <w:jc w:val="both"/>
        <w:rPr>
          <w:rFonts w:ascii="Palatino Linotype" w:hAnsi="Palatino Linotype" w:cs="Arial"/>
          <w:b/>
          <w:u w:val="single"/>
        </w:rPr>
      </w:pPr>
    </w:p>
    <w:p w:rsidR="00DC1868" w:rsidRDefault="00047384">
      <w:pPr>
        <w:pStyle w:val="Prrafodelista"/>
        <w:widowControl w:val="0"/>
        <w:numPr>
          <w:ilvl w:val="0"/>
          <w:numId w:val="2"/>
        </w:numPr>
        <w:spacing w:line="360" w:lineRule="auto"/>
        <w:ind w:left="0" w:firstLine="0"/>
        <w:jc w:val="both"/>
        <w:rPr>
          <w:rFonts w:ascii="Palatino Linotype" w:hAnsi="Palatino Linotype"/>
        </w:rPr>
      </w:pPr>
      <w:r>
        <w:rPr>
          <w:rFonts w:ascii="Palatino Linotype" w:hAnsi="Palatino Linotype" w:cs="Arial"/>
        </w:rPr>
        <w:t xml:space="preserve">Del análisis efectuado, se advierte que resulta procedente la interposición de los </w:t>
      </w:r>
      <w:r>
        <w:rPr>
          <w:rFonts w:ascii="Palatino Linotype" w:hAnsi="Palatino Linotype"/>
        </w:rPr>
        <w:t>recursos</w:t>
      </w:r>
      <w:r>
        <w:rPr>
          <w:rFonts w:ascii="Palatino Linotype" w:hAnsi="Palatino Linotype" w:cs="Arial"/>
        </w:rPr>
        <w:t xml:space="preserve"> y se concluye la acreditación </w:t>
      </w:r>
      <w:r>
        <w:rPr>
          <w:rFonts w:ascii="Palatino Linotype" w:hAnsi="Palatino Linotype"/>
        </w:rPr>
        <w:t>plena</w:t>
      </w:r>
      <w:r>
        <w:rPr>
          <w:rFonts w:ascii="Palatino Linotype" w:hAnsi="Palatino Linotype" w:cs="Arial"/>
        </w:rPr>
        <w:t xml:space="preserve"> de todos y cada uno de los elementos formales exigidos por el artículo 180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p>
    <w:p w:rsidR="00DC1868" w:rsidRDefault="00DC1868">
      <w:pPr>
        <w:pStyle w:val="Prrafodelista"/>
        <w:widowControl w:val="0"/>
        <w:spacing w:line="360" w:lineRule="auto"/>
        <w:ind w:left="0"/>
        <w:jc w:val="both"/>
        <w:rPr>
          <w:rFonts w:ascii="Palatino Linotype" w:hAnsi="Palatino Linotype"/>
        </w:rPr>
      </w:pPr>
    </w:p>
    <w:p w:rsidR="00DC1868" w:rsidRDefault="00047384">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b/>
        </w:rPr>
        <w:t>Estudio y resolución del recurso</w:t>
      </w:r>
      <w:r>
        <w:rPr>
          <w:rFonts w:ascii="Palatino Linotype" w:hAnsi="Palatino Linotype" w:cs="Arial"/>
          <w:b/>
          <w:color w:val="000000" w:themeColor="text1"/>
        </w:rPr>
        <w:t xml:space="preserve">. </w:t>
      </w: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se</w:t>
      </w:r>
      <w:r>
        <w:rPr>
          <w:rFonts w:ascii="Palatino Linotype" w:eastAsia="Arial Unicode MS" w:hAnsi="Palatino Linotype" w:cs="Arial"/>
        </w:rPr>
        <w:t xml:space="preserve"> advierte que es procedente, toda vez que se actualiza la hipótesis prevista en la fracción V, del artículo 179 de la Ley de la materia, que a la letra dice:</w:t>
      </w:r>
    </w:p>
    <w:p w:rsidR="00DC1868" w:rsidRDefault="00DC1868">
      <w:pPr>
        <w:pStyle w:val="Prrafodelista"/>
        <w:widowControl w:val="0"/>
        <w:ind w:left="0"/>
        <w:jc w:val="both"/>
        <w:rPr>
          <w:rFonts w:ascii="Palatino Linotype" w:eastAsia="Arial Unicode MS" w:hAnsi="Palatino Linotype" w:cs="Arial"/>
        </w:rPr>
      </w:pPr>
    </w:p>
    <w:p w:rsidR="00DC1868" w:rsidRDefault="00047384">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179</w:t>
      </w:r>
      <w:r>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DC1868" w:rsidRDefault="00DC1868">
      <w:pPr>
        <w:widowControl w:val="0"/>
        <w:ind w:left="709" w:right="757"/>
        <w:jc w:val="both"/>
        <w:rPr>
          <w:rFonts w:ascii="Palatino Linotype" w:eastAsia="Arial Unicode MS" w:hAnsi="Palatino Linotype" w:cs="Arial"/>
          <w:i/>
          <w:sz w:val="22"/>
        </w:rPr>
      </w:pPr>
    </w:p>
    <w:p w:rsidR="00DC1868" w:rsidRDefault="00047384">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u w:val="single"/>
        </w:rPr>
        <w:t>V. La entrega de información incompleta;</w:t>
      </w:r>
      <w:r>
        <w:rPr>
          <w:rFonts w:ascii="Palatino Linotype" w:eastAsia="Arial Unicode MS" w:hAnsi="Palatino Linotype" w:cs="Arial"/>
          <w:i/>
          <w:sz w:val="22"/>
        </w:rPr>
        <w:t>…”</w:t>
      </w:r>
    </w:p>
    <w:p w:rsidR="00DC1868" w:rsidRDefault="00DC1868">
      <w:pPr>
        <w:widowControl w:val="0"/>
        <w:spacing w:line="360" w:lineRule="auto"/>
        <w:ind w:left="709" w:right="757"/>
        <w:jc w:val="both"/>
        <w:rPr>
          <w:rFonts w:ascii="Palatino Linotype" w:eastAsia="Arial Unicode MS" w:hAnsi="Palatino Linotype" w:cs="Arial"/>
          <w:i/>
          <w:sz w:val="22"/>
        </w:rPr>
      </w:pPr>
    </w:p>
    <w:p w:rsidR="00DC1868" w:rsidRDefault="00047384">
      <w:pPr>
        <w:widowControl w:val="0"/>
        <w:spacing w:beforeAutospacing="1" w:afterAutospacing="1" w:line="360" w:lineRule="auto"/>
        <w:contextualSpacing/>
        <w:jc w:val="both"/>
        <w:rPr>
          <w:rFonts w:ascii="Palatino Linotype" w:hAnsi="Palatino Linotype"/>
        </w:rPr>
      </w:pPr>
      <w:r>
        <w:rPr>
          <w:rFonts w:ascii="Palatino Linotype" w:eastAsia="Arial Unicode MS" w:hAnsi="Palatino Linotype" w:cs="Arial"/>
          <w:lang w:val="es-ES"/>
        </w:rPr>
        <w:t xml:space="preserve">El precepto legal citado establece como supuesto de procedencia del recurso de revisión, la entrega de la información que no satisface el requerimiento de la particular y por ende el derecho de acceso a la información pública de </w:t>
      </w:r>
      <w:r>
        <w:rPr>
          <w:rFonts w:ascii="Palatino Linotype" w:eastAsia="Arial Unicode MS" w:hAnsi="Palatino Linotype" w:cs="Arial"/>
          <w:b/>
          <w:lang w:val="es-ES"/>
        </w:rPr>
        <w:t xml:space="preserve">EL RECURRENTE </w:t>
      </w:r>
      <w:r>
        <w:rPr>
          <w:rFonts w:ascii="Palatino Linotype" w:eastAsia="Arial Unicode MS" w:hAnsi="Palatino Linotype" w:cs="Arial"/>
          <w:lang w:val="es-ES"/>
        </w:rPr>
        <w:t xml:space="preserve"> por no atender en su totalidad los requerimientos de ésta por parte del </w:t>
      </w:r>
      <w:r>
        <w:rPr>
          <w:rFonts w:ascii="Palatino Linotype" w:eastAsia="Arial Unicode MS" w:hAnsi="Palatino Linotype" w:cs="Arial"/>
          <w:b/>
          <w:lang w:val="es-ES"/>
        </w:rPr>
        <w:t xml:space="preserve">SUJETO OBLIGADO </w:t>
      </w:r>
      <w:r>
        <w:rPr>
          <w:rFonts w:ascii="Palatino Linotype" w:eastAsia="Arial Unicode MS" w:hAnsi="Palatino Linotype" w:cs="Arial"/>
          <w:lang w:val="es-ES"/>
        </w:rPr>
        <w:t xml:space="preserve">en su respuesta; por lo que, resulta </w:t>
      </w:r>
      <w:r>
        <w:rPr>
          <w:rFonts w:ascii="Palatino Linotype" w:hAnsi="Palatino Linotype" w:cs="Arial"/>
        </w:rPr>
        <w:t xml:space="preserve">conveniente analizar si ésta cumple con los </w:t>
      </w:r>
      <w:r>
        <w:rPr>
          <w:rFonts w:ascii="Palatino Linotype" w:hAnsi="Palatino Linotype" w:cs="Arial"/>
        </w:rPr>
        <w:lastRenderedPageBreak/>
        <w:t xml:space="preserve">requisitos y procedimientos del derecho de acceso a la información pública, por lo que en primer término debemos recordar que </w:t>
      </w:r>
      <w:r>
        <w:rPr>
          <w:rFonts w:ascii="Palatino Linotype" w:hAnsi="Palatino Linotype" w:cs="Arial"/>
          <w:b/>
        </w:rPr>
        <w:t xml:space="preserve">EL RECURRENTE </w:t>
      </w:r>
      <w:r>
        <w:rPr>
          <w:rFonts w:ascii="Palatino Linotype" w:hAnsi="Palatino Linotype"/>
        </w:rPr>
        <w:t xml:space="preserve">solicitó al </w:t>
      </w:r>
      <w:r>
        <w:rPr>
          <w:rFonts w:ascii="Palatino Linotype" w:hAnsi="Palatino Linotype"/>
          <w:b/>
        </w:rPr>
        <w:t xml:space="preserve">SUJETO OBLIGADO </w:t>
      </w:r>
      <w:r>
        <w:rPr>
          <w:rFonts w:ascii="Palatino Linotype" w:hAnsi="Palatino Linotype"/>
        </w:rPr>
        <w:t>la siguiente información:</w:t>
      </w:r>
    </w:p>
    <w:p w:rsidR="00DC1868" w:rsidRDefault="00DC1868">
      <w:pPr>
        <w:widowControl w:val="0"/>
        <w:spacing w:beforeAutospacing="1" w:afterAutospacing="1" w:line="360" w:lineRule="auto"/>
        <w:contextualSpacing/>
        <w:jc w:val="both"/>
        <w:rPr>
          <w:rFonts w:ascii="Palatino Linotype" w:hAnsi="Palatino Linotype"/>
        </w:rPr>
      </w:pPr>
    </w:p>
    <w:p w:rsidR="00DC1868" w:rsidRDefault="00047384">
      <w:pPr>
        <w:widowControl w:val="0"/>
        <w:spacing w:beforeAutospacing="1" w:afterAutospacing="1"/>
        <w:ind w:left="851" w:right="902"/>
        <w:contextualSpacing/>
        <w:jc w:val="both"/>
        <w:rPr>
          <w:rFonts w:ascii="Palatino Linotype" w:eastAsia="Arial Unicode MS" w:hAnsi="Palatino Linotype" w:cs="Arial"/>
        </w:rPr>
      </w:pPr>
      <w:r>
        <w:rPr>
          <w:rFonts w:ascii="Palatino Linotype" w:hAnsi="Palatino Linotype" w:cs="Arial"/>
          <w:i/>
          <w:sz w:val="22"/>
        </w:rPr>
        <w:t>“el desglose del total de percepciones y deducciones, así como el sueldo neto que recibe cada trabajador del ayuntamiento, referente a la SEGUNDA quincena de DICIEMBRE del 2019, con el fin de compararlo con lo reportado al OSFEM. Se solicita la información vía Excel”</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Así, como se indicó en el Resultando III de la presente Resolución, </w:t>
      </w:r>
      <w:r>
        <w:rPr>
          <w:rFonts w:ascii="Palatino Linotype" w:hAnsi="Palatino Linotype" w:cs="Arial"/>
          <w:b/>
        </w:rPr>
        <w:t>EL SUJETO OBLIGADO</w:t>
      </w:r>
      <w:r>
        <w:rPr>
          <w:rFonts w:ascii="Palatino Linotype" w:hAnsi="Palatino Linotype" w:cs="Arial"/>
        </w:rPr>
        <w:t xml:space="preserve"> en su respuesta a la solicitud de información del hoy </w:t>
      </w:r>
      <w:r>
        <w:rPr>
          <w:rFonts w:ascii="Palatino Linotype" w:hAnsi="Palatino Linotype" w:cs="Arial"/>
          <w:b/>
        </w:rPr>
        <w:t>RECURRENTE</w:t>
      </w:r>
      <w:r>
        <w:rPr>
          <w:rFonts w:ascii="Palatino Linotype" w:hAnsi="Palatino Linotype" w:cs="Arial"/>
        </w:rPr>
        <w:t>, proporcionó un listado del que se advierten los rubros siguientes:</w:t>
      </w:r>
    </w:p>
    <w:p w:rsidR="00DC1868" w:rsidRDefault="00DC1868">
      <w:pPr>
        <w:spacing w:line="360" w:lineRule="auto"/>
        <w:jc w:val="both"/>
        <w:rPr>
          <w:rFonts w:ascii="Palatino Linotype" w:hAnsi="Palatino Linotype" w:cs="Arial"/>
        </w:rPr>
      </w:pPr>
    </w:p>
    <w:p w:rsidR="00DC1868" w:rsidRDefault="00047384">
      <w:pPr>
        <w:pStyle w:val="Prrafodelista"/>
        <w:numPr>
          <w:ilvl w:val="0"/>
          <w:numId w:val="3"/>
        </w:numPr>
        <w:spacing w:line="360" w:lineRule="auto"/>
        <w:jc w:val="both"/>
        <w:rPr>
          <w:rFonts w:ascii="Palatino Linotype" w:hAnsi="Palatino Linotype" w:cs="Arial"/>
          <w:i/>
        </w:rPr>
      </w:pPr>
      <w:r>
        <w:rPr>
          <w:rFonts w:ascii="Palatino Linotype" w:hAnsi="Palatino Linotype" w:cs="Arial"/>
          <w:i/>
        </w:rPr>
        <w:t>APELLIDO PATERNO</w:t>
      </w:r>
    </w:p>
    <w:p w:rsidR="00DC1868" w:rsidRDefault="00047384">
      <w:pPr>
        <w:pStyle w:val="Prrafodelista"/>
        <w:numPr>
          <w:ilvl w:val="0"/>
          <w:numId w:val="3"/>
        </w:numPr>
        <w:spacing w:line="360" w:lineRule="auto"/>
        <w:jc w:val="both"/>
        <w:rPr>
          <w:rFonts w:ascii="Palatino Linotype" w:hAnsi="Palatino Linotype" w:cs="Arial"/>
          <w:i/>
        </w:rPr>
      </w:pPr>
      <w:r>
        <w:rPr>
          <w:rFonts w:ascii="Palatino Linotype" w:hAnsi="Palatino Linotype" w:cs="Arial"/>
          <w:i/>
        </w:rPr>
        <w:t>APELLIDO MATERNO</w:t>
      </w:r>
    </w:p>
    <w:p w:rsidR="00DC1868" w:rsidRDefault="00047384">
      <w:pPr>
        <w:pStyle w:val="Prrafodelista"/>
        <w:numPr>
          <w:ilvl w:val="0"/>
          <w:numId w:val="3"/>
        </w:numPr>
        <w:spacing w:line="360" w:lineRule="auto"/>
        <w:jc w:val="both"/>
        <w:rPr>
          <w:rFonts w:ascii="Palatino Linotype" w:hAnsi="Palatino Linotype" w:cs="Arial"/>
          <w:i/>
        </w:rPr>
      </w:pPr>
      <w:r>
        <w:rPr>
          <w:rFonts w:ascii="Palatino Linotype" w:hAnsi="Palatino Linotype" w:cs="Arial"/>
          <w:i/>
        </w:rPr>
        <w:t>NOMBRES</w:t>
      </w:r>
    </w:p>
    <w:p w:rsidR="00DC1868" w:rsidRDefault="00047384">
      <w:pPr>
        <w:pStyle w:val="Prrafodelista"/>
        <w:numPr>
          <w:ilvl w:val="0"/>
          <w:numId w:val="3"/>
        </w:numPr>
        <w:spacing w:line="360" w:lineRule="auto"/>
        <w:jc w:val="both"/>
        <w:rPr>
          <w:rFonts w:ascii="Palatino Linotype" w:hAnsi="Palatino Linotype" w:cs="Arial"/>
          <w:i/>
        </w:rPr>
      </w:pPr>
      <w:r>
        <w:rPr>
          <w:rFonts w:ascii="Palatino Linotype" w:hAnsi="Palatino Linotype" w:cs="Arial"/>
          <w:i/>
        </w:rPr>
        <w:t>TOTAL PERCEPCIONES</w:t>
      </w:r>
    </w:p>
    <w:p w:rsidR="00DC1868" w:rsidRDefault="00047384">
      <w:pPr>
        <w:pStyle w:val="Prrafodelista"/>
        <w:numPr>
          <w:ilvl w:val="0"/>
          <w:numId w:val="3"/>
        </w:numPr>
        <w:spacing w:line="360" w:lineRule="auto"/>
        <w:jc w:val="both"/>
        <w:rPr>
          <w:rFonts w:ascii="Palatino Linotype" w:hAnsi="Palatino Linotype" w:cs="Arial"/>
          <w:i/>
        </w:rPr>
      </w:pPr>
      <w:r>
        <w:rPr>
          <w:rFonts w:ascii="Palatino Linotype" w:hAnsi="Palatino Linotype" w:cs="Arial"/>
          <w:i/>
        </w:rPr>
        <w:t>TOTAL DEDUCCIONES</w:t>
      </w:r>
    </w:p>
    <w:p w:rsidR="00DC1868" w:rsidRDefault="00047384">
      <w:pPr>
        <w:pStyle w:val="Prrafodelista"/>
        <w:numPr>
          <w:ilvl w:val="0"/>
          <w:numId w:val="3"/>
        </w:numPr>
        <w:spacing w:line="360" w:lineRule="auto"/>
        <w:jc w:val="both"/>
        <w:rPr>
          <w:rFonts w:ascii="Palatino Linotype" w:hAnsi="Palatino Linotype" w:cs="Arial"/>
          <w:i/>
        </w:rPr>
      </w:pPr>
      <w:r>
        <w:rPr>
          <w:rFonts w:ascii="Palatino Linotype" w:hAnsi="Palatino Linotype" w:cs="Arial"/>
          <w:i/>
        </w:rPr>
        <w:t>NETO PAGADO</w:t>
      </w:r>
    </w:p>
    <w:p w:rsidR="00DC1868" w:rsidRDefault="00047384">
      <w:pPr>
        <w:spacing w:line="360" w:lineRule="auto"/>
        <w:jc w:val="both"/>
        <w:rPr>
          <w:rFonts w:ascii="Palatino Linotype" w:hAnsi="Palatino Linotype" w:cs="Arial"/>
        </w:rPr>
      </w:pPr>
      <w:r>
        <w:rPr>
          <w:rFonts w:ascii="Palatino Linotype" w:hAnsi="Palatino Linotype" w:cs="Arial"/>
        </w:rPr>
        <w:t>Información con la que pretendió colmar el derecho de acceso a la información pública accionado por el ciudadano.</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Asimismo, en el presente recurso el recurrente fue omiso en verter sus manifestaciones y presentar los alegatos que a su derecho convinieran, por su parte </w:t>
      </w:r>
      <w:r>
        <w:rPr>
          <w:rFonts w:ascii="Palatino Linotype" w:hAnsi="Palatino Linotype" w:cs="Arial"/>
          <w:b/>
        </w:rPr>
        <w:t>EL SUJETO OBLIGADO</w:t>
      </w:r>
      <w:r>
        <w:rPr>
          <w:rFonts w:ascii="Palatino Linotype" w:hAnsi="Palatino Linotype" w:cs="Arial"/>
        </w:rPr>
        <w:t xml:space="preserve"> fue omiso en rendir su Informe Justificado </w:t>
      </w:r>
    </w:p>
    <w:p w:rsidR="00DC1868" w:rsidRDefault="00DC1868">
      <w:pPr>
        <w:spacing w:line="360" w:lineRule="auto"/>
        <w:jc w:val="center"/>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Establecido lo anterior, resulta evidente que las razones o motivos de inconformidad hechos valer por </w:t>
      </w:r>
      <w:r>
        <w:rPr>
          <w:rFonts w:ascii="Palatino Linotype" w:hAnsi="Palatino Linotype" w:cs="Arial"/>
          <w:b/>
        </w:rPr>
        <w:t>EL RECURRENTE</w:t>
      </w:r>
      <w:r>
        <w:rPr>
          <w:rFonts w:ascii="Palatino Linotype" w:hAnsi="Palatino Linotype" w:cs="Arial"/>
        </w:rPr>
        <w:t xml:space="preserve"> resultan </w:t>
      </w:r>
      <w:r>
        <w:rPr>
          <w:rFonts w:ascii="Palatino Linotype" w:hAnsi="Palatino Linotype" w:cs="Arial"/>
          <w:b/>
        </w:rPr>
        <w:t>parcialmente fundadas</w:t>
      </w:r>
      <w:r>
        <w:rPr>
          <w:rFonts w:ascii="Palatino Linotype" w:hAnsi="Palatino Linotype" w:cs="Arial"/>
        </w:rPr>
        <w:t xml:space="preserve">, en virtud de que </w:t>
      </w:r>
      <w:r>
        <w:rPr>
          <w:rFonts w:ascii="Palatino Linotype" w:hAnsi="Palatino Linotype" w:cs="Arial"/>
          <w:b/>
        </w:rPr>
        <w:t>EL SUJETO OBLIGADO</w:t>
      </w:r>
      <w:r>
        <w:rPr>
          <w:rFonts w:ascii="Palatino Linotype" w:hAnsi="Palatino Linotype" w:cs="Arial"/>
        </w:rPr>
        <w:t xml:space="preserve"> sí se pronunció respecto de la solicitud, enviando información pretendiendo colmar el derecho del ciudadano, con independencia que con ello se haya cumplido dicho objeto, como se verá más adelante.</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lang w:eastAsia="es-MX"/>
        </w:rPr>
      </w:pPr>
      <w:r>
        <w:rPr>
          <w:rFonts w:ascii="Palatino Linotype" w:hAnsi="Palatino Linotype" w:cs="Arial"/>
        </w:rPr>
        <w:t xml:space="preserve">En este sentido, antes de analizar el documento remitido por </w:t>
      </w:r>
      <w:r>
        <w:rPr>
          <w:rFonts w:ascii="Palatino Linotype" w:hAnsi="Palatino Linotype" w:cs="Arial"/>
          <w:b/>
        </w:rPr>
        <w:t>EL SUJETO OBLIGADO</w:t>
      </w:r>
      <w:r>
        <w:rPr>
          <w:rFonts w:ascii="Palatino Linotype" w:hAnsi="Palatino Linotype" w:cs="Arial"/>
        </w:rPr>
        <w:t xml:space="preserve"> en respuesta a la solicitud, es importante abordar para el caso que nos ocupa, lo que la norma conceptualiza como nómina, y por tanto</w:t>
      </w:r>
      <w:r>
        <w:rPr>
          <w:rFonts w:ascii="Palatino Linotype" w:hAnsi="Palatino Linotype"/>
          <w:lang w:val="es-ES"/>
        </w:rPr>
        <w:t xml:space="preserve">, </w:t>
      </w:r>
      <w:r>
        <w:rPr>
          <w:rFonts w:ascii="Palatino Linotype" w:hAnsi="Palatino Linotype" w:cs="Arial"/>
        </w:rPr>
        <w:t xml:space="preserve">debe destacarse que en </w:t>
      </w:r>
      <w:r>
        <w:rPr>
          <w:rFonts w:ascii="Palatino Linotype" w:hAnsi="Palatino Linotype" w:cs="Arial"/>
          <w:lang w:eastAsia="es-MX"/>
        </w:rPr>
        <w:t xml:space="preserve">el caso del artículo 804 de la Ley Federal de Trabajo, fracción II se establece:  </w:t>
      </w:r>
    </w:p>
    <w:p w:rsidR="00DC1868" w:rsidRDefault="00DC1868">
      <w:pPr>
        <w:spacing w:line="360" w:lineRule="auto"/>
        <w:jc w:val="both"/>
        <w:rPr>
          <w:rFonts w:ascii="Palatino Linotype" w:hAnsi="Palatino Linotype" w:cs="Arial"/>
        </w:rPr>
      </w:pPr>
    </w:p>
    <w:p w:rsidR="00DC1868" w:rsidRDefault="00047384">
      <w:pPr>
        <w:pStyle w:val="Textosinformato"/>
        <w:tabs>
          <w:tab w:val="right" w:leader="dot" w:pos="8505"/>
        </w:tabs>
        <w:ind w:left="709" w:right="757"/>
        <w:jc w:val="both"/>
        <w:rPr>
          <w:rFonts w:ascii="Palatino Linotype" w:eastAsia="MS Mincho" w:hAnsi="Palatino Linotype" w:cs="Arial"/>
          <w:b/>
          <w:i/>
          <w:sz w:val="22"/>
          <w:szCs w:val="24"/>
        </w:rPr>
      </w:pPr>
      <w:r>
        <w:rPr>
          <w:rFonts w:ascii="Palatino Linotype" w:eastAsia="MS Mincho" w:hAnsi="Palatino Linotype" w:cs="Arial"/>
          <w:b/>
          <w:bCs/>
          <w:i/>
          <w:sz w:val="22"/>
          <w:szCs w:val="24"/>
        </w:rPr>
        <w:t xml:space="preserve"> “Artículo 804.-</w:t>
      </w:r>
      <w:r>
        <w:rPr>
          <w:rFonts w:ascii="Palatino Linotype" w:eastAsia="MS Mincho" w:hAnsi="Palatino Linotype" w:cs="Arial"/>
          <w:i/>
          <w:sz w:val="22"/>
          <w:szCs w:val="24"/>
        </w:rPr>
        <w:t xml:space="preserve"> El patrón tiene obligación de conservar y exhibir en juicio los documentos que a continuación se precisan:</w:t>
      </w:r>
    </w:p>
    <w:p w:rsidR="00DC1868" w:rsidRDefault="00047384">
      <w:pPr>
        <w:pStyle w:val="Textosinformato"/>
        <w:tabs>
          <w:tab w:val="right" w:leader="dot" w:pos="8505"/>
        </w:tabs>
        <w:ind w:left="709" w:right="757"/>
        <w:jc w:val="both"/>
        <w:rPr>
          <w:rFonts w:ascii="Palatino Linotype" w:eastAsia="MS Mincho" w:hAnsi="Palatino Linotype" w:cs="Arial"/>
          <w:i/>
          <w:sz w:val="22"/>
          <w:szCs w:val="24"/>
        </w:rPr>
      </w:pPr>
      <w:r>
        <w:rPr>
          <w:rFonts w:ascii="Palatino Linotype" w:eastAsia="MS Mincho" w:hAnsi="Palatino Linotype" w:cs="Arial"/>
          <w:i/>
          <w:sz w:val="22"/>
          <w:szCs w:val="24"/>
        </w:rPr>
        <w:t>…</w:t>
      </w:r>
    </w:p>
    <w:p w:rsidR="00DC1868" w:rsidRDefault="00047384">
      <w:pPr>
        <w:pStyle w:val="Textosinformato"/>
        <w:tabs>
          <w:tab w:val="right" w:leader="dot" w:pos="8505"/>
        </w:tabs>
        <w:ind w:left="709" w:right="757"/>
        <w:jc w:val="both"/>
        <w:rPr>
          <w:rFonts w:ascii="Palatino Linotype" w:eastAsia="MS Mincho" w:hAnsi="Palatino Linotype" w:cs="Arial"/>
          <w:i/>
          <w:sz w:val="22"/>
          <w:szCs w:val="24"/>
        </w:rPr>
      </w:pPr>
      <w:r>
        <w:rPr>
          <w:rFonts w:ascii="Palatino Linotype" w:eastAsia="MS Mincho" w:hAnsi="Palatino Linotype" w:cs="Arial"/>
          <w:b/>
          <w:i/>
          <w:sz w:val="22"/>
          <w:szCs w:val="24"/>
        </w:rPr>
        <w:t>II.</w:t>
      </w:r>
      <w:r>
        <w:rPr>
          <w:rFonts w:ascii="Palatino Linotype" w:eastAsia="MS Mincho" w:hAnsi="Palatino Linotype" w:cs="Arial"/>
          <w:i/>
          <w:sz w:val="22"/>
          <w:szCs w:val="24"/>
        </w:rPr>
        <w:t xml:space="preserve"> </w:t>
      </w:r>
      <w:r>
        <w:rPr>
          <w:rFonts w:ascii="Palatino Linotype" w:eastAsia="MS Mincho" w:hAnsi="Palatino Linotype" w:cs="Arial"/>
          <w:b/>
          <w:i/>
          <w:sz w:val="22"/>
          <w:szCs w:val="24"/>
        </w:rPr>
        <w:t>Listas de raya o</w:t>
      </w:r>
      <w:r>
        <w:rPr>
          <w:rFonts w:ascii="Palatino Linotype" w:eastAsia="MS Mincho" w:hAnsi="Palatino Linotype" w:cs="Arial"/>
          <w:i/>
          <w:sz w:val="22"/>
          <w:szCs w:val="24"/>
        </w:rPr>
        <w:t xml:space="preserve"> </w:t>
      </w:r>
      <w:r>
        <w:rPr>
          <w:rFonts w:ascii="Palatino Linotype" w:eastAsia="MS Mincho" w:hAnsi="Palatino Linotype" w:cs="Arial"/>
          <w:b/>
          <w:i/>
          <w:sz w:val="22"/>
          <w:szCs w:val="24"/>
        </w:rPr>
        <w:t>nómina de personal</w:t>
      </w:r>
      <w:r>
        <w:rPr>
          <w:rFonts w:ascii="Palatino Linotype" w:eastAsia="MS Mincho" w:hAnsi="Palatino Linotype" w:cs="Arial"/>
          <w:i/>
          <w:sz w:val="22"/>
          <w:szCs w:val="24"/>
        </w:rPr>
        <w:t xml:space="preserve">, cuando se lleven en el centro de trabajo; </w:t>
      </w:r>
      <w:r>
        <w:rPr>
          <w:rFonts w:ascii="Palatino Linotype" w:eastAsia="MS Mincho" w:hAnsi="Palatino Linotype" w:cs="Arial"/>
          <w:b/>
          <w:i/>
          <w:sz w:val="22"/>
          <w:szCs w:val="24"/>
        </w:rPr>
        <w:t xml:space="preserve">o </w:t>
      </w:r>
      <w:r>
        <w:rPr>
          <w:rFonts w:ascii="Palatino Linotype" w:eastAsia="MS Mincho" w:hAnsi="Palatino Linotype" w:cs="Arial"/>
          <w:i/>
          <w:sz w:val="22"/>
          <w:szCs w:val="24"/>
        </w:rPr>
        <w:t>recibos de pagos de salarios;</w:t>
      </w:r>
    </w:p>
    <w:p w:rsidR="00DC1868" w:rsidRDefault="00047384">
      <w:pPr>
        <w:pStyle w:val="Textosinformato"/>
        <w:tabs>
          <w:tab w:val="right" w:leader="dot" w:pos="8505"/>
        </w:tabs>
        <w:ind w:left="709" w:right="757"/>
        <w:jc w:val="both"/>
        <w:rPr>
          <w:rFonts w:ascii="Palatino Linotype" w:eastAsia="MS Mincho" w:hAnsi="Palatino Linotype" w:cs="Arial"/>
          <w:i/>
          <w:sz w:val="22"/>
          <w:szCs w:val="24"/>
        </w:rPr>
      </w:pPr>
      <w:r>
        <w:rPr>
          <w:rFonts w:ascii="Palatino Linotype" w:eastAsia="MS Mincho" w:hAnsi="Palatino Linotype" w:cs="Arial"/>
          <w:i/>
          <w:sz w:val="22"/>
          <w:szCs w:val="24"/>
        </w:rPr>
        <w:t>…</w:t>
      </w:r>
    </w:p>
    <w:p w:rsidR="00DC1868" w:rsidRDefault="00047384">
      <w:pPr>
        <w:pStyle w:val="Texto"/>
        <w:tabs>
          <w:tab w:val="right" w:leader="dot" w:pos="8505"/>
        </w:tabs>
        <w:spacing w:after="0"/>
        <w:ind w:left="709" w:right="757"/>
        <w:rPr>
          <w:rFonts w:ascii="Palatino Linotype" w:hAnsi="Palatino Linotype"/>
          <w:i/>
          <w:sz w:val="22"/>
          <w:szCs w:val="24"/>
        </w:rPr>
      </w:pPr>
      <w:r>
        <w:rPr>
          <w:rFonts w:ascii="Palatino Linotype" w:hAnsi="Palatino Linotype"/>
          <w:i/>
          <w:sz w:val="22"/>
          <w:szCs w:val="24"/>
        </w:rPr>
        <w:t xml:space="preserve">Los </w:t>
      </w:r>
      <w:proofErr w:type="spellStart"/>
      <w:r>
        <w:rPr>
          <w:rFonts w:ascii="Palatino Linotype" w:hAnsi="Palatino Linotype"/>
          <w:i/>
          <w:sz w:val="22"/>
          <w:szCs w:val="24"/>
        </w:rPr>
        <w:t>documentos</w:t>
      </w:r>
      <w:proofErr w:type="spellEnd"/>
      <w:r>
        <w:rPr>
          <w:rFonts w:ascii="Palatino Linotype" w:hAnsi="Palatino Linotype"/>
          <w:i/>
          <w:sz w:val="22"/>
          <w:szCs w:val="24"/>
        </w:rPr>
        <w:t xml:space="preserve"> </w:t>
      </w:r>
      <w:proofErr w:type="spellStart"/>
      <w:r>
        <w:rPr>
          <w:rFonts w:ascii="Palatino Linotype" w:hAnsi="Palatino Linotype"/>
          <w:i/>
          <w:sz w:val="22"/>
          <w:szCs w:val="24"/>
        </w:rPr>
        <w:t>señalados</w:t>
      </w:r>
      <w:proofErr w:type="spellEnd"/>
      <w:r>
        <w:rPr>
          <w:rFonts w:ascii="Palatino Linotype" w:hAnsi="Palatino Linotype"/>
          <w:i/>
          <w:sz w:val="22"/>
          <w:szCs w:val="24"/>
        </w:rPr>
        <w:t xml:space="preserve"> en la </w:t>
      </w:r>
      <w:proofErr w:type="spellStart"/>
      <w:r>
        <w:rPr>
          <w:rFonts w:ascii="Palatino Linotype" w:hAnsi="Palatino Linotype"/>
          <w:i/>
          <w:sz w:val="22"/>
          <w:szCs w:val="24"/>
        </w:rPr>
        <w:t>fracción</w:t>
      </w:r>
      <w:proofErr w:type="spellEnd"/>
      <w:r>
        <w:rPr>
          <w:rFonts w:ascii="Palatino Linotype" w:hAnsi="Palatino Linotype"/>
          <w:i/>
          <w:sz w:val="22"/>
          <w:szCs w:val="24"/>
        </w:rPr>
        <w:t xml:space="preserve"> I </w:t>
      </w:r>
      <w:proofErr w:type="spellStart"/>
      <w:r>
        <w:rPr>
          <w:rFonts w:ascii="Palatino Linotype" w:hAnsi="Palatino Linotype"/>
          <w:i/>
          <w:sz w:val="22"/>
          <w:szCs w:val="24"/>
        </w:rPr>
        <w:t>deberán</w:t>
      </w:r>
      <w:proofErr w:type="spellEnd"/>
      <w:r>
        <w:rPr>
          <w:rFonts w:ascii="Palatino Linotype" w:hAnsi="Palatino Linotype"/>
          <w:i/>
          <w:sz w:val="22"/>
          <w:szCs w:val="24"/>
        </w:rPr>
        <w:t xml:space="preserve"> </w:t>
      </w:r>
      <w:proofErr w:type="spellStart"/>
      <w:r>
        <w:rPr>
          <w:rFonts w:ascii="Palatino Linotype" w:hAnsi="Palatino Linotype"/>
          <w:i/>
          <w:sz w:val="22"/>
          <w:szCs w:val="24"/>
        </w:rPr>
        <w:t>conservarse</w:t>
      </w:r>
      <w:proofErr w:type="spellEnd"/>
      <w:r>
        <w:rPr>
          <w:rFonts w:ascii="Palatino Linotype" w:hAnsi="Palatino Linotype"/>
          <w:i/>
          <w:sz w:val="22"/>
          <w:szCs w:val="24"/>
        </w:rPr>
        <w:t xml:space="preserve"> </w:t>
      </w:r>
      <w:proofErr w:type="spellStart"/>
      <w:r>
        <w:rPr>
          <w:rFonts w:ascii="Palatino Linotype" w:hAnsi="Palatino Linotype"/>
          <w:i/>
          <w:sz w:val="22"/>
          <w:szCs w:val="24"/>
        </w:rPr>
        <w:t>mientras</w:t>
      </w:r>
      <w:proofErr w:type="spellEnd"/>
      <w:r>
        <w:rPr>
          <w:rFonts w:ascii="Palatino Linotype" w:hAnsi="Palatino Linotype"/>
          <w:i/>
          <w:sz w:val="22"/>
          <w:szCs w:val="24"/>
        </w:rPr>
        <w:t xml:space="preserve"> </w:t>
      </w:r>
      <w:proofErr w:type="spellStart"/>
      <w:r>
        <w:rPr>
          <w:rFonts w:ascii="Palatino Linotype" w:hAnsi="Palatino Linotype"/>
          <w:i/>
          <w:sz w:val="22"/>
          <w:szCs w:val="24"/>
        </w:rPr>
        <w:t>dure</w:t>
      </w:r>
      <w:proofErr w:type="spellEnd"/>
      <w:r>
        <w:rPr>
          <w:rFonts w:ascii="Palatino Linotype" w:hAnsi="Palatino Linotype"/>
          <w:i/>
          <w:sz w:val="22"/>
          <w:szCs w:val="24"/>
        </w:rPr>
        <w:t xml:space="preserve"> la </w:t>
      </w:r>
      <w:proofErr w:type="spellStart"/>
      <w:r>
        <w:rPr>
          <w:rFonts w:ascii="Palatino Linotype" w:hAnsi="Palatino Linotype"/>
          <w:i/>
          <w:sz w:val="22"/>
          <w:szCs w:val="24"/>
        </w:rPr>
        <w:t>relación</w:t>
      </w:r>
      <w:proofErr w:type="spellEnd"/>
      <w:r>
        <w:rPr>
          <w:rFonts w:ascii="Palatino Linotype" w:hAnsi="Palatino Linotype"/>
          <w:i/>
          <w:sz w:val="22"/>
          <w:szCs w:val="24"/>
        </w:rPr>
        <w:t xml:space="preserve"> </w:t>
      </w:r>
      <w:proofErr w:type="spellStart"/>
      <w:r>
        <w:rPr>
          <w:rFonts w:ascii="Palatino Linotype" w:hAnsi="Palatino Linotype"/>
          <w:i/>
          <w:sz w:val="22"/>
          <w:szCs w:val="24"/>
        </w:rPr>
        <w:t>laboral</w:t>
      </w:r>
      <w:proofErr w:type="spellEnd"/>
      <w:r>
        <w:rPr>
          <w:rFonts w:ascii="Palatino Linotype" w:hAnsi="Palatino Linotype"/>
          <w:i/>
          <w:sz w:val="22"/>
          <w:szCs w:val="24"/>
        </w:rPr>
        <w:t xml:space="preserve"> y hasta un </w:t>
      </w:r>
      <w:proofErr w:type="spellStart"/>
      <w:r>
        <w:rPr>
          <w:rFonts w:ascii="Palatino Linotype" w:hAnsi="Palatino Linotype"/>
          <w:i/>
          <w:sz w:val="22"/>
          <w:szCs w:val="24"/>
        </w:rPr>
        <w:t>año</w:t>
      </w:r>
      <w:proofErr w:type="spellEnd"/>
      <w:r>
        <w:rPr>
          <w:rFonts w:ascii="Palatino Linotype" w:hAnsi="Palatino Linotype"/>
          <w:i/>
          <w:sz w:val="22"/>
          <w:szCs w:val="24"/>
        </w:rPr>
        <w:t xml:space="preserve"> </w:t>
      </w:r>
      <w:proofErr w:type="spellStart"/>
      <w:r>
        <w:rPr>
          <w:rFonts w:ascii="Palatino Linotype" w:hAnsi="Palatino Linotype"/>
          <w:i/>
          <w:sz w:val="22"/>
          <w:szCs w:val="24"/>
        </w:rPr>
        <w:t>después</w:t>
      </w:r>
      <w:proofErr w:type="spellEnd"/>
      <w:r>
        <w:rPr>
          <w:rFonts w:ascii="Palatino Linotype" w:hAnsi="Palatino Linotype"/>
          <w:i/>
          <w:sz w:val="22"/>
          <w:szCs w:val="24"/>
        </w:rPr>
        <w:t xml:space="preserve">; los </w:t>
      </w:r>
      <w:proofErr w:type="spellStart"/>
      <w:r>
        <w:rPr>
          <w:rFonts w:ascii="Palatino Linotype" w:hAnsi="Palatino Linotype"/>
          <w:i/>
          <w:sz w:val="22"/>
          <w:szCs w:val="24"/>
        </w:rPr>
        <w:t>señalados</w:t>
      </w:r>
      <w:proofErr w:type="spellEnd"/>
      <w:r>
        <w:rPr>
          <w:rFonts w:ascii="Palatino Linotype" w:hAnsi="Palatino Linotype"/>
          <w:i/>
          <w:sz w:val="22"/>
          <w:szCs w:val="24"/>
        </w:rPr>
        <w:t xml:space="preserve"> en </w:t>
      </w:r>
      <w:proofErr w:type="spellStart"/>
      <w:r>
        <w:rPr>
          <w:rFonts w:ascii="Palatino Linotype" w:hAnsi="Palatino Linotype"/>
          <w:i/>
          <w:sz w:val="22"/>
          <w:szCs w:val="24"/>
        </w:rPr>
        <w:t>las</w:t>
      </w:r>
      <w:proofErr w:type="spellEnd"/>
      <w:r>
        <w:rPr>
          <w:rFonts w:ascii="Palatino Linotype" w:hAnsi="Palatino Linotype"/>
          <w:i/>
          <w:sz w:val="22"/>
          <w:szCs w:val="24"/>
        </w:rPr>
        <w:t xml:space="preserve"> </w:t>
      </w:r>
      <w:proofErr w:type="spellStart"/>
      <w:r>
        <w:rPr>
          <w:rFonts w:ascii="Palatino Linotype" w:hAnsi="Palatino Linotype"/>
          <w:i/>
          <w:sz w:val="22"/>
          <w:szCs w:val="24"/>
        </w:rPr>
        <w:t>fracciones</w:t>
      </w:r>
      <w:proofErr w:type="spellEnd"/>
      <w:r>
        <w:rPr>
          <w:rFonts w:ascii="Palatino Linotype" w:hAnsi="Palatino Linotype"/>
          <w:i/>
          <w:sz w:val="22"/>
          <w:szCs w:val="24"/>
        </w:rPr>
        <w:t xml:space="preserve"> II, III y IV, </w:t>
      </w:r>
      <w:proofErr w:type="spellStart"/>
      <w:r>
        <w:rPr>
          <w:rFonts w:ascii="Palatino Linotype" w:hAnsi="Palatino Linotype"/>
          <w:i/>
          <w:sz w:val="22"/>
          <w:szCs w:val="24"/>
        </w:rPr>
        <w:t>durante</w:t>
      </w:r>
      <w:proofErr w:type="spellEnd"/>
      <w:r>
        <w:rPr>
          <w:rFonts w:ascii="Palatino Linotype" w:hAnsi="Palatino Linotype"/>
          <w:i/>
          <w:sz w:val="22"/>
          <w:szCs w:val="24"/>
        </w:rPr>
        <w:t xml:space="preserve"> el </w:t>
      </w:r>
      <w:proofErr w:type="spellStart"/>
      <w:r>
        <w:rPr>
          <w:rFonts w:ascii="Palatino Linotype" w:hAnsi="Palatino Linotype"/>
          <w:i/>
          <w:sz w:val="22"/>
          <w:szCs w:val="24"/>
        </w:rPr>
        <w:t>último</w:t>
      </w:r>
      <w:proofErr w:type="spellEnd"/>
      <w:r>
        <w:rPr>
          <w:rFonts w:ascii="Palatino Linotype" w:hAnsi="Palatino Linotype"/>
          <w:i/>
          <w:sz w:val="22"/>
          <w:szCs w:val="24"/>
        </w:rPr>
        <w:t xml:space="preserve"> </w:t>
      </w:r>
      <w:proofErr w:type="spellStart"/>
      <w:r>
        <w:rPr>
          <w:rFonts w:ascii="Palatino Linotype" w:hAnsi="Palatino Linotype"/>
          <w:i/>
          <w:sz w:val="22"/>
          <w:szCs w:val="24"/>
        </w:rPr>
        <w:t>año</w:t>
      </w:r>
      <w:proofErr w:type="spellEnd"/>
      <w:r>
        <w:rPr>
          <w:rFonts w:ascii="Palatino Linotype" w:hAnsi="Palatino Linotype"/>
          <w:i/>
          <w:sz w:val="22"/>
          <w:szCs w:val="24"/>
        </w:rPr>
        <w:t xml:space="preserve"> y un </w:t>
      </w:r>
      <w:proofErr w:type="spellStart"/>
      <w:r>
        <w:rPr>
          <w:rFonts w:ascii="Palatino Linotype" w:hAnsi="Palatino Linotype"/>
          <w:i/>
          <w:sz w:val="22"/>
          <w:szCs w:val="24"/>
        </w:rPr>
        <w:t>año</w:t>
      </w:r>
      <w:proofErr w:type="spellEnd"/>
      <w:r>
        <w:rPr>
          <w:rFonts w:ascii="Palatino Linotype" w:hAnsi="Palatino Linotype"/>
          <w:i/>
          <w:sz w:val="22"/>
          <w:szCs w:val="24"/>
        </w:rPr>
        <w:t xml:space="preserve"> </w:t>
      </w:r>
      <w:proofErr w:type="spellStart"/>
      <w:r>
        <w:rPr>
          <w:rFonts w:ascii="Palatino Linotype" w:hAnsi="Palatino Linotype"/>
          <w:i/>
          <w:sz w:val="22"/>
          <w:szCs w:val="24"/>
        </w:rPr>
        <w:t>después</w:t>
      </w:r>
      <w:proofErr w:type="spellEnd"/>
      <w:r>
        <w:rPr>
          <w:rFonts w:ascii="Palatino Linotype" w:hAnsi="Palatino Linotype"/>
          <w:i/>
          <w:sz w:val="22"/>
          <w:szCs w:val="24"/>
        </w:rPr>
        <w:t xml:space="preserve"> de </w:t>
      </w:r>
      <w:proofErr w:type="spellStart"/>
      <w:r>
        <w:rPr>
          <w:rFonts w:ascii="Palatino Linotype" w:hAnsi="Palatino Linotype"/>
          <w:i/>
          <w:sz w:val="22"/>
          <w:szCs w:val="24"/>
        </w:rPr>
        <w:t>que</w:t>
      </w:r>
      <w:proofErr w:type="spellEnd"/>
      <w:r>
        <w:rPr>
          <w:rFonts w:ascii="Palatino Linotype" w:hAnsi="Palatino Linotype"/>
          <w:i/>
          <w:sz w:val="22"/>
          <w:szCs w:val="24"/>
        </w:rPr>
        <w:t xml:space="preserve"> se </w:t>
      </w:r>
      <w:proofErr w:type="spellStart"/>
      <w:r>
        <w:rPr>
          <w:rFonts w:ascii="Palatino Linotype" w:hAnsi="Palatino Linotype"/>
          <w:i/>
          <w:sz w:val="22"/>
          <w:szCs w:val="24"/>
        </w:rPr>
        <w:t>extinga</w:t>
      </w:r>
      <w:proofErr w:type="spellEnd"/>
      <w:r>
        <w:rPr>
          <w:rFonts w:ascii="Palatino Linotype" w:hAnsi="Palatino Linotype"/>
          <w:i/>
          <w:sz w:val="22"/>
          <w:szCs w:val="24"/>
        </w:rPr>
        <w:t xml:space="preserve"> la </w:t>
      </w:r>
      <w:proofErr w:type="spellStart"/>
      <w:r>
        <w:rPr>
          <w:rFonts w:ascii="Palatino Linotype" w:hAnsi="Palatino Linotype"/>
          <w:i/>
          <w:sz w:val="22"/>
          <w:szCs w:val="24"/>
        </w:rPr>
        <w:t>relación</w:t>
      </w:r>
      <w:proofErr w:type="spellEnd"/>
      <w:r>
        <w:rPr>
          <w:rFonts w:ascii="Palatino Linotype" w:hAnsi="Palatino Linotype"/>
          <w:i/>
          <w:sz w:val="22"/>
          <w:szCs w:val="24"/>
        </w:rPr>
        <w:t xml:space="preserve"> </w:t>
      </w:r>
      <w:proofErr w:type="spellStart"/>
      <w:r>
        <w:rPr>
          <w:rFonts w:ascii="Palatino Linotype" w:hAnsi="Palatino Linotype"/>
          <w:i/>
          <w:sz w:val="22"/>
          <w:szCs w:val="24"/>
        </w:rPr>
        <w:t>laboral</w:t>
      </w:r>
      <w:proofErr w:type="spellEnd"/>
      <w:r>
        <w:rPr>
          <w:rFonts w:ascii="Palatino Linotype" w:hAnsi="Palatino Linotype"/>
          <w:i/>
          <w:sz w:val="22"/>
          <w:szCs w:val="24"/>
        </w:rPr>
        <w:t xml:space="preserve">; y los </w:t>
      </w:r>
      <w:proofErr w:type="spellStart"/>
      <w:r>
        <w:rPr>
          <w:rFonts w:ascii="Palatino Linotype" w:hAnsi="Palatino Linotype"/>
          <w:i/>
          <w:sz w:val="22"/>
          <w:szCs w:val="24"/>
        </w:rPr>
        <w:t>mencionados</w:t>
      </w:r>
      <w:proofErr w:type="spellEnd"/>
      <w:r>
        <w:rPr>
          <w:rFonts w:ascii="Palatino Linotype" w:hAnsi="Palatino Linotype"/>
          <w:i/>
          <w:sz w:val="22"/>
          <w:szCs w:val="24"/>
        </w:rPr>
        <w:t xml:space="preserve"> en la </w:t>
      </w:r>
      <w:proofErr w:type="spellStart"/>
      <w:r>
        <w:rPr>
          <w:rFonts w:ascii="Palatino Linotype" w:hAnsi="Palatino Linotype"/>
          <w:i/>
          <w:sz w:val="22"/>
          <w:szCs w:val="24"/>
        </w:rPr>
        <w:t>fracción</w:t>
      </w:r>
      <w:proofErr w:type="spellEnd"/>
      <w:r>
        <w:rPr>
          <w:rFonts w:ascii="Palatino Linotype" w:hAnsi="Palatino Linotype"/>
          <w:i/>
          <w:sz w:val="22"/>
          <w:szCs w:val="24"/>
        </w:rPr>
        <w:t xml:space="preserve"> V, </w:t>
      </w:r>
      <w:proofErr w:type="spellStart"/>
      <w:r>
        <w:rPr>
          <w:rFonts w:ascii="Palatino Linotype" w:hAnsi="Palatino Linotype"/>
          <w:i/>
          <w:sz w:val="22"/>
          <w:szCs w:val="24"/>
        </w:rPr>
        <w:t>conforme</w:t>
      </w:r>
      <w:proofErr w:type="spellEnd"/>
      <w:r>
        <w:rPr>
          <w:rFonts w:ascii="Palatino Linotype" w:hAnsi="Palatino Linotype"/>
          <w:i/>
          <w:sz w:val="22"/>
          <w:szCs w:val="24"/>
        </w:rPr>
        <w:t xml:space="preserve"> lo </w:t>
      </w:r>
      <w:proofErr w:type="spellStart"/>
      <w:r>
        <w:rPr>
          <w:rFonts w:ascii="Palatino Linotype" w:hAnsi="Palatino Linotype"/>
          <w:i/>
          <w:sz w:val="22"/>
          <w:szCs w:val="24"/>
        </w:rPr>
        <w:t>señalen</w:t>
      </w:r>
      <w:proofErr w:type="spellEnd"/>
      <w:r>
        <w:rPr>
          <w:rFonts w:ascii="Palatino Linotype" w:hAnsi="Palatino Linotype"/>
          <w:i/>
          <w:sz w:val="22"/>
          <w:szCs w:val="24"/>
        </w:rPr>
        <w:t xml:space="preserve"> </w:t>
      </w:r>
      <w:proofErr w:type="spellStart"/>
      <w:r>
        <w:rPr>
          <w:rFonts w:ascii="Palatino Linotype" w:hAnsi="Palatino Linotype"/>
          <w:i/>
          <w:sz w:val="22"/>
          <w:szCs w:val="24"/>
        </w:rPr>
        <w:t>las</w:t>
      </w:r>
      <w:proofErr w:type="spellEnd"/>
      <w:r>
        <w:rPr>
          <w:rFonts w:ascii="Palatino Linotype" w:hAnsi="Palatino Linotype"/>
          <w:i/>
          <w:sz w:val="22"/>
          <w:szCs w:val="24"/>
        </w:rPr>
        <w:t xml:space="preserve"> </w:t>
      </w:r>
      <w:proofErr w:type="spellStart"/>
      <w:r>
        <w:rPr>
          <w:rFonts w:ascii="Palatino Linotype" w:hAnsi="Palatino Linotype"/>
          <w:i/>
          <w:sz w:val="22"/>
          <w:szCs w:val="24"/>
        </w:rPr>
        <w:t>Leyes</w:t>
      </w:r>
      <w:proofErr w:type="spellEnd"/>
      <w:r>
        <w:rPr>
          <w:rFonts w:ascii="Palatino Linotype" w:hAnsi="Palatino Linotype"/>
          <w:i/>
          <w:sz w:val="22"/>
          <w:szCs w:val="24"/>
        </w:rPr>
        <w:t xml:space="preserve"> </w:t>
      </w:r>
      <w:proofErr w:type="spellStart"/>
      <w:r>
        <w:rPr>
          <w:rFonts w:ascii="Palatino Linotype" w:hAnsi="Palatino Linotype"/>
          <w:i/>
          <w:sz w:val="22"/>
          <w:szCs w:val="24"/>
        </w:rPr>
        <w:t>que</w:t>
      </w:r>
      <w:proofErr w:type="spellEnd"/>
      <w:r>
        <w:rPr>
          <w:rFonts w:ascii="Palatino Linotype" w:hAnsi="Palatino Linotype"/>
          <w:i/>
          <w:sz w:val="22"/>
          <w:szCs w:val="24"/>
        </w:rPr>
        <w:t xml:space="preserve"> los </w:t>
      </w:r>
      <w:proofErr w:type="spellStart"/>
      <w:r>
        <w:rPr>
          <w:rFonts w:ascii="Palatino Linotype" w:hAnsi="Palatino Linotype"/>
          <w:i/>
          <w:sz w:val="22"/>
          <w:szCs w:val="24"/>
        </w:rPr>
        <w:t>rijan</w:t>
      </w:r>
      <w:proofErr w:type="spellEnd"/>
      <w:r>
        <w:rPr>
          <w:rFonts w:ascii="Palatino Linotype" w:hAnsi="Palatino Linotype"/>
          <w:i/>
          <w:sz w:val="22"/>
          <w:szCs w:val="24"/>
        </w:rPr>
        <w:t>.”</w:t>
      </w:r>
    </w:p>
    <w:p w:rsidR="00DC1868" w:rsidRDefault="00DC1868">
      <w:pPr>
        <w:pStyle w:val="Texto"/>
        <w:tabs>
          <w:tab w:val="right" w:leader="dot" w:pos="8505"/>
        </w:tabs>
        <w:spacing w:after="0"/>
        <w:ind w:left="709" w:right="757"/>
        <w:rPr>
          <w:rFonts w:ascii="Palatino Linotype" w:hAnsi="Palatino Linotype"/>
          <w:i/>
          <w:sz w:val="22"/>
          <w:szCs w:val="24"/>
        </w:rPr>
      </w:pPr>
    </w:p>
    <w:p w:rsidR="00DC1868" w:rsidRDefault="00047384">
      <w:pPr>
        <w:pStyle w:val="Texto"/>
        <w:tabs>
          <w:tab w:val="right" w:leader="dot" w:pos="8505"/>
        </w:tabs>
        <w:spacing w:after="0" w:line="360" w:lineRule="auto"/>
        <w:ind w:left="709" w:right="757"/>
        <w:rPr>
          <w:rFonts w:ascii="Palatino Linotype" w:hAnsi="Palatino Linotype"/>
          <w:i/>
          <w:sz w:val="22"/>
          <w:szCs w:val="24"/>
        </w:rPr>
      </w:pPr>
      <w:r>
        <w:rPr>
          <w:rFonts w:ascii="Palatino Linotype" w:hAnsi="Palatino Linotype"/>
          <w:i/>
          <w:sz w:val="22"/>
          <w:szCs w:val="24"/>
        </w:rPr>
        <w:t>(</w:t>
      </w:r>
      <w:proofErr w:type="spellStart"/>
      <w:r>
        <w:rPr>
          <w:rFonts w:ascii="Palatino Linotype" w:hAnsi="Palatino Linotype"/>
          <w:i/>
          <w:sz w:val="22"/>
          <w:szCs w:val="24"/>
        </w:rPr>
        <w:t>Énfasis</w:t>
      </w:r>
      <w:proofErr w:type="spellEnd"/>
      <w:r>
        <w:rPr>
          <w:rFonts w:ascii="Palatino Linotype" w:hAnsi="Palatino Linotype"/>
          <w:i/>
          <w:sz w:val="22"/>
          <w:szCs w:val="24"/>
        </w:rPr>
        <w:t xml:space="preserve"> </w:t>
      </w:r>
      <w:proofErr w:type="spellStart"/>
      <w:r>
        <w:rPr>
          <w:rFonts w:ascii="Palatino Linotype" w:hAnsi="Palatino Linotype"/>
          <w:i/>
          <w:sz w:val="22"/>
          <w:szCs w:val="24"/>
        </w:rPr>
        <w:t>añadido</w:t>
      </w:r>
      <w:proofErr w:type="spellEnd"/>
      <w:r>
        <w:rPr>
          <w:rFonts w:ascii="Palatino Linotype" w:hAnsi="Palatino Linotype"/>
          <w:i/>
          <w:sz w:val="22"/>
          <w:szCs w:val="24"/>
        </w:rPr>
        <w:t>)</w:t>
      </w:r>
    </w:p>
    <w:p w:rsidR="00DC1868" w:rsidRDefault="00DC1868">
      <w:pPr>
        <w:pStyle w:val="Texto"/>
        <w:tabs>
          <w:tab w:val="right" w:leader="dot" w:pos="8505"/>
        </w:tabs>
        <w:spacing w:after="0" w:line="360" w:lineRule="auto"/>
        <w:ind w:left="709" w:right="757"/>
        <w:rPr>
          <w:rFonts w:ascii="Palatino Linotype" w:hAnsi="Palatino Linotype"/>
          <w:i/>
          <w:sz w:val="22"/>
          <w:szCs w:val="24"/>
        </w:rPr>
      </w:pPr>
    </w:p>
    <w:p w:rsidR="00DC1868" w:rsidRDefault="00047384">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szCs w:val="24"/>
          <w:lang w:eastAsia="es-MX"/>
        </w:rPr>
        <w:t xml:space="preserve">De lo </w:t>
      </w:r>
      <w:proofErr w:type="spellStart"/>
      <w:r>
        <w:rPr>
          <w:rFonts w:ascii="Palatino Linotype" w:hAnsi="Palatino Linotype"/>
          <w:szCs w:val="24"/>
          <w:lang w:eastAsia="es-MX"/>
        </w:rPr>
        <w:t>anteriormente</w:t>
      </w:r>
      <w:proofErr w:type="spellEnd"/>
      <w:r>
        <w:rPr>
          <w:rFonts w:ascii="Palatino Linotype" w:hAnsi="Palatino Linotype"/>
          <w:szCs w:val="24"/>
          <w:lang w:eastAsia="es-MX"/>
        </w:rPr>
        <w:t xml:space="preserve"> </w:t>
      </w:r>
      <w:proofErr w:type="spellStart"/>
      <w:r>
        <w:rPr>
          <w:rFonts w:ascii="Palatino Linotype" w:hAnsi="Palatino Linotype"/>
          <w:szCs w:val="24"/>
          <w:lang w:eastAsia="es-MX"/>
        </w:rPr>
        <w:t>señalado</w:t>
      </w:r>
      <w:proofErr w:type="spellEnd"/>
      <w:r>
        <w:rPr>
          <w:rFonts w:ascii="Palatino Linotype" w:hAnsi="Palatino Linotype"/>
          <w:szCs w:val="24"/>
          <w:lang w:eastAsia="es-MX"/>
        </w:rPr>
        <w:t xml:space="preserve">, se </w:t>
      </w:r>
      <w:proofErr w:type="spellStart"/>
      <w:r>
        <w:rPr>
          <w:rFonts w:ascii="Palatino Linotype" w:hAnsi="Palatino Linotype"/>
          <w:szCs w:val="24"/>
          <w:lang w:eastAsia="es-MX"/>
        </w:rPr>
        <w:t>puede</w:t>
      </w:r>
      <w:proofErr w:type="spellEnd"/>
      <w:r>
        <w:rPr>
          <w:rFonts w:ascii="Palatino Linotype" w:hAnsi="Palatino Linotype"/>
          <w:szCs w:val="24"/>
          <w:lang w:eastAsia="es-MX"/>
        </w:rPr>
        <w:t xml:space="preserve"> </w:t>
      </w:r>
      <w:proofErr w:type="spellStart"/>
      <w:r>
        <w:rPr>
          <w:rFonts w:ascii="Palatino Linotype" w:hAnsi="Palatino Linotype"/>
          <w:szCs w:val="24"/>
          <w:lang w:eastAsia="es-MX"/>
        </w:rPr>
        <w:t>llegar</w:t>
      </w:r>
      <w:proofErr w:type="spellEnd"/>
      <w:r>
        <w:rPr>
          <w:rFonts w:ascii="Palatino Linotype" w:hAnsi="Palatino Linotype"/>
          <w:szCs w:val="24"/>
          <w:lang w:eastAsia="es-MX"/>
        </w:rPr>
        <w:t xml:space="preserve"> a la </w:t>
      </w:r>
      <w:proofErr w:type="spellStart"/>
      <w:r>
        <w:rPr>
          <w:rFonts w:ascii="Palatino Linotype" w:hAnsi="Palatino Linotype"/>
          <w:szCs w:val="24"/>
          <w:lang w:eastAsia="es-MX"/>
        </w:rPr>
        <w:t>conclusión</w:t>
      </w:r>
      <w:proofErr w:type="spellEnd"/>
      <w:r>
        <w:rPr>
          <w:rFonts w:ascii="Palatino Linotype" w:hAnsi="Palatino Linotype"/>
          <w:szCs w:val="24"/>
          <w:lang w:eastAsia="es-MX"/>
        </w:rPr>
        <w:t xml:space="preserve"> de </w:t>
      </w:r>
      <w:proofErr w:type="spellStart"/>
      <w:r>
        <w:rPr>
          <w:rFonts w:ascii="Palatino Linotype" w:hAnsi="Palatino Linotype"/>
          <w:szCs w:val="24"/>
          <w:lang w:eastAsia="es-MX"/>
        </w:rPr>
        <w:t>que</w:t>
      </w:r>
      <w:proofErr w:type="spellEnd"/>
      <w:r>
        <w:rPr>
          <w:rFonts w:ascii="Palatino Linotype" w:hAnsi="Palatino Linotype"/>
          <w:szCs w:val="24"/>
          <w:lang w:eastAsia="es-MX"/>
        </w:rPr>
        <w:t xml:space="preserve"> la </w:t>
      </w:r>
      <w:proofErr w:type="spellStart"/>
      <w:r>
        <w:rPr>
          <w:rFonts w:ascii="Palatino Linotype" w:hAnsi="Palatino Linotype"/>
          <w:szCs w:val="24"/>
          <w:lang w:eastAsia="es-MX"/>
        </w:rPr>
        <w:t>nómina</w:t>
      </w:r>
      <w:proofErr w:type="spellEnd"/>
      <w:r>
        <w:rPr>
          <w:rFonts w:ascii="Palatino Linotype" w:hAnsi="Palatino Linotype"/>
          <w:szCs w:val="24"/>
          <w:lang w:eastAsia="es-MX"/>
        </w:rPr>
        <w:t xml:space="preserve">, </w:t>
      </w:r>
      <w:proofErr w:type="spellStart"/>
      <w:r>
        <w:rPr>
          <w:rFonts w:ascii="Palatino Linotype" w:hAnsi="Palatino Linotype"/>
          <w:szCs w:val="24"/>
          <w:lang w:eastAsia="es-MX"/>
        </w:rPr>
        <w:t>consiste</w:t>
      </w:r>
      <w:proofErr w:type="spellEnd"/>
      <w:r>
        <w:rPr>
          <w:rFonts w:ascii="Palatino Linotype" w:hAnsi="Palatino Linotype"/>
          <w:szCs w:val="24"/>
          <w:lang w:eastAsia="es-MX"/>
        </w:rPr>
        <w:t xml:space="preserve"> en </w:t>
      </w:r>
      <w:proofErr w:type="gramStart"/>
      <w:r>
        <w:rPr>
          <w:rFonts w:ascii="Palatino Linotype" w:hAnsi="Palatino Linotype"/>
          <w:szCs w:val="24"/>
          <w:lang w:eastAsia="es-MX"/>
        </w:rPr>
        <w:t>un</w:t>
      </w:r>
      <w:proofErr w:type="gramEnd"/>
      <w:r>
        <w:rPr>
          <w:rFonts w:ascii="Palatino Linotype" w:hAnsi="Palatino Linotype"/>
          <w:szCs w:val="24"/>
          <w:lang w:eastAsia="es-MX"/>
        </w:rPr>
        <w:t xml:space="preserve"> </w:t>
      </w:r>
      <w:proofErr w:type="spellStart"/>
      <w:r>
        <w:rPr>
          <w:rFonts w:ascii="Palatino Linotype" w:hAnsi="Palatino Linotype"/>
          <w:szCs w:val="24"/>
          <w:lang w:eastAsia="es-MX"/>
        </w:rPr>
        <w:t>registro</w:t>
      </w:r>
      <w:proofErr w:type="spellEnd"/>
      <w:r>
        <w:rPr>
          <w:rFonts w:ascii="Palatino Linotype" w:hAnsi="Palatino Linotype"/>
          <w:szCs w:val="24"/>
          <w:lang w:eastAsia="es-MX"/>
        </w:rPr>
        <w:t xml:space="preserve"> </w:t>
      </w:r>
      <w:proofErr w:type="spellStart"/>
      <w:r>
        <w:rPr>
          <w:rFonts w:ascii="Palatino Linotype" w:hAnsi="Palatino Linotype"/>
          <w:szCs w:val="24"/>
          <w:lang w:eastAsia="es-MX"/>
        </w:rPr>
        <w:t>conformado</w:t>
      </w:r>
      <w:proofErr w:type="spellEnd"/>
      <w:r>
        <w:rPr>
          <w:rFonts w:ascii="Palatino Linotype" w:hAnsi="Palatino Linotype"/>
          <w:szCs w:val="24"/>
          <w:lang w:eastAsia="es-MX"/>
        </w:rPr>
        <w:t xml:space="preserve"> </w:t>
      </w:r>
      <w:proofErr w:type="spellStart"/>
      <w:r>
        <w:rPr>
          <w:rFonts w:ascii="Palatino Linotype" w:hAnsi="Palatino Linotype"/>
          <w:szCs w:val="24"/>
          <w:lang w:eastAsia="es-MX"/>
        </w:rPr>
        <w:t>por</w:t>
      </w:r>
      <w:proofErr w:type="spellEnd"/>
      <w:r>
        <w:rPr>
          <w:rFonts w:ascii="Palatino Linotype" w:hAnsi="Palatino Linotype"/>
          <w:szCs w:val="24"/>
          <w:lang w:eastAsia="es-MX"/>
        </w:rPr>
        <w:t xml:space="preserve"> el </w:t>
      </w:r>
      <w:proofErr w:type="spellStart"/>
      <w:r>
        <w:rPr>
          <w:rFonts w:ascii="Palatino Linotype" w:hAnsi="Palatino Linotype"/>
          <w:szCs w:val="24"/>
          <w:lang w:eastAsia="es-MX"/>
        </w:rPr>
        <w:t>conjunto</w:t>
      </w:r>
      <w:proofErr w:type="spellEnd"/>
      <w:r>
        <w:rPr>
          <w:rFonts w:ascii="Palatino Linotype" w:hAnsi="Palatino Linotype"/>
          <w:szCs w:val="24"/>
          <w:lang w:eastAsia="es-MX"/>
        </w:rPr>
        <w:t xml:space="preserve"> de </w:t>
      </w:r>
      <w:proofErr w:type="spellStart"/>
      <w:r>
        <w:rPr>
          <w:rFonts w:ascii="Palatino Linotype" w:hAnsi="Palatino Linotype"/>
          <w:szCs w:val="24"/>
          <w:lang w:eastAsia="es-MX"/>
        </w:rPr>
        <w:t>trabajadores</w:t>
      </w:r>
      <w:proofErr w:type="spellEnd"/>
      <w:r>
        <w:rPr>
          <w:rFonts w:ascii="Palatino Linotype" w:hAnsi="Palatino Linotype"/>
          <w:szCs w:val="24"/>
          <w:lang w:eastAsia="es-MX"/>
        </w:rPr>
        <w:t xml:space="preserve"> a los </w:t>
      </w:r>
      <w:proofErr w:type="spellStart"/>
      <w:r>
        <w:rPr>
          <w:rFonts w:ascii="Palatino Linotype" w:hAnsi="Palatino Linotype"/>
          <w:szCs w:val="24"/>
          <w:lang w:eastAsia="es-MX"/>
        </w:rPr>
        <w:t>cuales</w:t>
      </w:r>
      <w:proofErr w:type="spellEnd"/>
      <w:r>
        <w:rPr>
          <w:rFonts w:ascii="Palatino Linotype" w:hAnsi="Palatino Linotype"/>
          <w:szCs w:val="24"/>
          <w:lang w:eastAsia="es-MX"/>
        </w:rPr>
        <w:t xml:space="preserve"> se les </w:t>
      </w:r>
      <w:proofErr w:type="spellStart"/>
      <w:r>
        <w:rPr>
          <w:rFonts w:ascii="Palatino Linotype" w:hAnsi="Palatino Linotype"/>
          <w:szCs w:val="24"/>
          <w:lang w:eastAsia="es-MX"/>
        </w:rPr>
        <w:t>va</w:t>
      </w:r>
      <w:proofErr w:type="spellEnd"/>
      <w:r>
        <w:rPr>
          <w:rFonts w:ascii="Palatino Linotype" w:hAnsi="Palatino Linotype"/>
          <w:szCs w:val="24"/>
          <w:lang w:eastAsia="es-MX"/>
        </w:rPr>
        <w:t xml:space="preserve"> a </w:t>
      </w:r>
      <w:proofErr w:type="spellStart"/>
      <w:r>
        <w:rPr>
          <w:rFonts w:ascii="Palatino Linotype" w:hAnsi="Palatino Linotype"/>
          <w:b/>
          <w:szCs w:val="24"/>
          <w:lang w:eastAsia="es-MX"/>
        </w:rPr>
        <w:t>remunerar</w:t>
      </w:r>
      <w:proofErr w:type="spellEnd"/>
      <w:r>
        <w:rPr>
          <w:rFonts w:ascii="Palatino Linotype" w:hAnsi="Palatino Linotype"/>
          <w:b/>
          <w:szCs w:val="24"/>
          <w:lang w:eastAsia="es-MX"/>
        </w:rPr>
        <w:t xml:space="preserve"> </w:t>
      </w:r>
      <w:proofErr w:type="spellStart"/>
      <w:r>
        <w:rPr>
          <w:rFonts w:ascii="Palatino Linotype" w:hAnsi="Palatino Linotype"/>
          <w:b/>
          <w:szCs w:val="24"/>
          <w:lang w:eastAsia="es-MX"/>
        </w:rPr>
        <w:t>por</w:t>
      </w:r>
      <w:proofErr w:type="spellEnd"/>
      <w:r>
        <w:rPr>
          <w:rFonts w:ascii="Palatino Linotype" w:hAnsi="Palatino Linotype"/>
          <w:b/>
          <w:szCs w:val="24"/>
          <w:lang w:eastAsia="es-MX"/>
        </w:rPr>
        <w:t xml:space="preserve"> los </w:t>
      </w:r>
      <w:hyperlink r:id="rId10">
        <w:proofErr w:type="spellStart"/>
        <w:r>
          <w:rPr>
            <w:rFonts w:ascii="Palatino Linotype" w:hAnsi="Palatino Linotype"/>
            <w:b/>
            <w:szCs w:val="24"/>
            <w:lang w:eastAsia="es-MX"/>
          </w:rPr>
          <w:t>servicios</w:t>
        </w:r>
        <w:proofErr w:type="spellEnd"/>
      </w:hyperlink>
      <w:r>
        <w:rPr>
          <w:rFonts w:ascii="Palatino Linotype" w:hAnsi="Palatino Linotype"/>
          <w:b/>
          <w:szCs w:val="24"/>
          <w:lang w:eastAsia="es-MX"/>
        </w:rPr>
        <w:t xml:space="preserve"> </w:t>
      </w:r>
      <w:proofErr w:type="spellStart"/>
      <w:r>
        <w:rPr>
          <w:rFonts w:ascii="Palatino Linotype" w:hAnsi="Palatino Linotype"/>
          <w:b/>
          <w:szCs w:val="24"/>
          <w:lang w:eastAsia="es-MX"/>
        </w:rPr>
        <w:t>que</w:t>
      </w:r>
      <w:proofErr w:type="spellEnd"/>
      <w:r>
        <w:rPr>
          <w:rFonts w:ascii="Palatino Linotype" w:hAnsi="Palatino Linotype"/>
          <w:b/>
          <w:szCs w:val="24"/>
          <w:lang w:eastAsia="es-MX"/>
        </w:rPr>
        <w:t xml:space="preserve"> </w:t>
      </w:r>
      <w:proofErr w:type="spellStart"/>
      <w:r>
        <w:rPr>
          <w:rFonts w:ascii="Palatino Linotype" w:hAnsi="Palatino Linotype"/>
          <w:b/>
          <w:szCs w:val="24"/>
          <w:lang w:eastAsia="es-MX"/>
        </w:rPr>
        <w:t>éstos</w:t>
      </w:r>
      <w:proofErr w:type="spellEnd"/>
      <w:r>
        <w:rPr>
          <w:rFonts w:ascii="Palatino Linotype" w:hAnsi="Palatino Linotype"/>
          <w:b/>
          <w:szCs w:val="24"/>
          <w:lang w:eastAsia="es-MX"/>
        </w:rPr>
        <w:t xml:space="preserve"> le </w:t>
      </w:r>
      <w:proofErr w:type="spellStart"/>
      <w:r>
        <w:rPr>
          <w:rFonts w:ascii="Palatino Linotype" w:hAnsi="Palatino Linotype"/>
          <w:b/>
          <w:szCs w:val="24"/>
          <w:lang w:eastAsia="es-MX"/>
        </w:rPr>
        <w:t>prestan</w:t>
      </w:r>
      <w:proofErr w:type="spellEnd"/>
      <w:r>
        <w:rPr>
          <w:rFonts w:ascii="Palatino Linotype" w:hAnsi="Palatino Linotype"/>
          <w:b/>
          <w:szCs w:val="24"/>
          <w:lang w:eastAsia="es-MX"/>
        </w:rPr>
        <w:t xml:space="preserve"> al </w:t>
      </w:r>
      <w:proofErr w:type="spellStart"/>
      <w:r>
        <w:rPr>
          <w:rFonts w:ascii="Palatino Linotype" w:hAnsi="Palatino Linotype"/>
          <w:b/>
          <w:szCs w:val="24"/>
          <w:lang w:eastAsia="es-MX"/>
        </w:rPr>
        <w:t>patrón</w:t>
      </w:r>
      <w:proofErr w:type="spellEnd"/>
      <w:r>
        <w:rPr>
          <w:rFonts w:ascii="Palatino Linotype" w:hAnsi="Palatino Linotype"/>
          <w:b/>
          <w:szCs w:val="24"/>
          <w:lang w:eastAsia="es-MX"/>
        </w:rPr>
        <w:t xml:space="preserve">, en el </w:t>
      </w:r>
      <w:proofErr w:type="spellStart"/>
      <w:r>
        <w:rPr>
          <w:rFonts w:ascii="Palatino Linotype" w:hAnsi="Palatino Linotype"/>
          <w:b/>
          <w:szCs w:val="24"/>
          <w:lang w:eastAsia="es-MX"/>
        </w:rPr>
        <w:t>cual</w:t>
      </w:r>
      <w:proofErr w:type="spellEnd"/>
      <w:r>
        <w:rPr>
          <w:rFonts w:ascii="Palatino Linotype" w:hAnsi="Palatino Linotype"/>
          <w:b/>
          <w:szCs w:val="24"/>
          <w:lang w:eastAsia="es-MX"/>
        </w:rPr>
        <w:t xml:space="preserve"> se </w:t>
      </w:r>
      <w:proofErr w:type="spellStart"/>
      <w:r>
        <w:rPr>
          <w:rFonts w:ascii="Palatino Linotype" w:hAnsi="Palatino Linotype"/>
          <w:b/>
          <w:szCs w:val="24"/>
          <w:lang w:eastAsia="es-MX"/>
        </w:rPr>
        <w:lastRenderedPageBreak/>
        <w:t>asientan</w:t>
      </w:r>
      <w:proofErr w:type="spellEnd"/>
      <w:r>
        <w:rPr>
          <w:rFonts w:ascii="Palatino Linotype" w:hAnsi="Palatino Linotype"/>
          <w:b/>
          <w:szCs w:val="24"/>
          <w:lang w:eastAsia="es-MX"/>
        </w:rPr>
        <w:t xml:space="preserve"> </w:t>
      </w:r>
      <w:proofErr w:type="spellStart"/>
      <w:r>
        <w:rPr>
          <w:rFonts w:ascii="Palatino Linotype" w:hAnsi="Palatino Linotype"/>
          <w:b/>
          <w:szCs w:val="24"/>
          <w:lang w:eastAsia="es-MX"/>
        </w:rPr>
        <w:t>las</w:t>
      </w:r>
      <w:proofErr w:type="spellEnd"/>
      <w:r>
        <w:rPr>
          <w:rFonts w:ascii="Palatino Linotype" w:hAnsi="Palatino Linotype"/>
          <w:b/>
          <w:szCs w:val="24"/>
          <w:lang w:eastAsia="es-MX"/>
        </w:rPr>
        <w:t xml:space="preserve"> </w:t>
      </w:r>
      <w:proofErr w:type="spellStart"/>
      <w:r>
        <w:rPr>
          <w:rFonts w:ascii="Palatino Linotype" w:hAnsi="Palatino Linotype"/>
          <w:b/>
          <w:szCs w:val="24"/>
          <w:lang w:eastAsia="es-MX"/>
        </w:rPr>
        <w:t>percepciones</w:t>
      </w:r>
      <w:proofErr w:type="spellEnd"/>
      <w:r>
        <w:rPr>
          <w:rFonts w:ascii="Palatino Linotype" w:hAnsi="Palatino Linotype"/>
          <w:b/>
          <w:szCs w:val="24"/>
          <w:lang w:eastAsia="es-MX"/>
        </w:rPr>
        <w:t xml:space="preserve"> </w:t>
      </w:r>
      <w:proofErr w:type="spellStart"/>
      <w:r>
        <w:rPr>
          <w:rFonts w:ascii="Palatino Linotype" w:hAnsi="Palatino Linotype"/>
          <w:b/>
          <w:szCs w:val="24"/>
          <w:lang w:eastAsia="es-MX"/>
        </w:rPr>
        <w:t>brutas</w:t>
      </w:r>
      <w:proofErr w:type="spellEnd"/>
      <w:r>
        <w:rPr>
          <w:rFonts w:ascii="Palatino Linotype" w:hAnsi="Palatino Linotype"/>
          <w:b/>
          <w:szCs w:val="24"/>
          <w:lang w:eastAsia="es-MX"/>
        </w:rPr>
        <w:t xml:space="preserve">, </w:t>
      </w:r>
      <w:proofErr w:type="spellStart"/>
      <w:r>
        <w:rPr>
          <w:rFonts w:ascii="Palatino Linotype" w:hAnsi="Palatino Linotype"/>
          <w:b/>
          <w:szCs w:val="24"/>
          <w:lang w:eastAsia="es-MX"/>
        </w:rPr>
        <w:t>deducciones</w:t>
      </w:r>
      <w:proofErr w:type="spellEnd"/>
      <w:r>
        <w:rPr>
          <w:rFonts w:ascii="Palatino Linotype" w:hAnsi="Palatino Linotype"/>
          <w:b/>
          <w:szCs w:val="24"/>
          <w:lang w:eastAsia="es-MX"/>
        </w:rPr>
        <w:t xml:space="preserve"> y el </w:t>
      </w:r>
      <w:proofErr w:type="spellStart"/>
      <w:r>
        <w:rPr>
          <w:rFonts w:ascii="Palatino Linotype" w:hAnsi="Palatino Linotype"/>
          <w:b/>
          <w:szCs w:val="24"/>
          <w:lang w:eastAsia="es-MX"/>
        </w:rPr>
        <w:t>neto</w:t>
      </w:r>
      <w:proofErr w:type="spellEnd"/>
      <w:r>
        <w:rPr>
          <w:rFonts w:ascii="Palatino Linotype" w:hAnsi="Palatino Linotype"/>
          <w:szCs w:val="24"/>
          <w:lang w:eastAsia="es-MX"/>
        </w:rPr>
        <w:t xml:space="preserve"> a </w:t>
      </w:r>
      <w:proofErr w:type="spellStart"/>
      <w:r>
        <w:rPr>
          <w:rFonts w:ascii="Palatino Linotype" w:hAnsi="Palatino Linotype"/>
          <w:szCs w:val="24"/>
          <w:lang w:eastAsia="es-MX"/>
        </w:rPr>
        <w:t>recibir</w:t>
      </w:r>
      <w:proofErr w:type="spellEnd"/>
      <w:r>
        <w:rPr>
          <w:rFonts w:ascii="Palatino Linotype" w:hAnsi="Palatino Linotype"/>
          <w:szCs w:val="24"/>
          <w:lang w:eastAsia="es-MX"/>
        </w:rPr>
        <w:t xml:space="preserve"> de </w:t>
      </w:r>
      <w:proofErr w:type="spellStart"/>
      <w:r>
        <w:rPr>
          <w:rFonts w:ascii="Palatino Linotype" w:hAnsi="Palatino Linotype"/>
          <w:szCs w:val="24"/>
          <w:lang w:eastAsia="es-MX"/>
        </w:rPr>
        <w:t>dichos</w:t>
      </w:r>
      <w:proofErr w:type="spellEnd"/>
      <w:r>
        <w:rPr>
          <w:rFonts w:ascii="Palatino Linotype" w:hAnsi="Palatino Linotype"/>
          <w:szCs w:val="24"/>
          <w:lang w:eastAsia="es-MX"/>
        </w:rPr>
        <w:t xml:space="preserve"> </w:t>
      </w:r>
      <w:proofErr w:type="spellStart"/>
      <w:r>
        <w:rPr>
          <w:rFonts w:ascii="Palatino Linotype" w:hAnsi="Palatino Linotype"/>
          <w:szCs w:val="24"/>
          <w:lang w:eastAsia="es-MX"/>
        </w:rPr>
        <w:t>trabajadores</w:t>
      </w:r>
      <w:proofErr w:type="spellEnd"/>
      <w:r>
        <w:rPr>
          <w:rFonts w:ascii="Palatino Linotype" w:hAnsi="Palatino Linotype"/>
          <w:szCs w:val="24"/>
          <w:lang w:eastAsia="es-MX"/>
        </w:rPr>
        <w:t>.</w:t>
      </w:r>
    </w:p>
    <w:p w:rsidR="00DC1868" w:rsidRDefault="00DC1868">
      <w:pPr>
        <w:pStyle w:val="Texto"/>
        <w:tabs>
          <w:tab w:val="right" w:leader="dot" w:pos="8505"/>
        </w:tabs>
        <w:spacing w:after="0" w:line="360" w:lineRule="auto"/>
        <w:rPr>
          <w:rFonts w:ascii="Palatino Linotype" w:hAnsi="Palatino Linotype"/>
          <w:szCs w:val="24"/>
          <w:lang w:eastAsia="es-MX"/>
        </w:rPr>
      </w:pPr>
    </w:p>
    <w:p w:rsidR="00DC1868" w:rsidRDefault="00047384">
      <w:pPr>
        <w:spacing w:line="360" w:lineRule="auto"/>
        <w:jc w:val="both"/>
        <w:rPr>
          <w:rFonts w:ascii="Palatino Linotype" w:hAnsi="Palatino Linotype" w:cs="Arial"/>
        </w:rPr>
      </w:pPr>
      <w:r>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DC1868" w:rsidRDefault="00DC1868">
      <w:pPr>
        <w:spacing w:line="360" w:lineRule="auto"/>
        <w:jc w:val="both"/>
        <w:rPr>
          <w:rFonts w:ascii="Palatino Linotype" w:hAnsi="Palatino Linotype" w:cs="Arial"/>
        </w:rPr>
      </w:pPr>
    </w:p>
    <w:p w:rsidR="00DC1868" w:rsidRDefault="00047384">
      <w:pPr>
        <w:ind w:left="709" w:right="757"/>
        <w:jc w:val="both"/>
        <w:rPr>
          <w:rFonts w:ascii="Palatino Linotype" w:hAnsi="Palatino Linotype"/>
          <w:bCs/>
          <w:i/>
          <w:sz w:val="22"/>
        </w:rPr>
      </w:pPr>
      <w:r>
        <w:rPr>
          <w:rFonts w:ascii="Palatino Linotype" w:hAnsi="Palatino Linotype"/>
          <w:b/>
          <w:bCs/>
          <w:i/>
          <w:sz w:val="22"/>
        </w:rPr>
        <w:t>“ARTÍCULO 220 K.-</w:t>
      </w:r>
      <w:r>
        <w:rPr>
          <w:rFonts w:ascii="Palatino Linotype" w:hAnsi="Palatino Linotype"/>
          <w:bCs/>
          <w:i/>
          <w:sz w:val="22"/>
        </w:rPr>
        <w:t xml:space="preserve"> La institución o dependencia pública tiene la obligación de conservar y exhibir en el proceso los documentos que a continuación se precisan:</w:t>
      </w:r>
    </w:p>
    <w:p w:rsidR="00DC1868" w:rsidRDefault="00047384">
      <w:pPr>
        <w:ind w:left="709" w:right="757"/>
        <w:jc w:val="both"/>
        <w:rPr>
          <w:rFonts w:ascii="Palatino Linotype" w:hAnsi="Palatino Linotype"/>
          <w:bCs/>
          <w:i/>
          <w:sz w:val="22"/>
        </w:rPr>
      </w:pPr>
      <w:r>
        <w:rPr>
          <w:rFonts w:ascii="Palatino Linotype" w:hAnsi="Palatino Linotype"/>
          <w:bCs/>
          <w:i/>
          <w:sz w:val="22"/>
        </w:rPr>
        <w:t>…</w:t>
      </w:r>
    </w:p>
    <w:p w:rsidR="00DC1868" w:rsidRDefault="00DC1868">
      <w:pPr>
        <w:ind w:left="709" w:right="757"/>
        <w:jc w:val="both"/>
        <w:rPr>
          <w:rFonts w:ascii="Palatino Linotype" w:hAnsi="Palatino Linotype"/>
          <w:bCs/>
          <w:i/>
          <w:sz w:val="22"/>
        </w:rPr>
      </w:pPr>
    </w:p>
    <w:p w:rsidR="00DC1868" w:rsidRDefault="00047384">
      <w:pPr>
        <w:ind w:left="709" w:right="757"/>
        <w:jc w:val="both"/>
        <w:rPr>
          <w:rFonts w:ascii="Palatino Linotype" w:hAnsi="Palatino Linotype"/>
          <w:b/>
          <w:bCs/>
          <w:i/>
          <w:sz w:val="22"/>
        </w:rPr>
      </w:pPr>
      <w:r>
        <w:rPr>
          <w:rFonts w:ascii="Palatino Linotype" w:hAnsi="Palatino Linotype"/>
          <w:bCs/>
          <w:i/>
          <w:sz w:val="22"/>
        </w:rPr>
        <w:t xml:space="preserve">IV. </w:t>
      </w:r>
      <w:r>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DC1868" w:rsidRDefault="00DC1868">
      <w:pPr>
        <w:ind w:left="709" w:right="757"/>
        <w:jc w:val="both"/>
        <w:rPr>
          <w:rFonts w:ascii="Palatino Linotype" w:hAnsi="Palatino Linotype"/>
          <w:bCs/>
          <w:i/>
          <w:sz w:val="22"/>
        </w:rPr>
      </w:pPr>
    </w:p>
    <w:p w:rsidR="00DC1868" w:rsidRDefault="00047384">
      <w:pPr>
        <w:ind w:left="709" w:right="757"/>
        <w:jc w:val="both"/>
        <w:rPr>
          <w:rFonts w:ascii="Palatino Linotype" w:hAnsi="Palatino Linotype"/>
          <w:bCs/>
          <w:i/>
          <w:sz w:val="22"/>
        </w:rPr>
      </w:pPr>
      <w:r>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Pr>
          <w:rFonts w:ascii="Palatino Linotype" w:hAnsi="Palatino Linotype"/>
          <w:b/>
          <w:bCs/>
          <w:i/>
          <w:sz w:val="22"/>
        </w:rPr>
        <w:t>II, III, IV durante el último año y un año después de que se extinga la relación laboral,</w:t>
      </w:r>
      <w:r>
        <w:rPr>
          <w:rFonts w:ascii="Palatino Linotype" w:hAnsi="Palatino Linotype"/>
          <w:bCs/>
          <w:i/>
          <w:sz w:val="22"/>
        </w:rPr>
        <w:t xml:space="preserve"> y los mencionados en la fracción V, conforme lo señalen las leyes que los rijan.</w:t>
      </w:r>
    </w:p>
    <w:p w:rsidR="00DC1868" w:rsidRDefault="00DC1868">
      <w:pPr>
        <w:ind w:left="709" w:right="757"/>
        <w:jc w:val="both"/>
        <w:rPr>
          <w:rFonts w:ascii="Palatino Linotype" w:hAnsi="Palatino Linotype"/>
          <w:bCs/>
          <w:i/>
          <w:sz w:val="22"/>
        </w:rPr>
      </w:pPr>
    </w:p>
    <w:p w:rsidR="00DC1868" w:rsidRDefault="00047384">
      <w:pPr>
        <w:ind w:left="709" w:right="757"/>
        <w:jc w:val="both"/>
        <w:rPr>
          <w:rFonts w:ascii="Palatino Linotype" w:hAnsi="Palatino Linotype"/>
          <w:bCs/>
          <w:i/>
          <w:sz w:val="22"/>
        </w:rPr>
      </w:pPr>
      <w:r>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C1868" w:rsidRDefault="00DC1868">
      <w:pPr>
        <w:ind w:left="709" w:right="757"/>
        <w:jc w:val="both"/>
        <w:rPr>
          <w:rFonts w:ascii="Palatino Linotype" w:hAnsi="Palatino Linotype"/>
          <w:bCs/>
          <w:i/>
          <w:sz w:val="22"/>
        </w:rPr>
      </w:pPr>
    </w:p>
    <w:p w:rsidR="00DC1868" w:rsidRDefault="00047384">
      <w:pPr>
        <w:ind w:left="709" w:right="757"/>
        <w:jc w:val="both"/>
        <w:rPr>
          <w:rFonts w:ascii="Palatino Linotype" w:hAnsi="Palatino Linotype"/>
          <w:bCs/>
          <w:i/>
          <w:sz w:val="22"/>
        </w:rPr>
      </w:pPr>
      <w:r>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DC1868" w:rsidRDefault="00DC1868">
      <w:pPr>
        <w:ind w:left="709" w:right="757"/>
        <w:jc w:val="both"/>
        <w:rPr>
          <w:rFonts w:ascii="Palatino Linotype" w:hAnsi="Palatino Linotype"/>
          <w:i/>
          <w:sz w:val="22"/>
        </w:rPr>
      </w:pPr>
    </w:p>
    <w:p w:rsidR="00DC1868" w:rsidRDefault="00047384">
      <w:pPr>
        <w:ind w:left="709" w:right="757"/>
        <w:jc w:val="both"/>
        <w:rPr>
          <w:rFonts w:ascii="Palatino Linotype" w:hAnsi="Palatino Linotype"/>
          <w:i/>
          <w:sz w:val="22"/>
        </w:rPr>
      </w:pPr>
      <w:r>
        <w:rPr>
          <w:rFonts w:ascii="Palatino Linotype" w:hAnsi="Palatino Linotype"/>
          <w:i/>
          <w:sz w:val="22"/>
        </w:rPr>
        <w:t>(Énfasis añadido)</w:t>
      </w:r>
    </w:p>
    <w:p w:rsidR="00DC1868" w:rsidRDefault="00DC1868">
      <w:pPr>
        <w:spacing w:line="360" w:lineRule="auto"/>
        <w:jc w:val="both"/>
        <w:rPr>
          <w:rFonts w:ascii="Palatino Linotype" w:hAnsi="Palatino Linotype"/>
          <w:bCs/>
          <w:i/>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De lo anterior, se advierte que toda institución pública o dependencia pública del Estado de México debe conservar los recibos o constancias de pago de salarios, prima </w:t>
      </w:r>
      <w:r>
        <w:rPr>
          <w:rFonts w:ascii="Palatino Linotype" w:hAnsi="Palatino Linotype" w:cs="Arial"/>
        </w:rPr>
        <w:lastRenderedPageBreak/>
        <w:t>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Por ello, se advierte que todos los servidores públicos tienen el derecho de recibir </w:t>
      </w:r>
      <w:r>
        <w:rPr>
          <w:rFonts w:ascii="Palatino Linotype" w:hAnsi="Palatino Linotype" w:cs="Arial"/>
          <w:b/>
        </w:rPr>
        <w:t>remuneraciones</w:t>
      </w:r>
      <w:r>
        <w:rPr>
          <w:rFonts w:ascii="Palatino Linotype" w:hAnsi="Palatino Linotype" w:cs="Arial"/>
        </w:rPr>
        <w:t xml:space="preserve">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C1868" w:rsidRDefault="00DC1868">
      <w:pPr>
        <w:spacing w:line="360" w:lineRule="auto"/>
        <w:jc w:val="both"/>
        <w:rPr>
          <w:rFonts w:ascii="Palatino Linotype" w:hAnsi="Palatino Linotype"/>
          <w:lang w:val="es-ES"/>
        </w:rPr>
      </w:pPr>
    </w:p>
    <w:p w:rsidR="00DC1868" w:rsidRDefault="00047384">
      <w:pPr>
        <w:spacing w:line="360" w:lineRule="auto"/>
        <w:jc w:val="both"/>
        <w:rPr>
          <w:rFonts w:ascii="Palatino Linotype" w:hAnsi="Palatino Linotype" w:cs="Arial"/>
          <w:lang w:val="es-ES"/>
        </w:rPr>
      </w:pPr>
      <w:r>
        <w:rPr>
          <w:rFonts w:ascii="Palatino Linotype" w:hAnsi="Palatino Linotype"/>
          <w:lang w:val="es-ES"/>
        </w:rPr>
        <w:t xml:space="preserve">Adicionalmente, conviene precisar que </w:t>
      </w:r>
      <w:r>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Pr>
          <w:rFonts w:ascii="Palatino Linotype" w:hAnsi="Palatino Linotype" w:cs="Arial"/>
          <w:lang w:val="es-ES"/>
        </w:rPr>
        <w:t>Presupuestación</w:t>
      </w:r>
      <w:proofErr w:type="spellEnd"/>
      <w:r>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C1868" w:rsidRDefault="00DC1868">
      <w:pPr>
        <w:spacing w:line="360" w:lineRule="auto"/>
        <w:jc w:val="both"/>
        <w:rPr>
          <w:rFonts w:ascii="Palatino Linotype" w:hAnsi="Palatino Linotype" w:cs="Arial"/>
          <w:b/>
          <w:bCs/>
          <w:i/>
          <w:lang w:val="es-ES"/>
        </w:rPr>
      </w:pPr>
    </w:p>
    <w:p w:rsidR="00DC1868" w:rsidRDefault="00047384">
      <w:pPr>
        <w:ind w:left="709" w:right="757"/>
        <w:jc w:val="both"/>
        <w:rPr>
          <w:rFonts w:ascii="Palatino Linotype" w:hAnsi="Palatino Linotype" w:cs="Arial"/>
          <w:i/>
          <w:sz w:val="22"/>
          <w:lang w:val="es-ES"/>
        </w:rPr>
      </w:pPr>
      <w:r>
        <w:rPr>
          <w:rFonts w:ascii="Palatino Linotype" w:hAnsi="Palatino Linotype" w:cs="Arial"/>
          <w:b/>
          <w:bCs/>
          <w:i/>
          <w:sz w:val="22"/>
          <w:lang w:val="es-ES"/>
        </w:rPr>
        <w:lastRenderedPageBreak/>
        <w:t xml:space="preserve">“NÓMINA </w:t>
      </w:r>
      <w:r>
        <w:rPr>
          <w:rFonts w:ascii="Palatino Linotype" w:hAnsi="Palatino Linotype" w:cs="Arial"/>
          <w:i/>
          <w:sz w:val="22"/>
          <w:lang w:val="es-ES"/>
        </w:rPr>
        <w:t>Listado general de los trabajadores de una institución, en</w:t>
      </w:r>
      <w:r>
        <w:rPr>
          <w:rFonts w:ascii="Palatino Linotype" w:hAnsi="Palatino Linotype" w:cs="Arial"/>
          <w:b/>
          <w:bCs/>
          <w:i/>
          <w:sz w:val="22"/>
          <w:lang w:val="es-ES"/>
        </w:rPr>
        <w:t xml:space="preserve"> </w:t>
      </w:r>
      <w:r>
        <w:rPr>
          <w:rFonts w:ascii="Palatino Linotype" w:hAnsi="Palatino Linotype" w:cs="Arial"/>
          <w:i/>
          <w:sz w:val="22"/>
          <w:lang w:val="es-ES"/>
        </w:rPr>
        <w:t>el cual se asientan las percepciones brutas, deducciones y</w:t>
      </w:r>
      <w:r>
        <w:rPr>
          <w:rFonts w:ascii="Palatino Linotype" w:hAnsi="Palatino Linotype" w:cs="Arial"/>
          <w:b/>
          <w:bCs/>
          <w:i/>
          <w:sz w:val="22"/>
          <w:lang w:val="es-ES"/>
        </w:rPr>
        <w:t xml:space="preserve"> </w:t>
      </w:r>
      <w:r>
        <w:rPr>
          <w:rFonts w:ascii="Palatino Linotype" w:hAnsi="Palatino Linotype" w:cs="Arial"/>
          <w:i/>
          <w:sz w:val="22"/>
          <w:lang w:val="es-ES"/>
        </w:rPr>
        <w:t xml:space="preserve">alcance neto </w:t>
      </w:r>
      <w:r>
        <w:rPr>
          <w:rFonts w:ascii="Palatino Linotype" w:hAnsi="Palatino Linotype" w:cs="Arial"/>
          <w:i/>
          <w:color w:val="000000"/>
          <w:sz w:val="22"/>
          <w:lang w:val="es-ES"/>
        </w:rPr>
        <w:t>de</w:t>
      </w:r>
      <w:r>
        <w:rPr>
          <w:rFonts w:ascii="Palatino Linotype" w:hAnsi="Palatino Linotype" w:cs="Arial"/>
          <w:i/>
          <w:sz w:val="22"/>
          <w:lang w:val="es-ES"/>
        </w:rPr>
        <w:t xml:space="preserve"> las mismas; la nómina es utilizada para</w:t>
      </w:r>
      <w:r>
        <w:rPr>
          <w:rFonts w:ascii="Palatino Linotype" w:hAnsi="Palatino Linotype" w:cs="Arial"/>
          <w:b/>
          <w:bCs/>
          <w:i/>
          <w:sz w:val="22"/>
          <w:lang w:val="es-ES"/>
        </w:rPr>
        <w:t xml:space="preserve"> </w:t>
      </w:r>
      <w:r>
        <w:rPr>
          <w:rFonts w:ascii="Palatino Linotype" w:hAnsi="Palatino Linotype" w:cs="Arial"/>
          <w:i/>
          <w:sz w:val="22"/>
          <w:lang w:val="es-ES"/>
        </w:rPr>
        <w:t>efectuar los pagos periódicos (semanales, quincenales o</w:t>
      </w:r>
      <w:r>
        <w:rPr>
          <w:rFonts w:ascii="Palatino Linotype" w:hAnsi="Palatino Linotype" w:cs="Arial"/>
          <w:b/>
          <w:bCs/>
          <w:i/>
          <w:sz w:val="22"/>
          <w:lang w:val="es-ES"/>
        </w:rPr>
        <w:t xml:space="preserve"> </w:t>
      </w:r>
      <w:r>
        <w:rPr>
          <w:rFonts w:ascii="Palatino Linotype" w:hAnsi="Palatino Linotype" w:cs="Arial"/>
          <w:i/>
          <w:sz w:val="22"/>
          <w:lang w:val="es-ES"/>
        </w:rPr>
        <w:t>mensuales) a los trabajadores por concepto de sueldos y</w:t>
      </w:r>
      <w:r>
        <w:rPr>
          <w:rFonts w:ascii="Palatino Linotype" w:hAnsi="Palatino Linotype" w:cs="Arial"/>
          <w:b/>
          <w:bCs/>
          <w:i/>
          <w:sz w:val="22"/>
          <w:lang w:val="es-ES"/>
        </w:rPr>
        <w:t xml:space="preserve"> </w:t>
      </w:r>
      <w:r>
        <w:rPr>
          <w:rFonts w:ascii="Palatino Linotype" w:hAnsi="Palatino Linotype" w:cs="Arial"/>
          <w:i/>
          <w:sz w:val="22"/>
          <w:lang w:val="es-ES"/>
        </w:rPr>
        <w:t>salarios.”</w:t>
      </w:r>
    </w:p>
    <w:p w:rsidR="00DC1868" w:rsidRDefault="00DC1868">
      <w:pPr>
        <w:spacing w:line="360" w:lineRule="auto"/>
        <w:jc w:val="both"/>
        <w:rPr>
          <w:rFonts w:ascii="Palatino Linotype" w:hAnsi="Palatino Linotype" w:cs="Arial"/>
          <w:i/>
          <w:lang w:val="es-ES"/>
        </w:rPr>
      </w:pPr>
    </w:p>
    <w:p w:rsidR="00DC1868" w:rsidRDefault="00047384">
      <w:pPr>
        <w:spacing w:line="360" w:lineRule="auto"/>
        <w:jc w:val="both"/>
        <w:rPr>
          <w:rFonts w:ascii="Palatino Linotype" w:hAnsi="Palatino Linotype" w:cs="Arial"/>
          <w:lang w:val="es-ES"/>
        </w:rPr>
      </w:pPr>
      <w:r>
        <w:rPr>
          <w:rFonts w:ascii="Palatino Linotype" w:hAnsi="Palatino Linotype" w:cs="Arial"/>
          <w:lang w:val="es-ES"/>
        </w:rPr>
        <w:t xml:space="preserve">Una vez puntualizado esto, se advierte que la nómina contiene la información relativa a las remuneraciones de los servidores públicos. </w:t>
      </w:r>
    </w:p>
    <w:p w:rsidR="00DC1868" w:rsidRDefault="00DC1868">
      <w:pPr>
        <w:spacing w:line="360" w:lineRule="auto"/>
        <w:jc w:val="both"/>
        <w:rPr>
          <w:rFonts w:ascii="Palatino Linotype" w:hAnsi="Palatino Linotype" w:cs="Arial"/>
          <w:lang w:val="es-ES"/>
        </w:rPr>
      </w:pPr>
    </w:p>
    <w:p w:rsidR="00DC1868" w:rsidRDefault="00047384">
      <w:pPr>
        <w:spacing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A mayor abundamiento, este Órgano Autónomo considera que existe un documento que tal y como fue requerido por </w:t>
      </w:r>
      <w:r>
        <w:rPr>
          <w:rFonts w:ascii="Palatino Linotype" w:hAnsi="Palatino Linotype" w:cs="Arial"/>
          <w:b/>
          <w:color w:val="000000"/>
          <w:lang w:val="es-ES"/>
        </w:rPr>
        <w:t>EL</w:t>
      </w:r>
      <w:r>
        <w:rPr>
          <w:rFonts w:ascii="Palatino Linotype" w:hAnsi="Palatino Linotype" w:cs="Arial"/>
          <w:color w:val="000000"/>
          <w:lang w:val="es-ES"/>
        </w:rPr>
        <w:t xml:space="preserve"> </w:t>
      </w:r>
      <w:r>
        <w:rPr>
          <w:rFonts w:ascii="Palatino Linotype" w:hAnsi="Palatino Linotype" w:cs="Arial"/>
          <w:b/>
          <w:color w:val="000000"/>
          <w:lang w:val="es-ES"/>
        </w:rPr>
        <w:t>RECURRENTE</w:t>
      </w:r>
      <w:r>
        <w:rPr>
          <w:rFonts w:ascii="Palatino Linotype" w:hAnsi="Palatino Linotype" w:cs="Arial"/>
          <w:color w:val="000000"/>
          <w:lang w:val="es-ES"/>
        </w:rPr>
        <w:t xml:space="preserve">, puede colmar el derecho de acceso a la información del </w:t>
      </w:r>
      <w:r>
        <w:rPr>
          <w:rFonts w:ascii="Palatino Linotype" w:hAnsi="Palatino Linotype" w:cs="Arial"/>
          <w:b/>
          <w:color w:val="000000"/>
          <w:lang w:val="es-ES"/>
        </w:rPr>
        <w:t>RECURRENTE</w:t>
      </w:r>
      <w:r>
        <w:rPr>
          <w:rFonts w:ascii="Palatino Linotype" w:hAnsi="Palatino Linotype" w:cs="Arial"/>
          <w:color w:val="000000"/>
          <w:lang w:val="es-ES"/>
        </w:rPr>
        <w:t xml:space="preserve">, como lo es la denominada </w:t>
      </w:r>
      <w:r>
        <w:rPr>
          <w:rFonts w:ascii="Palatino Linotype" w:hAnsi="Palatino Linotype" w:cs="Arial"/>
          <w:i/>
          <w:color w:val="000000"/>
          <w:lang w:val="es-ES"/>
        </w:rPr>
        <w:t>nómina general</w:t>
      </w:r>
      <w:r>
        <w:rPr>
          <w:rFonts w:ascii="Palatino Linotype" w:hAnsi="Palatino Linotype" w:cs="Arial"/>
          <w:color w:val="000000"/>
          <w:lang w:val="es-ES"/>
        </w:rPr>
        <w:t xml:space="preserve">, ya que en este consta la información solicitada, pues tiene como objetivo presentar la información del pago de las </w:t>
      </w:r>
      <w:r>
        <w:rPr>
          <w:rFonts w:ascii="Palatino Linotype" w:hAnsi="Palatino Linotype" w:cs="Arial"/>
          <w:b/>
          <w:color w:val="000000"/>
          <w:lang w:val="es-ES"/>
        </w:rPr>
        <w:t>remuneraciones</w:t>
      </w:r>
      <w:r>
        <w:rPr>
          <w:rFonts w:ascii="Palatino Linotype" w:hAnsi="Palatino Linotype" w:cs="Arial"/>
          <w:color w:val="000000"/>
          <w:lang w:val="es-ES"/>
        </w:rPr>
        <w:t xml:space="preserve"> de cada uno de los servidores públicos de la entidad fiscalizable de que se trate, correspondiente a un periodo determinado. </w:t>
      </w:r>
    </w:p>
    <w:p w:rsidR="00DC1868" w:rsidRDefault="00DC1868">
      <w:pPr>
        <w:spacing w:line="360" w:lineRule="auto"/>
        <w:jc w:val="both"/>
        <w:rPr>
          <w:rFonts w:ascii="Palatino Linotype" w:hAnsi="Palatino Linotype" w:cs="Arial"/>
          <w:color w:val="000000"/>
          <w:lang w:val="es-ES"/>
        </w:rPr>
      </w:pPr>
    </w:p>
    <w:p w:rsidR="00DC1868" w:rsidRDefault="000B4BBF">
      <w:pPr>
        <w:spacing w:line="360" w:lineRule="auto"/>
        <w:jc w:val="both"/>
        <w:rPr>
          <w:rFonts w:ascii="Palatino Linotype" w:hAnsi="Palatino Linotype"/>
          <w:lang w:val="es-ES"/>
        </w:rPr>
      </w:pPr>
      <w:r>
        <w:rPr>
          <w:rFonts w:ascii="Palatino Linotype" w:hAnsi="Palatino Linotype" w:cs="Arial"/>
          <w:noProof/>
          <w:color w:val="000000"/>
          <w:lang w:eastAsia="es-MX"/>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2077084</wp:posOffset>
                </wp:positionV>
                <wp:extent cx="5867400" cy="1133475"/>
                <wp:effectExtent l="38100" t="38100" r="76200" b="85725"/>
                <wp:wrapNone/>
                <wp:docPr id="22" name="Conector recto 22"/>
                <wp:cNvGraphicFramePr/>
                <a:graphic xmlns:a="http://schemas.openxmlformats.org/drawingml/2006/main">
                  <a:graphicData uri="http://schemas.microsoft.com/office/word/2010/wordprocessingShape">
                    <wps:wsp>
                      <wps:cNvCnPr/>
                      <wps:spPr>
                        <a:xfrm>
                          <a:off x="0" y="0"/>
                          <a:ext cx="5867400" cy="1133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413A80" id="Conector recto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63.55pt" to="460.2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" strokecolor="#4f81bd [3204]" strokeweight="2pt">
                <v:shadow on="t" color="black" opacity="24903f" origin=",.5" offset="0,.55556mm"/>
              </v:line>
            </w:pict>
          </mc:Fallback>
        </mc:AlternateContent>
      </w:r>
      <w:r w:rsidR="00047384">
        <w:rPr>
          <w:rFonts w:ascii="Palatino Linotype" w:hAnsi="Palatino Linotype" w:cs="Arial"/>
          <w:color w:val="000000"/>
          <w:lang w:val="es-ES"/>
        </w:rPr>
        <w:t>Al respecto, es necesario remitirnos a l</w:t>
      </w:r>
      <w:r w:rsidR="00047384">
        <w:rPr>
          <w:rFonts w:ascii="Palatino Linotype" w:hAnsi="Palatino Linotype"/>
          <w:color w:val="000000"/>
          <w:lang w:val="es-ES"/>
        </w:rPr>
        <w:t xml:space="preserve">os Lineamientos para la Elaboración y Presentación del Informe Mensual Municipal, visibles en la página oficial del Órgano Superior de Fiscalización del Estado de México (OSFEM) en el sitio de internet </w:t>
      </w:r>
      <w:hyperlink r:id="rId11">
        <w:r w:rsidR="00047384">
          <w:rPr>
            <w:rStyle w:val="EnlacedeInternet"/>
            <w:rFonts w:ascii="Palatino Linotype" w:hAnsi="Palatino Linotype"/>
            <w:lang w:val="es-ES"/>
          </w:rPr>
          <w:t>https://www.osfem.gob.mx/04_Normatividad/doc/Normatividad/2019/19.LineamInfMensualMpal_2019.pdf</w:t>
        </w:r>
      </w:hyperlink>
      <w:r w:rsidR="00047384">
        <w:rPr>
          <w:rFonts w:ascii="Palatino Linotype" w:hAnsi="Palatino Linotype"/>
          <w:color w:val="000000"/>
          <w:lang w:val="es-ES"/>
        </w:rPr>
        <w:t xml:space="preserve"> donde se destaca</w:t>
      </w:r>
      <w:r w:rsidR="00047384">
        <w:rPr>
          <w:rFonts w:ascii="Palatino Linotype" w:hAnsi="Palatino Linotype"/>
          <w:lang w:val="es-ES"/>
        </w:rPr>
        <w:t xml:space="preserve"> que dentro de los informes mensuales que </w:t>
      </w:r>
      <w:r w:rsidR="00047384">
        <w:rPr>
          <w:rFonts w:ascii="Palatino Linotype" w:hAnsi="Palatino Linotype"/>
          <w:b/>
          <w:lang w:val="es-ES"/>
        </w:rPr>
        <w:t xml:space="preserve">EL SUJETO OBLIGADO </w:t>
      </w:r>
      <w:r w:rsidR="00047384">
        <w:rPr>
          <w:rFonts w:ascii="Palatino Linotype" w:hAnsi="Palatino Linotype"/>
          <w:lang w:val="es-ES"/>
        </w:rPr>
        <w:t>tiene la obligación de rendir, se contempla precisamente la presentación de la Información referente a la Nómina General en los que se advierte:</w:t>
      </w:r>
    </w:p>
    <w:p w:rsidR="00DC1868" w:rsidRDefault="00DC1868">
      <w:pPr>
        <w:spacing w:line="360" w:lineRule="auto"/>
        <w:jc w:val="both"/>
        <w:rPr>
          <w:rFonts w:ascii="Palatino Linotype" w:hAnsi="Palatino Linotype"/>
          <w:color w:val="000000"/>
          <w:lang w:val="es-ES"/>
        </w:rPr>
      </w:pPr>
    </w:p>
    <w:p w:rsidR="00DC1868" w:rsidRDefault="00047384">
      <w:pPr>
        <w:spacing w:line="360" w:lineRule="auto"/>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0" distR="0" simplePos="0" relativeHeight="48" behindDoc="0" locked="0" layoutInCell="1" allowOverlap="1">
                <wp:simplePos x="0" y="0"/>
                <wp:positionH relativeFrom="margin">
                  <wp:align>right</wp:align>
                </wp:positionH>
                <wp:positionV relativeFrom="paragraph">
                  <wp:posOffset>2552065</wp:posOffset>
                </wp:positionV>
                <wp:extent cx="5762625" cy="5130165"/>
                <wp:effectExtent l="19050" t="19050" r="30480" b="33655"/>
                <wp:wrapNone/>
                <wp:docPr id="4" name="Conector recto 2"/>
                <wp:cNvGraphicFramePr/>
                <a:graphic xmlns:a="http://schemas.openxmlformats.org/drawingml/2006/main">
                  <a:graphicData uri="http://schemas.microsoft.com/office/word/2010/wordprocessingShape">
                    <wps:wsp>
                      <wps:cNvCnPr/>
                      <wps:spPr>
                        <a:xfrm>
                          <a:off x="0" y="0"/>
                          <a:ext cx="5761440" cy="5129640"/>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35pt,101.25pt" to="455.95pt,505.1pt" ID="Conector recto 2" stroked="t" style="position:absolute;mso-position-horizontal:right;mso-position-horizontal-relative:margin">
                <v:stroke color="#4a7ebb" weight="28440" joinstyle="round" endcap="flat"/>
                <v:fill o:detectmouseclick="t" on="false"/>
              </v:line>
            </w:pict>
          </mc:Fallback>
        </mc:AlternateContent>
      </w:r>
    </w:p>
    <w:p w:rsidR="00DC1868" w:rsidRDefault="00047384">
      <w:pPr>
        <w:spacing w:line="360" w:lineRule="auto"/>
        <w:jc w:val="center"/>
        <w:rPr>
          <w:rFonts w:ascii="Palatino Linotype" w:hAnsi="Palatino Linotype"/>
          <w:color w:val="000000"/>
          <w:lang w:val="es-ES"/>
        </w:rPr>
      </w:pPr>
      <w:r>
        <w:rPr>
          <w:noProof/>
          <w:lang w:eastAsia="es-MX"/>
        </w:rPr>
        <w:lastRenderedPageBreak/>
        <w:drawing>
          <wp:inline distT="0" distB="0" distL="0" distR="0">
            <wp:extent cx="5633720" cy="7298055"/>
            <wp:effectExtent l="0" t="0" r="0" b="0"/>
            <wp:docPr id="5"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pic:cNvPicPr>
                      <a:picLocks noChangeAspect="1" noChangeArrowheads="1"/>
                    </pic:cNvPicPr>
                  </pic:nvPicPr>
                  <pic:blipFill>
                    <a:blip r:embed="rId12"/>
                    <a:stretch>
                      <a:fillRect/>
                    </a:stretch>
                  </pic:blipFill>
                  <pic:spPr bwMode="auto">
                    <a:xfrm>
                      <a:off x="0" y="0"/>
                      <a:ext cx="5633720" cy="7298055"/>
                    </a:xfrm>
                    <a:prstGeom prst="rect">
                      <a:avLst/>
                    </a:prstGeom>
                  </pic:spPr>
                </pic:pic>
              </a:graphicData>
            </a:graphic>
          </wp:inline>
        </w:drawing>
      </w:r>
    </w:p>
    <w:p w:rsidR="00DC1868" w:rsidRDefault="000B4BBF">
      <w:pPr>
        <w:spacing w:line="360" w:lineRule="auto"/>
        <w:jc w:val="both"/>
        <w:rPr>
          <w:rFonts w:ascii="Palatino Linotype" w:hAnsi="Palatino Linotype"/>
          <w:color w:val="000000"/>
          <w:lang w:val="es-ES"/>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34289</wp:posOffset>
                </wp:positionH>
                <wp:positionV relativeFrom="paragraph">
                  <wp:posOffset>3760470</wp:posOffset>
                </wp:positionV>
                <wp:extent cx="5876925" cy="3529330"/>
                <wp:effectExtent l="38100" t="19050" r="66675" b="90170"/>
                <wp:wrapNone/>
                <wp:docPr id="23" name="Conector recto 23"/>
                <wp:cNvGraphicFramePr/>
                <a:graphic xmlns:a="http://schemas.openxmlformats.org/drawingml/2006/main">
                  <a:graphicData uri="http://schemas.microsoft.com/office/word/2010/wordprocessingShape">
                    <wps:wsp>
                      <wps:cNvCnPr/>
                      <wps:spPr>
                        <a:xfrm>
                          <a:off x="0" y="0"/>
                          <a:ext cx="5876925" cy="35293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81DD18" id="Conector recto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296.1pt" to="465.4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" strokecolor="#4f81bd [3204]" strokeweight="2pt">
                <v:shadow on="t" color="black" opacity="24903f" origin=",.5" offset="0,.55556mm"/>
              </v:line>
            </w:pict>
          </mc:Fallback>
        </mc:AlternateContent>
      </w:r>
      <w:r w:rsidR="00047384">
        <w:rPr>
          <w:noProof/>
          <w:lang w:eastAsia="es-MX"/>
        </w:rPr>
        <mc:AlternateContent>
          <mc:Choice Requires="wps">
            <w:drawing>
              <wp:anchor distT="0" distB="0" distL="0" distR="0" simplePos="0" relativeHeight="44" behindDoc="0" locked="0" layoutInCell="1" allowOverlap="1">
                <wp:simplePos x="0" y="0"/>
                <wp:positionH relativeFrom="column">
                  <wp:posOffset>153670</wp:posOffset>
                </wp:positionH>
                <wp:positionV relativeFrom="paragraph">
                  <wp:posOffset>861695</wp:posOffset>
                </wp:positionV>
                <wp:extent cx="3503295" cy="648335"/>
                <wp:effectExtent l="57150" t="19050" r="79375" b="95885"/>
                <wp:wrapNone/>
                <wp:docPr id="6" name="Rectángulo redondeado 15"/>
                <wp:cNvGraphicFramePr/>
                <a:graphic xmlns:a="http://schemas.openxmlformats.org/drawingml/2006/main">
                  <a:graphicData uri="http://schemas.microsoft.com/office/word/2010/wordprocessingShape">
                    <wps:wsp>
                      <wps:cNvSpPr/>
                      <wps:spPr>
                        <a:xfrm>
                          <a:off x="0" y="0"/>
                          <a:ext cx="3502800" cy="64764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00047384">
        <w:rPr>
          <w:lang w:eastAsia="es-MX"/>
        </w:rPr>
        <w:t xml:space="preserve"> </w:t>
      </w:r>
      <w:r w:rsidR="00047384">
        <w:rPr>
          <w:noProof/>
          <w:lang w:eastAsia="es-MX"/>
        </w:rPr>
        <w:drawing>
          <wp:inline distT="0" distB="0" distL="0" distR="0">
            <wp:extent cx="5667375" cy="3757295"/>
            <wp:effectExtent l="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pic:cNvPicPr>
                      <a:picLocks noChangeAspect="1" noChangeArrowheads="1"/>
                    </pic:cNvPicPr>
                  </pic:nvPicPr>
                  <pic:blipFill>
                    <a:blip r:embed="rId13"/>
                    <a:stretch>
                      <a:fillRect/>
                    </a:stretch>
                  </pic:blipFill>
                  <pic:spPr bwMode="auto">
                    <a:xfrm>
                      <a:off x="0" y="0"/>
                      <a:ext cx="5667375" cy="3757295"/>
                    </a:xfrm>
                    <a:prstGeom prst="rect">
                      <a:avLst/>
                    </a:prstGeom>
                  </pic:spPr>
                </pic:pic>
              </a:graphicData>
            </a:graphic>
          </wp:inline>
        </w:drawing>
      </w:r>
    </w:p>
    <w:p w:rsidR="00DC1868" w:rsidRDefault="00DC1868">
      <w:pPr>
        <w:spacing w:line="360" w:lineRule="auto"/>
        <w:jc w:val="both"/>
        <w:rPr>
          <w:rFonts w:ascii="Palatino Linotype" w:hAnsi="Palatino Linotype"/>
          <w:color w:val="000000"/>
          <w:lang w:val="es-ES"/>
        </w:rPr>
      </w:pPr>
    </w:p>
    <w:p w:rsidR="00DC1868" w:rsidRDefault="00047384">
      <w:pPr>
        <w:spacing w:line="360" w:lineRule="auto"/>
        <w:jc w:val="both"/>
        <w:rPr>
          <w:rFonts w:ascii="Palatino Linotype" w:hAnsi="Palatino Linotype"/>
          <w:color w:val="000000"/>
          <w:lang w:val="es-ES"/>
        </w:rPr>
      </w:pPr>
      <w:r>
        <w:rPr>
          <w:noProof/>
          <w:lang w:eastAsia="es-MX"/>
        </w:rPr>
        <w:lastRenderedPageBreak/>
        <w:drawing>
          <wp:inline distT="0" distB="0" distL="0" distR="0">
            <wp:extent cx="5789930" cy="3381375"/>
            <wp:effectExtent l="0" t="0" r="0"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2"/>
                    <pic:cNvPicPr>
                      <a:picLocks noChangeAspect="1" noChangeArrowheads="1"/>
                    </pic:cNvPicPr>
                  </pic:nvPicPr>
                  <pic:blipFill>
                    <a:blip r:embed="rId14"/>
                    <a:srcRect t="12984"/>
                    <a:stretch>
                      <a:fillRect/>
                    </a:stretch>
                  </pic:blipFill>
                  <pic:spPr bwMode="auto">
                    <a:xfrm>
                      <a:off x="0" y="0"/>
                      <a:ext cx="5789930" cy="3381375"/>
                    </a:xfrm>
                    <a:prstGeom prst="rect">
                      <a:avLst/>
                    </a:prstGeom>
                  </pic:spPr>
                </pic:pic>
              </a:graphicData>
            </a:graphic>
          </wp:inline>
        </w:drawing>
      </w:r>
      <w:r>
        <w:rPr>
          <w:noProof/>
          <w:lang w:eastAsia="es-MX"/>
        </w:rPr>
        <mc:AlternateContent>
          <mc:Choice Requires="wps">
            <w:drawing>
              <wp:anchor distT="0" distB="0" distL="0" distR="0" simplePos="0" relativeHeight="47" behindDoc="0" locked="0" layoutInCell="1" allowOverlap="1">
                <wp:simplePos x="0" y="0"/>
                <wp:positionH relativeFrom="column">
                  <wp:posOffset>24130</wp:posOffset>
                </wp:positionH>
                <wp:positionV relativeFrom="paragraph">
                  <wp:posOffset>626110</wp:posOffset>
                </wp:positionV>
                <wp:extent cx="2131695" cy="363220"/>
                <wp:effectExtent l="57150" t="19050" r="79375" b="95250"/>
                <wp:wrapNone/>
                <wp:docPr id="8" name="Rectángulo redondeado 23"/>
                <wp:cNvGraphicFramePr/>
                <a:graphic xmlns:a="http://schemas.openxmlformats.org/drawingml/2006/main">
                  <a:graphicData uri="http://schemas.microsoft.com/office/word/2010/wordprocessingShape">
                    <wps:wsp>
                      <wps:cNvSpPr/>
                      <wps:spPr>
                        <a:xfrm>
                          <a:off x="0" y="0"/>
                          <a:ext cx="2131200" cy="36252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DC1868" w:rsidRDefault="00047384">
      <w:pPr>
        <w:spacing w:line="360" w:lineRule="auto"/>
        <w:jc w:val="center"/>
        <w:rPr>
          <w:rFonts w:ascii="Palatino Linotype" w:hAnsi="Palatino Linotype" w:cs="Arial"/>
          <w:color w:val="000000"/>
          <w:lang w:val="es-ES"/>
        </w:rPr>
      </w:pPr>
      <w:r>
        <w:rPr>
          <w:noProof/>
          <w:lang w:eastAsia="es-MX"/>
        </w:rPr>
        <mc:AlternateContent>
          <mc:Choice Requires="wps">
            <w:drawing>
              <wp:anchor distT="0" distB="0" distL="0" distR="0" simplePos="0" relativeHeight="45" behindDoc="0" locked="0" layoutInCell="1" allowOverlap="1">
                <wp:simplePos x="0" y="0"/>
                <wp:positionH relativeFrom="margin">
                  <wp:posOffset>144780</wp:posOffset>
                </wp:positionH>
                <wp:positionV relativeFrom="paragraph">
                  <wp:posOffset>248920</wp:posOffset>
                </wp:positionV>
                <wp:extent cx="1916430" cy="346075"/>
                <wp:effectExtent l="76200" t="38100" r="85090" b="93345"/>
                <wp:wrapNone/>
                <wp:docPr id="10" name="Rectángulo redondeado 18"/>
                <wp:cNvGraphicFramePr/>
                <a:graphic xmlns:a="http://schemas.openxmlformats.org/drawingml/2006/main">
                  <a:graphicData uri="http://schemas.microsoft.com/office/word/2010/wordprocessingShape">
                    <wps:wsp>
                      <wps:cNvSpPr/>
                      <wps:spPr>
                        <a:xfrm>
                          <a:off x="0" y="0"/>
                          <a:ext cx="1915920" cy="345600"/>
                        </a:xfrm>
                        <a:prstGeom prst="roundRect">
                          <a:avLst>
                            <a:gd name="adj" fmla="val 16667"/>
                          </a:avLst>
                        </a:prstGeom>
                        <a:noFill/>
                        <a:ln w="3816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MX"/>
        </w:rPr>
        <mc:AlternateContent>
          <mc:Choice Requires="wps">
            <w:drawing>
              <wp:anchor distT="0" distB="0" distL="0" distR="0" simplePos="0" relativeHeight="46" behindDoc="0" locked="0" layoutInCell="1" allowOverlap="1">
                <wp:simplePos x="0" y="0"/>
                <wp:positionH relativeFrom="margin">
                  <wp:align>center</wp:align>
                </wp:positionH>
                <wp:positionV relativeFrom="paragraph">
                  <wp:posOffset>1191260</wp:posOffset>
                </wp:positionV>
                <wp:extent cx="596900" cy="134620"/>
                <wp:effectExtent l="57150" t="19050" r="52070" b="95250"/>
                <wp:wrapNone/>
                <wp:docPr id="11" name="Rectángulo redondeado 31"/>
                <wp:cNvGraphicFramePr/>
                <a:graphic xmlns:a="http://schemas.openxmlformats.org/drawingml/2006/main">
                  <a:graphicData uri="http://schemas.microsoft.com/office/word/2010/wordprocessingShape">
                    <wps:wsp>
                      <wps:cNvSpPr/>
                      <wps:spPr>
                        <a:xfrm>
                          <a:off x="0" y="0"/>
                          <a:ext cx="596160" cy="13392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lang w:eastAsia="es-MX"/>
        </w:rPr>
        <w:t xml:space="preserve">  </w:t>
      </w:r>
      <w:r>
        <w:rPr>
          <w:noProof/>
          <w:lang w:eastAsia="es-MX"/>
        </w:rPr>
        <w:drawing>
          <wp:inline distT="0" distB="0" distL="0" distR="0">
            <wp:extent cx="5791835" cy="3517265"/>
            <wp:effectExtent l="0" t="0" r="0" b="0"/>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4"/>
                    <pic:cNvPicPr>
                      <a:picLocks noChangeAspect="1" noChangeArrowheads="1"/>
                    </pic:cNvPicPr>
                  </pic:nvPicPr>
                  <pic:blipFill>
                    <a:blip r:embed="rId15"/>
                    <a:stretch>
                      <a:fillRect/>
                    </a:stretch>
                  </pic:blipFill>
                  <pic:spPr bwMode="auto">
                    <a:xfrm>
                      <a:off x="0" y="0"/>
                      <a:ext cx="5791835" cy="3517265"/>
                    </a:xfrm>
                    <a:prstGeom prst="rect">
                      <a:avLst/>
                    </a:prstGeom>
                  </pic:spPr>
                </pic:pic>
              </a:graphicData>
            </a:graphic>
          </wp:inline>
        </w:drawing>
      </w:r>
    </w:p>
    <w:p w:rsidR="00DC1868" w:rsidRDefault="00DC1868">
      <w:pPr>
        <w:spacing w:line="360" w:lineRule="auto"/>
        <w:jc w:val="center"/>
        <w:rPr>
          <w:rFonts w:ascii="Palatino Linotype" w:hAnsi="Palatino Linotype"/>
          <w:lang w:eastAsia="es-MX"/>
        </w:rPr>
      </w:pPr>
    </w:p>
    <w:p w:rsidR="00DC1868" w:rsidRDefault="00047384">
      <w:pPr>
        <w:spacing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Así, de las imágenes insertas se desprende que, se puede obtener la información requerida por </w:t>
      </w:r>
      <w:r>
        <w:rPr>
          <w:rFonts w:ascii="Palatino Linotype" w:hAnsi="Palatino Linotype" w:cs="Arial"/>
          <w:b/>
          <w:color w:val="000000"/>
          <w:lang w:eastAsia="es-MX"/>
        </w:rPr>
        <w:t>EL RECURRENTE</w:t>
      </w:r>
      <w:r>
        <w:rPr>
          <w:rFonts w:ascii="Palatino Linotype" w:hAnsi="Palatino Linotype" w:cs="Arial"/>
          <w:color w:val="000000"/>
          <w:lang w:val="es-ES"/>
        </w:rPr>
        <w:t xml:space="preserve">; ahora, en contraposición con el documento enviado por </w:t>
      </w:r>
      <w:r>
        <w:rPr>
          <w:rFonts w:ascii="Palatino Linotype" w:hAnsi="Palatino Linotype" w:cs="Arial"/>
          <w:b/>
          <w:color w:val="000000"/>
          <w:lang w:val="es-ES"/>
        </w:rPr>
        <w:t>EL SUJETO OBLIGADO</w:t>
      </w:r>
      <w:r>
        <w:rPr>
          <w:rFonts w:ascii="Palatino Linotype" w:hAnsi="Palatino Linotype" w:cs="Arial"/>
          <w:color w:val="000000"/>
          <w:lang w:val="es-ES"/>
        </w:rPr>
        <w:t xml:space="preserve"> se advierte que este no cumple con los requisitos de forma que contempla el formato inserto anteriormente.</w:t>
      </w:r>
    </w:p>
    <w:p w:rsidR="00DC1868" w:rsidRDefault="00DC1868">
      <w:pPr>
        <w:tabs>
          <w:tab w:val="left" w:pos="3686"/>
        </w:tabs>
        <w:spacing w:line="360" w:lineRule="auto"/>
        <w:jc w:val="both"/>
        <w:rPr>
          <w:rFonts w:ascii="Palatino Linotype" w:hAnsi="Palatino Linotype" w:cs="Arial"/>
          <w:color w:val="000000"/>
          <w:lang w:val="es-ES"/>
        </w:rPr>
      </w:pPr>
    </w:p>
    <w:p w:rsidR="00DC1868" w:rsidRDefault="00047384">
      <w:pPr>
        <w:tabs>
          <w:tab w:val="left" w:pos="3686"/>
        </w:tabs>
        <w:spacing w:line="360" w:lineRule="auto"/>
        <w:jc w:val="both"/>
        <w:rPr>
          <w:rFonts w:ascii="Palatino Linotype" w:hAnsi="Palatino Linotype" w:cs="Arial"/>
          <w:color w:val="000000"/>
          <w:lang w:val="es-ES"/>
        </w:rPr>
      </w:pPr>
      <w:r>
        <w:rPr>
          <w:noProof/>
          <w:lang w:eastAsia="es-MX"/>
        </w:rPr>
        <w:drawing>
          <wp:inline distT="0" distB="0" distL="0" distR="0">
            <wp:extent cx="5791835" cy="539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a:srcRect t="21690" r="44400" b="69407"/>
                    <a:stretch>
                      <a:fillRect/>
                    </a:stretch>
                  </pic:blipFill>
                  <pic:spPr bwMode="auto">
                    <a:xfrm>
                      <a:off x="0" y="0"/>
                      <a:ext cx="5791835" cy="539750"/>
                    </a:xfrm>
                    <a:prstGeom prst="rect">
                      <a:avLst/>
                    </a:prstGeom>
                  </pic:spPr>
                </pic:pic>
              </a:graphicData>
            </a:graphic>
          </wp:inline>
        </w:drawing>
      </w:r>
    </w:p>
    <w:p w:rsidR="00DC1868" w:rsidRDefault="00DC1868">
      <w:pPr>
        <w:tabs>
          <w:tab w:val="left" w:pos="3686"/>
        </w:tabs>
        <w:spacing w:line="360" w:lineRule="auto"/>
        <w:jc w:val="both"/>
        <w:rPr>
          <w:rFonts w:ascii="Palatino Linotype" w:hAnsi="Palatino Linotype" w:cs="Arial"/>
          <w:color w:val="000000"/>
          <w:lang w:val="es-ES"/>
        </w:rPr>
      </w:pPr>
    </w:p>
    <w:p w:rsidR="00DC1868" w:rsidRDefault="000B4BBF">
      <w:pPr>
        <w:tabs>
          <w:tab w:val="left" w:pos="3686"/>
        </w:tabs>
        <w:spacing w:line="360" w:lineRule="auto"/>
        <w:jc w:val="both"/>
        <w:rPr>
          <w:rFonts w:ascii="Palatino Linotype" w:hAnsi="Palatino Linotype" w:cs="Arial"/>
          <w:color w:val="000000"/>
          <w:lang w:val="es-ES"/>
        </w:rPr>
      </w:pPr>
      <w:r>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1227454</wp:posOffset>
                </wp:positionV>
                <wp:extent cx="5924550" cy="3305175"/>
                <wp:effectExtent l="38100" t="19050" r="76200" b="85725"/>
                <wp:wrapNone/>
                <wp:docPr id="24" name="Conector recto 24"/>
                <wp:cNvGraphicFramePr/>
                <a:graphic xmlns:a="http://schemas.openxmlformats.org/drawingml/2006/main">
                  <a:graphicData uri="http://schemas.microsoft.com/office/word/2010/wordprocessingShape">
                    <wps:wsp>
                      <wps:cNvCnPr/>
                      <wps:spPr>
                        <a:xfrm>
                          <a:off x="0" y="0"/>
                          <a:ext cx="5924550" cy="3305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DE6A0F" id="Conector recto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96.65pt" to="466.2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" strokecolor="#4f81bd [3204]" strokeweight="2pt">
                <v:shadow on="t" color="black" opacity="24903f" origin=",.5" offset="0,.55556mm"/>
              </v:line>
            </w:pict>
          </mc:Fallback>
        </mc:AlternateContent>
      </w:r>
      <w:r w:rsidR="00047384">
        <w:rPr>
          <w:rFonts w:ascii="Palatino Linotype" w:hAnsi="Palatino Linotype" w:cs="Arial"/>
          <w:color w:val="000000"/>
          <w:lang w:val="es-ES"/>
        </w:rPr>
        <w:t xml:space="preserve">Aunado a lo anterior, de una revisión por parte de esta Ponencia Resolutora de una revisión a la información que se encuentra publicada dentro de la página de IPOMEX del </w:t>
      </w:r>
      <w:r w:rsidR="00047384">
        <w:rPr>
          <w:rFonts w:ascii="Palatino Linotype" w:hAnsi="Palatino Linotype" w:cs="Arial"/>
          <w:b/>
          <w:color w:val="000000"/>
          <w:lang w:val="es-ES"/>
        </w:rPr>
        <w:t xml:space="preserve">SUJETO OBLIGADO </w:t>
      </w:r>
      <w:r w:rsidR="00047384">
        <w:rPr>
          <w:rFonts w:ascii="Palatino Linotype" w:hAnsi="Palatino Linotype" w:cs="Arial"/>
          <w:color w:val="000000"/>
          <w:lang w:val="es-ES"/>
        </w:rPr>
        <w:t>se advierte que solamente tiene un registro de  servidores públicos tal y como se muestra en las siguientes imágenes:</w:t>
      </w:r>
    </w:p>
    <w:p w:rsidR="00DC1868" w:rsidRDefault="00DC1868">
      <w:pPr>
        <w:tabs>
          <w:tab w:val="left" w:pos="3686"/>
        </w:tabs>
        <w:spacing w:line="360" w:lineRule="auto"/>
        <w:jc w:val="both"/>
        <w:rPr>
          <w:rFonts w:ascii="Palatino Linotype" w:hAnsi="Palatino Linotype" w:cs="Arial"/>
          <w:color w:val="000000"/>
          <w:lang w:val="es-ES"/>
        </w:rPr>
      </w:pPr>
    </w:p>
    <w:p w:rsidR="00DC1868" w:rsidRDefault="00047384">
      <w:pPr>
        <w:tabs>
          <w:tab w:val="left" w:pos="3686"/>
        </w:tabs>
        <w:spacing w:line="360" w:lineRule="auto"/>
        <w:jc w:val="both"/>
        <w:rPr>
          <w:rFonts w:ascii="Palatino Linotype" w:hAnsi="Palatino Linotype" w:cs="Arial"/>
          <w:color w:val="000000"/>
          <w:lang w:val="es-ES"/>
        </w:rPr>
      </w:pPr>
      <w:r>
        <w:rPr>
          <w:noProof/>
          <w:lang w:eastAsia="es-MX"/>
        </w:rPr>
        <w:lastRenderedPageBreak/>
        <w:drawing>
          <wp:inline distT="0" distB="0" distL="0" distR="0">
            <wp:extent cx="5791200" cy="6432550"/>
            <wp:effectExtent l="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5"/>
                    <pic:cNvPicPr>
                      <a:picLocks noChangeAspect="1" noChangeArrowheads="1"/>
                    </pic:cNvPicPr>
                  </pic:nvPicPr>
                  <pic:blipFill>
                    <a:blip r:embed="rId17"/>
                    <a:srcRect t="2215" r="1851" b="1069"/>
                    <a:stretch>
                      <a:fillRect/>
                    </a:stretch>
                  </pic:blipFill>
                  <pic:spPr bwMode="auto">
                    <a:xfrm>
                      <a:off x="0" y="0"/>
                      <a:ext cx="5791200" cy="6432550"/>
                    </a:xfrm>
                    <a:prstGeom prst="rect">
                      <a:avLst/>
                    </a:prstGeom>
                  </pic:spPr>
                </pic:pic>
              </a:graphicData>
            </a:graphic>
          </wp:inline>
        </w:drawing>
      </w:r>
    </w:p>
    <w:p w:rsidR="00DC1868" w:rsidRDefault="00047384">
      <w:pPr>
        <w:tabs>
          <w:tab w:val="left" w:pos="3686"/>
        </w:tabs>
        <w:spacing w:line="360" w:lineRule="auto"/>
        <w:jc w:val="both"/>
        <w:rPr>
          <w:rFonts w:ascii="Palatino Linotype" w:hAnsi="Palatino Linotype" w:cs="Arial"/>
          <w:color w:val="000000"/>
          <w:lang w:val="es-ES"/>
        </w:rPr>
      </w:pPr>
      <w:r>
        <w:rPr>
          <w:noProof/>
          <w:lang w:eastAsia="es-MX"/>
        </w:rPr>
        <w:lastRenderedPageBreak/>
        <w:drawing>
          <wp:inline distT="0" distB="0" distL="0" distR="0">
            <wp:extent cx="5707380" cy="7726680"/>
            <wp:effectExtent l="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6"/>
                    <pic:cNvPicPr>
                      <a:picLocks noChangeAspect="1" noChangeArrowheads="1"/>
                    </pic:cNvPicPr>
                  </pic:nvPicPr>
                  <pic:blipFill>
                    <a:blip r:embed="rId18"/>
                    <a:srcRect t="1937" r="1900" b="4492"/>
                    <a:stretch>
                      <a:fillRect/>
                    </a:stretch>
                  </pic:blipFill>
                  <pic:spPr bwMode="auto">
                    <a:xfrm>
                      <a:off x="0" y="0"/>
                      <a:ext cx="5707380" cy="7726680"/>
                    </a:xfrm>
                    <a:prstGeom prst="rect">
                      <a:avLst/>
                    </a:prstGeom>
                  </pic:spPr>
                </pic:pic>
              </a:graphicData>
            </a:graphic>
          </wp:inline>
        </w:drawing>
      </w:r>
    </w:p>
    <w:p w:rsidR="00DC1868" w:rsidRDefault="00047384">
      <w:pPr>
        <w:tabs>
          <w:tab w:val="left" w:pos="3686"/>
        </w:tabs>
        <w:spacing w:line="360" w:lineRule="auto"/>
        <w:jc w:val="both"/>
        <w:rPr>
          <w:rFonts w:ascii="Palatino Linotype" w:hAnsi="Palatino Linotype" w:cs="Arial"/>
          <w:color w:val="000000"/>
          <w:lang w:val="es-ES"/>
        </w:rPr>
      </w:pPr>
      <w:r>
        <w:rPr>
          <w:noProof/>
          <w:lang w:eastAsia="es-MX"/>
        </w:rPr>
        <w:lastRenderedPageBreak/>
        <w:drawing>
          <wp:inline distT="0" distB="0" distL="0" distR="0">
            <wp:extent cx="5859780" cy="7719060"/>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19"/>
                    <a:srcRect t="2305" r="1736" b="4215"/>
                    <a:stretch>
                      <a:fillRect/>
                    </a:stretch>
                  </pic:blipFill>
                  <pic:spPr bwMode="auto">
                    <a:xfrm>
                      <a:off x="0" y="0"/>
                      <a:ext cx="5859780" cy="7719060"/>
                    </a:xfrm>
                    <a:prstGeom prst="rect">
                      <a:avLst/>
                    </a:prstGeom>
                  </pic:spPr>
                </pic:pic>
              </a:graphicData>
            </a:graphic>
          </wp:inline>
        </w:drawing>
      </w:r>
    </w:p>
    <w:p w:rsidR="00DC1868" w:rsidRDefault="00047384">
      <w:pPr>
        <w:tabs>
          <w:tab w:val="left" w:pos="3686"/>
        </w:tabs>
        <w:spacing w:line="360" w:lineRule="auto"/>
        <w:jc w:val="both"/>
        <w:rPr>
          <w:rFonts w:ascii="Palatino Linotype" w:hAnsi="Palatino Linotype" w:cs="Arial"/>
          <w:color w:val="000000"/>
          <w:lang w:val="es-ES"/>
        </w:rPr>
      </w:pPr>
      <w:r>
        <w:rPr>
          <w:noProof/>
          <w:lang w:eastAsia="es-MX"/>
        </w:rPr>
        <w:lastRenderedPageBreak/>
        <w:drawing>
          <wp:inline distT="0" distB="0" distL="0" distR="0">
            <wp:extent cx="5791835" cy="3258185"/>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3"/>
                    <pic:cNvPicPr>
                      <a:picLocks noChangeAspect="1" noChangeArrowheads="1"/>
                    </pic:cNvPicPr>
                  </pic:nvPicPr>
                  <pic:blipFill>
                    <a:blip r:embed="rId20"/>
                    <a:stretch>
                      <a:fillRect/>
                    </a:stretch>
                  </pic:blipFill>
                  <pic:spPr bwMode="auto">
                    <a:xfrm>
                      <a:off x="0" y="0"/>
                      <a:ext cx="5791835" cy="3258185"/>
                    </a:xfrm>
                    <a:prstGeom prst="rect">
                      <a:avLst/>
                    </a:prstGeom>
                  </pic:spPr>
                </pic:pic>
              </a:graphicData>
            </a:graphic>
          </wp:inline>
        </w:drawing>
      </w:r>
    </w:p>
    <w:p w:rsidR="00DC1868" w:rsidRDefault="00DC1868">
      <w:pPr>
        <w:tabs>
          <w:tab w:val="left" w:pos="3686"/>
        </w:tabs>
        <w:spacing w:line="360" w:lineRule="auto"/>
        <w:jc w:val="both"/>
        <w:rPr>
          <w:rFonts w:ascii="Palatino Linotype" w:hAnsi="Palatino Linotype" w:cs="Arial"/>
          <w:color w:val="000000"/>
          <w:lang w:val="es-ES"/>
        </w:rPr>
      </w:pPr>
    </w:p>
    <w:p w:rsidR="00DC1868" w:rsidRDefault="00047384">
      <w:pPr>
        <w:tabs>
          <w:tab w:val="left" w:pos="3686"/>
        </w:tabs>
        <w:spacing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Por lo tanto, no se puede tener por colmado el derecho de acceso a la información del </w:t>
      </w:r>
      <w:r>
        <w:rPr>
          <w:rFonts w:ascii="Palatino Linotype" w:hAnsi="Palatino Linotype" w:cs="Arial"/>
          <w:b/>
          <w:color w:val="000000"/>
          <w:lang w:val="es-ES"/>
        </w:rPr>
        <w:t>RECURRENTE</w:t>
      </w:r>
      <w:r>
        <w:rPr>
          <w:rFonts w:ascii="Palatino Linotype" w:hAnsi="Palatino Linotype" w:cs="Arial"/>
          <w:color w:val="000000"/>
          <w:lang w:val="es-ES"/>
        </w:rPr>
        <w:t>, ya que la información requerida no reúne la información requerida en ejercicio de acceso a la información pública accionado por el particular, al no encontrarse desglosados los conceptos y montos de percepciones así como los conceptos y montos de las deducciones previstas en  ley.</w:t>
      </w:r>
    </w:p>
    <w:p w:rsidR="00DC1868" w:rsidRDefault="00DC1868">
      <w:pPr>
        <w:tabs>
          <w:tab w:val="left" w:pos="3686"/>
        </w:tabs>
        <w:spacing w:line="360" w:lineRule="auto"/>
        <w:jc w:val="both"/>
        <w:rPr>
          <w:rFonts w:ascii="Palatino Linotype" w:hAnsi="Palatino Linotype" w:cs="Arial"/>
          <w:color w:val="000000"/>
          <w:lang w:val="es-ES"/>
        </w:rPr>
      </w:pPr>
    </w:p>
    <w:p w:rsidR="00DC1868" w:rsidRDefault="00047384">
      <w:pPr>
        <w:spacing w:line="360" w:lineRule="auto"/>
        <w:jc w:val="both"/>
        <w:rPr>
          <w:rFonts w:ascii="Palatino Linotype" w:hAnsi="Palatino Linotype" w:cs="Arial"/>
          <w:lang w:val="es-ES"/>
        </w:rPr>
      </w:pPr>
      <w:r>
        <w:rPr>
          <w:rFonts w:ascii="Palatino Linotype" w:hAnsi="Palatino Linotype" w:cs="Arial"/>
          <w:lang w:val="es-ES"/>
        </w:rPr>
        <w:t xml:space="preserve">Atento a lo anterior, resulta claro que existe la obligación por parte del </w:t>
      </w:r>
      <w:r>
        <w:rPr>
          <w:rFonts w:ascii="Palatino Linotype" w:hAnsi="Palatino Linotype" w:cs="Arial"/>
          <w:b/>
          <w:lang w:val="es-ES"/>
        </w:rPr>
        <w:t>SUJETO OBLIGADO</w:t>
      </w:r>
      <w:r>
        <w:rPr>
          <w:rFonts w:ascii="Palatino Linotype" w:hAnsi="Palatino Linotype" w:cs="Arial"/>
          <w:lang w:val="es-ES"/>
        </w:rPr>
        <w:t xml:space="preserve">, de entregar los documentos donde se dé cuenta de los conceptos desglosados por los concepto de percepciones y deducciones de ley, misma que puede constar en la información contenida en los informes mensuales al Órgano Superior de Fiscalización del Estado de México de conformidad con el artículo 32 de la Ley de Fiscalización Superior del Estado de México, en los cuales se incluye la </w:t>
      </w:r>
      <w:r>
        <w:rPr>
          <w:rFonts w:ascii="Palatino Linotype" w:hAnsi="Palatino Linotype" w:cs="Arial"/>
          <w:i/>
          <w:lang w:val="es-ES"/>
        </w:rPr>
        <w:t>nómina general</w:t>
      </w:r>
      <w:r>
        <w:rPr>
          <w:rFonts w:ascii="Palatino Linotype" w:hAnsi="Palatino Linotype" w:cs="Arial"/>
          <w:lang w:val="es-ES"/>
        </w:rPr>
        <w:t xml:space="preserve"> </w:t>
      </w:r>
      <w:r>
        <w:rPr>
          <w:rFonts w:ascii="Palatino Linotype" w:hAnsi="Palatino Linotype" w:cs="Arial"/>
          <w:lang w:val="es-ES"/>
        </w:rPr>
        <w:lastRenderedPageBreak/>
        <w:t xml:space="preserve">que comprende la información relativa al pago de las remuneraciones de cada uno de los servidores públicos correspondiente a un periodo determinado; en consecuencia, la información solicitada por </w:t>
      </w:r>
      <w:r>
        <w:rPr>
          <w:rFonts w:ascii="Palatino Linotype" w:hAnsi="Palatino Linotype" w:cs="Arial"/>
          <w:b/>
          <w:lang w:val="es-ES"/>
        </w:rPr>
        <w:t xml:space="preserve">EL RECURRENTE </w:t>
      </w:r>
      <w:r>
        <w:rPr>
          <w:rFonts w:ascii="Palatino Linotype" w:hAnsi="Palatino Linotype" w:cs="Arial"/>
          <w:lang w:val="es-ES"/>
        </w:rPr>
        <w:t xml:space="preserve">debe obrar en los archivos del </w:t>
      </w:r>
      <w:r>
        <w:rPr>
          <w:rFonts w:ascii="Palatino Linotype" w:hAnsi="Palatino Linotype" w:cs="Arial"/>
          <w:b/>
          <w:lang w:val="es-ES"/>
        </w:rPr>
        <w:t>SUJETO OBLIGADO</w:t>
      </w:r>
      <w:r>
        <w:rPr>
          <w:rFonts w:ascii="Palatino Linotype" w:hAnsi="Palatino Linotype" w:cs="Arial"/>
          <w:lang w:val="es-ES"/>
        </w:rPr>
        <w:t xml:space="preserve">. </w:t>
      </w:r>
    </w:p>
    <w:p w:rsidR="00DC1868" w:rsidRDefault="00DC1868">
      <w:pPr>
        <w:tabs>
          <w:tab w:val="left" w:pos="5909"/>
        </w:tabs>
        <w:spacing w:line="360" w:lineRule="auto"/>
        <w:jc w:val="both"/>
        <w:rPr>
          <w:rFonts w:ascii="Palatino Linotype" w:hAnsi="Palatino Linotype" w:cs="Arial"/>
          <w:lang w:val="es-ES"/>
        </w:rPr>
      </w:pPr>
    </w:p>
    <w:p w:rsidR="00DC1868" w:rsidRDefault="00047384">
      <w:pPr>
        <w:spacing w:line="360" w:lineRule="auto"/>
        <w:jc w:val="both"/>
        <w:rPr>
          <w:rFonts w:ascii="Palatino Linotype" w:hAnsi="Palatino Linotype" w:cs="Arial"/>
          <w:bCs/>
          <w:lang w:val="es-ES"/>
        </w:rPr>
      </w:pPr>
      <w:r>
        <w:rPr>
          <w:rFonts w:ascii="Palatino Linotype" w:hAnsi="Palatino Linotype" w:cs="Arial"/>
          <w:lang w:val="es-ES"/>
        </w:rPr>
        <w:t>En este sentido, de acuerdo a la naturaleza de la información solicitada se concluye que ésta es de</w:t>
      </w:r>
      <w:r>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Pr>
          <w:rFonts w:ascii="Palatino Linotype" w:hAnsi="Palatino Linotype" w:cs="Arial"/>
          <w:lang w:val="es-ES"/>
        </w:rPr>
        <w:t xml:space="preserve"> </w:t>
      </w:r>
      <w:r>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DC1868" w:rsidRDefault="00DC1868">
      <w:pPr>
        <w:spacing w:line="360" w:lineRule="auto"/>
        <w:jc w:val="both"/>
        <w:rPr>
          <w:rFonts w:ascii="Palatino Linotype" w:hAnsi="Palatino Linotype" w:cs="Arial"/>
          <w:bCs/>
          <w:lang w:val="es-ES"/>
        </w:rPr>
      </w:pPr>
    </w:p>
    <w:p w:rsidR="00DC1868" w:rsidRDefault="00047384">
      <w:pPr>
        <w:ind w:left="709" w:right="757"/>
        <w:jc w:val="both"/>
        <w:rPr>
          <w:rFonts w:ascii="Palatino Linotype" w:hAnsi="Palatino Linotype" w:cs="Arial"/>
          <w:bCs/>
          <w:i/>
          <w:sz w:val="22"/>
          <w:lang w:val="es-ES"/>
        </w:rPr>
      </w:pPr>
      <w:r>
        <w:rPr>
          <w:rFonts w:ascii="Palatino Linotype" w:hAnsi="Palatino Linotype" w:cs="Arial"/>
          <w:bCs/>
          <w:i/>
          <w:sz w:val="22"/>
          <w:lang w:val="es-ES"/>
        </w:rPr>
        <w:t>“</w:t>
      </w:r>
      <w:r>
        <w:rPr>
          <w:rFonts w:ascii="Palatino Linotype" w:hAnsi="Palatino Linotype" w:cs="Arial"/>
          <w:b/>
          <w:bCs/>
          <w:i/>
          <w:sz w:val="22"/>
          <w:lang w:val="es-ES"/>
        </w:rPr>
        <w:t>Artículo 23</w:t>
      </w:r>
      <w:r>
        <w:rPr>
          <w:rFonts w:ascii="Palatino Linotype" w:hAnsi="Palatino Linotype" w:cs="Arial"/>
          <w:bCs/>
          <w:i/>
          <w:sz w:val="22"/>
          <w:lang w:val="es-ES"/>
        </w:rPr>
        <w:t xml:space="preserve"> Son </w:t>
      </w:r>
      <w:r>
        <w:rPr>
          <w:rFonts w:ascii="Palatino Linotype" w:eastAsia="MS Mincho" w:hAnsi="Palatino Linotype" w:cs="Arial"/>
          <w:i/>
          <w:sz w:val="22"/>
          <w:lang w:val="es-ES"/>
        </w:rPr>
        <w:t>sujetos</w:t>
      </w:r>
      <w:r>
        <w:rPr>
          <w:rFonts w:ascii="Palatino Linotype" w:hAnsi="Palatino Linotype" w:cs="Arial"/>
          <w:bCs/>
          <w:i/>
          <w:sz w:val="22"/>
          <w:lang w:val="es-ES"/>
        </w:rPr>
        <w:t xml:space="preserve"> obligados a transparentar y permitir el acceso a su información y proteger los datos personales que obren en su poder:</w:t>
      </w:r>
    </w:p>
    <w:p w:rsidR="00DC1868" w:rsidRDefault="00DC1868">
      <w:pPr>
        <w:ind w:left="709" w:right="757"/>
        <w:jc w:val="both"/>
        <w:rPr>
          <w:rFonts w:ascii="Palatino Linotype" w:hAnsi="Palatino Linotype" w:cs="Arial"/>
          <w:bCs/>
          <w:i/>
          <w:sz w:val="22"/>
          <w:lang w:val="es-ES"/>
        </w:rPr>
      </w:pPr>
    </w:p>
    <w:p w:rsidR="00DC1868" w:rsidRDefault="00047384">
      <w:pPr>
        <w:ind w:left="709" w:right="757"/>
        <w:jc w:val="both"/>
        <w:rPr>
          <w:rFonts w:ascii="Palatino Linotype" w:hAnsi="Palatino Linotype" w:cs="Arial"/>
          <w:bCs/>
          <w:i/>
          <w:sz w:val="22"/>
          <w:lang w:val="es-ES"/>
        </w:rPr>
      </w:pPr>
      <w:r>
        <w:rPr>
          <w:rFonts w:ascii="Palatino Linotype" w:hAnsi="Palatino Linotype" w:cs="Arial"/>
          <w:b/>
          <w:bCs/>
          <w:i/>
          <w:sz w:val="22"/>
          <w:lang w:val="es-ES"/>
        </w:rPr>
        <w:t>IV.</w:t>
      </w:r>
      <w:r>
        <w:rPr>
          <w:rFonts w:ascii="Palatino Linotype" w:hAnsi="Palatino Linotype" w:cs="Arial"/>
          <w:bCs/>
          <w:i/>
          <w:sz w:val="22"/>
          <w:lang w:val="es-ES"/>
        </w:rPr>
        <w:t xml:space="preserve"> Los ayuntamientos y las dependencias, organismos, órganos y entidades de la administración municipal;</w:t>
      </w:r>
    </w:p>
    <w:p w:rsidR="00DC1868" w:rsidRDefault="00DC1868">
      <w:pPr>
        <w:ind w:left="709" w:right="757"/>
        <w:jc w:val="both"/>
        <w:rPr>
          <w:rFonts w:ascii="Palatino Linotype" w:hAnsi="Palatino Linotype" w:cs="Arial"/>
          <w:bCs/>
          <w:i/>
          <w:sz w:val="22"/>
          <w:lang w:val="es-ES"/>
        </w:rPr>
      </w:pPr>
    </w:p>
    <w:p w:rsidR="00DC1868" w:rsidRDefault="00047384">
      <w:pPr>
        <w:ind w:left="709" w:right="757"/>
        <w:jc w:val="both"/>
        <w:rPr>
          <w:rFonts w:ascii="Palatino Linotype" w:hAnsi="Palatino Linotype" w:cs="Arial"/>
          <w:b/>
          <w:bCs/>
          <w:i/>
          <w:sz w:val="22"/>
          <w:lang w:val="es-ES"/>
        </w:rPr>
      </w:pPr>
      <w:r>
        <w:rPr>
          <w:rFonts w:ascii="Palatino Linotype" w:hAnsi="Palatino Linotype" w:cs="Arial"/>
          <w:bCs/>
          <w:i/>
          <w:sz w:val="22"/>
          <w:lang w:val="es-ES"/>
        </w:rPr>
        <w:t xml:space="preserve">Los sujetos obligados deberán hacer pública toda aquella información relativa a los montos y las personas a quienes entreguen, por cualquier motivo, recursos públicos, así </w:t>
      </w:r>
      <w:r>
        <w:rPr>
          <w:rFonts w:ascii="Palatino Linotype" w:hAnsi="Palatino Linotype" w:cs="Arial"/>
          <w:bCs/>
          <w:i/>
          <w:sz w:val="22"/>
          <w:lang w:val="es-ES"/>
        </w:rPr>
        <w:lastRenderedPageBreak/>
        <w:t>como los informes que dichas personas les entreguen sobre el uso y destino de dichos recursos.</w:t>
      </w:r>
      <w:r>
        <w:rPr>
          <w:rFonts w:ascii="Palatino Linotype" w:hAnsi="Palatino Linotype" w:cs="Arial"/>
          <w:b/>
          <w:bCs/>
          <w:i/>
          <w:sz w:val="22"/>
          <w:lang w:val="es-ES"/>
        </w:rPr>
        <w:t>”</w:t>
      </w:r>
    </w:p>
    <w:p w:rsidR="00DC1868" w:rsidRDefault="00DC1868">
      <w:pPr>
        <w:spacing w:line="360" w:lineRule="auto"/>
        <w:jc w:val="both"/>
        <w:rPr>
          <w:rFonts w:ascii="Palatino Linotype" w:hAnsi="Palatino Linotype" w:cs="Arial"/>
          <w:bCs/>
          <w:i/>
          <w:lang w:val="es-ES"/>
        </w:rPr>
      </w:pPr>
    </w:p>
    <w:p w:rsidR="00DC1868" w:rsidRDefault="00047384">
      <w:pPr>
        <w:spacing w:line="360" w:lineRule="auto"/>
        <w:jc w:val="both"/>
        <w:rPr>
          <w:rFonts w:ascii="Palatino Linotype" w:hAnsi="Palatino Linotype"/>
        </w:rPr>
      </w:pPr>
      <w:r>
        <w:rPr>
          <w:rFonts w:ascii="Palatino Linotype" w:hAnsi="Palatino Linotype"/>
        </w:rPr>
        <w:t>Lo anterior, aunado a que 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rsidR="00DC1868" w:rsidRDefault="00DC1868">
      <w:pPr>
        <w:spacing w:line="360" w:lineRule="auto"/>
        <w:jc w:val="both"/>
        <w:rPr>
          <w:rFonts w:ascii="Palatino Linotype" w:hAnsi="Palatino Linotype"/>
        </w:rPr>
      </w:pPr>
    </w:p>
    <w:p w:rsidR="00DC1868" w:rsidRDefault="00047384">
      <w:pPr>
        <w:ind w:left="709" w:right="757"/>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92</w:t>
      </w:r>
      <w:r>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C1868" w:rsidRDefault="00047384">
      <w:pPr>
        <w:ind w:left="709" w:right="757"/>
        <w:jc w:val="both"/>
        <w:rPr>
          <w:rFonts w:ascii="Palatino Linotype" w:hAnsi="Palatino Linotype"/>
          <w:i/>
          <w:sz w:val="22"/>
        </w:rPr>
      </w:pPr>
      <w:r>
        <w:rPr>
          <w:rFonts w:ascii="Palatino Linotype" w:hAnsi="Palatino Linotype"/>
          <w:i/>
          <w:sz w:val="22"/>
        </w:rPr>
        <w:t>…</w:t>
      </w:r>
    </w:p>
    <w:p w:rsidR="00DC1868" w:rsidRDefault="00DC1868">
      <w:pPr>
        <w:ind w:left="709" w:right="757"/>
        <w:jc w:val="both"/>
        <w:rPr>
          <w:rFonts w:ascii="Palatino Linotype" w:hAnsi="Palatino Linotype"/>
          <w:i/>
          <w:sz w:val="22"/>
        </w:rPr>
      </w:pPr>
    </w:p>
    <w:p w:rsidR="00DC1868" w:rsidRDefault="00047384">
      <w:pPr>
        <w:ind w:left="709" w:right="757"/>
        <w:jc w:val="both"/>
        <w:rPr>
          <w:rFonts w:ascii="Palatino Linotype" w:hAnsi="Palatino Linotype"/>
          <w:i/>
          <w:sz w:val="22"/>
        </w:rPr>
      </w:pPr>
      <w:r>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2"/>
        </w:rPr>
        <w:t>;”</w:t>
      </w:r>
    </w:p>
    <w:p w:rsidR="00DC1868" w:rsidRDefault="00DC1868">
      <w:pPr>
        <w:ind w:left="709" w:right="757"/>
        <w:jc w:val="both"/>
        <w:rPr>
          <w:rFonts w:ascii="Palatino Linotype" w:hAnsi="Palatino Linotype"/>
          <w:i/>
          <w:sz w:val="22"/>
        </w:rPr>
      </w:pPr>
    </w:p>
    <w:p w:rsidR="00DC1868" w:rsidRDefault="00047384">
      <w:pPr>
        <w:ind w:left="709" w:right="757"/>
        <w:jc w:val="both"/>
        <w:rPr>
          <w:rFonts w:ascii="Palatino Linotype" w:hAnsi="Palatino Linotype"/>
          <w:i/>
          <w:sz w:val="22"/>
        </w:rPr>
      </w:pPr>
      <w:r>
        <w:rPr>
          <w:rFonts w:ascii="Palatino Linotype" w:hAnsi="Palatino Linotype"/>
          <w:i/>
          <w:sz w:val="22"/>
        </w:rPr>
        <w:t>(Énfasis añadido)</w:t>
      </w:r>
    </w:p>
    <w:p w:rsidR="00DC1868" w:rsidRDefault="00DC1868">
      <w:pPr>
        <w:spacing w:line="360" w:lineRule="auto"/>
        <w:jc w:val="both"/>
        <w:rPr>
          <w:rFonts w:ascii="Palatino Linotype" w:hAnsi="Palatino Linotype"/>
          <w:i/>
        </w:rPr>
      </w:pPr>
    </w:p>
    <w:p w:rsidR="00DC1868" w:rsidRDefault="00047384">
      <w:pPr>
        <w:spacing w:line="360" w:lineRule="auto"/>
        <w:jc w:val="both"/>
        <w:rPr>
          <w:rFonts w:ascii="Palatino Linotype" w:hAnsi="Palatino Linotype" w:cs="Arial"/>
          <w:lang w:val="es-ES"/>
        </w:rPr>
      </w:pPr>
      <w:r>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C1868" w:rsidRDefault="00DC1868">
      <w:pPr>
        <w:spacing w:line="360" w:lineRule="auto"/>
        <w:jc w:val="both"/>
        <w:rPr>
          <w:rFonts w:ascii="Palatino Linotype" w:hAnsi="Palatino Linotype" w:cs="Arial"/>
          <w:lang w:val="es-ES"/>
        </w:rPr>
      </w:pPr>
    </w:p>
    <w:p w:rsidR="00DC1868" w:rsidRDefault="00047384">
      <w:pPr>
        <w:ind w:left="709" w:right="757"/>
        <w:jc w:val="both"/>
        <w:rPr>
          <w:rFonts w:ascii="Palatino Linotype" w:hAnsi="Palatino Linotype" w:cs="Arial"/>
          <w:b/>
          <w:i/>
          <w:sz w:val="22"/>
          <w:lang w:val="es-ES"/>
        </w:rPr>
      </w:pPr>
      <w:r>
        <w:rPr>
          <w:rFonts w:ascii="Palatino Linotype" w:hAnsi="Palatino Linotype" w:cs="Arial"/>
          <w:b/>
          <w:i/>
          <w:sz w:val="22"/>
          <w:lang w:val="es-ES"/>
        </w:rPr>
        <w:t xml:space="preserve">“Criterio 01/2003. </w:t>
      </w:r>
    </w:p>
    <w:p w:rsidR="00DC1868" w:rsidRDefault="00047384">
      <w:pPr>
        <w:ind w:left="709" w:right="757"/>
        <w:jc w:val="both"/>
        <w:rPr>
          <w:rFonts w:ascii="Palatino Linotype" w:hAnsi="Palatino Linotype" w:cs="Arial"/>
          <w:i/>
          <w:sz w:val="22"/>
          <w:lang w:val="es-ES"/>
        </w:rPr>
      </w:pPr>
      <w:r>
        <w:rPr>
          <w:rFonts w:ascii="Palatino Linotype" w:hAnsi="Palatino Linotype" w:cs="Arial"/>
          <w:b/>
          <w:i/>
          <w:sz w:val="22"/>
          <w:lang w:val="es-ES"/>
        </w:rPr>
        <w:lastRenderedPageBreak/>
        <w:t>“INGRESOS DE LOS SERVIDORES PÚBLICOS. CONSTITUYEN INFORMACIÓN PÚBLICA AÚN Y CUANDO SU DIFUSIÓN PUEDE AFECTAR LA VIDA O LA SEGURIDAD DE AQUELLOS.</w:t>
      </w:r>
      <w:r>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 w:val="22"/>
          <w:lang w:val="es-ES"/>
        </w:rPr>
        <w:t>…”</w:t>
      </w:r>
    </w:p>
    <w:p w:rsidR="00DC1868" w:rsidRDefault="00DC1868">
      <w:pPr>
        <w:ind w:left="709" w:right="757"/>
        <w:jc w:val="both"/>
        <w:rPr>
          <w:rFonts w:ascii="Palatino Linotype" w:hAnsi="Palatino Linotype" w:cs="Arial"/>
          <w:i/>
          <w:sz w:val="22"/>
          <w:lang w:val="es-ES"/>
        </w:rPr>
      </w:pPr>
    </w:p>
    <w:p w:rsidR="00DC1868" w:rsidRDefault="00047384">
      <w:pPr>
        <w:ind w:left="709" w:right="757"/>
        <w:jc w:val="both"/>
        <w:rPr>
          <w:rFonts w:ascii="Palatino Linotype" w:hAnsi="Palatino Linotype" w:cs="Arial"/>
          <w:b/>
          <w:i/>
          <w:sz w:val="22"/>
          <w:lang w:val="es-ES"/>
        </w:rPr>
      </w:pPr>
      <w:r>
        <w:rPr>
          <w:rFonts w:ascii="Palatino Linotype" w:hAnsi="Palatino Linotype" w:cs="Arial"/>
          <w:b/>
          <w:i/>
          <w:sz w:val="22"/>
          <w:lang w:val="es-ES"/>
        </w:rPr>
        <w:t>“Criterio 02/2003.</w:t>
      </w:r>
    </w:p>
    <w:p w:rsidR="00DC1868" w:rsidRDefault="00047384">
      <w:pPr>
        <w:ind w:left="709" w:right="757"/>
        <w:jc w:val="both"/>
        <w:rPr>
          <w:rFonts w:ascii="Palatino Linotype" w:hAnsi="Palatino Linotype" w:cs="Arial"/>
          <w:i/>
          <w:sz w:val="22"/>
          <w:lang w:val="es-ES"/>
        </w:rPr>
      </w:pPr>
      <w:r>
        <w:rPr>
          <w:rFonts w:ascii="Palatino Linotype" w:hAnsi="Palatino Linotype" w:cs="Arial"/>
          <w:b/>
          <w:i/>
          <w:sz w:val="22"/>
          <w:lang w:val="es-ES"/>
        </w:rPr>
        <w:t>INGRESOS DE LOS SERVIDORES PÚBLICOS, SON INFORMACIÓN PÚBLICA AÚN Y CUANDO CONSTITUYEN DATOS PERSONALES QUE SE REFIEREN AL PATRIMONIO DE AQUÉLLOS.</w:t>
      </w:r>
      <w:r>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 w:val="22"/>
          <w:lang w:val="es-ES"/>
        </w:rPr>
        <w:t xml:space="preserve"> el sistema de compensación…”</w:t>
      </w:r>
    </w:p>
    <w:p w:rsidR="00DC1868" w:rsidRDefault="00DC1868">
      <w:pPr>
        <w:ind w:left="709" w:right="757"/>
        <w:jc w:val="both"/>
        <w:rPr>
          <w:rFonts w:ascii="Palatino Linotype" w:hAnsi="Palatino Linotype" w:cs="Arial"/>
          <w:i/>
          <w:sz w:val="22"/>
          <w:lang w:val="es-ES"/>
        </w:rPr>
      </w:pPr>
    </w:p>
    <w:p w:rsidR="00DC1868" w:rsidRDefault="00047384">
      <w:pPr>
        <w:ind w:left="709" w:right="757"/>
        <w:jc w:val="both"/>
        <w:rPr>
          <w:rFonts w:ascii="Palatino Linotype" w:hAnsi="Palatino Linotype" w:cs="Arial"/>
          <w:i/>
          <w:sz w:val="22"/>
          <w:lang w:val="es-ES"/>
        </w:rPr>
      </w:pPr>
      <w:r>
        <w:rPr>
          <w:rFonts w:ascii="Palatino Linotype" w:hAnsi="Palatino Linotype" w:cs="Arial"/>
          <w:i/>
          <w:sz w:val="22"/>
          <w:lang w:val="es-ES"/>
        </w:rPr>
        <w:t>(Énfasis añadido)</w:t>
      </w:r>
    </w:p>
    <w:p w:rsidR="00DC1868" w:rsidRDefault="00DC1868">
      <w:pPr>
        <w:spacing w:line="360" w:lineRule="auto"/>
        <w:ind w:left="709" w:right="757"/>
        <w:jc w:val="both"/>
        <w:rPr>
          <w:rFonts w:ascii="Palatino Linotype" w:hAnsi="Palatino Linotype" w:cs="Arial"/>
          <w:i/>
          <w:sz w:val="22"/>
          <w:lang w:val="es-ES"/>
        </w:rPr>
      </w:pPr>
    </w:p>
    <w:p w:rsidR="00DC1868" w:rsidRDefault="00047384">
      <w:pPr>
        <w:spacing w:line="360" w:lineRule="auto"/>
        <w:jc w:val="both"/>
        <w:rPr>
          <w:rFonts w:ascii="Palatino Linotype" w:hAnsi="Palatino Linotype" w:cs="Arial"/>
          <w:lang w:val="es-ES"/>
        </w:rPr>
      </w:pPr>
      <w:r>
        <w:rPr>
          <w:rFonts w:ascii="Palatino Linotype" w:hAnsi="Palatino Linotype" w:cs="Arial"/>
          <w:lang w:val="es-ES"/>
        </w:rPr>
        <w:t xml:space="preserve">En este sentido,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 RECURRENTE</w:t>
      </w:r>
      <w:r>
        <w:rPr>
          <w:rFonts w:ascii="Palatino Linotype" w:hAnsi="Palatino Linotype" w:cs="Arial"/>
          <w:lang w:val="es-ES"/>
        </w:rPr>
        <w:t xml:space="preserve">, de acuerdo a lo dispuesto por los artículos 3, fracción XI y 12 </w:t>
      </w:r>
      <w:r>
        <w:rPr>
          <w:rFonts w:ascii="Palatino Linotype" w:hAnsi="Palatino Linotype" w:cs="Arial"/>
          <w:bCs/>
          <w:lang w:val="es-ES"/>
        </w:rPr>
        <w:t xml:space="preserve">de la Ley de Transparencia y Acceso a la Información </w:t>
      </w:r>
      <w:r>
        <w:rPr>
          <w:rFonts w:ascii="Palatino Linotype" w:hAnsi="Palatino Linotype" w:cs="Arial"/>
          <w:bCs/>
          <w:lang w:val="es-ES"/>
        </w:rPr>
        <w:lastRenderedPageBreak/>
        <w:t>Pública del Estado de México y Municipios</w:t>
      </w:r>
      <w:r>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DC1868" w:rsidRDefault="00DC1868">
      <w:pPr>
        <w:spacing w:line="360" w:lineRule="auto"/>
        <w:jc w:val="both"/>
        <w:rPr>
          <w:rFonts w:ascii="Palatino Linotype" w:hAnsi="Palatino Linotype" w:cs="Arial"/>
          <w:lang w:val="es-ES"/>
        </w:rPr>
      </w:pPr>
    </w:p>
    <w:p w:rsidR="00DC1868" w:rsidRDefault="00047384">
      <w:pPr>
        <w:spacing w:line="360" w:lineRule="auto"/>
        <w:jc w:val="both"/>
        <w:rPr>
          <w:rFonts w:ascii="Palatino Linotype" w:hAnsi="Palatino Linotype" w:cs="Arial"/>
          <w:lang w:val="es-ES"/>
        </w:rPr>
      </w:pPr>
      <w:r>
        <w:rPr>
          <w:rFonts w:ascii="Palatino Linotype" w:eastAsia="Arial Unicode MS" w:hAnsi="Palatino Linotype" w:cs="Arial"/>
          <w:lang w:val="es-ES"/>
        </w:rPr>
        <w:t xml:space="preserve">Asimismo, es indispensable destacar que los documentos relacionados con anterioridad son elaborados por quincenas y atendiendo al requerimiento del ciudadano, este Órgano Garante determina ordenar la entrega de la misma al </w:t>
      </w:r>
      <w:r>
        <w:rPr>
          <w:rFonts w:ascii="Palatino Linotype" w:eastAsia="Arial Unicode MS" w:hAnsi="Palatino Linotype" w:cs="Arial"/>
          <w:b/>
          <w:lang w:val="es-ES"/>
        </w:rPr>
        <w:t>RECURRENTE</w:t>
      </w:r>
      <w:r>
        <w:rPr>
          <w:rFonts w:ascii="Palatino Linotype" w:eastAsia="Arial Unicode MS" w:hAnsi="Palatino Linotype" w:cs="Arial"/>
          <w:lang w:val="es-ES"/>
        </w:rPr>
        <w:t xml:space="preserve">, </w:t>
      </w:r>
      <w:r>
        <w:rPr>
          <w:rFonts w:ascii="Palatino Linotype" w:eastAsia="Arial Unicode MS" w:hAnsi="Palatino Linotype" w:cs="Arial"/>
          <w:b/>
          <w:lang w:val="es-ES"/>
        </w:rPr>
        <w:t>de la segunda quincena del mes de diciembre del año 2019,</w:t>
      </w:r>
      <w:r>
        <w:rPr>
          <w:rFonts w:ascii="Palatino Linotype" w:eastAsia="Arial Unicode MS" w:hAnsi="Palatino Linotype" w:cs="Arial"/>
          <w:lang w:val="es-ES"/>
        </w:rPr>
        <w:t xml:space="preserve"> ya que de esta forma es generada por</w:t>
      </w:r>
      <w:r>
        <w:rPr>
          <w:rFonts w:ascii="Palatino Linotype" w:eastAsia="Arial Unicode MS" w:hAnsi="Palatino Linotype" w:cs="Arial"/>
          <w:b/>
          <w:lang w:val="es-ES"/>
        </w:rPr>
        <w:t xml:space="preserve"> </w:t>
      </w:r>
      <w:r>
        <w:rPr>
          <w:rFonts w:ascii="Palatino Linotype" w:eastAsia="Arial Unicode MS" w:hAnsi="Palatino Linotype" w:cs="Arial"/>
          <w:b/>
          <w:color w:val="000000"/>
          <w:lang w:eastAsia="es-MX"/>
        </w:rPr>
        <w:t xml:space="preserve">EL SUJETO OBLIGADO </w:t>
      </w:r>
      <w:r>
        <w:rPr>
          <w:rFonts w:ascii="Palatino Linotype" w:eastAsia="Arial Unicode MS" w:hAnsi="Palatino Linotype" w:cs="Arial"/>
          <w:color w:val="000000"/>
          <w:lang w:eastAsia="es-MX"/>
        </w:rPr>
        <w:t>y cumple con el periodo requerido por el particular</w:t>
      </w:r>
      <w:r>
        <w:rPr>
          <w:rFonts w:ascii="Palatino Linotype" w:eastAsia="Arial Unicode MS" w:hAnsi="Palatino Linotype" w:cs="Arial"/>
          <w:lang w:val="es-ES"/>
        </w:rPr>
        <w:t xml:space="preserve">; no se omite señalar que, deberá hacerlo en </w:t>
      </w:r>
      <w:r>
        <w:rPr>
          <w:rFonts w:ascii="Palatino Linotype" w:eastAsia="Arial Unicode MS" w:hAnsi="Palatino Linotype" w:cs="Arial"/>
          <w:b/>
          <w:lang w:val="es-ES"/>
        </w:rPr>
        <w:t>versión pública</w:t>
      </w:r>
      <w:r>
        <w:rPr>
          <w:rFonts w:ascii="Palatino Linotype" w:eastAsia="Arial Unicode MS" w:hAnsi="Palatino Linotype" w:cs="Arial"/>
          <w:lang w:val="es-ES"/>
        </w:rPr>
        <w:t>, esto es, omitirá, eliminará o suprimirá la información personal de cada funcionario público, susceptibles de ser clasificadas como confidencial o cualquier otro dato que ponga en riesgo la vida, seguridad o salud de dicha persona.</w:t>
      </w:r>
    </w:p>
    <w:p w:rsidR="00DC1868" w:rsidRDefault="00DC1868">
      <w:pPr>
        <w:spacing w:line="360" w:lineRule="auto"/>
        <w:jc w:val="both"/>
        <w:rPr>
          <w:rFonts w:ascii="Palatino Linotype" w:eastAsia="Arial Unicode MS" w:hAnsi="Palatino Linotype" w:cs="Arial"/>
          <w:lang w:val="es-ES"/>
        </w:rPr>
      </w:pPr>
    </w:p>
    <w:p w:rsidR="00DC1868" w:rsidRDefault="00047384">
      <w:pPr>
        <w:pStyle w:val="Prrafodelista"/>
        <w:widowControl w:val="0"/>
        <w:spacing w:line="360" w:lineRule="auto"/>
        <w:ind w:left="0"/>
        <w:jc w:val="both"/>
        <w:rPr>
          <w:rFonts w:ascii="Palatino Linotype" w:hAnsi="Palatino Linotype" w:cs="Arial"/>
          <w:lang w:val="es-ES_tradnl"/>
        </w:rPr>
      </w:pPr>
      <w:r>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w:t>
      </w:r>
      <w:r>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C1868" w:rsidRDefault="00DC1868">
      <w:pPr>
        <w:pStyle w:val="Prrafodelista"/>
        <w:widowControl w:val="0"/>
        <w:spacing w:line="360" w:lineRule="auto"/>
        <w:ind w:left="0"/>
        <w:jc w:val="both"/>
        <w:rPr>
          <w:rFonts w:ascii="Palatino Linotype" w:hAnsi="Palatino Linotype" w:cs="Arial"/>
          <w:lang w:val="es-ES_tradnl"/>
        </w:rPr>
      </w:pPr>
    </w:p>
    <w:p w:rsidR="00DC1868" w:rsidRDefault="00047384">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DC1868" w:rsidRDefault="00DC1868">
      <w:pPr>
        <w:ind w:left="709" w:right="757"/>
        <w:jc w:val="center"/>
        <w:rPr>
          <w:rFonts w:ascii="Palatino Linotype" w:hAnsi="Palatino Linotype" w:cs="Arial"/>
          <w:b/>
          <w:i/>
          <w:sz w:val="22"/>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DC1868" w:rsidRDefault="00DC1868">
      <w:pPr>
        <w:ind w:left="709" w:right="757"/>
        <w:jc w:val="center"/>
        <w:rPr>
          <w:rFonts w:ascii="Palatino Linotype" w:hAnsi="Palatino Linotype" w:cs="Arial"/>
          <w:b/>
          <w:i/>
          <w:sz w:val="22"/>
          <w:szCs w:val="22"/>
          <w:lang w:eastAsia="es-MX"/>
        </w:rPr>
      </w:pPr>
    </w:p>
    <w:p w:rsidR="00DC1868" w:rsidRDefault="00047384">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DC1868" w:rsidRDefault="00DC1868">
      <w:pPr>
        <w:ind w:left="709" w:right="757"/>
        <w:jc w:val="both"/>
        <w:rPr>
          <w:rFonts w:ascii="Palatino Linotype" w:hAnsi="Palatino Linotype" w:cs="Arial"/>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rPr>
        <w:t>Comité</w:t>
      </w:r>
      <w:r>
        <w:rPr>
          <w:rFonts w:ascii="Palatino Linotype" w:hAnsi="Palatino Linotype" w:cs="Arial"/>
          <w:i/>
          <w:sz w:val="22"/>
          <w:szCs w:val="22"/>
          <w:lang w:eastAsia="es-MX"/>
        </w:rPr>
        <w:t xml:space="preserve"> de Transparencia.</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C1868" w:rsidRDefault="00DC1868">
      <w:pPr>
        <w:ind w:left="709" w:right="757"/>
        <w:jc w:val="both"/>
        <w:rPr>
          <w:rFonts w:ascii="Palatino Linotype" w:hAnsi="Palatino Linotype" w:cs="Arial"/>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rPr>
        <w:t>de</w:t>
      </w:r>
      <w:r>
        <w:rPr>
          <w:rFonts w:ascii="Palatino Linotype" w:hAnsi="Palatino Linotype" w:cs="Arial"/>
          <w:i/>
          <w:sz w:val="22"/>
          <w:szCs w:val="22"/>
          <w:lang w:eastAsia="es-MX"/>
        </w:rPr>
        <w:t xml:space="preserve"> la prueba de daño y de interés público.</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rPr>
        <w:t>mediante</w:t>
      </w:r>
      <w:r>
        <w:rPr>
          <w:rFonts w:ascii="Palatino Linotype" w:hAnsi="Palatino Linotype" w:cs="Arial"/>
          <w:i/>
          <w:sz w:val="22"/>
          <w:szCs w:val="22"/>
          <w:lang w:eastAsia="es-MX"/>
        </w:rPr>
        <w:t xml:space="preserve"> resolución de autoridad competente, o</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DC1868" w:rsidRDefault="00DC1868">
      <w:pPr>
        <w:ind w:left="709" w:right="757"/>
        <w:jc w:val="both"/>
        <w:rPr>
          <w:rFonts w:ascii="Palatino Linotype" w:hAnsi="Palatino Linotype" w:cs="Arial"/>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sz w:val="22"/>
        </w:rPr>
        <w:t>expresamente</w:t>
      </w:r>
      <w:r>
        <w:rPr>
          <w:rFonts w:ascii="Palatino Linotype" w:hAnsi="Palatino Linotype" w:cs="Arial"/>
          <w:i/>
          <w:sz w:val="22"/>
          <w:szCs w:val="22"/>
          <w:lang w:eastAsia="es-MX"/>
        </w:rPr>
        <w:t xml:space="preserve"> le otorga el carácter de reservada o confidencial.</w:t>
      </w:r>
    </w:p>
    <w:p w:rsidR="00DC1868" w:rsidRDefault="00047384">
      <w:pPr>
        <w:ind w:left="709" w:right="757"/>
        <w:jc w:val="both"/>
        <w:rPr>
          <w:rFonts w:ascii="Palatino Linotype" w:hAnsi="Palatino Linotype" w:cs="Arial"/>
          <w:bCs/>
          <w:i/>
          <w:sz w:val="22"/>
        </w:rPr>
      </w:pPr>
      <w:r>
        <w:rPr>
          <w:rFonts w:ascii="Palatino Linotype" w:hAnsi="Palatino Linotype" w:cs="Arial"/>
          <w:i/>
          <w:sz w:val="22"/>
          <w:szCs w:val="22"/>
          <w:lang w:eastAsia="es-MX"/>
        </w:rPr>
        <w:t xml:space="preserve">Para </w:t>
      </w:r>
      <w:r>
        <w:rPr>
          <w:rFonts w:ascii="Palatino Linotype" w:hAnsi="Palatino Linotype" w:cs="Arial"/>
          <w:bCs/>
          <w:i/>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rPr>
        <w:t xml:space="preserve"> a concluir que el caso particular se ajusta al supuesto previsto por la norma legal invocada como fundamento.</w:t>
      </w:r>
    </w:p>
    <w:p w:rsidR="00DC1868" w:rsidRDefault="00DC1868">
      <w:pPr>
        <w:ind w:left="709" w:right="757"/>
        <w:jc w:val="both"/>
        <w:rPr>
          <w:rFonts w:ascii="Palatino Linotype" w:hAnsi="Palatino Linotype" w:cs="Arial"/>
          <w:bCs/>
          <w:i/>
          <w:sz w:val="22"/>
        </w:rPr>
      </w:pPr>
    </w:p>
    <w:p w:rsidR="00DC1868" w:rsidRDefault="00047384">
      <w:pPr>
        <w:ind w:left="709" w:right="757"/>
        <w:jc w:val="both"/>
        <w:rPr>
          <w:rFonts w:ascii="Palatino Linotype" w:hAnsi="Palatino Linotype" w:cs="Arial"/>
          <w:bCs/>
          <w:i/>
          <w:sz w:val="22"/>
        </w:rPr>
      </w:pPr>
      <w:r>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rPr>
        <w:t xml:space="preserve"> </w:t>
      </w:r>
      <w:r>
        <w:rPr>
          <w:rFonts w:ascii="Palatino Linotype" w:hAnsi="Palatino Linotype" w:cs="Arial"/>
          <w:i/>
          <w:sz w:val="22"/>
          <w:szCs w:val="22"/>
          <w:lang w:eastAsia="es-MX"/>
        </w:rPr>
        <w:t>reserva</w:t>
      </w:r>
      <w:r>
        <w:rPr>
          <w:rFonts w:ascii="Palatino Linotype" w:hAnsi="Palatino Linotype" w:cs="Arial"/>
          <w:bCs/>
          <w:i/>
          <w:sz w:val="22"/>
        </w:rPr>
        <w:t>.</w:t>
      </w:r>
    </w:p>
    <w:p w:rsidR="00DC1868" w:rsidRDefault="00DC1868">
      <w:pPr>
        <w:ind w:left="709" w:right="757"/>
        <w:jc w:val="both"/>
        <w:rPr>
          <w:rFonts w:ascii="Palatino Linotype" w:hAnsi="Palatino Linotype" w:cs="Arial"/>
          <w:i/>
          <w:sz w:val="22"/>
          <w:szCs w:val="22"/>
          <w:lang w:eastAsia="es-MX"/>
        </w:rPr>
      </w:pPr>
    </w:p>
    <w:p w:rsidR="00DC1868" w:rsidRDefault="00047384">
      <w:pPr>
        <w:ind w:left="709" w:right="757"/>
        <w:jc w:val="both"/>
        <w:rPr>
          <w:rFonts w:ascii="Palatino Linotype" w:hAnsi="Palatino Linotype" w:cs="Arial"/>
          <w:bCs/>
          <w:i/>
          <w:sz w:val="22"/>
        </w:rPr>
      </w:pPr>
      <w:r>
        <w:rPr>
          <w:rFonts w:ascii="Palatino Linotype" w:hAnsi="Palatino Linotype" w:cs="Arial"/>
          <w:i/>
          <w:sz w:val="22"/>
          <w:szCs w:val="22"/>
          <w:lang w:eastAsia="es-MX"/>
        </w:rPr>
        <w:lastRenderedPageBreak/>
        <w:t>Tratándose</w:t>
      </w:r>
      <w:r>
        <w:rPr>
          <w:rFonts w:ascii="Palatino Linotype" w:hAnsi="Palatino Linotype" w:cs="Arial"/>
          <w:bCs/>
          <w:i/>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sz w:val="22"/>
        </w:rPr>
        <w:t xml:space="preserve"> </w:t>
      </w:r>
      <w:r>
        <w:rPr>
          <w:rFonts w:ascii="Palatino Linotype" w:hAnsi="Palatino Linotype" w:cs="Arial"/>
          <w:i/>
          <w:sz w:val="22"/>
          <w:szCs w:val="22"/>
          <w:lang w:eastAsia="es-MX"/>
        </w:rPr>
        <w:t>su</w:t>
      </w:r>
      <w:r>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DC1868" w:rsidRDefault="00DC1868">
      <w:pPr>
        <w:ind w:left="709" w:right="757"/>
        <w:jc w:val="both"/>
        <w:rPr>
          <w:rFonts w:ascii="Palatino Linotype" w:hAnsi="Palatino Linotype" w:cs="Arial"/>
          <w:bCs/>
          <w:i/>
          <w:sz w:val="22"/>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Cs/>
          <w:i/>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C1868" w:rsidRDefault="00DC1868">
      <w:pPr>
        <w:ind w:left="709" w:right="757"/>
        <w:jc w:val="center"/>
        <w:rPr>
          <w:rFonts w:ascii="Palatino Linotype" w:hAnsi="Palatino Linotype" w:cs="Arial"/>
          <w:b/>
          <w:i/>
          <w:sz w:val="22"/>
          <w:szCs w:val="22"/>
          <w:lang w:eastAsia="es-MX"/>
        </w:rPr>
      </w:pPr>
    </w:p>
    <w:p w:rsidR="00DC1868" w:rsidRDefault="00047384">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DC1868" w:rsidRDefault="00047384">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C1868" w:rsidRDefault="00DC1868">
      <w:pPr>
        <w:ind w:left="709" w:right="757"/>
        <w:jc w:val="both"/>
        <w:rPr>
          <w:rFonts w:ascii="Palatino Linotype" w:hAnsi="Palatino Linotype" w:cs="Arial"/>
          <w:b/>
          <w:i/>
          <w:sz w:val="22"/>
          <w:szCs w:val="22"/>
          <w:lang w:eastAsia="es-MX"/>
        </w:rPr>
      </w:pPr>
    </w:p>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DC1868" w:rsidRDefault="00DC1868">
      <w:pPr>
        <w:ind w:left="709" w:right="757"/>
        <w:jc w:val="both"/>
        <w:rPr>
          <w:rFonts w:ascii="Palatino Linotype" w:hAnsi="Palatino Linotype" w:cs="Arial"/>
          <w:i/>
          <w:sz w:val="22"/>
          <w:szCs w:val="22"/>
          <w:lang w:eastAsia="es-MX"/>
        </w:rPr>
      </w:pPr>
    </w:p>
    <w:tbl>
      <w:tblPr>
        <w:tblW w:w="8402" w:type="dxa"/>
        <w:tblInd w:w="709" w:type="dxa"/>
        <w:tblLook w:val="04A0" w:firstRow="1" w:lastRow="0" w:firstColumn="1" w:lastColumn="0" w:noHBand="0" w:noVBand="1"/>
      </w:tblPr>
      <w:tblGrid>
        <w:gridCol w:w="1838"/>
        <w:gridCol w:w="2330"/>
        <w:gridCol w:w="4234"/>
      </w:tblGrid>
      <w:tr w:rsidR="00DC1868">
        <w:tc>
          <w:tcPr>
            <w:tcW w:w="1838" w:type="dxa"/>
            <w:tcBorders>
              <w:bottom w:val="single" w:sz="4" w:space="0" w:color="000000"/>
              <w:right w:val="single" w:sz="4" w:space="0" w:color="000000"/>
            </w:tcBorders>
          </w:tcPr>
          <w:p w:rsidR="00DC1868" w:rsidRDefault="00DC1868">
            <w:pPr>
              <w:spacing w:line="252" w:lineRule="auto"/>
              <w:ind w:right="757"/>
              <w:jc w:val="both"/>
              <w:rPr>
                <w:rFonts w:ascii="Palatino Linotype" w:hAnsi="Palatino Linotype" w:cs="Arial"/>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b/>
                <w:i/>
              </w:rPr>
            </w:pPr>
            <w:r>
              <w:rPr>
                <w:rFonts w:ascii="Palatino Linotype" w:hAnsi="Palatino Linotype"/>
                <w:b/>
                <w:i/>
                <w:sz w:val="22"/>
                <w:szCs w:val="22"/>
              </w:rPr>
              <w:t>Concepto</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b/>
                <w:i/>
              </w:rPr>
            </w:pPr>
            <w:r>
              <w:rPr>
                <w:rFonts w:ascii="Palatino Linotype" w:hAnsi="Palatino Linotype"/>
                <w:b/>
                <w:i/>
                <w:sz w:val="22"/>
                <w:szCs w:val="22"/>
              </w:rPr>
              <w:t>Dónde:</w:t>
            </w:r>
          </w:p>
        </w:tc>
      </w:tr>
      <w:tr w:rsidR="00DC1868">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DC1868" w:rsidRDefault="00047384">
            <w:pPr>
              <w:spacing w:line="252" w:lineRule="auto"/>
              <w:ind w:right="757"/>
              <w:jc w:val="center"/>
              <w:rPr>
                <w:rFonts w:ascii="Palatino Linotype" w:hAnsi="Palatino Linotype" w:cs="Arial"/>
                <w:b/>
                <w:i/>
                <w:lang w:eastAsia="es-MX"/>
              </w:rPr>
            </w:pPr>
            <w:r>
              <w:rPr>
                <w:rFonts w:ascii="Palatino Linotype" w:hAnsi="Palatino Linotype" w:cs="Arial"/>
                <w:b/>
                <w:i/>
                <w:sz w:val="22"/>
                <w:szCs w:val="22"/>
                <w:lang w:eastAsia="es-MX"/>
              </w:rPr>
              <w:t>Sello oficial o logotipo del sujeto obligado</w:t>
            </w: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Fecha de clasificación</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Área</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señalará el nombre del área del cual es titular quien clasifica.</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Información reservada</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sz w:val="22"/>
                <w:szCs w:val="22"/>
                <w:lang w:eastAsia="es-MX"/>
              </w:rPr>
              <w:t>anotarán</w:t>
            </w:r>
            <w:proofErr w:type="gramEnd"/>
            <w:r>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Periodo de reserva</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Fundamento legal</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Ampliación del periodo de reserva</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Confidencial</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Fundamento legal</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Rúbrica del titular del área</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Rúbrica autógrafa de quien clasifica.</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Fecha de desclasificación</w:t>
            </w:r>
          </w:p>
        </w:tc>
        <w:tc>
          <w:tcPr>
            <w:tcW w:w="4234"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anotará la fecha en que se desclasifica el documento.</w:t>
            </w:r>
          </w:p>
        </w:tc>
      </w:tr>
      <w:tr w:rsidR="00DC1868">
        <w:tc>
          <w:tcPr>
            <w:tcW w:w="1838" w:type="dxa"/>
            <w:vMerge/>
            <w:tcBorders>
              <w:top w:val="single" w:sz="4" w:space="0" w:color="000000"/>
              <w:left w:val="single" w:sz="4" w:space="0" w:color="000000"/>
              <w:bottom w:val="single" w:sz="4" w:space="0" w:color="000000"/>
              <w:right w:val="single" w:sz="4" w:space="0" w:color="000000"/>
            </w:tcBorders>
            <w:vAlign w:val="center"/>
          </w:tcPr>
          <w:p w:rsidR="00DC1868" w:rsidRDefault="00DC1868">
            <w:pPr>
              <w:spacing w:line="252" w:lineRule="auto"/>
              <w:rPr>
                <w:rFonts w:ascii="Palatino Linotype" w:hAnsi="Palatino Linotype" w:cs="Arial"/>
                <w:b/>
                <w:i/>
                <w:lang w:eastAsia="es-MX"/>
              </w:rPr>
            </w:pPr>
          </w:p>
        </w:tc>
        <w:tc>
          <w:tcPr>
            <w:tcW w:w="2330" w:type="dxa"/>
            <w:tcBorders>
              <w:top w:val="single" w:sz="4" w:space="0" w:color="000000"/>
              <w:left w:val="single" w:sz="4" w:space="0" w:color="000000"/>
              <w:bottom w:val="single" w:sz="4" w:space="0" w:color="000000"/>
              <w:right w:val="single" w:sz="4" w:space="0" w:color="000000"/>
            </w:tcBorders>
          </w:tcPr>
          <w:p w:rsidR="00DC1868" w:rsidRDefault="00047384">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Rúbrica y cargo del servidor público</w:t>
            </w:r>
          </w:p>
        </w:tc>
        <w:tc>
          <w:tcPr>
            <w:tcW w:w="4234" w:type="dxa"/>
            <w:tcBorders>
              <w:top w:val="single" w:sz="4" w:space="0" w:color="000000"/>
              <w:left w:val="single" w:sz="4" w:space="0" w:color="000000"/>
              <w:bottom w:val="single" w:sz="4" w:space="0" w:color="000000"/>
              <w:right w:val="single" w:sz="4" w:space="0" w:color="000000"/>
            </w:tcBorders>
            <w:vAlign w:val="center"/>
          </w:tcPr>
          <w:p w:rsidR="00DC1868" w:rsidRDefault="00047384">
            <w:pPr>
              <w:spacing w:line="252" w:lineRule="auto"/>
              <w:ind w:right="757"/>
              <w:rPr>
                <w:rFonts w:ascii="Palatino Linotype" w:hAnsi="Palatino Linotype" w:cs="Arial"/>
                <w:i/>
                <w:lang w:eastAsia="es-MX"/>
              </w:rPr>
            </w:pPr>
            <w:r>
              <w:rPr>
                <w:rFonts w:ascii="Palatino Linotype" w:hAnsi="Palatino Linotype" w:cs="Arial"/>
                <w:i/>
                <w:sz w:val="22"/>
                <w:szCs w:val="22"/>
                <w:lang w:eastAsia="es-MX"/>
              </w:rPr>
              <w:t>Rúbrica autógrafa de quien desclasifica.</w:t>
            </w:r>
          </w:p>
        </w:tc>
      </w:tr>
    </w:tbl>
    <w:p w:rsidR="00DC1868" w:rsidRDefault="0004738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C1868" w:rsidRDefault="00DC1868">
      <w:pPr>
        <w:ind w:left="709" w:right="757"/>
        <w:jc w:val="both"/>
        <w:rPr>
          <w:rFonts w:ascii="Palatino Linotype" w:hAnsi="Palatino Linotype" w:cs="Arial"/>
          <w:i/>
          <w:sz w:val="22"/>
          <w:szCs w:val="22"/>
          <w:lang w:eastAsia="es-MX"/>
        </w:rPr>
      </w:pPr>
    </w:p>
    <w:p w:rsidR="00DC1868" w:rsidRDefault="00047384">
      <w:pPr>
        <w:ind w:left="709"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DC1868" w:rsidRDefault="00DC1868">
      <w:pPr>
        <w:spacing w:line="360" w:lineRule="auto"/>
        <w:ind w:left="709" w:right="757"/>
        <w:jc w:val="both"/>
        <w:rPr>
          <w:rFonts w:ascii="Palatino Linotype" w:hAnsi="Palatino Linotype" w:cs="Arial"/>
          <w:sz w:val="22"/>
          <w:szCs w:val="22"/>
          <w:lang w:eastAsia="es-MX"/>
        </w:rPr>
      </w:pPr>
    </w:p>
    <w:p w:rsidR="00DC1868" w:rsidRDefault="00047384">
      <w:pPr>
        <w:pStyle w:val="Prrafodelista"/>
        <w:widowControl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pStyle w:val="Prrafodelista"/>
        <w:widowControl w:val="0"/>
        <w:spacing w:line="360" w:lineRule="auto"/>
        <w:ind w:left="0"/>
        <w:jc w:val="both"/>
        <w:rPr>
          <w:rFonts w:ascii="Palatino Linotype" w:hAnsi="Palatino Linotype" w:cs="Arial"/>
        </w:rPr>
      </w:pPr>
      <w:r>
        <w:rPr>
          <w:rFonts w:ascii="Palatino Linotype" w:hAnsi="Palatino Linotype"/>
        </w:rPr>
        <w:lastRenderedPageBreak/>
        <w:t xml:space="preserve">Precisado lo anterior, entre los datos que de manera enunciativa más no limitativa, pudieran contenerse en </w:t>
      </w:r>
      <w:r>
        <w:rPr>
          <w:rFonts w:ascii="Palatino Linotype" w:eastAsia="Arial Unicode MS" w:hAnsi="Palatino Linotype" w:cs="Arial"/>
        </w:rPr>
        <w:t xml:space="preserve">la </w:t>
      </w:r>
      <w:r>
        <w:rPr>
          <w:rFonts w:ascii="Palatino Linotype" w:eastAsia="Arial Unicode MS" w:hAnsi="Palatino Linotype" w:cs="Arial"/>
          <w:b/>
        </w:rPr>
        <w:t xml:space="preserve">nómina general </w:t>
      </w:r>
      <w:r>
        <w:rPr>
          <w:rFonts w:ascii="Palatino Linotype" w:hAnsi="Palatino Linotype"/>
        </w:rPr>
        <w:t xml:space="preserve">que se ordena entregar en versión pública, se encuentran </w:t>
      </w:r>
      <w:r>
        <w:rPr>
          <w:rFonts w:ascii="Palatino Linotype" w:hAnsi="Palatino Linotype" w:cs="Arial"/>
        </w:rPr>
        <w:t xml:space="preserve">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w:t>
      </w:r>
      <w:r>
        <w:rPr>
          <w:rFonts w:ascii="Palatino Linotype" w:hAnsi="Palatino Linotype"/>
        </w:rPr>
        <w:t xml:space="preserve">los cuales son susceptibles de ser clasificados como información </w:t>
      </w:r>
      <w:r>
        <w:rPr>
          <w:rFonts w:ascii="Palatino Linotype" w:hAnsi="Palatino Linotype" w:cs="Arial"/>
          <w:b/>
          <w:u w:val="single"/>
        </w:rPr>
        <w:t>confidencial</w:t>
      </w:r>
      <w:r>
        <w:rPr>
          <w:rFonts w:ascii="Palatino Linotype" w:hAnsi="Palatino Linotype" w:cs="Arial"/>
        </w:rPr>
        <w:t>.</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pStyle w:val="Prrafodelista"/>
        <w:widowControl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w:t>
      </w:r>
      <w:proofErr w:type="spellStart"/>
      <w:r>
        <w:rPr>
          <w:rFonts w:ascii="Palatino Linotype" w:hAnsi="Palatino Linotype"/>
        </w:rPr>
        <w:t>homoclave</w:t>
      </w:r>
      <w:proofErr w:type="spellEnd"/>
      <w:r>
        <w:rPr>
          <w:rFonts w:ascii="Palatino Linotype" w:hAnsi="Palatino Linotype"/>
        </w:rPr>
        <w:t>; la cual, para su obtención es necesario acreditar personalidad, fecha de nacimiento entre otros con documentos oficiales.</w:t>
      </w:r>
    </w:p>
    <w:p w:rsidR="00DC1868" w:rsidRDefault="00DC1868">
      <w:pPr>
        <w:pStyle w:val="Prrafodelista"/>
        <w:widowControl w:val="0"/>
        <w:spacing w:line="360" w:lineRule="auto"/>
        <w:ind w:left="0"/>
        <w:jc w:val="both"/>
        <w:rPr>
          <w:rFonts w:ascii="Palatino Linotype" w:hAnsi="Palatino Linotype"/>
        </w:rPr>
      </w:pPr>
    </w:p>
    <w:p w:rsidR="00DC1868" w:rsidRDefault="00047384">
      <w:pPr>
        <w:pStyle w:val="Prrafodelista"/>
        <w:widowControl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DC1868" w:rsidRDefault="00DC1868">
      <w:pPr>
        <w:pStyle w:val="Prrafodelista"/>
        <w:widowControl w:val="0"/>
        <w:spacing w:line="360" w:lineRule="auto"/>
        <w:ind w:left="0"/>
        <w:jc w:val="both"/>
        <w:rPr>
          <w:rFonts w:ascii="Palatino Linotype" w:hAnsi="Palatino Linotype"/>
          <w:b/>
          <w:bCs/>
          <w:color w:val="000000"/>
        </w:rPr>
      </w:pPr>
    </w:p>
    <w:p w:rsidR="00DC1868" w:rsidRDefault="00047384">
      <w:pPr>
        <w:ind w:left="709" w:right="709"/>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w:t>
      </w:r>
      <w:proofErr w:type="gramStart"/>
      <w:r>
        <w:rPr>
          <w:rFonts w:ascii="Palatino Linotype" w:hAnsi="Palatino Linotype" w:cs="Arial"/>
          <w:bCs/>
          <w:i/>
          <w:sz w:val="22"/>
        </w:rPr>
        <w:t>única</w:t>
      </w:r>
      <w:proofErr w:type="gramEnd"/>
      <w:r>
        <w:rPr>
          <w:rFonts w:ascii="Palatino Linotype" w:hAnsi="Palatino Linotype" w:cs="Arial"/>
          <w:bCs/>
          <w:i/>
          <w:sz w:val="22"/>
        </w:rPr>
        <w:t xml:space="preserve">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DC1868" w:rsidRDefault="00DC1868">
      <w:pPr>
        <w:ind w:left="709" w:right="709"/>
        <w:jc w:val="both"/>
        <w:rPr>
          <w:rFonts w:ascii="Palatino Linotype" w:hAnsi="Palatino Linotype" w:cs="Arial"/>
          <w:bCs/>
          <w:i/>
          <w:sz w:val="22"/>
        </w:rPr>
      </w:pPr>
    </w:p>
    <w:p w:rsidR="00DC1868" w:rsidRDefault="00047384">
      <w:pPr>
        <w:ind w:left="709" w:right="709"/>
        <w:jc w:val="both"/>
        <w:rPr>
          <w:rFonts w:ascii="Palatino Linotype" w:hAnsi="Palatino Linotype" w:cs="Arial"/>
          <w:bCs/>
          <w:i/>
          <w:sz w:val="22"/>
        </w:rPr>
      </w:pPr>
      <w:r>
        <w:rPr>
          <w:rFonts w:ascii="Palatino Linotype" w:hAnsi="Palatino Linotype" w:cs="Arial"/>
          <w:bCs/>
          <w:i/>
          <w:sz w:val="22"/>
        </w:rPr>
        <w:lastRenderedPageBreak/>
        <w:t>Resoluciones:</w:t>
      </w:r>
    </w:p>
    <w:p w:rsidR="00DC1868" w:rsidRDefault="00DC1868">
      <w:pPr>
        <w:ind w:left="709" w:right="709"/>
        <w:jc w:val="both"/>
        <w:rPr>
          <w:rFonts w:ascii="Palatino Linotype" w:hAnsi="Palatino Linotype" w:cs="Arial"/>
          <w:bCs/>
          <w:i/>
          <w:sz w:val="22"/>
        </w:rPr>
      </w:pPr>
    </w:p>
    <w:p w:rsidR="00DC1868" w:rsidRDefault="00047384">
      <w:pPr>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DC1868" w:rsidRDefault="00047384">
      <w:pPr>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w:t>
      </w:r>
      <w:proofErr w:type="spellStart"/>
      <w:r>
        <w:rPr>
          <w:rFonts w:ascii="Palatino Linotype" w:hAnsi="Palatino Linotype" w:cs="Arial"/>
          <w:bCs/>
          <w:i/>
          <w:sz w:val="22"/>
        </w:rPr>
        <w:t>Rosendoevgueni</w:t>
      </w:r>
      <w:proofErr w:type="spellEnd"/>
      <w:r>
        <w:rPr>
          <w:rFonts w:ascii="Palatino Linotype" w:hAnsi="Palatino Linotype" w:cs="Arial"/>
          <w:bCs/>
          <w:i/>
          <w:sz w:val="22"/>
        </w:rPr>
        <w:t xml:space="preserve"> Monterrey </w:t>
      </w:r>
      <w:proofErr w:type="spellStart"/>
      <w:r>
        <w:rPr>
          <w:rFonts w:ascii="Palatino Linotype" w:hAnsi="Palatino Linotype" w:cs="Arial"/>
          <w:bCs/>
          <w:i/>
          <w:sz w:val="22"/>
        </w:rPr>
        <w:t>Chepov</w:t>
      </w:r>
      <w:proofErr w:type="spellEnd"/>
      <w:r>
        <w:rPr>
          <w:rFonts w:ascii="Palatino Linotype" w:hAnsi="Palatino Linotype" w:cs="Arial"/>
          <w:bCs/>
          <w:i/>
          <w:sz w:val="22"/>
        </w:rPr>
        <w:t xml:space="preserve">. </w:t>
      </w:r>
    </w:p>
    <w:p w:rsidR="00DC1868" w:rsidRDefault="00047384">
      <w:pPr>
        <w:ind w:left="709" w:right="709"/>
        <w:jc w:val="both"/>
        <w:rPr>
          <w:rFonts w:ascii="Palatino Linotype" w:hAnsi="Palatino Linotype" w:cs="Arial"/>
          <w:i/>
          <w:sz w:val="22"/>
        </w:rPr>
      </w:pPr>
      <w:r>
        <w:rPr>
          <w:rFonts w:ascii="Palatino Linotype" w:hAnsi="Palatino Linotype" w:cs="Arial"/>
          <w:bCs/>
          <w:i/>
          <w:sz w:val="22"/>
        </w:rPr>
        <w:t>• RRA 1564/17. Tribunal Electoral del Poder Judicial de la Federación. 26 de abril de 2017. Por unanimidad. Comisionado Ponente Oscar Mauricio Guerra Ford.</w:t>
      </w:r>
      <w:r>
        <w:rPr>
          <w:rFonts w:ascii="Palatino Linotype" w:hAnsi="Palatino Linotype" w:cs="Arial"/>
          <w:i/>
          <w:sz w:val="22"/>
        </w:rPr>
        <w:t>”</w:t>
      </w:r>
    </w:p>
    <w:p w:rsidR="00DC1868" w:rsidRDefault="00DC1868">
      <w:pPr>
        <w:ind w:left="709" w:right="709"/>
        <w:jc w:val="both"/>
        <w:rPr>
          <w:rFonts w:ascii="Palatino Linotype" w:hAnsi="Palatino Linotype" w:cs="Arial"/>
          <w:sz w:val="22"/>
        </w:rPr>
      </w:pPr>
    </w:p>
    <w:p w:rsidR="00DC1868" w:rsidRDefault="00047384">
      <w:pPr>
        <w:ind w:left="709" w:right="709"/>
        <w:jc w:val="both"/>
        <w:rPr>
          <w:rFonts w:ascii="Palatino Linotype" w:hAnsi="Palatino Linotype" w:cs="Arial"/>
          <w:sz w:val="22"/>
        </w:rPr>
      </w:pPr>
      <w:r>
        <w:rPr>
          <w:rFonts w:ascii="Palatino Linotype" w:hAnsi="Palatino Linotype" w:cs="Arial"/>
          <w:sz w:val="22"/>
        </w:rPr>
        <w:t>(Énfasis añadido)</w:t>
      </w:r>
    </w:p>
    <w:p w:rsidR="00DC1868" w:rsidRDefault="00DC1868">
      <w:pPr>
        <w:spacing w:line="360" w:lineRule="auto"/>
        <w:ind w:left="709" w:right="709"/>
        <w:jc w:val="both"/>
        <w:rPr>
          <w:rFonts w:ascii="Palatino Linotype" w:hAnsi="Palatino Linotype" w:cs="Arial"/>
          <w:sz w:val="22"/>
        </w:rPr>
      </w:pPr>
    </w:p>
    <w:p w:rsidR="00DC1868" w:rsidRDefault="00047384">
      <w:pPr>
        <w:pStyle w:val="Prrafodelista"/>
        <w:widowControl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DC1868" w:rsidRDefault="00047384">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C1868" w:rsidRDefault="00DC1868">
      <w:pPr>
        <w:pStyle w:val="Prrafodelista"/>
        <w:widowControl w:val="0"/>
        <w:spacing w:line="360" w:lineRule="auto"/>
        <w:ind w:left="0"/>
        <w:jc w:val="both"/>
        <w:rPr>
          <w:rFonts w:ascii="Palatino Linotype" w:hAnsi="Palatino Linotype" w:cs="Arial"/>
          <w:lang w:eastAsia="es-MX"/>
        </w:rPr>
      </w:pPr>
    </w:p>
    <w:p w:rsidR="00DC1868" w:rsidRDefault="00047384">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DC1868" w:rsidRDefault="00DC1868">
      <w:pPr>
        <w:pStyle w:val="Prrafodelista"/>
        <w:widowControl w:val="0"/>
        <w:spacing w:line="360" w:lineRule="auto"/>
        <w:ind w:left="0"/>
        <w:jc w:val="both"/>
        <w:rPr>
          <w:rFonts w:ascii="Palatino Linotype" w:hAnsi="Palatino Linotype" w:cs="Arial"/>
          <w:lang w:eastAsia="es-MX"/>
        </w:rPr>
      </w:pPr>
    </w:p>
    <w:p w:rsidR="00DC1868" w:rsidRDefault="00047384">
      <w:pPr>
        <w:ind w:left="709" w:right="709"/>
        <w:jc w:val="both"/>
        <w:rPr>
          <w:rFonts w:ascii="Palatino Linotype" w:hAnsi="Palatino Linotype" w:cs="Arial"/>
          <w:i/>
          <w:sz w:val="22"/>
          <w:lang w:eastAsia="es-MX"/>
        </w:rPr>
      </w:pPr>
      <w:r>
        <w:rPr>
          <w:rFonts w:ascii="Palatino Linotype" w:hAnsi="Palatino Linotype" w:cs="Arial,Bold"/>
          <w:bCs/>
          <w:i/>
          <w:sz w:val="22"/>
          <w:lang w:eastAsia="es-MX"/>
        </w:rPr>
        <w:lastRenderedPageBreak/>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DC1868" w:rsidRDefault="00DC1868">
      <w:pPr>
        <w:ind w:left="709" w:right="709"/>
        <w:jc w:val="both"/>
        <w:rPr>
          <w:rFonts w:ascii="Palatino Linotype" w:hAnsi="Palatino Linotype" w:cs="Arial,Bold"/>
          <w:b/>
          <w:bCs/>
          <w:i/>
          <w:sz w:val="22"/>
          <w:lang w:eastAsia="es-MX"/>
        </w:rPr>
      </w:pPr>
    </w:p>
    <w:p w:rsidR="00DC1868" w:rsidRDefault="00047384">
      <w:pPr>
        <w:ind w:left="709" w:right="709"/>
        <w:jc w:val="both"/>
        <w:rPr>
          <w:rFonts w:ascii="Palatino Linotype" w:hAnsi="Palatino Linotype" w:cs="Arial"/>
          <w:i/>
          <w:sz w:val="22"/>
          <w:lang w:eastAsia="es-MX"/>
        </w:rPr>
      </w:pPr>
      <w:r>
        <w:rPr>
          <w:rFonts w:ascii="Palatino Linotype" w:hAnsi="Palatino Linotype" w:cs="Arial,Bold"/>
          <w:b/>
          <w:bCs/>
          <w:i/>
          <w:sz w:val="22"/>
          <w:lang w:eastAsia="es-MX"/>
        </w:rPr>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DC1868" w:rsidRDefault="00DC1868">
      <w:pPr>
        <w:spacing w:line="360" w:lineRule="auto"/>
        <w:ind w:left="709" w:right="709"/>
        <w:jc w:val="both"/>
        <w:rPr>
          <w:rFonts w:ascii="Palatino Linotype" w:hAnsi="Palatino Linotype" w:cs="Arial"/>
          <w:i/>
          <w:sz w:val="22"/>
          <w:lang w:eastAsia="es-MX"/>
        </w:rPr>
      </w:pPr>
    </w:p>
    <w:p w:rsidR="00DC1868" w:rsidRDefault="00047384">
      <w:pPr>
        <w:pStyle w:val="Prrafodelista"/>
        <w:widowControl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DC1868" w:rsidRDefault="00DC1868">
      <w:pPr>
        <w:pStyle w:val="Prrafodelista"/>
        <w:widowControl w:val="0"/>
        <w:spacing w:line="360" w:lineRule="auto"/>
        <w:ind w:left="0"/>
        <w:jc w:val="both"/>
        <w:rPr>
          <w:rFonts w:ascii="Palatino Linotype" w:hAnsi="Palatino Linotype"/>
          <w:lang w:eastAsia="es-MX"/>
        </w:rPr>
      </w:pPr>
    </w:p>
    <w:p w:rsidR="00DC1868" w:rsidRDefault="00047384">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DC1868" w:rsidRDefault="00047384">
      <w:pPr>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DC1868" w:rsidRDefault="00DC1868">
      <w:pPr>
        <w:ind w:left="709" w:right="709"/>
        <w:jc w:val="both"/>
        <w:rPr>
          <w:rFonts w:ascii="Palatino Linotype" w:hAnsi="Palatino Linotype" w:cs="Arial"/>
          <w:bCs/>
          <w:i/>
          <w:sz w:val="22"/>
          <w:lang w:eastAsia="es-MX"/>
        </w:rPr>
      </w:pPr>
    </w:p>
    <w:p w:rsidR="00DC1868" w:rsidRDefault="00047384">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DC1868" w:rsidRDefault="00047384">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3995/16. Secretaría de la Defensa Nacional. 1 de febrero de 2017. Por unanimidad. Comisionado Ponente </w:t>
      </w:r>
      <w:proofErr w:type="spellStart"/>
      <w:r>
        <w:rPr>
          <w:rFonts w:ascii="Palatino Linotype" w:hAnsi="Palatino Linotype" w:cs="Arial"/>
          <w:bCs/>
          <w:i/>
          <w:sz w:val="22"/>
          <w:lang w:eastAsia="es-MX"/>
        </w:rPr>
        <w:t>Rosendoevgueni</w:t>
      </w:r>
      <w:proofErr w:type="spellEnd"/>
      <w:r>
        <w:rPr>
          <w:rFonts w:ascii="Palatino Linotype" w:hAnsi="Palatino Linotype" w:cs="Arial"/>
          <w:bCs/>
          <w:i/>
          <w:sz w:val="22"/>
          <w:lang w:eastAsia="es-MX"/>
        </w:rPr>
        <w:t xml:space="preserve"> Monterrey </w:t>
      </w:r>
      <w:proofErr w:type="spellStart"/>
      <w:r>
        <w:rPr>
          <w:rFonts w:ascii="Palatino Linotype" w:hAnsi="Palatino Linotype" w:cs="Arial"/>
          <w:bCs/>
          <w:i/>
          <w:sz w:val="22"/>
          <w:lang w:eastAsia="es-MX"/>
        </w:rPr>
        <w:t>Chepov</w:t>
      </w:r>
      <w:proofErr w:type="spellEnd"/>
      <w:r>
        <w:rPr>
          <w:rFonts w:ascii="Palatino Linotype" w:hAnsi="Palatino Linotype" w:cs="Arial"/>
          <w:bCs/>
          <w:i/>
          <w:sz w:val="22"/>
          <w:lang w:eastAsia="es-MX"/>
        </w:rPr>
        <w:t>.</w:t>
      </w:r>
    </w:p>
    <w:p w:rsidR="00DC1868" w:rsidRDefault="00047384">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lastRenderedPageBreak/>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DC1868" w:rsidRDefault="00047384">
      <w:pPr>
        <w:ind w:left="709" w:right="709"/>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DC1868" w:rsidRDefault="00DC1868">
      <w:pPr>
        <w:ind w:left="709" w:right="709"/>
        <w:jc w:val="both"/>
        <w:rPr>
          <w:rFonts w:ascii="Palatino Linotype" w:hAnsi="Palatino Linotype" w:cs="Arial"/>
          <w:sz w:val="22"/>
        </w:rPr>
      </w:pPr>
    </w:p>
    <w:p w:rsidR="00DC1868" w:rsidRDefault="00047384">
      <w:pPr>
        <w:ind w:left="709" w:right="709"/>
        <w:jc w:val="both"/>
        <w:rPr>
          <w:rFonts w:ascii="Palatino Linotype" w:hAnsi="Palatino Linotype" w:cs="Arial"/>
          <w:sz w:val="22"/>
        </w:rPr>
      </w:pPr>
      <w:r>
        <w:rPr>
          <w:rFonts w:ascii="Palatino Linotype" w:hAnsi="Palatino Linotype" w:cs="Arial"/>
          <w:sz w:val="22"/>
        </w:rPr>
        <w:t>(Énfasis añadido)</w:t>
      </w:r>
    </w:p>
    <w:p w:rsidR="00DC1868" w:rsidRDefault="00DC1868">
      <w:pPr>
        <w:spacing w:line="360" w:lineRule="auto"/>
        <w:ind w:left="709" w:right="709"/>
        <w:jc w:val="both"/>
        <w:rPr>
          <w:rFonts w:ascii="Palatino Linotype" w:hAnsi="Palatino Linotype" w:cs="Arial"/>
          <w:sz w:val="22"/>
        </w:rPr>
      </w:pPr>
    </w:p>
    <w:p w:rsidR="00DC1868" w:rsidRDefault="00047384">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DC1868" w:rsidRDefault="00DC1868">
      <w:pPr>
        <w:pStyle w:val="Prrafodelista"/>
        <w:widowControl w:val="0"/>
        <w:spacing w:line="360" w:lineRule="auto"/>
        <w:ind w:left="0"/>
        <w:jc w:val="both"/>
        <w:rPr>
          <w:rFonts w:ascii="Palatino Linotype" w:hAnsi="Palatino Linotype" w:cs="Arial"/>
          <w:lang w:eastAsia="es-MX"/>
        </w:rPr>
      </w:pPr>
    </w:p>
    <w:p w:rsidR="00DC1868" w:rsidRDefault="00047384">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w:t>
      </w:r>
      <w:r>
        <w:rPr>
          <w:rFonts w:ascii="Palatino Linotype" w:hAnsi="Palatino Linotype" w:cs="Arial"/>
          <w:lang w:eastAsia="es-MX"/>
        </w:rPr>
        <w:t>por</w:t>
      </w:r>
      <w:r>
        <w:rPr>
          <w:rFonts w:ascii="Palatino Linotype" w:hAnsi="Palatino Linotype" w:cs="Arial"/>
        </w:rPr>
        <w:t xml:space="preserve">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DC1868" w:rsidRDefault="00DC1868">
      <w:pPr>
        <w:pStyle w:val="Prrafodelista"/>
        <w:widowControl w:val="0"/>
        <w:spacing w:line="360" w:lineRule="auto"/>
        <w:ind w:left="0"/>
        <w:jc w:val="both"/>
        <w:rPr>
          <w:rFonts w:ascii="Palatino Linotype" w:hAnsi="Palatino Linotype" w:cs="Arial"/>
          <w:lang w:eastAsia="es-MX"/>
        </w:rPr>
      </w:pPr>
    </w:p>
    <w:p w:rsidR="00DC1868" w:rsidRDefault="00047384">
      <w:pPr>
        <w:spacing w:line="360" w:lineRule="auto"/>
        <w:jc w:val="both"/>
        <w:rPr>
          <w:rFonts w:ascii="Palatino Linotype" w:hAnsi="Palatino Linotype" w:cs="Arial"/>
          <w:lang w:eastAsia="es-MX"/>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DC1868" w:rsidRDefault="00DC1868">
      <w:pPr>
        <w:spacing w:line="360" w:lineRule="auto"/>
        <w:jc w:val="both"/>
        <w:rPr>
          <w:rFonts w:ascii="Palatino Linotype" w:hAnsi="Palatino Linotype" w:cs="Arial"/>
          <w:lang w:eastAsia="es-MX"/>
        </w:rPr>
      </w:pPr>
    </w:p>
    <w:p w:rsidR="00DC1868" w:rsidRDefault="00047384">
      <w:pPr>
        <w:spacing w:line="360" w:lineRule="auto"/>
        <w:jc w:val="both"/>
        <w:rPr>
          <w:rFonts w:ascii="Palatino Linotype" w:hAnsi="Palatino Linotype" w:cs="Arial"/>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DC1868" w:rsidRDefault="00DC1868">
      <w:pPr>
        <w:spacing w:line="360" w:lineRule="auto"/>
        <w:jc w:val="both"/>
        <w:rPr>
          <w:rFonts w:ascii="Palatino Linotype" w:hAnsi="Palatino Linotype" w:cs="Arial"/>
          <w:lang w:eastAsia="es-MX"/>
        </w:rPr>
      </w:pPr>
    </w:p>
    <w:p w:rsidR="00DC1868" w:rsidRDefault="00047384">
      <w:pPr>
        <w:ind w:left="709" w:right="757"/>
        <w:jc w:val="both"/>
        <w:rPr>
          <w:rFonts w:ascii="Palatino Linotype" w:hAnsi="Palatino Linotype" w:cs="Arial"/>
          <w:b/>
          <w:bCs/>
          <w:i/>
          <w:sz w:val="22"/>
        </w:rPr>
      </w:pPr>
      <w:r>
        <w:rPr>
          <w:rFonts w:ascii="Palatino Linotype" w:hAnsi="Palatino Linotype" w:cs="Arial"/>
          <w:bCs/>
          <w:i/>
          <w:sz w:val="22"/>
        </w:rPr>
        <w:t>“</w:t>
      </w:r>
      <w:r>
        <w:rPr>
          <w:rFonts w:ascii="Palatino Linotype" w:hAnsi="Palatino Linotype" w:cs="Arial"/>
          <w:b/>
          <w:bCs/>
          <w:i/>
          <w:sz w:val="22"/>
        </w:rPr>
        <w:t xml:space="preserve">ARTICULO 84. </w:t>
      </w:r>
      <w:r>
        <w:rPr>
          <w:rFonts w:ascii="Palatino Linotype" w:hAnsi="Palatino Linotype" w:cs="Arial"/>
          <w:b/>
          <w:bCs/>
          <w:i/>
          <w:sz w:val="22"/>
          <w:u w:val="single"/>
        </w:rPr>
        <w:t>Sólo podrán hacerse retenciones, descuentos o deducciones al sueldo de los servidores públicos por concepto de</w:t>
      </w:r>
      <w:r>
        <w:rPr>
          <w:rFonts w:ascii="Palatino Linotype" w:hAnsi="Palatino Linotype" w:cs="Arial"/>
          <w:b/>
          <w:bCs/>
          <w:i/>
          <w:sz w:val="22"/>
        </w:rPr>
        <w:t>:</w:t>
      </w:r>
    </w:p>
    <w:p w:rsidR="00DC1868" w:rsidRDefault="00DC1868">
      <w:pPr>
        <w:ind w:left="709" w:right="757"/>
        <w:jc w:val="both"/>
        <w:rPr>
          <w:rFonts w:ascii="Palatino Linotype" w:hAnsi="Palatino Linotype" w:cs="Arial"/>
          <w:bCs/>
          <w:i/>
          <w:sz w:val="22"/>
        </w:rPr>
      </w:pPr>
    </w:p>
    <w:p w:rsidR="00DC1868" w:rsidRDefault="00047384">
      <w:pPr>
        <w:ind w:left="709" w:right="757"/>
        <w:jc w:val="both"/>
        <w:rPr>
          <w:rFonts w:ascii="Palatino Linotype" w:hAnsi="Palatino Linotype" w:cs="Arial"/>
          <w:i/>
          <w:sz w:val="22"/>
          <w:lang w:eastAsia="es-MX"/>
        </w:rPr>
      </w:pPr>
      <w:r>
        <w:rPr>
          <w:rFonts w:ascii="Palatino Linotype" w:hAnsi="Palatino Linotype" w:cs="Arial"/>
          <w:bCs/>
          <w:i/>
          <w:sz w:val="22"/>
        </w:rPr>
        <w:t xml:space="preserve">I. </w:t>
      </w:r>
      <w:r>
        <w:rPr>
          <w:rFonts w:ascii="Palatino Linotype" w:hAnsi="Palatino Linotype" w:cs="Arial"/>
          <w:i/>
          <w:sz w:val="22"/>
          <w:lang w:eastAsia="es-MX"/>
        </w:rPr>
        <w:t>Gravámenes fiscales relacionados con el sueldo;</w:t>
      </w:r>
    </w:p>
    <w:p w:rsidR="00DC1868" w:rsidRDefault="00DC1868">
      <w:pPr>
        <w:ind w:left="709" w:right="757"/>
        <w:jc w:val="both"/>
        <w:rPr>
          <w:rFonts w:ascii="Palatino Linotype" w:hAnsi="Palatino Linotype" w:cs="Arial"/>
          <w:b/>
          <w:i/>
          <w:sz w:val="22"/>
          <w:lang w:eastAsia="es-MX"/>
        </w:rPr>
      </w:pPr>
    </w:p>
    <w:p w:rsidR="00DC1868" w:rsidRDefault="00047384">
      <w:pPr>
        <w:ind w:left="709" w:right="757"/>
        <w:jc w:val="both"/>
        <w:rPr>
          <w:rFonts w:ascii="Palatino Linotype" w:hAnsi="Palatino Linotype" w:cs="Arial"/>
          <w:i/>
          <w:sz w:val="22"/>
          <w:lang w:eastAsia="es-MX"/>
        </w:rPr>
      </w:pPr>
      <w:r>
        <w:rPr>
          <w:rFonts w:ascii="Palatino Linotype" w:hAnsi="Palatino Linotype" w:cs="Arial"/>
          <w:b/>
          <w:i/>
          <w:sz w:val="22"/>
          <w:lang w:eastAsia="es-MX"/>
        </w:rPr>
        <w:t xml:space="preserve">II. </w:t>
      </w:r>
      <w:r>
        <w:rPr>
          <w:rFonts w:ascii="Palatino Linotype" w:hAnsi="Palatino Linotype" w:cs="Arial"/>
          <w:b/>
          <w:i/>
          <w:sz w:val="22"/>
          <w:u w:val="single"/>
          <w:lang w:eastAsia="es-MX"/>
        </w:rPr>
        <w:t>Deudas contraídas con las instituciones públicas o dependencias</w:t>
      </w:r>
      <w:r>
        <w:rPr>
          <w:rFonts w:ascii="Palatino Linotype" w:hAnsi="Palatino Linotype" w:cs="Arial"/>
          <w:i/>
          <w:sz w:val="22"/>
          <w:lang w:eastAsia="es-MX"/>
        </w:rPr>
        <w:t xml:space="preserve"> por concepto de anticipos de sueldo, pagos hechos con exceso, errores o pérdidas debidamente comprobados;</w:t>
      </w:r>
    </w:p>
    <w:p w:rsidR="00DC1868" w:rsidRDefault="00DC1868">
      <w:pPr>
        <w:ind w:left="709" w:right="757"/>
        <w:jc w:val="both"/>
        <w:rPr>
          <w:rFonts w:ascii="Palatino Linotype" w:hAnsi="Palatino Linotype" w:cs="Arial"/>
          <w:b/>
          <w:i/>
          <w:sz w:val="22"/>
          <w:lang w:eastAsia="es-MX"/>
        </w:rPr>
      </w:pPr>
    </w:p>
    <w:p w:rsidR="00DC1868" w:rsidRDefault="00047384">
      <w:pPr>
        <w:ind w:left="709" w:right="757"/>
        <w:jc w:val="both"/>
        <w:rPr>
          <w:rFonts w:ascii="Palatino Linotype" w:hAnsi="Palatino Linotype" w:cs="Arial"/>
          <w:bCs/>
          <w:i/>
          <w:sz w:val="22"/>
        </w:rPr>
      </w:pPr>
      <w:r>
        <w:rPr>
          <w:rFonts w:ascii="Palatino Linotype" w:hAnsi="Palatino Linotype" w:cs="Arial"/>
          <w:b/>
          <w:i/>
          <w:sz w:val="22"/>
          <w:lang w:eastAsia="es-MX"/>
        </w:rPr>
        <w:t xml:space="preserve">III. </w:t>
      </w:r>
      <w:r>
        <w:rPr>
          <w:rFonts w:ascii="Palatino Linotype" w:hAnsi="Palatino Linotype" w:cs="Arial"/>
          <w:b/>
          <w:i/>
          <w:sz w:val="22"/>
          <w:u w:val="single"/>
          <w:lang w:eastAsia="es-MX"/>
        </w:rPr>
        <w:t>Cuotas sindicales</w:t>
      </w:r>
      <w:r>
        <w:rPr>
          <w:rFonts w:ascii="Palatino Linotype" w:hAnsi="Palatino Linotype" w:cs="Arial"/>
          <w:bCs/>
          <w:i/>
          <w:sz w:val="22"/>
        </w:rPr>
        <w:t>;</w:t>
      </w:r>
    </w:p>
    <w:p w:rsidR="00DC1868" w:rsidRDefault="00DC1868">
      <w:pPr>
        <w:ind w:left="709" w:right="757"/>
        <w:jc w:val="both"/>
        <w:rPr>
          <w:rFonts w:ascii="Palatino Linotype" w:hAnsi="Palatino Linotype" w:cs="Arial"/>
          <w:bCs/>
          <w:i/>
          <w:sz w:val="22"/>
        </w:rPr>
      </w:pPr>
    </w:p>
    <w:p w:rsidR="00DC1868" w:rsidRDefault="00047384">
      <w:pPr>
        <w:ind w:left="709" w:right="757"/>
        <w:jc w:val="both"/>
        <w:rPr>
          <w:rFonts w:ascii="Palatino Linotype" w:hAnsi="Palatino Linotype" w:cs="Arial"/>
          <w:bCs/>
          <w:i/>
          <w:sz w:val="22"/>
        </w:rPr>
      </w:pPr>
      <w:r>
        <w:rPr>
          <w:rFonts w:ascii="Palatino Linotype" w:hAnsi="Palatino Linotype" w:cs="Arial"/>
          <w:bCs/>
          <w:i/>
          <w:sz w:val="22"/>
        </w:rPr>
        <w:t xml:space="preserve">IV. Cuotas de </w:t>
      </w:r>
      <w:r>
        <w:rPr>
          <w:rFonts w:ascii="Palatino Linotype" w:hAnsi="Palatino Linotype" w:cs="Arial"/>
          <w:i/>
          <w:sz w:val="22"/>
          <w:lang w:eastAsia="es-MX"/>
        </w:rPr>
        <w:t>aportación</w:t>
      </w:r>
      <w:r>
        <w:rPr>
          <w:rFonts w:ascii="Palatino Linotype" w:hAnsi="Palatino Linotype" w:cs="Arial"/>
          <w:bCs/>
          <w:i/>
          <w:sz w:val="22"/>
        </w:rPr>
        <w:t xml:space="preserve"> a fondos para la constitución de cooperativas y de cajas de ahorro, </w:t>
      </w:r>
      <w:r>
        <w:rPr>
          <w:rFonts w:ascii="Palatino Linotype" w:hAnsi="Palatino Linotype" w:cs="Arial"/>
          <w:i/>
          <w:sz w:val="22"/>
          <w:lang w:eastAsia="es-MX"/>
        </w:rPr>
        <w:t>siempre</w:t>
      </w:r>
      <w:r>
        <w:rPr>
          <w:rFonts w:ascii="Palatino Linotype" w:hAnsi="Palatino Linotype" w:cs="Arial"/>
          <w:bCs/>
          <w:i/>
          <w:sz w:val="22"/>
        </w:rPr>
        <w:t xml:space="preserve"> que el servidor público hubiese manifestado previamente, de manera expresa, su conformidad;</w:t>
      </w:r>
    </w:p>
    <w:p w:rsidR="00DC1868" w:rsidRDefault="00DC1868">
      <w:pPr>
        <w:ind w:left="709" w:right="757"/>
        <w:jc w:val="both"/>
        <w:rPr>
          <w:rFonts w:ascii="Palatino Linotype" w:hAnsi="Palatino Linotype" w:cs="Arial"/>
          <w:bCs/>
          <w:i/>
          <w:sz w:val="22"/>
        </w:rPr>
      </w:pPr>
    </w:p>
    <w:p w:rsidR="00DC1868" w:rsidRDefault="00047384">
      <w:pPr>
        <w:ind w:left="709" w:right="757"/>
        <w:jc w:val="both"/>
        <w:rPr>
          <w:rFonts w:ascii="Palatino Linotype" w:hAnsi="Palatino Linotype" w:cs="Arial"/>
          <w:bCs/>
          <w:i/>
          <w:sz w:val="22"/>
        </w:rPr>
      </w:pPr>
      <w:r>
        <w:rPr>
          <w:rFonts w:ascii="Palatino Linotype" w:hAnsi="Palatino Linotype" w:cs="Arial"/>
          <w:bCs/>
          <w:i/>
          <w:sz w:val="22"/>
        </w:rPr>
        <w:t xml:space="preserve">V. Descuentos ordenados por el Instituto de Seguridad Social del Estado de México y </w:t>
      </w:r>
      <w:r>
        <w:rPr>
          <w:rFonts w:ascii="Palatino Linotype" w:hAnsi="Palatino Linotype" w:cs="Arial"/>
          <w:i/>
          <w:sz w:val="22"/>
          <w:lang w:eastAsia="es-MX"/>
        </w:rPr>
        <w:t>Municipios</w:t>
      </w:r>
      <w:r>
        <w:rPr>
          <w:rFonts w:ascii="Palatino Linotype" w:hAnsi="Palatino Linotype" w:cs="Arial"/>
          <w:bCs/>
          <w:i/>
          <w:sz w:val="22"/>
        </w:rPr>
        <w:t>, con motivo de cuotas y obligaciones contraídas con éste por los servidores públicos;</w:t>
      </w:r>
    </w:p>
    <w:p w:rsidR="00DC1868" w:rsidRDefault="00DC1868">
      <w:pPr>
        <w:ind w:left="709" w:right="757"/>
        <w:jc w:val="both"/>
        <w:rPr>
          <w:rFonts w:ascii="Palatino Linotype" w:hAnsi="Palatino Linotype" w:cs="Arial"/>
          <w:b/>
          <w:bCs/>
          <w:i/>
          <w:sz w:val="22"/>
        </w:rPr>
      </w:pPr>
    </w:p>
    <w:p w:rsidR="00DC1868" w:rsidRDefault="00047384">
      <w:pPr>
        <w:ind w:left="709" w:right="757"/>
        <w:jc w:val="both"/>
        <w:rPr>
          <w:rFonts w:ascii="Palatino Linotype" w:hAnsi="Palatino Linotype" w:cs="Arial"/>
          <w:b/>
          <w:bCs/>
          <w:i/>
          <w:sz w:val="22"/>
        </w:rPr>
      </w:pPr>
      <w:r>
        <w:rPr>
          <w:rFonts w:ascii="Palatino Linotype" w:hAnsi="Palatino Linotype" w:cs="Arial"/>
          <w:b/>
          <w:bCs/>
          <w:i/>
          <w:sz w:val="22"/>
        </w:rPr>
        <w:t xml:space="preserve">VI. </w:t>
      </w:r>
      <w:r>
        <w:rPr>
          <w:rFonts w:ascii="Palatino Linotype" w:hAnsi="Palatino Linotype" w:cs="Arial"/>
          <w:b/>
          <w:bCs/>
          <w:i/>
          <w:sz w:val="22"/>
          <w:u w:val="single"/>
        </w:rPr>
        <w:t>Obligaciones a cargo del servidor público con las que haya consentido</w:t>
      </w:r>
      <w:r>
        <w:rPr>
          <w:rFonts w:ascii="Palatino Linotype" w:hAnsi="Palatino Linotype" w:cs="Arial"/>
          <w:bCs/>
          <w:i/>
          <w:sz w:val="22"/>
        </w:rPr>
        <w:t>, derivadas de la adquisición o del uso de habitaciones consideradas como de interés social;</w:t>
      </w:r>
    </w:p>
    <w:p w:rsidR="00DC1868" w:rsidRDefault="00DC1868">
      <w:pPr>
        <w:ind w:left="709" w:right="757"/>
        <w:jc w:val="both"/>
        <w:rPr>
          <w:rFonts w:ascii="Palatino Linotype" w:hAnsi="Palatino Linotype" w:cs="Arial"/>
          <w:bCs/>
          <w:i/>
          <w:sz w:val="22"/>
        </w:rPr>
      </w:pPr>
    </w:p>
    <w:p w:rsidR="00DC1868" w:rsidRDefault="00047384">
      <w:pPr>
        <w:ind w:left="709" w:right="757"/>
        <w:jc w:val="both"/>
        <w:rPr>
          <w:rFonts w:ascii="Palatino Linotype" w:hAnsi="Palatino Linotype" w:cs="Arial"/>
          <w:bCs/>
          <w:i/>
          <w:sz w:val="22"/>
        </w:rPr>
      </w:pPr>
      <w:r>
        <w:rPr>
          <w:rFonts w:ascii="Palatino Linotype" w:hAnsi="Palatino Linotype" w:cs="Arial"/>
          <w:bCs/>
          <w:i/>
          <w:sz w:val="22"/>
        </w:rPr>
        <w:t xml:space="preserve">VII. Faltas de </w:t>
      </w:r>
      <w:r>
        <w:rPr>
          <w:rFonts w:ascii="Palatino Linotype" w:hAnsi="Palatino Linotype" w:cs="Arial"/>
          <w:i/>
          <w:sz w:val="22"/>
          <w:lang w:eastAsia="es-MX"/>
        </w:rPr>
        <w:t>puntualidad</w:t>
      </w:r>
      <w:r>
        <w:rPr>
          <w:rFonts w:ascii="Palatino Linotype" w:hAnsi="Palatino Linotype" w:cs="Arial"/>
          <w:bCs/>
          <w:i/>
          <w:sz w:val="22"/>
        </w:rPr>
        <w:t xml:space="preserve"> o </w:t>
      </w:r>
      <w:r>
        <w:rPr>
          <w:rFonts w:ascii="Palatino Linotype" w:hAnsi="Palatino Linotype" w:cs="Arial"/>
          <w:i/>
          <w:sz w:val="22"/>
          <w:lang w:eastAsia="es-MX"/>
        </w:rPr>
        <w:t>de</w:t>
      </w:r>
      <w:r>
        <w:rPr>
          <w:rFonts w:ascii="Palatino Linotype" w:hAnsi="Palatino Linotype" w:cs="Arial"/>
          <w:bCs/>
          <w:i/>
          <w:sz w:val="22"/>
        </w:rPr>
        <w:t xml:space="preserve"> asistencia injustificadas;</w:t>
      </w:r>
    </w:p>
    <w:p w:rsidR="00DC1868" w:rsidRDefault="00DC1868">
      <w:pPr>
        <w:ind w:left="709" w:right="757"/>
        <w:jc w:val="both"/>
        <w:rPr>
          <w:rFonts w:ascii="Palatino Linotype" w:hAnsi="Palatino Linotype" w:cs="Arial"/>
          <w:b/>
          <w:bCs/>
          <w:i/>
          <w:sz w:val="22"/>
        </w:rPr>
      </w:pPr>
    </w:p>
    <w:p w:rsidR="00DC1868" w:rsidRDefault="00047384">
      <w:pPr>
        <w:ind w:left="709" w:right="757"/>
        <w:jc w:val="both"/>
        <w:rPr>
          <w:rFonts w:ascii="Palatino Linotype" w:hAnsi="Palatino Linotype" w:cs="Arial"/>
          <w:bCs/>
          <w:i/>
          <w:sz w:val="22"/>
        </w:rPr>
      </w:pPr>
      <w:r>
        <w:rPr>
          <w:rFonts w:ascii="Palatino Linotype" w:hAnsi="Palatino Linotype" w:cs="Arial"/>
          <w:b/>
          <w:bCs/>
          <w:i/>
          <w:sz w:val="22"/>
        </w:rPr>
        <w:t xml:space="preserve">VIII. </w:t>
      </w:r>
      <w:r>
        <w:rPr>
          <w:rFonts w:ascii="Palatino Linotype" w:hAnsi="Palatino Linotype" w:cs="Arial"/>
          <w:b/>
          <w:bCs/>
          <w:i/>
          <w:sz w:val="22"/>
          <w:u w:val="single"/>
        </w:rPr>
        <w:t>Pensiones alimenticias ordenadas por la autoridad judicial</w:t>
      </w:r>
      <w:r>
        <w:rPr>
          <w:rFonts w:ascii="Palatino Linotype" w:hAnsi="Palatino Linotype" w:cs="Arial"/>
          <w:b/>
          <w:bCs/>
          <w:i/>
          <w:sz w:val="22"/>
        </w:rPr>
        <w:t>;</w:t>
      </w:r>
      <w:r>
        <w:rPr>
          <w:rFonts w:ascii="Palatino Linotype" w:hAnsi="Palatino Linotype" w:cs="Arial"/>
          <w:bCs/>
          <w:i/>
          <w:sz w:val="22"/>
        </w:rPr>
        <w:t xml:space="preserve"> o</w:t>
      </w:r>
    </w:p>
    <w:p w:rsidR="00DC1868" w:rsidRDefault="00DC1868">
      <w:pPr>
        <w:ind w:left="709" w:right="757"/>
        <w:jc w:val="both"/>
        <w:rPr>
          <w:rFonts w:ascii="Palatino Linotype" w:hAnsi="Palatino Linotype" w:cs="Arial"/>
          <w:b/>
          <w:bCs/>
          <w:i/>
          <w:sz w:val="22"/>
        </w:rPr>
      </w:pPr>
    </w:p>
    <w:p w:rsidR="00DC1868" w:rsidRDefault="00047384">
      <w:pPr>
        <w:ind w:left="709" w:right="757"/>
        <w:jc w:val="both"/>
        <w:rPr>
          <w:rFonts w:ascii="Palatino Linotype" w:hAnsi="Palatino Linotype" w:cs="Arial"/>
          <w:b/>
          <w:bCs/>
          <w:i/>
          <w:sz w:val="22"/>
        </w:rPr>
      </w:pPr>
      <w:r>
        <w:rPr>
          <w:rFonts w:ascii="Palatino Linotype" w:hAnsi="Palatino Linotype" w:cs="Arial"/>
          <w:b/>
          <w:bCs/>
          <w:i/>
          <w:sz w:val="22"/>
        </w:rPr>
        <w:t xml:space="preserve">IX. </w:t>
      </w:r>
      <w:r>
        <w:rPr>
          <w:rFonts w:ascii="Palatino Linotype" w:hAnsi="Palatino Linotype" w:cs="Arial"/>
          <w:b/>
          <w:bCs/>
          <w:i/>
          <w:sz w:val="22"/>
          <w:u w:val="single"/>
        </w:rPr>
        <w:t>Cualquier otro convenido con instituciones de servicios y aceptado por el servidor público</w:t>
      </w:r>
      <w:r>
        <w:rPr>
          <w:rFonts w:ascii="Palatino Linotype" w:hAnsi="Palatino Linotype" w:cs="Arial"/>
          <w:b/>
          <w:bCs/>
          <w:i/>
          <w:sz w:val="22"/>
        </w:rPr>
        <w:t>.</w:t>
      </w:r>
    </w:p>
    <w:p w:rsidR="00DC1868" w:rsidRDefault="00DC1868">
      <w:pPr>
        <w:ind w:left="709" w:right="757"/>
        <w:jc w:val="both"/>
        <w:rPr>
          <w:rFonts w:ascii="Palatino Linotype" w:hAnsi="Palatino Linotype" w:cs="Arial"/>
          <w:b/>
          <w:bCs/>
          <w:i/>
          <w:sz w:val="22"/>
        </w:rPr>
      </w:pPr>
    </w:p>
    <w:p w:rsidR="00DC1868" w:rsidRDefault="00047384">
      <w:pPr>
        <w:ind w:left="709" w:right="757"/>
        <w:jc w:val="both"/>
        <w:rPr>
          <w:rFonts w:ascii="Palatino Linotype" w:hAnsi="Palatino Linotype" w:cs="Arial"/>
          <w:sz w:val="22"/>
        </w:rPr>
      </w:pPr>
      <w:r>
        <w:rPr>
          <w:rFonts w:ascii="Palatino Linotype" w:hAnsi="Palatino Linotype" w:cs="Arial"/>
          <w:bCs/>
          <w:i/>
          <w:sz w:val="22"/>
        </w:rPr>
        <w:t xml:space="preserve">El monto total de las retenciones, descuentos o deducciones no podrá exceder del 30% de la remuneración total, </w:t>
      </w:r>
      <w:r>
        <w:rPr>
          <w:rFonts w:ascii="Palatino Linotype" w:hAnsi="Palatino Linotype" w:cs="Arial"/>
          <w:i/>
          <w:sz w:val="22"/>
          <w:lang w:eastAsia="es-MX"/>
        </w:rPr>
        <w:t>excepto</w:t>
      </w:r>
      <w:r>
        <w:rPr>
          <w:rFonts w:ascii="Palatino Linotype" w:hAnsi="Palatino Linotype" w:cs="Arial"/>
          <w:bCs/>
          <w:i/>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Pr>
          <w:rFonts w:ascii="Palatino Linotype" w:hAnsi="Palatino Linotype" w:cs="Arial"/>
          <w:i/>
          <w:sz w:val="22"/>
          <w:lang w:eastAsia="es-MX"/>
        </w:rPr>
        <w:t>ajustará</w:t>
      </w:r>
      <w:r>
        <w:rPr>
          <w:rFonts w:ascii="Palatino Linotype" w:hAnsi="Palatino Linotype" w:cs="Arial"/>
          <w:bCs/>
          <w:i/>
          <w:sz w:val="22"/>
        </w:rPr>
        <w:t xml:space="preserve"> a lo determinado por la autoridad judicial.”</w:t>
      </w:r>
    </w:p>
    <w:p w:rsidR="00DC1868" w:rsidRDefault="00DC1868">
      <w:pPr>
        <w:ind w:left="709" w:right="757"/>
        <w:jc w:val="both"/>
        <w:rPr>
          <w:rFonts w:ascii="Palatino Linotype" w:hAnsi="Palatino Linotype" w:cs="Arial"/>
          <w:sz w:val="22"/>
        </w:rPr>
      </w:pPr>
    </w:p>
    <w:p w:rsidR="00DC1868" w:rsidRDefault="00047384">
      <w:pPr>
        <w:ind w:left="709" w:right="757"/>
        <w:jc w:val="both"/>
        <w:rPr>
          <w:rFonts w:ascii="Palatino Linotype" w:hAnsi="Palatino Linotype" w:cs="Arial"/>
          <w:sz w:val="22"/>
        </w:rPr>
      </w:pPr>
      <w:r>
        <w:rPr>
          <w:rFonts w:ascii="Palatino Linotype" w:hAnsi="Palatino Linotype" w:cs="Arial"/>
          <w:sz w:val="22"/>
        </w:rPr>
        <w:t>(Énfasis añadido)</w:t>
      </w:r>
    </w:p>
    <w:p w:rsidR="00DC1868" w:rsidRDefault="00DC1868">
      <w:pPr>
        <w:spacing w:line="360" w:lineRule="auto"/>
        <w:ind w:left="709" w:right="709"/>
        <w:jc w:val="both"/>
        <w:rPr>
          <w:rFonts w:ascii="Palatino Linotype" w:hAnsi="Palatino Linotype" w:cs="Arial"/>
          <w:sz w:val="22"/>
        </w:rPr>
      </w:pPr>
    </w:p>
    <w:p w:rsidR="00DC1868" w:rsidRDefault="00047384">
      <w:pPr>
        <w:spacing w:line="360" w:lineRule="auto"/>
        <w:jc w:val="both"/>
        <w:rPr>
          <w:rFonts w:ascii="Palatino Linotype" w:hAnsi="Palatino Linotype" w:cs="Arial"/>
          <w:lang w:eastAsia="es-MX"/>
        </w:rPr>
      </w:pPr>
      <w:r>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Pr>
          <w:rFonts w:ascii="Palatino Linotype" w:hAnsi="Palatino Linotype" w:cs="Arial"/>
          <w:b/>
        </w:rPr>
        <w:t>información privada</w:t>
      </w:r>
      <w:r>
        <w:rPr>
          <w:rFonts w:ascii="Palatino Linotype" w:hAnsi="Palatino Linotype" w:cs="Arial"/>
        </w:rPr>
        <w:t xml:space="preserve">, </w:t>
      </w:r>
      <w:r>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DC1868" w:rsidRDefault="00DC1868">
      <w:pPr>
        <w:spacing w:line="360" w:lineRule="auto"/>
        <w:jc w:val="both"/>
        <w:rPr>
          <w:rFonts w:ascii="Palatino Linotype" w:hAnsi="Palatino Linotype" w:cs="Arial"/>
          <w:lang w:eastAsia="es-MX"/>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Es importante señalar que, para acreditar dichos supuestos jurídicos se debe fundar y motivar correctamente la categorización de la información. Por tanto, la fundamentación y motivación consiste en la obligación que tiene todo ente público de </w:t>
      </w:r>
      <w:r>
        <w:rPr>
          <w:rFonts w:ascii="Palatino Linotype" w:hAnsi="Palatino Linotype" w:cs="Arial"/>
        </w:rPr>
        <w:lastRenderedPageBreak/>
        <w:t>expresar los preceptos jurídicos aplicables al asunto motivo del acto y las razones o argumentos de su actuar.</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DC1868" w:rsidRDefault="00DC1868">
      <w:pPr>
        <w:spacing w:line="360" w:lineRule="auto"/>
        <w:jc w:val="both"/>
        <w:rPr>
          <w:rFonts w:ascii="Palatino Linotype" w:hAnsi="Palatino Linotype" w:cs="Arial"/>
        </w:rPr>
      </w:pPr>
    </w:p>
    <w:p w:rsidR="00DC1868" w:rsidRDefault="00047384">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C1868" w:rsidRDefault="00DC1868">
      <w:pPr>
        <w:pStyle w:val="Textoindependiente2"/>
        <w:spacing w:after="0" w:line="360" w:lineRule="auto"/>
        <w:contextualSpacing/>
        <w:jc w:val="both"/>
        <w:rPr>
          <w:rFonts w:ascii="Palatino Linotype" w:hAnsi="Palatino Linotype" w:cs="Arial"/>
          <w:i/>
        </w:rPr>
      </w:pPr>
    </w:p>
    <w:p w:rsidR="00DC1868" w:rsidRDefault="00047384">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C1868" w:rsidRDefault="00DC1868">
      <w:pPr>
        <w:spacing w:line="360" w:lineRule="auto"/>
        <w:jc w:val="both"/>
        <w:rPr>
          <w:rFonts w:ascii="Palatino Linotype" w:hAnsi="Palatino Linotype" w:cs="Arial"/>
        </w:rPr>
      </w:pPr>
    </w:p>
    <w:p w:rsidR="00DC1868" w:rsidRDefault="00047384">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w:t>
      </w:r>
      <w:r>
        <w:rPr>
          <w:rFonts w:ascii="Palatino Linotype" w:hAnsi="Palatino Linotype" w:cs="Arial"/>
          <w:b/>
          <w:i/>
          <w:sz w:val="22"/>
        </w:rPr>
        <w:lastRenderedPageBreak/>
        <w:t>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DC1868" w:rsidRDefault="00DC1868">
      <w:pPr>
        <w:pStyle w:val="Textoindependiente2"/>
        <w:spacing w:after="0" w:line="360" w:lineRule="auto"/>
        <w:contextualSpacing/>
        <w:jc w:val="both"/>
        <w:rPr>
          <w:rFonts w:ascii="Palatino Linotype" w:hAnsi="Palatino Linotype" w:cs="Arial"/>
          <w:i/>
        </w:rPr>
      </w:pPr>
    </w:p>
    <w:p w:rsidR="00DC1868" w:rsidRDefault="00047384">
      <w:pPr>
        <w:spacing w:line="360" w:lineRule="auto"/>
        <w:jc w:val="both"/>
        <w:rPr>
          <w:rFonts w:ascii="Palatino Linotype" w:hAnsi="Palatino Linotype" w:cs="Arial"/>
        </w:rPr>
      </w:pPr>
      <w:r>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Pr>
          <w:rFonts w:ascii="Palatino Linotype" w:hAnsi="Palatino Linotype" w:cs="Arial"/>
          <w:lang w:val="es-ES"/>
        </w:rPr>
        <w:lastRenderedPageBreak/>
        <w:t>manera puntual las razones de ello se estaría violentando desde un inicio el derecho de acceso a la información del solicitante.</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Establecido lo anterior, se denota que la información requerida por </w:t>
      </w:r>
      <w:r>
        <w:rPr>
          <w:rFonts w:ascii="Palatino Linotype" w:hAnsi="Palatino Linotype" w:cs="Arial"/>
          <w:b/>
        </w:rPr>
        <w:t xml:space="preserve">EL RECURRENTE </w:t>
      </w:r>
      <w:r>
        <w:rPr>
          <w:rFonts w:ascii="Palatino Linotype" w:hAnsi="Palatino Linotype" w:cs="Arial"/>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 xml:space="preserve">Sin embargo, esto conlleva a un riesgo inminente para los integrantes de los cuerpos policiales, en virtud de que al cumplir con estrategias encaminadas a la prevención y </w:t>
      </w:r>
      <w:r>
        <w:rPr>
          <w:rFonts w:ascii="Palatino Linotype" w:hAnsi="Palatino Linotype" w:cs="Arial"/>
        </w:rPr>
        <w:lastRenderedPageBreak/>
        <w:t>persecución del delito, al entregar sus nombres son susceptibles de que se ponga en riesgo a dichos servidores públicos, incluso peligrando su propia vida.</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No obstante, si bien se determina que debe protegerse de los nombres de los servidores públicos adscritos a los Cuerpos de Seguridad Pública,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rsidR="00DC1868" w:rsidRDefault="00DC1868">
      <w:pPr>
        <w:spacing w:line="360" w:lineRule="auto"/>
        <w:jc w:val="both"/>
        <w:rPr>
          <w:rFonts w:ascii="Palatino Linotype" w:hAnsi="Palatino Linotype" w:cs="Arial"/>
        </w:rPr>
      </w:pPr>
    </w:p>
    <w:p w:rsidR="00DC1868" w:rsidRDefault="00047384">
      <w:pPr>
        <w:spacing w:line="360" w:lineRule="auto"/>
        <w:jc w:val="both"/>
        <w:rPr>
          <w:rFonts w:ascii="Palatino Linotype" w:hAnsi="Palatino Linotype" w:cs="Arial"/>
        </w:rPr>
      </w:pPr>
      <w:r>
        <w:rPr>
          <w:rFonts w:ascii="Palatino Linotype" w:hAnsi="Palatino Linotype" w:cs="Arial"/>
        </w:rPr>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rsidR="00DC1868" w:rsidRDefault="00DC1868">
      <w:pPr>
        <w:spacing w:line="360" w:lineRule="auto"/>
        <w:jc w:val="both"/>
        <w:rPr>
          <w:rFonts w:ascii="Palatino Linotype" w:hAnsi="Palatino Linotype" w:cs="Arial"/>
        </w:rPr>
      </w:pPr>
    </w:p>
    <w:p w:rsidR="00DC1868" w:rsidRDefault="00047384">
      <w:pPr>
        <w:ind w:left="709" w:right="757"/>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4</w:t>
      </w:r>
      <w:r>
        <w:rPr>
          <w:rFonts w:ascii="Palatino Linotype" w:hAnsi="Palatino Linotype" w:cs="Arial"/>
          <w:i/>
          <w:sz w:val="22"/>
        </w:rPr>
        <w:t>. Para los efectos de esta Ley se entenderá por:</w:t>
      </w:r>
    </w:p>
    <w:p w:rsidR="00DC1868" w:rsidRDefault="00DC1868">
      <w:pPr>
        <w:widowControl w:val="0"/>
        <w:ind w:left="709" w:right="757"/>
        <w:jc w:val="both"/>
        <w:rPr>
          <w:rFonts w:ascii="Palatino Linotype" w:hAnsi="Palatino Linotype" w:cs="Arial"/>
          <w:i/>
          <w:sz w:val="22"/>
        </w:rPr>
      </w:pPr>
    </w:p>
    <w:p w:rsidR="00DC1868" w:rsidRDefault="00047384">
      <w:pPr>
        <w:widowControl w:val="0"/>
        <w:ind w:left="709" w:right="757"/>
        <w:jc w:val="both"/>
        <w:rPr>
          <w:rFonts w:ascii="Palatino Linotype" w:hAnsi="Palatino Linotype" w:cs="Arial"/>
          <w:i/>
          <w:sz w:val="22"/>
        </w:rPr>
      </w:pPr>
      <w:r>
        <w:rPr>
          <w:rFonts w:ascii="Palatino Linotype" w:hAnsi="Palatino Linotype" w:cs="Arial"/>
          <w:b/>
          <w:i/>
          <w:sz w:val="22"/>
        </w:rPr>
        <w:t>XVI. Disociación</w:t>
      </w:r>
      <w:r>
        <w:rPr>
          <w:rFonts w:ascii="Palatino Linotype" w:hAnsi="Palatino Linotype" w:cs="Arial"/>
          <w:i/>
          <w:sz w:val="22"/>
        </w:rPr>
        <w:t xml:space="preserve">: al procedimiento por el que los datos personales no pueden asociarse </w:t>
      </w:r>
      <w:r>
        <w:rPr>
          <w:rFonts w:ascii="Palatino Linotype" w:hAnsi="Palatino Linotype" w:cs="Arial"/>
          <w:i/>
          <w:sz w:val="22"/>
        </w:rPr>
        <w:lastRenderedPageBreak/>
        <w:t>a la o el titular, ni permitir por su estructura, contenido o grado de desagregación, la identificación individual del mismo.</w:t>
      </w:r>
    </w:p>
    <w:p w:rsidR="00DC1868" w:rsidRDefault="00DC1868">
      <w:pPr>
        <w:widowControl w:val="0"/>
        <w:ind w:left="709" w:right="757"/>
        <w:jc w:val="both"/>
        <w:rPr>
          <w:rFonts w:ascii="Palatino Linotype" w:hAnsi="Palatino Linotype" w:cs="Arial"/>
          <w:i/>
          <w:sz w:val="22"/>
        </w:rPr>
      </w:pPr>
    </w:p>
    <w:p w:rsidR="00DC1868" w:rsidRDefault="00047384">
      <w:pPr>
        <w:widowControl w:val="0"/>
        <w:ind w:left="709" w:right="757"/>
        <w:jc w:val="both"/>
        <w:rPr>
          <w:rFonts w:ascii="Palatino Linotype" w:hAnsi="Palatino Linotype" w:cs="Arial"/>
          <w:i/>
          <w:sz w:val="22"/>
        </w:rPr>
      </w:pPr>
      <w:r>
        <w:rPr>
          <w:rFonts w:ascii="Palatino Linotype" w:hAnsi="Palatino Linotype" w:cs="Arial"/>
          <w:b/>
          <w:i/>
          <w:sz w:val="22"/>
        </w:rPr>
        <w:t>Artículo 52</w:t>
      </w:r>
      <w:r>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pStyle w:val="Prrafodelista"/>
        <w:widowControl w:val="0"/>
        <w:spacing w:line="360" w:lineRule="auto"/>
        <w:ind w:left="0"/>
        <w:jc w:val="both"/>
        <w:rPr>
          <w:rFonts w:ascii="Palatino Linotype" w:hAnsi="Palatino Linotype" w:cs="Arial"/>
        </w:rPr>
      </w:pPr>
      <w:r>
        <w:rPr>
          <w:rFonts w:ascii="Palatino Linotype" w:hAnsi="Palatino Linotype" w:cs="Arial"/>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rsidR="00DC1868" w:rsidRDefault="00DC1868">
      <w:pPr>
        <w:pStyle w:val="Prrafodelista"/>
        <w:widowControl w:val="0"/>
        <w:spacing w:line="360" w:lineRule="auto"/>
        <w:ind w:left="0"/>
        <w:jc w:val="both"/>
        <w:rPr>
          <w:rFonts w:ascii="Palatino Linotype" w:hAnsi="Palatino Linotype" w:cs="Arial"/>
        </w:rPr>
      </w:pPr>
    </w:p>
    <w:p w:rsidR="00DC1868" w:rsidRDefault="00047384">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 xml:space="preserve">REVOCAR </w:t>
      </w:r>
      <w:r>
        <w:rPr>
          <w:rFonts w:ascii="Palatino Linotype" w:eastAsia="Calibri" w:hAnsi="Palatino Linotype" w:cs="Arial"/>
        </w:rPr>
        <w:t xml:space="preserve">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la información en los términos descritos en el cuerpo de la resolución del recurso de revisión que nos ocupa.</w:t>
      </w:r>
    </w:p>
    <w:p w:rsidR="00DC1868" w:rsidRDefault="00DC1868">
      <w:pPr>
        <w:widowControl w:val="0"/>
        <w:spacing w:line="360" w:lineRule="auto"/>
        <w:jc w:val="both"/>
        <w:rPr>
          <w:rFonts w:ascii="Palatino Linotype" w:eastAsia="Calibri" w:hAnsi="Palatino Linotype" w:cs="Arial"/>
        </w:rPr>
      </w:pPr>
    </w:p>
    <w:p w:rsidR="00DC1868" w:rsidRDefault="00047384">
      <w:pPr>
        <w:spacing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179, </w:t>
      </w:r>
      <w:r>
        <w:rPr>
          <w:rFonts w:ascii="Palatino Linotype" w:eastAsia="Calibri" w:hAnsi="Palatino Linotype" w:cs="Arial"/>
        </w:rPr>
        <w:lastRenderedPageBreak/>
        <w:t>181, 185, fracción I, 186 y 188 de la Ley de Transparencia y Acceso a la Información Pública del Estado de México y Municipios, este Pleno:</w:t>
      </w:r>
    </w:p>
    <w:p w:rsidR="00DC1868" w:rsidRDefault="00DC1868">
      <w:pPr>
        <w:spacing w:line="360" w:lineRule="auto"/>
        <w:jc w:val="center"/>
        <w:rPr>
          <w:rFonts w:ascii="Palatino Linotype" w:eastAsia="Calibri" w:hAnsi="Palatino Linotype" w:cs="Arial"/>
          <w:b/>
          <w:sz w:val="28"/>
        </w:rPr>
      </w:pPr>
    </w:p>
    <w:p w:rsidR="00DC1868" w:rsidRDefault="00047384">
      <w:pPr>
        <w:spacing w:line="360" w:lineRule="auto"/>
        <w:jc w:val="center"/>
        <w:rPr>
          <w:rFonts w:ascii="Palatino Linotype" w:eastAsia="Calibri" w:hAnsi="Palatino Linotype" w:cs="Arial"/>
          <w:b/>
          <w:sz w:val="28"/>
          <w:lang w:val="pt-BR"/>
        </w:rPr>
      </w:pPr>
      <w:r>
        <w:rPr>
          <w:rFonts w:ascii="Palatino Linotype" w:eastAsia="Calibri" w:hAnsi="Palatino Linotype" w:cs="Arial"/>
          <w:b/>
          <w:sz w:val="28"/>
          <w:lang w:val="pt-BR"/>
        </w:rPr>
        <w:t>R E S U E L V E</w:t>
      </w:r>
    </w:p>
    <w:p w:rsidR="00DC1868" w:rsidRDefault="00DC1868">
      <w:pPr>
        <w:spacing w:line="360" w:lineRule="auto"/>
        <w:jc w:val="center"/>
        <w:rPr>
          <w:rFonts w:ascii="Palatino Linotype" w:eastAsia="Calibri" w:hAnsi="Palatino Linotype" w:cs="Arial"/>
          <w:b/>
          <w:sz w:val="28"/>
          <w:lang w:val="pt-BR"/>
        </w:rPr>
      </w:pPr>
    </w:p>
    <w:p w:rsidR="00DC1868" w:rsidRDefault="00047384">
      <w:pPr>
        <w:spacing w:line="360" w:lineRule="auto"/>
        <w:jc w:val="both"/>
        <w:rPr>
          <w:rFonts w:ascii="Palatino Linotype" w:eastAsia="Calibri" w:hAnsi="Palatino Linotype" w:cs="Arial"/>
        </w:rPr>
      </w:pPr>
      <w:r>
        <w:rPr>
          <w:rFonts w:ascii="Palatino Linotype" w:eastAsia="Calibri" w:hAnsi="Palatino Linotype" w:cs="Arial"/>
          <w:b/>
          <w:sz w:val="28"/>
          <w:lang w:val="pt-BR"/>
        </w:rPr>
        <w:t>PRIMERO</w:t>
      </w:r>
      <w:r>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parcialmente 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DC1868" w:rsidRDefault="00DC1868">
      <w:pPr>
        <w:spacing w:line="360" w:lineRule="auto"/>
        <w:jc w:val="both"/>
        <w:rPr>
          <w:rFonts w:ascii="Palatino Linotype" w:eastAsia="Calibri" w:hAnsi="Palatino Linotype" w:cs="Arial"/>
        </w:rPr>
      </w:pPr>
    </w:p>
    <w:p w:rsidR="00DC1868" w:rsidRDefault="00047384">
      <w:pPr>
        <w:spacing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REVOCA</w:t>
      </w:r>
      <w:r>
        <w:rPr>
          <w:rFonts w:ascii="Palatino Linotype" w:eastAsia="Calibri" w:hAnsi="Palatino Linotype" w:cs="Arial"/>
        </w:rPr>
        <w:t xml:space="preserve"> 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w:t>
      </w:r>
      <w:r>
        <w:rPr>
          <w:rFonts w:ascii="Palatino Linotype" w:eastAsia="Calibri" w:hAnsi="Palatino Linotype" w:cs="Arial"/>
          <w:b/>
          <w:bCs/>
        </w:rPr>
        <w:t xml:space="preserve">00028/TEJUPIL/IP/2020 </w:t>
      </w:r>
      <w:r>
        <w:rPr>
          <w:rFonts w:ascii="Palatino Linotype" w:eastAsia="Calibri" w:hAnsi="Palatino Linotype" w:cs="Arial"/>
        </w:rPr>
        <w:t xml:space="preserve">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en </w:t>
      </w:r>
      <w:r>
        <w:rPr>
          <w:rFonts w:ascii="Palatino Linotype" w:eastAsia="Calibri" w:hAnsi="Palatino Linotype" w:cs="Arial"/>
          <w:b/>
        </w:rPr>
        <w:t xml:space="preserve">versión pública, </w:t>
      </w:r>
      <w:r>
        <w:rPr>
          <w:rFonts w:ascii="Palatino Linotype" w:eastAsia="Calibri" w:hAnsi="Palatino Linotype" w:cs="Arial"/>
        </w:rPr>
        <w:t>en formato Excel,</w:t>
      </w:r>
      <w:r>
        <w:rPr>
          <w:rFonts w:ascii="Palatino Linotype" w:eastAsia="Calibri" w:hAnsi="Palatino Linotype" w:cs="Arial"/>
          <w:b/>
        </w:rPr>
        <w:t xml:space="preserve"> </w:t>
      </w:r>
      <w:r>
        <w:rPr>
          <w:rFonts w:ascii="Palatino Linotype" w:eastAsia="Calibri" w:hAnsi="Palatino Linotype" w:cs="Arial"/>
        </w:rPr>
        <w:t>lo siguiente:</w:t>
      </w:r>
    </w:p>
    <w:p w:rsidR="00DC1868" w:rsidRDefault="00DC1868">
      <w:pPr>
        <w:ind w:left="851" w:right="899"/>
        <w:jc w:val="both"/>
        <w:rPr>
          <w:rFonts w:ascii="Palatino Linotype" w:eastAsia="Calibri" w:hAnsi="Palatino Linotype" w:cs="Arial"/>
          <w:i/>
          <w:sz w:val="22"/>
          <w:szCs w:val="22"/>
        </w:rPr>
      </w:pPr>
    </w:p>
    <w:p w:rsidR="00DC1868" w:rsidRDefault="00047384">
      <w:pPr>
        <w:ind w:left="851" w:right="899"/>
        <w:jc w:val="both"/>
        <w:rPr>
          <w:rFonts w:ascii="Palatino Linotype" w:eastAsia="Calibri" w:hAnsi="Palatino Linotype" w:cs="Arial"/>
          <w:i/>
          <w:sz w:val="22"/>
          <w:szCs w:val="22"/>
        </w:rPr>
      </w:pPr>
      <w:r>
        <w:rPr>
          <w:rFonts w:ascii="Palatino Linotype" w:eastAsia="Calibri" w:hAnsi="Palatino Linotype" w:cs="Arial"/>
          <w:i/>
          <w:sz w:val="22"/>
          <w:szCs w:val="22"/>
        </w:rPr>
        <w:t>“La nómina general correspondiente a la segunda quincena de diciembre de 2019.</w:t>
      </w:r>
    </w:p>
    <w:p w:rsidR="00DC1868" w:rsidRDefault="00DC1868">
      <w:pPr>
        <w:spacing w:before="120" w:after="120" w:line="276" w:lineRule="auto"/>
        <w:ind w:left="851" w:right="899"/>
        <w:jc w:val="both"/>
        <w:rPr>
          <w:rFonts w:ascii="Palatino Linotype" w:eastAsia="Calibri" w:hAnsi="Palatino Linotype" w:cs="Arial"/>
          <w:i/>
          <w:sz w:val="22"/>
          <w:szCs w:val="22"/>
        </w:rPr>
      </w:pPr>
    </w:p>
    <w:p w:rsidR="00DC1868" w:rsidRDefault="00047384">
      <w:pPr>
        <w:spacing w:before="120" w:after="120" w:line="276" w:lineRule="auto"/>
        <w:ind w:left="851" w:right="899"/>
        <w:jc w:val="both"/>
        <w:rPr>
          <w:rFonts w:ascii="Palatino Linotype" w:hAnsi="Palatino Linotype"/>
          <w:bCs/>
          <w:i/>
          <w:sz w:val="22"/>
          <w:szCs w:val="22"/>
        </w:rPr>
      </w:pPr>
      <w:r>
        <w:rPr>
          <w:rFonts w:ascii="Palatino Linotype" w:eastAsia="Calibri" w:hAnsi="Palatino Linotype" w:cs="Arial"/>
          <w:i/>
          <w:sz w:val="22"/>
          <w:szCs w:val="22"/>
        </w:rPr>
        <w:t>Debiendo notificar al</w:t>
      </w:r>
      <w:r>
        <w:rPr>
          <w:rFonts w:ascii="Palatino Linotype" w:eastAsia="Calibri" w:hAnsi="Palatino Linotype" w:cs="Arial"/>
          <w:b/>
          <w:i/>
          <w:sz w:val="22"/>
          <w:szCs w:val="22"/>
        </w:rPr>
        <w:t xml:space="preserve"> RECURRENTE</w:t>
      </w:r>
      <w:r>
        <w:rPr>
          <w:rFonts w:ascii="Palatino Linotype" w:eastAsia="Calibri" w:hAnsi="Palatino Linotype" w:cs="Arial"/>
          <w:i/>
          <w:sz w:val="22"/>
          <w:szCs w:val="22"/>
        </w:rPr>
        <w:t xml:space="preserve"> el Acuerdo de Clasificación de la información que emita el Comité de Transparencia con motivo de la versión pública</w:t>
      </w:r>
      <w:r>
        <w:rPr>
          <w:rFonts w:ascii="Palatino Linotype" w:eastAsia="Calibri" w:hAnsi="Palatino Linotype" w:cs="Arial"/>
          <w:b/>
          <w:i/>
          <w:sz w:val="22"/>
          <w:szCs w:val="22"/>
        </w:rPr>
        <w:t>.</w:t>
      </w:r>
      <w:r>
        <w:rPr>
          <w:rFonts w:ascii="Palatino Linotype" w:eastAsia="Calibri" w:hAnsi="Palatino Linotype" w:cs="Arial"/>
          <w:i/>
          <w:sz w:val="22"/>
          <w:szCs w:val="22"/>
        </w:rPr>
        <w:t>”</w:t>
      </w:r>
    </w:p>
    <w:p w:rsidR="00DC1868" w:rsidRDefault="00DC1868">
      <w:pPr>
        <w:spacing w:line="360" w:lineRule="auto"/>
        <w:jc w:val="both"/>
        <w:rPr>
          <w:rFonts w:ascii="Palatino Linotype" w:eastAsia="Calibri" w:hAnsi="Palatino Linotype" w:cs="Arial"/>
        </w:rPr>
      </w:pPr>
    </w:p>
    <w:p w:rsidR="00DC1868" w:rsidRDefault="00047384">
      <w:pPr>
        <w:spacing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w:t>
      </w:r>
      <w:r>
        <w:rPr>
          <w:rFonts w:ascii="Palatino Linotype" w:eastAsia="Calibri" w:hAnsi="Palatino Linotype" w:cs="Arial"/>
          <w:b/>
        </w:rPr>
        <w:t>Notifíquese</w:t>
      </w:r>
      <w:r>
        <w:rPr>
          <w:rFonts w:ascii="Palatino Linotype" w:eastAsia="Calibri" w:hAnsi="Palatino Linotype" w:cs="Arial"/>
        </w:rPr>
        <w:t xml:space="preserve"> al Titular de la Unidad de Transparencia del </w:t>
      </w:r>
      <w:r>
        <w:rPr>
          <w:rFonts w:ascii="Palatino Linotype" w:eastAsia="Calibri" w:hAnsi="Palatino Linotype" w:cs="Arial"/>
          <w:b/>
        </w:rPr>
        <w:t>SUJETO OBLIGADO</w:t>
      </w:r>
      <w:r>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Pr>
          <w:rFonts w:ascii="Palatino Linotype" w:eastAsia="Calibri" w:hAnsi="Palatino Linotype" w:cs="Arial"/>
        </w:rPr>
        <w:lastRenderedPageBreak/>
        <w:t>hábiles, debiendo informar a este Instituto en un plazo de tres días hábiles siguientes sobre el cumplimiento dado a la presente resolución.</w:t>
      </w:r>
    </w:p>
    <w:p w:rsidR="00DC1868" w:rsidRDefault="00DC1868">
      <w:pPr>
        <w:spacing w:line="360" w:lineRule="auto"/>
        <w:jc w:val="both"/>
        <w:rPr>
          <w:rFonts w:ascii="Palatino Linotype" w:eastAsia="Calibri" w:hAnsi="Palatino Linotype" w:cs="Arial"/>
        </w:rPr>
      </w:pPr>
    </w:p>
    <w:p w:rsidR="00DC1868" w:rsidRDefault="00047384">
      <w:pPr>
        <w:widowControl w:val="0"/>
        <w:tabs>
          <w:tab w:val="left" w:pos="1701"/>
        </w:tabs>
        <w:spacing w:before="240" w:after="240" w:line="360" w:lineRule="auto"/>
        <w:jc w:val="both"/>
        <w:rPr>
          <w:rFonts w:ascii="Palatino Linotype" w:hAnsi="Palatino Linotype"/>
          <w:szCs w:val="17"/>
          <w:lang w:eastAsia="es-ES_tradn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C1868" w:rsidRDefault="00DC1868">
      <w:pPr>
        <w:spacing w:line="360" w:lineRule="auto"/>
        <w:jc w:val="both"/>
        <w:rPr>
          <w:rFonts w:ascii="Palatino Linotype" w:eastAsia="Calibri" w:hAnsi="Palatino Linotype" w:cs="Arial"/>
        </w:rPr>
      </w:pPr>
    </w:p>
    <w:p w:rsidR="00DC1868" w:rsidRDefault="00047384">
      <w:pPr>
        <w:spacing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w:t>
      </w:r>
      <w:r>
        <w:rPr>
          <w:rFonts w:ascii="Palatino Linotype" w:eastAsia="Calibri" w:hAnsi="Palatino Linotype" w:cs="Arial"/>
          <w:b/>
        </w:rPr>
        <w:t>Notifíquese</w:t>
      </w:r>
      <w:r>
        <w:rPr>
          <w:rFonts w:ascii="Palatino Linotype" w:eastAsia="Calibri" w:hAnsi="Palatino Linotype" w:cs="Arial"/>
        </w:rPr>
        <w:t xml:space="preserve"> al</w:t>
      </w:r>
      <w:r>
        <w:rPr>
          <w:rFonts w:ascii="Palatino Linotype" w:eastAsia="Calibri" w:hAnsi="Palatino Linotype" w:cs="Arial"/>
          <w:b/>
        </w:rPr>
        <w:t xml:space="preserve"> RECURRENTE</w:t>
      </w:r>
      <w:r>
        <w:rPr>
          <w:rFonts w:ascii="Palatino Linotype" w:eastAsia="Calibri" w:hAnsi="Palatino Linotype" w:cs="Arial"/>
        </w:rPr>
        <w:t xml:space="preserve"> la presente resolución.</w:t>
      </w:r>
    </w:p>
    <w:p w:rsidR="00DC1868" w:rsidRDefault="00DC1868">
      <w:pPr>
        <w:spacing w:line="360" w:lineRule="auto"/>
        <w:jc w:val="both"/>
        <w:rPr>
          <w:rFonts w:ascii="Palatino Linotype" w:eastAsia="Calibri" w:hAnsi="Palatino Linotype" w:cs="Arial"/>
        </w:rPr>
      </w:pPr>
    </w:p>
    <w:p w:rsidR="00DC1868" w:rsidRDefault="00047384">
      <w:pPr>
        <w:spacing w:line="360" w:lineRule="auto"/>
        <w:jc w:val="both"/>
        <w:rPr>
          <w:rFonts w:ascii="Palatino Linotype" w:eastAsia="Calibri" w:hAnsi="Palatino Linotype" w:cs="Arial"/>
        </w:rPr>
      </w:pPr>
      <w:r>
        <w:rPr>
          <w:rFonts w:ascii="Palatino Linotype" w:eastAsia="Calibri" w:hAnsi="Palatino Linotype" w:cs="Arial"/>
          <w:b/>
        </w:rPr>
        <w:t>SEXTO. Hágase del conocimiento</w:t>
      </w:r>
      <w:r>
        <w:rPr>
          <w:rFonts w:ascii="Palatino Linotype" w:eastAsia="Calibri" w:hAnsi="Palatino Linotype" w:cs="Arial"/>
        </w:rPr>
        <w:t xml:space="preserve"> del</w:t>
      </w:r>
      <w:r>
        <w:rPr>
          <w:rFonts w:ascii="Palatino Linotype" w:eastAsia="Calibri" w:hAnsi="Palatino Linotype" w:cs="Arial"/>
          <w:b/>
        </w:rPr>
        <w:t xml:space="preserve"> 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C1868" w:rsidRDefault="00DC1868">
      <w:pPr>
        <w:spacing w:line="360" w:lineRule="auto"/>
        <w:jc w:val="both"/>
        <w:rPr>
          <w:rFonts w:ascii="Palatino Linotype" w:eastAsia="Calibri" w:hAnsi="Palatino Linotype" w:cs="Arial"/>
        </w:rPr>
      </w:pPr>
    </w:p>
    <w:p w:rsidR="00DC1868" w:rsidRDefault="00047384">
      <w:pPr>
        <w:widowControl w:val="0"/>
        <w:tabs>
          <w:tab w:val="left" w:pos="1701"/>
        </w:tabs>
        <w:spacing w:beforeAutospacing="1" w:afterAutospacing="1" w:line="360" w:lineRule="auto"/>
        <w:contextualSpacing/>
        <w:jc w:val="both"/>
        <w:rPr>
          <w:rFonts w:ascii="Palatino Linotype" w:hAnsi="Palatino Linotype"/>
          <w:szCs w:val="17"/>
          <w:lang w:eastAsia="es-ES_tradnl"/>
        </w:rPr>
      </w:pPr>
      <w:r>
        <w:rPr>
          <w:rFonts w:ascii="Palatino Linotype" w:eastAsiaTheme="minorHAnsi" w:hAnsi="Palatino Linotype" w:cs="Arial"/>
          <w:lang w:eastAsia="en-US"/>
        </w:rPr>
        <w:t>ASÍ LO RESUELVE, POR UNANIMIDAD DE VOTOS EL PLENO DEL</w:t>
      </w:r>
      <w:r>
        <w:rPr>
          <w:rFonts w:ascii="Palatino Linotype" w:eastAsia="Arial Unicode MS" w:hAnsi="Palatino Linotype" w:cs="Arial"/>
          <w:lang w:eastAsia="en-US"/>
        </w:rPr>
        <w:t xml:space="preserve"> INSTITUTO DE </w:t>
      </w:r>
      <w:r>
        <w:rPr>
          <w:rFonts w:ascii="Palatino Linotype" w:eastAsiaTheme="minorHAnsi" w:hAnsi="Palatino Linotype" w:cstheme="minorBidi"/>
          <w:lang w:eastAsia="en-US"/>
        </w:rPr>
        <w:t>TRANSPARENCIA</w:t>
      </w:r>
      <w:r>
        <w:rPr>
          <w:rFonts w:ascii="Palatino Linotype" w:eastAsia="Arial Unicode MS" w:hAnsi="Palatino Linotype" w:cs="Arial"/>
          <w:lang w:eastAsia="en-US"/>
        </w:rPr>
        <w:t>, ACCESO A LA INFORMACIÓN PÚBLICA Y PROTECCIÓN DE DATOS PERSONALES DEL ESTADO DE MÉXICO Y MUNICIPIOS</w:t>
      </w:r>
      <w:r>
        <w:rPr>
          <w:rFonts w:ascii="Palatino Linotype" w:eastAsiaTheme="minorHAnsi" w:hAnsi="Palatino Linotype" w:cs="Arial"/>
          <w:lang w:eastAsia="en-US"/>
        </w:rPr>
        <w:t xml:space="preserve">, CONFORMADO POR LOS COMISIONADOS ZULEMA MARTÍNEZ SÁNCHEZ; EVA ABAID YAPUR; JOSÉ GUADALUPE LUNA HERNÁNDEZ EMITIENDO VOTO PARTICULAR; JAVIER MARTÍNEZ CRUZ EMITIENDO VOTO PARTICULAR Y </w:t>
      </w:r>
      <w:r>
        <w:rPr>
          <w:rFonts w:ascii="Palatino Linotype" w:eastAsiaTheme="minorHAnsi" w:hAnsi="Palatino Linotype" w:cs="Arial"/>
          <w:lang w:eastAsia="en-US"/>
        </w:rPr>
        <w:lastRenderedPageBreak/>
        <w:t>LUIS GUSTAVO PARRA NORIEGA EMITIENDO VOTO PARTICULAR; EN</w:t>
      </w:r>
      <w:r>
        <w:rPr>
          <w:rFonts w:ascii="Palatino Linotype" w:eastAsiaTheme="minorHAnsi" w:hAnsi="Palatino Linotype" w:cs="Arial"/>
          <w:shd w:val="clear" w:color="auto" w:fill="FFFFFF"/>
          <w:lang w:eastAsia="en-US"/>
        </w:rPr>
        <w:t xml:space="preserve"> LA DÉCIMA CUARTA </w:t>
      </w:r>
      <w:r>
        <w:rPr>
          <w:rFonts w:ascii="Palatino Linotype" w:eastAsiaTheme="minorHAnsi" w:hAnsi="Palatino Linotype" w:cs="Arial"/>
          <w:lang w:eastAsia="en-US"/>
        </w:rPr>
        <w:t>SESIÓN ORDINARIA CELEBRADA EL DÍA DIECINUEVE DE AGOSTO DE DOS MIL VEINTE, ANTE EL SECRETARIO TÉCNICO DEL PLENO, ALEXIS TAPIA RAMÍREZ.</w:t>
      </w:r>
    </w:p>
    <w:tbl>
      <w:tblPr>
        <w:tblW w:w="10365" w:type="dxa"/>
        <w:jc w:val="center"/>
        <w:tblLook w:val="04A0" w:firstRow="1" w:lastRow="0" w:firstColumn="1" w:lastColumn="0" w:noHBand="0" w:noVBand="1"/>
      </w:tblPr>
      <w:tblGrid>
        <w:gridCol w:w="5182"/>
        <w:gridCol w:w="5183"/>
      </w:tblGrid>
      <w:tr w:rsidR="00DC1868">
        <w:trPr>
          <w:jc w:val="center"/>
        </w:trPr>
        <w:tc>
          <w:tcPr>
            <w:tcW w:w="10364" w:type="dxa"/>
            <w:gridSpan w:val="2"/>
          </w:tcPr>
          <w:p w:rsidR="00DC1868" w:rsidRDefault="00DC1868" w:rsidP="000B4BBF">
            <w:pPr>
              <w:spacing w:line="276" w:lineRule="auto"/>
              <w:jc w:val="center"/>
              <w:rPr>
                <w:rFonts w:ascii="Palatino Linotype" w:hAnsi="Palatino Linotype" w:cs="Arial"/>
                <w:b/>
              </w:rPr>
            </w:pPr>
          </w:p>
          <w:p w:rsidR="000B4BBF" w:rsidRDefault="000B4BBF" w:rsidP="000B4BBF">
            <w:pPr>
              <w:spacing w:line="276" w:lineRule="auto"/>
              <w:jc w:val="center"/>
              <w:rPr>
                <w:rFonts w:ascii="Palatino Linotype" w:hAnsi="Palatino Linotype" w:cs="Arial"/>
                <w:b/>
              </w:rPr>
            </w:pPr>
          </w:p>
          <w:p w:rsidR="00DC1868" w:rsidRDefault="00047384">
            <w:pPr>
              <w:spacing w:line="276" w:lineRule="auto"/>
              <w:jc w:val="center"/>
              <w:rPr>
                <w:rFonts w:ascii="Palatino Linotype" w:hAnsi="Palatino Linotype" w:cs="Arial"/>
                <w:b/>
              </w:rPr>
            </w:pPr>
            <w:r>
              <w:rPr>
                <w:rFonts w:ascii="Palatino Linotype" w:hAnsi="Palatino Linotype" w:cs="Arial"/>
                <w:b/>
              </w:rPr>
              <w:t>Zulema Martínez Sánchez</w:t>
            </w:r>
          </w:p>
          <w:p w:rsidR="00DC1868" w:rsidRDefault="00047384">
            <w:pPr>
              <w:spacing w:line="276" w:lineRule="auto"/>
              <w:jc w:val="center"/>
              <w:rPr>
                <w:rFonts w:ascii="Palatino Linotype" w:hAnsi="Palatino Linotype" w:cs="Arial"/>
                <w:b/>
              </w:rPr>
            </w:pPr>
            <w:r>
              <w:rPr>
                <w:rFonts w:ascii="Palatino Linotype" w:hAnsi="Palatino Linotype" w:cs="Arial"/>
              </w:rPr>
              <w:t>Comisionada Presidenta</w:t>
            </w:r>
          </w:p>
          <w:p w:rsidR="00DC1868" w:rsidRDefault="00047384">
            <w:pPr>
              <w:spacing w:line="276" w:lineRule="auto"/>
              <w:jc w:val="center"/>
              <w:rPr>
                <w:rFonts w:ascii="Palatino Linotype" w:hAnsi="Palatino Linotype" w:cs="Arial"/>
                <w:b/>
              </w:rPr>
            </w:pPr>
            <w:r>
              <w:rPr>
                <w:rFonts w:ascii="Palatino Linotype" w:hAnsi="Palatino Linotype" w:cs="Arial"/>
                <w:b/>
              </w:rPr>
              <w:t xml:space="preserve">(RÚBRICA) </w:t>
            </w:r>
          </w:p>
        </w:tc>
      </w:tr>
      <w:tr w:rsidR="00DC1868">
        <w:trPr>
          <w:jc w:val="center"/>
        </w:trPr>
        <w:tc>
          <w:tcPr>
            <w:tcW w:w="5182" w:type="dxa"/>
          </w:tcPr>
          <w:p w:rsidR="00DC1868" w:rsidRDefault="00DC1868">
            <w:pPr>
              <w:spacing w:line="276" w:lineRule="auto"/>
              <w:jc w:val="center"/>
              <w:rPr>
                <w:rFonts w:ascii="Palatino Linotype" w:hAnsi="Palatino Linotype" w:cs="Arial"/>
                <w:b/>
              </w:rPr>
            </w:pPr>
          </w:p>
          <w:p w:rsidR="00DC1868" w:rsidRDefault="00DC1868">
            <w:pPr>
              <w:spacing w:line="276" w:lineRule="auto"/>
              <w:jc w:val="center"/>
              <w:rPr>
                <w:rFonts w:ascii="Palatino Linotype" w:hAnsi="Palatino Linotype" w:cs="Arial"/>
                <w:b/>
              </w:rPr>
            </w:pPr>
          </w:p>
          <w:p w:rsidR="00DC1868" w:rsidRDefault="00047384">
            <w:pPr>
              <w:spacing w:line="276" w:lineRule="auto"/>
              <w:jc w:val="center"/>
              <w:rPr>
                <w:rFonts w:ascii="Palatino Linotype" w:hAnsi="Palatino Linotype" w:cs="Arial"/>
                <w:b/>
              </w:rPr>
            </w:pPr>
            <w:r>
              <w:rPr>
                <w:rFonts w:ascii="Palatino Linotype" w:hAnsi="Palatino Linotype" w:cs="Arial"/>
                <w:b/>
              </w:rPr>
              <w:t>Eva Abaid Yapur</w:t>
            </w:r>
          </w:p>
          <w:p w:rsidR="00DC1868" w:rsidRDefault="00047384">
            <w:pPr>
              <w:spacing w:line="276" w:lineRule="auto"/>
              <w:jc w:val="center"/>
              <w:rPr>
                <w:rFonts w:ascii="Palatino Linotype" w:hAnsi="Palatino Linotype" w:cs="Arial"/>
              </w:rPr>
            </w:pPr>
            <w:r>
              <w:rPr>
                <w:rFonts w:ascii="Palatino Linotype" w:hAnsi="Palatino Linotype" w:cs="Arial"/>
              </w:rPr>
              <w:t>Comisionada</w:t>
            </w:r>
          </w:p>
          <w:p w:rsidR="00DC1868" w:rsidRDefault="00047384">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DC1868" w:rsidRDefault="00DC1868">
            <w:pPr>
              <w:spacing w:line="276" w:lineRule="auto"/>
              <w:jc w:val="center"/>
              <w:rPr>
                <w:rFonts w:ascii="Palatino Linotype" w:hAnsi="Palatino Linotype" w:cs="Arial"/>
                <w:b/>
              </w:rPr>
            </w:pPr>
          </w:p>
          <w:p w:rsidR="00DC1868" w:rsidRDefault="00DC1868">
            <w:pPr>
              <w:spacing w:line="276" w:lineRule="auto"/>
              <w:jc w:val="center"/>
              <w:rPr>
                <w:rFonts w:ascii="Palatino Linotype" w:hAnsi="Palatino Linotype" w:cs="Arial"/>
                <w:b/>
              </w:rPr>
            </w:pPr>
          </w:p>
          <w:p w:rsidR="00DC1868" w:rsidRDefault="00047384">
            <w:pPr>
              <w:spacing w:line="276" w:lineRule="auto"/>
              <w:jc w:val="center"/>
              <w:rPr>
                <w:rFonts w:ascii="Palatino Linotype" w:hAnsi="Palatino Linotype" w:cs="Arial"/>
                <w:b/>
              </w:rPr>
            </w:pPr>
            <w:r>
              <w:rPr>
                <w:rFonts w:ascii="Palatino Linotype" w:hAnsi="Palatino Linotype" w:cs="Arial"/>
                <w:b/>
              </w:rPr>
              <w:t>José Guadalupe Luna Hernández</w:t>
            </w:r>
          </w:p>
          <w:p w:rsidR="00DC1868" w:rsidRDefault="00047384">
            <w:pPr>
              <w:spacing w:line="276" w:lineRule="auto"/>
              <w:jc w:val="center"/>
              <w:rPr>
                <w:rFonts w:ascii="Palatino Linotype" w:hAnsi="Palatino Linotype" w:cs="Arial"/>
              </w:rPr>
            </w:pPr>
            <w:r>
              <w:rPr>
                <w:rFonts w:ascii="Palatino Linotype" w:hAnsi="Palatino Linotype" w:cs="Arial"/>
              </w:rPr>
              <w:t>Comisionado</w:t>
            </w:r>
          </w:p>
          <w:p w:rsidR="00DC1868" w:rsidRDefault="00047384">
            <w:pPr>
              <w:spacing w:line="276" w:lineRule="auto"/>
              <w:jc w:val="center"/>
              <w:rPr>
                <w:rFonts w:ascii="Palatino Linotype" w:hAnsi="Palatino Linotype" w:cs="Arial"/>
                <w:b/>
              </w:rPr>
            </w:pPr>
            <w:r>
              <w:rPr>
                <w:rFonts w:ascii="Palatino Linotype" w:hAnsi="Palatino Linotype" w:cs="Arial"/>
                <w:b/>
              </w:rPr>
              <w:t>(RÚBRICA)</w:t>
            </w:r>
          </w:p>
        </w:tc>
      </w:tr>
      <w:tr w:rsidR="00DC1868">
        <w:trPr>
          <w:jc w:val="center"/>
        </w:trPr>
        <w:tc>
          <w:tcPr>
            <w:tcW w:w="5182" w:type="dxa"/>
          </w:tcPr>
          <w:p w:rsidR="00DC1868" w:rsidRDefault="00DC1868">
            <w:pPr>
              <w:spacing w:line="276" w:lineRule="auto"/>
              <w:jc w:val="center"/>
              <w:rPr>
                <w:rFonts w:ascii="Palatino Linotype" w:hAnsi="Palatino Linotype" w:cs="Arial"/>
                <w:b/>
              </w:rPr>
            </w:pPr>
          </w:p>
          <w:p w:rsidR="000B4BBF" w:rsidRDefault="000B4BBF">
            <w:pPr>
              <w:spacing w:line="276" w:lineRule="auto"/>
              <w:jc w:val="center"/>
              <w:rPr>
                <w:rFonts w:ascii="Palatino Linotype" w:hAnsi="Palatino Linotype" w:cs="Arial"/>
                <w:b/>
              </w:rPr>
            </w:pPr>
          </w:p>
          <w:p w:rsidR="00DC1868" w:rsidRDefault="00DC1868">
            <w:pPr>
              <w:spacing w:line="276" w:lineRule="auto"/>
              <w:jc w:val="center"/>
              <w:rPr>
                <w:rFonts w:ascii="Palatino Linotype" w:hAnsi="Palatino Linotype" w:cs="Arial"/>
                <w:b/>
              </w:rPr>
            </w:pPr>
          </w:p>
          <w:p w:rsidR="00DC1868" w:rsidRDefault="00047384">
            <w:pPr>
              <w:spacing w:line="276" w:lineRule="auto"/>
              <w:jc w:val="center"/>
              <w:rPr>
                <w:rFonts w:ascii="Palatino Linotype" w:hAnsi="Palatino Linotype" w:cs="Arial"/>
                <w:b/>
              </w:rPr>
            </w:pPr>
            <w:r>
              <w:rPr>
                <w:rFonts w:ascii="Palatino Linotype" w:hAnsi="Palatino Linotype" w:cs="Arial"/>
                <w:b/>
              </w:rPr>
              <w:t>Javier Martínez Cruz</w:t>
            </w:r>
          </w:p>
          <w:p w:rsidR="00DC1868" w:rsidRDefault="00047384">
            <w:pPr>
              <w:spacing w:line="276" w:lineRule="auto"/>
              <w:jc w:val="center"/>
              <w:rPr>
                <w:rFonts w:ascii="Palatino Linotype" w:hAnsi="Palatino Linotype" w:cs="Arial"/>
              </w:rPr>
            </w:pPr>
            <w:r>
              <w:rPr>
                <w:rFonts w:ascii="Palatino Linotype" w:hAnsi="Palatino Linotype" w:cs="Arial"/>
              </w:rPr>
              <w:t>Comisionado</w:t>
            </w:r>
          </w:p>
          <w:p w:rsidR="00DC1868" w:rsidRDefault="00047384" w:rsidP="000B4BBF">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DC1868" w:rsidRDefault="00DC1868" w:rsidP="000B4BBF">
            <w:pPr>
              <w:spacing w:line="276" w:lineRule="auto"/>
              <w:jc w:val="center"/>
              <w:rPr>
                <w:rFonts w:ascii="Palatino Linotype" w:hAnsi="Palatino Linotype" w:cs="Arial"/>
                <w:b/>
              </w:rPr>
            </w:pPr>
          </w:p>
          <w:p w:rsidR="000B4BBF" w:rsidRDefault="000B4BBF" w:rsidP="000B4BBF">
            <w:pPr>
              <w:spacing w:line="276" w:lineRule="auto"/>
              <w:jc w:val="center"/>
              <w:rPr>
                <w:rFonts w:ascii="Palatino Linotype" w:hAnsi="Palatino Linotype" w:cs="Arial"/>
                <w:b/>
              </w:rPr>
            </w:pPr>
          </w:p>
          <w:p w:rsidR="00DC1868" w:rsidRDefault="00DC1868" w:rsidP="000B4BBF">
            <w:pPr>
              <w:spacing w:line="276" w:lineRule="auto"/>
              <w:jc w:val="center"/>
              <w:rPr>
                <w:rFonts w:ascii="Palatino Linotype" w:hAnsi="Palatino Linotype" w:cs="Arial"/>
                <w:b/>
              </w:rPr>
            </w:pPr>
          </w:p>
          <w:p w:rsidR="00DC1868" w:rsidRDefault="00047384">
            <w:pPr>
              <w:spacing w:line="276" w:lineRule="auto"/>
              <w:jc w:val="center"/>
              <w:rPr>
                <w:rFonts w:ascii="Palatino Linotype" w:hAnsi="Palatino Linotype" w:cs="Arial"/>
                <w:b/>
              </w:rPr>
            </w:pPr>
            <w:r>
              <w:rPr>
                <w:rFonts w:ascii="Palatino Linotype" w:hAnsi="Palatino Linotype" w:cs="Arial"/>
                <w:b/>
              </w:rPr>
              <w:t xml:space="preserve">Luis Gustavo Parra Noriega </w:t>
            </w:r>
          </w:p>
          <w:p w:rsidR="00DC1868" w:rsidRDefault="00047384">
            <w:pPr>
              <w:spacing w:line="276" w:lineRule="auto"/>
              <w:jc w:val="center"/>
              <w:rPr>
                <w:rFonts w:ascii="Palatino Linotype" w:hAnsi="Palatino Linotype" w:cs="Arial"/>
              </w:rPr>
            </w:pPr>
            <w:r>
              <w:rPr>
                <w:rFonts w:ascii="Palatino Linotype" w:hAnsi="Palatino Linotype" w:cs="Arial"/>
              </w:rPr>
              <w:t>Comisionado</w:t>
            </w:r>
          </w:p>
          <w:p w:rsidR="00DC1868" w:rsidRDefault="00047384" w:rsidP="000B4BBF">
            <w:pPr>
              <w:spacing w:line="276" w:lineRule="auto"/>
              <w:jc w:val="center"/>
              <w:rPr>
                <w:rFonts w:ascii="Palatino Linotype" w:hAnsi="Palatino Linotype" w:cs="Arial"/>
                <w:b/>
              </w:rPr>
            </w:pPr>
            <w:r>
              <w:rPr>
                <w:rFonts w:ascii="Palatino Linotype" w:hAnsi="Palatino Linotype" w:cs="Arial"/>
                <w:b/>
              </w:rPr>
              <w:t>(RÚBRICA)</w:t>
            </w:r>
          </w:p>
        </w:tc>
      </w:tr>
      <w:tr w:rsidR="00DC1868">
        <w:trPr>
          <w:jc w:val="center"/>
        </w:trPr>
        <w:tc>
          <w:tcPr>
            <w:tcW w:w="10364" w:type="dxa"/>
            <w:gridSpan w:val="2"/>
          </w:tcPr>
          <w:p w:rsidR="000B4BBF" w:rsidRDefault="000B4BBF">
            <w:pPr>
              <w:spacing w:line="276" w:lineRule="auto"/>
              <w:jc w:val="center"/>
              <w:rPr>
                <w:rFonts w:ascii="Palatino Linotype" w:hAnsi="Palatino Linotype" w:cs="Arial"/>
                <w:b/>
              </w:rPr>
            </w:pPr>
          </w:p>
          <w:p w:rsidR="000B4BBF" w:rsidRDefault="000B4BBF">
            <w:pPr>
              <w:spacing w:line="276" w:lineRule="auto"/>
              <w:jc w:val="center"/>
              <w:rPr>
                <w:rFonts w:ascii="Palatino Linotype" w:hAnsi="Palatino Linotype" w:cs="Arial"/>
                <w:b/>
              </w:rPr>
            </w:pPr>
          </w:p>
          <w:p w:rsidR="000B4BBF" w:rsidRDefault="000B4BBF">
            <w:pPr>
              <w:spacing w:line="276" w:lineRule="auto"/>
              <w:jc w:val="center"/>
              <w:rPr>
                <w:rFonts w:ascii="Palatino Linotype" w:hAnsi="Palatino Linotype" w:cs="Arial"/>
                <w:b/>
              </w:rPr>
            </w:pPr>
          </w:p>
          <w:p w:rsidR="000B4BBF" w:rsidRDefault="000B4BBF">
            <w:pPr>
              <w:spacing w:line="276" w:lineRule="auto"/>
              <w:jc w:val="center"/>
              <w:rPr>
                <w:rFonts w:ascii="Palatino Linotype" w:hAnsi="Palatino Linotype" w:cs="Arial"/>
                <w:b/>
              </w:rPr>
            </w:pPr>
          </w:p>
          <w:p w:rsidR="00DC1868" w:rsidRDefault="00047384">
            <w:pPr>
              <w:spacing w:line="276" w:lineRule="auto"/>
              <w:jc w:val="center"/>
              <w:rPr>
                <w:rFonts w:ascii="Palatino Linotype" w:hAnsi="Palatino Linotype" w:cs="Arial"/>
                <w:b/>
              </w:rPr>
            </w:pPr>
            <w:r>
              <w:rPr>
                <w:rFonts w:ascii="Palatino Linotype" w:hAnsi="Palatino Linotype" w:cs="Arial"/>
                <w:b/>
              </w:rPr>
              <w:t>Alexis Tapia Ramírez</w:t>
            </w:r>
          </w:p>
          <w:p w:rsidR="00DC1868" w:rsidRDefault="00047384">
            <w:pPr>
              <w:spacing w:line="276" w:lineRule="auto"/>
              <w:jc w:val="center"/>
              <w:rPr>
                <w:rFonts w:ascii="Palatino Linotype" w:hAnsi="Palatino Linotype" w:cs="Arial"/>
              </w:rPr>
            </w:pPr>
            <w:r>
              <w:rPr>
                <w:rFonts w:ascii="Palatino Linotype" w:hAnsi="Palatino Linotype" w:cs="Arial"/>
              </w:rPr>
              <w:t>Secretario Técnico del Pleno</w:t>
            </w:r>
          </w:p>
          <w:p w:rsidR="00DC1868" w:rsidRDefault="00047384" w:rsidP="000B4BBF">
            <w:pPr>
              <w:spacing w:line="276" w:lineRule="auto"/>
              <w:jc w:val="center"/>
              <w:rPr>
                <w:rFonts w:ascii="Palatino Linotype" w:hAnsi="Palatino Linotype" w:cs="Arial"/>
              </w:rPr>
            </w:pPr>
            <w:r>
              <w:rPr>
                <w:rFonts w:ascii="Palatino Linotype" w:hAnsi="Palatino Linotype" w:cs="Arial"/>
                <w:b/>
              </w:rPr>
              <w:t>(RÚBRICA)</w:t>
            </w:r>
          </w:p>
        </w:tc>
      </w:tr>
    </w:tbl>
    <w:p w:rsidR="00DC1868" w:rsidRDefault="00047384">
      <w:pPr>
        <w:jc w:val="both"/>
        <w:rPr>
          <w:rFonts w:ascii="Palatino Linotype" w:hAnsi="Palatino Linotype" w:cs="Arial"/>
          <w:sz w:val="22"/>
        </w:rPr>
      </w:pPr>
      <w:r>
        <w:rPr>
          <w:rFonts w:ascii="Palatino Linotype" w:hAnsi="Palatino Linotype" w:cs="Arial"/>
          <w:sz w:val="22"/>
        </w:rPr>
        <w:t xml:space="preserve">Esta hoja corresponde a la resolución de fecha diecinueve de agosto de dos mil veinte, emitida en el recurso de revisión número 01417/INFOEM/IP/RR/2020.  </w:t>
      </w:r>
    </w:p>
    <w:p w:rsidR="00DC1868" w:rsidRDefault="00047384" w:rsidP="000B4BBF">
      <w:pPr>
        <w:jc w:val="both"/>
        <w:rPr>
          <w:rFonts w:ascii="Palatino Linotype" w:hAnsi="Palatino Linotype"/>
        </w:rPr>
      </w:pPr>
      <w:r>
        <w:rPr>
          <w:rFonts w:ascii="Palatino Linotype" w:hAnsi="Palatino Linotype" w:cs="Arial"/>
          <w:sz w:val="22"/>
        </w:rPr>
        <w:t>YSM/LGMJ</w:t>
      </w:r>
    </w:p>
    <w:sectPr w:rsidR="00DC1868">
      <w:headerReference w:type="default" r:id="rId21"/>
      <w:footerReference w:type="default" r:id="rId22"/>
      <w:headerReference w:type="first" r:id="rId23"/>
      <w:footerReference w:type="first" r:id="rId24"/>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656" w:rsidRDefault="00DA3656">
      <w:r>
        <w:separator/>
      </w:r>
    </w:p>
  </w:endnote>
  <w:endnote w:type="continuationSeparator" w:id="0">
    <w:p w:rsidR="00DA3656" w:rsidRDefault="00DA3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68" w:rsidRDefault="00047384">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2E2A15">
      <w:rPr>
        <w:rFonts w:ascii="Palatino Linotype" w:hAnsi="Palatino Linotype" w:cs="Arial"/>
        <w:bCs/>
        <w:noProof/>
        <w:sz w:val="22"/>
        <w:szCs w:val="22"/>
      </w:rPr>
      <w:t>20</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2E2A15">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68" w:rsidRDefault="00047384">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2E2A1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2E2A15">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656" w:rsidRDefault="00DA3656">
      <w:r>
        <w:separator/>
      </w:r>
    </w:p>
  </w:footnote>
  <w:footnote w:type="continuationSeparator" w:id="0">
    <w:p w:rsidR="00DA3656" w:rsidRDefault="00DA36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68" w:rsidRDefault="0004738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2" behindDoc="1" locked="0" layoutInCell="1" allowOverlap="1">
          <wp:simplePos x="0" y="0"/>
          <wp:positionH relativeFrom="column">
            <wp:align>center</wp:align>
          </wp:positionH>
          <wp:positionV relativeFrom="margin">
            <wp:align>center</wp:align>
          </wp:positionV>
          <wp:extent cx="6858635" cy="9144635"/>
          <wp:effectExtent l="0" t="0" r="0" b="0"/>
          <wp:wrapNone/>
          <wp:docPr id="1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4"/>
      <w:gridCol w:w="2556"/>
      <w:gridCol w:w="3724"/>
    </w:tblGrid>
    <w:tr w:rsidR="00DC1868">
      <w:tc>
        <w:tcPr>
          <w:tcW w:w="3254" w:type="dxa"/>
          <w:vMerge w:val="restart"/>
        </w:tcPr>
        <w:p w:rsidR="00DC1868" w:rsidRDefault="00047384">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6"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C1868" w:rsidRDefault="00047384">
          <w:pPr>
            <w:ind w:left="34" w:right="-107"/>
            <w:jc w:val="both"/>
            <w:rPr>
              <w:rFonts w:ascii="Palatino Linotype" w:hAnsi="Palatino Linotype"/>
              <w:b/>
              <w:lang w:val="es-ES_tradnl"/>
            </w:rPr>
          </w:pPr>
          <w:r>
            <w:rPr>
              <w:rFonts w:ascii="Palatino Linotype" w:hAnsi="Palatino Linotype"/>
              <w:b/>
              <w:sz w:val="22"/>
              <w:szCs w:val="22"/>
              <w:lang w:val="es-ES_tradnl"/>
            </w:rPr>
            <w:t>01417/INFOEM/IP/RR/2020</w:t>
          </w:r>
        </w:p>
      </w:tc>
    </w:tr>
    <w:tr w:rsidR="00DC1868">
      <w:tc>
        <w:tcPr>
          <w:tcW w:w="3254" w:type="dxa"/>
          <w:vMerge/>
        </w:tcPr>
        <w:p w:rsidR="00DC1868" w:rsidRDefault="00DC1868">
          <w:pPr>
            <w:rPr>
              <w:rFonts w:ascii="Palatino Linotype" w:hAnsi="Palatino Linotype"/>
              <w:b/>
              <w:sz w:val="22"/>
              <w:szCs w:val="22"/>
              <w:lang w:val="es-ES_tradnl"/>
            </w:rPr>
          </w:pPr>
        </w:p>
      </w:tc>
      <w:tc>
        <w:tcPr>
          <w:tcW w:w="2556"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C1868" w:rsidRDefault="00047384">
          <w:pPr>
            <w:ind w:left="34" w:right="-107"/>
            <w:jc w:val="both"/>
            <w:rPr>
              <w:rFonts w:ascii="Palatino Linotype" w:hAnsi="Palatino Linotype"/>
              <w:b/>
            </w:rPr>
          </w:pPr>
          <w:r>
            <w:rPr>
              <w:rFonts w:ascii="Palatino Linotype" w:hAnsi="Palatino Linotype"/>
              <w:b/>
              <w:sz w:val="22"/>
              <w:szCs w:val="22"/>
            </w:rPr>
            <w:t>Ayuntamiento de Tejupilco</w:t>
          </w:r>
        </w:p>
      </w:tc>
    </w:tr>
    <w:tr w:rsidR="00DC1868">
      <w:trPr>
        <w:trHeight w:val="228"/>
      </w:trPr>
      <w:tc>
        <w:tcPr>
          <w:tcW w:w="3254" w:type="dxa"/>
          <w:vMerge/>
        </w:tcPr>
        <w:p w:rsidR="00DC1868" w:rsidRDefault="00DC1868">
          <w:pPr>
            <w:rPr>
              <w:rFonts w:ascii="Palatino Linotype" w:hAnsi="Palatino Linotype"/>
              <w:b/>
              <w:sz w:val="22"/>
              <w:szCs w:val="22"/>
              <w:lang w:val="es-ES_tradnl"/>
            </w:rPr>
          </w:pPr>
        </w:p>
      </w:tc>
      <w:tc>
        <w:tcPr>
          <w:tcW w:w="2556"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C1868" w:rsidRDefault="0004738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C1868" w:rsidRDefault="00DC1868">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68" w:rsidRDefault="00047384">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3" behindDoc="1" locked="0" layoutInCell="1" allowOverlap="1">
          <wp:simplePos x="0" y="0"/>
          <wp:positionH relativeFrom="column">
            <wp:align>center</wp:align>
          </wp:positionH>
          <wp:positionV relativeFrom="margin">
            <wp:align>center</wp:align>
          </wp:positionV>
          <wp:extent cx="6858635" cy="9144635"/>
          <wp:effectExtent l="0" t="0" r="0" b="0"/>
          <wp:wrapNone/>
          <wp:docPr id="2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DC1868">
      <w:tc>
        <w:tcPr>
          <w:tcW w:w="4250" w:type="dxa"/>
          <w:vMerge w:val="restart"/>
          <w:shd w:val="clear" w:color="auto" w:fill="auto"/>
        </w:tcPr>
        <w:p w:rsidR="00DC1868" w:rsidRDefault="00047384">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DC1868" w:rsidRDefault="00047384">
          <w:pPr>
            <w:ind w:left="34" w:right="-107"/>
            <w:jc w:val="both"/>
            <w:rPr>
              <w:rFonts w:ascii="Palatino Linotype" w:hAnsi="Palatino Linotype"/>
              <w:b/>
              <w:lang w:val="es-ES_tradnl"/>
            </w:rPr>
          </w:pPr>
          <w:r>
            <w:rPr>
              <w:rFonts w:ascii="Palatino Linotype" w:hAnsi="Palatino Linotype"/>
              <w:b/>
              <w:sz w:val="22"/>
              <w:szCs w:val="22"/>
              <w:lang w:val="es-ES_tradnl"/>
            </w:rPr>
            <w:t>01417/INFOEM/IP/RR/2020</w:t>
          </w:r>
        </w:p>
      </w:tc>
    </w:tr>
    <w:tr w:rsidR="00DC1868">
      <w:tc>
        <w:tcPr>
          <w:tcW w:w="4250" w:type="dxa"/>
          <w:vMerge/>
          <w:shd w:val="clear" w:color="auto" w:fill="auto"/>
        </w:tcPr>
        <w:p w:rsidR="00DC1868" w:rsidRDefault="00DC1868">
          <w:pPr>
            <w:rPr>
              <w:rFonts w:ascii="Palatino Linotype" w:hAnsi="Palatino Linotype"/>
              <w:b/>
              <w:sz w:val="22"/>
              <w:szCs w:val="22"/>
              <w:lang w:val="es-ES_tradnl"/>
            </w:rPr>
          </w:pPr>
        </w:p>
      </w:tc>
      <w:tc>
        <w:tcPr>
          <w:tcW w:w="2548"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DC1868" w:rsidRDefault="00DC1868">
          <w:pPr>
            <w:ind w:left="34" w:right="-107"/>
            <w:jc w:val="both"/>
            <w:rPr>
              <w:rFonts w:ascii="Palatino Linotype" w:hAnsi="Palatino Linotype"/>
              <w:b/>
            </w:rPr>
          </w:pPr>
        </w:p>
      </w:tc>
    </w:tr>
    <w:tr w:rsidR="00DC1868">
      <w:trPr>
        <w:trHeight w:val="228"/>
      </w:trPr>
      <w:tc>
        <w:tcPr>
          <w:tcW w:w="4250" w:type="dxa"/>
          <w:vMerge/>
          <w:shd w:val="clear" w:color="auto" w:fill="auto"/>
        </w:tcPr>
        <w:p w:rsidR="00DC1868" w:rsidRDefault="00DC1868">
          <w:pPr>
            <w:rPr>
              <w:rFonts w:ascii="Palatino Linotype" w:hAnsi="Palatino Linotype"/>
              <w:b/>
              <w:sz w:val="22"/>
              <w:szCs w:val="22"/>
              <w:lang w:val="es-ES_tradnl"/>
            </w:rPr>
          </w:pPr>
        </w:p>
      </w:tc>
      <w:tc>
        <w:tcPr>
          <w:tcW w:w="2548"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DC1868" w:rsidRDefault="00047384">
          <w:pPr>
            <w:ind w:left="34" w:right="-107"/>
            <w:jc w:val="both"/>
            <w:rPr>
              <w:rFonts w:ascii="Palatino Linotype" w:hAnsi="Palatino Linotype"/>
              <w:b/>
            </w:rPr>
          </w:pPr>
          <w:r>
            <w:rPr>
              <w:rFonts w:ascii="Palatino Linotype" w:hAnsi="Palatino Linotype"/>
              <w:b/>
              <w:sz w:val="22"/>
              <w:szCs w:val="22"/>
            </w:rPr>
            <w:t>Ayuntamiento de Tejupilco</w:t>
          </w:r>
        </w:p>
      </w:tc>
    </w:tr>
    <w:tr w:rsidR="00DC1868">
      <w:tc>
        <w:tcPr>
          <w:tcW w:w="4250" w:type="dxa"/>
          <w:vMerge/>
          <w:shd w:val="clear" w:color="auto" w:fill="auto"/>
        </w:tcPr>
        <w:p w:rsidR="00DC1868" w:rsidRDefault="00DC1868">
          <w:pPr>
            <w:rPr>
              <w:rFonts w:ascii="Palatino Linotype" w:hAnsi="Palatino Linotype"/>
              <w:b/>
              <w:sz w:val="22"/>
              <w:szCs w:val="22"/>
              <w:lang w:val="es-ES_tradnl"/>
            </w:rPr>
          </w:pPr>
        </w:p>
      </w:tc>
      <w:tc>
        <w:tcPr>
          <w:tcW w:w="2548" w:type="dxa"/>
          <w:shd w:val="clear" w:color="auto" w:fill="auto"/>
        </w:tcPr>
        <w:p w:rsidR="00DC1868" w:rsidRDefault="0004738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DC1868" w:rsidRDefault="0004738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C1868" w:rsidRDefault="00DC186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E09C7"/>
    <w:multiLevelType w:val="multilevel"/>
    <w:tmpl w:val="95D80A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2AF51C9"/>
    <w:multiLevelType w:val="multilevel"/>
    <w:tmpl w:val="A002FFD4"/>
    <w:lvl w:ilvl="0">
      <w:start w:val="1"/>
      <w:numFmt w:val="ordinalText"/>
      <w:suff w:val="space"/>
      <w:lvlText w:val="%1."/>
      <w:lvlJc w:val="left"/>
      <w:pPr>
        <w:ind w:left="644"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14D01A1"/>
    <w:multiLevelType w:val="multilevel"/>
    <w:tmpl w:val="34E0D1C6"/>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7F002F4"/>
    <w:multiLevelType w:val="multilevel"/>
    <w:tmpl w:val="FDA8D7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868"/>
    <w:rsid w:val="00047384"/>
    <w:rsid w:val="000B4BBF"/>
    <w:rsid w:val="002E2A15"/>
    <w:rsid w:val="00DA3656"/>
    <w:rsid w:val="00DC1868"/>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E6B4CF-56FD-4269-A63E-0FD236EA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5E4EC-0250-4B19-8E0F-3E8B7364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9068</Words>
  <Characters>49879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A cid</cp:lastModifiedBy>
  <cp:revision>2</cp:revision>
  <cp:lastPrinted>2020-01-22T19:55:00Z</cp:lastPrinted>
  <dcterms:created xsi:type="dcterms:W3CDTF">2020-08-26T23:57:00Z</dcterms:created>
  <dcterms:modified xsi:type="dcterms:W3CDTF">2020-08-26T23:57:00Z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