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19B" w:rsidRPr="00876939" w:rsidRDefault="00DD619B" w:rsidP="00DD619B">
      <w:pPr>
        <w:spacing w:line="360" w:lineRule="auto"/>
        <w:jc w:val="both"/>
        <w:rPr>
          <w:rFonts w:ascii="Palatino Linotype" w:hAnsi="Palatino Linotype"/>
        </w:rPr>
      </w:pPr>
    </w:p>
    <w:p w:rsidR="00DD619B" w:rsidRPr="0056521F" w:rsidRDefault="00DD619B" w:rsidP="00DD619B">
      <w:pPr>
        <w:spacing w:line="360" w:lineRule="auto"/>
        <w:jc w:val="both"/>
        <w:rPr>
          <w:rFonts w:ascii="Palatino Linotype" w:hAnsi="Palatino Linotype"/>
        </w:rPr>
      </w:pPr>
      <w:r w:rsidRPr="0056521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211F5" w:rsidRPr="0056521F">
        <w:rPr>
          <w:rFonts w:ascii="Palatino Linotype" w:hAnsi="Palatino Linotype"/>
        </w:rPr>
        <w:t xml:space="preserve">veintitrés </w:t>
      </w:r>
      <w:r w:rsidR="00B0792B">
        <w:rPr>
          <w:rFonts w:ascii="Palatino Linotype" w:hAnsi="Palatino Linotype"/>
        </w:rPr>
        <w:t>de</w:t>
      </w:r>
      <w:r w:rsidR="00C802CA" w:rsidRPr="0056521F">
        <w:rPr>
          <w:rFonts w:ascii="Palatino Linotype" w:hAnsi="Palatino Linotype"/>
        </w:rPr>
        <w:t xml:space="preserve"> septiembre </w:t>
      </w:r>
      <w:r w:rsidRPr="0056521F">
        <w:rPr>
          <w:rFonts w:ascii="Palatino Linotype" w:hAnsi="Palatino Linotype"/>
        </w:rPr>
        <w:t>de dos mil veinte.</w:t>
      </w:r>
    </w:p>
    <w:p w:rsidR="00DD619B" w:rsidRPr="0056521F" w:rsidRDefault="00DD619B" w:rsidP="00DD619B">
      <w:pPr>
        <w:spacing w:line="360" w:lineRule="auto"/>
        <w:jc w:val="both"/>
        <w:rPr>
          <w:rFonts w:ascii="Palatino Linotype" w:hAnsi="Palatino Linotype"/>
        </w:rPr>
      </w:pPr>
    </w:p>
    <w:p w:rsidR="00DD619B" w:rsidRPr="0056521F" w:rsidRDefault="00DD619B" w:rsidP="00DD619B">
      <w:pPr>
        <w:spacing w:line="360" w:lineRule="auto"/>
        <w:jc w:val="both"/>
        <w:rPr>
          <w:rFonts w:ascii="Palatino Linotype" w:hAnsi="Palatino Linotype"/>
          <w:b/>
        </w:rPr>
      </w:pPr>
      <w:r w:rsidRPr="0056521F">
        <w:rPr>
          <w:rFonts w:ascii="Palatino Linotype" w:hAnsi="Palatino Linotype"/>
          <w:b/>
        </w:rPr>
        <w:t>VISTO</w:t>
      </w:r>
      <w:r w:rsidRPr="0056521F">
        <w:rPr>
          <w:rFonts w:ascii="Palatino Linotype" w:hAnsi="Palatino Linotype"/>
        </w:rPr>
        <w:t xml:space="preserve"> el expediente formado con motivo del recurso de revisión </w:t>
      </w:r>
      <w:r w:rsidRPr="0056521F">
        <w:rPr>
          <w:rFonts w:ascii="Palatino Linotype" w:hAnsi="Palatino Linotype"/>
          <w:b/>
        </w:rPr>
        <w:t>01</w:t>
      </w:r>
      <w:r w:rsidR="000211F5" w:rsidRPr="0056521F">
        <w:rPr>
          <w:rFonts w:ascii="Palatino Linotype" w:hAnsi="Palatino Linotype"/>
          <w:b/>
        </w:rPr>
        <w:t>802</w:t>
      </w:r>
      <w:r w:rsidRPr="0056521F">
        <w:rPr>
          <w:rFonts w:ascii="Palatino Linotype" w:hAnsi="Palatino Linotype"/>
          <w:b/>
        </w:rPr>
        <w:t>/INFOEM/IP/RR/2020</w:t>
      </w:r>
      <w:r w:rsidRPr="0056521F">
        <w:rPr>
          <w:rFonts w:ascii="Palatino Linotype" w:hAnsi="Palatino Linotype"/>
        </w:rPr>
        <w:t xml:space="preserve">, promovido por el </w:t>
      </w:r>
      <w:r w:rsidRPr="0056521F">
        <w:rPr>
          <w:rFonts w:ascii="Palatino Linotype" w:hAnsi="Palatino Linotype"/>
          <w:b/>
        </w:rPr>
        <w:t xml:space="preserve">C. </w:t>
      </w:r>
      <w:bookmarkStart w:id="0" w:name="_GoBack"/>
      <w:proofErr w:type="spellStart"/>
      <w:r w:rsidR="00DA12A0" w:rsidRPr="00DA12A0">
        <w:rPr>
          <w:rFonts w:ascii="Palatino Linotype" w:hAnsi="Palatino Linotype" w:cs="Arial"/>
          <w:b/>
        </w:rPr>
        <w:t>xxxx</w:t>
      </w:r>
      <w:proofErr w:type="spellEnd"/>
      <w:r w:rsidR="00DA12A0" w:rsidRPr="00DA12A0">
        <w:rPr>
          <w:rFonts w:ascii="Palatino Linotype" w:hAnsi="Palatino Linotype" w:cs="Arial"/>
          <w:b/>
        </w:rPr>
        <w:t xml:space="preserve"> </w:t>
      </w:r>
      <w:proofErr w:type="spellStart"/>
      <w:r w:rsidR="00DA12A0" w:rsidRPr="00DA12A0">
        <w:rPr>
          <w:rFonts w:ascii="Palatino Linotype" w:hAnsi="Palatino Linotype" w:cs="Arial"/>
          <w:b/>
        </w:rPr>
        <w:t>xxxxxx</w:t>
      </w:r>
      <w:proofErr w:type="spellEnd"/>
      <w:r w:rsidR="00DA12A0" w:rsidRPr="00DA12A0">
        <w:rPr>
          <w:rFonts w:ascii="Palatino Linotype" w:hAnsi="Palatino Linotype" w:cs="Arial"/>
          <w:b/>
        </w:rPr>
        <w:t xml:space="preserve"> </w:t>
      </w:r>
      <w:proofErr w:type="spellStart"/>
      <w:r w:rsidR="00DA12A0" w:rsidRPr="00DA12A0">
        <w:rPr>
          <w:rFonts w:ascii="Palatino Linotype" w:hAnsi="Palatino Linotype" w:cs="Arial"/>
          <w:b/>
        </w:rPr>
        <w:t>xxxxxxx</w:t>
      </w:r>
      <w:bookmarkEnd w:id="0"/>
      <w:proofErr w:type="spellEnd"/>
      <w:r w:rsidRPr="0056521F">
        <w:rPr>
          <w:rFonts w:ascii="Palatino Linotype" w:hAnsi="Palatino Linotype"/>
          <w:b/>
        </w:rPr>
        <w:t>,</w:t>
      </w:r>
      <w:r w:rsidRPr="0056521F">
        <w:rPr>
          <w:rFonts w:ascii="Palatino Linotype" w:hAnsi="Palatino Linotype" w:cs="Arial"/>
          <w:b/>
        </w:rPr>
        <w:t xml:space="preserve"> </w:t>
      </w:r>
      <w:r w:rsidRPr="0056521F">
        <w:rPr>
          <w:rFonts w:ascii="Palatino Linotype" w:hAnsi="Palatino Linotype" w:cs="Arial"/>
        </w:rPr>
        <w:t>en lo sucesivo</w:t>
      </w:r>
      <w:r w:rsidRPr="0056521F">
        <w:rPr>
          <w:rFonts w:ascii="Palatino Linotype" w:hAnsi="Palatino Linotype" w:cs="Arial"/>
          <w:b/>
        </w:rPr>
        <w:t xml:space="preserve"> EL RECURRENTE,</w:t>
      </w:r>
      <w:r w:rsidRPr="0056521F">
        <w:rPr>
          <w:rFonts w:ascii="Palatino Linotype" w:hAnsi="Palatino Linotype"/>
        </w:rPr>
        <w:t xml:space="preserve"> en contra de la respuesta emitida por el </w:t>
      </w:r>
      <w:r w:rsidRPr="0056521F">
        <w:rPr>
          <w:rFonts w:ascii="Palatino Linotype" w:hAnsi="Palatino Linotype" w:cs="Arial"/>
          <w:b/>
        </w:rPr>
        <w:t xml:space="preserve">Ayuntamiento de </w:t>
      </w:r>
      <w:r w:rsidR="000211F5" w:rsidRPr="0056521F">
        <w:rPr>
          <w:rFonts w:ascii="Palatino Linotype" w:hAnsi="Palatino Linotype" w:cs="Arial"/>
          <w:b/>
        </w:rPr>
        <w:t>Ixtapan de la Sal</w:t>
      </w:r>
      <w:r w:rsidRPr="0056521F">
        <w:rPr>
          <w:rFonts w:ascii="Palatino Linotype" w:hAnsi="Palatino Linotype" w:cs="Arial"/>
          <w:b/>
        </w:rPr>
        <w:t>,</w:t>
      </w:r>
      <w:r w:rsidRPr="0056521F">
        <w:rPr>
          <w:rFonts w:ascii="Palatino Linotype" w:hAnsi="Palatino Linotype"/>
        </w:rPr>
        <w:t xml:space="preserve"> en lo sucesivo </w:t>
      </w:r>
      <w:r w:rsidRPr="0056521F">
        <w:rPr>
          <w:rFonts w:ascii="Palatino Linotype" w:hAnsi="Palatino Linotype"/>
          <w:b/>
        </w:rPr>
        <w:t>EL SUJETO OBLIGADO</w:t>
      </w:r>
      <w:r w:rsidRPr="0056521F">
        <w:rPr>
          <w:rFonts w:ascii="Palatino Linotype" w:hAnsi="Palatino Linotype"/>
        </w:rPr>
        <w:t xml:space="preserve">, se procede a dictar la presente resolución con base en lo siguiente: </w:t>
      </w:r>
    </w:p>
    <w:p w:rsidR="00DD619B" w:rsidRPr="0056521F" w:rsidRDefault="00DD619B" w:rsidP="00DD619B">
      <w:pPr>
        <w:jc w:val="center"/>
        <w:rPr>
          <w:rFonts w:ascii="Palatino Linotype" w:hAnsi="Palatino Linotype"/>
        </w:rPr>
      </w:pPr>
    </w:p>
    <w:p w:rsidR="00DD619B" w:rsidRPr="0056521F" w:rsidRDefault="00DD619B" w:rsidP="00DD619B">
      <w:pPr>
        <w:jc w:val="center"/>
        <w:rPr>
          <w:rFonts w:ascii="Palatino Linotype" w:hAnsi="Palatino Linotype"/>
          <w:b/>
          <w:bCs/>
          <w:spacing w:val="40"/>
          <w:sz w:val="28"/>
        </w:rPr>
      </w:pPr>
      <w:r w:rsidRPr="0056521F">
        <w:rPr>
          <w:rFonts w:ascii="Palatino Linotype" w:hAnsi="Palatino Linotype"/>
          <w:b/>
          <w:bCs/>
          <w:spacing w:val="40"/>
          <w:sz w:val="28"/>
        </w:rPr>
        <w:t>RESULTANDO</w:t>
      </w:r>
    </w:p>
    <w:p w:rsidR="00DD619B" w:rsidRPr="0056521F" w:rsidRDefault="00DD619B" w:rsidP="00DD619B">
      <w:pPr>
        <w:jc w:val="center"/>
        <w:rPr>
          <w:rFonts w:ascii="Palatino Linotype" w:hAnsi="Palatino Linotype"/>
          <w:b/>
          <w:bCs/>
          <w:spacing w:val="40"/>
        </w:rPr>
      </w:pPr>
    </w:p>
    <w:p w:rsidR="00DD619B" w:rsidRPr="0056521F" w:rsidRDefault="00DD619B" w:rsidP="00DD619B">
      <w:pPr>
        <w:spacing w:line="360" w:lineRule="auto"/>
        <w:jc w:val="both"/>
        <w:rPr>
          <w:rFonts w:ascii="Palatino Linotype" w:hAnsi="Palatino Linotype" w:cs="Arial"/>
          <w:b/>
          <w:bCs/>
          <w:lang w:val="es-ES"/>
        </w:rPr>
      </w:pPr>
      <w:r w:rsidRPr="0056521F">
        <w:rPr>
          <w:rFonts w:ascii="Palatino Linotype" w:hAnsi="Palatino Linotype"/>
          <w:b/>
          <w:sz w:val="28"/>
          <w:szCs w:val="28"/>
        </w:rPr>
        <w:t xml:space="preserve">I. </w:t>
      </w:r>
      <w:r w:rsidRPr="0056521F">
        <w:rPr>
          <w:rFonts w:ascii="Palatino Linotype" w:hAnsi="Palatino Linotype" w:cs="Arial"/>
        </w:rPr>
        <w:t xml:space="preserve">En </w:t>
      </w:r>
      <w:r w:rsidRPr="0056521F">
        <w:rPr>
          <w:rFonts w:ascii="Palatino Linotype" w:hAnsi="Palatino Linotype" w:cs="Arial"/>
          <w:lang w:val="es-ES"/>
        </w:rPr>
        <w:t>fecha</w:t>
      </w:r>
      <w:r w:rsidRPr="0056521F">
        <w:rPr>
          <w:rFonts w:ascii="Palatino Linotype" w:hAnsi="Palatino Linotype"/>
          <w:lang w:val="es-ES"/>
        </w:rPr>
        <w:t xml:space="preserve"> </w:t>
      </w:r>
      <w:r w:rsidR="000211F5" w:rsidRPr="0056521F">
        <w:rPr>
          <w:rFonts w:ascii="Palatino Linotype" w:hAnsi="Palatino Linotype" w:cs="Arial"/>
          <w:lang w:val="es-ES"/>
        </w:rPr>
        <w:t xml:space="preserve">diez de febrero </w:t>
      </w:r>
      <w:r w:rsidRPr="0056521F">
        <w:rPr>
          <w:rFonts w:ascii="Palatino Linotype" w:hAnsi="Palatino Linotype" w:cs="Arial"/>
          <w:lang w:val="es-ES"/>
        </w:rPr>
        <w:t>de dos mil veinte</w:t>
      </w:r>
      <w:r w:rsidRPr="0056521F">
        <w:rPr>
          <w:rFonts w:ascii="Palatino Linotype" w:hAnsi="Palatino Linotype"/>
          <w:lang w:val="es-ES"/>
        </w:rPr>
        <w:t xml:space="preserve">, </w:t>
      </w:r>
      <w:r w:rsidRPr="0056521F">
        <w:rPr>
          <w:rFonts w:ascii="Palatino Linotype" w:hAnsi="Palatino Linotype"/>
          <w:b/>
          <w:lang w:val="es-ES"/>
        </w:rPr>
        <w:t>EL RECURRENTE</w:t>
      </w:r>
      <w:r w:rsidRPr="0056521F">
        <w:rPr>
          <w:rFonts w:ascii="Palatino Linotype" w:hAnsi="Palatino Linotype" w:cs="Arial"/>
          <w:lang w:val="es-ES"/>
        </w:rPr>
        <w:t xml:space="preserve"> </w:t>
      </w:r>
      <w:r w:rsidRPr="0056521F">
        <w:rPr>
          <w:rFonts w:ascii="Palatino Linotype" w:hAnsi="Palatino Linotype" w:cs="Arial"/>
        </w:rPr>
        <w:t xml:space="preserve">presentó a través del Sistema de Acceso a la Información Mexiquense, en lo subsecuente </w:t>
      </w:r>
      <w:r w:rsidRPr="0056521F">
        <w:rPr>
          <w:rFonts w:ascii="Palatino Linotype" w:hAnsi="Palatino Linotype" w:cs="Arial"/>
          <w:b/>
        </w:rPr>
        <w:t>EL SAIMEX</w:t>
      </w:r>
      <w:r w:rsidRPr="0056521F">
        <w:rPr>
          <w:rFonts w:ascii="Palatino Linotype" w:hAnsi="Palatino Linotype" w:cs="Arial"/>
        </w:rPr>
        <w:t xml:space="preserve"> ante </w:t>
      </w:r>
      <w:r w:rsidRPr="0056521F">
        <w:rPr>
          <w:rFonts w:ascii="Palatino Linotype" w:hAnsi="Palatino Linotype" w:cs="Arial"/>
          <w:b/>
        </w:rPr>
        <w:t>EL SUJETO OBLIGADO</w:t>
      </w:r>
      <w:r w:rsidRPr="0056521F">
        <w:rPr>
          <w:rFonts w:ascii="Palatino Linotype" w:hAnsi="Palatino Linotype" w:cs="Arial"/>
          <w:lang w:val="es-ES"/>
        </w:rPr>
        <w:t xml:space="preserve">, la solicitud de acceso a la información pública, a la que se le asignó el número de expediente </w:t>
      </w:r>
      <w:r w:rsidRPr="0056521F">
        <w:rPr>
          <w:rFonts w:ascii="Palatino Linotype" w:hAnsi="Palatino Linotype"/>
          <w:b/>
          <w:lang w:val="es-ES"/>
        </w:rPr>
        <w:t>000</w:t>
      </w:r>
      <w:r w:rsidR="000211F5" w:rsidRPr="0056521F">
        <w:rPr>
          <w:rFonts w:ascii="Palatino Linotype" w:hAnsi="Palatino Linotype"/>
          <w:b/>
          <w:lang w:val="es-ES"/>
        </w:rPr>
        <w:t>21</w:t>
      </w:r>
      <w:r w:rsidRPr="0056521F">
        <w:rPr>
          <w:rFonts w:ascii="Palatino Linotype" w:hAnsi="Palatino Linotype"/>
          <w:b/>
          <w:lang w:val="es-ES"/>
        </w:rPr>
        <w:t>/</w:t>
      </w:r>
      <w:r w:rsidR="000211F5" w:rsidRPr="0056521F">
        <w:rPr>
          <w:rFonts w:ascii="Palatino Linotype" w:hAnsi="Palatino Linotype"/>
          <w:b/>
          <w:lang w:val="es-ES"/>
        </w:rPr>
        <w:t>IXTASAL</w:t>
      </w:r>
      <w:r w:rsidRPr="0056521F">
        <w:rPr>
          <w:rFonts w:ascii="Palatino Linotype" w:hAnsi="Palatino Linotype"/>
          <w:b/>
          <w:lang w:val="es-ES"/>
        </w:rPr>
        <w:t>/IP/2020</w:t>
      </w:r>
      <w:r w:rsidRPr="0056521F">
        <w:rPr>
          <w:rFonts w:ascii="Palatino Linotype" w:hAnsi="Palatino Linotype" w:cs="Arial"/>
          <w:lang w:val="es-ES"/>
        </w:rPr>
        <w:t>, mediante la cual solicitó:</w:t>
      </w:r>
    </w:p>
    <w:p w:rsidR="00DD619B" w:rsidRPr="0056521F" w:rsidRDefault="00DD619B" w:rsidP="00DD619B">
      <w:pPr>
        <w:tabs>
          <w:tab w:val="left" w:pos="851"/>
        </w:tabs>
        <w:ind w:left="851" w:right="901"/>
        <w:jc w:val="both"/>
        <w:rPr>
          <w:rFonts w:ascii="Palatino Linotype" w:hAnsi="Palatino Linotype" w:cs="Arial"/>
          <w:i/>
          <w:sz w:val="22"/>
          <w:szCs w:val="22"/>
        </w:rPr>
      </w:pP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w:t>
      </w:r>
      <w:r w:rsidR="000211F5" w:rsidRPr="0056521F">
        <w:rPr>
          <w:rFonts w:ascii="Palatino Linotype" w:hAnsi="Palatino Linotype" w:cs="Arial"/>
          <w:i/>
          <w:sz w:val="22"/>
          <w:szCs w:val="22"/>
        </w:rPr>
        <w:t>Todos y cada uno de los convenios suscritos por el Presidente Municipal con instituciones federales, estatales, municipales y particulares, incluyendo asociaciones particulares, desde el uno de enero de dos mil diecinueve a la fecha</w:t>
      </w:r>
      <w:r w:rsidRPr="0056521F">
        <w:rPr>
          <w:rFonts w:ascii="Palatino Linotype" w:hAnsi="Palatino Linotype" w:cs="Arial"/>
          <w:i/>
          <w:sz w:val="22"/>
          <w:szCs w:val="22"/>
        </w:rPr>
        <w:t>” (Sic)</w:t>
      </w:r>
    </w:p>
    <w:p w:rsidR="00DD619B" w:rsidRPr="0056521F" w:rsidRDefault="00DD619B" w:rsidP="00DD619B">
      <w:pPr>
        <w:tabs>
          <w:tab w:val="left" w:pos="851"/>
        </w:tabs>
        <w:ind w:left="851" w:right="901"/>
        <w:jc w:val="both"/>
        <w:rPr>
          <w:rFonts w:ascii="Palatino Linotype" w:hAnsi="Palatino Linotype" w:cs="Arial"/>
          <w:i/>
          <w:sz w:val="22"/>
          <w:szCs w:val="22"/>
        </w:rPr>
      </w:pPr>
    </w:p>
    <w:p w:rsidR="000211F5" w:rsidRPr="0056521F" w:rsidRDefault="000211F5" w:rsidP="000211F5">
      <w:pPr>
        <w:spacing w:line="360" w:lineRule="auto"/>
        <w:jc w:val="both"/>
        <w:rPr>
          <w:rFonts w:ascii="Palatino Linotype" w:hAnsi="Palatino Linotype" w:cs="Arial"/>
          <w:b/>
        </w:rPr>
      </w:pPr>
      <w:r w:rsidRPr="0056521F">
        <w:rPr>
          <w:rFonts w:ascii="Palatino Linotype" w:hAnsi="Palatino Linotype" w:cs="Arial"/>
          <w:b/>
        </w:rPr>
        <w:t>MODALIDAD DE ENTREGA:</w:t>
      </w:r>
      <w:r w:rsidRPr="0056521F">
        <w:rPr>
          <w:rFonts w:ascii="Palatino Linotype" w:hAnsi="Palatino Linotype" w:cs="Arial"/>
        </w:rPr>
        <w:t xml:space="preserve"> Vía </w:t>
      </w:r>
      <w:r w:rsidRPr="0056521F">
        <w:rPr>
          <w:rFonts w:ascii="Palatino Linotype" w:hAnsi="Palatino Linotype" w:cs="Arial"/>
          <w:b/>
        </w:rPr>
        <w:t>SAIMEX.</w:t>
      </w:r>
    </w:p>
    <w:p w:rsidR="000211F5" w:rsidRPr="0056521F" w:rsidRDefault="000211F5" w:rsidP="000211F5">
      <w:pPr>
        <w:spacing w:line="360" w:lineRule="auto"/>
        <w:jc w:val="both"/>
        <w:rPr>
          <w:rFonts w:ascii="Palatino Linotype" w:hAnsi="Palatino Linotype" w:cs="Arial"/>
          <w:b/>
        </w:rPr>
      </w:pPr>
    </w:p>
    <w:p w:rsidR="00DD619B" w:rsidRPr="0056521F" w:rsidRDefault="00DD619B" w:rsidP="00DD619B">
      <w:pPr>
        <w:spacing w:line="360" w:lineRule="auto"/>
        <w:jc w:val="both"/>
        <w:rPr>
          <w:rFonts w:ascii="Palatino Linotype" w:hAnsi="Palatino Linotype" w:cs="Arial"/>
          <w:noProof/>
          <w:lang w:val="es-ES" w:eastAsia="es-MX"/>
        </w:rPr>
      </w:pPr>
      <w:r w:rsidRPr="0056521F">
        <w:rPr>
          <w:rFonts w:ascii="Palatino Linotype" w:hAnsi="Palatino Linotype"/>
          <w:b/>
          <w:sz w:val="28"/>
          <w:szCs w:val="28"/>
        </w:rPr>
        <w:lastRenderedPageBreak/>
        <w:t xml:space="preserve">II. </w:t>
      </w:r>
      <w:r w:rsidRPr="0056521F">
        <w:rPr>
          <w:rFonts w:ascii="Palatino Linotype" w:hAnsi="Palatino Linotype" w:cs="Arial"/>
          <w:lang w:val="es-ES"/>
        </w:rPr>
        <w:t xml:space="preserve">En cumplimiento al artículo 162 de la Ley de Transparencia y Acceso a la Información Pública del Estado de México y Municipios, el </w:t>
      </w:r>
      <w:r w:rsidR="000211F5" w:rsidRPr="0056521F">
        <w:rPr>
          <w:rFonts w:ascii="Palatino Linotype" w:hAnsi="Palatino Linotype" w:cs="Arial"/>
          <w:lang w:val="es-ES"/>
        </w:rPr>
        <w:t xml:space="preserve">veinticinco </w:t>
      </w:r>
      <w:r w:rsidRPr="0056521F">
        <w:rPr>
          <w:rFonts w:ascii="Palatino Linotype" w:hAnsi="Palatino Linotype" w:cs="Arial"/>
          <w:lang w:val="es-ES"/>
        </w:rPr>
        <w:t xml:space="preserve">de febrero de dos mil veinte, el Titular de la Unidad de Transparencia del </w:t>
      </w:r>
      <w:r w:rsidRPr="0056521F">
        <w:rPr>
          <w:rFonts w:ascii="Palatino Linotype" w:hAnsi="Palatino Linotype" w:cs="Arial"/>
          <w:b/>
          <w:lang w:val="es-ES"/>
        </w:rPr>
        <w:t>SUJETO OBLIGADO</w:t>
      </w:r>
      <w:r w:rsidRPr="0056521F">
        <w:rPr>
          <w:rFonts w:ascii="Palatino Linotype" w:hAnsi="Palatino Linotype" w:cs="Arial"/>
          <w:lang w:val="es-ES"/>
        </w:rPr>
        <w:t xml:space="preserve">, </w:t>
      </w:r>
      <w:r w:rsidRPr="0056521F">
        <w:rPr>
          <w:rFonts w:ascii="Palatino Linotype" w:hAnsi="Palatino Linotype"/>
          <w:bCs/>
          <w:lang w:val="es-ES"/>
        </w:rPr>
        <w:t xml:space="preserve">turnó el requerimiento de información al Servidor Público Habilitado de la </w:t>
      </w:r>
      <w:r w:rsidR="00BA19F2" w:rsidRPr="0056521F">
        <w:rPr>
          <w:rFonts w:ascii="Palatino Linotype" w:hAnsi="Palatino Linotype"/>
          <w:bCs/>
          <w:lang w:val="es-ES"/>
        </w:rPr>
        <w:t>Secretaría del Ayuntamiento, Presidencia y Tesorería Municipal</w:t>
      </w:r>
      <w:r w:rsidRPr="0056521F">
        <w:rPr>
          <w:rFonts w:ascii="Palatino Linotype" w:hAnsi="Palatino Linotype"/>
          <w:bCs/>
          <w:lang w:val="es-ES"/>
        </w:rPr>
        <w:t xml:space="preserve">, </w:t>
      </w:r>
      <w:r w:rsidRPr="0056521F">
        <w:rPr>
          <w:rFonts w:ascii="Palatino Linotype" w:hAnsi="Palatino Linotype" w:cs="Arial"/>
          <w:lang w:val="es-ES"/>
        </w:rPr>
        <w:t>a efecto de que realizara la búsqueda y localización de la información tal como se desprende a continuación:</w:t>
      </w:r>
      <w:r w:rsidRPr="0056521F">
        <w:rPr>
          <w:rFonts w:ascii="Palatino Linotype" w:hAnsi="Palatino Linotype" w:cs="Arial"/>
          <w:noProof/>
          <w:lang w:val="es-ES" w:eastAsia="es-MX"/>
        </w:rPr>
        <w:t xml:space="preserve"> </w:t>
      </w:r>
    </w:p>
    <w:p w:rsidR="00BA19F2" w:rsidRPr="0056521F" w:rsidRDefault="00DA12A0" w:rsidP="00BA19F2">
      <w:pPr>
        <w:spacing w:line="360" w:lineRule="auto"/>
        <w:jc w:val="center"/>
        <w:rPr>
          <w:rFonts w:ascii="Palatino Linotype" w:hAnsi="Palatino Linotype" w:cs="Arial"/>
          <w:noProof/>
          <w:lang w:val="es-ES" w:eastAsia="es-MX"/>
        </w:rPr>
      </w:pPr>
      <w:r>
        <w:rPr>
          <w:rFonts w:ascii="Palatino Linotype" w:hAnsi="Palatino Linotype" w:cs="Arial"/>
          <w:noProof/>
          <w:lang w:eastAsia="es-MX"/>
        </w:rPr>
        <w:pict>
          <v:roundrect id="Rectángulo redondeado 1" o:spid="_x0000_s1026" style="position:absolute;left:0;text-align:left;margin-left:4.95pt;margin-top:30.65pt;width:443.55pt;height:13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6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" filled="f" strokecolor="red" strokeweight="2.25pt">
            <v:shadow on="t" opacity="22937f" origin=",.5" offset="0,.63889mm"/>
            <v:path arrowok="t"/>
            <w10:wrap anchorx="margin"/>
          </v:roundrect>
        </w:pict>
      </w:r>
      <w:r w:rsidR="00BA19F2" w:rsidRPr="0056521F">
        <w:rPr>
          <w:rFonts w:ascii="Palatino Linotype" w:hAnsi="Palatino Linotype" w:cs="Arial"/>
          <w:noProof/>
          <w:lang w:eastAsia="es-MX"/>
        </w:rPr>
        <w:drawing>
          <wp:inline distT="0" distB="0" distL="0" distR="0">
            <wp:extent cx="5791835" cy="3076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3076575"/>
                    </a:xfrm>
                    <a:prstGeom prst="rect">
                      <a:avLst/>
                    </a:prstGeom>
                  </pic:spPr>
                </pic:pic>
              </a:graphicData>
            </a:graphic>
          </wp:inline>
        </w:drawing>
      </w:r>
      <w:r w:rsidR="00BA19F2" w:rsidRPr="0056521F">
        <w:rPr>
          <w:rFonts w:ascii="Palatino Linotype" w:hAnsi="Palatino Linotype" w:cs="Arial"/>
          <w:noProof/>
          <w:lang w:eastAsia="es-MX"/>
        </w:rPr>
        <w:drawing>
          <wp:inline distT="0" distB="0" distL="0" distR="0">
            <wp:extent cx="5791200" cy="371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9">
                      <a:extLst>
                        <a:ext uri="{28A0092B-C50C-407E-A947-70E740481C1C}">
                          <a14:useLocalDpi xmlns:a14="http://schemas.microsoft.com/office/drawing/2010/main" val="0"/>
                        </a:ext>
                      </a:extLst>
                    </a:blip>
                    <a:stretch>
                      <a:fillRect/>
                    </a:stretch>
                  </pic:blipFill>
                  <pic:spPr>
                    <a:xfrm>
                      <a:off x="0" y="0"/>
                      <a:ext cx="5791702" cy="371507"/>
                    </a:xfrm>
                    <a:prstGeom prst="rect">
                      <a:avLst/>
                    </a:prstGeom>
                  </pic:spPr>
                </pic:pic>
              </a:graphicData>
            </a:graphic>
          </wp:inline>
        </w:drawing>
      </w:r>
      <w:r w:rsidR="00BA19F2" w:rsidRPr="0056521F">
        <w:rPr>
          <w:rFonts w:ascii="Palatino Linotype" w:hAnsi="Palatino Linotype" w:cs="Arial"/>
          <w:noProof/>
          <w:lang w:eastAsia="es-MX"/>
        </w:rPr>
        <w:drawing>
          <wp:inline distT="0" distB="0" distL="0" distR="0">
            <wp:extent cx="5705475" cy="182879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0">
                      <a:extLst>
                        <a:ext uri="{28A0092B-C50C-407E-A947-70E740481C1C}">
                          <a14:useLocalDpi xmlns:a14="http://schemas.microsoft.com/office/drawing/2010/main" val="0"/>
                        </a:ext>
                      </a:extLst>
                    </a:blip>
                    <a:stretch>
                      <a:fillRect/>
                    </a:stretch>
                  </pic:blipFill>
                  <pic:spPr>
                    <a:xfrm>
                      <a:off x="0" y="0"/>
                      <a:ext cx="5723804" cy="1834674"/>
                    </a:xfrm>
                    <a:prstGeom prst="rect">
                      <a:avLst/>
                    </a:prstGeom>
                  </pic:spPr>
                </pic:pic>
              </a:graphicData>
            </a:graphic>
          </wp:inline>
        </w:drawing>
      </w:r>
      <w:r w:rsidR="00BA19F2" w:rsidRPr="0056521F">
        <w:rPr>
          <w:rFonts w:ascii="Palatino Linotype" w:hAnsi="Palatino Linotype" w:cs="Arial"/>
          <w:noProof/>
          <w:lang w:eastAsia="es-MX"/>
        </w:rPr>
        <w:lastRenderedPageBreak/>
        <w:drawing>
          <wp:inline distT="0" distB="0" distL="0" distR="0">
            <wp:extent cx="5791835" cy="447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447675"/>
                    </a:xfrm>
                    <a:prstGeom prst="rect">
                      <a:avLst/>
                    </a:prstGeom>
                  </pic:spPr>
                </pic:pic>
              </a:graphicData>
            </a:graphic>
          </wp:inline>
        </w:drawing>
      </w:r>
      <w:r w:rsidR="00BA19F2" w:rsidRPr="0056521F">
        <w:rPr>
          <w:rFonts w:ascii="Palatino Linotype" w:hAnsi="Palatino Linotype" w:cs="Arial"/>
          <w:noProof/>
          <w:lang w:eastAsia="es-MX"/>
        </w:rPr>
        <w:drawing>
          <wp:inline distT="0" distB="0" distL="0" distR="0">
            <wp:extent cx="5562600" cy="18516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12">
                      <a:extLst>
                        <a:ext uri="{28A0092B-C50C-407E-A947-70E740481C1C}">
                          <a14:useLocalDpi xmlns:a14="http://schemas.microsoft.com/office/drawing/2010/main" val="0"/>
                        </a:ext>
                      </a:extLst>
                    </a:blip>
                    <a:stretch>
                      <a:fillRect/>
                    </a:stretch>
                  </pic:blipFill>
                  <pic:spPr>
                    <a:xfrm>
                      <a:off x="0" y="0"/>
                      <a:ext cx="5563084" cy="1851821"/>
                    </a:xfrm>
                    <a:prstGeom prst="rect">
                      <a:avLst/>
                    </a:prstGeom>
                  </pic:spPr>
                </pic:pic>
              </a:graphicData>
            </a:graphic>
          </wp:inline>
        </w:drawing>
      </w:r>
      <w:r w:rsidR="00BA19F2" w:rsidRPr="0056521F">
        <w:rPr>
          <w:rFonts w:ascii="Palatino Linotype" w:hAnsi="Palatino Linotype" w:cs="Arial"/>
          <w:noProof/>
          <w:lang w:eastAsia="es-MX"/>
        </w:rPr>
        <w:drawing>
          <wp:inline distT="0" distB="0" distL="0" distR="0">
            <wp:extent cx="5791835" cy="428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428625"/>
                    </a:xfrm>
                    <a:prstGeom prst="rect">
                      <a:avLst/>
                    </a:prstGeom>
                  </pic:spPr>
                </pic:pic>
              </a:graphicData>
            </a:graphic>
          </wp:inline>
        </w:drawing>
      </w:r>
      <w:r w:rsidR="00BA19F2" w:rsidRPr="0056521F">
        <w:rPr>
          <w:rFonts w:ascii="Palatino Linotype" w:hAnsi="Palatino Linotype" w:cs="Arial"/>
          <w:noProof/>
          <w:lang w:eastAsia="es-MX"/>
        </w:rPr>
        <w:drawing>
          <wp:inline distT="0" distB="0" distL="0" distR="0">
            <wp:extent cx="5544185" cy="18135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14">
                      <a:extLst>
                        <a:ext uri="{28A0092B-C50C-407E-A947-70E740481C1C}">
                          <a14:useLocalDpi xmlns:a14="http://schemas.microsoft.com/office/drawing/2010/main" val="0"/>
                        </a:ext>
                      </a:extLst>
                    </a:blip>
                    <a:stretch>
                      <a:fillRect/>
                    </a:stretch>
                  </pic:blipFill>
                  <pic:spPr>
                    <a:xfrm>
                      <a:off x="0" y="0"/>
                      <a:ext cx="5544666" cy="1813717"/>
                    </a:xfrm>
                    <a:prstGeom prst="rect">
                      <a:avLst/>
                    </a:prstGeom>
                  </pic:spPr>
                </pic:pic>
              </a:graphicData>
            </a:graphic>
          </wp:inline>
        </w:drawing>
      </w:r>
    </w:p>
    <w:p w:rsidR="00DD619B" w:rsidRPr="0056521F" w:rsidRDefault="00BA19F2" w:rsidP="00DD619B">
      <w:pPr>
        <w:spacing w:line="360" w:lineRule="auto"/>
        <w:jc w:val="both"/>
        <w:rPr>
          <w:rFonts w:ascii="Palatino Linotype" w:hAnsi="Palatino Linotype" w:cs="Arial"/>
          <w:noProof/>
          <w:lang w:val="es-ES" w:eastAsia="es-MX"/>
        </w:rPr>
      </w:pPr>
      <w:r w:rsidRPr="0056521F">
        <w:rPr>
          <w:rFonts w:ascii="Palatino Linotype" w:hAnsi="Palatino Linotype" w:cs="Arial"/>
          <w:noProof/>
          <w:lang w:val="es-ES" w:eastAsia="es-MX"/>
        </w:rPr>
        <w:t>´</w:t>
      </w:r>
    </w:p>
    <w:p w:rsidR="00BA19F2" w:rsidRPr="0056521F" w:rsidRDefault="00BA19F2" w:rsidP="00BA19F2">
      <w:pPr>
        <w:spacing w:line="360" w:lineRule="auto"/>
        <w:jc w:val="both"/>
        <w:rPr>
          <w:rFonts w:ascii="Palatino Linotype" w:hAnsi="Palatino Linotype"/>
        </w:rPr>
      </w:pPr>
      <w:r w:rsidRPr="0056521F">
        <w:rPr>
          <w:rFonts w:ascii="Palatino Linotype" w:hAnsi="Palatino Linotype"/>
          <w:b/>
          <w:sz w:val="28"/>
          <w:szCs w:val="28"/>
        </w:rPr>
        <w:t xml:space="preserve">III. </w:t>
      </w:r>
      <w:r w:rsidRPr="0056521F">
        <w:rPr>
          <w:rFonts w:ascii="Palatino Linotype" w:hAnsi="Palatino Linotype"/>
        </w:rPr>
        <w:t xml:space="preserve">De las constancias que obran en </w:t>
      </w:r>
      <w:r w:rsidRPr="0056521F">
        <w:rPr>
          <w:rFonts w:ascii="Palatino Linotype" w:hAnsi="Palatino Linotype"/>
          <w:b/>
        </w:rPr>
        <w:t>EL SAIMEX,</w:t>
      </w:r>
      <w:r w:rsidRPr="0056521F">
        <w:rPr>
          <w:rFonts w:ascii="Palatino Linotype" w:hAnsi="Palatino Linotype"/>
        </w:rPr>
        <w:t xml:space="preserve"> se advierte que en fecha tres de marzo de dos mil </w:t>
      </w:r>
      <w:r w:rsidRPr="0056521F">
        <w:rPr>
          <w:rFonts w:ascii="Palatino Linotype" w:hAnsi="Palatino Linotype" w:cs="Arial"/>
        </w:rPr>
        <w:t>diecinueve</w:t>
      </w:r>
      <w:r w:rsidRPr="0056521F">
        <w:rPr>
          <w:rFonts w:ascii="Palatino Linotype" w:hAnsi="Palatino Linotype"/>
        </w:rPr>
        <w:t xml:space="preserve">, </w:t>
      </w:r>
      <w:r w:rsidRPr="0056521F">
        <w:rPr>
          <w:rFonts w:ascii="Palatino Linotype" w:hAnsi="Palatino Linotype"/>
          <w:b/>
        </w:rPr>
        <w:t xml:space="preserve">EL SUJETO OBLIGADO </w:t>
      </w:r>
      <w:r w:rsidRPr="0056521F">
        <w:rPr>
          <w:rFonts w:ascii="Palatino Linotype" w:hAnsi="Palatino Linotype"/>
        </w:rPr>
        <w:t xml:space="preserve">notificó una prórroga de siete días para dar respuesta a la solicitud de información planteada por </w:t>
      </w:r>
      <w:r w:rsidRPr="0056521F">
        <w:rPr>
          <w:rFonts w:ascii="Palatino Linotype" w:hAnsi="Palatino Linotype"/>
          <w:b/>
        </w:rPr>
        <w:t>EL RECURRENTE</w:t>
      </w:r>
      <w:r w:rsidRPr="0056521F">
        <w:rPr>
          <w:rFonts w:ascii="Palatino Linotype" w:hAnsi="Palatino Linotype"/>
        </w:rPr>
        <w:t>, en los siguientes términos:</w:t>
      </w:r>
    </w:p>
    <w:p w:rsidR="00BA19F2" w:rsidRPr="0056521F" w:rsidRDefault="00BA19F2" w:rsidP="00BA19F2">
      <w:pPr>
        <w:ind w:left="851" w:right="901"/>
        <w:jc w:val="both"/>
        <w:rPr>
          <w:rFonts w:ascii="Palatino Linotype" w:hAnsi="Palatino Linotype" w:cs="Arial"/>
          <w:i/>
          <w:lang w:eastAsia="es-MX"/>
        </w:rPr>
      </w:pPr>
    </w:p>
    <w:p w:rsidR="00BA19F2" w:rsidRPr="0056521F" w:rsidRDefault="00BA19F2" w:rsidP="00BA19F2">
      <w:pPr>
        <w:ind w:left="851" w:right="901"/>
        <w:jc w:val="both"/>
        <w:rPr>
          <w:rFonts w:ascii="Palatino Linotype" w:hAnsi="Palatino Linotype" w:cs="Arial"/>
          <w:i/>
          <w:lang w:eastAsia="es-MX"/>
        </w:rPr>
      </w:pPr>
      <w:r w:rsidRPr="0056521F">
        <w:rPr>
          <w:rFonts w:ascii="Palatino Linotype" w:hAnsi="Palatino Linotype" w:cs="Arial"/>
          <w:i/>
          <w:lang w:eastAsia="es-MX"/>
        </w:rPr>
        <w:t xml:space="preserve">“…Con fundamento en el artículo 163 de la Ley de Transparencia y Acceso a la Información Pública del Estado de México y Municipios, se le hace de su conocimiento que el plazo de 15 días hábiles para atender su solicitud de </w:t>
      </w:r>
      <w:r w:rsidRPr="0056521F">
        <w:rPr>
          <w:rFonts w:ascii="Palatino Linotype" w:hAnsi="Palatino Linotype" w:cs="Arial"/>
          <w:i/>
          <w:lang w:eastAsia="es-MX"/>
        </w:rPr>
        <w:lastRenderedPageBreak/>
        <w:t>información ha sido prorrogado por 7 días en virtud de las siguientes razones:</w:t>
      </w:r>
    </w:p>
    <w:p w:rsidR="00BA19F2" w:rsidRPr="0056521F" w:rsidRDefault="00BA19F2" w:rsidP="00BA19F2">
      <w:pPr>
        <w:ind w:left="851" w:right="901"/>
        <w:jc w:val="both"/>
        <w:rPr>
          <w:rFonts w:ascii="Palatino Linotype" w:hAnsi="Palatino Linotype" w:cs="Arial"/>
          <w:i/>
          <w:lang w:eastAsia="es-MX"/>
        </w:rPr>
      </w:pPr>
    </w:p>
    <w:p w:rsidR="00BA19F2" w:rsidRPr="0056521F" w:rsidRDefault="00BA19F2" w:rsidP="00BA19F2">
      <w:pPr>
        <w:ind w:left="851" w:right="901"/>
        <w:jc w:val="both"/>
        <w:rPr>
          <w:rFonts w:ascii="Palatino Linotype" w:hAnsi="Palatino Linotype" w:cs="Arial"/>
          <w:i/>
          <w:lang w:eastAsia="es-MX"/>
        </w:rPr>
      </w:pPr>
      <w:r w:rsidRPr="0056521F">
        <w:rPr>
          <w:rFonts w:ascii="Palatino Linotype" w:hAnsi="Palatino Linotype" w:cs="Arial"/>
          <w:i/>
          <w:lang w:eastAsia="es-MX"/>
        </w:rPr>
        <w:t>SE AUTORIZA PRORROGA EN VIRTUD DE QUE SE ESTA LLEVANDO A CABO EL ANÁLISIS DE LA INFORMACIÓN SOLICITADA.</w:t>
      </w:r>
    </w:p>
    <w:p w:rsidR="00BA19F2" w:rsidRPr="0056521F" w:rsidRDefault="00BA19F2" w:rsidP="00BA19F2">
      <w:pPr>
        <w:ind w:left="851" w:right="901"/>
        <w:jc w:val="both"/>
        <w:rPr>
          <w:rFonts w:ascii="Palatino Linotype" w:hAnsi="Palatino Linotype" w:cs="Arial"/>
          <w:i/>
          <w:lang w:eastAsia="es-MX"/>
        </w:rPr>
      </w:pPr>
    </w:p>
    <w:p w:rsidR="00BA19F2" w:rsidRPr="0056521F" w:rsidRDefault="00BA19F2" w:rsidP="00BA19F2">
      <w:pPr>
        <w:ind w:left="851" w:right="901"/>
        <w:jc w:val="both"/>
        <w:rPr>
          <w:rFonts w:ascii="Palatino Linotype" w:hAnsi="Palatino Linotype" w:cs="Arial"/>
          <w:i/>
          <w:lang w:eastAsia="es-MX"/>
        </w:rPr>
      </w:pPr>
      <w:r w:rsidRPr="0056521F">
        <w:rPr>
          <w:rFonts w:ascii="Palatino Linotype" w:hAnsi="Palatino Linotype" w:cs="Arial"/>
          <w:i/>
          <w:lang w:eastAsia="es-MX"/>
        </w:rPr>
        <w:t>LIC. MANUEL JACOME FLORES</w:t>
      </w:r>
    </w:p>
    <w:p w:rsidR="00BA19F2" w:rsidRPr="0056521F" w:rsidRDefault="00BA19F2" w:rsidP="00BA19F2">
      <w:pPr>
        <w:ind w:left="851" w:right="901"/>
        <w:jc w:val="both"/>
        <w:rPr>
          <w:rFonts w:ascii="Palatino Linotype" w:hAnsi="Palatino Linotype" w:cs="Arial"/>
          <w:i/>
          <w:lang w:eastAsia="es-MX"/>
        </w:rPr>
      </w:pPr>
    </w:p>
    <w:p w:rsidR="00BA19F2" w:rsidRPr="0056521F" w:rsidRDefault="00BA19F2" w:rsidP="00BA19F2">
      <w:pPr>
        <w:ind w:left="851" w:right="901"/>
        <w:jc w:val="both"/>
        <w:rPr>
          <w:rFonts w:ascii="Palatino Linotype" w:hAnsi="Palatino Linotype" w:cs="Arial"/>
          <w:b/>
          <w:i/>
          <w:lang w:eastAsia="es-MX"/>
        </w:rPr>
      </w:pPr>
      <w:r w:rsidRPr="0056521F">
        <w:rPr>
          <w:rFonts w:ascii="Palatino Linotype" w:hAnsi="Palatino Linotype" w:cs="Arial"/>
          <w:b/>
          <w:i/>
          <w:lang w:eastAsia="es-MX"/>
        </w:rPr>
        <w:t>Responsable de la Unidad de Transparencia” (Sic)</w:t>
      </w:r>
    </w:p>
    <w:p w:rsidR="00BA19F2" w:rsidRPr="0056521F" w:rsidRDefault="00BA19F2" w:rsidP="00BA19F2">
      <w:pPr>
        <w:ind w:left="851" w:right="901"/>
        <w:jc w:val="both"/>
        <w:rPr>
          <w:rFonts w:ascii="Palatino Linotype" w:hAnsi="Palatino Linotype" w:cs="Arial"/>
          <w:i/>
          <w:lang w:eastAsia="es-MX"/>
        </w:rPr>
      </w:pPr>
    </w:p>
    <w:p w:rsidR="00BA19F2" w:rsidRPr="0056521F" w:rsidRDefault="00BA19F2" w:rsidP="00BA19F2">
      <w:pPr>
        <w:spacing w:line="360" w:lineRule="auto"/>
        <w:jc w:val="both"/>
        <w:rPr>
          <w:rFonts w:ascii="Palatino Linotype" w:hAnsi="Palatino Linotype" w:cs="Arial"/>
        </w:rPr>
      </w:pPr>
      <w:r w:rsidRPr="0056521F">
        <w:rPr>
          <w:rFonts w:ascii="Palatino Linotype" w:hAnsi="Palatino Linotype"/>
        </w:rPr>
        <w:t xml:space="preserve">Precisando que dicha prórroga no cumplió lo dispuesto en el artículo 163, párrafo segundo y 49, fracción II de la </w:t>
      </w:r>
      <w:r w:rsidRPr="0056521F">
        <w:rPr>
          <w:rFonts w:ascii="Palatino Linotype" w:hAnsi="Palatino Linotype" w:cs="Arial"/>
        </w:rPr>
        <w:t>Ley de Transparencia y Acceso a la Información Pública del Estado de México y Municipios.</w:t>
      </w:r>
    </w:p>
    <w:p w:rsidR="00BA19F2" w:rsidRPr="0056521F" w:rsidRDefault="00BA19F2" w:rsidP="00DD619B">
      <w:pPr>
        <w:spacing w:line="360" w:lineRule="auto"/>
        <w:jc w:val="both"/>
        <w:rPr>
          <w:rFonts w:ascii="Palatino Linotype" w:hAnsi="Palatino Linotype" w:cs="Arial"/>
          <w:noProof/>
          <w:lang w:val="es-ES" w:eastAsia="es-MX"/>
        </w:rPr>
      </w:pPr>
    </w:p>
    <w:p w:rsidR="00DD619B" w:rsidRPr="0056521F" w:rsidRDefault="00BA19F2" w:rsidP="00DD619B">
      <w:pPr>
        <w:spacing w:line="360" w:lineRule="auto"/>
        <w:jc w:val="both"/>
        <w:rPr>
          <w:rFonts w:ascii="Palatino Linotype" w:hAnsi="Palatino Linotype" w:cs="Arial"/>
          <w:lang w:val="es-ES_tradnl"/>
        </w:rPr>
      </w:pPr>
      <w:r w:rsidRPr="0056521F">
        <w:rPr>
          <w:rFonts w:ascii="Palatino Linotype" w:hAnsi="Palatino Linotype"/>
          <w:b/>
          <w:sz w:val="28"/>
          <w:szCs w:val="28"/>
        </w:rPr>
        <w:t>IV</w:t>
      </w:r>
      <w:r w:rsidR="00DD619B" w:rsidRPr="0056521F">
        <w:rPr>
          <w:rFonts w:ascii="Palatino Linotype" w:hAnsi="Palatino Linotype"/>
          <w:b/>
          <w:sz w:val="28"/>
          <w:szCs w:val="28"/>
        </w:rPr>
        <w:t xml:space="preserve">. </w:t>
      </w:r>
      <w:r w:rsidR="00DD619B" w:rsidRPr="0056521F">
        <w:rPr>
          <w:rFonts w:ascii="Palatino Linotype" w:hAnsi="Palatino Linotype"/>
        </w:rPr>
        <w:t xml:space="preserve">De las constancias que obran en </w:t>
      </w:r>
      <w:r w:rsidR="00DD619B" w:rsidRPr="0056521F">
        <w:rPr>
          <w:rFonts w:ascii="Palatino Linotype" w:hAnsi="Palatino Linotype"/>
          <w:b/>
        </w:rPr>
        <w:t>EL SAIMEX,</w:t>
      </w:r>
      <w:r w:rsidR="00DD619B" w:rsidRPr="0056521F">
        <w:rPr>
          <w:rFonts w:ascii="Palatino Linotype" w:hAnsi="Palatino Linotype"/>
        </w:rPr>
        <w:t xml:space="preserve"> se advierte que en fecha </w:t>
      </w:r>
      <w:r w:rsidRPr="0056521F">
        <w:rPr>
          <w:rFonts w:ascii="Palatino Linotype" w:hAnsi="Palatino Linotype"/>
        </w:rPr>
        <w:t xml:space="preserve">nueve de marzo </w:t>
      </w:r>
      <w:r w:rsidR="00DD619B" w:rsidRPr="0056521F">
        <w:rPr>
          <w:rFonts w:ascii="Palatino Linotype" w:hAnsi="Palatino Linotype"/>
        </w:rPr>
        <w:t xml:space="preserve">de dos mil veinte, </w:t>
      </w:r>
      <w:r w:rsidR="00DD619B" w:rsidRPr="0056521F">
        <w:rPr>
          <w:rFonts w:ascii="Palatino Linotype" w:hAnsi="Palatino Linotype" w:cs="Arial"/>
          <w:lang w:val="es-ES_tradnl"/>
        </w:rPr>
        <w:t>el Responsable de la Unidad de Transparencia del</w:t>
      </w:r>
      <w:r w:rsidR="00DD619B" w:rsidRPr="0056521F">
        <w:rPr>
          <w:rFonts w:ascii="Palatino Linotype" w:hAnsi="Palatino Linotype" w:cs="Arial"/>
          <w:b/>
          <w:lang w:val="es-ES_tradnl"/>
        </w:rPr>
        <w:t xml:space="preserve"> SUJETO OBLIGADO</w:t>
      </w:r>
      <w:r w:rsidR="00DD619B" w:rsidRPr="0056521F">
        <w:rPr>
          <w:rFonts w:ascii="Palatino Linotype" w:hAnsi="Palatino Linotype" w:cs="Arial"/>
          <w:lang w:val="es-ES_tradnl"/>
        </w:rPr>
        <w:t xml:space="preserve"> dio respuesta a la solicitud de información, en los siguientes términos:</w:t>
      </w:r>
    </w:p>
    <w:p w:rsidR="00DD619B" w:rsidRPr="0056521F" w:rsidRDefault="00DD619B" w:rsidP="00DD619B">
      <w:pPr>
        <w:ind w:left="851" w:right="899"/>
        <w:jc w:val="both"/>
        <w:rPr>
          <w:rFonts w:ascii="Palatino Linotype" w:hAnsi="Palatino Linotype" w:cs="Arial"/>
          <w:i/>
          <w:sz w:val="22"/>
          <w:szCs w:val="22"/>
        </w:rPr>
      </w:pPr>
    </w:p>
    <w:p w:rsidR="00951E5E" w:rsidRDefault="00951E5E" w:rsidP="00DD619B">
      <w:pPr>
        <w:ind w:left="851" w:right="899"/>
        <w:jc w:val="both"/>
        <w:rPr>
          <w:rFonts w:ascii="Palatino Linotype" w:hAnsi="Palatino Linotype" w:cs="Arial"/>
          <w:i/>
          <w:sz w:val="22"/>
          <w:szCs w:val="22"/>
        </w:rPr>
      </w:pPr>
    </w:p>
    <w:p w:rsidR="00BA19F2" w:rsidRPr="0056521F" w:rsidRDefault="00DD619B" w:rsidP="00DD619B">
      <w:pPr>
        <w:ind w:left="851" w:right="899"/>
        <w:jc w:val="both"/>
        <w:rPr>
          <w:rFonts w:ascii="Palatino Linotype" w:hAnsi="Palatino Linotype" w:cs="Arial"/>
          <w:i/>
          <w:sz w:val="22"/>
          <w:szCs w:val="22"/>
        </w:rPr>
      </w:pPr>
      <w:r w:rsidRPr="0056521F">
        <w:rPr>
          <w:rFonts w:ascii="Palatino Linotype" w:hAnsi="Palatino Linotype" w:cs="Arial"/>
          <w:i/>
          <w:sz w:val="22"/>
          <w:szCs w:val="22"/>
        </w:rPr>
        <w:t>“…</w:t>
      </w:r>
      <w:r w:rsidR="00BA19F2" w:rsidRPr="0056521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A19F2" w:rsidRPr="0056521F" w:rsidRDefault="00BA19F2" w:rsidP="00DD619B">
      <w:pPr>
        <w:ind w:left="851" w:right="899"/>
        <w:jc w:val="both"/>
        <w:rPr>
          <w:rFonts w:ascii="Palatino Linotype" w:hAnsi="Palatino Linotype" w:cs="Arial"/>
          <w:i/>
          <w:sz w:val="22"/>
          <w:szCs w:val="22"/>
        </w:rPr>
      </w:pPr>
    </w:p>
    <w:p w:rsidR="000434EA" w:rsidRDefault="00BA19F2" w:rsidP="00DD619B">
      <w:pPr>
        <w:ind w:left="851" w:right="899"/>
        <w:jc w:val="both"/>
        <w:rPr>
          <w:rFonts w:ascii="Palatino Linotype" w:hAnsi="Palatino Linotype" w:cs="Arial"/>
          <w:i/>
          <w:sz w:val="22"/>
          <w:szCs w:val="22"/>
        </w:rPr>
      </w:pPr>
      <w:r w:rsidRPr="0056521F">
        <w:rPr>
          <w:rFonts w:ascii="Palatino Linotype" w:hAnsi="Palatino Linotype" w:cs="Arial"/>
          <w:i/>
          <w:sz w:val="22"/>
          <w:szCs w:val="22"/>
        </w:rPr>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00021/IXTASAL/IP/2020,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w:t>
      </w:r>
      <w:r w:rsidRPr="0056521F">
        <w:rPr>
          <w:rFonts w:ascii="Palatino Linotype" w:hAnsi="Palatino Linotype" w:cs="Arial"/>
          <w:i/>
          <w:sz w:val="22"/>
          <w:szCs w:val="22"/>
        </w:rPr>
        <w:lastRenderedPageBreak/>
        <w:t xml:space="preserve">derecho a la información no es absoluto se encuentra limitado, y en caso de no estar conforme con la respuesta proporcionada, tiene derecho de </w:t>
      </w:r>
    </w:p>
    <w:p w:rsidR="00BA19F2" w:rsidRPr="0056521F" w:rsidRDefault="00BA19F2" w:rsidP="00DD619B">
      <w:pPr>
        <w:ind w:left="851" w:right="899"/>
        <w:jc w:val="both"/>
        <w:rPr>
          <w:rFonts w:ascii="Palatino Linotype" w:hAnsi="Palatino Linotype" w:cs="Arial"/>
          <w:i/>
          <w:sz w:val="22"/>
          <w:szCs w:val="22"/>
        </w:rPr>
      </w:pPr>
      <w:proofErr w:type="gramStart"/>
      <w:r w:rsidRPr="0056521F">
        <w:rPr>
          <w:rFonts w:ascii="Palatino Linotype" w:hAnsi="Palatino Linotype" w:cs="Arial"/>
          <w:i/>
          <w:sz w:val="22"/>
          <w:szCs w:val="22"/>
        </w:rPr>
        <w:t>interponer</w:t>
      </w:r>
      <w:proofErr w:type="gramEnd"/>
      <w:r w:rsidRPr="0056521F">
        <w:rPr>
          <w:rFonts w:ascii="Palatino Linotype" w:hAnsi="Palatino Linotype" w:cs="Arial"/>
          <w:i/>
          <w:sz w:val="22"/>
          <w:szCs w:val="22"/>
        </w:rPr>
        <w:t xml:space="preserve">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oficina en el interior de Tesorería Municipal, de lunes a viernes en un horario de 09:00 a 17:00 horas, para cualquier solicitud, aclaración, duda, sugerencia o asesoría.</w:t>
      </w:r>
    </w:p>
    <w:p w:rsidR="00BA19F2" w:rsidRPr="0056521F" w:rsidRDefault="00BA19F2" w:rsidP="00DD619B">
      <w:pPr>
        <w:ind w:left="851" w:right="899"/>
        <w:jc w:val="both"/>
        <w:rPr>
          <w:rFonts w:ascii="Palatino Linotype" w:hAnsi="Palatino Linotype" w:cs="Arial"/>
          <w:i/>
          <w:sz w:val="22"/>
          <w:szCs w:val="22"/>
        </w:rPr>
      </w:pPr>
    </w:p>
    <w:p w:rsidR="00BA19F2" w:rsidRPr="0056521F" w:rsidRDefault="00BA19F2" w:rsidP="00DD619B">
      <w:pPr>
        <w:ind w:left="851" w:right="899"/>
        <w:jc w:val="both"/>
        <w:rPr>
          <w:rFonts w:ascii="Palatino Linotype" w:hAnsi="Palatino Linotype" w:cs="Arial"/>
          <w:i/>
          <w:sz w:val="22"/>
          <w:szCs w:val="22"/>
        </w:rPr>
      </w:pPr>
      <w:r w:rsidRPr="0056521F">
        <w:rPr>
          <w:rFonts w:ascii="Palatino Linotype" w:hAnsi="Palatino Linotype" w:cs="Arial"/>
          <w:i/>
          <w:sz w:val="22"/>
          <w:szCs w:val="22"/>
        </w:rPr>
        <w:t>ATENTAMENTE</w:t>
      </w:r>
    </w:p>
    <w:p w:rsidR="00BA19F2" w:rsidRPr="0056521F" w:rsidRDefault="00BA19F2" w:rsidP="00DD619B">
      <w:pPr>
        <w:ind w:left="851" w:right="899"/>
        <w:jc w:val="both"/>
        <w:rPr>
          <w:rFonts w:ascii="Palatino Linotype" w:hAnsi="Palatino Linotype" w:cs="Arial"/>
          <w:i/>
          <w:sz w:val="22"/>
          <w:szCs w:val="22"/>
        </w:rPr>
      </w:pPr>
    </w:p>
    <w:p w:rsidR="00BA19F2" w:rsidRPr="0056521F" w:rsidRDefault="00BA19F2" w:rsidP="00DD619B">
      <w:pPr>
        <w:ind w:left="851" w:right="899"/>
        <w:jc w:val="both"/>
        <w:rPr>
          <w:rFonts w:ascii="Palatino Linotype" w:hAnsi="Palatino Linotype" w:cs="Arial"/>
          <w:i/>
          <w:sz w:val="22"/>
          <w:szCs w:val="22"/>
        </w:rPr>
      </w:pPr>
    </w:p>
    <w:p w:rsidR="00DD619B" w:rsidRPr="0056521F" w:rsidRDefault="00BA19F2" w:rsidP="00DD619B">
      <w:pPr>
        <w:ind w:left="851" w:right="899"/>
        <w:jc w:val="both"/>
        <w:rPr>
          <w:rFonts w:ascii="Palatino Linotype" w:hAnsi="Palatino Linotype" w:cs="Arial"/>
          <w:i/>
          <w:sz w:val="22"/>
          <w:szCs w:val="22"/>
        </w:rPr>
      </w:pPr>
      <w:r w:rsidRPr="0056521F">
        <w:rPr>
          <w:rFonts w:ascii="Palatino Linotype" w:hAnsi="Palatino Linotype" w:cs="Arial"/>
          <w:i/>
          <w:sz w:val="22"/>
          <w:szCs w:val="22"/>
        </w:rPr>
        <w:t>LIC. MANUEL JACOME FLORES</w:t>
      </w:r>
      <w:r w:rsidR="00DD619B" w:rsidRPr="0056521F">
        <w:rPr>
          <w:rFonts w:ascii="Palatino Linotype" w:hAnsi="Palatino Linotype" w:cs="Arial"/>
          <w:i/>
          <w:sz w:val="22"/>
          <w:szCs w:val="22"/>
        </w:rPr>
        <w:t>” (Sic)</w:t>
      </w:r>
    </w:p>
    <w:p w:rsidR="00DD619B" w:rsidRPr="0056521F" w:rsidRDefault="00DD619B" w:rsidP="00DD619B">
      <w:pPr>
        <w:ind w:right="899"/>
        <w:jc w:val="both"/>
        <w:rPr>
          <w:rFonts w:ascii="Palatino Linotype" w:hAnsi="Palatino Linotype" w:cs="Arial"/>
          <w:i/>
          <w:sz w:val="22"/>
          <w:szCs w:val="22"/>
        </w:rPr>
      </w:pPr>
    </w:p>
    <w:p w:rsidR="00BA19F2"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Advirtiendo de dicha respuesta, que </w:t>
      </w:r>
      <w:r w:rsidRPr="000D352E">
        <w:rPr>
          <w:rFonts w:ascii="Palatino Linotype" w:hAnsi="Palatino Linotype" w:cs="Arial"/>
          <w:b/>
        </w:rPr>
        <w:t>EL SUJETO OBLIGADO</w:t>
      </w:r>
      <w:r w:rsidRPr="0056521F">
        <w:rPr>
          <w:rFonts w:ascii="Palatino Linotype" w:hAnsi="Palatino Linotype" w:cs="Arial"/>
        </w:rPr>
        <w:t xml:space="preserve"> acompañó </w:t>
      </w:r>
      <w:r w:rsidR="00BA19F2" w:rsidRPr="0056521F">
        <w:rPr>
          <w:rFonts w:ascii="Palatino Linotype" w:hAnsi="Palatino Linotype" w:cs="Arial"/>
        </w:rPr>
        <w:t xml:space="preserve">los archivos siguientes: </w:t>
      </w:r>
    </w:p>
    <w:p w:rsidR="00BA19F2" w:rsidRPr="0056521F" w:rsidRDefault="00BA19F2" w:rsidP="00DD619B">
      <w:pPr>
        <w:spacing w:line="360" w:lineRule="auto"/>
        <w:jc w:val="both"/>
        <w:rPr>
          <w:rFonts w:ascii="Palatino Linotype" w:hAnsi="Palatino Linotype" w:cs="Arial"/>
        </w:rPr>
      </w:pPr>
    </w:p>
    <w:p w:rsidR="00BA19F2" w:rsidRPr="0056521F" w:rsidRDefault="0066642C" w:rsidP="00DD619B">
      <w:pPr>
        <w:spacing w:line="360" w:lineRule="auto"/>
        <w:jc w:val="both"/>
        <w:rPr>
          <w:rFonts w:ascii="Palatino Linotype" w:hAnsi="Palatino Linotype" w:cs="Arial"/>
        </w:rPr>
      </w:pPr>
      <w:hyperlink r:id="rId15" w:tgtFrame="_blank" w:history="1">
        <w:r w:rsidR="00BA19F2" w:rsidRPr="0056521F">
          <w:rPr>
            <w:rFonts w:ascii="Palatino Linotype" w:hAnsi="Palatino Linotype" w:cs="Arial"/>
            <w:b/>
          </w:rPr>
          <w:t>Contestacion Presidencia 21.pdf</w:t>
        </w:r>
      </w:hyperlink>
      <w:r w:rsidR="00BA19F2" w:rsidRPr="0056521F">
        <w:rPr>
          <w:rFonts w:ascii="Palatino Linotype" w:hAnsi="Palatino Linotype" w:cs="Arial"/>
          <w:b/>
        </w:rPr>
        <w:t xml:space="preserve">: </w:t>
      </w:r>
      <w:r w:rsidR="00BA19F2" w:rsidRPr="0056521F">
        <w:rPr>
          <w:rFonts w:ascii="Palatino Linotype" w:hAnsi="Palatino Linotype" w:cs="Arial"/>
        </w:rPr>
        <w:t xml:space="preserve">el cual corresponde al oficio número SP-PMIXT/024/2020, por medio del cual la Servidora Público Habilitada de Presidencia Municipal, refirió que la información requerida podía ser consultada en el portal de IPOMEX en el link electrónico </w:t>
      </w:r>
      <w:hyperlink r:id="rId16" w:history="1">
        <w:r w:rsidR="00BA19F2" w:rsidRPr="0056521F">
          <w:rPr>
            <w:rStyle w:val="Hipervnculo"/>
            <w:rFonts w:ascii="Palatino Linotype" w:hAnsi="Palatino Linotype" w:cs="Arial"/>
          </w:rPr>
          <w:t>https://www.ipomex.org.mx/ipo3/lgt/indice/IXTAPANDELASAL/art_92_xxxvii/1.web</w:t>
        </w:r>
      </w:hyperlink>
    </w:p>
    <w:p w:rsidR="00BA19F2" w:rsidRPr="0056521F" w:rsidRDefault="00BA19F2" w:rsidP="00DD619B">
      <w:pPr>
        <w:spacing w:line="360" w:lineRule="auto"/>
        <w:jc w:val="both"/>
        <w:rPr>
          <w:rFonts w:ascii="Palatino Linotype" w:hAnsi="Palatino Linotype" w:cs="Arial"/>
        </w:rPr>
      </w:pPr>
    </w:p>
    <w:p w:rsidR="00BA19F2" w:rsidRPr="0056521F" w:rsidRDefault="0066642C" w:rsidP="00DD619B">
      <w:pPr>
        <w:spacing w:line="360" w:lineRule="auto"/>
        <w:jc w:val="both"/>
        <w:rPr>
          <w:rFonts w:ascii="Palatino Linotype" w:hAnsi="Palatino Linotype" w:cs="Arial"/>
        </w:rPr>
      </w:pPr>
      <w:hyperlink r:id="rId17" w:tgtFrame="_blank" w:history="1">
        <w:r w:rsidR="00BA19F2" w:rsidRPr="0056521F">
          <w:rPr>
            <w:rFonts w:ascii="Palatino Linotype" w:hAnsi="Palatino Linotype" w:cs="Arial"/>
            <w:b/>
          </w:rPr>
          <w:t>CONVENIO CFE.pdf</w:t>
        </w:r>
      </w:hyperlink>
      <w:r w:rsidR="00BA19F2" w:rsidRPr="0056521F">
        <w:rPr>
          <w:rFonts w:ascii="Palatino Linotype" w:hAnsi="Palatino Linotype" w:cs="Arial"/>
          <w:b/>
        </w:rPr>
        <w:t>:</w:t>
      </w:r>
      <w:r w:rsidR="007B420C" w:rsidRPr="0056521F">
        <w:rPr>
          <w:rFonts w:ascii="Palatino Linotype" w:hAnsi="Palatino Linotype" w:cs="Arial"/>
          <w:b/>
        </w:rPr>
        <w:t xml:space="preserve"> </w:t>
      </w:r>
      <w:r w:rsidR="007B420C" w:rsidRPr="0056521F">
        <w:rPr>
          <w:rFonts w:ascii="Palatino Linotype" w:hAnsi="Palatino Linotype" w:cs="Arial"/>
        </w:rPr>
        <w:t xml:space="preserve">el cual corresponde al Convenio de Colaboración por el que se establecen los términos y condiciones a los que se sujetará la recaudación del derecho por concepto de alumbrado público “DAP” y su aplicación, celebrado entre el </w:t>
      </w:r>
      <w:r w:rsidR="007B420C" w:rsidRPr="0056521F">
        <w:rPr>
          <w:rFonts w:ascii="Palatino Linotype" w:hAnsi="Palatino Linotype" w:cs="Arial"/>
        </w:rPr>
        <w:lastRenderedPageBreak/>
        <w:t>Municipio de Ixtapan de la Sal y la Comisión Federal de Electricidad (CFE)</w:t>
      </w:r>
      <w:r w:rsidR="00D87426" w:rsidRPr="0056521F">
        <w:rPr>
          <w:rFonts w:ascii="Palatino Linotype" w:hAnsi="Palatino Linotype" w:cs="Arial"/>
        </w:rPr>
        <w:t xml:space="preserve">; celebrado el uno de enero de dos mil diecinueve. </w:t>
      </w:r>
    </w:p>
    <w:p w:rsidR="007B420C" w:rsidRPr="0056521F" w:rsidRDefault="007B420C" w:rsidP="00DD619B">
      <w:pPr>
        <w:spacing w:line="360" w:lineRule="auto"/>
        <w:jc w:val="both"/>
        <w:rPr>
          <w:rFonts w:ascii="Palatino Linotype" w:hAnsi="Palatino Linotype" w:cs="Arial"/>
          <w:b/>
        </w:rPr>
      </w:pPr>
    </w:p>
    <w:p w:rsidR="00BA19F2" w:rsidRPr="0056521F" w:rsidRDefault="0066642C" w:rsidP="00DD619B">
      <w:pPr>
        <w:spacing w:line="360" w:lineRule="auto"/>
        <w:jc w:val="both"/>
        <w:rPr>
          <w:rFonts w:ascii="Palatino Linotype" w:hAnsi="Palatino Linotype" w:cs="Arial"/>
        </w:rPr>
      </w:pPr>
      <w:hyperlink r:id="rId18" w:tgtFrame="_blank" w:history="1">
        <w:proofErr w:type="spellStart"/>
        <w:r w:rsidR="00BA19F2" w:rsidRPr="0056521F">
          <w:rPr>
            <w:rFonts w:ascii="Palatino Linotype" w:hAnsi="Palatino Linotype" w:cs="Arial"/>
            <w:b/>
          </w:rPr>
          <w:t>Contestacion</w:t>
        </w:r>
        <w:proofErr w:type="spellEnd"/>
        <w:r w:rsidR="00BA19F2" w:rsidRPr="0056521F">
          <w:rPr>
            <w:rFonts w:ascii="Palatino Linotype" w:hAnsi="Palatino Linotype" w:cs="Arial"/>
            <w:b/>
          </w:rPr>
          <w:t xml:space="preserve"> </w:t>
        </w:r>
        <w:proofErr w:type="spellStart"/>
        <w:r w:rsidR="00BA19F2" w:rsidRPr="0056521F">
          <w:rPr>
            <w:rFonts w:ascii="Palatino Linotype" w:hAnsi="Palatino Linotype" w:cs="Arial"/>
            <w:b/>
          </w:rPr>
          <w:t>Tesoreria</w:t>
        </w:r>
        <w:proofErr w:type="spellEnd"/>
        <w:r w:rsidR="00BA19F2" w:rsidRPr="0056521F">
          <w:rPr>
            <w:rFonts w:ascii="Palatino Linotype" w:hAnsi="Palatino Linotype" w:cs="Arial"/>
            <w:b/>
          </w:rPr>
          <w:t xml:space="preserve"> 21.pdf</w:t>
        </w:r>
      </w:hyperlink>
      <w:r w:rsidR="00BA19F2" w:rsidRPr="0056521F">
        <w:rPr>
          <w:rFonts w:ascii="Palatino Linotype" w:hAnsi="Palatino Linotype" w:cs="Arial"/>
          <w:b/>
        </w:rPr>
        <w:t>:</w:t>
      </w:r>
      <w:r w:rsidR="007B420C" w:rsidRPr="0056521F">
        <w:rPr>
          <w:rFonts w:ascii="Palatino Linotype" w:hAnsi="Palatino Linotype" w:cs="Arial"/>
          <w:b/>
        </w:rPr>
        <w:t xml:space="preserve"> </w:t>
      </w:r>
      <w:r w:rsidR="007B420C" w:rsidRPr="0056521F">
        <w:rPr>
          <w:rFonts w:ascii="Palatino Linotype" w:hAnsi="Palatino Linotype" w:cs="Arial"/>
        </w:rPr>
        <w:t xml:space="preserve">el cual corresponde al oficio TM/118/2020, por medio del cual el Tesorero Municipal refiere anexar los siguientes convenios: </w:t>
      </w:r>
    </w:p>
    <w:p w:rsidR="007B420C" w:rsidRPr="0056521F" w:rsidRDefault="007B420C" w:rsidP="007B420C">
      <w:pPr>
        <w:pStyle w:val="Prrafodelista"/>
        <w:numPr>
          <w:ilvl w:val="0"/>
          <w:numId w:val="29"/>
        </w:numPr>
        <w:spacing w:line="360" w:lineRule="auto"/>
        <w:jc w:val="both"/>
        <w:rPr>
          <w:rFonts w:ascii="Palatino Linotype" w:hAnsi="Palatino Linotype" w:cs="Arial"/>
        </w:rPr>
      </w:pPr>
      <w:r w:rsidRPr="0056521F">
        <w:rPr>
          <w:rFonts w:ascii="Palatino Linotype" w:hAnsi="Palatino Linotype" w:cs="Arial"/>
        </w:rPr>
        <w:t>Convenio de colaboración Administrativa en Materia Hacendaria, para la recaudación del impuesto predial y sus accesorios legales.</w:t>
      </w:r>
    </w:p>
    <w:p w:rsidR="007B420C" w:rsidRPr="0056521F" w:rsidRDefault="007B420C" w:rsidP="007B420C">
      <w:pPr>
        <w:pStyle w:val="Prrafodelista"/>
        <w:numPr>
          <w:ilvl w:val="0"/>
          <w:numId w:val="29"/>
        </w:numPr>
        <w:spacing w:line="360" w:lineRule="auto"/>
        <w:jc w:val="both"/>
        <w:rPr>
          <w:rFonts w:ascii="Palatino Linotype" w:hAnsi="Palatino Linotype" w:cs="Arial"/>
        </w:rPr>
      </w:pPr>
      <w:r w:rsidRPr="0056521F">
        <w:rPr>
          <w:rFonts w:ascii="Palatino Linotype" w:hAnsi="Palatino Linotype" w:cs="Arial"/>
        </w:rPr>
        <w:t>Convenio de colaboración para la Creación y Administración del Fondo Financiero del Ahorro Municipal.</w:t>
      </w:r>
    </w:p>
    <w:p w:rsidR="007B420C" w:rsidRPr="0056521F" w:rsidRDefault="007B420C" w:rsidP="007B420C">
      <w:pPr>
        <w:pStyle w:val="Prrafodelista"/>
        <w:numPr>
          <w:ilvl w:val="0"/>
          <w:numId w:val="29"/>
        </w:numPr>
        <w:spacing w:line="360" w:lineRule="auto"/>
        <w:jc w:val="both"/>
        <w:rPr>
          <w:rFonts w:ascii="Palatino Linotype" w:hAnsi="Palatino Linotype" w:cs="Arial"/>
        </w:rPr>
      </w:pPr>
      <w:r w:rsidRPr="0056521F">
        <w:rPr>
          <w:rFonts w:ascii="Palatino Linotype" w:hAnsi="Palatino Linotype" w:cs="Arial"/>
        </w:rPr>
        <w:t xml:space="preserve">Convenio de colaboración con la Comisión Federal de Electricidad (CFE) por concepto de recaudación del derecho de alumbrado público. </w:t>
      </w:r>
    </w:p>
    <w:p w:rsidR="007B420C" w:rsidRPr="0056521F" w:rsidRDefault="007B420C" w:rsidP="00DD619B">
      <w:pPr>
        <w:spacing w:line="360" w:lineRule="auto"/>
        <w:jc w:val="both"/>
        <w:rPr>
          <w:rFonts w:ascii="Palatino Linotype" w:hAnsi="Palatino Linotype" w:cs="Arial"/>
          <w:b/>
        </w:rPr>
      </w:pPr>
    </w:p>
    <w:p w:rsidR="007B420C" w:rsidRPr="0056521F" w:rsidRDefault="0066642C" w:rsidP="007B420C">
      <w:pPr>
        <w:spacing w:line="360" w:lineRule="auto"/>
        <w:jc w:val="both"/>
        <w:rPr>
          <w:rFonts w:ascii="Palatino Linotype" w:hAnsi="Palatino Linotype" w:cs="Arial"/>
        </w:rPr>
      </w:pPr>
      <w:hyperlink r:id="rId19" w:tgtFrame="_blank" w:history="1">
        <w:r w:rsidR="00BA19F2" w:rsidRPr="0056521F">
          <w:rPr>
            <w:rFonts w:ascii="Palatino Linotype" w:hAnsi="Palatino Linotype" w:cs="Arial"/>
            <w:b/>
          </w:rPr>
          <w:t>CONVENIO FONDO DE AHORRO.pdf</w:t>
        </w:r>
      </w:hyperlink>
      <w:r w:rsidR="00BA19F2" w:rsidRPr="0056521F">
        <w:rPr>
          <w:rFonts w:ascii="Palatino Linotype" w:hAnsi="Palatino Linotype" w:cs="Arial"/>
          <w:b/>
        </w:rPr>
        <w:t>:</w:t>
      </w:r>
      <w:r w:rsidR="007B420C" w:rsidRPr="0056521F">
        <w:rPr>
          <w:rFonts w:ascii="Palatino Linotype" w:hAnsi="Palatino Linotype" w:cs="Arial"/>
          <w:b/>
        </w:rPr>
        <w:t xml:space="preserve"> </w:t>
      </w:r>
      <w:r w:rsidR="007B420C" w:rsidRPr="0056521F">
        <w:rPr>
          <w:rFonts w:ascii="Palatino Linotype" w:hAnsi="Palatino Linotype" w:cs="Arial"/>
        </w:rPr>
        <w:t xml:space="preserve">el cual corresponde al convenio para la creación y administración del Fondo </w:t>
      </w:r>
      <w:r w:rsidR="00D87426" w:rsidRPr="0056521F">
        <w:rPr>
          <w:rFonts w:ascii="Palatino Linotype" w:hAnsi="Palatino Linotype" w:cs="Arial"/>
        </w:rPr>
        <w:t xml:space="preserve">Financiero del Ahorro Municipal, celebrado el nueve de diciembre de dos mil diecinueve. </w:t>
      </w:r>
    </w:p>
    <w:p w:rsidR="007B420C" w:rsidRPr="0056521F" w:rsidRDefault="007B420C" w:rsidP="00DD619B">
      <w:pPr>
        <w:spacing w:line="360" w:lineRule="auto"/>
        <w:jc w:val="both"/>
        <w:rPr>
          <w:rFonts w:ascii="Palatino Linotype" w:hAnsi="Palatino Linotype" w:cs="Arial"/>
          <w:b/>
        </w:rPr>
      </w:pPr>
    </w:p>
    <w:p w:rsidR="00BA19F2" w:rsidRPr="0056521F" w:rsidRDefault="0066642C" w:rsidP="00DD619B">
      <w:pPr>
        <w:spacing w:line="360" w:lineRule="auto"/>
        <w:jc w:val="both"/>
        <w:rPr>
          <w:rFonts w:ascii="Palatino Linotype" w:hAnsi="Palatino Linotype" w:cs="Arial"/>
        </w:rPr>
      </w:pPr>
      <w:hyperlink r:id="rId20" w:tgtFrame="_blank" w:history="1">
        <w:r w:rsidR="00BA19F2" w:rsidRPr="0056521F">
          <w:rPr>
            <w:rFonts w:ascii="Palatino Linotype" w:hAnsi="Palatino Linotype" w:cs="Arial"/>
            <w:b/>
          </w:rPr>
          <w:t>CONVENIO COBRO PREDIAL.pdf</w:t>
        </w:r>
      </w:hyperlink>
      <w:r w:rsidR="00BA19F2" w:rsidRPr="0056521F">
        <w:rPr>
          <w:rFonts w:ascii="Palatino Linotype" w:hAnsi="Palatino Linotype" w:cs="Arial"/>
          <w:b/>
        </w:rPr>
        <w:t>:</w:t>
      </w:r>
      <w:r w:rsidR="007B420C" w:rsidRPr="0056521F">
        <w:rPr>
          <w:rFonts w:ascii="Palatino Linotype" w:hAnsi="Palatino Linotype" w:cs="Arial"/>
          <w:b/>
        </w:rPr>
        <w:t xml:space="preserve"> </w:t>
      </w:r>
      <w:r w:rsidR="007B420C" w:rsidRPr="0056521F">
        <w:rPr>
          <w:rFonts w:ascii="Palatino Linotype" w:hAnsi="Palatino Linotype" w:cs="Arial"/>
        </w:rPr>
        <w:t>el cual corresponde al convenio de colaboración administrativa en materia hacendaria, para la recaudación y fiscalización del impuesto pr</w:t>
      </w:r>
      <w:r w:rsidR="00D87426" w:rsidRPr="0056521F">
        <w:rPr>
          <w:rFonts w:ascii="Palatino Linotype" w:hAnsi="Palatino Linotype" w:cs="Arial"/>
        </w:rPr>
        <w:t xml:space="preserve">edial y sus accesorios legales, celebrado el veintiuno de noviembre de dos mil diecinueve. </w:t>
      </w:r>
    </w:p>
    <w:p w:rsidR="007B420C" w:rsidRPr="0056521F" w:rsidRDefault="007B420C" w:rsidP="00DD619B">
      <w:pPr>
        <w:spacing w:line="360" w:lineRule="auto"/>
        <w:jc w:val="both"/>
        <w:rPr>
          <w:rFonts w:ascii="Palatino Linotype" w:hAnsi="Palatino Linotype" w:cs="Arial"/>
          <w:b/>
        </w:rPr>
      </w:pPr>
    </w:p>
    <w:p w:rsidR="00D87426" w:rsidRPr="0056521F" w:rsidRDefault="0066642C" w:rsidP="00DD619B">
      <w:pPr>
        <w:spacing w:line="360" w:lineRule="auto"/>
        <w:jc w:val="both"/>
        <w:rPr>
          <w:rFonts w:ascii="Palatino Linotype" w:hAnsi="Palatino Linotype" w:cs="Arial"/>
        </w:rPr>
      </w:pPr>
      <w:hyperlink r:id="rId21" w:tgtFrame="_blank" w:history="1">
        <w:proofErr w:type="spellStart"/>
        <w:r w:rsidR="00BA19F2" w:rsidRPr="0056521F">
          <w:rPr>
            <w:rFonts w:ascii="Palatino Linotype" w:hAnsi="Palatino Linotype" w:cs="Arial"/>
            <w:b/>
          </w:rPr>
          <w:t>Contestacion</w:t>
        </w:r>
        <w:proofErr w:type="spellEnd"/>
        <w:r w:rsidR="00BA19F2" w:rsidRPr="0056521F">
          <w:rPr>
            <w:rFonts w:ascii="Palatino Linotype" w:hAnsi="Palatino Linotype" w:cs="Arial"/>
            <w:b/>
          </w:rPr>
          <w:t xml:space="preserve"> Secretaria 21.pdf</w:t>
        </w:r>
      </w:hyperlink>
      <w:r w:rsidR="007B420C" w:rsidRPr="0056521F">
        <w:rPr>
          <w:rFonts w:ascii="Palatino Linotype" w:hAnsi="Palatino Linotype" w:cs="Arial"/>
          <w:b/>
        </w:rPr>
        <w:t xml:space="preserve">: </w:t>
      </w:r>
      <w:r w:rsidR="007B420C" w:rsidRPr="0056521F">
        <w:rPr>
          <w:rFonts w:ascii="Palatino Linotype" w:hAnsi="Palatino Linotype" w:cs="Arial"/>
        </w:rPr>
        <w:t xml:space="preserve">el cual corresponde al oficio suscrito por el Secretario del Ayuntamiento, por medio del cual hace saber que la información solicitada se </w:t>
      </w:r>
      <w:r w:rsidR="007B420C" w:rsidRPr="0056521F">
        <w:rPr>
          <w:rFonts w:ascii="Palatino Linotype" w:hAnsi="Palatino Linotype" w:cs="Arial"/>
        </w:rPr>
        <w:lastRenderedPageBreak/>
        <w:t>encuentra en el área de Presidencia Municipal, ya que la Secretaría del Ayuntamiento no tiene la facultad para resguardar los convenios originales</w:t>
      </w:r>
      <w:r w:rsidR="00D87426" w:rsidRPr="0056521F">
        <w:rPr>
          <w:rFonts w:ascii="Palatino Linotype" w:hAnsi="Palatino Linotype" w:cs="Arial"/>
        </w:rPr>
        <w:t xml:space="preserve">. </w:t>
      </w:r>
    </w:p>
    <w:p w:rsidR="00D87426" w:rsidRPr="0056521F" w:rsidRDefault="00D87426" w:rsidP="00DD619B">
      <w:pPr>
        <w:spacing w:line="360" w:lineRule="auto"/>
        <w:jc w:val="both"/>
        <w:rPr>
          <w:rFonts w:ascii="Palatino Linotype" w:hAnsi="Palatino Linotype"/>
          <w:b/>
          <w:sz w:val="28"/>
          <w:szCs w:val="28"/>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b/>
          <w:sz w:val="28"/>
          <w:szCs w:val="28"/>
        </w:rPr>
        <w:t>V.</w:t>
      </w:r>
      <w:r w:rsidRPr="0056521F">
        <w:rPr>
          <w:rFonts w:ascii="Palatino Linotype" w:hAnsi="Palatino Linotype"/>
          <w:b/>
        </w:rPr>
        <w:t xml:space="preserve"> </w:t>
      </w:r>
      <w:r w:rsidRPr="0056521F">
        <w:rPr>
          <w:rFonts w:ascii="Palatino Linotype" w:hAnsi="Palatino Linotype"/>
        </w:rPr>
        <w:t xml:space="preserve">Inconforme con la </w:t>
      </w:r>
      <w:r w:rsidRPr="0056521F">
        <w:rPr>
          <w:rFonts w:ascii="Palatino Linotype" w:hAnsi="Palatino Linotype" w:cs="Arial"/>
        </w:rPr>
        <w:t xml:space="preserve">respuesta, el </w:t>
      </w:r>
      <w:r w:rsidR="00DB2760" w:rsidRPr="0056521F">
        <w:rPr>
          <w:rFonts w:ascii="Palatino Linotype" w:hAnsi="Palatino Linotype" w:cs="Arial"/>
        </w:rPr>
        <w:t xml:space="preserve">treinta </w:t>
      </w:r>
      <w:r w:rsidRPr="0056521F">
        <w:rPr>
          <w:rFonts w:ascii="Palatino Linotype" w:hAnsi="Palatino Linotype" w:cs="Arial"/>
        </w:rPr>
        <w:t xml:space="preserve">de marzo de dos mil veinte, </w:t>
      </w:r>
      <w:r w:rsidRPr="0056521F">
        <w:rPr>
          <w:rFonts w:ascii="Palatino Linotype" w:hAnsi="Palatino Linotype"/>
          <w:b/>
        </w:rPr>
        <w:t>EL RECURRENTE</w:t>
      </w:r>
      <w:r w:rsidRPr="0056521F">
        <w:rPr>
          <w:rFonts w:ascii="Palatino Linotype" w:hAnsi="Palatino Linotype"/>
        </w:rPr>
        <w:t xml:space="preserve"> interpuso el recurso de revisión objeto del presente estudio, el cual fue registrado en </w:t>
      </w:r>
      <w:r w:rsidRPr="0056521F">
        <w:rPr>
          <w:rFonts w:ascii="Palatino Linotype" w:hAnsi="Palatino Linotype"/>
          <w:b/>
        </w:rPr>
        <w:t>EL SAIMEX</w:t>
      </w:r>
      <w:r w:rsidRPr="0056521F">
        <w:rPr>
          <w:rFonts w:ascii="Palatino Linotype" w:hAnsi="Palatino Linotype"/>
        </w:rPr>
        <w:t xml:space="preserve"> y se le asignó el número de expediente </w:t>
      </w:r>
      <w:r w:rsidRPr="0056521F">
        <w:rPr>
          <w:rFonts w:ascii="Palatino Linotype" w:hAnsi="Palatino Linotype" w:cs="Arial"/>
          <w:b/>
          <w:bCs/>
        </w:rPr>
        <w:t>0</w:t>
      </w:r>
      <w:r w:rsidR="00DB2760" w:rsidRPr="0056521F">
        <w:rPr>
          <w:rFonts w:ascii="Palatino Linotype" w:hAnsi="Palatino Linotype" w:cs="Arial"/>
          <w:b/>
          <w:bCs/>
        </w:rPr>
        <w:t>1802</w:t>
      </w:r>
      <w:r w:rsidRPr="0056521F">
        <w:rPr>
          <w:rFonts w:ascii="Palatino Linotype" w:hAnsi="Palatino Linotype" w:cs="Arial"/>
          <w:b/>
          <w:bCs/>
        </w:rPr>
        <w:t>/INFOEM/IP/RR/2020</w:t>
      </w:r>
      <w:r w:rsidRPr="0056521F">
        <w:rPr>
          <w:rFonts w:ascii="Palatino Linotype" w:hAnsi="Palatino Linotype" w:cs="Arial"/>
        </w:rPr>
        <w:t xml:space="preserve">, en el que señaló como acto impugnado: </w:t>
      </w:r>
    </w:p>
    <w:p w:rsidR="00DD619B" w:rsidRPr="0056521F" w:rsidRDefault="00DD619B" w:rsidP="00DD619B">
      <w:pPr>
        <w:ind w:left="851" w:right="899"/>
        <w:jc w:val="both"/>
        <w:rPr>
          <w:rFonts w:ascii="Palatino Linotype" w:hAnsi="Palatino Linotype" w:cs="Arial"/>
          <w:i/>
          <w:sz w:val="22"/>
          <w:szCs w:val="22"/>
        </w:rPr>
      </w:pPr>
    </w:p>
    <w:p w:rsidR="00DD619B" w:rsidRPr="0056521F" w:rsidRDefault="00DD619B" w:rsidP="00DD619B">
      <w:pPr>
        <w:ind w:left="851" w:right="899"/>
        <w:jc w:val="both"/>
        <w:rPr>
          <w:rFonts w:ascii="Palatino Linotype" w:hAnsi="Palatino Linotype" w:cs="Arial"/>
          <w:i/>
          <w:sz w:val="22"/>
          <w:szCs w:val="22"/>
        </w:rPr>
      </w:pPr>
      <w:r w:rsidRPr="0056521F">
        <w:rPr>
          <w:rFonts w:ascii="Palatino Linotype" w:hAnsi="Palatino Linotype" w:cs="Arial"/>
          <w:i/>
          <w:sz w:val="22"/>
          <w:szCs w:val="22"/>
        </w:rPr>
        <w:t>“</w:t>
      </w:r>
      <w:r w:rsidR="00DB2760" w:rsidRPr="0056521F">
        <w:rPr>
          <w:rFonts w:ascii="Palatino Linotype" w:hAnsi="Palatino Linotype" w:cs="Arial"/>
          <w:i/>
          <w:sz w:val="22"/>
          <w:szCs w:val="22"/>
        </w:rPr>
        <w:t>La respuesta e información proporcionada por el sujeto obligado.</w:t>
      </w:r>
      <w:r w:rsidRPr="0056521F">
        <w:rPr>
          <w:rFonts w:ascii="Palatino Linotype" w:hAnsi="Palatino Linotype" w:cs="Arial"/>
          <w:i/>
          <w:sz w:val="22"/>
          <w:szCs w:val="22"/>
        </w:rPr>
        <w:t>” (</w:t>
      </w:r>
      <w:proofErr w:type="gramStart"/>
      <w:r w:rsidRPr="0056521F">
        <w:rPr>
          <w:rFonts w:ascii="Palatino Linotype" w:hAnsi="Palatino Linotype" w:cs="Arial"/>
          <w:i/>
          <w:sz w:val="22"/>
          <w:szCs w:val="22"/>
        </w:rPr>
        <w:t>sic</w:t>
      </w:r>
      <w:proofErr w:type="gramEnd"/>
      <w:r w:rsidRPr="0056521F">
        <w:rPr>
          <w:rFonts w:ascii="Palatino Linotype" w:hAnsi="Palatino Linotype" w:cs="Arial"/>
          <w:i/>
          <w:sz w:val="22"/>
          <w:szCs w:val="22"/>
        </w:rPr>
        <w:t xml:space="preserve">) </w:t>
      </w:r>
    </w:p>
    <w:p w:rsidR="00DD619B" w:rsidRPr="0056521F" w:rsidRDefault="00DD619B" w:rsidP="00DD619B">
      <w:pPr>
        <w:ind w:left="851" w:right="899"/>
        <w:jc w:val="both"/>
        <w:rPr>
          <w:rFonts w:ascii="Palatino Linotype" w:hAnsi="Palatino Linotype" w:cs="Arial"/>
          <w:i/>
          <w:sz w:val="22"/>
          <w:szCs w:val="22"/>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Así como, razones o motivos de inconformidad, lo sigueinte:</w:t>
      </w:r>
    </w:p>
    <w:p w:rsidR="00DD619B" w:rsidRPr="0056521F" w:rsidRDefault="00DD619B" w:rsidP="00DD619B">
      <w:pPr>
        <w:ind w:left="851" w:right="899"/>
        <w:jc w:val="both"/>
        <w:rPr>
          <w:rFonts w:ascii="Palatino Linotype" w:hAnsi="Palatino Linotype" w:cs="Arial"/>
          <w:i/>
          <w:sz w:val="22"/>
          <w:szCs w:val="22"/>
        </w:rPr>
      </w:pPr>
    </w:p>
    <w:p w:rsidR="00DD619B" w:rsidRPr="0056521F" w:rsidRDefault="00DD619B" w:rsidP="00DD619B">
      <w:pPr>
        <w:ind w:left="851" w:right="899"/>
        <w:jc w:val="both"/>
        <w:rPr>
          <w:rFonts w:ascii="Palatino Linotype" w:hAnsi="Palatino Linotype" w:cs="Arial"/>
          <w:i/>
          <w:sz w:val="22"/>
          <w:szCs w:val="22"/>
        </w:rPr>
      </w:pPr>
      <w:r w:rsidRPr="0056521F">
        <w:rPr>
          <w:rFonts w:ascii="Palatino Linotype" w:hAnsi="Palatino Linotype" w:cs="Arial"/>
          <w:i/>
          <w:sz w:val="22"/>
          <w:szCs w:val="22"/>
        </w:rPr>
        <w:t>“</w:t>
      </w:r>
      <w:r w:rsidR="00DB2760" w:rsidRPr="0056521F">
        <w:rPr>
          <w:rFonts w:ascii="Palatino Linotype" w:hAnsi="Palatino Linotype" w:cs="Arial"/>
          <w:i/>
          <w:sz w:val="22"/>
          <w:szCs w:val="22"/>
        </w:rPr>
        <w:t>El suscrito solicité todos y cada uno de los convenios suscritos por el presidente municipal con instituciones federales, estatales, municipales y particulares; sin embargo, el sujeto obligado sólo me proporciona unos cuantos (los que quiso proporcionarme), toda vez, que no me proporciona ninguno celebrado con particulares, aún y cuando, sé existen al menos dos; tampoco me proporciona el convenio marco del Fondo Estatal de Fortalecimiento Municipal 2019 (FEFOM), celebrado con la Secretaría de Finanzas del Gobierno Estatal, el cual conforme a sus atribuciones debe tenerlo, toda vez que durante el ejercicio 2019 recibió recursos FEFOM, los convenios suscritos con fuerzas federales de seguridad (marina, policía federal, guardia nacional, ejército, etc.), en virtud, que tengo noticias que se celebró convenio para hospedar o alojar a integrantes de fuerzas federales que se encuentran el municipio.</w:t>
      </w:r>
      <w:r w:rsidRPr="0056521F">
        <w:rPr>
          <w:rFonts w:ascii="Palatino Linotype" w:hAnsi="Palatino Linotype" w:cs="Arial"/>
          <w:i/>
          <w:sz w:val="22"/>
          <w:szCs w:val="22"/>
        </w:rPr>
        <w:t>" (Sic)</w:t>
      </w:r>
    </w:p>
    <w:p w:rsidR="00DD619B" w:rsidRPr="0056521F" w:rsidRDefault="00DD619B" w:rsidP="00DD619B">
      <w:pPr>
        <w:ind w:left="851" w:right="899"/>
        <w:jc w:val="both"/>
        <w:rPr>
          <w:rFonts w:ascii="Palatino Linotype" w:hAnsi="Palatino Linotype" w:cs="Arial"/>
          <w:i/>
          <w:sz w:val="22"/>
          <w:szCs w:val="22"/>
        </w:rPr>
      </w:pPr>
    </w:p>
    <w:p w:rsidR="00DD619B" w:rsidRPr="0056521F" w:rsidRDefault="00DD619B" w:rsidP="00DD619B">
      <w:pPr>
        <w:pStyle w:val="Default"/>
        <w:spacing w:line="360" w:lineRule="auto"/>
        <w:ind w:right="49"/>
        <w:jc w:val="both"/>
        <w:rPr>
          <w:rFonts w:ascii="Palatino Linotype" w:hAnsi="Palatino Linotype"/>
          <w:lang w:val="es-ES_tradnl"/>
        </w:rPr>
      </w:pPr>
      <w:r w:rsidRPr="0056521F">
        <w:rPr>
          <w:rFonts w:ascii="Palatino Linotype" w:hAnsi="Palatino Linotype"/>
          <w:b/>
          <w:sz w:val="28"/>
          <w:szCs w:val="28"/>
        </w:rPr>
        <w:t>V</w:t>
      </w:r>
      <w:r w:rsidR="008A3CF9" w:rsidRPr="0056521F">
        <w:rPr>
          <w:rFonts w:ascii="Palatino Linotype" w:hAnsi="Palatino Linotype"/>
          <w:b/>
          <w:sz w:val="28"/>
          <w:szCs w:val="28"/>
        </w:rPr>
        <w:t>I</w:t>
      </w:r>
      <w:r w:rsidRPr="0056521F">
        <w:rPr>
          <w:rFonts w:ascii="Palatino Linotype" w:hAnsi="Palatino Linotype"/>
          <w:b/>
          <w:sz w:val="28"/>
          <w:szCs w:val="28"/>
        </w:rPr>
        <w:t xml:space="preserve">. </w:t>
      </w:r>
      <w:r w:rsidRPr="0056521F">
        <w:rPr>
          <w:rFonts w:ascii="Palatino Linotype" w:hAnsi="Palatino Linotype"/>
        </w:rPr>
        <w:t>El</w:t>
      </w:r>
      <w:r w:rsidRPr="0056521F">
        <w:rPr>
          <w:rFonts w:ascii="Palatino Linotype" w:hAnsi="Palatino Linotype"/>
          <w:b/>
          <w:sz w:val="28"/>
          <w:szCs w:val="28"/>
        </w:rPr>
        <w:t xml:space="preserve"> </w:t>
      </w:r>
      <w:r w:rsidR="00DB2760" w:rsidRPr="0056521F">
        <w:rPr>
          <w:rFonts w:ascii="Palatino Linotype" w:hAnsi="Palatino Linotype"/>
        </w:rPr>
        <w:t xml:space="preserve">treinta de </w:t>
      </w:r>
      <w:r w:rsidRPr="0056521F">
        <w:rPr>
          <w:rFonts w:ascii="Palatino Linotype" w:hAnsi="Palatino Linotype"/>
        </w:rPr>
        <w:t xml:space="preserve">marzo de dos mil veinte, el </w:t>
      </w:r>
      <w:r w:rsidRPr="0056521F">
        <w:rPr>
          <w:rFonts w:ascii="Palatino Linotype" w:hAnsi="Palatino Linotype"/>
          <w:lang w:val="es-ES_tradnl"/>
        </w:rPr>
        <w:t>recurso de que</w:t>
      </w:r>
      <w:r w:rsidRPr="0056521F">
        <w:rPr>
          <w:rFonts w:ascii="Palatino Linotype" w:hAnsi="Palatino Linotype"/>
        </w:rPr>
        <w:t xml:space="preserve"> se trata</w:t>
      </w:r>
      <w:r w:rsidRPr="0056521F">
        <w:rPr>
          <w:rFonts w:ascii="Palatino Linotype" w:hAnsi="Palatino Linotype"/>
          <w:lang w:val="es-ES_tradnl"/>
        </w:rPr>
        <w:t xml:space="preserve"> se envió electrónicamente al Instituto de </w:t>
      </w:r>
      <w:r w:rsidRPr="0056521F">
        <w:rPr>
          <w:rFonts w:ascii="Palatino Linotype" w:eastAsia="Arial Unicode MS" w:hAnsi="Palatino Linotype"/>
        </w:rPr>
        <w:t>Transparencia</w:t>
      </w:r>
      <w:r w:rsidRPr="0056521F">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56521F">
        <w:rPr>
          <w:rFonts w:ascii="Palatino Linotype" w:hAnsi="Palatino Linotype"/>
        </w:rPr>
        <w:t>Ley de Transparencia y Acceso a la Información Pública del Estado de México y Municipios</w:t>
      </w:r>
      <w:r w:rsidRPr="0056521F">
        <w:rPr>
          <w:rFonts w:ascii="Palatino Linotype" w:hAnsi="Palatino Linotype"/>
          <w:lang w:val="es-ES_tradnl"/>
        </w:rPr>
        <w:t>, se turnó, a través del</w:t>
      </w:r>
      <w:r w:rsidRPr="0056521F">
        <w:rPr>
          <w:rFonts w:ascii="Palatino Linotype" w:eastAsia="Arial Unicode MS" w:hAnsi="Palatino Linotype"/>
          <w:lang w:val="es-ES_tradnl"/>
        </w:rPr>
        <w:t xml:space="preserve"> </w:t>
      </w:r>
      <w:r w:rsidRPr="0056521F">
        <w:rPr>
          <w:rFonts w:ascii="Palatino Linotype" w:eastAsia="Arial Unicode MS" w:hAnsi="Palatino Linotype"/>
          <w:b/>
          <w:lang w:val="es-ES_tradnl"/>
        </w:rPr>
        <w:lastRenderedPageBreak/>
        <w:t>SAIMEX</w:t>
      </w:r>
      <w:r w:rsidRPr="0056521F">
        <w:rPr>
          <w:rFonts w:ascii="Palatino Linotype" w:hAnsi="Palatino Linotype"/>
        </w:rPr>
        <w:t xml:space="preserve">, a la </w:t>
      </w:r>
      <w:r w:rsidRPr="0056521F">
        <w:rPr>
          <w:rFonts w:ascii="Palatino Linotype" w:hAnsi="Palatino Linotype"/>
          <w:lang w:val="es-ES_tradnl"/>
        </w:rPr>
        <w:t xml:space="preserve">Comisionada </w:t>
      </w:r>
      <w:r w:rsidRPr="0056521F">
        <w:rPr>
          <w:rFonts w:ascii="Palatino Linotype" w:hAnsi="Palatino Linotype"/>
          <w:b/>
          <w:lang w:val="es-ES_tradnl"/>
        </w:rPr>
        <w:t>EVA ABAID YAPUR</w:t>
      </w:r>
      <w:r w:rsidRPr="0056521F">
        <w:rPr>
          <w:rFonts w:ascii="Palatino Linotype" w:hAnsi="Palatino Linotype"/>
        </w:rPr>
        <w:t>,</w:t>
      </w:r>
      <w:r w:rsidRPr="0056521F">
        <w:rPr>
          <w:rFonts w:ascii="Palatino Linotype" w:hAnsi="Palatino Linotype"/>
          <w:lang w:val="es-ES_tradnl"/>
        </w:rPr>
        <w:t xml:space="preserve"> a efecto de decretar su admisión o desechamiento.</w:t>
      </w:r>
    </w:p>
    <w:p w:rsidR="00DD619B" w:rsidRPr="0056521F" w:rsidRDefault="00DD619B" w:rsidP="00DD619B">
      <w:pPr>
        <w:pStyle w:val="Default"/>
        <w:spacing w:line="360" w:lineRule="auto"/>
        <w:ind w:right="49"/>
        <w:jc w:val="both"/>
        <w:rPr>
          <w:rFonts w:ascii="Palatino Linotype" w:hAnsi="Palatino Linotype"/>
          <w:lang w:val="es-ES_tradnl"/>
        </w:rPr>
      </w:pPr>
    </w:p>
    <w:p w:rsidR="00DD619B" w:rsidRPr="0056521F" w:rsidRDefault="00DD619B" w:rsidP="00DD619B">
      <w:pPr>
        <w:pStyle w:val="Piedepgina"/>
        <w:spacing w:line="360" w:lineRule="auto"/>
        <w:jc w:val="both"/>
        <w:rPr>
          <w:rFonts w:ascii="Palatino Linotype" w:hAnsi="Palatino Linotype" w:cs="Arial"/>
        </w:rPr>
      </w:pPr>
      <w:r w:rsidRPr="0056521F">
        <w:rPr>
          <w:rFonts w:ascii="Palatino Linotype" w:hAnsi="Palatino Linotype" w:cs="Arial"/>
          <w:b/>
          <w:sz w:val="28"/>
        </w:rPr>
        <w:t>V</w:t>
      </w:r>
      <w:r w:rsidR="008A3CF9" w:rsidRPr="0056521F">
        <w:rPr>
          <w:rFonts w:ascii="Palatino Linotype" w:hAnsi="Palatino Linotype" w:cs="Arial"/>
          <w:b/>
          <w:sz w:val="28"/>
        </w:rPr>
        <w:t>I</w:t>
      </w:r>
      <w:r w:rsidRPr="0056521F">
        <w:rPr>
          <w:rFonts w:ascii="Palatino Linotype" w:hAnsi="Palatino Linotype" w:cs="Arial"/>
          <w:b/>
          <w:sz w:val="28"/>
        </w:rPr>
        <w:t xml:space="preserve">I. </w:t>
      </w:r>
      <w:r w:rsidRPr="0056521F">
        <w:rPr>
          <w:rFonts w:ascii="Palatino Linotype" w:hAnsi="Palatino Linotype" w:cs="Arial"/>
        </w:rPr>
        <w:t>De las constancias del expediente electrónico del</w:t>
      </w:r>
      <w:r w:rsidRPr="0056521F">
        <w:rPr>
          <w:rFonts w:ascii="Palatino Linotype" w:hAnsi="Palatino Linotype" w:cs="Arial"/>
          <w:b/>
        </w:rPr>
        <w:t xml:space="preserve"> SAIMEX</w:t>
      </w:r>
      <w:r w:rsidRPr="0056521F">
        <w:rPr>
          <w:rFonts w:ascii="Palatino Linotype" w:hAnsi="Palatino Linotype" w:cs="Arial"/>
        </w:rPr>
        <w:t xml:space="preserve">, se advierte que en fecha </w:t>
      </w:r>
      <w:r w:rsidR="00DB2760" w:rsidRPr="0056521F">
        <w:rPr>
          <w:rFonts w:ascii="Palatino Linotype" w:hAnsi="Palatino Linotype" w:cs="Arial"/>
        </w:rPr>
        <w:t xml:space="preserve">siete de agosto </w:t>
      </w:r>
      <w:r w:rsidRPr="0056521F">
        <w:rPr>
          <w:rFonts w:ascii="Palatino Linotype" w:hAnsi="Palatino Linotype" w:cs="Arial"/>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6521F">
        <w:rPr>
          <w:rFonts w:ascii="Palatino Linotype" w:hAnsi="Palatino Linotype" w:cs="Arial"/>
          <w:b/>
        </w:rPr>
        <w:t xml:space="preserve">EL SUJETO OBLIGADO </w:t>
      </w:r>
      <w:r w:rsidRPr="0056521F">
        <w:rPr>
          <w:rFonts w:ascii="Palatino Linotype" w:hAnsi="Palatino Linotype" w:cs="Arial"/>
        </w:rPr>
        <w:t>rindiera su</w:t>
      </w:r>
      <w:r w:rsidRPr="0056521F">
        <w:rPr>
          <w:rFonts w:ascii="Palatino Linotype" w:hAnsi="Palatino Linotype" w:cs="Arial"/>
          <w:b/>
        </w:rPr>
        <w:t xml:space="preserve"> </w:t>
      </w:r>
      <w:r w:rsidRPr="0056521F">
        <w:rPr>
          <w:rFonts w:ascii="Palatino Linotype" w:hAnsi="Palatino Linotype" w:cs="Arial"/>
        </w:rPr>
        <w:t>Informe Justificado.</w:t>
      </w:r>
    </w:p>
    <w:p w:rsidR="00DD619B" w:rsidRPr="0056521F" w:rsidRDefault="00DD619B" w:rsidP="00DD619B">
      <w:pPr>
        <w:pStyle w:val="Piedepgina"/>
        <w:spacing w:line="360" w:lineRule="auto"/>
        <w:jc w:val="both"/>
        <w:rPr>
          <w:rFonts w:ascii="Palatino Linotype" w:hAnsi="Palatino Linotype" w:cs="Arial"/>
        </w:rPr>
      </w:pPr>
    </w:p>
    <w:p w:rsidR="00DD619B" w:rsidRPr="0056521F" w:rsidRDefault="00DA12A0" w:rsidP="00DD619B">
      <w:pPr>
        <w:spacing w:line="360" w:lineRule="auto"/>
        <w:jc w:val="both"/>
        <w:rPr>
          <w:rFonts w:ascii="Palatino Linotype" w:hAnsi="Palatino Linotype" w:cs="Arial"/>
          <w:noProof/>
          <w:lang w:eastAsia="es-MX"/>
        </w:rPr>
      </w:pPr>
      <w:r>
        <w:rPr>
          <w:rFonts w:ascii="Palatino Linotype" w:eastAsia="Arial Unicode MS" w:hAnsi="Palatino Linotype" w:cs="Arial"/>
          <w:b/>
          <w:noProof/>
          <w:sz w:val="28"/>
          <w:szCs w:val="28"/>
          <w:lang w:val="es-ES_tradnl" w:eastAsia="es-ES_tradnl"/>
        </w:rPr>
        <w:pict>
          <v:line id="_x0000_s1032" style="position:absolute;left:0;text-align:left;z-index:251663360;mso-wrap-edited:f" from="0,77.2pt" to="468pt,284.2pt" wrapcoords="-34 -156 -138 469 -103 704 173 1095 21323 22226 21773 22226 21842 21678 21773 21443 173 -156 -34 -156" strokecolor="#4a7ebb" strokeweight="3.5pt">
            <v:fill o:detectmouseclick="t"/>
            <v:shadow on="t" opacity="22938f" offset="0"/>
            <w10:wrap type="tight"/>
          </v:line>
        </w:pict>
      </w:r>
      <w:r w:rsidR="00DD619B" w:rsidRPr="0056521F">
        <w:rPr>
          <w:rFonts w:ascii="Palatino Linotype" w:eastAsia="Arial Unicode MS" w:hAnsi="Palatino Linotype" w:cs="Arial"/>
          <w:b/>
          <w:sz w:val="28"/>
          <w:szCs w:val="28"/>
        </w:rPr>
        <w:t>VII</w:t>
      </w:r>
      <w:r w:rsidR="008A3CF9" w:rsidRPr="0056521F">
        <w:rPr>
          <w:rFonts w:ascii="Palatino Linotype" w:eastAsia="Arial Unicode MS" w:hAnsi="Palatino Linotype" w:cs="Arial"/>
          <w:b/>
          <w:sz w:val="28"/>
          <w:szCs w:val="28"/>
        </w:rPr>
        <w:t>I</w:t>
      </w:r>
      <w:r w:rsidR="00DD619B" w:rsidRPr="0056521F">
        <w:rPr>
          <w:rFonts w:ascii="Palatino Linotype" w:eastAsia="Arial Unicode MS" w:hAnsi="Palatino Linotype" w:cs="Arial"/>
          <w:b/>
          <w:sz w:val="28"/>
          <w:szCs w:val="28"/>
        </w:rPr>
        <w:t xml:space="preserve">. </w:t>
      </w:r>
      <w:r w:rsidR="00DD619B" w:rsidRPr="0056521F">
        <w:rPr>
          <w:rFonts w:ascii="Palatino Linotype" w:hAnsi="Palatino Linotype" w:cs="Arial"/>
          <w:lang w:val="es-ES"/>
        </w:rPr>
        <w:t>En cumplimiento a lo anterior, de las constancias del expediente electrónico del</w:t>
      </w:r>
      <w:r w:rsidR="00DD619B" w:rsidRPr="0056521F">
        <w:rPr>
          <w:rFonts w:ascii="Palatino Linotype" w:hAnsi="Palatino Linotype" w:cs="Arial"/>
          <w:b/>
          <w:lang w:val="es-ES"/>
        </w:rPr>
        <w:t xml:space="preserve"> SAIMEX</w:t>
      </w:r>
      <w:r w:rsidR="00DD619B" w:rsidRPr="0056521F">
        <w:rPr>
          <w:rFonts w:ascii="Palatino Linotype" w:hAnsi="Palatino Linotype" w:cs="Arial"/>
          <w:lang w:val="es-ES"/>
        </w:rPr>
        <w:t>, se observa que</w:t>
      </w:r>
      <w:r w:rsidR="00DD619B" w:rsidRPr="0056521F">
        <w:rPr>
          <w:rFonts w:ascii="Palatino Linotype" w:hAnsi="Palatino Linotype" w:cs="Arial"/>
          <w:b/>
          <w:lang w:val="es-ES"/>
        </w:rPr>
        <w:t xml:space="preserve"> </w:t>
      </w:r>
      <w:r w:rsidR="00DD619B" w:rsidRPr="0056521F">
        <w:rPr>
          <w:rFonts w:ascii="Palatino Linotype" w:hAnsi="Palatino Linotype" w:cs="Arial"/>
          <w:lang w:val="es-ES"/>
        </w:rPr>
        <w:t>el día diecinueve de marzo de dos mil veinte,</w:t>
      </w:r>
      <w:r w:rsidR="00DD619B" w:rsidRPr="0056521F">
        <w:rPr>
          <w:rFonts w:ascii="Palatino Linotype" w:hAnsi="Palatino Linotype" w:cs="Arial"/>
          <w:b/>
          <w:lang w:val="es-ES"/>
        </w:rPr>
        <w:t xml:space="preserve"> EL</w:t>
      </w:r>
      <w:r w:rsidR="00DD619B" w:rsidRPr="0056521F">
        <w:rPr>
          <w:rFonts w:ascii="Palatino Linotype" w:hAnsi="Palatino Linotype" w:cs="Arial"/>
          <w:lang w:val="es-ES"/>
        </w:rPr>
        <w:t xml:space="preserve"> </w:t>
      </w:r>
      <w:r w:rsidR="00DD619B" w:rsidRPr="0056521F">
        <w:rPr>
          <w:rFonts w:ascii="Palatino Linotype" w:hAnsi="Palatino Linotype" w:cs="Arial"/>
          <w:b/>
          <w:lang w:val="es-ES"/>
        </w:rPr>
        <w:t>SUJETO OBLIGADO</w:t>
      </w:r>
      <w:r w:rsidR="00DD619B" w:rsidRPr="0056521F">
        <w:rPr>
          <w:rFonts w:ascii="Palatino Linotype" w:hAnsi="Palatino Linotype" w:cs="Arial"/>
          <w:lang w:val="es-ES"/>
        </w:rPr>
        <w:t xml:space="preserve"> envió el Informe Justificado, como se desprende a continuación</w:t>
      </w:r>
      <w:r w:rsidR="00DD619B" w:rsidRPr="0056521F">
        <w:rPr>
          <w:rFonts w:ascii="Palatino Linotype" w:hAnsi="Palatino Linotype" w:cs="Arial"/>
          <w:noProof/>
          <w:lang w:eastAsia="es-MX"/>
        </w:rPr>
        <w:t xml:space="preserve">: </w:t>
      </w:r>
    </w:p>
    <w:p w:rsidR="00DB2760" w:rsidRPr="0056521F" w:rsidRDefault="00DA12A0" w:rsidP="00DD619B">
      <w:pPr>
        <w:spacing w:line="360" w:lineRule="auto"/>
        <w:jc w:val="both"/>
        <w:rPr>
          <w:rFonts w:ascii="Palatino Linotype" w:hAnsi="Palatino Linotype" w:cs="Arial"/>
          <w:noProof/>
          <w:lang w:eastAsia="es-MX"/>
        </w:rPr>
      </w:pPr>
      <w:r>
        <w:rPr>
          <w:rFonts w:ascii="Palatino Linotype" w:hAnsi="Palatino Linotype" w:cs="Arial"/>
          <w:noProof/>
          <w:lang w:eastAsia="es-MX"/>
        </w:rPr>
        <w:lastRenderedPageBreak/>
        <w:pict>
          <v:roundrect id="Rectángulo redondeado 18" o:spid="_x0000_s1029" style="position:absolute;left:0;text-align:left;margin-left:8.7pt;margin-top:90pt;width:432.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" filled="f" strokecolor="red" strokeweight="3pt">
            <v:shadow on="t" opacity="22937f" origin=",.5" offset="0,.63889mm"/>
          </v:roundrect>
        </w:pict>
      </w:r>
      <w:r w:rsidR="00DB2760" w:rsidRPr="00B0792B">
        <w:rPr>
          <w:rFonts w:ascii="Palatino Linotype" w:hAnsi="Palatino Linotype" w:cs="Arial"/>
          <w:noProof/>
          <w:lang w:eastAsia="es-MX"/>
        </w:rPr>
        <w:drawing>
          <wp:inline distT="0" distB="0" distL="0" distR="0">
            <wp:extent cx="5745480" cy="355282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2">
                      <a:extLst>
                        <a:ext uri="{28A0092B-C50C-407E-A947-70E740481C1C}">
                          <a14:useLocalDpi xmlns:a14="http://schemas.microsoft.com/office/drawing/2010/main" val="0"/>
                        </a:ext>
                      </a:extLst>
                    </a:blip>
                    <a:stretch>
                      <a:fillRect/>
                    </a:stretch>
                  </pic:blipFill>
                  <pic:spPr>
                    <a:xfrm>
                      <a:off x="0" y="0"/>
                      <a:ext cx="5745980" cy="3553134"/>
                    </a:xfrm>
                    <a:prstGeom prst="rect">
                      <a:avLst/>
                    </a:prstGeom>
                  </pic:spPr>
                </pic:pic>
              </a:graphicData>
            </a:graphic>
          </wp:inline>
        </w:drawing>
      </w:r>
    </w:p>
    <w:p w:rsidR="00DD619B" w:rsidRPr="0056521F" w:rsidRDefault="00DD619B" w:rsidP="00DD619B">
      <w:pPr>
        <w:spacing w:line="360" w:lineRule="auto"/>
        <w:jc w:val="center"/>
        <w:rPr>
          <w:rFonts w:ascii="Palatino Linotype" w:hAnsi="Palatino Linotype" w:cs="Arial"/>
          <w:noProof/>
          <w:lang w:eastAsia="es-MX"/>
        </w:rPr>
      </w:pPr>
    </w:p>
    <w:p w:rsidR="00DD619B" w:rsidRPr="0056521F" w:rsidRDefault="00DD619B" w:rsidP="00DD619B">
      <w:pPr>
        <w:spacing w:line="360" w:lineRule="auto"/>
        <w:jc w:val="both"/>
        <w:rPr>
          <w:rFonts w:ascii="Palatino Linotype" w:hAnsi="Palatino Linotype" w:cs="Arial"/>
          <w:b/>
          <w:noProof/>
          <w:lang w:eastAsia="es-MX"/>
        </w:rPr>
      </w:pPr>
      <w:r w:rsidRPr="0056521F">
        <w:rPr>
          <w:rFonts w:ascii="Palatino Linotype" w:hAnsi="Palatino Linotype" w:cs="Arial"/>
          <w:noProof/>
          <w:lang w:eastAsia="es-MX"/>
        </w:rPr>
        <w:t xml:space="preserve">Advirtiendo que en </w:t>
      </w:r>
      <w:r w:rsidRPr="0056521F">
        <w:rPr>
          <w:rFonts w:ascii="Palatino Linotype" w:hAnsi="Palatino Linotype" w:cs="Arial"/>
          <w:lang w:val="es-ES"/>
        </w:rPr>
        <w:t>dicho</w:t>
      </w:r>
      <w:r w:rsidRPr="0056521F">
        <w:rPr>
          <w:rFonts w:ascii="Palatino Linotype" w:hAnsi="Palatino Linotype" w:cs="Arial"/>
          <w:noProof/>
          <w:lang w:eastAsia="es-MX"/>
        </w:rPr>
        <w:t xml:space="preserve"> informe, que </w:t>
      </w:r>
      <w:r w:rsidRPr="0056521F">
        <w:rPr>
          <w:rFonts w:ascii="Palatino Linotype" w:hAnsi="Palatino Linotype" w:cs="Arial"/>
          <w:b/>
          <w:noProof/>
          <w:lang w:eastAsia="es-MX"/>
        </w:rPr>
        <w:t>EL SUJETO OBLIGADO</w:t>
      </w:r>
      <w:r w:rsidRPr="0056521F">
        <w:rPr>
          <w:rFonts w:ascii="Palatino Linotype" w:hAnsi="Palatino Linotype" w:cs="Arial"/>
          <w:noProof/>
          <w:lang w:eastAsia="es-MX"/>
        </w:rPr>
        <w:t xml:space="preserve"> anexó </w:t>
      </w:r>
      <w:r w:rsidR="00DB2760" w:rsidRPr="0056521F">
        <w:rPr>
          <w:rFonts w:ascii="Palatino Linotype" w:hAnsi="Palatino Linotype" w:cs="Arial"/>
          <w:noProof/>
          <w:lang w:eastAsia="es-MX"/>
        </w:rPr>
        <w:t xml:space="preserve">la carpeta comprimida </w:t>
      </w:r>
      <w:hyperlink r:id="rId23" w:history="1">
        <w:r w:rsidR="00DB2760" w:rsidRPr="0056521F">
          <w:rPr>
            <w:rFonts w:ascii="Palatino Linotype" w:hAnsi="Palatino Linotype" w:cs="Arial"/>
            <w:b/>
            <w:noProof/>
            <w:lang w:eastAsia="es-MX"/>
          </w:rPr>
          <w:t>RR 1802.rar</w:t>
        </w:r>
      </w:hyperlink>
      <w:r w:rsidR="00DB2760" w:rsidRPr="0056521F">
        <w:rPr>
          <w:rFonts w:ascii="Palatino Linotype" w:hAnsi="Palatino Linotype" w:cs="Arial"/>
          <w:b/>
          <w:noProof/>
          <w:lang w:eastAsia="es-MX"/>
        </w:rPr>
        <w:t xml:space="preserve"> </w:t>
      </w:r>
      <w:r w:rsidR="00DB2760" w:rsidRPr="0056521F">
        <w:rPr>
          <w:rFonts w:ascii="Palatino Linotype" w:hAnsi="Palatino Linotype" w:cs="Arial"/>
          <w:noProof/>
          <w:lang w:eastAsia="es-MX"/>
        </w:rPr>
        <w:t xml:space="preserve">y el archivo electrónico </w:t>
      </w:r>
      <w:hyperlink r:id="rId24" w:history="1">
        <w:r w:rsidR="00DB2760" w:rsidRPr="0056521F">
          <w:rPr>
            <w:rFonts w:ascii="Palatino Linotype" w:hAnsi="Palatino Linotype" w:cs="Arial"/>
            <w:b/>
            <w:noProof/>
            <w:lang w:eastAsia="es-MX"/>
          </w:rPr>
          <w:t>RESPUESTA PRESIDENCIA RR1802-INFOEM-IXTASAL-IP-2020.pdf</w:t>
        </w:r>
      </w:hyperlink>
      <w:r w:rsidRPr="0056521F">
        <w:rPr>
          <w:rFonts w:ascii="Palatino Linotype" w:hAnsi="Palatino Linotype" w:cs="Arial"/>
          <w:b/>
          <w:noProof/>
          <w:lang w:eastAsia="es-MX"/>
        </w:rPr>
        <w:t xml:space="preserve">, </w:t>
      </w:r>
      <w:r w:rsidRPr="0056521F">
        <w:rPr>
          <w:rFonts w:ascii="Palatino Linotype" w:hAnsi="Palatino Linotype" w:cs="Arial"/>
          <w:noProof/>
          <w:lang w:eastAsia="es-MX"/>
        </w:rPr>
        <w:t>mismos que no se insertan</w:t>
      </w:r>
      <w:r w:rsidRPr="0056521F">
        <w:rPr>
          <w:rFonts w:ascii="Palatino Linotype" w:hAnsi="Palatino Linotype"/>
          <w:noProof/>
          <w:lang w:eastAsia="es-MX"/>
        </w:rPr>
        <w:t>, en razón de que fueron puestos a disposición del</w:t>
      </w:r>
      <w:r w:rsidRPr="0056521F">
        <w:rPr>
          <w:rFonts w:ascii="Palatino Linotype" w:hAnsi="Palatino Linotype"/>
          <w:b/>
          <w:noProof/>
          <w:lang w:eastAsia="es-MX"/>
        </w:rPr>
        <w:t xml:space="preserve"> RECURRENTE</w:t>
      </w:r>
      <w:r w:rsidRPr="0056521F">
        <w:rPr>
          <w:rFonts w:ascii="Palatino Linotype" w:hAnsi="Palatino Linotype"/>
          <w:noProof/>
          <w:lang w:eastAsia="es-MX"/>
        </w:rPr>
        <w:t xml:space="preserve"> el día </w:t>
      </w:r>
      <w:r w:rsidR="00DB2760" w:rsidRPr="0056521F">
        <w:rPr>
          <w:rFonts w:ascii="Palatino Linotype" w:hAnsi="Palatino Linotype"/>
          <w:noProof/>
          <w:lang w:eastAsia="es-MX"/>
        </w:rPr>
        <w:t xml:space="preserve">ocho de septiembre </w:t>
      </w:r>
      <w:r w:rsidRPr="0056521F">
        <w:rPr>
          <w:rFonts w:ascii="Palatino Linotype" w:hAnsi="Palatino Linotype"/>
          <w:noProof/>
          <w:lang w:eastAsia="es-MX"/>
        </w:rPr>
        <w:t xml:space="preserve">de dos mil veinte, por </w:t>
      </w:r>
      <w:r w:rsidRPr="0056521F">
        <w:rPr>
          <w:rFonts w:ascii="Palatino Linotype" w:hAnsi="Palatino Linotype" w:cs="Arial"/>
          <w:lang w:val="es-ES"/>
        </w:rPr>
        <w:t>actualizar</w:t>
      </w:r>
      <w:r w:rsidRPr="0056521F">
        <w:rPr>
          <w:rFonts w:ascii="Palatino Linotype" w:hAnsi="Palatino Linotype"/>
          <w:noProof/>
          <w:lang w:eastAsia="es-MX"/>
        </w:rPr>
        <w:t xml:space="preserve"> lo previsto en el artículo 185, fracción III de la Ley de la materia.</w:t>
      </w:r>
    </w:p>
    <w:p w:rsidR="00DD619B" w:rsidRPr="0056521F" w:rsidRDefault="00DD619B" w:rsidP="00DD619B">
      <w:pPr>
        <w:spacing w:line="360" w:lineRule="auto"/>
        <w:jc w:val="both"/>
        <w:rPr>
          <w:rFonts w:ascii="Palatino Linotype" w:eastAsia="Arial Unicode MS" w:hAnsi="Palatino Linotype" w:cs="Arial"/>
          <w:b/>
          <w:sz w:val="28"/>
          <w:szCs w:val="28"/>
        </w:rPr>
      </w:pPr>
    </w:p>
    <w:p w:rsidR="00DD619B" w:rsidRPr="0056521F" w:rsidRDefault="00DD619B" w:rsidP="00DD619B">
      <w:pPr>
        <w:tabs>
          <w:tab w:val="center" w:pos="4252"/>
          <w:tab w:val="right" w:pos="8504"/>
        </w:tabs>
        <w:spacing w:line="360" w:lineRule="auto"/>
        <w:jc w:val="both"/>
        <w:rPr>
          <w:rFonts w:ascii="Palatino Linotype" w:eastAsia="Arial Unicode MS" w:hAnsi="Palatino Linotype" w:cs="Arial"/>
          <w:lang w:val="es-ES_tradnl"/>
        </w:rPr>
      </w:pPr>
      <w:r w:rsidRPr="0056521F">
        <w:rPr>
          <w:rFonts w:ascii="Palatino Linotype" w:eastAsia="MS Mincho" w:hAnsi="Palatino Linotype"/>
          <w:noProof/>
          <w:lang w:eastAsia="es-MX"/>
        </w:rPr>
        <w:t>Por su parte, el particular no realizó manifiestación alguna,</w:t>
      </w:r>
      <w:r w:rsidRPr="0056521F">
        <w:rPr>
          <w:rFonts w:ascii="Palatino Linotype" w:eastAsia="Arial Unicode MS" w:hAnsi="Palatino Linotype" w:cs="Arial"/>
          <w:lang w:val="es-ES_tradnl"/>
        </w:rPr>
        <w:t xml:space="preserve"> ni presentó pruebas o alegatos.</w:t>
      </w:r>
    </w:p>
    <w:p w:rsidR="00DD619B" w:rsidRPr="0056521F" w:rsidRDefault="00DD619B" w:rsidP="00DD619B">
      <w:pPr>
        <w:spacing w:line="360" w:lineRule="auto"/>
        <w:jc w:val="both"/>
        <w:rPr>
          <w:rFonts w:ascii="Palatino Linotype" w:hAnsi="Palatino Linotype"/>
          <w:b/>
          <w:sz w:val="28"/>
          <w:szCs w:val="28"/>
        </w:rPr>
      </w:pPr>
    </w:p>
    <w:p w:rsidR="008A3CF9" w:rsidRPr="0056521F" w:rsidRDefault="008A3CF9" w:rsidP="00DB2760">
      <w:pPr>
        <w:spacing w:line="360" w:lineRule="auto"/>
        <w:jc w:val="both"/>
        <w:rPr>
          <w:rFonts w:ascii="Palatino Linotype" w:hAnsi="Palatino Linotype" w:cs="Arial"/>
        </w:rPr>
      </w:pPr>
      <w:r w:rsidRPr="0056521F">
        <w:rPr>
          <w:rFonts w:ascii="Palatino Linotype" w:hAnsi="Palatino Linotype"/>
          <w:b/>
          <w:sz w:val="28"/>
          <w:szCs w:val="28"/>
        </w:rPr>
        <w:lastRenderedPageBreak/>
        <w:t>I</w:t>
      </w:r>
      <w:r w:rsidR="00DB2760" w:rsidRPr="0056521F">
        <w:rPr>
          <w:rFonts w:ascii="Palatino Linotype" w:hAnsi="Palatino Linotype"/>
          <w:b/>
          <w:sz w:val="28"/>
          <w:szCs w:val="28"/>
        </w:rPr>
        <w:t xml:space="preserve">X. </w:t>
      </w:r>
      <w:r w:rsidRPr="0056521F">
        <w:rPr>
          <w:rFonts w:ascii="Palatino Linotype" w:hAnsi="Palatino Linotype" w:cs="Arial"/>
        </w:rPr>
        <w:t>El catorce de septiembre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A3CF9" w:rsidRPr="0056521F" w:rsidRDefault="008A3CF9" w:rsidP="00DB2760">
      <w:pPr>
        <w:spacing w:line="360" w:lineRule="auto"/>
        <w:jc w:val="both"/>
        <w:rPr>
          <w:rFonts w:ascii="Palatino Linotype" w:hAnsi="Palatino Linotype" w:cs="Arial"/>
        </w:rPr>
      </w:pPr>
    </w:p>
    <w:p w:rsidR="00DB2760" w:rsidRPr="0056521F" w:rsidRDefault="008A3CF9" w:rsidP="00DB2760">
      <w:pPr>
        <w:spacing w:line="360" w:lineRule="auto"/>
        <w:jc w:val="both"/>
        <w:rPr>
          <w:rFonts w:ascii="Palatino Linotype" w:hAnsi="Palatino Linotype"/>
          <w:b/>
          <w:sz w:val="28"/>
          <w:szCs w:val="28"/>
        </w:rPr>
      </w:pPr>
      <w:r w:rsidRPr="0056521F">
        <w:rPr>
          <w:rFonts w:ascii="Palatino Linotype" w:hAnsi="Palatino Linotype"/>
          <w:b/>
          <w:sz w:val="28"/>
          <w:szCs w:val="28"/>
        </w:rPr>
        <w:t>X.</w:t>
      </w:r>
      <w:r w:rsidRPr="0056521F">
        <w:rPr>
          <w:rFonts w:ascii="Palatino Linotype" w:hAnsi="Palatino Linotype" w:cs="Arial"/>
        </w:rPr>
        <w:t xml:space="preserve"> </w:t>
      </w:r>
      <w:r w:rsidR="00DB2760" w:rsidRPr="0056521F">
        <w:rPr>
          <w:rFonts w:ascii="Palatino Linotype" w:hAnsi="Palatino Linotype" w:cs="Arial"/>
        </w:rPr>
        <w:t xml:space="preserve">En fecha </w:t>
      </w:r>
      <w:r w:rsidRPr="0056521F">
        <w:rPr>
          <w:rFonts w:ascii="Palatino Linotype" w:hAnsi="Palatino Linotype" w:cs="Arial"/>
        </w:rPr>
        <w:t xml:space="preserve">catorce de septiembre </w:t>
      </w:r>
      <w:r w:rsidR="00DB2760" w:rsidRPr="0056521F">
        <w:rPr>
          <w:rFonts w:ascii="Palatino Linotype" w:hAnsi="Palatino Linotype" w:cs="Arial"/>
        </w:rPr>
        <w:t xml:space="preserve">de dos mil veinte,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 y </w:t>
      </w:r>
    </w:p>
    <w:p w:rsidR="00DB2760" w:rsidRPr="0056521F" w:rsidRDefault="00DB2760" w:rsidP="00DD619B">
      <w:pPr>
        <w:spacing w:line="360" w:lineRule="auto"/>
        <w:jc w:val="both"/>
        <w:rPr>
          <w:rFonts w:ascii="Palatino Linotype" w:hAnsi="Palatino Linotype"/>
          <w:b/>
          <w:sz w:val="28"/>
          <w:szCs w:val="28"/>
        </w:rPr>
      </w:pPr>
    </w:p>
    <w:p w:rsidR="00DD619B" w:rsidRPr="0056521F" w:rsidRDefault="00DD619B" w:rsidP="00DD619B">
      <w:pPr>
        <w:jc w:val="center"/>
        <w:rPr>
          <w:rFonts w:ascii="Palatino Linotype" w:hAnsi="Palatino Linotype"/>
          <w:b/>
          <w:bCs/>
          <w:spacing w:val="40"/>
          <w:sz w:val="28"/>
        </w:rPr>
      </w:pPr>
      <w:r w:rsidRPr="0056521F">
        <w:rPr>
          <w:rFonts w:ascii="Palatino Linotype" w:hAnsi="Palatino Linotype"/>
          <w:b/>
          <w:bCs/>
          <w:spacing w:val="40"/>
          <w:sz w:val="28"/>
        </w:rPr>
        <w:t>CONSIDERANDO</w:t>
      </w:r>
    </w:p>
    <w:p w:rsidR="00DD619B" w:rsidRPr="0056521F" w:rsidRDefault="00DD619B" w:rsidP="00DD619B">
      <w:pPr>
        <w:jc w:val="center"/>
        <w:rPr>
          <w:rFonts w:ascii="Palatino Linotype" w:hAnsi="Palatino Linotype"/>
          <w:b/>
          <w:bCs/>
          <w:spacing w:val="40"/>
          <w:sz w:val="28"/>
        </w:rPr>
      </w:pPr>
    </w:p>
    <w:p w:rsidR="00DD619B" w:rsidRPr="0056521F" w:rsidRDefault="00DD619B" w:rsidP="00DD619B">
      <w:pPr>
        <w:spacing w:line="360" w:lineRule="auto"/>
        <w:ind w:right="50"/>
        <w:jc w:val="both"/>
        <w:rPr>
          <w:rFonts w:ascii="Palatino Linotype" w:hAnsi="Palatino Linotype" w:cs="Arial"/>
        </w:rPr>
      </w:pPr>
      <w:r w:rsidRPr="0056521F">
        <w:rPr>
          <w:rFonts w:ascii="Palatino Linotype" w:hAnsi="Palatino Linotype"/>
          <w:b/>
          <w:sz w:val="28"/>
          <w:szCs w:val="28"/>
        </w:rPr>
        <w:t>PRIMERO</w:t>
      </w:r>
      <w:r w:rsidRPr="0056521F">
        <w:rPr>
          <w:rFonts w:ascii="Palatino Linotype" w:hAnsi="Palatino Linotype"/>
          <w:b/>
        </w:rPr>
        <w:t>.</w:t>
      </w:r>
      <w:r w:rsidRPr="0056521F">
        <w:rPr>
          <w:rFonts w:ascii="Palatino Linotype" w:hAnsi="Palatino Linotype"/>
        </w:rPr>
        <w:t xml:space="preserve"> </w:t>
      </w:r>
      <w:r w:rsidRPr="0056521F">
        <w:rPr>
          <w:rFonts w:ascii="Palatino Linotype" w:hAnsi="Palatino Linotype"/>
          <w:b/>
        </w:rPr>
        <w:t>Competencia</w:t>
      </w:r>
      <w:r w:rsidRPr="0056521F">
        <w:rPr>
          <w:rFonts w:ascii="Palatino Linotype" w:hAnsi="Palatino Linotype"/>
        </w:rPr>
        <w:t>.</w:t>
      </w:r>
      <w:r w:rsidRPr="0056521F">
        <w:rPr>
          <w:rFonts w:ascii="Palatino Linotype" w:hAnsi="Palatino Linotype"/>
          <w:b/>
        </w:rPr>
        <w:t xml:space="preserve"> </w:t>
      </w:r>
      <w:r w:rsidRPr="0056521F">
        <w:rPr>
          <w:rFonts w:ascii="Palatino Linotype" w:hAnsi="Palatino Linotype"/>
        </w:rPr>
        <w:t xml:space="preserve">Este Instituto de </w:t>
      </w:r>
      <w:r w:rsidRPr="0056521F">
        <w:rPr>
          <w:rFonts w:ascii="Palatino Linotype" w:hAnsi="Palatino Linotype" w:cs="Arial"/>
        </w:rPr>
        <w:t>Transparencia</w:t>
      </w:r>
      <w:r w:rsidRPr="0056521F">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56521F">
        <w:rPr>
          <w:rFonts w:ascii="Palatino Linotype" w:eastAsia="Calibri" w:hAnsi="Palatino Linotype" w:cs="Arial"/>
        </w:rPr>
        <w:t xml:space="preserve">párrafos </w:t>
      </w:r>
      <w:r w:rsidRPr="0056521F">
        <w:rPr>
          <w:rFonts w:ascii="Palatino Linotype" w:hAnsi="Palatino Linotype"/>
        </w:rPr>
        <w:t xml:space="preserve">vigésimo </w:t>
      </w:r>
      <w:r w:rsidRPr="0056521F">
        <w:rPr>
          <w:rFonts w:ascii="Palatino Linotype" w:hAnsi="Palatino Linotype" w:cs="Arial"/>
        </w:rPr>
        <w:t>segundo,</w:t>
      </w:r>
      <w:r w:rsidRPr="0056521F">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6521F">
        <w:rPr>
          <w:rFonts w:ascii="Palatino Linotype" w:hAnsi="Palatino Linotype" w:cs="Arial"/>
        </w:rPr>
        <w:t xml:space="preserve">; y 9, fracciones I y XXIV y 11 del Reglamento Interior del Instituto de Transparencia, Acceso a la Información Pública y Protección de Datos Personales del Estado de </w:t>
      </w:r>
      <w:r w:rsidRPr="0056521F">
        <w:rPr>
          <w:rFonts w:ascii="Palatino Linotype" w:hAnsi="Palatino Linotype" w:cs="Arial"/>
        </w:rPr>
        <w:lastRenderedPageBreak/>
        <w:t>México y Municipios; toda vez que se trata de un recurso de revisión interpuesto por un Ciudadano en términos de la Ley de la materia.</w:t>
      </w:r>
    </w:p>
    <w:p w:rsidR="00DD619B" w:rsidRPr="0056521F" w:rsidRDefault="00DD619B" w:rsidP="00DD619B">
      <w:pPr>
        <w:spacing w:line="360" w:lineRule="auto"/>
        <w:ind w:right="50"/>
        <w:jc w:val="both"/>
        <w:rPr>
          <w:rFonts w:ascii="Palatino Linotype" w:hAnsi="Palatino Linotype" w:cs="Arial"/>
          <w:b/>
        </w:rPr>
      </w:pPr>
    </w:p>
    <w:p w:rsidR="00DD619B" w:rsidRPr="0056521F" w:rsidRDefault="00DD619B" w:rsidP="00DD619B">
      <w:pPr>
        <w:spacing w:line="360" w:lineRule="auto"/>
        <w:jc w:val="both"/>
        <w:rPr>
          <w:rFonts w:ascii="Palatino Linotype" w:hAnsi="Palatino Linotype" w:cs="Arial"/>
          <w:b/>
          <w:snapToGrid w:val="0"/>
        </w:rPr>
      </w:pPr>
      <w:r w:rsidRPr="0056521F">
        <w:rPr>
          <w:rFonts w:ascii="Palatino Linotype" w:hAnsi="Palatino Linotype" w:cs="Arial"/>
          <w:b/>
          <w:sz w:val="28"/>
        </w:rPr>
        <w:t>SEGUNDO</w:t>
      </w:r>
      <w:r w:rsidRPr="0056521F">
        <w:rPr>
          <w:rFonts w:ascii="Palatino Linotype" w:hAnsi="Palatino Linotype" w:cs="Arial"/>
          <w:b/>
        </w:rPr>
        <w:t xml:space="preserve">. Interés. </w:t>
      </w:r>
      <w:r w:rsidRPr="0056521F">
        <w:rPr>
          <w:rFonts w:ascii="Palatino Linotype" w:hAnsi="Palatino Linotype" w:cs="Arial"/>
          <w:bCs/>
        </w:rPr>
        <w:t xml:space="preserve">El recurso de revisión fue interpuesto por parte legítima, en atención a que se presentó por </w:t>
      </w:r>
      <w:r w:rsidRPr="0056521F">
        <w:rPr>
          <w:rFonts w:ascii="Palatino Linotype" w:hAnsi="Palatino Linotype" w:cs="Arial"/>
          <w:b/>
          <w:bCs/>
        </w:rPr>
        <w:t>EL RECURRENTE,</w:t>
      </w:r>
      <w:r w:rsidRPr="0056521F">
        <w:rPr>
          <w:rFonts w:ascii="Palatino Linotype" w:hAnsi="Palatino Linotype" w:cs="Arial"/>
          <w:bCs/>
        </w:rPr>
        <w:t xml:space="preserve"> quien es la misma persona que formuló la solicitud de acceso a la información pública al </w:t>
      </w:r>
      <w:r w:rsidRPr="0056521F">
        <w:rPr>
          <w:rFonts w:ascii="Palatino Linotype" w:hAnsi="Palatino Linotype" w:cs="Arial"/>
          <w:b/>
          <w:bCs/>
        </w:rPr>
        <w:t>SUJETO OBLIGADO.</w:t>
      </w:r>
    </w:p>
    <w:p w:rsidR="00DD619B" w:rsidRPr="0056521F" w:rsidRDefault="00DD619B" w:rsidP="00DD619B">
      <w:pPr>
        <w:spacing w:line="360" w:lineRule="auto"/>
        <w:jc w:val="both"/>
        <w:rPr>
          <w:rFonts w:ascii="Palatino Linotype" w:hAnsi="Palatino Linotype" w:cs="Arial"/>
          <w:b/>
          <w:szCs w:val="28"/>
        </w:rPr>
      </w:pPr>
    </w:p>
    <w:p w:rsidR="00DD619B" w:rsidRPr="0056521F" w:rsidRDefault="00DD619B" w:rsidP="00DD619B">
      <w:pPr>
        <w:pStyle w:val="Prrafodelista"/>
        <w:autoSpaceDE w:val="0"/>
        <w:autoSpaceDN w:val="0"/>
        <w:adjustRightInd w:val="0"/>
        <w:spacing w:line="360" w:lineRule="auto"/>
        <w:ind w:left="0" w:right="49"/>
        <w:jc w:val="both"/>
        <w:rPr>
          <w:rFonts w:ascii="Palatino Linotype" w:hAnsi="Palatino Linotype" w:cs="Arial"/>
        </w:rPr>
      </w:pPr>
      <w:r w:rsidRPr="0056521F">
        <w:rPr>
          <w:rFonts w:ascii="Palatino Linotype" w:hAnsi="Palatino Linotype" w:cs="Arial"/>
          <w:b/>
          <w:sz w:val="28"/>
          <w:szCs w:val="28"/>
        </w:rPr>
        <w:t xml:space="preserve">TERCERO. </w:t>
      </w:r>
      <w:r w:rsidRPr="0056521F">
        <w:rPr>
          <w:rFonts w:ascii="Palatino Linotype" w:hAnsi="Palatino Linotype" w:cs="Arial"/>
          <w:b/>
        </w:rPr>
        <w:t xml:space="preserve">Oportunidad. </w:t>
      </w:r>
      <w:r w:rsidRPr="0056521F">
        <w:rPr>
          <w:rFonts w:ascii="Palatino Linotype" w:hAnsi="Palatino Linotype" w:cs="Arial"/>
        </w:rPr>
        <w:t xml:space="preserve">El recurso de revisión fue interpuesto dentro del plazo de quince días hábiles contados a partir del día siguiente al en que </w:t>
      </w:r>
      <w:r w:rsidR="00F26F8F" w:rsidRPr="0056521F">
        <w:rPr>
          <w:rFonts w:ascii="Palatino Linotype" w:hAnsi="Palatino Linotype" w:cs="Arial"/>
          <w:b/>
        </w:rPr>
        <w:t>EL</w:t>
      </w:r>
      <w:r w:rsidRPr="0056521F">
        <w:rPr>
          <w:rFonts w:ascii="Palatino Linotype" w:hAnsi="Palatino Linotype" w:cs="Arial"/>
          <w:b/>
        </w:rPr>
        <w:t xml:space="preserve"> RECURRENTE </w:t>
      </w:r>
      <w:r w:rsidRPr="0056521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DD619B" w:rsidRPr="0056521F" w:rsidRDefault="00DD619B" w:rsidP="00DD619B">
      <w:pPr>
        <w:ind w:left="851" w:right="902"/>
        <w:jc w:val="both"/>
        <w:rPr>
          <w:rFonts w:ascii="Palatino Linotype" w:eastAsiaTheme="minorEastAsia" w:hAnsi="Palatino Linotype" w:cs="Arial"/>
          <w:szCs w:val="20"/>
          <w:lang w:val="es-ES_tradnl"/>
        </w:rPr>
      </w:pPr>
    </w:p>
    <w:p w:rsidR="00DD619B" w:rsidRPr="0056521F" w:rsidRDefault="00DD619B" w:rsidP="00DD619B">
      <w:pPr>
        <w:tabs>
          <w:tab w:val="left" w:pos="851"/>
        </w:tabs>
        <w:ind w:left="851" w:right="901"/>
        <w:jc w:val="both"/>
        <w:rPr>
          <w:rFonts w:ascii="Palatino Linotype" w:eastAsiaTheme="minorEastAsia" w:hAnsi="Palatino Linotype" w:cs="Arial"/>
          <w:i/>
          <w:sz w:val="22"/>
          <w:szCs w:val="22"/>
          <w:lang w:val="es-ES_tradnl"/>
        </w:rPr>
      </w:pPr>
      <w:r w:rsidRPr="0056521F">
        <w:rPr>
          <w:rFonts w:ascii="Palatino Linotype" w:eastAsiaTheme="minorEastAsia" w:hAnsi="Palatino Linotype" w:cs="Arial"/>
          <w:b/>
          <w:i/>
          <w:sz w:val="22"/>
          <w:szCs w:val="22"/>
          <w:lang w:val="es-ES_tradnl"/>
        </w:rPr>
        <w:t>“Artículo 178.</w:t>
      </w:r>
      <w:r w:rsidRPr="0056521F">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D619B" w:rsidRPr="0056521F" w:rsidRDefault="00DD619B" w:rsidP="00DD619B">
      <w:pPr>
        <w:tabs>
          <w:tab w:val="left" w:pos="851"/>
        </w:tabs>
        <w:ind w:left="851" w:right="901"/>
        <w:jc w:val="both"/>
        <w:rPr>
          <w:rFonts w:ascii="Palatino Linotype" w:eastAsiaTheme="minorEastAsia" w:hAnsi="Palatino Linotype" w:cs="Arial"/>
          <w:i/>
          <w:sz w:val="22"/>
          <w:szCs w:val="22"/>
          <w:lang w:val="es-ES_tradnl"/>
        </w:rPr>
      </w:pPr>
      <w:r w:rsidRPr="0056521F">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D619B" w:rsidRPr="0056521F" w:rsidRDefault="00DD619B" w:rsidP="00DD619B">
      <w:pPr>
        <w:tabs>
          <w:tab w:val="left" w:pos="851"/>
        </w:tabs>
        <w:ind w:left="851" w:right="901"/>
        <w:jc w:val="both"/>
        <w:rPr>
          <w:rFonts w:ascii="Palatino Linotype" w:eastAsiaTheme="minorEastAsia" w:hAnsi="Palatino Linotype" w:cs="Arial"/>
          <w:i/>
          <w:sz w:val="22"/>
          <w:szCs w:val="22"/>
          <w:lang w:val="es-ES_tradnl"/>
        </w:rPr>
      </w:pPr>
      <w:r w:rsidRPr="0056521F">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6521F">
        <w:rPr>
          <w:rFonts w:ascii="Palatino Linotype" w:eastAsiaTheme="minorEastAsia" w:hAnsi="Palatino Linotype" w:cs="Arial"/>
          <w:b/>
          <w:i/>
          <w:sz w:val="22"/>
          <w:szCs w:val="22"/>
          <w:lang w:val="es-ES_tradnl"/>
        </w:rPr>
        <w:t>”</w:t>
      </w:r>
    </w:p>
    <w:p w:rsidR="00DD619B" w:rsidRPr="0056521F" w:rsidRDefault="00DD619B" w:rsidP="00DD619B">
      <w:pPr>
        <w:ind w:left="851" w:right="902"/>
        <w:jc w:val="both"/>
        <w:rPr>
          <w:rFonts w:ascii="Palatino Linotype" w:eastAsiaTheme="minorEastAsia" w:hAnsi="Palatino Linotype" w:cs="Arial"/>
          <w:szCs w:val="20"/>
          <w:lang w:val="es-ES_tradnl"/>
        </w:rPr>
      </w:pPr>
    </w:p>
    <w:p w:rsidR="00DD619B" w:rsidRPr="0056521F" w:rsidRDefault="00DD619B" w:rsidP="00DD619B">
      <w:pPr>
        <w:spacing w:line="360" w:lineRule="auto"/>
        <w:jc w:val="both"/>
        <w:rPr>
          <w:rFonts w:ascii="Palatino Linotype" w:hAnsi="Palatino Linotype" w:cs="Arial"/>
          <w:color w:val="000000" w:themeColor="text1"/>
        </w:rPr>
      </w:pPr>
      <w:r w:rsidRPr="0056521F">
        <w:rPr>
          <w:rFonts w:ascii="Palatino Linotype" w:eastAsiaTheme="minorEastAsia" w:hAnsi="Palatino Linotype" w:cs="Arial"/>
          <w:lang w:val="es-ES_tradnl"/>
        </w:rPr>
        <w:t xml:space="preserve">En efecto, atendiendo a que </w:t>
      </w:r>
      <w:r w:rsidRPr="0056521F">
        <w:rPr>
          <w:rFonts w:ascii="Palatino Linotype" w:eastAsiaTheme="minorEastAsia" w:hAnsi="Palatino Linotype" w:cs="Arial"/>
          <w:b/>
          <w:lang w:val="es-ES_tradnl"/>
        </w:rPr>
        <w:t>EL SUJETO OBLIGADO</w:t>
      </w:r>
      <w:r w:rsidRPr="0056521F">
        <w:rPr>
          <w:rFonts w:ascii="Palatino Linotype" w:eastAsiaTheme="minorEastAsia" w:hAnsi="Palatino Linotype" w:cs="Arial"/>
          <w:lang w:val="es-ES_tradnl"/>
        </w:rPr>
        <w:t xml:space="preserve"> notificó la respuesta a la solicitud de información pública el </w:t>
      </w:r>
      <w:r w:rsidR="008A3CF9" w:rsidRPr="0056521F">
        <w:rPr>
          <w:rFonts w:ascii="Palatino Linotype" w:eastAsiaTheme="minorEastAsia" w:hAnsi="Palatino Linotype" w:cs="Arial"/>
          <w:b/>
          <w:lang w:val="es-ES_tradnl"/>
        </w:rPr>
        <w:t xml:space="preserve">nueve de marzo de dos mil veinte, </w:t>
      </w:r>
      <w:r w:rsidR="008A3CF9" w:rsidRPr="0056521F">
        <w:rPr>
          <w:rFonts w:ascii="Palatino Linotype" w:eastAsiaTheme="minorEastAsia" w:hAnsi="Palatino Linotype" w:cs="Arial"/>
          <w:lang w:val="es-ES_tradnl"/>
        </w:rPr>
        <w:t xml:space="preserve">el cual corresponde a día inhábil, se tiene que la misma fue notificada al particular al </w:t>
      </w:r>
      <w:r w:rsidR="008A3CF9" w:rsidRPr="0056521F">
        <w:rPr>
          <w:rFonts w:ascii="Palatino Linotype" w:eastAsiaTheme="minorEastAsia" w:hAnsi="Palatino Linotype" w:cs="Arial"/>
          <w:lang w:val="es-ES_tradnl"/>
        </w:rPr>
        <w:lastRenderedPageBreak/>
        <w:t xml:space="preserve">siguiente día hábil es decir el </w:t>
      </w:r>
      <w:r w:rsidR="008A3CF9" w:rsidRPr="0056521F">
        <w:rPr>
          <w:rFonts w:ascii="Palatino Linotype" w:eastAsiaTheme="minorEastAsia" w:hAnsi="Palatino Linotype" w:cs="Arial"/>
          <w:b/>
          <w:lang w:val="es-ES_tradnl"/>
        </w:rPr>
        <w:t xml:space="preserve">diez de marzo de dos mil veinte; </w:t>
      </w:r>
      <w:r w:rsidRPr="0056521F">
        <w:rPr>
          <w:rFonts w:ascii="Palatino Linotype" w:hAnsi="Palatino Linotype" w:cs="Arial"/>
        </w:rPr>
        <w:t>en consecuencia, el plazo de quince días hábiles que el artículo 178 de la ley de la materia otorga al</w:t>
      </w:r>
      <w:r w:rsidRPr="0056521F">
        <w:rPr>
          <w:rFonts w:ascii="Palatino Linotype" w:hAnsi="Palatino Linotype" w:cs="Arial"/>
          <w:b/>
        </w:rPr>
        <w:t xml:space="preserve"> RECURRENTE</w:t>
      </w:r>
      <w:r w:rsidRPr="0056521F">
        <w:rPr>
          <w:rFonts w:ascii="Palatino Linotype" w:hAnsi="Palatino Linotype" w:cs="Arial"/>
        </w:rPr>
        <w:t xml:space="preserve"> para presentar el recurso de revisión, transcurrió del</w:t>
      </w:r>
      <w:r w:rsidRPr="0056521F">
        <w:rPr>
          <w:rFonts w:ascii="Palatino Linotype" w:hAnsi="Palatino Linotype" w:cs="Arial"/>
          <w:b/>
        </w:rPr>
        <w:t xml:space="preserve"> </w:t>
      </w:r>
      <w:r w:rsidR="008A3CF9" w:rsidRPr="0056521F">
        <w:rPr>
          <w:rFonts w:ascii="Palatino Linotype" w:hAnsi="Palatino Linotype" w:cs="Arial"/>
          <w:b/>
        </w:rPr>
        <w:t>once</w:t>
      </w:r>
      <w:r w:rsidRPr="0056521F">
        <w:rPr>
          <w:rFonts w:ascii="Palatino Linotype" w:hAnsi="Palatino Linotype" w:cs="Arial"/>
          <w:b/>
        </w:rPr>
        <w:t xml:space="preserve"> de marzo al</w:t>
      </w:r>
      <w:r w:rsidR="008A3CF9" w:rsidRPr="0056521F">
        <w:rPr>
          <w:rFonts w:ascii="Palatino Linotype" w:hAnsi="Palatino Linotype" w:cs="Arial"/>
          <w:b/>
        </w:rPr>
        <w:t xml:space="preserve"> doce de agosto d</w:t>
      </w:r>
      <w:r w:rsidRPr="0056521F">
        <w:rPr>
          <w:rFonts w:ascii="Palatino Linotype" w:hAnsi="Palatino Linotype" w:cs="Arial"/>
          <w:b/>
        </w:rPr>
        <w:t>e dos mil veinte</w:t>
      </w:r>
      <w:r w:rsidRPr="0056521F">
        <w:rPr>
          <w:rFonts w:ascii="Palatino Linotype" w:hAnsi="Palatino Linotype" w:cs="Arial"/>
        </w:rPr>
        <w:t xml:space="preserve">, sin contemplar en el cómputo los días catorce, quince, </w:t>
      </w:r>
      <w:r w:rsidRPr="0056521F">
        <w:rPr>
          <w:rFonts w:ascii="Palatino Linotype" w:hAnsi="Palatino Linotype" w:cs="Arial"/>
          <w:color w:val="000000" w:themeColor="text1"/>
        </w:rPr>
        <w:t xml:space="preserve">veintiuno y veintidós de marzo; dieciocho, diecinueve, veinticinco y veintiséis de julio; así como, uno y dos de agosto de dos mil veinte, por corresponder a sábados y domingos, considerados como días inhábiles, en términos del artículo 3, fracción X de la Ley de Transparencia y Acceso a la Información Pública del Estado de México y Municipios; así como, el dieciséis de marzo de dos mil veinte </w:t>
      </w:r>
      <w:r w:rsidRPr="0056521F">
        <w:rPr>
          <w:rFonts w:ascii="Palatino Linotype" w:hAnsi="Palatino Linotype"/>
          <w:color w:val="000000" w:themeColor="text1"/>
        </w:rPr>
        <w:t xml:space="preserve">por ser considerados como día inhábil por suspensión de labores, y los días veinte, veintiuno, veintidós, veintitrés, veinticuatro, veintisiete, veintiocho, veintinueve, treinta y treinta y uno de julio por corresponder al primer periodo vacacional en términos del </w:t>
      </w:r>
      <w:r w:rsidRPr="0056521F">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asimismo,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DD619B" w:rsidRPr="0056521F" w:rsidRDefault="00DD619B" w:rsidP="00DD619B">
      <w:pPr>
        <w:spacing w:line="360" w:lineRule="auto"/>
        <w:jc w:val="both"/>
        <w:rPr>
          <w:rFonts w:ascii="Palatino Linotype" w:eastAsiaTheme="minorEastAsia" w:hAnsi="Palatino Linotype" w:cs="Arial"/>
          <w:lang w:val="es-ES_tradnl"/>
        </w:rPr>
      </w:pPr>
    </w:p>
    <w:p w:rsidR="00DD619B" w:rsidRPr="0056521F" w:rsidRDefault="00DD619B" w:rsidP="00DD619B">
      <w:pPr>
        <w:spacing w:line="360" w:lineRule="auto"/>
        <w:jc w:val="both"/>
        <w:rPr>
          <w:rFonts w:ascii="Palatino Linotype" w:eastAsiaTheme="minorEastAsia" w:hAnsi="Palatino Linotype" w:cs="Arial"/>
          <w:lang w:val="es-ES_tradnl"/>
        </w:rPr>
      </w:pPr>
      <w:r w:rsidRPr="0056521F">
        <w:rPr>
          <w:rFonts w:ascii="Palatino Linotype" w:eastAsiaTheme="minorEastAsia" w:hAnsi="Palatino Linotype" w:cs="Arial"/>
          <w:lang w:val="es-ES_tradnl"/>
        </w:rPr>
        <w:t>En ese tenor, si el recurso de revisión que nos ocupa, se interpuso el</w:t>
      </w:r>
      <w:r w:rsidRPr="0056521F">
        <w:rPr>
          <w:rFonts w:ascii="Palatino Linotype" w:eastAsiaTheme="minorEastAsia" w:hAnsi="Palatino Linotype" w:cs="Arial"/>
          <w:b/>
          <w:lang w:val="es-ES_tradnl"/>
        </w:rPr>
        <w:t xml:space="preserve"> </w:t>
      </w:r>
      <w:r w:rsidR="008A3CF9" w:rsidRPr="0056521F">
        <w:rPr>
          <w:rFonts w:ascii="Palatino Linotype" w:eastAsiaTheme="minorEastAsia" w:hAnsi="Palatino Linotype" w:cs="Arial"/>
          <w:b/>
          <w:lang w:val="es-ES_tradnl"/>
        </w:rPr>
        <w:t>treinta de</w:t>
      </w:r>
      <w:r w:rsidRPr="0056521F">
        <w:rPr>
          <w:rFonts w:ascii="Palatino Linotype" w:eastAsiaTheme="minorEastAsia" w:hAnsi="Palatino Linotype" w:cs="Arial"/>
          <w:b/>
          <w:lang w:val="es-ES_tradnl"/>
        </w:rPr>
        <w:t xml:space="preserve"> marzo de dos mil veinte,</w:t>
      </w:r>
      <w:r w:rsidRPr="0056521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DD619B" w:rsidRPr="0056521F" w:rsidRDefault="00DD619B" w:rsidP="00DD619B">
      <w:pPr>
        <w:spacing w:line="360" w:lineRule="auto"/>
        <w:jc w:val="both"/>
        <w:rPr>
          <w:rFonts w:ascii="Palatino Linotype" w:eastAsiaTheme="minorEastAsia" w:hAnsi="Palatino Linotype" w:cs="Arial"/>
          <w:lang w:val="es-ES_tradnl"/>
        </w:rPr>
      </w:pPr>
    </w:p>
    <w:p w:rsidR="008A3CF9" w:rsidRPr="0056521F" w:rsidRDefault="008A3CF9" w:rsidP="008A3CF9">
      <w:pPr>
        <w:autoSpaceDE w:val="0"/>
        <w:autoSpaceDN w:val="0"/>
        <w:adjustRightInd w:val="0"/>
        <w:spacing w:line="360" w:lineRule="auto"/>
        <w:ind w:right="49"/>
        <w:jc w:val="both"/>
        <w:rPr>
          <w:rFonts w:ascii="Palatino Linotype" w:hAnsi="Palatino Linotype" w:cs="Arial"/>
          <w:b/>
        </w:rPr>
      </w:pPr>
      <w:r w:rsidRPr="0056521F">
        <w:rPr>
          <w:rFonts w:ascii="Palatino Linotype" w:hAnsi="Palatino Linotype" w:cs="Arial"/>
          <w:b/>
          <w:sz w:val="28"/>
          <w:szCs w:val="28"/>
        </w:rPr>
        <w:lastRenderedPageBreak/>
        <w:t>CUARTO</w:t>
      </w:r>
      <w:r w:rsidRPr="0056521F">
        <w:rPr>
          <w:rFonts w:ascii="Palatino Linotype" w:hAnsi="Palatino Linotype"/>
          <w:b/>
          <w:sz w:val="28"/>
          <w:szCs w:val="28"/>
        </w:rPr>
        <w:t>.</w:t>
      </w:r>
      <w:r w:rsidRPr="0056521F">
        <w:rPr>
          <w:rFonts w:ascii="Palatino Linotype" w:hAnsi="Palatino Linotype"/>
          <w:b/>
        </w:rPr>
        <w:t xml:space="preserve"> Procedibilidad. </w:t>
      </w:r>
      <w:r w:rsidRPr="0056521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56521F">
        <w:rPr>
          <w:rFonts w:ascii="Palatino Linotype" w:hAnsi="Palatino Linotype"/>
        </w:rPr>
        <w:t xml:space="preserve">Ley de Transparencia y Acceso a la Información Pública del Estado de México y Municipios, en atención a que fueron presentados mediante el formato visible en </w:t>
      </w:r>
      <w:r w:rsidRPr="0056521F">
        <w:rPr>
          <w:rFonts w:ascii="Palatino Linotype" w:hAnsi="Palatino Linotype"/>
          <w:b/>
        </w:rPr>
        <w:t>EL SAIMEX.</w:t>
      </w:r>
    </w:p>
    <w:p w:rsidR="00DD619B" w:rsidRPr="0056521F" w:rsidRDefault="00DD619B" w:rsidP="00DD619B">
      <w:pPr>
        <w:spacing w:line="360" w:lineRule="auto"/>
        <w:jc w:val="both"/>
        <w:rPr>
          <w:rFonts w:ascii="Palatino Linotype" w:hAnsi="Palatino Linotype" w:cs="Arial"/>
          <w:b/>
          <w:sz w:val="28"/>
          <w:szCs w:val="28"/>
        </w:rPr>
      </w:pPr>
    </w:p>
    <w:p w:rsidR="00DD619B" w:rsidRPr="0056521F" w:rsidRDefault="00DD619B" w:rsidP="00DD619B">
      <w:pPr>
        <w:spacing w:line="360" w:lineRule="auto"/>
        <w:jc w:val="both"/>
        <w:rPr>
          <w:rFonts w:ascii="Palatino Linotype" w:eastAsia="Arial Unicode MS" w:hAnsi="Palatino Linotype" w:cs="Arial"/>
        </w:rPr>
      </w:pPr>
      <w:r w:rsidRPr="0056521F">
        <w:rPr>
          <w:rFonts w:ascii="Palatino Linotype" w:hAnsi="Palatino Linotype" w:cs="Arial"/>
          <w:b/>
          <w:sz w:val="28"/>
          <w:szCs w:val="28"/>
        </w:rPr>
        <w:t>QUINTO</w:t>
      </w:r>
      <w:r w:rsidRPr="0056521F">
        <w:rPr>
          <w:rFonts w:ascii="Palatino Linotype" w:hAnsi="Palatino Linotype" w:cs="Arial"/>
          <w:b/>
        </w:rPr>
        <w:t xml:space="preserve">. </w:t>
      </w:r>
      <w:r w:rsidRPr="0056521F">
        <w:rPr>
          <w:rFonts w:ascii="Palatino Linotype" w:eastAsiaTheme="minorEastAsia" w:hAnsi="Palatino Linotype" w:cs="Arial"/>
          <w:b/>
          <w:lang w:val="es-ES_tradnl"/>
        </w:rPr>
        <w:t>Análisis de causal de sobreseimiento.</w:t>
      </w:r>
      <w:r w:rsidRPr="0056521F">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rsidR="00DD619B" w:rsidRPr="0056521F" w:rsidRDefault="00DD619B" w:rsidP="00DD619B">
      <w:pPr>
        <w:jc w:val="both"/>
        <w:rPr>
          <w:rFonts w:ascii="Palatino Linotype" w:eastAsia="Arial Unicode MS" w:hAnsi="Palatino Linotype" w:cs="Arial"/>
        </w:rPr>
      </w:pP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w:t>
      </w:r>
      <w:r w:rsidRPr="0056521F">
        <w:rPr>
          <w:rFonts w:ascii="Palatino Linotype" w:hAnsi="Palatino Linotype" w:cs="Arial"/>
          <w:b/>
          <w:i/>
          <w:sz w:val="22"/>
          <w:szCs w:val="22"/>
        </w:rPr>
        <w:t xml:space="preserve">Artículo 192. </w:t>
      </w:r>
      <w:r w:rsidRPr="0056521F">
        <w:rPr>
          <w:rFonts w:ascii="Palatino Linotype" w:hAnsi="Palatino Linotype" w:cs="Arial"/>
          <w:i/>
          <w:sz w:val="22"/>
          <w:szCs w:val="22"/>
        </w:rPr>
        <w:t>El recurso será sobreseído, en todo o en parte, cuando una vez admitido, se actualicen alguno de los siguientes supuestos:</w:t>
      </w:r>
    </w:p>
    <w:p w:rsidR="00DD619B" w:rsidRPr="0056521F" w:rsidRDefault="00DD619B" w:rsidP="00DD619B">
      <w:pPr>
        <w:ind w:left="851" w:right="901"/>
        <w:jc w:val="both"/>
        <w:rPr>
          <w:rFonts w:ascii="Palatino Linotype" w:hAnsi="Palatino Linotype" w:cs="Arial"/>
          <w:i/>
          <w:sz w:val="22"/>
          <w:szCs w:val="22"/>
        </w:rPr>
      </w:pPr>
      <w:r w:rsidRPr="0056521F">
        <w:rPr>
          <w:rFonts w:ascii="Palatino Linotype" w:hAnsi="Palatino Linotype" w:cs="Arial"/>
          <w:i/>
          <w:sz w:val="22"/>
          <w:szCs w:val="22"/>
        </w:rPr>
        <w:t>(…)</w:t>
      </w:r>
    </w:p>
    <w:p w:rsidR="00DD619B" w:rsidRPr="0056521F" w:rsidRDefault="00DD619B" w:rsidP="00DD619B">
      <w:pPr>
        <w:tabs>
          <w:tab w:val="left" w:pos="851"/>
        </w:tabs>
        <w:ind w:left="851" w:right="901"/>
        <w:jc w:val="both"/>
        <w:rPr>
          <w:rFonts w:ascii="Palatino Linotype" w:hAnsi="Palatino Linotype" w:cs="Arial"/>
          <w:b/>
          <w:i/>
          <w:sz w:val="22"/>
          <w:szCs w:val="22"/>
        </w:rPr>
      </w:pPr>
      <w:r w:rsidRPr="0056521F">
        <w:rPr>
          <w:rFonts w:ascii="Palatino Linotype" w:hAnsi="Palatino Linotype" w:cs="Arial"/>
          <w:b/>
          <w:i/>
          <w:sz w:val="22"/>
          <w:szCs w:val="22"/>
        </w:rPr>
        <w:t>III. El sujeto obligado responsable del acto lo modifique o revoque de tal manera que el recurso de revisión quede sin materia;</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(Énfasis añadido)” </w:t>
      </w:r>
    </w:p>
    <w:p w:rsidR="00DD619B" w:rsidRPr="0056521F" w:rsidRDefault="00DD619B" w:rsidP="00DD619B">
      <w:pPr>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56521F">
        <w:rPr>
          <w:rFonts w:ascii="Palatino Linotype" w:hAnsi="Palatino Linotype" w:cs="Arial"/>
          <w:b/>
        </w:rPr>
        <w:t>EL SUJETO OBLIGADO</w:t>
      </w:r>
      <w:r w:rsidRPr="0056521F">
        <w:rPr>
          <w:rFonts w:ascii="Palatino Linotype" w:hAnsi="Palatino Linotype" w:cs="Arial"/>
        </w:rPr>
        <w:t xml:space="preserve"> modifique o revoque el acto impugnado, quedando éste sin efecto o materia.</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1.- El sujeto obligado responsable, </w:t>
      </w: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2.- Acto, </w:t>
      </w: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3.- Que se modifique o revoque, y</w:t>
      </w: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lastRenderedPageBreak/>
        <w:t>4.- De tal manera que el medio de impugnación quede sin efecto o materia.</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El primer elemento normativo, se actualiza ya que </w:t>
      </w:r>
      <w:r w:rsidRPr="0056521F">
        <w:rPr>
          <w:rFonts w:ascii="Palatino Linotype" w:hAnsi="Palatino Linotype" w:cs="Arial"/>
          <w:b/>
        </w:rPr>
        <w:t>EL SUJETO OBLIGADO</w:t>
      </w:r>
      <w:r w:rsidRPr="0056521F">
        <w:rPr>
          <w:rFonts w:ascii="Palatino Linotype" w:hAnsi="Palatino Linotype" w:cs="Arial"/>
        </w:rPr>
        <w:t xml:space="preserve"> responsable, es el Ayuntamiento de </w:t>
      </w:r>
      <w:r w:rsidR="008A3CF9" w:rsidRPr="0056521F">
        <w:rPr>
          <w:rFonts w:ascii="Palatino Linotype" w:hAnsi="Palatino Linotype" w:cs="Arial"/>
        </w:rPr>
        <w:t>Ixtapan de la Sal</w:t>
      </w:r>
      <w:r w:rsidRPr="0056521F">
        <w:rPr>
          <w:rFonts w:ascii="Palatino Linotype" w:hAnsi="Palatino Linotype" w:cs="Arial"/>
        </w:rPr>
        <w:t>.</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El segundo elemento normativo, es la existencia de un acto, en el caso en concreto que nos ocupa se actualiza con la existencia de la respuesta del </w:t>
      </w:r>
      <w:r w:rsidRPr="0056521F">
        <w:rPr>
          <w:rFonts w:ascii="Palatino Linotype" w:hAnsi="Palatino Linotype" w:cs="Arial"/>
          <w:b/>
        </w:rPr>
        <w:t>SUJETO OBLIGADO</w:t>
      </w:r>
      <w:r w:rsidRPr="0056521F">
        <w:rPr>
          <w:rFonts w:ascii="Palatino Linotype" w:hAnsi="Palatino Linotype" w:cs="Arial"/>
        </w:rPr>
        <w:t>.</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Cabe destacar que, de la respuesta otorgada por </w:t>
      </w:r>
      <w:r w:rsidRPr="0056521F">
        <w:rPr>
          <w:rFonts w:ascii="Palatino Linotype" w:hAnsi="Palatino Linotype" w:cs="Arial"/>
          <w:b/>
        </w:rPr>
        <w:t>EL SUJETO OBLIGADO</w:t>
      </w:r>
      <w:r w:rsidRPr="0056521F">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56521F">
        <w:rPr>
          <w:rFonts w:ascii="Palatino Linotype" w:hAnsi="Palatino Linotype" w:cs="Arial"/>
          <w:b/>
        </w:rPr>
        <w:t>SUJETO OBLIGADO</w:t>
      </w:r>
      <w:r w:rsidRPr="0056521F">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DD619B" w:rsidRPr="0056521F" w:rsidRDefault="00DD619B" w:rsidP="00DD619B">
      <w:pPr>
        <w:jc w:val="both"/>
        <w:rPr>
          <w:rFonts w:ascii="Palatino Linotype" w:hAnsi="Palatino Linotype" w:cs="Arial"/>
        </w:rPr>
      </w:pP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b/>
          <w:i/>
          <w:sz w:val="22"/>
          <w:szCs w:val="22"/>
        </w:rPr>
        <w:t>“Artículo 53</w:t>
      </w:r>
      <w:r w:rsidRPr="0056521F">
        <w:rPr>
          <w:rFonts w:ascii="Palatino Linotype" w:hAnsi="Palatino Linotype" w:cs="Arial"/>
          <w:i/>
          <w:sz w:val="22"/>
          <w:szCs w:val="22"/>
        </w:rPr>
        <w:t xml:space="preserve">. Las Unidades de Transparencia tendrán las siguientes funciones: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II. Recibir, tramitar y dar respuesta a las solicitudes de acceso a la información;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IV. Realizar, con efectividad, los trámites internos necesarios para la atención de las solicitudes de acceso a la información;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V. Entregar, en su caso, a los particulares la información solicitada;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VI. Efectuar las notificaciones a los solicitantes;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X. Presentar ante el Comité, el proyecto de clasificación de información;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XI. Promover e implementar políticas de transparencia proactiva procurando su accesibilidad;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XII. Fomentar la transparencia y accesibilidad al interior del sujeto obligado;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DD619B" w:rsidRPr="0056521F" w:rsidRDefault="00DD619B" w:rsidP="00DD619B">
      <w:pPr>
        <w:tabs>
          <w:tab w:val="left" w:pos="851"/>
        </w:tabs>
        <w:ind w:left="851" w:right="901"/>
        <w:jc w:val="both"/>
        <w:rPr>
          <w:rFonts w:ascii="Palatino Linotype" w:hAnsi="Palatino Linotype" w:cs="Arial"/>
          <w:i/>
          <w:sz w:val="22"/>
          <w:szCs w:val="22"/>
        </w:rPr>
      </w:pPr>
      <w:r w:rsidRPr="0056521F">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56521F">
        <w:rPr>
          <w:rFonts w:ascii="Palatino Linotype" w:hAnsi="Palatino Linotype" w:cs="Arial"/>
          <w:b/>
          <w:i/>
          <w:sz w:val="22"/>
          <w:szCs w:val="22"/>
        </w:rPr>
        <w:t>”</w:t>
      </w:r>
    </w:p>
    <w:p w:rsidR="00DD619B" w:rsidRPr="0056521F" w:rsidRDefault="00DD619B" w:rsidP="00DD619B">
      <w:pPr>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Es decir, la impugnación del </w:t>
      </w:r>
      <w:r w:rsidRPr="0056521F">
        <w:rPr>
          <w:rFonts w:ascii="Palatino Linotype" w:hAnsi="Palatino Linotype" w:cs="Arial"/>
          <w:b/>
        </w:rPr>
        <w:t>RECURRENTE</w:t>
      </w:r>
      <w:r w:rsidRPr="0056521F">
        <w:rPr>
          <w:rFonts w:ascii="Palatino Linotype" w:hAnsi="Palatino Linotype" w:cs="Arial"/>
        </w:rPr>
        <w:t xml:space="preserve"> debe ser sobre la emisión de un “Acto” contenido en la misma Ley o la omisión de éste, lo que en el presente caso se actualiza con la respuesta dada por </w:t>
      </w:r>
      <w:r w:rsidRPr="0056521F">
        <w:rPr>
          <w:rFonts w:ascii="Palatino Linotype" w:hAnsi="Palatino Linotype" w:cs="Arial"/>
          <w:b/>
        </w:rPr>
        <w:t>EL SUJETO OBLIGADO</w:t>
      </w:r>
      <w:r w:rsidRPr="0056521F">
        <w:rPr>
          <w:rFonts w:ascii="Palatino Linotype" w:hAnsi="Palatino Linotype" w:cs="Arial"/>
        </w:rPr>
        <w:t>.</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56521F">
        <w:rPr>
          <w:rFonts w:ascii="Palatino Linotype" w:hAnsi="Palatino Linotype" w:cs="Arial"/>
          <w:b/>
        </w:rPr>
        <w:t>la modifique o revoque</w:t>
      </w:r>
      <w:r w:rsidRPr="0056521F">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Por cuanto hace a la revocación, a diferencia de la modificación, ocurre cuando la dependencia o entidad responsable (</w:t>
      </w:r>
      <w:r w:rsidRPr="0056521F">
        <w:rPr>
          <w:rFonts w:ascii="Palatino Linotype" w:hAnsi="Palatino Linotype" w:cs="Arial"/>
          <w:b/>
        </w:rPr>
        <w:t>SUJETO OBLIGADO</w:t>
      </w:r>
      <w:r w:rsidRPr="0056521F">
        <w:rPr>
          <w:rFonts w:ascii="Palatino Linotype" w:hAnsi="Palatino Linotype" w:cs="Arial"/>
        </w:rPr>
        <w:t>), del acto o resolución impugnada, suprime, elimina o cancela la totalidad de su respuesta y emite otra en su lugar dejando sin efecto lo que en un principio respondió.</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En ese tenor, un acto impugnado queda sin efectos, cuando aun existiendo jurídicamente (esto es, que no se ha modificado, ni revocado) ya no genera ninguna consecuencia legal.</w:t>
      </w:r>
    </w:p>
    <w:p w:rsidR="00DD619B" w:rsidRPr="0056521F" w:rsidRDefault="00DD619B" w:rsidP="00DD619B">
      <w:pPr>
        <w:spacing w:line="360" w:lineRule="auto"/>
        <w:ind w:firstLine="567"/>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t xml:space="preserve">En tanto que, un acto impugnado queda sin materia, cuando ha sido satisfecha la pretensión de lo pedido o exigido por la parte </w:t>
      </w:r>
      <w:r w:rsidRPr="0056521F">
        <w:rPr>
          <w:rFonts w:ascii="Palatino Linotype" w:hAnsi="Palatino Linotype" w:cs="Arial"/>
          <w:b/>
          <w:color w:val="000000"/>
        </w:rPr>
        <w:t>RECURRENTE</w:t>
      </w:r>
      <w:r w:rsidRPr="0056521F">
        <w:rPr>
          <w:rFonts w:ascii="Palatino Linotype" w:hAnsi="Palatino Linotype" w:cs="Arial"/>
          <w:b/>
        </w:rPr>
        <w:t xml:space="preserve"> </w:t>
      </w:r>
      <w:r w:rsidRPr="0056521F">
        <w:rPr>
          <w:rFonts w:ascii="Palatino Linotype" w:hAnsi="Palatino Linotype" w:cs="Arial"/>
        </w:rPr>
        <w:t xml:space="preserve">de manera que </w:t>
      </w:r>
      <w:r w:rsidRPr="0056521F">
        <w:rPr>
          <w:rFonts w:ascii="Palatino Linotype" w:hAnsi="Palatino Linotype" w:cs="Arial"/>
          <w:b/>
        </w:rPr>
        <w:t xml:space="preserve">EL SUJETO OBLIGADO </w:t>
      </w:r>
      <w:r w:rsidRPr="0056521F">
        <w:rPr>
          <w:rFonts w:ascii="Palatino Linotype" w:hAnsi="Palatino Linotype" w:cs="Arial"/>
        </w:rPr>
        <w:t xml:space="preserve">entrega una respuesta que aunque sea posterior a los términos previstos en la ley, mediante ésta concede la información solicitada.  </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spacing w:line="360" w:lineRule="auto"/>
        <w:jc w:val="both"/>
        <w:rPr>
          <w:rFonts w:ascii="Palatino Linotype" w:hAnsi="Palatino Linotype" w:cs="Arial"/>
        </w:rPr>
      </w:pPr>
      <w:r w:rsidRPr="0056521F">
        <w:rPr>
          <w:rFonts w:ascii="Palatino Linotype" w:hAnsi="Palatino Linotype" w:cs="Arial"/>
        </w:rPr>
        <w:lastRenderedPageBreak/>
        <w:t xml:space="preserve">Bajo esas consideraciones, se afirma que en el recurso de revisión sujeto a estudio se actualiza la hipótesis jurídica citada en el cuarto elemento; toda vez que, quedó probado que, </w:t>
      </w:r>
      <w:r w:rsidRPr="0056521F">
        <w:rPr>
          <w:rFonts w:ascii="Palatino Linotype" w:hAnsi="Palatino Linotype" w:cs="Arial"/>
          <w:b/>
        </w:rPr>
        <w:t>EL SUJETO OBLIGADO</w:t>
      </w:r>
      <w:r w:rsidRPr="0056521F">
        <w:rPr>
          <w:rFonts w:ascii="Palatino Linotype" w:hAnsi="Palatino Linotype" w:cs="Arial"/>
        </w:rPr>
        <w:t xml:space="preserve"> mediante un acto posterior a su respuesta, como lo fue en Informe Justificado, remitió información con lo cual, dejó sin materia el presente recurso. </w:t>
      </w:r>
    </w:p>
    <w:p w:rsidR="00DD619B" w:rsidRPr="0056521F" w:rsidRDefault="00DD619B" w:rsidP="00DD619B">
      <w:pPr>
        <w:spacing w:line="360" w:lineRule="auto"/>
        <w:jc w:val="both"/>
        <w:rPr>
          <w:rFonts w:ascii="Palatino Linotype" w:hAnsi="Palatino Linotype" w:cs="Arial"/>
        </w:rPr>
      </w:pPr>
    </w:p>
    <w:p w:rsidR="00A373A1" w:rsidRPr="0056521F" w:rsidRDefault="00DD619B" w:rsidP="00A373A1">
      <w:pPr>
        <w:spacing w:line="360" w:lineRule="auto"/>
        <w:jc w:val="both"/>
        <w:rPr>
          <w:rFonts w:ascii="Palatino Linotype" w:hAnsi="Palatino Linotype"/>
          <w:i/>
        </w:rPr>
      </w:pPr>
      <w:r w:rsidRPr="0056521F">
        <w:rPr>
          <w:rFonts w:ascii="Palatino Linotype" w:hAnsi="Palatino Linotype" w:cs="Arial"/>
        </w:rPr>
        <w:t xml:space="preserve">Atento a ello, </w:t>
      </w:r>
      <w:r w:rsidRPr="0056521F">
        <w:rPr>
          <w:rFonts w:ascii="Palatino Linotype" w:hAnsi="Palatino Linotype" w:cs="Arial"/>
          <w:color w:val="000000" w:themeColor="text1"/>
        </w:rPr>
        <w:t xml:space="preserve">es conveniente recordar que el particular </w:t>
      </w:r>
      <w:r w:rsidRPr="0056521F">
        <w:rPr>
          <w:rFonts w:ascii="Palatino Linotype" w:hAnsi="Palatino Linotype"/>
        </w:rPr>
        <w:t>mediante el ejercicio derecho de acceso de la información solicitó</w:t>
      </w:r>
      <w:r w:rsidR="00A373A1" w:rsidRPr="0056521F">
        <w:rPr>
          <w:rFonts w:ascii="Palatino Linotype" w:hAnsi="Palatino Linotype"/>
        </w:rPr>
        <w:t xml:space="preserve"> los </w:t>
      </w:r>
      <w:r w:rsidR="00A373A1" w:rsidRPr="0056521F">
        <w:rPr>
          <w:rFonts w:ascii="Palatino Linotype" w:hAnsi="Palatino Linotype"/>
          <w:i/>
        </w:rPr>
        <w:t>convenios suscritos por el Presidente Municipal con instituciones federales, estatales, municipales y</w:t>
      </w:r>
      <w:r w:rsidR="00A373A1" w:rsidRPr="0056521F">
        <w:rPr>
          <w:rFonts w:ascii="Verdana" w:hAnsi="Verdana"/>
          <w:i/>
          <w:sz w:val="14"/>
          <w:szCs w:val="14"/>
          <w:lang w:eastAsia="es-MX"/>
        </w:rPr>
        <w:t xml:space="preserve"> </w:t>
      </w:r>
      <w:r w:rsidR="00A373A1" w:rsidRPr="0056521F">
        <w:rPr>
          <w:rFonts w:ascii="Palatino Linotype" w:hAnsi="Palatino Linotype"/>
          <w:i/>
        </w:rPr>
        <w:t>particulares, incluyendo asociaciones particulares, desde el uno de enero de dos mil diecinueve a la fecha.</w:t>
      </w:r>
    </w:p>
    <w:p w:rsidR="00A373A1" w:rsidRPr="0056521F" w:rsidRDefault="00A373A1" w:rsidP="00A373A1">
      <w:pPr>
        <w:spacing w:line="360" w:lineRule="auto"/>
        <w:jc w:val="both"/>
        <w:rPr>
          <w:rFonts w:ascii="Palatino Linotype" w:hAnsi="Palatino Linotype"/>
        </w:rPr>
      </w:pPr>
    </w:p>
    <w:p w:rsidR="005A53D5" w:rsidRPr="0056521F" w:rsidRDefault="00A373A1" w:rsidP="005A53D5">
      <w:pPr>
        <w:spacing w:line="360" w:lineRule="auto"/>
        <w:jc w:val="both"/>
        <w:rPr>
          <w:rFonts w:ascii="Palatino Linotype" w:hAnsi="Palatino Linotype" w:cs="Arial"/>
        </w:rPr>
      </w:pPr>
      <w:r w:rsidRPr="0056521F">
        <w:rPr>
          <w:rFonts w:ascii="Palatino Linotype" w:hAnsi="Palatino Linotype"/>
        </w:rPr>
        <w:t xml:space="preserve">Al respecto, </w:t>
      </w:r>
      <w:r w:rsidRPr="0056521F">
        <w:rPr>
          <w:rFonts w:ascii="Palatino Linotype" w:hAnsi="Palatino Linotype"/>
          <w:b/>
        </w:rPr>
        <w:t xml:space="preserve">EL SUJETO OBLIGADO </w:t>
      </w:r>
      <w:r w:rsidRPr="0056521F">
        <w:rPr>
          <w:rFonts w:ascii="Palatino Linotype" w:hAnsi="Palatino Linotype"/>
        </w:rPr>
        <w:t xml:space="preserve">mediante respuesta refirió que dicha información se encontraba disponible en la página electrónica </w:t>
      </w:r>
      <w:hyperlink r:id="rId25" w:history="1">
        <w:r w:rsidR="005A53D5" w:rsidRPr="0056521F">
          <w:rPr>
            <w:rStyle w:val="Hipervnculo"/>
            <w:rFonts w:ascii="Palatino Linotype" w:hAnsi="Palatino Linotype" w:cs="Arial"/>
          </w:rPr>
          <w:t>https://www.ipomex.org.mx/ipo3/lgt/indice/IXTAPANDELASAL/art_92_xxxvii/1.web</w:t>
        </w:r>
      </w:hyperlink>
      <w:r w:rsidR="005A53D5" w:rsidRPr="0056521F">
        <w:rPr>
          <w:rFonts w:ascii="Palatino Linotype" w:hAnsi="Palatino Linotype" w:cs="Arial"/>
        </w:rPr>
        <w:t xml:space="preserve">; asimismo, adjuntó a su respuesta los siguientes convenios: </w:t>
      </w:r>
    </w:p>
    <w:p w:rsidR="005A53D5" w:rsidRPr="0056521F" w:rsidRDefault="005A53D5" w:rsidP="005A53D5">
      <w:pPr>
        <w:spacing w:line="360" w:lineRule="auto"/>
        <w:jc w:val="both"/>
        <w:rPr>
          <w:rFonts w:ascii="Palatino Linotype" w:hAnsi="Palatino Linotype" w:cs="Arial"/>
        </w:rPr>
      </w:pPr>
    </w:p>
    <w:p w:rsidR="005A53D5" w:rsidRPr="0056521F" w:rsidRDefault="005A53D5" w:rsidP="005A53D5">
      <w:pPr>
        <w:pStyle w:val="Prrafodelista"/>
        <w:numPr>
          <w:ilvl w:val="0"/>
          <w:numId w:val="30"/>
        </w:numPr>
        <w:spacing w:line="360" w:lineRule="auto"/>
        <w:jc w:val="both"/>
        <w:rPr>
          <w:rFonts w:ascii="Palatino Linotype" w:hAnsi="Palatino Linotype" w:cs="Arial"/>
        </w:rPr>
      </w:pPr>
      <w:r w:rsidRPr="0056521F">
        <w:rPr>
          <w:rFonts w:ascii="Palatino Linotype" w:hAnsi="Palatino Linotype" w:cs="Arial"/>
        </w:rPr>
        <w:t xml:space="preserve">Convenio de Colaboración por el que se establecen los términos y condiciones a los que se sujetará la recaudación del derecho por concepto de alumbrado público “DAP” y su aplicación, celebrado entre el Municipio de Ixtapan de la Sal y la Comisión Federal de Electricidad (CFE); celebrado el uno de enero de dos mil diecinueve. </w:t>
      </w:r>
    </w:p>
    <w:p w:rsidR="005A53D5" w:rsidRPr="0056521F" w:rsidRDefault="005A53D5" w:rsidP="005A53D5">
      <w:pPr>
        <w:spacing w:line="360" w:lineRule="auto"/>
        <w:jc w:val="both"/>
        <w:rPr>
          <w:rFonts w:ascii="Palatino Linotype" w:hAnsi="Palatino Linotype" w:cs="Arial"/>
          <w:b/>
        </w:rPr>
      </w:pPr>
    </w:p>
    <w:p w:rsidR="005A53D5" w:rsidRPr="0056521F" w:rsidRDefault="005A53D5" w:rsidP="005A53D5">
      <w:pPr>
        <w:pStyle w:val="Prrafodelista"/>
        <w:numPr>
          <w:ilvl w:val="0"/>
          <w:numId w:val="30"/>
        </w:numPr>
        <w:spacing w:line="360" w:lineRule="auto"/>
        <w:jc w:val="both"/>
        <w:rPr>
          <w:rFonts w:ascii="Palatino Linotype" w:hAnsi="Palatino Linotype" w:cs="Arial"/>
        </w:rPr>
      </w:pPr>
      <w:r w:rsidRPr="0056521F">
        <w:rPr>
          <w:rFonts w:ascii="Palatino Linotype" w:hAnsi="Palatino Linotype" w:cs="Arial"/>
        </w:rPr>
        <w:t xml:space="preserve">Convenio para la creación y administración del Fondo Financiero del Ahorro Municipal, celebrado el nueve de diciembre de dos mil diecinueve. </w:t>
      </w:r>
    </w:p>
    <w:p w:rsidR="005A53D5" w:rsidRPr="0056521F" w:rsidRDefault="005A53D5" w:rsidP="005A53D5">
      <w:pPr>
        <w:spacing w:line="360" w:lineRule="auto"/>
        <w:jc w:val="both"/>
        <w:rPr>
          <w:rFonts w:ascii="Palatino Linotype" w:hAnsi="Palatino Linotype" w:cs="Arial"/>
          <w:b/>
        </w:rPr>
      </w:pPr>
    </w:p>
    <w:p w:rsidR="005A53D5" w:rsidRPr="0056521F" w:rsidRDefault="005A53D5" w:rsidP="005A53D5">
      <w:pPr>
        <w:pStyle w:val="Prrafodelista"/>
        <w:numPr>
          <w:ilvl w:val="0"/>
          <w:numId w:val="30"/>
        </w:numPr>
        <w:spacing w:line="360" w:lineRule="auto"/>
        <w:jc w:val="both"/>
        <w:rPr>
          <w:rFonts w:ascii="Palatino Linotype" w:hAnsi="Palatino Linotype" w:cs="Arial"/>
        </w:rPr>
      </w:pPr>
      <w:r w:rsidRPr="0056521F">
        <w:rPr>
          <w:rFonts w:ascii="Palatino Linotype" w:hAnsi="Palatino Linotype" w:cs="Arial"/>
        </w:rPr>
        <w:t xml:space="preserve">Convenio de colaboración administrativa en materia hacendaria, para la recaudación y fiscalización del impuesto predial y sus accesorios legales, celebrado el veintiuno de noviembre de dos mil diecinueve. </w:t>
      </w:r>
    </w:p>
    <w:p w:rsidR="005A53D5" w:rsidRPr="0056521F" w:rsidRDefault="005A53D5" w:rsidP="005A53D5">
      <w:pPr>
        <w:spacing w:line="360" w:lineRule="auto"/>
        <w:jc w:val="both"/>
        <w:rPr>
          <w:rFonts w:ascii="Palatino Linotype" w:hAnsi="Palatino Linotype" w:cs="Arial"/>
          <w:b/>
        </w:rPr>
      </w:pPr>
    </w:p>
    <w:p w:rsidR="005A53D5" w:rsidRPr="0056521F" w:rsidRDefault="005A53D5" w:rsidP="005A53D5">
      <w:pPr>
        <w:spacing w:line="360" w:lineRule="auto"/>
        <w:jc w:val="both"/>
        <w:rPr>
          <w:rFonts w:ascii="Palatino Linotype" w:hAnsi="Palatino Linotype" w:cs="Arial"/>
        </w:rPr>
      </w:pPr>
      <w:r w:rsidRPr="0056521F">
        <w:rPr>
          <w:rFonts w:ascii="Palatino Linotype" w:hAnsi="Palatino Linotype"/>
          <w:color w:val="222222"/>
          <w:lang w:eastAsia="es-MX"/>
        </w:rPr>
        <w:t>Derivado de la respuesta proporcionada, es conveniente referir que e</w:t>
      </w:r>
      <w:r w:rsidRPr="0056521F">
        <w:rPr>
          <w:rFonts w:ascii="Palatino Linotype" w:hAnsi="Palatino Linotype"/>
          <w:lang w:val="es-ES" w:eastAsia="es-MX"/>
        </w:rPr>
        <w:t xml:space="preserve">l artículo 161 de la </w:t>
      </w:r>
      <w:r w:rsidRPr="0056521F">
        <w:rPr>
          <w:rFonts w:ascii="Palatino Linotype" w:hAnsi="Palatino Linotype"/>
          <w:color w:val="222222"/>
          <w:lang w:eastAsia="es-MX"/>
        </w:rPr>
        <w:t>de Transparencia y Acceso a la Información Pública del Estado de México y Municipios</w:t>
      </w:r>
      <w:r w:rsidRPr="0056521F">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5A53D5" w:rsidRPr="0056521F" w:rsidRDefault="005A53D5" w:rsidP="005A53D5">
      <w:pPr>
        <w:ind w:left="720"/>
        <w:contextualSpacing/>
        <w:rPr>
          <w:rFonts w:ascii="Palatino Linotype" w:hAnsi="Palatino Linotype"/>
          <w:i/>
          <w:lang w:val="es-ES" w:eastAsia="es-MX"/>
        </w:rPr>
      </w:pPr>
    </w:p>
    <w:p w:rsidR="005A53D5" w:rsidRPr="0056521F" w:rsidRDefault="005A53D5" w:rsidP="005A53D5">
      <w:pPr>
        <w:shd w:val="clear" w:color="auto" w:fill="FFFFFF"/>
        <w:ind w:left="851" w:right="902"/>
        <w:jc w:val="both"/>
        <w:rPr>
          <w:rFonts w:ascii="Palatino Linotype" w:eastAsiaTheme="minorEastAsia" w:hAnsi="Palatino Linotype" w:cs="Arial"/>
          <w:i/>
          <w:sz w:val="22"/>
          <w:lang w:val="es-ES_tradnl"/>
        </w:rPr>
      </w:pPr>
      <w:r w:rsidRPr="0056521F">
        <w:rPr>
          <w:rFonts w:ascii="Palatino Linotype" w:hAnsi="Palatino Linotype" w:cs="Arial"/>
          <w:i/>
          <w:sz w:val="22"/>
        </w:rPr>
        <w:t>“</w:t>
      </w:r>
      <w:r w:rsidRPr="0056521F">
        <w:rPr>
          <w:rFonts w:ascii="Palatino Linotype" w:hAnsi="Palatino Linotype" w:cs="Arial"/>
          <w:b/>
          <w:i/>
          <w:sz w:val="22"/>
        </w:rPr>
        <w:t>Artículo 161.</w:t>
      </w:r>
      <w:r w:rsidRPr="0056521F">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56521F">
        <w:rPr>
          <w:rFonts w:ascii="Palatino Linotype" w:hAnsi="Palatino Linotype" w:cs="Arial"/>
          <w:b/>
          <w:i/>
          <w:sz w:val="22"/>
        </w:rPr>
        <w:t xml:space="preserve">en un plazo no mayor a cinco días hábiles. La fuente deberá ser precisa y </w:t>
      </w:r>
      <w:r w:rsidRPr="0056521F">
        <w:rPr>
          <w:rFonts w:ascii="Palatino Linotype" w:hAnsi="Palatino Linotype"/>
          <w:b/>
          <w:i/>
          <w:iCs/>
          <w:color w:val="222222"/>
          <w:sz w:val="22"/>
          <w:szCs w:val="22"/>
          <w:lang w:eastAsia="es-MX"/>
        </w:rPr>
        <w:t>concreta</w:t>
      </w:r>
      <w:r w:rsidRPr="0056521F">
        <w:rPr>
          <w:rFonts w:ascii="Palatino Linotype" w:hAnsi="Palatino Linotype" w:cs="Arial"/>
          <w:i/>
          <w:sz w:val="22"/>
        </w:rPr>
        <w:t xml:space="preserve"> y no debe implicar que el solicitante realice una búsqueda en toda la información que se encuentre disponible.”</w:t>
      </w:r>
    </w:p>
    <w:p w:rsidR="005A53D5" w:rsidRPr="0056521F" w:rsidRDefault="005A53D5" w:rsidP="005A53D5">
      <w:pPr>
        <w:contextualSpacing/>
        <w:rPr>
          <w:rFonts w:ascii="Palatino Linotype" w:hAnsi="Palatino Linotype"/>
          <w:lang w:val="es-ES" w:eastAsia="es-MX"/>
        </w:rPr>
      </w:pPr>
    </w:p>
    <w:p w:rsidR="00CC0C4D" w:rsidRPr="0056521F" w:rsidRDefault="005A53D5" w:rsidP="005A53D5">
      <w:pPr>
        <w:spacing w:line="360" w:lineRule="auto"/>
        <w:ind w:right="49"/>
        <w:contextualSpacing/>
        <w:jc w:val="both"/>
        <w:rPr>
          <w:rFonts w:ascii="Palatino Linotype" w:hAnsi="Palatino Linotype"/>
          <w:lang w:val="es-ES" w:eastAsia="es-MX"/>
        </w:rPr>
      </w:pPr>
      <w:r w:rsidRPr="0056521F">
        <w:rPr>
          <w:rFonts w:ascii="Palatino Linotype" w:hAnsi="Palatino Linotype"/>
          <w:lang w:val="es-ES" w:eastAsia="es-MX"/>
        </w:rPr>
        <w:t xml:space="preserve">Por lo anterior, este Órgano Garante procedió a consultar el link proporcionado por el particular a fin de determinar si la </w:t>
      </w:r>
      <w:r w:rsidRPr="0056521F">
        <w:rPr>
          <w:rFonts w:ascii="Palatino Linotype" w:hAnsi="Palatino Linotype" w:cs="Arial"/>
        </w:rPr>
        <w:t>información</w:t>
      </w:r>
      <w:r w:rsidRPr="0056521F">
        <w:rPr>
          <w:rFonts w:ascii="Palatino Linotype" w:hAnsi="Palatino Linotype"/>
          <w:lang w:val="es-ES" w:eastAsia="es-MX"/>
        </w:rPr>
        <w:t xml:space="preserve"> se encontraba disponible en el portal de </w:t>
      </w:r>
      <w:r w:rsidRPr="0056521F">
        <w:rPr>
          <w:rFonts w:ascii="Palatino Linotype" w:hAnsi="Palatino Linotype"/>
          <w:b/>
          <w:lang w:val="es-ES" w:eastAsia="es-MX"/>
        </w:rPr>
        <w:t>IPOMEX</w:t>
      </w:r>
      <w:r w:rsidRPr="0056521F">
        <w:rPr>
          <w:rFonts w:ascii="Palatino Linotype" w:hAnsi="Palatino Linotype"/>
          <w:lang w:val="es-ES" w:eastAsia="es-MX"/>
        </w:rPr>
        <w:t xml:space="preserve">, en el que se pudo advertir que </w:t>
      </w:r>
      <w:r w:rsidRPr="0056521F">
        <w:rPr>
          <w:rFonts w:ascii="Palatino Linotype" w:hAnsi="Palatino Linotype"/>
          <w:b/>
          <w:lang w:val="es-ES" w:eastAsia="es-MX"/>
        </w:rPr>
        <w:t xml:space="preserve">EL SUJETO OBLIGADO </w:t>
      </w:r>
      <w:r w:rsidR="00CC0C4D" w:rsidRPr="0056521F">
        <w:rPr>
          <w:rFonts w:ascii="Palatino Linotype" w:hAnsi="Palatino Linotype"/>
          <w:lang w:val="es-ES" w:eastAsia="es-MX"/>
        </w:rPr>
        <w:t xml:space="preserve">el apartado correspondiente de </w:t>
      </w:r>
      <w:r w:rsidR="00CC0C4D" w:rsidRPr="0056521F">
        <w:rPr>
          <w:rFonts w:ascii="Palatino Linotype" w:hAnsi="Palatino Linotype"/>
          <w:i/>
          <w:lang w:val="es-ES" w:eastAsia="es-MX"/>
        </w:rPr>
        <w:t xml:space="preserve">“Convenios de coordinación, de concertación con el sector social o privado”, </w:t>
      </w:r>
      <w:r w:rsidR="00CC0C4D" w:rsidRPr="0056521F">
        <w:rPr>
          <w:rFonts w:ascii="Palatino Linotype" w:hAnsi="Palatino Linotype"/>
          <w:lang w:val="es-ES" w:eastAsia="es-MX"/>
        </w:rPr>
        <w:t xml:space="preserve">tiene disponibles 12 registros, tal como se muestra a manera de ejemplo a continuación: </w:t>
      </w:r>
    </w:p>
    <w:p w:rsidR="00CC0C4D" w:rsidRPr="0056521F" w:rsidRDefault="00DA12A0" w:rsidP="00CC0C4D">
      <w:pPr>
        <w:spacing w:line="360" w:lineRule="auto"/>
        <w:ind w:right="49"/>
        <w:contextualSpacing/>
        <w:jc w:val="center"/>
        <w:rPr>
          <w:rFonts w:ascii="Palatino Linotype" w:hAnsi="Palatino Linotype"/>
          <w:b/>
          <w:lang w:val="es-ES" w:eastAsia="es-MX"/>
        </w:rPr>
      </w:pPr>
      <w:r>
        <w:rPr>
          <w:rFonts w:ascii="Palatino Linotype" w:hAnsi="Palatino Linotype"/>
          <w:b/>
          <w:noProof/>
          <w:lang w:eastAsia="es-MX"/>
        </w:rPr>
        <w:lastRenderedPageBreak/>
        <w:pict>
          <v:oval id="Elipse 23" o:spid="_x0000_s1028" style="position:absolute;left:0;text-align:left;margin-left:109.95pt;margin-top:161.4pt;width:126.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" filled="f" strokecolor="red" strokeweight="2.25pt">
            <v:shadow on="t" opacity="22937f" origin=",.5" offset="0,.63889mm"/>
          </v:oval>
        </w:pict>
      </w:r>
      <w:r w:rsidR="00CC0C4D" w:rsidRPr="00B0792B">
        <w:rPr>
          <w:rFonts w:ascii="Palatino Linotype" w:hAnsi="Palatino Linotype"/>
          <w:b/>
          <w:noProof/>
          <w:lang w:eastAsia="es-MX"/>
        </w:rPr>
        <w:drawing>
          <wp:inline distT="0" distB="0" distL="0" distR="0">
            <wp:extent cx="5753100" cy="296057"/>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26">
                      <a:extLst>
                        <a:ext uri="{28A0092B-C50C-407E-A947-70E740481C1C}">
                          <a14:useLocalDpi xmlns:a14="http://schemas.microsoft.com/office/drawing/2010/main" val="0"/>
                        </a:ext>
                      </a:extLst>
                    </a:blip>
                    <a:stretch>
                      <a:fillRect/>
                    </a:stretch>
                  </pic:blipFill>
                  <pic:spPr>
                    <a:xfrm>
                      <a:off x="0" y="0"/>
                      <a:ext cx="5777422" cy="297309"/>
                    </a:xfrm>
                    <a:prstGeom prst="rect">
                      <a:avLst/>
                    </a:prstGeom>
                  </pic:spPr>
                </pic:pic>
              </a:graphicData>
            </a:graphic>
          </wp:inline>
        </w:drawing>
      </w:r>
      <w:r w:rsidR="00CC0C4D" w:rsidRPr="00B0792B">
        <w:rPr>
          <w:rFonts w:ascii="Palatino Linotype" w:hAnsi="Palatino Linotype"/>
          <w:b/>
          <w:noProof/>
          <w:lang w:eastAsia="es-MX"/>
        </w:rPr>
        <w:drawing>
          <wp:inline distT="0" distB="0" distL="0" distR="0">
            <wp:extent cx="5791835" cy="33813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3381375"/>
                    </a:xfrm>
                    <a:prstGeom prst="rect">
                      <a:avLst/>
                    </a:prstGeom>
                  </pic:spPr>
                </pic:pic>
              </a:graphicData>
            </a:graphic>
          </wp:inline>
        </w:drawing>
      </w:r>
    </w:p>
    <w:p w:rsidR="00CC0C4D" w:rsidRPr="0056521F" w:rsidRDefault="00DA12A0" w:rsidP="00CC0C4D">
      <w:pPr>
        <w:spacing w:line="360" w:lineRule="auto"/>
        <w:ind w:right="49"/>
        <w:contextualSpacing/>
        <w:jc w:val="center"/>
        <w:rPr>
          <w:rFonts w:ascii="Palatino Linotype" w:hAnsi="Palatino Linotype"/>
          <w:b/>
          <w:lang w:val="es-ES" w:eastAsia="es-MX"/>
        </w:rPr>
      </w:pPr>
      <w:r>
        <w:rPr>
          <w:rFonts w:ascii="Palatino Linotype" w:hAnsi="Palatino Linotype"/>
          <w:b/>
          <w:noProof/>
          <w:lang w:eastAsia="es-MX"/>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4" o:spid="_x0000_s1027" type="#_x0000_t13" style="position:absolute;left:0;text-align:left;margin-left:153.45pt;margin-top:170.5pt;width:57pt;height:17.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" adj="18332" fillcolor="red" strokecolor="red">
            <v:shadow on="t" opacity="22937f" origin=",.5" offset="0,.63889mm"/>
          </v:shape>
        </w:pict>
      </w:r>
      <w:r w:rsidR="00CC0C4D" w:rsidRPr="00B0792B">
        <w:rPr>
          <w:rFonts w:ascii="Palatino Linotype" w:hAnsi="Palatino Linotype"/>
          <w:b/>
          <w:noProof/>
          <w:lang w:eastAsia="es-MX"/>
        </w:rPr>
        <w:drawing>
          <wp:inline distT="0" distB="0" distL="0" distR="0">
            <wp:extent cx="5286375" cy="3307080"/>
            <wp:effectExtent l="0" t="0" r="952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28">
                      <a:extLst>
                        <a:ext uri="{28A0092B-C50C-407E-A947-70E740481C1C}">
                          <a14:useLocalDpi xmlns:a14="http://schemas.microsoft.com/office/drawing/2010/main" val="0"/>
                        </a:ext>
                      </a:extLst>
                    </a:blip>
                    <a:stretch>
                      <a:fillRect/>
                    </a:stretch>
                  </pic:blipFill>
                  <pic:spPr>
                    <a:xfrm>
                      <a:off x="0" y="0"/>
                      <a:ext cx="5286836" cy="3307368"/>
                    </a:xfrm>
                    <a:prstGeom prst="rect">
                      <a:avLst/>
                    </a:prstGeom>
                  </pic:spPr>
                </pic:pic>
              </a:graphicData>
            </a:graphic>
          </wp:inline>
        </w:drawing>
      </w:r>
      <w:r w:rsidR="00CC0C4D" w:rsidRPr="00B0792B">
        <w:rPr>
          <w:rFonts w:ascii="Palatino Linotype" w:hAnsi="Palatino Linotype"/>
          <w:b/>
          <w:noProof/>
          <w:lang w:eastAsia="es-MX"/>
        </w:rPr>
        <w:drawing>
          <wp:inline distT="0" distB="0" distL="0" distR="0">
            <wp:extent cx="5791835" cy="285369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2853690"/>
                    </a:xfrm>
                    <a:prstGeom prst="rect">
                      <a:avLst/>
                    </a:prstGeom>
                  </pic:spPr>
                </pic:pic>
              </a:graphicData>
            </a:graphic>
          </wp:inline>
        </w:drawing>
      </w:r>
    </w:p>
    <w:p w:rsidR="005A53D5" w:rsidRPr="0056521F" w:rsidRDefault="005A53D5" w:rsidP="005A53D5">
      <w:pPr>
        <w:contextualSpacing/>
        <w:rPr>
          <w:rFonts w:ascii="Palatino Linotype" w:hAnsi="Palatino Linotype"/>
          <w:lang w:val="es-ES" w:eastAsia="es-MX"/>
        </w:rPr>
      </w:pPr>
    </w:p>
    <w:p w:rsidR="00CC0C4D" w:rsidRPr="0056521F" w:rsidRDefault="005A53D5" w:rsidP="005A53D5">
      <w:pPr>
        <w:spacing w:line="360" w:lineRule="auto"/>
        <w:ind w:right="49"/>
        <w:contextualSpacing/>
        <w:jc w:val="both"/>
        <w:rPr>
          <w:rFonts w:ascii="Palatino Linotype" w:hAnsi="Palatino Linotype" w:cs="Arial"/>
        </w:rPr>
      </w:pPr>
      <w:r w:rsidRPr="0056521F">
        <w:rPr>
          <w:rFonts w:ascii="Palatino Linotype" w:hAnsi="Palatino Linotype" w:cs="Arial"/>
        </w:rPr>
        <w:t xml:space="preserve">Así las cosas este Órgano Garante advierte que </w:t>
      </w:r>
      <w:r w:rsidR="00CC0C4D" w:rsidRPr="0056521F">
        <w:rPr>
          <w:rFonts w:ascii="Palatino Linotype" w:hAnsi="Palatino Linotype" w:cs="Arial"/>
        </w:rPr>
        <w:t xml:space="preserve">si bien </w:t>
      </w:r>
      <w:r w:rsidRPr="0056521F">
        <w:rPr>
          <w:rFonts w:ascii="Palatino Linotype" w:hAnsi="Palatino Linotype" w:cs="Arial"/>
        </w:rPr>
        <w:t>la información</w:t>
      </w:r>
      <w:r w:rsidR="00CC0C4D" w:rsidRPr="0056521F">
        <w:rPr>
          <w:rFonts w:ascii="Palatino Linotype" w:hAnsi="Palatino Linotype" w:cs="Arial"/>
        </w:rPr>
        <w:t xml:space="preserve"> se encontraba disponible en el portal de IPOMEX, también lo es que la misma no fue </w:t>
      </w:r>
      <w:r w:rsidR="00CC0C4D" w:rsidRPr="0056521F">
        <w:rPr>
          <w:rFonts w:ascii="Palatino Linotype" w:hAnsi="Palatino Linotype" w:cs="Arial"/>
        </w:rPr>
        <w:lastRenderedPageBreak/>
        <w:t xml:space="preserve">proporcionada </w:t>
      </w:r>
      <w:r w:rsidRPr="0056521F">
        <w:rPr>
          <w:rFonts w:ascii="Palatino Linotype" w:hAnsi="Palatino Linotype" w:cs="Arial"/>
        </w:rPr>
        <w:t xml:space="preserve"> acorde a lo que establece la Ley de la materia, </w:t>
      </w:r>
      <w:r w:rsidR="00CC0C4D" w:rsidRPr="0056521F">
        <w:rPr>
          <w:rFonts w:ascii="Palatino Linotype" w:hAnsi="Palatino Linotype" w:cs="Arial"/>
        </w:rPr>
        <w:t xml:space="preserve">ello en razón de que el link electrónico no fue proporcionado dentro de los </w:t>
      </w:r>
      <w:r w:rsidRPr="0056521F">
        <w:rPr>
          <w:rFonts w:ascii="Palatino Linotype" w:hAnsi="Palatino Linotype" w:cs="Arial"/>
        </w:rPr>
        <w:t>primero cinco días</w:t>
      </w:r>
      <w:r w:rsidR="00CC0C4D" w:rsidRPr="0056521F">
        <w:rPr>
          <w:rFonts w:ascii="Palatino Linotype" w:hAnsi="Palatino Linotype" w:cs="Arial"/>
        </w:rPr>
        <w:t>.</w:t>
      </w:r>
    </w:p>
    <w:p w:rsidR="00CC0C4D" w:rsidRPr="0056521F" w:rsidRDefault="00CC0C4D" w:rsidP="005A53D5">
      <w:pPr>
        <w:spacing w:line="360" w:lineRule="auto"/>
        <w:ind w:right="49"/>
        <w:contextualSpacing/>
        <w:jc w:val="both"/>
        <w:rPr>
          <w:rFonts w:ascii="Palatino Linotype" w:hAnsi="Palatino Linotype" w:cs="Arial"/>
        </w:rPr>
      </w:pPr>
    </w:p>
    <w:p w:rsidR="00CC0C4D" w:rsidRPr="0056521F" w:rsidRDefault="00CC0C4D" w:rsidP="005A53D5">
      <w:pPr>
        <w:spacing w:line="360" w:lineRule="auto"/>
        <w:ind w:right="49"/>
        <w:contextualSpacing/>
        <w:jc w:val="both"/>
        <w:rPr>
          <w:rFonts w:ascii="Palatino Linotype" w:hAnsi="Palatino Linotype" w:cs="Arial"/>
        </w:rPr>
      </w:pPr>
      <w:r w:rsidRPr="0056521F">
        <w:rPr>
          <w:rFonts w:ascii="Palatino Linotype" w:hAnsi="Palatino Linotype" w:cs="Arial"/>
        </w:rPr>
        <w:t xml:space="preserve">Sin embargo, cabe destacar que mediante un acto posterior como lo es el Informe Justificado, </w:t>
      </w:r>
      <w:r w:rsidRPr="0056521F">
        <w:rPr>
          <w:rFonts w:ascii="Palatino Linotype" w:hAnsi="Palatino Linotype" w:cs="Arial"/>
          <w:b/>
        </w:rPr>
        <w:t xml:space="preserve">EL SUJETO OBLIGADO </w:t>
      </w:r>
      <w:r w:rsidRPr="0056521F">
        <w:rPr>
          <w:rFonts w:ascii="Palatino Linotype" w:hAnsi="Palatino Linotype" w:cs="Arial"/>
        </w:rPr>
        <w:t>adjuntó los convenios suscritos faltantes, celebrados desde el uno de enero de dos mil diecinueve al diez de febrero de dos mil veinte, los cuales corresponden a los siguientes:</w:t>
      </w:r>
    </w:p>
    <w:p w:rsidR="00CC0C4D" w:rsidRPr="0056521F" w:rsidRDefault="00CC0C4D" w:rsidP="005A53D5">
      <w:pPr>
        <w:spacing w:line="360" w:lineRule="auto"/>
        <w:ind w:right="49"/>
        <w:contextualSpacing/>
        <w:jc w:val="both"/>
        <w:rPr>
          <w:rFonts w:ascii="Palatino Linotype" w:hAnsi="Palatino Linotype" w:cs="Arial"/>
        </w:rPr>
      </w:pPr>
    </w:p>
    <w:p w:rsidR="00CC0C4D" w:rsidRPr="0056521F" w:rsidRDefault="00CC0C4D" w:rsidP="00CC0C4D">
      <w:pPr>
        <w:spacing w:line="360" w:lineRule="auto"/>
        <w:ind w:right="49"/>
        <w:contextualSpacing/>
        <w:jc w:val="center"/>
        <w:rPr>
          <w:rFonts w:ascii="Palatino Linotype" w:hAnsi="Palatino Linotype" w:cs="Arial"/>
        </w:rPr>
      </w:pPr>
      <w:r w:rsidRPr="00B0792B">
        <w:rPr>
          <w:rFonts w:ascii="Palatino Linotype" w:hAnsi="Palatino Linotype" w:cs="Arial"/>
          <w:noProof/>
          <w:lang w:eastAsia="es-MX"/>
        </w:rPr>
        <w:drawing>
          <wp:inline distT="0" distB="0" distL="0" distR="0">
            <wp:extent cx="5713195" cy="211455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30">
                      <a:extLst>
                        <a:ext uri="{28A0092B-C50C-407E-A947-70E740481C1C}">
                          <a14:useLocalDpi xmlns:a14="http://schemas.microsoft.com/office/drawing/2010/main" val="0"/>
                        </a:ext>
                      </a:extLst>
                    </a:blip>
                    <a:stretch>
                      <a:fillRect/>
                    </a:stretch>
                  </pic:blipFill>
                  <pic:spPr>
                    <a:xfrm>
                      <a:off x="0" y="0"/>
                      <a:ext cx="5754068" cy="2129678"/>
                    </a:xfrm>
                    <a:prstGeom prst="rect">
                      <a:avLst/>
                    </a:prstGeom>
                  </pic:spPr>
                </pic:pic>
              </a:graphicData>
            </a:graphic>
          </wp:inline>
        </w:drawing>
      </w:r>
    </w:p>
    <w:p w:rsidR="005D719A" w:rsidRPr="0056521F" w:rsidRDefault="005D719A" w:rsidP="00CC0C4D">
      <w:pPr>
        <w:spacing w:line="360" w:lineRule="auto"/>
        <w:ind w:right="49"/>
        <w:contextualSpacing/>
        <w:jc w:val="center"/>
        <w:rPr>
          <w:rFonts w:ascii="Palatino Linotype" w:hAnsi="Palatino Linotype" w:cs="Arial"/>
        </w:rPr>
      </w:pPr>
    </w:p>
    <w:p w:rsidR="005D719A" w:rsidRPr="0056521F" w:rsidRDefault="00CC0C4D" w:rsidP="00CC0C4D">
      <w:pPr>
        <w:spacing w:line="360" w:lineRule="auto"/>
        <w:ind w:right="49"/>
        <w:contextualSpacing/>
        <w:jc w:val="center"/>
        <w:rPr>
          <w:rFonts w:ascii="Palatino Linotype" w:hAnsi="Palatino Linotype" w:cs="Arial"/>
        </w:rPr>
      </w:pPr>
      <w:r w:rsidRPr="00B0792B">
        <w:rPr>
          <w:rFonts w:ascii="Palatino Linotype" w:hAnsi="Palatino Linotype" w:cs="Arial"/>
          <w:noProof/>
          <w:lang w:eastAsia="es-MX"/>
        </w:rPr>
        <w:drawing>
          <wp:inline distT="0" distB="0" distL="0" distR="0">
            <wp:extent cx="5569623" cy="23717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31">
                      <a:extLst>
                        <a:ext uri="{28A0092B-C50C-407E-A947-70E740481C1C}">
                          <a14:useLocalDpi xmlns:a14="http://schemas.microsoft.com/office/drawing/2010/main" val="0"/>
                        </a:ext>
                      </a:extLst>
                    </a:blip>
                    <a:stretch>
                      <a:fillRect/>
                    </a:stretch>
                  </pic:blipFill>
                  <pic:spPr>
                    <a:xfrm>
                      <a:off x="0" y="0"/>
                      <a:ext cx="5637220" cy="2400510"/>
                    </a:xfrm>
                    <a:prstGeom prst="rect">
                      <a:avLst/>
                    </a:prstGeom>
                  </pic:spPr>
                </pic:pic>
              </a:graphicData>
            </a:graphic>
          </wp:inline>
        </w:drawing>
      </w:r>
    </w:p>
    <w:p w:rsidR="005D719A" w:rsidRPr="0056521F" w:rsidRDefault="00CC0C4D" w:rsidP="00CC0C4D">
      <w:pPr>
        <w:spacing w:line="360" w:lineRule="auto"/>
        <w:ind w:right="49"/>
        <w:contextualSpacing/>
        <w:jc w:val="center"/>
        <w:rPr>
          <w:rFonts w:ascii="Palatino Linotype" w:hAnsi="Palatino Linotype" w:cs="Arial"/>
        </w:rPr>
      </w:pPr>
      <w:r w:rsidRPr="00B0792B">
        <w:rPr>
          <w:rFonts w:ascii="Palatino Linotype" w:hAnsi="Palatino Linotype" w:cs="Arial"/>
          <w:noProof/>
          <w:lang w:eastAsia="es-MX"/>
        </w:rPr>
        <w:lastRenderedPageBreak/>
        <w:drawing>
          <wp:inline distT="0" distB="0" distL="0" distR="0">
            <wp:extent cx="5209656" cy="23717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32">
                      <a:extLst>
                        <a:ext uri="{28A0092B-C50C-407E-A947-70E740481C1C}">
                          <a14:useLocalDpi xmlns:a14="http://schemas.microsoft.com/office/drawing/2010/main" val="0"/>
                        </a:ext>
                      </a:extLst>
                    </a:blip>
                    <a:stretch>
                      <a:fillRect/>
                    </a:stretch>
                  </pic:blipFill>
                  <pic:spPr>
                    <a:xfrm>
                      <a:off x="0" y="0"/>
                      <a:ext cx="5232472" cy="2382112"/>
                    </a:xfrm>
                    <a:prstGeom prst="rect">
                      <a:avLst/>
                    </a:prstGeom>
                  </pic:spPr>
                </pic:pic>
              </a:graphicData>
            </a:graphic>
          </wp:inline>
        </w:drawing>
      </w:r>
    </w:p>
    <w:p w:rsidR="005D719A" w:rsidRPr="0056521F" w:rsidRDefault="005D719A" w:rsidP="00CC0C4D">
      <w:pPr>
        <w:spacing w:line="360" w:lineRule="auto"/>
        <w:ind w:right="49"/>
        <w:contextualSpacing/>
        <w:jc w:val="center"/>
        <w:rPr>
          <w:rFonts w:ascii="Palatino Linotype" w:hAnsi="Palatino Linotype" w:cs="Arial"/>
        </w:rPr>
      </w:pPr>
    </w:p>
    <w:p w:rsidR="005D719A" w:rsidRPr="0056521F" w:rsidRDefault="00CC0C4D" w:rsidP="00CC0C4D">
      <w:pPr>
        <w:spacing w:line="360" w:lineRule="auto"/>
        <w:ind w:right="49"/>
        <w:contextualSpacing/>
        <w:jc w:val="center"/>
        <w:rPr>
          <w:rFonts w:ascii="Palatino Linotype" w:hAnsi="Palatino Linotype" w:cs="Arial"/>
        </w:rPr>
      </w:pPr>
      <w:r w:rsidRPr="00B0792B">
        <w:rPr>
          <w:rFonts w:ascii="Palatino Linotype" w:hAnsi="Palatino Linotype" w:cs="Arial"/>
          <w:noProof/>
          <w:lang w:eastAsia="es-MX"/>
        </w:rPr>
        <w:drawing>
          <wp:inline distT="0" distB="0" distL="0" distR="0">
            <wp:extent cx="5195570" cy="22098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PNG"/>
                    <pic:cNvPicPr/>
                  </pic:nvPicPr>
                  <pic:blipFill>
                    <a:blip r:embed="rId33">
                      <a:extLst>
                        <a:ext uri="{28A0092B-C50C-407E-A947-70E740481C1C}">
                          <a14:useLocalDpi xmlns:a14="http://schemas.microsoft.com/office/drawing/2010/main" val="0"/>
                        </a:ext>
                      </a:extLst>
                    </a:blip>
                    <a:stretch>
                      <a:fillRect/>
                    </a:stretch>
                  </pic:blipFill>
                  <pic:spPr>
                    <a:xfrm>
                      <a:off x="0" y="0"/>
                      <a:ext cx="5203948" cy="2213363"/>
                    </a:xfrm>
                    <a:prstGeom prst="rect">
                      <a:avLst/>
                    </a:prstGeom>
                  </pic:spPr>
                </pic:pic>
              </a:graphicData>
            </a:graphic>
          </wp:inline>
        </w:drawing>
      </w:r>
    </w:p>
    <w:p w:rsidR="005D719A" w:rsidRPr="0056521F" w:rsidRDefault="005D719A" w:rsidP="00CC0C4D">
      <w:pPr>
        <w:spacing w:line="360" w:lineRule="auto"/>
        <w:ind w:right="49"/>
        <w:contextualSpacing/>
        <w:jc w:val="center"/>
        <w:rPr>
          <w:rFonts w:ascii="Palatino Linotype" w:hAnsi="Palatino Linotype" w:cs="Arial"/>
        </w:rPr>
      </w:pPr>
    </w:p>
    <w:p w:rsidR="005D719A" w:rsidRPr="0056521F" w:rsidRDefault="00CC0C4D" w:rsidP="00CC0C4D">
      <w:pPr>
        <w:spacing w:line="360" w:lineRule="auto"/>
        <w:ind w:right="49"/>
        <w:contextualSpacing/>
        <w:jc w:val="center"/>
        <w:rPr>
          <w:rFonts w:ascii="Palatino Linotype" w:hAnsi="Palatino Linotype" w:cs="Arial"/>
        </w:rPr>
      </w:pPr>
      <w:r w:rsidRPr="00B0792B">
        <w:rPr>
          <w:rFonts w:ascii="Palatino Linotype" w:hAnsi="Palatino Linotype" w:cs="Arial"/>
          <w:noProof/>
          <w:lang w:eastAsia="es-MX"/>
        </w:rPr>
        <w:drawing>
          <wp:inline distT="0" distB="0" distL="0" distR="0">
            <wp:extent cx="5191125" cy="1712673"/>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PNG"/>
                    <pic:cNvPicPr/>
                  </pic:nvPicPr>
                  <pic:blipFill>
                    <a:blip r:embed="rId34">
                      <a:extLst>
                        <a:ext uri="{28A0092B-C50C-407E-A947-70E740481C1C}">
                          <a14:useLocalDpi xmlns:a14="http://schemas.microsoft.com/office/drawing/2010/main" val="0"/>
                        </a:ext>
                      </a:extLst>
                    </a:blip>
                    <a:stretch>
                      <a:fillRect/>
                    </a:stretch>
                  </pic:blipFill>
                  <pic:spPr>
                    <a:xfrm>
                      <a:off x="0" y="0"/>
                      <a:ext cx="5221252" cy="1722612"/>
                    </a:xfrm>
                    <a:prstGeom prst="rect">
                      <a:avLst/>
                    </a:prstGeom>
                  </pic:spPr>
                </pic:pic>
              </a:graphicData>
            </a:graphic>
          </wp:inline>
        </w:drawing>
      </w:r>
    </w:p>
    <w:p w:rsidR="005D719A" w:rsidRPr="0056521F" w:rsidRDefault="00CC0C4D" w:rsidP="00CC0C4D">
      <w:pPr>
        <w:spacing w:line="360" w:lineRule="auto"/>
        <w:ind w:right="49"/>
        <w:contextualSpacing/>
        <w:jc w:val="center"/>
        <w:rPr>
          <w:rFonts w:ascii="Palatino Linotype" w:hAnsi="Palatino Linotype" w:cs="Arial"/>
        </w:rPr>
      </w:pPr>
      <w:r w:rsidRPr="00B0792B">
        <w:rPr>
          <w:rFonts w:ascii="Palatino Linotype" w:hAnsi="Palatino Linotype" w:cs="Arial"/>
          <w:noProof/>
          <w:lang w:eastAsia="es-MX"/>
        </w:rPr>
        <w:lastRenderedPageBreak/>
        <w:drawing>
          <wp:inline distT="0" distB="0" distL="0" distR="0">
            <wp:extent cx="5606761" cy="17621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PNG"/>
                    <pic:cNvPicPr/>
                  </pic:nvPicPr>
                  <pic:blipFill>
                    <a:blip r:embed="rId35">
                      <a:extLst>
                        <a:ext uri="{28A0092B-C50C-407E-A947-70E740481C1C}">
                          <a14:useLocalDpi xmlns:a14="http://schemas.microsoft.com/office/drawing/2010/main" val="0"/>
                        </a:ext>
                      </a:extLst>
                    </a:blip>
                    <a:stretch>
                      <a:fillRect/>
                    </a:stretch>
                  </pic:blipFill>
                  <pic:spPr>
                    <a:xfrm>
                      <a:off x="0" y="0"/>
                      <a:ext cx="5611275" cy="1763544"/>
                    </a:xfrm>
                    <a:prstGeom prst="rect">
                      <a:avLst/>
                    </a:prstGeom>
                  </pic:spPr>
                </pic:pic>
              </a:graphicData>
            </a:graphic>
          </wp:inline>
        </w:drawing>
      </w:r>
    </w:p>
    <w:p w:rsidR="005D719A" w:rsidRPr="0056521F" w:rsidRDefault="005D719A" w:rsidP="00CC0C4D">
      <w:pPr>
        <w:spacing w:line="360" w:lineRule="auto"/>
        <w:ind w:right="49"/>
        <w:contextualSpacing/>
        <w:jc w:val="center"/>
        <w:rPr>
          <w:rFonts w:ascii="Palatino Linotype" w:hAnsi="Palatino Linotype" w:cs="Arial"/>
        </w:rPr>
      </w:pPr>
    </w:p>
    <w:p w:rsidR="005D719A" w:rsidRPr="0056521F" w:rsidRDefault="00CC0C4D" w:rsidP="00CC0C4D">
      <w:pPr>
        <w:spacing w:line="360" w:lineRule="auto"/>
        <w:ind w:right="49"/>
        <w:contextualSpacing/>
        <w:jc w:val="center"/>
        <w:rPr>
          <w:rFonts w:ascii="Palatino Linotype" w:hAnsi="Palatino Linotype" w:cs="Arial"/>
        </w:rPr>
      </w:pPr>
      <w:r w:rsidRPr="00B0792B">
        <w:rPr>
          <w:rFonts w:ascii="Palatino Linotype" w:hAnsi="Palatino Linotype" w:cs="Arial"/>
          <w:noProof/>
          <w:lang w:eastAsia="es-MX"/>
        </w:rPr>
        <w:drawing>
          <wp:inline distT="0" distB="0" distL="0" distR="0">
            <wp:extent cx="5506085" cy="38481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36">
                      <a:extLst>
                        <a:ext uri="{28A0092B-C50C-407E-A947-70E740481C1C}">
                          <a14:useLocalDpi xmlns:a14="http://schemas.microsoft.com/office/drawing/2010/main" val="0"/>
                        </a:ext>
                      </a:extLst>
                    </a:blip>
                    <a:stretch>
                      <a:fillRect/>
                    </a:stretch>
                  </pic:blipFill>
                  <pic:spPr>
                    <a:xfrm>
                      <a:off x="0" y="0"/>
                      <a:ext cx="5536853" cy="3869603"/>
                    </a:xfrm>
                    <a:prstGeom prst="rect">
                      <a:avLst/>
                    </a:prstGeom>
                  </pic:spPr>
                </pic:pic>
              </a:graphicData>
            </a:graphic>
          </wp:inline>
        </w:drawing>
      </w:r>
    </w:p>
    <w:p w:rsidR="00CC0C4D" w:rsidRPr="0056521F" w:rsidRDefault="00CC0C4D" w:rsidP="00CC0C4D">
      <w:pPr>
        <w:spacing w:line="360" w:lineRule="auto"/>
        <w:ind w:right="49"/>
        <w:contextualSpacing/>
        <w:jc w:val="center"/>
        <w:rPr>
          <w:rFonts w:ascii="Palatino Linotype" w:hAnsi="Palatino Linotype" w:cs="Arial"/>
        </w:rPr>
      </w:pPr>
      <w:r w:rsidRPr="00B0792B">
        <w:rPr>
          <w:rFonts w:ascii="Palatino Linotype" w:hAnsi="Palatino Linotype" w:cs="Arial"/>
          <w:noProof/>
          <w:lang w:eastAsia="es-MX"/>
        </w:rPr>
        <w:lastRenderedPageBreak/>
        <w:drawing>
          <wp:inline distT="0" distB="0" distL="0" distR="0">
            <wp:extent cx="5362575" cy="26860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PNG"/>
                    <pic:cNvPicPr/>
                  </pic:nvPicPr>
                  <pic:blipFill>
                    <a:blip r:embed="rId37">
                      <a:extLst>
                        <a:ext uri="{28A0092B-C50C-407E-A947-70E740481C1C}">
                          <a14:useLocalDpi xmlns:a14="http://schemas.microsoft.com/office/drawing/2010/main" val="0"/>
                        </a:ext>
                      </a:extLst>
                    </a:blip>
                    <a:stretch>
                      <a:fillRect/>
                    </a:stretch>
                  </pic:blipFill>
                  <pic:spPr>
                    <a:xfrm>
                      <a:off x="0" y="0"/>
                      <a:ext cx="5381727" cy="2695643"/>
                    </a:xfrm>
                    <a:prstGeom prst="rect">
                      <a:avLst/>
                    </a:prstGeom>
                  </pic:spPr>
                </pic:pic>
              </a:graphicData>
            </a:graphic>
          </wp:inline>
        </w:drawing>
      </w:r>
      <w:r w:rsidRPr="00B0792B">
        <w:rPr>
          <w:rFonts w:ascii="Palatino Linotype" w:hAnsi="Palatino Linotype" w:cs="Arial"/>
          <w:noProof/>
          <w:lang w:eastAsia="es-MX"/>
        </w:rPr>
        <w:drawing>
          <wp:inline distT="0" distB="0" distL="0" distR="0">
            <wp:extent cx="5229225" cy="18859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PNG"/>
                    <pic:cNvPicPr/>
                  </pic:nvPicPr>
                  <pic:blipFill>
                    <a:blip r:embed="rId38">
                      <a:extLst>
                        <a:ext uri="{28A0092B-C50C-407E-A947-70E740481C1C}">
                          <a14:useLocalDpi xmlns:a14="http://schemas.microsoft.com/office/drawing/2010/main" val="0"/>
                        </a:ext>
                      </a:extLst>
                    </a:blip>
                    <a:stretch>
                      <a:fillRect/>
                    </a:stretch>
                  </pic:blipFill>
                  <pic:spPr>
                    <a:xfrm>
                      <a:off x="0" y="0"/>
                      <a:ext cx="5238045" cy="1889131"/>
                    </a:xfrm>
                    <a:prstGeom prst="rect">
                      <a:avLst/>
                    </a:prstGeom>
                  </pic:spPr>
                </pic:pic>
              </a:graphicData>
            </a:graphic>
          </wp:inline>
        </w:drawing>
      </w:r>
    </w:p>
    <w:p w:rsidR="00CC0C4D" w:rsidRPr="0056521F" w:rsidRDefault="00CC0C4D" w:rsidP="005A53D5">
      <w:pPr>
        <w:spacing w:line="360" w:lineRule="auto"/>
        <w:ind w:right="49"/>
        <w:contextualSpacing/>
        <w:jc w:val="both"/>
        <w:rPr>
          <w:rFonts w:ascii="Palatino Linotype" w:hAnsi="Palatino Linotype" w:cs="Arial"/>
        </w:rPr>
      </w:pPr>
    </w:p>
    <w:p w:rsidR="00DD619B" w:rsidRPr="0056521F" w:rsidRDefault="00DD619B" w:rsidP="005D719A">
      <w:pPr>
        <w:spacing w:line="360" w:lineRule="auto"/>
        <w:jc w:val="both"/>
        <w:rPr>
          <w:rFonts w:ascii="Palatino Linotype" w:hAnsi="Palatino Linotype" w:cs="Arial"/>
        </w:rPr>
      </w:pPr>
      <w:r w:rsidRPr="0056521F">
        <w:rPr>
          <w:rFonts w:ascii="Palatino Linotype" w:hAnsi="Palatino Linotype"/>
        </w:rPr>
        <w:t xml:space="preserve">De lo anterior, se advierte que si bien </w:t>
      </w:r>
      <w:r w:rsidRPr="0056521F">
        <w:rPr>
          <w:rFonts w:ascii="Palatino Linotype" w:hAnsi="Palatino Linotype"/>
          <w:b/>
        </w:rPr>
        <w:t xml:space="preserve">EL SUJETO OBLIGADO </w:t>
      </w:r>
      <w:r w:rsidRPr="0056521F">
        <w:rPr>
          <w:rFonts w:ascii="Palatino Linotype" w:hAnsi="Palatino Linotype"/>
        </w:rPr>
        <w:t>mediante respuesta</w:t>
      </w:r>
      <w:r w:rsidRPr="0056521F">
        <w:rPr>
          <w:rFonts w:ascii="Palatino Linotype" w:hAnsi="Palatino Linotype"/>
          <w:b/>
        </w:rPr>
        <w:t xml:space="preserve"> </w:t>
      </w:r>
      <w:r w:rsidRPr="0056521F">
        <w:rPr>
          <w:rFonts w:ascii="Palatino Linotype" w:hAnsi="Palatino Linotype"/>
        </w:rPr>
        <w:t xml:space="preserve">omitió </w:t>
      </w:r>
      <w:r w:rsidR="005D719A" w:rsidRPr="0056521F">
        <w:rPr>
          <w:rFonts w:ascii="Palatino Linotype" w:hAnsi="Palatino Linotype"/>
        </w:rPr>
        <w:t>proporcionar el total de los convenios celebrados por el Presidente Municipal; así como, proporcionar el link electrónico donde se encontraba disponible la información dentro de los cinco días</w:t>
      </w:r>
      <w:r w:rsidRPr="0056521F">
        <w:rPr>
          <w:rFonts w:ascii="Palatino Linotype" w:hAnsi="Palatino Linotype"/>
        </w:rPr>
        <w:t xml:space="preserve">, también lo es que, mediante un acto posterior como lo es el Informe Justificado, </w:t>
      </w:r>
      <w:r w:rsidR="005D719A" w:rsidRPr="0056521F">
        <w:rPr>
          <w:rFonts w:ascii="Palatino Linotype" w:hAnsi="Palatino Linotype"/>
        </w:rPr>
        <w:t>remitió la información faltante</w:t>
      </w:r>
      <w:r w:rsidRPr="0056521F">
        <w:rPr>
          <w:rFonts w:ascii="Palatino Linotype" w:hAnsi="Palatino Linotype"/>
        </w:rPr>
        <w:t xml:space="preserve">; atento a ello, resulta evidente que </w:t>
      </w:r>
      <w:r w:rsidRPr="0056521F">
        <w:rPr>
          <w:rFonts w:ascii="Palatino Linotype" w:hAnsi="Palatino Linotype" w:cs="Arial"/>
        </w:rPr>
        <w:t xml:space="preserve">el cuarto elemento normativo de la figura legal del sobreseimiento, consistente en: “…de tal manera que el medio de impugnación quede sin materia…”, </w:t>
      </w:r>
      <w:r w:rsidRPr="0056521F">
        <w:rPr>
          <w:rFonts w:ascii="Palatino Linotype" w:hAnsi="Palatino Linotype" w:cs="Arial"/>
        </w:rPr>
        <w:lastRenderedPageBreak/>
        <w:t>en el presente caso, se actualiza tal circunstancia, ya que el acto impugnado que dio origen al presente recurso quedó sin materia por las razones anteriormente expuestas.</w:t>
      </w:r>
    </w:p>
    <w:p w:rsidR="00DD619B" w:rsidRPr="0056521F" w:rsidRDefault="00DD619B" w:rsidP="00DD619B">
      <w:pPr>
        <w:spacing w:line="360" w:lineRule="auto"/>
        <w:jc w:val="both"/>
        <w:rPr>
          <w:rFonts w:ascii="Palatino Linotype" w:hAnsi="Palatino Linotype" w:cs="Arial"/>
        </w:rPr>
      </w:pPr>
    </w:p>
    <w:p w:rsidR="005D719A" w:rsidRPr="0056521F" w:rsidRDefault="005D719A" w:rsidP="005D719A">
      <w:pPr>
        <w:spacing w:line="360" w:lineRule="auto"/>
        <w:jc w:val="both"/>
        <w:rPr>
          <w:rFonts w:ascii="Palatino Linotype" w:eastAsiaTheme="minorEastAsia" w:hAnsi="Palatino Linotype" w:cstheme="minorBidi"/>
          <w:lang w:val="es-ES_tradnl"/>
        </w:rPr>
      </w:pPr>
      <w:r w:rsidRPr="0056521F">
        <w:rPr>
          <w:rFonts w:ascii="Palatino Linotype" w:eastAsiaTheme="minorEastAsia" w:hAnsi="Palatino Linotype" w:cstheme="minorBidi"/>
          <w:lang w:val="es-ES_tradnl"/>
        </w:rPr>
        <w:t xml:space="preserve">Finalmente, no se omite comentar que respecto a las documentales remitidas por </w:t>
      </w:r>
      <w:r w:rsidRPr="0056521F">
        <w:rPr>
          <w:rFonts w:ascii="Palatino Linotype" w:eastAsiaTheme="minorEastAsia" w:hAnsi="Palatino Linotype" w:cstheme="minorBidi"/>
          <w:b/>
          <w:lang w:val="es-ES_tradnl"/>
        </w:rPr>
        <w:t>EL SUJETO OBLIGADO</w:t>
      </w:r>
      <w:r w:rsidRPr="0056521F">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5D719A" w:rsidRPr="0056521F" w:rsidRDefault="005D719A" w:rsidP="005D719A">
      <w:pPr>
        <w:spacing w:line="360" w:lineRule="auto"/>
        <w:jc w:val="both"/>
        <w:rPr>
          <w:rFonts w:ascii="Palatino Linotype" w:eastAsiaTheme="minorEastAsia" w:hAnsi="Palatino Linotype" w:cs="Arial"/>
          <w:sz w:val="20"/>
          <w:szCs w:val="20"/>
          <w:lang w:val="es-ES_tradnl"/>
        </w:rPr>
      </w:pPr>
    </w:p>
    <w:p w:rsidR="005D719A" w:rsidRPr="0056521F" w:rsidRDefault="005D719A" w:rsidP="005D719A">
      <w:pPr>
        <w:spacing w:line="360" w:lineRule="auto"/>
        <w:jc w:val="both"/>
        <w:rPr>
          <w:rFonts w:ascii="Palatino Linotype" w:eastAsiaTheme="minorEastAsia" w:hAnsi="Palatino Linotype" w:cs="Arial"/>
          <w:lang w:val="es-ES_tradnl"/>
        </w:rPr>
      </w:pPr>
      <w:r w:rsidRPr="0056521F">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5D719A" w:rsidRPr="0056521F" w:rsidRDefault="005D719A" w:rsidP="005D719A">
      <w:pPr>
        <w:jc w:val="both"/>
        <w:rPr>
          <w:rFonts w:ascii="Palatino Linotype" w:eastAsiaTheme="minorEastAsia" w:hAnsi="Palatino Linotype" w:cs="Arial"/>
          <w:sz w:val="20"/>
          <w:szCs w:val="20"/>
          <w:lang w:val="es-ES_tradnl"/>
        </w:rPr>
      </w:pPr>
    </w:p>
    <w:p w:rsidR="005D719A" w:rsidRPr="0056521F" w:rsidRDefault="005D719A" w:rsidP="005D719A">
      <w:pPr>
        <w:ind w:left="709" w:right="899"/>
        <w:jc w:val="both"/>
        <w:rPr>
          <w:rFonts w:ascii="Palatino Linotype" w:eastAsiaTheme="minorEastAsia" w:hAnsi="Palatino Linotype" w:cs="Arial"/>
          <w:i/>
          <w:sz w:val="22"/>
          <w:szCs w:val="20"/>
          <w:lang w:val="es-ES_tradnl"/>
        </w:rPr>
      </w:pPr>
      <w:r w:rsidRPr="0056521F">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56521F">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6521F">
        <w:rPr>
          <w:rFonts w:ascii="Palatino Linotype" w:eastAsiaTheme="minorEastAsia" w:hAnsi="Palatino Linotype" w:cs="Arial"/>
          <w:i/>
          <w:sz w:val="22"/>
          <w:szCs w:val="20"/>
          <w:lang w:val="es-ES_tradnl"/>
        </w:rPr>
        <w:t>Marván</w:t>
      </w:r>
      <w:proofErr w:type="spellEnd"/>
      <w:r w:rsidRPr="0056521F">
        <w:rPr>
          <w:rFonts w:ascii="Palatino Linotype" w:eastAsiaTheme="minorEastAsia" w:hAnsi="Palatino Linotype" w:cs="Arial"/>
          <w:i/>
          <w:sz w:val="22"/>
          <w:szCs w:val="20"/>
          <w:lang w:val="es-ES_tradnl"/>
        </w:rPr>
        <w:t xml:space="preserve"> </w:t>
      </w:r>
      <w:r w:rsidRPr="0056521F">
        <w:rPr>
          <w:rFonts w:ascii="Palatino Linotype" w:eastAsiaTheme="minorEastAsia" w:hAnsi="Palatino Linotype" w:cs="Arial"/>
          <w:i/>
          <w:sz w:val="22"/>
          <w:szCs w:val="20"/>
          <w:lang w:val="es-ES_tradnl"/>
        </w:rPr>
        <w:lastRenderedPageBreak/>
        <w:t xml:space="preserve">Laborde 2395/09 Secretaría de Economía - María </w:t>
      </w:r>
      <w:proofErr w:type="spellStart"/>
      <w:r w:rsidRPr="0056521F">
        <w:rPr>
          <w:rFonts w:ascii="Palatino Linotype" w:eastAsiaTheme="minorEastAsia" w:hAnsi="Palatino Linotype" w:cs="Arial"/>
          <w:i/>
          <w:sz w:val="22"/>
          <w:szCs w:val="20"/>
          <w:lang w:val="es-ES_tradnl"/>
        </w:rPr>
        <w:t>Marván</w:t>
      </w:r>
      <w:proofErr w:type="spellEnd"/>
      <w:r w:rsidRPr="0056521F">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56521F">
        <w:rPr>
          <w:rFonts w:ascii="Palatino Linotype" w:eastAsiaTheme="minorEastAsia" w:hAnsi="Palatino Linotype" w:cs="Arial"/>
          <w:i/>
          <w:sz w:val="22"/>
          <w:szCs w:val="20"/>
          <w:lang w:val="es-ES_tradnl"/>
        </w:rPr>
        <w:t>Marván</w:t>
      </w:r>
      <w:proofErr w:type="spellEnd"/>
      <w:r w:rsidRPr="0056521F">
        <w:rPr>
          <w:rFonts w:ascii="Palatino Linotype" w:eastAsiaTheme="minorEastAsia" w:hAnsi="Palatino Linotype" w:cs="Arial"/>
          <w:i/>
          <w:sz w:val="22"/>
          <w:szCs w:val="20"/>
          <w:lang w:val="es-ES_tradnl"/>
        </w:rPr>
        <w:t xml:space="preserve"> Laborde </w:t>
      </w:r>
    </w:p>
    <w:p w:rsidR="005D719A" w:rsidRPr="0056521F" w:rsidRDefault="005D719A" w:rsidP="005D719A">
      <w:pPr>
        <w:ind w:left="709" w:right="757"/>
        <w:jc w:val="both"/>
        <w:rPr>
          <w:rFonts w:ascii="Palatino Linotype" w:eastAsiaTheme="minorEastAsia" w:hAnsi="Palatino Linotype" w:cs="Arial"/>
          <w:b/>
          <w:i/>
          <w:sz w:val="22"/>
          <w:szCs w:val="20"/>
          <w:lang w:val="es-ES_tradnl"/>
        </w:rPr>
      </w:pPr>
      <w:r w:rsidRPr="0056521F">
        <w:rPr>
          <w:rFonts w:ascii="Palatino Linotype" w:eastAsiaTheme="minorEastAsia" w:hAnsi="Palatino Linotype" w:cs="Arial"/>
          <w:i/>
          <w:sz w:val="22"/>
          <w:szCs w:val="20"/>
          <w:lang w:val="es-ES_tradnl"/>
        </w:rPr>
        <w:t>Criterio 31/10</w:t>
      </w:r>
      <w:r w:rsidRPr="0056521F">
        <w:rPr>
          <w:rFonts w:ascii="Palatino Linotype" w:eastAsiaTheme="minorEastAsia" w:hAnsi="Palatino Linotype" w:cs="Arial"/>
          <w:b/>
          <w:i/>
          <w:sz w:val="22"/>
          <w:szCs w:val="20"/>
          <w:lang w:val="es-ES_tradnl"/>
        </w:rPr>
        <w:t>”</w:t>
      </w:r>
      <w:r w:rsidRPr="0056521F">
        <w:rPr>
          <w:rFonts w:ascii="Palatino Linotype" w:eastAsiaTheme="minorEastAsia" w:hAnsi="Palatino Linotype" w:cs="Arial"/>
          <w:i/>
          <w:sz w:val="22"/>
          <w:szCs w:val="20"/>
          <w:lang w:val="es-ES_tradnl"/>
        </w:rPr>
        <w:t xml:space="preserve"> (sic)</w:t>
      </w:r>
    </w:p>
    <w:p w:rsidR="00DD619B" w:rsidRPr="0056521F" w:rsidRDefault="00DD619B" w:rsidP="00DD619B">
      <w:pPr>
        <w:spacing w:line="360" w:lineRule="auto"/>
        <w:jc w:val="both"/>
        <w:rPr>
          <w:rFonts w:ascii="Palatino Linotype" w:hAnsi="Palatino Linotype" w:cs="Arial"/>
        </w:rPr>
      </w:pPr>
    </w:p>
    <w:p w:rsidR="00DD619B" w:rsidRPr="0056521F" w:rsidRDefault="00DD619B" w:rsidP="00DD619B">
      <w:pPr>
        <w:widowControl w:val="0"/>
        <w:autoSpaceDE w:val="0"/>
        <w:autoSpaceDN w:val="0"/>
        <w:adjustRightInd w:val="0"/>
        <w:spacing w:line="360" w:lineRule="auto"/>
        <w:jc w:val="both"/>
        <w:rPr>
          <w:rFonts w:ascii="Palatino Linotype" w:eastAsia="Calibri" w:hAnsi="Palatino Linotype" w:cs="Arial"/>
        </w:rPr>
      </w:pPr>
      <w:r w:rsidRPr="0056521F">
        <w:rPr>
          <w:rFonts w:ascii="Palatino Linotype" w:eastAsia="Calibri" w:hAnsi="Palatino Linotype" w:cs="Arial"/>
        </w:rPr>
        <w:t xml:space="preserve">Así, con </w:t>
      </w:r>
      <w:r w:rsidRPr="0056521F">
        <w:rPr>
          <w:rFonts w:ascii="Palatino Linotype" w:hAnsi="Palatino Linotype" w:cs="Arial"/>
        </w:rPr>
        <w:t>fundamento</w:t>
      </w:r>
      <w:r w:rsidRPr="0056521F">
        <w:rPr>
          <w:rFonts w:ascii="Palatino Linotype" w:eastAsia="Calibri" w:hAnsi="Palatino Linotype" w:cs="Arial"/>
        </w:rPr>
        <w:t xml:space="preserve"> en lo prescrito en los artículos 5, párrafos </w:t>
      </w:r>
      <w:r w:rsidRPr="0056521F">
        <w:rPr>
          <w:rFonts w:ascii="Palatino Linotype" w:hAnsi="Palatino Linotype"/>
        </w:rPr>
        <w:t xml:space="preserve">vigésimo </w:t>
      </w:r>
      <w:r w:rsidRPr="0056521F">
        <w:rPr>
          <w:rFonts w:ascii="Palatino Linotype" w:hAnsi="Palatino Linotype" w:cs="Arial"/>
        </w:rPr>
        <w:t>segundo,</w:t>
      </w:r>
      <w:r w:rsidRPr="0056521F">
        <w:rPr>
          <w:rFonts w:ascii="Palatino Linotype" w:hAnsi="Palatino Linotype"/>
        </w:rPr>
        <w:t xml:space="preserve"> vigésimo tercero y vigésimo cuarto</w:t>
      </w:r>
      <w:r w:rsidRPr="0056521F">
        <w:rPr>
          <w:rFonts w:ascii="Palatino Linotype" w:hAnsi="Palatino Linotype" w:cs="Arial"/>
        </w:rPr>
        <w:t>,</w:t>
      </w:r>
      <w:r w:rsidRPr="0056521F">
        <w:rPr>
          <w:rFonts w:ascii="Palatino Linotype" w:hAnsi="Palatino Linotype"/>
        </w:rPr>
        <w:t xml:space="preserve"> fracciones IV y V,</w:t>
      </w:r>
      <w:r w:rsidRPr="0056521F">
        <w:rPr>
          <w:rFonts w:ascii="Palatino Linotype" w:eastAsia="Calibri" w:hAnsi="Palatino Linotype" w:cs="Arial"/>
        </w:rPr>
        <w:t xml:space="preserve"> de la Constitución Política del Estado Libre y Soberano de </w:t>
      </w:r>
      <w:r w:rsidRPr="0056521F">
        <w:rPr>
          <w:rFonts w:ascii="Palatino Linotype" w:hAnsi="Palatino Linotype" w:cs="Arial"/>
          <w:lang w:val="es-ES_tradnl"/>
        </w:rPr>
        <w:t>México</w:t>
      </w:r>
      <w:r w:rsidRPr="0056521F">
        <w:rPr>
          <w:rFonts w:ascii="Palatino Linotype" w:eastAsia="Calibri" w:hAnsi="Palatino Linotype" w:cs="Arial"/>
        </w:rPr>
        <w:t xml:space="preserve">, y los artículos </w:t>
      </w:r>
      <w:r w:rsidRPr="0056521F">
        <w:rPr>
          <w:rFonts w:ascii="Palatino Linotype" w:hAnsi="Palatino Linotype"/>
        </w:rPr>
        <w:t xml:space="preserve">2, </w:t>
      </w:r>
      <w:r w:rsidRPr="0056521F">
        <w:rPr>
          <w:rFonts w:ascii="Palatino Linotype" w:hAnsi="Palatino Linotype" w:cs="Arial"/>
        </w:rPr>
        <w:t>fracción</w:t>
      </w:r>
      <w:r w:rsidRPr="0056521F">
        <w:rPr>
          <w:rFonts w:ascii="Palatino Linotype" w:hAnsi="Palatino Linotype"/>
        </w:rPr>
        <w:t xml:space="preserve"> II, 9, </w:t>
      </w:r>
      <w:r w:rsidRPr="0056521F">
        <w:rPr>
          <w:rFonts w:ascii="Palatino Linotype" w:hAnsi="Palatino Linotype" w:cs="Arial"/>
          <w:lang w:val="es-ES_tradnl"/>
        </w:rPr>
        <w:t>29</w:t>
      </w:r>
      <w:r w:rsidRPr="0056521F">
        <w:rPr>
          <w:rFonts w:ascii="Palatino Linotype" w:hAnsi="Palatino Linotype"/>
        </w:rPr>
        <w:t>, 36, fracciones I y II, 176, 178, 179, 181, 185, fracción I, 186 y 188,</w:t>
      </w:r>
      <w:r w:rsidRPr="0056521F">
        <w:rPr>
          <w:rFonts w:ascii="Palatino Linotype" w:eastAsia="Calibri" w:hAnsi="Palatino Linotype" w:cs="Arial"/>
        </w:rPr>
        <w:t xml:space="preserve"> de la Ley de Transparencia y Acceso a la Información Pública del Estado de México y </w:t>
      </w:r>
      <w:r w:rsidRPr="0056521F">
        <w:rPr>
          <w:rFonts w:ascii="Palatino Linotype" w:hAnsi="Palatino Linotype" w:cs="Arial"/>
        </w:rPr>
        <w:t>Municipios</w:t>
      </w:r>
      <w:r w:rsidRPr="0056521F">
        <w:rPr>
          <w:rFonts w:ascii="Palatino Linotype" w:eastAsia="Calibri" w:hAnsi="Palatino Linotype" w:cs="Arial"/>
        </w:rPr>
        <w:t xml:space="preserve">, </w:t>
      </w:r>
      <w:r w:rsidRPr="0056521F">
        <w:rPr>
          <w:rFonts w:ascii="Palatino Linotype" w:hAnsi="Palatino Linotype"/>
        </w:rPr>
        <w:t>este</w:t>
      </w:r>
      <w:r w:rsidRPr="0056521F">
        <w:rPr>
          <w:rFonts w:ascii="Palatino Linotype" w:eastAsia="Calibri" w:hAnsi="Palatino Linotype" w:cs="Arial"/>
        </w:rPr>
        <w:t xml:space="preserve"> Pleno:</w:t>
      </w:r>
    </w:p>
    <w:p w:rsidR="00DD619B" w:rsidRPr="0056521F" w:rsidRDefault="00DD619B" w:rsidP="00DD619B">
      <w:pPr>
        <w:jc w:val="center"/>
        <w:rPr>
          <w:rFonts w:ascii="Palatino Linotype" w:hAnsi="Palatino Linotype"/>
          <w:b/>
          <w:bCs/>
          <w:spacing w:val="40"/>
          <w:sz w:val="28"/>
        </w:rPr>
      </w:pPr>
    </w:p>
    <w:p w:rsidR="00DD619B" w:rsidRPr="0056521F" w:rsidRDefault="00DD619B" w:rsidP="00DD619B">
      <w:pPr>
        <w:jc w:val="center"/>
        <w:rPr>
          <w:rFonts w:ascii="Palatino Linotype" w:hAnsi="Palatino Linotype"/>
          <w:b/>
          <w:bCs/>
          <w:spacing w:val="40"/>
          <w:sz w:val="28"/>
        </w:rPr>
      </w:pPr>
      <w:r w:rsidRPr="0056521F">
        <w:rPr>
          <w:rFonts w:ascii="Palatino Linotype" w:hAnsi="Palatino Linotype"/>
          <w:b/>
          <w:bCs/>
          <w:spacing w:val="40"/>
          <w:sz w:val="28"/>
        </w:rPr>
        <w:t>RESUELVE</w:t>
      </w:r>
    </w:p>
    <w:p w:rsidR="00DD619B" w:rsidRPr="0056521F" w:rsidRDefault="00DD619B" w:rsidP="00DD619B">
      <w:pPr>
        <w:jc w:val="center"/>
        <w:rPr>
          <w:rFonts w:ascii="Palatino Linotype" w:hAnsi="Palatino Linotype"/>
          <w:b/>
          <w:bCs/>
          <w:spacing w:val="40"/>
          <w:sz w:val="28"/>
        </w:rPr>
      </w:pPr>
    </w:p>
    <w:p w:rsidR="00DD619B" w:rsidRPr="0056521F" w:rsidRDefault="00DD619B" w:rsidP="00DD619B">
      <w:pPr>
        <w:spacing w:line="360" w:lineRule="auto"/>
        <w:jc w:val="both"/>
        <w:rPr>
          <w:rFonts w:ascii="Palatino Linotype" w:hAnsi="Palatino Linotype" w:cs="Arial"/>
          <w:lang w:val="es-ES"/>
        </w:rPr>
      </w:pPr>
      <w:r w:rsidRPr="0056521F">
        <w:rPr>
          <w:rFonts w:ascii="Palatino Linotype" w:hAnsi="Palatino Linotype" w:cs="Arial"/>
          <w:b/>
          <w:color w:val="000000" w:themeColor="text1"/>
          <w:sz w:val="28"/>
          <w:lang w:val="es-ES"/>
        </w:rPr>
        <w:t>PRIMERO</w:t>
      </w:r>
      <w:r w:rsidRPr="0056521F">
        <w:rPr>
          <w:rFonts w:ascii="Palatino Linotype" w:hAnsi="Palatino Linotype" w:cs="Arial"/>
          <w:lang w:val="es-ES"/>
        </w:rPr>
        <w:t xml:space="preserve">. </w:t>
      </w:r>
      <w:r w:rsidRPr="0056521F">
        <w:rPr>
          <w:rFonts w:ascii="Palatino Linotype" w:hAnsi="Palatino Linotype" w:cs="Arial"/>
        </w:rPr>
        <w:t xml:space="preserve">Se </w:t>
      </w:r>
      <w:r w:rsidRPr="0056521F">
        <w:rPr>
          <w:rFonts w:ascii="Palatino Linotype" w:hAnsi="Palatino Linotype" w:cs="Arial"/>
          <w:b/>
        </w:rPr>
        <w:t xml:space="preserve">SOBRESEE </w:t>
      </w:r>
      <w:r w:rsidRPr="0056521F">
        <w:rPr>
          <w:rFonts w:ascii="Palatino Linotype" w:hAnsi="Palatino Linotype" w:cs="Arial"/>
        </w:rPr>
        <w:t>en</w:t>
      </w:r>
      <w:r w:rsidRPr="0056521F">
        <w:rPr>
          <w:rFonts w:ascii="Palatino Linotype" w:hAnsi="Palatino Linotype" w:cs="Arial"/>
          <w:b/>
        </w:rPr>
        <w:t xml:space="preserve"> </w:t>
      </w:r>
      <w:r w:rsidRPr="0056521F">
        <w:rPr>
          <w:rFonts w:ascii="Palatino Linotype" w:hAnsi="Palatino Linotype" w:cs="Arial"/>
        </w:rPr>
        <w:t>el recurso de revisión número 01</w:t>
      </w:r>
      <w:r w:rsidR="005D719A" w:rsidRPr="0056521F">
        <w:rPr>
          <w:rFonts w:ascii="Palatino Linotype" w:hAnsi="Palatino Linotype" w:cs="Arial"/>
        </w:rPr>
        <w:t>802</w:t>
      </w:r>
      <w:r w:rsidRPr="0056521F">
        <w:rPr>
          <w:rFonts w:ascii="Palatino Linotype" w:hAnsi="Palatino Linotype" w:cs="Arial"/>
        </w:rPr>
        <w:t xml:space="preserve">/INFOEM/IP/RR/2020 </w:t>
      </w:r>
      <w:r w:rsidRPr="0056521F">
        <w:rPr>
          <w:rFonts w:ascii="Palatino Linotype" w:hAnsi="Palatino Linotype" w:cs="Arial"/>
          <w:b/>
        </w:rPr>
        <w:t xml:space="preserve">porque al modificar la respuesta el recurso de revisión quedó </w:t>
      </w:r>
      <w:r w:rsidRPr="0056521F">
        <w:rPr>
          <w:rFonts w:ascii="Palatino Linotype" w:hAnsi="Palatino Linotype" w:cs="Arial"/>
          <w:b/>
          <w:lang w:val="es-ES"/>
        </w:rPr>
        <w:t>sin materia</w:t>
      </w:r>
      <w:r w:rsidRPr="0056521F">
        <w:rPr>
          <w:rFonts w:ascii="Palatino Linotype" w:hAnsi="Palatino Linotype"/>
          <w:b/>
          <w:lang w:val="es-ES"/>
        </w:rPr>
        <w:t xml:space="preserve"> </w:t>
      </w:r>
      <w:r w:rsidRPr="0056521F">
        <w:rPr>
          <w:rFonts w:ascii="Palatino Linotype" w:hAnsi="Palatino Linotype" w:cs="Arial"/>
        </w:rPr>
        <w:t xml:space="preserve">en términos del Considerando </w:t>
      </w:r>
      <w:r w:rsidRPr="0056521F">
        <w:rPr>
          <w:rFonts w:ascii="Palatino Linotype" w:hAnsi="Palatino Linotype" w:cs="Arial"/>
          <w:b/>
        </w:rPr>
        <w:t>QUINTO</w:t>
      </w:r>
      <w:r w:rsidRPr="0056521F">
        <w:rPr>
          <w:rFonts w:ascii="Palatino Linotype" w:hAnsi="Palatino Linotype" w:cs="Arial"/>
          <w:lang w:val="es-ES"/>
        </w:rPr>
        <w:t xml:space="preserve"> de la presente resolución.</w:t>
      </w:r>
    </w:p>
    <w:p w:rsidR="00DD619B" w:rsidRPr="0056521F" w:rsidRDefault="00DD619B" w:rsidP="00DD619B">
      <w:pPr>
        <w:spacing w:line="360" w:lineRule="auto"/>
        <w:jc w:val="both"/>
        <w:rPr>
          <w:rFonts w:ascii="Palatino Linotype" w:hAnsi="Palatino Linotype" w:cs="Arial"/>
          <w:lang w:val="es-ES"/>
        </w:rPr>
      </w:pPr>
    </w:p>
    <w:p w:rsidR="00DD619B" w:rsidRPr="0056521F" w:rsidRDefault="00DD619B" w:rsidP="00DD619B">
      <w:pPr>
        <w:spacing w:line="360" w:lineRule="auto"/>
        <w:jc w:val="both"/>
        <w:rPr>
          <w:rFonts w:ascii="Palatino Linotype" w:hAnsi="Palatino Linotype" w:cs="Arial"/>
          <w:lang w:val="es-ES"/>
        </w:rPr>
      </w:pPr>
      <w:r w:rsidRPr="0056521F">
        <w:rPr>
          <w:rFonts w:ascii="Palatino Linotype" w:hAnsi="Palatino Linotype" w:cs="Arial"/>
          <w:b/>
          <w:color w:val="000000" w:themeColor="text1"/>
          <w:sz w:val="28"/>
          <w:lang w:val="es-ES"/>
        </w:rPr>
        <w:t>SEGUNDO</w:t>
      </w:r>
      <w:r w:rsidRPr="0056521F">
        <w:rPr>
          <w:rFonts w:ascii="Palatino Linotype" w:hAnsi="Palatino Linotype" w:cs="Arial"/>
          <w:color w:val="000000" w:themeColor="text1"/>
          <w:sz w:val="28"/>
          <w:lang w:val="es-ES"/>
        </w:rPr>
        <w:t xml:space="preserve">. </w:t>
      </w:r>
      <w:r w:rsidRPr="0056521F">
        <w:rPr>
          <w:rFonts w:ascii="Palatino Linotype" w:hAnsi="Palatino Linotype" w:cs="Arial"/>
          <w:b/>
          <w:color w:val="222222"/>
          <w:shd w:val="clear" w:color="auto" w:fill="FFFFFF"/>
          <w:lang w:val="es-ES"/>
        </w:rPr>
        <w:t xml:space="preserve">Notifíquese </w:t>
      </w:r>
      <w:r w:rsidRPr="0056521F">
        <w:rPr>
          <w:rFonts w:ascii="Palatino Linotype" w:hAnsi="Palatino Linotype" w:cs="Arial"/>
          <w:color w:val="222222"/>
          <w:shd w:val="clear" w:color="auto" w:fill="FFFFFF"/>
          <w:lang w:val="es-ES"/>
        </w:rPr>
        <w:t>al Titular de la Unidad de Transparencia del</w:t>
      </w:r>
      <w:r w:rsidRPr="0056521F">
        <w:rPr>
          <w:rFonts w:ascii="Palatino Linotype" w:hAnsi="Palatino Linotype" w:cs="Arial"/>
          <w:b/>
          <w:color w:val="222222"/>
          <w:shd w:val="clear" w:color="auto" w:fill="FFFFFF"/>
          <w:lang w:val="es-ES"/>
        </w:rPr>
        <w:t xml:space="preserve"> SUJETO OBLIGADO</w:t>
      </w:r>
      <w:r w:rsidRPr="0056521F">
        <w:rPr>
          <w:rFonts w:ascii="Palatino Linotype" w:hAnsi="Palatino Linotype" w:cs="Arial"/>
          <w:color w:val="222222"/>
          <w:shd w:val="clear" w:color="auto" w:fill="FFFFFF"/>
          <w:lang w:val="es-ES"/>
        </w:rPr>
        <w:t xml:space="preserve"> para su conocimiento. </w:t>
      </w:r>
    </w:p>
    <w:p w:rsidR="00DD619B" w:rsidRPr="0056521F" w:rsidRDefault="00DD619B" w:rsidP="00DD619B">
      <w:pPr>
        <w:spacing w:line="360" w:lineRule="auto"/>
        <w:jc w:val="both"/>
        <w:rPr>
          <w:rFonts w:ascii="Palatino Linotype" w:hAnsi="Palatino Linotype" w:cs="Arial"/>
          <w:b/>
          <w:bCs/>
          <w:color w:val="000000"/>
          <w:sz w:val="28"/>
          <w:lang w:val="es-ES" w:eastAsia="es-MX"/>
        </w:rPr>
      </w:pPr>
    </w:p>
    <w:p w:rsidR="00DD619B" w:rsidRPr="0056521F" w:rsidRDefault="00DD619B" w:rsidP="00DD619B">
      <w:pPr>
        <w:widowControl w:val="0"/>
        <w:autoSpaceDE w:val="0"/>
        <w:autoSpaceDN w:val="0"/>
        <w:adjustRightInd w:val="0"/>
        <w:spacing w:line="360" w:lineRule="auto"/>
        <w:jc w:val="both"/>
        <w:rPr>
          <w:rFonts w:ascii="Palatino Linotype" w:hAnsi="Palatino Linotype"/>
          <w:lang w:eastAsia="es-ES_tradnl"/>
        </w:rPr>
      </w:pPr>
      <w:r w:rsidRPr="0056521F">
        <w:rPr>
          <w:rFonts w:ascii="Palatino Linotype" w:hAnsi="Palatino Linotype" w:cs="Arial"/>
          <w:b/>
          <w:color w:val="000000" w:themeColor="text1"/>
          <w:sz w:val="28"/>
          <w:szCs w:val="28"/>
          <w:lang w:val="es-ES"/>
        </w:rPr>
        <w:t>TERCERO.</w:t>
      </w:r>
      <w:r w:rsidRPr="0056521F">
        <w:rPr>
          <w:rFonts w:ascii="Palatino Linotype" w:hAnsi="Palatino Linotype"/>
          <w:b/>
          <w:color w:val="222222"/>
          <w:szCs w:val="17"/>
          <w:lang w:val="es-ES" w:eastAsia="es-ES_tradnl"/>
        </w:rPr>
        <w:t xml:space="preserve"> Notifíquese</w:t>
      </w:r>
      <w:r w:rsidRPr="0056521F">
        <w:rPr>
          <w:rFonts w:ascii="Palatino Linotype" w:hAnsi="Palatino Linotype"/>
          <w:color w:val="222222"/>
          <w:szCs w:val="17"/>
          <w:lang w:val="es-ES" w:eastAsia="es-ES_tradnl"/>
        </w:rPr>
        <w:t xml:space="preserve"> al </w:t>
      </w:r>
      <w:r w:rsidRPr="0056521F">
        <w:rPr>
          <w:rFonts w:ascii="Palatino Linotype" w:hAnsi="Palatino Linotype"/>
          <w:b/>
          <w:color w:val="222222"/>
          <w:szCs w:val="17"/>
          <w:lang w:val="es-ES" w:eastAsia="es-ES_tradnl"/>
        </w:rPr>
        <w:t>RECURRENTE</w:t>
      </w:r>
      <w:r w:rsidRPr="0056521F">
        <w:rPr>
          <w:rFonts w:ascii="Palatino Linotype" w:hAnsi="Palatino Linotype"/>
          <w:color w:val="222222"/>
          <w:szCs w:val="17"/>
          <w:lang w:val="es-ES" w:eastAsia="es-ES_tradnl"/>
        </w:rPr>
        <w:t xml:space="preserve"> la presente resolución.</w:t>
      </w:r>
    </w:p>
    <w:p w:rsidR="00DD619B" w:rsidRPr="0056521F" w:rsidRDefault="00DD619B" w:rsidP="00DD619B">
      <w:pPr>
        <w:widowControl w:val="0"/>
        <w:autoSpaceDE w:val="0"/>
        <w:autoSpaceDN w:val="0"/>
        <w:adjustRightInd w:val="0"/>
        <w:spacing w:line="360" w:lineRule="auto"/>
        <w:jc w:val="both"/>
        <w:rPr>
          <w:rFonts w:ascii="Palatino Linotype" w:hAnsi="Palatino Linotype" w:cs="Arial"/>
          <w:b/>
          <w:color w:val="000000" w:themeColor="text1"/>
          <w:sz w:val="28"/>
          <w:szCs w:val="28"/>
          <w:lang w:val="es-ES"/>
        </w:rPr>
      </w:pPr>
    </w:p>
    <w:p w:rsidR="00DD619B" w:rsidRPr="00876939" w:rsidRDefault="00DD619B" w:rsidP="00DD619B">
      <w:pPr>
        <w:widowControl w:val="0"/>
        <w:autoSpaceDE w:val="0"/>
        <w:autoSpaceDN w:val="0"/>
        <w:adjustRightInd w:val="0"/>
        <w:spacing w:line="360" w:lineRule="auto"/>
        <w:jc w:val="both"/>
        <w:rPr>
          <w:rFonts w:ascii="Palatino Linotype" w:hAnsi="Palatino Linotype"/>
          <w:color w:val="222222"/>
          <w:szCs w:val="17"/>
          <w:lang w:val="es-ES" w:eastAsia="es-ES_tradnl"/>
        </w:rPr>
      </w:pPr>
      <w:r w:rsidRPr="0056521F">
        <w:rPr>
          <w:rFonts w:ascii="Palatino Linotype" w:hAnsi="Palatino Linotype" w:cs="Arial"/>
          <w:b/>
          <w:color w:val="000000" w:themeColor="text1"/>
          <w:sz w:val="28"/>
          <w:szCs w:val="28"/>
          <w:lang w:val="es-ES"/>
        </w:rPr>
        <w:t xml:space="preserve">CUARTO. </w:t>
      </w:r>
      <w:r w:rsidRPr="0056521F">
        <w:rPr>
          <w:rFonts w:ascii="Palatino Linotype" w:hAnsi="Palatino Linotype"/>
          <w:b/>
          <w:color w:val="222222"/>
          <w:szCs w:val="17"/>
          <w:lang w:val="es-ES" w:eastAsia="es-ES_tradnl"/>
        </w:rPr>
        <w:t>Hágase del conocimiento</w:t>
      </w:r>
      <w:r w:rsidRPr="0056521F">
        <w:rPr>
          <w:rFonts w:ascii="Palatino Linotype" w:hAnsi="Palatino Linotype"/>
          <w:color w:val="222222"/>
          <w:szCs w:val="17"/>
          <w:lang w:val="es-ES" w:eastAsia="es-ES_tradnl"/>
        </w:rPr>
        <w:t xml:space="preserve"> de</w:t>
      </w:r>
      <w:r w:rsidR="00F26F8F" w:rsidRPr="0056521F">
        <w:rPr>
          <w:rFonts w:ascii="Palatino Linotype" w:hAnsi="Palatino Linotype"/>
          <w:color w:val="222222"/>
          <w:szCs w:val="17"/>
          <w:lang w:val="es-ES" w:eastAsia="es-ES_tradnl"/>
        </w:rPr>
        <w:t>l</w:t>
      </w:r>
      <w:r w:rsidRPr="0056521F">
        <w:rPr>
          <w:rFonts w:ascii="Palatino Linotype" w:hAnsi="Palatino Linotype"/>
          <w:color w:val="222222"/>
          <w:szCs w:val="17"/>
          <w:lang w:val="es-ES" w:eastAsia="es-ES_tradnl"/>
        </w:rPr>
        <w:t xml:space="preserve"> </w:t>
      </w:r>
      <w:r w:rsidRPr="0056521F">
        <w:rPr>
          <w:rFonts w:ascii="Palatino Linotype" w:hAnsi="Palatino Linotype"/>
          <w:b/>
          <w:color w:val="222222"/>
          <w:szCs w:val="17"/>
          <w:lang w:val="es-ES" w:eastAsia="es-ES_tradnl"/>
        </w:rPr>
        <w:t>RECURRENTE</w:t>
      </w:r>
      <w:r w:rsidRPr="0056521F">
        <w:rPr>
          <w:rFonts w:ascii="Palatino Linotype" w:hAnsi="Palatino Linotype"/>
          <w:color w:val="222222"/>
          <w:szCs w:val="17"/>
          <w:lang w:val="es-ES" w:eastAsia="es-ES_tradnl"/>
        </w:rPr>
        <w:t xml:space="preserve">, que de conformidad con lo establecido en el artículo 196 de la Ley de Transparencia y Acceso a la Información Pública del Estado de México y Municipios, podrá impugnarla vía Juicio de Amparo </w:t>
      </w:r>
      <w:r w:rsidRPr="0056521F">
        <w:rPr>
          <w:rFonts w:ascii="Palatino Linotype" w:hAnsi="Palatino Linotype"/>
          <w:color w:val="222222"/>
          <w:szCs w:val="17"/>
          <w:lang w:val="es-ES" w:eastAsia="es-ES_tradnl"/>
        </w:rPr>
        <w:lastRenderedPageBreak/>
        <w:t>en los términos de las leyes aplicables.</w:t>
      </w:r>
    </w:p>
    <w:p w:rsidR="00DD619B" w:rsidRPr="00876939" w:rsidRDefault="00DD619B" w:rsidP="00DD619B">
      <w:pPr>
        <w:spacing w:line="360" w:lineRule="auto"/>
        <w:jc w:val="both"/>
        <w:rPr>
          <w:rFonts w:ascii="Palatino Linotype" w:hAnsi="Palatino Linotype" w:cs="Arial"/>
          <w:b/>
          <w:bCs/>
          <w:color w:val="222222"/>
          <w:lang w:eastAsia="es-MX"/>
        </w:rPr>
      </w:pPr>
    </w:p>
    <w:p w:rsidR="00DD619B" w:rsidRPr="00876939" w:rsidRDefault="00DD619B" w:rsidP="00DD619B">
      <w:pPr>
        <w:spacing w:line="360" w:lineRule="auto"/>
        <w:jc w:val="both"/>
        <w:rPr>
          <w:rFonts w:ascii="Palatino Linotype" w:hAnsi="Palatino Linotype" w:cs="Arial"/>
          <w:lang w:val="es-ES"/>
        </w:rPr>
      </w:pPr>
      <w:r w:rsidRPr="00876939">
        <w:rPr>
          <w:rFonts w:ascii="Palatino Linotype" w:hAnsi="Palatino Linotype" w:cs="Arial"/>
          <w:lang w:val="es-ES"/>
        </w:rPr>
        <w:t>ASÍ LO RESUELVE, P</w:t>
      </w:r>
      <w:r w:rsidRPr="000526AA">
        <w:rPr>
          <w:rFonts w:ascii="Palatino Linotype" w:hAnsi="Palatino Linotype" w:cs="Arial"/>
          <w:lang w:val="es-ES"/>
        </w:rPr>
        <w:t xml:space="preserve">OR </w:t>
      </w:r>
      <w:r w:rsidR="000526AA" w:rsidRPr="000526AA">
        <w:rPr>
          <w:rFonts w:ascii="Palatino Linotype" w:hAnsi="Palatino Linotype" w:cs="Arial"/>
          <w:lang w:val="es-ES"/>
        </w:rPr>
        <w:t xml:space="preserve">UNANIMIDAD </w:t>
      </w:r>
      <w:r w:rsidRPr="000526AA">
        <w:rPr>
          <w:rFonts w:ascii="Palatino Linotype" w:hAnsi="Palatino Linotype" w:cs="Arial"/>
          <w:lang w:val="es-ES"/>
        </w:rPr>
        <w:t>DE VOTOS EL PLENO DEL</w:t>
      </w:r>
      <w:r w:rsidRPr="000526AA">
        <w:rPr>
          <w:rFonts w:ascii="Palatino Linotype" w:eastAsia="Arial Unicode MS" w:hAnsi="Palatino Linotype" w:cs="Arial"/>
          <w:lang w:val="es-ES"/>
        </w:rPr>
        <w:t xml:space="preserve"> INSTITUTO DE </w:t>
      </w:r>
      <w:r w:rsidRPr="000526AA">
        <w:rPr>
          <w:rFonts w:ascii="Palatino Linotype" w:hAnsi="Palatino Linotype"/>
          <w:lang w:val="es-ES" w:eastAsia="en-US"/>
        </w:rPr>
        <w:t>TRANSPARENCIA</w:t>
      </w:r>
      <w:r w:rsidRPr="000526AA">
        <w:rPr>
          <w:rFonts w:ascii="Palatino Linotype" w:eastAsia="Arial Unicode MS" w:hAnsi="Palatino Linotype" w:cs="Arial"/>
          <w:lang w:val="es-ES"/>
        </w:rPr>
        <w:t>, ACCESO A LA INFORMACIÓN PÚBLICA Y PROTECCIÓN DE DATOS PERSONALES DEL ESTADO DE MÉXICO Y MUNICIPIOS</w:t>
      </w:r>
      <w:r w:rsidRPr="000526AA">
        <w:rPr>
          <w:rFonts w:ascii="Palatino Linotype" w:hAnsi="Palatino Linotype" w:cs="Arial"/>
          <w:lang w:val="es-ES"/>
        </w:rPr>
        <w:t xml:space="preserve">, CONFORMADO POR LOS COMISIONADOS ZULEMA MARTÍNEZ SÁNCHEZ; EVA ABAID YAPUR; JOSÉ GUADALUPE LUNA HERNÁNDEZ, JAVIER MARTÍNEZ CRUZ Y LUIS GUSTAVO PARRA NORIEGA; </w:t>
      </w:r>
      <w:r w:rsidRPr="000526AA">
        <w:rPr>
          <w:rFonts w:ascii="Palatino Linotype" w:hAnsi="Palatino Linotype" w:cs="Arial"/>
          <w:shd w:val="clear" w:color="auto" w:fill="FFFFFF" w:themeFill="background1"/>
          <w:lang w:val="es-ES"/>
        </w:rPr>
        <w:t xml:space="preserve">EN LA DÉCIMA </w:t>
      </w:r>
      <w:r w:rsidR="005D719A" w:rsidRPr="000526AA">
        <w:rPr>
          <w:rFonts w:ascii="Palatino Linotype" w:hAnsi="Palatino Linotype" w:cs="Arial"/>
          <w:shd w:val="clear" w:color="auto" w:fill="FFFFFF" w:themeFill="background1"/>
          <w:lang w:val="es-ES"/>
        </w:rPr>
        <w:t>NOVENA</w:t>
      </w:r>
      <w:r w:rsidRPr="000526AA">
        <w:rPr>
          <w:rFonts w:ascii="Palatino Linotype" w:hAnsi="Palatino Linotype" w:cs="Arial"/>
          <w:shd w:val="clear" w:color="auto" w:fill="FFFFFF" w:themeFill="background1"/>
          <w:lang w:val="es-ES"/>
        </w:rPr>
        <w:t xml:space="preserve"> </w:t>
      </w:r>
      <w:r w:rsidRPr="000526AA">
        <w:rPr>
          <w:rFonts w:ascii="Palatino Linotype" w:hAnsi="Palatino Linotype" w:cs="Arial"/>
          <w:lang w:val="es-ES"/>
        </w:rPr>
        <w:t xml:space="preserve">SESIÓN ORDINARIA CELEBRADA EL </w:t>
      </w:r>
      <w:r w:rsidR="005D719A" w:rsidRPr="000526AA">
        <w:rPr>
          <w:rFonts w:ascii="Palatino Linotype" w:hAnsi="Palatino Linotype" w:cs="Arial"/>
          <w:lang w:val="es-ES"/>
        </w:rPr>
        <w:t xml:space="preserve">VEINTITRÉS </w:t>
      </w:r>
      <w:r w:rsidR="00C802CA" w:rsidRPr="000526AA">
        <w:rPr>
          <w:rFonts w:ascii="Palatino Linotype" w:hAnsi="Palatino Linotype" w:cs="Arial"/>
          <w:lang w:val="es-ES"/>
        </w:rPr>
        <w:t>DE SEPTIEMBRE</w:t>
      </w:r>
      <w:r w:rsidRPr="000526AA">
        <w:rPr>
          <w:rFonts w:ascii="Palatino Linotype" w:hAnsi="Palatino Linotype" w:cs="Arial"/>
          <w:lang w:val="es-ES"/>
        </w:rPr>
        <w:t xml:space="preserve"> DE DOS MIL VEINTE, ANTE EL SECRETARIO TÉCNICO DEL PLENO, </w:t>
      </w:r>
      <w:r w:rsidRPr="000526AA">
        <w:rPr>
          <w:rFonts w:ascii="Palatino Linotype" w:eastAsia="Arial Unicode MS" w:hAnsi="Palatino Linotype" w:cs="Arial"/>
          <w:lang w:val="es-ES"/>
        </w:rPr>
        <w:t>ALEXIS</w:t>
      </w:r>
      <w:r w:rsidRPr="000526AA">
        <w:rPr>
          <w:rFonts w:ascii="Palatino Linotype" w:hAnsi="Palatino Linotype" w:cs="Arial"/>
          <w:lang w:val="es-ES"/>
        </w:rPr>
        <w:t xml:space="preserve"> TAPIA RAMÍREZ.</w:t>
      </w:r>
    </w:p>
    <w:tbl>
      <w:tblPr>
        <w:tblW w:w="10368" w:type="dxa"/>
        <w:jc w:val="center"/>
        <w:tblLayout w:type="fixed"/>
        <w:tblLook w:val="04A0" w:firstRow="1" w:lastRow="0" w:firstColumn="1" w:lastColumn="0" w:noHBand="0" w:noVBand="1"/>
      </w:tblPr>
      <w:tblGrid>
        <w:gridCol w:w="10368"/>
      </w:tblGrid>
      <w:tr w:rsidR="00DD619B" w:rsidRPr="00876939">
        <w:trPr>
          <w:jc w:val="center"/>
        </w:trPr>
        <w:tc>
          <w:tcPr>
            <w:tcW w:w="10368" w:type="dxa"/>
          </w:tcPr>
          <w:p w:rsidR="00DD619B" w:rsidRDefault="00DD619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DD619B" w:rsidRDefault="00DD619B" w:rsidP="00AC7BDB">
            <w:pPr>
              <w:jc w:val="center"/>
              <w:rPr>
                <w:rFonts w:ascii="Palatino Linotype" w:eastAsiaTheme="minorEastAsia" w:hAnsi="Palatino Linotype" w:cs="Arial"/>
                <w:b/>
                <w:lang w:val="es-ES_tradnl"/>
              </w:rPr>
            </w:pPr>
          </w:p>
          <w:p w:rsidR="008A77A0" w:rsidRPr="00876939" w:rsidRDefault="008A77A0" w:rsidP="00AC7BDB">
            <w:pPr>
              <w:jc w:val="center"/>
              <w:rPr>
                <w:rFonts w:ascii="Palatino Linotype" w:eastAsiaTheme="minorEastAsia" w:hAnsi="Palatino Linotype" w:cs="Arial"/>
                <w:b/>
                <w:lang w:val="es-ES_tradnl"/>
              </w:rPr>
            </w:pPr>
          </w:p>
          <w:tbl>
            <w:tblPr>
              <w:tblW w:w="10365" w:type="dxa"/>
              <w:jc w:val="center"/>
              <w:tblLayout w:type="fixed"/>
              <w:tblLook w:val="04A0" w:firstRow="1" w:lastRow="0" w:firstColumn="1" w:lastColumn="0" w:noHBand="0" w:noVBand="1"/>
            </w:tblPr>
            <w:tblGrid>
              <w:gridCol w:w="5182"/>
              <w:gridCol w:w="5183"/>
            </w:tblGrid>
            <w:tr w:rsidR="00DD619B" w:rsidRPr="00876939">
              <w:trPr>
                <w:jc w:val="center"/>
              </w:trPr>
              <w:tc>
                <w:tcPr>
                  <w:tcW w:w="10365" w:type="dxa"/>
                  <w:gridSpan w:val="2"/>
                  <w:shd w:val="clear" w:color="auto" w:fill="auto"/>
                </w:tcPr>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Zulema Martínez Sánchez</w:t>
                  </w:r>
                </w:p>
                <w:p w:rsidR="00DD619B" w:rsidRPr="000E6DCB" w:rsidRDefault="00DD619B"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Comisionada Presidenta</w:t>
                  </w: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 xml:space="preserve">(RÚBRICA) </w:t>
                  </w:r>
                </w:p>
              </w:tc>
            </w:tr>
            <w:tr w:rsidR="00DD619B" w:rsidRPr="00876939">
              <w:trPr>
                <w:jc w:val="center"/>
              </w:trPr>
              <w:tc>
                <w:tcPr>
                  <w:tcW w:w="5182" w:type="dxa"/>
                  <w:shd w:val="clear" w:color="auto" w:fill="auto"/>
                </w:tcPr>
                <w:p w:rsidR="00DD619B" w:rsidRPr="00876939"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DD619B" w:rsidRDefault="00DD619B" w:rsidP="00AC7BDB">
                  <w:pPr>
                    <w:jc w:val="center"/>
                    <w:rPr>
                      <w:rFonts w:ascii="Palatino Linotype" w:eastAsiaTheme="minorEastAsia" w:hAnsi="Palatino Linotype" w:cs="Arial"/>
                      <w:b/>
                      <w:lang w:val="es-ES_tradnl"/>
                    </w:rPr>
                  </w:pPr>
                </w:p>
                <w:p w:rsidR="008A77A0" w:rsidRPr="00876939" w:rsidRDefault="008A77A0"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 xml:space="preserve">Eva </w:t>
                  </w:r>
                  <w:proofErr w:type="spellStart"/>
                  <w:r w:rsidRPr="00876939">
                    <w:rPr>
                      <w:rFonts w:ascii="Palatino Linotype" w:eastAsiaTheme="minorEastAsia" w:hAnsi="Palatino Linotype" w:cs="Arial"/>
                      <w:b/>
                      <w:lang w:val="es-ES_tradnl"/>
                    </w:rPr>
                    <w:t>Abaid</w:t>
                  </w:r>
                  <w:proofErr w:type="spellEnd"/>
                  <w:r w:rsidRPr="00876939">
                    <w:rPr>
                      <w:rFonts w:ascii="Palatino Linotype" w:eastAsiaTheme="minorEastAsia" w:hAnsi="Palatino Linotype" w:cs="Arial"/>
                      <w:b/>
                      <w:lang w:val="es-ES_tradnl"/>
                    </w:rPr>
                    <w:t xml:space="preserve"> </w:t>
                  </w:r>
                  <w:proofErr w:type="spellStart"/>
                  <w:r w:rsidRPr="00876939">
                    <w:rPr>
                      <w:rFonts w:ascii="Palatino Linotype" w:eastAsiaTheme="minorEastAsia" w:hAnsi="Palatino Linotype" w:cs="Arial"/>
                      <w:b/>
                      <w:lang w:val="es-ES_tradnl"/>
                    </w:rPr>
                    <w:t>Yapur</w:t>
                  </w:r>
                  <w:proofErr w:type="spellEnd"/>
                </w:p>
                <w:p w:rsidR="00DD619B" w:rsidRPr="000E6DCB" w:rsidRDefault="00DD619B"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Comisionada</w:t>
                  </w: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(RÚBRICA)</w:t>
                  </w:r>
                </w:p>
              </w:tc>
              <w:tc>
                <w:tcPr>
                  <w:tcW w:w="5183" w:type="dxa"/>
                  <w:shd w:val="clear" w:color="auto" w:fill="auto"/>
                </w:tcPr>
                <w:p w:rsidR="00DD619B" w:rsidRPr="00876939" w:rsidRDefault="00DD619B" w:rsidP="00AC7BDB">
                  <w:pPr>
                    <w:jc w:val="center"/>
                    <w:rPr>
                      <w:rFonts w:ascii="Palatino Linotype" w:eastAsiaTheme="minorEastAsia" w:hAnsi="Palatino Linotype" w:cs="Arial"/>
                      <w:b/>
                      <w:lang w:val="es-ES_tradnl"/>
                    </w:rPr>
                  </w:pPr>
                </w:p>
                <w:p w:rsidR="00DD619B" w:rsidRDefault="00DD619B" w:rsidP="00AC7BDB">
                  <w:pPr>
                    <w:jc w:val="center"/>
                    <w:rPr>
                      <w:rFonts w:ascii="Palatino Linotype" w:eastAsiaTheme="minorEastAsia" w:hAnsi="Palatino Linotype" w:cs="Arial"/>
                      <w:b/>
                      <w:lang w:val="es-ES_tradnl"/>
                    </w:rPr>
                  </w:pPr>
                </w:p>
                <w:p w:rsidR="008A77A0" w:rsidRPr="00876939" w:rsidRDefault="008A77A0"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José Guadalupe Luna Hernández</w:t>
                  </w:r>
                </w:p>
                <w:p w:rsidR="00DD619B" w:rsidRPr="000E6DCB" w:rsidRDefault="00DD619B"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Comisionado</w:t>
                  </w: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(RÚBRICA)</w:t>
                  </w:r>
                </w:p>
              </w:tc>
            </w:tr>
            <w:tr w:rsidR="00DD619B" w:rsidRPr="00876939">
              <w:trPr>
                <w:jc w:val="center"/>
              </w:trPr>
              <w:tc>
                <w:tcPr>
                  <w:tcW w:w="5182" w:type="dxa"/>
                  <w:shd w:val="clear" w:color="auto" w:fill="auto"/>
                </w:tcPr>
                <w:p w:rsidR="00DD619B" w:rsidRPr="00876939" w:rsidRDefault="00DD619B" w:rsidP="00AC7BDB">
                  <w:pPr>
                    <w:jc w:val="center"/>
                    <w:rPr>
                      <w:rFonts w:ascii="Palatino Linotype" w:eastAsiaTheme="minorEastAsia" w:hAnsi="Palatino Linotype" w:cs="Arial"/>
                      <w:b/>
                      <w:lang w:val="es-ES_tradnl"/>
                    </w:rPr>
                  </w:pPr>
                </w:p>
                <w:p w:rsidR="00DD619B" w:rsidRDefault="00DD619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Javier Martínez Cruz</w:t>
                  </w:r>
                </w:p>
                <w:p w:rsidR="00DD619B" w:rsidRPr="000E6DCB" w:rsidRDefault="00DD619B"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Comisionado</w:t>
                  </w: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(RÚBRICA)</w:t>
                  </w:r>
                </w:p>
              </w:tc>
              <w:tc>
                <w:tcPr>
                  <w:tcW w:w="5183" w:type="dxa"/>
                  <w:shd w:val="clear" w:color="auto" w:fill="auto"/>
                </w:tcPr>
                <w:p w:rsidR="00DD619B"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Luis Gustavo Parra Noriega</w:t>
                  </w:r>
                </w:p>
                <w:p w:rsidR="00DD619B" w:rsidRPr="000E6DCB" w:rsidRDefault="00DD619B"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Comisionado</w:t>
                  </w: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(RÚBRICA)</w:t>
                  </w:r>
                </w:p>
              </w:tc>
            </w:tr>
            <w:tr w:rsidR="00DD619B" w:rsidRPr="00876939">
              <w:trPr>
                <w:jc w:val="center"/>
              </w:trPr>
              <w:tc>
                <w:tcPr>
                  <w:tcW w:w="10365" w:type="dxa"/>
                  <w:gridSpan w:val="2"/>
                  <w:shd w:val="clear" w:color="auto" w:fill="auto"/>
                </w:tcPr>
                <w:p w:rsidR="00DD619B" w:rsidRPr="00876939" w:rsidRDefault="00DD619B" w:rsidP="00AC7BDB">
                  <w:pPr>
                    <w:jc w:val="center"/>
                    <w:rPr>
                      <w:rFonts w:ascii="Palatino Linotype" w:eastAsiaTheme="minorEastAsia" w:hAnsi="Palatino Linotype" w:cs="Arial"/>
                      <w:b/>
                      <w:lang w:val="es-ES_tradnl"/>
                    </w:rPr>
                  </w:pPr>
                </w:p>
                <w:p w:rsidR="00DD619B" w:rsidRDefault="00DD619B" w:rsidP="00AC7BDB">
                  <w:pPr>
                    <w:jc w:val="center"/>
                    <w:rPr>
                      <w:rFonts w:ascii="Palatino Linotype" w:eastAsiaTheme="minorEastAsia" w:hAnsi="Palatino Linotype" w:cs="Arial"/>
                      <w:b/>
                      <w:lang w:val="es-ES_tradnl"/>
                    </w:rPr>
                  </w:pPr>
                </w:p>
                <w:p w:rsidR="008A77A0" w:rsidRPr="00876939" w:rsidRDefault="008A77A0"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0E6DCB" w:rsidRDefault="000E6DCB" w:rsidP="00AC7BDB">
                  <w:pPr>
                    <w:jc w:val="center"/>
                    <w:rPr>
                      <w:rFonts w:ascii="Palatino Linotype" w:eastAsiaTheme="minorEastAsia" w:hAnsi="Palatino Linotype" w:cs="Arial"/>
                      <w:b/>
                      <w:lang w:val="es-ES_tradnl"/>
                    </w:rPr>
                  </w:pPr>
                </w:p>
                <w:p w:rsidR="00DD619B"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p>
                <w:p w:rsidR="00DD619B" w:rsidRPr="00876939" w:rsidRDefault="00DD619B"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Alexis Tapia Ramírez</w:t>
                  </w:r>
                </w:p>
                <w:p w:rsidR="00DD619B" w:rsidRPr="000E6DCB" w:rsidRDefault="00DD619B"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Secretario Técnico del Pleno</w:t>
                  </w:r>
                </w:p>
                <w:p w:rsidR="00DD619B" w:rsidRPr="00876939" w:rsidRDefault="00DD619B" w:rsidP="000E6DC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 xml:space="preserve">(RÚBRICA) </w:t>
                  </w:r>
                </w:p>
              </w:tc>
            </w:tr>
          </w:tbl>
          <w:p w:rsidR="00DD619B" w:rsidRPr="00876939" w:rsidRDefault="00DD619B" w:rsidP="00AC7BDB">
            <w:pPr>
              <w:jc w:val="center"/>
              <w:rPr>
                <w:rFonts w:ascii="Palatino Linotype" w:eastAsiaTheme="minorEastAsia" w:hAnsi="Palatino Linotype" w:cs="Arial"/>
                <w:b/>
                <w:lang w:val="es-ES_tradnl"/>
              </w:rPr>
            </w:pPr>
          </w:p>
        </w:tc>
      </w:tr>
    </w:tbl>
    <w:p w:rsidR="000E6DCB" w:rsidRDefault="000E6DCB" w:rsidP="00DD619B">
      <w:pPr>
        <w:jc w:val="both"/>
        <w:rPr>
          <w:rFonts w:ascii="Palatino Linotype" w:eastAsiaTheme="minorEastAsia" w:hAnsi="Palatino Linotype" w:cs="Arial"/>
          <w:sz w:val="20"/>
          <w:szCs w:val="20"/>
          <w:lang w:val="es-ES_tradnl"/>
        </w:rPr>
      </w:pPr>
    </w:p>
    <w:p w:rsidR="000E6DCB" w:rsidRDefault="000E6DCB" w:rsidP="00DD619B">
      <w:pPr>
        <w:jc w:val="both"/>
        <w:rPr>
          <w:rFonts w:ascii="Palatino Linotype" w:eastAsiaTheme="minorEastAsia" w:hAnsi="Palatino Linotype" w:cs="Arial"/>
          <w:sz w:val="20"/>
          <w:szCs w:val="20"/>
          <w:lang w:val="es-ES_tradnl"/>
        </w:rPr>
      </w:pPr>
    </w:p>
    <w:p w:rsidR="000E6DCB" w:rsidRDefault="000E6DCB" w:rsidP="00DD619B">
      <w:pPr>
        <w:jc w:val="both"/>
        <w:rPr>
          <w:rFonts w:ascii="Palatino Linotype" w:eastAsiaTheme="minorEastAsia" w:hAnsi="Palatino Linotype" w:cs="Arial"/>
          <w:sz w:val="20"/>
          <w:szCs w:val="20"/>
          <w:lang w:val="es-ES_tradnl"/>
        </w:rPr>
      </w:pPr>
    </w:p>
    <w:p w:rsidR="000E6DCB" w:rsidRDefault="000E6DCB" w:rsidP="00DD619B">
      <w:pPr>
        <w:jc w:val="both"/>
        <w:rPr>
          <w:rFonts w:ascii="Palatino Linotype" w:eastAsiaTheme="minorEastAsia" w:hAnsi="Palatino Linotype" w:cs="Arial"/>
          <w:sz w:val="20"/>
          <w:szCs w:val="20"/>
          <w:lang w:val="es-ES_tradnl"/>
        </w:rPr>
      </w:pPr>
    </w:p>
    <w:p w:rsidR="005862FE" w:rsidRDefault="00DD619B" w:rsidP="00DD619B">
      <w:pPr>
        <w:jc w:val="both"/>
        <w:rPr>
          <w:rFonts w:ascii="Palatino Linotype" w:eastAsiaTheme="minorEastAsia" w:hAnsi="Palatino Linotype" w:cs="Arial"/>
          <w:sz w:val="20"/>
          <w:szCs w:val="20"/>
          <w:lang w:val="es-ES_tradnl"/>
        </w:rPr>
      </w:pPr>
      <w:r w:rsidRPr="00876939">
        <w:rPr>
          <w:rFonts w:ascii="Palatino Linotype" w:eastAsiaTheme="minorEastAsia" w:hAnsi="Palatino Linotype" w:cs="Arial"/>
          <w:sz w:val="20"/>
          <w:szCs w:val="20"/>
          <w:lang w:val="es-ES_tradnl"/>
        </w:rPr>
        <w:t>Esta hoja corresponde a la resoluc</w:t>
      </w:r>
      <w:r w:rsidRPr="000E6DCB">
        <w:rPr>
          <w:rFonts w:ascii="Palatino Linotype" w:eastAsiaTheme="minorEastAsia" w:hAnsi="Palatino Linotype" w:cs="Arial"/>
          <w:sz w:val="20"/>
          <w:szCs w:val="20"/>
          <w:lang w:val="es-ES_tradnl"/>
        </w:rPr>
        <w:t xml:space="preserve">ión de </w:t>
      </w:r>
      <w:r w:rsidR="005D719A" w:rsidRPr="000E6DCB">
        <w:rPr>
          <w:rFonts w:ascii="Palatino Linotype" w:eastAsiaTheme="minorEastAsia" w:hAnsi="Palatino Linotype" w:cs="Arial"/>
          <w:sz w:val="20"/>
          <w:szCs w:val="20"/>
          <w:lang w:val="es-ES_tradnl"/>
        </w:rPr>
        <w:t>veintitrés d</w:t>
      </w:r>
      <w:r w:rsidR="00B503C7">
        <w:rPr>
          <w:rFonts w:ascii="Palatino Linotype" w:eastAsiaTheme="minorEastAsia" w:hAnsi="Palatino Linotype" w:cs="Arial"/>
          <w:sz w:val="20"/>
          <w:szCs w:val="20"/>
          <w:lang w:val="es-ES_tradnl"/>
        </w:rPr>
        <w:t>e</w:t>
      </w:r>
      <w:r w:rsidR="00C802CA" w:rsidRPr="000E6DCB">
        <w:rPr>
          <w:rFonts w:ascii="Palatino Linotype" w:eastAsiaTheme="minorEastAsia" w:hAnsi="Palatino Linotype" w:cs="Arial"/>
          <w:sz w:val="20"/>
          <w:szCs w:val="20"/>
          <w:lang w:val="es-ES_tradnl"/>
        </w:rPr>
        <w:t xml:space="preserve"> septiembre </w:t>
      </w:r>
      <w:r w:rsidRPr="000E6DCB">
        <w:rPr>
          <w:rFonts w:ascii="Palatino Linotype" w:eastAsiaTheme="minorEastAsia" w:hAnsi="Palatino Linotype" w:cs="Arial"/>
          <w:sz w:val="20"/>
          <w:szCs w:val="20"/>
          <w:lang w:val="es-ES_tradnl"/>
        </w:rPr>
        <w:t>de</w:t>
      </w:r>
      <w:r w:rsidRPr="00876939">
        <w:rPr>
          <w:rFonts w:ascii="Palatino Linotype" w:eastAsiaTheme="minorEastAsia" w:hAnsi="Palatino Linotype" w:cs="Arial"/>
          <w:sz w:val="20"/>
          <w:szCs w:val="20"/>
          <w:lang w:val="es-ES_tradnl"/>
        </w:rPr>
        <w:t xml:space="preserve"> dos mil veinte, emitida en e</w:t>
      </w:r>
      <w:r w:rsidR="009B48A8">
        <w:rPr>
          <w:rFonts w:ascii="Palatino Linotype" w:eastAsiaTheme="minorEastAsia" w:hAnsi="Palatino Linotype" w:cs="Arial"/>
          <w:sz w:val="20"/>
          <w:szCs w:val="20"/>
          <w:lang w:val="es-ES_tradnl"/>
        </w:rPr>
        <w:t>l recurso de revisión número 01802</w:t>
      </w:r>
      <w:r w:rsidRPr="00876939">
        <w:rPr>
          <w:rFonts w:ascii="Palatino Linotype" w:eastAsiaTheme="minorEastAsia" w:hAnsi="Palatino Linotype" w:cs="Arial"/>
          <w:sz w:val="20"/>
          <w:szCs w:val="20"/>
          <w:lang w:val="es-ES_tradnl"/>
        </w:rPr>
        <w:t>/INFOEM/IP/RR/2020.</w:t>
      </w:r>
    </w:p>
    <w:p w:rsidR="00C34EFF" w:rsidRPr="00C34EFF" w:rsidRDefault="00DD619B" w:rsidP="00441747">
      <w:pPr>
        <w:jc w:val="both"/>
      </w:pPr>
      <w:r w:rsidRPr="00876939">
        <w:rPr>
          <w:rFonts w:ascii="Palatino Linotype" w:eastAsiaTheme="minorEastAsia" w:hAnsi="Palatino Linotype" w:cs="Arial"/>
          <w:sz w:val="20"/>
          <w:szCs w:val="20"/>
          <w:lang w:val="es-ES_tradnl"/>
        </w:rPr>
        <w:t xml:space="preserve">YSM/RPG </w:t>
      </w:r>
    </w:p>
    <w:sectPr w:rsidR="00C34EFF" w:rsidRPr="00C34EFF" w:rsidSect="006957B1">
      <w:headerReference w:type="even" r:id="rId39"/>
      <w:headerReference w:type="default" r:id="rId40"/>
      <w:footerReference w:type="default" r:id="rId41"/>
      <w:headerReference w:type="first" r:id="rId42"/>
      <w:footerReference w:type="first" r:id="rId4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855" w:rsidRDefault="00CA0855" w:rsidP="00C80F8C">
      <w:r>
        <w:separator/>
      </w:r>
    </w:p>
  </w:endnote>
  <w:endnote w:type="continuationSeparator" w:id="0">
    <w:p w:rsidR="00CA0855" w:rsidRDefault="00CA085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66642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66642C" w:rsidRPr="0010196A">
      <w:rPr>
        <w:rFonts w:ascii="Palatino Linotype" w:hAnsi="Palatino Linotype" w:cs="Arial"/>
        <w:bCs/>
        <w:sz w:val="22"/>
        <w:szCs w:val="22"/>
      </w:rPr>
      <w:fldChar w:fldCharType="separate"/>
    </w:r>
    <w:r w:rsidR="00DA12A0">
      <w:rPr>
        <w:rFonts w:ascii="Palatino Linotype" w:hAnsi="Palatino Linotype" w:cs="Arial"/>
        <w:bCs/>
        <w:noProof/>
        <w:sz w:val="22"/>
        <w:szCs w:val="22"/>
      </w:rPr>
      <w:t>27</w:t>
    </w:r>
    <w:r w:rsidR="0066642C"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66642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66642C" w:rsidRPr="0010196A">
      <w:rPr>
        <w:rFonts w:ascii="Palatino Linotype" w:hAnsi="Palatino Linotype" w:cs="Arial"/>
        <w:bCs/>
        <w:sz w:val="22"/>
        <w:szCs w:val="22"/>
      </w:rPr>
      <w:fldChar w:fldCharType="separate"/>
    </w:r>
    <w:r w:rsidR="00DA12A0">
      <w:rPr>
        <w:rFonts w:ascii="Palatino Linotype" w:hAnsi="Palatino Linotype" w:cs="Arial"/>
        <w:bCs/>
        <w:noProof/>
        <w:sz w:val="22"/>
        <w:szCs w:val="22"/>
      </w:rPr>
      <w:t>28</w:t>
    </w:r>
    <w:r w:rsidR="0066642C"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66642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66642C" w:rsidRPr="0010196A">
      <w:rPr>
        <w:rFonts w:ascii="Palatino Linotype" w:hAnsi="Palatino Linotype" w:cs="Arial"/>
        <w:bCs/>
        <w:sz w:val="22"/>
        <w:szCs w:val="22"/>
      </w:rPr>
      <w:fldChar w:fldCharType="separate"/>
    </w:r>
    <w:r w:rsidR="00DA12A0">
      <w:rPr>
        <w:rFonts w:ascii="Palatino Linotype" w:hAnsi="Palatino Linotype" w:cs="Arial"/>
        <w:bCs/>
        <w:noProof/>
        <w:sz w:val="22"/>
        <w:szCs w:val="22"/>
      </w:rPr>
      <w:t>1</w:t>
    </w:r>
    <w:r w:rsidR="0066642C"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66642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66642C" w:rsidRPr="0010196A">
      <w:rPr>
        <w:rFonts w:ascii="Palatino Linotype" w:hAnsi="Palatino Linotype" w:cs="Arial"/>
        <w:bCs/>
        <w:sz w:val="22"/>
        <w:szCs w:val="22"/>
      </w:rPr>
      <w:fldChar w:fldCharType="separate"/>
    </w:r>
    <w:r w:rsidR="00DA12A0">
      <w:rPr>
        <w:rFonts w:ascii="Palatino Linotype" w:hAnsi="Palatino Linotype" w:cs="Arial"/>
        <w:bCs/>
        <w:noProof/>
        <w:sz w:val="22"/>
        <w:szCs w:val="22"/>
      </w:rPr>
      <w:t>28</w:t>
    </w:r>
    <w:r w:rsidR="0066642C"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855" w:rsidRDefault="00CA0855" w:rsidP="00C80F8C">
      <w:r>
        <w:separator/>
      </w:r>
    </w:p>
  </w:footnote>
  <w:footnote w:type="continuationSeparator" w:id="0">
    <w:p w:rsidR="00CA0855" w:rsidRDefault="00CA085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693" w:rsidRDefault="00DA12A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DA12A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tc>
        <w:tcPr>
          <w:tcW w:w="3261" w:type="dxa"/>
          <w:vMerge w:val="restart"/>
        </w:tcPr>
        <w:p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905693" w:rsidRPr="00664658" w:rsidRDefault="00DD619B" w:rsidP="000211F5">
          <w:pPr>
            <w:jc w:val="both"/>
            <w:rPr>
              <w:rFonts w:ascii="Palatino Linotype" w:hAnsi="Palatino Linotype"/>
              <w:b/>
              <w:sz w:val="22"/>
              <w:szCs w:val="22"/>
              <w:lang w:val="es-ES_tradnl"/>
            </w:rPr>
          </w:pPr>
          <w:r>
            <w:rPr>
              <w:rFonts w:ascii="Palatino Linotype" w:hAnsi="Palatino Linotype"/>
              <w:b/>
              <w:sz w:val="22"/>
              <w:szCs w:val="22"/>
              <w:lang w:val="es-ES_tradnl"/>
            </w:rPr>
            <w:t>01</w:t>
          </w:r>
          <w:r w:rsidR="000211F5">
            <w:rPr>
              <w:rFonts w:ascii="Palatino Linotype" w:hAnsi="Palatino Linotype"/>
              <w:b/>
              <w:sz w:val="22"/>
              <w:szCs w:val="22"/>
              <w:lang w:val="es-ES_tradnl"/>
            </w:rPr>
            <w:t>802</w:t>
          </w:r>
          <w:r>
            <w:rPr>
              <w:rFonts w:ascii="Palatino Linotype" w:hAnsi="Palatino Linotype"/>
              <w:b/>
              <w:sz w:val="22"/>
              <w:szCs w:val="22"/>
              <w:lang w:val="es-ES_tradnl"/>
            </w:rPr>
            <w:t>/INFOEM/IP/RR/2020</w:t>
          </w:r>
        </w:p>
      </w:tc>
    </w:tr>
    <w:tr w:rsidR="00905693" w:rsidRPr="008F2CCC">
      <w:tc>
        <w:tcPr>
          <w:tcW w:w="3261" w:type="dxa"/>
          <w:vMerge/>
        </w:tcPr>
        <w:p w:rsidR="00905693" w:rsidRPr="008F2CCC" w:rsidRDefault="00905693" w:rsidP="00D41D47">
          <w:pPr>
            <w:rPr>
              <w:rFonts w:ascii="Palatino Linotype" w:hAnsi="Palatino Linotype"/>
              <w:b/>
              <w:sz w:val="22"/>
              <w:szCs w:val="22"/>
              <w:lang w:val="es-ES_tradnl"/>
            </w:rPr>
          </w:pPr>
        </w:p>
      </w:tc>
      <w:tc>
        <w:tcPr>
          <w:tcW w:w="2551" w:type="dxa"/>
          <w:shd w:val="clear" w:color="auto" w:fill="auto"/>
        </w:tcPr>
        <w:p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905693" w:rsidRPr="00D41D47" w:rsidRDefault="00DD619B" w:rsidP="000211F5">
          <w:pPr>
            <w:jc w:val="both"/>
            <w:rPr>
              <w:rFonts w:ascii="Palatino Linotype" w:hAnsi="Palatino Linotype"/>
              <w:b/>
              <w:sz w:val="22"/>
              <w:szCs w:val="22"/>
              <w:lang w:val="es-ES_tradnl"/>
            </w:rPr>
          </w:pPr>
          <w:r>
            <w:rPr>
              <w:rFonts w:ascii="Palatino Linotype" w:hAnsi="Palatino Linotype"/>
              <w:b/>
              <w:sz w:val="22"/>
              <w:szCs w:val="22"/>
            </w:rPr>
            <w:t xml:space="preserve">Ayuntamiento de </w:t>
          </w:r>
          <w:r w:rsidR="000211F5">
            <w:rPr>
              <w:rFonts w:ascii="Palatino Linotype" w:hAnsi="Palatino Linotype"/>
              <w:b/>
              <w:sz w:val="22"/>
              <w:szCs w:val="22"/>
            </w:rPr>
            <w:t>Ixtapan de la Sal</w:t>
          </w:r>
        </w:p>
      </w:tc>
    </w:tr>
    <w:tr w:rsidR="00905693" w:rsidRPr="008F2CCC">
      <w:trPr>
        <w:trHeight w:val="228"/>
      </w:trPr>
      <w:tc>
        <w:tcPr>
          <w:tcW w:w="3261" w:type="dxa"/>
          <w:vMerge/>
        </w:tcPr>
        <w:p w:rsidR="00905693" w:rsidRPr="008F2CCC" w:rsidRDefault="00905693" w:rsidP="00070856">
          <w:pPr>
            <w:rPr>
              <w:rFonts w:ascii="Palatino Linotype" w:hAnsi="Palatino Linotype"/>
              <w:b/>
              <w:sz w:val="22"/>
              <w:szCs w:val="22"/>
              <w:lang w:val="es-ES_tradnl"/>
            </w:rPr>
          </w:pP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905693" w:rsidRPr="00664658" w:rsidRDefault="00905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DA12A0">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tc>
        <w:tcPr>
          <w:tcW w:w="4253" w:type="dxa"/>
          <w:vMerge w:val="restart"/>
          <w:shd w:val="clear" w:color="auto" w:fill="auto"/>
        </w:tcPr>
        <w:p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067C7D" w:rsidRPr="008F2CCC" w:rsidRDefault="00DD619B" w:rsidP="000211F5">
          <w:pPr>
            <w:jc w:val="both"/>
            <w:rPr>
              <w:rFonts w:ascii="Palatino Linotype" w:hAnsi="Palatino Linotype"/>
              <w:b/>
              <w:sz w:val="22"/>
              <w:szCs w:val="22"/>
              <w:lang w:val="es-ES_tradnl"/>
            </w:rPr>
          </w:pPr>
          <w:r>
            <w:rPr>
              <w:rFonts w:ascii="Palatino Linotype" w:hAnsi="Palatino Linotype"/>
              <w:b/>
              <w:sz w:val="22"/>
              <w:szCs w:val="22"/>
              <w:lang w:val="es-ES_tradnl"/>
            </w:rPr>
            <w:t>01</w:t>
          </w:r>
          <w:r w:rsidR="000211F5">
            <w:rPr>
              <w:rFonts w:ascii="Palatino Linotype" w:hAnsi="Palatino Linotype"/>
              <w:b/>
              <w:sz w:val="22"/>
              <w:szCs w:val="22"/>
              <w:lang w:val="es-ES_tradnl"/>
            </w:rPr>
            <w:t>802</w:t>
          </w:r>
          <w:r>
            <w:rPr>
              <w:rFonts w:ascii="Palatino Linotype" w:hAnsi="Palatino Linotype"/>
              <w:b/>
              <w:sz w:val="22"/>
              <w:szCs w:val="22"/>
              <w:lang w:val="es-ES_tradnl"/>
            </w:rPr>
            <w:t>/INFOEM/IP/RR/2020</w:t>
          </w:r>
        </w:p>
      </w:tc>
    </w:tr>
    <w:tr w:rsidR="00067C7D" w:rsidRPr="008F2CCC">
      <w:tc>
        <w:tcPr>
          <w:tcW w:w="4253"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067C7D" w:rsidRPr="008F2CCC" w:rsidRDefault="00DA12A0" w:rsidP="00DA12A0">
          <w:pPr>
            <w:jc w:val="both"/>
            <w:rPr>
              <w:rFonts w:ascii="Palatino Linotype" w:hAnsi="Palatino Linotype"/>
              <w:b/>
              <w:sz w:val="22"/>
              <w:szCs w:val="22"/>
              <w:lang w:val="es-ES_tradnl"/>
            </w:rPr>
          </w:pPr>
          <w:proofErr w:type="spellStart"/>
          <w:r>
            <w:rPr>
              <w:rFonts w:ascii="Palatino Linotype" w:hAnsi="Palatino Linotype"/>
              <w:b/>
              <w:sz w:val="22"/>
              <w:szCs w:val="22"/>
            </w:rPr>
            <w:t>xxxx</w:t>
          </w:r>
          <w:proofErr w:type="spellEnd"/>
          <w:r w:rsidR="000211F5">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0211F5">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067C7D" w:rsidRPr="008F2CCC">
      <w:trPr>
        <w:trHeight w:val="228"/>
      </w:trPr>
      <w:tc>
        <w:tcPr>
          <w:tcW w:w="4253" w:type="dxa"/>
          <w:vMerge/>
          <w:shd w:val="clear" w:color="auto" w:fill="auto"/>
        </w:tcPr>
        <w:p w:rsidR="00067C7D" w:rsidRPr="008F2CCC" w:rsidRDefault="00067C7D" w:rsidP="00E37C88">
          <w:pPr>
            <w:rPr>
              <w:rFonts w:ascii="Palatino Linotype" w:hAnsi="Palatino Linotype"/>
              <w:b/>
              <w:sz w:val="22"/>
              <w:szCs w:val="22"/>
              <w:lang w:val="es-ES_tradnl"/>
            </w:rPr>
          </w:pP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067C7D" w:rsidRPr="00DC41C8" w:rsidRDefault="00DD619B" w:rsidP="000211F5">
          <w:pPr>
            <w:jc w:val="both"/>
            <w:rPr>
              <w:rFonts w:ascii="Palatino Linotype" w:hAnsi="Palatino Linotype"/>
              <w:b/>
              <w:sz w:val="22"/>
              <w:szCs w:val="22"/>
            </w:rPr>
          </w:pPr>
          <w:r>
            <w:rPr>
              <w:rFonts w:ascii="Palatino Linotype" w:hAnsi="Palatino Linotype"/>
              <w:b/>
              <w:sz w:val="22"/>
              <w:szCs w:val="22"/>
            </w:rPr>
            <w:t xml:space="preserve">Ayuntamiento de </w:t>
          </w:r>
          <w:r w:rsidR="000211F5">
            <w:rPr>
              <w:rFonts w:ascii="Palatino Linotype" w:hAnsi="Palatino Linotype"/>
              <w:b/>
              <w:sz w:val="22"/>
              <w:szCs w:val="22"/>
            </w:rPr>
            <w:t>Ixtapan de la Sal</w:t>
          </w:r>
        </w:p>
      </w:tc>
    </w:tr>
    <w:tr w:rsidR="00067C7D" w:rsidRPr="008F2CCC">
      <w:tc>
        <w:tcPr>
          <w:tcW w:w="4253"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067C7D" w:rsidRPr="008F2CCC" w:rsidRDefault="00067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39277C1"/>
    <w:multiLevelType w:val="hybridMultilevel"/>
    <w:tmpl w:val="7FE269A6"/>
    <w:lvl w:ilvl="0" w:tplc="B27273F8">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4F31B5"/>
    <w:multiLevelType w:val="hybridMultilevel"/>
    <w:tmpl w:val="5D4EFB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19"/>
  </w:num>
  <w:num w:numId="5">
    <w:abstractNumId w:val="24"/>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1"/>
  </w:num>
  <w:num w:numId="10">
    <w:abstractNumId w:val="8"/>
  </w:num>
  <w:num w:numId="11">
    <w:abstractNumId w:val="6"/>
  </w:num>
  <w:num w:numId="12">
    <w:abstractNumId w:val="0"/>
  </w:num>
  <w:num w:numId="13">
    <w:abstractNumId w:val="26"/>
  </w:num>
  <w:num w:numId="14">
    <w:abstractNumId w:val="2"/>
  </w:num>
  <w:num w:numId="15">
    <w:abstractNumId w:val="3"/>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1"/>
  </w:num>
  <w:num w:numId="19">
    <w:abstractNumId w:val="4"/>
  </w:num>
  <w:num w:numId="20">
    <w:abstractNumId w:val="18"/>
  </w:num>
  <w:num w:numId="21">
    <w:abstractNumId w:val="15"/>
  </w:num>
  <w:num w:numId="22">
    <w:abstractNumId w:val="22"/>
  </w:num>
  <w:num w:numId="23">
    <w:abstractNumId w:val="25"/>
  </w:num>
  <w:num w:numId="24">
    <w:abstractNumId w:val="23"/>
  </w:num>
  <w:num w:numId="25">
    <w:abstractNumId w:val="1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7"/>
  </w:num>
  <w:num w:numId="29">
    <w:abstractNumId w:val="17"/>
  </w:num>
  <w:num w:numId="3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oNotTrackMoves/>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2A"/>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1F5"/>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E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6AA"/>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2E"/>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6DCB"/>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A17"/>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0FA"/>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6C7"/>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E20"/>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CE"/>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74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76A"/>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21F"/>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2FE"/>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3D5"/>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19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42C"/>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A7F88"/>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20C"/>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A1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992"/>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CF9"/>
    <w:rsid w:val="008A3E74"/>
    <w:rsid w:val="008A3FF9"/>
    <w:rsid w:val="008A4488"/>
    <w:rsid w:val="008A4873"/>
    <w:rsid w:val="008A5B0A"/>
    <w:rsid w:val="008A622A"/>
    <w:rsid w:val="008A6446"/>
    <w:rsid w:val="008A77A0"/>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07D37"/>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E5E"/>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8A8"/>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3A1"/>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92B"/>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3C7"/>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9F2"/>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2CA"/>
    <w:rsid w:val="00C804BE"/>
    <w:rsid w:val="00C80F8C"/>
    <w:rsid w:val="00C813CF"/>
    <w:rsid w:val="00C8219A"/>
    <w:rsid w:val="00C82904"/>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855"/>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4D"/>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8E5"/>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2BF0"/>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426"/>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2A0"/>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760"/>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19B"/>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289D"/>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300"/>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5B0"/>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227"/>
    <w:rsid w:val="00F2244C"/>
    <w:rsid w:val="00F235BC"/>
    <w:rsid w:val="00F238F9"/>
    <w:rsid w:val="00F23A32"/>
    <w:rsid w:val="00F25009"/>
    <w:rsid w:val="00F25738"/>
    <w:rsid w:val="00F261E6"/>
    <w:rsid w:val="00F266B1"/>
    <w:rsid w:val="00F26CDA"/>
    <w:rsid w:val="00F26F8F"/>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386B0E14-4AE8-4600-A230-F751CD70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D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1464130">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5153085">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0493211">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492930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aimex.org.mx/saimex/solicitud/downloadAttach/901921.page" TargetMode="External"/><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hyperlink" Target="https://www.saimex.org.mx/saimex/solicitud/downloadAttach/901924.page" TargetMode="External"/><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ipo3/lgt/indice/IXTAPANDELASAL/art_92_xxxvii/1.web"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aimex.org.mx/saimex/solicitud/downloadAttach/972298.pag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901918.page" TargetMode="External"/><Relationship Id="rId23" Type="http://schemas.openxmlformats.org/officeDocument/2006/relationships/hyperlink" Target="https://www.saimex.org.mx/saimex/solicitud/downloadAttach/972297.page"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www.saimex.org.mx/saimex/solicitud/downloadAttach/901922.page"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saimex.org.mx/saimex/solicitud/downloadAttach/901920.page" TargetMode="External"/><Relationship Id="rId25" Type="http://schemas.openxmlformats.org/officeDocument/2006/relationships/hyperlink" Target="https://www.ipomex.org.mx/ipo3/lgt/indice/IXTAPANDELASAL/art_92_xxxvii/1.web" TargetMode="External"/><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hyperlink" Target="https://www.saimex.org.mx/saimex/solicitud/downloadAttach/901923.page"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5F33A-D4CD-4096-A6A0-E939D584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4827</Words>
  <Characters>26554</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7</cp:revision>
  <cp:lastPrinted>2020-01-22T19:55:00Z</cp:lastPrinted>
  <dcterms:created xsi:type="dcterms:W3CDTF">2020-09-18T17:43:00Z</dcterms:created>
  <dcterms:modified xsi:type="dcterms:W3CDTF">2020-10-30T02:11:00Z</dcterms:modified>
</cp:coreProperties>
</file>