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73924FD8" w:rsidR="00100B8B" w:rsidRPr="00E14227" w:rsidRDefault="00100B8B" w:rsidP="00100B8B">
      <w:pPr>
        <w:spacing w:before="240" w:after="240" w:line="360" w:lineRule="auto"/>
        <w:jc w:val="center"/>
        <w:rPr>
          <w:rFonts w:ascii="Palatino Linotype" w:hAnsi="Palatino Linotype"/>
          <w:b/>
        </w:rPr>
      </w:pPr>
      <w:r w:rsidRPr="00E14227">
        <w:rPr>
          <w:rFonts w:ascii="Palatino Linotype" w:hAnsi="Palatino Linotype"/>
          <w:b/>
        </w:rPr>
        <w:t>LÍNEAS ARGUMENTATIVAS.</w:t>
      </w:r>
    </w:p>
    <w:p w14:paraId="2EF5EAC7" w14:textId="77777777" w:rsidR="00943B9C" w:rsidRPr="00E14227" w:rsidRDefault="00943B9C" w:rsidP="00943B9C">
      <w:pPr>
        <w:spacing w:before="240" w:after="360" w:line="360" w:lineRule="auto"/>
        <w:contextualSpacing/>
        <w:jc w:val="both"/>
        <w:rPr>
          <w:rFonts w:ascii="Palatino Linotype" w:eastAsia="Times New Roman" w:hAnsi="Palatino Linotype"/>
        </w:rPr>
      </w:pPr>
      <w:r w:rsidRPr="00E14227">
        <w:rPr>
          <w:rFonts w:ascii="Palatino Linotype" w:eastAsia="Times New Roman" w:hAnsi="Palatino Linotype"/>
          <w:b/>
        </w:rPr>
        <w:t>DEBERES DE LAS AUTORIDADES.</w:t>
      </w:r>
      <w:r w:rsidRPr="00E1422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E14227"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E14227" w:rsidRDefault="00943B9C" w:rsidP="00943B9C">
      <w:pPr>
        <w:spacing w:line="360" w:lineRule="auto"/>
        <w:jc w:val="both"/>
        <w:rPr>
          <w:rFonts w:ascii="Palatino Linotype" w:eastAsia="Calibri" w:hAnsi="Palatino Linotype" w:cs="Times New Roman"/>
        </w:rPr>
      </w:pPr>
      <w:r w:rsidRPr="00E14227">
        <w:rPr>
          <w:rFonts w:ascii="Palatino Linotype" w:eastAsia="Calibri" w:hAnsi="Palatino Linotype" w:cs="Times New Roman"/>
          <w:b/>
        </w:rPr>
        <w:t>DE LA GARANTÍA DE PROPORCIONAR LA INFORMACIÓN PÚBLICA GUBERNAMENTAL.</w:t>
      </w:r>
      <w:r w:rsidRPr="00E1422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E14227"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E14227" w:rsidRDefault="00B0144D" w:rsidP="00B0144D">
      <w:pPr>
        <w:spacing w:line="360" w:lineRule="auto"/>
        <w:jc w:val="both"/>
        <w:rPr>
          <w:rFonts w:ascii="Palatino Linotype" w:hAnsi="Palatino Linotype" w:cs="Arial"/>
        </w:rPr>
      </w:pPr>
    </w:p>
    <w:p w14:paraId="42C21874" w14:textId="77777777" w:rsidR="00AC22B5" w:rsidRPr="00E14227" w:rsidRDefault="00AC22B5" w:rsidP="00B0144D">
      <w:pPr>
        <w:spacing w:line="360" w:lineRule="auto"/>
        <w:jc w:val="both"/>
        <w:rPr>
          <w:rFonts w:ascii="Palatino Linotype" w:hAnsi="Palatino Linotype" w:cs="Arial"/>
        </w:rPr>
      </w:pPr>
    </w:p>
    <w:p w14:paraId="2B30FCD3" w14:textId="77777777" w:rsidR="00AC22B5" w:rsidRPr="00E14227" w:rsidRDefault="00AC22B5" w:rsidP="00B0144D">
      <w:pPr>
        <w:spacing w:line="360" w:lineRule="auto"/>
        <w:jc w:val="both"/>
        <w:rPr>
          <w:rFonts w:ascii="Palatino Linotype" w:hAnsi="Palatino Linotype" w:cs="Arial"/>
        </w:rPr>
      </w:pPr>
    </w:p>
    <w:p w14:paraId="115FE699" w14:textId="77777777" w:rsidR="00AC22B5" w:rsidRPr="00E14227" w:rsidRDefault="00AC22B5" w:rsidP="00B0144D">
      <w:pPr>
        <w:spacing w:line="360" w:lineRule="auto"/>
        <w:jc w:val="both"/>
        <w:rPr>
          <w:rFonts w:ascii="Palatino Linotype" w:hAnsi="Palatino Linotype" w:cs="Arial"/>
        </w:rPr>
      </w:pPr>
    </w:p>
    <w:p w14:paraId="271E3B0C" w14:textId="77777777" w:rsidR="00AC22B5" w:rsidRPr="00E14227" w:rsidRDefault="00AC22B5" w:rsidP="00B0144D">
      <w:pPr>
        <w:spacing w:line="360" w:lineRule="auto"/>
        <w:jc w:val="both"/>
        <w:rPr>
          <w:rFonts w:ascii="Palatino Linotype" w:hAnsi="Palatino Linotype" w:cs="Arial"/>
        </w:rPr>
      </w:pPr>
    </w:p>
    <w:p w14:paraId="65652C33" w14:textId="6D382E71" w:rsidR="00BB03D0" w:rsidRPr="00E14227" w:rsidRDefault="002F7480" w:rsidP="004253F4">
      <w:pPr>
        <w:spacing w:before="240" w:after="240" w:line="360" w:lineRule="auto"/>
        <w:jc w:val="both"/>
        <w:rPr>
          <w:rFonts w:ascii="Palatino Linotype" w:eastAsia="Times New Roman" w:hAnsi="Palatino Linotype" w:cs="Times New Roman"/>
          <w:b/>
          <w:u w:val="single"/>
        </w:rPr>
      </w:pPr>
      <w:r w:rsidRPr="00E14227">
        <w:rPr>
          <w:rFonts w:ascii="Palatino Linotype" w:hAnsi="Palatino Linotype"/>
        </w:rPr>
        <w:t xml:space="preserve">  </w:t>
      </w:r>
      <w:r w:rsidR="008632C8" w:rsidRPr="00E14227">
        <w:rPr>
          <w:rFonts w:ascii="Palatino Linotype" w:eastAsia="MS Mincho" w:hAnsi="Palatino Linotype" w:cs="Arial"/>
        </w:rPr>
        <w:t xml:space="preserve"> </w:t>
      </w:r>
    </w:p>
    <w:p w14:paraId="31137936" w14:textId="302D1D0F" w:rsidR="00BC61B2" w:rsidRPr="00E14227" w:rsidRDefault="00A20B1F" w:rsidP="001E74A5">
      <w:pPr>
        <w:spacing w:line="360" w:lineRule="auto"/>
        <w:jc w:val="center"/>
        <w:rPr>
          <w:rFonts w:ascii="Palatino Linotype" w:eastAsia="Times New Roman" w:hAnsi="Palatino Linotype" w:cs="Times New Roman"/>
          <w:b/>
          <w:u w:val="single"/>
        </w:rPr>
      </w:pPr>
      <w:r w:rsidRPr="00E14227">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2CEB0019" w14:textId="77777777" w:rsidR="00E774E9" w:rsidRPr="00E14227" w:rsidRDefault="00DA7E2F" w:rsidP="00E774E9">
          <w:pPr>
            <w:pStyle w:val="TDC1"/>
            <w:ind w:left="0"/>
            <w:rPr>
              <w:rFonts w:ascii="Palatino Linotype" w:hAnsi="Palatino Linotype"/>
              <w:noProof/>
              <w:sz w:val="22"/>
              <w:szCs w:val="22"/>
              <w:lang w:val="es-MX" w:eastAsia="es-MX"/>
            </w:rPr>
          </w:pPr>
          <w:r w:rsidRPr="00E14227">
            <w:rPr>
              <w:rFonts w:ascii="Palatino Linotype" w:eastAsiaTheme="majorEastAsia" w:hAnsi="Palatino Linotype" w:cstheme="majorBidi"/>
              <w:b/>
              <w:lang w:val="es-MX" w:eastAsia="es-MX"/>
            </w:rPr>
            <w:fldChar w:fldCharType="begin"/>
          </w:r>
          <w:r w:rsidRPr="00E14227">
            <w:rPr>
              <w:rFonts w:ascii="Palatino Linotype" w:hAnsi="Palatino Linotype"/>
              <w:b/>
            </w:rPr>
            <w:instrText xml:space="preserve"> TOC \o "1-3" \h \z \u </w:instrText>
          </w:r>
          <w:r w:rsidRPr="00E14227">
            <w:rPr>
              <w:rFonts w:ascii="Palatino Linotype" w:eastAsiaTheme="majorEastAsia" w:hAnsi="Palatino Linotype" w:cstheme="majorBidi"/>
              <w:b/>
              <w:lang w:val="es-MX" w:eastAsia="es-MX"/>
            </w:rPr>
            <w:fldChar w:fldCharType="separate"/>
          </w:r>
          <w:hyperlink w:anchor="_Toc50506733" w:history="1">
            <w:r w:rsidR="00E774E9" w:rsidRPr="00E14227">
              <w:rPr>
                <w:rStyle w:val="Hipervnculo"/>
                <w:rFonts w:ascii="Palatino Linotype" w:hAnsi="Palatino Linotype"/>
                <w:b/>
                <w:noProof/>
              </w:rPr>
              <w:t>ANTECEDENTES</w:t>
            </w:r>
            <w:r w:rsidR="00E774E9" w:rsidRPr="00E14227">
              <w:rPr>
                <w:rFonts w:ascii="Palatino Linotype" w:hAnsi="Palatino Linotype"/>
                <w:noProof/>
                <w:webHidden/>
              </w:rPr>
              <w:tab/>
            </w:r>
            <w:r w:rsidR="00E774E9" w:rsidRPr="00E14227">
              <w:rPr>
                <w:rFonts w:ascii="Palatino Linotype" w:hAnsi="Palatino Linotype"/>
                <w:noProof/>
                <w:webHidden/>
              </w:rPr>
              <w:fldChar w:fldCharType="begin"/>
            </w:r>
            <w:r w:rsidR="00E774E9" w:rsidRPr="00E14227">
              <w:rPr>
                <w:rFonts w:ascii="Palatino Linotype" w:hAnsi="Palatino Linotype"/>
                <w:noProof/>
                <w:webHidden/>
              </w:rPr>
              <w:instrText xml:space="preserve"> PAGEREF _Toc50506733 \h </w:instrText>
            </w:r>
            <w:r w:rsidR="00E774E9" w:rsidRPr="00E14227">
              <w:rPr>
                <w:rFonts w:ascii="Palatino Linotype" w:hAnsi="Palatino Linotype"/>
                <w:noProof/>
                <w:webHidden/>
              </w:rPr>
            </w:r>
            <w:r w:rsidR="00E774E9" w:rsidRPr="00E14227">
              <w:rPr>
                <w:rFonts w:ascii="Palatino Linotype" w:hAnsi="Palatino Linotype"/>
                <w:noProof/>
                <w:webHidden/>
              </w:rPr>
              <w:fldChar w:fldCharType="separate"/>
            </w:r>
            <w:r w:rsidR="00E774E9" w:rsidRPr="00E14227">
              <w:rPr>
                <w:rFonts w:ascii="Palatino Linotype" w:hAnsi="Palatino Linotype"/>
                <w:noProof/>
                <w:webHidden/>
              </w:rPr>
              <w:t>4</w:t>
            </w:r>
            <w:r w:rsidR="00E774E9" w:rsidRPr="00E14227">
              <w:rPr>
                <w:rFonts w:ascii="Palatino Linotype" w:hAnsi="Palatino Linotype"/>
                <w:noProof/>
                <w:webHidden/>
              </w:rPr>
              <w:fldChar w:fldCharType="end"/>
            </w:r>
          </w:hyperlink>
        </w:p>
        <w:p w14:paraId="6425CD66" w14:textId="77777777" w:rsidR="00E774E9" w:rsidRPr="00E14227" w:rsidRDefault="004D6383" w:rsidP="00E774E9">
          <w:pPr>
            <w:pStyle w:val="TDC1"/>
            <w:ind w:left="0"/>
            <w:rPr>
              <w:rFonts w:ascii="Palatino Linotype" w:hAnsi="Palatino Linotype"/>
              <w:noProof/>
              <w:sz w:val="22"/>
              <w:szCs w:val="22"/>
              <w:lang w:val="es-MX" w:eastAsia="es-MX"/>
            </w:rPr>
          </w:pPr>
          <w:hyperlink w:anchor="_Toc50506736" w:history="1">
            <w:r w:rsidR="00E774E9" w:rsidRPr="00E14227">
              <w:rPr>
                <w:rStyle w:val="Hipervnculo"/>
                <w:rFonts w:ascii="Palatino Linotype" w:hAnsi="Palatino Linotype"/>
                <w:b/>
                <w:noProof/>
              </w:rPr>
              <w:t>CONSIDERANDO</w:t>
            </w:r>
            <w:r w:rsidR="00E774E9" w:rsidRPr="00E14227">
              <w:rPr>
                <w:rFonts w:ascii="Palatino Linotype" w:hAnsi="Palatino Linotype"/>
                <w:noProof/>
                <w:webHidden/>
              </w:rPr>
              <w:tab/>
            </w:r>
            <w:r w:rsidR="00E774E9" w:rsidRPr="00E14227">
              <w:rPr>
                <w:rFonts w:ascii="Palatino Linotype" w:hAnsi="Palatino Linotype"/>
                <w:noProof/>
                <w:webHidden/>
              </w:rPr>
              <w:fldChar w:fldCharType="begin"/>
            </w:r>
            <w:r w:rsidR="00E774E9" w:rsidRPr="00E14227">
              <w:rPr>
                <w:rFonts w:ascii="Palatino Linotype" w:hAnsi="Palatino Linotype"/>
                <w:noProof/>
                <w:webHidden/>
              </w:rPr>
              <w:instrText xml:space="preserve"> PAGEREF _Toc50506736 \h </w:instrText>
            </w:r>
            <w:r w:rsidR="00E774E9" w:rsidRPr="00E14227">
              <w:rPr>
                <w:rFonts w:ascii="Palatino Linotype" w:hAnsi="Palatino Linotype"/>
                <w:noProof/>
                <w:webHidden/>
              </w:rPr>
            </w:r>
            <w:r w:rsidR="00E774E9" w:rsidRPr="00E14227">
              <w:rPr>
                <w:rFonts w:ascii="Palatino Linotype" w:hAnsi="Palatino Linotype"/>
                <w:noProof/>
                <w:webHidden/>
              </w:rPr>
              <w:fldChar w:fldCharType="separate"/>
            </w:r>
            <w:r w:rsidR="00E774E9" w:rsidRPr="00E14227">
              <w:rPr>
                <w:rFonts w:ascii="Palatino Linotype" w:hAnsi="Palatino Linotype"/>
                <w:noProof/>
                <w:webHidden/>
              </w:rPr>
              <w:t>7</w:t>
            </w:r>
            <w:r w:rsidR="00E774E9" w:rsidRPr="00E14227">
              <w:rPr>
                <w:rFonts w:ascii="Palatino Linotype" w:hAnsi="Palatino Linotype"/>
                <w:noProof/>
                <w:webHidden/>
              </w:rPr>
              <w:fldChar w:fldCharType="end"/>
            </w:r>
          </w:hyperlink>
        </w:p>
        <w:p w14:paraId="1945AFAD" w14:textId="77777777" w:rsidR="00E774E9" w:rsidRPr="00E14227" w:rsidRDefault="004D6383">
          <w:pPr>
            <w:pStyle w:val="TDC2"/>
            <w:rPr>
              <w:rFonts w:ascii="Palatino Linotype" w:hAnsi="Palatino Linotype"/>
              <w:noProof/>
              <w:sz w:val="22"/>
              <w:szCs w:val="22"/>
              <w:lang w:val="es-MX" w:eastAsia="es-MX"/>
            </w:rPr>
          </w:pPr>
          <w:hyperlink w:anchor="_Toc50506737" w:history="1">
            <w:r w:rsidR="00E774E9" w:rsidRPr="00E14227">
              <w:rPr>
                <w:rStyle w:val="Hipervnculo"/>
                <w:rFonts w:ascii="Palatino Linotype" w:hAnsi="Palatino Linotype"/>
                <w:b/>
                <w:noProof/>
              </w:rPr>
              <w:t>PRIMERO. De la competencia</w:t>
            </w:r>
            <w:r w:rsidR="00E774E9" w:rsidRPr="00E14227">
              <w:rPr>
                <w:rFonts w:ascii="Palatino Linotype" w:hAnsi="Palatino Linotype"/>
                <w:noProof/>
                <w:webHidden/>
              </w:rPr>
              <w:tab/>
            </w:r>
            <w:r w:rsidR="00E774E9" w:rsidRPr="00E14227">
              <w:rPr>
                <w:rFonts w:ascii="Palatino Linotype" w:hAnsi="Palatino Linotype"/>
                <w:noProof/>
                <w:webHidden/>
              </w:rPr>
              <w:fldChar w:fldCharType="begin"/>
            </w:r>
            <w:r w:rsidR="00E774E9" w:rsidRPr="00E14227">
              <w:rPr>
                <w:rFonts w:ascii="Palatino Linotype" w:hAnsi="Palatino Linotype"/>
                <w:noProof/>
                <w:webHidden/>
              </w:rPr>
              <w:instrText xml:space="preserve"> PAGEREF _Toc50506737 \h </w:instrText>
            </w:r>
            <w:r w:rsidR="00E774E9" w:rsidRPr="00E14227">
              <w:rPr>
                <w:rFonts w:ascii="Palatino Linotype" w:hAnsi="Palatino Linotype"/>
                <w:noProof/>
                <w:webHidden/>
              </w:rPr>
            </w:r>
            <w:r w:rsidR="00E774E9" w:rsidRPr="00E14227">
              <w:rPr>
                <w:rFonts w:ascii="Palatino Linotype" w:hAnsi="Palatino Linotype"/>
                <w:noProof/>
                <w:webHidden/>
              </w:rPr>
              <w:fldChar w:fldCharType="separate"/>
            </w:r>
            <w:r w:rsidR="00E774E9" w:rsidRPr="00E14227">
              <w:rPr>
                <w:rFonts w:ascii="Palatino Linotype" w:hAnsi="Palatino Linotype"/>
                <w:noProof/>
                <w:webHidden/>
              </w:rPr>
              <w:t>8</w:t>
            </w:r>
            <w:r w:rsidR="00E774E9" w:rsidRPr="00E14227">
              <w:rPr>
                <w:rFonts w:ascii="Palatino Linotype" w:hAnsi="Palatino Linotype"/>
                <w:noProof/>
                <w:webHidden/>
              </w:rPr>
              <w:fldChar w:fldCharType="end"/>
            </w:r>
          </w:hyperlink>
        </w:p>
        <w:p w14:paraId="21714FB9" w14:textId="77777777" w:rsidR="00E774E9" w:rsidRPr="00E14227" w:rsidRDefault="004D6383">
          <w:pPr>
            <w:pStyle w:val="TDC2"/>
            <w:rPr>
              <w:rFonts w:ascii="Palatino Linotype" w:hAnsi="Palatino Linotype"/>
              <w:noProof/>
              <w:sz w:val="22"/>
              <w:szCs w:val="22"/>
              <w:lang w:val="es-MX" w:eastAsia="es-MX"/>
            </w:rPr>
          </w:pPr>
          <w:hyperlink w:anchor="_Toc50506738" w:history="1">
            <w:r w:rsidR="00E774E9" w:rsidRPr="00E14227">
              <w:rPr>
                <w:rStyle w:val="Hipervnculo"/>
                <w:rFonts w:ascii="Palatino Linotype" w:hAnsi="Palatino Linotype"/>
                <w:b/>
                <w:noProof/>
              </w:rPr>
              <w:t>SEGUNDO. De la oportunidad y procedencia.</w:t>
            </w:r>
            <w:r w:rsidR="00E774E9" w:rsidRPr="00E14227">
              <w:rPr>
                <w:rFonts w:ascii="Palatino Linotype" w:hAnsi="Palatino Linotype"/>
                <w:noProof/>
                <w:webHidden/>
              </w:rPr>
              <w:tab/>
            </w:r>
            <w:r w:rsidR="00E774E9" w:rsidRPr="00E14227">
              <w:rPr>
                <w:rFonts w:ascii="Palatino Linotype" w:hAnsi="Palatino Linotype"/>
                <w:noProof/>
                <w:webHidden/>
              </w:rPr>
              <w:fldChar w:fldCharType="begin"/>
            </w:r>
            <w:r w:rsidR="00E774E9" w:rsidRPr="00E14227">
              <w:rPr>
                <w:rFonts w:ascii="Palatino Linotype" w:hAnsi="Palatino Linotype"/>
                <w:noProof/>
                <w:webHidden/>
              </w:rPr>
              <w:instrText xml:space="preserve"> PAGEREF _Toc50506738 \h </w:instrText>
            </w:r>
            <w:r w:rsidR="00E774E9" w:rsidRPr="00E14227">
              <w:rPr>
                <w:rFonts w:ascii="Palatino Linotype" w:hAnsi="Palatino Linotype"/>
                <w:noProof/>
                <w:webHidden/>
              </w:rPr>
            </w:r>
            <w:r w:rsidR="00E774E9" w:rsidRPr="00E14227">
              <w:rPr>
                <w:rFonts w:ascii="Palatino Linotype" w:hAnsi="Palatino Linotype"/>
                <w:noProof/>
                <w:webHidden/>
              </w:rPr>
              <w:fldChar w:fldCharType="separate"/>
            </w:r>
            <w:r w:rsidR="00E774E9" w:rsidRPr="00E14227">
              <w:rPr>
                <w:rFonts w:ascii="Palatino Linotype" w:hAnsi="Palatino Linotype"/>
                <w:noProof/>
                <w:webHidden/>
              </w:rPr>
              <w:t>8</w:t>
            </w:r>
            <w:r w:rsidR="00E774E9" w:rsidRPr="00E14227">
              <w:rPr>
                <w:rFonts w:ascii="Palatino Linotype" w:hAnsi="Palatino Linotype"/>
                <w:noProof/>
                <w:webHidden/>
              </w:rPr>
              <w:fldChar w:fldCharType="end"/>
            </w:r>
          </w:hyperlink>
        </w:p>
        <w:p w14:paraId="130C37D0" w14:textId="77777777" w:rsidR="00E774E9" w:rsidRPr="00E14227" w:rsidRDefault="004D6383">
          <w:pPr>
            <w:pStyle w:val="TDC1"/>
            <w:rPr>
              <w:rFonts w:ascii="Palatino Linotype" w:hAnsi="Palatino Linotype"/>
              <w:noProof/>
              <w:sz w:val="22"/>
              <w:szCs w:val="22"/>
              <w:lang w:val="es-MX" w:eastAsia="es-MX"/>
            </w:rPr>
          </w:pPr>
          <w:hyperlink w:anchor="_Toc50506739" w:history="1">
            <w:r w:rsidR="00E774E9" w:rsidRPr="00E14227">
              <w:rPr>
                <w:rStyle w:val="Hipervnculo"/>
                <w:rFonts w:ascii="Palatino Linotype" w:hAnsi="Palatino Linotype"/>
                <w:b/>
                <w:noProof/>
              </w:rPr>
              <w:t>TERCERO. De las causales de sobreseimiento.</w:t>
            </w:r>
            <w:r w:rsidR="00E774E9" w:rsidRPr="00E14227">
              <w:rPr>
                <w:rFonts w:ascii="Palatino Linotype" w:hAnsi="Palatino Linotype"/>
                <w:noProof/>
                <w:webHidden/>
              </w:rPr>
              <w:tab/>
            </w:r>
            <w:r w:rsidR="00E774E9" w:rsidRPr="00E14227">
              <w:rPr>
                <w:rFonts w:ascii="Palatino Linotype" w:hAnsi="Palatino Linotype"/>
                <w:noProof/>
                <w:webHidden/>
              </w:rPr>
              <w:fldChar w:fldCharType="begin"/>
            </w:r>
            <w:r w:rsidR="00E774E9" w:rsidRPr="00E14227">
              <w:rPr>
                <w:rFonts w:ascii="Palatino Linotype" w:hAnsi="Palatino Linotype"/>
                <w:noProof/>
                <w:webHidden/>
              </w:rPr>
              <w:instrText xml:space="preserve"> PAGEREF _Toc50506739 \h </w:instrText>
            </w:r>
            <w:r w:rsidR="00E774E9" w:rsidRPr="00E14227">
              <w:rPr>
                <w:rFonts w:ascii="Palatino Linotype" w:hAnsi="Palatino Linotype"/>
                <w:noProof/>
                <w:webHidden/>
              </w:rPr>
            </w:r>
            <w:r w:rsidR="00E774E9" w:rsidRPr="00E14227">
              <w:rPr>
                <w:rFonts w:ascii="Palatino Linotype" w:hAnsi="Palatino Linotype"/>
                <w:noProof/>
                <w:webHidden/>
              </w:rPr>
              <w:fldChar w:fldCharType="separate"/>
            </w:r>
            <w:r w:rsidR="00E774E9" w:rsidRPr="00E14227">
              <w:rPr>
                <w:rFonts w:ascii="Palatino Linotype" w:hAnsi="Palatino Linotype"/>
                <w:noProof/>
                <w:webHidden/>
              </w:rPr>
              <w:t>9</w:t>
            </w:r>
            <w:r w:rsidR="00E774E9" w:rsidRPr="00E14227">
              <w:rPr>
                <w:rFonts w:ascii="Palatino Linotype" w:hAnsi="Palatino Linotype"/>
                <w:noProof/>
                <w:webHidden/>
              </w:rPr>
              <w:fldChar w:fldCharType="end"/>
            </w:r>
          </w:hyperlink>
        </w:p>
        <w:p w14:paraId="56C5E49A" w14:textId="77777777" w:rsidR="00E774E9" w:rsidRPr="00E14227" w:rsidRDefault="004D6383" w:rsidP="00E774E9">
          <w:pPr>
            <w:pStyle w:val="TDC1"/>
            <w:ind w:left="0"/>
            <w:rPr>
              <w:rFonts w:ascii="Palatino Linotype" w:hAnsi="Palatino Linotype"/>
              <w:noProof/>
              <w:sz w:val="22"/>
              <w:szCs w:val="22"/>
              <w:lang w:val="es-MX" w:eastAsia="es-MX"/>
            </w:rPr>
          </w:pPr>
          <w:hyperlink w:anchor="_Toc50506740" w:history="1">
            <w:r w:rsidR="00E774E9" w:rsidRPr="00E14227">
              <w:rPr>
                <w:rStyle w:val="Hipervnculo"/>
                <w:rFonts w:ascii="Palatino Linotype" w:hAnsi="Palatino Linotype"/>
                <w:b/>
                <w:noProof/>
              </w:rPr>
              <w:t>R E S O L U T I V O S</w:t>
            </w:r>
            <w:r w:rsidR="00E774E9" w:rsidRPr="00E14227">
              <w:rPr>
                <w:rFonts w:ascii="Palatino Linotype" w:hAnsi="Palatino Linotype"/>
                <w:noProof/>
                <w:webHidden/>
              </w:rPr>
              <w:tab/>
            </w:r>
            <w:r w:rsidR="00E774E9" w:rsidRPr="00E14227">
              <w:rPr>
                <w:rFonts w:ascii="Palatino Linotype" w:hAnsi="Palatino Linotype"/>
                <w:noProof/>
                <w:webHidden/>
              </w:rPr>
              <w:fldChar w:fldCharType="begin"/>
            </w:r>
            <w:r w:rsidR="00E774E9" w:rsidRPr="00E14227">
              <w:rPr>
                <w:rFonts w:ascii="Palatino Linotype" w:hAnsi="Palatino Linotype"/>
                <w:noProof/>
                <w:webHidden/>
              </w:rPr>
              <w:instrText xml:space="preserve"> PAGEREF _Toc50506740 \h </w:instrText>
            </w:r>
            <w:r w:rsidR="00E774E9" w:rsidRPr="00E14227">
              <w:rPr>
                <w:rFonts w:ascii="Palatino Linotype" w:hAnsi="Palatino Linotype"/>
                <w:noProof/>
                <w:webHidden/>
              </w:rPr>
            </w:r>
            <w:r w:rsidR="00E774E9" w:rsidRPr="00E14227">
              <w:rPr>
                <w:rFonts w:ascii="Palatino Linotype" w:hAnsi="Palatino Linotype"/>
                <w:noProof/>
                <w:webHidden/>
              </w:rPr>
              <w:fldChar w:fldCharType="separate"/>
            </w:r>
            <w:r w:rsidR="00E774E9" w:rsidRPr="00E14227">
              <w:rPr>
                <w:rFonts w:ascii="Palatino Linotype" w:hAnsi="Palatino Linotype"/>
                <w:noProof/>
                <w:webHidden/>
              </w:rPr>
              <w:t>30</w:t>
            </w:r>
            <w:r w:rsidR="00E774E9" w:rsidRPr="00E14227">
              <w:rPr>
                <w:rFonts w:ascii="Palatino Linotype" w:hAnsi="Palatino Linotype"/>
                <w:noProof/>
                <w:webHidden/>
              </w:rPr>
              <w:fldChar w:fldCharType="end"/>
            </w:r>
          </w:hyperlink>
        </w:p>
        <w:p w14:paraId="2416AEAB" w14:textId="51426476" w:rsidR="00100B8B" w:rsidRPr="00E14227" w:rsidRDefault="00DA7E2F" w:rsidP="00C91E6F">
          <w:pPr>
            <w:spacing w:line="480" w:lineRule="auto"/>
            <w:rPr>
              <w:rFonts w:ascii="Palatino Linotype" w:hAnsi="Palatino Linotype"/>
            </w:rPr>
          </w:pPr>
          <w:r w:rsidRPr="00E14227">
            <w:rPr>
              <w:rFonts w:ascii="Palatino Linotype" w:hAnsi="Palatino Linotype"/>
              <w:b/>
              <w:bCs/>
              <w:lang w:val="es-ES"/>
            </w:rPr>
            <w:fldChar w:fldCharType="end"/>
          </w:r>
        </w:p>
      </w:sdtContent>
    </w:sdt>
    <w:p w14:paraId="18E6F21E" w14:textId="77777777" w:rsidR="00A206F7" w:rsidRPr="00E14227"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E14227" w:rsidRDefault="00AC22B5" w:rsidP="00440800">
      <w:pPr>
        <w:tabs>
          <w:tab w:val="left" w:pos="3465"/>
        </w:tabs>
        <w:spacing w:before="240" w:after="360" w:line="360" w:lineRule="auto"/>
        <w:jc w:val="both"/>
        <w:rPr>
          <w:rFonts w:ascii="Palatino Linotype" w:hAnsi="Palatino Linotype"/>
        </w:rPr>
      </w:pPr>
    </w:p>
    <w:p w14:paraId="5EB32F4A" w14:textId="77777777" w:rsidR="00AA17B0" w:rsidRPr="00E14227" w:rsidRDefault="00AA17B0" w:rsidP="00440800">
      <w:pPr>
        <w:tabs>
          <w:tab w:val="left" w:pos="3465"/>
        </w:tabs>
        <w:spacing w:before="240" w:after="360" w:line="360" w:lineRule="auto"/>
        <w:jc w:val="both"/>
        <w:rPr>
          <w:rFonts w:ascii="Palatino Linotype" w:hAnsi="Palatino Linotype"/>
        </w:rPr>
      </w:pPr>
    </w:p>
    <w:p w14:paraId="1B2A0BF7" w14:textId="77777777" w:rsidR="00AA17B0" w:rsidRPr="00E14227" w:rsidRDefault="00AA17B0" w:rsidP="00440800">
      <w:pPr>
        <w:tabs>
          <w:tab w:val="left" w:pos="3465"/>
        </w:tabs>
        <w:spacing w:before="240" w:after="360" w:line="360" w:lineRule="auto"/>
        <w:jc w:val="both"/>
        <w:rPr>
          <w:rFonts w:ascii="Palatino Linotype" w:hAnsi="Palatino Linotype"/>
        </w:rPr>
      </w:pPr>
    </w:p>
    <w:p w14:paraId="02CCB6FF" w14:textId="77777777" w:rsidR="00E774E9" w:rsidRPr="00E14227" w:rsidRDefault="00E774E9" w:rsidP="00440800">
      <w:pPr>
        <w:tabs>
          <w:tab w:val="left" w:pos="3465"/>
        </w:tabs>
        <w:spacing w:before="240" w:after="360" w:line="360" w:lineRule="auto"/>
        <w:jc w:val="both"/>
        <w:rPr>
          <w:rFonts w:ascii="Palatino Linotype" w:hAnsi="Palatino Linotype"/>
        </w:rPr>
      </w:pPr>
    </w:p>
    <w:p w14:paraId="73F7F940" w14:textId="39C2A2B4" w:rsidR="00662C69" w:rsidRPr="00E14227" w:rsidRDefault="009B11D6" w:rsidP="00440800">
      <w:pPr>
        <w:tabs>
          <w:tab w:val="left" w:pos="3465"/>
        </w:tabs>
        <w:spacing w:before="240" w:after="360" w:line="360" w:lineRule="auto"/>
        <w:jc w:val="both"/>
        <w:rPr>
          <w:rFonts w:ascii="Palatino Linotype" w:hAnsi="Palatino Linotype"/>
        </w:rPr>
      </w:pPr>
      <w:r w:rsidRPr="00E14227">
        <w:rPr>
          <w:rFonts w:ascii="Palatino Linotype" w:hAnsi="Palatino Linotype"/>
        </w:rPr>
        <w:lastRenderedPageBreak/>
        <w:t>R</w:t>
      </w:r>
      <w:r w:rsidR="00662C69" w:rsidRPr="00E14227">
        <w:rPr>
          <w:rFonts w:ascii="Palatino Linotype" w:hAnsi="Palatino Linotype"/>
        </w:rPr>
        <w:t>esolución del Pleno del Instituto de Transparencia, Acceso a la Información Pública y Protección de Datos Personales del Estado de México y Mun</w:t>
      </w:r>
      <w:r w:rsidR="000D5A1D" w:rsidRPr="00E14227">
        <w:rPr>
          <w:rFonts w:ascii="Palatino Linotype" w:hAnsi="Palatino Linotype"/>
        </w:rPr>
        <w:t>icipios, con</w:t>
      </w:r>
      <w:r w:rsidR="00662C69" w:rsidRPr="00E14227">
        <w:rPr>
          <w:rFonts w:ascii="Palatino Linotype" w:hAnsi="Palatino Linotype"/>
        </w:rPr>
        <w:t xml:space="preserve"> </w:t>
      </w:r>
      <w:r w:rsidR="00485DB6" w:rsidRPr="00E14227">
        <w:rPr>
          <w:rFonts w:ascii="Palatino Linotype" w:hAnsi="Palatino Linotype"/>
        </w:rPr>
        <w:t xml:space="preserve">domicilio </w:t>
      </w:r>
      <w:r w:rsidR="00662C69" w:rsidRPr="00E14227">
        <w:rPr>
          <w:rFonts w:ascii="Palatino Linotype" w:hAnsi="Palatino Linotype"/>
        </w:rPr>
        <w:t xml:space="preserve">en </w:t>
      </w:r>
      <w:r w:rsidR="00AC22B5" w:rsidRPr="00E14227">
        <w:rPr>
          <w:rFonts w:ascii="Palatino Linotype" w:hAnsi="Palatino Linotype"/>
        </w:rPr>
        <w:t>Metepec</w:t>
      </w:r>
      <w:r w:rsidR="00662C69" w:rsidRPr="00E14227">
        <w:rPr>
          <w:rFonts w:ascii="Palatino Linotype" w:hAnsi="Palatino Linotype"/>
        </w:rPr>
        <w:t xml:space="preserve">, Estado de México; de </w:t>
      </w:r>
      <w:r w:rsidR="000D5A1D" w:rsidRPr="00E14227">
        <w:rPr>
          <w:rFonts w:ascii="Palatino Linotype" w:hAnsi="Palatino Linotype"/>
        </w:rPr>
        <w:t xml:space="preserve">fecha </w:t>
      </w:r>
      <w:r w:rsidR="00CF5D71" w:rsidRPr="00E14227">
        <w:rPr>
          <w:rFonts w:ascii="Palatino Linotype" w:hAnsi="Palatino Linotype"/>
        </w:rPr>
        <w:t>diecisiet</w:t>
      </w:r>
      <w:r w:rsidR="004253F4" w:rsidRPr="00E14227">
        <w:rPr>
          <w:rFonts w:ascii="Palatino Linotype" w:hAnsi="Palatino Linotype"/>
        </w:rPr>
        <w:t>e</w:t>
      </w:r>
      <w:r w:rsidR="00100B8B" w:rsidRPr="00E14227">
        <w:rPr>
          <w:rFonts w:ascii="Palatino Linotype" w:hAnsi="Palatino Linotype"/>
        </w:rPr>
        <w:t xml:space="preserve"> </w:t>
      </w:r>
      <w:r w:rsidR="00662C69" w:rsidRPr="00E14227">
        <w:rPr>
          <w:rFonts w:ascii="Palatino Linotype" w:hAnsi="Palatino Linotype"/>
        </w:rPr>
        <w:t>(</w:t>
      </w:r>
      <w:r w:rsidR="00A62115" w:rsidRPr="00E14227">
        <w:rPr>
          <w:rFonts w:ascii="Palatino Linotype" w:hAnsi="Palatino Linotype"/>
        </w:rPr>
        <w:t>17</w:t>
      </w:r>
      <w:r w:rsidR="00662C69" w:rsidRPr="00E14227">
        <w:rPr>
          <w:rFonts w:ascii="Palatino Linotype" w:hAnsi="Palatino Linotype"/>
        </w:rPr>
        <w:t xml:space="preserve">) de </w:t>
      </w:r>
      <w:r w:rsidR="004253F4" w:rsidRPr="00E14227">
        <w:rPr>
          <w:rFonts w:ascii="Palatino Linotype" w:hAnsi="Palatino Linotype"/>
        </w:rPr>
        <w:t>septiembre</w:t>
      </w:r>
      <w:r w:rsidR="001E74A5" w:rsidRPr="00E14227">
        <w:rPr>
          <w:rFonts w:ascii="Palatino Linotype" w:hAnsi="Palatino Linotype"/>
        </w:rPr>
        <w:t xml:space="preserve"> </w:t>
      </w:r>
      <w:r w:rsidR="00662C69" w:rsidRPr="00E14227">
        <w:rPr>
          <w:rFonts w:ascii="Palatino Linotype" w:hAnsi="Palatino Linotype"/>
        </w:rPr>
        <w:t xml:space="preserve">de dos mil </w:t>
      </w:r>
      <w:r w:rsidR="00222AAA" w:rsidRPr="00E14227">
        <w:rPr>
          <w:rFonts w:ascii="Palatino Linotype" w:hAnsi="Palatino Linotype"/>
        </w:rPr>
        <w:t>veinte</w:t>
      </w:r>
      <w:r w:rsidR="00662C69" w:rsidRPr="00E14227">
        <w:rPr>
          <w:rFonts w:ascii="Palatino Linotype" w:hAnsi="Palatino Linotype"/>
        </w:rPr>
        <w:t>.</w:t>
      </w:r>
    </w:p>
    <w:p w14:paraId="02C1324E" w14:textId="3B02183B" w:rsidR="00662C69" w:rsidRPr="00E14227" w:rsidRDefault="00662C69" w:rsidP="001E74A5">
      <w:pPr>
        <w:spacing w:before="240" w:after="360" w:line="360" w:lineRule="auto"/>
        <w:jc w:val="both"/>
        <w:rPr>
          <w:rFonts w:ascii="Palatino Linotype" w:hAnsi="Palatino Linotype"/>
          <w:b/>
        </w:rPr>
      </w:pPr>
      <w:r w:rsidRPr="00E14227">
        <w:rPr>
          <w:rFonts w:ascii="Palatino Linotype" w:hAnsi="Palatino Linotype"/>
          <w:b/>
        </w:rPr>
        <w:t>VISTO</w:t>
      </w:r>
      <w:r w:rsidRPr="00E14227">
        <w:rPr>
          <w:rFonts w:ascii="Palatino Linotype" w:hAnsi="Palatino Linotype"/>
        </w:rPr>
        <w:t xml:space="preserve"> el expediente electrónico for</w:t>
      </w:r>
      <w:r w:rsidR="00D37494" w:rsidRPr="00E14227">
        <w:rPr>
          <w:rFonts w:ascii="Palatino Linotype" w:hAnsi="Palatino Linotype"/>
        </w:rPr>
        <w:t>mado con motivo del</w:t>
      </w:r>
      <w:r w:rsidRPr="00E14227">
        <w:rPr>
          <w:rFonts w:ascii="Palatino Linotype" w:hAnsi="Palatino Linotype"/>
        </w:rPr>
        <w:t xml:space="preserve"> recurso de revisión </w:t>
      </w:r>
      <w:r w:rsidR="00CF5D71" w:rsidRPr="00E14227">
        <w:rPr>
          <w:rFonts w:ascii="Palatino Linotype" w:hAnsi="Palatino Linotype"/>
          <w:b/>
        </w:rPr>
        <w:t>02163/INFOEM/IP/RR/2020</w:t>
      </w:r>
      <w:r w:rsidR="004F3DEB" w:rsidRPr="00E14227">
        <w:rPr>
          <w:rFonts w:ascii="Palatino Linotype" w:hAnsi="Palatino Linotype"/>
          <w:b/>
        </w:rPr>
        <w:t>,</w:t>
      </w:r>
      <w:r w:rsidR="00335BFE" w:rsidRPr="00E14227">
        <w:rPr>
          <w:rFonts w:ascii="Palatino Linotype" w:hAnsi="Palatino Linotype" w:cs="Arial"/>
          <w:b/>
          <w:bCs/>
        </w:rPr>
        <w:t xml:space="preserve"> </w:t>
      </w:r>
      <w:r w:rsidRPr="00E14227">
        <w:rPr>
          <w:rFonts w:ascii="Palatino Linotype" w:hAnsi="Palatino Linotype"/>
        </w:rPr>
        <w:t>promovido por</w:t>
      </w:r>
      <w:r w:rsidR="00311C3D" w:rsidRPr="00E14227">
        <w:rPr>
          <w:rFonts w:ascii="Palatino Linotype" w:hAnsi="Palatino Linotype"/>
        </w:rPr>
        <w:t xml:space="preserve"> </w:t>
      </w:r>
      <w:r w:rsidR="004D6383">
        <w:rPr>
          <w:rFonts w:ascii="Palatino Linotype" w:hAnsi="Palatino Linotype"/>
          <w:b/>
          <w:szCs w:val="22"/>
          <w:highlight w:val="black"/>
        </w:rPr>
        <w:t>---------------------------</w:t>
      </w:r>
      <w:r w:rsidR="004D6383">
        <w:rPr>
          <w:rFonts w:ascii="Palatino Linotype" w:hAnsi="Palatino Linotype"/>
          <w:b/>
          <w:szCs w:val="22"/>
        </w:rPr>
        <w:t xml:space="preserve"> </w:t>
      </w:r>
      <w:r w:rsidR="007D1A30" w:rsidRPr="00E14227">
        <w:rPr>
          <w:rFonts w:ascii="Palatino Linotype" w:hAnsi="Palatino Linotype"/>
        </w:rPr>
        <w:t xml:space="preserve">a través </w:t>
      </w:r>
      <w:r w:rsidR="001E7E27" w:rsidRPr="00E14227">
        <w:rPr>
          <w:rFonts w:ascii="Palatino Linotype" w:hAnsi="Palatino Linotype"/>
        </w:rPr>
        <w:t xml:space="preserve">del Sistema de Acceso a la Información Mexiquense </w:t>
      </w:r>
      <w:r w:rsidR="001E7E27" w:rsidRPr="00E14227">
        <w:rPr>
          <w:rFonts w:ascii="Palatino Linotype" w:hAnsi="Palatino Linotype"/>
          <w:b/>
        </w:rPr>
        <w:t>(SAIMEX)</w:t>
      </w:r>
      <w:r w:rsidR="007521DE" w:rsidRPr="00E14227">
        <w:rPr>
          <w:rFonts w:ascii="Palatino Linotype" w:hAnsi="Palatino Linotype"/>
        </w:rPr>
        <w:t xml:space="preserve">, </w:t>
      </w:r>
      <w:r w:rsidR="0064508B" w:rsidRPr="00E14227">
        <w:rPr>
          <w:rFonts w:ascii="Palatino Linotype" w:hAnsi="Palatino Linotype"/>
        </w:rPr>
        <w:t xml:space="preserve">a quien </w:t>
      </w:r>
      <w:r w:rsidR="00A05D06" w:rsidRPr="00E14227">
        <w:rPr>
          <w:rFonts w:ascii="Palatino Linotype" w:hAnsi="Palatino Linotype"/>
        </w:rPr>
        <w:t xml:space="preserve">en </w:t>
      </w:r>
      <w:r w:rsidR="00E64EAF" w:rsidRPr="00E14227">
        <w:rPr>
          <w:rFonts w:ascii="Palatino Linotype" w:hAnsi="Palatino Linotype"/>
        </w:rPr>
        <w:t>lo sucesivo</w:t>
      </w:r>
      <w:r w:rsidR="00A05D06" w:rsidRPr="00E14227">
        <w:rPr>
          <w:rFonts w:ascii="Palatino Linotype" w:hAnsi="Palatino Linotype"/>
        </w:rPr>
        <w:t xml:space="preserve"> se </w:t>
      </w:r>
      <w:r w:rsidR="007521DE" w:rsidRPr="00E14227">
        <w:rPr>
          <w:rFonts w:ascii="Palatino Linotype" w:hAnsi="Palatino Linotype"/>
        </w:rPr>
        <w:t xml:space="preserve">le </w:t>
      </w:r>
      <w:r w:rsidR="00A05D06" w:rsidRPr="00E14227">
        <w:rPr>
          <w:rFonts w:ascii="Palatino Linotype" w:hAnsi="Palatino Linotype"/>
        </w:rPr>
        <w:t>identificará como</w:t>
      </w:r>
      <w:r w:rsidR="00FF0139" w:rsidRPr="00E14227">
        <w:rPr>
          <w:rFonts w:ascii="Palatino Linotype" w:hAnsi="Palatino Linotype"/>
        </w:rPr>
        <w:t xml:space="preserve"> </w:t>
      </w:r>
      <w:r w:rsidR="0064508B" w:rsidRPr="00E14227">
        <w:rPr>
          <w:rFonts w:ascii="Palatino Linotype" w:hAnsi="Palatino Linotype"/>
        </w:rPr>
        <w:t>l</w:t>
      </w:r>
      <w:r w:rsidR="00A62115" w:rsidRPr="00E14227">
        <w:rPr>
          <w:rFonts w:ascii="Palatino Linotype" w:hAnsi="Palatino Linotype"/>
        </w:rPr>
        <w:t>a</w:t>
      </w:r>
      <w:r w:rsidR="0004427A" w:rsidRPr="00E14227">
        <w:rPr>
          <w:rFonts w:ascii="Palatino Linotype" w:hAnsi="Palatino Linotype"/>
          <w:b/>
        </w:rPr>
        <w:t xml:space="preserve"> </w:t>
      </w:r>
      <w:r w:rsidRPr="00E14227">
        <w:rPr>
          <w:rFonts w:ascii="Palatino Linotype" w:hAnsi="Palatino Linotype" w:cs="Arial"/>
          <w:b/>
        </w:rPr>
        <w:t>RECURRENTE</w:t>
      </w:r>
      <w:r w:rsidRPr="00E14227">
        <w:rPr>
          <w:rFonts w:ascii="Palatino Linotype" w:hAnsi="Palatino Linotype" w:cs="Arial"/>
        </w:rPr>
        <w:t xml:space="preserve">, en contra </w:t>
      </w:r>
      <w:r w:rsidR="000D5A1D" w:rsidRPr="00E14227">
        <w:rPr>
          <w:rFonts w:ascii="Palatino Linotype" w:hAnsi="Palatino Linotype" w:cs="Arial"/>
        </w:rPr>
        <w:t xml:space="preserve">de </w:t>
      </w:r>
      <w:r w:rsidR="00843908" w:rsidRPr="00E14227">
        <w:rPr>
          <w:rFonts w:ascii="Palatino Linotype" w:hAnsi="Palatino Linotype" w:cs="Arial"/>
        </w:rPr>
        <w:t>la respuesta de</w:t>
      </w:r>
      <w:r w:rsidR="007D1A30" w:rsidRPr="00E14227">
        <w:rPr>
          <w:rFonts w:ascii="Palatino Linotype" w:hAnsi="Palatino Linotype" w:cs="Arial"/>
        </w:rPr>
        <w:t>l</w:t>
      </w:r>
      <w:r w:rsidR="00F378CB" w:rsidRPr="00E14227">
        <w:rPr>
          <w:rFonts w:ascii="Palatino Linotype" w:hAnsi="Palatino Linotype" w:cs="Arial"/>
        </w:rPr>
        <w:t xml:space="preserve"> </w:t>
      </w:r>
      <w:r w:rsidR="00DF56D3" w:rsidRPr="00E14227">
        <w:rPr>
          <w:rFonts w:ascii="Palatino Linotype" w:hAnsi="Palatino Linotype" w:cs="Arial"/>
          <w:b/>
        </w:rPr>
        <w:t>Secretaría de Movilidad</w:t>
      </w:r>
      <w:r w:rsidR="004F3DEB" w:rsidRPr="00E14227">
        <w:rPr>
          <w:rFonts w:ascii="Palatino Linotype" w:hAnsi="Palatino Linotype" w:cs="Arial"/>
          <w:b/>
        </w:rPr>
        <w:t>,</w:t>
      </w:r>
      <w:r w:rsidR="0036073F" w:rsidRPr="00E14227">
        <w:rPr>
          <w:rFonts w:ascii="Palatino Linotype" w:hAnsi="Palatino Linotype"/>
          <w:b/>
        </w:rPr>
        <w:t xml:space="preserve"> </w:t>
      </w:r>
      <w:r w:rsidR="00F378CB" w:rsidRPr="00E14227">
        <w:rPr>
          <w:rFonts w:ascii="Palatino Linotype" w:hAnsi="Palatino Linotype"/>
        </w:rPr>
        <w:t xml:space="preserve">en lo sucesivo </w:t>
      </w:r>
      <w:r w:rsidR="0081425E" w:rsidRPr="00E14227">
        <w:rPr>
          <w:rFonts w:ascii="Palatino Linotype" w:hAnsi="Palatino Linotype"/>
        </w:rPr>
        <w:t>e</w:t>
      </w:r>
      <w:r w:rsidRPr="00E14227">
        <w:rPr>
          <w:rFonts w:ascii="Palatino Linotype" w:hAnsi="Palatino Linotype"/>
        </w:rPr>
        <w:t>l</w:t>
      </w:r>
      <w:r w:rsidRPr="00E14227">
        <w:rPr>
          <w:rFonts w:ascii="Palatino Linotype" w:hAnsi="Palatino Linotype"/>
          <w:b/>
        </w:rPr>
        <w:t xml:space="preserve"> SUJETO OBLIGADO</w:t>
      </w:r>
      <w:r w:rsidRPr="00E14227">
        <w:rPr>
          <w:rFonts w:ascii="Palatino Linotype" w:hAnsi="Palatino Linotype"/>
        </w:rPr>
        <w:t xml:space="preserve">, </w:t>
      </w:r>
      <w:r w:rsidR="004D71C0" w:rsidRPr="00E14227">
        <w:rPr>
          <w:rFonts w:ascii="Palatino Linotype" w:hAnsi="Palatino Linotype"/>
        </w:rPr>
        <w:t xml:space="preserve">por lo que </w:t>
      </w:r>
      <w:r w:rsidRPr="00E14227">
        <w:rPr>
          <w:rFonts w:ascii="Palatino Linotype" w:hAnsi="Palatino Linotype"/>
        </w:rPr>
        <w:t>se procede a dictar la presente resolución, con base en los siguientes:</w:t>
      </w:r>
    </w:p>
    <w:p w14:paraId="769E1410" w14:textId="5740327F" w:rsidR="00587366" w:rsidRPr="00E14227" w:rsidRDefault="00662C69" w:rsidP="001E74A5">
      <w:pPr>
        <w:pStyle w:val="Ttulo1"/>
        <w:spacing w:line="360" w:lineRule="auto"/>
        <w:jc w:val="center"/>
        <w:rPr>
          <w:b/>
          <w:szCs w:val="24"/>
        </w:rPr>
      </w:pPr>
      <w:bookmarkStart w:id="0" w:name="_Toc461555884"/>
      <w:bookmarkStart w:id="1" w:name="_Toc466371847"/>
      <w:bookmarkStart w:id="2" w:name="_Toc50506733"/>
      <w:r w:rsidRPr="00E14227">
        <w:rPr>
          <w:b/>
          <w:szCs w:val="24"/>
        </w:rPr>
        <w:t>ANTECEDENTES</w:t>
      </w:r>
      <w:bookmarkEnd w:id="0"/>
      <w:bookmarkEnd w:id="1"/>
      <w:bookmarkEnd w:id="2"/>
    </w:p>
    <w:p w14:paraId="402A4C0A" w14:textId="021C70C5" w:rsidR="00D9392E" w:rsidRPr="00E14227"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14227">
        <w:rPr>
          <w:rFonts w:ascii="Palatino Linotype" w:eastAsia="Calibri" w:hAnsi="Palatino Linotype" w:cs="Arial"/>
          <w:lang w:val="es-ES"/>
        </w:rPr>
        <w:t xml:space="preserve">El día </w:t>
      </w:r>
      <w:r w:rsidR="00DF56D3" w:rsidRPr="00E14227">
        <w:rPr>
          <w:rFonts w:ascii="Palatino Linotype" w:eastAsia="Calibri" w:hAnsi="Palatino Linotype" w:cs="Arial"/>
          <w:lang w:val="es-ES"/>
        </w:rPr>
        <w:t>tres</w:t>
      </w:r>
      <w:r w:rsidR="00AA17B0" w:rsidRPr="00E14227">
        <w:rPr>
          <w:rFonts w:ascii="Palatino Linotype" w:eastAsia="Calibri" w:hAnsi="Palatino Linotype" w:cs="Arial"/>
          <w:lang w:val="es-ES"/>
        </w:rPr>
        <w:t xml:space="preserve"> </w:t>
      </w:r>
      <w:r w:rsidRPr="00E14227">
        <w:rPr>
          <w:rFonts w:ascii="Palatino Linotype" w:eastAsia="Calibri" w:hAnsi="Palatino Linotype" w:cs="Arial"/>
          <w:lang w:val="es-ES"/>
        </w:rPr>
        <w:t>(</w:t>
      </w:r>
      <w:r w:rsidR="00DF56D3" w:rsidRPr="00E14227">
        <w:rPr>
          <w:rFonts w:ascii="Palatino Linotype" w:eastAsia="Calibri" w:hAnsi="Palatino Linotype" w:cs="Arial"/>
          <w:lang w:val="es-ES"/>
        </w:rPr>
        <w:t>03</w:t>
      </w:r>
      <w:r w:rsidRPr="00E14227">
        <w:rPr>
          <w:rFonts w:ascii="Palatino Linotype" w:eastAsia="Calibri" w:hAnsi="Palatino Linotype" w:cs="Arial"/>
          <w:lang w:val="es-ES"/>
        </w:rPr>
        <w:t xml:space="preserve">) de </w:t>
      </w:r>
      <w:r w:rsidR="00AA17B0" w:rsidRPr="00E14227">
        <w:rPr>
          <w:rFonts w:ascii="Palatino Linotype" w:eastAsia="Calibri" w:hAnsi="Palatino Linotype" w:cs="Arial"/>
          <w:lang w:val="es-ES"/>
        </w:rPr>
        <w:t>juni</w:t>
      </w:r>
      <w:r w:rsidR="00DA3F4B" w:rsidRPr="00E14227">
        <w:rPr>
          <w:rFonts w:ascii="Palatino Linotype" w:eastAsia="Calibri" w:hAnsi="Palatino Linotype" w:cs="Arial"/>
          <w:lang w:val="es-ES"/>
        </w:rPr>
        <w:t>o de dos mil veinte</w:t>
      </w:r>
      <w:r w:rsidRPr="00E14227">
        <w:rPr>
          <w:rFonts w:ascii="Palatino Linotype" w:hAnsi="Palatino Linotype"/>
          <w:b/>
        </w:rPr>
        <w:t xml:space="preserve">, </w:t>
      </w:r>
      <w:r w:rsidRPr="00E14227">
        <w:rPr>
          <w:rFonts w:ascii="Palatino Linotype" w:eastAsia="Calibri" w:hAnsi="Palatino Linotype" w:cs="Arial"/>
          <w:lang w:val="es-ES"/>
        </w:rPr>
        <w:t>se presentó</w:t>
      </w:r>
      <w:r w:rsidR="00223D1A" w:rsidRPr="00E14227">
        <w:rPr>
          <w:rFonts w:ascii="Palatino Linotype" w:eastAsia="Calibri" w:hAnsi="Palatino Linotype" w:cs="Arial"/>
          <w:lang w:val="es-ES"/>
        </w:rPr>
        <w:t xml:space="preserve"> ante </w:t>
      </w:r>
      <w:r w:rsidR="0081425E" w:rsidRPr="00E14227">
        <w:rPr>
          <w:rFonts w:ascii="Palatino Linotype" w:eastAsia="Calibri" w:hAnsi="Palatino Linotype" w:cs="Arial"/>
          <w:lang w:val="es-ES"/>
        </w:rPr>
        <w:t>e</w:t>
      </w:r>
      <w:r w:rsidRPr="00E14227">
        <w:rPr>
          <w:rFonts w:ascii="Palatino Linotype" w:eastAsia="Calibri" w:hAnsi="Palatino Linotype" w:cs="Arial"/>
          <w:lang w:val="es-ES"/>
        </w:rPr>
        <w:t xml:space="preserve">l </w:t>
      </w:r>
      <w:r w:rsidRPr="00E14227">
        <w:rPr>
          <w:rFonts w:ascii="Palatino Linotype" w:eastAsia="Calibri" w:hAnsi="Palatino Linotype" w:cs="Arial"/>
          <w:b/>
          <w:lang w:val="es-ES"/>
        </w:rPr>
        <w:t>SUJETO OBLIGADO</w:t>
      </w:r>
      <w:r w:rsidRPr="00E14227">
        <w:rPr>
          <w:rFonts w:ascii="Palatino Linotype" w:eastAsia="Calibri" w:hAnsi="Palatino Linotype" w:cs="Arial"/>
        </w:rPr>
        <w:t xml:space="preserve"> vía </w:t>
      </w:r>
      <w:r w:rsidR="00DA3F4B" w:rsidRPr="00E14227">
        <w:rPr>
          <w:rFonts w:ascii="Palatino Linotype" w:eastAsia="Calibri" w:hAnsi="Palatino Linotype" w:cs="Arial"/>
          <w:lang w:val="es-ES"/>
        </w:rPr>
        <w:t>SAIMEX</w:t>
      </w:r>
      <w:r w:rsidRPr="00E14227">
        <w:rPr>
          <w:rFonts w:ascii="Palatino Linotype" w:eastAsia="Calibri" w:hAnsi="Palatino Linotype" w:cs="Arial"/>
          <w:lang w:val="es-ES"/>
        </w:rPr>
        <w:t>, la solicitud de información pública registrad</w:t>
      </w:r>
      <w:r w:rsidR="0081425E" w:rsidRPr="00E14227">
        <w:rPr>
          <w:rFonts w:ascii="Palatino Linotype" w:eastAsia="Calibri" w:hAnsi="Palatino Linotype" w:cs="Arial"/>
          <w:lang w:val="es-ES"/>
        </w:rPr>
        <w:t>a</w:t>
      </w:r>
      <w:r w:rsidRPr="00E14227">
        <w:rPr>
          <w:rFonts w:ascii="Palatino Linotype" w:eastAsia="Calibri" w:hAnsi="Palatino Linotype" w:cs="Arial"/>
          <w:lang w:val="es-ES"/>
        </w:rPr>
        <w:t xml:space="preserve"> con </w:t>
      </w:r>
      <w:r w:rsidR="0081425E" w:rsidRPr="00E14227">
        <w:rPr>
          <w:rFonts w:ascii="Palatino Linotype" w:eastAsia="Calibri" w:hAnsi="Palatino Linotype" w:cs="Arial"/>
          <w:lang w:val="es-ES"/>
        </w:rPr>
        <w:t>e</w:t>
      </w:r>
      <w:r w:rsidRPr="00E14227">
        <w:rPr>
          <w:rFonts w:ascii="Palatino Linotype" w:eastAsia="Calibri" w:hAnsi="Palatino Linotype" w:cs="Arial"/>
          <w:lang w:val="es-ES"/>
        </w:rPr>
        <w:t>l</w:t>
      </w:r>
      <w:r w:rsidR="0081425E" w:rsidRPr="00E14227">
        <w:rPr>
          <w:rFonts w:ascii="Palatino Linotype" w:eastAsia="Calibri" w:hAnsi="Palatino Linotype" w:cs="Arial"/>
          <w:lang w:val="es-ES"/>
        </w:rPr>
        <w:t xml:space="preserve"> número</w:t>
      </w:r>
      <w:r w:rsidR="004D71C0" w:rsidRPr="00E14227">
        <w:rPr>
          <w:rFonts w:ascii="Palatino Linotype" w:hAnsi="Palatino Linotype"/>
          <w:b/>
          <w:bCs/>
          <w:color w:val="000000" w:themeColor="text1"/>
        </w:rPr>
        <w:t xml:space="preserve"> </w:t>
      </w:r>
      <w:r w:rsidR="00DF56D3" w:rsidRPr="00E14227">
        <w:rPr>
          <w:rFonts w:ascii="Palatino Linotype" w:hAnsi="Palatino Linotype"/>
          <w:b/>
          <w:bCs/>
          <w:color w:val="000000" w:themeColor="text1"/>
        </w:rPr>
        <w:t>00249/SM/IP/2020</w:t>
      </w:r>
      <w:r w:rsidR="0006470C" w:rsidRPr="00E14227">
        <w:rPr>
          <w:rFonts w:ascii="Palatino Linotype" w:hAnsi="Palatino Linotype"/>
          <w:b/>
          <w:bCs/>
          <w:color w:val="000000" w:themeColor="text1"/>
        </w:rPr>
        <w:t>,</w:t>
      </w:r>
      <w:r w:rsidRPr="00E14227">
        <w:rPr>
          <w:rFonts w:ascii="Palatino Linotype" w:eastAsia="Calibri" w:hAnsi="Palatino Linotype" w:cs="Arial"/>
          <w:lang w:val="es-ES"/>
        </w:rPr>
        <w:t xml:space="preserve"> mediante la cual </w:t>
      </w:r>
      <w:r w:rsidR="00A133FA" w:rsidRPr="00E14227">
        <w:rPr>
          <w:rFonts w:ascii="Palatino Linotype" w:eastAsia="Calibri" w:hAnsi="Palatino Linotype" w:cs="Arial"/>
          <w:lang w:val="es-ES"/>
        </w:rPr>
        <w:t xml:space="preserve">se </w:t>
      </w:r>
      <w:r w:rsidRPr="00E14227">
        <w:rPr>
          <w:rFonts w:ascii="Palatino Linotype" w:eastAsia="Calibri" w:hAnsi="Palatino Linotype" w:cs="Arial"/>
          <w:lang w:val="es-ES"/>
        </w:rPr>
        <w:t>solicitó</w:t>
      </w:r>
      <w:r w:rsidR="00A16B32" w:rsidRPr="00E14227">
        <w:rPr>
          <w:rFonts w:ascii="Palatino Linotype" w:eastAsia="Calibri" w:hAnsi="Palatino Linotype" w:cs="Arial"/>
          <w:lang w:val="es-ES"/>
        </w:rPr>
        <w:t xml:space="preserve"> </w:t>
      </w:r>
      <w:r w:rsidR="00646BEE" w:rsidRPr="00E14227">
        <w:rPr>
          <w:rFonts w:ascii="Palatino Linotype" w:eastAsia="Calibri" w:hAnsi="Palatino Linotype" w:cs="Arial"/>
          <w:lang w:val="es-ES"/>
        </w:rPr>
        <w:t>la</w:t>
      </w:r>
      <w:r w:rsidR="00A16B32" w:rsidRPr="00E14227">
        <w:rPr>
          <w:rFonts w:ascii="Palatino Linotype" w:eastAsia="Calibri" w:hAnsi="Palatino Linotype" w:cs="Arial"/>
          <w:lang w:val="es-ES"/>
        </w:rPr>
        <w:t xml:space="preserve"> siguiente</w:t>
      </w:r>
      <w:r w:rsidR="00646BEE" w:rsidRPr="00E14227">
        <w:rPr>
          <w:rFonts w:ascii="Palatino Linotype" w:eastAsia="Calibri" w:hAnsi="Palatino Linotype" w:cs="Arial"/>
          <w:lang w:val="es-ES"/>
        </w:rPr>
        <w:t xml:space="preserve"> información</w:t>
      </w:r>
      <w:r w:rsidRPr="00E14227">
        <w:rPr>
          <w:rFonts w:ascii="Palatino Linotype" w:eastAsia="Calibri" w:hAnsi="Palatino Linotype" w:cs="Arial"/>
          <w:lang w:val="es-ES"/>
        </w:rPr>
        <w:t>:</w:t>
      </w:r>
    </w:p>
    <w:p w14:paraId="056CC9CF" w14:textId="77777777" w:rsidR="004512AB" w:rsidRPr="00E14227"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0C777989" w:rsidR="004512AB" w:rsidRPr="00E14227"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E14227">
        <w:rPr>
          <w:rFonts w:ascii="Palatino Linotype" w:eastAsia="Calibri" w:hAnsi="Palatino Linotype" w:cs="Arial"/>
          <w:i/>
          <w:lang w:val="es-ES"/>
        </w:rPr>
        <w:t>“</w:t>
      </w:r>
      <w:r w:rsidR="00DF56D3" w:rsidRPr="00E14227">
        <w:rPr>
          <w:rFonts w:ascii="Palatino Linotype" w:eastAsia="Calibri" w:hAnsi="Palatino Linotype" w:cs="Arial"/>
          <w:i/>
          <w:lang w:val="es-ES"/>
        </w:rPr>
        <w:t xml:space="preserve">En el año 2019 concluí el trámite denominado "Alta, Expedición Inicial de Placas y Tarjeta de Circulación para Vehículos provenientes de otras Entidades Federativas" toda vez que el vehículo contaba con placas de la Ciudad de México entregue las dos láminas y por obviedad recogí las dos laminas nuevas que pertenecen al Estado de México en el módulo ubicado en Plaza </w:t>
      </w:r>
      <w:proofErr w:type="spellStart"/>
      <w:r w:rsidR="00DF56D3" w:rsidRPr="00E14227">
        <w:rPr>
          <w:rFonts w:ascii="Palatino Linotype" w:eastAsia="Calibri" w:hAnsi="Palatino Linotype" w:cs="Arial"/>
          <w:i/>
          <w:lang w:val="es-ES"/>
        </w:rPr>
        <w:t>Chimalhuacan</w:t>
      </w:r>
      <w:proofErr w:type="spellEnd"/>
      <w:r w:rsidR="00DF56D3" w:rsidRPr="00E14227">
        <w:rPr>
          <w:rFonts w:ascii="Palatino Linotype" w:eastAsia="Calibri" w:hAnsi="Palatino Linotype" w:cs="Arial"/>
          <w:i/>
          <w:lang w:val="es-ES"/>
        </w:rPr>
        <w:t xml:space="preserve"> </w:t>
      </w:r>
      <w:r w:rsidR="00DF56D3" w:rsidRPr="00E14227">
        <w:rPr>
          <w:rFonts w:ascii="Palatino Linotype" w:eastAsia="Calibri" w:hAnsi="Palatino Linotype" w:cs="Arial"/>
          <w:i/>
          <w:lang w:val="es-ES"/>
        </w:rPr>
        <w:lastRenderedPageBreak/>
        <w:t xml:space="preserve">precisamente en el Municipio de </w:t>
      </w:r>
      <w:proofErr w:type="spellStart"/>
      <w:r w:rsidR="00DF56D3" w:rsidRPr="00E14227">
        <w:rPr>
          <w:rFonts w:ascii="Palatino Linotype" w:eastAsia="Calibri" w:hAnsi="Palatino Linotype" w:cs="Arial"/>
          <w:i/>
          <w:lang w:val="es-ES"/>
        </w:rPr>
        <w:t>Chimalhuacan</w:t>
      </w:r>
      <w:proofErr w:type="spellEnd"/>
      <w:r w:rsidR="00DF56D3" w:rsidRPr="00E14227">
        <w:rPr>
          <w:rFonts w:ascii="Palatino Linotype" w:eastAsia="Calibri" w:hAnsi="Palatino Linotype" w:cs="Arial"/>
          <w:i/>
          <w:lang w:val="es-ES"/>
        </w:rPr>
        <w:t xml:space="preserve">; sin embargo a la presente fecha siguen llegando documentos al domicilio del anterior propietario donde se requiere el pago del impuesto sobre Tenencia (refrendo) ante el Gobierno de la Ciudad de México. Derivado de lo anterior requiero el nombre del servidor o servidores públicos, nombre del área, número telefónico actualizado con la extensión actualizada del área correspondiente/responsable, el tiempo que tarda el área correspondiente en dar de baja las placas ante el Gobierno de la CDMX que son entregadas a los servidores públicos una vez concluido el trámite denominado "Alta, Expedición Inicial de Placas y Tarjeta de Circulación para Vehículos provenientes de otras Entidades Federativas"; Señale el fundamento legal y el extracto únicamente del manual administrativo y de procedimientos donde las placas que son de otra entidad (en este caso de la CDMX) una vez entregadas en las oficinas para tal efecto (en este caso en el </w:t>
      </w:r>
      <w:proofErr w:type="spellStart"/>
      <w:r w:rsidR="00DF56D3" w:rsidRPr="00E14227">
        <w:rPr>
          <w:rFonts w:ascii="Palatino Linotype" w:eastAsia="Calibri" w:hAnsi="Palatino Linotype" w:cs="Arial"/>
          <w:i/>
          <w:lang w:val="es-ES"/>
        </w:rPr>
        <w:t>modulo</w:t>
      </w:r>
      <w:proofErr w:type="spellEnd"/>
      <w:r w:rsidR="00DF56D3" w:rsidRPr="00E14227">
        <w:rPr>
          <w:rFonts w:ascii="Palatino Linotype" w:eastAsia="Calibri" w:hAnsi="Palatino Linotype" w:cs="Arial"/>
          <w:i/>
          <w:lang w:val="es-ES"/>
        </w:rPr>
        <w:t xml:space="preserve"> ubicado en plaza </w:t>
      </w:r>
      <w:proofErr w:type="spellStart"/>
      <w:r w:rsidR="00DF56D3" w:rsidRPr="00E14227">
        <w:rPr>
          <w:rFonts w:ascii="Palatino Linotype" w:eastAsia="Calibri" w:hAnsi="Palatino Linotype" w:cs="Arial"/>
          <w:i/>
          <w:lang w:val="es-ES"/>
        </w:rPr>
        <w:t>Chimalhuacan</w:t>
      </w:r>
      <w:proofErr w:type="spellEnd"/>
      <w:r w:rsidR="00DF56D3" w:rsidRPr="00E14227">
        <w:rPr>
          <w:rFonts w:ascii="Palatino Linotype" w:eastAsia="Calibri" w:hAnsi="Palatino Linotype" w:cs="Arial"/>
          <w:i/>
          <w:lang w:val="es-ES"/>
        </w:rPr>
        <w:t xml:space="preserve">) sean dadas de baja, es decir, el área responsable adscrita al Gobierno del Estado de México (la Secretaría de Movilidad quizá) quien debe gestionar/realizar y concluir de acuerdo a sus funciones la baja de placas provenientes de otras entidades (en este caso de la CDMX) respecto del trámite denominado "Alta, Expedición Inicial de Placas y Tarjeta de Circulación para Vehículos provenientes de otras Entidades Federativas". Lo anterior toda vez que, para concluir y recoger las nuevas placas del Estado de México respecto del trámite "Alta, Expedición Inicial de Placas y Tarjeta de Circulación para Vehículos </w:t>
      </w:r>
      <w:r w:rsidR="00DF56D3" w:rsidRPr="00E14227">
        <w:rPr>
          <w:rFonts w:ascii="Palatino Linotype" w:eastAsia="Calibri" w:hAnsi="Palatino Linotype" w:cs="Arial"/>
          <w:i/>
          <w:lang w:val="es-ES"/>
        </w:rPr>
        <w:lastRenderedPageBreak/>
        <w:t>provenientes de otras Entidades Federativas" se deben entregar las dos laminas que pertenecen a otra entidad y recoger las del Estado de México.</w:t>
      </w:r>
      <w:r w:rsidR="004A51A8" w:rsidRPr="00E14227">
        <w:rPr>
          <w:rFonts w:ascii="Palatino Linotype" w:eastAsia="Calibri" w:hAnsi="Palatino Linotype" w:cs="Arial"/>
          <w:i/>
          <w:lang w:val="es-ES"/>
        </w:rPr>
        <w:t>”</w:t>
      </w:r>
    </w:p>
    <w:p w14:paraId="3986AF97" w14:textId="77777777" w:rsidR="004512AB" w:rsidRPr="00E14227" w:rsidRDefault="004512AB" w:rsidP="004512AB">
      <w:pPr>
        <w:pStyle w:val="Prrafodelista"/>
        <w:spacing w:line="360" w:lineRule="auto"/>
        <w:ind w:left="851" w:right="34"/>
        <w:jc w:val="both"/>
        <w:rPr>
          <w:rFonts w:ascii="Palatino Linotype" w:hAnsi="Palatino Linotype"/>
        </w:rPr>
      </w:pPr>
    </w:p>
    <w:p w14:paraId="50BB2322" w14:textId="43C2B109" w:rsidR="00BC2CF8" w:rsidRPr="00E14227" w:rsidRDefault="00BC2CF8" w:rsidP="00DA3F4B">
      <w:pPr>
        <w:pStyle w:val="Prrafodelista"/>
        <w:numPr>
          <w:ilvl w:val="0"/>
          <w:numId w:val="4"/>
        </w:numPr>
        <w:spacing w:line="360" w:lineRule="auto"/>
        <w:ind w:left="851" w:right="34"/>
        <w:jc w:val="both"/>
        <w:rPr>
          <w:rFonts w:ascii="Palatino Linotype" w:hAnsi="Palatino Linotype"/>
        </w:rPr>
      </w:pPr>
      <w:r w:rsidRPr="00E14227">
        <w:rPr>
          <w:rFonts w:ascii="Palatino Linotype" w:eastAsia="Times New Roman" w:hAnsi="Palatino Linotype" w:cs="Arial"/>
          <w:lang w:val="es-ES"/>
        </w:rPr>
        <w:t>Se eligió como modalidad de entrega de la información</w:t>
      </w:r>
      <w:r w:rsidRPr="00E14227">
        <w:rPr>
          <w:rFonts w:ascii="Palatino Linotype" w:hAnsi="Palatino Linotype"/>
        </w:rPr>
        <w:t xml:space="preserve">: </w:t>
      </w:r>
      <w:r w:rsidR="00DA3F4B" w:rsidRPr="00E14227">
        <w:rPr>
          <w:rFonts w:ascii="Palatino Linotype" w:hAnsi="Palatino Linotype"/>
        </w:rPr>
        <w:t>A través del SAIMEX</w:t>
      </w:r>
    </w:p>
    <w:p w14:paraId="62DC6BA6" w14:textId="77777777" w:rsidR="007F76E9" w:rsidRPr="00E14227" w:rsidRDefault="007F76E9" w:rsidP="007F76E9">
      <w:pPr>
        <w:pStyle w:val="Prrafodelista"/>
        <w:spacing w:line="360" w:lineRule="auto"/>
        <w:ind w:left="851" w:right="34"/>
        <w:jc w:val="both"/>
        <w:rPr>
          <w:rFonts w:ascii="Palatino Linotype" w:hAnsi="Palatino Linotype"/>
        </w:rPr>
      </w:pPr>
    </w:p>
    <w:p w14:paraId="3A43ADA7" w14:textId="0A3335B7" w:rsidR="00975FA7" w:rsidRPr="00E14227" w:rsidRDefault="004512AB" w:rsidP="00DF56D3">
      <w:pPr>
        <w:pStyle w:val="Prrafodelista"/>
        <w:numPr>
          <w:ilvl w:val="0"/>
          <w:numId w:val="2"/>
        </w:numPr>
        <w:tabs>
          <w:tab w:val="left" w:pos="0"/>
        </w:tabs>
        <w:spacing w:line="360" w:lineRule="auto"/>
        <w:ind w:left="0" w:right="49" w:firstLine="0"/>
        <w:jc w:val="both"/>
        <w:rPr>
          <w:rFonts w:ascii="Palatino Linotype" w:hAnsi="Palatino Linotype" w:cs="Arial"/>
          <w:b/>
          <w:color w:val="000000" w:themeColor="text1"/>
          <w:lang w:val="es-MX"/>
        </w:rPr>
      </w:pPr>
      <w:r w:rsidRPr="00E14227">
        <w:rPr>
          <w:rFonts w:ascii="Palatino Linotype" w:hAnsi="Palatino Linotype" w:cs="Arial"/>
          <w:color w:val="000000" w:themeColor="text1"/>
        </w:rPr>
        <w:t>El día</w:t>
      </w:r>
      <w:r w:rsidR="007F76E9" w:rsidRPr="00E14227">
        <w:rPr>
          <w:rFonts w:ascii="Palatino Linotype" w:hAnsi="Palatino Linotype" w:cs="Arial"/>
          <w:color w:val="000000" w:themeColor="text1"/>
        </w:rPr>
        <w:t xml:space="preserve"> </w:t>
      </w:r>
      <w:r w:rsidR="00DF56D3" w:rsidRPr="00E14227">
        <w:rPr>
          <w:rFonts w:ascii="Palatino Linotype" w:hAnsi="Palatino Linotype" w:cs="Arial"/>
          <w:color w:val="000000" w:themeColor="text1"/>
        </w:rPr>
        <w:t>seis</w:t>
      </w:r>
      <w:r w:rsidR="007F76E9" w:rsidRPr="00E14227">
        <w:rPr>
          <w:rFonts w:ascii="Palatino Linotype" w:hAnsi="Palatino Linotype" w:cs="Arial"/>
          <w:color w:val="000000" w:themeColor="text1"/>
        </w:rPr>
        <w:t xml:space="preserve"> (</w:t>
      </w:r>
      <w:r w:rsidR="00DF56D3" w:rsidRPr="00E14227">
        <w:rPr>
          <w:rFonts w:ascii="Palatino Linotype" w:hAnsi="Palatino Linotype" w:cs="Arial"/>
          <w:color w:val="000000" w:themeColor="text1"/>
        </w:rPr>
        <w:t>06</w:t>
      </w:r>
      <w:r w:rsidR="007F76E9" w:rsidRPr="00E14227">
        <w:rPr>
          <w:rFonts w:ascii="Palatino Linotype" w:hAnsi="Palatino Linotype" w:cs="Arial"/>
          <w:color w:val="000000" w:themeColor="text1"/>
        </w:rPr>
        <w:t xml:space="preserve">) </w:t>
      </w:r>
      <w:r w:rsidR="00C90ADB" w:rsidRPr="00E14227">
        <w:rPr>
          <w:rFonts w:ascii="Palatino Linotype" w:hAnsi="Palatino Linotype" w:cs="Arial"/>
          <w:color w:val="000000" w:themeColor="text1"/>
        </w:rPr>
        <w:t xml:space="preserve">de </w:t>
      </w:r>
      <w:r w:rsidR="00DF56D3" w:rsidRPr="00E14227">
        <w:rPr>
          <w:rFonts w:ascii="Palatino Linotype" w:hAnsi="Palatino Linotype" w:cs="Arial"/>
          <w:color w:val="000000" w:themeColor="text1"/>
        </w:rPr>
        <w:t>agost</w:t>
      </w:r>
      <w:r w:rsidR="00C90ADB" w:rsidRPr="00E14227">
        <w:rPr>
          <w:rFonts w:ascii="Palatino Linotype" w:hAnsi="Palatino Linotype" w:cs="Arial"/>
          <w:color w:val="000000" w:themeColor="text1"/>
        </w:rPr>
        <w:t xml:space="preserve">o de dos mil veinte, el </w:t>
      </w:r>
      <w:r w:rsidR="00C90ADB" w:rsidRPr="00E14227">
        <w:rPr>
          <w:rFonts w:ascii="Palatino Linotype" w:hAnsi="Palatino Linotype" w:cs="Arial"/>
          <w:b/>
          <w:color w:val="000000" w:themeColor="text1"/>
        </w:rPr>
        <w:t>SUJETO OBLIGADO,</w:t>
      </w:r>
      <w:r w:rsidR="00C90ADB" w:rsidRPr="00E14227">
        <w:rPr>
          <w:rFonts w:ascii="Palatino Linotype" w:hAnsi="Palatino Linotype" w:cs="Arial"/>
          <w:color w:val="000000" w:themeColor="text1"/>
        </w:rPr>
        <w:t xml:space="preserve"> dio respuesta a </w:t>
      </w:r>
      <w:r w:rsidR="007F76E9" w:rsidRPr="00E14227">
        <w:rPr>
          <w:rFonts w:ascii="Palatino Linotype" w:hAnsi="Palatino Linotype" w:cs="Arial"/>
          <w:color w:val="000000" w:themeColor="text1"/>
        </w:rPr>
        <w:t>la</w:t>
      </w:r>
      <w:r w:rsidRPr="00E14227">
        <w:rPr>
          <w:rFonts w:ascii="Palatino Linotype" w:hAnsi="Palatino Linotype" w:cs="Arial"/>
          <w:color w:val="000000" w:themeColor="text1"/>
        </w:rPr>
        <w:t xml:space="preserve"> solicitud</w:t>
      </w:r>
      <w:r w:rsidR="007F76E9" w:rsidRPr="00E14227">
        <w:rPr>
          <w:rFonts w:ascii="Palatino Linotype" w:hAnsi="Palatino Linotype" w:cs="Arial"/>
          <w:color w:val="000000" w:themeColor="text1"/>
        </w:rPr>
        <w:t xml:space="preserve"> de información, </w:t>
      </w:r>
      <w:r w:rsidR="00BE31AD" w:rsidRPr="00E14227">
        <w:rPr>
          <w:rFonts w:ascii="Palatino Linotype" w:hAnsi="Palatino Linotype" w:cs="Arial"/>
          <w:color w:val="000000" w:themeColor="text1"/>
        </w:rPr>
        <w:t xml:space="preserve">declinando su competencia, </w:t>
      </w:r>
      <w:r w:rsidR="00DF56D3" w:rsidRPr="00E14227">
        <w:rPr>
          <w:rFonts w:ascii="Palatino Linotype" w:hAnsi="Palatino Linotype" w:cs="Arial"/>
          <w:color w:val="000000" w:themeColor="text1"/>
        </w:rPr>
        <w:t xml:space="preserve">emitiendo para tal efecto el Acta de la Nonagésima Novena Sesión Extraordinaria del año dos mil veinte, de su Comité de Transparencia, en el que </w:t>
      </w:r>
      <w:r w:rsidR="00DF56D3" w:rsidRPr="00E14227">
        <w:rPr>
          <w:rFonts w:ascii="Palatino Linotype" w:hAnsi="Palatino Linotype" w:cs="Arial"/>
          <w:i/>
          <w:color w:val="000000" w:themeColor="text1"/>
        </w:rPr>
        <w:t xml:space="preserve">grosso modo </w:t>
      </w:r>
      <w:r w:rsidR="00DF56D3" w:rsidRPr="00E14227">
        <w:rPr>
          <w:rFonts w:ascii="Palatino Linotype" w:hAnsi="Palatino Linotype" w:cs="Arial"/>
          <w:color w:val="000000" w:themeColor="text1"/>
        </w:rPr>
        <w:t>se acordó, lo siguiente:</w:t>
      </w:r>
    </w:p>
    <w:p w14:paraId="7C085C78" w14:textId="3988F790" w:rsidR="00DF56D3" w:rsidRPr="00E14227" w:rsidRDefault="00DF56D3" w:rsidP="00DF56D3">
      <w:pPr>
        <w:pStyle w:val="Prrafodelista"/>
        <w:tabs>
          <w:tab w:val="left" w:pos="0"/>
        </w:tabs>
        <w:spacing w:line="360" w:lineRule="auto"/>
        <w:ind w:left="0" w:right="49"/>
        <w:jc w:val="center"/>
        <w:rPr>
          <w:rFonts w:ascii="Palatino Linotype" w:hAnsi="Palatino Linotype" w:cs="Arial"/>
          <w:b/>
          <w:color w:val="000000" w:themeColor="text1"/>
          <w:lang w:val="es-MX"/>
        </w:rPr>
      </w:pPr>
      <w:r w:rsidRPr="00E14227">
        <w:rPr>
          <w:rFonts w:ascii="Palatino Linotype" w:hAnsi="Palatino Linotype" w:cs="Arial"/>
          <w:b/>
          <w:noProof/>
          <w:color w:val="000000" w:themeColor="text1"/>
          <w:lang w:val="es-MX" w:eastAsia="es-MX"/>
        </w:rPr>
        <w:drawing>
          <wp:inline distT="0" distB="0" distL="0" distR="0" wp14:anchorId="5A673BDD" wp14:editId="098BB7AC">
            <wp:extent cx="4248932" cy="3411941"/>
            <wp:effectExtent l="19050" t="19050" r="18415" b="171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6008" cy="3425653"/>
                    </a:xfrm>
                    <a:prstGeom prst="rect">
                      <a:avLst/>
                    </a:prstGeom>
                    <a:noFill/>
                    <a:ln>
                      <a:solidFill>
                        <a:schemeClr val="tx1"/>
                      </a:solidFill>
                    </a:ln>
                  </pic:spPr>
                </pic:pic>
              </a:graphicData>
            </a:graphic>
          </wp:inline>
        </w:drawing>
      </w:r>
    </w:p>
    <w:p w14:paraId="63ACDCD1" w14:textId="146079CB" w:rsidR="00CB3448" w:rsidRPr="00E14227"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E14227">
        <w:rPr>
          <w:rFonts w:ascii="Palatino Linotype" w:eastAsia="Times New Roman" w:hAnsi="Palatino Linotype" w:cs="Arial"/>
          <w:color w:val="000000" w:themeColor="text1"/>
          <w:lang w:val="es-ES"/>
        </w:rPr>
        <w:lastRenderedPageBreak/>
        <w:t>E</w:t>
      </w:r>
      <w:r w:rsidR="00975FA7" w:rsidRPr="00E14227">
        <w:rPr>
          <w:rFonts w:ascii="Palatino Linotype" w:eastAsia="Times New Roman" w:hAnsi="Palatino Linotype" w:cs="Arial"/>
          <w:color w:val="000000" w:themeColor="text1"/>
          <w:lang w:val="es-ES"/>
        </w:rPr>
        <w:t xml:space="preserve">l día </w:t>
      </w:r>
      <w:r w:rsidR="00E93F7B" w:rsidRPr="00E14227">
        <w:rPr>
          <w:rFonts w:ascii="Palatino Linotype" w:eastAsia="Times New Roman" w:hAnsi="Palatino Linotype" w:cs="Arial"/>
          <w:color w:val="000000" w:themeColor="text1"/>
          <w:lang w:val="es-ES"/>
        </w:rPr>
        <w:t xml:space="preserve">diez </w:t>
      </w:r>
      <w:r w:rsidRPr="00E14227">
        <w:rPr>
          <w:rFonts w:ascii="Palatino Linotype" w:eastAsia="Times New Roman" w:hAnsi="Palatino Linotype" w:cs="Arial"/>
          <w:color w:val="000000" w:themeColor="text1"/>
          <w:lang w:val="es-ES"/>
        </w:rPr>
        <w:t>(</w:t>
      </w:r>
      <w:r w:rsidR="00E75D12" w:rsidRPr="00E14227">
        <w:rPr>
          <w:rFonts w:ascii="Palatino Linotype" w:eastAsia="Times New Roman" w:hAnsi="Palatino Linotype" w:cs="Arial"/>
          <w:color w:val="000000" w:themeColor="text1"/>
          <w:lang w:val="es-ES"/>
        </w:rPr>
        <w:t>1</w:t>
      </w:r>
      <w:r w:rsidR="00E93F7B" w:rsidRPr="00E14227">
        <w:rPr>
          <w:rFonts w:ascii="Palatino Linotype" w:eastAsia="Times New Roman" w:hAnsi="Palatino Linotype" w:cs="Arial"/>
          <w:color w:val="000000" w:themeColor="text1"/>
          <w:lang w:val="es-ES"/>
        </w:rPr>
        <w:t>0</w:t>
      </w:r>
      <w:r w:rsidR="00DA3F4B" w:rsidRPr="00E14227">
        <w:rPr>
          <w:rFonts w:ascii="Palatino Linotype" w:eastAsia="Times New Roman" w:hAnsi="Palatino Linotype" w:cs="Arial"/>
          <w:color w:val="000000" w:themeColor="text1"/>
          <w:lang w:val="es-ES"/>
        </w:rPr>
        <w:t xml:space="preserve">) de </w:t>
      </w:r>
      <w:r w:rsidR="00E93F7B" w:rsidRPr="00E14227">
        <w:rPr>
          <w:rFonts w:ascii="Palatino Linotype" w:eastAsia="Times New Roman" w:hAnsi="Palatino Linotype" w:cs="Arial"/>
          <w:color w:val="000000" w:themeColor="text1"/>
          <w:lang w:val="es-ES"/>
        </w:rPr>
        <w:t>agost</w:t>
      </w:r>
      <w:r w:rsidR="00E75D12" w:rsidRPr="00E14227">
        <w:rPr>
          <w:rFonts w:ascii="Palatino Linotype" w:eastAsia="Times New Roman" w:hAnsi="Palatino Linotype" w:cs="Arial"/>
          <w:color w:val="000000" w:themeColor="text1"/>
          <w:lang w:val="es-ES"/>
        </w:rPr>
        <w:t>o</w:t>
      </w:r>
      <w:r w:rsidRPr="00E14227">
        <w:rPr>
          <w:rFonts w:ascii="Palatino Linotype" w:eastAsia="Times New Roman" w:hAnsi="Palatino Linotype" w:cs="Arial"/>
          <w:color w:val="000000" w:themeColor="text1"/>
          <w:lang w:val="es-ES"/>
        </w:rPr>
        <w:t xml:space="preserve"> de</w:t>
      </w:r>
      <w:r w:rsidR="00C965D0" w:rsidRPr="00E14227">
        <w:rPr>
          <w:rFonts w:ascii="Palatino Linotype" w:eastAsia="Times New Roman" w:hAnsi="Palatino Linotype" w:cs="Arial"/>
          <w:color w:val="000000" w:themeColor="text1"/>
          <w:lang w:val="es-ES"/>
        </w:rPr>
        <w:t xml:space="preserve"> dos mil ve</w:t>
      </w:r>
      <w:r w:rsidR="00372AE1" w:rsidRPr="00E14227">
        <w:rPr>
          <w:rFonts w:ascii="Palatino Linotype" w:eastAsia="Times New Roman" w:hAnsi="Palatino Linotype" w:cs="Arial"/>
          <w:color w:val="000000" w:themeColor="text1"/>
          <w:lang w:val="es-ES"/>
        </w:rPr>
        <w:t>inte</w:t>
      </w:r>
      <w:r w:rsidRPr="00E14227">
        <w:rPr>
          <w:rFonts w:ascii="Palatino Linotype" w:eastAsia="Times New Roman" w:hAnsi="Palatino Linotype" w:cs="Arial"/>
          <w:color w:val="000000" w:themeColor="text1"/>
          <w:lang w:val="es-ES"/>
        </w:rPr>
        <w:t>, el particular interpuso el recurso de revisión en contra de la</w:t>
      </w:r>
      <w:r w:rsidR="00372AE1" w:rsidRPr="00E14227">
        <w:rPr>
          <w:rFonts w:ascii="Palatino Linotype" w:eastAsia="Times New Roman" w:hAnsi="Palatino Linotype" w:cs="Arial"/>
          <w:color w:val="000000" w:themeColor="text1"/>
          <w:lang w:val="es-ES"/>
        </w:rPr>
        <w:t xml:space="preserve"> </w:t>
      </w:r>
      <w:r w:rsidRPr="00E14227">
        <w:rPr>
          <w:rFonts w:ascii="Palatino Linotype" w:eastAsia="Times New Roman" w:hAnsi="Palatino Linotype" w:cs="Arial"/>
          <w:color w:val="000000" w:themeColor="text1"/>
          <w:lang w:val="es-ES"/>
        </w:rPr>
        <w:t>respuesta</w:t>
      </w:r>
      <w:r w:rsidR="00CD6BD3" w:rsidRPr="00E14227">
        <w:rPr>
          <w:rFonts w:ascii="Palatino Linotype" w:eastAsia="Times New Roman" w:hAnsi="Palatino Linotype" w:cs="Arial"/>
          <w:color w:val="000000" w:themeColor="text1"/>
          <w:lang w:val="es-ES"/>
        </w:rPr>
        <w:t xml:space="preserve">, </w:t>
      </w:r>
      <w:r w:rsidR="00646C7D" w:rsidRPr="00E14227">
        <w:rPr>
          <w:rFonts w:ascii="Palatino Linotype" w:eastAsia="Times New Roman" w:hAnsi="Palatino Linotype" w:cs="Arial"/>
          <w:color w:val="000000" w:themeColor="text1"/>
          <w:lang w:val="es-ES"/>
        </w:rPr>
        <w:t>señalando como</w:t>
      </w:r>
      <w:r w:rsidRPr="00E14227">
        <w:rPr>
          <w:rFonts w:ascii="Palatino Linotype" w:eastAsia="Times New Roman" w:hAnsi="Palatino Linotype" w:cs="Arial"/>
          <w:color w:val="000000" w:themeColor="text1"/>
          <w:lang w:val="es-ES"/>
        </w:rPr>
        <w:t>:</w:t>
      </w:r>
    </w:p>
    <w:p w14:paraId="2AE56C55" w14:textId="77777777" w:rsidR="00DF56D3" w:rsidRPr="00E14227" w:rsidRDefault="00DF56D3" w:rsidP="00DF56D3">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4BFFAC0A" w:rsidR="00585F00" w:rsidRPr="00E14227" w:rsidRDefault="00585F00" w:rsidP="00E93F7B">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9985079"/>
      <w:bookmarkStart w:id="15" w:name="_Toc50506734"/>
      <w:bookmarkStart w:id="16" w:name="_Toc471908126"/>
      <w:bookmarkStart w:id="17" w:name="_Toc491791300"/>
      <w:bookmarkStart w:id="18" w:name="_Toc496726170"/>
      <w:bookmarkStart w:id="19" w:name="_Toc497242134"/>
      <w:bookmarkStart w:id="20" w:name="_Toc497292517"/>
      <w:bookmarkStart w:id="21" w:name="_Toc498503716"/>
      <w:bookmarkStart w:id="22" w:name="_Toc499568660"/>
      <w:bookmarkStart w:id="23" w:name="_Toc499568693"/>
      <w:bookmarkStart w:id="24" w:name="_Toc499665452"/>
      <w:bookmarkStart w:id="25" w:name="_Toc499729819"/>
      <w:bookmarkStart w:id="26" w:name="_Toc499835024"/>
      <w:bookmarkStart w:id="27" w:name="_Toc499835835"/>
      <w:bookmarkStart w:id="28" w:name="_Toc499835858"/>
      <w:bookmarkStart w:id="29" w:name="_Toc500264537"/>
      <w:bookmarkStart w:id="30" w:name="_Toc503290275"/>
      <w:bookmarkStart w:id="31" w:name="_Toc524009637"/>
      <w:bookmarkStart w:id="32" w:name="_Toc524009672"/>
      <w:bookmarkStart w:id="33" w:name="_Toc524602720"/>
      <w:bookmarkStart w:id="34" w:name="_Toc526365279"/>
      <w:bookmarkStart w:id="35" w:name="_Toc526365337"/>
      <w:bookmarkStart w:id="36" w:name="_Toc530067664"/>
      <w:bookmarkStart w:id="37" w:name="_Toc530067692"/>
      <w:bookmarkStart w:id="38" w:name="_Toc530067939"/>
      <w:bookmarkStart w:id="39" w:name="_Toc530590420"/>
      <w:bookmarkStart w:id="40" w:name="_Toc530593951"/>
      <w:bookmarkStart w:id="41" w:name="_Toc531190248"/>
      <w:bookmarkStart w:id="42" w:name="_Toc531190295"/>
      <w:bookmarkStart w:id="43" w:name="_Toc534908208"/>
      <w:bookmarkStart w:id="44" w:name="_Toc534909344"/>
      <w:bookmarkStart w:id="45" w:name="_Toc535353305"/>
      <w:bookmarkStart w:id="46" w:name="_Toc535353791"/>
      <w:bookmarkStart w:id="47" w:name="_Toc18436351"/>
      <w:bookmarkStart w:id="48" w:name="_Toc18436385"/>
      <w:bookmarkStart w:id="49" w:name="_Toc18513477"/>
      <w:bookmarkStart w:id="50" w:name="_Toc18513503"/>
      <w:bookmarkStart w:id="51" w:name="_Toc18606801"/>
      <w:bookmarkStart w:id="52" w:name="_Toc19723536"/>
      <w:bookmarkStart w:id="53" w:name="_Toc20322795"/>
      <w:bookmarkStart w:id="54" w:name="_Toc20323052"/>
      <w:bookmarkStart w:id="55" w:name="_Toc20323181"/>
      <w:bookmarkStart w:id="56" w:name="_Toc20420591"/>
      <w:bookmarkStart w:id="57" w:name="_Toc20421579"/>
      <w:bookmarkStart w:id="58" w:name="_Toc21027316"/>
      <w:bookmarkStart w:id="59" w:name="_Toc22660652"/>
      <w:bookmarkStart w:id="60" w:name="_Toc22811623"/>
      <w:bookmarkStart w:id="61" w:name="_Toc26436015"/>
      <w:r w:rsidRPr="00E14227">
        <w:rPr>
          <w:rStyle w:val="Ttulo2Car"/>
          <w:rFonts w:ascii="Palatino Linotype" w:hAnsi="Palatino Linotype"/>
          <w:b/>
          <w:color w:val="auto"/>
          <w:sz w:val="24"/>
          <w:szCs w:val="24"/>
        </w:rPr>
        <w:t>Acto impugnado</w:t>
      </w:r>
      <w:bookmarkEnd w:id="3"/>
      <w:r w:rsidR="00F95F7E" w:rsidRPr="00E14227">
        <w:rPr>
          <w:rStyle w:val="Ttulo2Car"/>
          <w:rFonts w:ascii="Palatino Linotype" w:hAnsi="Palatino Linotype"/>
          <w:b/>
          <w:color w:val="000000" w:themeColor="text1"/>
          <w:sz w:val="24"/>
          <w:szCs w:val="24"/>
        </w:rPr>
        <w:t xml:space="preserve">: </w:t>
      </w:r>
      <w:r w:rsidR="00F95F7E" w:rsidRPr="00E14227">
        <w:rPr>
          <w:rStyle w:val="Ttulo2Car"/>
          <w:rFonts w:ascii="Palatino Linotype" w:hAnsi="Palatino Linotype"/>
          <w:i/>
          <w:color w:val="000000" w:themeColor="text1"/>
          <w:sz w:val="24"/>
          <w:szCs w:val="24"/>
        </w:rPr>
        <w:t>“</w:t>
      </w:r>
      <w:r w:rsidR="00E93F7B" w:rsidRPr="00E14227">
        <w:rPr>
          <w:rStyle w:val="Ttulo2Car"/>
          <w:rFonts w:ascii="Palatino Linotype" w:hAnsi="Palatino Linotype"/>
          <w:i/>
          <w:color w:val="000000" w:themeColor="text1"/>
          <w:sz w:val="24"/>
          <w:szCs w:val="24"/>
        </w:rPr>
        <w:t>La negativa de entregar información, si es materia de las Unidades Administrativas que integran a la dependencia si pueden entregar la información requerida, no se confundan, aun y cuando hago referencia a la CDMX, la información requerida le compete al Estado de México, toda vez que son flojos para concluir y darle seguimiento a diversos trámites.</w:t>
      </w:r>
      <w:r w:rsidRPr="00E14227">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r w:rsidRPr="00E14227">
        <w:rPr>
          <w:rFonts w:ascii="Palatino Linotype" w:hAnsi="Palatino Linotype"/>
          <w:i/>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DD4C621" w14:textId="77EE1EDF" w:rsidR="00585F00" w:rsidRPr="00E14227" w:rsidRDefault="00585F00" w:rsidP="00585F00">
      <w:pPr>
        <w:ind w:left="851"/>
        <w:rPr>
          <w:rFonts w:ascii="Palatino Linotype" w:hAnsi="Palatino Linotype"/>
          <w:lang w:val="es-MX" w:eastAsia="en-US"/>
        </w:rPr>
      </w:pPr>
    </w:p>
    <w:p w14:paraId="16C1CD16" w14:textId="7459BD7D" w:rsidR="00585F00" w:rsidRPr="00E14227" w:rsidRDefault="00585F00" w:rsidP="00E93F7B">
      <w:pPr>
        <w:pStyle w:val="Ttulo2"/>
        <w:numPr>
          <w:ilvl w:val="0"/>
          <w:numId w:val="3"/>
        </w:numPr>
        <w:spacing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49985080"/>
      <w:bookmarkStart w:id="74" w:name="_Toc50506735"/>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E14227">
        <w:rPr>
          <w:rStyle w:val="Ttulo2Car"/>
          <w:rFonts w:ascii="Palatino Linotype" w:hAnsi="Palatino Linotype"/>
          <w:b/>
          <w:color w:val="000000" w:themeColor="text1"/>
          <w:sz w:val="24"/>
          <w:szCs w:val="24"/>
        </w:rPr>
        <w:t>Razones o Motivos de inconformidad:</w:t>
      </w:r>
      <w:bookmarkEnd w:id="62"/>
      <w:r w:rsidRPr="00E14227">
        <w:rPr>
          <w:rFonts w:ascii="Palatino Linotype" w:hAnsi="Palatino Linotype"/>
          <w:b/>
          <w:color w:val="000000" w:themeColor="text1"/>
          <w:sz w:val="24"/>
          <w:szCs w:val="24"/>
        </w:rPr>
        <w:t xml:space="preserve"> </w:t>
      </w:r>
      <w:r w:rsidRPr="00E14227">
        <w:rPr>
          <w:rFonts w:ascii="Palatino Linotype" w:hAnsi="Palatino Linotype"/>
          <w:i/>
          <w:color w:val="000000" w:themeColor="text1"/>
          <w:sz w:val="24"/>
          <w:szCs w:val="24"/>
        </w:rPr>
        <w:t>“</w:t>
      </w:r>
      <w:r w:rsidR="00E93F7B" w:rsidRPr="00E14227">
        <w:rPr>
          <w:rFonts w:ascii="Palatino Linotype" w:hAnsi="Palatino Linotype"/>
          <w:i/>
          <w:color w:val="000000" w:themeColor="text1"/>
          <w:sz w:val="24"/>
          <w:szCs w:val="24"/>
        </w:rPr>
        <w:t>La negativa de entregar información pública, por lo tanto, violan mi derecho humano al acceso a la información pública.</w:t>
      </w:r>
      <w:r w:rsidRPr="00E14227">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bookmarkEnd w:id="74"/>
      <w:r w:rsidRPr="00E14227">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E14227" w:rsidRDefault="00EB781A" w:rsidP="00EB781A">
      <w:pPr>
        <w:rPr>
          <w:rFonts w:ascii="Palatino Linotype" w:hAnsi="Palatino Linotype"/>
          <w:lang w:val="es-MX" w:eastAsia="en-US"/>
        </w:rPr>
      </w:pPr>
    </w:p>
    <w:p w14:paraId="2A36D9BD" w14:textId="0624D201" w:rsidR="00034A1F" w:rsidRPr="00E14227"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E14227">
        <w:rPr>
          <w:rFonts w:ascii="Palatino Linotype" w:eastAsia="Calibri" w:hAnsi="Palatino Linotype" w:cs="Arial"/>
          <w:lang w:val="es-ES"/>
        </w:rPr>
        <w:t>El Comisionado Ponente con fundamento en lo dispuesto por el artículo 185 fracción II de la</w:t>
      </w:r>
      <w:r w:rsidR="003364ED" w:rsidRPr="00E14227">
        <w:rPr>
          <w:rFonts w:ascii="Palatino Linotype" w:eastAsia="Calibri" w:hAnsi="Palatino Linotype" w:cs="Arial"/>
          <w:lang w:val="es-ES"/>
        </w:rPr>
        <w:t xml:space="preserve"> ley de la materia, a través de</w:t>
      </w:r>
      <w:r w:rsidRPr="00E14227">
        <w:rPr>
          <w:rFonts w:ascii="Palatino Linotype" w:eastAsia="Calibri" w:hAnsi="Palatino Linotype" w:cs="Arial"/>
          <w:lang w:val="es-ES"/>
        </w:rPr>
        <w:t xml:space="preserve">l acuerdo de admisión de fecha </w:t>
      </w:r>
      <w:r w:rsidR="00BE31AD" w:rsidRPr="00E14227">
        <w:rPr>
          <w:rFonts w:ascii="Palatino Linotype" w:eastAsia="Calibri" w:hAnsi="Palatino Linotype" w:cs="Arial"/>
          <w:lang w:val="es-ES"/>
        </w:rPr>
        <w:t>catorce</w:t>
      </w:r>
      <w:r w:rsidR="00563354" w:rsidRPr="00E14227">
        <w:rPr>
          <w:rFonts w:ascii="Palatino Linotype" w:eastAsia="Calibri" w:hAnsi="Palatino Linotype" w:cs="Arial"/>
          <w:lang w:val="es-ES"/>
        </w:rPr>
        <w:t xml:space="preserve"> </w:t>
      </w:r>
      <w:r w:rsidR="007B002D" w:rsidRPr="00E14227">
        <w:rPr>
          <w:rFonts w:ascii="Palatino Linotype" w:eastAsia="Calibri" w:hAnsi="Palatino Linotype" w:cs="Arial"/>
          <w:lang w:val="es-ES"/>
        </w:rPr>
        <w:t>(</w:t>
      </w:r>
      <w:r w:rsidR="00BE31AD" w:rsidRPr="00E14227">
        <w:rPr>
          <w:rFonts w:ascii="Palatino Linotype" w:eastAsia="Calibri" w:hAnsi="Palatino Linotype" w:cs="Arial"/>
          <w:lang w:val="es-ES"/>
        </w:rPr>
        <w:t>14</w:t>
      </w:r>
      <w:r w:rsidR="0002415E" w:rsidRPr="00E14227">
        <w:rPr>
          <w:rFonts w:ascii="Palatino Linotype" w:eastAsia="Calibri" w:hAnsi="Palatino Linotype" w:cs="Arial"/>
          <w:lang w:val="es-ES"/>
        </w:rPr>
        <w:t xml:space="preserve">) </w:t>
      </w:r>
      <w:r w:rsidRPr="00E14227">
        <w:rPr>
          <w:rFonts w:ascii="Palatino Linotype" w:eastAsia="Calibri" w:hAnsi="Palatino Linotype" w:cs="Arial"/>
          <w:lang w:val="es-ES"/>
        </w:rPr>
        <w:t xml:space="preserve">de </w:t>
      </w:r>
      <w:r w:rsidR="00563354" w:rsidRPr="00E14227">
        <w:rPr>
          <w:rFonts w:ascii="Palatino Linotype" w:eastAsia="Calibri" w:hAnsi="Palatino Linotype" w:cs="Arial"/>
          <w:lang w:val="es-ES"/>
        </w:rPr>
        <w:t>agost</w:t>
      </w:r>
      <w:r w:rsidR="00C93405" w:rsidRPr="00E14227">
        <w:rPr>
          <w:rFonts w:ascii="Palatino Linotype" w:eastAsia="Calibri" w:hAnsi="Palatino Linotype" w:cs="Arial"/>
          <w:lang w:val="es-ES"/>
        </w:rPr>
        <w:t>o</w:t>
      </w:r>
      <w:r w:rsidRPr="00E14227">
        <w:rPr>
          <w:rFonts w:ascii="Palatino Linotype" w:eastAsia="Calibri" w:hAnsi="Palatino Linotype" w:cs="Arial"/>
          <w:lang w:val="es-ES"/>
        </w:rPr>
        <w:t xml:space="preserve"> del año en curso, puso a disposición de las partes </w:t>
      </w:r>
      <w:r w:rsidR="00C93405" w:rsidRPr="00E14227">
        <w:rPr>
          <w:rFonts w:ascii="Palatino Linotype" w:eastAsia="Calibri" w:hAnsi="Palatino Linotype" w:cs="Arial"/>
          <w:lang w:val="es-ES"/>
        </w:rPr>
        <w:t>e</w:t>
      </w:r>
      <w:r w:rsidRPr="00E14227">
        <w:rPr>
          <w:rFonts w:ascii="Palatino Linotype" w:eastAsia="Calibri" w:hAnsi="Palatino Linotype" w:cs="Arial"/>
          <w:lang w:val="es-ES"/>
        </w:rPr>
        <w:t xml:space="preserve">l expediente electrónico </w:t>
      </w:r>
      <w:r w:rsidRPr="00E14227">
        <w:rPr>
          <w:rFonts w:ascii="Palatino Linotype" w:eastAsia="Calibri" w:hAnsi="Palatino Linotype" w:cs="Arial"/>
        </w:rPr>
        <w:t xml:space="preserve">vía </w:t>
      </w:r>
      <w:r w:rsidRPr="00E14227">
        <w:rPr>
          <w:rFonts w:ascii="Palatino Linotype" w:eastAsia="Calibri" w:hAnsi="Palatino Linotype" w:cs="Arial"/>
          <w:b/>
          <w:lang w:val="es-ES"/>
        </w:rPr>
        <w:t xml:space="preserve">SAIMEX </w:t>
      </w:r>
      <w:r w:rsidRPr="00E14227">
        <w:rPr>
          <w:rFonts w:ascii="Palatino Linotype" w:eastAsia="Calibri" w:hAnsi="Palatino Linotype" w:cs="Arial"/>
          <w:lang w:val="es-ES"/>
        </w:rPr>
        <w:t>a efecto de que en un plazo máximo de siete días manifestaran</w:t>
      </w:r>
      <w:r w:rsidR="005E77E6" w:rsidRPr="00E14227">
        <w:rPr>
          <w:rFonts w:ascii="Palatino Linotype" w:eastAsia="Calibri" w:hAnsi="Palatino Linotype" w:cs="Arial"/>
          <w:lang w:val="es-ES"/>
        </w:rPr>
        <w:t xml:space="preserve"> lo que a su derecho conviniera</w:t>
      </w:r>
      <w:r w:rsidRPr="00E14227">
        <w:rPr>
          <w:rFonts w:ascii="Palatino Linotype" w:eastAsia="Calibri" w:hAnsi="Palatino Linotype" w:cs="Arial"/>
          <w:lang w:val="es-ES"/>
        </w:rPr>
        <w:t xml:space="preserve">, ofrecieran pruebas y alegatos según corresponda a los casos concretos, </w:t>
      </w:r>
      <w:r w:rsidR="00FA448D" w:rsidRPr="00E14227">
        <w:rPr>
          <w:rFonts w:ascii="Palatino Linotype" w:eastAsia="Calibri" w:hAnsi="Palatino Linotype" w:cs="Arial"/>
          <w:lang w:val="es-ES"/>
        </w:rPr>
        <w:t>y</w:t>
      </w:r>
      <w:r w:rsidRPr="00E14227">
        <w:rPr>
          <w:rFonts w:ascii="Palatino Linotype" w:eastAsia="Calibri" w:hAnsi="Palatino Linotype" w:cs="Arial"/>
          <w:lang w:val="es-ES"/>
        </w:rPr>
        <w:t xml:space="preserve"> el </w:t>
      </w:r>
      <w:r w:rsidRPr="00E14227">
        <w:rPr>
          <w:rFonts w:ascii="Palatino Linotype" w:eastAsia="Calibri" w:hAnsi="Palatino Linotype" w:cs="Arial"/>
          <w:b/>
          <w:lang w:val="es-ES"/>
        </w:rPr>
        <w:t>SUJETO OBLIGADO</w:t>
      </w:r>
      <w:r w:rsidRPr="00E14227">
        <w:rPr>
          <w:rFonts w:ascii="Palatino Linotype" w:eastAsia="Calibri" w:hAnsi="Palatino Linotype" w:cs="Arial"/>
          <w:lang w:val="es-ES"/>
        </w:rPr>
        <w:t xml:space="preserve"> presentará el Informe Justificado procedente.</w:t>
      </w:r>
    </w:p>
    <w:p w14:paraId="4938CAD3" w14:textId="77777777" w:rsidR="00E02679" w:rsidRPr="00E14227" w:rsidRDefault="00E02679" w:rsidP="00E02679">
      <w:pPr>
        <w:pStyle w:val="Prrafodelista"/>
        <w:spacing w:before="240" w:after="240" w:line="360" w:lineRule="auto"/>
        <w:ind w:left="0"/>
        <w:jc w:val="both"/>
        <w:rPr>
          <w:rFonts w:ascii="Palatino Linotype" w:hAnsi="Palatino Linotype"/>
          <w:i/>
        </w:rPr>
      </w:pPr>
    </w:p>
    <w:p w14:paraId="54C63665" w14:textId="1BA22219" w:rsidR="003A0AA2" w:rsidRPr="00E14227" w:rsidRDefault="00563354" w:rsidP="009B4D4E">
      <w:pPr>
        <w:pStyle w:val="Prrafodelista"/>
        <w:numPr>
          <w:ilvl w:val="0"/>
          <w:numId w:val="2"/>
        </w:numPr>
        <w:spacing w:before="240" w:after="240" w:line="360" w:lineRule="auto"/>
        <w:ind w:left="0" w:firstLine="0"/>
        <w:jc w:val="both"/>
        <w:rPr>
          <w:rFonts w:ascii="Palatino Linotype" w:hAnsi="Palatino Linotype"/>
        </w:rPr>
      </w:pPr>
      <w:r w:rsidRPr="00E14227">
        <w:rPr>
          <w:rFonts w:ascii="Palatino Linotype" w:hAnsi="Palatino Linotype"/>
          <w:color w:val="000000"/>
        </w:rPr>
        <w:t xml:space="preserve">El Sujeto Obligado </w:t>
      </w:r>
      <w:r w:rsidR="00E75D12" w:rsidRPr="00E14227">
        <w:rPr>
          <w:rFonts w:ascii="Palatino Linotype" w:hAnsi="Palatino Linotype"/>
          <w:color w:val="000000"/>
        </w:rPr>
        <w:t xml:space="preserve">en fecha dieciocho (18) de agosto del año en curso rindió el informe justificado respectivo, mismo que no fue puesto a la vista del particular </w:t>
      </w:r>
      <w:r w:rsidR="00E75D12" w:rsidRPr="00E14227">
        <w:rPr>
          <w:rFonts w:ascii="Palatino Linotype" w:hAnsi="Palatino Linotype"/>
          <w:color w:val="000000"/>
        </w:rPr>
        <w:lastRenderedPageBreak/>
        <w:t xml:space="preserve">por no modificar la respuesta inicial; sin </w:t>
      </w:r>
      <w:proofErr w:type="gramStart"/>
      <w:r w:rsidR="00E75D12" w:rsidRPr="00E14227">
        <w:rPr>
          <w:rFonts w:ascii="Palatino Linotype" w:hAnsi="Palatino Linotype"/>
          <w:color w:val="000000"/>
        </w:rPr>
        <w:t>embargo</w:t>
      </w:r>
      <w:proofErr w:type="gramEnd"/>
      <w:r w:rsidR="00E75D12" w:rsidRPr="00E14227">
        <w:rPr>
          <w:rFonts w:ascii="Palatino Linotype" w:hAnsi="Palatino Linotype"/>
          <w:color w:val="000000"/>
        </w:rPr>
        <w:t xml:space="preserve"> le será remitido al momento de notificar el presente fallo</w:t>
      </w:r>
      <w:r w:rsidRPr="00E14227">
        <w:rPr>
          <w:rFonts w:ascii="Palatino Linotype" w:hAnsi="Palatino Linotype"/>
          <w:color w:val="000000"/>
        </w:rPr>
        <w:t xml:space="preserve">. Por su parte </w:t>
      </w:r>
      <w:r w:rsidR="00E75D12" w:rsidRPr="00E14227">
        <w:rPr>
          <w:rFonts w:ascii="Palatino Linotype" w:hAnsi="Palatino Linotype"/>
          <w:color w:val="000000"/>
        </w:rPr>
        <w:t>e</w:t>
      </w:r>
      <w:r w:rsidRPr="00E14227">
        <w:rPr>
          <w:rFonts w:ascii="Palatino Linotype" w:hAnsi="Palatino Linotype"/>
          <w:color w:val="000000"/>
        </w:rPr>
        <w:t xml:space="preserve">l hoy recurrente </w:t>
      </w:r>
      <w:r w:rsidR="00A81D2B" w:rsidRPr="00E14227">
        <w:rPr>
          <w:rFonts w:ascii="Palatino Linotype" w:hAnsi="Palatino Linotype"/>
          <w:color w:val="000000"/>
        </w:rPr>
        <w:t xml:space="preserve">dejó de </w:t>
      </w:r>
      <w:r w:rsidR="00FA448D" w:rsidRPr="00E14227">
        <w:rPr>
          <w:rFonts w:ascii="Palatino Linotype" w:hAnsi="Palatino Linotype"/>
          <w:color w:val="000000"/>
        </w:rPr>
        <w:t>realizar</w:t>
      </w:r>
      <w:r w:rsidR="00101FA5" w:rsidRPr="00E14227">
        <w:rPr>
          <w:rFonts w:ascii="Palatino Linotype" w:hAnsi="Palatino Linotype"/>
          <w:color w:val="000000"/>
        </w:rPr>
        <w:t xml:space="preserve"> manifesta</w:t>
      </w:r>
      <w:r w:rsidR="00FA448D" w:rsidRPr="00E14227">
        <w:rPr>
          <w:rFonts w:ascii="Palatino Linotype" w:hAnsi="Palatino Linotype"/>
          <w:color w:val="000000"/>
        </w:rPr>
        <w:t>ciones</w:t>
      </w:r>
      <w:r w:rsidRPr="00E14227">
        <w:rPr>
          <w:rFonts w:ascii="Palatino Linotype" w:hAnsi="Palatino Linotype"/>
          <w:color w:val="000000"/>
        </w:rPr>
        <w:t xml:space="preserve"> que a su derecho convinieran y asistieran</w:t>
      </w:r>
      <w:r w:rsidR="00C200E3" w:rsidRPr="00E14227">
        <w:rPr>
          <w:rFonts w:ascii="Palatino Linotype" w:hAnsi="Palatino Linotype"/>
          <w:color w:val="000000"/>
        </w:rPr>
        <w:t>.</w:t>
      </w:r>
    </w:p>
    <w:p w14:paraId="6F675269" w14:textId="77777777" w:rsidR="00192D8E" w:rsidRPr="00E14227" w:rsidRDefault="00192D8E" w:rsidP="00192D8E">
      <w:pPr>
        <w:pStyle w:val="Prrafodelista"/>
        <w:spacing w:before="240" w:after="240" w:line="360" w:lineRule="auto"/>
        <w:ind w:left="0"/>
        <w:jc w:val="both"/>
        <w:rPr>
          <w:rFonts w:ascii="Palatino Linotype" w:hAnsi="Palatino Linotype"/>
          <w:b/>
        </w:rPr>
      </w:pPr>
    </w:p>
    <w:p w14:paraId="66F0290E" w14:textId="6D1CBD86" w:rsidR="00643903" w:rsidRPr="00E14227"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E14227">
        <w:rPr>
          <w:rFonts w:ascii="Palatino Linotype" w:hAnsi="Palatino Linotype"/>
        </w:rPr>
        <w:t xml:space="preserve">El Comisionado Ponente </w:t>
      </w:r>
      <w:r w:rsidR="00CE2991" w:rsidRPr="00E14227">
        <w:rPr>
          <w:rFonts w:ascii="Palatino Linotype" w:hAnsi="Palatino Linotype"/>
        </w:rPr>
        <w:t xml:space="preserve">decreto el cierre de instrucción mediante acuerdo de fecha </w:t>
      </w:r>
      <w:r w:rsidR="00BE31AD" w:rsidRPr="00E14227">
        <w:rPr>
          <w:rFonts w:ascii="Palatino Linotype" w:hAnsi="Palatino Linotype"/>
        </w:rPr>
        <w:t>veintisiete</w:t>
      </w:r>
      <w:r w:rsidR="007D6DD0" w:rsidRPr="00E14227">
        <w:rPr>
          <w:rFonts w:ascii="Palatino Linotype" w:hAnsi="Palatino Linotype"/>
        </w:rPr>
        <w:t xml:space="preserve"> </w:t>
      </w:r>
      <w:r w:rsidR="00CE2991" w:rsidRPr="00E14227">
        <w:rPr>
          <w:rFonts w:ascii="Palatino Linotype" w:hAnsi="Palatino Linotype"/>
        </w:rPr>
        <w:t>(</w:t>
      </w:r>
      <w:r w:rsidR="007D6DD0" w:rsidRPr="00E14227">
        <w:rPr>
          <w:rFonts w:ascii="Palatino Linotype" w:hAnsi="Palatino Linotype"/>
        </w:rPr>
        <w:t>2</w:t>
      </w:r>
      <w:r w:rsidR="00BE31AD" w:rsidRPr="00E14227">
        <w:rPr>
          <w:rFonts w:ascii="Palatino Linotype" w:hAnsi="Palatino Linotype"/>
        </w:rPr>
        <w:t>7</w:t>
      </w:r>
      <w:r w:rsidR="00CE2991" w:rsidRPr="00E14227">
        <w:rPr>
          <w:rFonts w:ascii="Palatino Linotype" w:hAnsi="Palatino Linotype"/>
        </w:rPr>
        <w:t xml:space="preserve">) de </w:t>
      </w:r>
      <w:r w:rsidR="007D6DD0" w:rsidRPr="00E14227">
        <w:rPr>
          <w:rFonts w:ascii="Palatino Linotype" w:hAnsi="Palatino Linotype"/>
        </w:rPr>
        <w:t>agosto</w:t>
      </w:r>
      <w:r w:rsidR="00CE2991" w:rsidRPr="00E14227">
        <w:rPr>
          <w:rFonts w:ascii="Palatino Linotype" w:hAnsi="Palatino Linotype"/>
        </w:rPr>
        <w:t xml:space="preserve"> de dos mil </w:t>
      </w:r>
      <w:r w:rsidR="00772B6F" w:rsidRPr="00E14227">
        <w:rPr>
          <w:rFonts w:ascii="Palatino Linotype" w:hAnsi="Palatino Linotype"/>
        </w:rPr>
        <w:t>veinte</w:t>
      </w:r>
      <w:r w:rsidR="00C8486C" w:rsidRPr="00E14227">
        <w:rPr>
          <w:rFonts w:ascii="Palatino Linotype" w:hAnsi="Palatino Linotype"/>
        </w:rPr>
        <w:t xml:space="preserve">, </w:t>
      </w:r>
      <w:r w:rsidR="006A3E8C" w:rsidRPr="00E14227">
        <w:rPr>
          <w:rFonts w:ascii="Palatino Linotype" w:hAnsi="Palatino Linotype"/>
        </w:rPr>
        <w:t>por lo que</w:t>
      </w:r>
      <w:r w:rsidR="00CF3F0A" w:rsidRPr="00E14227">
        <w:rPr>
          <w:rFonts w:ascii="Palatino Linotype" w:hAnsi="Palatino Linotype"/>
        </w:rPr>
        <w:t xml:space="preserve"> </w:t>
      </w:r>
      <w:r w:rsidRPr="00E14227">
        <w:rPr>
          <w:rFonts w:ascii="Palatino Linotype" w:hAnsi="Palatino Linotype"/>
        </w:rPr>
        <w:t>se</w:t>
      </w:r>
      <w:r w:rsidR="00585F00" w:rsidRPr="00E14227">
        <w:rPr>
          <w:rFonts w:ascii="Palatino Linotype" w:hAnsi="Palatino Linotype" w:cs="Arial"/>
        </w:rPr>
        <w:t xml:space="preserve"> ordenó tur</w:t>
      </w:r>
      <w:r w:rsidR="00434B23" w:rsidRPr="00E14227">
        <w:rPr>
          <w:rFonts w:ascii="Palatino Linotype" w:hAnsi="Palatino Linotype" w:cs="Arial"/>
        </w:rPr>
        <w:t xml:space="preserve">nar el expediente a resolución, </w:t>
      </w:r>
      <w:r w:rsidR="00274F7F" w:rsidRPr="00E14227">
        <w:rPr>
          <w:rFonts w:ascii="Palatino Linotype" w:hAnsi="Palatino Linotype" w:cs="Arial"/>
        </w:rPr>
        <w:t xml:space="preserve">por lo que no habiendo más que hacer constar, </w:t>
      </w:r>
      <w:r w:rsidR="001F5AF8" w:rsidRPr="00E14227">
        <w:rPr>
          <w:rFonts w:ascii="Palatino Linotype" w:hAnsi="Palatino Linotype" w:cs="Arial"/>
        </w:rPr>
        <w:t xml:space="preserve">y - </w:t>
      </w:r>
      <w:r w:rsidR="00AD747C" w:rsidRPr="00E14227">
        <w:rPr>
          <w:rFonts w:ascii="Palatino Linotype" w:hAnsi="Palatino Linotype" w:cs="Arial"/>
        </w:rPr>
        <w:t xml:space="preserve">- - - - - - </w:t>
      </w:r>
    </w:p>
    <w:p w14:paraId="51E91971" w14:textId="4A8939B2" w:rsidR="00585F00" w:rsidRPr="00E14227" w:rsidRDefault="00585F00" w:rsidP="00585F00">
      <w:pPr>
        <w:pStyle w:val="Ttulo1"/>
        <w:jc w:val="center"/>
        <w:rPr>
          <w:b/>
          <w:szCs w:val="24"/>
        </w:rPr>
      </w:pPr>
      <w:bookmarkStart w:id="121" w:name="_Toc491791302"/>
      <w:bookmarkStart w:id="122" w:name="_Toc50506736"/>
      <w:r w:rsidRPr="00E14227">
        <w:rPr>
          <w:b/>
          <w:szCs w:val="24"/>
        </w:rPr>
        <w:t>CONSIDERANDO</w:t>
      </w:r>
      <w:bookmarkEnd w:id="121"/>
      <w:bookmarkEnd w:id="122"/>
    </w:p>
    <w:p w14:paraId="7681ED66" w14:textId="77777777" w:rsidR="00585F00" w:rsidRPr="00E14227" w:rsidRDefault="00585F00" w:rsidP="00585F00">
      <w:pPr>
        <w:rPr>
          <w:rFonts w:ascii="Palatino Linotype" w:hAnsi="Palatino Linotype"/>
          <w:lang w:val="es-MX" w:eastAsia="en-US"/>
        </w:rPr>
      </w:pPr>
    </w:p>
    <w:p w14:paraId="717D4ABA" w14:textId="77777777" w:rsidR="00585F00" w:rsidRPr="00E14227" w:rsidRDefault="00585F00" w:rsidP="00585F00">
      <w:pPr>
        <w:pStyle w:val="Ttulo2"/>
        <w:rPr>
          <w:rFonts w:ascii="Palatino Linotype" w:hAnsi="Palatino Linotype"/>
          <w:b/>
          <w:color w:val="auto"/>
          <w:sz w:val="24"/>
          <w:szCs w:val="24"/>
        </w:rPr>
      </w:pPr>
      <w:bookmarkStart w:id="123" w:name="_Toc491791303"/>
      <w:bookmarkStart w:id="124" w:name="_Toc50506737"/>
      <w:r w:rsidRPr="00E14227">
        <w:rPr>
          <w:rFonts w:ascii="Palatino Linotype" w:hAnsi="Palatino Linotype"/>
          <w:b/>
          <w:color w:val="auto"/>
          <w:sz w:val="24"/>
          <w:szCs w:val="24"/>
        </w:rPr>
        <w:t>PRIMERO. De la competencia</w:t>
      </w:r>
      <w:bookmarkEnd w:id="123"/>
      <w:bookmarkEnd w:id="124"/>
    </w:p>
    <w:p w14:paraId="6EA8B854" w14:textId="77777777" w:rsidR="00585F00" w:rsidRPr="00E14227" w:rsidRDefault="00585F00" w:rsidP="00585F00">
      <w:pPr>
        <w:rPr>
          <w:rFonts w:ascii="Palatino Linotype" w:hAnsi="Palatino Linotype"/>
          <w:lang w:val="es-MX" w:eastAsia="en-US"/>
        </w:rPr>
      </w:pPr>
    </w:p>
    <w:p w14:paraId="59B46AF8" w14:textId="7C8DD2A5" w:rsidR="00585F00" w:rsidRPr="00E14227" w:rsidRDefault="0006470C"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E14227">
        <w:rPr>
          <w:rFonts w:ascii="Palatino Linotype" w:eastAsia="Calibri" w:hAnsi="Palatino Linotype" w:cs="Times New Roman"/>
          <w:lang w:val="es-ES"/>
        </w:rPr>
        <w:t>El</w:t>
      </w:r>
      <w:r w:rsidR="00585F00" w:rsidRPr="00E14227">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00585F00" w:rsidRPr="00E14227">
        <w:rPr>
          <w:rFonts w:ascii="Palatino Linotype" w:eastAsia="Calibri" w:hAnsi="Palatino Linotype" w:cs="Times New Roman"/>
          <w:b/>
          <w:lang w:val="es-ES"/>
        </w:rPr>
        <w:t>Constitución Política de los Estados Unidos Mexicanos</w:t>
      </w:r>
      <w:r w:rsidR="00585F00" w:rsidRPr="00E14227">
        <w:rPr>
          <w:rFonts w:ascii="Palatino Linotype" w:eastAsia="Calibri" w:hAnsi="Palatino Linotype" w:cs="Times New Roman"/>
          <w:lang w:val="es-ES"/>
        </w:rPr>
        <w:t xml:space="preserve">; 5, párrafos vigésimo, vigésimo primero y vigésimo segundo fracciones IV y V de la </w:t>
      </w:r>
      <w:r w:rsidR="00585F00" w:rsidRPr="00E14227">
        <w:rPr>
          <w:rFonts w:ascii="Palatino Linotype" w:eastAsia="Calibri" w:hAnsi="Palatino Linotype" w:cs="Times New Roman"/>
          <w:b/>
          <w:lang w:val="es-ES"/>
        </w:rPr>
        <w:t>Constitución Política del Estado Libre y Soberano de México</w:t>
      </w:r>
      <w:r w:rsidR="00585F00" w:rsidRPr="00E14227">
        <w:rPr>
          <w:rFonts w:ascii="Palatino Linotype" w:eastAsia="Calibri" w:hAnsi="Palatino Linotype" w:cs="Times New Roman"/>
          <w:lang w:val="es-ES"/>
        </w:rPr>
        <w:t xml:space="preserve">; artículos 1, 2 fracción II, 13, 29, 36 fracciones I y II, 176, 178, 179, 181 párrafo tercero y 185 </w:t>
      </w:r>
      <w:r w:rsidR="00585F00" w:rsidRPr="00E14227">
        <w:rPr>
          <w:rFonts w:ascii="Palatino Linotype" w:eastAsia="Calibri" w:hAnsi="Palatino Linotype" w:cs="Arial"/>
          <w:lang w:val="es-ES"/>
        </w:rPr>
        <w:t xml:space="preserve">de la </w:t>
      </w:r>
      <w:r w:rsidR="00585F00" w:rsidRPr="00E14227">
        <w:rPr>
          <w:rFonts w:ascii="Palatino Linotype" w:eastAsia="Calibri" w:hAnsi="Palatino Linotype" w:cs="Arial"/>
          <w:b/>
          <w:lang w:val="es-ES"/>
        </w:rPr>
        <w:t>Ley de Transparencia y Acceso a la Información Pública del Estado de México y Municipios</w:t>
      </w:r>
      <w:r w:rsidR="00585F00" w:rsidRPr="00E14227">
        <w:rPr>
          <w:rFonts w:ascii="Palatino Linotype" w:eastAsia="Calibri" w:hAnsi="Palatino Linotype" w:cs="Arial"/>
          <w:lang w:val="es-ES"/>
        </w:rPr>
        <w:t xml:space="preserve">; ; y 10, 7, 9 fracciones I y XXIV, y 11 del </w:t>
      </w:r>
      <w:r w:rsidR="00585F00" w:rsidRPr="00E1422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54B530D" w14:textId="77777777" w:rsidR="0006470C" w:rsidRPr="00E14227" w:rsidRDefault="0006470C" w:rsidP="0006470C">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E14227" w:rsidRDefault="00585F00" w:rsidP="00585F00">
      <w:pPr>
        <w:pStyle w:val="Ttulo2"/>
        <w:rPr>
          <w:rFonts w:ascii="Palatino Linotype" w:hAnsi="Palatino Linotype"/>
          <w:b/>
          <w:color w:val="auto"/>
          <w:sz w:val="24"/>
          <w:szCs w:val="24"/>
        </w:rPr>
      </w:pPr>
      <w:bookmarkStart w:id="125" w:name="_Toc491791304"/>
      <w:bookmarkStart w:id="126" w:name="_Toc50506738"/>
      <w:r w:rsidRPr="00E14227">
        <w:rPr>
          <w:rFonts w:ascii="Palatino Linotype" w:hAnsi="Palatino Linotype"/>
          <w:b/>
          <w:color w:val="auto"/>
          <w:sz w:val="24"/>
          <w:szCs w:val="24"/>
        </w:rPr>
        <w:lastRenderedPageBreak/>
        <w:t>SEGUNDO. De la oportunidad y procedencia.</w:t>
      </w:r>
      <w:bookmarkEnd w:id="125"/>
      <w:bookmarkEnd w:id="126"/>
    </w:p>
    <w:p w14:paraId="7CBA5E3B" w14:textId="77777777" w:rsidR="00CE2991" w:rsidRPr="00E14227" w:rsidRDefault="00CE2991" w:rsidP="00CE2991">
      <w:pPr>
        <w:rPr>
          <w:rFonts w:ascii="Palatino Linotype" w:hAnsi="Palatino Linotype"/>
          <w:lang w:val="es-MX" w:eastAsia="en-US"/>
        </w:rPr>
      </w:pPr>
    </w:p>
    <w:p w14:paraId="41798CC7" w14:textId="14DE69BF" w:rsidR="00856414" w:rsidRPr="00E14227" w:rsidRDefault="00262E4F" w:rsidP="00856414">
      <w:pPr>
        <w:pStyle w:val="Prrafodelista"/>
        <w:numPr>
          <w:ilvl w:val="0"/>
          <w:numId w:val="2"/>
        </w:numPr>
        <w:spacing w:line="360" w:lineRule="auto"/>
        <w:ind w:left="0" w:firstLine="0"/>
        <w:jc w:val="both"/>
        <w:rPr>
          <w:rFonts w:ascii="Palatino Linotype" w:hAnsi="Palatino Linotype"/>
        </w:rPr>
      </w:pPr>
      <w:bookmarkStart w:id="127" w:name="_Toc521431830"/>
      <w:bookmarkStart w:id="128" w:name="_Toc27653760"/>
      <w:r w:rsidRPr="00E14227">
        <w:rPr>
          <w:rFonts w:ascii="Palatino Linotype" w:eastAsia="Calibri" w:hAnsi="Palatino Linotype" w:cs="Arial"/>
        </w:rPr>
        <w:t xml:space="preserve">El medio de impugnación fue presentado a través del </w:t>
      </w:r>
      <w:r w:rsidRPr="00E14227">
        <w:rPr>
          <w:rFonts w:ascii="Palatino Linotype" w:eastAsia="Calibri" w:hAnsi="Palatino Linotype" w:cs="Arial"/>
          <w:b/>
        </w:rPr>
        <w:t>SAIMEX,</w:t>
      </w:r>
      <w:r w:rsidRPr="00E1422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14227">
        <w:rPr>
          <w:rFonts w:ascii="Palatino Linotype" w:eastAsia="Calibri" w:hAnsi="Palatino Linotype" w:cs="Arial"/>
          <w:b/>
        </w:rPr>
        <w:t>SUJETO OBLIGADO</w:t>
      </w:r>
      <w:r w:rsidRPr="00E14227">
        <w:rPr>
          <w:rFonts w:ascii="Palatino Linotype" w:eastAsia="Calibri" w:hAnsi="Palatino Linotype" w:cs="Arial"/>
        </w:rPr>
        <w:t xml:space="preserve"> en</w:t>
      </w:r>
      <w:r w:rsidR="0002415E" w:rsidRPr="00E14227">
        <w:rPr>
          <w:rFonts w:ascii="Palatino Linotype" w:eastAsia="Calibri" w:hAnsi="Palatino Linotype" w:cs="Arial"/>
        </w:rPr>
        <w:t xml:space="preserve">trego su respuesta </w:t>
      </w:r>
      <w:r w:rsidR="00B51D0F" w:rsidRPr="00E14227">
        <w:rPr>
          <w:rFonts w:ascii="Palatino Linotype" w:eastAsia="Calibri" w:hAnsi="Palatino Linotype" w:cs="Arial"/>
        </w:rPr>
        <w:t>e</w:t>
      </w:r>
      <w:r w:rsidR="00FA448D" w:rsidRPr="00E14227">
        <w:rPr>
          <w:rFonts w:ascii="Palatino Linotype" w:eastAsia="Calibri" w:hAnsi="Palatino Linotype" w:cs="Arial"/>
        </w:rPr>
        <w:t xml:space="preserve">l día </w:t>
      </w:r>
      <w:r w:rsidR="00BE31AD" w:rsidRPr="00E14227">
        <w:rPr>
          <w:rFonts w:ascii="Palatino Linotype" w:eastAsia="Calibri" w:hAnsi="Palatino Linotype" w:cs="Arial"/>
        </w:rPr>
        <w:t>seis</w:t>
      </w:r>
      <w:r w:rsidR="0002415E" w:rsidRPr="00E14227">
        <w:rPr>
          <w:rFonts w:ascii="Palatino Linotype" w:eastAsia="Calibri" w:hAnsi="Palatino Linotype" w:cs="Arial"/>
        </w:rPr>
        <w:t xml:space="preserve"> (</w:t>
      </w:r>
      <w:r w:rsidR="00BE31AD" w:rsidRPr="00E14227">
        <w:rPr>
          <w:rFonts w:ascii="Palatino Linotype" w:eastAsia="Calibri" w:hAnsi="Palatino Linotype" w:cs="Arial"/>
        </w:rPr>
        <w:t>06</w:t>
      </w:r>
      <w:r w:rsidR="0002415E" w:rsidRPr="00E14227">
        <w:rPr>
          <w:rFonts w:ascii="Palatino Linotype" w:eastAsia="Calibri" w:hAnsi="Palatino Linotype" w:cs="Arial"/>
        </w:rPr>
        <w:t>)</w:t>
      </w:r>
      <w:r w:rsidRPr="00E14227">
        <w:rPr>
          <w:rFonts w:ascii="Palatino Linotype" w:eastAsia="Calibri" w:hAnsi="Palatino Linotype" w:cs="Arial"/>
        </w:rPr>
        <w:t xml:space="preserve"> de </w:t>
      </w:r>
      <w:r w:rsidR="00BE31AD" w:rsidRPr="00E14227">
        <w:rPr>
          <w:rFonts w:ascii="Palatino Linotype" w:eastAsia="Calibri" w:hAnsi="Palatino Linotype" w:cs="Arial"/>
        </w:rPr>
        <w:t>agost</w:t>
      </w:r>
      <w:r w:rsidR="00292C6A" w:rsidRPr="00E14227">
        <w:rPr>
          <w:rFonts w:ascii="Palatino Linotype" w:eastAsia="Calibri" w:hAnsi="Palatino Linotype" w:cs="Arial"/>
        </w:rPr>
        <w:t>o</w:t>
      </w:r>
      <w:r w:rsidRPr="00E14227">
        <w:rPr>
          <w:rFonts w:ascii="Palatino Linotype" w:eastAsia="Calibri" w:hAnsi="Palatino Linotype" w:cs="Arial"/>
        </w:rPr>
        <w:t xml:space="preserve"> de dos mil </w:t>
      </w:r>
      <w:r w:rsidR="00B51D0F" w:rsidRPr="00E14227">
        <w:rPr>
          <w:rFonts w:ascii="Palatino Linotype" w:eastAsia="Calibri" w:hAnsi="Palatino Linotype" w:cs="Arial"/>
        </w:rPr>
        <w:t>veinte</w:t>
      </w:r>
      <w:r w:rsidRPr="00E14227">
        <w:rPr>
          <w:rFonts w:ascii="Palatino Linotype" w:eastAsia="Calibri" w:hAnsi="Palatino Linotype" w:cs="Arial"/>
        </w:rPr>
        <w:t xml:space="preserve">, </w:t>
      </w:r>
      <w:r w:rsidRPr="00E14227">
        <w:rPr>
          <w:rFonts w:ascii="Palatino Linotype" w:hAnsi="Palatino Linotype" w:cs="Arial"/>
        </w:rPr>
        <w:t xml:space="preserve">de tal forma que el plazo para interponer el </w:t>
      </w:r>
      <w:r w:rsidR="00292C6A" w:rsidRPr="00E14227">
        <w:rPr>
          <w:rFonts w:ascii="Palatino Linotype" w:hAnsi="Palatino Linotype" w:cs="Arial"/>
        </w:rPr>
        <w:t xml:space="preserve">recurso transcurrió del día </w:t>
      </w:r>
      <w:r w:rsidR="00BE31AD" w:rsidRPr="00E14227">
        <w:rPr>
          <w:rFonts w:ascii="Palatino Linotype" w:hAnsi="Palatino Linotype" w:cs="Arial"/>
        </w:rPr>
        <w:t>siete</w:t>
      </w:r>
      <w:r w:rsidRPr="00E14227">
        <w:rPr>
          <w:rFonts w:ascii="Palatino Linotype" w:hAnsi="Palatino Linotype" w:cs="Arial"/>
        </w:rPr>
        <w:t xml:space="preserve"> (</w:t>
      </w:r>
      <w:r w:rsidR="004462CC" w:rsidRPr="00E14227">
        <w:rPr>
          <w:rFonts w:ascii="Palatino Linotype" w:hAnsi="Palatino Linotype" w:cs="Arial"/>
        </w:rPr>
        <w:t>0</w:t>
      </w:r>
      <w:r w:rsidR="00BE31AD" w:rsidRPr="00E14227">
        <w:rPr>
          <w:rFonts w:ascii="Palatino Linotype" w:hAnsi="Palatino Linotype" w:cs="Arial"/>
        </w:rPr>
        <w:t>7</w:t>
      </w:r>
      <w:r w:rsidR="00292C6A" w:rsidRPr="00E14227">
        <w:rPr>
          <w:rFonts w:ascii="Palatino Linotype" w:hAnsi="Palatino Linotype" w:cs="Arial"/>
        </w:rPr>
        <w:t xml:space="preserve">) </w:t>
      </w:r>
      <w:r w:rsidR="00595601" w:rsidRPr="00E14227">
        <w:rPr>
          <w:rFonts w:ascii="Palatino Linotype" w:hAnsi="Palatino Linotype" w:cs="Arial"/>
        </w:rPr>
        <w:t xml:space="preserve">al </w:t>
      </w:r>
      <w:r w:rsidR="00BE31AD" w:rsidRPr="00E14227">
        <w:rPr>
          <w:rFonts w:ascii="Palatino Linotype" w:hAnsi="Palatino Linotype" w:cs="Arial"/>
        </w:rPr>
        <w:t>veintisiete</w:t>
      </w:r>
      <w:r w:rsidR="004462CC" w:rsidRPr="00E14227">
        <w:rPr>
          <w:rFonts w:ascii="Palatino Linotype" w:hAnsi="Palatino Linotype" w:cs="Arial"/>
        </w:rPr>
        <w:t xml:space="preserve"> </w:t>
      </w:r>
      <w:r w:rsidR="00E02679" w:rsidRPr="00E14227">
        <w:rPr>
          <w:rFonts w:ascii="Palatino Linotype" w:hAnsi="Palatino Linotype" w:cs="Arial"/>
        </w:rPr>
        <w:t>(</w:t>
      </w:r>
      <w:r w:rsidR="004462CC" w:rsidRPr="00E14227">
        <w:rPr>
          <w:rFonts w:ascii="Palatino Linotype" w:hAnsi="Palatino Linotype" w:cs="Arial"/>
        </w:rPr>
        <w:t>2</w:t>
      </w:r>
      <w:r w:rsidR="00BE31AD" w:rsidRPr="00E14227">
        <w:rPr>
          <w:rFonts w:ascii="Palatino Linotype" w:hAnsi="Palatino Linotype" w:cs="Arial"/>
        </w:rPr>
        <w:t>7</w:t>
      </w:r>
      <w:r w:rsidR="00E02679" w:rsidRPr="00E14227">
        <w:rPr>
          <w:rFonts w:ascii="Palatino Linotype" w:hAnsi="Palatino Linotype" w:cs="Arial"/>
        </w:rPr>
        <w:t xml:space="preserve">) </w:t>
      </w:r>
      <w:r w:rsidRPr="00E14227">
        <w:rPr>
          <w:rFonts w:ascii="Palatino Linotype" w:hAnsi="Palatino Linotype" w:cs="Arial"/>
        </w:rPr>
        <w:t xml:space="preserve">de </w:t>
      </w:r>
      <w:r w:rsidR="00856414" w:rsidRPr="00E14227">
        <w:rPr>
          <w:rFonts w:ascii="Palatino Linotype" w:hAnsi="Palatino Linotype" w:cs="Arial"/>
        </w:rPr>
        <w:t>agosto de dos mil veinte; derivado de la suspensión de actividades con motivo de la emergencia sanitaria generada por el virus SARS-CoV2 en los sectores público, privado y social.</w:t>
      </w:r>
    </w:p>
    <w:p w14:paraId="64DD34F1" w14:textId="77777777" w:rsidR="00856414" w:rsidRPr="00E14227" w:rsidRDefault="00856414" w:rsidP="00856414">
      <w:pPr>
        <w:pStyle w:val="Prrafodelista"/>
        <w:spacing w:line="360" w:lineRule="auto"/>
        <w:ind w:left="0"/>
        <w:jc w:val="both"/>
        <w:rPr>
          <w:rFonts w:ascii="Palatino Linotype" w:hAnsi="Palatino Linotype"/>
        </w:rPr>
      </w:pPr>
    </w:p>
    <w:p w14:paraId="1285F5A3" w14:textId="5E3EE228" w:rsidR="00262E4F" w:rsidRPr="00E14227" w:rsidRDefault="00856414" w:rsidP="00856414">
      <w:pPr>
        <w:pStyle w:val="Prrafodelista"/>
        <w:numPr>
          <w:ilvl w:val="0"/>
          <w:numId w:val="2"/>
        </w:numPr>
        <w:spacing w:line="360" w:lineRule="auto"/>
        <w:ind w:left="0" w:firstLine="0"/>
        <w:jc w:val="both"/>
        <w:rPr>
          <w:rFonts w:ascii="Palatino Linotype" w:hAnsi="Palatino Linotype"/>
        </w:rPr>
      </w:pPr>
      <w:r w:rsidRPr="00E14227">
        <w:rPr>
          <w:rFonts w:ascii="Palatino Linotype" w:hAnsi="Palatino Linotype" w:cs="Arial"/>
        </w:rPr>
        <w:t xml:space="preserve"> E</w:t>
      </w:r>
      <w:r w:rsidR="00262E4F" w:rsidRPr="00E14227">
        <w:rPr>
          <w:rFonts w:ascii="Palatino Linotype" w:hAnsi="Palatino Linotype" w:cs="Arial"/>
        </w:rPr>
        <w:t xml:space="preserve">n consecuencia, </w:t>
      </w:r>
      <w:r w:rsidR="009E4FBB" w:rsidRPr="00E14227">
        <w:rPr>
          <w:rFonts w:ascii="Palatino Linotype" w:hAnsi="Palatino Linotype" w:cs="Arial"/>
        </w:rPr>
        <w:t>e</w:t>
      </w:r>
      <w:r w:rsidR="00262E4F" w:rsidRPr="00E14227">
        <w:rPr>
          <w:rFonts w:ascii="Palatino Linotype" w:hAnsi="Palatino Linotype" w:cs="Arial"/>
        </w:rPr>
        <w:t>l ahora recurrente pres</w:t>
      </w:r>
      <w:r w:rsidR="00292C6A" w:rsidRPr="00E14227">
        <w:rPr>
          <w:rFonts w:ascii="Palatino Linotype" w:hAnsi="Palatino Linotype" w:cs="Arial"/>
        </w:rPr>
        <w:t>entó su inconformidad</w:t>
      </w:r>
      <w:r w:rsidR="0002415E" w:rsidRPr="00E14227">
        <w:rPr>
          <w:rFonts w:ascii="Palatino Linotype" w:hAnsi="Palatino Linotype" w:cs="Arial"/>
        </w:rPr>
        <w:t xml:space="preserve"> </w:t>
      </w:r>
      <w:r w:rsidR="00B51D0F" w:rsidRPr="00E14227">
        <w:rPr>
          <w:rFonts w:ascii="Palatino Linotype" w:hAnsi="Palatino Linotype" w:cs="Arial"/>
        </w:rPr>
        <w:t>e</w:t>
      </w:r>
      <w:r w:rsidR="00292C6A" w:rsidRPr="00E14227">
        <w:rPr>
          <w:rFonts w:ascii="Palatino Linotype" w:hAnsi="Palatino Linotype" w:cs="Arial"/>
        </w:rPr>
        <w:t xml:space="preserve">l día </w:t>
      </w:r>
      <w:r w:rsidR="009E4FBB" w:rsidRPr="00E14227">
        <w:rPr>
          <w:rFonts w:ascii="Palatino Linotype" w:hAnsi="Palatino Linotype" w:cs="Arial"/>
        </w:rPr>
        <w:t>diez</w:t>
      </w:r>
      <w:r w:rsidR="0002415E" w:rsidRPr="00E14227">
        <w:rPr>
          <w:rFonts w:ascii="Palatino Linotype" w:hAnsi="Palatino Linotype" w:cs="Arial"/>
        </w:rPr>
        <w:t xml:space="preserve"> (</w:t>
      </w:r>
      <w:r w:rsidR="009E4FBB" w:rsidRPr="00E14227">
        <w:rPr>
          <w:rFonts w:ascii="Palatino Linotype" w:hAnsi="Palatino Linotype" w:cs="Arial"/>
        </w:rPr>
        <w:t>10</w:t>
      </w:r>
      <w:r w:rsidR="0002415E" w:rsidRPr="00E14227">
        <w:rPr>
          <w:rFonts w:ascii="Palatino Linotype" w:hAnsi="Palatino Linotype" w:cs="Arial"/>
        </w:rPr>
        <w:t xml:space="preserve">) </w:t>
      </w:r>
      <w:r w:rsidR="00262E4F" w:rsidRPr="00E14227">
        <w:rPr>
          <w:rFonts w:ascii="Palatino Linotype" w:hAnsi="Palatino Linotype" w:cs="Arial"/>
        </w:rPr>
        <w:t xml:space="preserve">de </w:t>
      </w:r>
      <w:r w:rsidR="004462CC" w:rsidRPr="00E14227">
        <w:rPr>
          <w:rFonts w:ascii="Palatino Linotype" w:hAnsi="Palatino Linotype" w:cs="Arial"/>
        </w:rPr>
        <w:t>agost</w:t>
      </w:r>
      <w:r w:rsidR="00AF5118" w:rsidRPr="00E14227">
        <w:rPr>
          <w:rFonts w:ascii="Palatino Linotype" w:hAnsi="Palatino Linotype" w:cs="Arial"/>
        </w:rPr>
        <w:t>o</w:t>
      </w:r>
      <w:r w:rsidR="00262E4F" w:rsidRPr="00E14227">
        <w:rPr>
          <w:rFonts w:ascii="Palatino Linotype" w:hAnsi="Palatino Linotype" w:cs="Arial"/>
        </w:rPr>
        <w:t xml:space="preserve"> </w:t>
      </w:r>
      <w:r w:rsidR="0002415E" w:rsidRPr="00E14227">
        <w:rPr>
          <w:rFonts w:ascii="Palatino Linotype" w:hAnsi="Palatino Linotype" w:cs="Arial"/>
        </w:rPr>
        <w:t xml:space="preserve">de dos mil veinte; por lo que </w:t>
      </w:r>
      <w:proofErr w:type="gramStart"/>
      <w:r w:rsidR="00B51D0F" w:rsidRPr="00E14227">
        <w:rPr>
          <w:rFonts w:ascii="Palatino Linotype" w:hAnsi="Palatino Linotype" w:cs="Arial"/>
        </w:rPr>
        <w:t>e</w:t>
      </w:r>
      <w:r w:rsidR="0002415E" w:rsidRPr="00E14227">
        <w:rPr>
          <w:rFonts w:ascii="Palatino Linotype" w:hAnsi="Palatino Linotype" w:cs="Arial"/>
        </w:rPr>
        <w:t>l</w:t>
      </w:r>
      <w:r w:rsidR="00262E4F" w:rsidRPr="00E14227">
        <w:rPr>
          <w:rFonts w:ascii="Palatino Linotype" w:hAnsi="Palatino Linotype" w:cs="Arial"/>
        </w:rPr>
        <w:t xml:space="preserve"> medio de impugnación se encuentra</w:t>
      </w:r>
      <w:r w:rsidR="0002415E" w:rsidRPr="00E14227">
        <w:rPr>
          <w:rFonts w:ascii="Palatino Linotype" w:hAnsi="Palatino Linotype" w:cs="Arial"/>
        </w:rPr>
        <w:t>n</w:t>
      </w:r>
      <w:proofErr w:type="gramEnd"/>
      <w:r w:rsidR="00262E4F" w:rsidRPr="00E14227">
        <w:rPr>
          <w:rFonts w:ascii="Palatino Linotype" w:hAnsi="Palatino Linotype" w:cs="Arial"/>
        </w:rPr>
        <w:t xml:space="preserve"> dentro del lapso legalmente establecido para tal efecto. </w:t>
      </w:r>
    </w:p>
    <w:p w14:paraId="7D939B0E" w14:textId="77777777" w:rsidR="00AF5118" w:rsidRPr="00E14227" w:rsidRDefault="00AF5118" w:rsidP="00AF5118">
      <w:pPr>
        <w:pStyle w:val="Prrafodelista"/>
        <w:rPr>
          <w:rFonts w:ascii="Palatino Linotype" w:hAnsi="Palatino Linotype"/>
        </w:rPr>
      </w:pPr>
    </w:p>
    <w:p w14:paraId="38975C46" w14:textId="77777777" w:rsidR="00262E4F" w:rsidRPr="00E14227" w:rsidRDefault="00262E4F" w:rsidP="00262E4F">
      <w:pPr>
        <w:pStyle w:val="Prrafodelista"/>
        <w:numPr>
          <w:ilvl w:val="0"/>
          <w:numId w:val="2"/>
        </w:numPr>
        <w:spacing w:line="360" w:lineRule="auto"/>
        <w:ind w:left="0" w:firstLine="0"/>
        <w:jc w:val="both"/>
        <w:rPr>
          <w:rFonts w:ascii="Palatino Linotype" w:hAnsi="Palatino Linotype"/>
        </w:rPr>
      </w:pPr>
      <w:r w:rsidRPr="00E14227">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4203B8" w14:textId="77777777" w:rsidR="009526B0" w:rsidRPr="00E14227" w:rsidRDefault="009526B0" w:rsidP="009526B0">
      <w:pPr>
        <w:pStyle w:val="Prrafodelista"/>
        <w:rPr>
          <w:rFonts w:ascii="Palatino Linotype" w:hAnsi="Palatino Linotype"/>
        </w:rPr>
      </w:pPr>
    </w:p>
    <w:p w14:paraId="383402C9" w14:textId="7DDD9DD8" w:rsidR="00262E4F" w:rsidRPr="00E14227" w:rsidRDefault="00262E4F" w:rsidP="00262E4F">
      <w:pPr>
        <w:pStyle w:val="Ttulo1"/>
        <w:spacing w:line="360" w:lineRule="auto"/>
        <w:rPr>
          <w:b/>
          <w:color w:val="000000" w:themeColor="text1"/>
          <w:szCs w:val="24"/>
        </w:rPr>
      </w:pPr>
      <w:bookmarkStart w:id="129" w:name="_Toc34246179"/>
      <w:bookmarkStart w:id="130" w:name="_Toc50506739"/>
      <w:r w:rsidRPr="00E14227">
        <w:rPr>
          <w:b/>
          <w:color w:val="000000" w:themeColor="text1"/>
          <w:szCs w:val="24"/>
        </w:rPr>
        <w:t xml:space="preserve">TERCERO. </w:t>
      </w:r>
      <w:bookmarkStart w:id="131" w:name="_Toc501021589"/>
      <w:bookmarkEnd w:id="127"/>
      <w:r w:rsidRPr="00E14227">
        <w:rPr>
          <w:b/>
          <w:color w:val="000000" w:themeColor="text1"/>
          <w:szCs w:val="24"/>
        </w:rPr>
        <w:t>De</w:t>
      </w:r>
      <w:r w:rsidR="0097767A" w:rsidRPr="00E14227">
        <w:rPr>
          <w:b/>
          <w:color w:val="000000" w:themeColor="text1"/>
          <w:szCs w:val="24"/>
        </w:rPr>
        <w:t xml:space="preserve"> </w:t>
      </w:r>
      <w:r w:rsidRPr="00E14227">
        <w:rPr>
          <w:b/>
          <w:color w:val="000000" w:themeColor="text1"/>
          <w:szCs w:val="24"/>
        </w:rPr>
        <w:t>l</w:t>
      </w:r>
      <w:r w:rsidR="0097767A" w:rsidRPr="00E14227">
        <w:rPr>
          <w:b/>
          <w:color w:val="000000" w:themeColor="text1"/>
          <w:szCs w:val="24"/>
        </w:rPr>
        <w:t>as</w:t>
      </w:r>
      <w:r w:rsidRPr="00E14227">
        <w:rPr>
          <w:b/>
          <w:color w:val="000000" w:themeColor="text1"/>
          <w:szCs w:val="24"/>
        </w:rPr>
        <w:t xml:space="preserve"> </w:t>
      </w:r>
      <w:r w:rsidR="0097767A" w:rsidRPr="00E14227">
        <w:rPr>
          <w:b/>
          <w:color w:val="000000" w:themeColor="text1"/>
          <w:szCs w:val="24"/>
        </w:rPr>
        <w:t>causales de sobreseimiento</w:t>
      </w:r>
      <w:r w:rsidRPr="00E14227">
        <w:rPr>
          <w:b/>
          <w:color w:val="000000" w:themeColor="text1"/>
          <w:szCs w:val="24"/>
        </w:rPr>
        <w:t>.</w:t>
      </w:r>
      <w:bookmarkEnd w:id="128"/>
      <w:bookmarkEnd w:id="129"/>
      <w:bookmarkEnd w:id="130"/>
      <w:bookmarkEnd w:id="131"/>
    </w:p>
    <w:p w14:paraId="3E5BB6AE" w14:textId="77777777" w:rsidR="00262E4F" w:rsidRPr="00E14227" w:rsidRDefault="00262E4F" w:rsidP="00262E4F">
      <w:pPr>
        <w:rPr>
          <w:lang w:val="es-MX" w:eastAsia="en-US"/>
        </w:rPr>
      </w:pPr>
    </w:p>
    <w:p w14:paraId="7356C630" w14:textId="11B7051E" w:rsidR="004462CC" w:rsidRPr="00E14227" w:rsidRDefault="00E02679" w:rsidP="009163F6">
      <w:pPr>
        <w:pStyle w:val="Prrafodelista"/>
        <w:numPr>
          <w:ilvl w:val="0"/>
          <w:numId w:val="2"/>
        </w:numPr>
        <w:spacing w:line="360" w:lineRule="auto"/>
        <w:ind w:left="0" w:firstLine="0"/>
        <w:jc w:val="both"/>
        <w:rPr>
          <w:rFonts w:ascii="Palatino Linotype" w:hAnsi="Palatino Linotype" w:cs="Arial"/>
        </w:rPr>
      </w:pPr>
      <w:r w:rsidRPr="00E14227">
        <w:rPr>
          <w:rFonts w:ascii="Palatino Linotype" w:hAnsi="Palatino Linotype" w:cs="Arial"/>
        </w:rPr>
        <w:lastRenderedPageBreak/>
        <w:t xml:space="preserve">Se </w:t>
      </w:r>
      <w:r w:rsidR="006F2127" w:rsidRPr="00E14227">
        <w:rPr>
          <w:rFonts w:ascii="Palatino Linotype" w:hAnsi="Palatino Linotype" w:cs="Arial"/>
        </w:rPr>
        <w:t>solicitó</w:t>
      </w:r>
      <w:r w:rsidR="00AE32F9" w:rsidRPr="00E14227">
        <w:rPr>
          <w:rFonts w:ascii="Palatino Linotype" w:hAnsi="Palatino Linotype" w:cs="Arial"/>
        </w:rPr>
        <w:t xml:space="preserve"> </w:t>
      </w:r>
      <w:r w:rsidR="006F2127" w:rsidRPr="00E14227">
        <w:rPr>
          <w:rFonts w:ascii="Palatino Linotype" w:hAnsi="Palatino Linotype" w:cs="Arial"/>
        </w:rPr>
        <w:t>conocer</w:t>
      </w:r>
      <w:r w:rsidR="00F143D4" w:rsidRPr="00E14227">
        <w:rPr>
          <w:rFonts w:ascii="Palatino Linotype" w:hAnsi="Palatino Linotype" w:cs="Arial"/>
        </w:rPr>
        <w:t xml:space="preserve"> </w:t>
      </w:r>
      <w:r w:rsidR="004462CC" w:rsidRPr="00E14227">
        <w:rPr>
          <w:rFonts w:ascii="Palatino Linotype" w:hAnsi="Palatino Linotype" w:cs="Arial"/>
        </w:rPr>
        <w:t>la siguiente información:</w:t>
      </w:r>
    </w:p>
    <w:p w14:paraId="029509D7" w14:textId="77777777" w:rsidR="00E774E9" w:rsidRPr="00E14227" w:rsidRDefault="00E774E9" w:rsidP="00E774E9">
      <w:pPr>
        <w:pStyle w:val="Prrafodelista"/>
        <w:spacing w:line="360" w:lineRule="auto"/>
        <w:ind w:left="0"/>
        <w:jc w:val="both"/>
        <w:rPr>
          <w:rFonts w:ascii="Palatino Linotype" w:hAnsi="Palatino Linotype" w:cs="Arial"/>
        </w:rPr>
      </w:pPr>
    </w:p>
    <w:p w14:paraId="0285839E" w14:textId="1EAA11D4" w:rsidR="00000B42" w:rsidRPr="00E14227" w:rsidRDefault="00000B42" w:rsidP="00000B42">
      <w:pPr>
        <w:pStyle w:val="Prrafodelista"/>
        <w:numPr>
          <w:ilvl w:val="0"/>
          <w:numId w:val="4"/>
        </w:numPr>
        <w:spacing w:line="360" w:lineRule="auto"/>
        <w:ind w:left="851"/>
        <w:jc w:val="both"/>
        <w:rPr>
          <w:rFonts w:ascii="Palatino Linotype" w:hAnsi="Palatino Linotype"/>
          <w:b/>
          <w:color w:val="000000"/>
          <w:sz w:val="20"/>
          <w:szCs w:val="14"/>
        </w:rPr>
      </w:pPr>
      <w:r w:rsidRPr="00E14227">
        <w:rPr>
          <w:rFonts w:ascii="Palatino Linotype" w:hAnsi="Palatino Linotype"/>
          <w:b/>
          <w:color w:val="000000"/>
          <w:sz w:val="20"/>
          <w:szCs w:val="14"/>
        </w:rPr>
        <w:t>Nombre del servidor o servidores públicos, nombre del área, número telefónico del área correspondiente/responsable del trámite denominado "Alta, Expedición Inicial de Placas y Tarjeta de Circulación para Vehículos provenientes de otras Entidades Federativas";</w:t>
      </w:r>
    </w:p>
    <w:p w14:paraId="7D7ABD9D" w14:textId="77777777" w:rsidR="00000B42" w:rsidRPr="00E14227" w:rsidRDefault="00000B42" w:rsidP="00000B42">
      <w:pPr>
        <w:pStyle w:val="Prrafodelista"/>
        <w:spacing w:line="360" w:lineRule="auto"/>
        <w:ind w:left="851"/>
        <w:jc w:val="both"/>
        <w:rPr>
          <w:rFonts w:ascii="Palatino Linotype" w:hAnsi="Palatino Linotype"/>
          <w:b/>
          <w:color w:val="000000"/>
          <w:sz w:val="20"/>
          <w:szCs w:val="14"/>
        </w:rPr>
      </w:pPr>
    </w:p>
    <w:p w14:paraId="5716FED7" w14:textId="0FB3C85B" w:rsidR="00000B42" w:rsidRPr="00E14227" w:rsidRDefault="00000B42" w:rsidP="00000B42">
      <w:pPr>
        <w:pStyle w:val="Prrafodelista"/>
        <w:numPr>
          <w:ilvl w:val="0"/>
          <w:numId w:val="4"/>
        </w:numPr>
        <w:spacing w:line="360" w:lineRule="auto"/>
        <w:ind w:left="851"/>
        <w:jc w:val="both"/>
        <w:rPr>
          <w:rFonts w:ascii="Palatino Linotype" w:hAnsi="Palatino Linotype"/>
          <w:b/>
          <w:color w:val="000000"/>
          <w:sz w:val="20"/>
          <w:szCs w:val="14"/>
        </w:rPr>
      </w:pPr>
      <w:r w:rsidRPr="00E14227">
        <w:rPr>
          <w:rFonts w:ascii="Palatino Linotype" w:hAnsi="Palatino Linotype"/>
          <w:b/>
          <w:color w:val="000000"/>
          <w:sz w:val="20"/>
          <w:szCs w:val="14"/>
        </w:rPr>
        <w:t>Tiempo de baja las placas ante el Gobierno de la CDMX que son entregadas a los servidores públicos una vez concluido el trámite denominado "Alta, Expedición Inicial de Placas y Tarjeta de Circulación para Vehículos provenientes de otras Entidades Federativas"; y</w:t>
      </w:r>
    </w:p>
    <w:p w14:paraId="4AE3C284" w14:textId="77777777" w:rsidR="00000B42" w:rsidRPr="00E14227" w:rsidRDefault="00000B42" w:rsidP="00000B42">
      <w:pPr>
        <w:pStyle w:val="Prrafodelista"/>
        <w:spacing w:line="360" w:lineRule="auto"/>
        <w:ind w:left="851"/>
        <w:jc w:val="both"/>
        <w:rPr>
          <w:rFonts w:ascii="Palatino Linotype" w:hAnsi="Palatino Linotype"/>
          <w:b/>
          <w:color w:val="000000"/>
          <w:sz w:val="20"/>
          <w:szCs w:val="14"/>
        </w:rPr>
      </w:pPr>
    </w:p>
    <w:p w14:paraId="283B7206" w14:textId="23B3DA87" w:rsidR="00000B42" w:rsidRPr="00E14227" w:rsidRDefault="00000B42" w:rsidP="00000B42">
      <w:pPr>
        <w:pStyle w:val="Prrafodelista"/>
        <w:numPr>
          <w:ilvl w:val="0"/>
          <w:numId w:val="4"/>
        </w:numPr>
        <w:spacing w:line="360" w:lineRule="auto"/>
        <w:ind w:left="851"/>
        <w:jc w:val="both"/>
        <w:rPr>
          <w:rFonts w:ascii="Palatino Linotype" w:hAnsi="Palatino Linotype"/>
          <w:b/>
          <w:color w:val="000000"/>
          <w:sz w:val="20"/>
          <w:szCs w:val="14"/>
        </w:rPr>
      </w:pPr>
      <w:r w:rsidRPr="00E14227">
        <w:rPr>
          <w:rFonts w:ascii="Palatino Linotype" w:hAnsi="Palatino Linotype"/>
          <w:b/>
          <w:color w:val="000000"/>
          <w:sz w:val="20"/>
          <w:szCs w:val="14"/>
        </w:rPr>
        <w:t>Fundamento legal y extracto del manual administrativo y de procedimientos donde las placas que son de otra entidad una vez entregadas en las oficinas adscritas al Gobierno del Estado de México.</w:t>
      </w:r>
    </w:p>
    <w:p w14:paraId="2396282A" w14:textId="5928850F" w:rsidR="004462CC" w:rsidRPr="00E14227" w:rsidRDefault="004462CC" w:rsidP="00000B42">
      <w:pPr>
        <w:pStyle w:val="Prrafodelista"/>
        <w:spacing w:after="200" w:line="276" w:lineRule="auto"/>
        <w:ind w:left="1004"/>
        <w:jc w:val="both"/>
        <w:rPr>
          <w:rFonts w:ascii="Palatino Linotype" w:hAnsi="Palatino Linotype"/>
          <w:b/>
        </w:rPr>
      </w:pPr>
    </w:p>
    <w:p w14:paraId="0C37B2B0" w14:textId="7C7178C8" w:rsidR="00AF5118" w:rsidRPr="00E14227" w:rsidRDefault="00AB76E8" w:rsidP="002C39B3">
      <w:pPr>
        <w:pStyle w:val="Prrafodelista"/>
        <w:numPr>
          <w:ilvl w:val="0"/>
          <w:numId w:val="2"/>
        </w:numPr>
        <w:spacing w:line="360" w:lineRule="auto"/>
        <w:ind w:left="0" w:firstLine="0"/>
        <w:jc w:val="both"/>
        <w:rPr>
          <w:rFonts w:ascii="Palatino Linotype" w:hAnsi="Palatino Linotype" w:cs="Arial"/>
        </w:rPr>
      </w:pPr>
      <w:r w:rsidRPr="00E14227">
        <w:rPr>
          <w:rFonts w:ascii="Palatino Linotype" w:hAnsi="Palatino Linotype" w:cs="Arial"/>
        </w:rPr>
        <w:t xml:space="preserve">En respuesta </w:t>
      </w:r>
      <w:r w:rsidR="009163F6" w:rsidRPr="00E14227">
        <w:rPr>
          <w:rFonts w:ascii="Palatino Linotype" w:hAnsi="Palatino Linotype" w:cs="Arial"/>
        </w:rPr>
        <w:t xml:space="preserve">el </w:t>
      </w:r>
      <w:r w:rsidR="00000B42" w:rsidRPr="00E14227">
        <w:rPr>
          <w:rFonts w:ascii="Palatino Linotype" w:hAnsi="Palatino Linotype" w:cs="Arial"/>
          <w:b/>
        </w:rPr>
        <w:t>SUJETO OBLIGADO</w:t>
      </w:r>
      <w:r w:rsidR="002C39B3" w:rsidRPr="00E14227">
        <w:rPr>
          <w:rFonts w:ascii="Palatino Linotype" w:hAnsi="Palatino Linotype" w:cs="Arial"/>
        </w:rPr>
        <w:t xml:space="preserve"> </w:t>
      </w:r>
      <w:r w:rsidR="00000B42" w:rsidRPr="00E14227">
        <w:rPr>
          <w:rFonts w:ascii="Palatino Linotype" w:hAnsi="Palatino Linotype" w:cs="Arial"/>
        </w:rPr>
        <w:t>declaro su incompetencia de conocer la solicitud de información por no encontrarse dentro de sus facultades y atribuciones.</w:t>
      </w:r>
    </w:p>
    <w:p w14:paraId="404FCC88" w14:textId="77777777" w:rsidR="00000B42" w:rsidRPr="00E14227" w:rsidRDefault="00000B42" w:rsidP="00000B42">
      <w:pPr>
        <w:pStyle w:val="Prrafodelista"/>
        <w:spacing w:line="360" w:lineRule="auto"/>
        <w:ind w:left="0"/>
        <w:jc w:val="both"/>
        <w:rPr>
          <w:rFonts w:ascii="Palatino Linotype" w:hAnsi="Palatino Linotype" w:cs="Arial"/>
        </w:rPr>
      </w:pPr>
    </w:p>
    <w:p w14:paraId="6675BDC6" w14:textId="161D2361" w:rsidR="00AF5118" w:rsidRPr="00E14227" w:rsidRDefault="00000B42" w:rsidP="00AF5118">
      <w:pPr>
        <w:pStyle w:val="Prrafodelista"/>
        <w:numPr>
          <w:ilvl w:val="0"/>
          <w:numId w:val="2"/>
        </w:numPr>
        <w:spacing w:line="360" w:lineRule="auto"/>
        <w:ind w:left="0" w:firstLine="0"/>
        <w:jc w:val="both"/>
        <w:rPr>
          <w:rFonts w:ascii="Palatino Linotype" w:eastAsia="MS Mincho" w:hAnsi="Palatino Linotype" w:cs="Arial"/>
        </w:rPr>
      </w:pPr>
      <w:r w:rsidRPr="00E14227">
        <w:rPr>
          <w:rFonts w:ascii="Palatino Linotype" w:hAnsi="Palatino Linotype" w:cs="Arial"/>
        </w:rPr>
        <w:t xml:space="preserve">Al respecto el </w:t>
      </w:r>
      <w:r w:rsidRPr="00E14227">
        <w:rPr>
          <w:rFonts w:ascii="Palatino Linotype" w:hAnsi="Palatino Linotype" w:cs="Arial"/>
          <w:b/>
        </w:rPr>
        <w:t>RECURRENTE</w:t>
      </w:r>
      <w:r w:rsidRPr="00E14227">
        <w:rPr>
          <w:rFonts w:ascii="Palatino Linotype" w:hAnsi="Palatino Linotype" w:cs="Arial"/>
        </w:rPr>
        <w:t>, alego la negativa de entregar información pública</w:t>
      </w:r>
      <w:r w:rsidR="009526B0" w:rsidRPr="00E14227">
        <w:rPr>
          <w:rFonts w:ascii="Palatino Linotype" w:hAnsi="Palatino Linotype" w:cs="Arial"/>
        </w:rPr>
        <w:t xml:space="preserve"> pretendiendo</w:t>
      </w:r>
      <w:r w:rsidR="00F15D5F" w:rsidRPr="00E14227">
        <w:rPr>
          <w:rFonts w:ascii="Palatino Linotype" w:eastAsia="MS Mincho" w:hAnsi="Palatino Linotype" w:cs="Arial"/>
        </w:rPr>
        <w:t xml:space="preserve"> actualiza</w:t>
      </w:r>
      <w:r w:rsidR="009526B0" w:rsidRPr="00E14227">
        <w:rPr>
          <w:rFonts w:ascii="Palatino Linotype" w:eastAsia="MS Mincho" w:hAnsi="Palatino Linotype" w:cs="Arial"/>
        </w:rPr>
        <w:t>r</w:t>
      </w:r>
      <w:r w:rsidR="00F15D5F" w:rsidRPr="00E14227">
        <w:rPr>
          <w:rFonts w:ascii="Palatino Linotype" w:eastAsia="MS Mincho" w:hAnsi="Palatino Linotype" w:cs="Arial"/>
        </w:rPr>
        <w:t xml:space="preserve"> la causal de procedencia prevista en el artículo 179, fracción </w:t>
      </w:r>
      <w:r w:rsidR="007306A6" w:rsidRPr="00E14227">
        <w:rPr>
          <w:rFonts w:ascii="Palatino Linotype" w:eastAsia="MS Mincho" w:hAnsi="Palatino Linotype" w:cs="Arial"/>
        </w:rPr>
        <w:t>I</w:t>
      </w:r>
      <w:r w:rsidR="00BD39BA" w:rsidRPr="00E14227">
        <w:rPr>
          <w:rFonts w:ascii="Palatino Linotype" w:eastAsia="MS Mincho" w:hAnsi="Palatino Linotype" w:cs="Arial"/>
        </w:rPr>
        <w:t xml:space="preserve"> </w:t>
      </w:r>
      <w:r w:rsidR="00F15D5F" w:rsidRPr="00E14227">
        <w:rPr>
          <w:rFonts w:ascii="Palatino Linotype" w:eastAsia="MS Mincho" w:hAnsi="Palatino Linotype" w:cs="Arial"/>
        </w:rPr>
        <w:t xml:space="preserve">de la </w:t>
      </w:r>
      <w:r w:rsidR="00F15D5F" w:rsidRPr="00E14227">
        <w:rPr>
          <w:rFonts w:ascii="Palatino Linotype" w:eastAsia="MS Mincho" w:hAnsi="Palatino Linotype" w:cs="Arial"/>
          <w:b/>
        </w:rPr>
        <w:t>Ley de Transparencia y Acceso a la Información Pública del Estado de México y Municipios</w:t>
      </w:r>
      <w:r w:rsidR="00F15D5F" w:rsidRPr="00E14227">
        <w:rPr>
          <w:rFonts w:ascii="Palatino Linotype" w:eastAsia="MS Mincho" w:hAnsi="Palatino Linotype" w:cs="Arial"/>
        </w:rPr>
        <w:t xml:space="preserve">; </w:t>
      </w:r>
      <w:r w:rsidR="007306A6" w:rsidRPr="00E14227">
        <w:rPr>
          <w:rFonts w:ascii="Palatino Linotype" w:eastAsia="Times New Roman" w:hAnsi="Palatino Linotype" w:cs="Arial"/>
          <w:color w:val="000000" w:themeColor="text1"/>
          <w:lang w:val="es-ES" w:eastAsia="es-MX"/>
        </w:rPr>
        <w:t>fracción</w:t>
      </w:r>
      <w:r w:rsidR="00F15D5F" w:rsidRPr="00E14227">
        <w:rPr>
          <w:rFonts w:ascii="Palatino Linotype" w:eastAsia="Times New Roman" w:hAnsi="Palatino Linotype" w:cs="Arial"/>
          <w:color w:val="000000" w:themeColor="text1"/>
          <w:lang w:val="es-ES" w:eastAsia="es-MX"/>
        </w:rPr>
        <w:t xml:space="preserve"> que determina</w:t>
      </w:r>
      <w:r w:rsidR="00B13977" w:rsidRPr="00E14227">
        <w:rPr>
          <w:rFonts w:ascii="Palatino Linotype" w:eastAsia="Times New Roman" w:hAnsi="Palatino Linotype" w:cs="Arial"/>
          <w:color w:val="000000" w:themeColor="text1"/>
          <w:lang w:val="es-ES" w:eastAsia="es-MX"/>
        </w:rPr>
        <w:t xml:space="preserve"> la hipótesis jurídica relativa</w:t>
      </w:r>
      <w:r w:rsidR="00F15D5F" w:rsidRPr="00E14227">
        <w:rPr>
          <w:rFonts w:ascii="Palatino Linotype" w:eastAsia="Times New Roman" w:hAnsi="Palatino Linotype" w:cs="Arial"/>
          <w:color w:val="000000" w:themeColor="text1"/>
          <w:lang w:val="es-ES" w:eastAsia="es-MX"/>
        </w:rPr>
        <w:t xml:space="preserve"> a la </w:t>
      </w:r>
      <w:r w:rsidR="007306A6" w:rsidRPr="00E14227">
        <w:rPr>
          <w:rFonts w:ascii="Palatino Linotype" w:eastAsia="Times New Roman" w:hAnsi="Palatino Linotype" w:cs="Arial"/>
          <w:color w:val="000000" w:themeColor="text1"/>
          <w:lang w:val="es-ES" w:eastAsia="es-MX"/>
        </w:rPr>
        <w:t>negativa a la información solicitada</w:t>
      </w:r>
    </w:p>
    <w:p w14:paraId="619815BC" w14:textId="7D3EF30B" w:rsidR="00CD07B2" w:rsidRPr="00E14227" w:rsidRDefault="009526B0" w:rsidP="00CD07B2">
      <w:pPr>
        <w:pStyle w:val="Prrafodelista"/>
        <w:numPr>
          <w:ilvl w:val="0"/>
          <w:numId w:val="2"/>
        </w:numPr>
        <w:spacing w:line="360" w:lineRule="auto"/>
        <w:ind w:left="0" w:firstLine="0"/>
        <w:jc w:val="both"/>
        <w:rPr>
          <w:rFonts w:ascii="Palatino Linotype" w:hAnsi="Palatino Linotype" w:cs="Arial"/>
          <w:i/>
          <w:lang w:val="es-MX"/>
        </w:rPr>
      </w:pPr>
      <w:r w:rsidRPr="00E14227">
        <w:rPr>
          <w:rFonts w:ascii="Palatino Linotype" w:eastAsia="Calibri" w:hAnsi="Palatino Linotype" w:cs="Arial"/>
        </w:rPr>
        <w:lastRenderedPageBreak/>
        <w:t>En ese sentido</w:t>
      </w:r>
      <w:r w:rsidR="00CD07B2" w:rsidRPr="00E14227">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00CD07B2" w:rsidRPr="00E14227">
        <w:rPr>
          <w:rFonts w:ascii="Palatino Linotype" w:eastAsia="Calibri" w:hAnsi="Palatino Linotype" w:cs="Arial"/>
          <w:b/>
          <w:lang w:val="es-ES"/>
        </w:rPr>
        <w:t>Ley de Transparencia y Acceso a la Información Pública del Estado de México y Municipios</w:t>
      </w:r>
      <w:r w:rsidR="00CD07B2" w:rsidRPr="00E14227">
        <w:rPr>
          <w:rFonts w:ascii="Palatino Linotype" w:eastAsia="Times New Roman" w:hAnsi="Palatino Linotype" w:cs="Arial"/>
          <w:lang w:val="es-ES" w:eastAsia="es-MX"/>
        </w:rPr>
        <w:t>.</w:t>
      </w:r>
    </w:p>
    <w:p w14:paraId="3CF72F75" w14:textId="77777777" w:rsidR="00CD07B2" w:rsidRPr="00E14227" w:rsidRDefault="00CD07B2" w:rsidP="00CD07B2">
      <w:pPr>
        <w:pStyle w:val="Prrafodelista"/>
        <w:spacing w:line="360" w:lineRule="auto"/>
        <w:ind w:left="0"/>
        <w:jc w:val="both"/>
        <w:rPr>
          <w:rFonts w:ascii="Palatino Linotype" w:hAnsi="Palatino Linotype" w:cs="Arial"/>
          <w:i/>
          <w:lang w:val="es-MX"/>
        </w:rPr>
      </w:pPr>
    </w:p>
    <w:p w14:paraId="2286B9DF" w14:textId="77777777" w:rsidR="00CD07B2" w:rsidRPr="00E14227" w:rsidRDefault="00CD07B2" w:rsidP="00CD07B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14227">
        <w:rPr>
          <w:rFonts w:ascii="Palatino Linotype" w:eastAsia="Calibri" w:hAnsi="Palatino Linotype" w:cs="Arial"/>
        </w:rPr>
        <w:t>Es</w:t>
      </w:r>
      <w:r w:rsidRPr="00E14227">
        <w:rPr>
          <w:rFonts w:ascii="Palatino Linotype" w:hAnsi="Palatino Linotype"/>
        </w:rPr>
        <w:t xml:space="preserve"> menester precisar que este </w:t>
      </w:r>
      <w:r w:rsidRPr="00E14227">
        <w:rPr>
          <w:rFonts w:ascii="Palatino Linotype" w:eastAsia="MS Mincho" w:hAnsi="Palatino Linotype" w:cs="Times New Roman"/>
          <w:color w:val="000000"/>
        </w:rPr>
        <w:t xml:space="preserve">Órgano Garante parte de que </w:t>
      </w:r>
      <w:r w:rsidRPr="00E1422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14227">
        <w:rPr>
          <w:rFonts w:ascii="Palatino Linotype" w:eastAsia="Times New Roman" w:hAnsi="Palatino Linotype" w:cs="Arial"/>
          <w:color w:val="000000"/>
        </w:rPr>
        <w:t xml:space="preserve"> </w:t>
      </w:r>
      <w:r w:rsidRPr="00E14227">
        <w:rPr>
          <w:rFonts w:ascii="Palatino Linotype" w:eastAsia="Times New Roman" w:hAnsi="Palatino Linotype" w:cs="Arial"/>
          <w:b/>
          <w:color w:val="000000"/>
        </w:rPr>
        <w:t>SUJETO OBLIGADO</w:t>
      </w:r>
      <w:r w:rsidRPr="00E1422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14227">
        <w:rPr>
          <w:rFonts w:ascii="Palatino Linotype" w:eastAsia="Times New Roman" w:hAnsi="Palatino Linotype" w:cs="Arial"/>
          <w:b/>
          <w:color w:val="000000"/>
        </w:rPr>
        <w:t xml:space="preserve">Constitución Política de los Estados Unidos Mexicanos </w:t>
      </w:r>
      <w:r w:rsidRPr="00E14227">
        <w:rPr>
          <w:rFonts w:ascii="Palatino Linotype" w:eastAsia="Times New Roman" w:hAnsi="Palatino Linotype" w:cs="Arial"/>
          <w:color w:val="000000"/>
        </w:rPr>
        <w:t xml:space="preserve">al señalar la obligación de “promover, </w:t>
      </w:r>
      <w:r w:rsidRPr="00E14227">
        <w:rPr>
          <w:rFonts w:ascii="Palatino Linotype" w:eastAsia="Times New Roman" w:hAnsi="Palatino Linotype" w:cs="Arial"/>
          <w:b/>
          <w:color w:val="000000"/>
        </w:rPr>
        <w:t>respetar</w:t>
      </w:r>
      <w:r w:rsidRPr="00E14227">
        <w:rPr>
          <w:rFonts w:ascii="Palatino Linotype" w:eastAsia="Times New Roman" w:hAnsi="Palatino Linotype" w:cs="Arial"/>
          <w:color w:val="000000"/>
        </w:rPr>
        <w:t xml:space="preserve">, proteger y </w:t>
      </w:r>
      <w:r w:rsidRPr="00E14227">
        <w:rPr>
          <w:rFonts w:ascii="Palatino Linotype" w:eastAsia="Times New Roman" w:hAnsi="Palatino Linotype" w:cs="Arial"/>
          <w:b/>
          <w:color w:val="000000"/>
        </w:rPr>
        <w:t>garantizar</w:t>
      </w:r>
      <w:r w:rsidRPr="00E14227">
        <w:rPr>
          <w:rFonts w:ascii="Palatino Linotype" w:eastAsia="Times New Roman" w:hAnsi="Palatino Linotype" w:cs="Arial"/>
          <w:color w:val="000000"/>
        </w:rPr>
        <w:t xml:space="preserve"> los derechos humanos”, entre los cuales se encuentra dicho derecho. </w:t>
      </w:r>
    </w:p>
    <w:p w14:paraId="25955B0F" w14:textId="77777777" w:rsidR="00CD07B2" w:rsidRPr="00E14227" w:rsidRDefault="00CD07B2" w:rsidP="00CD07B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6DD30705" w14:textId="77777777" w:rsidR="00CD07B2" w:rsidRPr="00E14227" w:rsidRDefault="00CD07B2" w:rsidP="00CD07B2">
      <w:pPr>
        <w:pStyle w:val="Prrafodelista"/>
        <w:numPr>
          <w:ilvl w:val="0"/>
          <w:numId w:val="2"/>
        </w:numPr>
        <w:spacing w:line="360" w:lineRule="auto"/>
        <w:ind w:left="0" w:firstLine="0"/>
        <w:jc w:val="both"/>
        <w:rPr>
          <w:rFonts w:ascii="Palatino Linotype" w:eastAsia="Times New Roman" w:hAnsi="Palatino Linotype"/>
        </w:rPr>
      </w:pPr>
      <w:r w:rsidRPr="00E14227">
        <w:rPr>
          <w:rFonts w:ascii="Palatino Linotype" w:eastAsia="Calibri" w:hAnsi="Palatino Linotype" w:cs="Arial"/>
        </w:rPr>
        <w:t>Por</w:t>
      </w:r>
      <w:r w:rsidRPr="00E14227">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E14227">
        <w:rPr>
          <w:rFonts w:ascii="Palatino Linotype" w:eastAsia="Times New Roman" w:hAnsi="Palatino Linotype"/>
        </w:rPr>
        <w:lastRenderedPageBreak/>
        <w:t>autoridades en el ámbito de sus competencias, funciones y atribuciones tienen la obligación de respetarlo, protegerlo y garantizarlo.</w:t>
      </w:r>
    </w:p>
    <w:p w14:paraId="53C129F9" w14:textId="77777777" w:rsidR="00CD07B2" w:rsidRPr="00E14227" w:rsidRDefault="00CD07B2" w:rsidP="00CD07B2">
      <w:pPr>
        <w:pStyle w:val="Prrafodelista"/>
        <w:ind w:left="426"/>
        <w:rPr>
          <w:rFonts w:ascii="Palatino Linotype" w:eastAsia="MS Mincho" w:hAnsi="Palatino Linotype" w:cs="Times New Roman"/>
          <w:color w:val="000000"/>
        </w:rPr>
      </w:pPr>
    </w:p>
    <w:p w14:paraId="347429AC" w14:textId="77777777" w:rsidR="00CD07B2" w:rsidRPr="00E14227" w:rsidRDefault="00CD07B2" w:rsidP="00CD07B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14227">
        <w:rPr>
          <w:rFonts w:ascii="Palatino Linotype" w:eastAsia="Calibri" w:hAnsi="Palatino Linotype" w:cs="Arial"/>
        </w:rPr>
        <w:t>Además</w:t>
      </w:r>
      <w:r w:rsidRPr="00E14227">
        <w:rPr>
          <w:rFonts w:ascii="Palatino Linotype" w:eastAsia="MS Mincho" w:hAnsi="Palatino Linotype" w:cs="Times New Roman"/>
          <w:color w:val="000000"/>
        </w:rPr>
        <w:t xml:space="preserve"> de la obligación de promover, </w:t>
      </w:r>
      <w:r w:rsidRPr="00E14227">
        <w:rPr>
          <w:rFonts w:ascii="Palatino Linotype" w:eastAsia="MS Mincho" w:hAnsi="Palatino Linotype" w:cs="Times New Roman"/>
          <w:b/>
          <w:color w:val="000000"/>
          <w:u w:val="single"/>
        </w:rPr>
        <w:t>respetar, proteger</w:t>
      </w:r>
      <w:r w:rsidRPr="00E14227">
        <w:rPr>
          <w:rFonts w:ascii="Palatino Linotype" w:eastAsia="MS Mincho" w:hAnsi="Palatino Linotype" w:cs="Times New Roman"/>
          <w:color w:val="000000"/>
        </w:rPr>
        <w:t xml:space="preserve"> y garantizar el derecho de acceso a la información, la </w:t>
      </w:r>
      <w:r w:rsidRPr="00E14227">
        <w:rPr>
          <w:rFonts w:ascii="Palatino Linotype" w:eastAsia="MS Mincho" w:hAnsi="Palatino Linotype" w:cs="Times New Roman"/>
          <w:b/>
          <w:color w:val="000000"/>
        </w:rPr>
        <w:t xml:space="preserve">Ley General de Trasparencia y Acceso a la Información Pública del Estado de México y Municipios </w:t>
      </w:r>
      <w:r w:rsidRPr="00E14227">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14227">
        <w:rPr>
          <w:rFonts w:ascii="Palatino Linotype" w:eastAsia="MS Mincho" w:hAnsi="Palatino Linotype" w:cs="Times New Roman"/>
          <w:b/>
          <w:color w:val="000000"/>
        </w:rPr>
        <w:t>simplicidad y rapidez</w:t>
      </w:r>
      <w:r w:rsidRPr="00E14227">
        <w:rPr>
          <w:rFonts w:ascii="Palatino Linotype" w:eastAsia="MS Mincho" w:hAnsi="Palatino Linotype" w:cs="Times New Roman"/>
          <w:color w:val="000000"/>
        </w:rPr>
        <w:t xml:space="preserve">. </w:t>
      </w:r>
    </w:p>
    <w:p w14:paraId="676F7AC2" w14:textId="77777777" w:rsidR="00CD07B2" w:rsidRPr="00E14227" w:rsidRDefault="00CD07B2" w:rsidP="00CD07B2">
      <w:pPr>
        <w:pStyle w:val="Prrafodelista"/>
        <w:rPr>
          <w:rFonts w:ascii="Palatino Linotype" w:eastAsia="MS Mincho" w:hAnsi="Palatino Linotype" w:cs="Times New Roman"/>
          <w:color w:val="000000"/>
        </w:rPr>
      </w:pPr>
    </w:p>
    <w:p w14:paraId="3AC5450F" w14:textId="64A99E13" w:rsidR="00CD07B2" w:rsidRPr="00E14227" w:rsidRDefault="00CD07B2" w:rsidP="00CD07B2">
      <w:pPr>
        <w:pStyle w:val="Prrafodelista"/>
        <w:numPr>
          <w:ilvl w:val="0"/>
          <w:numId w:val="2"/>
        </w:numPr>
        <w:spacing w:line="360" w:lineRule="auto"/>
        <w:ind w:left="0" w:firstLine="0"/>
        <w:jc w:val="both"/>
        <w:rPr>
          <w:rFonts w:ascii="Palatino Linotype" w:hAnsi="Palatino Linotype"/>
          <w:b/>
          <w:color w:val="000000"/>
        </w:rPr>
      </w:pPr>
      <w:r w:rsidRPr="00E14227">
        <w:rPr>
          <w:rFonts w:ascii="Palatino Linotype" w:eastAsia="Calibri" w:hAnsi="Palatino Linotype" w:cs="Arial"/>
        </w:rPr>
        <w:t>Ahora</w:t>
      </w:r>
      <w:r w:rsidR="007306A6" w:rsidRPr="00E14227">
        <w:rPr>
          <w:rFonts w:ascii="Palatino Linotype" w:eastAsia="Times New Roman" w:hAnsi="Palatino Linotype" w:cs="Arial"/>
          <w:lang w:val="es-ES"/>
        </w:rPr>
        <w:t xml:space="preserve"> bien, dado el contexto del asunto que ocupa el presente proveído, resulta importante analizar primeramente la fuente obligacional del </w:t>
      </w:r>
      <w:r w:rsidR="007306A6" w:rsidRPr="00E14227">
        <w:rPr>
          <w:rFonts w:ascii="Palatino Linotype" w:eastAsia="Times New Roman" w:hAnsi="Palatino Linotype" w:cs="Arial"/>
          <w:b/>
          <w:lang w:val="es-ES"/>
        </w:rPr>
        <w:t>SUJETO OBLIGADO</w:t>
      </w:r>
      <w:r w:rsidR="007306A6" w:rsidRPr="00E14227">
        <w:rPr>
          <w:rFonts w:ascii="Palatino Linotype" w:eastAsia="Times New Roman" w:hAnsi="Palatino Linotype" w:cs="Arial"/>
          <w:lang w:val="es-ES"/>
        </w:rPr>
        <w:t>, antes que</w:t>
      </w:r>
      <w:r w:rsidR="007D240D" w:rsidRPr="00E14227">
        <w:rPr>
          <w:rFonts w:ascii="Palatino Linotype" w:eastAsia="Times New Roman" w:hAnsi="Palatino Linotype" w:cs="Arial"/>
          <w:lang w:val="es-ES"/>
        </w:rPr>
        <w:t xml:space="preserve"> lo solicitado.</w:t>
      </w:r>
    </w:p>
    <w:p w14:paraId="7AF3C565" w14:textId="77777777" w:rsidR="009526B0" w:rsidRPr="00E14227" w:rsidRDefault="009526B0" w:rsidP="009526B0">
      <w:pPr>
        <w:pStyle w:val="Prrafodelista"/>
        <w:rPr>
          <w:rFonts w:ascii="Palatino Linotype" w:hAnsi="Palatino Linotype"/>
          <w:b/>
          <w:color w:val="000000"/>
        </w:rPr>
      </w:pPr>
    </w:p>
    <w:p w14:paraId="5A3C9B68" w14:textId="1578576B" w:rsidR="007D240D" w:rsidRPr="00E14227" w:rsidRDefault="007D240D" w:rsidP="007D240D">
      <w:pPr>
        <w:pStyle w:val="Prrafodelista"/>
        <w:numPr>
          <w:ilvl w:val="0"/>
          <w:numId w:val="2"/>
        </w:numPr>
        <w:spacing w:line="360" w:lineRule="auto"/>
        <w:ind w:left="0" w:firstLine="0"/>
        <w:jc w:val="both"/>
        <w:rPr>
          <w:rFonts w:ascii="Palatino Linotype" w:hAnsi="Palatino Linotype"/>
          <w:color w:val="000000"/>
        </w:rPr>
      </w:pPr>
      <w:r w:rsidRPr="00E14227">
        <w:rPr>
          <w:rFonts w:ascii="Palatino Linotype" w:hAnsi="Palatino Linotype"/>
          <w:color w:val="000000"/>
        </w:rPr>
        <w:t>Luego entonces,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w:t>
      </w:r>
    </w:p>
    <w:p w14:paraId="54C52788" w14:textId="77777777" w:rsidR="007D240D" w:rsidRPr="00E14227" w:rsidRDefault="007D240D" w:rsidP="007D240D">
      <w:pPr>
        <w:pStyle w:val="Prrafodelista"/>
        <w:rPr>
          <w:rFonts w:ascii="Palatino Linotype" w:hAnsi="Palatino Linotype"/>
          <w:color w:val="000000"/>
        </w:rPr>
      </w:pPr>
    </w:p>
    <w:p w14:paraId="44BE54B9" w14:textId="140F4078" w:rsidR="007D240D" w:rsidRPr="00E14227" w:rsidRDefault="00EF373F" w:rsidP="007D240D">
      <w:pPr>
        <w:pStyle w:val="Prrafodelista"/>
        <w:numPr>
          <w:ilvl w:val="0"/>
          <w:numId w:val="2"/>
        </w:numPr>
        <w:spacing w:line="360" w:lineRule="auto"/>
        <w:ind w:left="0" w:firstLine="0"/>
        <w:jc w:val="both"/>
        <w:rPr>
          <w:rFonts w:ascii="Palatino Linotype" w:hAnsi="Palatino Linotype"/>
          <w:color w:val="000000"/>
        </w:rPr>
      </w:pPr>
      <w:r w:rsidRPr="00E14227">
        <w:rPr>
          <w:rFonts w:ascii="Palatino Linotype" w:hAnsi="Palatino Linotype"/>
          <w:color w:val="000000"/>
        </w:rPr>
        <w:t>Lo anterior encuentra sustento</w:t>
      </w:r>
      <w:r w:rsidR="007D240D" w:rsidRPr="00E14227">
        <w:rPr>
          <w:rFonts w:ascii="Palatino Linotype" w:hAnsi="Palatino Linotype"/>
          <w:color w:val="000000"/>
        </w:rPr>
        <w:t xml:space="preserve"> en el artículo 33 de la Ley Orgánica de la Administración Pública del Estado de México, que es del tenor literal siguiente:</w:t>
      </w:r>
    </w:p>
    <w:p w14:paraId="22821CAC" w14:textId="77777777" w:rsidR="007D240D" w:rsidRPr="00E14227" w:rsidRDefault="007D240D" w:rsidP="007D240D">
      <w:pPr>
        <w:pStyle w:val="Prrafodelista"/>
        <w:rPr>
          <w:rFonts w:ascii="Palatino Linotype" w:hAnsi="Palatino Linotype"/>
          <w:color w:val="000000"/>
        </w:rPr>
      </w:pPr>
    </w:p>
    <w:p w14:paraId="6F7D02A7" w14:textId="2AAF2F07"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lastRenderedPageBreak/>
        <w:t>Artículo 33.-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w:t>
      </w:r>
    </w:p>
    <w:p w14:paraId="442A5128" w14:textId="7325C544"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I. Fomentar mecanismos para garantizar el derecho humano a la movilidad, a través de una política gubernamental que facilite y propicie el acceso a todas las posibilidades de movimiento de las personas en el Estado en condiciones de accesibilidad, calidad y seguridad, favoreciendo el mejor desplazamiento de personas y bienes, para contribuir al desarrollo de la Entidad;</w:t>
      </w:r>
    </w:p>
    <w:p w14:paraId="26784094" w14:textId="77777777"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II. Propiciar que las personas tengan derecho a disfrutar de una movilidad eficiente y segura;</w:t>
      </w:r>
    </w:p>
    <w:p w14:paraId="5AF1C18D" w14:textId="4B3687E6"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III. Instrumentar programas y campañas de capacitación y difusión permanentes de cultura de movilidad, encaminados a mejorar las condiciones en que se realizan los desplazamientos, fomentar cambios de hábitos viales y la sana convivencia entre los distintos usuarios de la vía;</w:t>
      </w:r>
    </w:p>
    <w:p w14:paraId="226644D8" w14:textId="1BC2CD22"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IV. Verificar las condiciones bajo las cuales se pueda propiciar la movilidad mediante el uso del transporte público y medios alternativos a través de un diseño adecuado del espacio público;</w:t>
      </w:r>
    </w:p>
    <w:p w14:paraId="6EB38892" w14:textId="28138089"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 xml:space="preserve">V. Fomentar mecanismos para garantizar en todo momento, que todas las personas en ejercicio del derecho a la movilidad se obliguen a respetar y preservar las condiciones de la infraestructura para la movilidad, así como evitar </w:t>
      </w:r>
      <w:r w:rsidRPr="00E14227">
        <w:rPr>
          <w:rFonts w:ascii="Palatino Linotype" w:hAnsi="Palatino Linotype"/>
          <w:i/>
          <w:color w:val="000000"/>
        </w:rPr>
        <w:lastRenderedPageBreak/>
        <w:t>perjudicarla o poner en riesgo a las demás personas, y a que cumpla las disposiciones contenidas en la ley de la materia y demás disposiciones jurídicas aplicables;</w:t>
      </w:r>
    </w:p>
    <w:p w14:paraId="12D5BE88" w14:textId="32ADD1AC"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VI. Realizar campañas permanentes de educación vial para promover la cultura de la movilidad, con el objeto de reducir índices de accidentes, fomentar el trato respetuoso y erradicar la violencia con atención especial a niñas, niños, adultos mayores, personas con discapacidad, mujeres y demás grupos vulnerables;</w:t>
      </w:r>
    </w:p>
    <w:p w14:paraId="3B95FB7E" w14:textId="411795C8"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VII. Formular y ejecutar programas y acciones para el desarrollo del transporte y sus servicios conexos;</w:t>
      </w:r>
    </w:p>
    <w:p w14:paraId="5CAEC8FD" w14:textId="3D6898F2"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VIII. Otorgar, modificar, revocar, rescatar, sustituir o dar por terminadas las concesiones para la prestación del servicio público de pasajeros colectivo, individual, mixto, y el servicio de arrastre, salvamento, guarda, custodia y depósito de vehículos, y fijar los requisitos mediante disposiciones de carácter general para su otorgamiento, con excepción del transporte masivo o de alta capacidad. El proceso de otorgamiento será inscrito en el Registro Estatal de Transporte y publicado en el Periódico Oficial "Gaceta del Gobierno", mediante convocatoria, señalando el procedimiento de asignación y el resultado de la misma; con excepción del transporte masivo o de alta capacidad;</w:t>
      </w:r>
    </w:p>
    <w:p w14:paraId="06527242" w14:textId="301389FD"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 xml:space="preserve">IX.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w:t>
      </w:r>
      <w:r w:rsidRPr="00E14227">
        <w:rPr>
          <w:rFonts w:ascii="Palatino Linotype" w:hAnsi="Palatino Linotype"/>
          <w:i/>
          <w:color w:val="000000"/>
        </w:rPr>
        <w:lastRenderedPageBreak/>
        <w:t>vehículos y servicios auxiliares y conexos; con excepción del transporte masivo o de alta capacidad;</w:t>
      </w:r>
    </w:p>
    <w:p w14:paraId="0C23E1B3" w14:textId="082F1664"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 Autorizar y modificar en todo tiempo rutas, tarifas, itinerarios, horarios, frecuencias, así como ordenar el cambio de bases, paraderos y terminales, y señalar la forma de identificación de los vehículos afectos al servicio público de transporte;</w:t>
      </w:r>
    </w:p>
    <w:p w14:paraId="164ADCC9" w14:textId="57DACFC6"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XI. Vigilar el cumplimiento de las disposiciones legales en materia de transporte público dictando al respecto, las medidas administrativas que sean necesarias para el mejoramiento de la prestación del servicio;</w:t>
      </w:r>
    </w:p>
    <w:p w14:paraId="2622E9AE" w14:textId="09B7A227"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XII. Ejecutar las acciones técnicas de seguimiento, evaluación y control de avance, calidad y demás características de las obras o de la prestación de los servicios en materia de transporte, sin perjuicio de la intervención que corresponda a otras autoridades;</w:t>
      </w:r>
    </w:p>
    <w:p w14:paraId="0E41B742" w14:textId="37D5B52E"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XIII. Autorizar y modificar las tarifas a que se sujete el servicio público de transporte de pasajeros en las modalidades de colectivo, individual y mixto, así como determinar el medio a través del cual los usuarios realizarán el pago de la misma y los dispositivos con que deberán contar los concesionarios para recabarla;</w:t>
      </w:r>
    </w:p>
    <w:p w14:paraId="16BC0D5D" w14:textId="41BF0B75"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XIV. Implementar medidas y acciones para el debido cumplimiento de las obligaciones por parte de los titulares de concesiones, permisos o autorizaciones en materia de transporte público;</w:t>
      </w:r>
    </w:p>
    <w:p w14:paraId="4AD360E6" w14:textId="54335CA5"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lastRenderedPageBreak/>
        <w:t>XV. Sancionar el incumplimiento de obligaciones por parte de los titulares de concesiones, permisos o autorizaciones en materia de transporte público;</w:t>
      </w:r>
    </w:p>
    <w:p w14:paraId="6F9E9C0F" w14:textId="365E3347"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XVI. Opinar respecto del uso de la infraestructura vial primaria por los servicios de transporte público y de la construcción de bahías de ascenso y descenso de pasaje;</w:t>
      </w:r>
    </w:p>
    <w:p w14:paraId="21286675" w14:textId="61BBCE59"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XVII. Autorizar las bases, paraderos y terminales del servicio público de transporte, previa opinión de la Secretaría de Comunicaciones en los casos de uso de la infraestructura vial primaria, o de impacto o influencia directa en terminales o rutas de transporte masivo o de alta capacidad.</w:t>
      </w:r>
    </w:p>
    <w:p w14:paraId="6923DD47" w14:textId="6EB43B76"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XVIII. Realizar las tareas relativas a ingeniería del transporte, coordinándose con otras autoridades cuando así fuere procedente;</w:t>
      </w:r>
    </w:p>
    <w:p w14:paraId="1FECD8C4" w14:textId="77777777"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XIX. Normar, organizar, integrar, operar y actualizar el Registro Estatal de Transporte;</w:t>
      </w:r>
    </w:p>
    <w:p w14:paraId="50D0359C" w14:textId="00C806BE"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XX. Promover y organizar la capacitación, investigación y el desarrollo tecnológico en materia de transporte;</w:t>
      </w:r>
    </w:p>
    <w:p w14:paraId="0DD93E42" w14:textId="275CF9E0"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XXI. Emitir las disposiciones administrativas necesarias para la desconcentración por región de la Secretaría, así como las facultades de las unidades desconcentradas;</w:t>
      </w:r>
    </w:p>
    <w:p w14:paraId="62361057" w14:textId="5A2221CE"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XXII.</w:t>
      </w:r>
      <w:r w:rsidR="00A62115" w:rsidRPr="00E14227">
        <w:rPr>
          <w:rFonts w:ascii="Palatino Linotype" w:hAnsi="Palatino Linotype"/>
          <w:i/>
          <w:color w:val="000000"/>
        </w:rPr>
        <w:t xml:space="preserve"> </w:t>
      </w:r>
      <w:r w:rsidRPr="00E14227">
        <w:rPr>
          <w:rFonts w:ascii="Palatino Linotype" w:hAnsi="Palatino Linotype"/>
          <w:i/>
          <w:color w:val="000000"/>
        </w:rPr>
        <w:t>Aplicar las medidas de seguridad en términos de la legislación vigente;</w:t>
      </w:r>
    </w:p>
    <w:p w14:paraId="54E8CCD3" w14:textId="37DC14BB"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 xml:space="preserve">XXIII. Expedir las placas de matriculación, calcomanías, tarjetas de circulación y demás elementos de identificación de los vehículos automotores destinados al transporte público y para prestar un servicio a la población por parte de </w:t>
      </w:r>
      <w:r w:rsidRPr="00E14227">
        <w:rPr>
          <w:rFonts w:ascii="Palatino Linotype" w:hAnsi="Palatino Linotype"/>
          <w:i/>
          <w:color w:val="000000"/>
        </w:rPr>
        <w:lastRenderedPageBreak/>
        <w:t>organismos y dependencias federales, estatales o municipales, que no sean competencia de otras autoridades;</w:t>
      </w:r>
    </w:p>
    <w:p w14:paraId="551ECD8B" w14:textId="4B0F4739"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XXIV. Otorgar las licencias, permisos y autorizaciones que le correspondan para conducir vehículos automotores destinados al transporte en sus diversas clases y modalidades;</w:t>
      </w:r>
    </w:p>
    <w:p w14:paraId="489612C3" w14:textId="3AD99348"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XXV. Aprobar la implementación y operación del servicio de pago tarifario anticipado para el acceso de la población al servicio público de transporte de pasajeros en las modalidades de colectivo, individual y mixto, y fijar los requisitos Indicante disposiciones de carácter general para su aprobación; así como modificar, revocar, rescatar, sustituir o dar por terminadas las mismas. El proceso de aprobación será inscrito en el Registro Estatal de Transporte y publicado en el Periódico Oficial "Gaceta del Gobierno", mediante convocatoria, señalando el procedimiento de asignación y el resultado de la misma;</w:t>
      </w:r>
    </w:p>
    <w:p w14:paraId="253DF561" w14:textId="77BE550F"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 xml:space="preserve">XXVI. Aprobar la implementación y operación de los Centros de Gestión y Control Común a través de los cuales se operen redes integradas de transporte, con las que se eficiente el servicio público de pasajeros en </w:t>
      </w:r>
      <w:proofErr w:type="gramStart"/>
      <w:r w:rsidRPr="00E14227">
        <w:rPr>
          <w:rFonts w:ascii="Palatino Linotype" w:hAnsi="Palatino Linotype"/>
          <w:i/>
          <w:color w:val="000000"/>
        </w:rPr>
        <w:t>la modalidades</w:t>
      </w:r>
      <w:proofErr w:type="gramEnd"/>
      <w:r w:rsidRPr="00E14227">
        <w:rPr>
          <w:rFonts w:ascii="Palatino Linotype" w:hAnsi="Palatino Linotype"/>
          <w:i/>
          <w:color w:val="000000"/>
        </w:rPr>
        <w:t xml:space="preserve"> de colectivo, individual y mixto, y fijar los requisitos mediante disposiciones de carácter general para su aprobación; así como modificar, revocar, rescatar, sustituir o dar por terminadas las mismas. El proceso de aprobación será inscrito en el Registro Estatal de Transporte y publicado en el Periódico Oficial "Gaceta del Gobierno", mediante convocatoria, señalando el procedimiento de asignación y el resultado de la misma;</w:t>
      </w:r>
    </w:p>
    <w:p w14:paraId="486105C9" w14:textId="28C266D4"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lastRenderedPageBreak/>
        <w:t>XXVII. Definir en coordinación con la Secretaría de Comunicaciones, la operación de las rutas alimentadoras para el transporte de alta capacidad; y</w:t>
      </w:r>
    </w:p>
    <w:p w14:paraId="492635FA" w14:textId="6BB7E948" w:rsidR="007D240D" w:rsidRPr="00E14227" w:rsidRDefault="007D240D" w:rsidP="007D240D">
      <w:pPr>
        <w:pStyle w:val="Prrafodelista"/>
        <w:spacing w:line="360" w:lineRule="auto"/>
        <w:ind w:left="567" w:right="616"/>
        <w:jc w:val="both"/>
        <w:rPr>
          <w:rFonts w:ascii="Palatino Linotype" w:hAnsi="Palatino Linotype"/>
          <w:i/>
          <w:color w:val="000000"/>
        </w:rPr>
      </w:pPr>
      <w:r w:rsidRPr="00E14227">
        <w:rPr>
          <w:rFonts w:ascii="Palatino Linotype" w:hAnsi="Palatino Linotype"/>
          <w:i/>
          <w:color w:val="000000"/>
        </w:rPr>
        <w:t>XXVIII. Las demás que le señalen otras leyes, reglamentos y disposiciones de observancia general.</w:t>
      </w:r>
      <w:r w:rsidRPr="00E14227">
        <w:rPr>
          <w:rFonts w:ascii="Palatino Linotype" w:hAnsi="Palatino Linotype"/>
          <w:i/>
          <w:color w:val="000000"/>
        </w:rPr>
        <w:cr/>
      </w:r>
    </w:p>
    <w:p w14:paraId="282901CE" w14:textId="5B5311D3" w:rsidR="00EF373F" w:rsidRPr="00E14227" w:rsidRDefault="00EF373F" w:rsidP="00CD07B2">
      <w:pPr>
        <w:pStyle w:val="Prrafodelista"/>
        <w:numPr>
          <w:ilvl w:val="0"/>
          <w:numId w:val="2"/>
        </w:numPr>
        <w:spacing w:line="360" w:lineRule="auto"/>
        <w:ind w:left="0" w:firstLine="0"/>
        <w:jc w:val="both"/>
        <w:rPr>
          <w:rFonts w:ascii="Palatino Linotype" w:hAnsi="Palatino Linotype"/>
          <w:color w:val="000000"/>
        </w:rPr>
      </w:pPr>
      <w:r w:rsidRPr="00E14227">
        <w:rPr>
          <w:rFonts w:ascii="Palatino Linotype" w:hAnsi="Palatino Linotype"/>
          <w:color w:val="000000"/>
        </w:rPr>
        <w:t xml:space="preserve">Del precepto jurídico transcrito, se advierte con claridad que </w:t>
      </w:r>
      <w:r w:rsidR="009526B0" w:rsidRPr="00E14227">
        <w:rPr>
          <w:rFonts w:ascii="Palatino Linotype" w:hAnsi="Palatino Linotype"/>
          <w:color w:val="000000"/>
        </w:rPr>
        <w:t xml:space="preserve">le </w:t>
      </w:r>
      <w:r w:rsidRPr="00E14227">
        <w:rPr>
          <w:rFonts w:ascii="Palatino Linotype" w:hAnsi="Palatino Linotype"/>
          <w:color w:val="000000"/>
        </w:rPr>
        <w:t xml:space="preserve">asiste la razón al </w:t>
      </w:r>
      <w:r w:rsidRPr="00E14227">
        <w:rPr>
          <w:rFonts w:ascii="Palatino Linotype" w:hAnsi="Palatino Linotype"/>
          <w:b/>
          <w:color w:val="000000"/>
        </w:rPr>
        <w:t>SUJETO OBLIGADO</w:t>
      </w:r>
      <w:r w:rsidRPr="00E14227">
        <w:rPr>
          <w:rFonts w:ascii="Palatino Linotype" w:hAnsi="Palatino Linotype"/>
          <w:color w:val="000000"/>
        </w:rPr>
        <w:t>; en virtud que como estableció en su respuesta inicial y posteriormente en su informe justificado, no es competente para dar observancia a la solicitud de información de mérito por no encontrarse dentro de sus facultades y competencias.</w:t>
      </w:r>
    </w:p>
    <w:p w14:paraId="0B47C4BC" w14:textId="77777777" w:rsidR="009526B0" w:rsidRPr="00E14227" w:rsidRDefault="009526B0" w:rsidP="009526B0">
      <w:pPr>
        <w:pStyle w:val="Prrafodelista"/>
        <w:spacing w:line="360" w:lineRule="auto"/>
        <w:ind w:left="0"/>
        <w:jc w:val="both"/>
        <w:rPr>
          <w:rFonts w:ascii="Palatino Linotype" w:hAnsi="Palatino Linotype"/>
          <w:color w:val="000000"/>
        </w:rPr>
      </w:pPr>
    </w:p>
    <w:p w14:paraId="1E749509" w14:textId="3BA10B5E" w:rsidR="00EF373F" w:rsidRPr="00E14227" w:rsidRDefault="00EF373F" w:rsidP="00CD07B2">
      <w:pPr>
        <w:pStyle w:val="Prrafodelista"/>
        <w:numPr>
          <w:ilvl w:val="0"/>
          <w:numId w:val="2"/>
        </w:numPr>
        <w:spacing w:line="360" w:lineRule="auto"/>
        <w:ind w:left="0" w:firstLine="0"/>
        <w:jc w:val="both"/>
        <w:rPr>
          <w:rFonts w:ascii="Palatino Linotype" w:hAnsi="Palatino Linotype"/>
          <w:color w:val="000000"/>
        </w:rPr>
      </w:pPr>
      <w:r w:rsidRPr="00E14227">
        <w:rPr>
          <w:rFonts w:ascii="Palatino Linotype" w:hAnsi="Palatino Linotype"/>
          <w:color w:val="000000"/>
        </w:rPr>
        <w:t xml:space="preserve">En ese sentido, la </w:t>
      </w:r>
      <w:r w:rsidRPr="00E14227">
        <w:rPr>
          <w:rFonts w:ascii="Palatino Linotype" w:eastAsia="MS Mincho" w:hAnsi="Palatino Linotype" w:cs="Arial"/>
          <w:lang w:eastAsia="es-MX"/>
        </w:rPr>
        <w:t>Ley de Transparencia y Acceso a la Información Pública del Estado de México y Municipios, establece en su artículo 167 requisitos cuando desde un inicio se determine la notoria incompetencia, a saber:</w:t>
      </w:r>
    </w:p>
    <w:p w14:paraId="318A5C82" w14:textId="77777777" w:rsidR="00EF373F" w:rsidRPr="00E14227" w:rsidRDefault="00EF373F" w:rsidP="00EF373F">
      <w:pPr>
        <w:pStyle w:val="Prrafodelista"/>
        <w:spacing w:line="360" w:lineRule="auto"/>
        <w:ind w:left="0"/>
        <w:jc w:val="both"/>
        <w:rPr>
          <w:rFonts w:ascii="Palatino Linotype" w:hAnsi="Palatino Linotype"/>
          <w:color w:val="000000"/>
        </w:rPr>
      </w:pPr>
    </w:p>
    <w:p w14:paraId="7E9C2241" w14:textId="77777777" w:rsidR="00EF373F" w:rsidRPr="00E14227" w:rsidRDefault="00EF373F" w:rsidP="00EF373F">
      <w:pPr>
        <w:pStyle w:val="Prrafodelista"/>
        <w:spacing w:line="360" w:lineRule="auto"/>
        <w:ind w:left="567" w:right="474"/>
        <w:jc w:val="both"/>
        <w:rPr>
          <w:rFonts w:ascii="Palatino Linotype" w:hAnsi="Palatino Linotype"/>
          <w:i/>
          <w:color w:val="000000"/>
        </w:rPr>
      </w:pPr>
      <w:r w:rsidRPr="00E14227">
        <w:rPr>
          <w:rFonts w:ascii="Palatino Linotype" w:hAnsi="Palatino Linotype"/>
          <w:i/>
          <w:color w:val="000000"/>
        </w:rPr>
        <w:t xml:space="preserve">Artículo 167. </w:t>
      </w:r>
      <w:r w:rsidRPr="00E14227">
        <w:rPr>
          <w:rFonts w:ascii="Palatino Linotype" w:hAnsi="Palatino Linotype"/>
          <w:b/>
          <w:i/>
          <w:color w:val="000000"/>
        </w:rPr>
        <w:t>Cuando las unidades de transparencia determinen la notoria incompetencia por parte de los sujetos obligados</w:t>
      </w:r>
      <w:r w:rsidRPr="00E14227">
        <w:rPr>
          <w:rFonts w:ascii="Palatino Linotype" w:hAnsi="Palatino Linotype"/>
          <w:i/>
          <w:color w:val="000000"/>
        </w:rPr>
        <w:t xml:space="preserve">, dentro del ámbito de aplicación, para atender la solicitud de acceso a la información, </w:t>
      </w:r>
      <w:r w:rsidRPr="00E14227">
        <w:rPr>
          <w:rFonts w:ascii="Palatino Linotype" w:hAnsi="Palatino Linotype"/>
          <w:b/>
          <w:i/>
          <w:color w:val="000000"/>
        </w:rPr>
        <w:t>deberán comunicarlo al solicitante, dentro de los tres días hábiles posteriores a la recepción de la solicitud y, en su caso orientar al solicitante, el o los sujetos obligados competentes</w:t>
      </w:r>
      <w:r w:rsidRPr="00E14227">
        <w:rPr>
          <w:rFonts w:ascii="Palatino Linotype" w:hAnsi="Palatino Linotype"/>
          <w:i/>
          <w:color w:val="000000"/>
        </w:rPr>
        <w:t>.</w:t>
      </w:r>
    </w:p>
    <w:p w14:paraId="46DB25C1" w14:textId="77777777" w:rsidR="00EF373F" w:rsidRPr="00E14227" w:rsidRDefault="00EF373F" w:rsidP="00EF373F">
      <w:pPr>
        <w:pStyle w:val="Prrafodelista"/>
        <w:spacing w:line="360" w:lineRule="auto"/>
        <w:ind w:left="567" w:right="474"/>
        <w:jc w:val="both"/>
        <w:rPr>
          <w:rFonts w:ascii="Palatino Linotype" w:hAnsi="Palatino Linotype"/>
          <w:i/>
          <w:color w:val="000000"/>
        </w:rPr>
      </w:pPr>
      <w:r w:rsidRPr="00E14227">
        <w:rPr>
          <w:rFonts w:ascii="Palatino Linotype" w:hAnsi="Palatino Linotype"/>
          <w:i/>
          <w:color w:val="000000"/>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DE0ED9B" w14:textId="6044269E" w:rsidR="00EF373F" w:rsidRPr="00E14227" w:rsidRDefault="00EF373F" w:rsidP="00EF373F">
      <w:pPr>
        <w:pStyle w:val="Prrafodelista"/>
        <w:spacing w:line="360" w:lineRule="auto"/>
        <w:ind w:left="567" w:right="474"/>
        <w:jc w:val="both"/>
        <w:rPr>
          <w:rFonts w:ascii="Palatino Linotype" w:hAnsi="Palatino Linotype"/>
          <w:i/>
          <w:color w:val="000000"/>
        </w:rPr>
      </w:pPr>
      <w:r w:rsidRPr="00E14227">
        <w:rPr>
          <w:rFonts w:ascii="Palatino Linotype" w:hAnsi="Palatino Linotype"/>
          <w:i/>
          <w:color w:val="000000"/>
        </w:rPr>
        <w:t>Si transcurrido el plazo señalado en el primer párrafo de este artículo, el sujeto obligado no declina la competencia en los términos establecidos, podrá canalizar la solicitud ante el sujeto obligado competente.</w:t>
      </w:r>
      <w:r w:rsidRPr="00E14227">
        <w:rPr>
          <w:rFonts w:ascii="Palatino Linotype" w:hAnsi="Palatino Linotype"/>
          <w:i/>
          <w:color w:val="000000"/>
        </w:rPr>
        <w:cr/>
      </w:r>
    </w:p>
    <w:p w14:paraId="4836F6E1" w14:textId="00E06A1C" w:rsidR="00EF373F" w:rsidRPr="00E14227" w:rsidRDefault="00EF373F" w:rsidP="00CD07B2">
      <w:pPr>
        <w:pStyle w:val="Prrafodelista"/>
        <w:numPr>
          <w:ilvl w:val="0"/>
          <w:numId w:val="2"/>
        </w:numPr>
        <w:spacing w:line="360" w:lineRule="auto"/>
        <w:ind w:left="0" w:firstLine="0"/>
        <w:jc w:val="both"/>
        <w:rPr>
          <w:rFonts w:ascii="Palatino Linotype" w:hAnsi="Palatino Linotype"/>
          <w:color w:val="000000"/>
        </w:rPr>
      </w:pPr>
      <w:r w:rsidRPr="00E14227">
        <w:rPr>
          <w:rFonts w:ascii="Palatino Linotype" w:hAnsi="Palatino Linotype"/>
          <w:color w:val="000000"/>
        </w:rPr>
        <w:t>Al respecto, de las constancias que obran en el expediente electrónico en que se actúa se</w:t>
      </w:r>
      <w:r w:rsidR="000B7947" w:rsidRPr="00E14227">
        <w:rPr>
          <w:rFonts w:ascii="Palatino Linotype" w:hAnsi="Palatino Linotype"/>
          <w:color w:val="000000"/>
        </w:rPr>
        <w:t xml:space="preserve"> observa que la solicitud de información fue ingresada el día tres de junio de dos mil veinte; declinando la competencia la Secretaría de Movilidad en fecha </w:t>
      </w:r>
      <w:r w:rsidR="00A62115" w:rsidRPr="00E14227">
        <w:rPr>
          <w:rFonts w:ascii="Palatino Linotype" w:hAnsi="Palatino Linotype"/>
          <w:color w:val="000000"/>
        </w:rPr>
        <w:t>seis</w:t>
      </w:r>
      <w:r w:rsidR="000B7947" w:rsidRPr="00E14227">
        <w:rPr>
          <w:rFonts w:ascii="Palatino Linotype" w:hAnsi="Palatino Linotype"/>
          <w:color w:val="000000"/>
        </w:rPr>
        <w:t xml:space="preserve"> de agosto del mismo año; es decir </w:t>
      </w:r>
      <w:r w:rsidR="009526B0" w:rsidRPr="00E14227">
        <w:rPr>
          <w:rFonts w:ascii="Palatino Linotype" w:hAnsi="Palatino Linotype"/>
          <w:color w:val="000000"/>
        </w:rPr>
        <w:t xml:space="preserve">al </w:t>
      </w:r>
      <w:r w:rsidR="000B7947" w:rsidRPr="00E14227">
        <w:rPr>
          <w:rFonts w:ascii="Palatino Linotype" w:hAnsi="Palatino Linotype"/>
          <w:color w:val="000000"/>
        </w:rPr>
        <w:t>cua</w:t>
      </w:r>
      <w:r w:rsidR="009526B0" w:rsidRPr="00E14227">
        <w:rPr>
          <w:rFonts w:ascii="Palatino Linotype" w:hAnsi="Palatino Linotype"/>
          <w:color w:val="000000"/>
        </w:rPr>
        <w:t>rt</w:t>
      </w:r>
      <w:r w:rsidR="000B7947" w:rsidRPr="00E14227">
        <w:rPr>
          <w:rFonts w:ascii="Palatino Linotype" w:hAnsi="Palatino Linotype"/>
          <w:color w:val="000000"/>
        </w:rPr>
        <w:t xml:space="preserve">o </w:t>
      </w:r>
      <w:r w:rsidR="009526B0" w:rsidRPr="00E14227">
        <w:rPr>
          <w:rFonts w:ascii="Palatino Linotype" w:hAnsi="Palatino Linotype"/>
          <w:color w:val="000000"/>
        </w:rPr>
        <w:t>día</w:t>
      </w:r>
      <w:r w:rsidR="000B7947" w:rsidRPr="00E14227">
        <w:rPr>
          <w:rFonts w:ascii="Palatino Linotype" w:hAnsi="Palatino Linotype"/>
          <w:color w:val="000000"/>
        </w:rPr>
        <w:t xml:space="preserve"> </w:t>
      </w:r>
      <w:r w:rsidR="009526B0" w:rsidRPr="00E14227">
        <w:rPr>
          <w:rFonts w:ascii="Palatino Linotype" w:hAnsi="Palatino Linotype"/>
          <w:color w:val="000000"/>
        </w:rPr>
        <w:t>hábil</w:t>
      </w:r>
      <w:r w:rsidR="000B7947" w:rsidRPr="00E14227">
        <w:rPr>
          <w:rFonts w:ascii="Palatino Linotype" w:hAnsi="Palatino Linotype"/>
          <w:color w:val="000000"/>
        </w:rPr>
        <w:t xml:space="preserve"> </w:t>
      </w:r>
      <w:r w:rsidR="009526B0" w:rsidRPr="00E14227">
        <w:rPr>
          <w:rFonts w:ascii="Palatino Linotype" w:hAnsi="Palatino Linotype"/>
          <w:color w:val="000000"/>
        </w:rPr>
        <w:t>de interpuesta la solicitud de información</w:t>
      </w:r>
      <w:r w:rsidR="000B7947" w:rsidRPr="00E14227">
        <w:rPr>
          <w:rFonts w:ascii="Palatino Linotype" w:hAnsi="Palatino Linotype"/>
          <w:color w:val="000000"/>
        </w:rPr>
        <w:t>.</w:t>
      </w:r>
    </w:p>
    <w:p w14:paraId="22B6911D" w14:textId="77777777" w:rsidR="000B7947" w:rsidRPr="00E14227" w:rsidRDefault="000B7947" w:rsidP="000B7947">
      <w:pPr>
        <w:pStyle w:val="Prrafodelista"/>
        <w:spacing w:line="360" w:lineRule="auto"/>
        <w:ind w:left="0"/>
        <w:jc w:val="both"/>
        <w:rPr>
          <w:rFonts w:ascii="Palatino Linotype" w:hAnsi="Palatino Linotype"/>
          <w:color w:val="000000"/>
        </w:rPr>
      </w:pPr>
    </w:p>
    <w:p w14:paraId="3002741B" w14:textId="3C536507" w:rsidR="00EF373F" w:rsidRPr="00E14227" w:rsidRDefault="000B7947" w:rsidP="00CD07B2">
      <w:pPr>
        <w:pStyle w:val="Prrafodelista"/>
        <w:numPr>
          <w:ilvl w:val="0"/>
          <w:numId w:val="2"/>
        </w:numPr>
        <w:spacing w:line="360" w:lineRule="auto"/>
        <w:ind w:left="0" w:firstLine="0"/>
        <w:jc w:val="both"/>
        <w:rPr>
          <w:rFonts w:ascii="Palatino Linotype" w:hAnsi="Palatino Linotype"/>
          <w:color w:val="000000"/>
        </w:rPr>
      </w:pPr>
      <w:r w:rsidRPr="00E14227">
        <w:rPr>
          <w:rFonts w:ascii="Palatino Linotype" w:hAnsi="Palatino Linotype"/>
          <w:color w:val="000000"/>
        </w:rPr>
        <w:t xml:space="preserve">No obstante, con base en los principios de simplicidad y rapidez que rigen al derecho de acceso a la información y que se encuentran plasmados en el artículo 173 fracción I de la ley de transparencia local; se estima dable </w:t>
      </w:r>
      <w:r w:rsidR="00A62115" w:rsidRPr="00E14227">
        <w:rPr>
          <w:rFonts w:ascii="Palatino Linotype" w:hAnsi="Palatino Linotype"/>
          <w:b/>
          <w:color w:val="000000"/>
        </w:rPr>
        <w:t>SOBRESEER</w:t>
      </w:r>
      <w:r w:rsidRPr="00E14227">
        <w:rPr>
          <w:rFonts w:ascii="Palatino Linotype" w:hAnsi="Palatino Linotype"/>
          <w:color w:val="000000"/>
        </w:rPr>
        <w:t xml:space="preserve"> </w:t>
      </w:r>
      <w:r w:rsidR="00A62115" w:rsidRPr="00E14227">
        <w:rPr>
          <w:rFonts w:ascii="Palatino Linotype" w:hAnsi="Palatino Linotype"/>
          <w:color w:val="000000"/>
        </w:rPr>
        <w:t>el asunto</w:t>
      </w:r>
      <w:r w:rsidRPr="00E14227">
        <w:rPr>
          <w:rFonts w:ascii="Palatino Linotype" w:hAnsi="Palatino Linotype"/>
          <w:color w:val="000000"/>
        </w:rPr>
        <w:t xml:space="preserve">, toda vez que resultaría ocioso </w:t>
      </w:r>
      <w:r w:rsidR="00C92413" w:rsidRPr="00E14227">
        <w:rPr>
          <w:rFonts w:ascii="Palatino Linotype" w:hAnsi="Palatino Linotype"/>
          <w:color w:val="000000"/>
        </w:rPr>
        <w:t xml:space="preserve">ordenar al </w:t>
      </w:r>
      <w:r w:rsidR="00C92413" w:rsidRPr="00E14227">
        <w:rPr>
          <w:rFonts w:ascii="Palatino Linotype" w:hAnsi="Palatino Linotype"/>
          <w:b/>
          <w:color w:val="000000"/>
        </w:rPr>
        <w:t>SUJETO OBLIGADO</w:t>
      </w:r>
      <w:r w:rsidR="00C92413" w:rsidRPr="00E14227">
        <w:rPr>
          <w:rFonts w:ascii="Palatino Linotype" w:hAnsi="Palatino Linotype"/>
          <w:color w:val="000000"/>
        </w:rPr>
        <w:t xml:space="preserve"> a que realice nuevamente una declinación de competencia que versaría en el mismo sentido de lo ya entregado,</w:t>
      </w:r>
      <w:r w:rsidR="00A62115" w:rsidRPr="00E14227">
        <w:rPr>
          <w:rFonts w:ascii="Palatino Linotype" w:hAnsi="Palatino Linotype"/>
          <w:color w:val="000000"/>
        </w:rPr>
        <w:t xml:space="preserve"> pues</w:t>
      </w:r>
      <w:r w:rsidR="00C92413" w:rsidRPr="00E14227">
        <w:rPr>
          <w:rFonts w:ascii="Palatino Linotype" w:hAnsi="Palatino Linotype"/>
          <w:color w:val="000000"/>
        </w:rPr>
        <w:t xml:space="preserve"> la declinación inicial se advierte que se realizó mediante Acuerdo de Comité como lo establece la propia ley </w:t>
      </w:r>
      <w:r w:rsidR="00E96259" w:rsidRPr="00E14227">
        <w:rPr>
          <w:rFonts w:ascii="Palatino Linotype" w:hAnsi="Palatino Linotype"/>
          <w:color w:val="000000"/>
        </w:rPr>
        <w:t xml:space="preserve">de la materia local, </w:t>
      </w:r>
      <w:r w:rsidR="00C92413" w:rsidRPr="00E14227">
        <w:rPr>
          <w:rFonts w:ascii="Palatino Linotype" w:hAnsi="Palatino Linotype"/>
          <w:color w:val="000000"/>
        </w:rPr>
        <w:t>en su artículo 49 fracción II, como se observa:</w:t>
      </w:r>
    </w:p>
    <w:p w14:paraId="665F9661" w14:textId="77777777" w:rsidR="00C92413" w:rsidRPr="00E14227" w:rsidRDefault="00C92413" w:rsidP="00C92413">
      <w:pPr>
        <w:pStyle w:val="Prrafodelista"/>
        <w:rPr>
          <w:rFonts w:ascii="Palatino Linotype" w:hAnsi="Palatino Linotype"/>
          <w:color w:val="000000"/>
        </w:rPr>
      </w:pPr>
    </w:p>
    <w:p w14:paraId="69AC8D62" w14:textId="2E29B51F" w:rsidR="00C92413" w:rsidRPr="00E14227" w:rsidRDefault="00C92413" w:rsidP="00C92413">
      <w:pPr>
        <w:pStyle w:val="Prrafodelista"/>
        <w:spacing w:line="360" w:lineRule="auto"/>
        <w:jc w:val="both"/>
        <w:rPr>
          <w:rFonts w:ascii="Palatino Linotype" w:hAnsi="Palatino Linotype"/>
          <w:i/>
          <w:color w:val="000000"/>
        </w:rPr>
      </w:pPr>
      <w:r w:rsidRPr="00E14227">
        <w:rPr>
          <w:rFonts w:ascii="Palatino Linotype" w:hAnsi="Palatino Linotype"/>
          <w:i/>
          <w:color w:val="000000"/>
        </w:rPr>
        <w:t xml:space="preserve">“Artículo 49. Los </w:t>
      </w:r>
      <w:r w:rsidRPr="00E14227">
        <w:rPr>
          <w:rFonts w:ascii="Palatino Linotype" w:hAnsi="Palatino Linotype"/>
          <w:b/>
          <w:i/>
          <w:color w:val="000000"/>
        </w:rPr>
        <w:t>Comités de Transparencia</w:t>
      </w:r>
      <w:r w:rsidRPr="00E14227">
        <w:rPr>
          <w:rFonts w:ascii="Palatino Linotype" w:hAnsi="Palatino Linotype"/>
          <w:i/>
          <w:color w:val="000000"/>
        </w:rPr>
        <w:t xml:space="preserve"> tendrán las siguientes atribuciones:</w:t>
      </w:r>
      <w:r w:rsidRPr="00E14227">
        <w:rPr>
          <w:rFonts w:ascii="Palatino Linotype" w:hAnsi="Palatino Linotype"/>
          <w:i/>
          <w:color w:val="000000"/>
        </w:rPr>
        <w:cr/>
        <w:t>...</w:t>
      </w:r>
    </w:p>
    <w:p w14:paraId="713C6BB6" w14:textId="3EBF147E" w:rsidR="00C92413" w:rsidRPr="00E14227" w:rsidRDefault="00C92413" w:rsidP="00A62115">
      <w:pPr>
        <w:pStyle w:val="Prrafodelista"/>
        <w:spacing w:line="360" w:lineRule="auto"/>
        <w:ind w:right="333"/>
        <w:jc w:val="both"/>
        <w:rPr>
          <w:rFonts w:ascii="Palatino Linotype" w:hAnsi="Palatino Linotype"/>
          <w:color w:val="000000"/>
        </w:rPr>
      </w:pPr>
      <w:r w:rsidRPr="00E14227">
        <w:rPr>
          <w:rFonts w:ascii="Palatino Linotype" w:hAnsi="Palatino Linotype"/>
          <w:i/>
          <w:color w:val="000000"/>
        </w:rPr>
        <w:t xml:space="preserve">II. Confirmar, modificar o revocar las determinaciones </w:t>
      </w:r>
      <w:proofErr w:type="gramStart"/>
      <w:r w:rsidRPr="00E14227">
        <w:rPr>
          <w:rFonts w:ascii="Palatino Linotype" w:hAnsi="Palatino Linotype"/>
          <w:i/>
          <w:color w:val="000000"/>
        </w:rPr>
        <w:t>que</w:t>
      </w:r>
      <w:proofErr w:type="gramEnd"/>
      <w:r w:rsidRPr="00E14227">
        <w:rPr>
          <w:rFonts w:ascii="Palatino Linotype" w:hAnsi="Palatino Linotype"/>
          <w:i/>
          <w:color w:val="000000"/>
        </w:rPr>
        <w:t xml:space="preserve"> en materia de ampliación del plazo de respuesta, clasificación de la información y declaración de inexistencia</w:t>
      </w:r>
      <w:r w:rsidRPr="00E14227">
        <w:rPr>
          <w:rFonts w:ascii="Palatino Linotype" w:hAnsi="Palatino Linotype"/>
          <w:b/>
          <w:i/>
          <w:color w:val="000000"/>
        </w:rPr>
        <w:t xml:space="preserve"> o de incompetencia realicen los titulares de las áreas de los sujetos obligados</w:t>
      </w:r>
      <w:r w:rsidRPr="00E14227">
        <w:rPr>
          <w:rFonts w:ascii="Palatino Linotype" w:hAnsi="Palatino Linotype"/>
          <w:i/>
          <w:color w:val="000000"/>
        </w:rPr>
        <w:t>;</w:t>
      </w:r>
      <w:r w:rsidRPr="00E14227">
        <w:rPr>
          <w:rFonts w:ascii="Palatino Linotype" w:hAnsi="Palatino Linotype"/>
          <w:i/>
          <w:color w:val="000000"/>
        </w:rPr>
        <w:cr/>
        <w:t xml:space="preserve">...” </w:t>
      </w:r>
      <w:r w:rsidRPr="00E14227">
        <w:rPr>
          <w:rFonts w:ascii="Palatino Linotype" w:hAnsi="Palatino Linotype"/>
          <w:color w:val="000000"/>
        </w:rPr>
        <w:t>Énfasis añadido</w:t>
      </w:r>
    </w:p>
    <w:p w14:paraId="2B5242C6" w14:textId="77777777" w:rsidR="00C92413" w:rsidRPr="00E14227" w:rsidRDefault="00C92413" w:rsidP="00C92413">
      <w:pPr>
        <w:pStyle w:val="Prrafodelista"/>
        <w:spacing w:line="360" w:lineRule="auto"/>
        <w:jc w:val="both"/>
        <w:rPr>
          <w:rFonts w:ascii="Palatino Linotype" w:hAnsi="Palatino Linotype"/>
          <w:color w:val="000000"/>
        </w:rPr>
      </w:pPr>
    </w:p>
    <w:p w14:paraId="4A491877" w14:textId="5A7A6266" w:rsidR="00C92413" w:rsidRPr="00E14227" w:rsidRDefault="00C92413" w:rsidP="00CD07B2">
      <w:pPr>
        <w:pStyle w:val="Prrafodelista"/>
        <w:numPr>
          <w:ilvl w:val="0"/>
          <w:numId w:val="2"/>
        </w:numPr>
        <w:spacing w:line="360" w:lineRule="auto"/>
        <w:ind w:left="0" w:firstLine="0"/>
        <w:jc w:val="both"/>
        <w:rPr>
          <w:rFonts w:ascii="Palatino Linotype" w:hAnsi="Palatino Linotype"/>
          <w:color w:val="000000"/>
        </w:rPr>
      </w:pPr>
      <w:r w:rsidRPr="00E14227">
        <w:rPr>
          <w:rFonts w:ascii="Palatino Linotype" w:hAnsi="Palatino Linotype"/>
          <w:color w:val="000000"/>
        </w:rPr>
        <w:t>Por lo que resultaría infructuoso para los intereses del particular, tener conocimiento de argumentos de los cuales ya tuvo conocimiento desde el seis de agosto del año en curso</w:t>
      </w:r>
      <w:r w:rsidR="00E774E9" w:rsidRPr="00E14227">
        <w:rPr>
          <w:rFonts w:ascii="Palatino Linotype" w:hAnsi="Palatino Linotype"/>
          <w:color w:val="000000"/>
        </w:rPr>
        <w:t>,</w:t>
      </w:r>
      <w:r w:rsidRPr="00E14227">
        <w:rPr>
          <w:rFonts w:ascii="Palatino Linotype" w:hAnsi="Palatino Linotype"/>
          <w:color w:val="000000"/>
        </w:rPr>
        <w:t xml:space="preserve"> en que el </w:t>
      </w:r>
      <w:r w:rsidRPr="00E14227">
        <w:rPr>
          <w:rFonts w:ascii="Palatino Linotype" w:hAnsi="Palatino Linotype"/>
          <w:b/>
          <w:color w:val="000000"/>
        </w:rPr>
        <w:t>SUJETO OBLIGADO</w:t>
      </w:r>
      <w:r w:rsidRPr="00E14227">
        <w:rPr>
          <w:rFonts w:ascii="Palatino Linotype" w:hAnsi="Palatino Linotype"/>
          <w:color w:val="000000"/>
        </w:rPr>
        <w:t xml:space="preserve"> le hizo del conocimiento su incompetencia, y reiterados en el informe justificado que se le hará del conocimiento al momento</w:t>
      </w:r>
      <w:r w:rsidR="009526B0" w:rsidRPr="00E14227">
        <w:rPr>
          <w:rFonts w:ascii="Palatino Linotype" w:hAnsi="Palatino Linotype"/>
          <w:color w:val="000000"/>
        </w:rPr>
        <w:t xml:space="preserve"> de notificar el presente fallo, por tanto se estima </w:t>
      </w:r>
      <w:r w:rsidR="00E774E9" w:rsidRPr="00E14227">
        <w:rPr>
          <w:rFonts w:ascii="Palatino Linotype" w:hAnsi="Palatino Linotype"/>
          <w:color w:val="000000"/>
        </w:rPr>
        <w:t xml:space="preserve">que el asunto de mérito </w:t>
      </w:r>
      <w:r w:rsidR="009526B0" w:rsidRPr="00E14227">
        <w:rPr>
          <w:rFonts w:ascii="Palatino Linotype" w:hAnsi="Palatino Linotype"/>
          <w:color w:val="000000"/>
        </w:rPr>
        <w:t xml:space="preserve">se quedó sin materia y consecuentemente se actualiza la fracción V del artículo </w:t>
      </w:r>
      <w:r w:rsidR="00E774E9" w:rsidRPr="00E14227">
        <w:rPr>
          <w:rFonts w:ascii="Palatino Linotype" w:hAnsi="Palatino Linotype"/>
          <w:color w:val="000000"/>
        </w:rPr>
        <w:t>192 de la ley de la materia,</w:t>
      </w:r>
      <w:r w:rsidR="009526B0" w:rsidRPr="00E14227">
        <w:rPr>
          <w:rFonts w:ascii="Palatino Linotype" w:hAnsi="Palatino Linotype"/>
          <w:color w:val="000000"/>
        </w:rPr>
        <w:t xml:space="preserve"> que establece lo siguiente: </w:t>
      </w:r>
    </w:p>
    <w:p w14:paraId="216D5433" w14:textId="77777777" w:rsidR="009526B0" w:rsidRPr="00E14227" w:rsidRDefault="009526B0" w:rsidP="009526B0">
      <w:pPr>
        <w:pStyle w:val="Prrafodelista"/>
        <w:spacing w:line="360" w:lineRule="auto"/>
        <w:ind w:left="0"/>
        <w:jc w:val="both"/>
        <w:rPr>
          <w:rFonts w:ascii="Palatino Linotype" w:hAnsi="Palatino Linotype"/>
          <w:color w:val="000000"/>
        </w:rPr>
      </w:pPr>
    </w:p>
    <w:p w14:paraId="072BD528" w14:textId="7A43F6E6" w:rsidR="009526B0" w:rsidRPr="00E14227" w:rsidRDefault="009526B0" w:rsidP="009526B0">
      <w:pPr>
        <w:pStyle w:val="Prrafodelista"/>
        <w:spacing w:line="360" w:lineRule="auto"/>
        <w:ind w:left="567" w:right="474"/>
        <w:jc w:val="both"/>
        <w:rPr>
          <w:rFonts w:ascii="Palatino Linotype" w:hAnsi="Palatino Linotype"/>
          <w:i/>
          <w:color w:val="000000"/>
        </w:rPr>
      </w:pPr>
      <w:r w:rsidRPr="00E14227">
        <w:rPr>
          <w:rFonts w:ascii="Palatino Linotype" w:hAnsi="Palatino Linotype"/>
          <w:i/>
          <w:color w:val="000000"/>
        </w:rPr>
        <w:t>Artículo 192. El recurso será sobreseído, en todo o en parte, cuando una vez admitido, se actualicen alguno de los siguientes supuestos:</w:t>
      </w:r>
      <w:r w:rsidRPr="00E14227">
        <w:rPr>
          <w:rFonts w:ascii="Palatino Linotype" w:hAnsi="Palatino Linotype"/>
          <w:i/>
          <w:color w:val="000000"/>
        </w:rPr>
        <w:cr/>
        <w:t>...</w:t>
      </w:r>
    </w:p>
    <w:p w14:paraId="21FB5259" w14:textId="3821818C" w:rsidR="00E96259" w:rsidRPr="00E14227" w:rsidRDefault="009526B0" w:rsidP="009526B0">
      <w:pPr>
        <w:pStyle w:val="Prrafodelista"/>
        <w:spacing w:line="360" w:lineRule="auto"/>
        <w:ind w:left="567" w:right="474"/>
        <w:jc w:val="both"/>
        <w:rPr>
          <w:rFonts w:ascii="Palatino Linotype" w:hAnsi="Palatino Linotype"/>
          <w:i/>
          <w:color w:val="000000"/>
        </w:rPr>
      </w:pPr>
      <w:r w:rsidRPr="00E14227">
        <w:rPr>
          <w:rFonts w:ascii="Palatino Linotype" w:hAnsi="Palatino Linotype"/>
          <w:i/>
          <w:color w:val="000000"/>
        </w:rPr>
        <w:t>V. Cuando por cualquier motivo quede sin materia el recurso.”</w:t>
      </w:r>
    </w:p>
    <w:p w14:paraId="77FB44C8" w14:textId="77777777" w:rsidR="00E96259" w:rsidRPr="00E14227" w:rsidRDefault="00E96259" w:rsidP="00E96259">
      <w:pPr>
        <w:pStyle w:val="Prrafodelista"/>
        <w:numPr>
          <w:ilvl w:val="0"/>
          <w:numId w:val="2"/>
        </w:numPr>
        <w:spacing w:line="360" w:lineRule="auto"/>
        <w:ind w:left="0" w:firstLine="0"/>
        <w:jc w:val="both"/>
        <w:rPr>
          <w:rFonts w:ascii="Palatino Linotype" w:hAnsi="Palatino Linotype"/>
          <w:i/>
          <w:color w:val="000000"/>
          <w:szCs w:val="14"/>
        </w:rPr>
      </w:pPr>
      <w:r w:rsidRPr="00E14227">
        <w:rPr>
          <w:rFonts w:ascii="Palatino Linotype" w:hAnsi="Palatino Linotype"/>
          <w:color w:val="000000"/>
        </w:rPr>
        <w:t xml:space="preserve">Por otro lado, relativo a las expresiones: </w:t>
      </w:r>
      <w:r w:rsidRPr="00E14227">
        <w:rPr>
          <w:rFonts w:ascii="Palatino Linotype" w:hAnsi="Palatino Linotype"/>
          <w:i/>
          <w:color w:val="000000"/>
          <w:szCs w:val="14"/>
        </w:rPr>
        <w:t xml:space="preserve">“En el año 2019 concluí el trámite </w:t>
      </w:r>
      <w:r w:rsidRPr="00E14227">
        <w:rPr>
          <w:rFonts w:ascii="Palatino Linotype" w:hAnsi="Palatino Linotype"/>
          <w:i/>
          <w:color w:val="000000"/>
        </w:rPr>
        <w:t>denominado</w:t>
      </w:r>
      <w:r w:rsidRPr="00E14227">
        <w:rPr>
          <w:rFonts w:ascii="Palatino Linotype" w:hAnsi="Palatino Linotype"/>
          <w:i/>
          <w:color w:val="000000"/>
          <w:szCs w:val="14"/>
        </w:rPr>
        <w:t xml:space="preserve"> "Alta, Expedición Inicial de Placas y Tarjeta de Circulación para Vehículos </w:t>
      </w:r>
      <w:r w:rsidRPr="00E14227">
        <w:rPr>
          <w:rFonts w:ascii="Palatino Linotype" w:hAnsi="Palatino Linotype"/>
          <w:i/>
          <w:color w:val="000000"/>
          <w:szCs w:val="14"/>
        </w:rPr>
        <w:lastRenderedPageBreak/>
        <w:t xml:space="preserve">provenientes de otras Entidades Federativas" toda vez que el vehículo contaba con placas de la Ciudad de México entregue las dos láminas y por obviedad recogí las dos laminas nuevas que pertenecen al Estado de México en el módulo ubicado en Plaza </w:t>
      </w:r>
      <w:proofErr w:type="spellStart"/>
      <w:r w:rsidRPr="00E14227">
        <w:rPr>
          <w:rFonts w:ascii="Palatino Linotype" w:hAnsi="Palatino Linotype"/>
          <w:i/>
          <w:color w:val="000000"/>
          <w:szCs w:val="14"/>
        </w:rPr>
        <w:t>Chimalhuacan</w:t>
      </w:r>
      <w:proofErr w:type="spellEnd"/>
      <w:r w:rsidRPr="00E14227">
        <w:rPr>
          <w:rFonts w:ascii="Palatino Linotype" w:hAnsi="Palatino Linotype"/>
          <w:i/>
          <w:color w:val="000000"/>
          <w:szCs w:val="14"/>
        </w:rPr>
        <w:t xml:space="preserve"> precisamente en el Municipio de </w:t>
      </w:r>
      <w:proofErr w:type="spellStart"/>
      <w:r w:rsidRPr="00E14227">
        <w:rPr>
          <w:rFonts w:ascii="Palatino Linotype" w:hAnsi="Palatino Linotype"/>
          <w:i/>
          <w:color w:val="000000"/>
          <w:szCs w:val="14"/>
        </w:rPr>
        <w:t>Chimalhuacan</w:t>
      </w:r>
      <w:proofErr w:type="spellEnd"/>
      <w:r w:rsidRPr="00E14227">
        <w:rPr>
          <w:rFonts w:ascii="Palatino Linotype" w:hAnsi="Palatino Linotype"/>
          <w:i/>
          <w:color w:val="000000"/>
          <w:szCs w:val="14"/>
        </w:rPr>
        <w:t>; sin embargo a la presente fecha siguen llegando documentos al domicilio del anterior propietario donde se requiere el pago del impuesto sobre Tenencia (refrendo) ante el Gobierno de la Ciudad de México…</w:t>
      </w:r>
    </w:p>
    <w:p w14:paraId="7D8A9807" w14:textId="77777777" w:rsidR="00E96259" w:rsidRPr="00E14227" w:rsidRDefault="00E96259" w:rsidP="00E96259">
      <w:pPr>
        <w:spacing w:line="360" w:lineRule="auto"/>
        <w:jc w:val="both"/>
        <w:rPr>
          <w:rFonts w:ascii="Palatino Linotype" w:hAnsi="Palatino Linotype"/>
          <w:color w:val="000000"/>
          <w:szCs w:val="14"/>
        </w:rPr>
      </w:pPr>
      <w:r w:rsidRPr="00E14227">
        <w:rPr>
          <w:rFonts w:ascii="Palatino Linotype" w:hAnsi="Palatino Linotype"/>
          <w:i/>
          <w:color w:val="000000"/>
          <w:szCs w:val="14"/>
        </w:rPr>
        <w:t>…Lo anterior toda vez que, para concluir y recoger las nuevas placas del Estado de México respecto del trámite "Alta, Expedición Inicial de Placas y Tarjeta de Circulación para Vehículos provenientes de otras Entidades Federativas" se deben entregar las dos laminas que pertenecen a otra entidad y recoger las del Estado de México.”</w:t>
      </w:r>
      <w:r w:rsidRPr="00E14227">
        <w:rPr>
          <w:rFonts w:ascii="Palatino Linotype" w:hAnsi="Palatino Linotype"/>
          <w:color w:val="000000"/>
          <w:szCs w:val="14"/>
        </w:rPr>
        <w:t xml:space="preserve"> (SIC)</w:t>
      </w:r>
    </w:p>
    <w:p w14:paraId="692CFC88" w14:textId="008135D8" w:rsidR="00EF373F" w:rsidRPr="00E14227" w:rsidRDefault="00EF373F" w:rsidP="00E96259">
      <w:pPr>
        <w:pStyle w:val="Prrafodelista"/>
        <w:spacing w:line="360" w:lineRule="auto"/>
        <w:ind w:left="0"/>
        <w:jc w:val="both"/>
        <w:rPr>
          <w:rFonts w:ascii="Palatino Linotype" w:hAnsi="Palatino Linotype"/>
          <w:color w:val="000000"/>
        </w:rPr>
      </w:pPr>
    </w:p>
    <w:p w14:paraId="5B959FD8" w14:textId="11164187" w:rsidR="00E96259" w:rsidRPr="00E14227" w:rsidRDefault="00E96259" w:rsidP="00E96259">
      <w:pPr>
        <w:numPr>
          <w:ilvl w:val="0"/>
          <w:numId w:val="2"/>
        </w:numPr>
        <w:spacing w:line="360" w:lineRule="auto"/>
        <w:ind w:left="0" w:right="34" w:firstLine="0"/>
        <w:contextualSpacing/>
        <w:jc w:val="both"/>
        <w:rPr>
          <w:rFonts w:ascii="Palatino Linotype" w:hAnsi="Palatino Linotype"/>
          <w:color w:val="000000"/>
          <w:sz w:val="22"/>
          <w:szCs w:val="22"/>
        </w:rPr>
      </w:pPr>
      <w:r w:rsidRPr="00E14227">
        <w:rPr>
          <w:rFonts w:ascii="Palatino Linotype" w:hAnsi="Palatino Linotype"/>
          <w:color w:val="000000"/>
        </w:rPr>
        <w:t>Se debe destacar</w:t>
      </w:r>
      <w:r w:rsidR="00A62115" w:rsidRPr="00E14227">
        <w:rPr>
          <w:rFonts w:ascii="Palatino Linotype" w:hAnsi="Palatino Linotype"/>
          <w:color w:val="000000"/>
        </w:rPr>
        <w:t>,</w:t>
      </w:r>
      <w:r w:rsidRPr="00E14227">
        <w:rPr>
          <w:rFonts w:ascii="Palatino Linotype" w:hAnsi="Palatino Linotype"/>
          <w:color w:val="000000"/>
        </w:rPr>
        <w:t xml:space="preserve"> </w:t>
      </w:r>
      <w:r w:rsidRPr="00E14227">
        <w:rPr>
          <w:rFonts w:ascii="Palatino Linotype" w:eastAsia="MS Mincho" w:hAnsi="Palatino Linotype" w:cs="Times New Roman"/>
          <w:color w:val="000000"/>
        </w:rPr>
        <w:t xml:space="preserve">son solicitudes que </w:t>
      </w:r>
      <w:r w:rsidRPr="00E14227">
        <w:rPr>
          <w:rFonts w:ascii="Palatino Linotype" w:hAnsi="Palatino Linotype" w:cs="Arial"/>
          <w:szCs w:val="20"/>
        </w:rPr>
        <w:t>no constituyen un derecho de acceso a la información pública y por lo tanto no es atendible mediante una solicitud de Acceso a la Información, porque se tratan de manifestaciones subjetivas vertidas por el particular,</w:t>
      </w:r>
      <w:r w:rsidRPr="00E14227">
        <w:rPr>
          <w:rFonts w:ascii="Palatino Linotype" w:hAnsi="Palatino Linotype" w:cs="Arial"/>
        </w:rPr>
        <w:t xml:space="preserve"> interrogantes y declaraciones que no se colman con la entrega de documentos, situación que conlleva a afirmar que se está en presencia del ejercicio del </w:t>
      </w:r>
      <w:r w:rsidRPr="00E14227">
        <w:rPr>
          <w:rFonts w:ascii="Palatino Linotype" w:hAnsi="Palatino Linotype" w:cs="Arial"/>
          <w:b/>
          <w:u w:val="single"/>
        </w:rPr>
        <w:t>DERECHO DE PETICIÓN</w:t>
      </w:r>
      <w:r w:rsidRPr="00E14227">
        <w:rPr>
          <w:rFonts w:ascii="Palatino Linotype" w:hAnsi="Palatino Linotype" w:cs="Arial"/>
        </w:rPr>
        <w:t>.</w:t>
      </w:r>
    </w:p>
    <w:p w14:paraId="550CFAA1" w14:textId="77777777" w:rsidR="009526B0" w:rsidRPr="00E14227" w:rsidRDefault="009526B0" w:rsidP="009526B0">
      <w:pPr>
        <w:spacing w:line="360" w:lineRule="auto"/>
        <w:ind w:right="34"/>
        <w:contextualSpacing/>
        <w:jc w:val="both"/>
        <w:rPr>
          <w:rFonts w:ascii="Palatino Linotype" w:hAnsi="Palatino Linotype"/>
          <w:color w:val="000000"/>
          <w:sz w:val="22"/>
          <w:szCs w:val="22"/>
        </w:rPr>
      </w:pPr>
    </w:p>
    <w:p w14:paraId="34141BE9" w14:textId="77777777" w:rsidR="00E96259" w:rsidRPr="00E14227" w:rsidRDefault="00E96259" w:rsidP="00E96259">
      <w:pPr>
        <w:numPr>
          <w:ilvl w:val="0"/>
          <w:numId w:val="2"/>
        </w:numPr>
        <w:spacing w:line="360" w:lineRule="auto"/>
        <w:ind w:left="0" w:right="34" w:firstLine="0"/>
        <w:contextualSpacing/>
        <w:jc w:val="both"/>
        <w:rPr>
          <w:rFonts w:ascii="Palatino Linotype" w:hAnsi="Palatino Linotype" w:cs="Arial"/>
        </w:rPr>
      </w:pPr>
      <w:r w:rsidRPr="00E14227">
        <w:rPr>
          <w:rFonts w:ascii="Palatino Linotype" w:eastAsia="MS Mincho" w:hAnsi="Palatino Linotype" w:cs="Times New Roman"/>
          <w:color w:val="000000"/>
        </w:rPr>
        <w:t>Por</w:t>
      </w:r>
      <w:r w:rsidRPr="00E14227">
        <w:rPr>
          <w:rFonts w:ascii="Palatino Linotype" w:hAnsi="Palatino Linotype" w:cs="Arial"/>
        </w:rPr>
        <w:t xml:space="preserve"> lo que la entrega de una razón o un razonamiento por parte del Sujeto Obligado no es algo que la ley establezca como atribución, derecho, o facultad; pues ello implicaría un juicio de valor referente a </w:t>
      </w:r>
      <w:r w:rsidRPr="00E14227">
        <w:rPr>
          <w:rFonts w:ascii="Palatino Linotype" w:hAnsi="Palatino Linotype" w:cs="Arial"/>
          <w:b/>
          <w:u w:val="single"/>
        </w:rPr>
        <w:t>un cuestionamiento</w:t>
      </w:r>
      <w:r w:rsidRPr="00E14227">
        <w:rPr>
          <w:rFonts w:ascii="Palatino Linotype" w:hAnsi="Palatino Linotype" w:cs="Arial"/>
        </w:rPr>
        <w:t xml:space="preserve"> realizado, los </w:t>
      </w:r>
      <w:r w:rsidRPr="00E14227">
        <w:rPr>
          <w:rFonts w:ascii="Palatino Linotype" w:hAnsi="Palatino Linotype" w:cs="Arial"/>
        </w:rPr>
        <w:lastRenderedPageBreak/>
        <w:t xml:space="preserve">cuales, </w:t>
      </w:r>
      <w:r w:rsidRPr="00E14227">
        <w:rPr>
          <w:rFonts w:ascii="Palatino Linotype" w:hAnsi="Palatino Linotype" w:cs="Arial"/>
          <w:b/>
          <w:u w:val="single"/>
        </w:rPr>
        <w:t>al constituir interrogantes</w:t>
      </w:r>
      <w:r w:rsidRPr="00E14227">
        <w:rPr>
          <w:rFonts w:ascii="Palatino Linotype" w:hAnsi="Palatino Linotype" w:cs="Arial"/>
        </w:rPr>
        <w:t xml:space="preserve">, </w:t>
      </w:r>
      <w:r w:rsidRPr="00E14227">
        <w:rPr>
          <w:rFonts w:ascii="Palatino Linotype" w:hAnsi="Palatino Linotype" w:cs="Arial"/>
          <w:b/>
          <w:u w:val="single"/>
        </w:rPr>
        <w:t>inquietudes</w:t>
      </w:r>
      <w:r w:rsidRPr="00E14227">
        <w:rPr>
          <w:rFonts w:ascii="Palatino Linotype" w:hAnsi="Palatino Linotype" w:cs="Arial"/>
        </w:rPr>
        <w:t xml:space="preserve"> y manifestaciones se satisfacen vía derecho de petición. </w:t>
      </w:r>
    </w:p>
    <w:p w14:paraId="027F7E35" w14:textId="77777777" w:rsidR="00E96259" w:rsidRPr="00E14227" w:rsidRDefault="00E96259" w:rsidP="00E96259">
      <w:pPr>
        <w:spacing w:line="360" w:lineRule="auto"/>
        <w:ind w:right="34"/>
        <w:contextualSpacing/>
        <w:jc w:val="both"/>
        <w:rPr>
          <w:rFonts w:ascii="Palatino Linotype" w:hAnsi="Palatino Linotype" w:cs="Arial"/>
        </w:rPr>
      </w:pPr>
    </w:p>
    <w:p w14:paraId="70197272" w14:textId="77777777" w:rsidR="00E96259" w:rsidRPr="00E14227" w:rsidRDefault="00E96259" w:rsidP="00E96259">
      <w:pPr>
        <w:numPr>
          <w:ilvl w:val="0"/>
          <w:numId w:val="2"/>
        </w:numPr>
        <w:spacing w:line="360" w:lineRule="auto"/>
        <w:ind w:left="0" w:right="34" w:firstLine="0"/>
        <w:contextualSpacing/>
        <w:jc w:val="both"/>
        <w:rPr>
          <w:rFonts w:ascii="Palatino Linotype" w:hAnsi="Palatino Linotype" w:cs="Arial"/>
        </w:rPr>
      </w:pPr>
      <w:r w:rsidRPr="00E14227">
        <w:rPr>
          <w:rFonts w:ascii="Palatino Linotype" w:eastAsia="MS Mincho" w:hAnsi="Palatino Linotype" w:cs="Times New Roman"/>
          <w:color w:val="000000"/>
        </w:rPr>
        <w:t>Así</w:t>
      </w:r>
      <w:r w:rsidRPr="00E14227">
        <w:rPr>
          <w:rFonts w:ascii="Palatino Linotype" w:hAnsi="Palatino Linotype" w:cs="Arial"/>
        </w:rPr>
        <w:t>, es transcendental dejar en claro lo que debe entenderse por derecho de petición y por derecho de acceso a la información pública.</w:t>
      </w:r>
    </w:p>
    <w:p w14:paraId="1B486C4A" w14:textId="77777777" w:rsidR="00E96259" w:rsidRPr="00E14227" w:rsidRDefault="00E96259" w:rsidP="00E96259">
      <w:pPr>
        <w:spacing w:line="360" w:lineRule="auto"/>
        <w:ind w:right="34"/>
        <w:contextualSpacing/>
        <w:jc w:val="both"/>
        <w:rPr>
          <w:rFonts w:ascii="Palatino Linotype" w:hAnsi="Palatino Linotype" w:cs="Arial"/>
          <w:i/>
        </w:rPr>
      </w:pPr>
    </w:p>
    <w:p w14:paraId="446F1A70" w14:textId="77777777" w:rsidR="00E96259" w:rsidRPr="00E14227" w:rsidRDefault="00E96259" w:rsidP="00E96259">
      <w:pPr>
        <w:numPr>
          <w:ilvl w:val="0"/>
          <w:numId w:val="2"/>
        </w:numPr>
        <w:spacing w:line="360" w:lineRule="auto"/>
        <w:ind w:left="0" w:right="34" w:firstLine="0"/>
        <w:contextualSpacing/>
        <w:jc w:val="both"/>
        <w:rPr>
          <w:rFonts w:ascii="Palatino Linotype" w:hAnsi="Palatino Linotype" w:cs="Arial"/>
          <w:i/>
        </w:rPr>
      </w:pPr>
      <w:r w:rsidRPr="00E14227">
        <w:rPr>
          <w:rFonts w:ascii="Palatino Linotype" w:eastAsia="MS Mincho" w:hAnsi="Palatino Linotype" w:cs="Times New Roman"/>
          <w:color w:val="000000"/>
        </w:rPr>
        <w:t>Por</w:t>
      </w:r>
      <w:r w:rsidRPr="00E14227">
        <w:rPr>
          <w:rFonts w:ascii="Palatino Linotype" w:hAnsi="Palatino Linotype" w:cs="Arial"/>
        </w:rPr>
        <w:t xml:space="preserve"> lo que respecta a la definición de derecho de petición, el Maestro Ignacio Burgoa Orihuela refiere: “…</w:t>
      </w:r>
      <w:r w:rsidRPr="00E14227">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14227">
        <w:rPr>
          <w:rStyle w:val="Refdenotaalpie"/>
          <w:rFonts w:ascii="Palatino Linotype" w:hAnsi="Palatino Linotype"/>
          <w:i/>
        </w:rPr>
        <w:t xml:space="preserve"> </w:t>
      </w:r>
      <w:r w:rsidRPr="00E14227">
        <w:rPr>
          <w:rStyle w:val="Refdenotaalpie"/>
          <w:rFonts w:ascii="Palatino Linotype" w:hAnsi="Palatino Linotype"/>
          <w:i/>
        </w:rPr>
        <w:footnoteReference w:id="1"/>
      </w:r>
      <w:r w:rsidRPr="00E14227">
        <w:rPr>
          <w:rFonts w:ascii="Palatino Linotype" w:hAnsi="Palatino Linotype"/>
          <w:i/>
        </w:rPr>
        <w:t>“</w:t>
      </w:r>
      <w:r w:rsidRPr="00E14227">
        <w:rPr>
          <w:rFonts w:ascii="Palatino Linotype" w:hAnsi="Palatino Linotype" w:cs="Arial"/>
          <w:i/>
        </w:rPr>
        <w:t>.</w:t>
      </w:r>
    </w:p>
    <w:p w14:paraId="7556266E" w14:textId="77777777" w:rsidR="00E96259" w:rsidRPr="00E14227" w:rsidRDefault="00E96259" w:rsidP="00E96259">
      <w:pPr>
        <w:pStyle w:val="Prrafodelista"/>
        <w:rPr>
          <w:rFonts w:ascii="Palatino Linotype" w:hAnsi="Palatino Linotype" w:cs="Arial"/>
          <w:i/>
        </w:rPr>
      </w:pPr>
    </w:p>
    <w:p w14:paraId="050D51CF" w14:textId="77777777" w:rsidR="00E96259" w:rsidRPr="00E14227" w:rsidRDefault="00E96259" w:rsidP="00E96259">
      <w:pPr>
        <w:numPr>
          <w:ilvl w:val="0"/>
          <w:numId w:val="2"/>
        </w:numPr>
        <w:spacing w:line="360" w:lineRule="auto"/>
        <w:ind w:left="0" w:right="34" w:firstLine="0"/>
        <w:contextualSpacing/>
        <w:jc w:val="both"/>
        <w:rPr>
          <w:rFonts w:ascii="Palatino Linotype" w:hAnsi="Palatino Linotype" w:cs="Arial"/>
          <w:i/>
        </w:rPr>
      </w:pPr>
      <w:r w:rsidRPr="00E14227">
        <w:rPr>
          <w:rFonts w:ascii="Palatino Linotype" w:eastAsia="MS Mincho" w:hAnsi="Palatino Linotype" w:cs="Times New Roman"/>
          <w:color w:val="000000"/>
        </w:rPr>
        <w:t>Por</w:t>
      </w:r>
      <w:r w:rsidRPr="00E14227">
        <w:rPr>
          <w:rFonts w:ascii="Palatino Linotype" w:hAnsi="Palatino Linotype" w:cs="Arial"/>
        </w:rPr>
        <w:t xml:space="preserve"> su parte, David Cienfuegos Salgado, concibe al derecho de petición como </w:t>
      </w:r>
      <w:r w:rsidRPr="00E14227">
        <w:rPr>
          <w:rFonts w:ascii="Palatino Linotype" w:hAnsi="Palatino Linotype" w:cs="Arial"/>
          <w:i/>
        </w:rPr>
        <w:t>“el derecho de toda persona a ser escuchado por quienes ejercen el poder público.</w:t>
      </w:r>
      <w:r w:rsidRPr="00E14227">
        <w:rPr>
          <w:rStyle w:val="Refdenotaalpie"/>
          <w:rFonts w:ascii="Palatino Linotype" w:hAnsi="Palatino Linotype"/>
          <w:i/>
        </w:rPr>
        <w:t xml:space="preserve"> </w:t>
      </w:r>
      <w:r w:rsidRPr="00E14227">
        <w:rPr>
          <w:rStyle w:val="Refdenotaalpie"/>
          <w:rFonts w:ascii="Palatino Linotype" w:hAnsi="Palatino Linotype"/>
          <w:i/>
        </w:rPr>
        <w:footnoteReference w:id="2"/>
      </w:r>
      <w:proofErr w:type="gramStart"/>
      <w:r w:rsidRPr="00E14227">
        <w:rPr>
          <w:rFonts w:ascii="Palatino Linotype" w:hAnsi="Palatino Linotype" w:cs="Arial"/>
          <w:i/>
        </w:rPr>
        <w:t>” .</w:t>
      </w:r>
      <w:proofErr w:type="gramEnd"/>
    </w:p>
    <w:p w14:paraId="6B0831D0" w14:textId="77777777" w:rsidR="00E96259" w:rsidRPr="00E14227" w:rsidRDefault="00E96259" w:rsidP="00E96259">
      <w:pPr>
        <w:spacing w:line="360" w:lineRule="auto"/>
        <w:ind w:right="34"/>
        <w:contextualSpacing/>
        <w:jc w:val="both"/>
        <w:rPr>
          <w:rFonts w:ascii="Palatino Linotype" w:hAnsi="Palatino Linotype" w:cs="Arial"/>
          <w:i/>
        </w:rPr>
      </w:pPr>
    </w:p>
    <w:p w14:paraId="346BDA92" w14:textId="77777777" w:rsidR="00E96259" w:rsidRPr="00E14227" w:rsidRDefault="00E96259" w:rsidP="00E96259">
      <w:pPr>
        <w:numPr>
          <w:ilvl w:val="0"/>
          <w:numId w:val="2"/>
        </w:numPr>
        <w:spacing w:line="360" w:lineRule="auto"/>
        <w:ind w:left="0" w:right="34" w:firstLine="0"/>
        <w:contextualSpacing/>
        <w:jc w:val="both"/>
        <w:rPr>
          <w:rFonts w:ascii="Palatino Linotype" w:hAnsi="Palatino Linotype" w:cs="Arial"/>
          <w:i/>
        </w:rPr>
      </w:pPr>
      <w:r w:rsidRPr="00E14227">
        <w:rPr>
          <w:rFonts w:ascii="Palatino Linotype" w:hAnsi="Palatino Linotype" w:cs="Arial"/>
        </w:rPr>
        <w:t xml:space="preserve">A </w:t>
      </w:r>
      <w:r w:rsidRPr="00E14227">
        <w:rPr>
          <w:rFonts w:ascii="Palatino Linotype" w:eastAsia="MS Mincho" w:hAnsi="Palatino Linotype" w:cs="Times New Roman"/>
          <w:color w:val="000000"/>
        </w:rPr>
        <w:t>este</w:t>
      </w:r>
      <w:r w:rsidRPr="00E14227">
        <w:rPr>
          <w:rFonts w:ascii="Palatino Linotype" w:hAnsi="Palatino Linotype" w:cs="Arial"/>
        </w:rPr>
        <w:t xml:space="preserve"> respecto, y para diferenciar el derecho de petición al derecho de acceso a la información, resulta conducente señalar que José Guadalupe Robles, conceptualiza el derecho a la información como </w:t>
      </w:r>
      <w:r w:rsidRPr="00E14227">
        <w:rPr>
          <w:rFonts w:ascii="Palatino Linotype" w:hAnsi="Palatino Linotype" w:cs="Arial"/>
          <w:i/>
        </w:rPr>
        <w:t xml:space="preserve">“un derecho fundamental tanto de carácter individual como colectivo, cuyas limitaciones deben estar establecida en la ley, así </w:t>
      </w:r>
      <w:r w:rsidRPr="00E14227">
        <w:rPr>
          <w:rFonts w:ascii="Palatino Linotype" w:hAnsi="Palatino Linotype" w:cs="Arial"/>
          <w:i/>
        </w:rPr>
        <w:lastRenderedPageBreak/>
        <w:t>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14227">
        <w:rPr>
          <w:rStyle w:val="Refdenotaalpie"/>
          <w:rFonts w:ascii="Palatino Linotype" w:hAnsi="Palatino Linotype"/>
          <w:i/>
        </w:rPr>
        <w:t xml:space="preserve"> </w:t>
      </w:r>
      <w:r w:rsidRPr="00E14227">
        <w:rPr>
          <w:rStyle w:val="Refdenotaalpie"/>
          <w:rFonts w:ascii="Palatino Linotype" w:hAnsi="Palatino Linotype"/>
          <w:i/>
        </w:rPr>
        <w:footnoteReference w:id="3"/>
      </w:r>
      <w:r w:rsidRPr="00E14227">
        <w:rPr>
          <w:rFonts w:ascii="Palatino Linotype" w:hAnsi="Palatino Linotype" w:cs="Arial"/>
          <w:i/>
        </w:rPr>
        <w:t>“.</w:t>
      </w:r>
    </w:p>
    <w:p w14:paraId="28ACDCFF" w14:textId="77777777" w:rsidR="00E96259" w:rsidRPr="00E14227" w:rsidRDefault="00E96259" w:rsidP="00E96259">
      <w:pPr>
        <w:spacing w:line="360" w:lineRule="auto"/>
        <w:ind w:right="34"/>
        <w:contextualSpacing/>
        <w:jc w:val="both"/>
        <w:rPr>
          <w:rFonts w:ascii="Palatino Linotype" w:hAnsi="Palatino Linotype"/>
          <w:color w:val="000000" w:themeColor="text1"/>
        </w:rPr>
      </w:pPr>
    </w:p>
    <w:p w14:paraId="0AA6E0D5" w14:textId="77777777" w:rsidR="00E96259" w:rsidRPr="00E14227" w:rsidRDefault="00E96259" w:rsidP="00E96259">
      <w:pPr>
        <w:numPr>
          <w:ilvl w:val="0"/>
          <w:numId w:val="2"/>
        </w:numPr>
        <w:spacing w:line="360" w:lineRule="auto"/>
        <w:ind w:left="0" w:right="34" w:firstLine="0"/>
        <w:contextualSpacing/>
        <w:jc w:val="both"/>
        <w:rPr>
          <w:rFonts w:ascii="Palatino Linotype" w:hAnsi="Palatino Linotype"/>
          <w:color w:val="000000" w:themeColor="text1"/>
        </w:rPr>
      </w:pPr>
      <w:r w:rsidRPr="00E14227">
        <w:rPr>
          <w:rFonts w:ascii="Palatino Linotype" w:hAnsi="Palatino Linotype" w:cs="Arial"/>
        </w:rPr>
        <w:t>Además</w:t>
      </w:r>
      <w:r w:rsidRPr="00E14227">
        <w:rPr>
          <w:rFonts w:ascii="Palatino Linotype" w:eastAsia="Times New Roman" w:hAnsi="Palatino Linotype" w:cs="Arial"/>
          <w:lang w:eastAsia="es-MX"/>
        </w:rPr>
        <w:t xml:space="preserve">, el derecho a la información constituye una prerrogativa de acceder a documentación en poder de los Sujetos Obligados, </w:t>
      </w:r>
      <w:r w:rsidRPr="00E14227">
        <w:rPr>
          <w:rFonts w:ascii="Palatino Linotype" w:eastAsia="Times New Roman" w:hAnsi="Palatino Linotype" w:cs="Arial"/>
          <w:b/>
          <w:u w:val="single"/>
          <w:lang w:eastAsia="es-MX"/>
        </w:rPr>
        <w:t>NO ASÍ A REALIZAR CUESTIONAMIENTOS, O MANIFESTACIONES SUBJETIVAS</w:t>
      </w:r>
      <w:r w:rsidRPr="00E14227">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E14227">
        <w:rPr>
          <w:rFonts w:ascii="Palatino Linotype" w:eastAsia="Times New Roman" w:hAnsi="Palatino Linotype" w:cs="Arial"/>
          <w:lang w:eastAsia="es-MX"/>
        </w:rPr>
        <w:t>Villanueva</w:t>
      </w:r>
      <w:proofErr w:type="spellEnd"/>
      <w:r w:rsidRPr="00E14227">
        <w:rPr>
          <w:rFonts w:ascii="Palatino Linotype" w:eastAsia="Times New Roman" w:hAnsi="Palatino Linotype" w:cs="Arial"/>
          <w:lang w:eastAsia="es-MX"/>
        </w:rPr>
        <w:t xml:space="preserve"> que dice: “</w:t>
      </w:r>
      <w:r w:rsidRPr="00E14227">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E14227">
        <w:rPr>
          <w:rStyle w:val="Refdenotaalpie"/>
          <w:rFonts w:ascii="Palatino Linotype" w:eastAsia="Times New Roman" w:hAnsi="Palatino Linotype" w:cs="Arial"/>
          <w:i/>
          <w:lang w:eastAsia="es-MX"/>
        </w:rPr>
        <w:footnoteReference w:id="4"/>
      </w:r>
      <w:r w:rsidRPr="00E14227">
        <w:rPr>
          <w:rFonts w:ascii="Palatino Linotype" w:eastAsia="Times New Roman" w:hAnsi="Palatino Linotype" w:cs="Arial"/>
          <w:i/>
          <w:lang w:eastAsia="es-MX"/>
        </w:rPr>
        <w:t>.</w:t>
      </w:r>
    </w:p>
    <w:p w14:paraId="3F0BF5B7" w14:textId="77777777" w:rsidR="00E96259" w:rsidRPr="00E14227" w:rsidRDefault="00E96259" w:rsidP="00E96259">
      <w:pPr>
        <w:pStyle w:val="Prrafodelista"/>
        <w:rPr>
          <w:rFonts w:ascii="Palatino Linotype" w:hAnsi="Palatino Linotype" w:cs="Arial"/>
        </w:rPr>
      </w:pPr>
    </w:p>
    <w:p w14:paraId="48DE3902" w14:textId="77777777" w:rsidR="00E96259" w:rsidRPr="00E14227" w:rsidRDefault="00E96259" w:rsidP="00E96259">
      <w:pPr>
        <w:numPr>
          <w:ilvl w:val="0"/>
          <w:numId w:val="2"/>
        </w:numPr>
        <w:spacing w:line="360" w:lineRule="auto"/>
        <w:ind w:left="0" w:right="34" w:firstLine="0"/>
        <w:contextualSpacing/>
        <w:jc w:val="both"/>
        <w:rPr>
          <w:rFonts w:ascii="Palatino Linotype" w:eastAsia="MS Mincho" w:hAnsi="Palatino Linotype" w:cs="Times New Roman"/>
          <w:color w:val="000000"/>
        </w:rPr>
      </w:pPr>
      <w:r w:rsidRPr="00E14227">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E14227">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14227">
        <w:rPr>
          <w:rFonts w:ascii="Palatino Linotype" w:hAnsi="Palatino Linotype" w:cs="Arial"/>
          <w:bCs/>
          <w:lang w:eastAsia="es-CO"/>
        </w:rPr>
        <w:t>segundo supuesto, la petición se encamina primordialmente a</w:t>
      </w:r>
      <w:r w:rsidRPr="00E14227">
        <w:rPr>
          <w:rFonts w:ascii="Palatino Linotype" w:hAnsi="Palatino Linotype" w:cs="Arial"/>
        </w:rPr>
        <w:t xml:space="preserve"> permitir el </w:t>
      </w:r>
      <w:r w:rsidRPr="00E14227">
        <w:rPr>
          <w:rFonts w:ascii="Palatino Linotype" w:hAnsi="Palatino Linotype" w:cs="Arial"/>
          <w:lang w:eastAsia="es-CO"/>
        </w:rPr>
        <w:t xml:space="preserve">acceso a datos, registros y todo tipo de información pública </w:t>
      </w:r>
      <w:r w:rsidRPr="00E14227">
        <w:rPr>
          <w:rFonts w:ascii="Palatino Linotype" w:hAnsi="Palatino Linotype" w:cs="Arial"/>
          <w:b/>
          <w:lang w:eastAsia="es-CO"/>
        </w:rPr>
        <w:t>que conste en documentos</w:t>
      </w:r>
      <w:r w:rsidRPr="00E14227">
        <w:rPr>
          <w:rFonts w:ascii="Palatino Linotype" w:hAnsi="Palatino Linotype" w:cs="Arial"/>
          <w:lang w:eastAsia="es-CO"/>
        </w:rPr>
        <w:t xml:space="preserve">, sea generada o se encuentre en posesión de </w:t>
      </w:r>
      <w:r w:rsidRPr="00E14227">
        <w:rPr>
          <w:rFonts w:ascii="Palatino Linotype" w:hAnsi="Palatino Linotype" w:cs="Arial"/>
        </w:rPr>
        <w:t>la autoridad.</w:t>
      </w:r>
    </w:p>
    <w:p w14:paraId="103DDF2A" w14:textId="77777777" w:rsidR="00E96259" w:rsidRPr="00E14227" w:rsidRDefault="00E96259" w:rsidP="00E96259">
      <w:pPr>
        <w:pStyle w:val="Prrafodelista"/>
        <w:rPr>
          <w:rFonts w:ascii="Palatino Linotype" w:eastAsia="MS Mincho" w:hAnsi="Palatino Linotype" w:cs="Times New Roman"/>
          <w:color w:val="000000"/>
        </w:rPr>
      </w:pPr>
    </w:p>
    <w:p w14:paraId="30A71524" w14:textId="6B550A06" w:rsidR="00E96259" w:rsidRPr="00E14227" w:rsidRDefault="00E96259" w:rsidP="002B32B7">
      <w:pPr>
        <w:numPr>
          <w:ilvl w:val="0"/>
          <w:numId w:val="2"/>
        </w:numPr>
        <w:spacing w:line="360" w:lineRule="auto"/>
        <w:ind w:left="0" w:right="34" w:firstLine="0"/>
        <w:contextualSpacing/>
        <w:jc w:val="both"/>
        <w:rPr>
          <w:rFonts w:ascii="Palatino Linotype" w:eastAsia="MS Mincho" w:hAnsi="Palatino Linotype" w:cs="Times New Roman"/>
          <w:color w:val="000000"/>
        </w:rPr>
      </w:pPr>
      <w:r w:rsidRPr="00E14227">
        <w:rPr>
          <w:rFonts w:ascii="Palatino Linotype" w:hAnsi="Palatino Linotype" w:cs="Arial"/>
        </w:rPr>
        <w:t>No</w:t>
      </w:r>
      <w:r w:rsidRPr="00E14227">
        <w:rPr>
          <w:rFonts w:ascii="Palatino Linotype" w:eastAsia="MS Mincho" w:hAnsi="Palatino Linotype" w:cs="Times New Roman"/>
          <w:color w:val="000000"/>
        </w:rPr>
        <w:t xml:space="preserve"> obstante, esta Ponencia Resolutora, le comunica al particular que </w:t>
      </w:r>
      <w:r w:rsidRPr="00E14227">
        <w:rPr>
          <w:rFonts w:ascii="Palatino Linotype" w:eastAsia="MS Mincho" w:hAnsi="Palatino Linotype" w:cs="Times New Roman"/>
          <w:b/>
          <w:color w:val="000000"/>
          <w:u w:val="single"/>
        </w:rPr>
        <w:t>se dejan a salvo sus derechos</w:t>
      </w:r>
      <w:r w:rsidRPr="00E14227">
        <w:rPr>
          <w:rFonts w:ascii="Palatino Linotype" w:eastAsia="MS Mincho" w:hAnsi="Palatino Linotype" w:cs="Times New Roman"/>
          <w:color w:val="000000"/>
        </w:rPr>
        <w:t xml:space="preserve">, a efecto de que pueda interponer nuevas solicitudes de información, </w:t>
      </w:r>
      <w:r w:rsidR="002B32B7" w:rsidRPr="00E14227">
        <w:rPr>
          <w:rFonts w:ascii="Palatino Linotype" w:eastAsia="MS Mincho" w:hAnsi="Palatino Linotype" w:cs="Times New Roman"/>
          <w:color w:val="000000"/>
        </w:rPr>
        <w:t xml:space="preserve">ante los sujetos obligados que a sus intereses convenga, como lo es la </w:t>
      </w:r>
      <w:r w:rsidR="002B32B7" w:rsidRPr="00E14227">
        <w:rPr>
          <w:rFonts w:ascii="Palatino Linotype" w:eastAsia="MS Mincho" w:hAnsi="Palatino Linotype" w:cs="Times New Roman"/>
          <w:b/>
          <w:color w:val="000000"/>
        </w:rPr>
        <w:t>Secretaria de Finanzas</w:t>
      </w:r>
      <w:r w:rsidR="002B32B7" w:rsidRPr="00E14227">
        <w:rPr>
          <w:rFonts w:ascii="Palatino Linotype" w:eastAsia="MS Mincho" w:hAnsi="Palatino Linotype" w:cs="Times New Roman"/>
          <w:color w:val="000000"/>
        </w:rPr>
        <w:t xml:space="preserve"> </w:t>
      </w:r>
      <w:proofErr w:type="gramStart"/>
      <w:r w:rsidR="002B32B7" w:rsidRPr="00E14227">
        <w:rPr>
          <w:rFonts w:ascii="Palatino Linotype" w:eastAsia="MS Mincho" w:hAnsi="Palatino Linotype" w:cs="Times New Roman"/>
          <w:color w:val="000000"/>
        </w:rPr>
        <w:t>que</w:t>
      </w:r>
      <w:proofErr w:type="gramEnd"/>
      <w:r w:rsidR="002B32B7" w:rsidRPr="00E14227">
        <w:rPr>
          <w:rFonts w:ascii="Palatino Linotype" w:eastAsia="MS Mincho" w:hAnsi="Palatino Linotype" w:cs="Times New Roman"/>
          <w:color w:val="000000"/>
        </w:rPr>
        <w:t xml:space="preserve"> de acuerdo a la Ley Orgánica de la Administración Pública del Estado de México, tiene entre sus atribuciones, la siguiente:</w:t>
      </w:r>
    </w:p>
    <w:p w14:paraId="553D6617" w14:textId="77777777" w:rsidR="002B32B7" w:rsidRPr="00E14227" w:rsidRDefault="002B32B7" w:rsidP="002B32B7">
      <w:pPr>
        <w:pStyle w:val="Prrafodelista"/>
        <w:rPr>
          <w:rFonts w:ascii="Palatino Linotype" w:eastAsia="MS Mincho" w:hAnsi="Palatino Linotype" w:cs="Times New Roman"/>
          <w:color w:val="000000"/>
        </w:rPr>
      </w:pPr>
    </w:p>
    <w:p w14:paraId="0A2CA8BF" w14:textId="77777777" w:rsidR="002B32B7" w:rsidRPr="00E14227" w:rsidRDefault="002B32B7" w:rsidP="002B32B7">
      <w:pPr>
        <w:pStyle w:val="Prrafodelista"/>
        <w:spacing w:line="360" w:lineRule="auto"/>
        <w:ind w:right="618"/>
        <w:jc w:val="both"/>
        <w:rPr>
          <w:rFonts w:ascii="Palatino Linotype" w:eastAsia="MS Mincho" w:hAnsi="Palatino Linotype" w:cs="Times New Roman"/>
          <w:i/>
          <w:color w:val="000000"/>
        </w:rPr>
      </w:pPr>
      <w:r w:rsidRPr="00E14227">
        <w:rPr>
          <w:rFonts w:ascii="Palatino Linotype" w:eastAsia="MS Mincho" w:hAnsi="Palatino Linotype" w:cs="Times New Roman"/>
          <w:i/>
          <w:color w:val="000000"/>
        </w:rPr>
        <w:t xml:space="preserve">Artículo 24.- A la </w:t>
      </w:r>
      <w:r w:rsidRPr="00E14227">
        <w:rPr>
          <w:rFonts w:ascii="Palatino Linotype" w:eastAsia="MS Mincho" w:hAnsi="Palatino Linotype" w:cs="Times New Roman"/>
          <w:b/>
          <w:i/>
          <w:color w:val="000000"/>
        </w:rPr>
        <w:t>Secretaría de Finanzas</w:t>
      </w:r>
      <w:r w:rsidRPr="00E14227">
        <w:rPr>
          <w:rFonts w:ascii="Palatino Linotype" w:eastAsia="MS Mincho" w:hAnsi="Palatino Linotype" w:cs="Times New Roman"/>
          <w:i/>
          <w:color w:val="000000"/>
        </w:rPr>
        <w:t>, corresponde el despacho de los siguientes asuntos:</w:t>
      </w:r>
    </w:p>
    <w:p w14:paraId="6E526979" w14:textId="77777777" w:rsidR="002B32B7" w:rsidRPr="00E14227" w:rsidRDefault="002B32B7" w:rsidP="002B32B7">
      <w:pPr>
        <w:pStyle w:val="Prrafodelista"/>
        <w:spacing w:line="360" w:lineRule="auto"/>
        <w:ind w:right="618"/>
        <w:jc w:val="both"/>
        <w:rPr>
          <w:rFonts w:ascii="Palatino Linotype" w:eastAsia="MS Mincho" w:hAnsi="Palatino Linotype" w:cs="Times New Roman"/>
          <w:i/>
          <w:color w:val="000000"/>
        </w:rPr>
      </w:pPr>
      <w:r w:rsidRPr="00E14227">
        <w:rPr>
          <w:rFonts w:ascii="Palatino Linotype" w:eastAsia="MS Mincho" w:hAnsi="Palatino Linotype" w:cs="Times New Roman"/>
          <w:i/>
          <w:color w:val="000000"/>
        </w:rPr>
        <w:t>...</w:t>
      </w:r>
    </w:p>
    <w:p w14:paraId="6AA528BC" w14:textId="77777777" w:rsidR="002B32B7" w:rsidRPr="00E14227" w:rsidRDefault="002B32B7" w:rsidP="002B32B7">
      <w:pPr>
        <w:pStyle w:val="Prrafodelista"/>
        <w:spacing w:line="360" w:lineRule="auto"/>
        <w:ind w:right="618"/>
        <w:jc w:val="both"/>
        <w:rPr>
          <w:rFonts w:ascii="Palatino Linotype" w:eastAsia="MS Mincho" w:hAnsi="Palatino Linotype" w:cs="Times New Roman"/>
          <w:i/>
          <w:color w:val="000000"/>
        </w:rPr>
      </w:pPr>
      <w:r w:rsidRPr="00E14227">
        <w:rPr>
          <w:rFonts w:ascii="Palatino Linotype" w:eastAsia="MS Mincho" w:hAnsi="Palatino Linotype" w:cs="Times New Roman"/>
          <w:i/>
          <w:color w:val="000000"/>
        </w:rPr>
        <w:t xml:space="preserve">LII. Expedir las placas de matriculación, calcomanías, tarjetas de circulación y demás elementos de identificación de los vehículos automotores destinados a transporte de carga, </w:t>
      </w:r>
      <w:r w:rsidRPr="00E14227">
        <w:rPr>
          <w:rFonts w:ascii="Palatino Linotype" w:eastAsia="MS Mincho" w:hAnsi="Palatino Linotype" w:cs="Times New Roman"/>
          <w:b/>
          <w:i/>
          <w:color w:val="000000"/>
        </w:rPr>
        <w:t>de uso particular</w:t>
      </w:r>
      <w:r w:rsidRPr="00E14227">
        <w:rPr>
          <w:rFonts w:ascii="Palatino Linotype" w:eastAsia="MS Mincho" w:hAnsi="Palatino Linotype" w:cs="Times New Roman"/>
          <w:i/>
          <w:color w:val="000000"/>
        </w:rPr>
        <w:t xml:space="preserve"> y comercial, que no sean competencia de otras autoridades;</w:t>
      </w:r>
    </w:p>
    <w:p w14:paraId="386E780C" w14:textId="35EDC2CC" w:rsidR="002B32B7" w:rsidRPr="00E14227" w:rsidRDefault="002B32B7" w:rsidP="002B32B7">
      <w:pPr>
        <w:pStyle w:val="Prrafodelista"/>
        <w:spacing w:line="360" w:lineRule="auto"/>
        <w:ind w:right="618"/>
        <w:jc w:val="both"/>
        <w:rPr>
          <w:rFonts w:ascii="Palatino Linotype" w:eastAsia="MS Mincho" w:hAnsi="Palatino Linotype" w:cs="Times New Roman"/>
          <w:color w:val="000000"/>
        </w:rPr>
      </w:pPr>
      <w:r w:rsidRPr="00E14227">
        <w:rPr>
          <w:rFonts w:ascii="Palatino Linotype" w:eastAsia="MS Mincho" w:hAnsi="Palatino Linotype" w:cs="Times New Roman"/>
          <w:i/>
          <w:color w:val="000000"/>
        </w:rPr>
        <w:t xml:space="preserve">...” </w:t>
      </w:r>
      <w:r w:rsidRPr="00E14227">
        <w:rPr>
          <w:rFonts w:ascii="Palatino Linotype" w:eastAsia="MS Mincho" w:hAnsi="Palatino Linotype" w:cs="Times New Roman"/>
          <w:color w:val="000000"/>
        </w:rPr>
        <w:t>Énfasis añadido</w:t>
      </w:r>
    </w:p>
    <w:p w14:paraId="7D56E6D8" w14:textId="77777777" w:rsidR="002B32B7" w:rsidRPr="00E14227" w:rsidRDefault="002B32B7" w:rsidP="002B32B7">
      <w:pPr>
        <w:pStyle w:val="Prrafodelista"/>
        <w:spacing w:line="360" w:lineRule="auto"/>
        <w:ind w:right="618"/>
        <w:jc w:val="both"/>
        <w:rPr>
          <w:rFonts w:ascii="Palatino Linotype" w:eastAsia="MS Mincho" w:hAnsi="Palatino Linotype" w:cs="Times New Roman"/>
          <w:color w:val="000000"/>
        </w:rPr>
      </w:pPr>
    </w:p>
    <w:p w14:paraId="1803F830" w14:textId="66A9247E" w:rsidR="002B32B7" w:rsidRPr="00E14227" w:rsidRDefault="002B32B7" w:rsidP="002B32B7">
      <w:pPr>
        <w:numPr>
          <w:ilvl w:val="0"/>
          <w:numId w:val="2"/>
        </w:numPr>
        <w:spacing w:line="360" w:lineRule="auto"/>
        <w:ind w:left="0" w:right="34" w:firstLine="0"/>
        <w:contextualSpacing/>
        <w:jc w:val="both"/>
        <w:rPr>
          <w:rFonts w:ascii="Palatino Linotype" w:eastAsia="MS Mincho" w:hAnsi="Palatino Linotype" w:cs="Times New Roman"/>
          <w:i/>
          <w:color w:val="000000"/>
        </w:rPr>
      </w:pPr>
      <w:r w:rsidRPr="00E14227">
        <w:rPr>
          <w:rFonts w:ascii="Palatino Linotype" w:eastAsia="MS Mincho" w:hAnsi="Palatino Linotype" w:cs="Times New Roman"/>
          <w:color w:val="000000"/>
        </w:rPr>
        <w:t xml:space="preserve">Por </w:t>
      </w:r>
      <w:r w:rsidRPr="00E14227">
        <w:rPr>
          <w:rFonts w:ascii="Palatino Linotype" w:hAnsi="Palatino Linotype" w:cs="Arial"/>
        </w:rPr>
        <w:t>último</w:t>
      </w:r>
      <w:r w:rsidRPr="00E14227">
        <w:rPr>
          <w:rFonts w:ascii="Palatino Linotype" w:eastAsia="MS Mincho" w:hAnsi="Palatino Linotype" w:cs="Times New Roman"/>
          <w:color w:val="000000"/>
        </w:rPr>
        <w:t xml:space="preserve">, relativo al motivo de inconformidad </w:t>
      </w:r>
      <w:r w:rsidRPr="00E14227">
        <w:rPr>
          <w:rFonts w:ascii="Palatino Linotype" w:eastAsia="MS Mincho" w:hAnsi="Palatino Linotype" w:cs="Times New Roman"/>
          <w:i/>
          <w:color w:val="000000"/>
        </w:rPr>
        <w:t>“…toda vez que son flojos para concluir y darle seguimiento a diversos trámites.”</w:t>
      </w:r>
    </w:p>
    <w:p w14:paraId="6DF7C4C2" w14:textId="77777777" w:rsidR="009526B0" w:rsidRPr="00E14227" w:rsidRDefault="009526B0" w:rsidP="009526B0">
      <w:pPr>
        <w:spacing w:line="360" w:lineRule="auto"/>
        <w:ind w:right="34"/>
        <w:contextualSpacing/>
        <w:jc w:val="both"/>
        <w:rPr>
          <w:rFonts w:ascii="Palatino Linotype" w:eastAsia="MS Mincho" w:hAnsi="Palatino Linotype" w:cs="Times New Roman"/>
          <w:i/>
          <w:color w:val="000000"/>
        </w:rPr>
      </w:pPr>
    </w:p>
    <w:p w14:paraId="2D9C6EF3" w14:textId="77777777" w:rsidR="002B32B7" w:rsidRPr="00E14227" w:rsidRDefault="002B32B7" w:rsidP="002B32B7">
      <w:pPr>
        <w:numPr>
          <w:ilvl w:val="0"/>
          <w:numId w:val="2"/>
        </w:numPr>
        <w:spacing w:line="360" w:lineRule="auto"/>
        <w:ind w:left="0" w:right="34" w:firstLine="0"/>
        <w:contextualSpacing/>
        <w:jc w:val="both"/>
        <w:rPr>
          <w:lang w:val="es-ES"/>
        </w:rPr>
      </w:pPr>
      <w:r w:rsidRPr="00E14227">
        <w:rPr>
          <w:rFonts w:ascii="Palatino Linotype" w:hAnsi="Palatino Linotype" w:cs="Arial"/>
        </w:rPr>
        <w:t xml:space="preserve">Es </w:t>
      </w:r>
      <w:r w:rsidRPr="00E14227">
        <w:rPr>
          <w:rFonts w:ascii="Palatino Linotype" w:eastAsia="MS Mincho" w:hAnsi="Palatino Linotype" w:cs="Times New Roman"/>
          <w:color w:val="000000"/>
        </w:rPr>
        <w:t>menester</w:t>
      </w:r>
      <w:r w:rsidRPr="00E14227">
        <w:rPr>
          <w:rFonts w:ascii="Palatino Linotype" w:hAnsi="Palatino Linotype" w:cs="Arial"/>
        </w:rPr>
        <w:t xml:space="preserve"> señalar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w:t>
      </w:r>
      <w:r w:rsidRPr="00E14227">
        <w:rPr>
          <w:rFonts w:ascii="Palatino Linotype" w:hAnsi="Palatino Linotype" w:cs="Arial"/>
        </w:rPr>
        <w:lastRenderedPageBreak/>
        <w:t xml:space="preserve">fin primordial garantizar que la autoridad atienda las peticiones y solicitudes de las personas, ambos se vinculan entre sí, pues garantizan a los gobernados el derecho a que se les dé respuesta a sus peticiones.  </w:t>
      </w:r>
    </w:p>
    <w:p w14:paraId="65591ED7" w14:textId="77777777" w:rsidR="002B32B7" w:rsidRPr="00E14227" w:rsidRDefault="002B32B7" w:rsidP="002B32B7">
      <w:pPr>
        <w:pStyle w:val="Prrafodelista"/>
        <w:rPr>
          <w:rFonts w:ascii="Palatino Linotype" w:hAnsi="Palatino Linotype" w:cs="Arial"/>
        </w:rPr>
      </w:pPr>
    </w:p>
    <w:p w14:paraId="270111A6" w14:textId="77777777" w:rsidR="002B32B7" w:rsidRPr="00E14227" w:rsidRDefault="002B32B7" w:rsidP="002B32B7">
      <w:pPr>
        <w:numPr>
          <w:ilvl w:val="0"/>
          <w:numId w:val="2"/>
        </w:numPr>
        <w:spacing w:line="360" w:lineRule="auto"/>
        <w:ind w:left="0" w:right="34" w:firstLine="0"/>
        <w:contextualSpacing/>
        <w:jc w:val="both"/>
        <w:rPr>
          <w:lang w:val="es-ES"/>
        </w:rPr>
      </w:pPr>
      <w:r w:rsidRPr="00E14227">
        <w:rPr>
          <w:rFonts w:ascii="Palatino Linotype" w:hAnsi="Palatino Linotype" w:cs="Arial"/>
        </w:rPr>
        <w:t xml:space="preserve">Ahora bien,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regirse por los principios de respeto y en forma pacífica.  </w:t>
      </w:r>
    </w:p>
    <w:p w14:paraId="6F0EC439" w14:textId="77777777" w:rsidR="002B32B7" w:rsidRPr="00E14227" w:rsidRDefault="002B32B7" w:rsidP="002B32B7">
      <w:pPr>
        <w:pStyle w:val="Prrafodelista"/>
        <w:rPr>
          <w:rFonts w:ascii="Palatino Linotype" w:hAnsi="Palatino Linotype" w:cs="Arial"/>
        </w:rPr>
      </w:pPr>
    </w:p>
    <w:p w14:paraId="248AC462" w14:textId="77777777" w:rsidR="002B32B7" w:rsidRPr="00E14227" w:rsidRDefault="002B32B7" w:rsidP="002B32B7">
      <w:pPr>
        <w:numPr>
          <w:ilvl w:val="0"/>
          <w:numId w:val="2"/>
        </w:numPr>
        <w:spacing w:line="360" w:lineRule="auto"/>
        <w:ind w:left="0" w:right="34" w:firstLine="0"/>
        <w:contextualSpacing/>
        <w:jc w:val="both"/>
        <w:rPr>
          <w:lang w:val="es-ES"/>
        </w:rPr>
      </w:pPr>
      <w:r w:rsidRPr="00E14227">
        <w:rPr>
          <w:rFonts w:ascii="Palatino Linotype" w:hAnsi="Palatino Linotype" w:cs="Arial"/>
        </w:rPr>
        <w:t xml:space="preserve">Por lo tanto, el derecho de acceso a la información pública la solicitud debe ejercerse de </w:t>
      </w:r>
      <w:r w:rsidRPr="00E14227">
        <w:rPr>
          <w:rFonts w:ascii="Palatino Linotype" w:hAnsi="Palatino Linotype" w:cs="Arial"/>
          <w:b/>
          <w:u w:val="single"/>
        </w:rPr>
        <w:t>manera pacífica y respetuosa, absteniéndose el solicitante de proferir ofensas o recurrir a la violencia o amenazas para intimidad a la autoridad</w:t>
      </w:r>
      <w:r w:rsidRPr="00E14227">
        <w:rPr>
          <w:rFonts w:ascii="Palatino Linotype" w:hAnsi="Palatino Linotype" w:cs="Arial"/>
        </w:rPr>
        <w:t xml:space="preserve">. </w:t>
      </w:r>
    </w:p>
    <w:p w14:paraId="1F2EC41A" w14:textId="77777777" w:rsidR="002B32B7" w:rsidRPr="00E14227" w:rsidRDefault="002B32B7" w:rsidP="002B32B7">
      <w:pPr>
        <w:spacing w:line="360" w:lineRule="auto"/>
        <w:ind w:right="34"/>
        <w:contextualSpacing/>
        <w:jc w:val="both"/>
        <w:rPr>
          <w:rFonts w:ascii="Palatino Linotype" w:hAnsi="Palatino Linotype"/>
          <w:lang w:val="es-ES"/>
        </w:rPr>
      </w:pPr>
    </w:p>
    <w:p w14:paraId="64A1A8D5" w14:textId="77777777" w:rsidR="002B32B7" w:rsidRPr="00E14227" w:rsidRDefault="002B32B7" w:rsidP="002B32B7">
      <w:pPr>
        <w:numPr>
          <w:ilvl w:val="0"/>
          <w:numId w:val="2"/>
        </w:numPr>
        <w:spacing w:line="360" w:lineRule="auto"/>
        <w:ind w:left="0" w:right="34" w:firstLine="0"/>
        <w:contextualSpacing/>
        <w:jc w:val="both"/>
        <w:rPr>
          <w:rFonts w:ascii="Palatino Linotype" w:hAnsi="Palatino Linotype"/>
          <w:lang w:val="es-ES"/>
        </w:rPr>
      </w:pPr>
      <w:r w:rsidRPr="00E14227">
        <w:rPr>
          <w:rFonts w:ascii="Palatino Linotype" w:hAnsi="Palatino Linotype"/>
          <w:lang w:val="es-ES"/>
        </w:rPr>
        <w:t xml:space="preserve">En ese sentido, </w:t>
      </w:r>
      <w:r w:rsidRPr="00E14227">
        <w:rPr>
          <w:rFonts w:ascii="Palatino Linotype" w:hAnsi="Palatino Linotype" w:cs="Arial"/>
        </w:rPr>
        <w:t>sirve de apoyo en la parte conducente, el siguiente criterio jurisprudencial:</w:t>
      </w:r>
    </w:p>
    <w:p w14:paraId="28D6DD1B" w14:textId="77777777" w:rsidR="002B32B7" w:rsidRPr="00E14227" w:rsidRDefault="002B32B7" w:rsidP="002B32B7">
      <w:pPr>
        <w:autoSpaceDE w:val="0"/>
        <w:autoSpaceDN w:val="0"/>
        <w:adjustRightInd w:val="0"/>
        <w:ind w:left="567" w:right="567"/>
        <w:jc w:val="both"/>
        <w:rPr>
          <w:rFonts w:ascii="Palatino Linotype" w:hAnsi="Palatino Linotype"/>
          <w:i/>
          <w:sz w:val="22"/>
          <w:shd w:val="clear" w:color="auto" w:fill="FFFFFF"/>
        </w:rPr>
      </w:pPr>
      <w:r w:rsidRPr="00E14227">
        <w:rPr>
          <w:rFonts w:ascii="Palatino Linotype" w:hAnsi="Palatino Linotype"/>
          <w:i/>
          <w:sz w:val="22"/>
          <w:shd w:val="clear" w:color="auto" w:fill="FFFFFF"/>
        </w:rPr>
        <w:t>“DERECHO A LA INFORMACIÓN. NO DEBE REBASAR LOS LÍMITES PREVISTOS POR LOS ARTÍCULOS 6o., 7o. Y 24 CONSTITUCIONALES.</w:t>
      </w:r>
    </w:p>
    <w:p w14:paraId="55ED1399" w14:textId="77777777" w:rsidR="002B32B7" w:rsidRPr="00E14227" w:rsidRDefault="002B32B7" w:rsidP="002B32B7">
      <w:pPr>
        <w:autoSpaceDE w:val="0"/>
        <w:autoSpaceDN w:val="0"/>
        <w:adjustRightInd w:val="0"/>
        <w:ind w:left="567" w:right="567"/>
        <w:jc w:val="both"/>
        <w:rPr>
          <w:rFonts w:ascii="Palatino Linotype" w:hAnsi="Palatino Linotype"/>
          <w:i/>
          <w:sz w:val="22"/>
          <w:shd w:val="clear" w:color="auto" w:fill="FFFFFF"/>
        </w:rPr>
      </w:pPr>
    </w:p>
    <w:p w14:paraId="0315B6AB" w14:textId="77777777" w:rsidR="002B32B7" w:rsidRPr="00E14227" w:rsidRDefault="002B32B7" w:rsidP="002B32B7">
      <w:pPr>
        <w:autoSpaceDE w:val="0"/>
        <w:autoSpaceDN w:val="0"/>
        <w:adjustRightInd w:val="0"/>
        <w:ind w:left="567" w:right="567"/>
        <w:jc w:val="both"/>
        <w:rPr>
          <w:rFonts w:ascii="Palatino Linotype" w:hAnsi="Palatino Linotype"/>
          <w:i/>
          <w:sz w:val="22"/>
          <w:shd w:val="clear" w:color="auto" w:fill="FFFFFF"/>
        </w:rPr>
      </w:pPr>
      <w:r w:rsidRPr="00E14227">
        <w:rPr>
          <w:rFonts w:ascii="Palatino Linotype" w:hAnsi="Palatino Linotype"/>
          <w:b/>
          <w:i/>
          <w:sz w:val="22"/>
          <w:shd w:val="clear" w:color="auto" w:fill="FFFFFF"/>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w:t>
      </w:r>
      <w:r w:rsidRPr="00E14227">
        <w:rPr>
          <w:rFonts w:ascii="Palatino Linotype" w:hAnsi="Palatino Linotype"/>
          <w:b/>
          <w:i/>
          <w:sz w:val="22"/>
          <w:shd w:val="clear" w:color="auto" w:fill="FFFFFF"/>
        </w:rPr>
        <w:lastRenderedPageBreak/>
        <w:t>provoquen algún delito o perturben el orden público.</w:t>
      </w:r>
      <w:r w:rsidRPr="00E14227">
        <w:rPr>
          <w:rFonts w:ascii="Palatino Linotype" w:hAnsi="Palatino Linotype"/>
          <w:i/>
          <w:sz w:val="22"/>
          <w:shd w:val="clear" w:color="auto" w:fill="FFFFFF"/>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w:t>
      </w:r>
      <w:r w:rsidRPr="00E14227">
        <w:rPr>
          <w:rFonts w:ascii="Palatino Linotype" w:hAnsi="Palatino Linotype"/>
          <w:i/>
          <w:sz w:val="22"/>
          <w:shd w:val="clear" w:color="auto" w:fill="FFFFFF"/>
        </w:rPr>
        <w:lastRenderedPageBreak/>
        <w:t xml:space="preserve">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w:t>
      </w:r>
      <w:r w:rsidRPr="00E14227">
        <w:rPr>
          <w:rFonts w:ascii="Palatino Linotype" w:hAnsi="Palatino Linotype"/>
          <w:i/>
          <w:sz w:val="22"/>
          <w:shd w:val="clear" w:color="auto" w:fill="FFFFFF"/>
        </w:rPr>
        <w:lastRenderedPageBreak/>
        <w:t>se ataque a la moral, a los derechos de tercero, se provoque algún delito o se perturbe el orden público.</w:t>
      </w:r>
      <w:r w:rsidRPr="00E14227">
        <w:rPr>
          <w:rStyle w:val="Refdenotaalpie"/>
          <w:rFonts w:ascii="Palatino Linotype" w:hAnsi="Palatino Linotype"/>
          <w:i/>
          <w:sz w:val="22"/>
          <w:shd w:val="clear" w:color="auto" w:fill="FFFFFF"/>
        </w:rPr>
        <w:footnoteReference w:id="5"/>
      </w:r>
    </w:p>
    <w:p w14:paraId="730D68AD" w14:textId="77777777" w:rsidR="002B32B7" w:rsidRPr="00E14227" w:rsidRDefault="002B32B7" w:rsidP="002B32B7">
      <w:pPr>
        <w:autoSpaceDE w:val="0"/>
        <w:autoSpaceDN w:val="0"/>
        <w:adjustRightInd w:val="0"/>
        <w:ind w:left="567" w:right="567"/>
        <w:jc w:val="both"/>
        <w:rPr>
          <w:rFonts w:ascii="Palatino Linotype" w:hAnsi="Palatino Linotype"/>
          <w:i/>
          <w:shd w:val="clear" w:color="auto" w:fill="FFFFFF"/>
        </w:rPr>
      </w:pPr>
    </w:p>
    <w:p w14:paraId="6475BBA5" w14:textId="1DDC94AA" w:rsidR="002B32B7" w:rsidRPr="00E14227" w:rsidRDefault="002B32B7" w:rsidP="002B32B7">
      <w:pPr>
        <w:numPr>
          <w:ilvl w:val="0"/>
          <w:numId w:val="2"/>
        </w:numPr>
        <w:spacing w:line="360" w:lineRule="auto"/>
        <w:ind w:left="0" w:right="34" w:firstLine="0"/>
        <w:contextualSpacing/>
        <w:jc w:val="both"/>
        <w:rPr>
          <w:lang w:val="es-MX" w:eastAsia="en-US"/>
        </w:rPr>
      </w:pPr>
      <w:r w:rsidRPr="00E14227">
        <w:rPr>
          <w:rFonts w:ascii="Palatino Linotype" w:hAnsi="Palatino Linotype"/>
          <w:lang w:val="es-MX" w:eastAsia="en-US"/>
        </w:rPr>
        <w:t>En el caso que nos ocupa estudiar, la forma en que se</w:t>
      </w:r>
      <w:r w:rsidRPr="00E14227">
        <w:rPr>
          <w:rFonts w:ascii="Palatino Linotype" w:hAnsi="Palatino Linotype"/>
          <w:b/>
          <w:lang w:val="es-MX" w:eastAsia="en-US"/>
        </w:rPr>
        <w:t xml:space="preserve"> </w:t>
      </w:r>
      <w:r w:rsidRPr="00E14227">
        <w:rPr>
          <w:rFonts w:ascii="Palatino Linotype" w:hAnsi="Palatino Linotype"/>
          <w:lang w:val="es-MX" w:eastAsia="en-US"/>
        </w:rPr>
        <w:t xml:space="preserve">plantea la </w:t>
      </w:r>
      <w:r w:rsidRPr="00E14227">
        <w:rPr>
          <w:rFonts w:ascii="Palatino Linotype" w:hAnsi="Palatino Linotype"/>
          <w:lang w:val="es-ES"/>
        </w:rPr>
        <w:t>inconformidad</w:t>
      </w:r>
      <w:r w:rsidRPr="00E14227">
        <w:rPr>
          <w:rFonts w:ascii="Palatino Linotype" w:hAnsi="Palatino Linotype"/>
          <w:lang w:val="es-MX" w:eastAsia="en-US"/>
        </w:rPr>
        <w:t xml:space="preserve"> es evidente que no está redactada con respeto a los servidores públicos que señala el particular</w:t>
      </w:r>
      <w:r w:rsidRPr="00E14227">
        <w:rPr>
          <w:rFonts w:ascii="Palatino Linotype" w:hAnsi="Palatino Linotype"/>
          <w:b/>
          <w:lang w:val="es-MX" w:eastAsia="en-US"/>
        </w:rPr>
        <w:t xml:space="preserve">, </w:t>
      </w:r>
      <w:r w:rsidRPr="00E14227">
        <w:rPr>
          <w:rFonts w:ascii="Palatino Linotype" w:hAnsi="Palatino Linotype"/>
          <w:lang w:val="es-MX" w:eastAsia="en-US"/>
        </w:rPr>
        <w:t xml:space="preserve">razón por la cual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w:t>
      </w:r>
    </w:p>
    <w:p w14:paraId="55443140" w14:textId="77777777" w:rsidR="009526B0" w:rsidRPr="00E14227" w:rsidRDefault="009526B0" w:rsidP="009526B0">
      <w:pPr>
        <w:spacing w:line="360" w:lineRule="auto"/>
        <w:ind w:right="34"/>
        <w:contextualSpacing/>
        <w:jc w:val="both"/>
        <w:rPr>
          <w:lang w:val="es-MX" w:eastAsia="en-US"/>
        </w:rPr>
      </w:pPr>
    </w:p>
    <w:p w14:paraId="5E442BC1" w14:textId="3DDA755D" w:rsidR="002B32B7" w:rsidRPr="00E14227" w:rsidRDefault="002B32B7" w:rsidP="002B32B7">
      <w:pPr>
        <w:numPr>
          <w:ilvl w:val="0"/>
          <w:numId w:val="2"/>
        </w:numPr>
        <w:spacing w:line="360" w:lineRule="auto"/>
        <w:ind w:left="0" w:right="34" w:firstLine="0"/>
        <w:contextualSpacing/>
        <w:jc w:val="both"/>
        <w:rPr>
          <w:lang w:val="es-MX" w:eastAsia="en-US"/>
        </w:rPr>
      </w:pPr>
      <w:r w:rsidRPr="00E14227">
        <w:rPr>
          <w:rFonts w:ascii="Palatino Linotype" w:hAnsi="Palatino Linotype"/>
          <w:lang w:val="es-MX" w:eastAsia="en-US"/>
        </w:rPr>
        <w:t xml:space="preserve">Situación que no ocurrió en el presente asunto, ya que como se observa en la las razones o motivos de inconformidad fueron formulados de manera </w:t>
      </w:r>
      <w:r w:rsidR="00A62115" w:rsidRPr="00E14227">
        <w:rPr>
          <w:rFonts w:ascii="Palatino Linotype" w:hAnsi="Palatino Linotype"/>
          <w:lang w:val="es-MX" w:eastAsia="en-US"/>
        </w:rPr>
        <w:t xml:space="preserve">ofensiva e </w:t>
      </w:r>
      <w:r w:rsidR="00A62115" w:rsidRPr="00E14227">
        <w:rPr>
          <w:rFonts w:ascii="Palatino Linotype" w:hAnsi="Palatino Linotype"/>
          <w:lang w:val="es-MX" w:eastAsia="en-US"/>
        </w:rPr>
        <w:lastRenderedPageBreak/>
        <w:t>irrespetuosa; por lo que se conmina a</w:t>
      </w:r>
      <w:r w:rsidR="0097767A" w:rsidRPr="00E14227">
        <w:rPr>
          <w:rFonts w:ascii="Palatino Linotype" w:hAnsi="Palatino Linotype"/>
          <w:lang w:val="es-MX" w:eastAsia="en-US"/>
        </w:rPr>
        <w:t xml:space="preserve"> </w:t>
      </w:r>
      <w:r w:rsidR="00A62115" w:rsidRPr="00E14227">
        <w:rPr>
          <w:rFonts w:ascii="Palatino Linotype" w:hAnsi="Palatino Linotype"/>
          <w:lang w:val="es-MX" w:eastAsia="en-US"/>
        </w:rPr>
        <w:t>l</w:t>
      </w:r>
      <w:r w:rsidR="0097767A" w:rsidRPr="00E14227">
        <w:rPr>
          <w:rFonts w:ascii="Palatino Linotype" w:hAnsi="Palatino Linotype"/>
          <w:lang w:val="es-MX" w:eastAsia="en-US"/>
        </w:rPr>
        <w:t>a</w:t>
      </w:r>
      <w:r w:rsidR="00A62115" w:rsidRPr="00E14227">
        <w:rPr>
          <w:rFonts w:ascii="Palatino Linotype" w:hAnsi="Palatino Linotype"/>
          <w:lang w:val="es-MX" w:eastAsia="en-US"/>
        </w:rPr>
        <w:t xml:space="preserve"> particular a que en futuras ocasiones se abstenga de realizar expresiones en dicho sentido.</w:t>
      </w:r>
    </w:p>
    <w:p w14:paraId="5886943B"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bookmarkStart w:id="132" w:name="_Toc25759093"/>
      <w:bookmarkStart w:id="133" w:name="_Toc48753971"/>
    </w:p>
    <w:p w14:paraId="17844DFB" w14:textId="5E1731CB" w:rsidR="009526B0" w:rsidRPr="00E14227" w:rsidRDefault="009526B0" w:rsidP="009526B0">
      <w:pPr>
        <w:pStyle w:val="Prrafodelista"/>
        <w:numPr>
          <w:ilvl w:val="0"/>
          <w:numId w:val="2"/>
        </w:numPr>
        <w:spacing w:line="360" w:lineRule="auto"/>
        <w:ind w:left="0" w:firstLine="0"/>
        <w:jc w:val="both"/>
        <w:rPr>
          <w:rFonts w:ascii="Palatino Linotype" w:hAnsi="Palatino Linotype" w:cs="Arial"/>
        </w:rPr>
      </w:pPr>
      <w:r w:rsidRPr="00E14227">
        <w:rPr>
          <w:rFonts w:ascii="Palatino Linotype" w:hAnsi="Palatino Linotype" w:cs="Arial"/>
        </w:rPr>
        <w:t xml:space="preserve">En mérito de lo expuesto en líneas anteriores, resultan infundados los motivos de inconformidad que arguye </w:t>
      </w:r>
      <w:r w:rsidRPr="00E14227">
        <w:rPr>
          <w:rFonts w:ascii="Palatino Linotype" w:hAnsi="Palatino Linotype" w:cs="Arial"/>
          <w:b/>
        </w:rPr>
        <w:t xml:space="preserve">LA RECURRENTE </w:t>
      </w:r>
      <w:r w:rsidRPr="00E14227">
        <w:rPr>
          <w:rFonts w:ascii="Palatino Linotype" w:hAnsi="Palatino Linotype" w:cs="Arial"/>
        </w:rPr>
        <w:t xml:space="preserve">en su medio de impugnación que fue materia de estudio, por ello </w:t>
      </w:r>
      <w:r w:rsidRPr="00E14227">
        <w:rPr>
          <w:rFonts w:ascii="Palatino Linotype" w:hAnsi="Palatino Linotype" w:cs="Arial"/>
          <w:b/>
        </w:rPr>
        <w:t xml:space="preserve">con fundamento en el artículo 186 fracción I, en concordancia con el 192 fracción V de la Ley de Transparencia y Acceso a la Información Pública del Estado de México y Municipios, </w:t>
      </w:r>
      <w:r w:rsidRPr="00E14227">
        <w:rPr>
          <w:rFonts w:ascii="Palatino Linotype" w:hAnsi="Palatino Linotype" w:cs="Arial"/>
        </w:rPr>
        <w:t xml:space="preserve">se </w:t>
      </w:r>
      <w:r w:rsidRPr="00E14227">
        <w:rPr>
          <w:rFonts w:ascii="Palatino Linotype" w:hAnsi="Palatino Linotype" w:cs="Arial"/>
          <w:b/>
        </w:rPr>
        <w:t xml:space="preserve">SOBRESEE </w:t>
      </w:r>
      <w:r w:rsidRPr="00E14227">
        <w:rPr>
          <w:rFonts w:ascii="Palatino Linotype" w:hAnsi="Palatino Linotype" w:cs="Arial"/>
        </w:rPr>
        <w:t xml:space="preserve">el recurso de revisión </w:t>
      </w:r>
      <w:r w:rsidRPr="00E14227">
        <w:rPr>
          <w:rFonts w:ascii="Palatino Linotype" w:hAnsi="Palatino Linotype" w:cs="Arial"/>
          <w:b/>
        </w:rPr>
        <w:t xml:space="preserve">02163/INFOEM/IP/RR/2020, </w:t>
      </w:r>
      <w:r w:rsidRPr="00E14227">
        <w:rPr>
          <w:rFonts w:ascii="Palatino Linotype" w:hAnsi="Palatino Linotype" w:cs="Arial"/>
        </w:rPr>
        <w:t xml:space="preserve">que ha sido materia del presente fallo; procediendo a dictar los siguientes: </w:t>
      </w:r>
    </w:p>
    <w:p w14:paraId="73D66878" w14:textId="77777777" w:rsidR="0097767A" w:rsidRPr="00E14227" w:rsidRDefault="0097767A" w:rsidP="0097767A">
      <w:pPr>
        <w:pStyle w:val="Prrafodelista"/>
        <w:rPr>
          <w:rFonts w:ascii="Palatino Linotype" w:eastAsia="MS Mincho" w:hAnsi="Palatino Linotype" w:cs="Times New Roman"/>
          <w:color w:val="000000"/>
        </w:rPr>
      </w:pPr>
    </w:p>
    <w:p w14:paraId="3DF179B2" w14:textId="45F6AC8F"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r w:rsidRPr="00E14227">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59264" behindDoc="0" locked="0" layoutInCell="1" allowOverlap="1" wp14:anchorId="2346CB5C" wp14:editId="67E67D26">
                <wp:simplePos x="0" y="0"/>
                <wp:positionH relativeFrom="column">
                  <wp:posOffset>-15610</wp:posOffset>
                </wp:positionH>
                <wp:positionV relativeFrom="paragraph">
                  <wp:posOffset>96814</wp:posOffset>
                </wp:positionV>
                <wp:extent cx="5568287" cy="2361062"/>
                <wp:effectExtent l="38100" t="38100" r="71120" b="96520"/>
                <wp:wrapNone/>
                <wp:docPr id="15" name="15 Conector recto"/>
                <wp:cNvGraphicFramePr/>
                <a:graphic xmlns:a="http://schemas.openxmlformats.org/drawingml/2006/main">
                  <a:graphicData uri="http://schemas.microsoft.com/office/word/2010/wordprocessingShape">
                    <wps:wsp>
                      <wps:cNvCnPr/>
                      <wps:spPr>
                        <a:xfrm>
                          <a:off x="0" y="0"/>
                          <a:ext cx="5568287" cy="236106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4C6AF" id="15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7.6pt" to="437.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" strokecolor="black [3200]" strokeweight="2pt">
                <v:shadow on="t" color="black" opacity="24903f" origin=",.5" offset="0,.55556mm"/>
              </v:line>
            </w:pict>
          </mc:Fallback>
        </mc:AlternateContent>
      </w:r>
    </w:p>
    <w:p w14:paraId="0372B663"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62CBB1EE"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3B75D99E"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332A5A4A"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7AD6A531"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178C409D"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7A978B97"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22D327C7"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19A9C3F4" w14:textId="77777777" w:rsidR="0097767A" w:rsidRPr="00E14227" w:rsidRDefault="0097767A" w:rsidP="0097767A">
      <w:pPr>
        <w:spacing w:line="360" w:lineRule="auto"/>
        <w:ind w:right="34"/>
        <w:contextualSpacing/>
        <w:jc w:val="both"/>
        <w:rPr>
          <w:rFonts w:ascii="Palatino Linotype" w:eastAsia="MS Mincho" w:hAnsi="Palatino Linotype" w:cs="Times New Roman"/>
          <w:color w:val="000000"/>
        </w:rPr>
      </w:pPr>
    </w:p>
    <w:p w14:paraId="644744AA" w14:textId="77777777" w:rsidR="002A3AB5" w:rsidRPr="00E14227" w:rsidRDefault="002A3AB5" w:rsidP="002A3AB5">
      <w:pPr>
        <w:pStyle w:val="Ttulo1"/>
        <w:spacing w:line="360" w:lineRule="auto"/>
        <w:jc w:val="center"/>
        <w:rPr>
          <w:b/>
          <w:color w:val="000000" w:themeColor="text1"/>
          <w:szCs w:val="24"/>
        </w:rPr>
      </w:pPr>
      <w:bookmarkStart w:id="134" w:name="_Toc50506740"/>
      <w:r w:rsidRPr="00E14227">
        <w:rPr>
          <w:b/>
          <w:color w:val="000000" w:themeColor="text1"/>
          <w:szCs w:val="24"/>
        </w:rPr>
        <w:lastRenderedPageBreak/>
        <w:t>R E S O L U T I V O S</w:t>
      </w:r>
      <w:bookmarkEnd w:id="132"/>
      <w:bookmarkEnd w:id="133"/>
      <w:bookmarkEnd w:id="134"/>
    </w:p>
    <w:p w14:paraId="1D220B0C" w14:textId="77777777" w:rsidR="002A3AB5" w:rsidRPr="00E14227" w:rsidRDefault="002A3AB5" w:rsidP="002A3AB5">
      <w:pPr>
        <w:rPr>
          <w:lang w:val="es-MX" w:eastAsia="en-US"/>
        </w:rPr>
      </w:pPr>
    </w:p>
    <w:p w14:paraId="2A2829D2" w14:textId="7ADAF943" w:rsidR="0097767A" w:rsidRPr="00E14227" w:rsidRDefault="0097767A" w:rsidP="0097767A">
      <w:pPr>
        <w:spacing w:line="360" w:lineRule="auto"/>
        <w:jc w:val="both"/>
        <w:rPr>
          <w:rFonts w:ascii="Palatino Linotype" w:hAnsi="Palatino Linotype"/>
        </w:rPr>
      </w:pPr>
      <w:r w:rsidRPr="00E14227">
        <w:rPr>
          <w:rFonts w:ascii="Palatino Linotype" w:hAnsi="Palatino Linotype"/>
          <w:b/>
        </w:rPr>
        <w:t>PRIMERO.</w:t>
      </w:r>
      <w:r w:rsidRPr="00E14227">
        <w:rPr>
          <w:rFonts w:ascii="Palatino Linotype" w:hAnsi="Palatino Linotype"/>
        </w:rPr>
        <w:t xml:space="preserve"> Se </w:t>
      </w:r>
      <w:r w:rsidRPr="00E14227">
        <w:rPr>
          <w:rFonts w:ascii="Palatino Linotype" w:hAnsi="Palatino Linotype"/>
          <w:b/>
        </w:rPr>
        <w:t>SOBRESEE</w:t>
      </w:r>
      <w:r w:rsidRPr="00E14227">
        <w:rPr>
          <w:rFonts w:ascii="Palatino Linotype" w:hAnsi="Palatino Linotype"/>
        </w:rPr>
        <w:t xml:space="preserve"> el recurso de revisión número </w:t>
      </w:r>
      <w:r w:rsidRPr="00E14227">
        <w:rPr>
          <w:rFonts w:ascii="Palatino Linotype" w:hAnsi="Palatino Linotype"/>
          <w:b/>
        </w:rPr>
        <w:t>02163/INFOEM/IP/RR/2020</w:t>
      </w:r>
      <w:r w:rsidRPr="00E14227">
        <w:rPr>
          <w:rFonts w:ascii="Palatino Linotype" w:hAnsi="Palatino Linotype"/>
        </w:rPr>
        <w:t xml:space="preserve"> </w:t>
      </w:r>
      <w:r w:rsidRPr="00E14227">
        <w:rPr>
          <w:rFonts w:ascii="Palatino Linotype" w:hAnsi="Palatino Linotype"/>
          <w:b/>
        </w:rPr>
        <w:t xml:space="preserve">por quedarse sin materia </w:t>
      </w:r>
      <w:r w:rsidRPr="00E14227">
        <w:rPr>
          <w:rFonts w:ascii="Palatino Linotype" w:hAnsi="Palatino Linotype"/>
        </w:rPr>
        <w:t xml:space="preserve">en términos del </w:t>
      </w:r>
      <w:r w:rsidRPr="00E14227">
        <w:rPr>
          <w:rFonts w:ascii="Palatino Linotype" w:hAnsi="Palatino Linotype"/>
          <w:b/>
        </w:rPr>
        <w:t>Considerando CUARTO</w:t>
      </w:r>
      <w:r w:rsidRPr="00E14227">
        <w:rPr>
          <w:rFonts w:ascii="Palatino Linotype" w:hAnsi="Palatino Linotype"/>
        </w:rPr>
        <w:t xml:space="preserve"> de la presente resolución.</w:t>
      </w:r>
    </w:p>
    <w:p w14:paraId="61D91D6D" w14:textId="77777777" w:rsidR="0097767A" w:rsidRPr="00E14227" w:rsidRDefault="0097767A" w:rsidP="0097767A">
      <w:pPr>
        <w:spacing w:line="360" w:lineRule="auto"/>
        <w:jc w:val="both"/>
        <w:rPr>
          <w:rFonts w:ascii="Palatino Linotype" w:hAnsi="Palatino Linotype"/>
        </w:rPr>
      </w:pPr>
    </w:p>
    <w:p w14:paraId="614ACB04" w14:textId="77777777" w:rsidR="0097767A" w:rsidRPr="00E14227" w:rsidRDefault="0097767A" w:rsidP="0097767A">
      <w:pPr>
        <w:spacing w:line="360" w:lineRule="auto"/>
        <w:jc w:val="both"/>
        <w:rPr>
          <w:rFonts w:ascii="Palatino Linotype" w:eastAsia="Calibri" w:hAnsi="Palatino Linotype" w:cs="Arial"/>
          <w:b/>
          <w:bCs/>
          <w:lang w:val="es-ES"/>
        </w:rPr>
      </w:pPr>
      <w:r w:rsidRPr="00E14227">
        <w:rPr>
          <w:rFonts w:ascii="Palatino Linotype" w:eastAsia="Calibri" w:hAnsi="Palatino Linotype" w:cs="Arial"/>
          <w:b/>
          <w:bCs/>
          <w:lang w:val="es-ES"/>
        </w:rPr>
        <w:t xml:space="preserve">SEGUNDO. REMÍTASE </w:t>
      </w:r>
      <w:r w:rsidRPr="00E14227">
        <w:rPr>
          <w:rFonts w:ascii="Palatino Linotype" w:eastAsia="Calibri" w:hAnsi="Palatino Linotype" w:cs="Arial"/>
          <w:bCs/>
          <w:lang w:val="es-ES"/>
        </w:rPr>
        <w:t xml:space="preserve">a través del Sistema de Acceso a la Información Mexiquense </w:t>
      </w:r>
      <w:r w:rsidRPr="00E14227">
        <w:rPr>
          <w:rFonts w:ascii="Palatino Linotype" w:eastAsia="Calibri" w:hAnsi="Palatino Linotype" w:cs="Arial"/>
          <w:b/>
          <w:bCs/>
          <w:lang w:val="es-ES"/>
        </w:rPr>
        <w:t xml:space="preserve">(SAIMEX) </w:t>
      </w:r>
      <w:r w:rsidRPr="00E14227">
        <w:rPr>
          <w:rFonts w:ascii="Palatino Linotype" w:eastAsia="Calibri" w:hAnsi="Palatino Linotype" w:cs="Arial"/>
          <w:bCs/>
          <w:lang w:val="es-ES"/>
        </w:rPr>
        <w:t>la presente resolución al Titular de la Unidad de Transparencia del</w:t>
      </w:r>
      <w:r w:rsidRPr="00E14227">
        <w:rPr>
          <w:rFonts w:ascii="Palatino Linotype" w:eastAsia="Calibri" w:hAnsi="Palatino Linotype" w:cs="Arial"/>
          <w:b/>
          <w:bCs/>
          <w:lang w:val="es-ES"/>
        </w:rPr>
        <w:t xml:space="preserve"> SUJETO OBLIGADO. </w:t>
      </w:r>
    </w:p>
    <w:p w14:paraId="0D5B524A" w14:textId="77777777" w:rsidR="0097767A" w:rsidRPr="00E14227" w:rsidRDefault="0097767A" w:rsidP="0097767A">
      <w:pPr>
        <w:spacing w:line="360" w:lineRule="auto"/>
        <w:jc w:val="both"/>
        <w:rPr>
          <w:rFonts w:ascii="Palatino Linotype" w:eastAsia="Palatino Linotype" w:hAnsi="Palatino Linotype" w:cs="Palatino Linotype"/>
          <w:b/>
        </w:rPr>
      </w:pPr>
    </w:p>
    <w:p w14:paraId="0370A1B3" w14:textId="1B870F52" w:rsidR="0097767A" w:rsidRPr="00E14227" w:rsidRDefault="0097767A" w:rsidP="0097767A">
      <w:pPr>
        <w:spacing w:line="360" w:lineRule="auto"/>
        <w:jc w:val="both"/>
        <w:rPr>
          <w:rFonts w:ascii="Palatino Linotype" w:eastAsia="Times New Roman" w:hAnsi="Palatino Linotype" w:cs="Times New Roman"/>
          <w:color w:val="222222"/>
          <w:lang w:val="es-ES" w:eastAsia="es-MX"/>
        </w:rPr>
      </w:pPr>
      <w:r w:rsidRPr="00E14227">
        <w:rPr>
          <w:rFonts w:ascii="Palatino Linotype" w:eastAsia="Times New Roman" w:hAnsi="Palatino Linotype" w:cs="Arial"/>
          <w:b/>
        </w:rPr>
        <w:t xml:space="preserve">TERCERO. </w:t>
      </w:r>
      <w:r w:rsidRPr="00E14227">
        <w:rPr>
          <w:rFonts w:ascii="Palatino Linotype" w:eastAsia="Times New Roman" w:hAnsi="Palatino Linotype" w:cs="Times New Roman"/>
          <w:b/>
          <w:bCs/>
          <w:color w:val="222222"/>
          <w:lang w:val="es-ES"/>
        </w:rPr>
        <w:t xml:space="preserve">Notifíquese </w:t>
      </w:r>
      <w:r w:rsidRPr="00E14227">
        <w:rPr>
          <w:rFonts w:ascii="Palatino Linotype" w:eastAsia="Times New Roman" w:hAnsi="Palatino Linotype" w:cs="Times New Roman"/>
          <w:bCs/>
          <w:color w:val="222222"/>
          <w:lang w:val="es-ES"/>
        </w:rPr>
        <w:t xml:space="preserve">a la </w:t>
      </w:r>
      <w:r w:rsidRPr="00E14227">
        <w:rPr>
          <w:rFonts w:ascii="Palatino Linotype" w:hAnsi="Palatino Linotype"/>
          <w:b/>
        </w:rPr>
        <w:t xml:space="preserve">RECURRENTE </w:t>
      </w:r>
      <w:r w:rsidRPr="00E14227">
        <w:rPr>
          <w:rFonts w:ascii="Palatino Linotype" w:eastAsia="Times New Roman" w:hAnsi="Palatino Linotype" w:cs="Times New Roman"/>
          <w:color w:val="222222"/>
          <w:lang w:val="es-ES" w:eastAsia="es-MX"/>
        </w:rPr>
        <w:t>la presente resolución y su informe justificado.</w:t>
      </w:r>
    </w:p>
    <w:p w14:paraId="3433DD91" w14:textId="4BA02BD0" w:rsidR="0097767A" w:rsidRPr="00E14227" w:rsidRDefault="0097767A" w:rsidP="0097767A">
      <w:pPr>
        <w:spacing w:before="240" w:after="360" w:line="360" w:lineRule="auto"/>
        <w:jc w:val="both"/>
        <w:rPr>
          <w:rFonts w:ascii="Palatino Linotype" w:eastAsia="MS Mincho" w:hAnsi="Palatino Linotype" w:cs="Times New Roman"/>
          <w:color w:val="000000" w:themeColor="text1"/>
        </w:rPr>
      </w:pPr>
      <w:r w:rsidRPr="00E14227">
        <w:rPr>
          <w:rFonts w:ascii="Palatino Linotype" w:eastAsia="MS Mincho" w:hAnsi="Palatino Linotype" w:cs="Times New Roman"/>
          <w:b/>
          <w:lang w:val="es-MX"/>
        </w:rPr>
        <w:t>CUARTO.</w:t>
      </w:r>
      <w:r w:rsidRPr="00E14227">
        <w:rPr>
          <w:rFonts w:ascii="Palatino Linotype" w:eastAsia="MS Mincho" w:hAnsi="Palatino Linotype" w:cs="Times New Roman"/>
          <w:lang w:val="es-MX"/>
        </w:rPr>
        <w:t xml:space="preserve"> </w:t>
      </w:r>
      <w:r w:rsidRPr="00E14227">
        <w:rPr>
          <w:rFonts w:ascii="Palatino Linotype" w:eastAsia="MS Mincho" w:hAnsi="Palatino Linotype" w:cs="Times New Roman"/>
          <w:lang w:val="es-ES"/>
        </w:rPr>
        <w:t xml:space="preserve">Se hace del conocimiento de la </w:t>
      </w:r>
      <w:r w:rsidRPr="00E14227">
        <w:rPr>
          <w:rFonts w:ascii="Palatino Linotype" w:hAnsi="Palatino Linotype"/>
          <w:b/>
        </w:rPr>
        <w:t>PARTICULAR</w:t>
      </w:r>
      <w:r w:rsidRPr="00E14227">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14227">
        <w:rPr>
          <w:rFonts w:ascii="Palatino Linotype" w:eastAsia="MS Mincho" w:hAnsi="Palatino Linotype" w:cs="Times New Roman"/>
          <w:bCs/>
          <w:lang w:val="es-ES"/>
        </w:rPr>
        <w:t>vía juicio de amparo</w:t>
      </w:r>
      <w:r w:rsidRPr="00E14227">
        <w:rPr>
          <w:rFonts w:ascii="Palatino Linotype" w:eastAsia="MS Mincho" w:hAnsi="Palatino Linotype" w:cs="Times New Roman"/>
          <w:lang w:val="es-ES"/>
        </w:rPr>
        <w:t> en los términos de las leyes aplicables.</w:t>
      </w:r>
    </w:p>
    <w:p w14:paraId="52DEAE2F" w14:textId="77777777" w:rsidR="00E14227" w:rsidRDefault="00E14227" w:rsidP="00E14227">
      <w:pPr>
        <w:spacing w:line="360" w:lineRule="auto"/>
        <w:jc w:val="both"/>
        <w:rPr>
          <w:rFonts w:ascii="Palatino Linotype" w:eastAsia="MS Mincho" w:hAnsi="Palatino Linotype" w:cs="Times New Roman"/>
          <w:lang w:val="es-ES"/>
        </w:rPr>
      </w:pPr>
    </w:p>
    <w:p w14:paraId="1BD37E89" w14:textId="66285417" w:rsidR="00E14227" w:rsidRDefault="00E14227" w:rsidP="00E14227">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w:t>
      </w:r>
      <w:r>
        <w:rPr>
          <w:rFonts w:ascii="Palatino Linotype" w:eastAsia="Arial Unicode MS" w:hAnsi="Palatino Linotype" w:cs="Arial"/>
        </w:rPr>
        <w:lastRenderedPageBreak/>
        <w:t>MUNICIPIOS</w:t>
      </w:r>
      <w:r>
        <w:rPr>
          <w:rFonts w:ascii="Palatino Linotype" w:hAnsi="Palatino Linotype" w:cs="Arial"/>
        </w:rPr>
        <w:t xml:space="preserve">, CONFORMADO POR LOS COMISIONADOS ZULEMA MARTÍNEZ SÁNCHEZ; EVA ABAID YAPUR; JOSÉ GUADALUPE LUNA HERNÁNDEZ; JAVIER MARTÍNEZ CRUZ  Y LUIS GUSTAVO PARRA NORIEGA EMITIENDO VOTO PARTICULAR; EN LA DÉCIMA OCTAVA SESIÓN ORDINARIA 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E14227" w14:paraId="2EC756F6" w14:textId="77777777" w:rsidTr="00E14227">
        <w:trPr>
          <w:jc w:val="center"/>
        </w:trPr>
        <w:tc>
          <w:tcPr>
            <w:tcW w:w="9918" w:type="dxa"/>
            <w:gridSpan w:val="2"/>
          </w:tcPr>
          <w:p w14:paraId="1BAA0F8F" w14:textId="77777777" w:rsidR="00E14227" w:rsidRDefault="00E14227">
            <w:pPr>
              <w:tabs>
                <w:tab w:val="left" w:pos="0"/>
              </w:tabs>
              <w:rPr>
                <w:rFonts w:ascii="Palatino Linotype" w:hAnsi="Palatino Linotype" w:cs="Arial"/>
                <w:b/>
              </w:rPr>
            </w:pPr>
          </w:p>
          <w:p w14:paraId="6623A6DB" w14:textId="77777777" w:rsidR="00E14227" w:rsidRDefault="00E14227">
            <w:pPr>
              <w:tabs>
                <w:tab w:val="left" w:pos="0"/>
              </w:tabs>
              <w:jc w:val="center"/>
              <w:rPr>
                <w:rFonts w:ascii="Palatino Linotype" w:hAnsi="Palatino Linotype" w:cs="Arial"/>
                <w:b/>
              </w:rPr>
            </w:pPr>
            <w:r>
              <w:rPr>
                <w:rFonts w:ascii="Palatino Linotype" w:hAnsi="Palatino Linotype" w:cs="Arial"/>
                <w:b/>
              </w:rPr>
              <w:t>Zulema Martínez Sánchez</w:t>
            </w:r>
          </w:p>
          <w:p w14:paraId="00C50B76" w14:textId="77777777" w:rsidR="00E14227" w:rsidRDefault="00E14227">
            <w:pPr>
              <w:tabs>
                <w:tab w:val="left" w:pos="0"/>
              </w:tabs>
              <w:jc w:val="center"/>
              <w:rPr>
                <w:rFonts w:ascii="Palatino Linotype" w:hAnsi="Palatino Linotype" w:cs="Arial"/>
                <w:b/>
              </w:rPr>
            </w:pPr>
            <w:r>
              <w:rPr>
                <w:rFonts w:ascii="Palatino Linotype" w:hAnsi="Palatino Linotype" w:cs="Arial"/>
              </w:rPr>
              <w:t xml:space="preserve">Comisionada </w:t>
            </w:r>
            <w:proofErr w:type="gramStart"/>
            <w:r>
              <w:rPr>
                <w:rFonts w:ascii="Palatino Linotype" w:hAnsi="Palatino Linotype" w:cs="Arial"/>
              </w:rPr>
              <w:t>Presidenta</w:t>
            </w:r>
            <w:proofErr w:type="gramEnd"/>
          </w:p>
          <w:p w14:paraId="22555090" w14:textId="77777777" w:rsidR="00E14227" w:rsidRDefault="00E14227">
            <w:pPr>
              <w:tabs>
                <w:tab w:val="left" w:pos="0"/>
              </w:tabs>
              <w:jc w:val="center"/>
              <w:rPr>
                <w:rFonts w:ascii="Palatino Linotype" w:hAnsi="Palatino Linotype" w:cs="Arial"/>
                <w:b/>
              </w:rPr>
            </w:pPr>
            <w:r>
              <w:rPr>
                <w:rFonts w:ascii="Palatino Linotype" w:hAnsi="Palatino Linotype" w:cs="Arial"/>
                <w:b/>
              </w:rPr>
              <w:t xml:space="preserve">(Rúbrica) </w:t>
            </w:r>
          </w:p>
          <w:p w14:paraId="3E005B9C" w14:textId="77777777" w:rsidR="00E14227" w:rsidRDefault="00E14227">
            <w:pPr>
              <w:tabs>
                <w:tab w:val="left" w:pos="0"/>
              </w:tabs>
              <w:jc w:val="center"/>
              <w:rPr>
                <w:rFonts w:ascii="Palatino Linotype" w:hAnsi="Palatino Linotype" w:cs="Arial"/>
                <w:b/>
              </w:rPr>
            </w:pPr>
          </w:p>
        </w:tc>
      </w:tr>
      <w:tr w:rsidR="00E14227" w14:paraId="39257F90" w14:textId="77777777" w:rsidTr="00E14227">
        <w:trPr>
          <w:jc w:val="center"/>
        </w:trPr>
        <w:tc>
          <w:tcPr>
            <w:tcW w:w="4905" w:type="dxa"/>
          </w:tcPr>
          <w:p w14:paraId="305FF116" w14:textId="77777777" w:rsidR="00E14227" w:rsidRDefault="00E14227">
            <w:pPr>
              <w:tabs>
                <w:tab w:val="left" w:pos="0"/>
              </w:tabs>
              <w:rPr>
                <w:rFonts w:ascii="Palatino Linotype" w:hAnsi="Palatino Linotype" w:cs="Arial"/>
                <w:b/>
              </w:rPr>
            </w:pPr>
          </w:p>
          <w:p w14:paraId="06EB4C7E" w14:textId="77777777" w:rsidR="00E14227" w:rsidRDefault="00E14227">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Yapur</w:t>
            </w:r>
          </w:p>
          <w:p w14:paraId="0BE236DF" w14:textId="77777777" w:rsidR="00E14227" w:rsidRDefault="00E14227">
            <w:pPr>
              <w:tabs>
                <w:tab w:val="left" w:pos="0"/>
              </w:tabs>
              <w:jc w:val="center"/>
              <w:rPr>
                <w:rFonts w:ascii="Palatino Linotype" w:hAnsi="Palatino Linotype" w:cs="Arial"/>
              </w:rPr>
            </w:pPr>
            <w:r>
              <w:rPr>
                <w:rFonts w:ascii="Palatino Linotype" w:hAnsi="Palatino Linotype" w:cs="Arial"/>
              </w:rPr>
              <w:t>Comisionada</w:t>
            </w:r>
          </w:p>
          <w:p w14:paraId="005FCC3A" w14:textId="77777777" w:rsidR="00E14227" w:rsidRDefault="00E14227">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342EF00A" w14:textId="77777777" w:rsidR="00E14227" w:rsidRDefault="00E14227">
            <w:pPr>
              <w:tabs>
                <w:tab w:val="left" w:pos="0"/>
              </w:tabs>
              <w:jc w:val="center"/>
              <w:rPr>
                <w:rFonts w:ascii="Palatino Linotype" w:hAnsi="Palatino Linotype" w:cs="Arial"/>
                <w:b/>
              </w:rPr>
            </w:pPr>
          </w:p>
          <w:p w14:paraId="6557F7FA" w14:textId="77777777" w:rsidR="00E14227" w:rsidRDefault="00E14227">
            <w:pPr>
              <w:tabs>
                <w:tab w:val="left" w:pos="0"/>
              </w:tabs>
              <w:jc w:val="center"/>
              <w:rPr>
                <w:rFonts w:ascii="Palatino Linotype" w:hAnsi="Palatino Linotype" w:cs="Arial"/>
                <w:b/>
              </w:rPr>
            </w:pPr>
            <w:r>
              <w:rPr>
                <w:rFonts w:ascii="Palatino Linotype" w:hAnsi="Palatino Linotype" w:cs="Arial"/>
                <w:b/>
              </w:rPr>
              <w:t>José Guadalupe Luna Hernández</w:t>
            </w:r>
          </w:p>
          <w:p w14:paraId="7AD11818" w14:textId="77777777" w:rsidR="00E14227" w:rsidRDefault="00E14227">
            <w:pPr>
              <w:tabs>
                <w:tab w:val="left" w:pos="0"/>
              </w:tabs>
              <w:jc w:val="center"/>
              <w:rPr>
                <w:rFonts w:ascii="Palatino Linotype" w:hAnsi="Palatino Linotype" w:cs="Arial"/>
              </w:rPr>
            </w:pPr>
            <w:r>
              <w:rPr>
                <w:rFonts w:ascii="Palatino Linotype" w:hAnsi="Palatino Linotype" w:cs="Arial"/>
              </w:rPr>
              <w:t>Comisionado</w:t>
            </w:r>
          </w:p>
          <w:p w14:paraId="42964E99" w14:textId="77777777" w:rsidR="00E14227" w:rsidRDefault="00E14227">
            <w:pPr>
              <w:tabs>
                <w:tab w:val="left" w:pos="0"/>
              </w:tabs>
              <w:jc w:val="center"/>
              <w:rPr>
                <w:rFonts w:ascii="Palatino Linotype" w:hAnsi="Palatino Linotype" w:cs="Arial"/>
                <w:b/>
              </w:rPr>
            </w:pPr>
            <w:r>
              <w:rPr>
                <w:rFonts w:ascii="Palatino Linotype" w:hAnsi="Palatino Linotype" w:cs="Arial"/>
                <w:b/>
              </w:rPr>
              <w:t>(Rúbrica)</w:t>
            </w:r>
          </w:p>
          <w:p w14:paraId="1B52236B" w14:textId="77777777" w:rsidR="00E14227" w:rsidRDefault="00E14227">
            <w:pPr>
              <w:tabs>
                <w:tab w:val="left" w:pos="0"/>
              </w:tabs>
              <w:jc w:val="center"/>
              <w:rPr>
                <w:rFonts w:ascii="Palatino Linotype" w:hAnsi="Palatino Linotype" w:cs="Arial"/>
                <w:b/>
              </w:rPr>
            </w:pPr>
          </w:p>
        </w:tc>
      </w:tr>
      <w:tr w:rsidR="00E14227" w14:paraId="6B3B600E" w14:textId="77777777" w:rsidTr="00E14227">
        <w:trPr>
          <w:jc w:val="center"/>
        </w:trPr>
        <w:tc>
          <w:tcPr>
            <w:tcW w:w="4905" w:type="dxa"/>
          </w:tcPr>
          <w:p w14:paraId="6E9B79EC" w14:textId="77777777" w:rsidR="00E14227" w:rsidRDefault="00E14227">
            <w:pPr>
              <w:tabs>
                <w:tab w:val="left" w:pos="0"/>
              </w:tabs>
              <w:jc w:val="center"/>
              <w:rPr>
                <w:rFonts w:ascii="Palatino Linotype" w:hAnsi="Palatino Linotype" w:cs="Arial"/>
                <w:b/>
              </w:rPr>
            </w:pPr>
          </w:p>
          <w:p w14:paraId="5DA13EEE" w14:textId="77777777" w:rsidR="00E14227" w:rsidRDefault="00E14227">
            <w:pPr>
              <w:tabs>
                <w:tab w:val="left" w:pos="0"/>
              </w:tabs>
              <w:jc w:val="center"/>
              <w:rPr>
                <w:rFonts w:ascii="Palatino Linotype" w:hAnsi="Palatino Linotype" w:cs="Arial"/>
                <w:b/>
              </w:rPr>
            </w:pPr>
          </w:p>
          <w:p w14:paraId="5E57B426" w14:textId="77777777" w:rsidR="00E14227" w:rsidRDefault="00E14227">
            <w:pPr>
              <w:tabs>
                <w:tab w:val="left" w:pos="0"/>
              </w:tabs>
              <w:jc w:val="center"/>
              <w:rPr>
                <w:rFonts w:ascii="Palatino Linotype" w:hAnsi="Palatino Linotype" w:cs="Arial"/>
                <w:b/>
              </w:rPr>
            </w:pPr>
            <w:r>
              <w:rPr>
                <w:rFonts w:ascii="Palatino Linotype" w:hAnsi="Palatino Linotype" w:cs="Arial"/>
                <w:b/>
              </w:rPr>
              <w:t>Javier Martínez Cruz</w:t>
            </w:r>
          </w:p>
          <w:p w14:paraId="65A6F51D" w14:textId="77777777" w:rsidR="00E14227" w:rsidRDefault="00E14227">
            <w:pPr>
              <w:tabs>
                <w:tab w:val="left" w:pos="0"/>
              </w:tabs>
              <w:jc w:val="center"/>
              <w:rPr>
                <w:rFonts w:ascii="Palatino Linotype" w:hAnsi="Palatino Linotype" w:cs="Arial"/>
              </w:rPr>
            </w:pPr>
            <w:r>
              <w:rPr>
                <w:rFonts w:ascii="Palatino Linotype" w:hAnsi="Palatino Linotype" w:cs="Arial"/>
              </w:rPr>
              <w:t>Comisionado</w:t>
            </w:r>
          </w:p>
          <w:p w14:paraId="511640A3" w14:textId="77777777" w:rsidR="00E14227" w:rsidRDefault="00E14227">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5DBA84A8" w14:textId="77777777" w:rsidR="00E14227" w:rsidRDefault="00E14227">
            <w:pPr>
              <w:tabs>
                <w:tab w:val="left" w:pos="0"/>
              </w:tabs>
              <w:jc w:val="center"/>
              <w:rPr>
                <w:rFonts w:ascii="Palatino Linotype" w:hAnsi="Palatino Linotype" w:cs="Arial"/>
                <w:b/>
              </w:rPr>
            </w:pPr>
          </w:p>
          <w:p w14:paraId="7354C862" w14:textId="77777777" w:rsidR="00E14227" w:rsidRDefault="00E14227">
            <w:pPr>
              <w:tabs>
                <w:tab w:val="left" w:pos="0"/>
              </w:tabs>
              <w:jc w:val="center"/>
              <w:rPr>
                <w:rFonts w:ascii="Palatino Linotype" w:hAnsi="Palatino Linotype" w:cs="Arial"/>
                <w:b/>
              </w:rPr>
            </w:pPr>
          </w:p>
          <w:p w14:paraId="16984753" w14:textId="77777777" w:rsidR="00E14227" w:rsidRDefault="00E14227">
            <w:pPr>
              <w:tabs>
                <w:tab w:val="left" w:pos="0"/>
              </w:tabs>
              <w:jc w:val="center"/>
              <w:rPr>
                <w:rFonts w:ascii="Palatino Linotype" w:hAnsi="Palatino Linotype" w:cs="Arial"/>
                <w:b/>
              </w:rPr>
            </w:pPr>
            <w:r>
              <w:rPr>
                <w:rFonts w:ascii="Palatino Linotype" w:hAnsi="Palatino Linotype" w:cs="Arial"/>
                <w:b/>
              </w:rPr>
              <w:t>Luis Gustavo Parra Noriega</w:t>
            </w:r>
          </w:p>
          <w:p w14:paraId="6AF4E808" w14:textId="77777777" w:rsidR="00E14227" w:rsidRDefault="00E14227">
            <w:pPr>
              <w:tabs>
                <w:tab w:val="left" w:pos="0"/>
              </w:tabs>
              <w:jc w:val="center"/>
              <w:rPr>
                <w:rFonts w:ascii="Palatino Linotype" w:hAnsi="Palatino Linotype" w:cs="Arial"/>
              </w:rPr>
            </w:pPr>
            <w:r>
              <w:rPr>
                <w:rFonts w:ascii="Palatino Linotype" w:hAnsi="Palatino Linotype" w:cs="Arial"/>
              </w:rPr>
              <w:t>Comisionado</w:t>
            </w:r>
          </w:p>
          <w:p w14:paraId="5076738A" w14:textId="77777777" w:rsidR="00E14227" w:rsidRDefault="00E14227">
            <w:pPr>
              <w:tabs>
                <w:tab w:val="left" w:pos="0"/>
              </w:tabs>
              <w:jc w:val="center"/>
              <w:rPr>
                <w:rFonts w:ascii="Palatino Linotype" w:hAnsi="Palatino Linotype" w:cs="Arial"/>
                <w:b/>
              </w:rPr>
            </w:pPr>
            <w:r>
              <w:rPr>
                <w:rFonts w:ascii="Palatino Linotype" w:hAnsi="Palatino Linotype" w:cs="Arial"/>
                <w:b/>
              </w:rPr>
              <w:t>(Rúbrica)</w:t>
            </w:r>
          </w:p>
        </w:tc>
      </w:tr>
      <w:tr w:rsidR="00E14227" w14:paraId="1F036B55" w14:textId="77777777" w:rsidTr="00E14227">
        <w:trPr>
          <w:jc w:val="center"/>
        </w:trPr>
        <w:tc>
          <w:tcPr>
            <w:tcW w:w="9918" w:type="dxa"/>
            <w:gridSpan w:val="2"/>
          </w:tcPr>
          <w:p w14:paraId="5030B299" w14:textId="77777777" w:rsidR="00E14227" w:rsidRDefault="00E14227">
            <w:pPr>
              <w:tabs>
                <w:tab w:val="left" w:pos="0"/>
              </w:tabs>
              <w:jc w:val="center"/>
              <w:rPr>
                <w:rFonts w:ascii="Palatino Linotype" w:hAnsi="Palatino Linotype" w:cs="Arial"/>
                <w:b/>
              </w:rPr>
            </w:pPr>
          </w:p>
          <w:p w14:paraId="77407C6F" w14:textId="77777777" w:rsidR="00E14227" w:rsidRDefault="00E14227">
            <w:pPr>
              <w:tabs>
                <w:tab w:val="left" w:pos="0"/>
              </w:tabs>
              <w:jc w:val="center"/>
              <w:rPr>
                <w:rFonts w:ascii="Palatino Linotype" w:hAnsi="Palatino Linotype" w:cs="Arial"/>
                <w:b/>
              </w:rPr>
            </w:pPr>
          </w:p>
          <w:p w14:paraId="7FF29AE4" w14:textId="77777777" w:rsidR="00E14227" w:rsidRDefault="00E14227">
            <w:pPr>
              <w:tabs>
                <w:tab w:val="left" w:pos="0"/>
              </w:tabs>
              <w:jc w:val="center"/>
              <w:rPr>
                <w:rFonts w:ascii="Palatino Linotype" w:hAnsi="Palatino Linotype" w:cs="Arial"/>
                <w:b/>
              </w:rPr>
            </w:pPr>
            <w:r>
              <w:rPr>
                <w:rFonts w:ascii="Palatino Linotype" w:hAnsi="Palatino Linotype" w:cs="Arial"/>
                <w:b/>
              </w:rPr>
              <w:t>Alexis Tapia Ramírez</w:t>
            </w:r>
          </w:p>
          <w:p w14:paraId="192D24AD" w14:textId="77777777" w:rsidR="00E14227" w:rsidRDefault="00E14227">
            <w:pPr>
              <w:tabs>
                <w:tab w:val="left" w:pos="0"/>
              </w:tabs>
              <w:jc w:val="center"/>
              <w:rPr>
                <w:rFonts w:ascii="Palatino Linotype" w:hAnsi="Palatino Linotype" w:cs="Arial"/>
              </w:rPr>
            </w:pPr>
            <w:r>
              <w:rPr>
                <w:rFonts w:ascii="Palatino Linotype" w:hAnsi="Palatino Linotype" w:cs="Arial"/>
              </w:rPr>
              <w:t>Secretario Técnico del Pleno</w:t>
            </w:r>
          </w:p>
          <w:p w14:paraId="73E4C075" w14:textId="77777777" w:rsidR="00E14227" w:rsidRDefault="00E14227">
            <w:pPr>
              <w:tabs>
                <w:tab w:val="left" w:pos="0"/>
              </w:tabs>
              <w:jc w:val="center"/>
              <w:rPr>
                <w:rFonts w:ascii="Palatino Linotype" w:hAnsi="Palatino Linotype" w:cs="Arial"/>
                <w:b/>
              </w:rPr>
            </w:pPr>
            <w:r>
              <w:rPr>
                <w:rFonts w:ascii="Palatino Linotype" w:hAnsi="Palatino Linotype" w:cs="Arial"/>
                <w:b/>
              </w:rPr>
              <w:t>(Rúbrica)</w:t>
            </w:r>
          </w:p>
          <w:p w14:paraId="29B850E0" w14:textId="77777777" w:rsidR="00E14227" w:rsidRDefault="00E14227">
            <w:pPr>
              <w:tabs>
                <w:tab w:val="left" w:pos="0"/>
              </w:tabs>
              <w:jc w:val="center"/>
              <w:rPr>
                <w:rFonts w:ascii="Palatino Linotype" w:hAnsi="Palatino Linotype" w:cs="Arial"/>
                <w:b/>
              </w:rPr>
            </w:pPr>
          </w:p>
        </w:tc>
      </w:tr>
    </w:tbl>
    <w:p w14:paraId="00E48AAD" w14:textId="20C723B1" w:rsidR="00530581" w:rsidRPr="00E14227" w:rsidRDefault="00E14227" w:rsidP="00E14227">
      <w:pPr>
        <w:tabs>
          <w:tab w:val="left" w:pos="0"/>
        </w:tabs>
        <w:jc w:val="both"/>
        <w:rPr>
          <w:rFonts w:ascii="Palatino Linotype" w:hAnsi="Palatino Linotype" w:cs="Arial"/>
          <w:i/>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02163/INFOEM/IP/RR/2020.</w:t>
      </w:r>
    </w:p>
    <w:sectPr w:rsidR="00530581" w:rsidRPr="00E14227"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34479" w14:textId="77777777" w:rsidR="008D7B05" w:rsidRDefault="008D7B05" w:rsidP="00587366">
      <w:r>
        <w:separator/>
      </w:r>
    </w:p>
  </w:endnote>
  <w:endnote w:type="continuationSeparator" w:id="0">
    <w:p w14:paraId="7424B262" w14:textId="77777777" w:rsidR="008D7B05" w:rsidRDefault="008D7B0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7D240D" w:rsidRPr="00883450" w:rsidRDefault="007D240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4227">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4227">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77777777" w:rsidR="007D240D" w:rsidRDefault="007D24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7D240D" w:rsidRPr="00883450" w:rsidRDefault="007D240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422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4227" w:rsidRPr="00E14227">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7D240D" w:rsidRPr="00883450" w:rsidRDefault="007D240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19C20" w14:textId="77777777" w:rsidR="008D7B05" w:rsidRDefault="008D7B05" w:rsidP="00587366">
      <w:r>
        <w:separator/>
      </w:r>
    </w:p>
  </w:footnote>
  <w:footnote w:type="continuationSeparator" w:id="0">
    <w:p w14:paraId="23AF439C" w14:textId="77777777" w:rsidR="008D7B05" w:rsidRDefault="008D7B05" w:rsidP="00587366">
      <w:r>
        <w:continuationSeparator/>
      </w:r>
    </w:p>
  </w:footnote>
  <w:footnote w:id="1">
    <w:p w14:paraId="14E2D97A" w14:textId="77777777" w:rsidR="00E96259" w:rsidRPr="00E70844" w:rsidRDefault="00E96259" w:rsidP="00E96259">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5DBDD72A" w14:textId="77777777" w:rsidR="00E96259" w:rsidRPr="009064F6" w:rsidRDefault="00E96259" w:rsidP="00E96259">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56F448CA" w14:textId="77777777" w:rsidR="00E96259" w:rsidRPr="00E70844" w:rsidRDefault="00E96259" w:rsidP="00E96259">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749941C0" w14:textId="77777777" w:rsidR="00E96259" w:rsidRPr="00E70844" w:rsidRDefault="00E96259" w:rsidP="00E96259">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367C50D2" w14:textId="77777777" w:rsidR="00E96259" w:rsidRPr="00CE236E" w:rsidRDefault="00E96259" w:rsidP="00E96259">
      <w:pPr>
        <w:pStyle w:val="Textonotapie"/>
        <w:jc w:val="both"/>
        <w:rPr>
          <w:rFonts w:ascii="Arial" w:hAnsi="Arial" w:cs="Arial"/>
          <w:sz w:val="16"/>
          <w:szCs w:val="16"/>
        </w:rPr>
      </w:pPr>
    </w:p>
  </w:footnote>
  <w:footnote w:id="5">
    <w:p w14:paraId="784F7B21" w14:textId="77777777" w:rsidR="002B32B7" w:rsidRPr="00FD405F" w:rsidRDefault="002B32B7" w:rsidP="002B32B7">
      <w:pPr>
        <w:pStyle w:val="Prrafodelista"/>
        <w:tabs>
          <w:tab w:val="left" w:pos="851"/>
        </w:tabs>
        <w:spacing w:before="240" w:after="240" w:line="360" w:lineRule="auto"/>
        <w:ind w:left="567" w:right="567"/>
        <w:jc w:val="both"/>
        <w:rPr>
          <w:sz w:val="22"/>
          <w:lang w:val="es-ES"/>
        </w:rPr>
      </w:pPr>
      <w:r>
        <w:rPr>
          <w:rStyle w:val="Refdenotaalpie"/>
        </w:rPr>
        <w:footnoteRef/>
      </w:r>
      <w:r>
        <w:t xml:space="preserve"> </w:t>
      </w:r>
      <w:r w:rsidRPr="00FD405F">
        <w:rPr>
          <w:rFonts w:ascii="Palatino Linotype" w:hAnsi="Palatino Linotype"/>
          <w:i/>
          <w:sz w:val="22"/>
          <w:shd w:val="clear" w:color="auto" w:fill="FFFFFF"/>
        </w:rPr>
        <w:t>Amparo directo 8633/99. Marco Antonio Rascón Córdova. 8 de marzo de 2001. Unanimidad de votos. Ponente: Neófito López Ramos. Secretario: Rómulo Amadeo Figueroa Salmorán. Novena Época, Semanario Judicial de la Federación y su Gaceta, Tomo XIV, Septiembre de 2001, Tesis: I.3o.C.244 C, Página: 1309.”</w:t>
      </w:r>
    </w:p>
    <w:p w14:paraId="1C339009" w14:textId="77777777" w:rsidR="002B32B7" w:rsidRDefault="002B32B7" w:rsidP="002B32B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4AF5" w14:textId="635F82A4" w:rsidR="00E14227" w:rsidRDefault="004D6383">
    <w:pPr>
      <w:pStyle w:val="Encabezado"/>
    </w:pPr>
    <w:r>
      <w:rPr>
        <w:noProof/>
        <w:lang w:val="es-MX" w:eastAsia="es-MX"/>
      </w:rPr>
      <w:pict w14:anchorId="6223C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77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2132969" w:rsidR="007D240D" w:rsidRDefault="004D6383" w:rsidP="001C6012">
    <w:pPr>
      <w:pStyle w:val="Encabezado"/>
      <w:tabs>
        <w:tab w:val="clear" w:pos="4252"/>
        <w:tab w:val="clear" w:pos="8504"/>
        <w:tab w:val="left" w:pos="8460"/>
      </w:tabs>
    </w:pPr>
    <w:r>
      <w:rPr>
        <w:noProof/>
        <w:lang w:val="es-MX" w:eastAsia="es-MX"/>
      </w:rPr>
      <w:pict w14:anchorId="04285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775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7D240D">
      <w:tab/>
    </w:r>
  </w:p>
  <w:p w14:paraId="64F5F23E" w14:textId="390690E5" w:rsidR="007D240D" w:rsidRDefault="007D240D">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D240D" w:rsidRPr="00674A46" w14:paraId="07F2896E" w14:textId="77777777" w:rsidTr="0081485A">
      <w:trPr>
        <w:trHeight w:val="138"/>
        <w:jc w:val="right"/>
      </w:trPr>
      <w:tc>
        <w:tcPr>
          <w:tcW w:w="4253" w:type="dxa"/>
          <w:vAlign w:val="center"/>
        </w:tcPr>
        <w:p w14:paraId="4A5B1974" w14:textId="3B2AB4E0" w:rsidR="007D240D" w:rsidRPr="00674A46" w:rsidRDefault="007D240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8AFE65" w:rsidR="007D240D" w:rsidRPr="00674A46" w:rsidRDefault="007D240D" w:rsidP="00CF5D71">
          <w:pPr>
            <w:pStyle w:val="Encabezado"/>
            <w:rPr>
              <w:rFonts w:ascii="Palatino Linotype" w:hAnsi="Palatino Linotype"/>
              <w:b/>
              <w:sz w:val="22"/>
              <w:szCs w:val="22"/>
            </w:rPr>
          </w:pPr>
          <w:r>
            <w:rPr>
              <w:rFonts w:ascii="Palatino Linotype" w:hAnsi="Palatino Linotype" w:cs="Arial"/>
              <w:b/>
              <w:bCs/>
              <w:sz w:val="22"/>
              <w:szCs w:val="22"/>
              <w:lang w:eastAsia="es-MX"/>
            </w:rPr>
            <w:t>02163/INFOEM/IP/RR/2020</w:t>
          </w:r>
        </w:p>
      </w:tc>
    </w:tr>
    <w:tr w:rsidR="007D240D" w:rsidRPr="00674A46" w14:paraId="1B5D8690" w14:textId="77777777" w:rsidTr="0081485A">
      <w:trPr>
        <w:trHeight w:val="233"/>
        <w:jc w:val="right"/>
      </w:trPr>
      <w:tc>
        <w:tcPr>
          <w:tcW w:w="4253" w:type="dxa"/>
          <w:vAlign w:val="center"/>
        </w:tcPr>
        <w:p w14:paraId="3903F2C6" w14:textId="22D569F8" w:rsidR="007D240D" w:rsidRPr="00674A46" w:rsidRDefault="007D240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A80AF8E" w:rsidR="007D240D" w:rsidRPr="00B75F20" w:rsidRDefault="007D240D" w:rsidP="00926F75">
          <w:pPr>
            <w:pStyle w:val="Encabezado"/>
            <w:jc w:val="both"/>
            <w:rPr>
              <w:rFonts w:ascii="Palatino Linotype" w:hAnsi="Palatino Linotype"/>
              <w:b/>
              <w:sz w:val="22"/>
              <w:szCs w:val="22"/>
            </w:rPr>
          </w:pPr>
          <w:r w:rsidRPr="00CF5D71">
            <w:rPr>
              <w:rFonts w:ascii="Palatino Linotype" w:hAnsi="Palatino Linotype"/>
              <w:b/>
              <w:bCs/>
              <w:color w:val="000000"/>
              <w:sz w:val="22"/>
              <w:szCs w:val="22"/>
            </w:rPr>
            <w:t>Secretaría de Movilidad</w:t>
          </w:r>
        </w:p>
      </w:tc>
    </w:tr>
    <w:tr w:rsidR="007D240D" w:rsidRPr="00674A46" w14:paraId="095EB01B" w14:textId="77777777" w:rsidTr="0081485A">
      <w:trPr>
        <w:trHeight w:val="321"/>
        <w:jc w:val="right"/>
      </w:trPr>
      <w:tc>
        <w:tcPr>
          <w:tcW w:w="4253" w:type="dxa"/>
          <w:vAlign w:val="center"/>
        </w:tcPr>
        <w:p w14:paraId="6E000A51" w14:textId="25DCC1C7" w:rsidR="007D240D" w:rsidRPr="00674A46" w:rsidRDefault="007D240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D240D" w:rsidRPr="00674A46" w:rsidRDefault="007D24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D240D" w:rsidRDefault="007D240D"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644173FE" w:rsidR="007D240D" w:rsidRDefault="004D6383" w:rsidP="00472C41">
    <w:pPr>
      <w:pStyle w:val="Encabezado"/>
      <w:tabs>
        <w:tab w:val="clear" w:pos="4252"/>
        <w:tab w:val="clear" w:pos="8504"/>
        <w:tab w:val="left" w:pos="3103"/>
      </w:tabs>
    </w:pPr>
    <w:r>
      <w:rPr>
        <w:noProof/>
        <w:lang w:val="es-MX" w:eastAsia="es-MX"/>
      </w:rPr>
      <w:pict w14:anchorId="3E0BB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177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D240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D240D" w:rsidRPr="00674A46" w14:paraId="0A3256F2" w14:textId="77777777" w:rsidTr="006E6B65">
      <w:trPr>
        <w:trHeight w:val="138"/>
        <w:jc w:val="right"/>
      </w:trPr>
      <w:tc>
        <w:tcPr>
          <w:tcW w:w="3261" w:type="dxa"/>
          <w:vAlign w:val="center"/>
        </w:tcPr>
        <w:p w14:paraId="3D80769D" w14:textId="316F11F8" w:rsidR="007D240D" w:rsidRPr="00674A46" w:rsidRDefault="007D240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8588E16" w:rsidR="007D240D" w:rsidRPr="00674A46" w:rsidRDefault="007D240D" w:rsidP="00CF5D71">
          <w:pPr>
            <w:pStyle w:val="Encabezado"/>
            <w:rPr>
              <w:rFonts w:ascii="Palatino Linotype" w:hAnsi="Palatino Linotype"/>
              <w:b/>
              <w:sz w:val="22"/>
              <w:szCs w:val="22"/>
            </w:rPr>
          </w:pPr>
          <w:r>
            <w:rPr>
              <w:rFonts w:ascii="Palatino Linotype" w:hAnsi="Palatino Linotype" w:cs="Arial"/>
              <w:b/>
              <w:bCs/>
              <w:sz w:val="22"/>
              <w:szCs w:val="22"/>
              <w:lang w:eastAsia="es-MX"/>
            </w:rPr>
            <w:t>02163/INFOEM/IP/RR/2020</w:t>
          </w:r>
        </w:p>
      </w:tc>
    </w:tr>
    <w:tr w:rsidR="007D240D" w:rsidRPr="00B75F20" w14:paraId="128C8B3C" w14:textId="77777777" w:rsidTr="006E6B65">
      <w:trPr>
        <w:trHeight w:val="233"/>
        <w:jc w:val="right"/>
      </w:trPr>
      <w:tc>
        <w:tcPr>
          <w:tcW w:w="3261" w:type="dxa"/>
          <w:vAlign w:val="center"/>
        </w:tcPr>
        <w:p w14:paraId="483E3371" w14:textId="66B1BC74" w:rsidR="007D240D" w:rsidRPr="00674A46" w:rsidRDefault="007D240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47A4F91" w:rsidR="004D6383" w:rsidRPr="00442CAF" w:rsidRDefault="004D6383" w:rsidP="009B42A1">
          <w:pPr>
            <w:pStyle w:val="Encabezado"/>
            <w:tabs>
              <w:tab w:val="clear" w:pos="4252"/>
              <w:tab w:val="clear" w:pos="8504"/>
              <w:tab w:val="left" w:pos="521"/>
            </w:tabs>
            <w:rPr>
              <w:rFonts w:ascii="Palatino Linotype" w:hAnsi="Palatino Linotype"/>
              <w:b/>
              <w:color w:val="000000" w:themeColor="text1"/>
              <w:sz w:val="22"/>
              <w:szCs w:val="22"/>
            </w:rPr>
          </w:pPr>
          <w:r>
            <w:rPr>
              <w:rFonts w:ascii="Palatino Linotype" w:hAnsi="Palatino Linotype"/>
              <w:b/>
              <w:szCs w:val="22"/>
              <w:highlight w:val="black"/>
            </w:rPr>
            <w:t>--------------------------</w:t>
          </w:r>
        </w:p>
      </w:tc>
    </w:tr>
    <w:tr w:rsidR="007D240D" w:rsidRPr="00674A46" w14:paraId="41BE0704" w14:textId="77777777" w:rsidTr="006E6B65">
      <w:trPr>
        <w:trHeight w:val="321"/>
        <w:jc w:val="right"/>
      </w:trPr>
      <w:tc>
        <w:tcPr>
          <w:tcW w:w="3261" w:type="dxa"/>
          <w:vAlign w:val="center"/>
        </w:tcPr>
        <w:p w14:paraId="34C64148" w14:textId="10C6C8A9" w:rsidR="007D240D" w:rsidRPr="00674A46" w:rsidRDefault="007D240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9F94D53" w:rsidR="007D240D" w:rsidRPr="00674A46" w:rsidRDefault="007D240D" w:rsidP="005C3414">
          <w:pPr>
            <w:pStyle w:val="Encabezado"/>
            <w:jc w:val="both"/>
            <w:rPr>
              <w:rFonts w:ascii="Palatino Linotype" w:hAnsi="Palatino Linotype"/>
              <w:b/>
              <w:sz w:val="22"/>
              <w:szCs w:val="22"/>
            </w:rPr>
          </w:pPr>
          <w:r w:rsidRPr="00CF5D71">
            <w:rPr>
              <w:rFonts w:ascii="Palatino Linotype" w:hAnsi="Palatino Linotype"/>
              <w:b/>
              <w:bCs/>
              <w:color w:val="000000"/>
              <w:sz w:val="22"/>
              <w:szCs w:val="22"/>
            </w:rPr>
            <w:t>Secretaría de Movilidad</w:t>
          </w:r>
        </w:p>
      </w:tc>
    </w:tr>
    <w:tr w:rsidR="007D240D" w:rsidRPr="00674A46" w14:paraId="0C8B6193" w14:textId="77777777" w:rsidTr="006E6B65">
      <w:trPr>
        <w:trHeight w:val="321"/>
        <w:jc w:val="right"/>
      </w:trPr>
      <w:tc>
        <w:tcPr>
          <w:tcW w:w="3261" w:type="dxa"/>
          <w:vAlign w:val="center"/>
        </w:tcPr>
        <w:p w14:paraId="321FFAFF" w14:textId="40E5A678" w:rsidR="007D240D" w:rsidRPr="00674A46" w:rsidRDefault="007D240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D240D" w:rsidRPr="00674A46" w:rsidRDefault="007D24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D240D" w:rsidRDefault="007D240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6584F42"/>
    <w:multiLevelType w:val="hybridMultilevel"/>
    <w:tmpl w:val="ABAEC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7BAF3DB4"/>
    <w:multiLevelType w:val="hybridMultilevel"/>
    <w:tmpl w:val="D1901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0"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16"/>
  </w:num>
  <w:num w:numId="3">
    <w:abstractNumId w:val="30"/>
  </w:num>
  <w:num w:numId="4">
    <w:abstractNumId w:val="37"/>
  </w:num>
  <w:num w:numId="5">
    <w:abstractNumId w:val="18"/>
  </w:num>
  <w:num w:numId="6">
    <w:abstractNumId w:val="31"/>
  </w:num>
  <w:num w:numId="7">
    <w:abstractNumId w:val="3"/>
  </w:num>
  <w:num w:numId="8">
    <w:abstractNumId w:val="14"/>
  </w:num>
  <w:num w:numId="9">
    <w:abstractNumId w:val="11"/>
  </w:num>
  <w:num w:numId="10">
    <w:abstractNumId w:val="8"/>
  </w:num>
  <w:num w:numId="11">
    <w:abstractNumId w:val="20"/>
  </w:num>
  <w:num w:numId="12">
    <w:abstractNumId w:val="25"/>
  </w:num>
  <w:num w:numId="13">
    <w:abstractNumId w:val="2"/>
  </w:num>
  <w:num w:numId="14">
    <w:abstractNumId w:val="1"/>
  </w:num>
  <w:num w:numId="15">
    <w:abstractNumId w:val="12"/>
  </w:num>
  <w:num w:numId="16">
    <w:abstractNumId w:val="36"/>
  </w:num>
  <w:num w:numId="17">
    <w:abstractNumId w:val="32"/>
  </w:num>
  <w:num w:numId="18">
    <w:abstractNumId w:val="24"/>
  </w:num>
  <w:num w:numId="19">
    <w:abstractNumId w:val="28"/>
  </w:num>
  <w:num w:numId="20">
    <w:abstractNumId w:val="19"/>
  </w:num>
  <w:num w:numId="21">
    <w:abstractNumId w:val="34"/>
  </w:num>
  <w:num w:numId="22">
    <w:abstractNumId w:val="38"/>
  </w:num>
  <w:num w:numId="23">
    <w:abstractNumId w:val="21"/>
  </w:num>
  <w:num w:numId="24">
    <w:abstractNumId w:val="6"/>
  </w:num>
  <w:num w:numId="25">
    <w:abstractNumId w:val="13"/>
  </w:num>
  <w:num w:numId="26">
    <w:abstractNumId w:val="35"/>
  </w:num>
  <w:num w:numId="27">
    <w:abstractNumId w:val="26"/>
  </w:num>
  <w:num w:numId="28">
    <w:abstractNumId w:val="5"/>
  </w:num>
  <w:num w:numId="29">
    <w:abstractNumId w:val="7"/>
  </w:num>
  <w:num w:numId="30">
    <w:abstractNumId w:val="22"/>
  </w:num>
  <w:num w:numId="31">
    <w:abstractNumId w:val="15"/>
  </w:num>
  <w:num w:numId="32">
    <w:abstractNumId w:val="3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7"/>
  </w:num>
  <w:num w:numId="37">
    <w:abstractNumId w:val="29"/>
  </w:num>
  <w:num w:numId="38">
    <w:abstractNumId w:val="9"/>
  </w:num>
  <w:num w:numId="39">
    <w:abstractNumId w:val="33"/>
  </w:num>
  <w:num w:numId="40">
    <w:abstractNumId w:val="10"/>
  </w:num>
  <w:num w:numId="41">
    <w:abstractNumId w:val="40"/>
  </w:num>
  <w:num w:numId="4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0B42"/>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70C"/>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B7947"/>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57677"/>
    <w:rsid w:val="00163780"/>
    <w:rsid w:val="00163B1F"/>
    <w:rsid w:val="001648EE"/>
    <w:rsid w:val="00164B65"/>
    <w:rsid w:val="00166794"/>
    <w:rsid w:val="00166BFB"/>
    <w:rsid w:val="00167D10"/>
    <w:rsid w:val="00170D28"/>
    <w:rsid w:val="00170F25"/>
    <w:rsid w:val="00171E0A"/>
    <w:rsid w:val="001729DF"/>
    <w:rsid w:val="00173DDB"/>
    <w:rsid w:val="00173F22"/>
    <w:rsid w:val="00175DB6"/>
    <w:rsid w:val="0017653A"/>
    <w:rsid w:val="001770B7"/>
    <w:rsid w:val="001775DF"/>
    <w:rsid w:val="0018098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5691"/>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961"/>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3AB5"/>
    <w:rsid w:val="002A61A7"/>
    <w:rsid w:val="002A7537"/>
    <w:rsid w:val="002A7FC1"/>
    <w:rsid w:val="002B085C"/>
    <w:rsid w:val="002B0CAD"/>
    <w:rsid w:val="002B284F"/>
    <w:rsid w:val="002B2A2E"/>
    <w:rsid w:val="002B2F4D"/>
    <w:rsid w:val="002B2F59"/>
    <w:rsid w:val="002B32B7"/>
    <w:rsid w:val="002B4D21"/>
    <w:rsid w:val="002C0074"/>
    <w:rsid w:val="002C0804"/>
    <w:rsid w:val="002C1882"/>
    <w:rsid w:val="002C1ED0"/>
    <w:rsid w:val="002C2D44"/>
    <w:rsid w:val="002C34C3"/>
    <w:rsid w:val="002C39B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0D0"/>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38AC"/>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53F4"/>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2CAF"/>
    <w:rsid w:val="004436D7"/>
    <w:rsid w:val="00443DCB"/>
    <w:rsid w:val="00443DEB"/>
    <w:rsid w:val="00444891"/>
    <w:rsid w:val="0044535B"/>
    <w:rsid w:val="00445DB4"/>
    <w:rsid w:val="00445FDA"/>
    <w:rsid w:val="004462CC"/>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1A8"/>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383"/>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6BBE"/>
    <w:rsid w:val="00527495"/>
    <w:rsid w:val="00527E7A"/>
    <w:rsid w:val="0053021B"/>
    <w:rsid w:val="00530581"/>
    <w:rsid w:val="00530E68"/>
    <w:rsid w:val="00531594"/>
    <w:rsid w:val="005317E3"/>
    <w:rsid w:val="00532AD0"/>
    <w:rsid w:val="00533E69"/>
    <w:rsid w:val="0053683D"/>
    <w:rsid w:val="00537E2C"/>
    <w:rsid w:val="005407F0"/>
    <w:rsid w:val="00541192"/>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354"/>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07F5"/>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193B"/>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B8A"/>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06A6"/>
    <w:rsid w:val="00731F1F"/>
    <w:rsid w:val="00735234"/>
    <w:rsid w:val="007365AD"/>
    <w:rsid w:val="00740705"/>
    <w:rsid w:val="00741DC7"/>
    <w:rsid w:val="00742486"/>
    <w:rsid w:val="0074433B"/>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7AD3"/>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A30"/>
    <w:rsid w:val="007D240D"/>
    <w:rsid w:val="007D3933"/>
    <w:rsid w:val="007D3FBD"/>
    <w:rsid w:val="007D4892"/>
    <w:rsid w:val="007D49A0"/>
    <w:rsid w:val="007D6DD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3E71"/>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41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8DF"/>
    <w:rsid w:val="00896AD4"/>
    <w:rsid w:val="008A0071"/>
    <w:rsid w:val="008A02D3"/>
    <w:rsid w:val="008A11D9"/>
    <w:rsid w:val="008A2F60"/>
    <w:rsid w:val="008A2F75"/>
    <w:rsid w:val="008A3354"/>
    <w:rsid w:val="008A460C"/>
    <w:rsid w:val="008A4966"/>
    <w:rsid w:val="008A52F3"/>
    <w:rsid w:val="008A5456"/>
    <w:rsid w:val="008A59AC"/>
    <w:rsid w:val="008A6BC1"/>
    <w:rsid w:val="008A7F7D"/>
    <w:rsid w:val="008B0551"/>
    <w:rsid w:val="008B1A5A"/>
    <w:rsid w:val="008B300E"/>
    <w:rsid w:val="008B331D"/>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D7B05"/>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3F6"/>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6B0"/>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5FA7"/>
    <w:rsid w:val="0097767A"/>
    <w:rsid w:val="00977B67"/>
    <w:rsid w:val="00977C8B"/>
    <w:rsid w:val="00980EE4"/>
    <w:rsid w:val="009830D3"/>
    <w:rsid w:val="00983212"/>
    <w:rsid w:val="00983B8F"/>
    <w:rsid w:val="009849F0"/>
    <w:rsid w:val="0098595E"/>
    <w:rsid w:val="00986073"/>
    <w:rsid w:val="00986681"/>
    <w:rsid w:val="00986F84"/>
    <w:rsid w:val="0098770F"/>
    <w:rsid w:val="0099000B"/>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3C1A"/>
    <w:rsid w:val="009C6373"/>
    <w:rsid w:val="009D2384"/>
    <w:rsid w:val="009D3240"/>
    <w:rsid w:val="009D3A6E"/>
    <w:rsid w:val="009D61D9"/>
    <w:rsid w:val="009D624D"/>
    <w:rsid w:val="009D7380"/>
    <w:rsid w:val="009D79D8"/>
    <w:rsid w:val="009E0AB4"/>
    <w:rsid w:val="009E21FE"/>
    <w:rsid w:val="009E255E"/>
    <w:rsid w:val="009E4814"/>
    <w:rsid w:val="009E4942"/>
    <w:rsid w:val="009E4FBB"/>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1235"/>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115"/>
    <w:rsid w:val="00A62540"/>
    <w:rsid w:val="00A6287C"/>
    <w:rsid w:val="00A62C87"/>
    <w:rsid w:val="00A633DD"/>
    <w:rsid w:val="00A6517F"/>
    <w:rsid w:val="00A65C4D"/>
    <w:rsid w:val="00A67428"/>
    <w:rsid w:val="00A70260"/>
    <w:rsid w:val="00A70CF3"/>
    <w:rsid w:val="00A7155E"/>
    <w:rsid w:val="00A71E76"/>
    <w:rsid w:val="00A733A7"/>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7B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118"/>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2F3F"/>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31AD"/>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87CFF"/>
    <w:rsid w:val="00C90AAF"/>
    <w:rsid w:val="00C90ADB"/>
    <w:rsid w:val="00C90FB4"/>
    <w:rsid w:val="00C90FC9"/>
    <w:rsid w:val="00C91E6F"/>
    <w:rsid w:val="00C92394"/>
    <w:rsid w:val="00C92413"/>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7B2"/>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D71"/>
    <w:rsid w:val="00CF5F6B"/>
    <w:rsid w:val="00CF6EB2"/>
    <w:rsid w:val="00D02D0F"/>
    <w:rsid w:val="00D03556"/>
    <w:rsid w:val="00D03A00"/>
    <w:rsid w:val="00D03B80"/>
    <w:rsid w:val="00D06181"/>
    <w:rsid w:val="00D06259"/>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13B"/>
    <w:rsid w:val="00D704E6"/>
    <w:rsid w:val="00D707F7"/>
    <w:rsid w:val="00D71699"/>
    <w:rsid w:val="00D738F0"/>
    <w:rsid w:val="00D74FD3"/>
    <w:rsid w:val="00D76195"/>
    <w:rsid w:val="00D76594"/>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42C"/>
    <w:rsid w:val="00DA77AE"/>
    <w:rsid w:val="00DA7DC1"/>
    <w:rsid w:val="00DA7E2F"/>
    <w:rsid w:val="00DB0C0B"/>
    <w:rsid w:val="00DB1C9B"/>
    <w:rsid w:val="00DB1D7D"/>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56D3"/>
    <w:rsid w:val="00DF6844"/>
    <w:rsid w:val="00DF7149"/>
    <w:rsid w:val="00DF72C7"/>
    <w:rsid w:val="00E01188"/>
    <w:rsid w:val="00E01E64"/>
    <w:rsid w:val="00E01ED8"/>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227"/>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5D12"/>
    <w:rsid w:val="00E76F52"/>
    <w:rsid w:val="00E772AB"/>
    <w:rsid w:val="00E774E9"/>
    <w:rsid w:val="00E803E8"/>
    <w:rsid w:val="00E80900"/>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3F7B"/>
    <w:rsid w:val="00E9442F"/>
    <w:rsid w:val="00E95AFF"/>
    <w:rsid w:val="00E96259"/>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373F"/>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3D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4CB"/>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33F"/>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5C63"/>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B98516C5-EE2E-4754-8E4B-CAF0D284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D7013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7223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6B78-D0F8-480A-9C4B-5364C8B3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6197</Words>
  <Characters>34087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2019-01-16T02:59:00Z</cp:lastPrinted>
  <dcterms:created xsi:type="dcterms:W3CDTF">2020-09-10T23:46:00Z</dcterms:created>
  <dcterms:modified xsi:type="dcterms:W3CDTF">2020-10-15T23:16:00Z</dcterms:modified>
</cp:coreProperties>
</file>