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AA023" w14:textId="1A9849B2" w:rsidR="002250C3" w:rsidRPr="001E183B" w:rsidRDefault="002A5BA4" w:rsidP="00AB05BE">
      <w:pPr>
        <w:spacing w:line="360" w:lineRule="auto"/>
        <w:jc w:val="center"/>
        <w:rPr>
          <w:rFonts w:ascii="Palatino Linotype" w:eastAsia="Times New Roman" w:hAnsi="Palatino Linotype" w:cs="Times New Roman"/>
          <w:b/>
        </w:rPr>
      </w:pPr>
      <w:r w:rsidRPr="001E183B">
        <w:rPr>
          <w:rFonts w:ascii="Palatino Linotype" w:eastAsia="Times New Roman" w:hAnsi="Palatino Linotype" w:cs="Times New Roman"/>
          <w:b/>
        </w:rPr>
        <w:t>LÍNEAS ARGUMENTATIVAS</w:t>
      </w:r>
    </w:p>
    <w:p w14:paraId="23F6ACCF" w14:textId="77777777" w:rsidR="002250C3" w:rsidRPr="001E183B" w:rsidRDefault="002250C3" w:rsidP="002667BE">
      <w:pPr>
        <w:spacing w:before="240" w:after="240" w:line="360" w:lineRule="auto"/>
        <w:jc w:val="both"/>
        <w:rPr>
          <w:rFonts w:ascii="Palatino Linotype" w:eastAsia="MS Mincho" w:hAnsi="Palatino Linotype" w:cs="Times New Roman"/>
          <w:sz w:val="22"/>
        </w:rPr>
      </w:pPr>
      <w:r w:rsidRPr="001E183B">
        <w:rPr>
          <w:rFonts w:ascii="Palatino Linotype" w:eastAsia="MS Mincho" w:hAnsi="Palatino Linotype" w:cs="Times New Roman"/>
          <w:b/>
          <w:sz w:val="22"/>
        </w:rPr>
        <w:t xml:space="preserve">DERECHO DE ACCESO A LA INFORMACIÓN PÚBLICA. </w:t>
      </w:r>
      <w:r w:rsidRPr="001E183B">
        <w:rPr>
          <w:rFonts w:ascii="Palatino Linotype" w:eastAsia="MS Mincho" w:hAnsi="Palatino Linotype" w:cs="Times New Roman"/>
          <w:sz w:val="22"/>
        </w:rPr>
        <w:t xml:space="preserve">El derecho de acceso                                                                                                                                                          a la información pública se satisface en aquellos casos en que se atienda cada punto de la solicitud de información, haciendo entrega del soporte documental en que conste la </w:t>
      </w:r>
      <w:proofErr w:type="gramStart"/>
      <w:r w:rsidRPr="001E183B">
        <w:rPr>
          <w:rFonts w:ascii="Palatino Linotype" w:eastAsia="MS Mincho" w:hAnsi="Palatino Linotype" w:cs="Times New Roman"/>
          <w:sz w:val="22"/>
        </w:rPr>
        <w:t>información</w:t>
      </w:r>
      <w:proofErr w:type="gramEnd"/>
      <w:r w:rsidRPr="001E183B">
        <w:rPr>
          <w:rFonts w:ascii="Palatino Linotype" w:eastAsia="MS Mincho" w:hAnsi="Palatino Linotype" w:cs="Times New Roman"/>
          <w:sz w:val="22"/>
        </w:rPr>
        <w:t xml:space="preserve"> requerida.</w:t>
      </w:r>
    </w:p>
    <w:p w14:paraId="49503AF8" w14:textId="77777777" w:rsidR="002250C3" w:rsidRPr="001E183B" w:rsidRDefault="002250C3" w:rsidP="002667BE">
      <w:pPr>
        <w:spacing w:line="360" w:lineRule="auto"/>
        <w:jc w:val="both"/>
        <w:rPr>
          <w:rFonts w:ascii="Palatino Linotype" w:eastAsia="Times New Roman" w:hAnsi="Palatino Linotype" w:cs="Times New Roman"/>
          <w:color w:val="000000"/>
          <w:sz w:val="22"/>
        </w:rPr>
      </w:pPr>
      <w:r w:rsidRPr="001E183B">
        <w:rPr>
          <w:rFonts w:ascii="Palatino Linotype" w:eastAsia="MS Mincho" w:hAnsi="Palatino Linotype" w:cs="Times New Roman"/>
          <w:b/>
          <w:color w:val="000000"/>
          <w:sz w:val="22"/>
          <w:lang w:val="es-MX"/>
        </w:rPr>
        <w:t>DEBERES DE LAS AUTORIDADES</w:t>
      </w:r>
      <w:r w:rsidRPr="001E183B">
        <w:rPr>
          <w:rFonts w:ascii="Palatino Linotype" w:eastAsia="MS Mincho" w:hAnsi="Palatino Linotype" w:cs="Times New Roman"/>
          <w:color w:val="000000"/>
          <w:sz w:val="22"/>
          <w:lang w:val="es-MX"/>
        </w:rPr>
        <w:t xml:space="preserve">. </w:t>
      </w:r>
      <w:r w:rsidRPr="001E183B">
        <w:rPr>
          <w:rFonts w:ascii="Palatino Linotype" w:eastAsia="Times New Roman" w:hAnsi="Palatino Linotype" w:cs="Times New Roman"/>
          <w:color w:val="000000"/>
          <w:sz w:val="22"/>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5F317A8" w14:textId="77777777" w:rsidR="002250C3" w:rsidRPr="001E183B" w:rsidRDefault="002250C3" w:rsidP="002667BE">
      <w:pPr>
        <w:tabs>
          <w:tab w:val="left" w:pos="0"/>
        </w:tabs>
        <w:spacing w:line="360" w:lineRule="auto"/>
        <w:jc w:val="both"/>
        <w:rPr>
          <w:rFonts w:ascii="Palatino Linotype" w:eastAsia="MS Mincho" w:hAnsi="Palatino Linotype" w:cs="Arial"/>
          <w:sz w:val="22"/>
        </w:rPr>
      </w:pPr>
    </w:p>
    <w:p w14:paraId="79DF6085" w14:textId="77777777" w:rsidR="002250C3" w:rsidRPr="001E183B" w:rsidRDefault="002250C3" w:rsidP="002667BE">
      <w:pPr>
        <w:spacing w:line="360" w:lineRule="auto"/>
        <w:jc w:val="both"/>
        <w:rPr>
          <w:rFonts w:ascii="Palatino Linotype" w:eastAsia="Times New Roman" w:hAnsi="Palatino Linotype" w:cs="Times New Roman"/>
          <w:color w:val="000000"/>
          <w:sz w:val="22"/>
        </w:rPr>
      </w:pPr>
      <w:r w:rsidRPr="001E183B">
        <w:rPr>
          <w:rFonts w:ascii="Palatino Linotype" w:eastAsia="Times New Roman" w:hAnsi="Palatino Linotype" w:cs="Times New Roman"/>
          <w:b/>
          <w:color w:val="000000"/>
          <w:sz w:val="22"/>
        </w:rPr>
        <w:t>RESPUESTAS IMPRECISAS O INCOMPLETAS, DEBER DE REPARACIÓN.</w:t>
      </w:r>
      <w:r w:rsidRPr="001E183B">
        <w:rPr>
          <w:rFonts w:ascii="Palatino Linotype" w:eastAsia="Times New Roman" w:hAnsi="Palatino Linotype" w:cs="Times New Roman"/>
          <w:color w:val="000000"/>
          <w:sz w:val="22"/>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75B780A" w14:textId="77777777" w:rsidR="00050672" w:rsidRPr="001E183B" w:rsidRDefault="00050672" w:rsidP="002667BE">
      <w:pPr>
        <w:tabs>
          <w:tab w:val="left" w:pos="567"/>
        </w:tabs>
        <w:spacing w:line="360" w:lineRule="auto"/>
        <w:jc w:val="both"/>
        <w:rPr>
          <w:rFonts w:ascii="Palatino Linotype" w:eastAsia="MS Mincho" w:hAnsi="Palatino Linotype" w:cs="Times New Roman"/>
          <w:sz w:val="22"/>
          <w:lang w:eastAsia="es-MX"/>
        </w:rPr>
      </w:pPr>
    </w:p>
    <w:p w14:paraId="4857AEA6" w14:textId="2F372B98" w:rsidR="002250C3" w:rsidRPr="001E183B" w:rsidRDefault="00050672" w:rsidP="00967645">
      <w:pPr>
        <w:tabs>
          <w:tab w:val="left" w:pos="567"/>
        </w:tabs>
        <w:spacing w:line="360" w:lineRule="auto"/>
        <w:jc w:val="both"/>
        <w:rPr>
          <w:rFonts w:ascii="Palatino Linotype" w:eastAsia="MS Mincho" w:hAnsi="Palatino Linotype" w:cs="Times New Roman"/>
          <w:sz w:val="22"/>
          <w:lang w:val="es-MX" w:eastAsia="es-MX"/>
        </w:rPr>
      </w:pPr>
      <w:r w:rsidRPr="001E183B">
        <w:rPr>
          <w:rFonts w:ascii="Palatino Linotype" w:eastAsia="MS Mincho" w:hAnsi="Palatino Linotype" w:cs="Times New Roman"/>
          <w:b/>
          <w:sz w:val="22"/>
          <w:lang w:val="es-MX" w:eastAsia="es-MX"/>
        </w:rPr>
        <w:t>VERSIONES PÚBLICAS, DE LA ELABORACIÓN DE LAS</w:t>
      </w:r>
      <w:r w:rsidRPr="001E183B">
        <w:rPr>
          <w:rFonts w:ascii="Palatino Linotype" w:eastAsia="MS Mincho" w:hAnsi="Palatino Linotype" w:cs="Times New Roman"/>
          <w:sz w:val="22"/>
          <w:lang w:val="es-MX"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72902B4D" w14:textId="77777777" w:rsidR="00967645" w:rsidRPr="001E183B" w:rsidRDefault="00967645" w:rsidP="00967645">
      <w:pPr>
        <w:tabs>
          <w:tab w:val="left" w:pos="567"/>
        </w:tabs>
        <w:spacing w:line="360" w:lineRule="auto"/>
        <w:jc w:val="both"/>
        <w:rPr>
          <w:rFonts w:ascii="Palatino Linotype" w:eastAsia="MS Mincho" w:hAnsi="Palatino Linotype" w:cs="Times New Roman"/>
          <w:sz w:val="22"/>
          <w:lang w:val="es-MX" w:eastAsia="es-MX"/>
        </w:rPr>
      </w:pPr>
    </w:p>
    <w:p w14:paraId="297A2D83" w14:textId="77777777" w:rsidR="002A5BA4" w:rsidRPr="001E183B" w:rsidRDefault="002A5BA4" w:rsidP="002667BE">
      <w:pPr>
        <w:spacing w:before="240" w:after="240" w:line="360" w:lineRule="auto"/>
        <w:jc w:val="center"/>
        <w:rPr>
          <w:rFonts w:ascii="Palatino Linotype" w:hAnsi="Palatino Linotype"/>
        </w:rPr>
      </w:pPr>
      <w:r w:rsidRPr="001E183B">
        <w:rPr>
          <w:rFonts w:ascii="Palatino Linotype" w:hAnsi="Palatino Linotype"/>
          <w:b/>
        </w:rPr>
        <w:lastRenderedPageBreak/>
        <w:t>Índice</w:t>
      </w:r>
      <w:r w:rsidRPr="001E183B">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14:paraId="4F30C7FD" w14:textId="77777777" w:rsidR="002A5BA4" w:rsidRPr="001E183B" w:rsidRDefault="002A5BA4" w:rsidP="002667BE">
          <w:pPr>
            <w:pStyle w:val="TtulodeTDC"/>
            <w:spacing w:line="360" w:lineRule="auto"/>
          </w:pPr>
        </w:p>
        <w:p w14:paraId="27948133" w14:textId="77777777" w:rsidR="00967645" w:rsidRPr="001E183B" w:rsidRDefault="002A5BA4">
          <w:pPr>
            <w:pStyle w:val="TDC1"/>
            <w:tabs>
              <w:tab w:val="right" w:leader="dot" w:pos="8779"/>
            </w:tabs>
            <w:rPr>
              <w:rFonts w:ascii="Palatino Linotype" w:hAnsi="Palatino Linotype"/>
              <w:b/>
              <w:noProof/>
              <w:sz w:val="16"/>
              <w:szCs w:val="22"/>
              <w:lang w:val="es-MX" w:eastAsia="es-MX"/>
            </w:rPr>
          </w:pPr>
          <w:r w:rsidRPr="001E183B">
            <w:rPr>
              <w:rFonts w:ascii="Palatino Linotype" w:hAnsi="Palatino Linotype"/>
              <w:b/>
            </w:rPr>
            <w:fldChar w:fldCharType="begin"/>
          </w:r>
          <w:r w:rsidRPr="001E183B">
            <w:rPr>
              <w:rFonts w:ascii="Palatino Linotype" w:hAnsi="Palatino Linotype"/>
              <w:b/>
            </w:rPr>
            <w:instrText xml:space="preserve"> TOC \o "1-3" \h \z \u </w:instrText>
          </w:r>
          <w:r w:rsidRPr="001E183B">
            <w:rPr>
              <w:rFonts w:ascii="Palatino Linotype" w:hAnsi="Palatino Linotype"/>
              <w:b/>
            </w:rPr>
            <w:fldChar w:fldCharType="separate"/>
          </w:r>
          <w:hyperlink w:anchor="_Toc56700219" w:history="1">
            <w:r w:rsidR="00967645" w:rsidRPr="001E183B">
              <w:rPr>
                <w:rStyle w:val="Hipervnculo"/>
                <w:rFonts w:ascii="Palatino Linotype" w:hAnsi="Palatino Linotype"/>
                <w:b/>
                <w:noProof/>
                <w:sz w:val="18"/>
              </w:rPr>
              <w:t>ANTECEDENTES</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_Toc56700219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3</w:t>
            </w:r>
            <w:r w:rsidR="00967645" w:rsidRPr="001E183B">
              <w:rPr>
                <w:rFonts w:ascii="Palatino Linotype" w:hAnsi="Palatino Linotype"/>
                <w:b/>
                <w:noProof/>
                <w:webHidden/>
                <w:sz w:val="18"/>
              </w:rPr>
              <w:fldChar w:fldCharType="end"/>
            </w:r>
          </w:hyperlink>
        </w:p>
        <w:p w14:paraId="072D4664"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20" w:history="1">
            <w:r w:rsidR="00967645" w:rsidRPr="001E183B">
              <w:rPr>
                <w:rStyle w:val="Hipervnculo"/>
                <w:rFonts w:ascii="Palatino Linotype" w:hAnsi="Palatino Linotype"/>
                <w:b/>
                <w:noProof/>
                <w:sz w:val="18"/>
              </w:rPr>
              <w:t>CONSIDERANDO</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_Toc56700220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15</w:t>
            </w:r>
            <w:r w:rsidR="00967645" w:rsidRPr="001E183B">
              <w:rPr>
                <w:rFonts w:ascii="Palatino Linotype" w:hAnsi="Palatino Linotype"/>
                <w:b/>
                <w:noProof/>
                <w:webHidden/>
                <w:sz w:val="18"/>
              </w:rPr>
              <w:fldChar w:fldCharType="end"/>
            </w:r>
          </w:hyperlink>
        </w:p>
        <w:p w14:paraId="6EF21B07" w14:textId="77777777" w:rsidR="00967645" w:rsidRPr="001E183B" w:rsidRDefault="00575C4A">
          <w:pPr>
            <w:pStyle w:val="TDC2"/>
            <w:rPr>
              <w:rFonts w:ascii="Palatino Linotype" w:hAnsi="Palatino Linotype"/>
              <w:b/>
              <w:noProof/>
              <w:sz w:val="16"/>
              <w:szCs w:val="22"/>
              <w:lang w:val="es-MX" w:eastAsia="es-MX"/>
            </w:rPr>
          </w:pPr>
          <w:hyperlink w:anchor="_Toc56700221" w:history="1">
            <w:r w:rsidR="00967645" w:rsidRPr="001E183B">
              <w:rPr>
                <w:rStyle w:val="Hipervnculo"/>
                <w:rFonts w:ascii="Palatino Linotype" w:hAnsi="Palatino Linotype"/>
                <w:b/>
                <w:noProof/>
                <w:sz w:val="18"/>
              </w:rPr>
              <w:t>PRIMERO. De la competencia.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_Toc56700221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15</w:t>
            </w:r>
            <w:r w:rsidR="00967645" w:rsidRPr="001E183B">
              <w:rPr>
                <w:rFonts w:ascii="Palatino Linotype" w:hAnsi="Palatino Linotype"/>
                <w:b/>
                <w:noProof/>
                <w:webHidden/>
                <w:sz w:val="18"/>
              </w:rPr>
              <w:fldChar w:fldCharType="end"/>
            </w:r>
          </w:hyperlink>
        </w:p>
        <w:p w14:paraId="5903DE4B" w14:textId="77777777" w:rsidR="00967645" w:rsidRPr="001E183B" w:rsidRDefault="00575C4A">
          <w:pPr>
            <w:pStyle w:val="TDC2"/>
            <w:rPr>
              <w:rFonts w:ascii="Palatino Linotype" w:hAnsi="Palatino Linotype"/>
              <w:b/>
              <w:noProof/>
              <w:sz w:val="16"/>
              <w:szCs w:val="22"/>
              <w:lang w:val="es-MX" w:eastAsia="es-MX"/>
            </w:rPr>
          </w:pPr>
          <w:hyperlink w:anchor="_Toc56700222" w:history="1">
            <w:r w:rsidR="00967645" w:rsidRPr="001E183B">
              <w:rPr>
                <w:rStyle w:val="Hipervnculo"/>
                <w:rFonts w:ascii="Palatino Linotype" w:hAnsi="Palatino Linotype"/>
                <w:b/>
                <w:noProof/>
                <w:sz w:val="18"/>
              </w:rPr>
              <w:t>SEGUNDO. De la oportunidad y procedencia.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_Toc56700222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15</w:t>
            </w:r>
            <w:r w:rsidR="00967645" w:rsidRPr="001E183B">
              <w:rPr>
                <w:rFonts w:ascii="Palatino Linotype" w:hAnsi="Palatino Linotype"/>
                <w:b/>
                <w:noProof/>
                <w:webHidden/>
                <w:sz w:val="18"/>
              </w:rPr>
              <w:fldChar w:fldCharType="end"/>
            </w:r>
          </w:hyperlink>
        </w:p>
        <w:p w14:paraId="0473BBBE"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23" w:history="1">
            <w:r w:rsidR="00967645" w:rsidRPr="001E183B">
              <w:rPr>
                <w:rStyle w:val="Hipervnculo"/>
                <w:rFonts w:ascii="Palatino Linotype" w:hAnsi="Palatino Linotype"/>
                <w:b/>
                <w:noProof/>
                <w:sz w:val="18"/>
                <w:lang w:eastAsia="es-MX"/>
              </w:rPr>
              <w:t>TERCERO. Planteamiento de la Litis.</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_Toc56700223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16</w:t>
            </w:r>
            <w:r w:rsidR="00967645" w:rsidRPr="001E183B">
              <w:rPr>
                <w:rFonts w:ascii="Palatino Linotype" w:hAnsi="Palatino Linotype"/>
                <w:b/>
                <w:noProof/>
                <w:webHidden/>
                <w:sz w:val="18"/>
              </w:rPr>
              <w:fldChar w:fldCharType="end"/>
            </w:r>
          </w:hyperlink>
        </w:p>
        <w:p w14:paraId="66F608FD"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24" w:history="1">
            <w:r w:rsidR="00967645" w:rsidRPr="001E183B">
              <w:rPr>
                <w:rStyle w:val="Hipervnculo"/>
                <w:rFonts w:ascii="Palatino Linotype" w:hAnsi="Palatino Linotype"/>
                <w:b/>
                <w:noProof/>
                <w:sz w:val="18"/>
              </w:rPr>
              <w:t>CUARTO. Análisis y resolución del asunto.</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_Toc56700224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17</w:t>
            </w:r>
            <w:r w:rsidR="00967645" w:rsidRPr="001E183B">
              <w:rPr>
                <w:rFonts w:ascii="Palatino Linotype" w:hAnsi="Palatino Linotype"/>
                <w:b/>
                <w:noProof/>
                <w:webHidden/>
                <w:sz w:val="18"/>
              </w:rPr>
              <w:fldChar w:fldCharType="end"/>
            </w:r>
          </w:hyperlink>
        </w:p>
        <w:p w14:paraId="07C3CF1E" w14:textId="77777777" w:rsidR="00967645" w:rsidRPr="001E183B" w:rsidRDefault="00575C4A">
          <w:pPr>
            <w:pStyle w:val="TDC1"/>
            <w:tabs>
              <w:tab w:val="left" w:pos="480"/>
              <w:tab w:val="right" w:leader="dot" w:pos="8779"/>
            </w:tabs>
            <w:rPr>
              <w:rFonts w:ascii="Palatino Linotype" w:hAnsi="Palatino Linotype"/>
              <w:b/>
              <w:noProof/>
              <w:sz w:val="16"/>
              <w:szCs w:val="22"/>
              <w:lang w:val="es-MX" w:eastAsia="es-MX"/>
            </w:rPr>
          </w:pPr>
          <w:hyperlink w:anchor="_Toc56700225" w:history="1">
            <w:r w:rsidR="00967645" w:rsidRPr="001E183B">
              <w:rPr>
                <w:rStyle w:val="Hipervnculo"/>
                <w:rFonts w:ascii="Palatino Linotype" w:hAnsi="Palatino Linotype"/>
                <w:b/>
                <w:noProof/>
                <w:sz w:val="18"/>
              </w:rPr>
              <w:t>I.</w:t>
            </w:r>
            <w:r w:rsidR="00967645" w:rsidRPr="001E183B">
              <w:rPr>
                <w:rFonts w:ascii="Palatino Linotype" w:hAnsi="Palatino Linotype"/>
                <w:b/>
                <w:noProof/>
                <w:sz w:val="16"/>
                <w:szCs w:val="22"/>
                <w:lang w:val="es-MX" w:eastAsia="es-MX"/>
              </w:rPr>
              <w:tab/>
            </w:r>
            <w:r w:rsidR="00967645" w:rsidRPr="001E183B">
              <w:rPr>
                <w:rStyle w:val="Hipervnculo"/>
                <w:rFonts w:ascii="Palatino Linotype" w:hAnsi="Palatino Linotype"/>
                <w:b/>
                <w:noProof/>
                <w:sz w:val="18"/>
              </w:rPr>
              <w:t>De la información solicitada.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_Toc56700225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17</w:t>
            </w:r>
            <w:r w:rsidR="00967645" w:rsidRPr="001E183B">
              <w:rPr>
                <w:rFonts w:ascii="Palatino Linotype" w:hAnsi="Palatino Linotype"/>
                <w:b/>
                <w:noProof/>
                <w:webHidden/>
                <w:sz w:val="18"/>
              </w:rPr>
              <w:fldChar w:fldCharType="end"/>
            </w:r>
          </w:hyperlink>
        </w:p>
        <w:p w14:paraId="7DED7960"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26" w:history="1">
            <w:r w:rsidR="00967645" w:rsidRPr="001E183B">
              <w:rPr>
                <w:rStyle w:val="Hipervnculo"/>
                <w:rFonts w:ascii="Palatino Linotype" w:eastAsia="MS Gothic" w:hAnsi="Palatino Linotype" w:cs="Times New Roman"/>
                <w:b/>
                <w:noProof/>
                <w:sz w:val="18"/>
              </w:rPr>
              <w:t xml:space="preserve">II. </w:t>
            </w:r>
            <w:r w:rsidR="00967645" w:rsidRPr="001E183B">
              <w:rPr>
                <w:rStyle w:val="Hipervnculo"/>
                <w:rFonts w:ascii="Palatino Linotype" w:eastAsia="MS Mincho" w:hAnsi="Palatino Linotype"/>
                <w:b/>
                <w:noProof/>
                <w:sz w:val="18"/>
              </w:rPr>
              <w:t>De los Precedentes e indicios.</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_Toc56700226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30</w:t>
            </w:r>
            <w:r w:rsidR="00967645" w:rsidRPr="001E183B">
              <w:rPr>
                <w:rFonts w:ascii="Palatino Linotype" w:hAnsi="Palatino Linotype"/>
                <w:b/>
                <w:noProof/>
                <w:webHidden/>
                <w:sz w:val="18"/>
              </w:rPr>
              <w:fldChar w:fldCharType="end"/>
            </w:r>
          </w:hyperlink>
        </w:p>
        <w:p w14:paraId="1A566305"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27" w:history="1">
            <w:r w:rsidR="00967645" w:rsidRPr="001E183B">
              <w:rPr>
                <w:rStyle w:val="Hipervnculo"/>
                <w:rFonts w:ascii="Palatino Linotype" w:eastAsia="MS Mincho" w:hAnsi="Palatino Linotype"/>
                <w:b/>
                <w:noProof/>
                <w:sz w:val="18"/>
              </w:rPr>
              <w:t>III. De los requerimientos marcados con los puntos 1,2 y 4.</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_Toc56700227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40</w:t>
            </w:r>
            <w:r w:rsidR="00967645" w:rsidRPr="001E183B">
              <w:rPr>
                <w:rFonts w:ascii="Palatino Linotype" w:hAnsi="Palatino Linotype"/>
                <w:b/>
                <w:noProof/>
                <w:webHidden/>
                <w:sz w:val="18"/>
              </w:rPr>
              <w:fldChar w:fldCharType="end"/>
            </w:r>
          </w:hyperlink>
        </w:p>
        <w:p w14:paraId="7F217621"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28" w:history="1">
            <w:r w:rsidR="00967645" w:rsidRPr="001E183B">
              <w:rPr>
                <w:rStyle w:val="Hipervnculo"/>
                <w:rFonts w:ascii="Palatino Linotype" w:eastAsia="MS Mincho" w:hAnsi="Palatino Linotype"/>
                <w:b/>
                <w:noProof/>
                <w:sz w:val="18"/>
              </w:rPr>
              <w:t>IV. De los requerimientos marcados con el punto 3.</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_Toc56700228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59</w:t>
            </w:r>
            <w:r w:rsidR="00967645" w:rsidRPr="001E183B">
              <w:rPr>
                <w:rFonts w:ascii="Palatino Linotype" w:hAnsi="Palatino Linotype"/>
                <w:b/>
                <w:noProof/>
                <w:webHidden/>
                <w:sz w:val="18"/>
              </w:rPr>
              <w:fldChar w:fldCharType="end"/>
            </w:r>
          </w:hyperlink>
        </w:p>
        <w:p w14:paraId="41BDBC7C" w14:textId="77777777" w:rsidR="00967645" w:rsidRPr="001E183B" w:rsidRDefault="00575C4A">
          <w:pPr>
            <w:pStyle w:val="TDC2"/>
            <w:rPr>
              <w:rFonts w:ascii="Palatino Linotype" w:hAnsi="Palatino Linotype"/>
              <w:b/>
              <w:noProof/>
              <w:sz w:val="16"/>
              <w:szCs w:val="22"/>
              <w:lang w:val="es-MX" w:eastAsia="es-MX"/>
            </w:rPr>
          </w:pPr>
          <w:hyperlink w:anchor="_Toc56700229" w:history="1">
            <w:r w:rsidR="00967645" w:rsidRPr="001E183B">
              <w:rPr>
                <w:rStyle w:val="Hipervnculo"/>
                <w:rFonts w:ascii="Palatino Linotype" w:eastAsia="MS Gothic" w:hAnsi="Palatino Linotype" w:cs="Times New Roman"/>
                <w:b/>
                <w:noProof/>
                <w:sz w:val="18"/>
                <w:lang w:eastAsia="es-ES_tradnl"/>
              </w:rPr>
              <w:t>QUINTO.</w:t>
            </w:r>
            <w:r w:rsidR="00967645" w:rsidRPr="001E183B">
              <w:rPr>
                <w:rStyle w:val="Hipervnculo"/>
                <w:rFonts w:ascii="Palatino Linotype" w:eastAsia="MS Mincho" w:hAnsi="Palatino Linotype" w:cs="Times New Roman"/>
                <w:b/>
                <w:noProof/>
                <w:sz w:val="18"/>
              </w:rPr>
              <w:t xml:space="preserve"> De la elaboración de la versión pública y el acuerdo de clasificación como información confidencial y reservada.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_Toc56700229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65</w:t>
            </w:r>
            <w:r w:rsidR="00967645" w:rsidRPr="001E183B">
              <w:rPr>
                <w:rFonts w:ascii="Palatino Linotype" w:hAnsi="Palatino Linotype"/>
                <w:b/>
                <w:noProof/>
                <w:webHidden/>
                <w:sz w:val="18"/>
              </w:rPr>
              <w:fldChar w:fldCharType="end"/>
            </w:r>
          </w:hyperlink>
        </w:p>
        <w:p w14:paraId="26F4BB7D" w14:textId="77777777" w:rsidR="00967645" w:rsidRPr="001E183B" w:rsidRDefault="00575C4A">
          <w:pPr>
            <w:pStyle w:val="TDC1"/>
            <w:tabs>
              <w:tab w:val="left" w:pos="480"/>
              <w:tab w:val="right" w:leader="dot" w:pos="8779"/>
            </w:tabs>
            <w:rPr>
              <w:rFonts w:ascii="Palatino Linotype" w:hAnsi="Palatino Linotype"/>
              <w:b/>
              <w:noProof/>
              <w:sz w:val="16"/>
              <w:szCs w:val="22"/>
              <w:lang w:val="es-MX" w:eastAsia="es-MX"/>
            </w:rPr>
          </w:pPr>
          <w:hyperlink w:anchor="_Toc56700230" w:history="1">
            <w:r w:rsidR="00967645" w:rsidRPr="001E183B">
              <w:rPr>
                <w:rStyle w:val="Hipervnculo"/>
                <w:rFonts w:ascii="Palatino Linotype" w:hAnsi="Palatino Linotype"/>
                <w:b/>
                <w:noProof/>
                <w:sz w:val="18"/>
              </w:rPr>
              <w:t>I.</w:t>
            </w:r>
            <w:r w:rsidR="00967645" w:rsidRPr="001E183B">
              <w:rPr>
                <w:rFonts w:ascii="Palatino Linotype" w:hAnsi="Palatino Linotype"/>
                <w:b/>
                <w:noProof/>
                <w:sz w:val="16"/>
                <w:szCs w:val="22"/>
                <w:lang w:val="es-MX" w:eastAsia="es-MX"/>
              </w:rPr>
              <w:tab/>
            </w:r>
            <w:r w:rsidR="00967645" w:rsidRPr="001E183B">
              <w:rPr>
                <w:rStyle w:val="Hipervnculo"/>
                <w:rFonts w:ascii="Palatino Linotype" w:hAnsi="Palatino Linotype"/>
                <w:b/>
                <w:noProof/>
                <w:sz w:val="18"/>
              </w:rPr>
              <w:t>Requisitos previos.</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_Toc56700230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67</w:t>
            </w:r>
            <w:r w:rsidR="00967645" w:rsidRPr="001E183B">
              <w:rPr>
                <w:rFonts w:ascii="Palatino Linotype" w:hAnsi="Palatino Linotype"/>
                <w:b/>
                <w:noProof/>
                <w:webHidden/>
                <w:sz w:val="18"/>
              </w:rPr>
              <w:fldChar w:fldCharType="end"/>
            </w:r>
          </w:hyperlink>
        </w:p>
        <w:p w14:paraId="15C9671B"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31" w:history="1">
            <w:r w:rsidR="00967645" w:rsidRPr="001E183B">
              <w:rPr>
                <w:rStyle w:val="Hipervnculo"/>
                <w:rFonts w:ascii="Palatino Linotype" w:hAnsi="Palatino Linotype"/>
                <w:b/>
                <w:noProof/>
                <w:sz w:val="18"/>
              </w:rPr>
              <w:t>II. Supuestos de clasificación.</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_Toc56700231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68</w:t>
            </w:r>
            <w:r w:rsidR="00967645" w:rsidRPr="001E183B">
              <w:rPr>
                <w:rFonts w:ascii="Palatino Linotype" w:hAnsi="Palatino Linotype"/>
                <w:b/>
                <w:noProof/>
                <w:webHidden/>
                <w:sz w:val="18"/>
              </w:rPr>
              <w:fldChar w:fldCharType="end"/>
            </w:r>
          </w:hyperlink>
        </w:p>
        <w:p w14:paraId="6A852F3A"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32" w:history="1">
            <w:r w:rsidR="00967645" w:rsidRPr="001E183B">
              <w:rPr>
                <w:rStyle w:val="Hipervnculo"/>
                <w:rFonts w:ascii="Palatino Linotype" w:hAnsi="Palatino Linotype"/>
                <w:b/>
                <w:noProof/>
                <w:sz w:val="18"/>
              </w:rPr>
              <w:t>III. Excepciones a los supuestos de clasificación de la información como reservada.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_Toc56700232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72</w:t>
            </w:r>
            <w:r w:rsidR="00967645" w:rsidRPr="001E183B">
              <w:rPr>
                <w:rFonts w:ascii="Palatino Linotype" w:hAnsi="Palatino Linotype"/>
                <w:b/>
                <w:noProof/>
                <w:webHidden/>
                <w:sz w:val="18"/>
              </w:rPr>
              <w:fldChar w:fldCharType="end"/>
            </w:r>
          </w:hyperlink>
        </w:p>
        <w:p w14:paraId="1271BBA9"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33" w:history="1">
            <w:r w:rsidR="00967645" w:rsidRPr="001E183B">
              <w:rPr>
                <w:rStyle w:val="Hipervnculo"/>
                <w:rFonts w:ascii="Palatino Linotype" w:hAnsi="Palatino Linotype"/>
                <w:b/>
                <w:noProof/>
                <w:sz w:val="18"/>
              </w:rPr>
              <w:t>IV. La intervención del Comité de Transparencia.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_Toc56700233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73</w:t>
            </w:r>
            <w:r w:rsidR="00967645" w:rsidRPr="001E183B">
              <w:rPr>
                <w:rFonts w:ascii="Palatino Linotype" w:hAnsi="Palatino Linotype"/>
                <w:b/>
                <w:noProof/>
                <w:webHidden/>
                <w:sz w:val="18"/>
              </w:rPr>
              <w:fldChar w:fldCharType="end"/>
            </w:r>
          </w:hyperlink>
        </w:p>
        <w:p w14:paraId="3038F1FA" w14:textId="77777777" w:rsidR="00967645" w:rsidRPr="001E183B" w:rsidRDefault="00575C4A">
          <w:pPr>
            <w:pStyle w:val="TDC1"/>
            <w:tabs>
              <w:tab w:val="left" w:pos="480"/>
              <w:tab w:val="right" w:leader="dot" w:pos="8779"/>
            </w:tabs>
            <w:rPr>
              <w:rFonts w:ascii="Palatino Linotype" w:hAnsi="Palatino Linotype"/>
              <w:b/>
              <w:noProof/>
              <w:sz w:val="16"/>
              <w:szCs w:val="22"/>
              <w:lang w:val="es-MX" w:eastAsia="es-MX"/>
            </w:rPr>
          </w:pPr>
          <w:hyperlink w:anchor="_Toc56700234" w:history="1">
            <w:r w:rsidR="00967645" w:rsidRPr="001E183B">
              <w:rPr>
                <w:rStyle w:val="Hipervnculo"/>
                <w:rFonts w:ascii="Palatino Linotype" w:hAnsi="Palatino Linotype"/>
                <w:b/>
                <w:noProof/>
                <w:sz w:val="18"/>
              </w:rPr>
              <w:t>a.</w:t>
            </w:r>
            <w:r w:rsidR="00967645" w:rsidRPr="001E183B">
              <w:rPr>
                <w:rFonts w:ascii="Palatino Linotype" w:hAnsi="Palatino Linotype"/>
                <w:b/>
                <w:noProof/>
                <w:sz w:val="16"/>
                <w:szCs w:val="22"/>
                <w:lang w:val="es-MX" w:eastAsia="es-MX"/>
              </w:rPr>
              <w:tab/>
            </w:r>
            <w:r w:rsidR="00967645" w:rsidRPr="001E183B">
              <w:rPr>
                <w:rStyle w:val="Hipervnculo"/>
                <w:rFonts w:ascii="Palatino Linotype" w:hAnsi="Palatino Linotype"/>
                <w:b/>
                <w:noProof/>
                <w:sz w:val="18"/>
              </w:rPr>
              <w:t>Formalidades para emitir el acuerdo de clasificación.</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_Toc56700234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73</w:t>
            </w:r>
            <w:r w:rsidR="00967645" w:rsidRPr="001E183B">
              <w:rPr>
                <w:rFonts w:ascii="Palatino Linotype" w:hAnsi="Palatino Linotype"/>
                <w:b/>
                <w:noProof/>
                <w:webHidden/>
                <w:sz w:val="18"/>
              </w:rPr>
              <w:fldChar w:fldCharType="end"/>
            </w:r>
          </w:hyperlink>
        </w:p>
        <w:p w14:paraId="13A7C469" w14:textId="77777777" w:rsidR="00967645" w:rsidRPr="001E183B" w:rsidRDefault="00575C4A">
          <w:pPr>
            <w:pStyle w:val="TDC1"/>
            <w:tabs>
              <w:tab w:val="left" w:pos="480"/>
              <w:tab w:val="right" w:leader="dot" w:pos="8779"/>
            </w:tabs>
            <w:rPr>
              <w:rFonts w:ascii="Palatino Linotype" w:hAnsi="Palatino Linotype"/>
              <w:b/>
              <w:noProof/>
              <w:sz w:val="16"/>
              <w:szCs w:val="22"/>
              <w:lang w:val="es-MX" w:eastAsia="es-MX"/>
            </w:rPr>
          </w:pPr>
          <w:hyperlink w:anchor="_Toc56700235" w:history="1">
            <w:r w:rsidR="00967645" w:rsidRPr="001E183B">
              <w:rPr>
                <w:rStyle w:val="Hipervnculo"/>
                <w:rFonts w:ascii="Palatino Linotype" w:hAnsi="Palatino Linotype"/>
                <w:b/>
                <w:noProof/>
                <w:sz w:val="18"/>
              </w:rPr>
              <w:t>b.</w:t>
            </w:r>
            <w:r w:rsidR="00967645" w:rsidRPr="001E183B">
              <w:rPr>
                <w:rFonts w:ascii="Palatino Linotype" w:hAnsi="Palatino Linotype"/>
                <w:b/>
                <w:noProof/>
                <w:sz w:val="16"/>
                <w:szCs w:val="22"/>
                <w:lang w:val="es-MX" w:eastAsia="es-MX"/>
              </w:rPr>
              <w:tab/>
            </w:r>
            <w:r w:rsidR="00967645" w:rsidRPr="001E183B">
              <w:rPr>
                <w:rStyle w:val="Hipervnculo"/>
                <w:rFonts w:ascii="Palatino Linotype" w:hAnsi="Palatino Linotype"/>
                <w:b/>
                <w:noProof/>
                <w:sz w:val="18"/>
              </w:rPr>
              <w:t>Requisitos de fondo del acuerdo de clasificación.</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_Toc56700235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74</w:t>
            </w:r>
            <w:r w:rsidR="00967645" w:rsidRPr="001E183B">
              <w:rPr>
                <w:rFonts w:ascii="Palatino Linotype" w:hAnsi="Palatino Linotype"/>
                <w:b/>
                <w:noProof/>
                <w:webHidden/>
                <w:sz w:val="18"/>
              </w:rPr>
              <w:fldChar w:fldCharType="end"/>
            </w:r>
          </w:hyperlink>
        </w:p>
        <w:p w14:paraId="2626B9A7"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36" w:history="1">
            <w:r w:rsidR="00967645" w:rsidRPr="001E183B">
              <w:rPr>
                <w:rStyle w:val="Hipervnculo"/>
                <w:rFonts w:ascii="Palatino Linotype" w:hAnsi="Palatino Linotype"/>
                <w:b/>
                <w:noProof/>
                <w:sz w:val="18"/>
              </w:rPr>
              <w:t>V.  Condiciones especiales de la clasificación.</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_Toc56700236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78</w:t>
            </w:r>
            <w:r w:rsidR="00967645" w:rsidRPr="001E183B">
              <w:rPr>
                <w:rFonts w:ascii="Palatino Linotype" w:hAnsi="Palatino Linotype"/>
                <w:b/>
                <w:noProof/>
                <w:webHidden/>
                <w:sz w:val="18"/>
              </w:rPr>
              <w:fldChar w:fldCharType="end"/>
            </w:r>
          </w:hyperlink>
        </w:p>
        <w:p w14:paraId="36ACF66A"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37" w:history="1">
            <w:r w:rsidR="00967645" w:rsidRPr="001E183B">
              <w:rPr>
                <w:rStyle w:val="Hipervnculo"/>
                <w:rFonts w:ascii="Palatino Linotype" w:hAnsi="Palatino Linotype"/>
                <w:b/>
                <w:noProof/>
                <w:sz w:val="18"/>
              </w:rPr>
              <w:t>V.I. De la clasificación de la información como reservada.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_Toc56700237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78</w:t>
            </w:r>
            <w:r w:rsidR="00967645" w:rsidRPr="001E183B">
              <w:rPr>
                <w:rFonts w:ascii="Palatino Linotype" w:hAnsi="Palatino Linotype"/>
                <w:b/>
                <w:noProof/>
                <w:webHidden/>
                <w:sz w:val="18"/>
              </w:rPr>
              <w:fldChar w:fldCharType="end"/>
            </w:r>
          </w:hyperlink>
        </w:p>
        <w:p w14:paraId="24760392"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38" w:history="1">
            <w:r w:rsidR="00967645" w:rsidRPr="001E183B">
              <w:rPr>
                <w:rStyle w:val="Hipervnculo"/>
                <w:rFonts w:ascii="Palatino Linotype" w:hAnsi="Palatino Linotype"/>
                <w:b/>
                <w:noProof/>
                <w:sz w:val="18"/>
              </w:rPr>
              <w:t>V.I. a. La fundamentación específica.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_Toc56700238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78</w:t>
            </w:r>
            <w:r w:rsidR="00967645" w:rsidRPr="001E183B">
              <w:rPr>
                <w:rFonts w:ascii="Palatino Linotype" w:hAnsi="Palatino Linotype"/>
                <w:b/>
                <w:noProof/>
                <w:webHidden/>
                <w:sz w:val="18"/>
              </w:rPr>
              <w:fldChar w:fldCharType="end"/>
            </w:r>
          </w:hyperlink>
        </w:p>
        <w:p w14:paraId="5E73C151"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39" w:history="1">
            <w:r w:rsidR="00967645" w:rsidRPr="001E183B">
              <w:rPr>
                <w:rStyle w:val="Hipervnculo"/>
                <w:rFonts w:ascii="Palatino Linotype" w:hAnsi="Palatino Linotype"/>
                <w:b/>
                <w:noProof/>
                <w:sz w:val="18"/>
              </w:rPr>
              <w:t>V. I. b. La prueba de daño</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_Toc56700239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78</w:t>
            </w:r>
            <w:r w:rsidR="00967645" w:rsidRPr="001E183B">
              <w:rPr>
                <w:rFonts w:ascii="Palatino Linotype" w:hAnsi="Palatino Linotype"/>
                <w:b/>
                <w:noProof/>
                <w:webHidden/>
                <w:sz w:val="18"/>
              </w:rPr>
              <w:fldChar w:fldCharType="end"/>
            </w:r>
          </w:hyperlink>
        </w:p>
        <w:p w14:paraId="19CC32FE"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40" w:history="1">
            <w:r w:rsidR="00967645" w:rsidRPr="001E183B">
              <w:rPr>
                <w:rStyle w:val="Hipervnculo"/>
                <w:rFonts w:ascii="Palatino Linotype" w:hAnsi="Palatino Linotype"/>
                <w:b/>
                <w:noProof/>
                <w:sz w:val="18"/>
              </w:rPr>
              <w:t>V. I. c. La clasificación de la información reservada debe ser de manera temporal.</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_Toc56700240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81</w:t>
            </w:r>
            <w:r w:rsidR="00967645" w:rsidRPr="001E183B">
              <w:rPr>
                <w:rFonts w:ascii="Palatino Linotype" w:hAnsi="Palatino Linotype"/>
                <w:b/>
                <w:noProof/>
                <w:webHidden/>
                <w:sz w:val="18"/>
              </w:rPr>
              <w:fldChar w:fldCharType="end"/>
            </w:r>
          </w:hyperlink>
        </w:p>
        <w:p w14:paraId="49CD09B2"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41" w:history="1">
            <w:r w:rsidR="00967645" w:rsidRPr="001E183B">
              <w:rPr>
                <w:rStyle w:val="Hipervnculo"/>
                <w:rFonts w:ascii="Palatino Linotype" w:hAnsi="Palatino Linotype"/>
                <w:b/>
                <w:noProof/>
                <w:sz w:val="18"/>
              </w:rPr>
              <w:t>V.II. Condiciones especiales de la clasificación de la información como confidencial.</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_Toc56700241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83</w:t>
            </w:r>
            <w:r w:rsidR="00967645" w:rsidRPr="001E183B">
              <w:rPr>
                <w:rFonts w:ascii="Palatino Linotype" w:hAnsi="Palatino Linotype"/>
                <w:b/>
                <w:noProof/>
                <w:webHidden/>
                <w:sz w:val="18"/>
              </w:rPr>
              <w:fldChar w:fldCharType="end"/>
            </w:r>
          </w:hyperlink>
        </w:p>
        <w:p w14:paraId="59F9E02F"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42" w:history="1">
            <w:r w:rsidR="00967645" w:rsidRPr="001E183B">
              <w:rPr>
                <w:rStyle w:val="Hipervnculo"/>
                <w:rFonts w:ascii="Palatino Linotype" w:eastAsia="Times New Roman" w:hAnsi="Palatino Linotype"/>
                <w:b/>
                <w:noProof/>
                <w:sz w:val="18"/>
              </w:rPr>
              <w:t>V.II. a. De la Disociación de la Información.</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_Toc56700242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87</w:t>
            </w:r>
            <w:r w:rsidR="00967645" w:rsidRPr="001E183B">
              <w:rPr>
                <w:rFonts w:ascii="Palatino Linotype" w:hAnsi="Palatino Linotype"/>
                <w:b/>
                <w:noProof/>
                <w:webHidden/>
                <w:sz w:val="18"/>
              </w:rPr>
              <w:fldChar w:fldCharType="end"/>
            </w:r>
          </w:hyperlink>
        </w:p>
        <w:p w14:paraId="621A41D7"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43" w:history="1">
            <w:r w:rsidR="00967645" w:rsidRPr="001E183B">
              <w:rPr>
                <w:rStyle w:val="Hipervnculo"/>
                <w:rFonts w:ascii="Palatino Linotype" w:eastAsia="Times New Roman" w:hAnsi="Palatino Linotype"/>
                <w:b/>
                <w:noProof/>
                <w:sz w:val="18"/>
              </w:rPr>
              <w:t>VI. Desarrollo de la Prueba de Daño.</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_Toc56700243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88</w:t>
            </w:r>
            <w:r w:rsidR="00967645" w:rsidRPr="001E183B">
              <w:rPr>
                <w:rFonts w:ascii="Palatino Linotype" w:hAnsi="Palatino Linotype"/>
                <w:b/>
                <w:noProof/>
                <w:webHidden/>
                <w:sz w:val="18"/>
              </w:rPr>
              <w:fldChar w:fldCharType="end"/>
            </w:r>
          </w:hyperlink>
        </w:p>
        <w:p w14:paraId="245CBBFC"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44" w:history="1">
            <w:r w:rsidR="00967645" w:rsidRPr="001E183B">
              <w:rPr>
                <w:rStyle w:val="Hipervnculo"/>
                <w:rFonts w:ascii="Palatino Linotype" w:hAnsi="Palatino Linotype"/>
                <w:b/>
                <w:noProof/>
                <w:sz w:val="18"/>
              </w:rPr>
              <w:t>VI. a. La divulgación de la información representa un riesgo real, demostrable e identificable del perjuicio significativo al interés público o a la seguridad pública.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_Toc56700244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93</w:t>
            </w:r>
            <w:r w:rsidR="00967645" w:rsidRPr="001E183B">
              <w:rPr>
                <w:rFonts w:ascii="Palatino Linotype" w:hAnsi="Palatino Linotype"/>
                <w:b/>
                <w:noProof/>
                <w:webHidden/>
                <w:sz w:val="18"/>
              </w:rPr>
              <w:fldChar w:fldCharType="end"/>
            </w:r>
          </w:hyperlink>
        </w:p>
        <w:p w14:paraId="14A47516"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45" w:history="1">
            <w:r w:rsidR="00967645" w:rsidRPr="001E183B">
              <w:rPr>
                <w:rStyle w:val="Hipervnculo"/>
                <w:rFonts w:ascii="Palatino Linotype" w:eastAsiaTheme="minorHAnsi" w:hAnsi="Palatino Linotype"/>
                <w:b/>
                <w:noProof/>
                <w:sz w:val="18"/>
              </w:rPr>
              <w:t>VI. b. El riesgo de perjuicio que supondría la divulgación supera el interés público general de que se difunda:</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_Toc56700245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94</w:t>
            </w:r>
            <w:r w:rsidR="00967645" w:rsidRPr="001E183B">
              <w:rPr>
                <w:rFonts w:ascii="Palatino Linotype" w:hAnsi="Palatino Linotype"/>
                <w:b/>
                <w:noProof/>
                <w:webHidden/>
                <w:sz w:val="18"/>
              </w:rPr>
              <w:fldChar w:fldCharType="end"/>
            </w:r>
          </w:hyperlink>
        </w:p>
        <w:p w14:paraId="042C8BDC"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46" w:history="1">
            <w:r w:rsidR="00967645" w:rsidRPr="001E183B">
              <w:rPr>
                <w:rStyle w:val="Hipervnculo"/>
                <w:rFonts w:ascii="Palatino Linotype" w:hAnsi="Palatino Linotype"/>
                <w:b/>
                <w:noProof/>
                <w:sz w:val="18"/>
              </w:rPr>
              <w:t>VI. c. La limitación se adecua al principio de proporcionalidad y representa el medio menos restrictivo disponible para evitar el perjuicio.</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_Toc56700246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96</w:t>
            </w:r>
            <w:r w:rsidR="00967645" w:rsidRPr="001E183B">
              <w:rPr>
                <w:rFonts w:ascii="Palatino Linotype" w:hAnsi="Palatino Linotype"/>
                <w:b/>
                <w:noProof/>
                <w:webHidden/>
                <w:sz w:val="18"/>
              </w:rPr>
              <w:fldChar w:fldCharType="end"/>
            </w:r>
          </w:hyperlink>
        </w:p>
        <w:p w14:paraId="3BFE399C" w14:textId="77777777" w:rsidR="00967645" w:rsidRPr="001E183B" w:rsidRDefault="00575C4A">
          <w:pPr>
            <w:pStyle w:val="TDC1"/>
            <w:tabs>
              <w:tab w:val="right" w:leader="dot" w:pos="8779"/>
            </w:tabs>
            <w:rPr>
              <w:rFonts w:ascii="Palatino Linotype" w:hAnsi="Palatino Linotype"/>
              <w:b/>
              <w:noProof/>
              <w:sz w:val="16"/>
              <w:szCs w:val="22"/>
              <w:lang w:val="es-MX" w:eastAsia="es-MX"/>
            </w:rPr>
          </w:pPr>
          <w:hyperlink w:anchor="_Toc56700247" w:history="1">
            <w:r w:rsidR="00967645" w:rsidRPr="001E183B">
              <w:rPr>
                <w:rStyle w:val="Hipervnculo"/>
                <w:rFonts w:ascii="Palatino Linotype" w:eastAsia="Times New Roman" w:hAnsi="Palatino Linotype" w:cstheme="majorBidi"/>
                <w:b/>
                <w:bCs/>
                <w:noProof/>
                <w:sz w:val="18"/>
              </w:rPr>
              <w:t>R E S O L U T I V O S</w:t>
            </w:r>
            <w:r w:rsidR="00967645" w:rsidRPr="001E183B">
              <w:rPr>
                <w:rFonts w:ascii="Palatino Linotype" w:hAnsi="Palatino Linotype"/>
                <w:b/>
                <w:noProof/>
                <w:webHidden/>
                <w:sz w:val="18"/>
              </w:rPr>
              <w:tab/>
            </w:r>
            <w:r w:rsidR="00967645" w:rsidRPr="001E183B">
              <w:rPr>
                <w:rFonts w:ascii="Palatino Linotype" w:hAnsi="Palatino Linotype"/>
                <w:b/>
                <w:noProof/>
                <w:webHidden/>
                <w:sz w:val="18"/>
              </w:rPr>
              <w:fldChar w:fldCharType="begin"/>
            </w:r>
            <w:r w:rsidR="00967645" w:rsidRPr="001E183B">
              <w:rPr>
                <w:rFonts w:ascii="Palatino Linotype" w:hAnsi="Palatino Linotype"/>
                <w:b/>
                <w:noProof/>
                <w:webHidden/>
                <w:sz w:val="18"/>
              </w:rPr>
              <w:instrText xml:space="preserve"> PAGEREF _Toc56700247 \h </w:instrText>
            </w:r>
            <w:r w:rsidR="00967645" w:rsidRPr="001E183B">
              <w:rPr>
                <w:rFonts w:ascii="Palatino Linotype" w:hAnsi="Palatino Linotype"/>
                <w:b/>
                <w:noProof/>
                <w:webHidden/>
                <w:sz w:val="18"/>
              </w:rPr>
            </w:r>
            <w:r w:rsidR="00967645" w:rsidRPr="001E183B">
              <w:rPr>
                <w:rFonts w:ascii="Palatino Linotype" w:hAnsi="Palatino Linotype"/>
                <w:b/>
                <w:noProof/>
                <w:webHidden/>
                <w:sz w:val="18"/>
              </w:rPr>
              <w:fldChar w:fldCharType="separate"/>
            </w:r>
            <w:r w:rsidR="00967645" w:rsidRPr="001E183B">
              <w:rPr>
                <w:rFonts w:ascii="Palatino Linotype" w:hAnsi="Palatino Linotype"/>
                <w:b/>
                <w:noProof/>
                <w:webHidden/>
                <w:sz w:val="18"/>
              </w:rPr>
              <w:t>97</w:t>
            </w:r>
            <w:r w:rsidR="00967645" w:rsidRPr="001E183B">
              <w:rPr>
                <w:rFonts w:ascii="Palatino Linotype" w:hAnsi="Palatino Linotype"/>
                <w:b/>
                <w:noProof/>
                <w:webHidden/>
                <w:sz w:val="18"/>
              </w:rPr>
              <w:fldChar w:fldCharType="end"/>
            </w:r>
          </w:hyperlink>
        </w:p>
        <w:p w14:paraId="29C45268" w14:textId="335A8D74" w:rsidR="002A5BA4" w:rsidRPr="001E183B" w:rsidRDefault="002A5BA4" w:rsidP="00AB05BE">
          <w:pPr>
            <w:spacing w:line="360" w:lineRule="auto"/>
          </w:pPr>
          <w:r w:rsidRPr="001E183B">
            <w:rPr>
              <w:rFonts w:ascii="Palatino Linotype" w:hAnsi="Palatino Linotype"/>
              <w:b/>
              <w:bCs/>
              <w:lang w:val="es-ES"/>
            </w:rPr>
            <w:fldChar w:fldCharType="end"/>
          </w:r>
        </w:p>
      </w:sdtContent>
    </w:sdt>
    <w:p w14:paraId="5F4FE789" w14:textId="1FDA14F2" w:rsidR="00AB05BE" w:rsidRPr="001E183B" w:rsidRDefault="002A5BA4" w:rsidP="002667BE">
      <w:pPr>
        <w:spacing w:before="240" w:after="240" w:line="360" w:lineRule="auto"/>
        <w:jc w:val="both"/>
        <w:rPr>
          <w:rFonts w:ascii="Palatino Linotype" w:hAnsi="Palatino Linotype"/>
        </w:rPr>
      </w:pPr>
      <w:r w:rsidRPr="001E183B">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687B12" w:rsidRPr="001E183B">
        <w:rPr>
          <w:rFonts w:ascii="Palatino Linotype" w:hAnsi="Palatino Linotype"/>
        </w:rPr>
        <w:t>diecinueve</w:t>
      </w:r>
      <w:r w:rsidRPr="001E183B">
        <w:rPr>
          <w:rFonts w:ascii="Palatino Linotype" w:hAnsi="Palatino Linotype"/>
        </w:rPr>
        <w:t xml:space="preserve"> (</w:t>
      </w:r>
      <w:r w:rsidR="00687B12" w:rsidRPr="001E183B">
        <w:rPr>
          <w:rFonts w:ascii="Palatino Linotype" w:hAnsi="Palatino Linotype"/>
        </w:rPr>
        <w:t>19</w:t>
      </w:r>
      <w:r w:rsidR="000F1552" w:rsidRPr="001E183B">
        <w:rPr>
          <w:rFonts w:ascii="Palatino Linotype" w:hAnsi="Palatino Linotype"/>
        </w:rPr>
        <w:t>) de</w:t>
      </w:r>
      <w:r w:rsidR="00687B12" w:rsidRPr="001E183B">
        <w:rPr>
          <w:rFonts w:ascii="Palatino Linotype" w:hAnsi="Palatino Linotype"/>
        </w:rPr>
        <w:t xml:space="preserve"> noviembre </w:t>
      </w:r>
      <w:r w:rsidR="000F1552" w:rsidRPr="001E183B">
        <w:rPr>
          <w:rFonts w:ascii="Palatino Linotype" w:hAnsi="Palatino Linotype"/>
        </w:rPr>
        <w:t xml:space="preserve"> </w:t>
      </w:r>
      <w:r w:rsidRPr="001E183B">
        <w:rPr>
          <w:rFonts w:ascii="Palatino Linotype" w:hAnsi="Palatino Linotype"/>
        </w:rPr>
        <w:t xml:space="preserve">de dos mil </w:t>
      </w:r>
      <w:r w:rsidR="000F1552" w:rsidRPr="001E183B">
        <w:rPr>
          <w:rFonts w:ascii="Palatino Linotype" w:eastAsia="Calibri" w:hAnsi="Palatino Linotype" w:cs="Arial"/>
          <w:lang w:val="es-ES"/>
        </w:rPr>
        <w:t>veinte</w:t>
      </w:r>
      <w:r w:rsidR="000404FD" w:rsidRPr="001E183B">
        <w:rPr>
          <w:rFonts w:ascii="Palatino Linotype" w:hAnsi="Palatino Linotype"/>
        </w:rPr>
        <w:t>.</w:t>
      </w:r>
    </w:p>
    <w:p w14:paraId="7EDBAF3F" w14:textId="38651EC7" w:rsidR="000F1552" w:rsidRPr="001E183B" w:rsidRDefault="000F1552" w:rsidP="002667BE">
      <w:pPr>
        <w:spacing w:before="240" w:after="240" w:line="360" w:lineRule="auto"/>
        <w:jc w:val="both"/>
        <w:rPr>
          <w:rFonts w:ascii="Palatino Linotype" w:hAnsi="Palatino Linotype"/>
          <w:b/>
        </w:rPr>
      </w:pPr>
      <w:r w:rsidRPr="001E183B">
        <w:rPr>
          <w:rFonts w:ascii="Palatino Linotype" w:hAnsi="Palatino Linotype"/>
          <w:b/>
        </w:rPr>
        <w:t xml:space="preserve">VISTO </w:t>
      </w:r>
      <w:r w:rsidRPr="001E183B">
        <w:rPr>
          <w:rFonts w:ascii="Palatino Linotype" w:hAnsi="Palatino Linotype"/>
          <w:bCs/>
        </w:rPr>
        <w:t>el</w:t>
      </w:r>
      <w:r w:rsidRPr="001E183B">
        <w:rPr>
          <w:rFonts w:ascii="Palatino Linotype" w:hAnsi="Palatino Linotype"/>
        </w:rPr>
        <w:t xml:space="preserve"> expediente electrónico formado con motivo del recurso de revisión</w:t>
      </w:r>
      <w:r w:rsidRPr="001E183B">
        <w:rPr>
          <w:rFonts w:ascii="Palatino Linotype" w:hAnsi="Palatino Linotype"/>
          <w:b/>
          <w:bCs/>
        </w:rPr>
        <w:t xml:space="preserve"> </w:t>
      </w:r>
      <w:r w:rsidR="00687B12" w:rsidRPr="001E183B">
        <w:rPr>
          <w:rFonts w:ascii="Palatino Linotype" w:hAnsi="Palatino Linotype"/>
          <w:b/>
          <w:bCs/>
          <w:lang w:val="es-MX"/>
        </w:rPr>
        <w:t>03738</w:t>
      </w:r>
      <w:r w:rsidRPr="001E183B">
        <w:rPr>
          <w:rFonts w:ascii="Palatino Linotype" w:hAnsi="Palatino Linotype"/>
          <w:b/>
          <w:bCs/>
          <w:lang w:val="es-MX"/>
        </w:rPr>
        <w:t xml:space="preserve">/INFOEM/IP/RR/2020 </w:t>
      </w:r>
      <w:r w:rsidRPr="001E183B">
        <w:rPr>
          <w:rFonts w:ascii="Palatino Linotype" w:hAnsi="Palatino Linotype"/>
        </w:rPr>
        <w:t>promovido por</w:t>
      </w:r>
      <w:r w:rsidR="00687B12" w:rsidRPr="001E183B">
        <w:rPr>
          <w:rFonts w:ascii="Palatino Linotype" w:hAnsi="Palatino Linotype"/>
          <w:b/>
        </w:rPr>
        <w:t xml:space="preserve"> </w:t>
      </w:r>
      <w:r w:rsidR="009F5DDA" w:rsidRPr="009F5DDA">
        <w:rPr>
          <w:rFonts w:ascii="Palatino Linotype" w:hAnsi="Palatino Linotype"/>
          <w:b/>
          <w:highlight w:val="black"/>
        </w:rPr>
        <w:t>---------------</w:t>
      </w:r>
      <w:r w:rsidR="009F5DDA">
        <w:rPr>
          <w:rFonts w:ascii="Palatino Linotype" w:hAnsi="Palatino Linotype"/>
          <w:b/>
          <w:highlight w:val="black"/>
        </w:rPr>
        <w:t>----</w:t>
      </w:r>
      <w:r w:rsidR="009F5DDA" w:rsidRPr="009F5DDA">
        <w:rPr>
          <w:rFonts w:ascii="Palatino Linotype" w:hAnsi="Palatino Linotype"/>
          <w:b/>
          <w:highlight w:val="black"/>
        </w:rPr>
        <w:t>-------------------</w:t>
      </w:r>
      <w:r w:rsidRPr="001E183B">
        <w:rPr>
          <w:rFonts w:ascii="Palatino Linotype" w:hAnsi="Palatino Linotype"/>
          <w:bCs/>
          <w:lang w:val="es-MX"/>
        </w:rPr>
        <w:t xml:space="preserve">, </w:t>
      </w:r>
      <w:r w:rsidRPr="001E183B">
        <w:rPr>
          <w:rFonts w:ascii="Palatino Linotype" w:hAnsi="Palatino Linotype"/>
        </w:rPr>
        <w:t xml:space="preserve">en su calidad de </w:t>
      </w:r>
      <w:r w:rsidRPr="001E183B">
        <w:rPr>
          <w:rFonts w:ascii="Palatino Linotype" w:hAnsi="Palatino Linotype"/>
          <w:b/>
        </w:rPr>
        <w:t>RECURRENTE</w:t>
      </w:r>
      <w:r w:rsidRPr="001E183B">
        <w:rPr>
          <w:rFonts w:ascii="Palatino Linotype" w:hAnsi="Palatino Linotype"/>
        </w:rPr>
        <w:t xml:space="preserve">, en contra de la </w:t>
      </w:r>
      <w:r w:rsidR="00687B12" w:rsidRPr="001E183B">
        <w:rPr>
          <w:rFonts w:ascii="Palatino Linotype" w:hAnsi="Palatino Linotype"/>
        </w:rPr>
        <w:t xml:space="preserve">respuesta del </w:t>
      </w:r>
      <w:r w:rsidR="00687B12" w:rsidRPr="001E183B">
        <w:rPr>
          <w:rFonts w:ascii="Palatino Linotype" w:hAnsi="Palatino Linotype"/>
          <w:b/>
        </w:rPr>
        <w:t xml:space="preserve">Ayuntamiento de Toluca </w:t>
      </w:r>
      <w:r w:rsidRPr="001E183B">
        <w:rPr>
          <w:rFonts w:ascii="Palatino Linotype" w:hAnsi="Palatino Linotype"/>
        </w:rPr>
        <w:t>en lo sucesivo el</w:t>
      </w:r>
      <w:r w:rsidRPr="001E183B">
        <w:rPr>
          <w:rFonts w:ascii="Palatino Linotype" w:hAnsi="Palatino Linotype"/>
          <w:b/>
        </w:rPr>
        <w:t xml:space="preserve"> SUJETO OBLIGADO, </w:t>
      </w:r>
      <w:r w:rsidRPr="001E183B">
        <w:rPr>
          <w:rFonts w:ascii="Palatino Linotype" w:hAnsi="Palatino Linotype"/>
        </w:rPr>
        <w:t>se procede a dictar la presente resolución, con base en los siguientes:</w:t>
      </w:r>
    </w:p>
    <w:p w14:paraId="559E8D3B" w14:textId="77777777" w:rsidR="002A5BA4" w:rsidRPr="001E183B" w:rsidRDefault="002A5BA4" w:rsidP="002667BE">
      <w:pPr>
        <w:pStyle w:val="Ttulo1"/>
        <w:spacing w:line="360" w:lineRule="auto"/>
        <w:jc w:val="center"/>
        <w:rPr>
          <w:b w:val="0"/>
        </w:rPr>
      </w:pPr>
      <w:bookmarkStart w:id="0" w:name="_Toc56700219"/>
      <w:r w:rsidRPr="001E183B">
        <w:t>ANTECEDENTES</w:t>
      </w:r>
      <w:bookmarkEnd w:id="0"/>
    </w:p>
    <w:p w14:paraId="3E9CE301" w14:textId="3C9EA661" w:rsidR="00EB25E4" w:rsidRPr="001E183B" w:rsidRDefault="00ED14A7" w:rsidP="002667BE">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1E183B">
        <w:rPr>
          <w:rFonts w:ascii="Palatino Linotype" w:eastAsia="Calibri" w:hAnsi="Palatino Linotype" w:cs="Arial"/>
          <w:lang w:val="es-ES"/>
        </w:rPr>
        <w:t xml:space="preserve">El </w:t>
      </w:r>
      <w:r w:rsidR="002A5BA4" w:rsidRPr="001E183B">
        <w:rPr>
          <w:rFonts w:ascii="Palatino Linotype" w:eastAsia="Calibri" w:hAnsi="Palatino Linotype" w:cs="Arial"/>
          <w:lang w:val="es-ES"/>
        </w:rPr>
        <w:t xml:space="preserve">día </w:t>
      </w:r>
      <w:r w:rsidR="00687B12" w:rsidRPr="001E183B">
        <w:rPr>
          <w:rFonts w:ascii="Palatino Linotype" w:eastAsia="Calibri" w:hAnsi="Palatino Linotype" w:cs="Arial"/>
          <w:lang w:val="es-ES"/>
        </w:rPr>
        <w:t>dos</w:t>
      </w:r>
      <w:r w:rsidR="0029045F" w:rsidRPr="001E183B">
        <w:rPr>
          <w:rFonts w:ascii="Palatino Linotype" w:eastAsia="Calibri" w:hAnsi="Palatino Linotype" w:cs="Arial"/>
          <w:lang w:val="es-ES"/>
        </w:rPr>
        <w:t xml:space="preserve"> </w:t>
      </w:r>
      <w:r w:rsidR="00A9637C" w:rsidRPr="001E183B">
        <w:rPr>
          <w:rFonts w:ascii="Palatino Linotype" w:eastAsia="Calibri" w:hAnsi="Palatino Linotype" w:cs="Arial"/>
          <w:lang w:val="es-ES"/>
        </w:rPr>
        <w:t>(</w:t>
      </w:r>
      <w:r w:rsidR="00687B12" w:rsidRPr="001E183B">
        <w:rPr>
          <w:rFonts w:ascii="Palatino Linotype" w:eastAsia="Calibri" w:hAnsi="Palatino Linotype" w:cs="Arial"/>
          <w:lang w:val="es-ES"/>
        </w:rPr>
        <w:t>02</w:t>
      </w:r>
      <w:r w:rsidR="00A9637C" w:rsidRPr="001E183B">
        <w:rPr>
          <w:rFonts w:ascii="Palatino Linotype" w:eastAsia="Calibri" w:hAnsi="Palatino Linotype" w:cs="Arial"/>
          <w:lang w:val="es-ES"/>
        </w:rPr>
        <w:t xml:space="preserve">) </w:t>
      </w:r>
      <w:r w:rsidR="00687B12" w:rsidRPr="001E183B">
        <w:rPr>
          <w:rFonts w:ascii="Palatino Linotype" w:eastAsia="Calibri" w:hAnsi="Palatino Linotype" w:cs="Arial"/>
          <w:lang w:val="es-ES"/>
        </w:rPr>
        <w:t xml:space="preserve">julio </w:t>
      </w:r>
      <w:r w:rsidR="002A5BA4" w:rsidRPr="001E183B">
        <w:rPr>
          <w:rFonts w:ascii="Palatino Linotype" w:eastAsia="Calibri" w:hAnsi="Palatino Linotype" w:cs="Arial"/>
          <w:lang w:val="es-ES"/>
        </w:rPr>
        <w:t>de dos mil</w:t>
      </w:r>
      <w:r w:rsidR="00CD7C27" w:rsidRPr="001E183B">
        <w:rPr>
          <w:rFonts w:ascii="Palatino Linotype" w:eastAsia="Calibri" w:hAnsi="Palatino Linotype" w:cs="Arial"/>
          <w:lang w:val="es-ES"/>
        </w:rPr>
        <w:t xml:space="preserve"> veinte</w:t>
      </w:r>
      <w:r w:rsidR="002A5BA4" w:rsidRPr="001E183B">
        <w:rPr>
          <w:rFonts w:ascii="Palatino Linotype" w:eastAsia="Calibri" w:hAnsi="Palatino Linotype" w:cs="Arial"/>
          <w:lang w:val="es-ES"/>
        </w:rPr>
        <w:t>,</w:t>
      </w:r>
      <w:r w:rsidR="002A5BA4" w:rsidRPr="001E183B">
        <w:rPr>
          <w:rFonts w:ascii="Palatino Linotype" w:eastAsia="Calibri" w:hAnsi="Palatino Linotype" w:cs="Times New Roman"/>
          <w:lang w:val="es-ES"/>
        </w:rPr>
        <w:t xml:space="preserve"> </w:t>
      </w:r>
      <w:r w:rsidR="00687B12" w:rsidRPr="001E183B">
        <w:rPr>
          <w:rFonts w:ascii="Palatino Linotype" w:eastAsia="Calibri" w:hAnsi="Palatino Linotype" w:cs="Times New Roman"/>
          <w:lang w:val="es-ES"/>
        </w:rPr>
        <w:t>la parte</w:t>
      </w:r>
      <w:r w:rsidR="00424798" w:rsidRPr="001E183B">
        <w:rPr>
          <w:rFonts w:ascii="Palatino Linotype" w:eastAsia="Calibri" w:hAnsi="Palatino Linotype" w:cs="Times New Roman"/>
          <w:lang w:val="es-ES"/>
        </w:rPr>
        <w:t xml:space="preserve"> </w:t>
      </w:r>
      <w:r w:rsidR="00424798" w:rsidRPr="001E183B">
        <w:rPr>
          <w:rFonts w:ascii="Palatino Linotype" w:eastAsia="Calibri" w:hAnsi="Palatino Linotype" w:cs="Times New Roman"/>
          <w:b/>
          <w:bCs/>
          <w:lang w:val="es-ES"/>
        </w:rPr>
        <w:t xml:space="preserve">RECURRENTE </w:t>
      </w:r>
      <w:r w:rsidR="002A5BA4" w:rsidRPr="001E183B">
        <w:rPr>
          <w:rFonts w:ascii="Palatino Linotype" w:eastAsia="Calibri" w:hAnsi="Palatino Linotype" w:cs="Arial"/>
        </w:rPr>
        <w:t xml:space="preserve">vía </w:t>
      </w:r>
      <w:r w:rsidR="002A5BA4" w:rsidRPr="001E183B">
        <w:rPr>
          <w:rFonts w:ascii="Palatino Linotype" w:eastAsia="Calibri" w:hAnsi="Palatino Linotype" w:cs="Arial"/>
          <w:lang w:val="es-ES"/>
        </w:rPr>
        <w:t xml:space="preserve">Sistema de Acceso a la Información Mexiquense </w:t>
      </w:r>
      <w:r w:rsidR="00FC5D9F" w:rsidRPr="001E183B">
        <w:rPr>
          <w:rFonts w:ascii="Palatino Linotype" w:eastAsia="Calibri" w:hAnsi="Palatino Linotype" w:cs="Arial"/>
          <w:lang w:val="es-ES"/>
        </w:rPr>
        <w:t>(</w:t>
      </w:r>
      <w:r w:rsidR="002A5BA4" w:rsidRPr="001E183B">
        <w:rPr>
          <w:rFonts w:ascii="Palatino Linotype" w:eastAsia="Calibri" w:hAnsi="Palatino Linotype" w:cs="Arial"/>
          <w:b/>
          <w:lang w:val="es-ES"/>
        </w:rPr>
        <w:t>SAIMEX</w:t>
      </w:r>
      <w:r w:rsidR="00FC5D9F" w:rsidRPr="001E183B">
        <w:rPr>
          <w:rFonts w:ascii="Palatino Linotype" w:eastAsia="Calibri" w:hAnsi="Palatino Linotype" w:cs="Arial"/>
          <w:b/>
          <w:lang w:val="es-ES"/>
        </w:rPr>
        <w:t>)</w:t>
      </w:r>
      <w:r w:rsidR="002A5BA4" w:rsidRPr="001E183B">
        <w:rPr>
          <w:rFonts w:ascii="Palatino Linotype" w:eastAsia="Calibri" w:hAnsi="Palatino Linotype" w:cs="Arial"/>
          <w:lang w:val="es-ES"/>
        </w:rPr>
        <w:t>, presentó la solicitud de información pública registrada con</w:t>
      </w:r>
      <w:r w:rsidR="00424798" w:rsidRPr="001E183B">
        <w:rPr>
          <w:rFonts w:ascii="Palatino Linotype" w:eastAsia="Calibri" w:hAnsi="Palatino Linotype" w:cs="Arial"/>
          <w:lang w:val="es-ES"/>
        </w:rPr>
        <w:t xml:space="preserve"> el número</w:t>
      </w:r>
      <w:r w:rsidR="00CD7C27" w:rsidRPr="001E183B">
        <w:rPr>
          <w:color w:val="000000"/>
          <w:sz w:val="27"/>
          <w:szCs w:val="27"/>
        </w:rPr>
        <w:t xml:space="preserve"> </w:t>
      </w:r>
      <w:r w:rsidR="00687B12" w:rsidRPr="001E183B">
        <w:rPr>
          <w:rFonts w:ascii="Palatino Linotype" w:eastAsia="Calibri" w:hAnsi="Palatino Linotype" w:cs="Arial"/>
          <w:b/>
          <w:lang w:val="es-ES"/>
        </w:rPr>
        <w:t>00507/TOLUCA/IP/2020</w:t>
      </w:r>
      <w:r w:rsidR="00EB25E4" w:rsidRPr="001E183B">
        <w:rPr>
          <w:rFonts w:ascii="Palatino Linotype" w:eastAsia="Times New Roman" w:hAnsi="Palatino Linotype" w:cs="Arial"/>
          <w:lang w:val="es-ES"/>
        </w:rPr>
        <w:t>,</w:t>
      </w:r>
      <w:r w:rsidR="00424798" w:rsidRPr="001E183B">
        <w:rPr>
          <w:rFonts w:ascii="Palatino Linotype" w:eastAsia="Times New Roman" w:hAnsi="Palatino Linotype" w:cs="Arial"/>
          <w:lang w:val="es-ES"/>
        </w:rPr>
        <w:t xml:space="preserve"> señalando lo siguiente: </w:t>
      </w:r>
      <w:r w:rsidR="00EB25E4" w:rsidRPr="001E183B">
        <w:rPr>
          <w:rFonts w:ascii="Palatino Linotype" w:eastAsia="Times New Roman" w:hAnsi="Palatino Linotype" w:cs="Arial"/>
          <w:lang w:val="es-ES"/>
        </w:rPr>
        <w:t xml:space="preserve"> </w:t>
      </w:r>
    </w:p>
    <w:p w14:paraId="23BD7DA6" w14:textId="77777777" w:rsidR="00A470A3" w:rsidRPr="001E183B" w:rsidRDefault="00EB25E4" w:rsidP="002667BE">
      <w:pPr>
        <w:pStyle w:val="Prrafodelista"/>
        <w:spacing w:before="240" w:after="240" w:line="360" w:lineRule="auto"/>
        <w:ind w:left="0"/>
        <w:jc w:val="both"/>
        <w:rPr>
          <w:rFonts w:ascii="Palatino Linotype" w:eastAsia="Calibri" w:hAnsi="Palatino Linotype" w:cs="Arial"/>
          <w:lang w:val="es-ES"/>
        </w:rPr>
      </w:pPr>
      <w:r w:rsidRPr="001E183B">
        <w:rPr>
          <w:rFonts w:ascii="Palatino Linotype" w:eastAsia="Calibri" w:hAnsi="Palatino Linotype" w:cs="Arial"/>
          <w:lang w:val="es-ES"/>
        </w:rPr>
        <w:t xml:space="preserve"> </w:t>
      </w:r>
    </w:p>
    <w:p w14:paraId="378A0C71" w14:textId="1F55BB66" w:rsidR="000E053C" w:rsidRPr="001E183B" w:rsidRDefault="00EB25E4" w:rsidP="002667BE">
      <w:pPr>
        <w:pStyle w:val="Prrafodelista"/>
        <w:spacing w:before="240" w:after="240" w:line="360" w:lineRule="auto"/>
        <w:ind w:left="567" w:right="567"/>
        <w:jc w:val="both"/>
        <w:rPr>
          <w:rFonts w:ascii="Palatino Linotype" w:eastAsia="Calibri" w:hAnsi="Palatino Linotype" w:cs="Arial"/>
          <w:i/>
          <w:sz w:val="22"/>
          <w:lang w:val="es-ES"/>
        </w:rPr>
      </w:pPr>
      <w:r w:rsidRPr="001E183B">
        <w:rPr>
          <w:rFonts w:ascii="Palatino Linotype" w:eastAsia="Calibri" w:hAnsi="Palatino Linotype" w:cs="Arial"/>
          <w:i/>
          <w:sz w:val="22"/>
          <w:lang w:val="es-ES"/>
        </w:rPr>
        <w:t xml:space="preserve"> </w:t>
      </w:r>
      <w:r w:rsidR="000E053C" w:rsidRPr="001E183B">
        <w:rPr>
          <w:rFonts w:ascii="Palatino Linotype" w:eastAsia="Calibri" w:hAnsi="Palatino Linotype" w:cs="Arial"/>
          <w:i/>
          <w:sz w:val="22"/>
          <w:lang w:val="es-ES"/>
        </w:rPr>
        <w:t>“</w:t>
      </w:r>
      <w:r w:rsidR="00687B12" w:rsidRPr="001E183B">
        <w:rPr>
          <w:rFonts w:ascii="Palatino Linotype" w:eastAsia="Calibri" w:hAnsi="Palatino Linotype" w:cs="Arial"/>
          <w:i/>
          <w:sz w:val="22"/>
          <w:lang w:val="es-ES"/>
        </w:rPr>
        <w:t xml:space="preserve">Con el propósito de conocer de dónde fue tomado el recurso para los denominados Cadetes y la nueva policía que ha publicitado en Medios Masivos y ante Cabildo el Presidente Municipal, solicito lo siguiente: 1. En el caso de los denominados Cadetes, el acuerdo de Cabildo y los presupuestos para este personal, ya que no los encontramos en ninguna parte de la documentación publicada en la página web de 2019 y 2020 y en su caso las reconducciones que se hayan hecho para darle suficiencia a este proyecto, y las afectaciones a otros programas de la Administración en estos mismo periodos, en especial las que hubieran afectado plazas de otros proyectos y programas. 2. El tabulador aplicable a la nueva policía y Cadetes, el cual el Presidente Municipal ha anunciado que es el más alto del Estado. 3. Los contratos, licitaciones y acuerdos del Cabildo y Comités </w:t>
      </w:r>
      <w:r w:rsidR="00687B12" w:rsidRPr="001E183B">
        <w:rPr>
          <w:rFonts w:ascii="Palatino Linotype" w:eastAsia="Calibri" w:hAnsi="Palatino Linotype" w:cs="Arial"/>
          <w:i/>
          <w:sz w:val="22"/>
          <w:lang w:val="es-ES"/>
        </w:rPr>
        <w:lastRenderedPageBreak/>
        <w:t>respectivos para la adquisición de uniformes y patrullas ya que estos no aparecen en el apartado de la página web y al parecer fueron hechos con alguna irregularidad por lo que se solicitan los expedientes completos de estas contrataciones y adquisiciones, incluir los seguros, servicios y todas las facturas aplicables a estos ya que tampoco están publicadas ni disponibles al público, al parecer estas fueron hechas mediante adjudicación directa o simulación de la misma por lo que requerimos que el proceso de la licitación sea entregado para su evaluación, en su caso con las reservas a lugar, favor de incluir a las empresas participantes con la información necesaria que permita evaluar que en estas licitaciones se cumplió con la legalidad y legitimidad necesaria, así como comprobar que si existían y que entre ellas no hay conflicto de intereses 4. La nómina autorizada con suficiencia presupuestal sin datos personales relativa a los Cadetes, así como los demás costos inherentes a los mismos</w:t>
      </w:r>
      <w:r w:rsidR="00424798" w:rsidRPr="001E183B">
        <w:rPr>
          <w:rFonts w:ascii="Palatino Linotype" w:eastAsia="Calibri" w:hAnsi="Palatino Linotype" w:cs="Arial"/>
          <w:i/>
          <w:sz w:val="22"/>
          <w:lang w:val="es-ES"/>
        </w:rPr>
        <w:t>.” (Sic)</w:t>
      </w:r>
    </w:p>
    <w:p w14:paraId="165C1D61" w14:textId="77777777" w:rsidR="00424798" w:rsidRPr="001E183B" w:rsidRDefault="00424798" w:rsidP="002667BE">
      <w:pPr>
        <w:pStyle w:val="Prrafodelista"/>
        <w:spacing w:before="240" w:after="240" w:line="360" w:lineRule="auto"/>
        <w:ind w:left="567" w:right="567"/>
        <w:jc w:val="both"/>
        <w:rPr>
          <w:rFonts w:ascii="Palatino Linotype" w:eastAsia="Calibri" w:hAnsi="Palatino Linotype" w:cs="Arial"/>
          <w:i/>
          <w:sz w:val="22"/>
          <w:lang w:val="es-ES"/>
        </w:rPr>
      </w:pPr>
    </w:p>
    <w:p w14:paraId="460C1B4D" w14:textId="77777777" w:rsidR="00FC5D9F" w:rsidRPr="001E183B" w:rsidRDefault="00FC5D9F" w:rsidP="002667BE">
      <w:pPr>
        <w:pStyle w:val="Prrafodelista"/>
        <w:numPr>
          <w:ilvl w:val="0"/>
          <w:numId w:val="2"/>
        </w:numPr>
        <w:spacing w:line="360" w:lineRule="auto"/>
        <w:ind w:left="0" w:firstLine="0"/>
        <w:jc w:val="both"/>
        <w:rPr>
          <w:rFonts w:ascii="Palatino Linotype" w:eastAsia="Times New Roman" w:hAnsi="Palatino Linotype" w:cs="Arial"/>
          <w:lang w:val="es-ES"/>
        </w:rPr>
      </w:pPr>
      <w:r w:rsidRPr="001E183B">
        <w:rPr>
          <w:rFonts w:ascii="Palatino Linotype" w:eastAsia="Times New Roman" w:hAnsi="Palatino Linotype" w:cs="Arial"/>
          <w:lang w:val="es-ES"/>
        </w:rPr>
        <w:t>Señaló como modalidad de entrega de la información</w:t>
      </w:r>
      <w:r w:rsidRPr="001E183B">
        <w:rPr>
          <w:rFonts w:ascii="Palatino Linotype" w:eastAsia="Times New Roman" w:hAnsi="Palatino Linotype" w:cs="Arial"/>
          <w:b/>
          <w:lang w:val="es-ES"/>
        </w:rPr>
        <w:t>:</w:t>
      </w:r>
      <w:r w:rsidRPr="001E183B">
        <w:rPr>
          <w:rFonts w:ascii="Palatino Linotype" w:eastAsia="Times New Roman" w:hAnsi="Palatino Linotype" w:cs="Arial"/>
          <w:lang w:val="es-ES"/>
        </w:rPr>
        <w:t xml:space="preserve"> a través del </w:t>
      </w:r>
      <w:r w:rsidRPr="001E183B">
        <w:rPr>
          <w:rFonts w:ascii="Palatino Linotype" w:eastAsia="Times New Roman" w:hAnsi="Palatino Linotype" w:cs="Arial"/>
          <w:b/>
          <w:lang w:val="es-ES"/>
        </w:rPr>
        <w:t>SAIMEX.</w:t>
      </w:r>
    </w:p>
    <w:p w14:paraId="5980210D" w14:textId="77777777" w:rsidR="00FC5D9F" w:rsidRPr="001E183B" w:rsidRDefault="00FC5D9F" w:rsidP="002667BE">
      <w:pPr>
        <w:pStyle w:val="Prrafodelista"/>
        <w:spacing w:before="240" w:after="240" w:line="360" w:lineRule="auto"/>
        <w:ind w:left="0"/>
        <w:jc w:val="both"/>
        <w:rPr>
          <w:rFonts w:ascii="Palatino Linotype" w:hAnsi="Palatino Linotype"/>
        </w:rPr>
      </w:pPr>
    </w:p>
    <w:p w14:paraId="5F529E0A" w14:textId="77777777" w:rsidR="00687B12" w:rsidRPr="001E183B" w:rsidRDefault="00C82ADE" w:rsidP="002667BE">
      <w:pPr>
        <w:pStyle w:val="Prrafodelista"/>
        <w:numPr>
          <w:ilvl w:val="0"/>
          <w:numId w:val="2"/>
        </w:numPr>
        <w:spacing w:before="240" w:after="240" w:line="360" w:lineRule="auto"/>
        <w:ind w:left="0" w:firstLine="0"/>
        <w:jc w:val="both"/>
        <w:rPr>
          <w:rFonts w:ascii="Palatino Linotype" w:hAnsi="Palatino Linotype"/>
        </w:rPr>
      </w:pPr>
      <w:r w:rsidRPr="001E183B">
        <w:rPr>
          <w:rFonts w:ascii="Palatino Linotype" w:eastAsia="Calibri" w:hAnsi="Palatino Linotype" w:cs="Times New Roman"/>
          <w:lang w:val="es-ES"/>
        </w:rPr>
        <w:t xml:space="preserve">En fecha </w:t>
      </w:r>
      <w:r w:rsidR="00687B12" w:rsidRPr="001E183B">
        <w:rPr>
          <w:rFonts w:ascii="Palatino Linotype" w:eastAsia="Calibri" w:hAnsi="Palatino Linotype" w:cs="Times New Roman"/>
          <w:lang w:val="es-ES"/>
        </w:rPr>
        <w:t>veintiuno</w:t>
      </w:r>
      <w:r w:rsidR="00424798" w:rsidRPr="001E183B">
        <w:rPr>
          <w:rFonts w:ascii="Palatino Linotype" w:eastAsia="Calibri" w:hAnsi="Palatino Linotype" w:cs="Times New Roman"/>
          <w:lang w:val="es-ES"/>
        </w:rPr>
        <w:t xml:space="preserve"> </w:t>
      </w:r>
      <w:r w:rsidRPr="001E183B">
        <w:rPr>
          <w:rFonts w:ascii="Palatino Linotype" w:eastAsia="Calibri" w:hAnsi="Palatino Linotype" w:cs="Times New Roman"/>
          <w:lang w:val="es-ES"/>
        </w:rPr>
        <w:t>(</w:t>
      </w:r>
      <w:r w:rsidR="00687B12" w:rsidRPr="001E183B">
        <w:rPr>
          <w:rFonts w:ascii="Palatino Linotype" w:eastAsia="Calibri" w:hAnsi="Palatino Linotype" w:cs="Times New Roman"/>
          <w:lang w:val="es-ES"/>
        </w:rPr>
        <w:t>21</w:t>
      </w:r>
      <w:r w:rsidRPr="001E183B">
        <w:rPr>
          <w:rFonts w:ascii="Palatino Linotype" w:eastAsia="Calibri" w:hAnsi="Palatino Linotype" w:cs="Times New Roman"/>
          <w:lang w:val="es-ES"/>
        </w:rPr>
        <w:t>) de</w:t>
      </w:r>
      <w:r w:rsidR="00687B12" w:rsidRPr="001E183B">
        <w:rPr>
          <w:rFonts w:ascii="Palatino Linotype" w:eastAsia="Calibri" w:hAnsi="Palatino Linotype" w:cs="Times New Roman"/>
          <w:lang w:val="es-ES"/>
        </w:rPr>
        <w:t xml:space="preserve"> julio</w:t>
      </w:r>
      <w:r w:rsidR="00CD7C27" w:rsidRPr="001E183B">
        <w:rPr>
          <w:rFonts w:ascii="Palatino Linotype" w:eastAsia="Calibri" w:hAnsi="Palatino Linotype" w:cs="Times New Roman"/>
          <w:lang w:val="es-ES"/>
        </w:rPr>
        <w:t xml:space="preserve"> </w:t>
      </w:r>
      <w:r w:rsidRPr="001E183B">
        <w:rPr>
          <w:rFonts w:ascii="Palatino Linotype" w:eastAsia="Calibri" w:hAnsi="Palatino Linotype" w:cs="Times New Roman"/>
          <w:lang w:val="es-ES"/>
        </w:rPr>
        <w:t>de dos mil</w:t>
      </w:r>
      <w:r w:rsidR="00424798" w:rsidRPr="001E183B">
        <w:rPr>
          <w:rFonts w:ascii="Palatino Linotype" w:eastAsia="Calibri" w:hAnsi="Palatino Linotype" w:cs="Times New Roman"/>
          <w:lang w:val="es-ES"/>
        </w:rPr>
        <w:t xml:space="preserve"> veinte</w:t>
      </w:r>
      <w:r w:rsidRPr="001E183B">
        <w:rPr>
          <w:rFonts w:ascii="Palatino Linotype" w:eastAsia="Calibri" w:hAnsi="Palatino Linotype" w:cs="Times New Roman"/>
          <w:lang w:val="es-ES"/>
        </w:rPr>
        <w:t>, e</w:t>
      </w:r>
      <w:r w:rsidR="002A5BA4" w:rsidRPr="001E183B">
        <w:rPr>
          <w:rFonts w:ascii="Palatino Linotype" w:eastAsia="Calibri" w:hAnsi="Palatino Linotype" w:cs="Times New Roman"/>
          <w:lang w:val="es-ES"/>
        </w:rPr>
        <w:t xml:space="preserve">l </w:t>
      </w:r>
      <w:r w:rsidR="002A5BA4" w:rsidRPr="001E183B">
        <w:rPr>
          <w:rFonts w:ascii="Palatino Linotype" w:eastAsia="Calibri" w:hAnsi="Palatino Linotype" w:cs="Arial"/>
          <w:b/>
          <w:lang w:val="es-AR"/>
        </w:rPr>
        <w:t>SUJETO OBLIGADO</w:t>
      </w:r>
      <w:r w:rsidR="002A5BA4" w:rsidRPr="001E183B">
        <w:rPr>
          <w:rFonts w:ascii="Palatino Linotype" w:eastAsia="Calibri" w:hAnsi="Palatino Linotype" w:cs="Arial"/>
          <w:b/>
          <w:i/>
          <w:lang w:val="es-AR"/>
        </w:rPr>
        <w:t xml:space="preserve"> </w:t>
      </w:r>
      <w:r w:rsidR="00687B12" w:rsidRPr="001E183B">
        <w:rPr>
          <w:rFonts w:ascii="Palatino Linotype" w:eastAsia="Calibri" w:hAnsi="Palatino Linotype" w:cs="Arial"/>
          <w:lang w:val="es-AR"/>
        </w:rPr>
        <w:t>requirió aclaración</w:t>
      </w:r>
      <w:r w:rsidR="00687B12" w:rsidRPr="001E183B">
        <w:rPr>
          <w:rFonts w:ascii="Palatino Linotype" w:eastAsia="Calibri" w:hAnsi="Palatino Linotype" w:cs="Arial"/>
          <w:b/>
          <w:lang w:val="es-AR"/>
        </w:rPr>
        <w:t xml:space="preserve"> </w:t>
      </w:r>
      <w:r w:rsidR="00687B12" w:rsidRPr="001E183B">
        <w:rPr>
          <w:rFonts w:ascii="Palatino Linotype" w:eastAsia="Times New Roman" w:hAnsi="Palatino Linotype" w:cs="Arial"/>
          <w:lang w:val="es-ES"/>
        </w:rPr>
        <w:t xml:space="preserve">en los siguientes términos: </w:t>
      </w:r>
    </w:p>
    <w:p w14:paraId="4DBE00B3" w14:textId="77777777" w:rsidR="00687B12" w:rsidRPr="001E183B" w:rsidRDefault="00687B12" w:rsidP="002667BE">
      <w:pPr>
        <w:pStyle w:val="Prrafodelista"/>
        <w:spacing w:line="360" w:lineRule="auto"/>
        <w:rPr>
          <w:rFonts w:ascii="Palatino Linotype" w:eastAsia="Times New Roman" w:hAnsi="Palatino Linotype" w:cs="Arial"/>
          <w:lang w:val="es-ES"/>
        </w:rPr>
      </w:pPr>
    </w:p>
    <w:p w14:paraId="406E293F" w14:textId="77777777" w:rsidR="00687B12" w:rsidRPr="001E183B" w:rsidRDefault="00687B12" w:rsidP="002667BE">
      <w:pPr>
        <w:pStyle w:val="Prrafodelista"/>
        <w:spacing w:before="240" w:after="240" w:line="360" w:lineRule="auto"/>
        <w:ind w:left="0"/>
        <w:jc w:val="both"/>
        <w:rPr>
          <w:rFonts w:ascii="Palatino Linotype" w:hAnsi="Palatino Linotype"/>
        </w:rPr>
      </w:pPr>
    </w:p>
    <w:p w14:paraId="107A46E7" w14:textId="1A6872DB" w:rsidR="00687B12" w:rsidRPr="001E183B" w:rsidRDefault="00687B12" w:rsidP="002667BE">
      <w:pPr>
        <w:pStyle w:val="Prrafodelista"/>
        <w:spacing w:before="240" w:after="240" w:line="360" w:lineRule="auto"/>
        <w:ind w:left="567" w:right="567"/>
        <w:jc w:val="both"/>
        <w:rPr>
          <w:rFonts w:ascii="Palatino Linotype" w:hAnsi="Palatino Linotype"/>
          <w:i/>
        </w:rPr>
      </w:pPr>
      <w:r w:rsidRPr="001E183B">
        <w:rPr>
          <w:rFonts w:ascii="Palatino Linotype" w:hAnsi="Palatino Linotype"/>
          <w:i/>
        </w:rPr>
        <w:t>“</w:t>
      </w:r>
      <w:r w:rsidR="00640585" w:rsidRPr="001E183B">
        <w:rPr>
          <w:rFonts w:ascii="Palatino Linotype" w:hAnsi="Palatino Linotype"/>
          <w:i/>
        </w:rPr>
        <w:t xml:space="preserve">… Por lo anteriormente descrito y en apego al artículo 12 de la Ley de Transparencia y Acceso a la Información Pública del Estado de México y Municipios, hago de su conocimiento que en relación a su solicitud referente al punto tres, qué es la que compete a esta área administrativa, solicito sea aclarado el periodo de la averiguación  exhortada” </w:t>
      </w:r>
    </w:p>
    <w:p w14:paraId="4F552506" w14:textId="77777777" w:rsidR="00687B12" w:rsidRPr="001E183B" w:rsidRDefault="00687B12" w:rsidP="002667BE">
      <w:pPr>
        <w:pStyle w:val="Prrafodelista"/>
        <w:spacing w:before="240" w:after="240" w:line="360" w:lineRule="auto"/>
        <w:ind w:left="0"/>
        <w:jc w:val="both"/>
        <w:rPr>
          <w:rFonts w:ascii="Palatino Linotype" w:hAnsi="Palatino Linotype"/>
        </w:rPr>
      </w:pPr>
    </w:p>
    <w:p w14:paraId="64DDF94D" w14:textId="744B9A8E" w:rsidR="00640585" w:rsidRPr="001E183B" w:rsidRDefault="00640585" w:rsidP="002667BE">
      <w:pPr>
        <w:pStyle w:val="Prrafodelista"/>
        <w:numPr>
          <w:ilvl w:val="0"/>
          <w:numId w:val="2"/>
        </w:numPr>
        <w:spacing w:before="240" w:after="240" w:line="360" w:lineRule="auto"/>
        <w:ind w:left="0" w:firstLine="0"/>
        <w:jc w:val="both"/>
        <w:rPr>
          <w:rFonts w:ascii="Palatino Linotype" w:hAnsi="Palatino Linotype"/>
        </w:rPr>
      </w:pPr>
      <w:r w:rsidRPr="001E183B">
        <w:rPr>
          <w:rFonts w:ascii="Palatino Linotype" w:eastAsia="Times New Roman" w:hAnsi="Palatino Linotype" w:cs="Arial"/>
          <w:lang w:val="es-ES"/>
        </w:rPr>
        <w:t xml:space="preserve">Consecuentemente en fecha cuatro (04) de agosto del dos mil veinte se otorgó contestación a la solicitud de aclaración manifestando lo siguiente: </w:t>
      </w:r>
    </w:p>
    <w:p w14:paraId="27413834" w14:textId="77777777" w:rsidR="00640585" w:rsidRPr="001E183B" w:rsidRDefault="00640585" w:rsidP="002667BE">
      <w:pPr>
        <w:pStyle w:val="Prrafodelista"/>
        <w:spacing w:before="240" w:after="240" w:line="360" w:lineRule="auto"/>
        <w:ind w:left="0"/>
        <w:jc w:val="both"/>
        <w:rPr>
          <w:rFonts w:ascii="Palatino Linotype" w:hAnsi="Palatino Linotype"/>
        </w:rPr>
      </w:pPr>
    </w:p>
    <w:p w14:paraId="13752A22" w14:textId="19823894" w:rsidR="00640585" w:rsidRPr="001E183B" w:rsidRDefault="00640585" w:rsidP="002667BE">
      <w:pPr>
        <w:pStyle w:val="Prrafodelista"/>
        <w:spacing w:before="240" w:after="240" w:line="360" w:lineRule="auto"/>
        <w:ind w:left="567" w:right="567"/>
        <w:jc w:val="both"/>
        <w:rPr>
          <w:rFonts w:ascii="Palatino Linotype" w:hAnsi="Palatino Linotype"/>
          <w:i/>
        </w:rPr>
      </w:pPr>
      <w:r w:rsidRPr="001E183B">
        <w:rPr>
          <w:rFonts w:ascii="Palatino Linotype" w:hAnsi="Palatino Linotype"/>
          <w:i/>
        </w:rPr>
        <w:t xml:space="preserve">“Es relevante mencionar que la información que se solicito debe estar publicada en su </w:t>
      </w:r>
      <w:proofErr w:type="spellStart"/>
      <w:r w:rsidRPr="001E183B">
        <w:rPr>
          <w:rFonts w:ascii="Palatino Linotype" w:hAnsi="Palatino Linotype"/>
          <w:i/>
        </w:rPr>
        <w:t>pagina</w:t>
      </w:r>
      <w:proofErr w:type="spellEnd"/>
      <w:r w:rsidRPr="001E183B">
        <w:rPr>
          <w:rFonts w:ascii="Palatino Linotype" w:hAnsi="Palatino Linotype"/>
          <w:i/>
        </w:rPr>
        <w:t xml:space="preserve"> web, ya que por ley de transparencia así se pide, pero es evidente que estos contratos </w:t>
      </w:r>
      <w:proofErr w:type="spellStart"/>
      <w:r w:rsidRPr="001E183B">
        <w:rPr>
          <w:rFonts w:ascii="Palatino Linotype" w:hAnsi="Palatino Linotype"/>
          <w:i/>
        </w:rPr>
        <w:t>nos</w:t>
      </w:r>
      <w:proofErr w:type="spellEnd"/>
      <w:r w:rsidRPr="001E183B">
        <w:rPr>
          <w:rFonts w:ascii="Palatino Linotype" w:hAnsi="Palatino Linotype"/>
          <w:i/>
        </w:rPr>
        <w:t xml:space="preserve"> se publicaron en tiempo ya que se corrigieron y no se siguió el debido proceso, además de que todos contratos deben de publicarse en otros portales oficiales sobre todo cuando usan recursos federales y tampoco se hizo a tiempo; por ello con el fin de aclarar la periodicidad es desde que se tiene la obligación a la fecha que lo pedí, en especial lo que realizo la administración pasada y sobre todo lo actual.” (Sic)</w:t>
      </w:r>
    </w:p>
    <w:p w14:paraId="6EA8F4C5" w14:textId="77777777" w:rsidR="00640585" w:rsidRPr="001E183B" w:rsidRDefault="00640585" w:rsidP="002667BE">
      <w:pPr>
        <w:pStyle w:val="Prrafodelista"/>
        <w:spacing w:before="240" w:after="240" w:line="360" w:lineRule="auto"/>
        <w:ind w:left="0"/>
        <w:jc w:val="both"/>
        <w:rPr>
          <w:rFonts w:ascii="Palatino Linotype" w:hAnsi="Palatino Linotype"/>
        </w:rPr>
      </w:pPr>
    </w:p>
    <w:p w14:paraId="56C1AF29" w14:textId="7A0D0AF4" w:rsidR="00424798" w:rsidRPr="001E183B" w:rsidRDefault="00153E9B" w:rsidP="002667BE">
      <w:pPr>
        <w:pStyle w:val="Prrafodelista"/>
        <w:numPr>
          <w:ilvl w:val="0"/>
          <w:numId w:val="2"/>
        </w:numPr>
        <w:spacing w:before="240" w:after="240" w:line="360" w:lineRule="auto"/>
        <w:ind w:left="0" w:firstLine="0"/>
        <w:jc w:val="both"/>
        <w:rPr>
          <w:rFonts w:ascii="Palatino Linotype" w:hAnsi="Palatino Linotype"/>
        </w:rPr>
      </w:pPr>
      <w:r w:rsidRPr="001E183B">
        <w:rPr>
          <w:rFonts w:ascii="Palatino Linotype" w:eastAsia="Times New Roman" w:hAnsi="Palatino Linotype" w:cs="Arial"/>
          <w:lang w:val="es-ES"/>
        </w:rPr>
        <w:t xml:space="preserve">Así las cosas, en fecha veintiséis (26) de agosto de dos mil veinte  se dio </w:t>
      </w:r>
      <w:r w:rsidR="002A5BA4" w:rsidRPr="001E183B">
        <w:rPr>
          <w:rFonts w:ascii="Palatino Linotype" w:eastAsia="Times New Roman" w:hAnsi="Palatino Linotype" w:cs="Arial"/>
          <w:lang w:val="es-ES"/>
        </w:rPr>
        <w:t>respuesta a la solicitud de información</w:t>
      </w:r>
      <w:r w:rsidR="00424798" w:rsidRPr="001E183B">
        <w:rPr>
          <w:rFonts w:ascii="Palatino Linotype" w:eastAsia="Times New Roman" w:hAnsi="Palatino Linotype" w:cs="Arial"/>
          <w:lang w:val="es-ES"/>
        </w:rPr>
        <w:t xml:space="preserve"> a través del siguiente escrito: </w:t>
      </w:r>
    </w:p>
    <w:p w14:paraId="5F699D6C" w14:textId="77777777" w:rsidR="00424798" w:rsidRPr="001E183B" w:rsidRDefault="00424798" w:rsidP="002667BE">
      <w:pPr>
        <w:pStyle w:val="Prrafodelista"/>
        <w:spacing w:line="360" w:lineRule="auto"/>
        <w:rPr>
          <w:rFonts w:ascii="Palatino Linotype" w:eastAsia="Times New Roman" w:hAnsi="Palatino Linotype" w:cs="Arial"/>
          <w:lang w:val="es-ES"/>
        </w:rPr>
      </w:pPr>
    </w:p>
    <w:p w14:paraId="307559D6" w14:textId="30319AD1" w:rsidR="00153E9B" w:rsidRPr="001E183B" w:rsidRDefault="00424798" w:rsidP="002667BE">
      <w:pPr>
        <w:pStyle w:val="Prrafodelista"/>
        <w:spacing w:before="240" w:after="240" w:line="360" w:lineRule="auto"/>
        <w:jc w:val="right"/>
        <w:rPr>
          <w:rFonts w:ascii="Palatino Linotype" w:hAnsi="Palatino Linotype"/>
          <w:i/>
          <w:iCs/>
        </w:rPr>
      </w:pPr>
      <w:r w:rsidRPr="001E183B">
        <w:rPr>
          <w:rFonts w:ascii="Palatino Linotype" w:hAnsi="Palatino Linotype"/>
          <w:i/>
          <w:iCs/>
        </w:rPr>
        <w:t>“</w:t>
      </w:r>
      <w:r w:rsidR="00153E9B" w:rsidRPr="001E183B">
        <w:rPr>
          <w:rFonts w:ascii="Palatino Linotype" w:hAnsi="Palatino Linotype"/>
          <w:i/>
          <w:iCs/>
        </w:rPr>
        <w:t>Toluca, México a 26 de Agosto de 2020</w:t>
      </w:r>
    </w:p>
    <w:p w14:paraId="21042503" w14:textId="56E79B63" w:rsidR="00153E9B" w:rsidRPr="001E183B" w:rsidRDefault="00153E9B" w:rsidP="002667BE">
      <w:pPr>
        <w:pStyle w:val="Prrafodelista"/>
        <w:spacing w:before="240" w:after="240" w:line="360" w:lineRule="auto"/>
        <w:jc w:val="right"/>
        <w:rPr>
          <w:rFonts w:ascii="Palatino Linotype" w:hAnsi="Palatino Linotype"/>
          <w:i/>
          <w:iCs/>
        </w:rPr>
      </w:pPr>
      <w:r w:rsidRPr="001E183B">
        <w:rPr>
          <w:rFonts w:ascii="Palatino Linotype" w:hAnsi="Palatino Linotype"/>
          <w:i/>
          <w:iCs/>
        </w:rPr>
        <w:t xml:space="preserve">Nombre del solicitante: </w:t>
      </w:r>
      <w:r w:rsidR="009F5DDA" w:rsidRPr="009F5DDA">
        <w:rPr>
          <w:rFonts w:ascii="Palatino Linotype" w:hAnsi="Palatino Linotype"/>
          <w:i/>
          <w:iCs/>
          <w:highlight w:val="black"/>
        </w:rPr>
        <w:t>-------------------------------------------------------</w:t>
      </w:r>
    </w:p>
    <w:p w14:paraId="370C9565" w14:textId="77777777" w:rsidR="00153E9B" w:rsidRPr="001E183B" w:rsidRDefault="00153E9B" w:rsidP="002667BE">
      <w:pPr>
        <w:pStyle w:val="Prrafodelista"/>
        <w:spacing w:before="240" w:after="240" w:line="360" w:lineRule="auto"/>
        <w:jc w:val="right"/>
        <w:rPr>
          <w:rFonts w:ascii="Palatino Linotype" w:hAnsi="Palatino Linotype"/>
          <w:i/>
          <w:iCs/>
        </w:rPr>
      </w:pPr>
      <w:r w:rsidRPr="001E183B">
        <w:rPr>
          <w:rFonts w:ascii="Palatino Linotype" w:hAnsi="Palatino Linotype"/>
          <w:i/>
          <w:iCs/>
        </w:rPr>
        <w:t>Folio de la solicitud: 00507/TOLUCA/IP/2020</w:t>
      </w:r>
    </w:p>
    <w:p w14:paraId="78CC0B18" w14:textId="77777777" w:rsidR="00153E9B" w:rsidRPr="001E183B" w:rsidRDefault="00153E9B" w:rsidP="002667BE">
      <w:pPr>
        <w:pStyle w:val="Prrafodelista"/>
        <w:spacing w:before="240" w:after="240" w:line="360" w:lineRule="auto"/>
        <w:jc w:val="both"/>
        <w:rPr>
          <w:rFonts w:ascii="Palatino Linotype" w:hAnsi="Palatino Linotype"/>
          <w:i/>
          <w:iCs/>
        </w:rPr>
      </w:pPr>
      <w:r w:rsidRPr="001E183B">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6D29BE4" w14:textId="77777777" w:rsidR="00153E9B" w:rsidRPr="001E183B" w:rsidRDefault="00153E9B" w:rsidP="002667BE">
      <w:pPr>
        <w:pStyle w:val="Prrafodelista"/>
        <w:spacing w:before="240" w:after="240" w:line="360" w:lineRule="auto"/>
        <w:jc w:val="both"/>
        <w:rPr>
          <w:rFonts w:ascii="Palatino Linotype" w:hAnsi="Palatino Linotype"/>
          <w:i/>
          <w:iCs/>
        </w:rPr>
      </w:pPr>
      <w:r w:rsidRPr="001E183B">
        <w:rPr>
          <w:rFonts w:ascii="Palatino Linotype" w:hAnsi="Palatino Linotype"/>
          <w:i/>
          <w:iCs/>
        </w:rPr>
        <w:t xml:space="preserve">Con fundamento en los artículos 4, 7, 23 fracción </w:t>
      </w:r>
      <w:proofErr w:type="spellStart"/>
      <w:r w:rsidRPr="001E183B">
        <w:rPr>
          <w:rFonts w:ascii="Palatino Linotype" w:hAnsi="Palatino Linotype"/>
          <w:i/>
          <w:iCs/>
        </w:rPr>
        <w:t>lV</w:t>
      </w:r>
      <w:proofErr w:type="spellEnd"/>
      <w:r w:rsidRPr="001E183B">
        <w:rPr>
          <w:rFonts w:ascii="Palatino Linotype" w:hAnsi="Palatino Linotype"/>
          <w:i/>
          <w:iCs/>
        </w:rPr>
        <w:t xml:space="preserve">, 53 fracciones ll, </w:t>
      </w:r>
      <w:proofErr w:type="spellStart"/>
      <w:r w:rsidRPr="001E183B">
        <w:rPr>
          <w:rFonts w:ascii="Palatino Linotype" w:hAnsi="Palatino Linotype"/>
          <w:i/>
          <w:iCs/>
        </w:rPr>
        <w:t>lV</w:t>
      </w:r>
      <w:proofErr w:type="spellEnd"/>
      <w:r w:rsidRPr="001E183B">
        <w:rPr>
          <w:rFonts w:ascii="Palatino Linotype" w:hAnsi="Palatino Linotype"/>
          <w:i/>
          <w:iCs/>
        </w:rPr>
        <w:t xml:space="preserve"> y V de la Ley de Transparencia y Acceso a la Información Pública del Estado de México y Municipios, y en atención a su solicitud 00507/TOLUCA/IP/2020 mediante la cual requiere lo siguiente: “Con el propósito de conocer de dónde fue tomado el recurso para los denominados Cadetes y la nueva policía que ha publicitado en Medios Masivos y ante Cabildo el Presidente Municipal, solicito lo siguiente: 1. En el caso </w:t>
      </w:r>
      <w:r w:rsidRPr="001E183B">
        <w:rPr>
          <w:rFonts w:ascii="Palatino Linotype" w:hAnsi="Palatino Linotype"/>
          <w:i/>
          <w:iCs/>
        </w:rPr>
        <w:lastRenderedPageBreak/>
        <w:t xml:space="preserve">de los denominados Cadetes, el acuerdo de Cabildo y los presupuestos para este personal, ya que no los encontramos en ninguna parte de la documentación publicada en la página web de 2019 y 2020 y en su caso las reconducciones que se hayan hecho para darle suficiencia a este proyecto, y las afectaciones a otros programas de la Administración en estos mismo periodos, en especial las que hubieran afectado plazas de otros proyectos y programas. 2. El tabulador aplicable a la nueva policía y Cadetes, el cual el Presidente Municipal ha anunciado que es el más alto del Estado. 3. Los contratos, licitaciones y acuerdos del Cabildo y Comités respectivos para la adquisición de uniformes y patrullas ya que estos no aparecen en el apartado de la página web y al parecer fueron hechos con alguna irregularidad por lo que se solicitan los expedientes completos de estas contrataciones y adquisiciones, incluir los seguros, servicios y todas las facturas aplicables a estos ya que tampoco están publicadas ni disponibles al público, al parecer estas fueron hechas mediante adjudicación directa o simulación de la misma por lo que requerimos que el proceso de la licitación sea entregado para su evaluación, en su caso con las reservas a lugar, favor de incluir a las empresas participantes con la información necesaria que permita evaluar que en estas licitaciones se cumplió con la legalidad y legitimidad necesaria, así como comprobar que si existían y que entre ellas no hay conflicto de intereses 4. La nómina autorizada con suficiencia presupuestal sin datos personales relativa a los Cadetes, así como los demás costos inherentes a los mismos” Sic Al respecto se envía la información en formato </w:t>
      </w:r>
      <w:proofErr w:type="spellStart"/>
      <w:r w:rsidRPr="001E183B">
        <w:rPr>
          <w:rFonts w:ascii="Palatino Linotype" w:hAnsi="Palatino Linotype"/>
          <w:i/>
          <w:iCs/>
        </w:rPr>
        <w:t>pdf</w:t>
      </w:r>
      <w:proofErr w:type="spellEnd"/>
      <w:r w:rsidRPr="001E183B">
        <w:rPr>
          <w:rFonts w:ascii="Palatino Linotype" w:hAnsi="Palatino Linotype"/>
          <w:i/>
          <w:iCs/>
        </w:rPr>
        <w:t>. Sin más por el momento reciba un cordial saludo.</w:t>
      </w:r>
    </w:p>
    <w:p w14:paraId="354B2DF5" w14:textId="77777777" w:rsidR="00153E9B" w:rsidRPr="001E183B" w:rsidRDefault="00153E9B" w:rsidP="002667BE">
      <w:pPr>
        <w:pStyle w:val="Prrafodelista"/>
        <w:spacing w:before="240" w:after="240" w:line="360" w:lineRule="auto"/>
        <w:jc w:val="both"/>
        <w:rPr>
          <w:rFonts w:ascii="Palatino Linotype" w:hAnsi="Palatino Linotype"/>
          <w:i/>
          <w:iCs/>
        </w:rPr>
      </w:pPr>
    </w:p>
    <w:p w14:paraId="18B3638E" w14:textId="77777777" w:rsidR="00153E9B" w:rsidRPr="001E183B" w:rsidRDefault="00153E9B" w:rsidP="002667BE">
      <w:pPr>
        <w:pStyle w:val="Prrafodelista"/>
        <w:spacing w:before="240" w:after="240" w:line="360" w:lineRule="auto"/>
        <w:rPr>
          <w:rFonts w:ascii="Palatino Linotype" w:hAnsi="Palatino Linotype"/>
          <w:i/>
          <w:iCs/>
        </w:rPr>
      </w:pPr>
      <w:r w:rsidRPr="001E183B">
        <w:rPr>
          <w:rFonts w:ascii="Palatino Linotype" w:hAnsi="Palatino Linotype"/>
          <w:i/>
          <w:iCs/>
        </w:rPr>
        <w:t>ATENTAMENTE</w:t>
      </w:r>
    </w:p>
    <w:p w14:paraId="7FC05D32" w14:textId="3DCBF81B" w:rsidR="00424798" w:rsidRPr="001E183B" w:rsidRDefault="00153E9B" w:rsidP="002667BE">
      <w:pPr>
        <w:pStyle w:val="Prrafodelista"/>
        <w:spacing w:before="240" w:after="240" w:line="360" w:lineRule="auto"/>
        <w:rPr>
          <w:rFonts w:ascii="Palatino Linotype" w:hAnsi="Palatino Linotype"/>
          <w:i/>
          <w:iCs/>
        </w:rPr>
      </w:pPr>
      <w:r w:rsidRPr="001E183B">
        <w:rPr>
          <w:rFonts w:ascii="Palatino Linotype" w:hAnsi="Palatino Linotype"/>
          <w:i/>
          <w:iCs/>
        </w:rPr>
        <w:t>MTRA. LORENA NAVARRETE CASTAÑEDA</w:t>
      </w:r>
      <w:r w:rsidR="00424798" w:rsidRPr="001E183B">
        <w:rPr>
          <w:rFonts w:ascii="Palatino Linotype" w:hAnsi="Palatino Linotype"/>
          <w:i/>
          <w:iCs/>
        </w:rPr>
        <w:t>” (Sic)</w:t>
      </w:r>
    </w:p>
    <w:p w14:paraId="10F5FB86" w14:textId="77777777" w:rsidR="00424798" w:rsidRPr="001E183B" w:rsidRDefault="00424798" w:rsidP="002667BE">
      <w:pPr>
        <w:pStyle w:val="Prrafodelista"/>
        <w:spacing w:before="240" w:after="240" w:line="360" w:lineRule="auto"/>
        <w:ind w:left="0"/>
        <w:jc w:val="both"/>
        <w:rPr>
          <w:rFonts w:ascii="Palatino Linotype" w:hAnsi="Palatino Linotype"/>
        </w:rPr>
      </w:pPr>
    </w:p>
    <w:p w14:paraId="22FFFA1A" w14:textId="17895D63" w:rsidR="00C82ADE" w:rsidRPr="001E183B" w:rsidRDefault="00153E9B" w:rsidP="002667BE">
      <w:pPr>
        <w:pStyle w:val="Prrafodelista"/>
        <w:numPr>
          <w:ilvl w:val="0"/>
          <w:numId w:val="2"/>
        </w:numPr>
        <w:spacing w:before="240" w:after="240" w:line="360" w:lineRule="auto"/>
        <w:ind w:left="0" w:firstLine="0"/>
        <w:jc w:val="both"/>
        <w:rPr>
          <w:rFonts w:ascii="Palatino Linotype" w:hAnsi="Palatino Linotype"/>
        </w:rPr>
      </w:pPr>
      <w:r w:rsidRPr="001E183B">
        <w:rPr>
          <w:rFonts w:ascii="Palatino Linotype" w:eastAsia="Times New Roman" w:hAnsi="Palatino Linotype" w:cs="Arial"/>
          <w:lang w:val="es-ES"/>
        </w:rPr>
        <w:t xml:space="preserve">A dicho documento se anexaron los siguientes </w:t>
      </w:r>
      <w:r w:rsidR="00CD7C27" w:rsidRPr="001E183B">
        <w:rPr>
          <w:rFonts w:ascii="Palatino Linotype" w:eastAsia="Times New Roman" w:hAnsi="Palatino Linotype" w:cs="Arial"/>
          <w:lang w:val="es-ES"/>
        </w:rPr>
        <w:t>archivo</w:t>
      </w:r>
      <w:r w:rsidRPr="001E183B">
        <w:rPr>
          <w:rFonts w:ascii="Palatino Linotype" w:eastAsia="Times New Roman" w:hAnsi="Palatino Linotype" w:cs="Arial"/>
          <w:lang w:val="es-ES"/>
        </w:rPr>
        <w:t>s</w:t>
      </w:r>
      <w:r w:rsidR="00CD7C27" w:rsidRPr="001E183B">
        <w:rPr>
          <w:rFonts w:ascii="Palatino Linotype" w:eastAsia="Times New Roman" w:hAnsi="Palatino Linotype" w:cs="Arial"/>
          <w:lang w:val="es-ES"/>
        </w:rPr>
        <w:t xml:space="preserve"> electrónico</w:t>
      </w:r>
      <w:r w:rsidRPr="001E183B">
        <w:rPr>
          <w:rFonts w:ascii="Palatino Linotype" w:eastAsia="Times New Roman" w:hAnsi="Palatino Linotype" w:cs="Arial"/>
          <w:lang w:val="es-ES"/>
        </w:rPr>
        <w:t>s</w:t>
      </w:r>
      <w:r w:rsidR="00CD7C27" w:rsidRPr="001E183B">
        <w:rPr>
          <w:rFonts w:ascii="Palatino Linotype" w:eastAsia="Times New Roman" w:hAnsi="Palatino Linotype" w:cs="Arial"/>
          <w:lang w:val="es-ES"/>
        </w:rPr>
        <w:t xml:space="preserve">: </w:t>
      </w:r>
    </w:p>
    <w:p w14:paraId="769FA2A5" w14:textId="77777777" w:rsidR="00CD7C27" w:rsidRPr="001E183B" w:rsidRDefault="00CD7C27" w:rsidP="002667BE">
      <w:pPr>
        <w:pStyle w:val="Prrafodelista"/>
        <w:spacing w:before="240" w:after="240" w:line="360" w:lineRule="auto"/>
        <w:ind w:left="0"/>
        <w:jc w:val="both"/>
        <w:rPr>
          <w:rFonts w:ascii="Palatino Linotype" w:hAnsi="Palatino Linotype"/>
        </w:rPr>
      </w:pPr>
    </w:p>
    <w:p w14:paraId="49DEF8E5" w14:textId="3051FF0F" w:rsidR="00153E9B" w:rsidRPr="001E183B" w:rsidRDefault="00153E9B" w:rsidP="002667BE">
      <w:pPr>
        <w:pStyle w:val="Prrafodelista"/>
        <w:numPr>
          <w:ilvl w:val="0"/>
          <w:numId w:val="4"/>
        </w:numPr>
        <w:spacing w:before="240" w:after="240" w:line="360" w:lineRule="auto"/>
        <w:jc w:val="both"/>
        <w:rPr>
          <w:rFonts w:ascii="Palatino Linotype" w:hAnsi="Palatino Linotype"/>
          <w:color w:val="000000" w:themeColor="text1"/>
        </w:rPr>
      </w:pPr>
      <w:r w:rsidRPr="001E183B">
        <w:rPr>
          <w:rFonts w:ascii="Palatino Linotype" w:hAnsi="Palatino Linotype"/>
          <w:b/>
          <w:color w:val="000000" w:themeColor="text1"/>
        </w:rPr>
        <w:t>OFICIO DE RESPUESTA A LA SOLICITUD 00507-TOLUCA-IP-2020.pdf</w:t>
      </w:r>
      <w:r w:rsidR="00CD7C27" w:rsidRPr="001E183B">
        <w:rPr>
          <w:rFonts w:ascii="Palatino Linotype" w:hAnsi="Palatino Linotype"/>
          <w:color w:val="000000" w:themeColor="text1"/>
        </w:rPr>
        <w:t>: Documento electrónico que en una</w:t>
      </w:r>
      <w:r w:rsidR="00A82EC0" w:rsidRPr="001E183B">
        <w:rPr>
          <w:rFonts w:ascii="Palatino Linotype" w:hAnsi="Palatino Linotype"/>
          <w:color w:val="000000" w:themeColor="text1"/>
        </w:rPr>
        <w:t xml:space="preserve"> (01)</w:t>
      </w:r>
      <w:r w:rsidR="00CD7C27" w:rsidRPr="001E183B">
        <w:rPr>
          <w:rFonts w:ascii="Palatino Linotype" w:hAnsi="Palatino Linotype"/>
          <w:color w:val="000000" w:themeColor="text1"/>
        </w:rPr>
        <w:t xml:space="preserve"> hoja contiene el oficio </w:t>
      </w:r>
      <w:r w:rsidRPr="001E183B">
        <w:rPr>
          <w:rFonts w:ascii="Palatino Linotype" w:hAnsi="Palatino Linotype"/>
          <w:b/>
          <w:color w:val="000000" w:themeColor="text1"/>
        </w:rPr>
        <w:t>205014000/3950-02/2020</w:t>
      </w:r>
      <w:r w:rsidR="00CD7C27" w:rsidRPr="001E183B">
        <w:rPr>
          <w:rFonts w:ascii="Palatino Linotype" w:hAnsi="Palatino Linotype"/>
          <w:b/>
          <w:color w:val="000000" w:themeColor="text1"/>
        </w:rPr>
        <w:t xml:space="preserve"> </w:t>
      </w:r>
      <w:r w:rsidR="00CD7C27" w:rsidRPr="001E183B">
        <w:rPr>
          <w:rFonts w:ascii="Palatino Linotype" w:hAnsi="Palatino Linotype"/>
          <w:color w:val="000000" w:themeColor="text1"/>
        </w:rPr>
        <w:t>dirigido a</w:t>
      </w:r>
      <w:r w:rsidRPr="001E183B">
        <w:rPr>
          <w:rFonts w:ascii="Palatino Linotype" w:hAnsi="Palatino Linotype"/>
          <w:color w:val="000000" w:themeColor="text1"/>
        </w:rPr>
        <w:t xml:space="preserve"> la Directora Jurídica y suscrito por el Coordinador Administrativo mediante</w:t>
      </w:r>
      <w:r w:rsidR="00A82EC0" w:rsidRPr="001E183B">
        <w:rPr>
          <w:rFonts w:ascii="Palatino Linotype" w:hAnsi="Palatino Linotype"/>
          <w:color w:val="000000" w:themeColor="text1"/>
        </w:rPr>
        <w:t xml:space="preserve"> el cual se refiere que </w:t>
      </w:r>
      <w:r w:rsidR="00A82EC0" w:rsidRPr="001E183B">
        <w:rPr>
          <w:rFonts w:ascii="Palatino Linotype" w:hAnsi="Palatino Linotype"/>
          <w:i/>
          <w:color w:val="000000" w:themeColor="text1"/>
        </w:rPr>
        <w:t xml:space="preserve">“en relación a la información solicitada en los puntos 1, 2, 3 y 4, le informo que esta Coordinación no se encuentra facultada para generar y resguardar la información solicitada” </w:t>
      </w:r>
      <w:r w:rsidRPr="001E183B">
        <w:rPr>
          <w:rFonts w:ascii="Palatino Linotype" w:hAnsi="Palatino Linotype"/>
          <w:i/>
          <w:color w:val="000000" w:themeColor="text1"/>
        </w:rPr>
        <w:t xml:space="preserve"> </w:t>
      </w:r>
    </w:p>
    <w:p w14:paraId="7EA6D605" w14:textId="77777777" w:rsidR="00A82EC0" w:rsidRPr="001E183B" w:rsidRDefault="00A82EC0" w:rsidP="002667BE">
      <w:pPr>
        <w:pStyle w:val="Prrafodelista"/>
        <w:spacing w:before="240" w:after="240" w:line="360" w:lineRule="auto"/>
        <w:jc w:val="both"/>
        <w:rPr>
          <w:rFonts w:ascii="Palatino Linotype" w:hAnsi="Palatino Linotype"/>
          <w:color w:val="000000" w:themeColor="text1"/>
        </w:rPr>
      </w:pPr>
    </w:p>
    <w:p w14:paraId="4AAF276A" w14:textId="05D52954" w:rsidR="00A82EC0" w:rsidRPr="001E183B" w:rsidRDefault="00A82EC0" w:rsidP="002667BE">
      <w:pPr>
        <w:pStyle w:val="Prrafodelista"/>
        <w:numPr>
          <w:ilvl w:val="0"/>
          <w:numId w:val="4"/>
        </w:numPr>
        <w:spacing w:before="240" w:after="240" w:line="360" w:lineRule="auto"/>
        <w:jc w:val="both"/>
        <w:rPr>
          <w:rFonts w:ascii="Palatino Linotype" w:hAnsi="Palatino Linotype"/>
          <w:b/>
          <w:color w:val="000000" w:themeColor="text1"/>
        </w:rPr>
      </w:pPr>
      <w:r w:rsidRPr="001E183B">
        <w:rPr>
          <w:rFonts w:ascii="Palatino Linotype" w:hAnsi="Palatino Linotype"/>
          <w:b/>
          <w:color w:val="000000" w:themeColor="text1"/>
        </w:rPr>
        <w:t xml:space="preserve">Anexo </w:t>
      </w:r>
      <w:proofErr w:type="spellStart"/>
      <w:r w:rsidRPr="001E183B">
        <w:rPr>
          <w:rFonts w:ascii="Palatino Linotype" w:hAnsi="Palatino Linotype"/>
          <w:b/>
          <w:color w:val="000000" w:themeColor="text1"/>
        </w:rPr>
        <w:t>Saimex</w:t>
      </w:r>
      <w:proofErr w:type="spellEnd"/>
      <w:r w:rsidRPr="001E183B">
        <w:rPr>
          <w:rFonts w:ascii="Palatino Linotype" w:hAnsi="Palatino Linotype"/>
          <w:b/>
          <w:color w:val="000000" w:themeColor="text1"/>
        </w:rPr>
        <w:t xml:space="preserve"> 507.pdf:  </w:t>
      </w:r>
      <w:r w:rsidRPr="001E183B">
        <w:rPr>
          <w:rFonts w:ascii="Palatino Linotype" w:hAnsi="Palatino Linotype"/>
          <w:color w:val="000000" w:themeColor="text1"/>
        </w:rPr>
        <w:t xml:space="preserve">Documento electrónico que en una (01) hoja contiene el oficio emitido por la Coordinación de Apoyo a Cabildo  mediante el cual se refiere que </w:t>
      </w:r>
      <w:r w:rsidRPr="001E183B">
        <w:rPr>
          <w:rFonts w:ascii="Palatino Linotype" w:hAnsi="Palatino Linotype"/>
          <w:i/>
          <w:color w:val="000000" w:themeColor="text1"/>
        </w:rPr>
        <w:t xml:space="preserve">“después de una búsqueda en los archivos de  la Coordinación de Apoyo a Cabildo dependiente adscrita a la Secretaría del Ayuntamiento, en lo que va de la actual Administración Municipal 2019-2021, no se localizó registro que cumpla con lo solicitado, referente al acuerdo de Cabildo para el personal denominado Cadetes, así como para la adquisición de uniformes y patrullas”. </w:t>
      </w:r>
    </w:p>
    <w:p w14:paraId="4319A625" w14:textId="77777777" w:rsidR="00A82EC0" w:rsidRPr="001E183B" w:rsidRDefault="00A82EC0" w:rsidP="002667BE">
      <w:pPr>
        <w:pStyle w:val="Prrafodelista"/>
        <w:spacing w:line="360" w:lineRule="auto"/>
        <w:rPr>
          <w:rFonts w:ascii="Palatino Linotype" w:hAnsi="Palatino Linotype"/>
          <w:b/>
          <w:color w:val="000000" w:themeColor="text1"/>
        </w:rPr>
      </w:pPr>
    </w:p>
    <w:p w14:paraId="608282BB" w14:textId="7AA06493" w:rsidR="003E4718" w:rsidRPr="001E183B" w:rsidRDefault="00A82EC0" w:rsidP="002667BE">
      <w:pPr>
        <w:pStyle w:val="Prrafodelista"/>
        <w:numPr>
          <w:ilvl w:val="0"/>
          <w:numId w:val="4"/>
        </w:numPr>
        <w:spacing w:before="240" w:after="240" w:line="360" w:lineRule="auto"/>
        <w:jc w:val="both"/>
        <w:rPr>
          <w:rFonts w:ascii="Palatino Linotype" w:hAnsi="Palatino Linotype"/>
          <w:b/>
          <w:color w:val="000000" w:themeColor="text1"/>
        </w:rPr>
      </w:pPr>
      <w:r w:rsidRPr="001E183B">
        <w:rPr>
          <w:rFonts w:ascii="Palatino Linotype" w:hAnsi="Palatino Linotype"/>
          <w:b/>
          <w:color w:val="000000" w:themeColor="text1"/>
        </w:rPr>
        <w:t xml:space="preserve">SAIMEX 507-2.pdf: </w:t>
      </w:r>
      <w:r w:rsidRPr="001E183B">
        <w:rPr>
          <w:rFonts w:ascii="Palatino Linotype" w:hAnsi="Palatino Linotype"/>
          <w:color w:val="000000" w:themeColor="text1"/>
        </w:rPr>
        <w:t xml:space="preserve">Documento electrónico que en una (01) hoja contiene el oficio </w:t>
      </w:r>
      <w:r w:rsidRPr="001E183B">
        <w:rPr>
          <w:rFonts w:ascii="Palatino Linotype" w:hAnsi="Palatino Linotype"/>
          <w:b/>
          <w:color w:val="000000" w:themeColor="text1"/>
        </w:rPr>
        <w:t xml:space="preserve">206012000/3404/2020 </w:t>
      </w:r>
      <w:r w:rsidRPr="001E183B">
        <w:rPr>
          <w:rFonts w:ascii="Palatino Linotype" w:hAnsi="Palatino Linotype"/>
          <w:color w:val="000000" w:themeColor="text1"/>
        </w:rPr>
        <w:t>dirigido a</w:t>
      </w:r>
      <w:r w:rsidR="003E4718" w:rsidRPr="001E183B">
        <w:rPr>
          <w:rFonts w:ascii="Palatino Linotype" w:hAnsi="Palatino Linotype"/>
          <w:color w:val="000000" w:themeColor="text1"/>
        </w:rPr>
        <w:t xml:space="preserve">l Servidor Público Habilitado de la Dirección General de Administración </w:t>
      </w:r>
      <w:r w:rsidRPr="001E183B">
        <w:rPr>
          <w:rFonts w:ascii="Palatino Linotype" w:hAnsi="Palatino Linotype"/>
          <w:color w:val="000000" w:themeColor="text1"/>
        </w:rPr>
        <w:t xml:space="preserve">y suscrito por el </w:t>
      </w:r>
      <w:r w:rsidR="003E4718" w:rsidRPr="001E183B">
        <w:rPr>
          <w:rFonts w:ascii="Palatino Linotype" w:hAnsi="Palatino Linotype"/>
          <w:color w:val="000000" w:themeColor="text1"/>
        </w:rPr>
        <w:t xml:space="preserve">Director de Recursos Humanos </w:t>
      </w:r>
      <w:r w:rsidRPr="001E183B">
        <w:rPr>
          <w:rFonts w:ascii="Palatino Linotype" w:hAnsi="Palatino Linotype"/>
          <w:color w:val="000000" w:themeColor="text1"/>
        </w:rPr>
        <w:t xml:space="preserve">mediante el cual se refiere que </w:t>
      </w:r>
      <w:r w:rsidRPr="001E183B">
        <w:rPr>
          <w:rFonts w:ascii="Palatino Linotype" w:hAnsi="Palatino Linotype"/>
          <w:i/>
          <w:color w:val="000000" w:themeColor="text1"/>
        </w:rPr>
        <w:t>“</w:t>
      </w:r>
      <w:r w:rsidR="003E4718" w:rsidRPr="001E183B">
        <w:rPr>
          <w:rFonts w:ascii="Palatino Linotype" w:hAnsi="Palatino Linotype"/>
          <w:i/>
          <w:color w:val="000000" w:themeColor="text1"/>
        </w:rPr>
        <w:t xml:space="preserve"> al respecto le informo que la solicitud no es competencia de esta Dirección” </w:t>
      </w:r>
    </w:p>
    <w:p w14:paraId="763F5A8D" w14:textId="77777777" w:rsidR="003E4718" w:rsidRPr="001E183B" w:rsidRDefault="003E4718" w:rsidP="002667BE">
      <w:pPr>
        <w:spacing w:before="240" w:after="240" w:line="360" w:lineRule="auto"/>
        <w:jc w:val="both"/>
        <w:rPr>
          <w:rFonts w:ascii="Palatino Linotype" w:hAnsi="Palatino Linotype"/>
          <w:b/>
          <w:color w:val="000000" w:themeColor="text1"/>
        </w:rPr>
      </w:pPr>
    </w:p>
    <w:p w14:paraId="3EDB906B" w14:textId="03F03BAF" w:rsidR="002E19BA" w:rsidRPr="001E183B" w:rsidRDefault="003E4718" w:rsidP="001019DC">
      <w:pPr>
        <w:pStyle w:val="Prrafodelista"/>
        <w:numPr>
          <w:ilvl w:val="0"/>
          <w:numId w:val="4"/>
        </w:numPr>
        <w:spacing w:before="240" w:after="240" w:line="360" w:lineRule="auto"/>
        <w:jc w:val="both"/>
        <w:rPr>
          <w:rFonts w:ascii="Palatino Linotype" w:hAnsi="Palatino Linotype"/>
          <w:b/>
          <w:color w:val="000000" w:themeColor="text1"/>
        </w:rPr>
      </w:pPr>
      <w:r w:rsidRPr="001E183B">
        <w:rPr>
          <w:rFonts w:ascii="Palatino Linotype" w:hAnsi="Palatino Linotype"/>
          <w:b/>
          <w:color w:val="000000" w:themeColor="text1"/>
        </w:rPr>
        <w:t xml:space="preserve">SAIMEX 507-1.pdf: </w:t>
      </w:r>
      <w:r w:rsidRPr="001E183B">
        <w:rPr>
          <w:rFonts w:ascii="Palatino Linotype" w:hAnsi="Palatino Linotype"/>
          <w:color w:val="000000" w:themeColor="text1"/>
        </w:rPr>
        <w:t xml:space="preserve">Documento electrónico que en una (01) hoja contiene el oficio </w:t>
      </w:r>
      <w:r w:rsidRPr="001E183B">
        <w:rPr>
          <w:rFonts w:ascii="Palatino Linotype" w:hAnsi="Palatino Linotype"/>
          <w:b/>
          <w:color w:val="000000" w:themeColor="text1"/>
        </w:rPr>
        <w:t xml:space="preserve">206011000/1189/2020 </w:t>
      </w:r>
      <w:r w:rsidRPr="001E183B">
        <w:rPr>
          <w:rFonts w:ascii="Palatino Linotype" w:hAnsi="Palatino Linotype"/>
          <w:color w:val="000000" w:themeColor="text1"/>
        </w:rPr>
        <w:t xml:space="preserve">dirigido al Servidor Público Habilitado Suplente de la Dirección General de Administración y suscrito por la Directora de </w:t>
      </w:r>
      <w:r w:rsidRPr="001E183B">
        <w:rPr>
          <w:rFonts w:ascii="Palatino Linotype" w:hAnsi="Palatino Linotype"/>
          <w:color w:val="000000" w:themeColor="text1"/>
        </w:rPr>
        <w:lastRenderedPageBreak/>
        <w:t xml:space="preserve">Recursos Humanos mediante el cual se refiere que </w:t>
      </w:r>
      <w:r w:rsidRPr="001E183B">
        <w:rPr>
          <w:rFonts w:ascii="Palatino Linotype" w:hAnsi="Palatino Linotype"/>
          <w:i/>
          <w:color w:val="000000" w:themeColor="text1"/>
        </w:rPr>
        <w:t>“Por lo anteriormente descrito y en apego al artículo 12 de la Ley de Transparencia y Acceso a la Información Pública del Estado de México y Municipios, hago de su</w:t>
      </w:r>
      <w:r w:rsidR="004D0D3E" w:rsidRPr="001E183B">
        <w:rPr>
          <w:rFonts w:ascii="Palatino Linotype" w:hAnsi="Palatino Linotype"/>
          <w:i/>
          <w:color w:val="000000" w:themeColor="text1"/>
        </w:rPr>
        <w:t xml:space="preserve"> conocimiento que la información que la información solicitada se encuentra publicada en el portal del IPOMEX, fracción XXIX A en los links siguientes: </w:t>
      </w:r>
      <w:r w:rsidR="002E19BA" w:rsidRPr="001E183B">
        <w:rPr>
          <w:rFonts w:ascii="Palatino Linotype" w:hAnsi="Palatino Linotype"/>
          <w:i/>
          <w:color w:val="000000" w:themeColor="text1"/>
        </w:rPr>
        <w:t xml:space="preserve"> -</w:t>
      </w:r>
      <w:r w:rsidR="004D0D3E" w:rsidRPr="001E183B">
        <w:rPr>
          <w:rFonts w:ascii="Palatino Linotype" w:hAnsi="Palatino Linotype"/>
          <w:i/>
          <w:color w:val="000000" w:themeColor="text1"/>
        </w:rPr>
        <w:t xml:space="preserve"> </w:t>
      </w:r>
      <w:hyperlink r:id="rId8" w:history="1">
        <w:r w:rsidR="002E19BA" w:rsidRPr="001E183B">
          <w:rPr>
            <w:rStyle w:val="Hipervnculo"/>
            <w:rFonts w:ascii="Palatino Linotype" w:hAnsi="Palatino Linotype"/>
            <w:i/>
            <w:color w:val="000000" w:themeColor="text1"/>
            <w:u w:val="none"/>
          </w:rPr>
          <w:t>https://www.ipomex.org.mx/ipo3/lgt/indice/TOLUCA/art_92_xxix_a.web?q=LPNP-HAT-RP-31-2019</w:t>
        </w:r>
      </w:hyperlink>
      <w:r w:rsidR="002E19BA" w:rsidRPr="001E183B">
        <w:rPr>
          <w:rFonts w:ascii="Palatino Linotype" w:hAnsi="Palatino Linotype"/>
          <w:i/>
          <w:color w:val="000000" w:themeColor="text1"/>
        </w:rPr>
        <w:t xml:space="preserve">, - </w:t>
      </w:r>
      <w:hyperlink r:id="rId9" w:history="1">
        <w:r w:rsidR="002E19BA" w:rsidRPr="001E183B">
          <w:rPr>
            <w:rStyle w:val="Hipervnculo"/>
            <w:rFonts w:ascii="Palatino Linotype" w:hAnsi="Palatino Linotype"/>
            <w:i/>
            <w:color w:val="000000" w:themeColor="text1"/>
            <w:u w:val="none"/>
          </w:rPr>
          <w:t>https://www.ipomex.org.mx/ipo3/lgt/indice/TOLUCA/art_92_xxix_a.web?q=LPNP-HAT-RO-26-2019</w:t>
        </w:r>
      </w:hyperlink>
      <w:r w:rsidRPr="001E183B">
        <w:rPr>
          <w:rFonts w:ascii="Palatino Linotype" w:hAnsi="Palatino Linotype"/>
          <w:i/>
          <w:color w:val="000000" w:themeColor="text1"/>
        </w:rPr>
        <w:t xml:space="preserve">  ” </w:t>
      </w:r>
    </w:p>
    <w:p w14:paraId="355DA99D" w14:textId="77777777" w:rsidR="001019DC" w:rsidRPr="001E183B" w:rsidRDefault="001019DC" w:rsidP="001019DC">
      <w:pPr>
        <w:pStyle w:val="Prrafodelista"/>
        <w:rPr>
          <w:rFonts w:ascii="Palatino Linotype" w:hAnsi="Palatino Linotype"/>
          <w:b/>
          <w:color w:val="000000" w:themeColor="text1"/>
        </w:rPr>
      </w:pPr>
    </w:p>
    <w:p w14:paraId="322E4D71" w14:textId="77777777" w:rsidR="001019DC" w:rsidRPr="001E183B" w:rsidRDefault="001019DC" w:rsidP="001019DC">
      <w:pPr>
        <w:pStyle w:val="Prrafodelista"/>
        <w:spacing w:before="240" w:after="240" w:line="360" w:lineRule="auto"/>
        <w:jc w:val="both"/>
        <w:rPr>
          <w:rFonts w:ascii="Palatino Linotype" w:hAnsi="Palatino Linotype"/>
          <w:b/>
          <w:color w:val="000000" w:themeColor="text1"/>
        </w:rPr>
      </w:pPr>
    </w:p>
    <w:p w14:paraId="2B38FD94" w14:textId="578DBB07" w:rsidR="002A5BA4" w:rsidRPr="001E183B" w:rsidRDefault="002E19BA" w:rsidP="002667BE">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1E183B">
        <w:rPr>
          <w:rFonts w:ascii="Palatino Linotype" w:eastAsia="Calibri" w:hAnsi="Palatino Linotype" w:cs="Arial"/>
          <w:lang w:val="es-AR"/>
        </w:rPr>
        <w:t>Así las cosas, e</w:t>
      </w:r>
      <w:r w:rsidR="002A5BA4" w:rsidRPr="001E183B">
        <w:rPr>
          <w:rFonts w:ascii="Palatino Linotype" w:eastAsia="Calibri" w:hAnsi="Palatino Linotype" w:cs="Arial"/>
          <w:lang w:val="es-AR"/>
        </w:rPr>
        <w:t>l</w:t>
      </w:r>
      <w:r w:rsidR="001A1F8B" w:rsidRPr="001E183B">
        <w:rPr>
          <w:rFonts w:ascii="Palatino Linotype" w:eastAsia="Times New Roman" w:hAnsi="Palatino Linotype" w:cs="Arial"/>
          <w:lang w:val="es-ES"/>
        </w:rPr>
        <w:t xml:space="preserve"> día </w:t>
      </w:r>
      <w:r w:rsidRPr="001E183B">
        <w:rPr>
          <w:rFonts w:ascii="Palatino Linotype" w:eastAsia="Times New Roman" w:hAnsi="Palatino Linotype" w:cs="Arial"/>
          <w:lang w:val="es-ES"/>
        </w:rPr>
        <w:t>ocho</w:t>
      </w:r>
      <w:r w:rsidR="002A5BA4" w:rsidRPr="001E183B">
        <w:rPr>
          <w:rFonts w:ascii="Palatino Linotype" w:eastAsia="Times New Roman" w:hAnsi="Palatino Linotype" w:cs="Arial"/>
          <w:lang w:val="es-ES"/>
        </w:rPr>
        <w:t xml:space="preserve"> (</w:t>
      </w:r>
      <w:r w:rsidRPr="001E183B">
        <w:rPr>
          <w:rFonts w:ascii="Palatino Linotype" w:eastAsia="Times New Roman" w:hAnsi="Palatino Linotype" w:cs="Arial"/>
          <w:lang w:val="es-ES"/>
        </w:rPr>
        <w:t>08</w:t>
      </w:r>
      <w:r w:rsidR="002A5BA4" w:rsidRPr="001E183B">
        <w:rPr>
          <w:rFonts w:ascii="Palatino Linotype" w:eastAsia="Times New Roman" w:hAnsi="Palatino Linotype" w:cs="Arial"/>
          <w:lang w:val="es-ES"/>
        </w:rPr>
        <w:t>) de</w:t>
      </w:r>
      <w:r w:rsidRPr="001E183B">
        <w:rPr>
          <w:rFonts w:ascii="Palatino Linotype" w:eastAsia="Times New Roman" w:hAnsi="Palatino Linotype" w:cs="Arial"/>
          <w:lang w:val="es-ES"/>
        </w:rPr>
        <w:t xml:space="preserve"> septiembre </w:t>
      </w:r>
      <w:r w:rsidR="002A5BA4" w:rsidRPr="001E183B">
        <w:rPr>
          <w:rFonts w:ascii="Palatino Linotype" w:eastAsia="Times New Roman" w:hAnsi="Palatino Linotype" w:cs="Arial"/>
          <w:lang w:val="es-ES"/>
        </w:rPr>
        <w:t>de dos mil</w:t>
      </w:r>
      <w:r w:rsidR="00C96E34" w:rsidRPr="001E183B">
        <w:rPr>
          <w:rFonts w:ascii="Palatino Linotype" w:eastAsia="Times New Roman" w:hAnsi="Palatino Linotype" w:cs="Arial"/>
          <w:lang w:val="es-ES"/>
        </w:rPr>
        <w:t xml:space="preserve"> veinte</w:t>
      </w:r>
      <w:r w:rsidR="002A5BA4" w:rsidRPr="001E183B">
        <w:rPr>
          <w:rFonts w:ascii="Palatino Linotype" w:eastAsia="Times New Roman" w:hAnsi="Palatino Linotype" w:cs="Arial"/>
          <w:b/>
          <w:lang w:val="es-ES"/>
        </w:rPr>
        <w:t>,</w:t>
      </w:r>
      <w:r w:rsidR="00C96E34" w:rsidRPr="001E183B">
        <w:rPr>
          <w:rFonts w:ascii="Palatino Linotype" w:eastAsia="Times New Roman" w:hAnsi="Palatino Linotype" w:cs="Arial"/>
          <w:b/>
          <w:lang w:val="es-ES"/>
        </w:rPr>
        <w:t xml:space="preserve"> </w:t>
      </w:r>
      <w:r w:rsidR="00C96E34" w:rsidRPr="001E183B">
        <w:rPr>
          <w:rFonts w:ascii="Palatino Linotype" w:eastAsia="Times New Roman" w:hAnsi="Palatino Linotype" w:cs="Arial"/>
          <w:bCs/>
          <w:lang w:val="es-ES"/>
        </w:rPr>
        <w:t>se</w:t>
      </w:r>
      <w:r w:rsidR="00FB61C7" w:rsidRPr="001E183B">
        <w:rPr>
          <w:rFonts w:ascii="Palatino Linotype" w:eastAsia="Times New Roman" w:hAnsi="Palatino Linotype" w:cs="Arial"/>
          <w:lang w:val="es-ES"/>
        </w:rPr>
        <w:t xml:space="preserve"> interpuso </w:t>
      </w:r>
      <w:r w:rsidR="00C96E34" w:rsidRPr="001E183B">
        <w:rPr>
          <w:rFonts w:ascii="Palatino Linotype" w:eastAsia="Times New Roman" w:hAnsi="Palatino Linotype" w:cs="Arial"/>
          <w:lang w:val="es-ES"/>
        </w:rPr>
        <w:t>el</w:t>
      </w:r>
      <w:r w:rsidR="002A5BA4" w:rsidRPr="001E183B">
        <w:rPr>
          <w:rFonts w:ascii="Palatino Linotype" w:eastAsia="Times New Roman" w:hAnsi="Palatino Linotype" w:cs="Arial"/>
          <w:lang w:val="es-ES"/>
        </w:rPr>
        <w:t xml:space="preserve"> recurso</w:t>
      </w:r>
      <w:r w:rsidR="001A1F8B" w:rsidRPr="001E183B">
        <w:rPr>
          <w:rFonts w:ascii="Palatino Linotype" w:eastAsia="Times New Roman" w:hAnsi="Palatino Linotype" w:cs="Arial"/>
          <w:lang w:val="es-ES"/>
        </w:rPr>
        <w:t xml:space="preserve"> de revisión</w:t>
      </w:r>
      <w:r w:rsidR="002A5BA4" w:rsidRPr="001E183B">
        <w:rPr>
          <w:rFonts w:ascii="Palatino Linotype" w:eastAsia="Times New Roman" w:hAnsi="Palatino Linotype" w:cs="Arial"/>
          <w:lang w:val="es-ES"/>
        </w:rPr>
        <w:t xml:space="preserve"> en contra de la</w:t>
      </w:r>
      <w:r w:rsidR="001A1F8B" w:rsidRPr="001E183B">
        <w:rPr>
          <w:rFonts w:ascii="Palatino Linotype" w:eastAsia="Times New Roman" w:hAnsi="Palatino Linotype" w:cs="Arial"/>
          <w:lang w:val="es-ES"/>
        </w:rPr>
        <w:t>s</w:t>
      </w:r>
      <w:r w:rsidR="002A5BA4" w:rsidRPr="001E183B">
        <w:rPr>
          <w:rFonts w:ascii="Palatino Linotype" w:eastAsia="Times New Roman" w:hAnsi="Palatino Linotype" w:cs="Arial"/>
          <w:lang w:val="es-ES"/>
        </w:rPr>
        <w:t xml:space="preserve"> respuesta</w:t>
      </w:r>
      <w:r w:rsidR="00FB61C7" w:rsidRPr="001E183B">
        <w:rPr>
          <w:rFonts w:ascii="Palatino Linotype" w:eastAsia="Times New Roman" w:hAnsi="Palatino Linotype" w:cs="Arial"/>
          <w:lang w:val="es-ES"/>
        </w:rPr>
        <w:t>s</w:t>
      </w:r>
      <w:r w:rsidR="002A5BA4" w:rsidRPr="001E183B">
        <w:rPr>
          <w:rFonts w:ascii="Palatino Linotype" w:eastAsia="Times New Roman" w:hAnsi="Palatino Linotype" w:cs="Arial"/>
          <w:lang w:val="es-ES"/>
        </w:rPr>
        <w:t>,</w:t>
      </w:r>
      <w:r w:rsidR="001A1F8B" w:rsidRPr="001E183B">
        <w:rPr>
          <w:rFonts w:ascii="Palatino Linotype" w:eastAsia="Times New Roman" w:hAnsi="Palatino Linotype" w:cs="Arial"/>
          <w:lang w:val="es-ES"/>
        </w:rPr>
        <w:t xml:space="preserve"> </w:t>
      </w:r>
      <w:r w:rsidR="002A5BA4" w:rsidRPr="001E183B">
        <w:rPr>
          <w:rFonts w:ascii="Palatino Linotype" w:eastAsia="Times New Roman" w:hAnsi="Palatino Linotype" w:cs="Arial"/>
          <w:lang w:val="es-ES"/>
        </w:rPr>
        <w:t xml:space="preserve">señalando </w:t>
      </w:r>
      <w:r w:rsidR="00500D9A" w:rsidRPr="001E183B">
        <w:rPr>
          <w:rFonts w:ascii="Palatino Linotype" w:eastAsia="Times New Roman" w:hAnsi="Palatino Linotype" w:cs="Arial"/>
          <w:lang w:val="es-ES"/>
        </w:rPr>
        <w:t xml:space="preserve">en </w:t>
      </w:r>
      <w:r w:rsidR="001A1F8B" w:rsidRPr="001E183B">
        <w:rPr>
          <w:rFonts w:ascii="Palatino Linotype" w:eastAsia="Times New Roman" w:hAnsi="Palatino Linotype" w:cs="Arial"/>
          <w:lang w:val="es-ES"/>
        </w:rPr>
        <w:t>todos los</w:t>
      </w:r>
      <w:r w:rsidR="00500D9A" w:rsidRPr="001E183B">
        <w:rPr>
          <w:rFonts w:ascii="Palatino Linotype" w:eastAsia="Times New Roman" w:hAnsi="Palatino Linotype" w:cs="Arial"/>
          <w:lang w:val="es-ES"/>
        </w:rPr>
        <w:t xml:space="preserve"> recursos </w:t>
      </w:r>
      <w:r w:rsidR="002A5BA4" w:rsidRPr="001E183B">
        <w:rPr>
          <w:rFonts w:ascii="Palatino Linotype" w:eastAsia="Times New Roman" w:hAnsi="Palatino Linotype" w:cs="Arial"/>
          <w:lang w:val="es-ES"/>
        </w:rPr>
        <w:t>como:</w:t>
      </w:r>
      <w:bookmarkStart w:id="1" w:name="_Toc462307683"/>
      <w:bookmarkStart w:id="2" w:name="_Toc472427085"/>
      <w:bookmarkStart w:id="3" w:name="_Toc472500652"/>
    </w:p>
    <w:p w14:paraId="4464D375" w14:textId="77777777" w:rsidR="000E053C" w:rsidRPr="001E183B" w:rsidRDefault="000E053C" w:rsidP="002667BE">
      <w:pPr>
        <w:pStyle w:val="Prrafodelista"/>
        <w:spacing w:line="360" w:lineRule="auto"/>
        <w:ind w:left="567"/>
        <w:rPr>
          <w:rFonts w:ascii="Palatino Linotype" w:hAnsi="Palatino Linotype" w:cs="Arial"/>
          <w:i/>
          <w:sz w:val="22"/>
          <w:szCs w:val="22"/>
        </w:rPr>
      </w:pPr>
    </w:p>
    <w:p w14:paraId="5B2B7B4C" w14:textId="2D047C90" w:rsidR="000E053C" w:rsidRPr="001E183B" w:rsidRDefault="000E053C" w:rsidP="002667BE">
      <w:pPr>
        <w:pStyle w:val="Prrafodelista"/>
        <w:numPr>
          <w:ilvl w:val="0"/>
          <w:numId w:val="3"/>
        </w:numPr>
        <w:spacing w:line="360" w:lineRule="auto"/>
        <w:ind w:left="567" w:right="567" w:firstLine="0"/>
        <w:jc w:val="both"/>
        <w:rPr>
          <w:rFonts w:ascii="Palatino Linotype" w:eastAsia="Calibri" w:hAnsi="Palatino Linotype" w:cs="Arial"/>
          <w:szCs w:val="22"/>
          <w:lang w:val="es-ES"/>
        </w:rPr>
      </w:pPr>
      <w:r w:rsidRPr="001E183B">
        <w:rPr>
          <w:rFonts w:ascii="Palatino Linotype" w:hAnsi="Palatino Linotype"/>
          <w:b/>
        </w:rPr>
        <w:t>Acto impugnado:</w:t>
      </w:r>
      <w:r w:rsidR="002E19BA" w:rsidRPr="001E183B">
        <w:rPr>
          <w:rFonts w:ascii="Palatino Linotype" w:hAnsi="Palatino Linotype"/>
          <w:b/>
        </w:rPr>
        <w:t xml:space="preserve"> </w:t>
      </w:r>
      <w:r w:rsidR="002E19BA" w:rsidRPr="001E183B">
        <w:rPr>
          <w:rFonts w:ascii="Palatino Linotype" w:hAnsi="Palatino Linotype"/>
          <w:i/>
        </w:rPr>
        <w:t>“documentación incompleta”</w:t>
      </w:r>
      <w:r w:rsidR="002E19BA" w:rsidRPr="001E183B">
        <w:rPr>
          <w:rFonts w:ascii="Palatino Linotype" w:hAnsi="Palatino Linotype"/>
          <w:b/>
        </w:rPr>
        <w:t xml:space="preserve"> </w:t>
      </w:r>
      <w:r w:rsidR="002E19BA" w:rsidRPr="001E183B">
        <w:rPr>
          <w:rFonts w:ascii="Palatino Linotype" w:hAnsi="Palatino Linotype"/>
        </w:rPr>
        <w:t xml:space="preserve">; </w:t>
      </w:r>
      <w:r w:rsidR="00C96E34" w:rsidRPr="001E183B">
        <w:rPr>
          <w:rFonts w:ascii="Palatino Linotype" w:eastAsia="Calibri" w:hAnsi="Palatino Linotype" w:cs="Arial"/>
          <w:szCs w:val="22"/>
          <w:lang w:val="es-ES"/>
        </w:rPr>
        <w:t>y</w:t>
      </w:r>
    </w:p>
    <w:p w14:paraId="67A1D80A" w14:textId="77777777" w:rsidR="00C96E34" w:rsidRPr="001E183B" w:rsidRDefault="00C96E34" w:rsidP="002667BE">
      <w:pPr>
        <w:pStyle w:val="Prrafodelista"/>
        <w:spacing w:line="360" w:lineRule="auto"/>
        <w:ind w:left="567" w:right="567"/>
        <w:jc w:val="both"/>
        <w:rPr>
          <w:rFonts w:ascii="Palatino Linotype" w:eastAsia="Calibri" w:hAnsi="Palatino Linotype" w:cs="Arial"/>
          <w:szCs w:val="22"/>
          <w:lang w:val="es-ES"/>
        </w:rPr>
      </w:pPr>
    </w:p>
    <w:p w14:paraId="494860B0" w14:textId="6723C285" w:rsidR="00ED2E65" w:rsidRPr="001E183B" w:rsidRDefault="000E053C" w:rsidP="002667BE">
      <w:pPr>
        <w:pStyle w:val="Prrafodelista"/>
        <w:numPr>
          <w:ilvl w:val="0"/>
          <w:numId w:val="3"/>
        </w:numPr>
        <w:spacing w:line="360" w:lineRule="auto"/>
        <w:ind w:left="567" w:right="567" w:firstLine="0"/>
        <w:jc w:val="both"/>
        <w:rPr>
          <w:rFonts w:ascii="Palatino Linotype" w:hAnsi="Palatino Linotype"/>
          <w:i/>
          <w:sz w:val="22"/>
        </w:rPr>
      </w:pPr>
      <w:r w:rsidRPr="001E183B">
        <w:rPr>
          <w:rFonts w:ascii="Palatino Linotype" w:hAnsi="Palatino Linotype"/>
          <w:b/>
        </w:rPr>
        <w:t>Razones o Motivos de inconformidad:</w:t>
      </w:r>
      <w:r w:rsidRPr="001E183B">
        <w:rPr>
          <w:rStyle w:val="Ttulo2Car"/>
          <w:rFonts w:ascii="Palatino Linotype" w:hAnsi="Palatino Linotype"/>
          <w:b/>
          <w:lang w:val="es-ES"/>
        </w:rPr>
        <w:t xml:space="preserve"> </w:t>
      </w:r>
      <w:r w:rsidR="002E19BA" w:rsidRPr="001E183B">
        <w:rPr>
          <w:rFonts w:ascii="Palatino Linotype" w:hAnsi="Palatino Linotype"/>
          <w:i/>
        </w:rPr>
        <w:t>“Al municipio se le solicitó información que no fue proporcionada sobre todo la que afecta a proyectos y programas que tanto el Ayuntamiento, en especial las Sindicaturas y el área de recursos humanos deben generar de forma oficial y que al parecer el Municipio de Toluca no realiza, por tal motivo al Instituto le solicito se instruya se me entregue esta documentación o se declare la no existencia de todos los que administrativamente participan en estos procedimientos, ya que de no existir evidenciarían negligencia o deficiencias en la gestión pública o su ocultamiento en materia de responsabilidades”</w:t>
      </w:r>
      <w:r w:rsidR="002E19BA" w:rsidRPr="001E183B">
        <w:rPr>
          <w:rFonts w:ascii="Palatino Linotype" w:hAnsi="Palatino Linotype" w:cs="Arial"/>
          <w:i/>
          <w:sz w:val="22"/>
          <w:szCs w:val="22"/>
        </w:rPr>
        <w:t xml:space="preserve"> </w:t>
      </w:r>
      <w:r w:rsidRPr="001E183B">
        <w:rPr>
          <w:rFonts w:ascii="Palatino Linotype" w:hAnsi="Palatino Linotype" w:cs="Arial"/>
          <w:i/>
          <w:sz w:val="22"/>
          <w:szCs w:val="22"/>
        </w:rPr>
        <w:t>(Sic)</w:t>
      </w:r>
      <w:r w:rsidRPr="001E183B">
        <w:rPr>
          <w:rFonts w:ascii="Palatino Linotype" w:hAnsi="Palatino Linotype" w:cs="Arial"/>
          <w:sz w:val="22"/>
          <w:szCs w:val="22"/>
        </w:rPr>
        <w:t xml:space="preserve"> </w:t>
      </w:r>
    </w:p>
    <w:p w14:paraId="1B648D5F" w14:textId="77777777" w:rsidR="00BE2A0C" w:rsidRPr="001E183B" w:rsidRDefault="00BE2A0C" w:rsidP="002667BE">
      <w:pPr>
        <w:spacing w:line="360" w:lineRule="auto"/>
        <w:jc w:val="both"/>
        <w:rPr>
          <w:rFonts w:ascii="Palatino Linotype" w:hAnsi="Palatino Linotype"/>
          <w:i/>
          <w:sz w:val="22"/>
        </w:rPr>
      </w:pPr>
    </w:p>
    <w:bookmarkEnd w:id="1"/>
    <w:bookmarkEnd w:id="2"/>
    <w:bookmarkEnd w:id="3"/>
    <w:p w14:paraId="259B1F8F" w14:textId="77777777" w:rsidR="00BF2246" w:rsidRPr="001E183B" w:rsidRDefault="00BF2246" w:rsidP="002667BE">
      <w:pPr>
        <w:numPr>
          <w:ilvl w:val="0"/>
          <w:numId w:val="2"/>
        </w:numPr>
        <w:tabs>
          <w:tab w:val="left" w:pos="0"/>
        </w:tabs>
        <w:spacing w:after="160" w:line="360" w:lineRule="auto"/>
        <w:ind w:left="0" w:firstLine="0"/>
        <w:contextualSpacing/>
        <w:jc w:val="both"/>
        <w:rPr>
          <w:rFonts w:ascii="Palatino Linotype" w:eastAsia="Times New Roman" w:hAnsi="Palatino Linotype" w:cs="Arial"/>
          <w:i/>
        </w:rPr>
      </w:pPr>
      <w:r w:rsidRPr="001E183B">
        <w:rPr>
          <w:rFonts w:ascii="Palatino Linotype" w:eastAsia="Times New Roman" w:hAnsi="Palatino Linotype" w:cs="Arial"/>
          <w:lang w:val="es-ES"/>
        </w:rPr>
        <w:t xml:space="preserve">Se registró el recurso de revisión bajo el número de expediente al rubro indicado, </w:t>
      </w:r>
      <w:r w:rsidRPr="001E183B">
        <w:rPr>
          <w:rFonts w:ascii="Palatino Linotype" w:eastAsia="MS Mincho" w:hAnsi="Palatino Linotype" w:cs="Arial"/>
          <w:bCs/>
        </w:rPr>
        <w:t xml:space="preserve">con fundamento en lo dispuesto por el </w:t>
      </w:r>
      <w:r w:rsidRPr="001E183B">
        <w:rPr>
          <w:rFonts w:ascii="Palatino Linotype" w:eastAsia="Calibri" w:hAnsi="Palatino Linotype" w:cs="Arial"/>
          <w:lang w:val="es-ES"/>
        </w:rPr>
        <w:t xml:space="preserve">artículo 185 fracción I de la </w:t>
      </w:r>
      <w:r w:rsidRPr="001E183B">
        <w:rPr>
          <w:rFonts w:ascii="Palatino Linotype" w:eastAsia="Calibri" w:hAnsi="Palatino Linotype" w:cs="Arial"/>
          <w:b/>
          <w:lang w:val="es-ES"/>
        </w:rPr>
        <w:t xml:space="preserve">Ley de Transparencia y Acceso a la Información Pública del Estado de México y Municipios </w:t>
      </w:r>
      <w:r w:rsidRPr="001E183B">
        <w:rPr>
          <w:rFonts w:ascii="Palatino Linotype" w:eastAsia="Times New Roman" w:hAnsi="Palatino Linotype" w:cs="Arial"/>
          <w:lang w:val="es-ES"/>
        </w:rPr>
        <w:t xml:space="preserve">se turnó al </w:t>
      </w:r>
      <w:r w:rsidRPr="001E183B">
        <w:rPr>
          <w:rFonts w:ascii="Palatino Linotype" w:eastAsia="Times New Roman" w:hAnsi="Palatino Linotype" w:cs="Arial"/>
          <w:b/>
          <w:lang w:val="es-ES"/>
        </w:rPr>
        <w:t xml:space="preserve">Comisionado José Guadalupe Luna Hernández, </w:t>
      </w:r>
      <w:r w:rsidRPr="001E183B">
        <w:rPr>
          <w:rFonts w:ascii="Palatino Linotype" w:eastAsia="Times New Roman" w:hAnsi="Palatino Linotype" w:cs="Arial"/>
          <w:lang w:val="es-ES"/>
        </w:rPr>
        <w:t xml:space="preserve">con el objeto de </w:t>
      </w:r>
      <w:r w:rsidRPr="001E183B">
        <w:rPr>
          <w:rFonts w:ascii="Palatino Linotype" w:eastAsia="Times New Roman" w:hAnsi="Palatino Linotype" w:cs="Arial"/>
          <w:lang w:val="es-MX"/>
        </w:rPr>
        <w:t>su análisis</w:t>
      </w:r>
      <w:r w:rsidRPr="001E183B">
        <w:rPr>
          <w:rFonts w:ascii="Palatino Linotype" w:eastAsia="Times New Roman" w:hAnsi="Palatino Linotype" w:cs="Arial"/>
          <w:lang w:val="es-MX" w:eastAsia="en-US"/>
        </w:rPr>
        <w:t xml:space="preserve">. </w:t>
      </w:r>
    </w:p>
    <w:p w14:paraId="4B167E46" w14:textId="77777777" w:rsidR="00BF2246" w:rsidRPr="001E183B" w:rsidRDefault="00BF2246" w:rsidP="002667BE">
      <w:pPr>
        <w:tabs>
          <w:tab w:val="left" w:pos="0"/>
        </w:tabs>
        <w:spacing w:line="360" w:lineRule="auto"/>
        <w:contextualSpacing/>
        <w:jc w:val="both"/>
        <w:rPr>
          <w:rFonts w:ascii="Palatino Linotype" w:eastAsia="Times New Roman" w:hAnsi="Palatino Linotype" w:cs="Arial"/>
          <w:i/>
        </w:rPr>
      </w:pPr>
    </w:p>
    <w:p w14:paraId="38F72EA7" w14:textId="1A39CCD5" w:rsidR="00BF2246" w:rsidRPr="001E183B" w:rsidRDefault="00BF2246" w:rsidP="002667BE">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1E183B">
        <w:rPr>
          <w:rFonts w:ascii="Palatino Linotype" w:eastAsia="Calibri" w:hAnsi="Palatino Linotype" w:cs="Arial"/>
          <w:lang w:val="es-ES"/>
        </w:rPr>
        <w:t>El Comisionado Ponente con fundamento en lo dispuesto por el artículo 185 fracción II de la ley de la materia, a través del acuerd</w:t>
      </w:r>
      <w:r w:rsidR="002E19BA" w:rsidRPr="001E183B">
        <w:rPr>
          <w:rFonts w:ascii="Palatino Linotype" w:eastAsia="Calibri" w:hAnsi="Palatino Linotype" w:cs="Arial"/>
          <w:lang w:val="es-ES"/>
        </w:rPr>
        <w:t>o de admisión de fecha catorce (14</w:t>
      </w:r>
      <w:r w:rsidRPr="001E183B">
        <w:rPr>
          <w:rFonts w:ascii="Palatino Linotype" w:eastAsia="Calibri" w:hAnsi="Palatino Linotype" w:cs="Arial"/>
          <w:lang w:val="es-ES"/>
        </w:rPr>
        <w:t>) de</w:t>
      </w:r>
      <w:r w:rsidR="002E19BA" w:rsidRPr="001E183B">
        <w:rPr>
          <w:rFonts w:ascii="Palatino Linotype" w:eastAsia="Calibri" w:hAnsi="Palatino Linotype" w:cs="Arial"/>
          <w:lang w:val="es-ES"/>
        </w:rPr>
        <w:t xml:space="preserve"> septiembre </w:t>
      </w:r>
      <w:r w:rsidRPr="001E183B">
        <w:rPr>
          <w:rFonts w:ascii="Palatino Linotype" w:eastAsia="Calibri" w:hAnsi="Palatino Linotype" w:cs="Arial"/>
          <w:lang w:val="es-ES"/>
        </w:rPr>
        <w:t xml:space="preserve">de dos mil veinte, puso a disposición de las partes el expediente electrónico </w:t>
      </w:r>
      <w:r w:rsidRPr="001E183B">
        <w:rPr>
          <w:rFonts w:ascii="Palatino Linotype" w:eastAsia="Calibri" w:hAnsi="Palatino Linotype" w:cs="Arial"/>
        </w:rPr>
        <w:t xml:space="preserve">vía </w:t>
      </w:r>
      <w:r w:rsidRPr="001E183B">
        <w:rPr>
          <w:rFonts w:ascii="Palatino Linotype" w:eastAsia="Calibri" w:hAnsi="Palatino Linotype" w:cs="Arial"/>
          <w:lang w:val="es-ES"/>
        </w:rPr>
        <w:t>Sistema de Acceso a la Información Mexiquense (</w:t>
      </w:r>
      <w:r w:rsidRPr="001E183B">
        <w:rPr>
          <w:rFonts w:ascii="Palatino Linotype" w:eastAsia="Calibri" w:hAnsi="Palatino Linotype" w:cs="Arial"/>
          <w:b/>
          <w:lang w:val="es-ES"/>
        </w:rPr>
        <w:t xml:space="preserve">SAIMEX) </w:t>
      </w:r>
      <w:r w:rsidRPr="001E183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E183B">
        <w:rPr>
          <w:rFonts w:ascii="Palatino Linotype" w:eastAsia="Calibri" w:hAnsi="Palatino Linotype" w:cs="Arial"/>
          <w:b/>
          <w:lang w:val="es-ES"/>
        </w:rPr>
        <w:t>SUJETO OBLIGADO</w:t>
      </w:r>
      <w:r w:rsidRPr="001E183B">
        <w:rPr>
          <w:rFonts w:ascii="Palatino Linotype" w:eastAsia="Calibri" w:hAnsi="Palatino Linotype" w:cs="Arial"/>
          <w:lang w:val="es-ES"/>
        </w:rPr>
        <w:t xml:space="preserve"> presentara el </w:t>
      </w:r>
      <w:r w:rsidR="00334C24" w:rsidRPr="001E183B">
        <w:rPr>
          <w:rFonts w:ascii="Palatino Linotype" w:eastAsia="Calibri" w:hAnsi="Palatino Linotype" w:cs="Arial"/>
          <w:lang w:val="es-ES"/>
        </w:rPr>
        <w:t>Informe Justificado procedente.</w:t>
      </w:r>
    </w:p>
    <w:p w14:paraId="2806E5E1" w14:textId="77777777" w:rsidR="00BF2246" w:rsidRPr="001E183B" w:rsidRDefault="00BF2246" w:rsidP="002667BE">
      <w:pPr>
        <w:pStyle w:val="Prrafodelista"/>
        <w:spacing w:line="360" w:lineRule="auto"/>
        <w:rPr>
          <w:rFonts w:ascii="Palatino Linotype" w:eastAsia="Calibri" w:hAnsi="Palatino Linotype" w:cs="Arial"/>
          <w:lang w:val="es-ES"/>
        </w:rPr>
      </w:pPr>
    </w:p>
    <w:p w14:paraId="39AC74BA" w14:textId="30E87324" w:rsidR="00BF2246" w:rsidRPr="001E183B" w:rsidRDefault="00334C24" w:rsidP="002667BE">
      <w:pPr>
        <w:numPr>
          <w:ilvl w:val="0"/>
          <w:numId w:val="2"/>
        </w:numPr>
        <w:tabs>
          <w:tab w:val="left" w:pos="0"/>
        </w:tabs>
        <w:spacing w:after="160" w:line="360" w:lineRule="auto"/>
        <w:ind w:left="0" w:firstLine="0"/>
        <w:contextualSpacing/>
        <w:jc w:val="both"/>
        <w:rPr>
          <w:rFonts w:ascii="Palatino Linotype" w:eastAsia="Calibri" w:hAnsi="Palatino Linotype" w:cs="Arial"/>
          <w:lang w:val="es-ES"/>
        </w:rPr>
      </w:pPr>
      <w:r w:rsidRPr="001E183B">
        <w:rPr>
          <w:rFonts w:ascii="Palatino Linotype" w:eastAsia="Calibri" w:hAnsi="Palatino Linotype" w:cs="Arial"/>
          <w:lang w:val="es-ES"/>
        </w:rPr>
        <w:t>En fecha veinticuatro (24</w:t>
      </w:r>
      <w:r w:rsidR="00BF2246" w:rsidRPr="001E183B">
        <w:rPr>
          <w:rFonts w:ascii="Palatino Linotype" w:eastAsia="Calibri" w:hAnsi="Palatino Linotype" w:cs="Arial"/>
          <w:lang w:val="es-ES"/>
        </w:rPr>
        <w:t>) de</w:t>
      </w:r>
      <w:r w:rsidRPr="001E183B">
        <w:rPr>
          <w:rFonts w:ascii="Palatino Linotype" w:eastAsia="Calibri" w:hAnsi="Palatino Linotype" w:cs="Arial"/>
          <w:lang w:val="es-ES"/>
        </w:rPr>
        <w:t xml:space="preserve"> septiembre </w:t>
      </w:r>
      <w:r w:rsidR="00BF2246" w:rsidRPr="001E183B">
        <w:rPr>
          <w:rFonts w:ascii="Palatino Linotype" w:eastAsia="Calibri" w:hAnsi="Palatino Linotype" w:cs="Arial"/>
          <w:lang w:val="es-ES"/>
        </w:rPr>
        <w:t xml:space="preserve">el </w:t>
      </w:r>
      <w:r w:rsidR="00BF2246" w:rsidRPr="001E183B">
        <w:rPr>
          <w:rFonts w:ascii="Palatino Linotype" w:eastAsia="Calibri" w:hAnsi="Palatino Linotype" w:cs="Arial"/>
          <w:b/>
          <w:lang w:val="es-ES"/>
        </w:rPr>
        <w:t xml:space="preserve">SUJETO OBLIGADO </w:t>
      </w:r>
      <w:r w:rsidR="00BF2246" w:rsidRPr="001E183B">
        <w:rPr>
          <w:rFonts w:ascii="Palatino Linotype" w:eastAsia="Calibri" w:hAnsi="Palatino Linotype" w:cs="Arial"/>
          <w:lang w:val="es-ES"/>
        </w:rPr>
        <w:t>realizó entrega de diversos archivos electrónicos en calidad de informe justificado, mismos que se hicieron de conocimien</w:t>
      </w:r>
      <w:r w:rsidRPr="001E183B">
        <w:rPr>
          <w:rFonts w:ascii="Palatino Linotype" w:eastAsia="Calibri" w:hAnsi="Palatino Linotype" w:cs="Arial"/>
          <w:lang w:val="es-ES"/>
        </w:rPr>
        <w:t>to al  particular en fecha trece (13</w:t>
      </w:r>
      <w:r w:rsidR="00BF2246" w:rsidRPr="001E183B">
        <w:rPr>
          <w:rFonts w:ascii="Palatino Linotype" w:eastAsia="Calibri" w:hAnsi="Palatino Linotype" w:cs="Arial"/>
          <w:lang w:val="es-ES"/>
        </w:rPr>
        <w:t>) de</w:t>
      </w:r>
      <w:r w:rsidRPr="001E183B">
        <w:rPr>
          <w:rFonts w:ascii="Palatino Linotype" w:eastAsia="Calibri" w:hAnsi="Palatino Linotype" w:cs="Arial"/>
          <w:lang w:val="es-ES"/>
        </w:rPr>
        <w:t xml:space="preserve"> octubre </w:t>
      </w:r>
      <w:r w:rsidR="00BF2246" w:rsidRPr="001E183B">
        <w:rPr>
          <w:rFonts w:ascii="Palatino Linotype" w:eastAsia="Calibri" w:hAnsi="Palatino Linotype" w:cs="Arial"/>
          <w:lang w:val="es-ES"/>
        </w:rPr>
        <w:t xml:space="preserve">de dos mil veinte y contienen lo siguiente: </w:t>
      </w:r>
    </w:p>
    <w:p w14:paraId="57BCC884" w14:textId="77777777" w:rsidR="00BF2246" w:rsidRPr="001E183B" w:rsidRDefault="00BF2246" w:rsidP="002667BE">
      <w:pPr>
        <w:pStyle w:val="Prrafodelista"/>
        <w:spacing w:line="360" w:lineRule="auto"/>
        <w:rPr>
          <w:rFonts w:ascii="Palatino Linotype" w:eastAsia="Calibri" w:hAnsi="Palatino Linotype" w:cs="Arial"/>
          <w:color w:val="000000" w:themeColor="text1"/>
          <w:lang w:val="es-ES"/>
        </w:rPr>
      </w:pPr>
    </w:p>
    <w:p w14:paraId="67E5DA72" w14:textId="209FAAAA" w:rsidR="00BF2246" w:rsidRPr="001E183B" w:rsidRDefault="00334C24" w:rsidP="002667BE">
      <w:pPr>
        <w:pStyle w:val="Prrafodelista"/>
        <w:numPr>
          <w:ilvl w:val="0"/>
          <w:numId w:val="5"/>
        </w:numPr>
        <w:tabs>
          <w:tab w:val="left" w:pos="0"/>
        </w:tabs>
        <w:spacing w:after="160" w:line="360" w:lineRule="auto"/>
        <w:ind w:left="567" w:right="567" w:firstLine="0"/>
        <w:jc w:val="both"/>
        <w:rPr>
          <w:rFonts w:ascii="Palatino Linotype" w:eastAsia="Calibri" w:hAnsi="Palatino Linotype" w:cs="Arial"/>
          <w:color w:val="000000" w:themeColor="text1"/>
          <w:lang w:val="es-ES"/>
        </w:rPr>
      </w:pPr>
      <w:r w:rsidRPr="001E183B">
        <w:rPr>
          <w:rStyle w:val="Hipervnculo"/>
          <w:rFonts w:ascii="Palatino Linotype" w:eastAsia="Calibri" w:hAnsi="Palatino Linotype" w:cs="Arial"/>
          <w:b/>
          <w:bCs/>
          <w:color w:val="000000" w:themeColor="text1"/>
          <w:u w:val="none"/>
        </w:rPr>
        <w:t>Anexo RR 03738-INFOEM-IP-RR-2020 seguridad pública.pdf</w:t>
      </w:r>
      <w:hyperlink r:id="rId10" w:history="1"/>
      <w:r w:rsidRPr="001E183B">
        <w:rPr>
          <w:rFonts w:ascii="Palatino Linotype" w:eastAsia="Calibri" w:hAnsi="Palatino Linotype" w:cs="Arial"/>
          <w:color w:val="000000" w:themeColor="text1"/>
          <w:lang w:val="es-ES"/>
        </w:rPr>
        <w:t>: “Documento electrónico que en una (01) hoja</w:t>
      </w:r>
      <w:r w:rsidR="00BF2246" w:rsidRPr="001E183B">
        <w:rPr>
          <w:rFonts w:ascii="Palatino Linotype" w:eastAsia="Calibri" w:hAnsi="Palatino Linotype" w:cs="Arial"/>
          <w:color w:val="000000" w:themeColor="text1"/>
          <w:lang w:val="es-ES"/>
        </w:rPr>
        <w:t xml:space="preserve"> contiene el oficio </w:t>
      </w:r>
      <w:r w:rsidRPr="001E183B">
        <w:rPr>
          <w:rFonts w:ascii="Palatino Linotype" w:eastAsia="Calibri" w:hAnsi="Palatino Linotype" w:cs="Arial"/>
          <w:b/>
          <w:color w:val="000000" w:themeColor="text1"/>
          <w:lang w:val="es-ES"/>
        </w:rPr>
        <w:t xml:space="preserve">205017000/2123/2020 </w:t>
      </w:r>
      <w:r w:rsidRPr="001E183B">
        <w:rPr>
          <w:rFonts w:ascii="Palatino Linotype" w:eastAsia="Calibri" w:hAnsi="Palatino Linotype" w:cs="Arial"/>
          <w:color w:val="000000" w:themeColor="text1"/>
          <w:lang w:val="es-ES"/>
        </w:rPr>
        <w:t xml:space="preserve">dirigido al Titular de la Unidad de Transparencia </w:t>
      </w:r>
      <w:r w:rsidR="00865284" w:rsidRPr="001E183B">
        <w:rPr>
          <w:rFonts w:ascii="Palatino Linotype" w:eastAsia="Calibri" w:hAnsi="Palatino Linotype" w:cs="Arial"/>
          <w:color w:val="000000" w:themeColor="text1"/>
          <w:lang w:val="es-ES"/>
        </w:rPr>
        <w:t>y suscrito por la</w:t>
      </w:r>
      <w:r w:rsidRPr="001E183B">
        <w:rPr>
          <w:rFonts w:ascii="Palatino Linotype" w:eastAsia="Calibri" w:hAnsi="Palatino Linotype" w:cs="Arial"/>
          <w:color w:val="000000" w:themeColor="text1"/>
          <w:lang w:val="es-ES"/>
        </w:rPr>
        <w:t xml:space="preserve"> Directora Jurídica y Servidor público Habilitado Suplente de la Dirección General de Seguridad Jurídica</w:t>
      </w:r>
      <w:r w:rsidR="00865284" w:rsidRPr="001E183B">
        <w:rPr>
          <w:rFonts w:ascii="Palatino Linotype" w:eastAsia="Calibri" w:hAnsi="Palatino Linotype" w:cs="Arial"/>
          <w:color w:val="000000" w:themeColor="text1"/>
          <w:lang w:val="es-ES"/>
        </w:rPr>
        <w:t xml:space="preserve">, mediante el cual se refiere </w:t>
      </w:r>
      <w:r w:rsidR="00865284" w:rsidRPr="001E183B">
        <w:rPr>
          <w:rFonts w:ascii="Palatino Linotype" w:eastAsia="Calibri" w:hAnsi="Palatino Linotype" w:cs="Arial"/>
          <w:color w:val="000000" w:themeColor="text1"/>
          <w:lang w:val="es-ES"/>
        </w:rPr>
        <w:lastRenderedPageBreak/>
        <w:t xml:space="preserve">lo siguiente </w:t>
      </w:r>
      <w:r w:rsidR="00865284" w:rsidRPr="001E183B">
        <w:rPr>
          <w:rFonts w:ascii="Palatino Linotype" w:eastAsia="Calibri" w:hAnsi="Palatino Linotype" w:cs="Arial"/>
          <w:i/>
          <w:color w:val="000000" w:themeColor="text1"/>
          <w:lang w:val="es-ES"/>
        </w:rPr>
        <w:t>“</w:t>
      </w:r>
      <w:r w:rsidRPr="001E183B">
        <w:rPr>
          <w:rFonts w:ascii="Palatino Linotype" w:eastAsia="Calibri" w:hAnsi="Palatino Linotype" w:cs="Arial"/>
          <w:i/>
          <w:color w:val="000000" w:themeColor="text1"/>
          <w:lang w:val="es-ES"/>
        </w:rPr>
        <w:t>se ratic</w:t>
      </w:r>
      <w:r w:rsidR="00076899" w:rsidRPr="001E183B">
        <w:rPr>
          <w:rFonts w:ascii="Palatino Linotype" w:eastAsia="Calibri" w:hAnsi="Palatino Linotype" w:cs="Arial"/>
          <w:i/>
          <w:color w:val="000000" w:themeColor="text1"/>
          <w:lang w:val="es-ES"/>
        </w:rPr>
        <w:t xml:space="preserve">a en todas y cada una de sus partes la respuesta emitida a </w:t>
      </w:r>
      <w:proofErr w:type="spellStart"/>
      <w:r w:rsidR="00076899" w:rsidRPr="001E183B">
        <w:rPr>
          <w:rFonts w:ascii="Palatino Linotype" w:eastAsia="Calibri" w:hAnsi="Palatino Linotype" w:cs="Arial"/>
          <w:i/>
          <w:color w:val="000000" w:themeColor="text1"/>
          <w:lang w:val="es-ES"/>
        </w:rPr>
        <w:t>a</w:t>
      </w:r>
      <w:proofErr w:type="spellEnd"/>
      <w:r w:rsidR="00076899" w:rsidRPr="001E183B">
        <w:rPr>
          <w:rFonts w:ascii="Palatino Linotype" w:eastAsia="Calibri" w:hAnsi="Palatino Linotype" w:cs="Arial"/>
          <w:i/>
          <w:color w:val="000000" w:themeColor="text1"/>
          <w:lang w:val="es-ES"/>
        </w:rPr>
        <w:t xml:space="preserve"> la solicitud 00507/TOLUCA/IP/2020”.</w:t>
      </w:r>
      <w:r w:rsidR="00865284" w:rsidRPr="001E183B">
        <w:rPr>
          <w:rFonts w:ascii="Palatino Linotype" w:eastAsia="Calibri" w:hAnsi="Palatino Linotype" w:cs="Arial"/>
          <w:i/>
          <w:color w:val="000000" w:themeColor="text1"/>
          <w:lang w:val="es-ES"/>
        </w:rPr>
        <w:t xml:space="preserve"> </w:t>
      </w:r>
    </w:p>
    <w:p w14:paraId="2911BF50" w14:textId="77777777" w:rsidR="00865284" w:rsidRPr="001E183B" w:rsidRDefault="00865284"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5E3B539D" w14:textId="77777777" w:rsidR="00076899" w:rsidRPr="001E183B" w:rsidRDefault="00076899" w:rsidP="002667BE">
      <w:pPr>
        <w:pStyle w:val="Prrafodelista"/>
        <w:numPr>
          <w:ilvl w:val="0"/>
          <w:numId w:val="5"/>
        </w:numPr>
        <w:tabs>
          <w:tab w:val="left" w:pos="0"/>
        </w:tabs>
        <w:spacing w:after="160" w:line="360" w:lineRule="auto"/>
        <w:ind w:left="567" w:right="567" w:firstLine="0"/>
        <w:jc w:val="both"/>
        <w:rPr>
          <w:rFonts w:ascii="Palatino Linotype" w:eastAsia="Calibri" w:hAnsi="Palatino Linotype" w:cs="Arial"/>
          <w:b/>
          <w:color w:val="000000" w:themeColor="text1"/>
          <w:lang w:val="es-ES"/>
        </w:rPr>
      </w:pPr>
      <w:r w:rsidRPr="001E183B">
        <w:rPr>
          <w:rFonts w:ascii="Palatino Linotype" w:eastAsia="Calibri" w:hAnsi="Palatino Linotype" w:cs="Arial"/>
          <w:b/>
          <w:color w:val="000000" w:themeColor="text1"/>
          <w:lang w:val="es-ES"/>
        </w:rPr>
        <w:t>Informe Justificado RR 03738-INFOEM-IP-RR-2020 con anexo secretaria del ayuntamiento.pdf</w:t>
      </w:r>
      <w:r w:rsidR="00865284" w:rsidRPr="001E183B">
        <w:rPr>
          <w:rFonts w:ascii="Palatino Linotype" w:eastAsia="Calibri" w:hAnsi="Palatino Linotype" w:cs="Arial"/>
          <w:b/>
          <w:color w:val="000000" w:themeColor="text1"/>
          <w:lang w:val="es-ES"/>
        </w:rPr>
        <w:t xml:space="preserve">: </w:t>
      </w:r>
    </w:p>
    <w:p w14:paraId="506EBF22" w14:textId="3773F455" w:rsidR="00865284" w:rsidRPr="001E183B" w:rsidRDefault="004D3A8D" w:rsidP="002667BE">
      <w:pPr>
        <w:tabs>
          <w:tab w:val="left" w:pos="0"/>
        </w:tabs>
        <w:spacing w:after="160" w:line="360" w:lineRule="auto"/>
        <w:ind w:left="567" w:right="567"/>
        <w:jc w:val="both"/>
        <w:rPr>
          <w:rFonts w:ascii="Palatino Linotype" w:eastAsia="Calibri" w:hAnsi="Palatino Linotype" w:cs="Arial"/>
          <w:color w:val="000000" w:themeColor="text1"/>
          <w:lang w:val="es-ES"/>
        </w:rPr>
      </w:pPr>
      <w:r w:rsidRPr="001E183B">
        <w:rPr>
          <w:rFonts w:ascii="Palatino Linotype" w:eastAsia="Calibri" w:hAnsi="Palatino Linotype" w:cs="Arial"/>
          <w:color w:val="000000" w:themeColor="text1"/>
          <w:lang w:val="es-ES"/>
        </w:rPr>
        <w:t xml:space="preserve">            Documento electrónico que en siete (07</w:t>
      </w:r>
      <w:r w:rsidR="00865284" w:rsidRPr="001E183B">
        <w:rPr>
          <w:rFonts w:ascii="Palatino Linotype" w:eastAsia="Calibri" w:hAnsi="Palatino Linotype" w:cs="Arial"/>
          <w:color w:val="000000" w:themeColor="text1"/>
          <w:lang w:val="es-ES"/>
        </w:rPr>
        <w:t>) hojas contiene:</w:t>
      </w:r>
    </w:p>
    <w:p w14:paraId="0909A1D2" w14:textId="77777777" w:rsidR="00865284" w:rsidRPr="001E183B" w:rsidRDefault="00865284" w:rsidP="002667BE">
      <w:pPr>
        <w:pStyle w:val="Prrafodelista"/>
        <w:spacing w:line="360" w:lineRule="auto"/>
        <w:ind w:left="567" w:right="567"/>
        <w:rPr>
          <w:rFonts w:ascii="Palatino Linotype" w:eastAsia="Calibri" w:hAnsi="Palatino Linotype" w:cs="Arial"/>
          <w:b/>
          <w:color w:val="000000" w:themeColor="text1"/>
          <w:lang w:val="es-ES"/>
        </w:rPr>
      </w:pPr>
    </w:p>
    <w:p w14:paraId="277BEA93" w14:textId="7DEFD59F" w:rsidR="004D3A8D" w:rsidRPr="001E183B" w:rsidRDefault="00865284"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r w:rsidRPr="001E183B">
        <w:rPr>
          <w:rFonts w:ascii="Palatino Linotype" w:eastAsia="Calibri" w:hAnsi="Palatino Linotype" w:cs="Arial"/>
          <w:b/>
          <w:color w:val="000000" w:themeColor="text1"/>
          <w:lang w:val="es-ES"/>
        </w:rPr>
        <w:t>-</w:t>
      </w:r>
      <w:r w:rsidR="004D3A8D" w:rsidRPr="001E183B">
        <w:rPr>
          <w:rFonts w:ascii="Palatino Linotype" w:eastAsia="Calibri" w:hAnsi="Palatino Linotype" w:cs="Arial"/>
          <w:color w:val="000000" w:themeColor="text1"/>
          <w:lang w:val="es-ES"/>
        </w:rPr>
        <w:t xml:space="preserve">Oficio de fecha veintidós (22) de septiembre de dos mil veinte dirigido a la Titular de la Unidad de Transparencia y suscrito por  la Servidora Pública Habilitada Suplente (no se especifica de que área), mediante el cual se refiere que </w:t>
      </w:r>
      <w:r w:rsidR="004D3A8D" w:rsidRPr="001E183B">
        <w:rPr>
          <w:rFonts w:ascii="Palatino Linotype" w:eastAsia="Calibri" w:hAnsi="Palatino Linotype" w:cs="Arial"/>
          <w:i/>
          <w:color w:val="000000" w:themeColor="text1"/>
          <w:lang w:val="es-ES"/>
        </w:rPr>
        <w:t>“Una vez precisado lo anterior, le comento que garantizando el derecho de petición y de acceso a la información pública, esta Secretaría del Ayuntamiento, ratifica su respuesta, toda vez, que el recurrente no se inconforma con la respuesta proporcionada por esta Dependencia, quien de acuerdo a sus atribuciones presento en la solicitud inicial.”</w:t>
      </w:r>
      <w:r w:rsidR="004D3A8D" w:rsidRPr="001E183B">
        <w:rPr>
          <w:rFonts w:ascii="Palatino Linotype" w:eastAsia="Calibri" w:hAnsi="Palatino Linotype" w:cs="Arial"/>
          <w:color w:val="000000" w:themeColor="text1"/>
          <w:lang w:val="es-ES"/>
        </w:rPr>
        <w:t xml:space="preserve"> </w:t>
      </w:r>
    </w:p>
    <w:p w14:paraId="74E32B4C" w14:textId="77777777" w:rsidR="004D3A8D" w:rsidRPr="001E183B" w:rsidRDefault="004D3A8D"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459F0C18" w14:textId="02A1D5A1" w:rsidR="004D3A8D" w:rsidRPr="001E183B" w:rsidRDefault="004D3A8D" w:rsidP="002667BE">
      <w:pPr>
        <w:pStyle w:val="Prrafodelista"/>
        <w:tabs>
          <w:tab w:val="left" w:pos="0"/>
        </w:tabs>
        <w:spacing w:after="160" w:line="360" w:lineRule="auto"/>
        <w:ind w:left="567" w:right="567"/>
        <w:jc w:val="both"/>
        <w:rPr>
          <w:rFonts w:ascii="Palatino Linotype" w:hAnsi="Palatino Linotype"/>
          <w:i/>
        </w:rPr>
      </w:pPr>
      <w:r w:rsidRPr="001E183B">
        <w:rPr>
          <w:rFonts w:ascii="Palatino Linotype" w:eastAsia="Calibri" w:hAnsi="Palatino Linotype" w:cs="Arial"/>
          <w:color w:val="000000" w:themeColor="text1"/>
          <w:lang w:val="es-ES"/>
        </w:rPr>
        <w:t xml:space="preserve">-Informe Justificado dirigido a la Ponencia del Comisionado José Guadalupe Luna Hernández y suscrito por la Titular de la Unidad de Transparencia mediante el cual medularmente se solicita </w:t>
      </w:r>
      <w:r w:rsidRPr="001E183B">
        <w:rPr>
          <w:rFonts w:ascii="Palatino Linotype" w:eastAsia="Calibri" w:hAnsi="Palatino Linotype" w:cs="Arial"/>
          <w:i/>
          <w:color w:val="000000" w:themeColor="text1"/>
          <w:lang w:val="es-ES"/>
        </w:rPr>
        <w:t>“</w:t>
      </w:r>
      <w:r w:rsidRPr="001E183B">
        <w:rPr>
          <w:rFonts w:ascii="Palatino Linotype" w:hAnsi="Palatino Linotype"/>
          <w:i/>
        </w:rPr>
        <w:t xml:space="preserve">PRIMERO-Tener por atendida la solicitud de información promovida vía el SAIMEX por el peticionario con número de folio 0507/TOLUCA/IP/2020. SEGUNDO Tener por rendido el Informe Justificado correspondiente al recurso de revisión con número de expediente 03738/INFOEM/IP/RR/2020. TERCERO- Que una vez evaluados todos los elementos que se consideren oportunos, se determine la resolución al recurso de revisión número 03738/INFOEM/IP/RR/2020. </w:t>
      </w:r>
      <w:r w:rsidRPr="001E183B">
        <w:rPr>
          <w:rFonts w:ascii="Palatino Linotype" w:hAnsi="Palatino Linotype"/>
          <w:i/>
        </w:rPr>
        <w:lastRenderedPageBreak/>
        <w:t>CUARTO.- Admitir los medios de prueba aportados a efecto de que sean tomados en consideración al momento de resolver lo que en derecho proceda. Sin otro particular, se solicita tener por rendido el informe justificado al recurso de revisión de que se ha hecho referencia.”</w:t>
      </w:r>
    </w:p>
    <w:p w14:paraId="158D37AA" w14:textId="77777777" w:rsidR="004D3A8D" w:rsidRPr="001E183B" w:rsidRDefault="004D3A8D" w:rsidP="002667BE">
      <w:pPr>
        <w:pStyle w:val="Prrafodelista"/>
        <w:tabs>
          <w:tab w:val="left" w:pos="0"/>
        </w:tabs>
        <w:spacing w:after="160" w:line="360" w:lineRule="auto"/>
        <w:ind w:left="567" w:right="567"/>
        <w:jc w:val="both"/>
        <w:rPr>
          <w:rFonts w:ascii="Palatino Linotype" w:hAnsi="Palatino Linotype"/>
          <w:i/>
        </w:rPr>
      </w:pPr>
    </w:p>
    <w:p w14:paraId="67FE1590" w14:textId="185BA91E" w:rsidR="004D3A8D" w:rsidRPr="001E183B" w:rsidRDefault="004D3A8D" w:rsidP="002667BE">
      <w:pPr>
        <w:pStyle w:val="Prrafodelista"/>
        <w:numPr>
          <w:ilvl w:val="0"/>
          <w:numId w:val="12"/>
        </w:numPr>
        <w:tabs>
          <w:tab w:val="left" w:pos="0"/>
        </w:tabs>
        <w:spacing w:after="160" w:line="360" w:lineRule="auto"/>
        <w:ind w:left="567" w:right="567" w:firstLine="0"/>
        <w:jc w:val="both"/>
        <w:rPr>
          <w:rFonts w:ascii="Palatino Linotype" w:eastAsia="Calibri" w:hAnsi="Palatino Linotype" w:cs="Arial"/>
          <w:b/>
          <w:color w:val="000000" w:themeColor="text1"/>
          <w:lang w:val="es-ES"/>
        </w:rPr>
      </w:pPr>
      <w:r w:rsidRPr="001E183B">
        <w:rPr>
          <w:rFonts w:ascii="Palatino Linotype" w:eastAsia="Calibri" w:hAnsi="Palatino Linotype" w:cs="Arial"/>
          <w:b/>
          <w:color w:val="000000" w:themeColor="text1"/>
          <w:lang w:val="es-ES"/>
        </w:rPr>
        <w:t xml:space="preserve">Información en alcance al Informe Justificado RR 03738-INFOEM-IP-RR-2020 admisnitración.pdf: </w:t>
      </w:r>
    </w:p>
    <w:p w14:paraId="77F0353F" w14:textId="2CD8FA77" w:rsidR="004D3A8D" w:rsidRPr="001E183B" w:rsidRDefault="004D3A8D" w:rsidP="002667BE">
      <w:pPr>
        <w:tabs>
          <w:tab w:val="left" w:pos="0"/>
        </w:tabs>
        <w:spacing w:after="160" w:line="360" w:lineRule="auto"/>
        <w:ind w:left="567" w:right="567"/>
        <w:jc w:val="both"/>
        <w:rPr>
          <w:rFonts w:ascii="Palatino Linotype" w:eastAsia="Calibri" w:hAnsi="Palatino Linotype" w:cs="Arial"/>
          <w:color w:val="000000" w:themeColor="text1"/>
          <w:lang w:val="es-ES"/>
        </w:rPr>
      </w:pPr>
      <w:r w:rsidRPr="001E183B">
        <w:rPr>
          <w:rFonts w:ascii="Palatino Linotype" w:eastAsia="Calibri" w:hAnsi="Palatino Linotype" w:cs="Arial"/>
          <w:color w:val="000000" w:themeColor="text1"/>
          <w:lang w:val="es-ES"/>
        </w:rPr>
        <w:t xml:space="preserve">            Documento electrónico que en tres (03) hojas contiene:</w:t>
      </w:r>
    </w:p>
    <w:p w14:paraId="55379BC2" w14:textId="77777777" w:rsidR="004D3A8D" w:rsidRPr="001E183B" w:rsidRDefault="004D3A8D" w:rsidP="002667BE">
      <w:pPr>
        <w:pStyle w:val="Prrafodelista"/>
        <w:spacing w:line="360" w:lineRule="auto"/>
        <w:ind w:left="567" w:right="567"/>
        <w:rPr>
          <w:rFonts w:ascii="Palatino Linotype" w:eastAsia="Calibri" w:hAnsi="Palatino Linotype" w:cs="Arial"/>
          <w:b/>
          <w:color w:val="000000" w:themeColor="text1"/>
          <w:lang w:val="es-ES"/>
        </w:rPr>
      </w:pPr>
    </w:p>
    <w:p w14:paraId="515F54A4" w14:textId="56817BE0" w:rsidR="004D3A8D" w:rsidRPr="001E183B" w:rsidRDefault="004D3A8D" w:rsidP="002667BE">
      <w:pPr>
        <w:pStyle w:val="Prrafodelista"/>
        <w:tabs>
          <w:tab w:val="left" w:pos="0"/>
        </w:tabs>
        <w:spacing w:after="160" w:line="360" w:lineRule="auto"/>
        <w:ind w:left="567" w:right="567"/>
        <w:jc w:val="both"/>
        <w:rPr>
          <w:rFonts w:ascii="Palatino Linotype" w:eastAsia="Calibri" w:hAnsi="Palatino Linotype" w:cs="Arial"/>
          <w:i/>
          <w:color w:val="000000" w:themeColor="text1"/>
          <w:lang w:val="es-ES"/>
        </w:rPr>
      </w:pPr>
      <w:r w:rsidRPr="001E183B">
        <w:rPr>
          <w:rFonts w:ascii="Palatino Linotype" w:eastAsia="Calibri" w:hAnsi="Palatino Linotype" w:cs="Arial"/>
          <w:b/>
          <w:color w:val="000000" w:themeColor="text1"/>
          <w:lang w:val="es-ES"/>
        </w:rPr>
        <w:t>-</w:t>
      </w:r>
      <w:r w:rsidRPr="001E183B">
        <w:rPr>
          <w:rFonts w:ascii="Palatino Linotype" w:eastAsia="Calibri" w:hAnsi="Palatino Linotype" w:cs="Arial"/>
          <w:color w:val="000000" w:themeColor="text1"/>
          <w:lang w:val="es-ES"/>
        </w:rPr>
        <w:t xml:space="preserve">Oficio </w:t>
      </w:r>
      <w:proofErr w:type="spellStart"/>
      <w:r w:rsidRPr="001E183B">
        <w:rPr>
          <w:rFonts w:ascii="Palatino Linotype" w:eastAsia="Calibri" w:hAnsi="Palatino Linotype" w:cs="Arial"/>
          <w:color w:val="000000" w:themeColor="text1"/>
          <w:lang w:val="es-ES"/>
        </w:rPr>
        <w:t>numero</w:t>
      </w:r>
      <w:proofErr w:type="spellEnd"/>
      <w:r w:rsidRPr="001E183B">
        <w:rPr>
          <w:rFonts w:ascii="Palatino Linotype" w:eastAsia="Calibri" w:hAnsi="Palatino Linotype" w:cs="Arial"/>
          <w:color w:val="000000" w:themeColor="text1"/>
          <w:lang w:val="es-ES"/>
        </w:rPr>
        <w:t xml:space="preserve"> 20601000/2018/2020 dirigido a la Titular de la Unidad de Transparencia y suscrito por el Director General de Administración mediante el cual se refiere que    la Servidora Pública Habilitada Suplente (no se especifica de que área), mediante el cual se refiere que </w:t>
      </w:r>
      <w:r w:rsidRPr="001E183B">
        <w:rPr>
          <w:rFonts w:ascii="Palatino Linotype" w:eastAsia="Calibri" w:hAnsi="Palatino Linotype" w:cs="Arial"/>
          <w:i/>
          <w:color w:val="000000" w:themeColor="text1"/>
          <w:lang w:val="es-ES"/>
        </w:rPr>
        <w:t>“</w:t>
      </w:r>
      <w:r w:rsidR="007935CA" w:rsidRPr="001E183B">
        <w:rPr>
          <w:rFonts w:ascii="Palatino Linotype" w:eastAsia="Calibri" w:hAnsi="Palatino Linotype" w:cs="Arial"/>
          <w:i/>
          <w:color w:val="000000" w:themeColor="text1"/>
          <w:lang w:val="es-ES"/>
        </w:rPr>
        <w:t>me permito anexar el oficio de respuesta de la Dirección de Recursos Materiales, con los links donde se encuentra publicada la información, de conformidad con el artículo 12 de la Ley de Transparencia y Acceso a la Información Pública del Estado de México y municipios, para dar atención al Recurso de Revisión, con el fin de que se notifique al solicitante..</w:t>
      </w:r>
      <w:r w:rsidRPr="001E183B">
        <w:rPr>
          <w:rFonts w:ascii="Palatino Linotype" w:eastAsia="Calibri" w:hAnsi="Palatino Linotype" w:cs="Arial"/>
          <w:i/>
          <w:color w:val="000000" w:themeColor="text1"/>
          <w:lang w:val="es-ES"/>
        </w:rPr>
        <w:t>.”</w:t>
      </w:r>
      <w:r w:rsidRPr="001E183B">
        <w:rPr>
          <w:rFonts w:ascii="Palatino Linotype" w:eastAsia="Calibri" w:hAnsi="Palatino Linotype" w:cs="Arial"/>
          <w:color w:val="000000" w:themeColor="text1"/>
          <w:lang w:val="es-ES"/>
        </w:rPr>
        <w:t xml:space="preserve"> </w:t>
      </w:r>
      <w:r w:rsidR="007935CA" w:rsidRPr="001E183B">
        <w:rPr>
          <w:rFonts w:ascii="Palatino Linotype" w:eastAsia="Calibri" w:hAnsi="Palatino Linotype" w:cs="Arial"/>
          <w:color w:val="000000" w:themeColor="text1"/>
          <w:lang w:val="es-ES"/>
        </w:rPr>
        <w:t>.</w:t>
      </w:r>
    </w:p>
    <w:p w14:paraId="513EF862" w14:textId="77777777" w:rsidR="004D3A8D" w:rsidRPr="001E183B" w:rsidRDefault="004D3A8D" w:rsidP="002667BE">
      <w:pPr>
        <w:pStyle w:val="Prrafodelista"/>
        <w:tabs>
          <w:tab w:val="left" w:pos="0"/>
        </w:tabs>
        <w:spacing w:after="160" w:line="360" w:lineRule="auto"/>
        <w:ind w:left="567" w:right="567"/>
        <w:jc w:val="both"/>
        <w:rPr>
          <w:rFonts w:ascii="Palatino Linotype" w:eastAsia="Calibri" w:hAnsi="Palatino Linotype" w:cs="Arial"/>
          <w:color w:val="000000" w:themeColor="text1"/>
          <w:lang w:val="es-ES"/>
        </w:rPr>
      </w:pPr>
    </w:p>
    <w:p w14:paraId="7285D135" w14:textId="77777777" w:rsidR="007935CA" w:rsidRPr="001E183B" w:rsidRDefault="004D3A8D" w:rsidP="002667BE">
      <w:pPr>
        <w:pStyle w:val="Prrafodelista"/>
        <w:tabs>
          <w:tab w:val="left" w:pos="0"/>
        </w:tabs>
        <w:spacing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color w:val="000000" w:themeColor="text1"/>
          <w:lang w:val="es-ES"/>
        </w:rPr>
        <w:t>-</w:t>
      </w:r>
      <w:r w:rsidR="007935CA" w:rsidRPr="001E183B">
        <w:rPr>
          <w:rFonts w:ascii="Palatino Linotype" w:eastAsia="Calibri" w:hAnsi="Palatino Linotype" w:cs="Arial"/>
          <w:color w:val="000000" w:themeColor="text1"/>
          <w:lang w:val="es-ES"/>
        </w:rPr>
        <w:t xml:space="preserve">Oficio número </w:t>
      </w:r>
      <w:r w:rsidR="007935CA" w:rsidRPr="001E183B">
        <w:rPr>
          <w:rFonts w:ascii="Palatino Linotype" w:eastAsia="Calibri" w:hAnsi="Palatino Linotype" w:cs="Arial"/>
          <w:b/>
          <w:color w:val="000000" w:themeColor="text1"/>
          <w:lang w:val="es-ES"/>
        </w:rPr>
        <w:t>206011000/1282/2020</w:t>
      </w:r>
      <w:r w:rsidR="007935CA" w:rsidRPr="001E183B">
        <w:rPr>
          <w:rFonts w:ascii="Palatino Linotype" w:eastAsia="Calibri" w:hAnsi="Palatino Linotype" w:cs="Arial"/>
          <w:color w:val="000000" w:themeColor="text1"/>
          <w:lang w:val="es-ES"/>
        </w:rPr>
        <w:t xml:space="preserve"> dirigido al Servidor Público Habilitado de la Dirección General de Administración  y suscrito por la Directora se Recursos Materiales, mediante el cual se refiere que </w:t>
      </w:r>
      <w:r w:rsidR="007935CA" w:rsidRPr="001E183B">
        <w:rPr>
          <w:rFonts w:ascii="Palatino Linotype" w:eastAsia="Calibri" w:hAnsi="Palatino Linotype" w:cs="Arial"/>
          <w:i/>
          <w:color w:val="000000" w:themeColor="text1"/>
          <w:lang w:val="es-ES"/>
        </w:rPr>
        <w:t>“</w:t>
      </w:r>
      <w:r w:rsidR="007935CA" w:rsidRPr="001E183B">
        <w:rPr>
          <w:rFonts w:ascii="Palatino Linotype" w:eastAsia="Calibri" w:hAnsi="Palatino Linotype" w:cs="Arial"/>
          <w:i/>
          <w:color w:val="000000" w:themeColor="text1"/>
        </w:rPr>
        <w:t xml:space="preserve">Por lo anterior, considerando lo concerniente a la oficina a mi cargo, me permito comentarle que la información relativa al punto 3 de la presente solicitud se </w:t>
      </w:r>
      <w:r w:rsidR="007935CA" w:rsidRPr="001E183B">
        <w:rPr>
          <w:rFonts w:ascii="Palatino Linotype" w:eastAsia="Calibri" w:hAnsi="Palatino Linotype" w:cs="Arial"/>
          <w:i/>
          <w:color w:val="000000" w:themeColor="text1"/>
        </w:rPr>
        <w:lastRenderedPageBreak/>
        <w:t xml:space="preserve">encuentra publicada para su consulta en el sitio web oficial de IPOMEX y será visible ingresando al link como se indica a continuación: </w:t>
      </w:r>
    </w:p>
    <w:p w14:paraId="41805CEF" w14:textId="77777777" w:rsidR="007935CA" w:rsidRPr="001E183B" w:rsidRDefault="007935CA" w:rsidP="002667BE">
      <w:pPr>
        <w:pStyle w:val="Prrafodelista"/>
        <w:tabs>
          <w:tab w:val="left" w:pos="0"/>
        </w:tabs>
        <w:spacing w:after="160" w:line="360" w:lineRule="auto"/>
        <w:ind w:left="567" w:right="567"/>
        <w:jc w:val="both"/>
        <w:rPr>
          <w:rFonts w:ascii="Palatino Linotype" w:eastAsia="Calibri" w:hAnsi="Palatino Linotype" w:cs="Arial"/>
          <w:i/>
          <w:color w:val="000000" w:themeColor="text1"/>
        </w:rPr>
      </w:pPr>
    </w:p>
    <w:p w14:paraId="2F4349D7"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 Adquisición de uniformes: </w:t>
      </w:r>
    </w:p>
    <w:p w14:paraId="69DB3E94"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https://www.ipomex.org. </w:t>
      </w:r>
      <w:proofErr w:type="spellStart"/>
      <w:proofErr w:type="gramStart"/>
      <w:r w:rsidRPr="001E183B">
        <w:rPr>
          <w:rFonts w:ascii="Palatino Linotype" w:eastAsia="Calibri" w:hAnsi="Palatino Linotype" w:cs="Arial"/>
          <w:i/>
          <w:color w:val="000000" w:themeColor="text1"/>
        </w:rPr>
        <w:t>mxlipollgUindice</w:t>
      </w:r>
      <w:proofErr w:type="spellEnd"/>
      <w:r w:rsidRPr="001E183B">
        <w:rPr>
          <w:rFonts w:ascii="Palatino Linotype" w:eastAsia="Calibri" w:hAnsi="Palatino Linotype" w:cs="Arial"/>
          <w:i/>
          <w:color w:val="000000" w:themeColor="text1"/>
        </w:rPr>
        <w:t>/</w:t>
      </w:r>
      <w:proofErr w:type="spellStart"/>
      <w:r w:rsidRPr="001E183B">
        <w:rPr>
          <w:rFonts w:ascii="Palatino Linotype" w:eastAsia="Calibri" w:hAnsi="Palatino Linotype" w:cs="Arial"/>
          <w:i/>
          <w:color w:val="000000" w:themeColor="text1"/>
        </w:rPr>
        <w:t>toluca</w:t>
      </w:r>
      <w:proofErr w:type="spellEnd"/>
      <w:r w:rsidRPr="001E183B">
        <w:rPr>
          <w:rFonts w:ascii="Palatino Linotype" w:eastAsia="Calibri" w:hAnsi="Palatino Linotype" w:cs="Arial"/>
          <w:i/>
          <w:color w:val="000000" w:themeColor="text1"/>
        </w:rPr>
        <w:t>/licitaciones/0</w:t>
      </w:r>
      <w:proofErr w:type="gramEnd"/>
      <w:r w:rsidRPr="001E183B">
        <w:rPr>
          <w:rFonts w:ascii="Palatino Linotype" w:eastAsia="Calibri" w:hAnsi="Palatino Linotype" w:cs="Arial"/>
          <w:i/>
          <w:color w:val="000000" w:themeColor="text1"/>
        </w:rPr>
        <w:t xml:space="preserve">.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?q=IC TP-HA T-RF-03- 2016&amp;cx=01116573373417 4506528%3Atfgw6svpmpm&amp;cof=FOR/0%3A 11 &amp;</w:t>
      </w:r>
      <w:proofErr w:type="spellStart"/>
      <w:r w:rsidRPr="001E183B">
        <w:rPr>
          <w:rFonts w:ascii="Palatino Linotype" w:eastAsia="Calibri" w:hAnsi="Palatino Linotype" w:cs="Arial"/>
          <w:i/>
          <w:color w:val="000000" w:themeColor="text1"/>
        </w:rPr>
        <w:t>ie</w:t>
      </w:r>
      <w:proofErr w:type="spellEnd"/>
      <w:r w:rsidRPr="001E183B">
        <w:rPr>
          <w:rFonts w:ascii="Palatino Linotype" w:eastAsia="Calibri" w:hAnsi="Palatino Linotype" w:cs="Arial"/>
          <w:i/>
          <w:color w:val="000000" w:themeColor="text1"/>
        </w:rPr>
        <w:t xml:space="preserve">=UTF-8 </w:t>
      </w:r>
    </w:p>
    <w:p w14:paraId="66809D17"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6F1765E7"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https://www.ipomex.org. </w:t>
      </w:r>
      <w:proofErr w:type="spellStart"/>
      <w:proofErr w:type="gramStart"/>
      <w:r w:rsidRPr="001E183B">
        <w:rPr>
          <w:rFonts w:ascii="Palatino Linotype" w:eastAsia="Calibri" w:hAnsi="Palatino Linotype" w:cs="Arial"/>
          <w:i/>
          <w:color w:val="000000" w:themeColor="text1"/>
        </w:rPr>
        <w:t>mxlipollgUindice</w:t>
      </w:r>
      <w:proofErr w:type="spellEnd"/>
      <w:r w:rsidRPr="001E183B">
        <w:rPr>
          <w:rFonts w:ascii="Palatino Linotype" w:eastAsia="Calibri" w:hAnsi="Palatino Linotype" w:cs="Arial"/>
          <w:i/>
          <w:color w:val="000000" w:themeColor="text1"/>
        </w:rPr>
        <w:t>/to/</w:t>
      </w:r>
      <w:proofErr w:type="spellStart"/>
      <w:r w:rsidRPr="001E183B">
        <w:rPr>
          <w:rFonts w:ascii="Palatino Linotype" w:eastAsia="Calibri" w:hAnsi="Palatino Linotype" w:cs="Arial"/>
          <w:i/>
          <w:color w:val="000000" w:themeColor="text1"/>
        </w:rPr>
        <w:t>uca</w:t>
      </w:r>
      <w:proofErr w:type="spellEnd"/>
      <w:r w:rsidRPr="001E183B">
        <w:rPr>
          <w:rFonts w:ascii="Palatino Linotype" w:eastAsia="Calibri" w:hAnsi="Palatino Linotype" w:cs="Arial"/>
          <w:i/>
          <w:color w:val="000000" w:themeColor="text1"/>
        </w:rPr>
        <w:t>/licitaciones/0</w:t>
      </w:r>
      <w:proofErr w:type="gramEnd"/>
      <w:r w:rsidRPr="001E183B">
        <w:rPr>
          <w:rFonts w:ascii="Palatino Linotype" w:eastAsia="Calibri" w:hAnsi="Palatino Linotype" w:cs="Arial"/>
          <w:i/>
          <w:color w:val="000000" w:themeColor="text1"/>
        </w:rPr>
        <w:t xml:space="preserve">.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?q=ICTP-HA T-RF-06- 2017&amp;cx=01116573373417 4506528%3Atfgw6svpmpm&amp;cof=FORID%3A 11 &amp;</w:t>
      </w:r>
      <w:proofErr w:type="spellStart"/>
      <w:r w:rsidRPr="001E183B">
        <w:rPr>
          <w:rFonts w:ascii="Palatino Linotype" w:eastAsia="Calibri" w:hAnsi="Palatino Linotype" w:cs="Arial"/>
          <w:i/>
          <w:color w:val="000000" w:themeColor="text1"/>
        </w:rPr>
        <w:t>ie</w:t>
      </w:r>
      <w:proofErr w:type="spellEnd"/>
      <w:r w:rsidRPr="001E183B">
        <w:rPr>
          <w:rFonts w:ascii="Palatino Linotype" w:eastAsia="Calibri" w:hAnsi="Palatino Linotype" w:cs="Arial"/>
          <w:i/>
          <w:color w:val="000000" w:themeColor="text1"/>
        </w:rPr>
        <w:t xml:space="preserve">=UTF-8 </w:t>
      </w:r>
    </w:p>
    <w:p w14:paraId="62B098D3"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2BE3B2BE"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https:l www.ipomex.org. </w:t>
      </w:r>
      <w:proofErr w:type="spellStart"/>
      <w:proofErr w:type="gramStart"/>
      <w:r w:rsidRPr="001E183B">
        <w:rPr>
          <w:rFonts w:ascii="Palatino Linotype" w:eastAsia="Calibri" w:hAnsi="Palatino Linotype" w:cs="Arial"/>
          <w:i/>
          <w:color w:val="000000" w:themeColor="text1"/>
        </w:rPr>
        <w:t>mxlipollgUindiceltolucallicitaciones</w:t>
      </w:r>
      <w:proofErr w:type="spellEnd"/>
      <w:r w:rsidRPr="001E183B">
        <w:rPr>
          <w:rFonts w:ascii="Palatino Linotype" w:eastAsia="Calibri" w:hAnsi="Palatino Linotype" w:cs="Arial"/>
          <w:i/>
          <w:color w:val="000000" w:themeColor="text1"/>
        </w:rPr>
        <w:t>/0</w:t>
      </w:r>
      <w:proofErr w:type="gramEnd"/>
      <w:r w:rsidRPr="001E183B">
        <w:rPr>
          <w:rFonts w:ascii="Palatino Linotype" w:eastAsia="Calibri" w:hAnsi="Palatino Linotype" w:cs="Arial"/>
          <w:i/>
          <w:color w:val="000000" w:themeColor="text1"/>
        </w:rPr>
        <w:t xml:space="preserve">.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?q=LPNF-HA T-RF-01- 2017 &amp;cx=01116573373417 4506528%3Atfgw6svpmpm&amp;cof=FOR/0%3A 11 &amp;</w:t>
      </w:r>
      <w:proofErr w:type="spellStart"/>
      <w:r w:rsidRPr="001E183B">
        <w:rPr>
          <w:rFonts w:ascii="Palatino Linotype" w:eastAsia="Calibri" w:hAnsi="Palatino Linotype" w:cs="Arial"/>
          <w:i/>
          <w:color w:val="000000" w:themeColor="text1"/>
        </w:rPr>
        <w:t>ie</w:t>
      </w:r>
      <w:proofErr w:type="spellEnd"/>
      <w:r w:rsidRPr="001E183B">
        <w:rPr>
          <w:rFonts w:ascii="Palatino Linotype" w:eastAsia="Calibri" w:hAnsi="Palatino Linotype" w:cs="Arial"/>
          <w:i/>
          <w:color w:val="000000" w:themeColor="text1"/>
        </w:rPr>
        <w:t xml:space="preserve">=UTF-8 </w:t>
      </w:r>
    </w:p>
    <w:p w14:paraId="75298E85"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564D8425"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https:l/www.ipomex.org. </w:t>
      </w:r>
      <w:proofErr w:type="spellStart"/>
      <w:proofErr w:type="gramStart"/>
      <w:r w:rsidRPr="001E183B">
        <w:rPr>
          <w:rFonts w:ascii="Palatino Linotype" w:eastAsia="Calibri" w:hAnsi="Palatino Linotype" w:cs="Arial"/>
          <w:i/>
          <w:color w:val="000000" w:themeColor="text1"/>
        </w:rPr>
        <w:t>mxlipol</w:t>
      </w:r>
      <w:proofErr w:type="spellEnd"/>
      <w:r w:rsidRPr="001E183B">
        <w:rPr>
          <w:rFonts w:ascii="Palatino Linotype" w:eastAsia="Calibri" w:hAnsi="Palatino Linotype" w:cs="Arial"/>
          <w:i/>
          <w:color w:val="000000" w:themeColor="text1"/>
        </w:rPr>
        <w:t>/</w:t>
      </w:r>
      <w:proofErr w:type="spellStart"/>
      <w:r w:rsidRPr="001E183B">
        <w:rPr>
          <w:rFonts w:ascii="Palatino Linotype" w:eastAsia="Calibri" w:hAnsi="Palatino Linotype" w:cs="Arial"/>
          <w:i/>
          <w:color w:val="000000" w:themeColor="text1"/>
        </w:rPr>
        <w:t>gUindiceltoluca</w:t>
      </w:r>
      <w:proofErr w:type="spellEnd"/>
      <w:r w:rsidRPr="001E183B">
        <w:rPr>
          <w:rFonts w:ascii="Palatino Linotype" w:eastAsia="Calibri" w:hAnsi="Palatino Linotype" w:cs="Arial"/>
          <w:i/>
          <w:color w:val="000000" w:themeColor="text1"/>
        </w:rPr>
        <w:t>/licitaciones/0</w:t>
      </w:r>
      <w:proofErr w:type="gramEnd"/>
      <w:r w:rsidRPr="001E183B">
        <w:rPr>
          <w:rFonts w:ascii="Palatino Linotype" w:eastAsia="Calibri" w:hAnsi="Palatino Linotype" w:cs="Arial"/>
          <w:i/>
          <w:color w:val="000000" w:themeColor="text1"/>
        </w:rPr>
        <w:t xml:space="preserve">.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?q=I R-HA T-RP-12- 2017 &amp;cx=01116573373417 4506528%3Atfgw6svpmpm&amp;cof=FORID%3A 11 &amp;</w:t>
      </w:r>
      <w:proofErr w:type="spellStart"/>
      <w:r w:rsidRPr="001E183B">
        <w:rPr>
          <w:rFonts w:ascii="Palatino Linotype" w:eastAsia="Calibri" w:hAnsi="Palatino Linotype" w:cs="Arial"/>
          <w:i/>
          <w:color w:val="000000" w:themeColor="text1"/>
        </w:rPr>
        <w:t>ie</w:t>
      </w:r>
      <w:proofErr w:type="spellEnd"/>
      <w:r w:rsidRPr="001E183B">
        <w:rPr>
          <w:rFonts w:ascii="Palatino Linotype" w:eastAsia="Calibri" w:hAnsi="Palatino Linotype" w:cs="Arial"/>
          <w:i/>
          <w:color w:val="000000" w:themeColor="text1"/>
        </w:rPr>
        <w:t xml:space="preserve">=UTF-8 </w:t>
      </w:r>
    </w:p>
    <w:p w14:paraId="24687897"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56E6FD1D"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http://www. </w:t>
      </w:r>
      <w:proofErr w:type="spellStart"/>
      <w:proofErr w:type="gramStart"/>
      <w:r w:rsidRPr="001E183B">
        <w:rPr>
          <w:rFonts w:ascii="Palatino Linotype" w:eastAsia="Calibri" w:hAnsi="Palatino Linotype" w:cs="Arial"/>
          <w:i/>
          <w:color w:val="000000" w:themeColor="text1"/>
        </w:rPr>
        <w:t>ipomex</w:t>
      </w:r>
      <w:proofErr w:type="spellEnd"/>
      <w:proofErr w:type="gramEnd"/>
      <w:r w:rsidRPr="001E183B">
        <w:rPr>
          <w:rFonts w:ascii="Palatino Linotype" w:eastAsia="Calibri" w:hAnsi="Palatino Linotype" w:cs="Arial"/>
          <w:i/>
          <w:color w:val="000000" w:themeColor="text1"/>
        </w:rPr>
        <w:t xml:space="preserve">. </w:t>
      </w:r>
      <w:proofErr w:type="spellStart"/>
      <w:proofErr w:type="gramStart"/>
      <w:r w:rsidRPr="001E183B">
        <w:rPr>
          <w:rFonts w:ascii="Palatino Linotype" w:eastAsia="Calibri" w:hAnsi="Palatino Linotype" w:cs="Arial"/>
          <w:i/>
          <w:color w:val="000000" w:themeColor="text1"/>
        </w:rPr>
        <w:t>org</w:t>
      </w:r>
      <w:proofErr w:type="spellEnd"/>
      <w:proofErr w:type="gramEnd"/>
      <w:r w:rsidRPr="001E183B">
        <w:rPr>
          <w:rFonts w:ascii="Palatino Linotype" w:eastAsia="Calibri" w:hAnsi="Palatino Linotype" w:cs="Arial"/>
          <w:i/>
          <w:color w:val="000000" w:themeColor="text1"/>
        </w:rPr>
        <w:t>. mxlipo3/</w:t>
      </w:r>
      <w:proofErr w:type="spellStart"/>
      <w:r w:rsidRPr="001E183B">
        <w:rPr>
          <w:rFonts w:ascii="Palatino Linotype" w:eastAsia="Calibri" w:hAnsi="Palatino Linotype" w:cs="Arial"/>
          <w:i/>
          <w:color w:val="000000" w:themeColor="text1"/>
        </w:rPr>
        <w:t>lgtlindice</w:t>
      </w:r>
      <w:proofErr w:type="spellEnd"/>
      <w:r w:rsidRPr="001E183B">
        <w:rPr>
          <w:rFonts w:ascii="Palatino Linotype" w:eastAsia="Calibri" w:hAnsi="Palatino Linotype" w:cs="Arial"/>
          <w:i/>
          <w:color w:val="000000" w:themeColor="text1"/>
        </w:rPr>
        <w:t>/</w:t>
      </w:r>
      <w:proofErr w:type="spellStart"/>
      <w:r w:rsidRPr="001E183B">
        <w:rPr>
          <w:rFonts w:ascii="Palatino Linotype" w:eastAsia="Calibri" w:hAnsi="Palatino Linotype" w:cs="Arial"/>
          <w:i/>
          <w:color w:val="000000" w:themeColor="text1"/>
        </w:rPr>
        <w:t>TOLUCA</w:t>
      </w:r>
      <w:proofErr w:type="gramStart"/>
      <w:r w:rsidRPr="001E183B">
        <w:rPr>
          <w:rFonts w:ascii="Palatino Linotype" w:eastAsia="Calibri" w:hAnsi="Palatino Linotype" w:cs="Arial"/>
          <w:i/>
          <w:color w:val="000000" w:themeColor="text1"/>
        </w:rPr>
        <w:t>!</w:t>
      </w:r>
      <w:proofErr w:type="gramEnd"/>
      <w:r w:rsidRPr="001E183B">
        <w:rPr>
          <w:rFonts w:ascii="Palatino Linotype" w:eastAsia="Calibri" w:hAnsi="Palatino Linotype" w:cs="Arial"/>
          <w:i/>
          <w:color w:val="000000" w:themeColor="text1"/>
        </w:rPr>
        <w:t>art</w:t>
      </w:r>
      <w:proofErr w:type="spellEnd"/>
      <w:r w:rsidRPr="001E183B">
        <w:rPr>
          <w:rFonts w:ascii="Palatino Linotype" w:eastAsia="Calibri" w:hAnsi="Palatino Linotype" w:cs="Arial"/>
          <w:i/>
          <w:color w:val="000000" w:themeColor="text1"/>
        </w:rPr>
        <w:t xml:space="preserve">_ 92_xxix_ a/O. web ?q=LPNF-HA TRF-01-2018 http://www. </w:t>
      </w:r>
      <w:proofErr w:type="spellStart"/>
      <w:proofErr w:type="gramStart"/>
      <w:r w:rsidRPr="001E183B">
        <w:rPr>
          <w:rFonts w:ascii="Palatino Linotype" w:eastAsia="Calibri" w:hAnsi="Palatino Linotype" w:cs="Arial"/>
          <w:i/>
          <w:color w:val="000000" w:themeColor="text1"/>
        </w:rPr>
        <w:t>ipomex</w:t>
      </w:r>
      <w:proofErr w:type="spellEnd"/>
      <w:proofErr w:type="gramEnd"/>
      <w:r w:rsidRPr="001E183B">
        <w:rPr>
          <w:rFonts w:ascii="Palatino Linotype" w:eastAsia="Calibri" w:hAnsi="Palatino Linotype" w:cs="Arial"/>
          <w:i/>
          <w:color w:val="000000" w:themeColor="text1"/>
        </w:rPr>
        <w:t xml:space="preserve">. </w:t>
      </w:r>
      <w:proofErr w:type="spellStart"/>
      <w:proofErr w:type="gramStart"/>
      <w:r w:rsidRPr="001E183B">
        <w:rPr>
          <w:rFonts w:ascii="Palatino Linotype" w:eastAsia="Calibri" w:hAnsi="Palatino Linotype" w:cs="Arial"/>
          <w:i/>
          <w:color w:val="000000" w:themeColor="text1"/>
        </w:rPr>
        <w:t>org</w:t>
      </w:r>
      <w:proofErr w:type="spellEnd"/>
      <w:proofErr w:type="gramEnd"/>
      <w:r w:rsidRPr="001E183B">
        <w:rPr>
          <w:rFonts w:ascii="Palatino Linotype" w:eastAsia="Calibri" w:hAnsi="Palatino Linotype" w:cs="Arial"/>
          <w:i/>
          <w:color w:val="000000" w:themeColor="text1"/>
        </w:rPr>
        <w:t>. mxlipo3//</w:t>
      </w:r>
      <w:proofErr w:type="spellStart"/>
      <w:r w:rsidRPr="001E183B">
        <w:rPr>
          <w:rFonts w:ascii="Palatino Linotype" w:eastAsia="Calibri" w:hAnsi="Palatino Linotype" w:cs="Arial"/>
          <w:i/>
          <w:color w:val="000000" w:themeColor="text1"/>
        </w:rPr>
        <w:t>gUindice</w:t>
      </w:r>
      <w:proofErr w:type="gramStart"/>
      <w:r w:rsidRPr="001E183B">
        <w:rPr>
          <w:rFonts w:ascii="Palatino Linotype" w:eastAsia="Calibri" w:hAnsi="Palatino Linotype" w:cs="Arial"/>
          <w:i/>
          <w:color w:val="000000" w:themeColor="text1"/>
        </w:rPr>
        <w:t>!TOLUCA</w:t>
      </w:r>
      <w:proofErr w:type="spellEnd"/>
      <w:proofErr w:type="gramEnd"/>
      <w:r w:rsidRPr="001E183B">
        <w:rPr>
          <w:rFonts w:ascii="Palatino Linotype" w:eastAsia="Calibri" w:hAnsi="Palatino Linotype" w:cs="Arial"/>
          <w:i/>
          <w:color w:val="000000" w:themeColor="text1"/>
        </w:rPr>
        <w:t xml:space="preserve">/art_ 92_xxix _b/O. web ?q=AD-HA T-RP02-2018 </w:t>
      </w:r>
    </w:p>
    <w:p w14:paraId="07A68420"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75D0C59D"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lastRenderedPageBreak/>
        <w:t xml:space="preserve">http://www. </w:t>
      </w:r>
      <w:proofErr w:type="spellStart"/>
      <w:proofErr w:type="gramStart"/>
      <w:r w:rsidRPr="001E183B">
        <w:rPr>
          <w:rFonts w:ascii="Palatino Linotype" w:eastAsia="Calibri" w:hAnsi="Palatino Linotype" w:cs="Arial"/>
          <w:i/>
          <w:color w:val="000000" w:themeColor="text1"/>
        </w:rPr>
        <w:t>ipomex</w:t>
      </w:r>
      <w:proofErr w:type="spellEnd"/>
      <w:proofErr w:type="gramEnd"/>
      <w:r w:rsidRPr="001E183B">
        <w:rPr>
          <w:rFonts w:ascii="Palatino Linotype" w:eastAsia="Calibri" w:hAnsi="Palatino Linotype" w:cs="Arial"/>
          <w:i/>
          <w:color w:val="000000" w:themeColor="text1"/>
        </w:rPr>
        <w:t>. org.mxlipo3//</w:t>
      </w:r>
      <w:proofErr w:type="spellStart"/>
      <w:r w:rsidRPr="001E183B">
        <w:rPr>
          <w:rFonts w:ascii="Palatino Linotype" w:eastAsia="Calibri" w:hAnsi="Palatino Linotype" w:cs="Arial"/>
          <w:i/>
          <w:color w:val="000000" w:themeColor="text1"/>
        </w:rPr>
        <w:t>gUindice</w:t>
      </w:r>
      <w:proofErr w:type="spellEnd"/>
      <w:r w:rsidRPr="001E183B">
        <w:rPr>
          <w:rFonts w:ascii="Palatino Linotype" w:eastAsia="Calibri" w:hAnsi="Palatino Linotype" w:cs="Arial"/>
          <w:i/>
          <w:color w:val="000000" w:themeColor="text1"/>
        </w:rPr>
        <w:t xml:space="preserve">/TOLUCA/art_ 92_xxix_b/1.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?q=ADE-HA T-RP18-2019 </w:t>
      </w:r>
    </w:p>
    <w:p w14:paraId="02029F6D"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6EE65012" w14:textId="77777777" w:rsidR="001019DC"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Adquisición de patrullas:</w:t>
      </w:r>
    </w:p>
    <w:p w14:paraId="0D1188AC" w14:textId="77777777" w:rsidR="001019DC" w:rsidRPr="001E183B" w:rsidRDefault="001019DC"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39AAD165" w14:textId="149AADFD"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 https:l www.ipomex.org. </w:t>
      </w:r>
      <w:proofErr w:type="spellStart"/>
      <w:proofErr w:type="gramStart"/>
      <w:r w:rsidRPr="001E183B">
        <w:rPr>
          <w:rFonts w:ascii="Palatino Linotype" w:eastAsia="Calibri" w:hAnsi="Palatino Linotype" w:cs="Arial"/>
          <w:i/>
          <w:color w:val="000000" w:themeColor="text1"/>
        </w:rPr>
        <w:t>mxlipollgtlindicelto!</w:t>
      </w:r>
      <w:proofErr w:type="gramEnd"/>
      <w:r w:rsidRPr="001E183B">
        <w:rPr>
          <w:rFonts w:ascii="Palatino Linotype" w:eastAsia="Calibri" w:hAnsi="Palatino Linotype" w:cs="Arial"/>
          <w:i/>
          <w:color w:val="000000" w:themeColor="text1"/>
        </w:rPr>
        <w:t>ucal!icitaciones</w:t>
      </w:r>
      <w:proofErr w:type="spellEnd"/>
      <w:r w:rsidRPr="001E183B">
        <w:rPr>
          <w:rFonts w:ascii="Palatino Linotype" w:eastAsia="Calibri" w:hAnsi="Palatino Linotype" w:cs="Arial"/>
          <w:i/>
          <w:color w:val="000000" w:themeColor="text1"/>
        </w:rPr>
        <w:t xml:space="preserve">/0.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?q=LPN-HA T-RP-06- 2016&amp;cx=01116573373417 4506528%3Atfgw6svpmpm&amp;cof=FOR/0%3A 11 &amp;</w:t>
      </w:r>
      <w:proofErr w:type="spellStart"/>
      <w:r w:rsidRPr="001E183B">
        <w:rPr>
          <w:rFonts w:ascii="Palatino Linotype" w:eastAsia="Calibri" w:hAnsi="Palatino Linotype" w:cs="Arial"/>
          <w:i/>
          <w:color w:val="000000" w:themeColor="text1"/>
        </w:rPr>
        <w:t>ie</w:t>
      </w:r>
      <w:proofErr w:type="spellEnd"/>
      <w:r w:rsidRPr="001E183B">
        <w:rPr>
          <w:rFonts w:ascii="Palatino Linotype" w:eastAsia="Calibri" w:hAnsi="Palatino Linotype" w:cs="Arial"/>
          <w:i/>
          <w:color w:val="000000" w:themeColor="text1"/>
        </w:rPr>
        <w:t xml:space="preserve">=UTF-8 https:l www.ipomex.org. </w:t>
      </w:r>
      <w:proofErr w:type="spellStart"/>
      <w:proofErr w:type="gramStart"/>
      <w:r w:rsidRPr="001E183B">
        <w:rPr>
          <w:rFonts w:ascii="Palatino Linotype" w:eastAsia="Calibri" w:hAnsi="Palatino Linotype" w:cs="Arial"/>
          <w:i/>
          <w:color w:val="000000" w:themeColor="text1"/>
        </w:rPr>
        <w:t>mxlipollgtlindiceltolucal</w:t>
      </w:r>
      <w:proofErr w:type="spellEnd"/>
      <w:r w:rsidRPr="001E183B">
        <w:rPr>
          <w:rFonts w:ascii="Palatino Linotype" w:eastAsia="Calibri" w:hAnsi="Palatino Linotype" w:cs="Arial"/>
          <w:i/>
          <w:color w:val="000000" w:themeColor="text1"/>
        </w:rPr>
        <w:t>/</w:t>
      </w:r>
      <w:proofErr w:type="spellStart"/>
      <w:r w:rsidRPr="001E183B">
        <w:rPr>
          <w:rFonts w:ascii="Palatino Linotype" w:eastAsia="Calibri" w:hAnsi="Palatino Linotype" w:cs="Arial"/>
          <w:i/>
          <w:color w:val="000000" w:themeColor="text1"/>
        </w:rPr>
        <w:t>icitaciones</w:t>
      </w:r>
      <w:proofErr w:type="spellEnd"/>
      <w:r w:rsidRPr="001E183B">
        <w:rPr>
          <w:rFonts w:ascii="Palatino Linotype" w:eastAsia="Calibri" w:hAnsi="Palatino Linotype" w:cs="Arial"/>
          <w:i/>
          <w:color w:val="000000" w:themeColor="text1"/>
        </w:rPr>
        <w:t>/0</w:t>
      </w:r>
      <w:proofErr w:type="gramEnd"/>
      <w:r w:rsidRPr="001E183B">
        <w:rPr>
          <w:rFonts w:ascii="Palatino Linotype" w:eastAsia="Calibri" w:hAnsi="Palatino Linotype" w:cs="Arial"/>
          <w:i/>
          <w:color w:val="000000" w:themeColor="text1"/>
        </w:rPr>
        <w:t xml:space="preserve">.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?q=LPN-HA T-RP-10- 2017 &amp;cx=01116573373417 4506528%3Atfgw6svpmpm&amp;cof=FOR/0%3A 11 &amp;</w:t>
      </w:r>
      <w:proofErr w:type="spellStart"/>
      <w:r w:rsidRPr="001E183B">
        <w:rPr>
          <w:rFonts w:ascii="Palatino Linotype" w:eastAsia="Calibri" w:hAnsi="Palatino Linotype" w:cs="Arial"/>
          <w:i/>
          <w:color w:val="000000" w:themeColor="text1"/>
        </w:rPr>
        <w:t>ie</w:t>
      </w:r>
      <w:proofErr w:type="spellEnd"/>
      <w:r w:rsidRPr="001E183B">
        <w:rPr>
          <w:rFonts w:ascii="Palatino Linotype" w:eastAsia="Calibri" w:hAnsi="Palatino Linotype" w:cs="Arial"/>
          <w:i/>
          <w:color w:val="000000" w:themeColor="text1"/>
        </w:rPr>
        <w:t>=UTF-8</w:t>
      </w:r>
    </w:p>
    <w:p w14:paraId="6B37C6AA"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55CD46FE"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 https:/lwww.ipomex.org. </w:t>
      </w:r>
      <w:proofErr w:type="spellStart"/>
      <w:proofErr w:type="gramStart"/>
      <w:r w:rsidRPr="001E183B">
        <w:rPr>
          <w:rFonts w:ascii="Palatino Linotype" w:eastAsia="Calibri" w:hAnsi="Palatino Linotype" w:cs="Arial"/>
          <w:i/>
          <w:color w:val="000000" w:themeColor="text1"/>
        </w:rPr>
        <w:t>mxlipollgtlindiceltoluca</w:t>
      </w:r>
      <w:proofErr w:type="spellEnd"/>
      <w:r w:rsidRPr="001E183B">
        <w:rPr>
          <w:rFonts w:ascii="Palatino Linotype" w:eastAsia="Calibri" w:hAnsi="Palatino Linotype" w:cs="Arial"/>
          <w:i/>
          <w:color w:val="000000" w:themeColor="text1"/>
        </w:rPr>
        <w:t>/licitaciones/0</w:t>
      </w:r>
      <w:proofErr w:type="gramEnd"/>
      <w:r w:rsidRPr="001E183B">
        <w:rPr>
          <w:rFonts w:ascii="Palatino Linotype" w:eastAsia="Calibri" w:hAnsi="Palatino Linotype" w:cs="Arial"/>
          <w:i/>
          <w:color w:val="000000" w:themeColor="text1"/>
        </w:rPr>
        <w:t xml:space="preserve">.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?q=LPN-HA T-RP-13- 2017 &amp;cx=01116573373417 4506528%3Atfgw6svpmpm&amp;cof=FOR/0%3A 11 &amp;</w:t>
      </w:r>
      <w:proofErr w:type="spellStart"/>
      <w:r w:rsidRPr="001E183B">
        <w:rPr>
          <w:rFonts w:ascii="Palatino Linotype" w:eastAsia="Calibri" w:hAnsi="Palatino Linotype" w:cs="Arial"/>
          <w:i/>
          <w:color w:val="000000" w:themeColor="text1"/>
        </w:rPr>
        <w:t>ie</w:t>
      </w:r>
      <w:proofErr w:type="spellEnd"/>
      <w:r w:rsidRPr="001E183B">
        <w:rPr>
          <w:rFonts w:ascii="Palatino Linotype" w:eastAsia="Calibri" w:hAnsi="Palatino Linotype" w:cs="Arial"/>
          <w:i/>
          <w:color w:val="000000" w:themeColor="text1"/>
        </w:rPr>
        <w:t xml:space="preserve">=UTF-8 </w:t>
      </w:r>
    </w:p>
    <w:p w14:paraId="2F62AB01"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77470413"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https:l/www.ipomex.org. </w:t>
      </w:r>
      <w:proofErr w:type="spellStart"/>
      <w:proofErr w:type="gramStart"/>
      <w:r w:rsidRPr="001E183B">
        <w:rPr>
          <w:rFonts w:ascii="Palatino Linotype" w:eastAsia="Calibri" w:hAnsi="Palatino Linotype" w:cs="Arial"/>
          <w:i/>
          <w:color w:val="000000" w:themeColor="text1"/>
        </w:rPr>
        <w:t>mxlipol!</w:t>
      </w:r>
      <w:proofErr w:type="gramEnd"/>
      <w:r w:rsidRPr="001E183B">
        <w:rPr>
          <w:rFonts w:ascii="Palatino Linotype" w:eastAsia="Calibri" w:hAnsi="Palatino Linotype" w:cs="Arial"/>
          <w:i/>
          <w:color w:val="000000" w:themeColor="text1"/>
        </w:rPr>
        <w:t>gtlindice</w:t>
      </w:r>
      <w:proofErr w:type="spellEnd"/>
      <w:r w:rsidRPr="001E183B">
        <w:rPr>
          <w:rFonts w:ascii="Palatino Linotype" w:eastAsia="Calibri" w:hAnsi="Palatino Linotype" w:cs="Arial"/>
          <w:i/>
          <w:color w:val="000000" w:themeColor="text1"/>
        </w:rPr>
        <w:t>/</w:t>
      </w:r>
      <w:proofErr w:type="spellStart"/>
      <w:r w:rsidRPr="001E183B">
        <w:rPr>
          <w:rFonts w:ascii="Palatino Linotype" w:eastAsia="Calibri" w:hAnsi="Palatino Linotype" w:cs="Arial"/>
          <w:i/>
          <w:color w:val="000000" w:themeColor="text1"/>
        </w:rPr>
        <w:t>tolucal</w:t>
      </w:r>
      <w:proofErr w:type="spellEnd"/>
      <w:r w:rsidRPr="001E183B">
        <w:rPr>
          <w:rFonts w:ascii="Palatino Linotype" w:eastAsia="Calibri" w:hAnsi="Palatino Linotype" w:cs="Arial"/>
          <w:i/>
          <w:color w:val="000000" w:themeColor="text1"/>
        </w:rPr>
        <w:t>/</w:t>
      </w:r>
      <w:proofErr w:type="spellStart"/>
      <w:r w:rsidRPr="001E183B">
        <w:rPr>
          <w:rFonts w:ascii="Palatino Linotype" w:eastAsia="Calibri" w:hAnsi="Palatino Linotype" w:cs="Arial"/>
          <w:i/>
          <w:color w:val="000000" w:themeColor="text1"/>
        </w:rPr>
        <w:t>icitaciones</w:t>
      </w:r>
      <w:proofErr w:type="spellEnd"/>
      <w:r w:rsidRPr="001E183B">
        <w:rPr>
          <w:rFonts w:ascii="Palatino Linotype" w:eastAsia="Calibri" w:hAnsi="Palatino Linotype" w:cs="Arial"/>
          <w:i/>
          <w:color w:val="000000" w:themeColor="text1"/>
        </w:rPr>
        <w:t xml:space="preserve">/0.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?q=LPNF-HA T-RF-02- 2017 &amp;cx=01116573373417 4506528%3Atfgw6svpmpm&amp;cof=FOR/0%3A 11 &amp;</w:t>
      </w:r>
      <w:proofErr w:type="spellStart"/>
      <w:r w:rsidRPr="001E183B">
        <w:rPr>
          <w:rFonts w:ascii="Palatino Linotype" w:eastAsia="Calibri" w:hAnsi="Palatino Linotype" w:cs="Arial"/>
          <w:i/>
          <w:color w:val="000000" w:themeColor="text1"/>
        </w:rPr>
        <w:t>ie</w:t>
      </w:r>
      <w:proofErr w:type="spellEnd"/>
      <w:r w:rsidRPr="001E183B">
        <w:rPr>
          <w:rFonts w:ascii="Palatino Linotype" w:eastAsia="Calibri" w:hAnsi="Palatino Linotype" w:cs="Arial"/>
          <w:i/>
          <w:color w:val="000000" w:themeColor="text1"/>
        </w:rPr>
        <w:t>=UTF-8</w:t>
      </w:r>
    </w:p>
    <w:p w14:paraId="5AEFB448"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38E40E4A"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 http://www. </w:t>
      </w:r>
      <w:proofErr w:type="spellStart"/>
      <w:proofErr w:type="gramStart"/>
      <w:r w:rsidRPr="001E183B">
        <w:rPr>
          <w:rFonts w:ascii="Palatino Linotype" w:eastAsia="Calibri" w:hAnsi="Palatino Linotype" w:cs="Arial"/>
          <w:i/>
          <w:color w:val="000000" w:themeColor="text1"/>
        </w:rPr>
        <w:t>ipomex</w:t>
      </w:r>
      <w:proofErr w:type="spellEnd"/>
      <w:proofErr w:type="gramEnd"/>
      <w:r w:rsidRPr="001E183B">
        <w:rPr>
          <w:rFonts w:ascii="Palatino Linotype" w:eastAsia="Calibri" w:hAnsi="Palatino Linotype" w:cs="Arial"/>
          <w:i/>
          <w:color w:val="000000" w:themeColor="text1"/>
        </w:rPr>
        <w:t>. org.mxlipo3/!</w:t>
      </w:r>
      <w:proofErr w:type="spellStart"/>
      <w:r w:rsidRPr="001E183B">
        <w:rPr>
          <w:rFonts w:ascii="Palatino Linotype" w:eastAsia="Calibri" w:hAnsi="Palatino Linotype" w:cs="Arial"/>
          <w:i/>
          <w:color w:val="000000" w:themeColor="text1"/>
        </w:rPr>
        <w:t>gtlindice</w:t>
      </w:r>
      <w:proofErr w:type="spellEnd"/>
      <w:r w:rsidRPr="001E183B">
        <w:rPr>
          <w:rFonts w:ascii="Palatino Linotype" w:eastAsia="Calibri" w:hAnsi="Palatino Linotype" w:cs="Arial"/>
          <w:i/>
          <w:color w:val="000000" w:themeColor="text1"/>
        </w:rPr>
        <w:t xml:space="preserve">/TOLUCA/art_ 92_xxix_a/O. web ?q=LPN-HA T-RP15-2018 http://www. </w:t>
      </w:r>
      <w:proofErr w:type="spellStart"/>
      <w:proofErr w:type="gramStart"/>
      <w:r w:rsidRPr="001E183B">
        <w:rPr>
          <w:rFonts w:ascii="Palatino Linotype" w:eastAsia="Calibri" w:hAnsi="Palatino Linotype" w:cs="Arial"/>
          <w:i/>
          <w:color w:val="000000" w:themeColor="text1"/>
        </w:rPr>
        <w:t>ipomex</w:t>
      </w:r>
      <w:proofErr w:type="spellEnd"/>
      <w:proofErr w:type="gramEnd"/>
      <w:r w:rsidRPr="001E183B">
        <w:rPr>
          <w:rFonts w:ascii="Palatino Linotype" w:eastAsia="Calibri" w:hAnsi="Palatino Linotype" w:cs="Arial"/>
          <w:i/>
          <w:color w:val="000000" w:themeColor="text1"/>
        </w:rPr>
        <w:t xml:space="preserve">. </w:t>
      </w:r>
      <w:proofErr w:type="spellStart"/>
      <w:proofErr w:type="gramStart"/>
      <w:r w:rsidRPr="001E183B">
        <w:rPr>
          <w:rFonts w:ascii="Palatino Linotype" w:eastAsia="Calibri" w:hAnsi="Palatino Linotype" w:cs="Arial"/>
          <w:i/>
          <w:color w:val="000000" w:themeColor="text1"/>
        </w:rPr>
        <w:t>org</w:t>
      </w:r>
      <w:proofErr w:type="spellEnd"/>
      <w:proofErr w:type="gramEnd"/>
      <w:r w:rsidRPr="001E183B">
        <w:rPr>
          <w:rFonts w:ascii="Palatino Linotype" w:eastAsia="Calibri" w:hAnsi="Palatino Linotype" w:cs="Arial"/>
          <w:i/>
          <w:color w:val="000000" w:themeColor="text1"/>
        </w:rPr>
        <w:t xml:space="preserve">. </w:t>
      </w:r>
      <w:proofErr w:type="gramStart"/>
      <w:r w:rsidRPr="001E183B">
        <w:rPr>
          <w:rFonts w:ascii="Palatino Linotype" w:eastAsia="Calibri" w:hAnsi="Palatino Linotype" w:cs="Arial"/>
          <w:i/>
          <w:color w:val="000000" w:themeColor="text1"/>
        </w:rPr>
        <w:t>mx!</w:t>
      </w:r>
      <w:proofErr w:type="gramEnd"/>
      <w:r w:rsidRPr="001E183B">
        <w:rPr>
          <w:rFonts w:ascii="Palatino Linotype" w:eastAsia="Calibri" w:hAnsi="Palatino Linotype" w:cs="Arial"/>
          <w:i/>
          <w:color w:val="000000" w:themeColor="text1"/>
        </w:rPr>
        <w:t>ipo3/</w:t>
      </w:r>
      <w:proofErr w:type="spellStart"/>
      <w:r w:rsidRPr="001E183B">
        <w:rPr>
          <w:rFonts w:ascii="Palatino Linotype" w:eastAsia="Calibri" w:hAnsi="Palatino Linotype" w:cs="Arial"/>
          <w:i/>
          <w:color w:val="000000" w:themeColor="text1"/>
        </w:rPr>
        <w:t>lgtlindice!TOLUCA!art</w:t>
      </w:r>
      <w:proofErr w:type="spellEnd"/>
      <w:r w:rsidRPr="001E183B">
        <w:rPr>
          <w:rFonts w:ascii="Palatino Linotype" w:eastAsia="Calibri" w:hAnsi="Palatino Linotype" w:cs="Arial"/>
          <w:i/>
          <w:color w:val="000000" w:themeColor="text1"/>
        </w:rPr>
        <w:t xml:space="preserve">_ 9 2_xxix_b!O. web ?q=ADE-HA T-RP02-2018 </w:t>
      </w:r>
    </w:p>
    <w:p w14:paraId="7C21D5E7" w14:textId="77777777"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p>
    <w:p w14:paraId="1373846D" w14:textId="20050873" w:rsidR="007935CA" w:rsidRPr="001E183B" w:rsidRDefault="007935CA" w:rsidP="002667BE">
      <w:pPr>
        <w:pStyle w:val="Prrafodelista"/>
        <w:tabs>
          <w:tab w:val="left" w:pos="0"/>
        </w:tabs>
        <w:spacing w:before="240"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lastRenderedPageBreak/>
        <w:t xml:space="preserve">http://www. </w:t>
      </w:r>
      <w:proofErr w:type="spellStart"/>
      <w:proofErr w:type="gramStart"/>
      <w:r w:rsidRPr="001E183B">
        <w:rPr>
          <w:rFonts w:ascii="Palatino Linotype" w:eastAsia="Calibri" w:hAnsi="Palatino Linotype" w:cs="Arial"/>
          <w:i/>
          <w:color w:val="000000" w:themeColor="text1"/>
        </w:rPr>
        <w:t>ipomex</w:t>
      </w:r>
      <w:proofErr w:type="spellEnd"/>
      <w:proofErr w:type="gramEnd"/>
      <w:r w:rsidRPr="001E183B">
        <w:rPr>
          <w:rFonts w:ascii="Palatino Linotype" w:eastAsia="Calibri" w:hAnsi="Palatino Linotype" w:cs="Arial"/>
          <w:i/>
          <w:color w:val="000000" w:themeColor="text1"/>
        </w:rPr>
        <w:t>. org.mxlipo3/!</w:t>
      </w:r>
      <w:proofErr w:type="spellStart"/>
      <w:r w:rsidRPr="001E183B">
        <w:rPr>
          <w:rFonts w:ascii="Palatino Linotype" w:eastAsia="Calibri" w:hAnsi="Palatino Linotype" w:cs="Arial"/>
          <w:i/>
          <w:color w:val="000000" w:themeColor="text1"/>
        </w:rPr>
        <w:t>gtlindice</w:t>
      </w:r>
      <w:proofErr w:type="spellEnd"/>
      <w:r w:rsidRPr="001E183B">
        <w:rPr>
          <w:rFonts w:ascii="Palatino Linotype" w:eastAsia="Calibri" w:hAnsi="Palatino Linotype" w:cs="Arial"/>
          <w:i/>
          <w:color w:val="000000" w:themeColor="text1"/>
        </w:rPr>
        <w:t xml:space="preserve">/TOLUCA/art_ 92_xxix_a/1. </w:t>
      </w:r>
      <w:proofErr w:type="gramStart"/>
      <w:r w:rsidRPr="001E183B">
        <w:rPr>
          <w:rFonts w:ascii="Palatino Linotype" w:eastAsia="Calibri" w:hAnsi="Palatino Linotype" w:cs="Arial"/>
          <w:i/>
          <w:color w:val="000000" w:themeColor="text1"/>
        </w:rPr>
        <w:t>web</w:t>
      </w:r>
      <w:proofErr w:type="gramEnd"/>
      <w:r w:rsidRPr="001E183B">
        <w:rPr>
          <w:rFonts w:ascii="Palatino Linotype" w:eastAsia="Calibri" w:hAnsi="Palatino Linotype" w:cs="Arial"/>
          <w:i/>
          <w:color w:val="000000" w:themeColor="text1"/>
        </w:rPr>
        <w:t xml:space="preserve"> ?q=LPNP-HA TRP-26-2019</w:t>
      </w:r>
    </w:p>
    <w:p w14:paraId="4371E736" w14:textId="200C5C90" w:rsidR="00BF41EC" w:rsidRPr="001E183B" w:rsidRDefault="007935CA" w:rsidP="002667BE">
      <w:pPr>
        <w:pStyle w:val="Prrafodelista"/>
        <w:tabs>
          <w:tab w:val="left" w:pos="0"/>
        </w:tabs>
        <w:spacing w:after="160" w:line="360" w:lineRule="auto"/>
        <w:ind w:left="567" w:right="567"/>
        <w:jc w:val="both"/>
        <w:rPr>
          <w:rFonts w:ascii="Palatino Linotype" w:eastAsia="Calibri" w:hAnsi="Palatino Linotype" w:cs="Arial"/>
          <w:i/>
          <w:color w:val="000000" w:themeColor="text1"/>
        </w:rPr>
      </w:pPr>
      <w:r w:rsidRPr="001E183B">
        <w:rPr>
          <w:rFonts w:ascii="Palatino Linotype" w:eastAsia="Calibri" w:hAnsi="Palatino Linotype" w:cs="Arial"/>
          <w:i/>
          <w:color w:val="000000" w:themeColor="text1"/>
        </w:rPr>
        <w:t xml:space="preserve">…” </w:t>
      </w:r>
    </w:p>
    <w:p w14:paraId="1547CA58" w14:textId="77777777" w:rsidR="007935CA" w:rsidRPr="001E183B" w:rsidRDefault="007935CA" w:rsidP="002667BE">
      <w:pPr>
        <w:pStyle w:val="Prrafodelista"/>
        <w:tabs>
          <w:tab w:val="left" w:pos="0"/>
        </w:tabs>
        <w:spacing w:after="160" w:line="360" w:lineRule="auto"/>
        <w:jc w:val="both"/>
        <w:rPr>
          <w:rFonts w:ascii="Palatino Linotype" w:eastAsia="Calibri" w:hAnsi="Palatino Linotype" w:cs="Arial"/>
          <w:i/>
          <w:color w:val="000000" w:themeColor="text1"/>
          <w:lang w:val="es-ES"/>
        </w:rPr>
      </w:pPr>
    </w:p>
    <w:p w14:paraId="1FC16FB0" w14:textId="51AD9A77" w:rsidR="00BF2246" w:rsidRPr="001E183B" w:rsidRDefault="00BF2246" w:rsidP="002667BE">
      <w:pPr>
        <w:numPr>
          <w:ilvl w:val="0"/>
          <w:numId w:val="2"/>
        </w:numPr>
        <w:spacing w:after="160" w:line="360" w:lineRule="auto"/>
        <w:ind w:left="0" w:firstLine="0"/>
        <w:contextualSpacing/>
        <w:jc w:val="both"/>
        <w:rPr>
          <w:rFonts w:ascii="Palatino Linotype" w:eastAsia="MS Mincho" w:hAnsi="Palatino Linotype" w:cs="Times New Roman"/>
          <w:b/>
        </w:rPr>
      </w:pPr>
      <w:r w:rsidRPr="001E183B">
        <w:rPr>
          <w:rFonts w:ascii="Palatino Linotype" w:eastAsia="MS Mincho" w:hAnsi="Palatino Linotype" w:cs="Times New Roman"/>
        </w:rPr>
        <w:t>El Comisionado Ponente decretó el cierre de instrucción</w:t>
      </w:r>
      <w:r w:rsidRPr="001E183B">
        <w:rPr>
          <w:rFonts w:ascii="Palatino Linotype" w:eastAsia="MS Mincho" w:hAnsi="Palatino Linotype" w:cs="Arial"/>
        </w:rPr>
        <w:t xml:space="preserve"> </w:t>
      </w:r>
      <w:r w:rsidRPr="001E183B">
        <w:rPr>
          <w:rFonts w:ascii="Palatino Linotype" w:eastAsia="MS Mincho" w:hAnsi="Palatino Linotype" w:cs="Times New Roman"/>
        </w:rPr>
        <w:t xml:space="preserve">mediante acuerdo </w:t>
      </w:r>
      <w:r w:rsidR="00F85471" w:rsidRPr="001E183B">
        <w:rPr>
          <w:rFonts w:ascii="Palatino Linotype" w:eastAsia="MS Mincho" w:hAnsi="Palatino Linotype" w:cs="Times New Roman"/>
        </w:rPr>
        <w:t>de fecha veintiuno (21</w:t>
      </w:r>
      <w:r w:rsidRPr="001E183B">
        <w:rPr>
          <w:rFonts w:ascii="Palatino Linotype" w:eastAsia="MS Mincho" w:hAnsi="Palatino Linotype" w:cs="Times New Roman"/>
        </w:rPr>
        <w:t>) de</w:t>
      </w:r>
      <w:r w:rsidR="00F85471" w:rsidRPr="001E183B">
        <w:rPr>
          <w:rFonts w:ascii="Palatino Linotype" w:eastAsia="MS Mincho" w:hAnsi="Palatino Linotype" w:cs="Times New Roman"/>
        </w:rPr>
        <w:t xml:space="preserve"> ag</w:t>
      </w:r>
      <w:r w:rsidRPr="001E183B">
        <w:rPr>
          <w:rFonts w:ascii="Palatino Linotype" w:eastAsia="MS Mincho" w:hAnsi="Palatino Linotype" w:cs="Times New Roman"/>
        </w:rPr>
        <w:t xml:space="preserve">osto de dos mil veinte, </w:t>
      </w:r>
      <w:r w:rsidRPr="001E183B">
        <w:rPr>
          <w:rFonts w:ascii="Palatino Linotype" w:eastAsia="MS Mincho" w:hAnsi="Palatino Linotype" w:cs="Arial"/>
        </w:rPr>
        <w:t xml:space="preserve">por lo que, ordenó turnar el expediente a resolución, misma que a continuación se pronuncia. </w:t>
      </w:r>
    </w:p>
    <w:p w14:paraId="5AE66510" w14:textId="77777777" w:rsidR="00BF2246" w:rsidRPr="001E183B" w:rsidRDefault="00BF2246" w:rsidP="002667BE">
      <w:pPr>
        <w:spacing w:after="160" w:line="360" w:lineRule="auto"/>
        <w:ind w:left="720"/>
        <w:contextualSpacing/>
        <w:rPr>
          <w:rFonts w:ascii="Palatino Linotype" w:eastAsia="MS Mincho" w:hAnsi="Palatino Linotype" w:cs="Times New Roman"/>
          <w:b/>
        </w:rPr>
      </w:pPr>
    </w:p>
    <w:p w14:paraId="53C00482" w14:textId="6B5C6750" w:rsidR="00BF2246" w:rsidRPr="001E183B" w:rsidRDefault="007935CA" w:rsidP="002667BE">
      <w:pPr>
        <w:numPr>
          <w:ilvl w:val="0"/>
          <w:numId w:val="2"/>
        </w:numPr>
        <w:tabs>
          <w:tab w:val="left" w:pos="0"/>
          <w:tab w:val="left" w:pos="426"/>
        </w:tabs>
        <w:spacing w:after="160" w:line="360" w:lineRule="auto"/>
        <w:ind w:left="0" w:right="49" w:firstLine="0"/>
        <w:contextualSpacing/>
        <w:jc w:val="both"/>
        <w:rPr>
          <w:rFonts w:ascii="Palatino Linotype" w:eastAsiaTheme="minorHAnsi" w:hAnsi="Palatino Linotype"/>
          <w:lang w:val="es-MX" w:eastAsia="en-US"/>
        </w:rPr>
      </w:pPr>
      <w:r w:rsidRPr="001E183B">
        <w:rPr>
          <w:rFonts w:ascii="Palatino Linotype" w:eastAsiaTheme="minorHAnsi" w:hAnsi="Palatino Linotype"/>
          <w:lang w:val="es-MX" w:eastAsia="en-US"/>
        </w:rPr>
        <w:t>El trece (13) de noviembre</w:t>
      </w:r>
      <w:r w:rsidR="00BF2246" w:rsidRPr="001E183B">
        <w:rPr>
          <w:rFonts w:ascii="Palatino Linotype" w:eastAsiaTheme="minorHAnsi" w:hAnsi="Palatino Linotype"/>
          <w:lang w:val="es-MX" w:eastAsia="en-US"/>
        </w:rPr>
        <w:t xml:space="preserve"> de dos mil veinte, con fundamento en el</w:t>
      </w:r>
      <w:r w:rsidR="00BF2246" w:rsidRPr="001E183B">
        <w:rPr>
          <w:rFonts w:ascii="Palatino Linotype" w:eastAsiaTheme="minorHAnsi" w:hAnsi="Palatino Linotype"/>
          <w:lang w:val="es-MX" w:eastAsia="en-US"/>
        </w:rPr>
        <w:br/>
        <w:t>artículo 181 tercer párrafo de la Ley de Transparencia y Acceso a la</w:t>
      </w:r>
      <w:r w:rsidR="00BF2246" w:rsidRPr="001E183B">
        <w:rPr>
          <w:rFonts w:ascii="Palatino Linotype" w:eastAsiaTheme="minorHAnsi" w:hAnsi="Palatino Linotype"/>
          <w:lang w:val="es-MX" w:eastAsia="en-US"/>
        </w:rPr>
        <w:br/>
        <w:t>Información Pública del Estado de México y Municipios, se notificó a las partes que el plazo de treinta (30) días para resolver el recurso de revisión, sería ampliado por un periodo de quince (15) días hábiles adicionales, debido a la naturaleza,</w:t>
      </w:r>
      <w:r w:rsidR="00BF2246" w:rsidRPr="001E183B">
        <w:rPr>
          <w:rFonts w:ascii="Palatino Linotype" w:eastAsiaTheme="minorHAnsi" w:hAnsi="Palatino Linotype"/>
          <w:lang w:val="es-MX" w:eastAsia="en-US"/>
        </w:rPr>
        <w:br/>
        <w:t>complejidad del asunto y para un mejor estudio.</w:t>
      </w:r>
    </w:p>
    <w:p w14:paraId="40236D32" w14:textId="77777777" w:rsidR="0036741F" w:rsidRPr="001E183B" w:rsidRDefault="0036741F" w:rsidP="002667BE">
      <w:pPr>
        <w:pStyle w:val="Prrafodelista"/>
        <w:spacing w:before="240" w:after="240" w:line="360" w:lineRule="auto"/>
        <w:ind w:left="0"/>
        <w:jc w:val="both"/>
        <w:rPr>
          <w:rFonts w:ascii="Palatino Linotype" w:eastAsia="Calibri" w:hAnsi="Palatino Linotype" w:cs="Arial"/>
          <w:lang w:val="es-ES"/>
        </w:rPr>
      </w:pPr>
    </w:p>
    <w:p w14:paraId="2A20F07C" w14:textId="77777777" w:rsidR="002A5BA4" w:rsidRPr="001E183B" w:rsidRDefault="002A5BA4" w:rsidP="002667BE">
      <w:pPr>
        <w:pStyle w:val="Ttulo1"/>
        <w:spacing w:line="360" w:lineRule="auto"/>
        <w:jc w:val="center"/>
        <w:rPr>
          <w:b w:val="0"/>
          <w:szCs w:val="24"/>
        </w:rPr>
      </w:pPr>
      <w:bookmarkStart w:id="4" w:name="_Toc56700220"/>
      <w:r w:rsidRPr="001E183B">
        <w:rPr>
          <w:szCs w:val="24"/>
        </w:rPr>
        <w:t>CONSIDERANDO</w:t>
      </w:r>
      <w:bookmarkEnd w:id="4"/>
      <w:r w:rsidR="005E6C51" w:rsidRPr="001E183B">
        <w:rPr>
          <w:szCs w:val="24"/>
        </w:rPr>
        <w:t xml:space="preserve"> </w:t>
      </w:r>
    </w:p>
    <w:p w14:paraId="4CB67CF1" w14:textId="77777777" w:rsidR="002A5BA4" w:rsidRPr="001E183B" w:rsidRDefault="002A5BA4" w:rsidP="002667BE">
      <w:pPr>
        <w:spacing w:line="360" w:lineRule="auto"/>
        <w:rPr>
          <w:rFonts w:ascii="Palatino Linotype" w:hAnsi="Palatino Linotype"/>
          <w:lang w:val="es-MX" w:eastAsia="en-US"/>
        </w:rPr>
      </w:pPr>
    </w:p>
    <w:p w14:paraId="0FE416B9" w14:textId="04F7CF0A" w:rsidR="002A5BA4" w:rsidRPr="001E183B" w:rsidRDefault="002A5BA4" w:rsidP="002667BE">
      <w:pPr>
        <w:pStyle w:val="Ttulo2"/>
        <w:spacing w:line="360" w:lineRule="auto"/>
        <w:rPr>
          <w:rFonts w:ascii="Palatino Linotype" w:hAnsi="Palatino Linotype"/>
          <w:b/>
          <w:bCs/>
          <w:color w:val="auto"/>
          <w:spacing w:val="60"/>
          <w:sz w:val="24"/>
        </w:rPr>
      </w:pPr>
      <w:bookmarkStart w:id="5" w:name="_Toc56700221"/>
      <w:r w:rsidRPr="001E183B">
        <w:rPr>
          <w:rFonts w:ascii="Palatino Linotype" w:hAnsi="Palatino Linotype"/>
          <w:b/>
          <w:color w:val="auto"/>
          <w:sz w:val="24"/>
        </w:rPr>
        <w:t>PRIMERO. De la competencia</w:t>
      </w:r>
      <w:r w:rsidR="00DA4C7A" w:rsidRPr="001E183B">
        <w:rPr>
          <w:rFonts w:ascii="Palatino Linotype" w:hAnsi="Palatino Linotype"/>
          <w:b/>
          <w:color w:val="auto"/>
          <w:sz w:val="24"/>
        </w:rPr>
        <w:t>.</w:t>
      </w:r>
      <w:bookmarkEnd w:id="5"/>
    </w:p>
    <w:p w14:paraId="3C4883A2" w14:textId="77777777" w:rsidR="002A5BA4" w:rsidRPr="001E183B" w:rsidRDefault="002A5BA4" w:rsidP="002667BE">
      <w:pPr>
        <w:pStyle w:val="Prrafodelista"/>
        <w:numPr>
          <w:ilvl w:val="0"/>
          <w:numId w:val="2"/>
        </w:numPr>
        <w:spacing w:before="240" w:after="240" w:line="360" w:lineRule="auto"/>
        <w:ind w:left="0" w:firstLine="0"/>
        <w:jc w:val="both"/>
        <w:rPr>
          <w:rFonts w:ascii="Palatino Linotype" w:hAnsi="Palatino Linotype"/>
        </w:rPr>
      </w:pPr>
      <w:r w:rsidRPr="001E183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E183B">
        <w:rPr>
          <w:rFonts w:ascii="Palatino Linotype" w:eastAsia="Calibri" w:hAnsi="Palatino Linotype" w:cs="Times New Roman"/>
          <w:b/>
          <w:lang w:val="es-ES"/>
        </w:rPr>
        <w:t>Constitución Política de los Estados Unidos Mexicanos</w:t>
      </w:r>
      <w:r w:rsidRPr="001E183B">
        <w:rPr>
          <w:rFonts w:ascii="Palatino Linotype" w:eastAsia="Calibri" w:hAnsi="Palatino Linotype" w:cs="Times New Roman"/>
          <w:lang w:val="es-ES"/>
        </w:rPr>
        <w:t xml:space="preserve">; 5, párrafos </w:t>
      </w:r>
      <w:r w:rsidRPr="001E183B">
        <w:rPr>
          <w:rFonts w:ascii="Palatino Linotype" w:hAnsi="Palatino Linotype" w:cs="Arial"/>
          <w:bCs/>
          <w:color w:val="222222"/>
          <w:lang w:val="es-ES"/>
        </w:rPr>
        <w:t xml:space="preserve">vigésimo, vigésimo primero y vigésimo segundo </w:t>
      </w:r>
      <w:r w:rsidRPr="001E183B">
        <w:rPr>
          <w:rFonts w:ascii="Palatino Linotype" w:eastAsia="Calibri" w:hAnsi="Palatino Linotype" w:cs="Times New Roman"/>
          <w:lang w:val="es-ES"/>
        </w:rPr>
        <w:t xml:space="preserve">fracciones IV y V de la </w:t>
      </w:r>
      <w:r w:rsidRPr="001E183B">
        <w:rPr>
          <w:rFonts w:ascii="Palatino Linotype" w:eastAsia="Calibri" w:hAnsi="Palatino Linotype" w:cs="Times New Roman"/>
          <w:b/>
          <w:lang w:val="es-ES"/>
        </w:rPr>
        <w:t>Constitución Política del Estado Libre y Soberano de México</w:t>
      </w:r>
      <w:r w:rsidRPr="001E183B">
        <w:rPr>
          <w:rFonts w:ascii="Palatino Linotype" w:eastAsia="Calibri" w:hAnsi="Palatino Linotype" w:cs="Times New Roman"/>
          <w:lang w:val="es-ES"/>
        </w:rPr>
        <w:t xml:space="preserve">; artículos 1, 2 </w:t>
      </w:r>
      <w:r w:rsidRPr="001E183B">
        <w:rPr>
          <w:rFonts w:ascii="Palatino Linotype" w:eastAsia="Calibri" w:hAnsi="Palatino Linotype" w:cs="Times New Roman"/>
          <w:lang w:val="es-ES"/>
        </w:rPr>
        <w:lastRenderedPageBreak/>
        <w:t xml:space="preserve">fracción II, 13, 29, 36 fracciones I y II, 176, 178, 179, 181 párrafo tercero y 185 </w:t>
      </w:r>
      <w:r w:rsidRPr="001E183B">
        <w:rPr>
          <w:rFonts w:ascii="Palatino Linotype" w:eastAsia="Calibri" w:hAnsi="Palatino Linotype" w:cs="Arial"/>
          <w:lang w:val="es-ES"/>
        </w:rPr>
        <w:t xml:space="preserve">de la </w:t>
      </w:r>
      <w:r w:rsidRPr="001E183B">
        <w:rPr>
          <w:rFonts w:ascii="Palatino Linotype" w:eastAsia="Calibri" w:hAnsi="Palatino Linotype" w:cs="Arial"/>
          <w:b/>
          <w:lang w:val="es-ES"/>
        </w:rPr>
        <w:t>Ley de Transparencia y Acceso a la Información Pública del Estado de México y Municipios</w:t>
      </w:r>
      <w:r w:rsidRPr="001E183B">
        <w:rPr>
          <w:rFonts w:ascii="Palatino Linotype" w:eastAsia="Calibri" w:hAnsi="Palatino Linotype" w:cs="Arial"/>
          <w:lang w:val="es-ES"/>
        </w:rPr>
        <w:t xml:space="preserve">; y 7, 9 fracciones I y XXIV, y 11 del </w:t>
      </w:r>
      <w:r w:rsidRPr="001E183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E183B">
        <w:rPr>
          <w:rFonts w:ascii="Palatino Linotype" w:hAnsi="Palatino Linotype"/>
        </w:rPr>
        <w:t>.</w:t>
      </w:r>
    </w:p>
    <w:p w14:paraId="44EEC22E" w14:textId="77777777" w:rsidR="00A53B90" w:rsidRPr="001E183B" w:rsidRDefault="00A53B90" w:rsidP="002667BE">
      <w:pPr>
        <w:pStyle w:val="Prrafodelista"/>
        <w:spacing w:before="240" w:after="240" w:line="360" w:lineRule="auto"/>
        <w:ind w:left="0"/>
        <w:jc w:val="both"/>
        <w:rPr>
          <w:rFonts w:ascii="Palatino Linotype" w:hAnsi="Palatino Linotype"/>
        </w:rPr>
      </w:pPr>
    </w:p>
    <w:p w14:paraId="7D2A44CA" w14:textId="599DF4CA" w:rsidR="006E1C38" w:rsidRPr="001E183B" w:rsidRDefault="002A5BA4" w:rsidP="002667BE">
      <w:pPr>
        <w:pStyle w:val="Ttulo2"/>
        <w:spacing w:line="360" w:lineRule="auto"/>
        <w:rPr>
          <w:rFonts w:ascii="Palatino Linotype" w:hAnsi="Palatino Linotype"/>
          <w:b/>
          <w:color w:val="auto"/>
          <w:sz w:val="24"/>
        </w:rPr>
      </w:pPr>
      <w:bookmarkStart w:id="6" w:name="_Toc56700222"/>
      <w:r w:rsidRPr="001E183B">
        <w:rPr>
          <w:rFonts w:ascii="Palatino Linotype" w:hAnsi="Palatino Linotype"/>
          <w:b/>
          <w:color w:val="auto"/>
          <w:sz w:val="24"/>
        </w:rPr>
        <w:t>SEGUNDO. De la oportunidad y procedencia.</w:t>
      </w:r>
      <w:bookmarkEnd w:id="6"/>
    </w:p>
    <w:p w14:paraId="37FD4570" w14:textId="49ED9467" w:rsidR="006E1C38" w:rsidRPr="001E183B" w:rsidRDefault="006E1C38" w:rsidP="002667BE">
      <w:pPr>
        <w:pStyle w:val="Prrafodelista"/>
        <w:numPr>
          <w:ilvl w:val="0"/>
          <w:numId w:val="2"/>
        </w:numPr>
        <w:spacing w:before="240" w:after="240" w:line="360" w:lineRule="auto"/>
        <w:ind w:left="0" w:right="49" w:firstLine="0"/>
        <w:jc w:val="both"/>
        <w:rPr>
          <w:rFonts w:ascii="Palatino Linotype" w:hAnsi="Palatino Linotype"/>
        </w:rPr>
      </w:pPr>
      <w:r w:rsidRPr="001E183B">
        <w:rPr>
          <w:rFonts w:ascii="Palatino Linotype" w:hAnsi="Palatino Linotype"/>
        </w:rPr>
        <w:t xml:space="preserve">El medio de impugnación fue presentado a través del SAIMEX, en el formato previamente aprobado para tal efecto y dentro del plazo legal de quince días hábiles otorgados; siendo así que el </w:t>
      </w:r>
      <w:r w:rsidRPr="001E183B">
        <w:rPr>
          <w:rFonts w:ascii="Palatino Linotype" w:hAnsi="Palatino Linotype"/>
          <w:b/>
        </w:rPr>
        <w:t>SUJETO OBLIGADO</w:t>
      </w:r>
      <w:r w:rsidRPr="001E183B">
        <w:rPr>
          <w:rFonts w:ascii="Palatino Linotype" w:hAnsi="Palatino Linotype"/>
        </w:rPr>
        <w:t xml:space="preserve"> entre</w:t>
      </w:r>
      <w:r w:rsidR="00DA4C7A" w:rsidRPr="001E183B">
        <w:rPr>
          <w:rFonts w:ascii="Palatino Linotype" w:hAnsi="Palatino Linotype"/>
        </w:rPr>
        <w:t>gó respuesta el día veintiséis  (26</w:t>
      </w:r>
      <w:r w:rsidRPr="001E183B">
        <w:rPr>
          <w:rFonts w:ascii="Palatino Linotype" w:hAnsi="Palatino Linotype"/>
        </w:rPr>
        <w:t>) de agosto de dos mil veinte, de tal forma que el plazo para interponer los recursos de revisi</w:t>
      </w:r>
      <w:r w:rsidR="00DA4C7A" w:rsidRPr="001E183B">
        <w:rPr>
          <w:rFonts w:ascii="Palatino Linotype" w:hAnsi="Palatino Linotype"/>
        </w:rPr>
        <w:t>ón transcurrió del día veintisiete (27</w:t>
      </w:r>
      <w:r w:rsidRPr="001E183B">
        <w:rPr>
          <w:rFonts w:ascii="Palatino Linotype" w:hAnsi="Palatino Linotype"/>
        </w:rPr>
        <w:t xml:space="preserve">) de agosto al </w:t>
      </w:r>
      <w:r w:rsidR="00DA4C7A" w:rsidRPr="001E183B">
        <w:rPr>
          <w:rFonts w:ascii="Palatino Linotype" w:hAnsi="Palatino Linotype"/>
        </w:rPr>
        <w:t>(17</w:t>
      </w:r>
      <w:r w:rsidRPr="001E183B">
        <w:rPr>
          <w:rFonts w:ascii="Palatino Linotype" w:hAnsi="Palatino Linotype"/>
        </w:rPr>
        <w:t>) de septiembre</w:t>
      </w:r>
      <w:r w:rsidR="00DA4C7A" w:rsidRPr="001E183B">
        <w:rPr>
          <w:rFonts w:ascii="Palatino Linotype" w:hAnsi="Palatino Linotype"/>
        </w:rPr>
        <w:t xml:space="preserve"> sin contemplar en el computo el día 16 de septiembre por ser un día inhábil de conformidad con el calendario oficial en materia de transparencia</w:t>
      </w:r>
      <w:r w:rsidRPr="001E183B">
        <w:rPr>
          <w:rFonts w:ascii="Palatino Linotype" w:hAnsi="Palatino Linotype"/>
        </w:rPr>
        <w:t>; en consecuencia, si el particular prese</w:t>
      </w:r>
      <w:r w:rsidR="00DA4C7A" w:rsidRPr="001E183B">
        <w:rPr>
          <w:rFonts w:ascii="Palatino Linotype" w:hAnsi="Palatino Linotype"/>
        </w:rPr>
        <w:t>ntó su inconformidad el día ocho (08</w:t>
      </w:r>
      <w:r w:rsidRPr="001E183B">
        <w:rPr>
          <w:rFonts w:ascii="Palatino Linotype" w:hAnsi="Palatino Linotype"/>
        </w:rPr>
        <w:t xml:space="preserve">) de septiembre de dos mil veinte, se encuentra dentro del plazo establecido por la Ley. </w:t>
      </w:r>
    </w:p>
    <w:p w14:paraId="494F819C" w14:textId="77777777" w:rsidR="006E1C38" w:rsidRPr="001E183B" w:rsidRDefault="006E1C38" w:rsidP="002667BE">
      <w:pPr>
        <w:pStyle w:val="Prrafodelista"/>
        <w:spacing w:before="240" w:after="240" w:line="360" w:lineRule="auto"/>
        <w:ind w:left="0" w:right="49"/>
        <w:jc w:val="both"/>
        <w:rPr>
          <w:rFonts w:ascii="Palatino Linotype" w:hAnsi="Palatino Linotype"/>
        </w:rPr>
      </w:pPr>
    </w:p>
    <w:p w14:paraId="3AEA2912" w14:textId="0A5DBE05" w:rsidR="007A3D7E" w:rsidRPr="001E183B" w:rsidRDefault="006E1C38" w:rsidP="002667BE">
      <w:pPr>
        <w:pStyle w:val="Prrafodelista"/>
        <w:numPr>
          <w:ilvl w:val="0"/>
          <w:numId w:val="2"/>
        </w:numPr>
        <w:spacing w:before="240" w:after="240" w:line="360" w:lineRule="auto"/>
        <w:ind w:left="0" w:right="49" w:firstLine="0"/>
        <w:jc w:val="both"/>
        <w:rPr>
          <w:rFonts w:ascii="Palatino Linotype" w:hAnsi="Palatino Linotype"/>
        </w:rPr>
      </w:pPr>
      <w:r w:rsidRPr="001E183B">
        <w:rPr>
          <w:rFonts w:ascii="Palatino Linotype" w:hAnsi="Palatino Linotype"/>
        </w:rPr>
        <w:t>Así las cosas,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A4D2EE6" w14:textId="3A630D08" w:rsidR="002A5BA4" w:rsidRPr="001E183B" w:rsidRDefault="002A5BA4" w:rsidP="002667BE">
      <w:pPr>
        <w:pStyle w:val="Ttulo1"/>
        <w:spacing w:line="360" w:lineRule="auto"/>
        <w:rPr>
          <w:b w:val="0"/>
          <w:color w:val="000000" w:themeColor="text1"/>
          <w:szCs w:val="24"/>
          <w:lang w:eastAsia="es-MX"/>
        </w:rPr>
      </w:pPr>
      <w:bookmarkStart w:id="7" w:name="_Toc486525253"/>
      <w:bookmarkStart w:id="8" w:name="_Toc56700223"/>
      <w:r w:rsidRPr="001E183B">
        <w:rPr>
          <w:color w:val="000000" w:themeColor="text1"/>
          <w:szCs w:val="24"/>
          <w:lang w:eastAsia="es-MX"/>
        </w:rPr>
        <w:t xml:space="preserve">TERCERO. </w:t>
      </w:r>
      <w:bookmarkEnd w:id="7"/>
      <w:r w:rsidR="006E4CE1" w:rsidRPr="001E183B">
        <w:rPr>
          <w:color w:val="000000" w:themeColor="text1"/>
          <w:szCs w:val="24"/>
          <w:lang w:eastAsia="es-MX"/>
        </w:rPr>
        <w:t>Planteamiento de la Litis</w:t>
      </w:r>
      <w:r w:rsidR="00DA4C7A" w:rsidRPr="001E183B">
        <w:rPr>
          <w:color w:val="000000" w:themeColor="text1"/>
          <w:szCs w:val="24"/>
          <w:lang w:eastAsia="es-MX"/>
        </w:rPr>
        <w:t>.</w:t>
      </w:r>
      <w:bookmarkEnd w:id="8"/>
    </w:p>
    <w:p w14:paraId="2E0D2238" w14:textId="77777777" w:rsidR="002A5BA4" w:rsidRPr="001E183B" w:rsidRDefault="002A5BA4" w:rsidP="002667BE">
      <w:pPr>
        <w:spacing w:line="360" w:lineRule="auto"/>
        <w:jc w:val="both"/>
        <w:rPr>
          <w:rFonts w:ascii="Palatino Linotype" w:hAnsi="Palatino Linotype"/>
          <w:lang w:eastAsia="es-MX"/>
        </w:rPr>
      </w:pPr>
    </w:p>
    <w:p w14:paraId="7953EB4E" w14:textId="77777777" w:rsidR="007A3D7E" w:rsidRPr="001E183B" w:rsidRDefault="007A3D7E" w:rsidP="002667BE">
      <w:pPr>
        <w:numPr>
          <w:ilvl w:val="0"/>
          <w:numId w:val="2"/>
        </w:numPr>
        <w:spacing w:before="240" w:after="240" w:line="360" w:lineRule="auto"/>
        <w:ind w:left="0" w:firstLine="0"/>
        <w:contextualSpacing/>
        <w:jc w:val="both"/>
        <w:rPr>
          <w:rFonts w:ascii="Palatino Linotype" w:eastAsia="Times New Roman" w:hAnsi="Palatino Linotype" w:cs="Times New Roman"/>
          <w:i/>
        </w:rPr>
      </w:pPr>
      <w:bookmarkStart w:id="9" w:name="_Toc452722829"/>
      <w:bookmarkStart w:id="10" w:name="_Toc454373811"/>
      <w:bookmarkStart w:id="11" w:name="_Toc476675991"/>
      <w:r w:rsidRPr="001E183B">
        <w:rPr>
          <w:rFonts w:ascii="Palatino Linotype" w:eastAsia="Times New Roman" w:hAnsi="Palatino Linotype" w:cs="Arial"/>
        </w:rPr>
        <w:lastRenderedPageBreak/>
        <w:t xml:space="preserve">El recurso revisión tiene como finalidad reparar cualquier posible afectación al derecho de acceso a la información pública en términos del Título Octavo de la </w:t>
      </w:r>
      <w:r w:rsidRPr="001E183B">
        <w:rPr>
          <w:rFonts w:ascii="Palatino Linotype" w:eastAsia="Calibri" w:hAnsi="Palatino Linotype" w:cs="Arial"/>
          <w:b/>
          <w:lang w:val="es-ES"/>
        </w:rPr>
        <w:t>Ley de Transparencia y Acceso a la Información Pública del Estado de México y Municipios</w:t>
      </w:r>
      <w:r w:rsidRPr="001E183B">
        <w:rPr>
          <w:rFonts w:ascii="Palatino Linotype" w:eastAsia="Times New Roman" w:hAnsi="Palatino Linotype" w:cs="Arial"/>
        </w:rPr>
        <w:t xml:space="preserve"> y determinar la confirmación; revocación o modificación; </w:t>
      </w:r>
      <w:proofErr w:type="spellStart"/>
      <w:r w:rsidRPr="001E183B">
        <w:rPr>
          <w:rFonts w:ascii="Palatino Linotype" w:eastAsia="Times New Roman" w:hAnsi="Palatino Linotype" w:cs="Arial"/>
        </w:rPr>
        <w:t>desechamiento</w:t>
      </w:r>
      <w:proofErr w:type="spellEnd"/>
      <w:r w:rsidRPr="001E183B">
        <w:rPr>
          <w:rFonts w:ascii="Palatino Linotype" w:eastAsia="Times New Roman" w:hAnsi="Palatino Linotype" w:cs="Arial"/>
        </w:rPr>
        <w:t xml:space="preserve"> o sobreseimiento; y en su </w:t>
      </w:r>
      <w:r w:rsidRPr="001E183B">
        <w:rPr>
          <w:rFonts w:ascii="Palatino Linotype" w:eastAsia="Times New Roman" w:hAnsi="Palatino Linotype" w:cs="Arial"/>
          <w:b/>
          <w:u w:val="single"/>
        </w:rPr>
        <w:t>caso ordenar la entrega de la información,</w:t>
      </w:r>
      <w:r w:rsidRPr="001E183B">
        <w:rPr>
          <w:rFonts w:ascii="Palatino Linotype" w:eastAsia="Times New Roman" w:hAnsi="Palatino Linotype" w:cs="Arial"/>
        </w:rPr>
        <w:t xml:space="preserve"> respecto a las respuestas o falta de ellas de los Sujetos Obligados. </w:t>
      </w:r>
    </w:p>
    <w:p w14:paraId="2377123D" w14:textId="77777777" w:rsidR="007A3D7E" w:rsidRPr="001E183B" w:rsidRDefault="007A3D7E" w:rsidP="002667BE">
      <w:pPr>
        <w:spacing w:before="240" w:after="240" w:line="360" w:lineRule="auto"/>
        <w:contextualSpacing/>
        <w:jc w:val="both"/>
        <w:rPr>
          <w:rFonts w:ascii="Palatino Linotype" w:eastAsia="Times New Roman" w:hAnsi="Palatino Linotype" w:cs="Times New Roman"/>
          <w:i/>
        </w:rPr>
      </w:pPr>
    </w:p>
    <w:p w14:paraId="2A036E3A" w14:textId="6F401F8A" w:rsidR="007A3D7E" w:rsidRPr="001E183B" w:rsidRDefault="007A3D7E" w:rsidP="002667BE">
      <w:pPr>
        <w:numPr>
          <w:ilvl w:val="0"/>
          <w:numId w:val="2"/>
        </w:numPr>
        <w:spacing w:before="240" w:after="240" w:line="360" w:lineRule="auto"/>
        <w:ind w:left="0" w:firstLine="0"/>
        <w:contextualSpacing/>
        <w:jc w:val="both"/>
        <w:rPr>
          <w:rFonts w:ascii="Palatino Linotype" w:eastAsia="Times New Roman" w:hAnsi="Palatino Linotype" w:cs="Times New Roman"/>
          <w:i/>
        </w:rPr>
      </w:pPr>
      <w:r w:rsidRPr="001E183B">
        <w:rPr>
          <w:rFonts w:ascii="Palatino Linotype" w:eastAsia="Times New Roman" w:hAnsi="Palatino Linotype" w:cs="Arial"/>
        </w:rPr>
        <w:t>De las constancias en el expediente al rubro indicado, se desprende que</w:t>
      </w:r>
      <w:r w:rsidRPr="001E183B">
        <w:rPr>
          <w:rFonts w:ascii="Palatino Linotype" w:eastAsia="Times New Roman" w:hAnsi="Palatino Linotype" w:cs="Times New Roman"/>
        </w:rPr>
        <w:t xml:space="preserve"> el particular solicitó información  relacionada con </w:t>
      </w:r>
      <w:r w:rsidR="00DA4C7A" w:rsidRPr="001E183B">
        <w:rPr>
          <w:rFonts w:ascii="Palatino Linotype" w:eastAsia="Times New Roman" w:hAnsi="Palatino Linotype" w:cs="Times New Roman"/>
        </w:rPr>
        <w:t>los sueldos, contratos y la nómina erogados con motivo de diversos elementos policiales recientemente</w:t>
      </w:r>
      <w:r w:rsidRPr="001E183B">
        <w:rPr>
          <w:rFonts w:ascii="Palatino Linotype" w:eastAsia="Times New Roman" w:hAnsi="Palatino Linotype" w:cs="Times New Roman"/>
        </w:rPr>
        <w:t xml:space="preserve">,  requerimientos a los que se respondió realizando entrega de </w:t>
      </w:r>
      <w:r w:rsidR="00CC5171" w:rsidRPr="001E183B">
        <w:rPr>
          <w:rFonts w:ascii="Palatino Linotype" w:eastAsia="Times New Roman" w:hAnsi="Palatino Linotype" w:cs="Times New Roman"/>
        </w:rPr>
        <w:t>diversas direcciones electrónicas</w:t>
      </w:r>
      <w:r w:rsidRPr="001E183B">
        <w:rPr>
          <w:rFonts w:ascii="Palatino Linotype" w:eastAsia="Times New Roman" w:hAnsi="Palatino Linotype" w:cs="Times New Roman"/>
        </w:rPr>
        <w:t>, por lo que el particular se inconforma e interpone el presente recurso de revisión, argumentado como razones o motivos de inconfor</w:t>
      </w:r>
      <w:r w:rsidR="00CC5171" w:rsidRPr="001E183B">
        <w:rPr>
          <w:rFonts w:ascii="Palatino Linotype" w:eastAsia="Times New Roman" w:hAnsi="Palatino Linotype" w:cs="Times New Roman"/>
        </w:rPr>
        <w:t>midad la entrega de información</w:t>
      </w:r>
      <w:r w:rsidR="00D21EC8" w:rsidRPr="001E183B">
        <w:rPr>
          <w:rFonts w:ascii="Palatino Linotype" w:eastAsia="Times New Roman" w:hAnsi="Palatino Linotype" w:cs="Times New Roman"/>
        </w:rPr>
        <w:t xml:space="preserve"> incompleta y </w:t>
      </w:r>
      <w:r w:rsidR="00CC5171" w:rsidRPr="001E183B">
        <w:rPr>
          <w:rFonts w:ascii="Palatino Linotype" w:eastAsia="Times New Roman" w:hAnsi="Palatino Linotype" w:cs="Times New Roman"/>
        </w:rPr>
        <w:t xml:space="preserve"> que no</w:t>
      </w:r>
      <w:r w:rsidR="00D21EC8" w:rsidRPr="001E183B">
        <w:rPr>
          <w:rFonts w:ascii="Palatino Linotype" w:eastAsia="Times New Roman" w:hAnsi="Palatino Linotype" w:cs="Times New Roman"/>
        </w:rPr>
        <w:t xml:space="preserve"> corresponde con lo solicitado. </w:t>
      </w:r>
    </w:p>
    <w:p w14:paraId="60A86629" w14:textId="77777777" w:rsidR="007A3D7E" w:rsidRPr="001E183B" w:rsidRDefault="007A3D7E" w:rsidP="002667BE">
      <w:pPr>
        <w:spacing w:line="360" w:lineRule="auto"/>
        <w:ind w:left="720"/>
        <w:contextualSpacing/>
        <w:rPr>
          <w:rFonts w:ascii="Palatino Linotype" w:eastAsia="Times New Roman" w:hAnsi="Palatino Linotype" w:cs="Times New Roman"/>
          <w:i/>
        </w:rPr>
      </w:pPr>
    </w:p>
    <w:p w14:paraId="37640A7D" w14:textId="0A06F0E4" w:rsidR="007A3D7E" w:rsidRPr="001E183B" w:rsidRDefault="007A3D7E" w:rsidP="002667B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bookmarkStart w:id="12" w:name="_Hlk45015053"/>
      <w:r w:rsidRPr="001E183B">
        <w:rPr>
          <w:rFonts w:ascii="Palatino Linotype" w:eastAsia="MS Mincho" w:hAnsi="Palatino Linotype" w:cs="Times New Roman"/>
        </w:rPr>
        <w:t xml:space="preserve">En ese sentido, el agravio del recurrente apunta a que la respuesta proporcionada por el </w:t>
      </w:r>
      <w:r w:rsidRPr="001E183B">
        <w:rPr>
          <w:rFonts w:ascii="Palatino Linotype" w:eastAsia="MS Mincho" w:hAnsi="Palatino Linotype" w:cs="Times New Roman"/>
          <w:b/>
          <w:bCs/>
        </w:rPr>
        <w:t xml:space="preserve">SUJETO OBLIGADO </w:t>
      </w:r>
      <w:r w:rsidRPr="001E183B">
        <w:rPr>
          <w:rFonts w:ascii="Palatino Linotype" w:eastAsia="MS Mincho" w:hAnsi="Palatino Linotype" w:cs="Times New Roman"/>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12"/>
      <w:r w:rsidR="00403C13" w:rsidRPr="001E183B">
        <w:rPr>
          <w:rFonts w:ascii="Palatino Linotype" w:eastAsia="MS Mincho" w:hAnsi="Palatino Linotype" w:cs="Times New Roman"/>
        </w:rPr>
        <w:t>congruente</w:t>
      </w:r>
      <w:r w:rsidR="00D21EC8" w:rsidRPr="001E183B">
        <w:rPr>
          <w:rFonts w:ascii="Palatino Linotype" w:eastAsia="MS Mincho" w:hAnsi="Palatino Linotype" w:cs="Times New Roman"/>
        </w:rPr>
        <w:t xml:space="preserve"> y completa</w:t>
      </w:r>
      <w:r w:rsidRPr="001E183B">
        <w:rPr>
          <w:rFonts w:ascii="Palatino Linotype" w:eastAsia="MS Mincho" w:hAnsi="Palatino Linotype" w:cs="Times New Roman"/>
        </w:rPr>
        <w:t>.</w:t>
      </w:r>
    </w:p>
    <w:p w14:paraId="13F31DDA" w14:textId="77777777" w:rsidR="007A3D7E" w:rsidRPr="001E183B" w:rsidRDefault="007A3D7E" w:rsidP="002667BE">
      <w:pPr>
        <w:shd w:val="clear" w:color="auto" w:fill="FFFFFF"/>
        <w:spacing w:before="240" w:after="240" w:line="360" w:lineRule="auto"/>
        <w:ind w:right="49"/>
        <w:contextualSpacing/>
        <w:jc w:val="both"/>
        <w:rPr>
          <w:rFonts w:ascii="Palatino Linotype" w:eastAsia="MS Mincho" w:hAnsi="Palatino Linotype" w:cs="Times New Roman"/>
        </w:rPr>
      </w:pPr>
    </w:p>
    <w:p w14:paraId="4E2C35AF" w14:textId="71919EE9" w:rsidR="003B0404" w:rsidRPr="001E183B" w:rsidRDefault="007A3D7E" w:rsidP="002667BE">
      <w:pPr>
        <w:numPr>
          <w:ilvl w:val="0"/>
          <w:numId w:val="2"/>
        </w:numPr>
        <w:shd w:val="clear" w:color="auto" w:fill="FFFFFF"/>
        <w:spacing w:before="240" w:after="240" w:line="360" w:lineRule="auto"/>
        <w:ind w:left="0" w:right="49" w:firstLine="0"/>
        <w:contextualSpacing/>
        <w:jc w:val="both"/>
        <w:rPr>
          <w:rFonts w:ascii="Palatino Linotype" w:eastAsia="MS Mincho" w:hAnsi="Palatino Linotype" w:cs="Times New Roman"/>
        </w:rPr>
      </w:pPr>
      <w:r w:rsidRPr="001E183B">
        <w:rPr>
          <w:rFonts w:ascii="Palatino Linotype" w:eastAsia="MS Mincho" w:hAnsi="Palatino Linotype" w:cs="Times New Roman"/>
        </w:rPr>
        <w:t xml:space="preserve">Por lo que de este modo, el presente recurso de revisión se circunscribe a determinar si el </w:t>
      </w:r>
      <w:r w:rsidRPr="001E183B">
        <w:rPr>
          <w:rFonts w:ascii="Palatino Linotype" w:eastAsia="MS Mincho" w:hAnsi="Palatino Linotype" w:cs="Times New Roman"/>
          <w:b/>
        </w:rPr>
        <w:t>SUJETO OBLIGADO al realizar entrega de</w:t>
      </w:r>
      <w:r w:rsidR="00403C13" w:rsidRPr="001E183B">
        <w:rPr>
          <w:rFonts w:ascii="Palatino Linotype" w:eastAsia="MS Mincho" w:hAnsi="Palatino Linotype" w:cs="Times New Roman"/>
          <w:b/>
        </w:rPr>
        <w:t xml:space="preserve"> diversas direcciones electrónicas </w:t>
      </w:r>
      <w:r w:rsidRPr="001E183B">
        <w:rPr>
          <w:rFonts w:ascii="Palatino Linotype" w:eastAsia="MS Mincho" w:hAnsi="Palatino Linotype" w:cs="Times New Roman"/>
          <w:bCs/>
        </w:rPr>
        <w:t xml:space="preserve">vulnera el derecho de acceso a la información accionado por el particular actualizando </w:t>
      </w:r>
      <w:r w:rsidRPr="001E183B">
        <w:rPr>
          <w:rFonts w:ascii="Palatino Linotype" w:eastAsia="MS Mincho" w:hAnsi="Palatino Linotype" w:cs="Times New Roman"/>
        </w:rPr>
        <w:t>las causales de procedencia previstas</w:t>
      </w:r>
      <w:r w:rsidR="00D21EC8" w:rsidRPr="001E183B">
        <w:rPr>
          <w:rFonts w:ascii="Palatino Linotype" w:eastAsia="MS Mincho" w:hAnsi="Palatino Linotype" w:cs="Times New Roman"/>
        </w:rPr>
        <w:t xml:space="preserve"> en el artículo 179 </w:t>
      </w:r>
      <w:r w:rsidR="00D21EC8" w:rsidRPr="001E183B">
        <w:rPr>
          <w:rFonts w:ascii="Palatino Linotype" w:eastAsia="MS Mincho" w:hAnsi="Palatino Linotype" w:cs="Times New Roman"/>
        </w:rPr>
        <w:lastRenderedPageBreak/>
        <w:t>fracciones V</w:t>
      </w:r>
      <w:r w:rsidRPr="001E183B">
        <w:rPr>
          <w:rFonts w:ascii="Palatino Linotype" w:eastAsia="MS Mincho" w:hAnsi="Palatino Linotype" w:cs="Times New Roman"/>
        </w:rPr>
        <w:t xml:space="preserve"> y V</w:t>
      </w:r>
      <w:r w:rsidR="00403C13" w:rsidRPr="001E183B">
        <w:rPr>
          <w:rFonts w:ascii="Palatino Linotype" w:eastAsia="MS Mincho" w:hAnsi="Palatino Linotype" w:cs="Times New Roman"/>
        </w:rPr>
        <w:t>I</w:t>
      </w:r>
      <w:r w:rsidRPr="001E183B">
        <w:rPr>
          <w:rFonts w:ascii="Palatino Linotype" w:eastAsia="MS Mincho" w:hAnsi="Palatino Linotype" w:cs="Times New Roman"/>
        </w:rPr>
        <w:t xml:space="preserve"> de la Ley de Transparencia y Acceso a la Información del Estado de México y Municipios. </w:t>
      </w:r>
    </w:p>
    <w:p w14:paraId="11145C5C" w14:textId="7A8A3BA4" w:rsidR="002A5BA4" w:rsidRPr="001E183B" w:rsidRDefault="002A5BA4" w:rsidP="002667BE">
      <w:pPr>
        <w:pStyle w:val="Ttulo1"/>
        <w:spacing w:line="360" w:lineRule="auto"/>
        <w:rPr>
          <w:color w:val="000000" w:themeColor="text1"/>
          <w:szCs w:val="24"/>
        </w:rPr>
      </w:pPr>
      <w:bookmarkStart w:id="13" w:name="_Toc486525254"/>
      <w:bookmarkStart w:id="14" w:name="_Toc56700224"/>
      <w:r w:rsidRPr="001E183B">
        <w:rPr>
          <w:color w:val="000000" w:themeColor="text1"/>
          <w:szCs w:val="24"/>
        </w:rPr>
        <w:t>CUARTO. Análisis y resolución del asunto</w:t>
      </w:r>
      <w:bookmarkEnd w:id="13"/>
      <w:r w:rsidR="00D21EC8" w:rsidRPr="001E183B">
        <w:rPr>
          <w:color w:val="000000" w:themeColor="text1"/>
          <w:szCs w:val="24"/>
        </w:rPr>
        <w:t>.</w:t>
      </w:r>
      <w:bookmarkEnd w:id="14"/>
    </w:p>
    <w:p w14:paraId="267FC58C" w14:textId="0A91226A" w:rsidR="002F3D32" w:rsidRPr="001E183B" w:rsidRDefault="002F3D32" w:rsidP="002667BE">
      <w:pPr>
        <w:spacing w:line="360" w:lineRule="auto"/>
        <w:rPr>
          <w:lang w:val="es-MX" w:eastAsia="en-US"/>
        </w:rPr>
      </w:pPr>
    </w:p>
    <w:p w14:paraId="6BCE5F01" w14:textId="37FE8989" w:rsidR="002F3D32" w:rsidRPr="001E183B" w:rsidRDefault="002F3D32" w:rsidP="002667BE">
      <w:pPr>
        <w:pStyle w:val="Ttulo1"/>
        <w:numPr>
          <w:ilvl w:val="1"/>
          <w:numId w:val="2"/>
        </w:numPr>
        <w:spacing w:line="360" w:lineRule="auto"/>
        <w:ind w:left="0" w:firstLine="0"/>
      </w:pPr>
      <w:bookmarkStart w:id="15" w:name="_Toc56163062"/>
      <w:bookmarkStart w:id="16" w:name="_Toc56700225"/>
      <w:r w:rsidRPr="001E183B">
        <w:t>De la información solicitada.</w:t>
      </w:r>
      <w:bookmarkEnd w:id="15"/>
      <w:bookmarkEnd w:id="16"/>
      <w:r w:rsidRPr="001E183B">
        <w:t xml:space="preserve"> </w:t>
      </w:r>
    </w:p>
    <w:p w14:paraId="5B3DEC64" w14:textId="77777777" w:rsidR="00847F08" w:rsidRPr="001E183B" w:rsidRDefault="00847F08" w:rsidP="002667BE">
      <w:pPr>
        <w:spacing w:line="360" w:lineRule="auto"/>
        <w:rPr>
          <w:lang w:val="es-MX" w:eastAsia="en-US"/>
        </w:rPr>
      </w:pPr>
    </w:p>
    <w:p w14:paraId="71A29B61" w14:textId="77777777" w:rsidR="00847F08" w:rsidRPr="001E183B" w:rsidRDefault="00847F08" w:rsidP="002667BE">
      <w:pPr>
        <w:spacing w:line="360" w:lineRule="auto"/>
        <w:rPr>
          <w:lang w:val="es-MX" w:eastAsia="en-US"/>
        </w:rPr>
      </w:pPr>
    </w:p>
    <w:p w14:paraId="0709D94C" w14:textId="77777777" w:rsidR="007747B7" w:rsidRPr="001E183B" w:rsidRDefault="00847F08" w:rsidP="002667B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1E183B">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1E183B">
        <w:rPr>
          <w:rFonts w:ascii="Palatino Linotype" w:eastAsia="Calibri" w:hAnsi="Palatino Linotype" w:cs="Arial"/>
          <w:b/>
          <w:lang w:val="es-ES" w:eastAsia="en-US"/>
        </w:rPr>
        <w:t>Ley de Transparencia y Acceso a la Información Pública del Estado de México y Municipios</w:t>
      </w:r>
      <w:r w:rsidRPr="001E183B">
        <w:rPr>
          <w:rFonts w:ascii="Palatino Linotype" w:eastAsia="Times New Roman" w:hAnsi="Palatino Linotype" w:cs="Arial"/>
          <w:lang w:val="es-ES" w:eastAsia="es-MX"/>
        </w:rPr>
        <w:t>.</w:t>
      </w:r>
    </w:p>
    <w:p w14:paraId="40D9BF81" w14:textId="77777777" w:rsidR="008B662F" w:rsidRPr="001E183B" w:rsidRDefault="008B662F" w:rsidP="002667BE">
      <w:pPr>
        <w:spacing w:before="240" w:after="360" w:line="360" w:lineRule="auto"/>
        <w:contextualSpacing/>
        <w:jc w:val="both"/>
        <w:rPr>
          <w:rFonts w:ascii="Palatino Linotype" w:eastAsia="MS Mincho" w:hAnsi="Palatino Linotype" w:cs="Arial"/>
          <w:i/>
          <w:lang w:val="es-MX"/>
        </w:rPr>
      </w:pPr>
    </w:p>
    <w:p w14:paraId="08D5E04A" w14:textId="77777777" w:rsidR="00C25475" w:rsidRPr="001E183B" w:rsidRDefault="00847F08" w:rsidP="002667B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1E183B">
        <w:rPr>
          <w:rFonts w:ascii="Palatino Linotype" w:eastAsia="Calibri" w:hAnsi="Palatino Linotype" w:cs="Times New Roman"/>
        </w:rPr>
        <w:t xml:space="preserve">Así las cosas, </w:t>
      </w:r>
      <w:r w:rsidRPr="001E183B">
        <w:rPr>
          <w:rFonts w:ascii="Palatino Linotype" w:eastAsia="Calibri" w:hAnsi="Palatino Linotype" w:cs="Times New Roman"/>
          <w:lang w:val="es-ES" w:eastAsia="en-US"/>
        </w:rPr>
        <w:t xml:space="preserve">este Pleno considera necesario </w:t>
      </w:r>
      <w:r w:rsidRPr="001E183B">
        <w:rPr>
          <w:rFonts w:ascii="Palatino Linotype" w:eastAsia="Calibri" w:hAnsi="Palatino Linotype" w:cs="Arial"/>
          <w:lang w:val="es-ES" w:eastAsia="en-US"/>
        </w:rPr>
        <w:t>mencionar que</w:t>
      </w:r>
      <w:r w:rsidR="00B95211" w:rsidRPr="001E183B">
        <w:rPr>
          <w:rFonts w:ascii="Palatino Linotype" w:eastAsia="Calibri" w:hAnsi="Palatino Linotype" w:cs="Arial"/>
          <w:lang w:val="es-ES" w:eastAsia="en-US"/>
        </w:rPr>
        <w:t xml:space="preserve"> derivado del estudio de la solicitud de información pública se advierten </w:t>
      </w:r>
      <w:r w:rsidR="00B95211" w:rsidRPr="001E183B">
        <w:rPr>
          <w:rFonts w:ascii="Palatino Linotype" w:eastAsia="Times New Roman" w:hAnsi="Palatino Linotype" w:cs="Times New Roman"/>
          <w:lang w:val="es-ES"/>
        </w:rPr>
        <w:t xml:space="preserve">manifestaciones </w:t>
      </w:r>
      <w:r w:rsidR="00B95211" w:rsidRPr="001E183B">
        <w:rPr>
          <w:rFonts w:ascii="Palatino Linotype" w:eastAsia="Times New Roman" w:hAnsi="Palatino Linotype" w:cs="Times New Roman"/>
          <w:color w:val="222222"/>
          <w:lang w:val="es-MX" w:eastAsia="es-MX"/>
        </w:rPr>
        <w:t xml:space="preserve">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w:t>
      </w:r>
      <w:r w:rsidR="00B95211" w:rsidRPr="001E183B">
        <w:rPr>
          <w:rFonts w:ascii="Palatino Linotype" w:eastAsia="Times New Roman" w:hAnsi="Palatino Linotype" w:cs="Arial"/>
          <w:lang w:val="es-ES"/>
        </w:rPr>
        <w:t xml:space="preserve">atento a ello, </w:t>
      </w:r>
      <w:r w:rsidR="00B95211" w:rsidRPr="001E183B">
        <w:rPr>
          <w:rFonts w:ascii="Palatino Linotype" w:eastAsia="Times New Roman" w:hAnsi="Palatino Linotype" w:cs="Arial"/>
          <w:lang w:val="es-MX"/>
        </w:rPr>
        <w:t xml:space="preserve">esta Ponencia </w:t>
      </w:r>
      <w:proofErr w:type="spellStart"/>
      <w:r w:rsidR="00B95211" w:rsidRPr="001E183B">
        <w:rPr>
          <w:rFonts w:ascii="Palatino Linotype" w:eastAsia="Times New Roman" w:hAnsi="Palatino Linotype" w:cs="Arial"/>
          <w:lang w:val="es-MX"/>
        </w:rPr>
        <w:t>Resolutora</w:t>
      </w:r>
      <w:proofErr w:type="spellEnd"/>
      <w:r w:rsidR="00B95211" w:rsidRPr="001E183B">
        <w:rPr>
          <w:rFonts w:ascii="Palatino Linotype" w:eastAsia="Times New Roman" w:hAnsi="Palatino Linotype" w:cs="Arial"/>
          <w:lang w:val="es-MX"/>
        </w:rPr>
        <w:t xml:space="preserve">, se pronunciará únicamente de los requerimientos que se puedan atender a través de </w:t>
      </w:r>
      <w:r w:rsidR="007747B7" w:rsidRPr="001E183B">
        <w:rPr>
          <w:rFonts w:ascii="Palatino Linotype" w:eastAsia="Times New Roman" w:hAnsi="Palatino Linotype" w:cs="Arial"/>
          <w:lang w:val="es-MX"/>
        </w:rPr>
        <w:t>documentales como elementos del Derecho de Acceso a la Información Pública.</w:t>
      </w:r>
    </w:p>
    <w:p w14:paraId="72696D2F" w14:textId="77777777" w:rsidR="00C25475" w:rsidRPr="001E183B" w:rsidRDefault="00C25475" w:rsidP="002667BE">
      <w:pPr>
        <w:spacing w:before="240" w:after="360" w:line="360" w:lineRule="auto"/>
        <w:contextualSpacing/>
        <w:jc w:val="both"/>
        <w:rPr>
          <w:rFonts w:ascii="Palatino Linotype" w:eastAsia="MS Mincho" w:hAnsi="Palatino Linotype" w:cs="Arial"/>
          <w:i/>
          <w:lang w:val="es-MX"/>
        </w:rPr>
      </w:pPr>
    </w:p>
    <w:p w14:paraId="08F8141E" w14:textId="76275DF3" w:rsidR="00473534" w:rsidRPr="001E183B" w:rsidRDefault="00C25475" w:rsidP="002667B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1E183B">
        <w:rPr>
          <w:rFonts w:ascii="Palatino Linotype" w:eastAsia="MS Mincho" w:hAnsi="Palatino Linotype" w:cs="Arial"/>
          <w:lang w:val="es-MX"/>
        </w:rPr>
        <w:t xml:space="preserve">Así </w:t>
      </w:r>
      <w:r w:rsidRPr="001E183B">
        <w:rPr>
          <w:rFonts w:ascii="Palatino Linotype" w:hAnsi="Palatino Linotype" w:cs="Arial"/>
        </w:rPr>
        <w:t>es indispensable señalar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p>
    <w:p w14:paraId="5F4C3520" w14:textId="77777777" w:rsidR="00473534" w:rsidRPr="001E183B" w:rsidRDefault="00473534" w:rsidP="002667BE">
      <w:pPr>
        <w:spacing w:before="240" w:after="360" w:line="360" w:lineRule="auto"/>
        <w:contextualSpacing/>
        <w:jc w:val="both"/>
        <w:rPr>
          <w:rFonts w:ascii="Palatino Linotype" w:eastAsia="MS Mincho" w:hAnsi="Palatino Linotype" w:cs="Arial"/>
          <w:i/>
          <w:lang w:val="es-MX"/>
        </w:rPr>
      </w:pPr>
    </w:p>
    <w:p w14:paraId="643D4F6E" w14:textId="6CD07966" w:rsidR="00C25475" w:rsidRPr="001E183B" w:rsidRDefault="007747B7" w:rsidP="002667BE">
      <w:pPr>
        <w:numPr>
          <w:ilvl w:val="0"/>
          <w:numId w:val="2"/>
        </w:numPr>
        <w:spacing w:before="240" w:after="360" w:line="360" w:lineRule="auto"/>
        <w:ind w:left="0" w:firstLine="0"/>
        <w:contextualSpacing/>
        <w:jc w:val="both"/>
        <w:rPr>
          <w:rFonts w:ascii="Palatino Linotype" w:eastAsia="MS Mincho" w:hAnsi="Palatino Linotype" w:cs="Arial"/>
          <w:i/>
          <w:lang w:val="es-MX"/>
        </w:rPr>
      </w:pPr>
      <w:r w:rsidRPr="001E183B">
        <w:rPr>
          <w:rFonts w:ascii="Palatino Linotype" w:eastAsia="MS Mincho" w:hAnsi="Palatino Linotype" w:cs="Arial"/>
          <w:lang w:val="es-MX"/>
        </w:rPr>
        <w:t>Precisado lo anterior</w:t>
      </w:r>
      <w:r w:rsidRPr="001E183B">
        <w:rPr>
          <w:rFonts w:ascii="Palatino Linotype" w:eastAsia="MS Mincho" w:hAnsi="Palatino Linotype" w:cs="Arial"/>
          <w:i/>
          <w:lang w:val="es-MX"/>
        </w:rPr>
        <w:t xml:space="preserve"> </w:t>
      </w:r>
      <w:r w:rsidR="00847F08" w:rsidRPr="001E183B">
        <w:rPr>
          <w:rFonts w:ascii="Palatino Linotype" w:eastAsia="Calibri" w:hAnsi="Palatino Linotype" w:cs="Arial"/>
          <w:lang w:val="es-ES" w:eastAsia="en-US"/>
        </w:rPr>
        <w:t xml:space="preserve">por cuestiones de técnica jurídica, así como para determinar si </w:t>
      </w:r>
      <w:r w:rsidR="00847F08" w:rsidRPr="001E183B">
        <w:rPr>
          <w:rFonts w:ascii="Palatino Linotype" w:eastAsia="Calibri" w:hAnsi="Palatino Linotype" w:cs="Times New Roman"/>
          <w:lang w:val="es-ES" w:eastAsia="en-US"/>
        </w:rPr>
        <w:t xml:space="preserve">la información emitida en calidad de respuesta por el </w:t>
      </w:r>
      <w:r w:rsidR="00847F08" w:rsidRPr="001E183B">
        <w:rPr>
          <w:rFonts w:ascii="Palatino Linotype" w:eastAsia="Calibri" w:hAnsi="Palatino Linotype" w:cs="Times New Roman"/>
          <w:b/>
          <w:lang w:val="es-ES" w:eastAsia="en-US"/>
        </w:rPr>
        <w:t>SUJETO OBLIGADO</w:t>
      </w:r>
      <w:r w:rsidR="00847F08" w:rsidRPr="001E183B">
        <w:rPr>
          <w:rFonts w:ascii="Palatino Linotype" w:eastAsia="Calibri" w:hAnsi="Palatino Linotype" w:cs="Times New Roman"/>
          <w:lang w:val="es-ES" w:eastAsia="en-US"/>
        </w:rPr>
        <w:t xml:space="preserve">, atendió de manera puntual a todos y cada uno de los requerimientos </w:t>
      </w:r>
      <w:r w:rsidR="00C25475" w:rsidRPr="001E183B">
        <w:rPr>
          <w:rFonts w:ascii="Palatino Linotype" w:eastAsia="Calibri" w:hAnsi="Palatino Linotype" w:cs="Times New Roman"/>
          <w:lang w:val="es-ES" w:eastAsia="en-US"/>
        </w:rPr>
        <w:t xml:space="preserve">procedentes </w:t>
      </w:r>
      <w:r w:rsidR="00847F08" w:rsidRPr="001E183B">
        <w:rPr>
          <w:rFonts w:ascii="Palatino Linotype" w:eastAsia="Calibri" w:hAnsi="Palatino Linotype" w:cs="Times New Roman"/>
          <w:lang w:val="es-ES" w:eastAsia="en-US"/>
        </w:rPr>
        <w:t xml:space="preserve">formulados por el recurrente, </w:t>
      </w:r>
      <w:r w:rsidR="00847F08" w:rsidRPr="001E183B">
        <w:rPr>
          <w:rFonts w:ascii="Palatino Linotype" w:eastAsia="Calibri" w:hAnsi="Palatino Linotype" w:cs="Times New Roman"/>
          <w:color w:val="000000"/>
          <w:lang w:val="es-ES" w:eastAsia="en-US"/>
        </w:rPr>
        <w:t>se considera pertinente elaborar un cuadro de análisis</w:t>
      </w:r>
      <w:r w:rsidR="00847F08" w:rsidRPr="001E183B">
        <w:rPr>
          <w:rFonts w:ascii="Palatino Linotype" w:eastAsia="Calibri" w:hAnsi="Palatino Linotype" w:cs="Times New Roman"/>
          <w:color w:val="000000"/>
          <w:vertAlign w:val="superscript"/>
          <w:lang w:val="es-ES" w:eastAsia="en-US"/>
        </w:rPr>
        <w:footnoteReference w:id="1"/>
      </w:r>
      <w:r w:rsidR="00847F08" w:rsidRPr="001E183B">
        <w:rPr>
          <w:rFonts w:ascii="Palatino Linotype" w:eastAsia="Calibri" w:hAnsi="Palatino Linotype" w:cs="Times New Roman"/>
          <w:color w:val="000000"/>
          <w:lang w:val="es-ES" w:eastAsia="en-US"/>
        </w:rPr>
        <w:t>, mismo que se inserta a continuación:</w:t>
      </w:r>
    </w:p>
    <w:p w14:paraId="1F1D1CBC" w14:textId="77777777" w:rsidR="00C25475" w:rsidRPr="001E183B" w:rsidRDefault="00C25475" w:rsidP="002667BE">
      <w:pPr>
        <w:spacing w:before="240" w:after="360" w:line="360" w:lineRule="auto"/>
        <w:contextualSpacing/>
        <w:jc w:val="both"/>
        <w:rPr>
          <w:rFonts w:ascii="Palatino Linotype" w:eastAsia="MS Mincho" w:hAnsi="Palatino Linotype" w:cs="Arial"/>
          <w:i/>
          <w:lang w:val="es-MX"/>
        </w:rPr>
      </w:pPr>
    </w:p>
    <w:tbl>
      <w:tblPr>
        <w:tblStyle w:val="Tablaconcuadrcula2112"/>
        <w:tblW w:w="9356" w:type="dxa"/>
        <w:tblLayout w:type="fixed"/>
        <w:tblLook w:val="04A0" w:firstRow="1" w:lastRow="0" w:firstColumn="1" w:lastColumn="0" w:noHBand="0" w:noVBand="1"/>
      </w:tblPr>
      <w:tblGrid>
        <w:gridCol w:w="709"/>
        <w:gridCol w:w="1843"/>
        <w:gridCol w:w="2552"/>
        <w:gridCol w:w="2693"/>
        <w:gridCol w:w="1559"/>
      </w:tblGrid>
      <w:tr w:rsidR="00C25475" w:rsidRPr="001E183B" w14:paraId="7696590A" w14:textId="77777777" w:rsidTr="00155B14">
        <w:trPr>
          <w:trHeight w:val="581"/>
        </w:trPr>
        <w:tc>
          <w:tcPr>
            <w:tcW w:w="9356" w:type="dxa"/>
            <w:gridSpan w:val="5"/>
          </w:tcPr>
          <w:p w14:paraId="6DCC09E1" w14:textId="77777777" w:rsidR="00C25475" w:rsidRPr="001E183B" w:rsidRDefault="00C25475" w:rsidP="002667BE">
            <w:pPr>
              <w:spacing w:line="360" w:lineRule="auto"/>
              <w:jc w:val="center"/>
              <w:rPr>
                <w:rFonts w:ascii="Palatino Linotype" w:eastAsia="Calibri" w:hAnsi="Palatino Linotype" w:cs="Times New Roman"/>
                <w:b/>
                <w:bCs/>
                <w:lang w:eastAsia="en-US"/>
              </w:rPr>
            </w:pPr>
          </w:p>
          <w:p w14:paraId="47A3EBB5" w14:textId="5CA0C200" w:rsidR="00473534" w:rsidRPr="001E183B" w:rsidRDefault="00C25475" w:rsidP="00406264">
            <w:pPr>
              <w:spacing w:line="360" w:lineRule="auto"/>
              <w:jc w:val="center"/>
              <w:rPr>
                <w:rFonts w:ascii="Palatino Linotype" w:eastAsia="Calibri" w:hAnsi="Palatino Linotype" w:cs="Times New Roman"/>
                <w:b/>
                <w:bCs/>
                <w:lang w:eastAsia="en-US"/>
              </w:rPr>
            </w:pPr>
            <w:r w:rsidRPr="001E183B">
              <w:rPr>
                <w:rFonts w:ascii="Palatino Linotype" w:eastAsia="Calibri" w:hAnsi="Palatino Linotype" w:cs="Times New Roman"/>
                <w:b/>
                <w:bCs/>
                <w:lang w:eastAsia="en-US"/>
              </w:rPr>
              <w:t xml:space="preserve">Solicitud </w:t>
            </w:r>
            <w:r w:rsidRPr="001E183B">
              <w:rPr>
                <w:rFonts w:ascii="Palatino Linotype" w:eastAsia="Calibri" w:hAnsi="Palatino Linotype" w:cs="Times New Roman"/>
                <w:b/>
                <w:bCs/>
                <w:lang w:val="es-MX" w:eastAsia="en-US"/>
              </w:rPr>
              <w:t> </w:t>
            </w:r>
            <w:r w:rsidR="00473534" w:rsidRPr="001E183B">
              <w:rPr>
                <w:rFonts w:ascii="Palatino Linotype" w:eastAsia="Calibri" w:hAnsi="Palatino Linotype" w:cs="Times New Roman"/>
                <w:b/>
                <w:bCs/>
                <w:lang w:val="es-MX" w:eastAsia="en-US"/>
              </w:rPr>
              <w:t xml:space="preserve"> 00507/TOLUCA/IP/2020</w:t>
            </w:r>
            <w:r w:rsidRPr="001E183B">
              <w:rPr>
                <w:rFonts w:ascii="Palatino Linotype" w:eastAsia="Calibri" w:hAnsi="Palatino Linotype" w:cs="Times New Roman"/>
                <w:b/>
                <w:bCs/>
                <w:lang w:eastAsia="en-US"/>
              </w:rPr>
              <w:t>:</w:t>
            </w:r>
          </w:p>
        </w:tc>
      </w:tr>
      <w:tr w:rsidR="00C25475" w:rsidRPr="001E183B" w14:paraId="3C9160FF" w14:textId="77777777" w:rsidTr="00155B14">
        <w:trPr>
          <w:trHeight w:val="582"/>
        </w:trPr>
        <w:tc>
          <w:tcPr>
            <w:tcW w:w="709" w:type="dxa"/>
            <w:shd w:val="clear" w:color="auto" w:fill="DBDBDB"/>
          </w:tcPr>
          <w:p w14:paraId="00E2D01E" w14:textId="77777777" w:rsidR="00C25475" w:rsidRPr="001E183B" w:rsidRDefault="00C25475" w:rsidP="002667BE">
            <w:pPr>
              <w:spacing w:line="360" w:lineRule="auto"/>
              <w:rPr>
                <w:rFonts w:ascii="Palatino Linotype" w:eastAsia="Calibri" w:hAnsi="Palatino Linotype" w:cs="Times New Roman"/>
                <w:lang w:val="es-MX" w:eastAsia="en-US"/>
              </w:rPr>
            </w:pPr>
          </w:p>
          <w:p w14:paraId="1856CF90" w14:textId="77777777" w:rsidR="00C25475" w:rsidRPr="001E183B" w:rsidRDefault="00C25475"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No.</w:t>
            </w:r>
          </w:p>
        </w:tc>
        <w:tc>
          <w:tcPr>
            <w:tcW w:w="1843" w:type="dxa"/>
            <w:shd w:val="clear" w:color="auto" w:fill="DBDBDB"/>
          </w:tcPr>
          <w:p w14:paraId="556597C9" w14:textId="77777777" w:rsidR="00C25475" w:rsidRPr="001E183B" w:rsidRDefault="00C25475" w:rsidP="002667BE">
            <w:pPr>
              <w:spacing w:line="360" w:lineRule="auto"/>
              <w:jc w:val="center"/>
              <w:rPr>
                <w:rFonts w:ascii="Palatino Linotype" w:eastAsia="Calibri" w:hAnsi="Palatino Linotype" w:cs="Times New Roman"/>
                <w:lang w:val="es-MX" w:eastAsia="en-US"/>
              </w:rPr>
            </w:pPr>
          </w:p>
          <w:p w14:paraId="357CE282" w14:textId="77777777" w:rsidR="00C25475" w:rsidRPr="001E183B" w:rsidRDefault="00C25475"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Información Requerida:</w:t>
            </w:r>
          </w:p>
        </w:tc>
        <w:tc>
          <w:tcPr>
            <w:tcW w:w="2552" w:type="dxa"/>
            <w:shd w:val="clear" w:color="auto" w:fill="DBDBDB"/>
          </w:tcPr>
          <w:p w14:paraId="130A675A" w14:textId="77777777" w:rsidR="00C25475" w:rsidRPr="001E183B" w:rsidRDefault="00C25475" w:rsidP="002667BE">
            <w:pPr>
              <w:spacing w:line="360" w:lineRule="auto"/>
              <w:jc w:val="center"/>
              <w:rPr>
                <w:rFonts w:ascii="Palatino Linotype" w:eastAsia="Calibri" w:hAnsi="Palatino Linotype" w:cs="Times New Roman"/>
                <w:lang w:val="es-MX" w:eastAsia="en-US"/>
              </w:rPr>
            </w:pPr>
          </w:p>
          <w:p w14:paraId="112B9E2C" w14:textId="77777777" w:rsidR="00C25475" w:rsidRPr="001E183B" w:rsidRDefault="00C25475"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Información entregada en respuesta:</w:t>
            </w:r>
          </w:p>
        </w:tc>
        <w:tc>
          <w:tcPr>
            <w:tcW w:w="2693" w:type="dxa"/>
            <w:shd w:val="clear" w:color="auto" w:fill="DBDBDB"/>
          </w:tcPr>
          <w:p w14:paraId="515FB37C" w14:textId="77777777" w:rsidR="00C25475" w:rsidRPr="001E183B" w:rsidRDefault="00C25475" w:rsidP="002667BE">
            <w:pPr>
              <w:spacing w:line="360" w:lineRule="auto"/>
              <w:jc w:val="center"/>
              <w:rPr>
                <w:rFonts w:ascii="Palatino Linotype" w:eastAsia="Calibri" w:hAnsi="Palatino Linotype" w:cs="Times New Roman"/>
                <w:lang w:val="es-MX" w:eastAsia="en-US"/>
              </w:rPr>
            </w:pPr>
          </w:p>
          <w:p w14:paraId="5F756A0C" w14:textId="77777777" w:rsidR="00C25475" w:rsidRPr="001E183B" w:rsidRDefault="00C25475"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Información entregada en Informe Justificado: </w:t>
            </w:r>
          </w:p>
        </w:tc>
        <w:tc>
          <w:tcPr>
            <w:tcW w:w="1559" w:type="dxa"/>
            <w:shd w:val="clear" w:color="auto" w:fill="DBDBDB"/>
          </w:tcPr>
          <w:p w14:paraId="36722B92" w14:textId="77777777" w:rsidR="00C25475" w:rsidRPr="001E183B" w:rsidRDefault="00C25475" w:rsidP="002667BE">
            <w:pPr>
              <w:spacing w:line="360" w:lineRule="auto"/>
              <w:jc w:val="center"/>
              <w:rPr>
                <w:rFonts w:ascii="Palatino Linotype" w:eastAsia="Calibri" w:hAnsi="Palatino Linotype" w:cs="Times New Roman"/>
                <w:lang w:val="es-MX" w:eastAsia="en-US"/>
              </w:rPr>
            </w:pPr>
          </w:p>
          <w:p w14:paraId="54FE5861" w14:textId="77777777" w:rsidR="00C25475" w:rsidRPr="001E183B" w:rsidRDefault="00C25475"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¿Satisface la solicitud?</w:t>
            </w:r>
          </w:p>
        </w:tc>
      </w:tr>
      <w:tr w:rsidR="00C445DE" w:rsidRPr="001E183B" w14:paraId="01752C80" w14:textId="77777777" w:rsidTr="00155B14">
        <w:trPr>
          <w:trHeight w:val="582"/>
        </w:trPr>
        <w:tc>
          <w:tcPr>
            <w:tcW w:w="709" w:type="dxa"/>
            <w:shd w:val="clear" w:color="auto" w:fill="auto"/>
          </w:tcPr>
          <w:p w14:paraId="6A450579" w14:textId="4848E7BC" w:rsidR="00C445DE" w:rsidRPr="001E183B" w:rsidRDefault="00C445DE" w:rsidP="002667BE">
            <w:pPr>
              <w:spacing w:line="360" w:lineRule="auto"/>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lastRenderedPageBreak/>
              <w:t>1</w:t>
            </w:r>
          </w:p>
        </w:tc>
        <w:tc>
          <w:tcPr>
            <w:tcW w:w="1843" w:type="dxa"/>
            <w:shd w:val="clear" w:color="auto" w:fill="auto"/>
          </w:tcPr>
          <w:p w14:paraId="79BDE538" w14:textId="567D97E1" w:rsidR="00473534" w:rsidRPr="001E183B" w:rsidRDefault="00473534" w:rsidP="002667BE">
            <w:pPr>
              <w:spacing w:line="360" w:lineRule="auto"/>
              <w:jc w:val="both"/>
              <w:rPr>
                <w:rFonts w:ascii="Palatino Linotype" w:eastAsia="Times New Roman" w:hAnsi="Palatino Linotype" w:cs="Times New Roman"/>
                <w:i/>
                <w:color w:val="000000"/>
                <w:lang w:val="es-MX"/>
              </w:rPr>
            </w:pPr>
            <w:r w:rsidRPr="001E183B">
              <w:rPr>
                <w:rFonts w:ascii="Palatino Linotype" w:eastAsia="Times New Roman" w:hAnsi="Palatino Linotype" w:cs="Times New Roman"/>
                <w:i/>
                <w:color w:val="000000"/>
                <w:lang w:val="es-MX"/>
              </w:rPr>
              <w:t xml:space="preserve">“…el acuerdo de Cabildo y los presupuestos para este personal, ya que no los encontramos en ninguna parte de la documentación publicada en la página web de 2019 y 2020 y en su caso las reconducciones que se hayan hecho para darle suficiencia a este proyecto, y las afectaciones a otros programas de la Administración en estos mismo periodos, en </w:t>
            </w:r>
            <w:r w:rsidRPr="001E183B">
              <w:rPr>
                <w:rFonts w:ascii="Palatino Linotype" w:eastAsia="Times New Roman" w:hAnsi="Palatino Linotype" w:cs="Times New Roman"/>
                <w:i/>
                <w:color w:val="000000"/>
                <w:lang w:val="es-MX"/>
              </w:rPr>
              <w:lastRenderedPageBreak/>
              <w:t>especial las que hubieran afectado plazas de otros proyectos y programas.” (Sic)</w:t>
            </w:r>
          </w:p>
          <w:p w14:paraId="74EFD975" w14:textId="4A56ADC9" w:rsidR="00C445DE" w:rsidRPr="001E183B" w:rsidRDefault="00C445DE" w:rsidP="002667BE">
            <w:pPr>
              <w:spacing w:line="360" w:lineRule="auto"/>
              <w:jc w:val="both"/>
              <w:rPr>
                <w:rFonts w:ascii="Palatino Linotype" w:eastAsia="Times New Roman" w:hAnsi="Palatino Linotype" w:cs="Times New Roman"/>
                <w:i/>
                <w:color w:val="000000"/>
                <w:lang w:val="es-MX"/>
              </w:rPr>
            </w:pPr>
          </w:p>
        </w:tc>
        <w:tc>
          <w:tcPr>
            <w:tcW w:w="2552" w:type="dxa"/>
            <w:vMerge w:val="restart"/>
            <w:shd w:val="clear" w:color="auto" w:fill="auto"/>
          </w:tcPr>
          <w:p w14:paraId="2C69C92F" w14:textId="01494D21" w:rsidR="00DA3B40" w:rsidRPr="001E183B" w:rsidRDefault="00DA3B40"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b/>
                <w:lang w:val="es-MX" w:eastAsia="en-US"/>
              </w:rPr>
              <w:lastRenderedPageBreak/>
              <w:t>OFICIO DE RESPUESTA A LA SOLICITUD 00507-TOLUCA-IP-</w:t>
            </w:r>
            <w:r w:rsidRPr="001E183B">
              <w:rPr>
                <w:rFonts w:ascii="Palatino Linotype" w:eastAsia="Calibri" w:hAnsi="Palatino Linotype" w:cs="Times New Roman"/>
                <w:lang w:val="es-MX" w:eastAsia="en-US"/>
              </w:rPr>
              <w:t xml:space="preserve">2020.pdf: Documento electrónico que en una (01) hoja contiene el oficio 205014000/3950-02/2020 dirigido a la Directora Jurídica y suscrito por el Coordinador Administrativo mediante el cual se refiere que “en relación a la información solicitada en los puntos 1, 2, 3 y 4, le informo que esta Coordinación no se encuentra facultada para generar y resguardar la </w:t>
            </w:r>
            <w:r w:rsidRPr="001E183B">
              <w:rPr>
                <w:rFonts w:ascii="Palatino Linotype" w:eastAsia="Calibri" w:hAnsi="Palatino Linotype" w:cs="Times New Roman"/>
                <w:lang w:val="es-MX" w:eastAsia="en-US"/>
              </w:rPr>
              <w:lastRenderedPageBreak/>
              <w:t xml:space="preserve">información solicitada”  </w:t>
            </w:r>
          </w:p>
          <w:p w14:paraId="7157D12F" w14:textId="77777777" w:rsidR="00DA3B40" w:rsidRPr="001E183B" w:rsidRDefault="00DA3B40" w:rsidP="002667BE">
            <w:pPr>
              <w:spacing w:line="360" w:lineRule="auto"/>
              <w:jc w:val="both"/>
              <w:rPr>
                <w:rFonts w:ascii="Palatino Linotype" w:eastAsia="Calibri" w:hAnsi="Palatino Linotype" w:cs="Times New Roman"/>
                <w:lang w:val="es-MX" w:eastAsia="en-US"/>
              </w:rPr>
            </w:pPr>
          </w:p>
          <w:p w14:paraId="5100F25B" w14:textId="77777777" w:rsidR="00DA3B40" w:rsidRPr="001E183B" w:rsidRDefault="00DA3B40"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w:t>
            </w:r>
            <w:r w:rsidRPr="001E183B">
              <w:rPr>
                <w:rFonts w:ascii="Palatino Linotype" w:eastAsia="Calibri" w:hAnsi="Palatino Linotype" w:cs="Times New Roman"/>
                <w:lang w:val="es-MX" w:eastAsia="en-US"/>
              </w:rPr>
              <w:tab/>
            </w:r>
            <w:r w:rsidRPr="001E183B">
              <w:rPr>
                <w:rFonts w:ascii="Palatino Linotype" w:eastAsia="Calibri" w:hAnsi="Palatino Linotype" w:cs="Times New Roman"/>
                <w:b/>
                <w:lang w:val="es-MX" w:eastAsia="en-US"/>
              </w:rPr>
              <w:t xml:space="preserve">Anexo </w:t>
            </w:r>
            <w:proofErr w:type="spellStart"/>
            <w:r w:rsidRPr="001E183B">
              <w:rPr>
                <w:rFonts w:ascii="Palatino Linotype" w:eastAsia="Calibri" w:hAnsi="Palatino Linotype" w:cs="Times New Roman"/>
                <w:b/>
                <w:lang w:val="es-MX" w:eastAsia="en-US"/>
              </w:rPr>
              <w:t>Saimex</w:t>
            </w:r>
            <w:proofErr w:type="spellEnd"/>
            <w:r w:rsidRPr="001E183B">
              <w:rPr>
                <w:rFonts w:ascii="Palatino Linotype" w:eastAsia="Calibri" w:hAnsi="Palatino Linotype" w:cs="Times New Roman"/>
                <w:b/>
                <w:lang w:val="es-MX" w:eastAsia="en-US"/>
              </w:rPr>
              <w:t xml:space="preserve"> 507.pdf:</w:t>
            </w:r>
            <w:r w:rsidRPr="001E183B">
              <w:rPr>
                <w:rFonts w:ascii="Palatino Linotype" w:eastAsia="Calibri" w:hAnsi="Palatino Linotype" w:cs="Times New Roman"/>
                <w:lang w:val="es-MX" w:eastAsia="en-US"/>
              </w:rPr>
              <w:t xml:space="preserve">  Documento electrónico que en una (01) hoja contiene el oficio emitido por la Coordinación de Apoyo a Cabildo  mediante el cual se refiere que “después de una búsqueda en los archivos de  la Coordinación de Apoyo a Cabildo dependiente adscrita a la Secretaría del Ayuntamiento, en lo que va de la actual Administración Municipal 2019-2021, no se localizó registro que cumpla con lo solicitado, referente al </w:t>
            </w:r>
            <w:r w:rsidRPr="001E183B">
              <w:rPr>
                <w:rFonts w:ascii="Palatino Linotype" w:eastAsia="Calibri" w:hAnsi="Palatino Linotype" w:cs="Times New Roman"/>
                <w:lang w:val="es-MX" w:eastAsia="en-US"/>
              </w:rPr>
              <w:lastRenderedPageBreak/>
              <w:t xml:space="preserve">acuerdo de Cabildo para el personal denominado Cadetes, así como para la adquisición de uniformes y patrullas”. </w:t>
            </w:r>
          </w:p>
          <w:p w14:paraId="2C5E77AF" w14:textId="77777777" w:rsidR="00DA3B40" w:rsidRPr="001E183B" w:rsidRDefault="00DA3B40" w:rsidP="002667BE">
            <w:pPr>
              <w:spacing w:line="360" w:lineRule="auto"/>
              <w:jc w:val="both"/>
              <w:rPr>
                <w:rFonts w:ascii="Palatino Linotype" w:eastAsia="Calibri" w:hAnsi="Palatino Linotype" w:cs="Times New Roman"/>
                <w:lang w:val="es-MX" w:eastAsia="en-US"/>
              </w:rPr>
            </w:pPr>
          </w:p>
          <w:p w14:paraId="3F223A42" w14:textId="77777777" w:rsidR="00DA3B40" w:rsidRPr="001E183B" w:rsidRDefault="00DA3B40"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w:t>
            </w:r>
            <w:r w:rsidRPr="001E183B">
              <w:rPr>
                <w:rFonts w:ascii="Palatino Linotype" w:eastAsia="Calibri" w:hAnsi="Palatino Linotype" w:cs="Times New Roman"/>
                <w:lang w:val="es-MX" w:eastAsia="en-US"/>
              </w:rPr>
              <w:tab/>
            </w:r>
            <w:r w:rsidRPr="001E183B">
              <w:rPr>
                <w:rFonts w:ascii="Palatino Linotype" w:eastAsia="Calibri" w:hAnsi="Palatino Linotype" w:cs="Times New Roman"/>
                <w:b/>
                <w:lang w:val="es-MX" w:eastAsia="en-US"/>
              </w:rPr>
              <w:t>SAIMEX 507-2.pdf:</w:t>
            </w:r>
            <w:r w:rsidRPr="001E183B">
              <w:rPr>
                <w:rFonts w:ascii="Palatino Linotype" w:eastAsia="Calibri" w:hAnsi="Palatino Linotype" w:cs="Times New Roman"/>
                <w:lang w:val="es-MX" w:eastAsia="en-US"/>
              </w:rPr>
              <w:t xml:space="preserve"> Documento electrónico que en una (01) hoja contiene el oficio 206012000/3404/2020 dirigido al Servidor Público Habilitado de la Dirección General de Administración y suscrito por el Director de Recursos Humanos mediante el cual se refiere que “ al respecto le informo que la solicitud no es </w:t>
            </w:r>
            <w:r w:rsidRPr="001E183B">
              <w:rPr>
                <w:rFonts w:ascii="Palatino Linotype" w:eastAsia="Calibri" w:hAnsi="Palatino Linotype" w:cs="Times New Roman"/>
                <w:lang w:val="es-MX" w:eastAsia="en-US"/>
              </w:rPr>
              <w:lastRenderedPageBreak/>
              <w:t xml:space="preserve">competencia de esta Dirección” </w:t>
            </w:r>
          </w:p>
          <w:p w14:paraId="1F21CCF8" w14:textId="77777777" w:rsidR="00DA3B40" w:rsidRPr="001E183B" w:rsidRDefault="00DA3B40" w:rsidP="002667BE">
            <w:pPr>
              <w:spacing w:line="360" w:lineRule="auto"/>
              <w:jc w:val="both"/>
              <w:rPr>
                <w:rFonts w:ascii="Palatino Linotype" w:eastAsia="Calibri" w:hAnsi="Palatino Linotype" w:cs="Times New Roman"/>
                <w:lang w:val="es-MX" w:eastAsia="en-US"/>
              </w:rPr>
            </w:pPr>
          </w:p>
          <w:p w14:paraId="57D1434D" w14:textId="77777777" w:rsidR="00CB2445" w:rsidRPr="001E183B" w:rsidRDefault="00DA3B40"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w:t>
            </w:r>
            <w:r w:rsidRPr="001E183B">
              <w:rPr>
                <w:rFonts w:ascii="Palatino Linotype" w:eastAsia="Calibri" w:hAnsi="Palatino Linotype" w:cs="Times New Roman"/>
                <w:b/>
                <w:lang w:val="es-MX" w:eastAsia="en-US"/>
              </w:rPr>
              <w:tab/>
              <w:t>SAIMEX 507-1.pdf:</w:t>
            </w:r>
            <w:r w:rsidRPr="001E183B">
              <w:rPr>
                <w:rFonts w:ascii="Palatino Linotype" w:eastAsia="Calibri" w:hAnsi="Palatino Linotype" w:cs="Times New Roman"/>
                <w:lang w:val="es-MX" w:eastAsia="en-US"/>
              </w:rPr>
              <w:t xml:space="preserve"> Documento electrónico que en una (01) hoja contiene el oficio 206011000/1189/2020 dirigido al Servidor Público Habilitado Suplente de la Dirección General de Administración y suscrito por la Directora de Recursos Humanos mediante el cual se refiere que “Por lo anteriormente descrito y en apego al artículo 12 de la Ley de Transparencia y Acceso a la Información Pública del Estado de México </w:t>
            </w:r>
            <w:r w:rsidRPr="001E183B">
              <w:rPr>
                <w:rFonts w:ascii="Palatino Linotype" w:eastAsia="Calibri" w:hAnsi="Palatino Linotype" w:cs="Times New Roman"/>
                <w:lang w:val="es-MX" w:eastAsia="en-US"/>
              </w:rPr>
              <w:lastRenderedPageBreak/>
              <w:t xml:space="preserve">y Municipios, hago de su conocimiento que la información que la información solicitada se encuentra publicada en el portal del IPOMEX, fracción XXIX A en los links siguientes: </w:t>
            </w:r>
            <w:r w:rsidR="00CB2445" w:rsidRPr="001E183B">
              <w:rPr>
                <w:rFonts w:ascii="Palatino Linotype" w:eastAsia="Calibri" w:hAnsi="Palatino Linotype" w:cs="Times New Roman"/>
                <w:lang w:val="es-MX" w:eastAsia="en-US"/>
              </w:rPr>
              <w:t xml:space="preserve"> </w:t>
            </w:r>
          </w:p>
          <w:p w14:paraId="6E7F4582" w14:textId="487551D5" w:rsidR="00CB2445" w:rsidRPr="001E183B" w:rsidRDefault="00CB2445" w:rsidP="002667BE">
            <w:pPr>
              <w:spacing w:line="360" w:lineRule="auto"/>
              <w:jc w:val="both"/>
              <w:rPr>
                <w:rFonts w:ascii="Palatino Linotype" w:eastAsia="Calibri" w:hAnsi="Palatino Linotype" w:cs="Times New Roman"/>
                <w:lang w:val="es-MX" w:eastAsia="en-US"/>
              </w:rPr>
            </w:pPr>
            <w:r w:rsidRPr="001E183B">
              <w:t xml:space="preserve"> </w:t>
            </w:r>
            <w:hyperlink r:id="rId11" w:history="1">
              <w:r w:rsidRPr="001E183B">
                <w:rPr>
                  <w:rStyle w:val="Hipervnculo"/>
                  <w:rFonts w:ascii="Palatino Linotype" w:eastAsia="Calibri" w:hAnsi="Palatino Linotype" w:cs="Times New Roman"/>
                  <w:lang w:val="es-MX" w:eastAsia="en-US"/>
                </w:rPr>
                <w:t>https://www.ipomex.org.mx/ipo3/lgt/indice/Toluca/art_92_xxix_a/1.web?q=LPNP-HAT-RP-31-2019</w:t>
              </w:r>
            </w:hyperlink>
            <w:r w:rsidR="00DA3B40" w:rsidRPr="001E183B">
              <w:rPr>
                <w:rFonts w:ascii="Palatino Linotype" w:eastAsia="Calibri" w:hAnsi="Palatino Linotype" w:cs="Times New Roman"/>
                <w:lang w:val="es-MX" w:eastAsia="en-US"/>
              </w:rPr>
              <w:t>,</w:t>
            </w:r>
          </w:p>
          <w:p w14:paraId="78B164CF" w14:textId="77777777" w:rsidR="00CB2445" w:rsidRPr="001E183B" w:rsidRDefault="00CB2445" w:rsidP="002667BE">
            <w:pPr>
              <w:spacing w:line="360" w:lineRule="auto"/>
              <w:jc w:val="both"/>
              <w:rPr>
                <w:rFonts w:ascii="Palatino Linotype" w:eastAsia="Calibri" w:hAnsi="Palatino Linotype" w:cs="Times New Roman"/>
                <w:lang w:val="es-MX" w:eastAsia="en-US"/>
              </w:rPr>
            </w:pPr>
          </w:p>
          <w:p w14:paraId="5F34852A" w14:textId="2975AE45" w:rsidR="00C445DE" w:rsidRPr="001E183B" w:rsidRDefault="00575C4A" w:rsidP="002667BE">
            <w:pPr>
              <w:spacing w:line="360" w:lineRule="auto"/>
              <w:jc w:val="both"/>
              <w:rPr>
                <w:rFonts w:ascii="Palatino Linotype" w:eastAsia="Calibri" w:hAnsi="Palatino Linotype" w:cs="Times New Roman"/>
                <w:lang w:val="es-MX" w:eastAsia="en-US"/>
              </w:rPr>
            </w:pPr>
            <w:hyperlink r:id="rId12" w:history="1">
              <w:r w:rsidR="00CB2445" w:rsidRPr="001E183B">
                <w:rPr>
                  <w:rStyle w:val="Hipervnculo"/>
                  <w:rFonts w:ascii="Palatino Linotype" w:eastAsia="Calibri" w:hAnsi="Palatino Linotype" w:cs="Times New Roman"/>
                  <w:lang w:val="es-MX" w:eastAsia="en-US"/>
                </w:rPr>
                <w:t>https://www.ipomex.org.mx/ipo3/lgt/indice/Toluca/art_92_xxix_a/1.web?q=LPNP-HAT-RP-26-2019</w:t>
              </w:r>
            </w:hyperlink>
          </w:p>
          <w:p w14:paraId="307649ED" w14:textId="02A19C9D" w:rsidR="00CB2445" w:rsidRPr="001E183B" w:rsidRDefault="00CB2445" w:rsidP="002667BE">
            <w:pPr>
              <w:spacing w:line="360" w:lineRule="auto"/>
              <w:jc w:val="both"/>
              <w:rPr>
                <w:rFonts w:ascii="Palatino Linotype" w:eastAsia="Calibri" w:hAnsi="Palatino Linotype" w:cs="Times New Roman"/>
                <w:lang w:val="es-MX" w:eastAsia="en-US"/>
              </w:rPr>
            </w:pPr>
          </w:p>
        </w:tc>
        <w:tc>
          <w:tcPr>
            <w:tcW w:w="2693" w:type="dxa"/>
            <w:vMerge w:val="restart"/>
            <w:shd w:val="clear" w:color="auto" w:fill="auto"/>
          </w:tcPr>
          <w:p w14:paraId="5E53FCD1"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lastRenderedPageBreak/>
              <w:t xml:space="preserve">-Oficio número 206011000/1282/2020 dirigido al Servidor Público Habilitado de la Dirección General de Administración  y suscrito por la Directora se Recursos Materiales, mediante el cual se refiere que “Por lo anterior, considerando lo concerniente a la oficina a mi cargo, me permito comentarle que la información relativa al punto 3 de la presente solicitud se encuentra publicada para su consulta en el sitio web oficial de IPOMEX y será visible ingresando al link como se indica a continuación: </w:t>
            </w:r>
          </w:p>
          <w:p w14:paraId="5716BB10"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1E132630"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 Adquisición de uniformes: </w:t>
            </w:r>
          </w:p>
          <w:p w14:paraId="05207864"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00D9BB5B" w14:textId="43DCB535" w:rsidR="004C22FA" w:rsidRPr="001E183B" w:rsidRDefault="00575C4A" w:rsidP="002667BE">
            <w:pPr>
              <w:spacing w:line="360" w:lineRule="auto"/>
              <w:jc w:val="both"/>
              <w:rPr>
                <w:rFonts w:ascii="Palatino Linotype" w:eastAsia="Calibri" w:hAnsi="Palatino Linotype" w:cs="Times New Roman"/>
                <w:lang w:val="es-MX" w:eastAsia="en-US"/>
              </w:rPr>
            </w:pPr>
            <w:hyperlink r:id="rId13" w:history="1">
              <w:r w:rsidR="004C22FA" w:rsidRPr="001E183B">
                <w:rPr>
                  <w:rStyle w:val="Hipervnculo"/>
                  <w:rFonts w:ascii="Palatino Linotype" w:eastAsia="Calibri" w:hAnsi="Palatino Linotype" w:cs="Times New Roman"/>
                  <w:lang w:val="es-MX" w:eastAsia="en-US"/>
                </w:rPr>
                <w:t>https://www.ipomex.org.mx/ipo/lgt/indice/toluca/licitaciones/0.web?q=ICTP-HAT-RF-03-2016&amp;cr=011165733734174506528%3Atfgw6svpmpm&amp;cof=FORID%3411&amp;ie=UTF-8</w:t>
              </w:r>
            </w:hyperlink>
          </w:p>
          <w:p w14:paraId="4AEE9D11"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3BF535F3"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https://www.ipomex.org. </w:t>
            </w:r>
            <w:proofErr w:type="spellStart"/>
            <w:proofErr w:type="gramStart"/>
            <w:r w:rsidRPr="001E183B">
              <w:rPr>
                <w:rFonts w:ascii="Palatino Linotype" w:eastAsia="Calibri" w:hAnsi="Palatino Linotype" w:cs="Times New Roman"/>
                <w:lang w:val="es-MX" w:eastAsia="en-US"/>
              </w:rPr>
              <w:t>mxlipollgUindice</w:t>
            </w:r>
            <w:proofErr w:type="spellEnd"/>
            <w:r w:rsidRPr="001E183B">
              <w:rPr>
                <w:rFonts w:ascii="Palatino Linotype" w:eastAsia="Calibri" w:hAnsi="Palatino Linotype" w:cs="Times New Roman"/>
                <w:lang w:val="es-MX" w:eastAsia="en-US"/>
              </w:rPr>
              <w:t>/to/</w:t>
            </w:r>
            <w:proofErr w:type="spellStart"/>
            <w:r w:rsidRPr="001E183B">
              <w:rPr>
                <w:rFonts w:ascii="Palatino Linotype" w:eastAsia="Calibri" w:hAnsi="Palatino Linotype" w:cs="Times New Roman"/>
                <w:lang w:val="es-MX" w:eastAsia="en-US"/>
              </w:rPr>
              <w:t>uca</w:t>
            </w:r>
            <w:proofErr w:type="spellEnd"/>
            <w:r w:rsidRPr="001E183B">
              <w:rPr>
                <w:rFonts w:ascii="Palatino Linotype" w:eastAsia="Calibri" w:hAnsi="Palatino Linotype" w:cs="Times New Roman"/>
                <w:lang w:val="es-MX" w:eastAsia="en-US"/>
              </w:rPr>
              <w:t>/licitaciones/0</w:t>
            </w:r>
            <w:proofErr w:type="gramEnd"/>
            <w:r w:rsidRPr="001E183B">
              <w:rPr>
                <w:rFonts w:ascii="Palatino Linotype" w:eastAsia="Calibri" w:hAnsi="Palatino Linotype" w:cs="Times New Roman"/>
                <w:lang w:val="es-MX" w:eastAsia="en-US"/>
              </w:rPr>
              <w:t>. web ?q=ICTP-HA T-RF-06- 2017&amp;cx=01116573373417 4506528%3Atfgw6svpmpm&amp;cof=FORID%3A 11 &amp;</w:t>
            </w:r>
            <w:proofErr w:type="spellStart"/>
            <w:r w:rsidRPr="001E183B">
              <w:rPr>
                <w:rFonts w:ascii="Palatino Linotype" w:eastAsia="Calibri" w:hAnsi="Palatino Linotype" w:cs="Times New Roman"/>
                <w:lang w:val="es-MX" w:eastAsia="en-US"/>
              </w:rPr>
              <w:t>ie</w:t>
            </w:r>
            <w:proofErr w:type="spellEnd"/>
            <w:r w:rsidRPr="001E183B">
              <w:rPr>
                <w:rFonts w:ascii="Palatino Linotype" w:eastAsia="Calibri" w:hAnsi="Palatino Linotype" w:cs="Times New Roman"/>
                <w:lang w:val="es-MX" w:eastAsia="en-US"/>
              </w:rPr>
              <w:t xml:space="preserve">=UTF-8 </w:t>
            </w:r>
          </w:p>
          <w:p w14:paraId="49238558"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72BF4CA5"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lastRenderedPageBreak/>
              <w:t xml:space="preserve">https:l www.ipomex.org. </w:t>
            </w:r>
            <w:proofErr w:type="spellStart"/>
            <w:proofErr w:type="gramStart"/>
            <w:r w:rsidRPr="001E183B">
              <w:rPr>
                <w:rFonts w:ascii="Palatino Linotype" w:eastAsia="Calibri" w:hAnsi="Palatino Linotype" w:cs="Times New Roman"/>
                <w:lang w:val="es-MX" w:eastAsia="en-US"/>
              </w:rPr>
              <w:t>mxlipollgUindiceltolucallicitaciones</w:t>
            </w:r>
            <w:proofErr w:type="spellEnd"/>
            <w:r w:rsidRPr="001E183B">
              <w:rPr>
                <w:rFonts w:ascii="Palatino Linotype" w:eastAsia="Calibri" w:hAnsi="Palatino Linotype" w:cs="Times New Roman"/>
                <w:lang w:val="es-MX" w:eastAsia="en-US"/>
              </w:rPr>
              <w:t>/0</w:t>
            </w:r>
            <w:proofErr w:type="gramEnd"/>
            <w:r w:rsidRPr="001E183B">
              <w:rPr>
                <w:rFonts w:ascii="Palatino Linotype" w:eastAsia="Calibri" w:hAnsi="Palatino Linotype" w:cs="Times New Roman"/>
                <w:lang w:val="es-MX" w:eastAsia="en-US"/>
              </w:rPr>
              <w:t>. web ?q=LPNF-HA T-RF-01- 2017 &amp;cx=01116573373417 4506528%3Atfgw6svpmpm&amp;cof=FOR/0%3A 11 &amp;</w:t>
            </w:r>
            <w:proofErr w:type="spellStart"/>
            <w:r w:rsidRPr="001E183B">
              <w:rPr>
                <w:rFonts w:ascii="Palatino Linotype" w:eastAsia="Calibri" w:hAnsi="Palatino Linotype" w:cs="Times New Roman"/>
                <w:lang w:val="es-MX" w:eastAsia="en-US"/>
              </w:rPr>
              <w:t>ie</w:t>
            </w:r>
            <w:proofErr w:type="spellEnd"/>
            <w:r w:rsidRPr="001E183B">
              <w:rPr>
                <w:rFonts w:ascii="Palatino Linotype" w:eastAsia="Calibri" w:hAnsi="Palatino Linotype" w:cs="Times New Roman"/>
                <w:lang w:val="es-MX" w:eastAsia="en-US"/>
              </w:rPr>
              <w:t xml:space="preserve">=UTF-8 </w:t>
            </w:r>
          </w:p>
          <w:p w14:paraId="2FEC4151"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15927F25"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https:l/www.ipomex.org. </w:t>
            </w:r>
            <w:proofErr w:type="spellStart"/>
            <w:proofErr w:type="gramStart"/>
            <w:r w:rsidRPr="001E183B">
              <w:rPr>
                <w:rFonts w:ascii="Palatino Linotype" w:eastAsia="Calibri" w:hAnsi="Palatino Linotype" w:cs="Times New Roman"/>
                <w:lang w:val="es-MX" w:eastAsia="en-US"/>
              </w:rPr>
              <w:t>mxlipol</w:t>
            </w:r>
            <w:proofErr w:type="spellEnd"/>
            <w:r w:rsidRPr="001E183B">
              <w:rPr>
                <w:rFonts w:ascii="Palatino Linotype" w:eastAsia="Calibri" w:hAnsi="Palatino Linotype" w:cs="Times New Roman"/>
                <w:lang w:val="es-MX" w:eastAsia="en-US"/>
              </w:rPr>
              <w:t>/</w:t>
            </w:r>
            <w:proofErr w:type="spellStart"/>
            <w:r w:rsidRPr="001E183B">
              <w:rPr>
                <w:rFonts w:ascii="Palatino Linotype" w:eastAsia="Calibri" w:hAnsi="Palatino Linotype" w:cs="Times New Roman"/>
                <w:lang w:val="es-MX" w:eastAsia="en-US"/>
              </w:rPr>
              <w:t>gUindiceltoluca</w:t>
            </w:r>
            <w:proofErr w:type="spellEnd"/>
            <w:r w:rsidRPr="001E183B">
              <w:rPr>
                <w:rFonts w:ascii="Palatino Linotype" w:eastAsia="Calibri" w:hAnsi="Palatino Linotype" w:cs="Times New Roman"/>
                <w:lang w:val="es-MX" w:eastAsia="en-US"/>
              </w:rPr>
              <w:t>/licitaciones/0</w:t>
            </w:r>
            <w:proofErr w:type="gramEnd"/>
            <w:r w:rsidRPr="001E183B">
              <w:rPr>
                <w:rFonts w:ascii="Palatino Linotype" w:eastAsia="Calibri" w:hAnsi="Palatino Linotype" w:cs="Times New Roman"/>
                <w:lang w:val="es-MX" w:eastAsia="en-US"/>
              </w:rPr>
              <w:t>. web ?q=I R-HA T-RP-12- 2017 &amp;cx=01116573373417 4506528%3Atfgw6svpmpm&amp;cof=FORID%3A 11 &amp;</w:t>
            </w:r>
            <w:proofErr w:type="spellStart"/>
            <w:r w:rsidRPr="001E183B">
              <w:rPr>
                <w:rFonts w:ascii="Palatino Linotype" w:eastAsia="Calibri" w:hAnsi="Palatino Linotype" w:cs="Times New Roman"/>
                <w:lang w:val="es-MX" w:eastAsia="en-US"/>
              </w:rPr>
              <w:t>ie</w:t>
            </w:r>
            <w:proofErr w:type="spellEnd"/>
            <w:r w:rsidRPr="001E183B">
              <w:rPr>
                <w:rFonts w:ascii="Palatino Linotype" w:eastAsia="Calibri" w:hAnsi="Palatino Linotype" w:cs="Times New Roman"/>
                <w:lang w:val="es-MX" w:eastAsia="en-US"/>
              </w:rPr>
              <w:t xml:space="preserve">=UTF-8 </w:t>
            </w:r>
          </w:p>
          <w:p w14:paraId="30246331"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7EFE23D7"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http://www. </w:t>
            </w:r>
            <w:proofErr w:type="spellStart"/>
            <w:proofErr w:type="gramStart"/>
            <w:r w:rsidRPr="001E183B">
              <w:rPr>
                <w:rFonts w:ascii="Palatino Linotype" w:eastAsia="Calibri" w:hAnsi="Palatino Linotype" w:cs="Times New Roman"/>
                <w:lang w:val="es-MX" w:eastAsia="en-US"/>
              </w:rPr>
              <w:t>ipomex</w:t>
            </w:r>
            <w:proofErr w:type="spellEnd"/>
            <w:proofErr w:type="gramEnd"/>
            <w:r w:rsidRPr="001E183B">
              <w:rPr>
                <w:rFonts w:ascii="Palatino Linotype" w:eastAsia="Calibri" w:hAnsi="Palatino Linotype" w:cs="Times New Roman"/>
                <w:lang w:val="es-MX" w:eastAsia="en-US"/>
              </w:rPr>
              <w:t xml:space="preserve">. </w:t>
            </w:r>
            <w:proofErr w:type="spellStart"/>
            <w:proofErr w:type="gramStart"/>
            <w:r w:rsidRPr="001E183B">
              <w:rPr>
                <w:rFonts w:ascii="Palatino Linotype" w:eastAsia="Calibri" w:hAnsi="Palatino Linotype" w:cs="Times New Roman"/>
                <w:lang w:val="es-MX" w:eastAsia="en-US"/>
              </w:rPr>
              <w:t>org</w:t>
            </w:r>
            <w:proofErr w:type="spellEnd"/>
            <w:proofErr w:type="gramEnd"/>
            <w:r w:rsidRPr="001E183B">
              <w:rPr>
                <w:rFonts w:ascii="Palatino Linotype" w:eastAsia="Calibri" w:hAnsi="Palatino Linotype" w:cs="Times New Roman"/>
                <w:lang w:val="es-MX" w:eastAsia="en-US"/>
              </w:rPr>
              <w:t>. mxlipo3/</w:t>
            </w:r>
            <w:proofErr w:type="spellStart"/>
            <w:r w:rsidRPr="001E183B">
              <w:rPr>
                <w:rFonts w:ascii="Palatino Linotype" w:eastAsia="Calibri" w:hAnsi="Palatino Linotype" w:cs="Times New Roman"/>
                <w:lang w:val="es-MX" w:eastAsia="en-US"/>
              </w:rPr>
              <w:t>lgtlindice</w:t>
            </w:r>
            <w:proofErr w:type="spellEnd"/>
            <w:r w:rsidRPr="001E183B">
              <w:rPr>
                <w:rFonts w:ascii="Palatino Linotype" w:eastAsia="Calibri" w:hAnsi="Palatino Linotype" w:cs="Times New Roman"/>
                <w:lang w:val="es-MX" w:eastAsia="en-US"/>
              </w:rPr>
              <w:t>/</w:t>
            </w:r>
            <w:proofErr w:type="spellStart"/>
            <w:r w:rsidRPr="001E183B">
              <w:rPr>
                <w:rFonts w:ascii="Palatino Linotype" w:eastAsia="Calibri" w:hAnsi="Palatino Linotype" w:cs="Times New Roman"/>
                <w:lang w:val="es-MX" w:eastAsia="en-US"/>
              </w:rPr>
              <w:t>TO</w:t>
            </w:r>
            <w:r w:rsidRPr="001E183B">
              <w:rPr>
                <w:rFonts w:ascii="Palatino Linotype" w:eastAsia="Calibri" w:hAnsi="Palatino Linotype" w:cs="Times New Roman"/>
                <w:lang w:val="es-MX" w:eastAsia="en-US"/>
              </w:rPr>
              <w:lastRenderedPageBreak/>
              <w:t>LUCA</w:t>
            </w:r>
            <w:proofErr w:type="gramStart"/>
            <w:r w:rsidRPr="001E183B">
              <w:rPr>
                <w:rFonts w:ascii="Palatino Linotype" w:eastAsia="Calibri" w:hAnsi="Palatino Linotype" w:cs="Times New Roman"/>
                <w:lang w:val="es-MX" w:eastAsia="en-US"/>
              </w:rPr>
              <w:t>!</w:t>
            </w:r>
            <w:proofErr w:type="gramEnd"/>
            <w:r w:rsidRPr="001E183B">
              <w:rPr>
                <w:rFonts w:ascii="Palatino Linotype" w:eastAsia="Calibri" w:hAnsi="Palatino Linotype" w:cs="Times New Roman"/>
                <w:lang w:val="es-MX" w:eastAsia="en-US"/>
              </w:rPr>
              <w:t>art</w:t>
            </w:r>
            <w:proofErr w:type="spellEnd"/>
            <w:r w:rsidRPr="001E183B">
              <w:rPr>
                <w:rFonts w:ascii="Palatino Linotype" w:eastAsia="Calibri" w:hAnsi="Palatino Linotype" w:cs="Times New Roman"/>
                <w:lang w:val="es-MX" w:eastAsia="en-US"/>
              </w:rPr>
              <w:t xml:space="preserve">_ 92_xxix_ a/O. web ?q=LPNF-HA TRF-01-2018 http://www. </w:t>
            </w:r>
            <w:proofErr w:type="spellStart"/>
            <w:proofErr w:type="gramStart"/>
            <w:r w:rsidRPr="001E183B">
              <w:rPr>
                <w:rFonts w:ascii="Palatino Linotype" w:eastAsia="Calibri" w:hAnsi="Palatino Linotype" w:cs="Times New Roman"/>
                <w:lang w:val="es-MX" w:eastAsia="en-US"/>
              </w:rPr>
              <w:t>ipomex</w:t>
            </w:r>
            <w:proofErr w:type="spellEnd"/>
            <w:proofErr w:type="gramEnd"/>
            <w:r w:rsidRPr="001E183B">
              <w:rPr>
                <w:rFonts w:ascii="Palatino Linotype" w:eastAsia="Calibri" w:hAnsi="Palatino Linotype" w:cs="Times New Roman"/>
                <w:lang w:val="es-MX" w:eastAsia="en-US"/>
              </w:rPr>
              <w:t xml:space="preserve">. </w:t>
            </w:r>
            <w:proofErr w:type="spellStart"/>
            <w:proofErr w:type="gramStart"/>
            <w:r w:rsidRPr="001E183B">
              <w:rPr>
                <w:rFonts w:ascii="Palatino Linotype" w:eastAsia="Calibri" w:hAnsi="Palatino Linotype" w:cs="Times New Roman"/>
                <w:lang w:val="es-MX" w:eastAsia="en-US"/>
              </w:rPr>
              <w:t>org</w:t>
            </w:r>
            <w:proofErr w:type="spellEnd"/>
            <w:proofErr w:type="gramEnd"/>
            <w:r w:rsidRPr="001E183B">
              <w:rPr>
                <w:rFonts w:ascii="Palatino Linotype" w:eastAsia="Calibri" w:hAnsi="Palatino Linotype" w:cs="Times New Roman"/>
                <w:lang w:val="es-MX" w:eastAsia="en-US"/>
              </w:rPr>
              <w:t>. mxlipo3//</w:t>
            </w:r>
            <w:proofErr w:type="spellStart"/>
            <w:r w:rsidRPr="001E183B">
              <w:rPr>
                <w:rFonts w:ascii="Palatino Linotype" w:eastAsia="Calibri" w:hAnsi="Palatino Linotype" w:cs="Times New Roman"/>
                <w:lang w:val="es-MX" w:eastAsia="en-US"/>
              </w:rPr>
              <w:t>gUindice!TOLUCA</w:t>
            </w:r>
            <w:proofErr w:type="spellEnd"/>
            <w:r w:rsidRPr="001E183B">
              <w:rPr>
                <w:rFonts w:ascii="Palatino Linotype" w:eastAsia="Calibri" w:hAnsi="Palatino Linotype" w:cs="Times New Roman"/>
                <w:lang w:val="es-MX" w:eastAsia="en-US"/>
              </w:rPr>
              <w:t xml:space="preserve">/art_ 92_xxix _b/O. web ?q=AD-HA T-RP02-2018 </w:t>
            </w:r>
          </w:p>
          <w:p w14:paraId="76B1F586"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242510CA"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http://www. </w:t>
            </w:r>
            <w:proofErr w:type="spellStart"/>
            <w:proofErr w:type="gramStart"/>
            <w:r w:rsidRPr="001E183B">
              <w:rPr>
                <w:rFonts w:ascii="Palatino Linotype" w:eastAsia="Calibri" w:hAnsi="Palatino Linotype" w:cs="Times New Roman"/>
                <w:lang w:val="es-MX" w:eastAsia="en-US"/>
              </w:rPr>
              <w:t>ipomex</w:t>
            </w:r>
            <w:proofErr w:type="spellEnd"/>
            <w:proofErr w:type="gramEnd"/>
            <w:r w:rsidRPr="001E183B">
              <w:rPr>
                <w:rFonts w:ascii="Palatino Linotype" w:eastAsia="Calibri" w:hAnsi="Palatino Linotype" w:cs="Times New Roman"/>
                <w:lang w:val="es-MX" w:eastAsia="en-US"/>
              </w:rPr>
              <w:t>. org.mxlipo3//</w:t>
            </w:r>
            <w:proofErr w:type="spellStart"/>
            <w:r w:rsidRPr="001E183B">
              <w:rPr>
                <w:rFonts w:ascii="Palatino Linotype" w:eastAsia="Calibri" w:hAnsi="Palatino Linotype" w:cs="Times New Roman"/>
                <w:lang w:val="es-MX" w:eastAsia="en-US"/>
              </w:rPr>
              <w:t>gUindice</w:t>
            </w:r>
            <w:proofErr w:type="spellEnd"/>
            <w:r w:rsidRPr="001E183B">
              <w:rPr>
                <w:rFonts w:ascii="Palatino Linotype" w:eastAsia="Calibri" w:hAnsi="Palatino Linotype" w:cs="Times New Roman"/>
                <w:lang w:val="es-MX" w:eastAsia="en-US"/>
              </w:rPr>
              <w:t xml:space="preserve">/TOLUCA/art_ 92_xxix_b/1. web ?q=ADE-HA T-RP18-2019 </w:t>
            </w:r>
          </w:p>
          <w:p w14:paraId="3D01D9A5"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68EE9637"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 Adquisición de patrullas: </w:t>
            </w:r>
          </w:p>
          <w:p w14:paraId="0687DCFF"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0B0754A1" w14:textId="24059DEA"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https:l www.ipomex.org. </w:t>
            </w:r>
            <w:proofErr w:type="spellStart"/>
            <w:proofErr w:type="gramStart"/>
            <w:r w:rsidRPr="001E183B">
              <w:rPr>
                <w:rFonts w:ascii="Palatino Linotype" w:eastAsia="Calibri" w:hAnsi="Palatino Linotype" w:cs="Times New Roman"/>
                <w:lang w:val="es-MX" w:eastAsia="en-US"/>
              </w:rPr>
              <w:t>mxlipollgtlindicelto!</w:t>
            </w:r>
            <w:proofErr w:type="gramEnd"/>
            <w:r w:rsidRPr="001E183B">
              <w:rPr>
                <w:rFonts w:ascii="Palatino Linotype" w:eastAsia="Calibri" w:hAnsi="Palatino Linotype" w:cs="Times New Roman"/>
                <w:lang w:val="es-MX" w:eastAsia="en-US"/>
              </w:rPr>
              <w:t>ucal!icitaciones</w:t>
            </w:r>
            <w:proofErr w:type="spellEnd"/>
            <w:r w:rsidRPr="001E183B">
              <w:rPr>
                <w:rFonts w:ascii="Palatino Linotype" w:eastAsia="Calibri" w:hAnsi="Palatino Linotype" w:cs="Times New Roman"/>
                <w:lang w:val="es-MX" w:eastAsia="en-US"/>
              </w:rPr>
              <w:t xml:space="preserve">/0. </w:t>
            </w:r>
            <w:proofErr w:type="gramStart"/>
            <w:r w:rsidRPr="001E183B">
              <w:rPr>
                <w:rFonts w:ascii="Palatino Linotype" w:eastAsia="Calibri" w:hAnsi="Palatino Linotype" w:cs="Times New Roman"/>
                <w:lang w:val="es-MX" w:eastAsia="en-US"/>
              </w:rPr>
              <w:t>web</w:t>
            </w:r>
            <w:proofErr w:type="gramEnd"/>
            <w:r w:rsidRPr="001E183B">
              <w:rPr>
                <w:rFonts w:ascii="Palatino Linotype" w:eastAsia="Calibri" w:hAnsi="Palatino Linotype" w:cs="Times New Roman"/>
                <w:lang w:val="es-MX" w:eastAsia="en-US"/>
              </w:rPr>
              <w:t xml:space="preserve"> ?q=LPN-HA T-RP-06- </w:t>
            </w:r>
            <w:r w:rsidRPr="001E183B">
              <w:rPr>
                <w:rFonts w:ascii="Palatino Linotype" w:eastAsia="Calibri" w:hAnsi="Palatino Linotype" w:cs="Times New Roman"/>
                <w:lang w:val="es-MX" w:eastAsia="en-US"/>
              </w:rPr>
              <w:lastRenderedPageBreak/>
              <w:t>2016&amp;cx=01116573373417 4506528%3Atfgw6svpmpm&amp;cof=FOR/0%3A 11 &amp;</w:t>
            </w:r>
            <w:proofErr w:type="spellStart"/>
            <w:r w:rsidRPr="001E183B">
              <w:rPr>
                <w:rFonts w:ascii="Palatino Linotype" w:eastAsia="Calibri" w:hAnsi="Palatino Linotype" w:cs="Times New Roman"/>
                <w:lang w:val="es-MX" w:eastAsia="en-US"/>
              </w:rPr>
              <w:t>ie</w:t>
            </w:r>
            <w:proofErr w:type="spellEnd"/>
            <w:r w:rsidRPr="001E183B">
              <w:rPr>
                <w:rFonts w:ascii="Palatino Linotype" w:eastAsia="Calibri" w:hAnsi="Palatino Linotype" w:cs="Times New Roman"/>
                <w:lang w:val="es-MX" w:eastAsia="en-US"/>
              </w:rPr>
              <w:t xml:space="preserve">=UTF-8 https:l www.ipomex.org. </w:t>
            </w:r>
            <w:proofErr w:type="spellStart"/>
            <w:proofErr w:type="gramStart"/>
            <w:r w:rsidRPr="001E183B">
              <w:rPr>
                <w:rFonts w:ascii="Palatino Linotype" w:eastAsia="Calibri" w:hAnsi="Palatino Linotype" w:cs="Times New Roman"/>
                <w:lang w:val="es-MX" w:eastAsia="en-US"/>
              </w:rPr>
              <w:t>mxlipollgtlindiceltolucal</w:t>
            </w:r>
            <w:proofErr w:type="spellEnd"/>
            <w:r w:rsidRPr="001E183B">
              <w:rPr>
                <w:rFonts w:ascii="Palatino Linotype" w:eastAsia="Calibri" w:hAnsi="Palatino Linotype" w:cs="Times New Roman"/>
                <w:lang w:val="es-MX" w:eastAsia="en-US"/>
              </w:rPr>
              <w:t>/</w:t>
            </w:r>
            <w:proofErr w:type="spellStart"/>
            <w:r w:rsidRPr="001E183B">
              <w:rPr>
                <w:rFonts w:ascii="Palatino Linotype" w:eastAsia="Calibri" w:hAnsi="Palatino Linotype" w:cs="Times New Roman"/>
                <w:lang w:val="es-MX" w:eastAsia="en-US"/>
              </w:rPr>
              <w:t>icitaciones</w:t>
            </w:r>
            <w:proofErr w:type="spellEnd"/>
            <w:r w:rsidRPr="001E183B">
              <w:rPr>
                <w:rFonts w:ascii="Palatino Linotype" w:eastAsia="Calibri" w:hAnsi="Palatino Linotype" w:cs="Times New Roman"/>
                <w:lang w:val="es-MX" w:eastAsia="en-US"/>
              </w:rPr>
              <w:t>/0</w:t>
            </w:r>
            <w:proofErr w:type="gramEnd"/>
            <w:r w:rsidRPr="001E183B">
              <w:rPr>
                <w:rFonts w:ascii="Palatino Linotype" w:eastAsia="Calibri" w:hAnsi="Palatino Linotype" w:cs="Times New Roman"/>
                <w:lang w:val="es-MX" w:eastAsia="en-US"/>
              </w:rPr>
              <w:t>. web ?q=LPN-HA T-RP-10- 2017 &amp;cx=01116573373417 4506528%3Atfgw6svpmpm&amp;cof=FOR/0%3A 11 &amp;</w:t>
            </w:r>
            <w:proofErr w:type="spellStart"/>
            <w:r w:rsidRPr="001E183B">
              <w:rPr>
                <w:rFonts w:ascii="Palatino Linotype" w:eastAsia="Calibri" w:hAnsi="Palatino Linotype" w:cs="Times New Roman"/>
                <w:lang w:val="es-MX" w:eastAsia="en-US"/>
              </w:rPr>
              <w:t>ie</w:t>
            </w:r>
            <w:proofErr w:type="spellEnd"/>
            <w:r w:rsidRPr="001E183B">
              <w:rPr>
                <w:rFonts w:ascii="Palatino Linotype" w:eastAsia="Calibri" w:hAnsi="Palatino Linotype" w:cs="Times New Roman"/>
                <w:lang w:val="es-MX" w:eastAsia="en-US"/>
              </w:rPr>
              <w:t>=UTF-8</w:t>
            </w:r>
          </w:p>
          <w:p w14:paraId="3346551E"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2C3C3551"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 https:/lwww.ipomex.org. </w:t>
            </w:r>
            <w:proofErr w:type="spellStart"/>
            <w:proofErr w:type="gramStart"/>
            <w:r w:rsidRPr="001E183B">
              <w:rPr>
                <w:rFonts w:ascii="Palatino Linotype" w:eastAsia="Calibri" w:hAnsi="Palatino Linotype" w:cs="Times New Roman"/>
                <w:lang w:val="es-MX" w:eastAsia="en-US"/>
              </w:rPr>
              <w:t>mxlipollgtlindiceltoluca</w:t>
            </w:r>
            <w:proofErr w:type="spellEnd"/>
            <w:r w:rsidRPr="001E183B">
              <w:rPr>
                <w:rFonts w:ascii="Palatino Linotype" w:eastAsia="Calibri" w:hAnsi="Palatino Linotype" w:cs="Times New Roman"/>
                <w:lang w:val="es-MX" w:eastAsia="en-US"/>
              </w:rPr>
              <w:t>/licitaciones/0</w:t>
            </w:r>
            <w:proofErr w:type="gramEnd"/>
            <w:r w:rsidRPr="001E183B">
              <w:rPr>
                <w:rFonts w:ascii="Palatino Linotype" w:eastAsia="Calibri" w:hAnsi="Palatino Linotype" w:cs="Times New Roman"/>
                <w:lang w:val="es-MX" w:eastAsia="en-US"/>
              </w:rPr>
              <w:t>. web ?q=LPN-HA T-RP-13- 2017 &amp;cx=01116573373417 4506528%3Atfgw6svp</w:t>
            </w:r>
            <w:r w:rsidRPr="001E183B">
              <w:rPr>
                <w:rFonts w:ascii="Palatino Linotype" w:eastAsia="Calibri" w:hAnsi="Palatino Linotype" w:cs="Times New Roman"/>
                <w:lang w:val="es-MX" w:eastAsia="en-US"/>
              </w:rPr>
              <w:lastRenderedPageBreak/>
              <w:t>mpm&amp;cof=FOR/0%3A 11 &amp;</w:t>
            </w:r>
            <w:proofErr w:type="spellStart"/>
            <w:r w:rsidRPr="001E183B">
              <w:rPr>
                <w:rFonts w:ascii="Palatino Linotype" w:eastAsia="Calibri" w:hAnsi="Palatino Linotype" w:cs="Times New Roman"/>
                <w:lang w:val="es-MX" w:eastAsia="en-US"/>
              </w:rPr>
              <w:t>ie</w:t>
            </w:r>
            <w:proofErr w:type="spellEnd"/>
            <w:r w:rsidRPr="001E183B">
              <w:rPr>
                <w:rFonts w:ascii="Palatino Linotype" w:eastAsia="Calibri" w:hAnsi="Palatino Linotype" w:cs="Times New Roman"/>
                <w:lang w:val="es-MX" w:eastAsia="en-US"/>
              </w:rPr>
              <w:t xml:space="preserve">=UTF-8 </w:t>
            </w:r>
          </w:p>
          <w:p w14:paraId="1CD640F7"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628703B8"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https:l/www.ipomex.org. </w:t>
            </w:r>
            <w:proofErr w:type="spellStart"/>
            <w:proofErr w:type="gramStart"/>
            <w:r w:rsidRPr="001E183B">
              <w:rPr>
                <w:rFonts w:ascii="Palatino Linotype" w:eastAsia="Calibri" w:hAnsi="Palatino Linotype" w:cs="Times New Roman"/>
                <w:lang w:val="es-MX" w:eastAsia="en-US"/>
              </w:rPr>
              <w:t>mxlipol!</w:t>
            </w:r>
            <w:proofErr w:type="gramEnd"/>
            <w:r w:rsidRPr="001E183B">
              <w:rPr>
                <w:rFonts w:ascii="Palatino Linotype" w:eastAsia="Calibri" w:hAnsi="Palatino Linotype" w:cs="Times New Roman"/>
                <w:lang w:val="es-MX" w:eastAsia="en-US"/>
              </w:rPr>
              <w:t>gtlindice</w:t>
            </w:r>
            <w:proofErr w:type="spellEnd"/>
            <w:r w:rsidRPr="001E183B">
              <w:rPr>
                <w:rFonts w:ascii="Palatino Linotype" w:eastAsia="Calibri" w:hAnsi="Palatino Linotype" w:cs="Times New Roman"/>
                <w:lang w:val="es-MX" w:eastAsia="en-US"/>
              </w:rPr>
              <w:t>/</w:t>
            </w:r>
            <w:proofErr w:type="spellStart"/>
            <w:r w:rsidRPr="001E183B">
              <w:rPr>
                <w:rFonts w:ascii="Palatino Linotype" w:eastAsia="Calibri" w:hAnsi="Palatino Linotype" w:cs="Times New Roman"/>
                <w:lang w:val="es-MX" w:eastAsia="en-US"/>
              </w:rPr>
              <w:t>tolucal</w:t>
            </w:r>
            <w:proofErr w:type="spellEnd"/>
            <w:r w:rsidRPr="001E183B">
              <w:rPr>
                <w:rFonts w:ascii="Palatino Linotype" w:eastAsia="Calibri" w:hAnsi="Palatino Linotype" w:cs="Times New Roman"/>
                <w:lang w:val="es-MX" w:eastAsia="en-US"/>
              </w:rPr>
              <w:t>/</w:t>
            </w:r>
            <w:proofErr w:type="spellStart"/>
            <w:r w:rsidRPr="001E183B">
              <w:rPr>
                <w:rFonts w:ascii="Palatino Linotype" w:eastAsia="Calibri" w:hAnsi="Palatino Linotype" w:cs="Times New Roman"/>
                <w:lang w:val="es-MX" w:eastAsia="en-US"/>
              </w:rPr>
              <w:t>icitaciones</w:t>
            </w:r>
            <w:proofErr w:type="spellEnd"/>
            <w:r w:rsidRPr="001E183B">
              <w:rPr>
                <w:rFonts w:ascii="Palatino Linotype" w:eastAsia="Calibri" w:hAnsi="Palatino Linotype" w:cs="Times New Roman"/>
                <w:lang w:val="es-MX" w:eastAsia="en-US"/>
              </w:rPr>
              <w:t>/0. web ?q=LPNF-HA T-RF-02- 2017 &amp;cx=01116573373417 4506528%3Atfgw6svpmpm&amp;cof=FOR/0%3A 11 &amp;</w:t>
            </w:r>
            <w:proofErr w:type="spellStart"/>
            <w:r w:rsidRPr="001E183B">
              <w:rPr>
                <w:rFonts w:ascii="Palatino Linotype" w:eastAsia="Calibri" w:hAnsi="Palatino Linotype" w:cs="Times New Roman"/>
                <w:lang w:val="es-MX" w:eastAsia="en-US"/>
              </w:rPr>
              <w:t>ie</w:t>
            </w:r>
            <w:proofErr w:type="spellEnd"/>
            <w:r w:rsidRPr="001E183B">
              <w:rPr>
                <w:rFonts w:ascii="Palatino Linotype" w:eastAsia="Calibri" w:hAnsi="Palatino Linotype" w:cs="Times New Roman"/>
                <w:lang w:val="es-MX" w:eastAsia="en-US"/>
              </w:rPr>
              <w:t>=UTF-8</w:t>
            </w:r>
          </w:p>
          <w:p w14:paraId="70A68853"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3FC8DA3A"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 http://www. </w:t>
            </w:r>
            <w:proofErr w:type="spellStart"/>
            <w:proofErr w:type="gramStart"/>
            <w:r w:rsidRPr="001E183B">
              <w:rPr>
                <w:rFonts w:ascii="Palatino Linotype" w:eastAsia="Calibri" w:hAnsi="Palatino Linotype" w:cs="Times New Roman"/>
                <w:lang w:val="es-MX" w:eastAsia="en-US"/>
              </w:rPr>
              <w:t>ipomex</w:t>
            </w:r>
            <w:proofErr w:type="spellEnd"/>
            <w:proofErr w:type="gramEnd"/>
            <w:r w:rsidRPr="001E183B">
              <w:rPr>
                <w:rFonts w:ascii="Palatino Linotype" w:eastAsia="Calibri" w:hAnsi="Palatino Linotype" w:cs="Times New Roman"/>
                <w:lang w:val="es-MX" w:eastAsia="en-US"/>
              </w:rPr>
              <w:t>. org.mxlipo3/!</w:t>
            </w:r>
            <w:proofErr w:type="spellStart"/>
            <w:r w:rsidRPr="001E183B">
              <w:rPr>
                <w:rFonts w:ascii="Palatino Linotype" w:eastAsia="Calibri" w:hAnsi="Palatino Linotype" w:cs="Times New Roman"/>
                <w:lang w:val="es-MX" w:eastAsia="en-US"/>
              </w:rPr>
              <w:t>gtlindice</w:t>
            </w:r>
            <w:proofErr w:type="spellEnd"/>
            <w:r w:rsidRPr="001E183B">
              <w:rPr>
                <w:rFonts w:ascii="Palatino Linotype" w:eastAsia="Calibri" w:hAnsi="Palatino Linotype" w:cs="Times New Roman"/>
                <w:lang w:val="es-MX" w:eastAsia="en-US"/>
              </w:rPr>
              <w:t xml:space="preserve">/TOLUCA/art_ 92_xxix_a/O. web ?q=LPN-HA T-RP15-2018 http://www. </w:t>
            </w:r>
            <w:proofErr w:type="spellStart"/>
            <w:proofErr w:type="gramStart"/>
            <w:r w:rsidRPr="001E183B">
              <w:rPr>
                <w:rFonts w:ascii="Palatino Linotype" w:eastAsia="Calibri" w:hAnsi="Palatino Linotype" w:cs="Times New Roman"/>
                <w:lang w:val="es-MX" w:eastAsia="en-US"/>
              </w:rPr>
              <w:t>ipomex</w:t>
            </w:r>
            <w:proofErr w:type="spellEnd"/>
            <w:proofErr w:type="gramEnd"/>
            <w:r w:rsidRPr="001E183B">
              <w:rPr>
                <w:rFonts w:ascii="Palatino Linotype" w:eastAsia="Calibri" w:hAnsi="Palatino Linotype" w:cs="Times New Roman"/>
                <w:lang w:val="es-MX" w:eastAsia="en-US"/>
              </w:rPr>
              <w:t xml:space="preserve">. </w:t>
            </w:r>
            <w:proofErr w:type="spellStart"/>
            <w:proofErr w:type="gramStart"/>
            <w:r w:rsidRPr="001E183B">
              <w:rPr>
                <w:rFonts w:ascii="Palatino Linotype" w:eastAsia="Calibri" w:hAnsi="Palatino Linotype" w:cs="Times New Roman"/>
                <w:lang w:val="es-MX" w:eastAsia="en-US"/>
              </w:rPr>
              <w:t>org</w:t>
            </w:r>
            <w:proofErr w:type="spellEnd"/>
            <w:proofErr w:type="gramEnd"/>
            <w:r w:rsidRPr="001E183B">
              <w:rPr>
                <w:rFonts w:ascii="Palatino Linotype" w:eastAsia="Calibri" w:hAnsi="Palatino Linotype" w:cs="Times New Roman"/>
                <w:lang w:val="es-MX" w:eastAsia="en-US"/>
              </w:rPr>
              <w:t>. mx!ipo3/</w:t>
            </w:r>
            <w:proofErr w:type="spellStart"/>
            <w:r w:rsidRPr="001E183B">
              <w:rPr>
                <w:rFonts w:ascii="Palatino Linotype" w:eastAsia="Calibri" w:hAnsi="Palatino Linotype" w:cs="Times New Roman"/>
                <w:lang w:val="es-MX" w:eastAsia="en-US"/>
              </w:rPr>
              <w:t>lgtlindice!TOLUCA!art</w:t>
            </w:r>
            <w:proofErr w:type="spellEnd"/>
            <w:r w:rsidRPr="001E183B">
              <w:rPr>
                <w:rFonts w:ascii="Palatino Linotype" w:eastAsia="Calibri" w:hAnsi="Palatino Linotype" w:cs="Times New Roman"/>
                <w:lang w:val="es-MX" w:eastAsia="en-US"/>
              </w:rPr>
              <w:t xml:space="preserve">_ 9 2_xxix_b!O. web </w:t>
            </w:r>
            <w:r w:rsidRPr="001E183B">
              <w:rPr>
                <w:rFonts w:ascii="Palatino Linotype" w:eastAsia="Calibri" w:hAnsi="Palatino Linotype" w:cs="Times New Roman"/>
                <w:lang w:val="es-MX" w:eastAsia="en-US"/>
              </w:rPr>
              <w:lastRenderedPageBreak/>
              <w:t xml:space="preserve">?q=ADE-HA T-RP02-2018 </w:t>
            </w:r>
          </w:p>
          <w:p w14:paraId="1768C980" w14:textId="77777777" w:rsidR="004C22FA" w:rsidRPr="001E183B" w:rsidRDefault="004C22FA" w:rsidP="002667BE">
            <w:pPr>
              <w:spacing w:line="360" w:lineRule="auto"/>
              <w:jc w:val="both"/>
              <w:rPr>
                <w:rFonts w:ascii="Palatino Linotype" w:eastAsia="Calibri" w:hAnsi="Palatino Linotype" w:cs="Times New Roman"/>
                <w:lang w:val="es-MX" w:eastAsia="en-US"/>
              </w:rPr>
            </w:pPr>
          </w:p>
          <w:p w14:paraId="2A06F297" w14:textId="77777777" w:rsidR="004C22FA"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 xml:space="preserve">http://www. </w:t>
            </w:r>
            <w:proofErr w:type="spellStart"/>
            <w:proofErr w:type="gramStart"/>
            <w:r w:rsidRPr="001E183B">
              <w:rPr>
                <w:rFonts w:ascii="Palatino Linotype" w:eastAsia="Calibri" w:hAnsi="Palatino Linotype" w:cs="Times New Roman"/>
                <w:lang w:val="es-MX" w:eastAsia="en-US"/>
              </w:rPr>
              <w:t>ipomex</w:t>
            </w:r>
            <w:proofErr w:type="spellEnd"/>
            <w:proofErr w:type="gramEnd"/>
            <w:r w:rsidRPr="001E183B">
              <w:rPr>
                <w:rFonts w:ascii="Palatino Linotype" w:eastAsia="Calibri" w:hAnsi="Palatino Linotype" w:cs="Times New Roman"/>
                <w:lang w:val="es-MX" w:eastAsia="en-US"/>
              </w:rPr>
              <w:t>. org.mxlipo3/!</w:t>
            </w:r>
            <w:proofErr w:type="spellStart"/>
            <w:r w:rsidRPr="001E183B">
              <w:rPr>
                <w:rFonts w:ascii="Palatino Linotype" w:eastAsia="Calibri" w:hAnsi="Palatino Linotype" w:cs="Times New Roman"/>
                <w:lang w:val="es-MX" w:eastAsia="en-US"/>
              </w:rPr>
              <w:t>gtlindice</w:t>
            </w:r>
            <w:proofErr w:type="spellEnd"/>
            <w:r w:rsidRPr="001E183B">
              <w:rPr>
                <w:rFonts w:ascii="Palatino Linotype" w:eastAsia="Calibri" w:hAnsi="Palatino Linotype" w:cs="Times New Roman"/>
                <w:lang w:val="es-MX" w:eastAsia="en-US"/>
              </w:rPr>
              <w:t>/TOLUCA/art_ 92_xxix_a/1. web ?q=LPNP-HA TRP-26-2019</w:t>
            </w:r>
          </w:p>
          <w:p w14:paraId="44FEDCA5" w14:textId="67956272" w:rsidR="00C445DE" w:rsidRPr="001E183B" w:rsidRDefault="004C22FA" w:rsidP="002667BE">
            <w:pPr>
              <w:spacing w:line="360" w:lineRule="auto"/>
              <w:jc w:val="both"/>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w:t>
            </w:r>
          </w:p>
        </w:tc>
        <w:tc>
          <w:tcPr>
            <w:tcW w:w="1559" w:type="dxa"/>
            <w:shd w:val="clear" w:color="auto" w:fill="auto"/>
          </w:tcPr>
          <w:p w14:paraId="1E655280" w14:textId="77777777" w:rsidR="00C445DE" w:rsidRPr="001E183B" w:rsidRDefault="00C445DE" w:rsidP="002667BE">
            <w:pPr>
              <w:spacing w:line="360" w:lineRule="auto"/>
              <w:jc w:val="center"/>
              <w:rPr>
                <w:rFonts w:ascii="Palatino Linotype" w:eastAsia="Calibri" w:hAnsi="Palatino Linotype" w:cs="Times New Roman"/>
                <w:lang w:val="es-MX" w:eastAsia="en-US"/>
              </w:rPr>
            </w:pPr>
          </w:p>
          <w:p w14:paraId="00636DBA" w14:textId="13B22F1F" w:rsidR="00BC45EE" w:rsidRPr="001E183B" w:rsidRDefault="00967DDF"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NO</w:t>
            </w:r>
          </w:p>
        </w:tc>
      </w:tr>
      <w:tr w:rsidR="00967DDF" w:rsidRPr="001E183B" w14:paraId="71562DCF" w14:textId="77777777" w:rsidTr="00155B14">
        <w:trPr>
          <w:trHeight w:val="582"/>
        </w:trPr>
        <w:tc>
          <w:tcPr>
            <w:tcW w:w="709" w:type="dxa"/>
            <w:shd w:val="clear" w:color="auto" w:fill="auto"/>
          </w:tcPr>
          <w:p w14:paraId="07A4A1D1" w14:textId="120FC288" w:rsidR="00967DDF" w:rsidRPr="001E183B" w:rsidRDefault="00967DDF" w:rsidP="002667BE">
            <w:pPr>
              <w:spacing w:line="360" w:lineRule="auto"/>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2</w:t>
            </w:r>
          </w:p>
        </w:tc>
        <w:tc>
          <w:tcPr>
            <w:tcW w:w="1843" w:type="dxa"/>
            <w:shd w:val="clear" w:color="auto" w:fill="auto"/>
          </w:tcPr>
          <w:p w14:paraId="2D4AFA2D" w14:textId="455DD392" w:rsidR="00967DDF" w:rsidRPr="001E183B" w:rsidRDefault="00967DDF" w:rsidP="002667BE">
            <w:pPr>
              <w:spacing w:line="360" w:lineRule="auto"/>
              <w:jc w:val="both"/>
              <w:rPr>
                <w:rFonts w:ascii="Palatino Linotype" w:eastAsia="Times New Roman" w:hAnsi="Palatino Linotype" w:cs="Times New Roman"/>
                <w:i/>
                <w:color w:val="000000"/>
                <w:lang w:val="es-ES"/>
              </w:rPr>
            </w:pPr>
            <w:r w:rsidRPr="001E183B">
              <w:rPr>
                <w:rFonts w:ascii="Palatino Linotype" w:eastAsia="Times New Roman" w:hAnsi="Palatino Linotype" w:cs="Times New Roman"/>
                <w:i/>
                <w:color w:val="000000"/>
                <w:lang w:val="es-MX"/>
              </w:rPr>
              <w:t>“</w:t>
            </w:r>
            <w:r w:rsidR="00473534" w:rsidRPr="001E183B">
              <w:rPr>
                <w:rFonts w:ascii="Palatino Linotype" w:eastAsia="Times New Roman" w:hAnsi="Palatino Linotype" w:cs="Times New Roman"/>
                <w:i/>
                <w:color w:val="000000"/>
                <w:lang w:val="es-MX"/>
              </w:rPr>
              <w:t>tabulador aplicable a la nueva policía y Cadetes...</w:t>
            </w:r>
            <w:r w:rsidRPr="001E183B">
              <w:rPr>
                <w:rFonts w:ascii="Palatino Linotype" w:eastAsia="Times New Roman" w:hAnsi="Palatino Linotype" w:cs="Times New Roman"/>
                <w:i/>
                <w:color w:val="000000"/>
                <w:lang w:val="es-ES"/>
              </w:rPr>
              <w:t>”</w:t>
            </w:r>
          </w:p>
          <w:p w14:paraId="51E0853F" w14:textId="77777777" w:rsidR="00967DDF" w:rsidRPr="001E183B" w:rsidRDefault="00967DDF" w:rsidP="002667BE">
            <w:pPr>
              <w:spacing w:line="360" w:lineRule="auto"/>
              <w:jc w:val="both"/>
              <w:rPr>
                <w:rFonts w:ascii="Palatino Linotype" w:eastAsia="Times New Roman" w:hAnsi="Palatino Linotype" w:cs="Times New Roman"/>
                <w:i/>
                <w:color w:val="000000"/>
                <w:lang w:val="es-MX"/>
              </w:rPr>
            </w:pPr>
          </w:p>
        </w:tc>
        <w:tc>
          <w:tcPr>
            <w:tcW w:w="2552" w:type="dxa"/>
            <w:vMerge/>
            <w:shd w:val="clear" w:color="auto" w:fill="auto"/>
          </w:tcPr>
          <w:p w14:paraId="2D64B62D" w14:textId="77777777" w:rsidR="00967DDF" w:rsidRPr="001E183B" w:rsidRDefault="00967DDF" w:rsidP="002667BE">
            <w:pPr>
              <w:spacing w:line="360" w:lineRule="auto"/>
              <w:jc w:val="both"/>
              <w:rPr>
                <w:rFonts w:ascii="Palatino Linotype" w:eastAsia="Calibri" w:hAnsi="Palatino Linotype" w:cs="Times New Roman"/>
                <w:lang w:eastAsia="en-US"/>
              </w:rPr>
            </w:pPr>
          </w:p>
        </w:tc>
        <w:tc>
          <w:tcPr>
            <w:tcW w:w="2693" w:type="dxa"/>
            <w:vMerge/>
            <w:shd w:val="clear" w:color="auto" w:fill="auto"/>
          </w:tcPr>
          <w:p w14:paraId="0BADB298" w14:textId="77777777" w:rsidR="00967DDF" w:rsidRPr="001E183B" w:rsidRDefault="00967DDF" w:rsidP="002667BE">
            <w:pPr>
              <w:spacing w:line="360" w:lineRule="auto"/>
              <w:jc w:val="both"/>
              <w:rPr>
                <w:rFonts w:ascii="Palatino Linotype" w:eastAsia="Calibri" w:hAnsi="Palatino Linotype" w:cs="Times New Roman"/>
                <w:i/>
                <w:lang w:val="es-ES" w:eastAsia="en-US"/>
              </w:rPr>
            </w:pPr>
          </w:p>
        </w:tc>
        <w:tc>
          <w:tcPr>
            <w:tcW w:w="1559" w:type="dxa"/>
            <w:shd w:val="clear" w:color="auto" w:fill="auto"/>
          </w:tcPr>
          <w:p w14:paraId="21A92752" w14:textId="1F788309" w:rsidR="00967DDF" w:rsidRPr="001E183B" w:rsidRDefault="00967DDF"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NO</w:t>
            </w:r>
          </w:p>
        </w:tc>
      </w:tr>
      <w:tr w:rsidR="00C445DE" w:rsidRPr="001E183B" w14:paraId="2A7139B6" w14:textId="77777777" w:rsidTr="00155B14">
        <w:trPr>
          <w:trHeight w:val="582"/>
        </w:trPr>
        <w:tc>
          <w:tcPr>
            <w:tcW w:w="709" w:type="dxa"/>
            <w:shd w:val="clear" w:color="auto" w:fill="auto"/>
          </w:tcPr>
          <w:p w14:paraId="4BEBB932" w14:textId="46ABDBD4" w:rsidR="00C445DE" w:rsidRPr="001E183B" w:rsidRDefault="00967DDF" w:rsidP="002667BE">
            <w:pPr>
              <w:spacing w:line="360" w:lineRule="auto"/>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3</w:t>
            </w:r>
          </w:p>
        </w:tc>
        <w:tc>
          <w:tcPr>
            <w:tcW w:w="1843" w:type="dxa"/>
            <w:shd w:val="clear" w:color="auto" w:fill="auto"/>
          </w:tcPr>
          <w:p w14:paraId="1DA92859" w14:textId="77777777" w:rsidR="00473534" w:rsidRPr="001E183B" w:rsidRDefault="00C445DE" w:rsidP="002667BE">
            <w:pPr>
              <w:spacing w:line="360" w:lineRule="auto"/>
              <w:jc w:val="both"/>
              <w:rPr>
                <w:rFonts w:ascii="Palatino Linotype" w:eastAsia="Times New Roman" w:hAnsi="Palatino Linotype" w:cs="Times New Roman"/>
                <w:i/>
                <w:color w:val="000000"/>
                <w:lang w:val="es-MX"/>
              </w:rPr>
            </w:pPr>
            <w:r w:rsidRPr="001E183B">
              <w:rPr>
                <w:rFonts w:ascii="Palatino Linotype" w:eastAsia="Times New Roman" w:hAnsi="Palatino Linotype" w:cs="Times New Roman"/>
                <w:i/>
                <w:color w:val="000000"/>
              </w:rPr>
              <w:t>“</w:t>
            </w:r>
            <w:r w:rsidR="00473534" w:rsidRPr="001E183B">
              <w:rPr>
                <w:rFonts w:ascii="Palatino Linotype" w:eastAsia="Times New Roman" w:hAnsi="Palatino Linotype" w:cs="Times New Roman"/>
                <w:i/>
                <w:color w:val="000000"/>
                <w:lang w:val="es-MX"/>
              </w:rPr>
              <w:t xml:space="preserve">Los contratos, licitaciones y acuerdos del Cabildo y Comités respectivos para la adquisición de uniformes y patrullas ya que estos no aparecen en el apartado de la </w:t>
            </w:r>
            <w:r w:rsidR="00473534" w:rsidRPr="001E183B">
              <w:rPr>
                <w:rFonts w:ascii="Palatino Linotype" w:eastAsia="Times New Roman" w:hAnsi="Palatino Linotype" w:cs="Times New Roman"/>
                <w:i/>
                <w:color w:val="000000"/>
                <w:lang w:val="es-MX"/>
              </w:rPr>
              <w:lastRenderedPageBreak/>
              <w:t xml:space="preserve">página web y al parecer fueron hechos con alguna irregularidad por lo que se solicitan los expedientes completos de estas contrataciones y adquisiciones, incluir los seguros, servicios y todas las facturas aplicables a estos ya que tampoco están publicadas ni disponibles al público, al parecer estas fueron hechas mediante adjudicación </w:t>
            </w:r>
            <w:r w:rsidR="00473534" w:rsidRPr="001E183B">
              <w:rPr>
                <w:rFonts w:ascii="Palatino Linotype" w:eastAsia="Times New Roman" w:hAnsi="Palatino Linotype" w:cs="Times New Roman"/>
                <w:i/>
                <w:color w:val="000000"/>
                <w:lang w:val="es-MX"/>
              </w:rPr>
              <w:lastRenderedPageBreak/>
              <w:t xml:space="preserve">directa o simulación de la misma por lo que requerimos que el proceso de la licitación sea entregado para su evaluación, en su caso con las reservas a lugar, favor de incluir a las empresas participantes con la información necesaria que permita evaluar que en estas licitaciones se cumplió con la legalidad y legitimidad necesaria, así como comprobar </w:t>
            </w:r>
            <w:r w:rsidR="00473534" w:rsidRPr="001E183B">
              <w:rPr>
                <w:rFonts w:ascii="Palatino Linotype" w:eastAsia="Times New Roman" w:hAnsi="Palatino Linotype" w:cs="Times New Roman"/>
                <w:i/>
                <w:color w:val="000000"/>
                <w:lang w:val="es-MX"/>
              </w:rPr>
              <w:lastRenderedPageBreak/>
              <w:t>que si existían y que entre ellas no hay conflicto de intereses</w:t>
            </w:r>
          </w:p>
          <w:p w14:paraId="2D2C989E" w14:textId="1EBAB616" w:rsidR="00C445DE" w:rsidRPr="001E183B" w:rsidRDefault="00473534" w:rsidP="002667BE">
            <w:pPr>
              <w:spacing w:line="360" w:lineRule="auto"/>
              <w:jc w:val="both"/>
              <w:rPr>
                <w:rFonts w:ascii="Palatino Linotype" w:eastAsia="Times New Roman" w:hAnsi="Palatino Linotype" w:cs="Times New Roman"/>
                <w:i/>
                <w:color w:val="000000"/>
              </w:rPr>
            </w:pPr>
            <w:r w:rsidRPr="001E183B">
              <w:rPr>
                <w:rFonts w:ascii="Palatino Linotype" w:eastAsia="Times New Roman" w:hAnsi="Palatino Linotype" w:cs="Times New Roman"/>
                <w:i/>
                <w:color w:val="000000"/>
              </w:rPr>
              <w:t>..</w:t>
            </w:r>
            <w:r w:rsidR="00C445DE" w:rsidRPr="001E183B">
              <w:rPr>
                <w:rFonts w:ascii="Palatino Linotype" w:eastAsia="Times New Roman" w:hAnsi="Palatino Linotype" w:cs="Times New Roman"/>
                <w:i/>
                <w:color w:val="000000"/>
              </w:rPr>
              <w:t>.“ (Sic)</w:t>
            </w:r>
          </w:p>
        </w:tc>
        <w:tc>
          <w:tcPr>
            <w:tcW w:w="2552" w:type="dxa"/>
            <w:vMerge/>
            <w:shd w:val="clear" w:color="auto" w:fill="auto"/>
          </w:tcPr>
          <w:p w14:paraId="22E7BCFE" w14:textId="77777777" w:rsidR="00C445DE" w:rsidRPr="001E183B" w:rsidRDefault="00C445DE" w:rsidP="002667BE">
            <w:pPr>
              <w:spacing w:line="360" w:lineRule="auto"/>
              <w:jc w:val="center"/>
              <w:rPr>
                <w:rFonts w:ascii="Palatino Linotype" w:eastAsia="Calibri" w:hAnsi="Palatino Linotype" w:cs="Times New Roman"/>
                <w:lang w:val="es-MX" w:eastAsia="en-US"/>
              </w:rPr>
            </w:pPr>
          </w:p>
        </w:tc>
        <w:tc>
          <w:tcPr>
            <w:tcW w:w="2693" w:type="dxa"/>
            <w:vMerge/>
            <w:shd w:val="clear" w:color="auto" w:fill="auto"/>
          </w:tcPr>
          <w:p w14:paraId="2F4A1CB7" w14:textId="77777777" w:rsidR="00C445DE" w:rsidRPr="001E183B" w:rsidRDefault="00C445DE" w:rsidP="002667BE">
            <w:pPr>
              <w:spacing w:line="360" w:lineRule="auto"/>
              <w:jc w:val="center"/>
              <w:rPr>
                <w:rFonts w:ascii="Palatino Linotype" w:eastAsia="Calibri" w:hAnsi="Palatino Linotype" w:cs="Times New Roman"/>
                <w:lang w:val="es-MX" w:eastAsia="en-US"/>
              </w:rPr>
            </w:pPr>
          </w:p>
        </w:tc>
        <w:tc>
          <w:tcPr>
            <w:tcW w:w="1559" w:type="dxa"/>
            <w:shd w:val="clear" w:color="auto" w:fill="auto"/>
          </w:tcPr>
          <w:p w14:paraId="493C540C" w14:textId="742065B1" w:rsidR="00C445DE" w:rsidRPr="001E183B" w:rsidRDefault="00BE23F5"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b/>
                <w:sz w:val="16"/>
                <w:lang w:val="es-MX" w:eastAsia="en-US"/>
              </w:rPr>
              <w:t xml:space="preserve">PARCIALMENTE </w:t>
            </w:r>
          </w:p>
        </w:tc>
      </w:tr>
      <w:tr w:rsidR="00C445DE" w:rsidRPr="001E183B" w14:paraId="7DA67FCB" w14:textId="77777777" w:rsidTr="00155B14">
        <w:trPr>
          <w:trHeight w:val="582"/>
        </w:trPr>
        <w:tc>
          <w:tcPr>
            <w:tcW w:w="709" w:type="dxa"/>
            <w:shd w:val="clear" w:color="auto" w:fill="auto"/>
          </w:tcPr>
          <w:p w14:paraId="47493C23" w14:textId="5D18D4DB" w:rsidR="00C445DE" w:rsidRPr="001E183B" w:rsidRDefault="00967DDF" w:rsidP="002667BE">
            <w:pPr>
              <w:spacing w:line="360" w:lineRule="auto"/>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lastRenderedPageBreak/>
              <w:t>4</w:t>
            </w:r>
          </w:p>
        </w:tc>
        <w:tc>
          <w:tcPr>
            <w:tcW w:w="1843" w:type="dxa"/>
            <w:shd w:val="clear" w:color="auto" w:fill="auto"/>
          </w:tcPr>
          <w:p w14:paraId="5F94F6AF" w14:textId="0B250039" w:rsidR="00C445DE" w:rsidRPr="001E183B" w:rsidRDefault="00C445DE" w:rsidP="002667BE">
            <w:pPr>
              <w:spacing w:line="360" w:lineRule="auto"/>
              <w:jc w:val="both"/>
              <w:rPr>
                <w:rFonts w:ascii="Palatino Linotype" w:eastAsia="Times New Roman" w:hAnsi="Palatino Linotype" w:cs="Times New Roman"/>
                <w:i/>
                <w:color w:val="000000"/>
              </w:rPr>
            </w:pPr>
            <w:r w:rsidRPr="001E183B">
              <w:rPr>
                <w:rFonts w:ascii="Palatino Linotype" w:eastAsia="Times New Roman" w:hAnsi="Palatino Linotype" w:cs="Times New Roman"/>
                <w:i/>
                <w:color w:val="000000"/>
                <w:lang w:val="es-MX"/>
              </w:rPr>
              <w:t>“</w:t>
            </w:r>
            <w:r w:rsidR="00473534" w:rsidRPr="001E183B">
              <w:rPr>
                <w:rFonts w:ascii="Palatino Linotype" w:eastAsia="Times New Roman" w:hAnsi="Palatino Linotype" w:cs="Times New Roman"/>
                <w:i/>
                <w:color w:val="000000"/>
                <w:lang w:val="es-MX"/>
              </w:rPr>
              <w:t>La nómina autorizada con suficiencia presupuestal sin datos personales relativa a los Cadetes, así como los demás costos inherentes a los mismos</w:t>
            </w:r>
            <w:r w:rsidRPr="001E183B">
              <w:rPr>
                <w:rFonts w:ascii="Palatino Linotype" w:eastAsia="Times New Roman" w:hAnsi="Palatino Linotype" w:cs="Times New Roman"/>
                <w:i/>
                <w:color w:val="000000"/>
                <w:lang w:val="es-MX"/>
              </w:rPr>
              <w:t>” (Sic)</w:t>
            </w:r>
          </w:p>
        </w:tc>
        <w:tc>
          <w:tcPr>
            <w:tcW w:w="2552" w:type="dxa"/>
            <w:vMerge/>
            <w:shd w:val="clear" w:color="auto" w:fill="auto"/>
          </w:tcPr>
          <w:p w14:paraId="70C88DF5" w14:textId="77777777" w:rsidR="00C445DE" w:rsidRPr="001E183B" w:rsidRDefault="00C445DE" w:rsidP="002667BE">
            <w:pPr>
              <w:spacing w:line="360" w:lineRule="auto"/>
              <w:jc w:val="center"/>
              <w:rPr>
                <w:rFonts w:ascii="Palatino Linotype" w:eastAsia="Calibri" w:hAnsi="Palatino Linotype" w:cs="Times New Roman"/>
                <w:lang w:val="es-MX" w:eastAsia="en-US"/>
              </w:rPr>
            </w:pPr>
          </w:p>
        </w:tc>
        <w:tc>
          <w:tcPr>
            <w:tcW w:w="2693" w:type="dxa"/>
            <w:vMerge/>
            <w:shd w:val="clear" w:color="auto" w:fill="auto"/>
          </w:tcPr>
          <w:p w14:paraId="58FAEFE8" w14:textId="77777777" w:rsidR="00C445DE" w:rsidRPr="001E183B" w:rsidRDefault="00C445DE" w:rsidP="002667BE">
            <w:pPr>
              <w:spacing w:line="360" w:lineRule="auto"/>
              <w:jc w:val="center"/>
              <w:rPr>
                <w:rFonts w:ascii="Palatino Linotype" w:eastAsia="Calibri" w:hAnsi="Palatino Linotype" w:cs="Times New Roman"/>
                <w:lang w:val="es-MX" w:eastAsia="en-US"/>
              </w:rPr>
            </w:pPr>
          </w:p>
        </w:tc>
        <w:tc>
          <w:tcPr>
            <w:tcW w:w="1559" w:type="dxa"/>
            <w:shd w:val="clear" w:color="auto" w:fill="auto"/>
          </w:tcPr>
          <w:p w14:paraId="2DD27385" w14:textId="6EFA00DC" w:rsidR="00C445DE" w:rsidRPr="001E183B" w:rsidRDefault="00BC45EE" w:rsidP="002667BE">
            <w:pPr>
              <w:spacing w:line="360" w:lineRule="auto"/>
              <w:jc w:val="center"/>
              <w:rPr>
                <w:rFonts w:ascii="Palatino Linotype" w:eastAsia="Calibri" w:hAnsi="Palatino Linotype" w:cs="Times New Roman"/>
                <w:lang w:val="es-MX" w:eastAsia="en-US"/>
              </w:rPr>
            </w:pPr>
            <w:r w:rsidRPr="001E183B">
              <w:rPr>
                <w:rFonts w:ascii="Palatino Linotype" w:eastAsia="Calibri" w:hAnsi="Palatino Linotype" w:cs="Times New Roman"/>
                <w:lang w:val="es-MX" w:eastAsia="en-US"/>
              </w:rPr>
              <w:t>NO</w:t>
            </w:r>
          </w:p>
        </w:tc>
      </w:tr>
    </w:tbl>
    <w:p w14:paraId="02F7A1F3" w14:textId="77777777" w:rsidR="00847F08" w:rsidRPr="001E183B" w:rsidRDefault="00847F08" w:rsidP="002667BE">
      <w:pPr>
        <w:spacing w:line="360" w:lineRule="auto"/>
        <w:contextualSpacing/>
        <w:rPr>
          <w:rFonts w:ascii="Palatino Linotype" w:eastAsia="MS Mincho" w:hAnsi="Palatino Linotype" w:cs="Times New Roman"/>
          <w:b/>
          <w:lang w:val="es-MX" w:eastAsia="en-US"/>
        </w:rPr>
      </w:pPr>
    </w:p>
    <w:p w14:paraId="1A2381BA" w14:textId="77777777" w:rsidR="00CB2445" w:rsidRPr="001E183B" w:rsidRDefault="00CB2445" w:rsidP="002667BE">
      <w:pPr>
        <w:spacing w:line="360" w:lineRule="auto"/>
        <w:contextualSpacing/>
        <w:rPr>
          <w:rFonts w:ascii="Palatino Linotype" w:eastAsia="MS Mincho" w:hAnsi="Palatino Linotype" w:cs="Times New Roman"/>
          <w:b/>
          <w:lang w:val="es-MX" w:eastAsia="en-US"/>
        </w:rPr>
      </w:pPr>
    </w:p>
    <w:p w14:paraId="6689923F" w14:textId="77777777" w:rsidR="006958FB" w:rsidRPr="001E183B" w:rsidRDefault="00847F08" w:rsidP="002667BE">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1E183B">
        <w:rPr>
          <w:rFonts w:ascii="Palatino Linotype" w:eastAsia="Times New Roman" w:hAnsi="Palatino Linotype" w:cs="Arial"/>
          <w:lang w:val="es-ES" w:eastAsia="en-US"/>
        </w:rPr>
        <w:t xml:space="preserve">Así las cosas, y bajo la óptica de lo Anteriormente Planteado resulta evidente que las razones o motivos de inconformidad hechos valer en el recurso de revisión resultan parcialmente fundadas, debido a que el </w:t>
      </w:r>
      <w:r w:rsidRPr="001E183B">
        <w:rPr>
          <w:rFonts w:ascii="Palatino Linotype" w:eastAsia="Times New Roman" w:hAnsi="Palatino Linotype" w:cs="Arial"/>
          <w:b/>
          <w:lang w:val="es-ES" w:eastAsia="en-US"/>
        </w:rPr>
        <w:t>SUJETO OBLIGADO</w:t>
      </w:r>
      <w:r w:rsidRPr="001E183B">
        <w:rPr>
          <w:rFonts w:ascii="Palatino Linotype" w:eastAsia="Times New Roman" w:hAnsi="Palatino Linotype" w:cs="Arial"/>
          <w:lang w:val="es-ES" w:eastAsia="en-US"/>
        </w:rPr>
        <w:t xml:space="preserve"> a través de su respuesta dio respuesta a parte de los cuestionamientos realizados. </w:t>
      </w:r>
    </w:p>
    <w:p w14:paraId="3A9F1B46" w14:textId="77777777" w:rsidR="006958FB" w:rsidRPr="001E183B" w:rsidRDefault="006958FB" w:rsidP="002667BE">
      <w:pPr>
        <w:spacing w:line="360" w:lineRule="auto"/>
        <w:rPr>
          <w:rFonts w:ascii="Palatino Linotype" w:eastAsia="MS Mincho" w:hAnsi="Palatino Linotype" w:cs="Times New Roman"/>
        </w:rPr>
      </w:pPr>
    </w:p>
    <w:p w14:paraId="671982C1" w14:textId="6B81E335" w:rsidR="006958FB" w:rsidRPr="001E183B" w:rsidRDefault="006958FB" w:rsidP="002667BE">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1E183B">
        <w:rPr>
          <w:rFonts w:ascii="Palatino Linotype" w:eastAsia="MS Mincho" w:hAnsi="Palatino Linotype" w:cs="Times New Roman"/>
        </w:rPr>
        <w:t xml:space="preserve">En ese sentido, </w:t>
      </w:r>
      <w:r w:rsidRPr="001E183B">
        <w:rPr>
          <w:rFonts w:ascii="Palatino Linotype" w:eastAsia="Times New Roman" w:hAnsi="Palatino Linotype" w:cs="Arial"/>
          <w:lang w:val="es-ES" w:eastAsia="es-MX"/>
        </w:rPr>
        <w:t>es pertinente mencionar que</w:t>
      </w:r>
      <w:r w:rsidRPr="001E183B">
        <w:rPr>
          <w:rFonts w:ascii="Palatino Linotype" w:eastAsia="Calibri" w:hAnsi="Palatino Linotype" w:cs="Arial"/>
          <w:bCs/>
          <w:lang w:val="es-ES"/>
        </w:rPr>
        <w:t xml:space="preserve"> el </w:t>
      </w:r>
      <w:r w:rsidRPr="001E183B">
        <w:rPr>
          <w:rFonts w:ascii="Palatino Linotype" w:eastAsia="Calibri" w:hAnsi="Palatino Linotype" w:cs="Arial"/>
          <w:b/>
          <w:bCs/>
          <w:lang w:val="es-ES"/>
        </w:rPr>
        <w:t>SUJETO OBLIGADO</w:t>
      </w:r>
      <w:r w:rsidRPr="001E183B">
        <w:rPr>
          <w:rFonts w:ascii="Palatino Linotype" w:eastAsia="Calibri" w:hAnsi="Palatino Linotype" w:cs="Arial"/>
          <w:bCs/>
          <w:lang w:val="es-ES"/>
        </w:rPr>
        <w:t xml:space="preserve"> no niega la existencia de la información solicitada, sino por el contrario, al</w:t>
      </w:r>
      <w:r w:rsidRPr="001E183B">
        <w:rPr>
          <w:rFonts w:ascii="Palatino Linotype" w:eastAsia="Times New Roman" w:hAnsi="Palatino Linotype" w:cs="Arial"/>
          <w:lang w:val="es-ES" w:eastAsia="es-MX"/>
        </w:rPr>
        <w:t xml:space="preserve">  referir las través de su respuesta e informe justificado diversas direcciones electrónicas  y realizar entrega de diversos informes trimestrales a efecto de atender lo solicitado asevera su existencia, por lo que el estudio de la naturaleza jurídica de la información solicitada, en el caso concreto, se obvia. </w:t>
      </w:r>
    </w:p>
    <w:p w14:paraId="72F6214D" w14:textId="77777777" w:rsidR="006958FB" w:rsidRPr="001E183B" w:rsidRDefault="006958FB" w:rsidP="002667BE">
      <w:pPr>
        <w:pStyle w:val="Prrafodelista"/>
        <w:spacing w:line="360" w:lineRule="auto"/>
        <w:rPr>
          <w:rFonts w:ascii="Palatino Linotype" w:eastAsia="Times New Roman" w:hAnsi="Palatino Linotype" w:cs="Arial"/>
          <w:lang w:val="es-ES" w:eastAsia="es-MX"/>
        </w:rPr>
      </w:pPr>
    </w:p>
    <w:p w14:paraId="01FEAC69" w14:textId="72425DBA" w:rsidR="006958FB" w:rsidRPr="001E183B" w:rsidRDefault="006958FB" w:rsidP="002667BE">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1E183B">
        <w:rPr>
          <w:rFonts w:ascii="Palatino Linotype" w:eastAsia="Times New Roman" w:hAnsi="Palatino Linotype" w:cs="Arial"/>
          <w:lang w:val="es-ES" w:eastAsia="es-MX"/>
        </w:rPr>
        <w:lastRenderedPageBreak/>
        <w:t>Lo anterior es así, ya que el estudio enunciado tiene por objeto determinar si el</w:t>
      </w:r>
      <w:r w:rsidRPr="001E183B">
        <w:rPr>
          <w:rFonts w:ascii="Palatino Linotype" w:eastAsia="Times New Roman" w:hAnsi="Palatino Linotype" w:cs="Arial"/>
          <w:b/>
          <w:lang w:val="es-ES" w:eastAsia="es-MX"/>
        </w:rPr>
        <w:t xml:space="preserve"> SUJETO OBLIGADO</w:t>
      </w:r>
      <w:r w:rsidRPr="001E183B">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1E183B">
        <w:rPr>
          <w:rFonts w:ascii="Palatino Linotype" w:eastAsia="Times New Roman" w:hAnsi="Palatino Linotype" w:cs="Arial"/>
          <w:b/>
          <w:lang w:val="es-ES" w:eastAsia="es-MX"/>
        </w:rPr>
        <w:t>SUJETO OBLIGADO</w:t>
      </w:r>
      <w:r w:rsidRPr="001E183B">
        <w:rPr>
          <w:rFonts w:ascii="Palatino Linotype" w:eastAsia="Times New Roman" w:hAnsi="Palatino Linotype" w:cs="Arial"/>
          <w:lang w:val="es-ES" w:eastAsia="es-MX"/>
        </w:rPr>
        <w:t xml:space="preserve">. </w:t>
      </w:r>
    </w:p>
    <w:p w14:paraId="7712A061" w14:textId="77777777" w:rsidR="006958FB" w:rsidRPr="001E183B" w:rsidRDefault="006958FB" w:rsidP="002667BE">
      <w:pPr>
        <w:pStyle w:val="Prrafodelista"/>
        <w:spacing w:line="360" w:lineRule="auto"/>
        <w:rPr>
          <w:rFonts w:ascii="Palatino Linotype" w:eastAsia="Times New Roman" w:hAnsi="Palatino Linotype" w:cs="Arial"/>
          <w:lang w:val="es-ES" w:eastAsia="en-US"/>
        </w:rPr>
      </w:pPr>
    </w:p>
    <w:p w14:paraId="664059B1" w14:textId="0A52939C" w:rsidR="002250C3" w:rsidRPr="001E183B" w:rsidRDefault="006958FB" w:rsidP="002667BE">
      <w:pPr>
        <w:pStyle w:val="Prrafodelista"/>
        <w:numPr>
          <w:ilvl w:val="0"/>
          <w:numId w:val="2"/>
        </w:numPr>
        <w:spacing w:after="160" w:line="360" w:lineRule="auto"/>
        <w:ind w:left="0" w:firstLine="0"/>
        <w:jc w:val="both"/>
        <w:rPr>
          <w:rFonts w:ascii="Palatino Linotype" w:eastAsia="Times New Roman" w:hAnsi="Palatino Linotype" w:cs="Arial"/>
          <w:lang w:val="es-ES" w:eastAsia="en-US"/>
        </w:rPr>
      </w:pPr>
      <w:r w:rsidRPr="001E183B">
        <w:rPr>
          <w:rFonts w:ascii="Palatino Linotype" w:eastAsia="Times New Roman" w:hAnsi="Palatino Linotype" w:cs="Arial"/>
          <w:lang w:val="es-ES" w:eastAsia="en-US"/>
        </w:rPr>
        <w:t xml:space="preserve">No obstante, </w:t>
      </w:r>
      <w:r w:rsidR="002250C3" w:rsidRPr="001E183B">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DBDD8A8" w14:textId="77777777" w:rsidR="002250C3" w:rsidRPr="001E183B" w:rsidRDefault="002250C3" w:rsidP="002667BE">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072D7A74" w14:textId="77777777" w:rsidR="002250C3" w:rsidRPr="001E183B" w:rsidRDefault="002250C3" w:rsidP="002667BE">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1E183B">
        <w:rPr>
          <w:rFonts w:ascii="Palatino Linotype" w:hAnsi="Palatino Linotype" w:cs="Times New Roman"/>
          <w:b/>
          <w:i/>
          <w:lang w:eastAsia="es-ES_tradnl"/>
        </w:rPr>
        <w:t>Artículo 18.</w:t>
      </w:r>
      <w:r w:rsidRPr="001E183B">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89E8D24" w14:textId="77777777" w:rsidR="00155B14" w:rsidRPr="001E183B" w:rsidRDefault="00155B14" w:rsidP="002667BE">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p>
    <w:p w14:paraId="76BF6A50" w14:textId="0FBEBB46" w:rsidR="002250C3" w:rsidRPr="001E183B" w:rsidRDefault="002250C3" w:rsidP="002667BE">
      <w:pPr>
        <w:pStyle w:val="Prrafodelista"/>
        <w:numPr>
          <w:ilvl w:val="0"/>
          <w:numId w:val="2"/>
        </w:numPr>
        <w:spacing w:before="240" w:after="240" w:line="360" w:lineRule="auto"/>
        <w:ind w:left="0" w:right="49" w:firstLine="0"/>
        <w:jc w:val="both"/>
        <w:rPr>
          <w:rFonts w:ascii="Palatino Linotype" w:hAnsi="Palatino Linotype" w:cs="Arial"/>
        </w:rPr>
      </w:pPr>
      <w:r w:rsidRPr="001E183B">
        <w:rPr>
          <w:rFonts w:ascii="Palatino Linotype" w:hAnsi="Palatino Linotype" w:cs="Arial"/>
        </w:rPr>
        <w:t xml:space="preserve">Por otro lado, </w:t>
      </w:r>
      <w:r w:rsidRPr="001E183B">
        <w:rPr>
          <w:rFonts w:ascii="Palatino Linotype" w:eastAsia="Times New Roman" w:hAnsi="Palatino Linotype" w:cs="Times New Roman"/>
          <w:lang w:eastAsia="es-MX"/>
        </w:rPr>
        <w:t xml:space="preserve">de acuerdo con la multicitada Ley de Transparencia vigente en la entidad, se entiende que la información pública es toda aquella que sea generada, obtenida, adquirida, transformada, administrada o en posesión de los </w:t>
      </w:r>
      <w:r w:rsidRPr="001E183B">
        <w:rPr>
          <w:rFonts w:ascii="Palatino Linotype" w:eastAsia="Times New Roman" w:hAnsi="Palatino Linotype" w:cs="Times New Roman"/>
          <w:b/>
          <w:lang w:eastAsia="es-MX"/>
        </w:rPr>
        <w:t>SUJETOS OBLIGADOS</w:t>
      </w:r>
      <w:r w:rsidRPr="001E183B">
        <w:rPr>
          <w:rFonts w:ascii="Palatino Linotype" w:eastAsia="Times New Roman" w:hAnsi="Palatino Linotype" w:cs="Times New Roman"/>
          <w:lang w:eastAsia="es-MX"/>
        </w:rPr>
        <w:t>, misma que debe ser accesible de manera permanente a cualquier persona, siempre privilegiando el principio de máxima publicidad, como se prevé su artículo 4, segundo párrafo:</w:t>
      </w:r>
    </w:p>
    <w:p w14:paraId="285E656B" w14:textId="77777777" w:rsidR="002250C3" w:rsidRPr="001E183B" w:rsidRDefault="002250C3" w:rsidP="002667BE">
      <w:pPr>
        <w:spacing w:before="240" w:after="240" w:line="360" w:lineRule="auto"/>
        <w:ind w:right="49"/>
        <w:contextualSpacing/>
        <w:jc w:val="both"/>
        <w:rPr>
          <w:rFonts w:ascii="Palatino Linotype" w:hAnsi="Palatino Linotype" w:cs="Arial"/>
        </w:rPr>
      </w:pPr>
    </w:p>
    <w:p w14:paraId="48657224" w14:textId="77777777" w:rsidR="002250C3" w:rsidRPr="001E183B" w:rsidRDefault="002250C3" w:rsidP="002667BE">
      <w:pPr>
        <w:spacing w:line="360" w:lineRule="auto"/>
        <w:ind w:left="567" w:right="567"/>
        <w:jc w:val="both"/>
        <w:rPr>
          <w:rFonts w:ascii="Palatino Linotype" w:eastAsia="Times New Roman" w:hAnsi="Palatino Linotype" w:cs="Times New Roman"/>
          <w:i/>
          <w:lang w:val="es-ES"/>
        </w:rPr>
      </w:pPr>
      <w:r w:rsidRPr="001E183B">
        <w:rPr>
          <w:rFonts w:ascii="Palatino Linotype" w:eastAsia="Times New Roman" w:hAnsi="Palatino Linotype" w:cs="Times New Roman"/>
          <w:i/>
          <w:lang w:val="es-ES"/>
        </w:rPr>
        <w:lastRenderedPageBreak/>
        <w:t>“</w:t>
      </w:r>
      <w:r w:rsidRPr="001E183B">
        <w:rPr>
          <w:rFonts w:ascii="Palatino Linotype" w:eastAsia="Times New Roman" w:hAnsi="Palatino Linotype" w:cs="Times New Roman"/>
          <w:b/>
          <w:i/>
          <w:lang w:val="es-ES"/>
        </w:rPr>
        <w:t>Artículo 4.</w:t>
      </w:r>
      <w:r w:rsidRPr="001E183B">
        <w:rPr>
          <w:rFonts w:ascii="Palatino Linotype" w:eastAsia="Times New Roman" w:hAnsi="Palatino Linotype" w:cs="Times New Roman"/>
          <w:i/>
          <w:lang w:val="es-ES"/>
        </w:rPr>
        <w:t xml:space="preserve"> (…)</w:t>
      </w:r>
    </w:p>
    <w:p w14:paraId="76D8B8B9" w14:textId="77777777" w:rsidR="002250C3" w:rsidRPr="001E183B" w:rsidRDefault="002250C3" w:rsidP="002667BE">
      <w:pPr>
        <w:spacing w:line="360" w:lineRule="auto"/>
        <w:ind w:left="567" w:right="567"/>
        <w:jc w:val="both"/>
        <w:rPr>
          <w:rFonts w:ascii="Palatino Linotype" w:eastAsia="Times New Roman" w:hAnsi="Palatino Linotype" w:cs="Times New Roman"/>
          <w:i/>
          <w:lang w:val="es-ES"/>
        </w:rPr>
      </w:pPr>
    </w:p>
    <w:p w14:paraId="733395C1" w14:textId="77777777" w:rsidR="002250C3" w:rsidRPr="001E183B" w:rsidRDefault="002250C3" w:rsidP="002667BE">
      <w:pPr>
        <w:spacing w:line="360" w:lineRule="auto"/>
        <w:ind w:left="567" w:right="567"/>
        <w:jc w:val="both"/>
        <w:rPr>
          <w:rFonts w:ascii="Palatino Linotype" w:eastAsia="Times New Roman" w:hAnsi="Palatino Linotype" w:cs="Times New Roman"/>
          <w:i/>
          <w:lang w:val="es-ES"/>
        </w:rPr>
      </w:pPr>
      <w:r w:rsidRPr="001E183B">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1E183B">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1E183B">
        <w:rPr>
          <w:rFonts w:ascii="Palatino Linotype" w:eastAsia="Times New Roman" w:hAnsi="Palatino Linotype" w:cs="Times New Roman"/>
          <w:b/>
          <w:i/>
          <w:lang w:val="es-ES"/>
        </w:rPr>
        <w:t>principio de máxima publicidad</w:t>
      </w:r>
      <w:r w:rsidRPr="001E183B">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D04F365" w14:textId="77777777" w:rsidR="002250C3" w:rsidRPr="001E183B" w:rsidRDefault="002250C3" w:rsidP="002667BE">
      <w:pPr>
        <w:spacing w:line="360" w:lineRule="auto"/>
        <w:ind w:left="567" w:right="567"/>
        <w:jc w:val="both"/>
        <w:rPr>
          <w:rFonts w:ascii="Palatino Linotype" w:eastAsia="Times New Roman" w:hAnsi="Palatino Linotype" w:cs="Times New Roman"/>
          <w:i/>
          <w:lang w:val="es-ES"/>
        </w:rPr>
      </w:pPr>
    </w:p>
    <w:p w14:paraId="61FA1AEB" w14:textId="77777777" w:rsidR="002250C3" w:rsidRPr="001E183B" w:rsidRDefault="002250C3" w:rsidP="002667BE">
      <w:pPr>
        <w:spacing w:line="360" w:lineRule="auto"/>
        <w:ind w:left="567" w:right="567"/>
        <w:jc w:val="both"/>
        <w:rPr>
          <w:rFonts w:ascii="Palatino Linotype" w:eastAsia="Times New Roman" w:hAnsi="Palatino Linotype" w:cs="Times New Roman"/>
          <w:b/>
          <w:i/>
          <w:lang w:val="es-ES"/>
        </w:rPr>
      </w:pPr>
      <w:r w:rsidRPr="001E183B">
        <w:rPr>
          <w:rFonts w:ascii="Palatino Linotype" w:eastAsia="Times New Roman" w:hAnsi="Palatino Linotype" w:cs="Times New Roman"/>
          <w:b/>
          <w:i/>
          <w:lang w:val="es-ES"/>
        </w:rPr>
        <w:t>(…)</w:t>
      </w:r>
    </w:p>
    <w:p w14:paraId="52E7902C" w14:textId="77777777" w:rsidR="002250C3" w:rsidRPr="001E183B" w:rsidRDefault="002250C3" w:rsidP="002667BE">
      <w:pPr>
        <w:spacing w:line="360" w:lineRule="auto"/>
        <w:ind w:right="567"/>
        <w:jc w:val="both"/>
        <w:rPr>
          <w:rFonts w:ascii="Palatino Linotype" w:eastAsia="Times New Roman" w:hAnsi="Palatino Linotype" w:cs="Times New Roman"/>
          <w:lang w:val="es-ES"/>
        </w:rPr>
      </w:pPr>
    </w:p>
    <w:p w14:paraId="1892C9EB" w14:textId="77777777" w:rsidR="002250C3" w:rsidRPr="001E183B" w:rsidRDefault="002250C3" w:rsidP="002667BE">
      <w:pPr>
        <w:spacing w:line="360" w:lineRule="auto"/>
        <w:ind w:left="567" w:right="567"/>
        <w:jc w:val="both"/>
        <w:rPr>
          <w:rFonts w:ascii="Palatino Linotype" w:eastAsia="Times New Roman" w:hAnsi="Palatino Linotype" w:cs="Times New Roman"/>
          <w:i/>
          <w:lang w:val="es-ES"/>
        </w:rPr>
      </w:pPr>
      <w:r w:rsidRPr="001E183B">
        <w:rPr>
          <w:rFonts w:ascii="Palatino Linotype" w:eastAsia="Times New Roman" w:hAnsi="Palatino Linotype" w:cs="Times New Roman"/>
          <w:i/>
          <w:lang w:val="es-ES"/>
        </w:rPr>
        <w:t>(Énfasis añadido)</w:t>
      </w:r>
    </w:p>
    <w:p w14:paraId="5258FF5B" w14:textId="77777777" w:rsidR="002250C3" w:rsidRPr="001E183B" w:rsidRDefault="002250C3" w:rsidP="002667BE">
      <w:pPr>
        <w:spacing w:line="360" w:lineRule="auto"/>
        <w:ind w:right="567"/>
        <w:jc w:val="both"/>
        <w:rPr>
          <w:rFonts w:ascii="Palatino Linotype" w:eastAsia="Times New Roman" w:hAnsi="Palatino Linotype" w:cs="Times New Roman"/>
          <w:i/>
          <w:lang w:val="es-ES"/>
        </w:rPr>
      </w:pPr>
    </w:p>
    <w:p w14:paraId="3B492EBC" w14:textId="77777777" w:rsidR="002250C3" w:rsidRPr="001E183B" w:rsidRDefault="002250C3" w:rsidP="002667BE">
      <w:pPr>
        <w:numPr>
          <w:ilvl w:val="0"/>
          <w:numId w:val="2"/>
        </w:numPr>
        <w:spacing w:before="240" w:after="240" w:line="360" w:lineRule="auto"/>
        <w:ind w:left="0" w:right="49" w:firstLine="0"/>
        <w:contextualSpacing/>
        <w:jc w:val="both"/>
        <w:rPr>
          <w:rFonts w:ascii="Palatino Linotype" w:hAnsi="Palatino Linotype" w:cs="Arial"/>
        </w:rPr>
      </w:pPr>
      <w:r w:rsidRPr="001E183B">
        <w:rPr>
          <w:rFonts w:ascii="Palatino Linotype" w:hAnsi="Palatino Linotype" w:cs="Arial"/>
        </w:rPr>
        <w:t xml:space="preserve">En ese sentido, no debe de pasar de vista para el </w:t>
      </w:r>
      <w:r w:rsidRPr="001E183B">
        <w:rPr>
          <w:rFonts w:ascii="Palatino Linotype" w:hAnsi="Palatino Linotype" w:cs="Arial"/>
          <w:b/>
        </w:rPr>
        <w:t>SUJETO OBLIGADO</w:t>
      </w:r>
      <w:r w:rsidRPr="001E183B">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192B2A0" w14:textId="77777777" w:rsidR="002250C3" w:rsidRPr="001E183B" w:rsidRDefault="002250C3" w:rsidP="002667BE">
      <w:pPr>
        <w:spacing w:before="240" w:after="240" w:line="360" w:lineRule="auto"/>
        <w:ind w:left="426" w:right="49"/>
        <w:contextualSpacing/>
        <w:jc w:val="both"/>
        <w:rPr>
          <w:rFonts w:ascii="Palatino Linotype" w:hAnsi="Palatino Linotype" w:cs="Arial"/>
        </w:rPr>
      </w:pPr>
    </w:p>
    <w:p w14:paraId="73DB4CCF" w14:textId="77777777" w:rsidR="002250C3" w:rsidRPr="001E183B" w:rsidRDefault="002250C3" w:rsidP="002667BE">
      <w:pPr>
        <w:spacing w:line="360" w:lineRule="auto"/>
        <w:ind w:left="567" w:right="567"/>
        <w:jc w:val="both"/>
        <w:rPr>
          <w:rFonts w:ascii="Palatino Linotype" w:hAnsi="Palatino Linotype"/>
          <w:i/>
        </w:rPr>
      </w:pPr>
      <w:r w:rsidRPr="001E183B">
        <w:rPr>
          <w:rFonts w:ascii="Palatino Linotype" w:hAnsi="Palatino Linotype"/>
          <w:i/>
        </w:rPr>
        <w:lastRenderedPageBreak/>
        <w:t>“</w:t>
      </w:r>
      <w:r w:rsidRPr="001E183B">
        <w:rPr>
          <w:rFonts w:ascii="Palatino Linotype" w:hAnsi="Palatino Linotype"/>
          <w:b/>
          <w:i/>
        </w:rPr>
        <w:t>Artículo 8.</w:t>
      </w:r>
      <w:r w:rsidRPr="001E183B">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F1E933E" w14:textId="77777777" w:rsidR="002250C3" w:rsidRPr="001E183B" w:rsidRDefault="002250C3" w:rsidP="002667BE">
      <w:pPr>
        <w:spacing w:line="360" w:lineRule="auto"/>
        <w:ind w:left="567" w:right="567"/>
        <w:jc w:val="both"/>
        <w:rPr>
          <w:rFonts w:ascii="Palatino Linotype" w:hAnsi="Palatino Linotype"/>
          <w:i/>
        </w:rPr>
      </w:pPr>
    </w:p>
    <w:p w14:paraId="13038213" w14:textId="77777777" w:rsidR="002250C3" w:rsidRPr="001E183B" w:rsidRDefault="002250C3" w:rsidP="002667BE">
      <w:pPr>
        <w:spacing w:line="360" w:lineRule="auto"/>
        <w:ind w:left="567" w:right="567"/>
        <w:jc w:val="both"/>
        <w:rPr>
          <w:rFonts w:ascii="Palatino Linotype" w:hAnsi="Palatino Linotype"/>
          <w:i/>
        </w:rPr>
      </w:pPr>
      <w:r w:rsidRPr="001E183B">
        <w:rPr>
          <w:rFonts w:ascii="Palatino Linotype" w:hAnsi="Palatino Linotype"/>
          <w:b/>
          <w:i/>
        </w:rPr>
        <w:t>En la aplicación e interpretación de la presente Ley deberá prevalecer el principio de máxima publicidad,</w:t>
      </w:r>
      <w:r w:rsidRPr="001E183B">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1E183B">
        <w:rPr>
          <w:rFonts w:ascii="Palatino Linotype" w:hAnsi="Palatino Linotype"/>
          <w:i/>
        </w:rPr>
        <w:t>pro</w:t>
      </w:r>
      <w:proofErr w:type="spellEnd"/>
      <w:r w:rsidRPr="001E183B">
        <w:rPr>
          <w:rFonts w:ascii="Palatino Linotype" w:hAnsi="Palatino Linotype"/>
          <w:i/>
        </w:rPr>
        <w:t xml:space="preserve"> persona.</w:t>
      </w:r>
    </w:p>
    <w:p w14:paraId="08A1D07F" w14:textId="77777777" w:rsidR="002250C3" w:rsidRPr="001E183B" w:rsidRDefault="002250C3" w:rsidP="002667BE">
      <w:pPr>
        <w:spacing w:line="360" w:lineRule="auto"/>
        <w:ind w:left="567" w:right="567"/>
        <w:jc w:val="both"/>
        <w:rPr>
          <w:rFonts w:ascii="Palatino Linotype" w:hAnsi="Palatino Linotype"/>
          <w:i/>
        </w:rPr>
      </w:pPr>
    </w:p>
    <w:p w14:paraId="42C85774" w14:textId="77777777" w:rsidR="002250C3" w:rsidRPr="001E183B" w:rsidRDefault="002250C3" w:rsidP="002667BE">
      <w:pPr>
        <w:spacing w:line="360" w:lineRule="auto"/>
        <w:ind w:left="567" w:right="567"/>
        <w:jc w:val="both"/>
        <w:rPr>
          <w:rFonts w:ascii="Palatino Linotype" w:hAnsi="Palatino Linotype"/>
          <w:i/>
        </w:rPr>
      </w:pPr>
      <w:r w:rsidRPr="001E183B">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1ACFC347" w14:textId="77777777" w:rsidR="002250C3" w:rsidRPr="001E183B" w:rsidRDefault="002250C3" w:rsidP="002667BE">
      <w:pPr>
        <w:spacing w:line="360" w:lineRule="auto"/>
        <w:ind w:left="567" w:right="567"/>
        <w:jc w:val="both"/>
        <w:rPr>
          <w:rFonts w:ascii="Palatino Linotype" w:hAnsi="Palatino Linotype"/>
          <w:i/>
        </w:rPr>
      </w:pPr>
    </w:p>
    <w:p w14:paraId="2F832EDF" w14:textId="77777777" w:rsidR="002250C3" w:rsidRPr="001E183B" w:rsidRDefault="002250C3" w:rsidP="002667BE">
      <w:pPr>
        <w:spacing w:line="360" w:lineRule="auto"/>
        <w:ind w:left="567" w:right="567"/>
        <w:jc w:val="both"/>
        <w:rPr>
          <w:rFonts w:ascii="Palatino Linotype" w:hAnsi="Palatino Linotype"/>
          <w:i/>
        </w:rPr>
      </w:pPr>
      <w:r w:rsidRPr="001E183B">
        <w:rPr>
          <w:rFonts w:ascii="Palatino Linotype" w:hAnsi="Palatino Linotype"/>
          <w:i/>
        </w:rPr>
        <w:t>(Énfasis añadido)</w:t>
      </w:r>
    </w:p>
    <w:p w14:paraId="2CF5BF94" w14:textId="77777777" w:rsidR="00967DDF" w:rsidRPr="001E183B" w:rsidRDefault="00967DDF" w:rsidP="002667BE">
      <w:pPr>
        <w:spacing w:line="360" w:lineRule="auto"/>
        <w:ind w:left="567" w:right="567"/>
        <w:jc w:val="both"/>
        <w:rPr>
          <w:rFonts w:ascii="Palatino Linotype" w:hAnsi="Palatino Linotype"/>
          <w:i/>
        </w:rPr>
      </w:pPr>
    </w:p>
    <w:p w14:paraId="56A9DDB4" w14:textId="77777777" w:rsidR="002250C3" w:rsidRPr="001E183B" w:rsidRDefault="002250C3" w:rsidP="002667BE">
      <w:pPr>
        <w:numPr>
          <w:ilvl w:val="0"/>
          <w:numId w:val="2"/>
        </w:numPr>
        <w:spacing w:before="240" w:after="240" w:line="360" w:lineRule="auto"/>
        <w:ind w:left="0" w:right="49" w:firstLine="0"/>
        <w:contextualSpacing/>
        <w:jc w:val="both"/>
        <w:rPr>
          <w:rFonts w:ascii="Palatino Linotype" w:eastAsia="MS Mincho" w:hAnsi="Palatino Linotype" w:cs="Arial"/>
        </w:rPr>
      </w:pPr>
      <w:r w:rsidRPr="001E183B">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de la Ley de la Materia:  </w:t>
      </w:r>
    </w:p>
    <w:p w14:paraId="4DAB212D" w14:textId="77777777" w:rsidR="002250C3" w:rsidRPr="001E183B" w:rsidRDefault="002250C3" w:rsidP="002667BE">
      <w:pPr>
        <w:spacing w:before="240" w:after="240" w:line="360" w:lineRule="auto"/>
        <w:ind w:right="49"/>
        <w:contextualSpacing/>
        <w:jc w:val="both"/>
        <w:rPr>
          <w:rFonts w:ascii="Palatino Linotype" w:eastAsia="MS Mincho" w:hAnsi="Palatino Linotype" w:cs="Arial"/>
        </w:rPr>
      </w:pPr>
    </w:p>
    <w:p w14:paraId="39248C92" w14:textId="77777777" w:rsidR="002250C3" w:rsidRPr="001E183B" w:rsidRDefault="002250C3" w:rsidP="002667BE">
      <w:pPr>
        <w:spacing w:before="240" w:after="240" w:line="360" w:lineRule="auto"/>
        <w:ind w:left="567" w:right="616"/>
        <w:contextualSpacing/>
        <w:jc w:val="both"/>
        <w:rPr>
          <w:rFonts w:ascii="Palatino Linotype" w:hAnsi="Palatino Linotype"/>
          <w:i/>
        </w:rPr>
      </w:pPr>
      <w:r w:rsidRPr="001E183B">
        <w:rPr>
          <w:rFonts w:ascii="Palatino Linotype" w:hAnsi="Palatino Linotype"/>
          <w:i/>
        </w:rPr>
        <w:lastRenderedPageBreak/>
        <w:t>“</w:t>
      </w:r>
      <w:r w:rsidRPr="001E183B">
        <w:rPr>
          <w:rFonts w:ascii="Palatino Linotype" w:hAnsi="Palatino Linotype"/>
          <w:b/>
          <w:i/>
        </w:rPr>
        <w:t>Artículo 12.</w:t>
      </w:r>
      <w:r w:rsidRPr="001E183B">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A3192FB" w14:textId="77777777" w:rsidR="002250C3" w:rsidRPr="001E183B" w:rsidRDefault="002250C3" w:rsidP="002667BE">
      <w:pPr>
        <w:spacing w:before="240" w:after="240" w:line="360" w:lineRule="auto"/>
        <w:ind w:left="567" w:right="616"/>
        <w:contextualSpacing/>
        <w:jc w:val="both"/>
        <w:rPr>
          <w:rFonts w:ascii="Palatino Linotype" w:hAnsi="Palatino Linotype"/>
          <w:i/>
        </w:rPr>
      </w:pPr>
    </w:p>
    <w:p w14:paraId="6AE08E22" w14:textId="77777777" w:rsidR="002250C3" w:rsidRPr="001E183B" w:rsidRDefault="002250C3" w:rsidP="002667BE">
      <w:pPr>
        <w:spacing w:before="240" w:after="240" w:line="360" w:lineRule="auto"/>
        <w:ind w:left="567" w:right="616"/>
        <w:contextualSpacing/>
        <w:jc w:val="both"/>
        <w:rPr>
          <w:rFonts w:ascii="Palatino Linotype" w:eastAsia="Times New Roman" w:hAnsi="Palatino Linotype" w:cs="Arial"/>
          <w:i/>
          <w:lang w:eastAsia="es-MX"/>
        </w:rPr>
      </w:pPr>
      <w:r w:rsidRPr="001E183B">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3B99E38" w14:textId="77777777" w:rsidR="002250C3" w:rsidRPr="001E183B" w:rsidRDefault="002250C3" w:rsidP="002667BE">
      <w:pPr>
        <w:spacing w:line="360" w:lineRule="auto"/>
        <w:ind w:left="851" w:right="616"/>
        <w:contextualSpacing/>
        <w:jc w:val="both"/>
        <w:rPr>
          <w:rFonts w:ascii="Palatino Linotype" w:eastAsia="Times New Roman" w:hAnsi="Palatino Linotype" w:cs="Arial"/>
          <w:i/>
          <w:lang w:eastAsia="gl-ES"/>
        </w:rPr>
      </w:pPr>
    </w:p>
    <w:p w14:paraId="42F7AB87" w14:textId="0ED14907" w:rsidR="002250C3" w:rsidRPr="001E183B" w:rsidRDefault="002250C3" w:rsidP="002667BE">
      <w:pPr>
        <w:numPr>
          <w:ilvl w:val="0"/>
          <w:numId w:val="2"/>
        </w:numPr>
        <w:spacing w:after="160" w:line="360" w:lineRule="auto"/>
        <w:ind w:left="0" w:firstLine="0"/>
        <w:contextualSpacing/>
        <w:jc w:val="both"/>
        <w:rPr>
          <w:rFonts w:ascii="Palatino Linotype" w:eastAsia="MS Mincho" w:hAnsi="Palatino Linotype" w:cs="Times New Roman"/>
        </w:rPr>
      </w:pPr>
      <w:r w:rsidRPr="001E183B">
        <w:rPr>
          <w:rFonts w:ascii="Palatino Linotype" w:eastAsia="Calibri" w:hAnsi="Palatino Linotype" w:cs="Arial"/>
          <w:bCs/>
        </w:rPr>
        <w:t xml:space="preserve">Además, </w:t>
      </w:r>
      <w:r w:rsidRPr="001E183B">
        <w:rPr>
          <w:rFonts w:ascii="Palatino Linotype" w:eastAsia="Times New Roman" w:hAnsi="Palatino Linotype" w:cs="Arial"/>
        </w:rPr>
        <w:t>a Ley de Transparencia y Acceso a la Información Pública del Estado de México y Municipios, prevé en su artículo 23 fracción I</w:t>
      </w:r>
      <w:r w:rsidR="00063F84" w:rsidRPr="001E183B">
        <w:rPr>
          <w:rFonts w:ascii="Palatino Linotype" w:eastAsia="Times New Roman" w:hAnsi="Palatino Linotype" w:cs="Arial"/>
        </w:rPr>
        <w:t>V</w:t>
      </w:r>
      <w:r w:rsidRPr="001E183B">
        <w:rPr>
          <w:rFonts w:ascii="Palatino Linotype" w:eastAsia="Times New Roman" w:hAnsi="Palatino Linotype" w:cs="Arial"/>
        </w:rPr>
        <w:t xml:space="preserve"> que son Sujetos Obligados a Transparentar y permitir el acceso a su información y proteger los datos que obren en su poder:</w:t>
      </w:r>
    </w:p>
    <w:p w14:paraId="327C2413" w14:textId="77777777" w:rsidR="002250C3" w:rsidRPr="001E183B" w:rsidRDefault="002250C3" w:rsidP="002667BE">
      <w:pPr>
        <w:spacing w:before="240" w:after="240" w:line="360" w:lineRule="auto"/>
        <w:ind w:left="567" w:right="616"/>
        <w:contextualSpacing/>
        <w:jc w:val="both"/>
        <w:rPr>
          <w:rFonts w:ascii="Palatino Linotype" w:eastAsia="MS Mincho" w:hAnsi="Palatino Linotype" w:cs="Arial"/>
          <w:b/>
        </w:rPr>
      </w:pPr>
    </w:p>
    <w:p w14:paraId="2C665E77" w14:textId="12F80415" w:rsidR="00063F84" w:rsidRPr="001E183B" w:rsidRDefault="00063F84" w:rsidP="002667BE">
      <w:pPr>
        <w:spacing w:before="240" w:after="240" w:line="360" w:lineRule="auto"/>
        <w:ind w:left="567" w:right="616"/>
        <w:contextualSpacing/>
        <w:jc w:val="both"/>
        <w:rPr>
          <w:rFonts w:ascii="Palatino Linotype" w:eastAsia="MS Mincho" w:hAnsi="Palatino Linotype" w:cs="Arial"/>
          <w:b/>
          <w:i/>
        </w:rPr>
      </w:pPr>
      <w:r w:rsidRPr="001E183B">
        <w:rPr>
          <w:rFonts w:ascii="Palatino Linotype" w:eastAsia="MS Mincho" w:hAnsi="Palatino Linotype" w:cs="Arial"/>
          <w:b/>
          <w:i/>
        </w:rPr>
        <w:t>IV. Los ayuntamientos y las dependencias, organismos, órganos y entidades de la administración municipal</w:t>
      </w:r>
      <w:proofErr w:type="gramStart"/>
      <w:r w:rsidRPr="001E183B">
        <w:rPr>
          <w:rFonts w:ascii="Palatino Linotype" w:eastAsia="MS Mincho" w:hAnsi="Palatino Linotype" w:cs="Arial"/>
          <w:b/>
          <w:i/>
        </w:rPr>
        <w:t>;</w:t>
      </w:r>
      <w:r w:rsidR="006B11E5" w:rsidRPr="001E183B">
        <w:rPr>
          <w:rFonts w:ascii="Palatino Linotype" w:eastAsia="MS Mincho" w:hAnsi="Palatino Linotype" w:cs="Arial"/>
          <w:b/>
          <w:i/>
        </w:rPr>
        <w:t>;</w:t>
      </w:r>
      <w:proofErr w:type="gramEnd"/>
    </w:p>
    <w:p w14:paraId="4FC1551F" w14:textId="77777777" w:rsidR="006B11E5" w:rsidRPr="001E183B" w:rsidRDefault="006B11E5" w:rsidP="002667BE">
      <w:pPr>
        <w:spacing w:before="240" w:after="240" w:line="360" w:lineRule="auto"/>
        <w:ind w:left="567" w:right="616"/>
        <w:contextualSpacing/>
        <w:jc w:val="both"/>
        <w:rPr>
          <w:rFonts w:ascii="Palatino Linotype" w:eastAsia="MS Mincho" w:hAnsi="Palatino Linotype" w:cs="Arial"/>
          <w:b/>
          <w:i/>
        </w:rPr>
      </w:pPr>
    </w:p>
    <w:p w14:paraId="3B85B382" w14:textId="281BFFDC" w:rsidR="006B11E5" w:rsidRPr="001E183B" w:rsidRDefault="006B11E5" w:rsidP="002667BE">
      <w:pPr>
        <w:pStyle w:val="Ttulo1"/>
        <w:spacing w:line="360" w:lineRule="auto"/>
        <w:rPr>
          <w:rFonts w:eastAsia="MS Gothic" w:cs="Times New Roman"/>
          <w:color w:val="000000"/>
          <w:szCs w:val="26"/>
        </w:rPr>
      </w:pPr>
      <w:bookmarkStart w:id="17" w:name="_Toc495430773"/>
      <w:bookmarkStart w:id="18" w:name="_Toc504587592"/>
      <w:bookmarkStart w:id="19" w:name="_Toc56163063"/>
      <w:bookmarkStart w:id="20" w:name="_Toc56700226"/>
      <w:r w:rsidRPr="001E183B">
        <w:rPr>
          <w:rFonts w:eastAsia="MS Gothic" w:cs="Times New Roman"/>
          <w:color w:val="000000"/>
          <w:szCs w:val="26"/>
        </w:rPr>
        <w:t>I</w:t>
      </w:r>
      <w:r w:rsidR="00FC1350" w:rsidRPr="001E183B">
        <w:rPr>
          <w:rFonts w:eastAsia="MS Gothic" w:cs="Times New Roman"/>
          <w:color w:val="000000"/>
          <w:szCs w:val="26"/>
        </w:rPr>
        <w:t>I</w:t>
      </w:r>
      <w:r w:rsidRPr="001E183B">
        <w:rPr>
          <w:rFonts w:eastAsia="MS Gothic" w:cs="Times New Roman"/>
          <w:color w:val="000000"/>
          <w:szCs w:val="26"/>
        </w:rPr>
        <w:t xml:space="preserve">. </w:t>
      </w:r>
      <w:bookmarkEnd w:id="17"/>
      <w:bookmarkEnd w:id="18"/>
      <w:r w:rsidRPr="001E183B">
        <w:rPr>
          <w:rFonts w:eastAsia="MS Mincho"/>
        </w:rPr>
        <w:t>De los Precedentes e indicios.</w:t>
      </w:r>
      <w:bookmarkEnd w:id="19"/>
      <w:bookmarkEnd w:id="20"/>
      <w:r w:rsidRPr="001E183B">
        <w:rPr>
          <w:rFonts w:eastAsia="MS Mincho"/>
        </w:rPr>
        <w:t xml:space="preserve"> </w:t>
      </w:r>
    </w:p>
    <w:p w14:paraId="0B824F61" w14:textId="77777777" w:rsidR="006B11E5" w:rsidRPr="001E183B" w:rsidRDefault="006B11E5" w:rsidP="002667BE">
      <w:pPr>
        <w:pStyle w:val="Prrafodelista"/>
        <w:tabs>
          <w:tab w:val="left" w:pos="851"/>
        </w:tabs>
        <w:spacing w:line="360" w:lineRule="auto"/>
        <w:ind w:left="0" w:right="49"/>
        <w:jc w:val="both"/>
        <w:rPr>
          <w:rFonts w:ascii="Palatino Linotype" w:hAnsi="Palatino Linotype"/>
          <w:i/>
          <w:lang w:val="es-ES"/>
        </w:rPr>
      </w:pPr>
    </w:p>
    <w:p w14:paraId="5242B429" w14:textId="6DA6B39F" w:rsidR="00063F84" w:rsidRPr="001E183B" w:rsidRDefault="00063F84" w:rsidP="002667BE">
      <w:pPr>
        <w:pStyle w:val="Prrafodelista"/>
        <w:numPr>
          <w:ilvl w:val="0"/>
          <w:numId w:val="2"/>
        </w:numPr>
        <w:tabs>
          <w:tab w:val="left" w:pos="851"/>
        </w:tabs>
        <w:spacing w:line="360" w:lineRule="auto"/>
        <w:ind w:left="0" w:right="49" w:firstLine="0"/>
        <w:jc w:val="both"/>
        <w:rPr>
          <w:rFonts w:ascii="Palatino Linotype" w:eastAsia="Times New Roman" w:hAnsi="Palatino Linotype" w:cs="Arial"/>
          <w:i/>
          <w:lang w:val="es-MX" w:eastAsia="en-US"/>
        </w:rPr>
      </w:pPr>
      <w:r w:rsidRPr="001E183B">
        <w:rPr>
          <w:rFonts w:ascii="Palatino Linotype" w:eastAsia="Times New Roman" w:hAnsi="Palatino Linotype" w:cs="Arial"/>
          <w:szCs w:val="22"/>
          <w:lang w:val="es-ES" w:eastAsia="en-US"/>
        </w:rPr>
        <w:t xml:space="preserve">Apuntado lo anterior, por cuanto hace a los puntos 1, 2 y 4 del cuadro de análisis antes referido la particular requiere acceso al presupuesto asignado, tabulador de sueldos, y la nómina de </w:t>
      </w:r>
      <w:r w:rsidRPr="001E183B">
        <w:rPr>
          <w:rFonts w:ascii="Palatino Linotype" w:eastAsia="Times New Roman" w:hAnsi="Palatino Linotype" w:cs="Arial"/>
          <w:i/>
          <w:szCs w:val="22"/>
          <w:lang w:val="es-ES" w:eastAsia="en-US"/>
        </w:rPr>
        <w:t>“</w:t>
      </w:r>
      <w:r w:rsidRPr="001E183B">
        <w:rPr>
          <w:rFonts w:ascii="Palatino Linotype" w:eastAsia="Times New Roman" w:hAnsi="Palatino Linotype" w:cs="Arial"/>
          <w:bCs/>
          <w:i/>
          <w:szCs w:val="22"/>
          <w:lang w:val="es-MX" w:eastAsia="en-US"/>
        </w:rPr>
        <w:t>los denominados Cadetes y la nueva policía que ha publicitado en Medios Masivos y ante Cabildo el Presidente Municipal”</w:t>
      </w:r>
      <w:r w:rsidRPr="001E183B">
        <w:rPr>
          <w:rFonts w:ascii="Palatino Linotype" w:eastAsia="Times New Roman" w:hAnsi="Palatino Linotype" w:cs="Arial"/>
          <w:bCs/>
          <w:szCs w:val="22"/>
          <w:lang w:val="es-MX" w:eastAsia="en-US"/>
        </w:rPr>
        <w:t xml:space="preserve">, </w:t>
      </w:r>
      <w:r w:rsidR="006B11E5" w:rsidRPr="001E183B">
        <w:rPr>
          <w:rFonts w:ascii="Palatino Linotype" w:eastAsia="Times New Roman" w:hAnsi="Palatino Linotype" w:cs="Arial"/>
          <w:bCs/>
          <w:szCs w:val="22"/>
          <w:lang w:val="es-MX" w:eastAsia="en-US"/>
        </w:rPr>
        <w:t xml:space="preserve"> a lo cual según constancias que obran en el expediente electrónico radicado en el Sistema de </w:t>
      </w:r>
      <w:r w:rsidR="006B11E5" w:rsidRPr="001E183B">
        <w:rPr>
          <w:rFonts w:ascii="Palatino Linotype" w:eastAsia="Times New Roman" w:hAnsi="Palatino Linotype" w:cs="Arial"/>
          <w:bCs/>
          <w:szCs w:val="22"/>
          <w:lang w:val="es-MX" w:eastAsia="en-US"/>
        </w:rPr>
        <w:lastRenderedPageBreak/>
        <w:t xml:space="preserve">Acceso a la Información Mexiquense no se emitió pronunciamiento </w:t>
      </w:r>
      <w:r w:rsidR="001F2CE3" w:rsidRPr="001E183B">
        <w:rPr>
          <w:rFonts w:ascii="Palatino Linotype" w:eastAsia="Times New Roman" w:hAnsi="Palatino Linotype" w:cs="Arial"/>
          <w:bCs/>
          <w:szCs w:val="22"/>
          <w:lang w:val="es-MX" w:eastAsia="en-US"/>
        </w:rPr>
        <w:t xml:space="preserve">alguno encaminado a su atendimiento, </w:t>
      </w:r>
      <w:r w:rsidR="006B11E5" w:rsidRPr="001E183B">
        <w:rPr>
          <w:rFonts w:ascii="Palatino Linotype" w:eastAsia="Times New Roman" w:hAnsi="Palatino Linotype" w:cs="Arial"/>
          <w:bCs/>
          <w:szCs w:val="22"/>
          <w:lang w:val="es-MX" w:eastAsia="en-US"/>
        </w:rPr>
        <w:t xml:space="preserve">por lo que  </w:t>
      </w:r>
      <w:r w:rsidRPr="001E183B">
        <w:rPr>
          <w:rFonts w:ascii="Palatino Linotype" w:eastAsia="Times New Roman" w:hAnsi="Palatino Linotype" w:cs="Arial"/>
          <w:lang w:val="es-ES" w:eastAsia="en-US"/>
        </w:rPr>
        <w:t xml:space="preserve">de conformidad con los principios </w:t>
      </w:r>
      <w:r w:rsidRPr="001E183B">
        <w:rPr>
          <w:rFonts w:ascii="Palatino Linotype" w:eastAsia="Times New Roman" w:hAnsi="Palatino Linotype" w:cs="Arial"/>
          <w:szCs w:val="22"/>
          <w:lang w:val="es-ES" w:eastAsia="en-US"/>
        </w:rPr>
        <w:t xml:space="preserve">de efectividad, objetividad y profesionalismo señalados en el artículo 9 de la Ley de Transparencia y Acceso a la Información Pública del Estado de México bajo los cuales se rige este </w:t>
      </w:r>
      <w:proofErr w:type="spellStart"/>
      <w:r w:rsidRPr="001E183B">
        <w:rPr>
          <w:rFonts w:ascii="Palatino Linotype" w:eastAsia="Times New Roman" w:hAnsi="Palatino Linotype" w:cs="Arial"/>
          <w:szCs w:val="22"/>
          <w:lang w:val="es-ES" w:eastAsia="en-US"/>
        </w:rPr>
        <w:t>resolutor</w:t>
      </w:r>
      <w:proofErr w:type="spellEnd"/>
      <w:r w:rsidRPr="001E183B">
        <w:rPr>
          <w:rFonts w:ascii="Palatino Linotype" w:eastAsia="Times New Roman" w:hAnsi="Palatino Linotype" w:cs="Arial"/>
          <w:szCs w:val="22"/>
          <w:lang w:val="es-ES" w:eastAsia="en-US"/>
        </w:rPr>
        <w:t xml:space="preserve">, se tuvo a bien realizar una investigación sobre la información solicitada, encontrándose lo siguiente: </w:t>
      </w:r>
    </w:p>
    <w:p w14:paraId="5203576F" w14:textId="77777777" w:rsidR="006B11E5" w:rsidRPr="001E183B" w:rsidRDefault="006B11E5" w:rsidP="002667BE">
      <w:pPr>
        <w:tabs>
          <w:tab w:val="left" w:pos="851"/>
        </w:tabs>
        <w:spacing w:line="360" w:lineRule="auto"/>
        <w:ind w:right="49"/>
        <w:jc w:val="both"/>
        <w:rPr>
          <w:rFonts w:ascii="Palatino Linotype" w:eastAsia="Times New Roman" w:hAnsi="Palatino Linotype" w:cs="Arial"/>
          <w:i/>
          <w:lang w:val="es-MX" w:eastAsia="en-US"/>
        </w:rPr>
      </w:pPr>
    </w:p>
    <w:p w14:paraId="76E4F2BC" w14:textId="1A89E1B7" w:rsidR="006B11E5" w:rsidRPr="001E183B" w:rsidRDefault="006B11E5" w:rsidP="002667BE">
      <w:pPr>
        <w:tabs>
          <w:tab w:val="left" w:pos="851"/>
        </w:tabs>
        <w:spacing w:line="360" w:lineRule="auto"/>
        <w:ind w:right="49"/>
        <w:rPr>
          <w:rFonts w:ascii="Palatino Linotype" w:eastAsia="Times New Roman" w:hAnsi="Palatino Linotype" w:cs="Arial"/>
          <w:i/>
          <w:lang w:val="es-MX" w:eastAsia="en-US"/>
        </w:rPr>
      </w:pPr>
      <w:r w:rsidRPr="001E183B">
        <w:rPr>
          <w:noProof/>
          <w:lang w:val="es-MX" w:eastAsia="es-MX"/>
        </w:rPr>
        <w:drawing>
          <wp:inline distT="0" distB="0" distL="0" distR="0" wp14:anchorId="36A4DFA8" wp14:editId="5C36C7EF">
            <wp:extent cx="5704815" cy="52571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58" t="10697" r="40780" b="3789"/>
                    <a:stretch/>
                  </pic:blipFill>
                  <pic:spPr bwMode="auto">
                    <a:xfrm>
                      <a:off x="0" y="0"/>
                      <a:ext cx="5741472" cy="5290945"/>
                    </a:xfrm>
                    <a:prstGeom prst="rect">
                      <a:avLst/>
                    </a:prstGeom>
                    <a:ln>
                      <a:noFill/>
                    </a:ln>
                    <a:extLst>
                      <a:ext uri="{53640926-AAD7-44D8-BBD7-CCE9431645EC}">
                        <a14:shadowObscured xmlns:a14="http://schemas.microsoft.com/office/drawing/2010/main"/>
                      </a:ext>
                    </a:extLst>
                  </pic:spPr>
                </pic:pic>
              </a:graphicData>
            </a:graphic>
          </wp:inline>
        </w:drawing>
      </w:r>
    </w:p>
    <w:p w14:paraId="1E5AF964" w14:textId="77777777" w:rsidR="00FF13D6" w:rsidRPr="001E183B" w:rsidRDefault="00FF13D6" w:rsidP="002667BE">
      <w:pPr>
        <w:tabs>
          <w:tab w:val="left" w:pos="851"/>
        </w:tabs>
        <w:spacing w:line="360" w:lineRule="auto"/>
        <w:ind w:right="49"/>
        <w:rPr>
          <w:rFonts w:ascii="Palatino Linotype" w:eastAsia="Times New Roman" w:hAnsi="Palatino Linotype" w:cs="Arial"/>
          <w:i/>
          <w:lang w:val="es-MX" w:eastAsia="en-US"/>
        </w:rPr>
      </w:pPr>
    </w:p>
    <w:p w14:paraId="5A0BD241" w14:textId="77777777" w:rsidR="00FF13D6" w:rsidRPr="001E183B" w:rsidRDefault="00FF13D6" w:rsidP="002667BE">
      <w:pPr>
        <w:tabs>
          <w:tab w:val="left" w:pos="851"/>
        </w:tabs>
        <w:spacing w:line="360" w:lineRule="auto"/>
        <w:ind w:right="49"/>
        <w:rPr>
          <w:rFonts w:ascii="Palatino Linotype" w:eastAsia="Times New Roman" w:hAnsi="Palatino Linotype" w:cs="Arial"/>
          <w:i/>
          <w:lang w:val="es-MX" w:eastAsia="en-US"/>
        </w:rPr>
      </w:pPr>
    </w:p>
    <w:p w14:paraId="128DF40A" w14:textId="77777777" w:rsidR="00FF13D6" w:rsidRPr="001E183B" w:rsidRDefault="00FF13D6" w:rsidP="002667BE">
      <w:pPr>
        <w:tabs>
          <w:tab w:val="left" w:pos="851"/>
        </w:tabs>
        <w:spacing w:line="360" w:lineRule="auto"/>
        <w:ind w:right="49"/>
        <w:rPr>
          <w:rFonts w:ascii="Palatino Linotype" w:eastAsia="Times New Roman" w:hAnsi="Palatino Linotype" w:cs="Arial"/>
          <w:i/>
          <w:lang w:val="es-MX" w:eastAsia="en-US"/>
        </w:rPr>
      </w:pPr>
    </w:p>
    <w:p w14:paraId="3CA1076C" w14:textId="77777777" w:rsidR="00FF13D6" w:rsidRPr="001E183B" w:rsidRDefault="00FF13D6" w:rsidP="002667BE">
      <w:pPr>
        <w:tabs>
          <w:tab w:val="left" w:pos="851"/>
        </w:tabs>
        <w:spacing w:line="360" w:lineRule="auto"/>
        <w:ind w:right="49"/>
        <w:rPr>
          <w:rFonts w:ascii="Palatino Linotype" w:eastAsia="Times New Roman" w:hAnsi="Palatino Linotype" w:cs="Arial"/>
          <w:i/>
          <w:lang w:val="es-MX" w:eastAsia="en-US"/>
        </w:rPr>
      </w:pPr>
    </w:p>
    <w:p w14:paraId="08A68DC8" w14:textId="2C66922D" w:rsidR="00FF13D6" w:rsidRPr="001E183B" w:rsidRDefault="00FF13D6" w:rsidP="002667BE">
      <w:pPr>
        <w:tabs>
          <w:tab w:val="left" w:pos="851"/>
        </w:tabs>
        <w:spacing w:line="360" w:lineRule="auto"/>
        <w:ind w:right="49"/>
        <w:rPr>
          <w:rFonts w:ascii="Palatino Linotype" w:eastAsia="Times New Roman" w:hAnsi="Palatino Linotype" w:cs="Arial"/>
          <w:i/>
          <w:lang w:val="es-MX" w:eastAsia="en-US"/>
        </w:rPr>
      </w:pPr>
      <w:r w:rsidRPr="001E183B">
        <w:rPr>
          <w:noProof/>
          <w:lang w:val="es-MX" w:eastAsia="es-MX"/>
        </w:rPr>
        <w:drawing>
          <wp:inline distT="0" distB="0" distL="0" distR="0" wp14:anchorId="7602881C" wp14:editId="09F61053">
            <wp:extent cx="5608320" cy="585429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253" t="5765" r="21834" b="22026"/>
                    <a:stretch/>
                  </pic:blipFill>
                  <pic:spPr bwMode="auto">
                    <a:xfrm>
                      <a:off x="0" y="0"/>
                      <a:ext cx="5616092" cy="5862412"/>
                    </a:xfrm>
                    <a:prstGeom prst="rect">
                      <a:avLst/>
                    </a:prstGeom>
                    <a:ln>
                      <a:noFill/>
                    </a:ln>
                    <a:extLst>
                      <a:ext uri="{53640926-AAD7-44D8-BBD7-CCE9431645EC}">
                        <a14:shadowObscured xmlns:a14="http://schemas.microsoft.com/office/drawing/2010/main"/>
                      </a:ext>
                    </a:extLst>
                  </pic:spPr>
                </pic:pic>
              </a:graphicData>
            </a:graphic>
          </wp:inline>
        </w:drawing>
      </w:r>
    </w:p>
    <w:p w14:paraId="48410950" w14:textId="77777777" w:rsidR="006B11E5" w:rsidRPr="001E183B" w:rsidRDefault="006B11E5" w:rsidP="002667BE">
      <w:pPr>
        <w:tabs>
          <w:tab w:val="left" w:pos="851"/>
        </w:tabs>
        <w:spacing w:line="360" w:lineRule="auto"/>
        <w:ind w:right="49"/>
        <w:jc w:val="both"/>
        <w:rPr>
          <w:rFonts w:ascii="Palatino Linotype" w:eastAsia="Times New Roman" w:hAnsi="Palatino Linotype" w:cs="Arial"/>
          <w:i/>
          <w:lang w:val="es-MX" w:eastAsia="en-US"/>
        </w:rPr>
      </w:pPr>
    </w:p>
    <w:p w14:paraId="06002A47" w14:textId="585F02D4" w:rsidR="00063F84" w:rsidRPr="001E183B" w:rsidRDefault="00FF13D6" w:rsidP="002667BE">
      <w:pPr>
        <w:pStyle w:val="Prrafodelista"/>
        <w:tabs>
          <w:tab w:val="left" w:pos="851"/>
        </w:tabs>
        <w:spacing w:line="360" w:lineRule="auto"/>
        <w:ind w:left="0" w:right="49"/>
        <w:jc w:val="center"/>
        <w:rPr>
          <w:rFonts w:ascii="Palatino Linotype" w:eastAsia="Times New Roman" w:hAnsi="Palatino Linotype" w:cs="Arial"/>
          <w:szCs w:val="22"/>
          <w:lang w:val="es-ES" w:eastAsia="en-US"/>
        </w:rPr>
      </w:pPr>
      <w:r w:rsidRPr="001E183B">
        <w:rPr>
          <w:noProof/>
          <w:lang w:val="es-MX" w:eastAsia="es-MX"/>
        </w:rPr>
        <w:lastRenderedPageBreak/>
        <w:drawing>
          <wp:inline distT="0" distB="0" distL="0" distR="0" wp14:anchorId="4FFC7660" wp14:editId="307B8877">
            <wp:extent cx="5647690" cy="7353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73" t="7282" r="22176" b="5643"/>
                    <a:stretch/>
                  </pic:blipFill>
                  <pic:spPr bwMode="auto">
                    <a:xfrm>
                      <a:off x="0" y="0"/>
                      <a:ext cx="5659167" cy="7368243"/>
                    </a:xfrm>
                    <a:prstGeom prst="rect">
                      <a:avLst/>
                    </a:prstGeom>
                    <a:ln>
                      <a:noFill/>
                    </a:ln>
                    <a:extLst>
                      <a:ext uri="{53640926-AAD7-44D8-BBD7-CCE9431645EC}">
                        <a14:shadowObscured xmlns:a14="http://schemas.microsoft.com/office/drawing/2010/main"/>
                      </a:ext>
                    </a:extLst>
                  </pic:spPr>
                </pic:pic>
              </a:graphicData>
            </a:graphic>
          </wp:inline>
        </w:drawing>
      </w:r>
    </w:p>
    <w:p w14:paraId="1F1F9D19" w14:textId="77777777" w:rsidR="00FF13D6" w:rsidRPr="001E183B" w:rsidRDefault="00FF13D6" w:rsidP="002667BE">
      <w:pPr>
        <w:pStyle w:val="Prrafodelista"/>
        <w:tabs>
          <w:tab w:val="left" w:pos="851"/>
        </w:tabs>
        <w:spacing w:line="360" w:lineRule="auto"/>
        <w:ind w:left="0" w:right="49"/>
        <w:rPr>
          <w:rFonts w:ascii="Palatino Linotype" w:eastAsia="Times New Roman" w:hAnsi="Palatino Linotype" w:cs="Arial"/>
          <w:szCs w:val="22"/>
          <w:lang w:val="es-ES" w:eastAsia="en-US"/>
        </w:rPr>
      </w:pPr>
    </w:p>
    <w:p w14:paraId="4F3F0B3B" w14:textId="3BF7D7F3" w:rsidR="00CD1AE9" w:rsidRPr="001E183B" w:rsidRDefault="00CD1AE9" w:rsidP="002667BE">
      <w:pPr>
        <w:pStyle w:val="Prrafodelista"/>
        <w:numPr>
          <w:ilvl w:val="0"/>
          <w:numId w:val="2"/>
        </w:numPr>
        <w:spacing w:before="240" w:after="240" w:line="360" w:lineRule="auto"/>
        <w:ind w:left="0" w:firstLine="0"/>
        <w:jc w:val="both"/>
        <w:rPr>
          <w:rFonts w:ascii="Palatino Linotype" w:eastAsia="MS Mincho" w:hAnsi="Palatino Linotype" w:cs="Times New Roman"/>
        </w:rPr>
      </w:pPr>
      <w:r w:rsidRPr="001E183B">
        <w:rPr>
          <w:rFonts w:ascii="Palatino Linotype" w:eastAsia="Calibri" w:hAnsi="Palatino Linotype" w:cs="Arial"/>
          <w:lang w:val="es-ES"/>
        </w:rPr>
        <w:lastRenderedPageBreak/>
        <w:t>De lo anterior podemos referir que l</w:t>
      </w:r>
      <w:r w:rsidR="00FF13D6" w:rsidRPr="001E183B">
        <w:rPr>
          <w:rFonts w:ascii="Palatino Linotype" w:eastAsia="Calibri" w:hAnsi="Palatino Linotype" w:cs="Arial"/>
          <w:lang w:val="es-ES"/>
        </w:rPr>
        <w:t xml:space="preserve">as notas periodísticas insertas constituyen indicios de hechos notorios, publicados en páginas electrónicas, de interés público, que abonan a la rendición de cuentas y que no pudieron pasar inadvertidos para este </w:t>
      </w:r>
      <w:proofErr w:type="spellStart"/>
      <w:r w:rsidR="00FF13D6" w:rsidRPr="001E183B">
        <w:rPr>
          <w:rFonts w:ascii="Palatino Linotype" w:eastAsia="Calibri" w:hAnsi="Palatino Linotype" w:cs="Arial"/>
          <w:lang w:val="es-ES"/>
        </w:rPr>
        <w:t>resolutor</w:t>
      </w:r>
      <w:proofErr w:type="spellEnd"/>
      <w:r w:rsidR="00FF13D6" w:rsidRPr="001E183B">
        <w:rPr>
          <w:rFonts w:ascii="Palatino Linotype" w:eastAsia="Calibri" w:hAnsi="Palatino Linotype" w:cs="Arial"/>
          <w:b/>
          <w:lang w:val="es-ES"/>
        </w:rPr>
        <w:t xml:space="preserve">, </w:t>
      </w:r>
      <w:r w:rsidR="00FF13D6" w:rsidRPr="001E183B">
        <w:rPr>
          <w:rFonts w:ascii="Palatino Linotype" w:eastAsia="Calibri" w:hAnsi="Palatino Linotype" w:cs="Arial"/>
          <w:lang w:val="es-ES"/>
        </w:rPr>
        <w:t>tal como se aprecia en la nota del periódico el Pulso del Estado de México</w:t>
      </w:r>
      <w:r w:rsidR="00FF13D6" w:rsidRPr="001E183B">
        <w:rPr>
          <w:rFonts w:eastAsia="Calibri"/>
          <w:vertAlign w:val="superscript"/>
          <w:lang w:val="es-ES"/>
        </w:rPr>
        <w:footnoteReference w:id="2"/>
      </w:r>
      <w:r w:rsidR="00FF13D6" w:rsidRPr="001E183B">
        <w:rPr>
          <w:rFonts w:ascii="Palatino Linotype" w:eastAsia="Calibri" w:hAnsi="Palatino Linotype" w:cs="Arial"/>
          <w:lang w:val="es-ES"/>
        </w:rPr>
        <w:t>,  Milenio</w:t>
      </w:r>
      <w:r w:rsidR="00FF13D6" w:rsidRPr="001E183B">
        <w:rPr>
          <w:rFonts w:eastAsia="Calibri"/>
          <w:vertAlign w:val="superscript"/>
          <w:lang w:val="es-ES"/>
        </w:rPr>
        <w:footnoteReference w:id="3"/>
      </w:r>
      <w:r w:rsidR="00FF13D6" w:rsidRPr="001E183B">
        <w:rPr>
          <w:rFonts w:ascii="Palatino Linotype" w:eastAsia="Calibri" w:hAnsi="Palatino Linotype" w:cs="Arial"/>
          <w:lang w:val="es-ES"/>
        </w:rPr>
        <w:t xml:space="preserve"> y MTV </w:t>
      </w:r>
      <w:r w:rsidR="00FF13D6" w:rsidRPr="001E183B">
        <w:rPr>
          <w:rStyle w:val="Refdenotaalpie"/>
          <w:rFonts w:ascii="Palatino Linotype" w:eastAsia="Calibri" w:hAnsi="Palatino Linotype" w:cs="Arial"/>
          <w:lang w:val="es-ES"/>
        </w:rPr>
        <w:footnoteReference w:id="4"/>
      </w:r>
      <w:r w:rsidR="00FF13D6" w:rsidRPr="001E183B">
        <w:rPr>
          <w:rFonts w:ascii="Palatino Linotype" w:eastAsia="Calibri" w:hAnsi="Palatino Linotype" w:cs="Arial"/>
          <w:lang w:val="es-ES"/>
        </w:rPr>
        <w:t xml:space="preserve"> respectivamente</w:t>
      </w:r>
      <w:r w:rsidRPr="001E183B">
        <w:rPr>
          <w:rFonts w:ascii="Palatino Linotype" w:eastAsia="Calibri" w:hAnsi="Palatino Linotype" w:cs="Arial"/>
          <w:lang w:val="es-ES"/>
        </w:rPr>
        <w:t xml:space="preserve">. </w:t>
      </w:r>
      <w:r w:rsidRPr="001E183B">
        <w:rPr>
          <w:rFonts w:ascii="Palatino Linotype" w:eastAsia="MS Mincho" w:hAnsi="Palatino Linotype" w:cs="Times New Roman"/>
        </w:rPr>
        <w:t>En esa tesitura, es de precisarse que en el caso concreto las notas periodísticas y las imágenes encontradas, son provenientes de distintas fuentes de información, atribuidas a diferentes autores pero coincidentes en lo sustancial y que aunque carecen de valor probatorio arrojan indicios sobre los hechos a que se refieren.</w:t>
      </w:r>
    </w:p>
    <w:p w14:paraId="085B67CB" w14:textId="77777777" w:rsidR="00CD1AE9" w:rsidRPr="001E183B" w:rsidRDefault="00CD1AE9" w:rsidP="002667BE">
      <w:pPr>
        <w:pStyle w:val="Prrafodelista"/>
        <w:spacing w:before="240" w:after="240" w:line="360" w:lineRule="auto"/>
        <w:ind w:left="0"/>
        <w:jc w:val="both"/>
        <w:rPr>
          <w:rFonts w:ascii="Palatino Linotype" w:eastAsia="MS Mincho" w:hAnsi="Palatino Linotype" w:cs="Times New Roman"/>
        </w:rPr>
      </w:pPr>
    </w:p>
    <w:p w14:paraId="076E73B8" w14:textId="65622EBF" w:rsidR="002667BE" w:rsidRPr="001E183B" w:rsidRDefault="00CD1AE9" w:rsidP="002667BE">
      <w:pPr>
        <w:pStyle w:val="Prrafodelista"/>
        <w:numPr>
          <w:ilvl w:val="0"/>
          <w:numId w:val="2"/>
        </w:numPr>
        <w:spacing w:before="240" w:after="240" w:line="360" w:lineRule="auto"/>
        <w:ind w:left="0" w:firstLine="0"/>
        <w:jc w:val="both"/>
        <w:rPr>
          <w:rFonts w:ascii="Palatino Linotype" w:eastAsia="MS Mincho" w:hAnsi="Palatino Linotype" w:cs="Times New Roman"/>
        </w:rPr>
      </w:pPr>
      <w:r w:rsidRPr="001E183B">
        <w:rPr>
          <w:rFonts w:ascii="Palatino Linotype" w:eastAsia="MS Mincho" w:hAnsi="Palatino Linotype" w:cs="Times New Roman"/>
        </w:rPr>
        <w:t>Apoya lo anterior, la Jurisprudencia emitida por la Sala Superior de la Suprema Corte de Justicia de la Nación, Tercera Época</w:t>
      </w:r>
      <w:r w:rsidRPr="001E183B">
        <w:rPr>
          <w:rFonts w:eastAsia="MS Mincho" w:cs="Times New Roman"/>
          <w:vertAlign w:val="superscript"/>
        </w:rPr>
        <w:footnoteReference w:id="5"/>
      </w:r>
      <w:r w:rsidRPr="001E183B">
        <w:rPr>
          <w:rFonts w:ascii="Palatino Linotype" w:eastAsia="MS Mincho" w:hAnsi="Palatino Linotype" w:cs="Times New Roman"/>
        </w:rPr>
        <w:t>, que se muestra a continuación:</w:t>
      </w:r>
    </w:p>
    <w:p w14:paraId="02A83107" w14:textId="77777777" w:rsidR="002667BE" w:rsidRPr="001E183B" w:rsidRDefault="002667BE" w:rsidP="002667BE">
      <w:pPr>
        <w:pStyle w:val="Prrafodelista"/>
        <w:spacing w:before="240" w:after="240" w:line="360" w:lineRule="auto"/>
        <w:ind w:left="0"/>
        <w:jc w:val="both"/>
        <w:rPr>
          <w:rFonts w:ascii="Palatino Linotype" w:eastAsia="MS Mincho" w:hAnsi="Palatino Linotype" w:cs="Times New Roman"/>
        </w:rPr>
      </w:pPr>
    </w:p>
    <w:p w14:paraId="4296107C" w14:textId="77777777" w:rsidR="00CD1AE9" w:rsidRPr="001E183B" w:rsidRDefault="00CD1AE9" w:rsidP="002667BE">
      <w:pPr>
        <w:pStyle w:val="Textonotapie"/>
        <w:spacing w:line="360" w:lineRule="auto"/>
        <w:ind w:left="567" w:right="567"/>
        <w:jc w:val="both"/>
        <w:rPr>
          <w:rFonts w:ascii="Palatino Linotype" w:hAnsi="Palatino Linotype"/>
          <w:i/>
          <w:sz w:val="24"/>
          <w:szCs w:val="22"/>
        </w:rPr>
      </w:pPr>
      <w:r w:rsidRPr="001E183B">
        <w:rPr>
          <w:rFonts w:ascii="Palatino Linotype" w:hAnsi="Palatino Linotype"/>
          <w:b/>
          <w:i/>
          <w:sz w:val="22"/>
          <w:szCs w:val="22"/>
        </w:rPr>
        <w:t>“</w:t>
      </w:r>
      <w:r w:rsidRPr="001E183B">
        <w:rPr>
          <w:rFonts w:ascii="Palatino Linotype" w:hAnsi="Palatino Linotype"/>
          <w:b/>
          <w:i/>
          <w:sz w:val="24"/>
          <w:szCs w:val="22"/>
        </w:rPr>
        <w:t xml:space="preserve">NOTAS PERIODÍSTICAS. ELEMENTOS PARA DETERMINAR SU FUERZA INDICIARIA. </w:t>
      </w:r>
      <w:r w:rsidRPr="001E183B">
        <w:rPr>
          <w:rFonts w:ascii="Palatino Linotype" w:hAnsi="Palatino Linotype"/>
          <w:i/>
          <w:sz w:val="24"/>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1E183B">
        <w:rPr>
          <w:rFonts w:ascii="Palatino Linotype" w:hAnsi="Palatino Linotype"/>
          <w:i/>
          <w:sz w:val="24"/>
          <w:szCs w:val="22"/>
        </w:rPr>
        <w:lastRenderedPageBreak/>
        <w:t>convictivo</w:t>
      </w:r>
      <w:proofErr w:type="spellEnd"/>
      <w:r w:rsidRPr="001E183B">
        <w:rPr>
          <w:rFonts w:ascii="Palatino Linotype" w:hAnsi="Palatino Linotype"/>
          <w:i/>
          <w:sz w:val="24"/>
          <w:szCs w:val="22"/>
        </w:rPr>
        <w:t>,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14:paraId="42A21633" w14:textId="77777777" w:rsidR="002667BE" w:rsidRPr="001E183B" w:rsidRDefault="002667BE" w:rsidP="002667BE">
      <w:pPr>
        <w:pStyle w:val="Prrafodelista"/>
        <w:tabs>
          <w:tab w:val="left" w:pos="851"/>
        </w:tabs>
        <w:spacing w:line="360" w:lineRule="auto"/>
        <w:ind w:left="0" w:right="49"/>
        <w:rPr>
          <w:rFonts w:ascii="Palatino Linotype" w:eastAsia="Times New Roman" w:hAnsi="Palatino Linotype" w:cs="Arial"/>
          <w:sz w:val="28"/>
          <w:szCs w:val="22"/>
          <w:lang w:val="es-ES" w:eastAsia="en-US"/>
        </w:rPr>
      </w:pPr>
    </w:p>
    <w:p w14:paraId="5F3A7DB7" w14:textId="77777777" w:rsidR="002667BE" w:rsidRPr="001E183B" w:rsidRDefault="002667BE" w:rsidP="002667BE">
      <w:pPr>
        <w:pStyle w:val="Prrafodelista"/>
        <w:tabs>
          <w:tab w:val="left" w:pos="851"/>
        </w:tabs>
        <w:spacing w:line="360" w:lineRule="auto"/>
        <w:ind w:left="0" w:right="49"/>
        <w:rPr>
          <w:rFonts w:ascii="Palatino Linotype" w:eastAsia="Times New Roman" w:hAnsi="Palatino Linotype" w:cs="Arial"/>
          <w:szCs w:val="22"/>
          <w:lang w:val="es-ES" w:eastAsia="en-US"/>
        </w:rPr>
      </w:pPr>
    </w:p>
    <w:p w14:paraId="36792D6C" w14:textId="0456B401" w:rsidR="00FF13D6" w:rsidRPr="001E183B" w:rsidRDefault="00CD1AE9" w:rsidP="002667BE">
      <w:pPr>
        <w:pStyle w:val="Prrafodelista"/>
        <w:numPr>
          <w:ilvl w:val="0"/>
          <w:numId w:val="2"/>
        </w:numPr>
        <w:tabs>
          <w:tab w:val="left" w:pos="851"/>
        </w:tabs>
        <w:spacing w:line="360" w:lineRule="auto"/>
        <w:ind w:left="0" w:right="49" w:firstLine="0"/>
        <w:rPr>
          <w:rFonts w:ascii="Palatino Linotype" w:eastAsia="Times New Roman" w:hAnsi="Palatino Linotype" w:cs="Arial"/>
          <w:szCs w:val="22"/>
          <w:lang w:val="es-ES" w:eastAsia="en-US"/>
        </w:rPr>
      </w:pPr>
      <w:r w:rsidRPr="001E183B">
        <w:rPr>
          <w:rFonts w:ascii="Palatino Linotype" w:eastAsia="Times New Roman" w:hAnsi="Palatino Linotype" w:cs="Arial"/>
          <w:szCs w:val="22"/>
          <w:lang w:val="es-ES" w:eastAsia="en-US"/>
        </w:rPr>
        <w:t>Por otro lado, se logró el acceso al  comunicado 0289/2020</w:t>
      </w:r>
      <w:r w:rsidRPr="001E183B">
        <w:rPr>
          <w:rStyle w:val="Refdenotaalpie"/>
          <w:rFonts w:ascii="Palatino Linotype" w:eastAsia="Times New Roman" w:hAnsi="Palatino Linotype" w:cs="Arial"/>
          <w:szCs w:val="22"/>
          <w:lang w:val="es-ES" w:eastAsia="en-US"/>
        </w:rPr>
        <w:footnoteReference w:id="6"/>
      </w:r>
      <w:r w:rsidRPr="001E183B">
        <w:rPr>
          <w:rFonts w:ascii="Palatino Linotype" w:eastAsia="Times New Roman" w:hAnsi="Palatino Linotype" w:cs="Arial"/>
          <w:szCs w:val="22"/>
          <w:lang w:val="es-ES" w:eastAsia="en-US"/>
        </w:rPr>
        <w:t xml:space="preserve"> emitido por el Ayuntamiento de Toluca mediante el cual se refiere que </w:t>
      </w:r>
      <w:r w:rsidRPr="001E183B">
        <w:rPr>
          <w:rFonts w:ascii="Palatino Linotype" w:eastAsia="Times New Roman" w:hAnsi="Palatino Linotype" w:cs="Arial"/>
          <w:i/>
          <w:szCs w:val="22"/>
          <w:lang w:val="es-ES" w:eastAsia="en-US"/>
        </w:rPr>
        <w:t>“Continua Toluca la formación de más y mejores policías municipales”</w:t>
      </w:r>
      <w:r w:rsidRPr="001E183B">
        <w:rPr>
          <w:rFonts w:ascii="Palatino Linotype" w:eastAsia="Times New Roman" w:hAnsi="Palatino Linotype" w:cs="Arial"/>
          <w:szCs w:val="22"/>
          <w:lang w:val="es-ES" w:eastAsia="en-US"/>
        </w:rPr>
        <w:t xml:space="preserve">   como a continuación se observa: </w:t>
      </w:r>
    </w:p>
    <w:p w14:paraId="61D061EC" w14:textId="77777777" w:rsidR="00FF13D6" w:rsidRPr="001E183B" w:rsidRDefault="00FF13D6" w:rsidP="002667BE">
      <w:pPr>
        <w:pStyle w:val="Prrafodelista"/>
        <w:tabs>
          <w:tab w:val="left" w:pos="851"/>
        </w:tabs>
        <w:spacing w:line="360" w:lineRule="auto"/>
        <w:ind w:left="0" w:right="49"/>
        <w:jc w:val="center"/>
        <w:rPr>
          <w:rFonts w:ascii="Palatino Linotype" w:eastAsia="Times New Roman" w:hAnsi="Palatino Linotype" w:cs="Arial"/>
          <w:szCs w:val="22"/>
          <w:lang w:val="es-ES" w:eastAsia="en-US"/>
        </w:rPr>
      </w:pPr>
    </w:p>
    <w:p w14:paraId="124984D6" w14:textId="03DB4367" w:rsidR="00FF13D6" w:rsidRPr="001E183B" w:rsidRDefault="00FF13D6" w:rsidP="002667BE">
      <w:pPr>
        <w:pStyle w:val="Prrafodelista"/>
        <w:tabs>
          <w:tab w:val="left" w:pos="851"/>
        </w:tabs>
        <w:spacing w:line="360" w:lineRule="auto"/>
        <w:ind w:left="0" w:right="49"/>
        <w:jc w:val="center"/>
        <w:rPr>
          <w:rFonts w:ascii="Palatino Linotype" w:eastAsia="Times New Roman" w:hAnsi="Palatino Linotype" w:cs="Arial"/>
          <w:szCs w:val="22"/>
          <w:lang w:val="es-ES" w:eastAsia="en-US"/>
        </w:rPr>
      </w:pPr>
      <w:r w:rsidRPr="001E183B">
        <w:rPr>
          <w:noProof/>
          <w:lang w:val="es-MX" w:eastAsia="es-MX"/>
        </w:rPr>
        <w:lastRenderedPageBreak/>
        <w:drawing>
          <wp:inline distT="0" distB="0" distL="0" distR="0" wp14:anchorId="0DB5879C" wp14:editId="3C82E34C">
            <wp:extent cx="5882841" cy="725805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066" t="6371" r="35549" b="3047"/>
                    <a:stretch/>
                  </pic:blipFill>
                  <pic:spPr bwMode="auto">
                    <a:xfrm>
                      <a:off x="0" y="0"/>
                      <a:ext cx="5905375" cy="7285851"/>
                    </a:xfrm>
                    <a:prstGeom prst="rect">
                      <a:avLst/>
                    </a:prstGeom>
                    <a:ln>
                      <a:noFill/>
                    </a:ln>
                    <a:extLst>
                      <a:ext uri="{53640926-AAD7-44D8-BBD7-CCE9431645EC}">
                        <a14:shadowObscured xmlns:a14="http://schemas.microsoft.com/office/drawing/2010/main"/>
                      </a:ext>
                    </a:extLst>
                  </pic:spPr>
                </pic:pic>
              </a:graphicData>
            </a:graphic>
          </wp:inline>
        </w:drawing>
      </w:r>
    </w:p>
    <w:p w14:paraId="2979C103" w14:textId="77777777" w:rsidR="00FF13D6" w:rsidRPr="001E183B" w:rsidRDefault="00FF13D6" w:rsidP="002667BE">
      <w:pPr>
        <w:pStyle w:val="Prrafodelista"/>
        <w:tabs>
          <w:tab w:val="left" w:pos="851"/>
        </w:tabs>
        <w:spacing w:line="360" w:lineRule="auto"/>
        <w:ind w:left="0" w:right="49"/>
        <w:jc w:val="center"/>
        <w:rPr>
          <w:rFonts w:ascii="Palatino Linotype" w:eastAsia="Times New Roman" w:hAnsi="Palatino Linotype" w:cs="Arial"/>
          <w:szCs w:val="22"/>
          <w:lang w:val="es-ES" w:eastAsia="en-US"/>
        </w:rPr>
      </w:pPr>
    </w:p>
    <w:p w14:paraId="3EEE5D91" w14:textId="77777777" w:rsidR="00FF13D6" w:rsidRPr="001E183B" w:rsidRDefault="00FF13D6" w:rsidP="002667BE">
      <w:pPr>
        <w:pStyle w:val="Prrafodelista"/>
        <w:tabs>
          <w:tab w:val="left" w:pos="851"/>
        </w:tabs>
        <w:spacing w:line="360" w:lineRule="auto"/>
        <w:ind w:left="0" w:right="49"/>
        <w:jc w:val="center"/>
        <w:rPr>
          <w:rFonts w:ascii="Palatino Linotype" w:eastAsia="Times New Roman" w:hAnsi="Palatino Linotype" w:cs="Arial"/>
          <w:szCs w:val="22"/>
          <w:lang w:val="es-ES" w:eastAsia="en-US"/>
        </w:rPr>
      </w:pPr>
    </w:p>
    <w:p w14:paraId="0F3D98C8" w14:textId="77777777" w:rsidR="00CD1AE9" w:rsidRPr="001E183B" w:rsidRDefault="00CD1AE9" w:rsidP="002667BE">
      <w:pPr>
        <w:pStyle w:val="Prrafodelista"/>
        <w:spacing w:after="160" w:line="360" w:lineRule="auto"/>
        <w:ind w:left="0"/>
        <w:jc w:val="both"/>
        <w:rPr>
          <w:rFonts w:ascii="Palatino Linotype" w:eastAsia="Times New Roman" w:hAnsi="Palatino Linotype" w:cs="Arial"/>
          <w:szCs w:val="22"/>
          <w:lang w:val="es-ES" w:eastAsia="en-US"/>
        </w:rPr>
      </w:pPr>
    </w:p>
    <w:p w14:paraId="13DAF49C" w14:textId="1D533A98" w:rsidR="00063F84" w:rsidRPr="001E183B" w:rsidRDefault="00063F84" w:rsidP="002667BE">
      <w:pPr>
        <w:numPr>
          <w:ilvl w:val="0"/>
          <w:numId w:val="2"/>
        </w:numPr>
        <w:tabs>
          <w:tab w:val="left" w:pos="851"/>
        </w:tabs>
        <w:spacing w:line="360" w:lineRule="auto"/>
        <w:ind w:left="0" w:right="49" w:firstLine="0"/>
        <w:contextualSpacing/>
        <w:jc w:val="both"/>
        <w:rPr>
          <w:rFonts w:ascii="Palatino Linotype" w:eastAsia="Times New Roman" w:hAnsi="Palatino Linotype" w:cs="Arial"/>
          <w:i/>
          <w:lang w:val="es-MX" w:eastAsia="en-US"/>
        </w:rPr>
      </w:pPr>
      <w:r w:rsidRPr="001E183B">
        <w:rPr>
          <w:rFonts w:ascii="Palatino Linotype" w:eastAsia="Times New Roman" w:hAnsi="Palatino Linotype" w:cs="Arial"/>
          <w:lang w:val="es-ES" w:eastAsia="en-US"/>
        </w:rPr>
        <w:t>De lo ante</w:t>
      </w:r>
      <w:r w:rsidR="006B11E5" w:rsidRPr="001E183B">
        <w:rPr>
          <w:rFonts w:ascii="Palatino Linotype" w:eastAsia="Times New Roman" w:hAnsi="Palatino Linotype" w:cs="Arial"/>
          <w:lang w:val="es-ES" w:eastAsia="en-US"/>
        </w:rPr>
        <w:t>rior se advierte</w:t>
      </w:r>
      <w:r w:rsidR="00CD1AE9" w:rsidRPr="001E183B">
        <w:rPr>
          <w:rFonts w:ascii="Palatino Linotype" w:eastAsia="Times New Roman" w:hAnsi="Palatino Linotype" w:cs="Arial"/>
          <w:lang w:val="es-ES" w:eastAsia="en-US"/>
        </w:rPr>
        <w:t xml:space="preserve"> que el Ayuntamiento ha implementado un programa para fortalecer la seguridad pública en el territorio municipal a través de la contratación y capacitación de ciudadanos para ocupar el cargo de </w:t>
      </w:r>
      <w:r w:rsidR="001F2CE3" w:rsidRPr="001E183B">
        <w:rPr>
          <w:rFonts w:ascii="Palatino Linotype" w:eastAsia="Times New Roman" w:hAnsi="Palatino Linotype" w:cs="Arial"/>
          <w:lang w:val="es-ES" w:eastAsia="en-US"/>
        </w:rPr>
        <w:t xml:space="preserve">cadete y posteriormente </w:t>
      </w:r>
      <w:r w:rsidR="00CD1AE9" w:rsidRPr="001E183B">
        <w:rPr>
          <w:rFonts w:ascii="Palatino Linotype" w:eastAsia="Times New Roman" w:hAnsi="Palatino Linotype" w:cs="Arial"/>
          <w:lang w:val="es-ES" w:eastAsia="en-US"/>
        </w:rPr>
        <w:t>policía</w:t>
      </w:r>
      <w:r w:rsidRPr="001E183B">
        <w:rPr>
          <w:rFonts w:ascii="Palatino Linotype" w:eastAsia="Times New Roman" w:hAnsi="Palatino Linotype" w:cs="Arial"/>
          <w:lang w:val="es-ES" w:eastAsia="en-US"/>
        </w:rPr>
        <w:t>, tiene sustento lo anterior con base en el siguiente criterio orientador:</w:t>
      </w:r>
    </w:p>
    <w:p w14:paraId="51E6C6AF" w14:textId="77777777" w:rsidR="00063F84" w:rsidRPr="001E183B" w:rsidRDefault="00063F84" w:rsidP="002667BE">
      <w:pPr>
        <w:tabs>
          <w:tab w:val="left" w:pos="851"/>
        </w:tabs>
        <w:spacing w:line="360" w:lineRule="auto"/>
        <w:ind w:right="49"/>
        <w:jc w:val="both"/>
        <w:rPr>
          <w:rFonts w:ascii="Palatino Linotype" w:eastAsia="Times New Roman" w:hAnsi="Palatino Linotype" w:cs="Arial"/>
          <w:i/>
          <w:lang w:val="es-MX" w:eastAsia="en-US"/>
        </w:rPr>
      </w:pPr>
    </w:p>
    <w:p w14:paraId="1D610264" w14:textId="77777777" w:rsidR="00063F84" w:rsidRPr="001E183B" w:rsidRDefault="00063F84" w:rsidP="002667BE">
      <w:pPr>
        <w:tabs>
          <w:tab w:val="left" w:pos="851"/>
        </w:tabs>
        <w:spacing w:line="360" w:lineRule="auto"/>
        <w:ind w:left="567" w:right="616"/>
        <w:jc w:val="both"/>
        <w:rPr>
          <w:rFonts w:ascii="Palatino Linotype" w:eastAsia="Times New Roman" w:hAnsi="Palatino Linotype" w:cs="Arial"/>
          <w:b/>
          <w:i/>
          <w:lang w:val="es-MX" w:eastAsia="en-US"/>
        </w:rPr>
      </w:pPr>
      <w:r w:rsidRPr="001E183B">
        <w:rPr>
          <w:rFonts w:ascii="Palatino Linotype" w:eastAsia="Times New Roman" w:hAnsi="Palatino Linotype" w:cs="Arial"/>
          <w:b/>
          <w:i/>
          <w:lang w:val="es-MX" w:eastAsia="en-US"/>
        </w:rPr>
        <w:t xml:space="preserve">“IMPROCEDENCIA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 </w:t>
      </w:r>
    </w:p>
    <w:p w14:paraId="2DA56F80" w14:textId="77777777" w:rsidR="00063F84" w:rsidRPr="001E183B" w:rsidRDefault="00063F84" w:rsidP="002667BE">
      <w:pPr>
        <w:tabs>
          <w:tab w:val="left" w:pos="851"/>
        </w:tabs>
        <w:spacing w:line="360" w:lineRule="auto"/>
        <w:ind w:left="567" w:right="616"/>
        <w:jc w:val="both"/>
        <w:rPr>
          <w:rFonts w:ascii="Palatino Linotype" w:eastAsia="Times New Roman" w:hAnsi="Palatino Linotype" w:cs="Arial"/>
          <w:b/>
          <w:i/>
          <w:lang w:val="es-MX" w:eastAsia="en-US"/>
        </w:rPr>
      </w:pPr>
    </w:p>
    <w:p w14:paraId="3EB34BAE" w14:textId="77777777" w:rsidR="00063F84" w:rsidRPr="001E183B" w:rsidRDefault="00063F84" w:rsidP="002667BE">
      <w:pPr>
        <w:tabs>
          <w:tab w:val="left" w:pos="851"/>
        </w:tabs>
        <w:spacing w:line="360" w:lineRule="auto"/>
        <w:ind w:left="567" w:right="616"/>
        <w:jc w:val="both"/>
        <w:rPr>
          <w:rFonts w:ascii="Palatino Linotype" w:eastAsia="Times New Roman" w:hAnsi="Palatino Linotype" w:cs="Arial"/>
          <w:i/>
          <w:lang w:val="es-MX" w:eastAsia="en-US"/>
        </w:rPr>
      </w:pPr>
      <w:r w:rsidRPr="001E183B">
        <w:rPr>
          <w:rFonts w:ascii="Palatino Linotype" w:eastAsia="Times New Roman" w:hAnsi="Palatino Linotype" w:cs="Arial"/>
          <w:i/>
          <w:lang w:val="es-MX" w:eastAsia="en-US"/>
        </w:rPr>
        <w:t>La Primera Sala de la Suprema Corte de Justicia de la Nación, en la jurisprudencia 1ª</w:t>
      </w:r>
      <w:proofErr w:type="gramStart"/>
      <w:r w:rsidRPr="001E183B">
        <w:rPr>
          <w:rFonts w:ascii="Palatino Linotype" w:eastAsia="Times New Roman" w:hAnsi="Palatino Linotype" w:cs="Arial"/>
          <w:i/>
          <w:lang w:val="es-MX" w:eastAsia="en-US"/>
        </w:rPr>
        <w:t>./</w:t>
      </w:r>
      <w:proofErr w:type="gramEnd"/>
      <w:r w:rsidRPr="001E183B">
        <w:rPr>
          <w:rFonts w:ascii="Palatino Linotype" w:eastAsia="Times New Roman" w:hAnsi="Palatino Linotype" w:cs="Arial"/>
          <w:i/>
          <w:lang w:val="es-MX" w:eastAsia="en-US"/>
        </w:rPr>
        <w:t xml:space="preserve"> J. 163/2005, publicada en el Semanario Judicial de la Federación y su Gaceta, Novena Época,  Tomo XXIII, enero de 2006, página 319, del rubro: “Improcedencia del juicio de amparo. Ante la existencia de algún indicio de una causal de esa naturaleza, el juzgador debe indagar o recabar de oficio pruebas necesarias para así estar en posibilidad de determinar fehacientemente si opera o no esa causal”,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w:t>
      </w:r>
      <w:r w:rsidRPr="001E183B">
        <w:rPr>
          <w:rFonts w:ascii="Palatino Linotype" w:eastAsia="Times New Roman" w:hAnsi="Palatino Linotype" w:cs="Arial"/>
          <w:i/>
          <w:lang w:val="es-MX" w:eastAsia="en-US"/>
        </w:rPr>
        <w:lastRenderedPageBreak/>
        <w:t xml:space="preserve">al fondo del asunto. </w:t>
      </w:r>
      <w:r w:rsidRPr="001E183B">
        <w:rPr>
          <w:rFonts w:ascii="Palatino Linotype" w:eastAsia="Times New Roman" w:hAnsi="Palatino Linotype" w:cs="Arial"/>
          <w:b/>
          <w:i/>
          <w:lang w:val="es-MX" w:eastAsia="en-US"/>
        </w:rPr>
        <w:t>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w:t>
      </w:r>
      <w:r w:rsidRPr="001E183B">
        <w:rPr>
          <w:rFonts w:ascii="Palatino Linotype" w:eastAsia="Times New Roman" w:hAnsi="Palatino Linotype" w:cs="Arial"/>
          <w:i/>
          <w:lang w:val="es-MX" w:eastAsia="en-US"/>
        </w:rPr>
        <w:t xml:space="preserve">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14:paraId="7F6B254E" w14:textId="77777777" w:rsidR="00063F84" w:rsidRPr="001E183B" w:rsidRDefault="00063F84" w:rsidP="002667BE">
      <w:pPr>
        <w:tabs>
          <w:tab w:val="left" w:pos="851"/>
        </w:tabs>
        <w:spacing w:line="360" w:lineRule="auto"/>
        <w:ind w:left="567" w:right="616"/>
        <w:jc w:val="both"/>
        <w:rPr>
          <w:rFonts w:ascii="Palatino Linotype" w:eastAsia="Times New Roman" w:hAnsi="Palatino Linotype" w:cs="Arial"/>
          <w:i/>
          <w:lang w:val="es-MX" w:eastAsia="en-US"/>
        </w:rPr>
      </w:pPr>
    </w:p>
    <w:p w14:paraId="4C830C09" w14:textId="77777777" w:rsidR="00063F84" w:rsidRPr="001E183B" w:rsidRDefault="00063F84" w:rsidP="002667BE">
      <w:pPr>
        <w:tabs>
          <w:tab w:val="left" w:pos="851"/>
        </w:tabs>
        <w:spacing w:line="360" w:lineRule="auto"/>
        <w:ind w:left="567" w:right="616"/>
        <w:jc w:val="both"/>
        <w:rPr>
          <w:rFonts w:ascii="Palatino Linotype" w:eastAsia="Times New Roman" w:hAnsi="Palatino Linotype" w:cs="Arial"/>
          <w:i/>
          <w:lang w:val="es-MX" w:eastAsia="en-US"/>
        </w:rPr>
      </w:pPr>
      <w:r w:rsidRPr="001E183B">
        <w:rPr>
          <w:rFonts w:ascii="Palatino Linotype" w:eastAsia="Times New Roman" w:hAnsi="Palatino Linotype" w:cs="Arial"/>
          <w:i/>
          <w:lang w:val="es-MX" w:eastAsia="en-US"/>
        </w:rPr>
        <w:t xml:space="preserve">SÉPTIMO TRIBUNAL COLEGIADO EN MATERIA ADMINISTRATIVA DEL PRIMER CIRCUITO.  </w:t>
      </w:r>
    </w:p>
    <w:p w14:paraId="5A7181EB" w14:textId="77777777" w:rsidR="00063F84" w:rsidRPr="001E183B" w:rsidRDefault="00063F84" w:rsidP="002667BE">
      <w:pPr>
        <w:tabs>
          <w:tab w:val="left" w:pos="851"/>
        </w:tabs>
        <w:spacing w:line="360" w:lineRule="auto"/>
        <w:ind w:left="567" w:right="616"/>
        <w:jc w:val="both"/>
        <w:rPr>
          <w:rFonts w:ascii="Palatino Linotype" w:eastAsia="Times New Roman" w:hAnsi="Palatino Linotype" w:cs="Arial"/>
          <w:i/>
          <w:lang w:val="es-MX" w:eastAsia="en-US"/>
        </w:rPr>
      </w:pPr>
    </w:p>
    <w:p w14:paraId="4F920D9B" w14:textId="77777777" w:rsidR="00063F84" w:rsidRPr="001E183B" w:rsidRDefault="00063F84" w:rsidP="002667BE">
      <w:pPr>
        <w:tabs>
          <w:tab w:val="left" w:pos="851"/>
        </w:tabs>
        <w:spacing w:line="360" w:lineRule="auto"/>
        <w:ind w:left="567" w:right="616"/>
        <w:jc w:val="both"/>
        <w:rPr>
          <w:rFonts w:ascii="Palatino Linotype" w:eastAsia="Times New Roman" w:hAnsi="Palatino Linotype" w:cs="Arial"/>
          <w:i/>
          <w:lang w:val="es-MX" w:eastAsia="en-US"/>
        </w:rPr>
      </w:pPr>
      <w:r w:rsidRPr="001E183B">
        <w:rPr>
          <w:rFonts w:ascii="Palatino Linotype" w:eastAsia="Times New Roman" w:hAnsi="Palatino Linotype" w:cs="Arial"/>
          <w:i/>
          <w:lang w:val="es-MX" w:eastAsia="en-US"/>
        </w:rPr>
        <w:t xml:space="preserve">Amparo en revisión 254/2013. Cornejo, Méndez González y Duarte, D.C. 20 de marzo de 2014. Unanimidad de votos. </w:t>
      </w:r>
    </w:p>
    <w:p w14:paraId="3120C91A" w14:textId="77777777" w:rsidR="00063F84" w:rsidRPr="001E183B" w:rsidRDefault="00063F84" w:rsidP="002667BE">
      <w:pPr>
        <w:tabs>
          <w:tab w:val="left" w:pos="851"/>
        </w:tabs>
        <w:spacing w:line="360" w:lineRule="auto"/>
        <w:ind w:left="567" w:right="616"/>
        <w:jc w:val="both"/>
        <w:rPr>
          <w:rFonts w:ascii="Palatino Linotype" w:eastAsia="Times New Roman" w:hAnsi="Palatino Linotype" w:cs="Arial"/>
          <w:i/>
          <w:lang w:val="es-MX" w:eastAsia="en-US"/>
        </w:rPr>
      </w:pPr>
      <w:r w:rsidRPr="001E183B">
        <w:rPr>
          <w:rFonts w:ascii="Palatino Linotype" w:eastAsia="Times New Roman" w:hAnsi="Palatino Linotype" w:cs="Arial"/>
          <w:i/>
          <w:lang w:val="es-MX" w:eastAsia="en-US"/>
        </w:rPr>
        <w:lastRenderedPageBreak/>
        <w:t>Ponente: José Luis Caballero Rodríguez. Secretario: Valentín Omar González Méndez “</w:t>
      </w:r>
    </w:p>
    <w:p w14:paraId="51CFC376" w14:textId="77777777" w:rsidR="00063F84" w:rsidRPr="001E183B" w:rsidRDefault="00063F84" w:rsidP="002667BE">
      <w:pPr>
        <w:tabs>
          <w:tab w:val="left" w:pos="851"/>
        </w:tabs>
        <w:spacing w:line="360" w:lineRule="auto"/>
        <w:ind w:left="567" w:right="49"/>
        <w:jc w:val="both"/>
        <w:rPr>
          <w:rFonts w:ascii="Palatino Linotype" w:eastAsia="Times New Roman" w:hAnsi="Palatino Linotype" w:cs="Arial"/>
          <w:i/>
          <w:lang w:val="es-MX" w:eastAsia="en-US"/>
        </w:rPr>
      </w:pPr>
      <w:r w:rsidRPr="001E183B">
        <w:rPr>
          <w:rFonts w:ascii="Palatino Linotype" w:eastAsia="Times New Roman" w:hAnsi="Palatino Linotype" w:cs="Arial"/>
          <w:i/>
          <w:lang w:val="es-MX" w:eastAsia="en-US"/>
        </w:rPr>
        <w:t xml:space="preserve">  (Énfasis añadido)</w:t>
      </w:r>
    </w:p>
    <w:p w14:paraId="2F16762B" w14:textId="77777777" w:rsidR="00063F84" w:rsidRPr="001E183B" w:rsidRDefault="00063F84" w:rsidP="002667BE">
      <w:pPr>
        <w:pStyle w:val="Prrafodelista"/>
        <w:spacing w:after="160" w:line="360" w:lineRule="auto"/>
        <w:ind w:left="0"/>
        <w:jc w:val="both"/>
        <w:rPr>
          <w:rFonts w:ascii="Palatino Linotype" w:eastAsia="Times New Roman" w:hAnsi="Palatino Linotype" w:cs="Arial"/>
          <w:szCs w:val="22"/>
          <w:lang w:val="es-ES" w:eastAsia="en-US"/>
        </w:rPr>
      </w:pPr>
    </w:p>
    <w:p w14:paraId="1B8C52FA" w14:textId="291A92F4" w:rsidR="00CD1AE9" w:rsidRPr="001E183B" w:rsidRDefault="00CD1AE9" w:rsidP="002667BE">
      <w:pPr>
        <w:pStyle w:val="Prrafodelista"/>
        <w:numPr>
          <w:ilvl w:val="0"/>
          <w:numId w:val="2"/>
        </w:numPr>
        <w:spacing w:line="360" w:lineRule="auto"/>
        <w:ind w:left="0" w:firstLine="0"/>
        <w:jc w:val="both"/>
        <w:rPr>
          <w:rFonts w:ascii="Palatino Linotype" w:eastAsia="Cambria" w:hAnsi="Palatino Linotype" w:cs="Times New Roman"/>
          <w:lang w:val="es-MX" w:eastAsia="en-US"/>
        </w:rPr>
      </w:pPr>
      <w:r w:rsidRPr="001E183B">
        <w:rPr>
          <w:rFonts w:ascii="Palatino Linotype" w:eastAsia="Cambria" w:hAnsi="Palatino Linotype" w:cs="Times New Roman"/>
          <w:lang w:val="es-MX" w:eastAsia="en-US"/>
        </w:rPr>
        <w:t>De la misma forma como ya se señaló en párrafos precedentes al encontrarse en páginas electrónicas constituyen un hecho notorio susceptible de ser valorado, por formar parte del conocimiento público, r</w:t>
      </w:r>
      <w:r w:rsidRPr="001E183B">
        <w:rPr>
          <w:rFonts w:ascii="Palatino Linotype" w:eastAsia="Cambria" w:hAnsi="Palatino Linotype" w:cs="Arial"/>
          <w:lang w:val="es-MX" w:eastAsia="en-US"/>
        </w:rPr>
        <w:t>obustece lo anteriormente expuesto la siguiente tesis aislada</w:t>
      </w:r>
      <w:r w:rsidRPr="001E183B">
        <w:rPr>
          <w:rFonts w:eastAsia="Cambria" w:cs="Arial"/>
          <w:vertAlign w:val="superscript"/>
          <w:lang w:val="es-MX" w:eastAsia="en-US"/>
        </w:rPr>
        <w:footnoteReference w:id="7"/>
      </w:r>
      <w:r w:rsidRPr="001E183B">
        <w:rPr>
          <w:rFonts w:ascii="Palatino Linotype" w:eastAsia="Cambria" w:hAnsi="Palatino Linotype" w:cs="Arial"/>
          <w:lang w:val="es-MX" w:eastAsia="en-US"/>
        </w:rPr>
        <w:t xml:space="preserve"> emitida por los Tribunales Colegiados de Circuito y publicada en el Semanario Judicial de la Federación:</w:t>
      </w:r>
    </w:p>
    <w:p w14:paraId="7158096C" w14:textId="77777777" w:rsidR="00CD1AE9" w:rsidRPr="001E183B" w:rsidRDefault="00CD1AE9" w:rsidP="002667BE">
      <w:pPr>
        <w:spacing w:line="360" w:lineRule="auto"/>
        <w:jc w:val="both"/>
        <w:rPr>
          <w:rFonts w:ascii="Palatino Linotype" w:eastAsia="Cambria" w:hAnsi="Palatino Linotype" w:cs="Times New Roman"/>
          <w:lang w:val="es-MX" w:eastAsia="en-US"/>
        </w:rPr>
      </w:pPr>
    </w:p>
    <w:p w14:paraId="596E74CF" w14:textId="77777777" w:rsidR="00CD1AE9" w:rsidRPr="001E183B" w:rsidRDefault="00CD1AE9" w:rsidP="002667BE">
      <w:pPr>
        <w:spacing w:line="360" w:lineRule="auto"/>
        <w:ind w:left="567" w:right="567"/>
        <w:contextualSpacing/>
        <w:jc w:val="both"/>
        <w:rPr>
          <w:rFonts w:ascii="Palatino Linotype" w:eastAsia="MS Mincho" w:hAnsi="Palatino Linotype" w:cs="Times New Roman"/>
          <w:i/>
          <w:sz w:val="22"/>
          <w:szCs w:val="22"/>
        </w:rPr>
      </w:pPr>
      <w:r w:rsidRPr="001E183B">
        <w:rPr>
          <w:rFonts w:ascii="Palatino Linotype" w:eastAsia="MS Mincho" w:hAnsi="Palatino Linotype" w:cs="Times New Roman"/>
          <w:b/>
          <w:i/>
          <w:sz w:val="22"/>
          <w:szCs w:val="22"/>
        </w:rPr>
        <w:t>PÁGINAS WEB O ELECTRÓNICAS. SU CONTENIDO ES UN HECHO NOTORIO Y SUSCEPTIBLE DE SER VALORADO EN UNA DECISIÓN JUDICIAL.</w:t>
      </w:r>
      <w:r w:rsidRPr="001E183B">
        <w:rPr>
          <w:rFonts w:ascii="Cambria" w:eastAsia="MS Mincho" w:hAnsi="Cambria" w:cs="Times New Roman"/>
          <w:sz w:val="22"/>
          <w:szCs w:val="22"/>
        </w:rPr>
        <w:t xml:space="preserve"> </w:t>
      </w:r>
      <w:r w:rsidRPr="001E183B">
        <w:rPr>
          <w:rFonts w:ascii="Palatino Linotype" w:eastAsia="MS Mincho" w:hAnsi="Palatino Linotype" w:cs="Times New Roman"/>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w:t>
      </w:r>
      <w:r w:rsidRPr="001E183B">
        <w:rPr>
          <w:rFonts w:ascii="Palatino Linotype" w:eastAsia="MS Mincho" w:hAnsi="Palatino Linotype" w:cs="Times New Roman"/>
          <w:i/>
          <w:sz w:val="22"/>
          <w:szCs w:val="22"/>
        </w:rPr>
        <w:lastRenderedPageBreak/>
        <w:t xml:space="preserve">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1E183B">
        <w:rPr>
          <w:rFonts w:ascii="Palatino Linotype" w:eastAsia="MS Mincho" w:hAnsi="Palatino Linotype" w:cs="Times New Roman"/>
          <w:i/>
          <w:sz w:val="22"/>
          <w:szCs w:val="22"/>
        </w:rPr>
        <w:t>Mardygras</w:t>
      </w:r>
      <w:proofErr w:type="spellEnd"/>
      <w:r w:rsidRPr="001E183B">
        <w:rPr>
          <w:rFonts w:ascii="Palatino Linotype" w:eastAsia="MS Mincho" w:hAnsi="Palatino Linotype" w:cs="Times New Roman"/>
          <w:i/>
          <w:sz w:val="22"/>
          <w:szCs w:val="22"/>
        </w:rPr>
        <w:t>, S.A. de C.V. 7 de diciembre de 2012. Unanimidad de votos. Ponente: Neófito López Ramos. Secretaria: Ana Lilia Osorno Arroyo.</w:t>
      </w:r>
    </w:p>
    <w:p w14:paraId="6840E734" w14:textId="77777777" w:rsidR="002F3D32" w:rsidRPr="001E183B" w:rsidRDefault="002F3D32" w:rsidP="002667BE">
      <w:pPr>
        <w:pStyle w:val="Prrafodelista"/>
        <w:spacing w:after="160" w:line="360" w:lineRule="auto"/>
        <w:ind w:left="0"/>
        <w:jc w:val="both"/>
        <w:rPr>
          <w:rFonts w:ascii="Palatino Linotype" w:eastAsia="Times New Roman" w:hAnsi="Palatino Linotype" w:cs="Arial"/>
          <w:szCs w:val="22"/>
          <w:lang w:val="es-ES" w:eastAsia="en-US"/>
        </w:rPr>
      </w:pPr>
    </w:p>
    <w:p w14:paraId="041FA7F2" w14:textId="602CC2D9" w:rsidR="00FC1350" w:rsidRPr="001E183B" w:rsidRDefault="001F2CE3" w:rsidP="002667BE">
      <w:pPr>
        <w:pStyle w:val="Prrafodelista"/>
        <w:numPr>
          <w:ilvl w:val="0"/>
          <w:numId w:val="2"/>
        </w:numPr>
        <w:spacing w:after="160" w:line="360" w:lineRule="auto"/>
        <w:ind w:left="0" w:firstLine="0"/>
        <w:jc w:val="both"/>
        <w:rPr>
          <w:rFonts w:ascii="Palatino Linotype" w:eastAsia="MS Mincho" w:hAnsi="Palatino Linotype" w:cs="Times New Roman"/>
        </w:rPr>
      </w:pPr>
      <w:r w:rsidRPr="001E183B">
        <w:rPr>
          <w:rFonts w:ascii="Palatino Linotype" w:eastAsia="Times New Roman" w:hAnsi="Palatino Linotype" w:cs="Arial"/>
          <w:szCs w:val="22"/>
          <w:lang w:val="es-ES" w:eastAsia="en-US"/>
        </w:rPr>
        <w:t xml:space="preserve">Establecido lo anterior, </w:t>
      </w:r>
      <w:r w:rsidR="002F3D32" w:rsidRPr="001E183B">
        <w:rPr>
          <w:rFonts w:ascii="Palatino Linotype" w:eastAsia="Times New Roman" w:hAnsi="Palatino Linotype" w:cs="Arial"/>
          <w:szCs w:val="22"/>
          <w:lang w:val="es-ES" w:eastAsia="en-US"/>
        </w:rPr>
        <w:t>y derivado de las acciones realizadas por este Órgano Garante se logró indiciar la información solicitada a efecto de entrar al estudio de la naturaleza de la misma así como de las facultades del ente recurrido para generarla, poseerla o administrarla</w:t>
      </w:r>
      <w:r w:rsidR="00FC1350" w:rsidRPr="001E183B">
        <w:rPr>
          <w:rFonts w:ascii="Palatino Linotype" w:eastAsia="Times New Roman" w:hAnsi="Palatino Linotype" w:cs="Arial"/>
          <w:szCs w:val="22"/>
          <w:lang w:val="es-ES" w:eastAsia="en-US"/>
        </w:rPr>
        <w:t xml:space="preserve">.  </w:t>
      </w:r>
    </w:p>
    <w:p w14:paraId="3A378BCF" w14:textId="42FFCDCC" w:rsidR="002667BE" w:rsidRPr="001E183B" w:rsidRDefault="005707AD" w:rsidP="005707AD">
      <w:pPr>
        <w:pStyle w:val="Ttulo1"/>
        <w:rPr>
          <w:rFonts w:eastAsia="MS Mincho"/>
        </w:rPr>
      </w:pPr>
      <w:bookmarkStart w:id="21" w:name="_Toc56163064"/>
      <w:bookmarkStart w:id="22" w:name="_Toc56700227"/>
      <w:r w:rsidRPr="001E183B">
        <w:rPr>
          <w:rFonts w:eastAsia="MS Mincho"/>
        </w:rPr>
        <w:t xml:space="preserve">III. </w:t>
      </w:r>
      <w:r w:rsidR="002667BE" w:rsidRPr="001E183B">
        <w:rPr>
          <w:rFonts w:eastAsia="MS Mincho"/>
        </w:rPr>
        <w:t xml:space="preserve">De los </w:t>
      </w:r>
      <w:r w:rsidR="00B72A78" w:rsidRPr="001E183B">
        <w:rPr>
          <w:rFonts w:eastAsia="MS Mincho"/>
        </w:rPr>
        <w:t>requerimientos marcados con los puntos 1,2 y 4.</w:t>
      </w:r>
      <w:bookmarkEnd w:id="21"/>
      <w:bookmarkEnd w:id="22"/>
      <w:r w:rsidR="00B72A78" w:rsidRPr="001E183B">
        <w:rPr>
          <w:rFonts w:eastAsia="MS Mincho"/>
        </w:rPr>
        <w:t xml:space="preserve"> </w:t>
      </w:r>
    </w:p>
    <w:p w14:paraId="289B94A8" w14:textId="77777777" w:rsidR="00B72A78" w:rsidRPr="001E183B" w:rsidRDefault="00B72A78" w:rsidP="00B72A78">
      <w:pPr>
        <w:rPr>
          <w:lang w:val="es-MX" w:eastAsia="en-US"/>
        </w:rPr>
      </w:pPr>
    </w:p>
    <w:p w14:paraId="1ADF7FE4" w14:textId="1393CFE7" w:rsidR="00BD58C1" w:rsidRPr="001E183B" w:rsidRDefault="00FC1350" w:rsidP="002667BE">
      <w:pPr>
        <w:pStyle w:val="Prrafodelista"/>
        <w:numPr>
          <w:ilvl w:val="0"/>
          <w:numId w:val="17"/>
        </w:numPr>
        <w:spacing w:after="160" w:line="360" w:lineRule="auto"/>
        <w:ind w:left="0" w:firstLine="0"/>
        <w:jc w:val="both"/>
        <w:rPr>
          <w:rFonts w:ascii="Palatino Linotype" w:eastAsia="MS Mincho" w:hAnsi="Palatino Linotype" w:cs="Times New Roman"/>
          <w:b/>
        </w:rPr>
      </w:pPr>
      <w:r w:rsidRPr="001E183B">
        <w:rPr>
          <w:rFonts w:ascii="Palatino Linotype" w:eastAsia="MS Mincho" w:hAnsi="Palatino Linotype" w:cs="Times New Roman"/>
          <w:b/>
        </w:rPr>
        <w:t>D</w:t>
      </w:r>
      <w:r w:rsidR="001F2CE3" w:rsidRPr="001E183B">
        <w:rPr>
          <w:rFonts w:ascii="Palatino Linotype" w:eastAsia="Times New Roman" w:hAnsi="Palatino Linotype" w:cs="Arial"/>
          <w:b/>
          <w:szCs w:val="22"/>
          <w:lang w:val="es-ES" w:eastAsia="en-US"/>
        </w:rPr>
        <w:t>el acuerdo del cabildo mediante el cual se haya aprobado la contratación de los cadetes</w:t>
      </w:r>
      <w:r w:rsidR="00250CE9" w:rsidRPr="001E183B">
        <w:rPr>
          <w:rFonts w:ascii="Palatino Linotype" w:eastAsia="Times New Roman" w:hAnsi="Palatino Linotype" w:cs="Arial"/>
          <w:b/>
          <w:szCs w:val="22"/>
          <w:lang w:val="es-ES" w:eastAsia="en-US"/>
        </w:rPr>
        <w:t xml:space="preserve"> y </w:t>
      </w:r>
      <w:r w:rsidR="001F2CE3" w:rsidRPr="001E183B">
        <w:rPr>
          <w:rFonts w:ascii="Palatino Linotype" w:eastAsia="Times New Roman" w:hAnsi="Palatino Linotype" w:cs="Arial"/>
          <w:b/>
          <w:szCs w:val="22"/>
          <w:lang w:val="es-ES" w:eastAsia="en-US"/>
        </w:rPr>
        <w:t>presupuesto asignado para su</w:t>
      </w:r>
      <w:r w:rsidR="00250CE9" w:rsidRPr="001E183B">
        <w:rPr>
          <w:rFonts w:ascii="Palatino Linotype" w:eastAsia="Times New Roman" w:hAnsi="Palatino Linotype" w:cs="Arial"/>
          <w:b/>
          <w:szCs w:val="22"/>
          <w:lang w:val="es-ES" w:eastAsia="en-US"/>
        </w:rPr>
        <w:t xml:space="preserve"> contratación</w:t>
      </w:r>
      <w:r w:rsidR="00BD58C1" w:rsidRPr="001E183B">
        <w:rPr>
          <w:rFonts w:ascii="Palatino Linotype" w:eastAsia="Times New Roman" w:hAnsi="Palatino Linotype" w:cs="Arial"/>
          <w:b/>
          <w:szCs w:val="22"/>
          <w:lang w:val="es-ES" w:eastAsia="en-US"/>
        </w:rPr>
        <w:t xml:space="preserve">. </w:t>
      </w:r>
    </w:p>
    <w:p w14:paraId="49C4D525" w14:textId="77777777" w:rsidR="001F2CE3" w:rsidRPr="001E183B" w:rsidRDefault="001F2CE3" w:rsidP="002667BE">
      <w:pPr>
        <w:pStyle w:val="Prrafodelista"/>
        <w:spacing w:after="160" w:line="360" w:lineRule="auto"/>
        <w:ind w:left="0"/>
        <w:jc w:val="both"/>
        <w:rPr>
          <w:rFonts w:ascii="Palatino Linotype" w:eastAsia="Times New Roman" w:hAnsi="Palatino Linotype" w:cs="Arial"/>
          <w:szCs w:val="22"/>
          <w:lang w:val="es-ES" w:eastAsia="en-US"/>
        </w:rPr>
      </w:pPr>
    </w:p>
    <w:p w14:paraId="35A233BB" w14:textId="14FA2513" w:rsidR="002372BF" w:rsidRPr="001E183B" w:rsidRDefault="00463E47" w:rsidP="002667BE">
      <w:pPr>
        <w:pStyle w:val="Prrafodelista"/>
        <w:numPr>
          <w:ilvl w:val="0"/>
          <w:numId w:val="2"/>
        </w:numPr>
        <w:spacing w:after="160" w:line="360" w:lineRule="auto"/>
        <w:ind w:left="0" w:firstLine="0"/>
        <w:jc w:val="both"/>
        <w:rPr>
          <w:rFonts w:ascii="Palatino Linotype" w:eastAsia="Times New Roman" w:hAnsi="Palatino Linotype" w:cs="Arial"/>
          <w:szCs w:val="22"/>
          <w:lang w:val="es-ES" w:eastAsia="en-US"/>
        </w:rPr>
      </w:pPr>
      <w:r w:rsidRPr="001E183B">
        <w:rPr>
          <w:rFonts w:ascii="Palatino Linotype" w:eastAsia="Times New Roman" w:hAnsi="Palatino Linotype" w:cs="Arial"/>
          <w:szCs w:val="22"/>
          <w:lang w:val="es-ES" w:eastAsia="en-US"/>
        </w:rPr>
        <w:t xml:space="preserve">Preciado lo anterior, </w:t>
      </w:r>
      <w:r w:rsidR="00744731" w:rsidRPr="001E183B">
        <w:rPr>
          <w:rFonts w:ascii="Palatino Linotype" w:eastAsia="Times New Roman" w:hAnsi="Palatino Linotype" w:cs="Arial"/>
          <w:szCs w:val="22"/>
          <w:lang w:val="es-ES" w:eastAsia="en-US"/>
        </w:rPr>
        <w:t>por cuanto hace al requerimiento del acuerdo del cabildo mediante el cual se haya la aprobado la contratación de los cadetes</w:t>
      </w:r>
      <w:r w:rsidRPr="001E183B">
        <w:rPr>
          <w:rFonts w:ascii="Palatino Linotype" w:eastAsia="Times New Roman" w:hAnsi="Palatino Linotype" w:cs="Arial"/>
          <w:szCs w:val="22"/>
          <w:lang w:eastAsia="en-US"/>
        </w:rPr>
        <w:t xml:space="preserve">, </w:t>
      </w:r>
      <w:r w:rsidR="002372BF" w:rsidRPr="001E183B">
        <w:rPr>
          <w:rFonts w:ascii="Palatino Linotype" w:eastAsia="Times New Roman" w:hAnsi="Palatino Linotype" w:cs="Arial"/>
          <w:szCs w:val="22"/>
          <w:lang w:eastAsia="en-US"/>
        </w:rPr>
        <w:t xml:space="preserve">el Bando Municipal del Ayuntamiento de Toluca define Cabildo como: </w:t>
      </w:r>
    </w:p>
    <w:p w14:paraId="5B6D0D40" w14:textId="7DECE469" w:rsidR="002372BF" w:rsidRPr="001E183B" w:rsidRDefault="002372BF" w:rsidP="002667BE">
      <w:pPr>
        <w:spacing w:after="160" w:line="360" w:lineRule="auto"/>
        <w:ind w:left="567"/>
        <w:jc w:val="both"/>
        <w:rPr>
          <w:rFonts w:ascii="Palatino Linotype" w:hAnsi="Palatino Linotype"/>
          <w:i/>
        </w:rPr>
      </w:pPr>
      <w:r w:rsidRPr="001E183B">
        <w:rPr>
          <w:rFonts w:ascii="Palatino Linotype" w:hAnsi="Palatino Linotype"/>
          <w:i/>
        </w:rPr>
        <w:t>Artículo 4. Para efectos del presente Bando se entenderá por:</w:t>
      </w:r>
    </w:p>
    <w:p w14:paraId="04039479" w14:textId="77777777" w:rsidR="002372BF" w:rsidRPr="001E183B" w:rsidRDefault="002372BF" w:rsidP="002667BE">
      <w:pPr>
        <w:spacing w:after="160" w:line="360" w:lineRule="auto"/>
        <w:ind w:left="567" w:right="567"/>
        <w:jc w:val="both"/>
        <w:rPr>
          <w:rFonts w:ascii="Palatino Linotype" w:hAnsi="Palatino Linotype"/>
          <w:i/>
        </w:rPr>
      </w:pPr>
    </w:p>
    <w:p w14:paraId="4BCE22C9" w14:textId="3492A5D4" w:rsidR="002372BF" w:rsidRPr="001E183B" w:rsidRDefault="002372BF" w:rsidP="002667BE">
      <w:pPr>
        <w:spacing w:after="160" w:line="360" w:lineRule="auto"/>
        <w:ind w:left="567" w:right="567"/>
        <w:jc w:val="both"/>
        <w:rPr>
          <w:rFonts w:ascii="Palatino Linotype" w:hAnsi="Palatino Linotype"/>
          <w:i/>
        </w:rPr>
      </w:pPr>
      <w:r w:rsidRPr="001E183B">
        <w:rPr>
          <w:rFonts w:ascii="Palatino Linotype" w:hAnsi="Palatino Linotype"/>
          <w:i/>
        </w:rPr>
        <w:t>(…)</w:t>
      </w:r>
    </w:p>
    <w:p w14:paraId="78F079AC" w14:textId="18847F04" w:rsidR="002372BF" w:rsidRPr="001E183B" w:rsidRDefault="002372BF" w:rsidP="002667BE">
      <w:pPr>
        <w:spacing w:after="160" w:line="360" w:lineRule="auto"/>
        <w:ind w:left="567" w:right="567"/>
        <w:jc w:val="both"/>
        <w:rPr>
          <w:rFonts w:ascii="Palatino Linotype" w:hAnsi="Palatino Linotype"/>
          <w:i/>
        </w:rPr>
      </w:pPr>
      <w:r w:rsidRPr="001E183B">
        <w:rPr>
          <w:rFonts w:ascii="Palatino Linotype" w:hAnsi="Palatino Linotype"/>
          <w:b/>
          <w:i/>
        </w:rPr>
        <w:lastRenderedPageBreak/>
        <w:t xml:space="preserve">V. Cabildo. </w:t>
      </w:r>
      <w:r w:rsidRPr="001E183B">
        <w:rPr>
          <w:rFonts w:ascii="Palatino Linotype" w:hAnsi="Palatino Linotype"/>
          <w:i/>
        </w:rPr>
        <w:t>Asamblea del Ayuntamiento reunido en pleno, para la deliberación y atención de los distintos asuntos que conciernen al Municipio de Toluca;</w:t>
      </w:r>
    </w:p>
    <w:p w14:paraId="02021FDA" w14:textId="2D6A626C" w:rsidR="002372BF" w:rsidRPr="001E183B" w:rsidRDefault="002372BF" w:rsidP="005707AD">
      <w:pPr>
        <w:spacing w:after="160" w:line="360" w:lineRule="auto"/>
        <w:ind w:left="567" w:right="567"/>
        <w:jc w:val="both"/>
        <w:rPr>
          <w:rFonts w:ascii="Palatino Linotype" w:hAnsi="Palatino Linotype"/>
          <w:i/>
        </w:rPr>
      </w:pPr>
      <w:r w:rsidRPr="001E183B">
        <w:rPr>
          <w:rFonts w:ascii="Palatino Linotype" w:hAnsi="Palatino Linotype"/>
          <w:i/>
        </w:rPr>
        <w:t>(…)</w:t>
      </w:r>
    </w:p>
    <w:p w14:paraId="0E51D850" w14:textId="4752A1E4" w:rsidR="00463E47" w:rsidRPr="001E183B" w:rsidRDefault="002372BF" w:rsidP="002667BE">
      <w:pPr>
        <w:pStyle w:val="Prrafodelista"/>
        <w:numPr>
          <w:ilvl w:val="0"/>
          <w:numId w:val="2"/>
        </w:numPr>
        <w:spacing w:after="160" w:line="360" w:lineRule="auto"/>
        <w:ind w:left="0" w:firstLine="0"/>
        <w:jc w:val="both"/>
        <w:rPr>
          <w:rFonts w:ascii="Palatino Linotype" w:eastAsia="Times New Roman" w:hAnsi="Palatino Linotype" w:cs="Arial"/>
          <w:szCs w:val="22"/>
          <w:lang w:val="es-ES" w:eastAsia="en-US"/>
        </w:rPr>
      </w:pPr>
      <w:r w:rsidRPr="001E183B">
        <w:rPr>
          <w:rFonts w:ascii="Palatino Linotype" w:eastAsia="Times New Roman" w:hAnsi="Palatino Linotype" w:cs="Arial"/>
          <w:szCs w:val="22"/>
          <w:lang w:eastAsia="en-US"/>
        </w:rPr>
        <w:t>Así,</w:t>
      </w:r>
      <w:r w:rsidR="00463E47" w:rsidRPr="001E183B">
        <w:rPr>
          <w:rFonts w:ascii="Palatino Linotype" w:eastAsia="Times New Roman" w:hAnsi="Palatino Linotype" w:cs="Arial"/>
          <w:szCs w:val="22"/>
          <w:lang w:eastAsia="en-US"/>
        </w:rPr>
        <w:t xml:space="preserve"> el contenido del artículo 92 fracción L</w:t>
      </w:r>
      <w:r w:rsidR="00744731" w:rsidRPr="001E183B">
        <w:rPr>
          <w:rFonts w:ascii="Palatino Linotype" w:eastAsia="Times New Roman" w:hAnsi="Palatino Linotype" w:cs="Arial"/>
          <w:szCs w:val="22"/>
          <w:lang w:eastAsia="en-US"/>
        </w:rPr>
        <w:t xml:space="preserve"> y 94 fracción II inciso b)</w:t>
      </w:r>
      <w:r w:rsidR="00463E47" w:rsidRPr="001E183B">
        <w:rPr>
          <w:rFonts w:ascii="Palatino Linotype" w:eastAsia="Times New Roman" w:hAnsi="Palatino Linotype" w:cs="Arial"/>
          <w:szCs w:val="22"/>
          <w:lang w:eastAsia="en-US"/>
        </w:rPr>
        <w:t xml:space="preserve"> de la Ley de Transparencia y Acceso a la Información Pública del Estado de México y Municipios, que establece lo siguiente:</w:t>
      </w:r>
    </w:p>
    <w:p w14:paraId="74E43220"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ES" w:eastAsia="en-US"/>
        </w:rPr>
      </w:pPr>
    </w:p>
    <w:p w14:paraId="7163F740" w14:textId="0F20D32C" w:rsidR="00463E47" w:rsidRPr="001E183B" w:rsidRDefault="00744731" w:rsidP="002667BE">
      <w:pPr>
        <w:pStyle w:val="Prrafodelista"/>
        <w:spacing w:line="360" w:lineRule="auto"/>
        <w:ind w:left="567" w:right="567"/>
        <w:jc w:val="both"/>
        <w:rPr>
          <w:rFonts w:ascii="Palatino Linotype" w:eastAsia="Times New Roman" w:hAnsi="Palatino Linotype" w:cs="Arial"/>
          <w:i/>
          <w:szCs w:val="22"/>
          <w:lang w:val="es-ES" w:eastAsia="en-US"/>
        </w:rPr>
      </w:pPr>
      <w:r w:rsidRPr="001E183B">
        <w:rPr>
          <w:rFonts w:ascii="Palatino Linotype" w:eastAsia="Times New Roman" w:hAnsi="Palatino Linotype" w:cs="Arial"/>
          <w:b/>
          <w:i/>
          <w:szCs w:val="22"/>
          <w:lang w:val="es-ES" w:eastAsia="en-US"/>
        </w:rPr>
        <w:t>“</w:t>
      </w:r>
      <w:r w:rsidR="00463E47" w:rsidRPr="001E183B">
        <w:rPr>
          <w:rFonts w:ascii="Palatino Linotype" w:eastAsia="Times New Roman" w:hAnsi="Palatino Linotype" w:cs="Arial"/>
          <w:b/>
          <w:i/>
          <w:szCs w:val="22"/>
          <w:lang w:val="es-ES" w:eastAsia="en-US"/>
        </w:rPr>
        <w:t>Artículo 92.</w:t>
      </w:r>
      <w:r w:rsidR="00463E47" w:rsidRPr="001E183B">
        <w:rPr>
          <w:rFonts w:ascii="Palatino Linotype" w:eastAsia="Times New Roman" w:hAnsi="Palatino Linotype" w:cs="Arial"/>
          <w:i/>
          <w:szCs w:val="22"/>
          <w:lang w:val="es-ES" w:eastAsia="en-US"/>
        </w:rPr>
        <w:t xml:space="preserve"> </w:t>
      </w:r>
      <w:r w:rsidR="00463E47" w:rsidRPr="001E183B">
        <w:rPr>
          <w:rFonts w:ascii="Palatino Linotype" w:eastAsia="Times New Roman" w:hAnsi="Palatino Linotype" w:cs="Arial"/>
          <w:b/>
          <w:i/>
          <w:szCs w:val="22"/>
          <w:lang w:val="es-ES" w:eastAsia="en-US"/>
        </w:rPr>
        <w:t>Los sujetos obligados deberán poner a disposición del público</w:t>
      </w:r>
      <w:r w:rsidR="00463E47" w:rsidRPr="001E183B">
        <w:rPr>
          <w:rFonts w:ascii="Palatino Linotype" w:eastAsia="Times New Roman" w:hAnsi="Palatino Linotype" w:cs="Arial"/>
          <w:i/>
          <w:szCs w:val="22"/>
          <w:lang w:val="es-ES" w:eastAsia="en-US"/>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113562" w14:textId="541E9991" w:rsidR="00463E47" w:rsidRPr="001E183B" w:rsidRDefault="00744731" w:rsidP="002667BE">
      <w:pPr>
        <w:pStyle w:val="Prrafodelista"/>
        <w:spacing w:line="360" w:lineRule="auto"/>
        <w:ind w:left="567" w:right="567"/>
        <w:jc w:val="both"/>
        <w:rPr>
          <w:rFonts w:ascii="Palatino Linotype" w:eastAsia="Times New Roman" w:hAnsi="Palatino Linotype" w:cs="Arial"/>
          <w:i/>
          <w:szCs w:val="22"/>
          <w:lang w:val="es-ES" w:eastAsia="en-US"/>
        </w:rPr>
      </w:pPr>
      <w:r w:rsidRPr="001E183B">
        <w:rPr>
          <w:rFonts w:ascii="Palatino Linotype" w:eastAsia="Times New Roman" w:hAnsi="Palatino Linotype" w:cs="Arial"/>
          <w:i/>
          <w:szCs w:val="22"/>
          <w:lang w:val="es-ES" w:eastAsia="en-US"/>
        </w:rPr>
        <w:t>(</w:t>
      </w:r>
      <w:r w:rsidR="00463E47" w:rsidRPr="001E183B">
        <w:rPr>
          <w:rFonts w:ascii="Palatino Linotype" w:eastAsia="Times New Roman" w:hAnsi="Palatino Linotype" w:cs="Arial"/>
          <w:i/>
          <w:szCs w:val="22"/>
          <w:lang w:val="es-ES" w:eastAsia="en-US"/>
        </w:rPr>
        <w:t>…</w:t>
      </w:r>
      <w:r w:rsidRPr="001E183B">
        <w:rPr>
          <w:rFonts w:ascii="Palatino Linotype" w:eastAsia="Times New Roman" w:hAnsi="Palatino Linotype" w:cs="Arial"/>
          <w:i/>
          <w:szCs w:val="22"/>
          <w:lang w:val="es-ES" w:eastAsia="en-US"/>
        </w:rPr>
        <w:t>)</w:t>
      </w:r>
    </w:p>
    <w:p w14:paraId="6639B010" w14:textId="77777777" w:rsidR="00463E47" w:rsidRPr="001E183B" w:rsidRDefault="00463E47" w:rsidP="002667BE">
      <w:pPr>
        <w:pStyle w:val="Prrafodelista"/>
        <w:spacing w:after="160" w:line="360" w:lineRule="auto"/>
        <w:ind w:left="567" w:right="567"/>
        <w:jc w:val="both"/>
        <w:rPr>
          <w:rFonts w:ascii="Palatino Linotype" w:eastAsia="Times New Roman" w:hAnsi="Palatino Linotype" w:cs="Arial"/>
          <w:i/>
          <w:szCs w:val="22"/>
          <w:lang w:val="es-ES" w:eastAsia="en-US"/>
        </w:rPr>
      </w:pPr>
    </w:p>
    <w:p w14:paraId="4E24503F" w14:textId="77777777" w:rsidR="00463E47" w:rsidRPr="001E183B" w:rsidRDefault="00463E47" w:rsidP="002667BE">
      <w:pPr>
        <w:pStyle w:val="Prrafodelista"/>
        <w:spacing w:after="160" w:line="360" w:lineRule="auto"/>
        <w:ind w:left="567" w:right="567"/>
        <w:jc w:val="both"/>
        <w:rPr>
          <w:rFonts w:ascii="Palatino Linotype" w:eastAsia="Times New Roman" w:hAnsi="Palatino Linotype" w:cs="Arial"/>
          <w:i/>
          <w:szCs w:val="22"/>
          <w:lang w:val="es-ES" w:eastAsia="en-US"/>
        </w:rPr>
      </w:pPr>
      <w:r w:rsidRPr="001E183B">
        <w:rPr>
          <w:rFonts w:ascii="Palatino Linotype" w:eastAsia="Times New Roman" w:hAnsi="Palatino Linotype" w:cs="Arial"/>
          <w:i/>
          <w:szCs w:val="22"/>
          <w:lang w:val="es-ES" w:eastAsia="en-US"/>
        </w:rPr>
        <w:t xml:space="preserve">L. </w:t>
      </w:r>
      <w:r w:rsidRPr="001E183B">
        <w:rPr>
          <w:rFonts w:ascii="Palatino Linotype" w:eastAsia="Times New Roman" w:hAnsi="Palatino Linotype" w:cs="Arial"/>
          <w:b/>
          <w:i/>
          <w:szCs w:val="22"/>
          <w:lang w:val="es-ES" w:eastAsia="en-US"/>
        </w:rPr>
        <w:t>Las actas de sesiones ordinarias y extraordinarias</w:t>
      </w:r>
      <w:r w:rsidRPr="001E183B">
        <w:rPr>
          <w:rFonts w:ascii="Palatino Linotype" w:eastAsia="Times New Roman" w:hAnsi="Palatino Linotype" w:cs="Arial"/>
          <w:i/>
          <w:szCs w:val="22"/>
          <w:lang w:val="es-ES" w:eastAsia="en-US"/>
        </w:rPr>
        <w:t xml:space="preserve">, así como las opiniones y recomendaciones </w:t>
      </w:r>
      <w:r w:rsidRPr="001E183B">
        <w:rPr>
          <w:rFonts w:ascii="Palatino Linotype" w:eastAsia="Times New Roman" w:hAnsi="Palatino Linotype" w:cs="Arial"/>
          <w:b/>
          <w:i/>
          <w:szCs w:val="22"/>
          <w:lang w:val="es-ES" w:eastAsia="en-US"/>
        </w:rPr>
        <w:t>de los consejos consultivos</w:t>
      </w:r>
      <w:r w:rsidRPr="001E183B">
        <w:rPr>
          <w:rFonts w:ascii="Palatino Linotype" w:eastAsia="Times New Roman" w:hAnsi="Palatino Linotype" w:cs="Arial"/>
          <w:i/>
          <w:szCs w:val="22"/>
          <w:lang w:val="es-ES" w:eastAsia="en-US"/>
        </w:rPr>
        <w:t>;</w:t>
      </w:r>
    </w:p>
    <w:p w14:paraId="30D76DB0" w14:textId="0556C410"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val="es-ES" w:eastAsia="en-US"/>
        </w:rPr>
      </w:pPr>
      <w:r w:rsidRPr="001E183B">
        <w:rPr>
          <w:rFonts w:ascii="Palatino Linotype" w:eastAsia="Times New Roman" w:hAnsi="Palatino Linotype" w:cs="Arial"/>
          <w:i/>
          <w:szCs w:val="22"/>
          <w:lang w:val="es-ES" w:eastAsia="en-US"/>
        </w:rPr>
        <w:t>(</w:t>
      </w:r>
      <w:r w:rsidR="00463E47" w:rsidRPr="001E183B">
        <w:rPr>
          <w:rFonts w:ascii="Palatino Linotype" w:eastAsia="Times New Roman" w:hAnsi="Palatino Linotype" w:cs="Arial"/>
          <w:i/>
          <w:szCs w:val="22"/>
          <w:lang w:val="es-ES" w:eastAsia="en-US"/>
        </w:rPr>
        <w:t>…</w:t>
      </w:r>
      <w:r w:rsidRPr="001E183B">
        <w:rPr>
          <w:rFonts w:ascii="Palatino Linotype" w:eastAsia="Times New Roman" w:hAnsi="Palatino Linotype" w:cs="Arial"/>
          <w:i/>
          <w:szCs w:val="22"/>
          <w:lang w:val="es-ES" w:eastAsia="en-US"/>
        </w:rPr>
        <w:t>)</w:t>
      </w:r>
    </w:p>
    <w:p w14:paraId="6CAC4951"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val="es-ES" w:eastAsia="en-US"/>
        </w:rPr>
      </w:pPr>
    </w:p>
    <w:p w14:paraId="5397C7B0" w14:textId="68C82756"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r w:rsidRPr="001E183B">
        <w:rPr>
          <w:rFonts w:ascii="Palatino Linotype" w:eastAsia="Times New Roman" w:hAnsi="Palatino Linotype" w:cs="Arial"/>
          <w:b/>
          <w:i/>
          <w:szCs w:val="22"/>
          <w:lang w:eastAsia="en-US"/>
        </w:rPr>
        <w:t xml:space="preserve">Artículo 94. </w:t>
      </w:r>
      <w:r w:rsidRPr="001E183B">
        <w:rPr>
          <w:rFonts w:ascii="Palatino Linotype" w:eastAsia="Times New Roman" w:hAnsi="Palatino Linotype" w:cs="Arial"/>
          <w:i/>
          <w:szCs w:val="22"/>
          <w:lang w:eastAsia="en-US"/>
        </w:rPr>
        <w:t>Además de las obligaciones de transparencia común a que se refiere el Capítulo II de este Título, los sujetos obligados del Poder Ejecutivo Local y municipales, deberán poner a disposición del público y actualizar la siguiente información:</w:t>
      </w:r>
    </w:p>
    <w:p w14:paraId="69AB30D0"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p>
    <w:p w14:paraId="677C9A1D" w14:textId="47C5258F"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r w:rsidRPr="001E183B">
        <w:rPr>
          <w:rFonts w:ascii="Palatino Linotype" w:eastAsia="Times New Roman" w:hAnsi="Palatino Linotype" w:cs="Arial"/>
          <w:i/>
          <w:szCs w:val="22"/>
          <w:lang w:eastAsia="en-US"/>
        </w:rPr>
        <w:t>(…)</w:t>
      </w:r>
    </w:p>
    <w:p w14:paraId="713ECA8B"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p>
    <w:p w14:paraId="10ED3068"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r w:rsidRPr="001E183B">
        <w:rPr>
          <w:rFonts w:ascii="Palatino Linotype" w:eastAsia="Times New Roman" w:hAnsi="Palatino Linotype" w:cs="Arial"/>
          <w:i/>
          <w:szCs w:val="22"/>
          <w:lang w:eastAsia="en-US"/>
        </w:rPr>
        <w:lastRenderedPageBreak/>
        <w:t>II. Adicionalmente en el caso de los municipios:</w:t>
      </w:r>
    </w:p>
    <w:p w14:paraId="60EBC778"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p>
    <w:p w14:paraId="316B60C9"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r w:rsidRPr="001E183B">
        <w:rPr>
          <w:rFonts w:ascii="Palatino Linotype" w:eastAsia="Times New Roman" w:hAnsi="Palatino Linotype" w:cs="Arial"/>
          <w:i/>
          <w:szCs w:val="22"/>
          <w:lang w:eastAsia="en-US"/>
        </w:rPr>
        <w:t xml:space="preserve">a) El contenido de las gacetas municipales, las cuales deberán comprender los resolutivos y acuerdos aprobados por los ayuntamientos; </w:t>
      </w:r>
    </w:p>
    <w:p w14:paraId="4544950F"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p>
    <w:p w14:paraId="0A9DA611"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b/>
          <w:i/>
          <w:szCs w:val="22"/>
          <w:lang w:eastAsia="en-US"/>
        </w:rPr>
      </w:pPr>
      <w:r w:rsidRPr="001E183B">
        <w:rPr>
          <w:rFonts w:ascii="Palatino Linotype" w:eastAsia="Times New Roman" w:hAnsi="Palatino Linotype" w:cs="Arial"/>
          <w:b/>
          <w:i/>
          <w:szCs w:val="22"/>
          <w:lang w:eastAsia="en-US"/>
        </w:rPr>
        <w:t xml:space="preserve">b) Las actas de sesiones de cabildo, los controles de asistencia de los integrantes del Ayuntamiento a las sesiones de cabildo y el sentido de votación de los miembros del cabildo sobre las iniciativas o acuerdos; </w:t>
      </w:r>
    </w:p>
    <w:p w14:paraId="1A5FEC02" w14:textId="77777777"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p>
    <w:p w14:paraId="6CEDC498" w14:textId="30E95D3E" w:rsidR="00744731" w:rsidRPr="001E183B" w:rsidRDefault="00744731" w:rsidP="002667BE">
      <w:pPr>
        <w:pStyle w:val="Prrafodelista"/>
        <w:spacing w:after="160" w:line="360" w:lineRule="auto"/>
        <w:ind w:left="567" w:right="567"/>
        <w:jc w:val="both"/>
        <w:rPr>
          <w:rFonts w:ascii="Palatino Linotype" w:eastAsia="Times New Roman" w:hAnsi="Palatino Linotype" w:cs="Arial"/>
          <w:i/>
          <w:szCs w:val="22"/>
          <w:lang w:eastAsia="en-US"/>
        </w:rPr>
      </w:pPr>
      <w:r w:rsidRPr="001E183B">
        <w:rPr>
          <w:rFonts w:ascii="Palatino Linotype" w:eastAsia="Times New Roman" w:hAnsi="Palatino Linotype" w:cs="Arial"/>
          <w:i/>
          <w:szCs w:val="22"/>
          <w:lang w:eastAsia="en-US"/>
        </w:rPr>
        <w:t>(…)”</w:t>
      </w:r>
    </w:p>
    <w:p w14:paraId="2EB95C8D" w14:textId="77777777" w:rsidR="00463E47" w:rsidRPr="001E183B" w:rsidRDefault="00463E47" w:rsidP="002667BE">
      <w:pPr>
        <w:pStyle w:val="Prrafodelista"/>
        <w:spacing w:after="160" w:line="360" w:lineRule="auto"/>
        <w:ind w:left="0"/>
        <w:rPr>
          <w:rFonts w:ascii="Palatino Linotype" w:eastAsia="Times New Roman" w:hAnsi="Palatino Linotype" w:cs="Arial"/>
          <w:szCs w:val="22"/>
          <w:lang w:val="es-ES" w:eastAsia="en-US"/>
        </w:rPr>
      </w:pPr>
    </w:p>
    <w:p w14:paraId="182066EA" w14:textId="7C347151" w:rsidR="00463E47" w:rsidRPr="001E183B" w:rsidRDefault="00463E47" w:rsidP="002667BE">
      <w:pPr>
        <w:pStyle w:val="Prrafodelista"/>
        <w:numPr>
          <w:ilvl w:val="0"/>
          <w:numId w:val="2"/>
        </w:numPr>
        <w:spacing w:line="360" w:lineRule="auto"/>
        <w:ind w:left="0" w:firstLine="0"/>
        <w:jc w:val="both"/>
        <w:rPr>
          <w:rFonts w:ascii="Palatino Linotype" w:eastAsia="Times New Roman" w:hAnsi="Palatino Linotype" w:cs="Arial"/>
          <w:szCs w:val="22"/>
          <w:lang w:val="es-ES" w:eastAsia="en-US"/>
        </w:rPr>
      </w:pPr>
      <w:r w:rsidRPr="001E183B">
        <w:rPr>
          <w:rFonts w:ascii="Palatino Linotype" w:eastAsia="Times New Roman" w:hAnsi="Palatino Linotype" w:cs="Arial"/>
          <w:szCs w:val="22"/>
          <w:lang w:val="es-ES" w:eastAsia="en-US"/>
        </w:rPr>
        <w:t xml:space="preserve">Tal y como se advierte en el contenido del artículo 92 </w:t>
      </w:r>
      <w:r w:rsidR="00744731" w:rsidRPr="001E183B">
        <w:rPr>
          <w:rFonts w:ascii="Palatino Linotype" w:eastAsia="Times New Roman" w:hAnsi="Palatino Linotype" w:cs="Arial"/>
          <w:szCs w:val="22"/>
          <w:lang w:val="es-ES" w:eastAsia="en-US"/>
        </w:rPr>
        <w:t xml:space="preserve">y 94 </w:t>
      </w:r>
      <w:r w:rsidRPr="001E183B">
        <w:rPr>
          <w:rFonts w:ascii="Palatino Linotype" w:eastAsia="Times New Roman" w:hAnsi="Palatino Linotype" w:cs="Arial"/>
          <w:szCs w:val="22"/>
          <w:lang w:val="es-ES" w:eastAsia="en-US"/>
        </w:rPr>
        <w:t>de referencia la información que fue solicitada por la particular corresponde a obligaciones de transparencia común, por lo tanto se debe hacer entrega de la información en versión pública lo correspondiente a las diversas actas solicitada.</w:t>
      </w:r>
    </w:p>
    <w:p w14:paraId="2E18E2BF" w14:textId="77777777" w:rsidR="00463E47" w:rsidRPr="001E183B" w:rsidRDefault="00463E47" w:rsidP="002667BE">
      <w:pPr>
        <w:pStyle w:val="Prrafodelista"/>
        <w:spacing w:line="360" w:lineRule="auto"/>
        <w:ind w:left="0"/>
        <w:jc w:val="both"/>
        <w:rPr>
          <w:rFonts w:ascii="Palatino Linotype" w:eastAsia="Times New Roman" w:hAnsi="Palatino Linotype" w:cs="Arial"/>
          <w:szCs w:val="22"/>
          <w:lang w:val="es-ES" w:eastAsia="en-US"/>
        </w:rPr>
      </w:pPr>
    </w:p>
    <w:p w14:paraId="0BBF74A9" w14:textId="7119042D" w:rsidR="00463E47" w:rsidRPr="001E183B" w:rsidRDefault="002372BF" w:rsidP="002667BE">
      <w:pPr>
        <w:pStyle w:val="Prrafodelista"/>
        <w:numPr>
          <w:ilvl w:val="0"/>
          <w:numId w:val="2"/>
        </w:numPr>
        <w:spacing w:line="360" w:lineRule="auto"/>
        <w:ind w:left="0" w:firstLine="0"/>
        <w:jc w:val="both"/>
        <w:rPr>
          <w:rFonts w:ascii="Palatino Linotype" w:eastAsia="Times New Roman" w:hAnsi="Palatino Linotype" w:cs="Arial"/>
          <w:szCs w:val="22"/>
          <w:lang w:eastAsia="en-US"/>
        </w:rPr>
      </w:pPr>
      <w:r w:rsidRPr="001E183B">
        <w:rPr>
          <w:rFonts w:ascii="Palatino Linotype" w:eastAsia="Times New Roman" w:hAnsi="Palatino Linotype" w:cs="Arial"/>
          <w:szCs w:val="22"/>
          <w:lang w:val="es-ES" w:eastAsia="en-US"/>
        </w:rPr>
        <w:t>Por otro lado, e</w:t>
      </w:r>
      <w:r w:rsidR="00463E47" w:rsidRPr="001E183B">
        <w:rPr>
          <w:rFonts w:ascii="Palatino Linotype" w:eastAsia="Times New Roman" w:hAnsi="Palatino Linotype" w:cs="Arial"/>
          <w:szCs w:val="22"/>
          <w:lang w:val="es-ES" w:eastAsia="en-US"/>
        </w:rPr>
        <w:t>s de precisar que el ayuntamiento cuenta con la facultad de realizar las sesiones de cabildo necesarias a través de cuales se deliberan de manera colegiada lo asuntos relativos con la tomada de decisiones para el buen funcionamiento de la administración municipal</w:t>
      </w:r>
      <w:r w:rsidR="00744731" w:rsidRPr="001E183B">
        <w:rPr>
          <w:rFonts w:ascii="Palatino Linotype" w:eastAsia="Times New Roman" w:hAnsi="Palatino Linotype" w:cs="Arial"/>
          <w:szCs w:val="22"/>
          <w:lang w:val="es-ES" w:eastAsia="en-US"/>
        </w:rPr>
        <w:t xml:space="preserve"> dentro de las cuales invariablemente se debió acordar la contratación de los cadetes</w:t>
      </w:r>
      <w:r w:rsidR="00463E47" w:rsidRPr="001E183B">
        <w:rPr>
          <w:rFonts w:ascii="Palatino Linotype" w:eastAsia="Times New Roman" w:hAnsi="Palatino Linotype" w:cs="Arial"/>
          <w:szCs w:val="22"/>
          <w:lang w:val="es-ES" w:eastAsia="en-US"/>
        </w:rPr>
        <w:t xml:space="preserve">, acciones que se encuentra reguladas  en la Ley Orgánica Municipal del Estado de México en su artículos </w:t>
      </w:r>
      <w:r w:rsidR="00463E47" w:rsidRPr="001E183B">
        <w:rPr>
          <w:rFonts w:ascii="Palatino Linotype" w:eastAsia="Times New Roman" w:hAnsi="Palatino Linotype" w:cs="Arial"/>
          <w:b/>
          <w:szCs w:val="22"/>
          <w:lang w:val="es-ES" w:eastAsia="en-US"/>
        </w:rPr>
        <w:t>27, 28, 29 y 30 Bis</w:t>
      </w:r>
      <w:r w:rsidR="00463E47" w:rsidRPr="001E183B">
        <w:rPr>
          <w:rFonts w:ascii="Palatino Linotype" w:eastAsia="Times New Roman" w:hAnsi="Palatino Linotype" w:cs="Arial"/>
          <w:szCs w:val="22"/>
          <w:lang w:val="es-ES" w:eastAsia="en-US"/>
        </w:rPr>
        <w:t>:</w:t>
      </w:r>
    </w:p>
    <w:p w14:paraId="4AEB1E82" w14:textId="77777777" w:rsidR="00463E47" w:rsidRPr="001E183B" w:rsidRDefault="00463E47" w:rsidP="002667BE">
      <w:pPr>
        <w:pStyle w:val="Prrafodelista"/>
        <w:spacing w:line="360" w:lineRule="auto"/>
        <w:jc w:val="both"/>
        <w:rPr>
          <w:rFonts w:ascii="Palatino Linotype" w:eastAsia="Times New Roman" w:hAnsi="Palatino Linotype" w:cs="Arial"/>
          <w:szCs w:val="22"/>
          <w:lang w:eastAsia="en-US"/>
        </w:rPr>
      </w:pPr>
    </w:p>
    <w:p w14:paraId="38FE3406"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b/>
          <w:i/>
          <w:szCs w:val="22"/>
          <w:lang w:val="es-MX" w:eastAsia="en-US"/>
        </w:rPr>
        <w:t>Artículo 27.-</w:t>
      </w:r>
      <w:r w:rsidRPr="001E183B">
        <w:rPr>
          <w:rFonts w:ascii="Palatino Linotype" w:eastAsia="Times New Roman" w:hAnsi="Palatino Linotype" w:cs="Arial"/>
          <w:i/>
          <w:szCs w:val="22"/>
          <w:lang w:val="es-MX" w:eastAsia="en-US"/>
        </w:rPr>
        <w:t xml:space="preserve"> Los ayuntamientos como órganos deliberantes, deberán resolver colegiadamente los asuntos de su competencia. </w:t>
      </w:r>
    </w:p>
    <w:p w14:paraId="4ED35E48" w14:textId="77777777" w:rsidR="002372BF" w:rsidRPr="001E183B" w:rsidRDefault="002372BF" w:rsidP="002667BE">
      <w:pPr>
        <w:pStyle w:val="Prrafodelista"/>
        <w:spacing w:line="360" w:lineRule="auto"/>
        <w:ind w:left="567" w:right="567"/>
        <w:jc w:val="both"/>
        <w:rPr>
          <w:rFonts w:ascii="Palatino Linotype" w:eastAsia="Times New Roman" w:hAnsi="Palatino Linotype" w:cs="Arial"/>
          <w:i/>
          <w:szCs w:val="22"/>
          <w:lang w:val="es-MX" w:eastAsia="en-US"/>
        </w:rPr>
      </w:pPr>
    </w:p>
    <w:p w14:paraId="0B1E9902"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b/>
          <w:i/>
          <w:szCs w:val="22"/>
          <w:lang w:val="es-MX" w:eastAsia="en-US"/>
        </w:rPr>
        <w:t>Artículo 28.-</w:t>
      </w:r>
      <w:r w:rsidRPr="001E183B">
        <w:rPr>
          <w:rFonts w:ascii="Palatino Linotype" w:eastAsia="Times New Roman" w:hAnsi="Palatino Linotype" w:cs="Arial"/>
          <w:i/>
          <w:szCs w:val="22"/>
          <w:lang w:val="es-MX" w:eastAsia="en-US"/>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2FE09880"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Las sesiones de los ayuntamientos serán públicas y deberán transmitirse a través de la página de internet del municipio. </w:t>
      </w:r>
    </w:p>
    <w:p w14:paraId="564737DF"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Las sesiones de los ayuntamientos se celebrarán en la sala de cabildos; y cuando la solemnidad del caso lo requiera, en el recinto previamente declarado oficial para tal objeto. </w:t>
      </w:r>
    </w:p>
    <w:p w14:paraId="053749E5"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Los ayuntamientos sesionarán en cabildo abierto cuando menos bimestralmente. </w:t>
      </w:r>
    </w:p>
    <w:p w14:paraId="351A8E8A"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56DB0E63"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En este tipo de sesiones el Ayuntamiento escuchará la opinión del público que participe en la Sesión y podrá tomarla en cuenta al dictaminar sus resoluciones. </w:t>
      </w:r>
    </w:p>
    <w:p w14:paraId="2CC3C608"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6D90E11E"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Para la celebración de las sesiones se deberá contar con un orden del día que contenga como mínimo: </w:t>
      </w:r>
    </w:p>
    <w:p w14:paraId="6A192F49"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a) Lista de Asistencia y en su caso declaración del quórum legal; </w:t>
      </w:r>
    </w:p>
    <w:p w14:paraId="6337F93B"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b) Lectura, discusión y en su caso aprobación del acta de la sesión anterior; </w:t>
      </w:r>
    </w:p>
    <w:p w14:paraId="756133FB"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c) Aprobación del orden del día; </w:t>
      </w:r>
    </w:p>
    <w:p w14:paraId="2D142570"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d) Presentación de asuntos y turno a Comisiones; </w:t>
      </w:r>
    </w:p>
    <w:p w14:paraId="78ECF9E6"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lastRenderedPageBreak/>
        <w:t xml:space="preserve">e) Lectura, discusión y en su caso, aprobación de los acuerdos; y </w:t>
      </w:r>
    </w:p>
    <w:p w14:paraId="363BDFF2"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f) Asuntos generales. </w:t>
      </w:r>
    </w:p>
    <w:p w14:paraId="320B1644"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Cuando asista público a las sesiones observará respeto y compostura, cuidando quien las presida que por ningún motivo tome parte en las deliberaciones del ayuntamiento, ni exprese manifestaciones que alteren el orden en el recinto.</w:t>
      </w:r>
    </w:p>
    <w:p w14:paraId="6E61EFE3"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 xml:space="preserve">Quien presida la sesión hará preservar el orden público, pudiendo ordenar al infractor abandonar el salón o en caso de reincidencia remitirlo a la autoridad competente para la sanción procedente. </w:t>
      </w:r>
    </w:p>
    <w:p w14:paraId="1DD4D53D" w14:textId="77777777" w:rsidR="002372BF" w:rsidRPr="001E183B" w:rsidRDefault="002372BF" w:rsidP="002667BE">
      <w:pPr>
        <w:pStyle w:val="Prrafodelista"/>
        <w:spacing w:line="360" w:lineRule="auto"/>
        <w:ind w:left="567" w:right="567"/>
        <w:jc w:val="both"/>
        <w:rPr>
          <w:rFonts w:ascii="Palatino Linotype" w:eastAsia="Times New Roman" w:hAnsi="Palatino Linotype" w:cs="Arial"/>
          <w:i/>
          <w:szCs w:val="22"/>
          <w:lang w:val="es-MX" w:eastAsia="en-US"/>
        </w:rPr>
      </w:pPr>
    </w:p>
    <w:p w14:paraId="3E3CD8B7"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b/>
          <w:i/>
          <w:szCs w:val="22"/>
          <w:lang w:val="es-MX" w:eastAsia="en-US"/>
        </w:rPr>
        <w:t>Artículo 29.-</w:t>
      </w:r>
      <w:r w:rsidRPr="001E183B">
        <w:rPr>
          <w:rFonts w:ascii="Palatino Linotype" w:eastAsia="Times New Roman" w:hAnsi="Palatino Linotype" w:cs="Arial"/>
          <w:i/>
          <w:szCs w:val="22"/>
          <w:lang w:val="es-MX" w:eastAsia="en-US"/>
        </w:rPr>
        <w:t xml:space="preserve"> Los ayuntamientos podrán sesionar con la asistencia de la mayoría de sus integrantes y sus acuerdos se tomarán por mayoría de votos de sus miembros presentes. Quien presida la sesión, tendrá voto de calidad. </w:t>
      </w:r>
    </w:p>
    <w:p w14:paraId="090539EA" w14:textId="77777777" w:rsidR="002372BF" w:rsidRPr="001E183B" w:rsidRDefault="002372BF" w:rsidP="002667BE">
      <w:pPr>
        <w:pStyle w:val="Prrafodelista"/>
        <w:spacing w:line="360" w:lineRule="auto"/>
        <w:ind w:left="567" w:right="567"/>
        <w:jc w:val="both"/>
        <w:rPr>
          <w:rFonts w:ascii="Palatino Linotype" w:eastAsia="Times New Roman" w:hAnsi="Palatino Linotype" w:cs="Arial"/>
          <w:i/>
          <w:szCs w:val="22"/>
          <w:lang w:val="es-MX" w:eastAsia="en-US"/>
        </w:rPr>
      </w:pPr>
    </w:p>
    <w:p w14:paraId="3F52CB0F" w14:textId="1E0C1490" w:rsidR="00463E47" w:rsidRPr="001E183B" w:rsidRDefault="002372BF" w:rsidP="002667BE">
      <w:pPr>
        <w:pStyle w:val="Prrafodelista"/>
        <w:spacing w:line="360" w:lineRule="auto"/>
        <w:ind w:left="567" w:right="567"/>
        <w:jc w:val="both"/>
        <w:rPr>
          <w:rFonts w:ascii="Palatino Linotype" w:eastAsia="Times New Roman" w:hAnsi="Palatino Linotype" w:cs="Arial"/>
          <w:i/>
          <w:szCs w:val="22"/>
          <w:lang w:val="es-MX" w:eastAsia="en-US"/>
        </w:rPr>
      </w:pPr>
      <w:r w:rsidRPr="001E183B">
        <w:rPr>
          <w:rFonts w:ascii="Palatino Linotype" w:eastAsia="Times New Roman" w:hAnsi="Palatino Linotype" w:cs="Arial"/>
          <w:i/>
          <w:szCs w:val="22"/>
          <w:lang w:val="es-MX" w:eastAsia="en-US"/>
        </w:rPr>
        <w:t>(</w:t>
      </w:r>
      <w:r w:rsidR="00463E47" w:rsidRPr="001E183B">
        <w:rPr>
          <w:rFonts w:ascii="Palatino Linotype" w:eastAsia="Times New Roman" w:hAnsi="Palatino Linotype" w:cs="Arial"/>
          <w:i/>
          <w:szCs w:val="22"/>
          <w:lang w:val="es-MX" w:eastAsia="en-US"/>
        </w:rPr>
        <w:t>...</w:t>
      </w:r>
      <w:r w:rsidRPr="001E183B">
        <w:rPr>
          <w:rFonts w:ascii="Palatino Linotype" w:eastAsia="Times New Roman" w:hAnsi="Palatino Linotype" w:cs="Arial"/>
          <w:i/>
          <w:szCs w:val="22"/>
          <w:lang w:val="es-MX" w:eastAsia="en-US"/>
        </w:rPr>
        <w:t>)</w:t>
      </w:r>
    </w:p>
    <w:p w14:paraId="288B74B1" w14:textId="77777777" w:rsidR="002372BF" w:rsidRPr="001E183B" w:rsidRDefault="002372BF" w:rsidP="002667BE">
      <w:pPr>
        <w:pStyle w:val="Prrafodelista"/>
        <w:spacing w:line="360" w:lineRule="auto"/>
        <w:ind w:left="567" w:right="567"/>
        <w:jc w:val="both"/>
        <w:rPr>
          <w:rFonts w:ascii="Palatino Linotype" w:eastAsia="Times New Roman" w:hAnsi="Palatino Linotype" w:cs="Arial"/>
          <w:i/>
          <w:szCs w:val="22"/>
          <w:lang w:val="es-MX" w:eastAsia="en-US"/>
        </w:rPr>
      </w:pPr>
    </w:p>
    <w:p w14:paraId="6644CB79" w14:textId="77777777" w:rsidR="00463E47" w:rsidRPr="001E183B" w:rsidRDefault="00463E47" w:rsidP="002667BE">
      <w:pPr>
        <w:pStyle w:val="Prrafodelista"/>
        <w:spacing w:line="360" w:lineRule="auto"/>
        <w:ind w:left="567" w:right="567"/>
        <w:jc w:val="both"/>
        <w:rPr>
          <w:rFonts w:ascii="Palatino Linotype" w:eastAsia="Times New Roman" w:hAnsi="Palatino Linotype" w:cs="Arial"/>
          <w:i/>
          <w:szCs w:val="22"/>
          <w:lang w:val="es-ES" w:eastAsia="en-US"/>
        </w:rPr>
      </w:pPr>
      <w:r w:rsidRPr="001E183B">
        <w:rPr>
          <w:rFonts w:ascii="Palatino Linotype" w:eastAsia="Times New Roman" w:hAnsi="Palatino Linotype" w:cs="Arial"/>
          <w:b/>
          <w:i/>
          <w:szCs w:val="22"/>
          <w:lang w:val="es-ES" w:eastAsia="en-US"/>
        </w:rPr>
        <w:t>Artículo 30 Bis</w:t>
      </w:r>
      <w:r w:rsidRPr="001E183B">
        <w:rPr>
          <w:rFonts w:ascii="Palatino Linotype" w:eastAsia="Times New Roman" w:hAnsi="Palatino Linotype" w:cs="Arial"/>
          <w:i/>
          <w:szCs w:val="22"/>
          <w:lang w:val="es-ES" w:eastAsia="en-US"/>
        </w:rPr>
        <w:t>.- El Ayuntamiento, para atender y en su caso resolver los asuntos de su competencia, funcionará en Pleno y mediante Comisiones.</w:t>
      </w:r>
    </w:p>
    <w:p w14:paraId="783ED6AB" w14:textId="7F200B3F" w:rsidR="00463E47" w:rsidRPr="001E183B" w:rsidRDefault="002372BF" w:rsidP="002667BE">
      <w:pPr>
        <w:pStyle w:val="Prrafodelista"/>
        <w:spacing w:line="360" w:lineRule="auto"/>
        <w:ind w:left="567" w:right="567"/>
        <w:jc w:val="both"/>
        <w:rPr>
          <w:rFonts w:ascii="Palatino Linotype" w:eastAsia="Times New Roman" w:hAnsi="Palatino Linotype" w:cs="Arial"/>
          <w:i/>
          <w:szCs w:val="22"/>
          <w:lang w:val="es-ES" w:eastAsia="en-US"/>
        </w:rPr>
      </w:pPr>
      <w:r w:rsidRPr="001E183B">
        <w:rPr>
          <w:rFonts w:ascii="Palatino Linotype" w:eastAsia="Times New Roman" w:hAnsi="Palatino Linotype" w:cs="Arial"/>
          <w:i/>
          <w:szCs w:val="22"/>
          <w:lang w:val="es-ES" w:eastAsia="en-US"/>
        </w:rPr>
        <w:t>(</w:t>
      </w:r>
      <w:r w:rsidR="00463E47" w:rsidRPr="001E183B">
        <w:rPr>
          <w:rFonts w:ascii="Palatino Linotype" w:eastAsia="Times New Roman" w:hAnsi="Palatino Linotype" w:cs="Arial"/>
          <w:i/>
          <w:szCs w:val="22"/>
          <w:lang w:val="es-ES" w:eastAsia="en-US"/>
        </w:rPr>
        <w:t>…</w:t>
      </w:r>
      <w:r w:rsidRPr="001E183B">
        <w:rPr>
          <w:rFonts w:ascii="Palatino Linotype" w:eastAsia="Times New Roman" w:hAnsi="Palatino Linotype" w:cs="Arial"/>
          <w:i/>
          <w:szCs w:val="22"/>
          <w:lang w:val="es-ES" w:eastAsia="en-US"/>
        </w:rPr>
        <w:t>)</w:t>
      </w:r>
    </w:p>
    <w:p w14:paraId="7E012E15" w14:textId="77777777" w:rsidR="00463E47" w:rsidRPr="001E183B" w:rsidRDefault="00463E47" w:rsidP="002667BE">
      <w:pPr>
        <w:pStyle w:val="Prrafodelista"/>
        <w:spacing w:after="160" w:line="360" w:lineRule="auto"/>
        <w:ind w:left="0"/>
        <w:jc w:val="both"/>
        <w:rPr>
          <w:rFonts w:ascii="Palatino Linotype" w:eastAsia="Times New Roman" w:hAnsi="Palatino Linotype" w:cs="Arial"/>
          <w:szCs w:val="22"/>
          <w:lang w:val="es-ES" w:eastAsia="en-US"/>
        </w:rPr>
      </w:pPr>
    </w:p>
    <w:p w14:paraId="480A5416" w14:textId="42427DC2" w:rsidR="00332AD5" w:rsidRPr="001E183B" w:rsidRDefault="002372BF" w:rsidP="002667BE">
      <w:pPr>
        <w:pStyle w:val="Prrafodelista"/>
        <w:numPr>
          <w:ilvl w:val="0"/>
          <w:numId w:val="2"/>
        </w:numPr>
        <w:spacing w:after="160" w:line="360" w:lineRule="auto"/>
        <w:ind w:left="0" w:firstLine="0"/>
        <w:jc w:val="both"/>
        <w:rPr>
          <w:rFonts w:ascii="Palatino Linotype" w:eastAsia="Times New Roman" w:hAnsi="Palatino Linotype" w:cs="Arial"/>
          <w:szCs w:val="22"/>
          <w:lang w:val="es-ES" w:eastAsia="en-US"/>
        </w:rPr>
      </w:pPr>
      <w:r w:rsidRPr="001E183B">
        <w:rPr>
          <w:rFonts w:ascii="Palatino Linotype" w:eastAsia="Times New Roman" w:hAnsi="Palatino Linotype" w:cs="Arial"/>
          <w:szCs w:val="22"/>
          <w:lang w:val="es-ES" w:eastAsia="en-US"/>
        </w:rPr>
        <w:t xml:space="preserve">Consecuentemente por cuanto hace al presupuesto asignado, </w:t>
      </w:r>
      <w:r w:rsidR="00332AD5" w:rsidRPr="001E183B">
        <w:rPr>
          <w:rFonts w:ascii="Palatino Linotype" w:hAnsi="Palatino Linotype"/>
          <w:color w:val="000000"/>
        </w:rPr>
        <w:t xml:space="preserve">es menester de este Órgano Garante citar lo que estatuye </w:t>
      </w:r>
      <w:r w:rsidR="00332AD5" w:rsidRPr="001E183B">
        <w:rPr>
          <w:rFonts w:ascii="Palatino Linotype" w:hAnsi="Palatino Linotype"/>
        </w:rPr>
        <w:t xml:space="preserve">el artículo 31 de la Ley Orgánica Municipal del Estado de México, de cuyo texto se advierte que es una atribución de los ayuntamientos, administrar su hacienda en términos de la Ley, así como controlar a través del Presidente y </w:t>
      </w:r>
      <w:r w:rsidR="00332AD5" w:rsidRPr="001E183B">
        <w:rPr>
          <w:rFonts w:ascii="Palatino Linotype" w:hAnsi="Palatino Linotype" w:cs="Arial"/>
        </w:rPr>
        <w:t xml:space="preserve">Síndico Municipal la aplicación del presupuesto de egresos municipal, como a continuación se observa: </w:t>
      </w:r>
    </w:p>
    <w:p w14:paraId="7A3CAF3D" w14:textId="77777777" w:rsidR="00332AD5" w:rsidRPr="001E183B" w:rsidRDefault="00332AD5" w:rsidP="002667BE">
      <w:pPr>
        <w:pStyle w:val="Prrafodelista"/>
        <w:spacing w:after="160" w:line="360" w:lineRule="auto"/>
        <w:ind w:left="0"/>
        <w:jc w:val="both"/>
        <w:rPr>
          <w:rFonts w:ascii="Palatino Linotype" w:eastAsia="Times New Roman" w:hAnsi="Palatino Linotype" w:cs="Arial"/>
          <w:szCs w:val="22"/>
          <w:lang w:val="es-ES" w:eastAsia="en-US"/>
        </w:rPr>
      </w:pPr>
    </w:p>
    <w:p w14:paraId="46B87E08" w14:textId="67D7D8FA" w:rsidR="00332AD5" w:rsidRPr="001E183B" w:rsidRDefault="00332AD5" w:rsidP="002667BE">
      <w:pPr>
        <w:pStyle w:val="Prrafodelista"/>
        <w:spacing w:after="160" w:line="360" w:lineRule="auto"/>
        <w:ind w:left="567" w:right="567"/>
        <w:jc w:val="both"/>
        <w:rPr>
          <w:rFonts w:ascii="Palatino Linotype" w:hAnsi="Palatino Linotype"/>
          <w:i/>
        </w:rPr>
      </w:pPr>
      <w:r w:rsidRPr="001E183B">
        <w:rPr>
          <w:rFonts w:ascii="Palatino Linotype" w:hAnsi="Palatino Linotype"/>
          <w:b/>
          <w:i/>
        </w:rPr>
        <w:lastRenderedPageBreak/>
        <w:t>“Artículo 31.-</w:t>
      </w:r>
      <w:r w:rsidRPr="001E183B">
        <w:rPr>
          <w:rFonts w:ascii="Palatino Linotype" w:hAnsi="Palatino Linotype"/>
          <w:i/>
        </w:rPr>
        <w:t xml:space="preserve"> Son atribuciones de los ayuntamientos:</w:t>
      </w:r>
    </w:p>
    <w:p w14:paraId="233DB03B" w14:textId="171670EB" w:rsidR="00332AD5" w:rsidRPr="001E183B" w:rsidRDefault="00332AD5" w:rsidP="002667BE">
      <w:pPr>
        <w:pStyle w:val="Prrafodelista"/>
        <w:spacing w:after="160" w:line="360" w:lineRule="auto"/>
        <w:ind w:left="567" w:right="567"/>
        <w:jc w:val="both"/>
        <w:rPr>
          <w:rFonts w:ascii="Palatino Linotype" w:eastAsia="Times New Roman" w:hAnsi="Palatino Linotype" w:cs="Arial"/>
          <w:i/>
          <w:szCs w:val="22"/>
          <w:lang w:val="es-ES" w:eastAsia="en-US"/>
        </w:rPr>
      </w:pPr>
      <w:r w:rsidRPr="001E183B">
        <w:rPr>
          <w:rFonts w:ascii="Palatino Linotype" w:eastAsia="Times New Roman" w:hAnsi="Palatino Linotype" w:cs="Arial"/>
          <w:i/>
          <w:szCs w:val="22"/>
          <w:lang w:val="es-ES" w:eastAsia="en-US"/>
        </w:rPr>
        <w:t>(…)</w:t>
      </w:r>
    </w:p>
    <w:p w14:paraId="19A54965" w14:textId="7CDF72A2" w:rsidR="002372BF" w:rsidRPr="001E183B" w:rsidRDefault="00332AD5" w:rsidP="002667BE">
      <w:pPr>
        <w:pStyle w:val="Prrafodelista"/>
        <w:spacing w:after="160" w:line="360" w:lineRule="auto"/>
        <w:ind w:left="567" w:right="567"/>
        <w:jc w:val="both"/>
        <w:rPr>
          <w:rFonts w:ascii="Palatino Linotype" w:hAnsi="Palatino Linotype"/>
          <w:i/>
        </w:rPr>
      </w:pPr>
      <w:r w:rsidRPr="001E183B">
        <w:rPr>
          <w:rFonts w:ascii="Palatino Linotype" w:hAnsi="Palatino Linotype"/>
          <w:i/>
        </w:rPr>
        <w:t>XVIII. Administrar su hacienda en términos de ley, y controlar a través del presidente y síndico la aplicación del presupuesto de egresos del municipio;</w:t>
      </w:r>
    </w:p>
    <w:p w14:paraId="52F69766" w14:textId="3137D2CE" w:rsidR="00332AD5" w:rsidRPr="001E183B" w:rsidRDefault="00332AD5" w:rsidP="002667BE">
      <w:pPr>
        <w:pStyle w:val="Prrafodelista"/>
        <w:spacing w:after="160" w:line="360" w:lineRule="auto"/>
        <w:ind w:left="567" w:right="567"/>
        <w:jc w:val="both"/>
        <w:rPr>
          <w:rFonts w:ascii="Palatino Linotype" w:hAnsi="Palatino Linotype"/>
          <w:i/>
        </w:rPr>
      </w:pPr>
      <w:r w:rsidRPr="001E183B">
        <w:rPr>
          <w:rFonts w:ascii="Palatino Linotype" w:hAnsi="Palatino Linotype"/>
          <w:i/>
        </w:rPr>
        <w:t>(…) “</w:t>
      </w:r>
    </w:p>
    <w:p w14:paraId="2309B38B" w14:textId="77777777" w:rsidR="00332AD5" w:rsidRPr="001E183B" w:rsidRDefault="00332AD5" w:rsidP="002667BE">
      <w:pPr>
        <w:pStyle w:val="Prrafodelista"/>
        <w:numPr>
          <w:ilvl w:val="0"/>
          <w:numId w:val="2"/>
        </w:numPr>
        <w:spacing w:before="240" w:after="240" w:line="360" w:lineRule="auto"/>
        <w:ind w:left="0" w:firstLine="0"/>
        <w:jc w:val="both"/>
        <w:rPr>
          <w:rFonts w:ascii="Palatino Linotype" w:eastAsia="Times New Roman" w:hAnsi="Palatino Linotype" w:cs="Times New Roman"/>
          <w:lang w:val="es-ES"/>
        </w:rPr>
      </w:pPr>
      <w:r w:rsidRPr="001E183B">
        <w:rPr>
          <w:rFonts w:ascii="Palatino Linotype" w:eastAsia="Times New Roman" w:hAnsi="Palatino Linotype" w:cs="Times New Roman"/>
          <w:lang w:val="es-ES"/>
        </w:rPr>
        <w:t>Por su parte, el Código Financiero del Estado de México, señala que el presupuesto de egresos se ejercerá de acuerdo con lo que determine el Decreto de Presupuesto de Egresos y demás disposiciones que establezca la Secretaría y la Tesorería en el ámbito de sus respectivas competencias.</w:t>
      </w:r>
    </w:p>
    <w:p w14:paraId="2BE378F6" w14:textId="77777777" w:rsidR="00332AD5" w:rsidRPr="001E183B" w:rsidRDefault="00332AD5" w:rsidP="002667BE">
      <w:pPr>
        <w:pStyle w:val="Prrafodelista"/>
        <w:spacing w:before="240" w:after="240" w:line="360" w:lineRule="auto"/>
        <w:ind w:left="0"/>
        <w:jc w:val="both"/>
        <w:rPr>
          <w:rFonts w:ascii="Palatino Linotype" w:eastAsia="Times New Roman" w:hAnsi="Palatino Linotype" w:cs="Times New Roman"/>
          <w:lang w:val="es-ES"/>
        </w:rPr>
      </w:pPr>
    </w:p>
    <w:p w14:paraId="5F682160" w14:textId="4639A108" w:rsidR="00332AD5" w:rsidRPr="001E183B" w:rsidRDefault="00332AD5" w:rsidP="002667BE">
      <w:pPr>
        <w:pStyle w:val="Prrafodelista"/>
        <w:numPr>
          <w:ilvl w:val="0"/>
          <w:numId w:val="2"/>
        </w:numPr>
        <w:spacing w:before="240" w:after="240" w:line="360" w:lineRule="auto"/>
        <w:ind w:left="0" w:firstLine="0"/>
        <w:jc w:val="both"/>
        <w:rPr>
          <w:rFonts w:ascii="Palatino Linotype" w:eastAsia="Times New Roman" w:hAnsi="Palatino Linotype" w:cs="Times New Roman"/>
          <w:lang w:val="es-ES"/>
        </w:rPr>
      </w:pPr>
      <w:r w:rsidRPr="001E183B">
        <w:rPr>
          <w:rFonts w:ascii="Palatino Linotype" w:eastAsia="Times New Roman" w:hAnsi="Palatino Linotype" w:cs="Arial"/>
          <w:lang w:val="es-ES" w:eastAsia="es-MX"/>
        </w:rPr>
        <w:t>El egreso podrá efectuarse cuando se cuente con el recurso disponible de acuerdo a la recaudación considerada en la Ley de Ingresos, así como que exista partida específica de gasto en el presupuesto de egresos autorizado y saldo suficiente para cubrirlo y no podrá cubrir acciones o gastos fuera de los programas y calendarios a los que correspondan por su propia naturaleza, y en específico los artículos 312 y 315 del Código Financiero del Estado de México y Municipios, nos señalan lo siguiente:</w:t>
      </w:r>
    </w:p>
    <w:p w14:paraId="38D53D76" w14:textId="77777777" w:rsidR="00332AD5" w:rsidRPr="001E183B" w:rsidRDefault="00332AD5" w:rsidP="002667BE">
      <w:pPr>
        <w:tabs>
          <w:tab w:val="right" w:leader="dot" w:pos="8505"/>
        </w:tabs>
        <w:spacing w:line="360" w:lineRule="auto"/>
        <w:jc w:val="both"/>
        <w:rPr>
          <w:rFonts w:ascii="Palatino Linotype" w:eastAsia="Times New Roman" w:hAnsi="Palatino Linotype" w:cs="Arial"/>
          <w:lang w:val="es-ES" w:eastAsia="es-MX"/>
        </w:rPr>
      </w:pPr>
    </w:p>
    <w:p w14:paraId="67A3ACAF" w14:textId="77777777" w:rsidR="00332AD5" w:rsidRPr="001E183B" w:rsidRDefault="00332AD5" w:rsidP="002667BE">
      <w:pPr>
        <w:tabs>
          <w:tab w:val="right" w:leader="dot" w:pos="8505"/>
        </w:tabs>
        <w:spacing w:after="120" w:line="360" w:lineRule="auto"/>
        <w:ind w:left="851" w:right="900"/>
        <w:jc w:val="both"/>
        <w:rPr>
          <w:rFonts w:ascii="Palatino Linotype" w:eastAsia="Times New Roman" w:hAnsi="Palatino Linotype" w:cs="Arial"/>
          <w:i/>
          <w:lang w:val="es-ES" w:eastAsia="es-MX"/>
        </w:rPr>
      </w:pPr>
      <w:r w:rsidRPr="001E183B">
        <w:rPr>
          <w:rFonts w:ascii="Palatino Linotype" w:eastAsia="Times New Roman" w:hAnsi="Palatino Linotype" w:cs="Arial"/>
          <w:i/>
          <w:lang w:val="es-ES" w:eastAsia="es-MX"/>
        </w:rPr>
        <w:t>“</w:t>
      </w:r>
      <w:r w:rsidRPr="001E183B">
        <w:rPr>
          <w:rFonts w:ascii="Palatino Linotype" w:eastAsia="Times New Roman" w:hAnsi="Palatino Linotype" w:cs="Arial"/>
          <w:b/>
          <w:i/>
          <w:lang w:val="es-ES" w:eastAsia="es-MX"/>
        </w:rPr>
        <w:t>Artículo 312</w:t>
      </w:r>
      <w:r w:rsidRPr="001E183B">
        <w:rPr>
          <w:rFonts w:ascii="Palatino Linotype" w:eastAsia="Times New Roman" w:hAnsi="Palatino Linotype" w:cs="Arial"/>
          <w:i/>
          <w:lang w:val="es-ES" w:eastAsia="es-MX"/>
        </w:rPr>
        <w:t>.- Las dependencias y entidades públicas deberán cuidar bajo su responsabilidad que los pagos que se efectúen con cargo a sus presupuestos aprobados se realicen con sujeción a los siguientes requisitos:</w:t>
      </w:r>
    </w:p>
    <w:p w14:paraId="50A45307" w14:textId="77777777" w:rsidR="00332AD5" w:rsidRPr="001E183B" w:rsidRDefault="00332AD5" w:rsidP="002667BE">
      <w:pPr>
        <w:tabs>
          <w:tab w:val="right" w:leader="dot" w:pos="8505"/>
        </w:tabs>
        <w:spacing w:after="120" w:line="360" w:lineRule="auto"/>
        <w:ind w:left="851" w:right="900"/>
        <w:jc w:val="both"/>
        <w:rPr>
          <w:rFonts w:ascii="Palatino Linotype" w:eastAsia="Times New Roman" w:hAnsi="Palatino Linotype" w:cs="Arial"/>
          <w:i/>
          <w:lang w:val="es-ES" w:eastAsia="es-MX"/>
        </w:rPr>
      </w:pPr>
    </w:p>
    <w:p w14:paraId="0D24A718" w14:textId="77777777" w:rsidR="00332AD5" w:rsidRPr="001E183B" w:rsidRDefault="00332AD5" w:rsidP="002667BE">
      <w:pPr>
        <w:tabs>
          <w:tab w:val="right" w:leader="dot" w:pos="8505"/>
        </w:tabs>
        <w:spacing w:after="120" w:line="360" w:lineRule="auto"/>
        <w:ind w:left="1134" w:right="900"/>
        <w:jc w:val="both"/>
        <w:rPr>
          <w:rFonts w:ascii="Palatino Linotype" w:eastAsia="Times New Roman" w:hAnsi="Palatino Linotype" w:cs="Arial"/>
          <w:i/>
          <w:lang w:val="es-ES" w:eastAsia="es-MX"/>
        </w:rPr>
      </w:pPr>
      <w:r w:rsidRPr="001E183B">
        <w:rPr>
          <w:rFonts w:ascii="Palatino Linotype" w:eastAsia="Times New Roman" w:hAnsi="Palatino Linotype" w:cs="Arial"/>
          <w:i/>
          <w:lang w:val="es-ES" w:eastAsia="es-MX"/>
        </w:rPr>
        <w:t>I. Que correspondan a compromisos efectivamente devengados, con excepción de los anticipos previstos en otros ordenamientos legales;</w:t>
      </w:r>
    </w:p>
    <w:p w14:paraId="522AFE50" w14:textId="77777777" w:rsidR="00332AD5" w:rsidRPr="001E183B" w:rsidRDefault="00332AD5" w:rsidP="002667BE">
      <w:pPr>
        <w:tabs>
          <w:tab w:val="right" w:leader="dot" w:pos="8505"/>
        </w:tabs>
        <w:spacing w:after="120" w:line="360" w:lineRule="auto"/>
        <w:ind w:left="1134" w:right="900"/>
        <w:jc w:val="both"/>
        <w:rPr>
          <w:rFonts w:ascii="Palatino Linotype" w:eastAsia="Times New Roman" w:hAnsi="Palatino Linotype" w:cs="Arial"/>
          <w:i/>
          <w:lang w:val="es-ES" w:eastAsia="es-MX"/>
        </w:rPr>
      </w:pPr>
      <w:r w:rsidRPr="001E183B">
        <w:rPr>
          <w:rFonts w:ascii="Palatino Linotype" w:eastAsia="Times New Roman" w:hAnsi="Palatino Linotype" w:cs="Arial"/>
          <w:i/>
          <w:lang w:val="es-ES" w:eastAsia="es-MX"/>
        </w:rPr>
        <w:lastRenderedPageBreak/>
        <w:t>II. Que se efectúen dentro de los límites de los calendarios financieros autorizados;</w:t>
      </w:r>
    </w:p>
    <w:p w14:paraId="566B1E8D" w14:textId="77777777" w:rsidR="00332AD5" w:rsidRPr="001E183B" w:rsidRDefault="00332AD5" w:rsidP="002667BE">
      <w:pPr>
        <w:tabs>
          <w:tab w:val="right" w:leader="dot" w:pos="8505"/>
        </w:tabs>
        <w:spacing w:after="120" w:line="360" w:lineRule="auto"/>
        <w:ind w:left="1134" w:right="900"/>
        <w:jc w:val="both"/>
        <w:rPr>
          <w:rFonts w:ascii="Palatino Linotype" w:eastAsia="Times New Roman" w:hAnsi="Palatino Linotype" w:cs="Arial"/>
          <w:i/>
          <w:lang w:val="es-ES" w:eastAsia="es-MX"/>
        </w:rPr>
      </w:pPr>
      <w:r w:rsidRPr="001E183B">
        <w:rPr>
          <w:rFonts w:ascii="Palatino Linotype" w:eastAsia="Times New Roman" w:hAnsi="Palatino Linotype" w:cs="Arial"/>
          <w:i/>
          <w:lang w:val="es-ES" w:eastAsia="es-MX"/>
        </w:rPr>
        <w:t xml:space="preserve">III. </w:t>
      </w:r>
      <w:r w:rsidRPr="001E183B">
        <w:rPr>
          <w:rFonts w:ascii="Palatino Linotype" w:eastAsia="Times New Roman" w:hAnsi="Palatino Linotype" w:cs="Arial"/>
          <w:b/>
          <w:i/>
          <w:lang w:val="es-ES" w:eastAsia="es-MX"/>
        </w:rPr>
        <w:t>Que se encuentren debidamente justificados y comprobados con los documentos originales respectivos</w:t>
      </w:r>
      <w:r w:rsidRPr="001E183B">
        <w:rPr>
          <w:rFonts w:ascii="Palatino Linotype" w:eastAsia="Times New Roman" w:hAnsi="Palatino Linotype" w:cs="Arial"/>
          <w:i/>
          <w:lang w:val="es-ES" w:eastAsia="es-MX"/>
        </w:rPr>
        <w:t>, entendiéndose por justificantes las disposiciones y documentos legales que determinen la obligación de hacer un pago y por comprobantes, los documentos que demuestren la entrega de los bienes y servicios y el pago en dinero correspondiente.</w:t>
      </w:r>
    </w:p>
    <w:p w14:paraId="667FD8BE" w14:textId="77777777" w:rsidR="00332AD5" w:rsidRPr="001E183B" w:rsidRDefault="00332AD5" w:rsidP="002667BE">
      <w:pPr>
        <w:tabs>
          <w:tab w:val="right" w:leader="dot" w:pos="8505"/>
        </w:tabs>
        <w:spacing w:after="120" w:line="360" w:lineRule="auto"/>
        <w:ind w:left="1134" w:right="900"/>
        <w:jc w:val="both"/>
        <w:rPr>
          <w:rFonts w:ascii="Palatino Linotype" w:eastAsia="Times New Roman" w:hAnsi="Palatino Linotype" w:cs="Arial"/>
          <w:i/>
          <w:lang w:val="es-ES" w:eastAsia="es-MX"/>
        </w:rPr>
      </w:pPr>
      <w:r w:rsidRPr="001E183B">
        <w:rPr>
          <w:rFonts w:ascii="Palatino Linotype" w:eastAsia="Times New Roman" w:hAnsi="Palatino Linotype" w:cs="Arial"/>
          <w:i/>
          <w:lang w:val="es-ES" w:eastAsia="es-MX"/>
        </w:rPr>
        <w:t>IV. Que se relacionen directa y únicamente con los objetivos y metas contemplados en el presupuesto autorizado.</w:t>
      </w:r>
    </w:p>
    <w:p w14:paraId="51AAE2D7" w14:textId="77777777" w:rsidR="00332AD5" w:rsidRPr="001E183B" w:rsidRDefault="00332AD5" w:rsidP="002667BE">
      <w:pPr>
        <w:tabs>
          <w:tab w:val="right" w:leader="dot" w:pos="8505"/>
        </w:tabs>
        <w:spacing w:after="120" w:line="360" w:lineRule="auto"/>
        <w:ind w:left="851" w:right="900"/>
        <w:jc w:val="both"/>
        <w:rPr>
          <w:rFonts w:ascii="Palatino Linotype" w:eastAsia="Times New Roman" w:hAnsi="Palatino Linotype" w:cs="Arial"/>
          <w:i/>
          <w:lang w:val="es-ES" w:eastAsia="es-MX"/>
        </w:rPr>
      </w:pPr>
      <w:r w:rsidRPr="001E183B">
        <w:rPr>
          <w:rFonts w:ascii="Palatino Linotype" w:eastAsia="Times New Roman" w:hAnsi="Palatino Linotype" w:cs="Arial"/>
          <w:b/>
          <w:i/>
          <w:lang w:val="es-ES" w:eastAsia="es-MX"/>
        </w:rPr>
        <w:t>Artículo 315</w:t>
      </w:r>
      <w:r w:rsidRPr="001E183B">
        <w:rPr>
          <w:rFonts w:ascii="Palatino Linotype" w:eastAsia="Times New Roman" w:hAnsi="Palatino Linotype" w:cs="Arial"/>
          <w:i/>
          <w:lang w:val="es-ES" w:eastAsia="es-MX"/>
        </w:rPr>
        <w:t xml:space="preserve">.- </w:t>
      </w:r>
      <w:r w:rsidRPr="001E183B">
        <w:rPr>
          <w:rFonts w:ascii="Palatino Linotype" w:eastAsia="Times New Roman" w:hAnsi="Palatino Linotype" w:cs="Arial"/>
          <w:b/>
          <w:i/>
          <w:lang w:val="es-ES" w:eastAsia="es-MX"/>
        </w:rPr>
        <w:t>Las partidas de gasto</w:t>
      </w:r>
      <w:r w:rsidRPr="001E183B">
        <w:rPr>
          <w:rFonts w:ascii="Palatino Linotype" w:eastAsia="Times New Roman" w:hAnsi="Palatino Linotype" w:cs="Arial"/>
          <w:i/>
          <w:lang w:val="es-ES" w:eastAsia="es-MX"/>
        </w:rPr>
        <w:t xml:space="preserve"> en que se registra el ejercicio del Presupuesto de Egresos solo serán afectadas por los importes devengados en el propio ejercicio; en consecuencia, no se podrán hacer cargos por conceptos que debieron registrarse en años anteriores, salvo que lo autorice la Secretaría o la Tesorería en el caso de los Municipios, en tal caso, en la respectiva Cuenta Pública se incluirá un apartado que contenga la descripción precisa de estas operaciones.”</w:t>
      </w:r>
    </w:p>
    <w:p w14:paraId="73D34F1E" w14:textId="77777777" w:rsidR="00332AD5" w:rsidRPr="001E183B" w:rsidRDefault="00332AD5" w:rsidP="002667BE">
      <w:pPr>
        <w:pStyle w:val="Prrafodelista"/>
        <w:numPr>
          <w:ilvl w:val="0"/>
          <w:numId w:val="2"/>
        </w:numPr>
        <w:spacing w:before="240" w:after="240" w:line="360" w:lineRule="auto"/>
        <w:ind w:left="0" w:firstLine="0"/>
        <w:jc w:val="both"/>
        <w:rPr>
          <w:rFonts w:ascii="Palatino Linotype" w:eastAsia="Times New Roman" w:hAnsi="Palatino Linotype" w:cs="Times New Roman"/>
          <w:lang w:val="es-ES"/>
        </w:rPr>
      </w:pPr>
      <w:r w:rsidRPr="001E183B">
        <w:rPr>
          <w:rFonts w:ascii="Palatino Linotype" w:eastAsia="Times New Roman" w:hAnsi="Palatino Linotype" w:cs="Times New Roman"/>
          <w:color w:val="000000"/>
          <w:lang w:val="es-ES"/>
        </w:rPr>
        <w:t>Conforme a lo anterior, el “Manual para la planeación, programación y presupuesto de egresos municipal para el ejercicio fiscal 2019 y 2020”</w:t>
      </w:r>
      <w:r w:rsidRPr="001E183B">
        <w:rPr>
          <w:rFonts w:ascii="Palatino Linotype" w:eastAsia="Times New Roman" w:hAnsi="Palatino Linotype" w:cs="Times New Roman"/>
          <w:lang w:val="es-ES"/>
        </w:rPr>
        <w:t xml:space="preserve"> integra como anexo, un “Clasificador por objeto del gasto de 2019 y 2020”,  el cual se constituye un elemento fundamental del sistema general de cuentas donde cada componente destaca aspectos concretos del presupuesto y suministra información que atiende a necesidades diferentes pero enlazadas, permitiendo el vínculo con la contabilidad, </w:t>
      </w:r>
      <w:r w:rsidRPr="001E183B">
        <w:rPr>
          <w:rFonts w:ascii="Palatino Linotype" w:eastAsia="Times New Roman" w:hAnsi="Palatino Linotype" w:cs="Times New Roman"/>
          <w:lang w:val="es-ES"/>
        </w:rPr>
        <w:lastRenderedPageBreak/>
        <w:t>es decir, que se trata de un instrumento que permite la obtención de información para el análisis y seguimiento de la gestión financiera gubernamental.</w:t>
      </w:r>
    </w:p>
    <w:p w14:paraId="6ACA150D" w14:textId="77777777" w:rsidR="00332AD5" w:rsidRPr="001E183B" w:rsidRDefault="00332AD5" w:rsidP="002667BE">
      <w:pPr>
        <w:pStyle w:val="Prrafodelista"/>
        <w:spacing w:before="240" w:after="240" w:line="360" w:lineRule="auto"/>
        <w:ind w:left="0"/>
        <w:jc w:val="both"/>
        <w:rPr>
          <w:rFonts w:ascii="Palatino Linotype" w:eastAsia="Times New Roman" w:hAnsi="Palatino Linotype" w:cs="Times New Roman"/>
          <w:lang w:val="es-ES"/>
        </w:rPr>
      </w:pPr>
    </w:p>
    <w:p w14:paraId="109A5A69" w14:textId="0C8F26A4" w:rsidR="00332AD5" w:rsidRPr="001E183B" w:rsidRDefault="00332AD5" w:rsidP="002667BE">
      <w:pPr>
        <w:pStyle w:val="Prrafodelista"/>
        <w:numPr>
          <w:ilvl w:val="0"/>
          <w:numId w:val="2"/>
        </w:numPr>
        <w:spacing w:before="240" w:after="240" w:line="360" w:lineRule="auto"/>
        <w:ind w:left="0" w:firstLine="0"/>
        <w:jc w:val="both"/>
        <w:rPr>
          <w:rFonts w:ascii="Palatino Linotype" w:eastAsia="Times New Roman" w:hAnsi="Palatino Linotype" w:cs="Times New Roman"/>
          <w:lang w:val="es-ES"/>
        </w:rPr>
      </w:pPr>
      <w:r w:rsidRPr="001E183B">
        <w:rPr>
          <w:rFonts w:ascii="Palatino Linotype" w:eastAsia="Times New Roman" w:hAnsi="Palatino Linotype" w:cs="Times New Roman"/>
          <w:lang w:val="es-ES"/>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la cual se compone de la siguiente manera:</w:t>
      </w:r>
    </w:p>
    <w:p w14:paraId="7BD5C122" w14:textId="77777777" w:rsidR="00A40274" w:rsidRPr="001E183B" w:rsidRDefault="00A40274" w:rsidP="002667BE">
      <w:pPr>
        <w:pStyle w:val="Prrafodelista"/>
        <w:spacing w:before="240" w:after="240" w:line="360" w:lineRule="auto"/>
        <w:ind w:left="0"/>
        <w:jc w:val="both"/>
        <w:rPr>
          <w:rFonts w:ascii="Palatino Linotype" w:eastAsia="Times New Roman" w:hAnsi="Palatino Linotype" w:cs="Times New Roman"/>
          <w:lang w:val="es-ES"/>
        </w:rPr>
      </w:pPr>
    </w:p>
    <w:p w14:paraId="0C8B1ACE" w14:textId="77777777" w:rsidR="00332AD5" w:rsidRPr="001E183B" w:rsidRDefault="00332AD5" w:rsidP="002667BE">
      <w:pPr>
        <w:numPr>
          <w:ilvl w:val="0"/>
          <w:numId w:val="18"/>
        </w:numPr>
        <w:spacing w:before="240" w:after="240" w:line="360" w:lineRule="auto"/>
        <w:ind w:right="567"/>
        <w:jc w:val="both"/>
        <w:rPr>
          <w:rFonts w:ascii="Palatino Linotype" w:eastAsia="Times New Roman" w:hAnsi="Palatino Linotype" w:cs="Times New Roman"/>
          <w:i/>
          <w:lang w:val="es-ES"/>
        </w:rPr>
      </w:pPr>
      <w:r w:rsidRPr="001E183B">
        <w:rPr>
          <w:rFonts w:ascii="Palatino Linotype" w:eastAsia="Times New Roman" w:hAnsi="Palatino Linotype" w:cs="Times New Roman"/>
          <w:b/>
          <w:i/>
          <w:lang w:val="es-ES"/>
        </w:rPr>
        <w:t>Capítulo:</w:t>
      </w:r>
      <w:r w:rsidRPr="001E183B">
        <w:rPr>
          <w:rFonts w:ascii="Palatino Linotype" w:eastAsia="Times New Roman" w:hAnsi="Palatino Linotype" w:cs="Times New Roman"/>
          <w:i/>
          <w:lang w:val="es-ES"/>
        </w:rPr>
        <w:t xml:space="preserve"> Es el mayor nivel de agregación que identifica el conjunto homogéneo y ordenado de los bienes y servicios requeridos por los entes públicos. </w:t>
      </w:r>
    </w:p>
    <w:p w14:paraId="4F900E34" w14:textId="77777777" w:rsidR="00332AD5" w:rsidRPr="001E183B" w:rsidRDefault="00332AD5" w:rsidP="002667BE">
      <w:pPr>
        <w:numPr>
          <w:ilvl w:val="0"/>
          <w:numId w:val="18"/>
        </w:numPr>
        <w:spacing w:before="240" w:after="240" w:line="360" w:lineRule="auto"/>
        <w:ind w:right="567"/>
        <w:jc w:val="both"/>
        <w:rPr>
          <w:rFonts w:ascii="Palatino Linotype" w:eastAsia="Times New Roman" w:hAnsi="Palatino Linotype" w:cs="Times New Roman"/>
          <w:i/>
          <w:lang w:val="es-ES"/>
        </w:rPr>
      </w:pPr>
      <w:r w:rsidRPr="001E183B">
        <w:rPr>
          <w:rFonts w:ascii="Palatino Linotype" w:eastAsia="Times New Roman" w:hAnsi="Palatino Linotype" w:cs="Times New Roman"/>
          <w:b/>
          <w:i/>
          <w:lang w:val="es-ES"/>
        </w:rPr>
        <w:t>Concepto:</w:t>
      </w:r>
      <w:r w:rsidRPr="001E183B">
        <w:rPr>
          <w:rFonts w:ascii="Palatino Linotype" w:eastAsia="Times New Roman" w:hAnsi="Palatino Linotype" w:cs="Times New Roman"/>
          <w:i/>
          <w:lang w:val="es-ES"/>
        </w:rPr>
        <w:t xml:space="preserve"> Son subconjuntos homogéneos y ordenados en forma específica, producto de la desagregación de los bienes y servicios, incluidos en cada capítulo. </w:t>
      </w:r>
    </w:p>
    <w:p w14:paraId="647DB1A9" w14:textId="77777777" w:rsidR="00332AD5" w:rsidRPr="001E183B" w:rsidRDefault="00332AD5" w:rsidP="002667BE">
      <w:pPr>
        <w:numPr>
          <w:ilvl w:val="0"/>
          <w:numId w:val="18"/>
        </w:numPr>
        <w:spacing w:before="240" w:after="240" w:line="360" w:lineRule="auto"/>
        <w:ind w:right="567"/>
        <w:jc w:val="both"/>
        <w:rPr>
          <w:rFonts w:ascii="Palatino Linotype" w:eastAsia="Times New Roman" w:hAnsi="Palatino Linotype" w:cs="Times New Roman"/>
          <w:i/>
          <w:lang w:val="es-ES"/>
        </w:rPr>
      </w:pPr>
      <w:r w:rsidRPr="001E183B">
        <w:rPr>
          <w:rFonts w:ascii="Palatino Linotype" w:eastAsia="Times New Roman" w:hAnsi="Palatino Linotype" w:cs="Times New Roman"/>
          <w:b/>
          <w:i/>
          <w:lang w:val="es-ES"/>
        </w:rPr>
        <w:t>Partida:</w:t>
      </w:r>
      <w:r w:rsidRPr="001E183B">
        <w:rPr>
          <w:rFonts w:ascii="Palatino Linotype" w:eastAsia="Times New Roman" w:hAnsi="Palatino Linotype" w:cs="Times New Roman"/>
          <w:i/>
          <w:lang w:val="es-ES"/>
        </w:rPr>
        <w:t xml:space="preserve"> Es el nivel de agregación más específico en el cual se describen las expresiones concretas y detalladas de los bienes y servicios que se adquieren y se compone de: </w:t>
      </w:r>
    </w:p>
    <w:p w14:paraId="45159941" w14:textId="77777777" w:rsidR="00332AD5" w:rsidRPr="001E183B" w:rsidRDefault="00332AD5" w:rsidP="002667BE">
      <w:pPr>
        <w:numPr>
          <w:ilvl w:val="0"/>
          <w:numId w:val="19"/>
        </w:numPr>
        <w:spacing w:line="360" w:lineRule="auto"/>
        <w:ind w:right="567"/>
        <w:jc w:val="both"/>
        <w:rPr>
          <w:rFonts w:ascii="Palatino Linotype" w:eastAsia="Times New Roman" w:hAnsi="Palatino Linotype" w:cs="Times New Roman"/>
          <w:i/>
          <w:lang w:val="es-ES"/>
        </w:rPr>
      </w:pPr>
      <w:r w:rsidRPr="001E183B">
        <w:rPr>
          <w:rFonts w:ascii="Palatino Linotype" w:eastAsia="Times New Roman" w:hAnsi="Palatino Linotype" w:cs="Times New Roman"/>
          <w:b/>
          <w:i/>
          <w:lang w:val="es-ES"/>
        </w:rPr>
        <w:t>La Partida Genérica</w:t>
      </w:r>
      <w:r w:rsidRPr="001E183B">
        <w:rPr>
          <w:rFonts w:ascii="Palatino Linotype" w:eastAsia="Times New Roman" w:hAnsi="Palatino Linotype" w:cs="Times New Roman"/>
          <w:i/>
          <w:lang w:val="es-ES"/>
        </w:rPr>
        <w:t xml:space="preserve"> se refiere al tercer dígito, el cual logrará la armonización a todos los niveles de gobierno.</w:t>
      </w:r>
    </w:p>
    <w:p w14:paraId="68A52BED" w14:textId="77777777" w:rsidR="00332AD5" w:rsidRPr="001E183B" w:rsidRDefault="00332AD5" w:rsidP="002667BE">
      <w:pPr>
        <w:numPr>
          <w:ilvl w:val="0"/>
          <w:numId w:val="19"/>
        </w:numPr>
        <w:spacing w:line="360" w:lineRule="auto"/>
        <w:ind w:right="567"/>
        <w:jc w:val="both"/>
        <w:rPr>
          <w:rFonts w:ascii="Palatino Linotype" w:eastAsia="Times New Roman" w:hAnsi="Palatino Linotype" w:cs="Times New Roman"/>
          <w:i/>
          <w:lang w:val="es-ES"/>
        </w:rPr>
      </w:pPr>
      <w:r w:rsidRPr="001E183B">
        <w:rPr>
          <w:rFonts w:ascii="Palatino Linotype" w:eastAsia="Times New Roman" w:hAnsi="Palatino Linotype" w:cs="Times New Roman"/>
          <w:b/>
          <w:i/>
          <w:lang w:val="es-ES"/>
        </w:rPr>
        <w:t>La Partida Específica</w:t>
      </w:r>
      <w:r w:rsidRPr="001E183B">
        <w:rPr>
          <w:rFonts w:ascii="Palatino Linotype" w:eastAsia="Times New Roman" w:hAnsi="Palatino Linotype" w:cs="Times New Roman"/>
          <w:i/>
          <w:lang w:val="es-ES"/>
        </w:rPr>
        <w:t xml:space="preserve"> corresponde al cuarto dígito, el cual permitirá que las unidades administrativas o instancias competentes en materia de Contabilidad Gubernamental y de Presupuesto de cada orden de gobierno, </w:t>
      </w:r>
      <w:r w:rsidRPr="001E183B">
        <w:rPr>
          <w:rFonts w:ascii="Palatino Linotype" w:eastAsia="Times New Roman" w:hAnsi="Palatino Linotype" w:cs="Times New Roman"/>
          <w:i/>
          <w:lang w:val="es-ES"/>
        </w:rPr>
        <w:lastRenderedPageBreak/>
        <w:t>con base en sus necesidades, generen su apertura, conservando la estructura básica (capítulo, concepto y partida genérica), con el fin de mantener la armonización con el Plan de Cuenta.</w:t>
      </w:r>
    </w:p>
    <w:p w14:paraId="30CCF7F6" w14:textId="2D10DA36" w:rsidR="00A40274" w:rsidRPr="001E183B" w:rsidRDefault="00A40274" w:rsidP="002667BE">
      <w:pPr>
        <w:pStyle w:val="Prrafodelista"/>
        <w:numPr>
          <w:ilvl w:val="0"/>
          <w:numId w:val="2"/>
        </w:numPr>
        <w:spacing w:before="240" w:after="240" w:line="360" w:lineRule="auto"/>
        <w:ind w:left="0" w:firstLine="0"/>
        <w:jc w:val="both"/>
        <w:rPr>
          <w:rFonts w:ascii="Palatino Linotype" w:eastAsia="Times New Roman" w:hAnsi="Palatino Linotype" w:cs="Times New Roman"/>
          <w:lang w:val="es-ES"/>
        </w:rPr>
      </w:pPr>
      <w:r w:rsidRPr="001E183B">
        <w:rPr>
          <w:rFonts w:ascii="Palatino Linotype" w:eastAsia="Times New Roman" w:hAnsi="Palatino Linotype" w:cs="Times New Roman"/>
          <w:color w:val="000000"/>
          <w:lang w:val="es-ES"/>
        </w:rPr>
        <w:t xml:space="preserve">Así de lo anterior es posible determinar la entrega del documento donde conste o se aprecie el </w:t>
      </w:r>
      <w:r w:rsidRPr="001E183B">
        <w:rPr>
          <w:rFonts w:ascii="Palatino Linotype" w:eastAsia="Times New Roman" w:hAnsi="Palatino Linotype" w:cs="Arial"/>
          <w:b/>
          <w:szCs w:val="22"/>
          <w:lang w:val="es-ES" w:eastAsia="en-US"/>
        </w:rPr>
        <w:t xml:space="preserve">acuerdo del cabildo mediante el cual se haya aprobado la contratación de los cadetes así como el presupuesto asignado para su contratación. </w:t>
      </w:r>
    </w:p>
    <w:p w14:paraId="28513E52" w14:textId="77777777" w:rsidR="00A40274" w:rsidRPr="001E183B" w:rsidRDefault="00A40274" w:rsidP="002667BE">
      <w:pPr>
        <w:pStyle w:val="Prrafodelista"/>
        <w:spacing w:before="240" w:after="240" w:line="360" w:lineRule="auto"/>
        <w:ind w:left="0"/>
        <w:jc w:val="both"/>
        <w:rPr>
          <w:rFonts w:ascii="Palatino Linotype" w:eastAsia="Times New Roman" w:hAnsi="Palatino Linotype" w:cs="Times New Roman"/>
          <w:lang w:val="es-ES"/>
        </w:rPr>
      </w:pPr>
    </w:p>
    <w:p w14:paraId="3C0BC651" w14:textId="2D36D7EF" w:rsidR="00A40274" w:rsidRPr="001E183B" w:rsidRDefault="00A40274" w:rsidP="002667BE">
      <w:pPr>
        <w:pStyle w:val="Prrafodelista"/>
        <w:numPr>
          <w:ilvl w:val="0"/>
          <w:numId w:val="17"/>
        </w:numPr>
        <w:spacing w:after="160" w:line="360" w:lineRule="auto"/>
        <w:ind w:left="284" w:hanging="284"/>
        <w:jc w:val="both"/>
        <w:rPr>
          <w:rFonts w:ascii="Palatino Linotype" w:eastAsia="MS Mincho" w:hAnsi="Palatino Linotype" w:cs="Times New Roman"/>
          <w:b/>
        </w:rPr>
      </w:pPr>
      <w:r w:rsidRPr="001E183B">
        <w:rPr>
          <w:rFonts w:ascii="Palatino Linotype" w:eastAsia="MS Mincho" w:hAnsi="Palatino Linotype" w:cs="Times New Roman"/>
          <w:b/>
        </w:rPr>
        <w:t>D</w:t>
      </w:r>
      <w:r w:rsidRPr="001E183B">
        <w:rPr>
          <w:rFonts w:ascii="Palatino Linotype" w:eastAsia="Times New Roman" w:hAnsi="Palatino Linotype" w:cs="Arial"/>
          <w:b/>
          <w:szCs w:val="22"/>
          <w:lang w:val="es-ES" w:eastAsia="en-US"/>
        </w:rPr>
        <w:t xml:space="preserve">el tabulador de sueldos y la nómina de los </w:t>
      </w:r>
      <w:r w:rsidR="007C562D" w:rsidRPr="001E183B">
        <w:rPr>
          <w:rFonts w:ascii="Palatino Linotype" w:eastAsia="Times New Roman" w:hAnsi="Palatino Linotype" w:cs="Arial"/>
          <w:b/>
          <w:szCs w:val="22"/>
          <w:lang w:val="es-ES" w:eastAsia="en-US"/>
        </w:rPr>
        <w:t>cadetes</w:t>
      </w:r>
      <w:r w:rsidRPr="001E183B">
        <w:rPr>
          <w:rFonts w:ascii="Palatino Linotype" w:eastAsia="Times New Roman" w:hAnsi="Palatino Linotype" w:cs="Arial"/>
          <w:b/>
          <w:szCs w:val="22"/>
          <w:lang w:val="es-ES" w:eastAsia="en-US"/>
        </w:rPr>
        <w:t xml:space="preserve">. </w:t>
      </w:r>
    </w:p>
    <w:p w14:paraId="3357A0E9" w14:textId="77777777" w:rsidR="007C562D" w:rsidRPr="001E183B" w:rsidRDefault="007C562D" w:rsidP="002667BE">
      <w:pPr>
        <w:pStyle w:val="Prrafodelista"/>
        <w:spacing w:before="240" w:after="240" w:line="360" w:lineRule="auto"/>
        <w:ind w:left="0"/>
        <w:jc w:val="both"/>
        <w:rPr>
          <w:rFonts w:ascii="Palatino Linotype" w:hAnsi="Palatino Linotype"/>
          <w:i/>
          <w:lang w:val="es-ES"/>
        </w:rPr>
      </w:pPr>
    </w:p>
    <w:p w14:paraId="785B1064" w14:textId="46857C9F" w:rsidR="007C562D" w:rsidRPr="001E183B" w:rsidRDefault="007C562D" w:rsidP="002667BE">
      <w:pPr>
        <w:pStyle w:val="Prrafodelista"/>
        <w:numPr>
          <w:ilvl w:val="0"/>
          <w:numId w:val="2"/>
        </w:numPr>
        <w:tabs>
          <w:tab w:val="left" w:pos="851"/>
        </w:tabs>
        <w:spacing w:line="360" w:lineRule="auto"/>
        <w:ind w:left="0" w:right="49" w:firstLine="0"/>
        <w:jc w:val="both"/>
        <w:rPr>
          <w:rFonts w:ascii="Palatino Linotype" w:hAnsi="Palatino Linotype"/>
          <w:i/>
          <w:lang w:val="es-ES"/>
        </w:rPr>
      </w:pPr>
      <w:r w:rsidRPr="001E183B">
        <w:rPr>
          <w:rFonts w:ascii="Palatino Linotype" w:eastAsia="Times New Roman" w:hAnsi="Palatino Linotype" w:cs="Arial"/>
          <w:lang w:val="es-ES" w:eastAsia="en-US"/>
        </w:rPr>
        <w:t xml:space="preserve">Por cuanto hace al tabulador de sueldos y la nómina de los cadetes es menester señalar que </w:t>
      </w:r>
      <w:r w:rsidRPr="001E183B">
        <w:rPr>
          <w:rFonts w:ascii="Palatino Linotype" w:eastAsia="MS Gothic" w:hAnsi="Palatino Linotype" w:cs="Times New Roman"/>
          <w:szCs w:val="26"/>
          <w:lang w:val="es-MX"/>
        </w:rPr>
        <w:t xml:space="preserve">si bien es cierto, en nuestra legislación no existe como tal una definición del término </w:t>
      </w:r>
      <w:r w:rsidRPr="001E183B">
        <w:rPr>
          <w:rFonts w:ascii="Palatino Linotype" w:eastAsia="MS Gothic" w:hAnsi="Palatino Linotype" w:cs="Times New Roman"/>
          <w:b/>
          <w:i/>
          <w:szCs w:val="26"/>
          <w:lang w:val="es-MX"/>
        </w:rPr>
        <w:t>nómina,</w:t>
      </w:r>
      <w:r w:rsidRPr="001E183B">
        <w:rPr>
          <w:rFonts w:ascii="Palatino Linotype" w:eastAsia="MS Gothic" w:hAnsi="Palatino Linotype" w:cs="Times New Roman"/>
          <w:szCs w:val="26"/>
          <w:lang w:val="es-MX"/>
        </w:rPr>
        <w:t xml:space="preserve"> el </w:t>
      </w:r>
      <w:r w:rsidRPr="001E183B">
        <w:rPr>
          <w:rFonts w:ascii="Palatino Linotype" w:eastAsia="MS Gothic" w:hAnsi="Palatino Linotype" w:cs="Times New Roman"/>
          <w:i/>
          <w:szCs w:val="26"/>
          <w:lang w:val="es-MX"/>
        </w:rPr>
        <w:t xml:space="preserve">“Glosario de Términos Usuales de Finanzas Públicas”, </w:t>
      </w:r>
      <w:r w:rsidRPr="001E183B">
        <w:rPr>
          <w:rFonts w:ascii="Palatino Linotype" w:eastAsia="MS Gothic" w:hAnsi="Palatino Linotype" w:cs="Times New Roman"/>
          <w:szCs w:val="26"/>
          <w:lang w:val="es-MX"/>
        </w:rPr>
        <w:t xml:space="preserve">del Centro de Estudios de las Finanzas Públicas de la Cámara de Diputados del H. Congreso de la Unión, el </w:t>
      </w:r>
      <w:r w:rsidRPr="001E183B">
        <w:rPr>
          <w:rFonts w:ascii="Palatino Linotype" w:eastAsia="MS Gothic" w:hAnsi="Palatino Linotype" w:cs="Times New Roman"/>
          <w:i/>
          <w:szCs w:val="26"/>
          <w:lang w:val="es-MX"/>
        </w:rPr>
        <w:t>“Glosario de Términos Administrativos”</w:t>
      </w:r>
      <w:r w:rsidRPr="001E183B">
        <w:rPr>
          <w:rFonts w:ascii="Palatino Linotype" w:eastAsia="MS Gothic" w:hAnsi="Palatino Linotype" w:cs="Times New Roman"/>
          <w:szCs w:val="26"/>
          <w:lang w:val="es-MX"/>
        </w:rPr>
        <w:t xml:space="preserve">, emitido por el Instituto Nacional de Administración Pública, A.C. y el </w:t>
      </w:r>
      <w:r w:rsidRPr="001E183B">
        <w:rPr>
          <w:rFonts w:ascii="Palatino Linotype" w:eastAsia="MS Gothic" w:hAnsi="Palatino Linotype" w:cs="Times New Roman"/>
          <w:i/>
          <w:szCs w:val="26"/>
          <w:lang w:val="es-MX"/>
        </w:rPr>
        <w:t xml:space="preserve">“Glosario de Términos para el Proceso de Planeación, Programación, </w:t>
      </w:r>
      <w:proofErr w:type="spellStart"/>
      <w:r w:rsidRPr="001E183B">
        <w:rPr>
          <w:rFonts w:ascii="Palatino Linotype" w:eastAsia="MS Gothic" w:hAnsi="Palatino Linotype" w:cs="Times New Roman"/>
          <w:i/>
          <w:szCs w:val="26"/>
          <w:lang w:val="es-MX"/>
        </w:rPr>
        <w:t>Presupuestación</w:t>
      </w:r>
      <w:proofErr w:type="spellEnd"/>
      <w:r w:rsidRPr="001E183B">
        <w:rPr>
          <w:rFonts w:ascii="Palatino Linotype" w:eastAsia="MS Gothic" w:hAnsi="Palatino Linotype" w:cs="Times New Roman"/>
          <w:i/>
          <w:szCs w:val="26"/>
          <w:lang w:val="es-MX"/>
        </w:rPr>
        <w:t xml:space="preserve"> y Evaluación en la Administración Pública”,</w:t>
      </w:r>
      <w:r w:rsidRPr="001E183B">
        <w:rPr>
          <w:rFonts w:ascii="Palatino Linotype" w:eastAsia="MS Gothic" w:hAnsi="Palatino Linotype" w:cs="Times New Roman"/>
          <w:szCs w:val="26"/>
          <w:lang w:val="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5890BEBE"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43F2727D" w14:textId="77777777" w:rsidR="007C562D" w:rsidRPr="001E183B" w:rsidRDefault="007C562D" w:rsidP="002667BE">
      <w:pPr>
        <w:autoSpaceDE w:val="0"/>
        <w:autoSpaceDN w:val="0"/>
        <w:adjustRightInd w:val="0"/>
        <w:spacing w:line="360" w:lineRule="auto"/>
        <w:ind w:left="567" w:right="567"/>
        <w:jc w:val="both"/>
        <w:rPr>
          <w:rFonts w:ascii="Palatino Linotype" w:hAnsi="Palatino Linotype" w:cs="Arial"/>
          <w:i/>
          <w:sz w:val="22"/>
          <w:lang w:eastAsia="es-MX"/>
        </w:rPr>
      </w:pPr>
      <w:r w:rsidRPr="001E183B">
        <w:rPr>
          <w:rFonts w:ascii="Palatino Linotype" w:hAnsi="Palatino Linotype" w:cs="Arial"/>
          <w:b/>
          <w:bCs/>
          <w:i/>
          <w:sz w:val="22"/>
          <w:lang w:eastAsia="es-MX"/>
        </w:rPr>
        <w:t xml:space="preserve">“NÓMINA: </w:t>
      </w:r>
      <w:r w:rsidRPr="001E183B">
        <w:rPr>
          <w:rFonts w:ascii="Palatino Linotype" w:hAnsi="Palatino Linotype" w:cs="Arial"/>
          <w:i/>
          <w:sz w:val="22"/>
          <w:lang w:eastAsia="es-MX"/>
        </w:rPr>
        <w:t>Listado general de los trabajadores de una institución, en</w:t>
      </w:r>
      <w:r w:rsidRPr="001E183B">
        <w:rPr>
          <w:rFonts w:ascii="Palatino Linotype" w:hAnsi="Palatino Linotype" w:cs="Arial"/>
          <w:b/>
          <w:bCs/>
          <w:i/>
          <w:sz w:val="22"/>
          <w:lang w:eastAsia="es-MX"/>
        </w:rPr>
        <w:t xml:space="preserve"> </w:t>
      </w:r>
      <w:r w:rsidRPr="001E183B">
        <w:rPr>
          <w:rFonts w:ascii="Palatino Linotype" w:hAnsi="Palatino Linotype" w:cs="Arial"/>
          <w:i/>
          <w:sz w:val="22"/>
          <w:lang w:eastAsia="es-MX"/>
        </w:rPr>
        <w:t>el cual se asientan las percepciones brutas, deducciones y</w:t>
      </w:r>
      <w:r w:rsidRPr="001E183B">
        <w:rPr>
          <w:rFonts w:ascii="Palatino Linotype" w:hAnsi="Palatino Linotype" w:cs="Arial"/>
          <w:b/>
          <w:bCs/>
          <w:i/>
          <w:sz w:val="22"/>
          <w:lang w:eastAsia="es-MX"/>
        </w:rPr>
        <w:t xml:space="preserve"> </w:t>
      </w:r>
      <w:r w:rsidRPr="001E183B">
        <w:rPr>
          <w:rFonts w:ascii="Palatino Linotype" w:hAnsi="Palatino Linotype" w:cs="Arial"/>
          <w:i/>
          <w:sz w:val="22"/>
          <w:lang w:eastAsia="es-MX"/>
        </w:rPr>
        <w:t xml:space="preserve">alcance neto de las mismas; la nómina </w:t>
      </w:r>
      <w:r w:rsidRPr="001E183B">
        <w:rPr>
          <w:rFonts w:ascii="Palatino Linotype" w:hAnsi="Palatino Linotype" w:cs="Arial"/>
          <w:i/>
          <w:sz w:val="22"/>
          <w:lang w:eastAsia="es-MX"/>
        </w:rPr>
        <w:lastRenderedPageBreak/>
        <w:t>es utilizada para</w:t>
      </w:r>
      <w:r w:rsidRPr="001E183B">
        <w:rPr>
          <w:rFonts w:ascii="Palatino Linotype" w:hAnsi="Palatino Linotype" w:cs="Arial"/>
          <w:b/>
          <w:bCs/>
          <w:i/>
          <w:sz w:val="22"/>
          <w:lang w:eastAsia="es-MX"/>
        </w:rPr>
        <w:t xml:space="preserve"> </w:t>
      </w:r>
      <w:r w:rsidRPr="001E183B">
        <w:rPr>
          <w:rFonts w:ascii="Palatino Linotype" w:hAnsi="Palatino Linotype" w:cs="Arial"/>
          <w:i/>
          <w:sz w:val="22"/>
          <w:lang w:eastAsia="es-MX"/>
        </w:rPr>
        <w:t>efectuar los pagos periódicos (semanales, quincenales o</w:t>
      </w:r>
      <w:r w:rsidRPr="001E183B">
        <w:rPr>
          <w:rFonts w:ascii="Palatino Linotype" w:hAnsi="Palatino Linotype" w:cs="Arial"/>
          <w:b/>
          <w:bCs/>
          <w:i/>
          <w:sz w:val="22"/>
          <w:lang w:eastAsia="es-MX"/>
        </w:rPr>
        <w:t xml:space="preserve"> </w:t>
      </w:r>
      <w:r w:rsidRPr="001E183B">
        <w:rPr>
          <w:rFonts w:ascii="Palatino Linotype" w:hAnsi="Palatino Linotype" w:cs="Arial"/>
          <w:i/>
          <w:sz w:val="22"/>
          <w:lang w:eastAsia="es-MX"/>
        </w:rPr>
        <w:t>mensuales) a los trabajadores por concepto de sueldos y</w:t>
      </w:r>
      <w:r w:rsidRPr="001E183B">
        <w:rPr>
          <w:rFonts w:ascii="Palatino Linotype" w:hAnsi="Palatino Linotype" w:cs="Arial"/>
          <w:b/>
          <w:bCs/>
          <w:i/>
          <w:sz w:val="22"/>
          <w:lang w:eastAsia="es-MX"/>
        </w:rPr>
        <w:t xml:space="preserve"> </w:t>
      </w:r>
      <w:r w:rsidRPr="001E183B">
        <w:rPr>
          <w:rFonts w:ascii="Palatino Linotype" w:hAnsi="Palatino Linotype" w:cs="Arial"/>
          <w:i/>
          <w:sz w:val="22"/>
          <w:lang w:eastAsia="es-MX"/>
        </w:rPr>
        <w:t>salarios.”</w:t>
      </w:r>
    </w:p>
    <w:p w14:paraId="471EFBBA"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0AABF201"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De tal manera que la nómina del </w:t>
      </w:r>
      <w:r w:rsidRPr="001E183B">
        <w:rPr>
          <w:rFonts w:ascii="Palatino Linotype" w:eastAsia="MS Gothic" w:hAnsi="Palatino Linotype" w:cs="Times New Roman"/>
          <w:b/>
          <w:bCs/>
          <w:szCs w:val="26"/>
        </w:rPr>
        <w:t>SUJETO OBLIGADO</w:t>
      </w:r>
      <w:r w:rsidRPr="001E183B">
        <w:rPr>
          <w:rFonts w:ascii="Palatino Linotype" w:eastAsia="MS Gothic" w:hAnsi="Palatino Linotype" w:cs="Times New Roman"/>
          <w:szCs w:val="26"/>
        </w:rPr>
        <w:t xml:space="preserve"> se traduce en un listado general de los servidores públicos, dentro del cual, se asientan las percepciones brutas, deducciones y alcance neto de las mismas.</w:t>
      </w:r>
    </w:p>
    <w:p w14:paraId="016FC544"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37EF7E52"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lang w:val="es-MX"/>
        </w:rPr>
        <w:t xml:space="preserve">En consecuencia, esta Ponencia </w:t>
      </w:r>
      <w:proofErr w:type="spellStart"/>
      <w:r w:rsidRPr="001E183B">
        <w:rPr>
          <w:rFonts w:ascii="Palatino Linotype" w:eastAsia="MS Gothic" w:hAnsi="Palatino Linotype" w:cs="Times New Roman"/>
          <w:szCs w:val="26"/>
          <w:lang w:val="es-MX"/>
        </w:rPr>
        <w:t>Resolutora</w:t>
      </w:r>
      <w:proofErr w:type="spellEnd"/>
      <w:r w:rsidRPr="001E183B">
        <w:rPr>
          <w:rFonts w:ascii="Palatino Linotype" w:eastAsia="MS Gothic" w:hAnsi="Palatino Linotype" w:cs="Times New Roman"/>
          <w:szCs w:val="26"/>
          <w:lang w:val="es-MX"/>
        </w:rPr>
        <w:t xml:space="preserve"> encuentra a los listados entregados mediante informe justificado como </w:t>
      </w:r>
      <w:r w:rsidRPr="001E183B">
        <w:rPr>
          <w:rFonts w:ascii="Palatino Linotype" w:eastAsia="MS Gothic" w:hAnsi="Palatino Linotype" w:cs="Times New Roman"/>
          <w:b/>
          <w:bCs/>
          <w:szCs w:val="26"/>
          <w:lang w:val="es-MX"/>
        </w:rPr>
        <w:t>insuficientes</w:t>
      </w:r>
      <w:r w:rsidRPr="001E183B">
        <w:rPr>
          <w:rFonts w:ascii="Palatino Linotype" w:eastAsia="MS Gothic" w:hAnsi="Palatino Linotype" w:cs="Times New Roman"/>
          <w:szCs w:val="26"/>
          <w:lang w:val="es-MX"/>
        </w:rPr>
        <w:t xml:space="preserve"> para satisfacer la solicitud de información, toda vez que los documentos entregados por el </w:t>
      </w:r>
      <w:r w:rsidRPr="001E183B">
        <w:rPr>
          <w:rFonts w:ascii="Palatino Linotype" w:eastAsia="MS Gothic" w:hAnsi="Palatino Linotype" w:cs="Times New Roman"/>
          <w:b/>
          <w:bCs/>
          <w:szCs w:val="26"/>
          <w:lang w:val="es-MX"/>
        </w:rPr>
        <w:t>SUJETO OBLIGADO</w:t>
      </w:r>
      <w:r w:rsidRPr="001E183B">
        <w:rPr>
          <w:rFonts w:ascii="Palatino Linotype" w:eastAsia="MS Gothic" w:hAnsi="Palatino Linotype" w:cs="Times New Roman"/>
          <w:szCs w:val="26"/>
          <w:lang w:val="es-MX"/>
        </w:rPr>
        <w:t xml:space="preserve"> únicamente mostraban el salario bruto y neto de su personal, empero, no mostraba a detalle las diversas percepciones y deducciones de cada uno.</w:t>
      </w:r>
    </w:p>
    <w:p w14:paraId="79CDE79A"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6B3B061D"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Manifestado lo anterior,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52667A73"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4074679E"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En </w:t>
      </w:r>
      <w:r w:rsidRPr="001E183B">
        <w:rPr>
          <w:rFonts w:ascii="Palatino Linotype" w:eastAsia="MS Mincho" w:hAnsi="Palatino Linotype" w:cs="Times New Roman"/>
        </w:rPr>
        <w:t>el mismo sentido, el Código Financiero del Estado de México y Municipios, en su artículo 3° fracción XXXXII estipula lo siguiente:</w:t>
      </w:r>
    </w:p>
    <w:p w14:paraId="4CB7EA12"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469B8DEE" w14:textId="77777777" w:rsidR="007C562D" w:rsidRPr="001E183B" w:rsidRDefault="007C562D" w:rsidP="002667BE">
      <w:pPr>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i/>
          <w:sz w:val="22"/>
        </w:rPr>
        <w:t>“</w:t>
      </w:r>
      <w:r w:rsidRPr="001E183B">
        <w:rPr>
          <w:rFonts w:ascii="Palatino Linotype" w:eastAsia="MS Mincho" w:hAnsi="Palatino Linotype" w:cs="Times New Roman"/>
          <w:b/>
          <w:i/>
          <w:sz w:val="22"/>
        </w:rPr>
        <w:t>Artículo 3.</w:t>
      </w:r>
      <w:r w:rsidRPr="001E183B">
        <w:rPr>
          <w:rFonts w:ascii="Palatino Linotype" w:eastAsia="MS Mincho" w:hAnsi="Palatino Linotype" w:cs="Times New Roman"/>
          <w:i/>
          <w:sz w:val="22"/>
        </w:rPr>
        <w:t xml:space="preserve"> </w:t>
      </w:r>
    </w:p>
    <w:p w14:paraId="58A0B1AF" w14:textId="77777777" w:rsidR="007C562D" w:rsidRPr="001E183B" w:rsidRDefault="007C562D" w:rsidP="002667BE">
      <w:pPr>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i/>
          <w:sz w:val="22"/>
        </w:rPr>
        <w:t>(…)</w:t>
      </w:r>
    </w:p>
    <w:p w14:paraId="27CD78B1" w14:textId="77777777" w:rsidR="007C562D" w:rsidRPr="001E183B" w:rsidRDefault="007C562D" w:rsidP="002667BE">
      <w:pPr>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b/>
          <w:i/>
          <w:sz w:val="22"/>
        </w:rPr>
        <w:t>XXXII. Remuneración:</w:t>
      </w:r>
      <w:r w:rsidRPr="001E183B">
        <w:rPr>
          <w:rFonts w:ascii="Palatino Linotype" w:eastAsia="MS Mincho" w:hAnsi="Palatino Linotype" w:cs="Times New Roman"/>
          <w:i/>
          <w:sz w:val="22"/>
        </w:rPr>
        <w:t xml:space="preserve"> A los pagos hechos por concepto de </w:t>
      </w:r>
      <w:r w:rsidRPr="001E183B">
        <w:rPr>
          <w:rFonts w:ascii="Palatino Linotype" w:eastAsia="MS Mincho" w:hAnsi="Palatino Linotype" w:cs="Times New Roman"/>
          <w:b/>
          <w:bCs/>
          <w:i/>
          <w:sz w:val="22"/>
        </w:rPr>
        <w:t xml:space="preserve">sueldo, compensaciones, gratificaciones, habitación, primas, comisiones, prestaciones en especie y cualquier otra percepción o prestación que se entregue al servidor público por </w:t>
      </w:r>
      <w:r w:rsidRPr="001E183B">
        <w:rPr>
          <w:rFonts w:ascii="Palatino Linotype" w:eastAsia="MS Mincho" w:hAnsi="Palatino Linotype" w:cs="Times New Roman"/>
          <w:b/>
          <w:bCs/>
          <w:i/>
          <w:sz w:val="22"/>
        </w:rPr>
        <w:lastRenderedPageBreak/>
        <w:t>su trabajo</w:t>
      </w:r>
      <w:r w:rsidRPr="001E183B">
        <w:rPr>
          <w:rFonts w:ascii="Palatino Linotype" w:eastAsia="MS Mincho" w:hAnsi="Palatino Linotype" w:cs="Times New Roman"/>
          <w:i/>
          <w:sz w:val="22"/>
        </w:rPr>
        <w:t>. Esta definición no será aplicable para los efectos del Impuesto sobre Erogaciones por Remuneraciones al Trabajo Personal;</w:t>
      </w:r>
    </w:p>
    <w:p w14:paraId="109BEA48" w14:textId="77777777" w:rsidR="007C562D" w:rsidRPr="001E183B" w:rsidRDefault="007C562D" w:rsidP="002667BE">
      <w:pPr>
        <w:spacing w:line="360" w:lineRule="auto"/>
        <w:ind w:left="567" w:right="567"/>
        <w:contextualSpacing/>
        <w:jc w:val="both"/>
        <w:rPr>
          <w:rFonts w:ascii="Palatino Linotype" w:eastAsia="MS Mincho" w:hAnsi="Palatino Linotype" w:cs="Times New Roman"/>
          <w:iCs/>
          <w:sz w:val="22"/>
        </w:rPr>
      </w:pPr>
      <w:r w:rsidRPr="001E183B">
        <w:rPr>
          <w:rFonts w:ascii="Palatino Linotype" w:eastAsia="MS Mincho" w:hAnsi="Palatino Linotype" w:cs="Times New Roman"/>
          <w:i/>
          <w:sz w:val="22"/>
        </w:rPr>
        <w:t>(…)”</w:t>
      </w:r>
    </w:p>
    <w:p w14:paraId="487786AD" w14:textId="77777777" w:rsidR="007C562D" w:rsidRPr="001E183B" w:rsidRDefault="007C562D" w:rsidP="002667BE">
      <w:pPr>
        <w:spacing w:line="360" w:lineRule="auto"/>
        <w:ind w:left="567" w:right="567"/>
        <w:contextualSpacing/>
        <w:jc w:val="both"/>
        <w:rPr>
          <w:rFonts w:ascii="Palatino Linotype" w:eastAsia="MS Mincho" w:hAnsi="Palatino Linotype" w:cs="Times New Roman"/>
          <w:iCs/>
          <w:sz w:val="22"/>
        </w:rPr>
      </w:pPr>
      <w:r w:rsidRPr="001E183B">
        <w:rPr>
          <w:rFonts w:ascii="Palatino Linotype" w:eastAsia="MS Mincho" w:hAnsi="Palatino Linotype" w:cs="Times New Roman"/>
          <w:iCs/>
          <w:sz w:val="22"/>
        </w:rPr>
        <w:t>(Énfasis añadido)</w:t>
      </w:r>
    </w:p>
    <w:p w14:paraId="2C766F5E"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569B3ECA"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Ahora </w:t>
      </w:r>
      <w:r w:rsidRPr="001E183B">
        <w:rPr>
          <w:rFonts w:ascii="Palatino Linotype" w:hAnsi="Palatino Linotype" w:cs="Arial"/>
        </w:rPr>
        <w:t>bien, tratándose de servidores públicos de los Municipios, la Ley del Trabajo de los Servidores Públicos del Estado y Municipios, en sus artículos 71 y 220-K fracciones II y IV y su penúltimo párrafo establecen:</w:t>
      </w:r>
    </w:p>
    <w:p w14:paraId="1CC4BCD4"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428CC4A4" w14:textId="77777777" w:rsidR="007C562D" w:rsidRPr="001E183B" w:rsidRDefault="007C562D" w:rsidP="002667BE">
      <w:pPr>
        <w:tabs>
          <w:tab w:val="left" w:pos="4962"/>
        </w:tabs>
        <w:spacing w:line="360" w:lineRule="auto"/>
        <w:ind w:left="567" w:right="567"/>
        <w:jc w:val="both"/>
        <w:rPr>
          <w:rFonts w:ascii="Palatino Linotype" w:hAnsi="Palatino Linotype" w:cs="Tahoma"/>
          <w:i/>
          <w:iCs/>
          <w:sz w:val="8"/>
          <w:szCs w:val="10"/>
        </w:rPr>
      </w:pPr>
      <w:r w:rsidRPr="001E183B">
        <w:rPr>
          <w:rFonts w:ascii="Palatino Linotype" w:hAnsi="Palatino Linotype" w:cs="Tahoma"/>
          <w:b/>
          <w:bCs/>
          <w:i/>
          <w:iCs/>
          <w:sz w:val="22"/>
        </w:rPr>
        <w:t>“ARTÍCULO 71.</w:t>
      </w:r>
      <w:r w:rsidRPr="001E183B">
        <w:rPr>
          <w:rFonts w:ascii="Palatino Linotype" w:hAnsi="Palatino Linotype" w:cs="Tahoma"/>
          <w:i/>
          <w:iCs/>
          <w:sz w:val="22"/>
        </w:rPr>
        <w:t xml:space="preserve"> El sueldo es la retribución que la institución pública debe pagar al servidor público por los servicios prestados.</w:t>
      </w:r>
      <w:r w:rsidRPr="001E183B">
        <w:rPr>
          <w:rFonts w:ascii="Palatino Linotype" w:hAnsi="Palatino Linotype" w:cs="Tahoma"/>
          <w:i/>
          <w:iCs/>
          <w:sz w:val="22"/>
        </w:rPr>
        <w:cr/>
      </w:r>
    </w:p>
    <w:p w14:paraId="2D60A730" w14:textId="77777777" w:rsidR="007C562D" w:rsidRPr="001E183B" w:rsidRDefault="007C562D" w:rsidP="002667BE">
      <w:pPr>
        <w:tabs>
          <w:tab w:val="left" w:pos="4962"/>
        </w:tabs>
        <w:spacing w:line="360" w:lineRule="auto"/>
        <w:ind w:left="567" w:right="567"/>
        <w:jc w:val="both"/>
        <w:rPr>
          <w:rFonts w:ascii="Palatino Linotype" w:hAnsi="Palatino Linotype" w:cs="Tahoma"/>
          <w:i/>
          <w:iCs/>
          <w:sz w:val="22"/>
        </w:rPr>
      </w:pPr>
      <w:r w:rsidRPr="001E183B">
        <w:rPr>
          <w:rFonts w:ascii="Palatino Linotype" w:hAnsi="Palatino Linotype" w:cs="Tahoma"/>
          <w:b/>
          <w:bCs/>
          <w:i/>
          <w:iCs/>
          <w:sz w:val="22"/>
        </w:rPr>
        <w:t>ARTÍCULO 220 K.-</w:t>
      </w:r>
      <w:r w:rsidRPr="001E183B">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6FFAAD95" w14:textId="77777777" w:rsidR="007C562D" w:rsidRPr="001E183B" w:rsidRDefault="007C562D" w:rsidP="002667BE">
      <w:pPr>
        <w:tabs>
          <w:tab w:val="left" w:pos="4962"/>
        </w:tabs>
        <w:spacing w:line="360" w:lineRule="auto"/>
        <w:ind w:left="567" w:right="567"/>
        <w:jc w:val="both"/>
        <w:rPr>
          <w:rFonts w:ascii="Palatino Linotype" w:hAnsi="Palatino Linotype" w:cs="Tahoma"/>
          <w:i/>
          <w:iCs/>
          <w:sz w:val="22"/>
        </w:rPr>
      </w:pPr>
      <w:r w:rsidRPr="001E183B">
        <w:rPr>
          <w:rFonts w:ascii="Palatino Linotype" w:hAnsi="Palatino Linotype" w:cs="Tahoma"/>
          <w:i/>
          <w:iCs/>
          <w:sz w:val="22"/>
        </w:rPr>
        <w:t>I. Contratos, Nombramientos o Formato Único de Movimientos de Personal, cuando no exista Convenio de condiciones generales de trabajo aplicable;</w:t>
      </w:r>
    </w:p>
    <w:p w14:paraId="7EE22277" w14:textId="77777777" w:rsidR="007C562D" w:rsidRPr="001E183B" w:rsidRDefault="007C562D" w:rsidP="002667BE">
      <w:pPr>
        <w:tabs>
          <w:tab w:val="left" w:pos="4962"/>
        </w:tabs>
        <w:spacing w:line="360" w:lineRule="auto"/>
        <w:ind w:left="567" w:right="567"/>
        <w:jc w:val="both"/>
        <w:rPr>
          <w:rFonts w:ascii="Palatino Linotype" w:hAnsi="Palatino Linotype" w:cs="Tahoma"/>
          <w:b/>
          <w:i/>
          <w:iCs/>
          <w:sz w:val="22"/>
          <w:u w:val="single"/>
        </w:rPr>
      </w:pPr>
      <w:r w:rsidRPr="001E183B">
        <w:rPr>
          <w:rFonts w:ascii="Palatino Linotype" w:hAnsi="Palatino Linotype" w:cs="Tahoma"/>
          <w:b/>
          <w:i/>
          <w:iCs/>
          <w:sz w:val="22"/>
        </w:rPr>
        <w:t>II. Recibos de pagos de salarios</w:t>
      </w:r>
      <w:r w:rsidRPr="001E183B">
        <w:rPr>
          <w:rFonts w:ascii="Palatino Linotype" w:hAnsi="Palatino Linotype" w:cs="Tahoma"/>
          <w:b/>
          <w:i/>
          <w:iCs/>
          <w:sz w:val="22"/>
          <w:u w:val="single"/>
        </w:rPr>
        <w:t xml:space="preserve"> o las constancias documentales del pago de salario cuando sea por depósito o mediante información electrónica;</w:t>
      </w:r>
    </w:p>
    <w:p w14:paraId="44511A74" w14:textId="77777777" w:rsidR="007C562D" w:rsidRPr="001E183B" w:rsidRDefault="007C562D" w:rsidP="002667BE">
      <w:pPr>
        <w:tabs>
          <w:tab w:val="left" w:pos="4962"/>
        </w:tabs>
        <w:spacing w:line="360" w:lineRule="auto"/>
        <w:ind w:left="567" w:right="567"/>
        <w:jc w:val="both"/>
        <w:rPr>
          <w:rFonts w:ascii="Palatino Linotype" w:hAnsi="Palatino Linotype" w:cs="Tahoma"/>
          <w:i/>
          <w:iCs/>
          <w:sz w:val="22"/>
        </w:rPr>
      </w:pPr>
      <w:r w:rsidRPr="001E183B">
        <w:rPr>
          <w:rFonts w:ascii="Palatino Linotype" w:hAnsi="Palatino Linotype" w:cs="Tahoma"/>
          <w:i/>
          <w:iCs/>
          <w:sz w:val="22"/>
        </w:rPr>
        <w:t>III. Controles de asistencia o la información magnética o electrónica de asistencia de los servidores públicos;</w:t>
      </w:r>
    </w:p>
    <w:p w14:paraId="7670AB47" w14:textId="77777777" w:rsidR="007C562D" w:rsidRPr="001E183B" w:rsidRDefault="007C562D" w:rsidP="002667BE">
      <w:pPr>
        <w:tabs>
          <w:tab w:val="left" w:pos="4962"/>
        </w:tabs>
        <w:spacing w:line="360" w:lineRule="auto"/>
        <w:ind w:left="567" w:right="567"/>
        <w:jc w:val="both"/>
        <w:rPr>
          <w:rFonts w:ascii="Palatino Linotype" w:hAnsi="Palatino Linotype" w:cs="Tahoma"/>
          <w:i/>
          <w:iCs/>
          <w:sz w:val="22"/>
        </w:rPr>
      </w:pPr>
      <w:r w:rsidRPr="001E183B">
        <w:rPr>
          <w:rFonts w:ascii="Palatino Linotype" w:hAnsi="Palatino Linotype" w:cs="Tahoma"/>
          <w:b/>
          <w:i/>
          <w:iCs/>
          <w:sz w:val="22"/>
        </w:rPr>
        <w:t xml:space="preserve">IV. Recibos </w:t>
      </w:r>
      <w:r w:rsidRPr="001E183B">
        <w:rPr>
          <w:rFonts w:ascii="Palatino Linotype" w:hAnsi="Palatino Linotype" w:cs="Tahoma"/>
          <w:b/>
          <w:i/>
          <w:iCs/>
          <w:sz w:val="22"/>
          <w:u w:val="single"/>
        </w:rPr>
        <w:t>o las constancias de depósito o del medio de información magnética o electrónica que sean utilizadas para el pago de salarios, prima vacacional, aguinaldo y demás prestaciones establecidas en la presente ley;</w:t>
      </w:r>
      <w:r w:rsidRPr="001E183B">
        <w:rPr>
          <w:rFonts w:ascii="Palatino Linotype" w:hAnsi="Palatino Linotype" w:cs="Tahoma"/>
          <w:i/>
          <w:iCs/>
          <w:sz w:val="22"/>
        </w:rPr>
        <w:t xml:space="preserve"> y</w:t>
      </w:r>
    </w:p>
    <w:p w14:paraId="5B67CC83" w14:textId="77777777" w:rsidR="007C562D" w:rsidRPr="001E183B" w:rsidRDefault="007C562D" w:rsidP="002667BE">
      <w:pPr>
        <w:tabs>
          <w:tab w:val="left" w:pos="4962"/>
        </w:tabs>
        <w:spacing w:line="360" w:lineRule="auto"/>
        <w:ind w:left="567" w:right="567"/>
        <w:jc w:val="both"/>
        <w:rPr>
          <w:rFonts w:ascii="Palatino Linotype" w:hAnsi="Palatino Linotype" w:cs="Tahoma"/>
          <w:i/>
          <w:iCs/>
          <w:sz w:val="22"/>
        </w:rPr>
      </w:pPr>
      <w:r w:rsidRPr="001E183B">
        <w:rPr>
          <w:rFonts w:ascii="Palatino Linotype" w:hAnsi="Palatino Linotype" w:cs="Tahoma"/>
          <w:i/>
          <w:iCs/>
          <w:sz w:val="22"/>
        </w:rPr>
        <w:t>V. Los demás que señalen las leyes.</w:t>
      </w:r>
    </w:p>
    <w:p w14:paraId="381D9209" w14:textId="77777777" w:rsidR="007C562D" w:rsidRPr="001E183B" w:rsidRDefault="007C562D" w:rsidP="002667BE">
      <w:pPr>
        <w:tabs>
          <w:tab w:val="left" w:pos="8222"/>
          <w:tab w:val="left" w:pos="8789"/>
        </w:tabs>
        <w:spacing w:line="360" w:lineRule="auto"/>
        <w:ind w:left="567" w:right="567"/>
        <w:jc w:val="both"/>
        <w:rPr>
          <w:rFonts w:ascii="Palatino Linotype" w:eastAsia="Times New Roman" w:hAnsi="Palatino Linotype"/>
          <w:bCs/>
          <w:i/>
          <w:iCs/>
          <w:sz w:val="22"/>
        </w:rPr>
      </w:pPr>
      <w:r w:rsidRPr="001E183B">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1E183B">
        <w:rPr>
          <w:rFonts w:ascii="Palatino Linotype" w:eastAsia="Times New Roman" w:hAnsi="Palatino Linotype"/>
          <w:b/>
          <w:bCs/>
          <w:i/>
          <w:iCs/>
          <w:sz w:val="22"/>
        </w:rPr>
        <w:t>II, III, IV durante el último año y un año después de que se extinga la relación laboral,</w:t>
      </w:r>
      <w:r w:rsidRPr="001E183B">
        <w:rPr>
          <w:rFonts w:ascii="Palatino Linotype" w:eastAsia="Times New Roman" w:hAnsi="Palatino Linotype"/>
          <w:bCs/>
          <w:i/>
          <w:iCs/>
          <w:sz w:val="22"/>
        </w:rPr>
        <w:t xml:space="preserve"> y los mencionados en la fracción V, conforme lo señalen las leyes que los rijan. Los </w:t>
      </w:r>
      <w:r w:rsidRPr="001E183B">
        <w:rPr>
          <w:rFonts w:ascii="Palatino Linotype" w:eastAsia="Times New Roman" w:hAnsi="Palatino Linotype"/>
          <w:bCs/>
          <w:i/>
          <w:iCs/>
          <w:sz w:val="22"/>
        </w:rPr>
        <w:lastRenderedPageBreak/>
        <w:t>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17831F1" w14:textId="77777777" w:rsidR="007C562D" w:rsidRPr="001E183B" w:rsidRDefault="007C562D" w:rsidP="002667BE">
      <w:pPr>
        <w:tabs>
          <w:tab w:val="left" w:pos="8222"/>
          <w:tab w:val="left" w:pos="8789"/>
        </w:tabs>
        <w:spacing w:line="360" w:lineRule="auto"/>
        <w:ind w:left="567" w:right="567"/>
        <w:jc w:val="both"/>
        <w:rPr>
          <w:rFonts w:ascii="Palatino Linotype" w:eastAsia="Times New Roman" w:hAnsi="Palatino Linotype"/>
          <w:bCs/>
          <w:i/>
          <w:iCs/>
          <w:sz w:val="22"/>
        </w:rPr>
      </w:pPr>
      <w:r w:rsidRPr="001E183B">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5B20E01D" w14:textId="77777777" w:rsidR="007C562D" w:rsidRPr="001E183B" w:rsidRDefault="007C562D" w:rsidP="002667BE">
      <w:pPr>
        <w:tabs>
          <w:tab w:val="left" w:pos="8222"/>
          <w:tab w:val="left" w:pos="8789"/>
        </w:tabs>
        <w:spacing w:line="360" w:lineRule="auto"/>
        <w:ind w:left="567" w:right="567"/>
        <w:jc w:val="both"/>
        <w:rPr>
          <w:rFonts w:ascii="Palatino Linotype" w:eastAsia="Times New Roman" w:hAnsi="Palatino Linotype"/>
          <w:bCs/>
          <w:iCs/>
          <w:sz w:val="22"/>
        </w:rPr>
      </w:pPr>
      <w:r w:rsidRPr="001E183B">
        <w:rPr>
          <w:rFonts w:ascii="Palatino Linotype" w:eastAsia="Times New Roman" w:hAnsi="Palatino Linotype"/>
          <w:bCs/>
          <w:iCs/>
          <w:sz w:val="22"/>
        </w:rPr>
        <w:t>(Énfasis añadido)</w:t>
      </w:r>
    </w:p>
    <w:p w14:paraId="17429227"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6FED9EEF"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De lo anterior, se advierte que </w:t>
      </w:r>
      <w:r w:rsidRPr="001E183B">
        <w:rPr>
          <w:rFonts w:ascii="Palatino Linotype" w:eastAsia="MS Gothic" w:hAnsi="Palatino Linotype" w:cs="Times New Roman"/>
          <w:b/>
          <w:szCs w:val="26"/>
        </w:rPr>
        <w:t>toda institución pública o dependencia del Estado de México</w:t>
      </w:r>
      <w:r w:rsidRPr="001E183B">
        <w:rPr>
          <w:rFonts w:ascii="Palatino Linotype" w:eastAsia="MS Gothic" w:hAnsi="Palatino Linotype" w:cs="Times New Roman"/>
          <w:szCs w:val="26"/>
        </w:rPr>
        <w:t xml:space="preserve"> debe conservar las constancias documentales del </w:t>
      </w:r>
      <w:r w:rsidRPr="001E183B">
        <w:rPr>
          <w:rFonts w:ascii="Palatino Linotype" w:eastAsia="MS Gothic" w:hAnsi="Palatino Linotype" w:cs="Times New Roman"/>
          <w:b/>
          <w:szCs w:val="26"/>
        </w:rPr>
        <w:t>pago de salario</w:t>
      </w:r>
      <w:r w:rsidRPr="001E183B">
        <w:rPr>
          <w:rFonts w:ascii="Palatino Linotype" w:eastAsia="MS Gothic" w:hAnsi="Palatino Linotype" w:cs="Times New Roman"/>
          <w:szCs w:val="26"/>
        </w:rPr>
        <w:t>,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09F71C95"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68102704"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En el mismo sentido, la Ley del Trabajo de los Servidores Públicos del Estado y Municipios, al referirse a los comprobantes que las instituciones públicas realizan para documentar el pago de salarios, la prima vacacional, el aguinaldo o las demás prestaciones, son denominados “recibos o comprobantes de pago”, los cuales constituyen un instrumento mediante el cual el</w:t>
      </w:r>
      <w:r w:rsidRPr="001E183B">
        <w:rPr>
          <w:rFonts w:ascii="Palatino Linotype" w:eastAsia="MS Gothic" w:hAnsi="Palatino Linotype" w:cs="Times New Roman"/>
          <w:b/>
          <w:bCs/>
          <w:szCs w:val="26"/>
        </w:rPr>
        <w:t xml:space="preserve"> SUJETO OBLIGADO </w:t>
      </w:r>
      <w:r w:rsidRPr="001E183B">
        <w:rPr>
          <w:rFonts w:ascii="Palatino Linotype" w:eastAsia="MS Gothic" w:hAnsi="Palatino Linotype" w:cs="Times New Roman"/>
          <w:szCs w:val="26"/>
        </w:rPr>
        <w:t>acredita las remuneraciones al personal.</w:t>
      </w:r>
    </w:p>
    <w:p w14:paraId="4EB5A8B5"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2A1602F1"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En </w:t>
      </w:r>
      <w:r w:rsidRPr="001E183B">
        <w:rPr>
          <w:rFonts w:ascii="Palatino Linotype" w:eastAsia="MS Mincho" w:hAnsi="Palatino Linotype" w:cs="Times New Roman"/>
        </w:rPr>
        <w:t xml:space="preserve">conclusión, todos los servidores públicos tienen el derecho a recibir remuneraciones irrenunciables por el desempeño de un empleo, cargo o comisión, </w:t>
      </w:r>
      <w:r w:rsidRPr="001E183B">
        <w:rPr>
          <w:rFonts w:ascii="Palatino Linotype" w:eastAsia="MS Mincho" w:hAnsi="Palatino Linotype" w:cs="Times New Roman"/>
        </w:rPr>
        <w:lastRenderedPageBreak/>
        <w:t xml:space="preserve">en función de las responsabilidades asumidas; remuneraciones que según el texto constitucional serán </w:t>
      </w:r>
      <w:r w:rsidRPr="001E183B">
        <w:rPr>
          <w:rFonts w:ascii="Palatino Linotype" w:eastAsia="MS Mincho" w:hAnsi="Palatino Linotype" w:cs="Times New Roman"/>
          <w:b/>
          <w:bCs/>
        </w:rPr>
        <w:t>públicas.</w:t>
      </w:r>
    </w:p>
    <w:p w14:paraId="297BB390"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09A47741"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Sirve </w:t>
      </w:r>
      <w:r w:rsidRPr="001E183B">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057FA739"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0D3EE870" w14:textId="77777777" w:rsidR="007C562D" w:rsidRPr="001E183B" w:rsidRDefault="007C562D" w:rsidP="002667BE">
      <w:pPr>
        <w:tabs>
          <w:tab w:val="left" w:pos="851"/>
        </w:tabs>
        <w:spacing w:line="360" w:lineRule="auto"/>
        <w:ind w:left="567" w:right="567"/>
        <w:contextualSpacing/>
        <w:jc w:val="center"/>
        <w:rPr>
          <w:rFonts w:ascii="Palatino Linotype" w:eastAsia="Calibri" w:hAnsi="Palatino Linotype" w:cs="Arial"/>
          <w:b/>
          <w:i/>
          <w:iCs/>
          <w:color w:val="000000"/>
          <w:sz w:val="22"/>
          <w:shd w:val="clear" w:color="auto" w:fill="FFFFFF"/>
        </w:rPr>
      </w:pPr>
      <w:r w:rsidRPr="001E183B">
        <w:rPr>
          <w:rFonts w:ascii="Palatino Linotype" w:eastAsia="Calibri" w:hAnsi="Palatino Linotype" w:cs="Arial"/>
          <w:b/>
          <w:i/>
          <w:iCs/>
          <w:color w:val="000000"/>
          <w:sz w:val="22"/>
          <w:shd w:val="clear" w:color="auto" w:fill="FFFFFF"/>
        </w:rPr>
        <w:t>Criterio 01/2003.</w:t>
      </w:r>
    </w:p>
    <w:p w14:paraId="4167C30A" w14:textId="77777777" w:rsidR="007C562D" w:rsidRPr="001E183B" w:rsidRDefault="007C562D" w:rsidP="002667BE">
      <w:pPr>
        <w:tabs>
          <w:tab w:val="left" w:pos="851"/>
        </w:tabs>
        <w:spacing w:line="360" w:lineRule="auto"/>
        <w:ind w:left="567" w:right="567"/>
        <w:contextualSpacing/>
        <w:jc w:val="both"/>
        <w:rPr>
          <w:rFonts w:ascii="Palatino Linotype" w:eastAsia="Calibri" w:hAnsi="Palatino Linotype" w:cs="Arial"/>
          <w:i/>
          <w:iCs/>
          <w:color w:val="000000"/>
          <w:sz w:val="22"/>
          <w:shd w:val="clear" w:color="auto" w:fill="FFFFFF"/>
        </w:rPr>
      </w:pPr>
      <w:r w:rsidRPr="001E183B">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1E183B">
        <w:rPr>
          <w:rFonts w:ascii="Palatino Linotype" w:eastAsia="Calibri" w:hAnsi="Palatino Linotype" w:cs="Arial"/>
          <w:i/>
          <w:iCs/>
          <w:color w:val="000000"/>
          <w:sz w:val="22"/>
          <w:shd w:val="clear" w:color="auto" w:fill="FFFFFF"/>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4B232DF" w14:textId="77777777" w:rsidR="007C562D" w:rsidRPr="001E183B" w:rsidRDefault="007C562D" w:rsidP="002667BE">
      <w:pPr>
        <w:tabs>
          <w:tab w:val="left" w:pos="851"/>
        </w:tabs>
        <w:spacing w:line="360" w:lineRule="auto"/>
        <w:ind w:left="567" w:right="567"/>
        <w:contextualSpacing/>
        <w:jc w:val="both"/>
        <w:rPr>
          <w:rFonts w:ascii="Palatino Linotype" w:eastAsia="Calibri" w:hAnsi="Palatino Linotype" w:cs="Arial"/>
          <w:i/>
          <w:color w:val="000000"/>
          <w:sz w:val="22"/>
          <w:shd w:val="clear" w:color="auto" w:fill="FFFFFF"/>
        </w:rPr>
      </w:pPr>
    </w:p>
    <w:p w14:paraId="03565F7F" w14:textId="77777777" w:rsidR="007C562D" w:rsidRPr="001E183B" w:rsidRDefault="007C562D" w:rsidP="002667BE">
      <w:pPr>
        <w:tabs>
          <w:tab w:val="left" w:pos="851"/>
        </w:tabs>
        <w:spacing w:line="360" w:lineRule="auto"/>
        <w:ind w:left="567" w:right="567"/>
        <w:contextualSpacing/>
        <w:jc w:val="center"/>
        <w:rPr>
          <w:rFonts w:ascii="Palatino Linotype" w:eastAsia="Calibri" w:hAnsi="Palatino Linotype" w:cs="Arial"/>
          <w:b/>
          <w:i/>
          <w:iCs/>
          <w:color w:val="000000"/>
          <w:sz w:val="22"/>
          <w:shd w:val="clear" w:color="auto" w:fill="FFFFFF"/>
        </w:rPr>
      </w:pPr>
      <w:r w:rsidRPr="001E183B">
        <w:rPr>
          <w:rFonts w:ascii="Palatino Linotype" w:eastAsia="Calibri" w:hAnsi="Palatino Linotype" w:cs="Arial"/>
          <w:b/>
          <w:i/>
          <w:iCs/>
          <w:color w:val="000000"/>
          <w:sz w:val="22"/>
          <w:shd w:val="clear" w:color="auto" w:fill="FFFFFF"/>
        </w:rPr>
        <w:t>Criterio 02/2003.</w:t>
      </w:r>
    </w:p>
    <w:p w14:paraId="239A2D62" w14:textId="77777777" w:rsidR="007C562D" w:rsidRPr="001E183B" w:rsidRDefault="007C562D" w:rsidP="002667BE">
      <w:pPr>
        <w:tabs>
          <w:tab w:val="left" w:pos="851"/>
        </w:tabs>
        <w:spacing w:line="360" w:lineRule="auto"/>
        <w:ind w:left="567" w:right="567"/>
        <w:contextualSpacing/>
        <w:jc w:val="both"/>
        <w:rPr>
          <w:rFonts w:ascii="Palatino Linotype" w:eastAsia="Calibri" w:hAnsi="Palatino Linotype" w:cs="Arial"/>
          <w:i/>
          <w:iCs/>
          <w:color w:val="000000"/>
          <w:sz w:val="22"/>
          <w:shd w:val="clear" w:color="auto" w:fill="FFFFFF"/>
        </w:rPr>
      </w:pPr>
      <w:r w:rsidRPr="001E183B">
        <w:rPr>
          <w:rFonts w:ascii="Palatino Linotype" w:eastAsia="Calibri" w:hAnsi="Palatino Linotype" w:cs="Arial"/>
          <w:b/>
          <w:i/>
          <w:iCs/>
          <w:color w:val="000000"/>
          <w:sz w:val="22"/>
          <w:shd w:val="clear" w:color="auto" w:fill="FFFFFF"/>
        </w:rPr>
        <w:lastRenderedPageBreak/>
        <w:t>INGRESOS DE LOS SERVIDORES PÚBLICOS, SON INFORMACIÓN PÚBLICA AÚN CUANDO CONSTITUYEN DATOS PERSONALES QUE SE REFIEREN AL PATRIMONIO DE AQUÉLLOS.</w:t>
      </w:r>
      <w:r w:rsidRPr="001E183B">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6CCBBC73"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5F097C4A" w14:textId="77777777" w:rsidR="007C562D" w:rsidRPr="001E183B" w:rsidRDefault="007C562D"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Esto </w:t>
      </w:r>
      <w:r w:rsidRPr="001E183B">
        <w:rPr>
          <w:rFonts w:ascii="Palatino Linotype" w:eastAsia="MS Mincho" w:hAnsi="Palatino Linotype" w:cs="Times New Roman"/>
        </w:rPr>
        <w:t>es debido a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09F20E1C" w14:textId="77777777" w:rsidR="007C562D" w:rsidRPr="001E183B" w:rsidRDefault="007C562D"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2613F8E1" w14:textId="77777777" w:rsidR="007C562D" w:rsidRPr="001E183B" w:rsidRDefault="007C562D" w:rsidP="002667BE">
      <w:pPr>
        <w:spacing w:line="360" w:lineRule="auto"/>
        <w:ind w:left="567" w:right="567"/>
        <w:contextualSpacing/>
        <w:jc w:val="both"/>
        <w:rPr>
          <w:rFonts w:ascii="Palatino Linotype" w:eastAsia="Times New Roman" w:hAnsi="Palatino Linotype" w:cs="Arial"/>
          <w:b/>
          <w:i/>
          <w:iCs/>
          <w:sz w:val="22"/>
          <w:lang w:val="es-ES"/>
        </w:rPr>
      </w:pPr>
      <w:r w:rsidRPr="001E183B">
        <w:rPr>
          <w:rFonts w:ascii="Palatino Linotype" w:eastAsia="Times New Roman" w:hAnsi="Palatino Linotype" w:cs="Arial"/>
          <w:b/>
          <w:i/>
          <w:iCs/>
          <w:sz w:val="22"/>
          <w:lang w:val="es-ES"/>
        </w:rPr>
        <w:t>“Artículo 61.</w:t>
      </w:r>
    </w:p>
    <w:p w14:paraId="673F85C2" w14:textId="77777777" w:rsidR="007C562D" w:rsidRPr="001E183B" w:rsidRDefault="007C562D" w:rsidP="002667BE">
      <w:pPr>
        <w:spacing w:line="360" w:lineRule="auto"/>
        <w:ind w:left="567" w:right="567"/>
        <w:contextualSpacing/>
        <w:jc w:val="both"/>
        <w:rPr>
          <w:rFonts w:ascii="Palatino Linotype" w:eastAsia="Times New Roman" w:hAnsi="Palatino Linotype" w:cs="Arial"/>
          <w:iCs/>
          <w:sz w:val="22"/>
          <w:szCs w:val="10"/>
          <w:lang w:val="es-ES"/>
        </w:rPr>
      </w:pPr>
      <w:r w:rsidRPr="001E183B">
        <w:rPr>
          <w:rFonts w:ascii="Palatino Linotype" w:eastAsia="Times New Roman" w:hAnsi="Palatino Linotype" w:cs="Arial"/>
          <w:iCs/>
          <w:sz w:val="22"/>
          <w:szCs w:val="10"/>
          <w:lang w:val="es-ES"/>
        </w:rPr>
        <w:t>(…)</w:t>
      </w:r>
    </w:p>
    <w:p w14:paraId="0AFB6242" w14:textId="77777777" w:rsidR="007C562D" w:rsidRPr="001E183B" w:rsidRDefault="007C562D" w:rsidP="002667BE">
      <w:pPr>
        <w:autoSpaceDE w:val="0"/>
        <w:autoSpaceDN w:val="0"/>
        <w:adjustRightInd w:val="0"/>
        <w:spacing w:line="360" w:lineRule="auto"/>
        <w:ind w:left="567" w:right="567"/>
        <w:contextualSpacing/>
        <w:jc w:val="both"/>
        <w:rPr>
          <w:rFonts w:ascii="Palatino Linotype" w:hAnsi="Palatino Linotype" w:cs="Bookman Old Style"/>
          <w:i/>
          <w:iCs/>
          <w:sz w:val="22"/>
        </w:rPr>
      </w:pPr>
      <w:r w:rsidRPr="001E183B">
        <w:rPr>
          <w:rFonts w:ascii="Palatino Linotype" w:hAnsi="Palatino Linotype" w:cs="Bookman Old Style"/>
          <w:b/>
          <w:i/>
          <w:iCs/>
          <w:sz w:val="22"/>
        </w:rPr>
        <w:t>XXXIII.</w:t>
      </w:r>
      <w:r w:rsidRPr="001E183B">
        <w:rPr>
          <w:rFonts w:ascii="Palatino Linotype" w:hAnsi="Palatino Linotype" w:cs="Bookman Old Style"/>
          <w:i/>
          <w:iCs/>
          <w:sz w:val="22"/>
        </w:rPr>
        <w:t xml:space="preserve"> Revisar, por conducto del </w:t>
      </w:r>
      <w:r w:rsidRPr="001E183B">
        <w:rPr>
          <w:rFonts w:ascii="Palatino Linotype" w:hAnsi="Palatino Linotype" w:cs="Bookman Old Style"/>
          <w:b/>
          <w:i/>
          <w:iCs/>
          <w:sz w:val="22"/>
        </w:rPr>
        <w:t>Órgano Superior de Fiscalización del Estado de México</w:t>
      </w:r>
      <w:r w:rsidRPr="001E183B">
        <w:rPr>
          <w:rFonts w:ascii="Palatino Linotype" w:hAnsi="Palatino Linotype" w:cs="Bookman Old Style"/>
          <w:i/>
          <w:iCs/>
          <w:sz w:val="22"/>
        </w:rPr>
        <w:t xml:space="preserve">, las cuentas y actos relativos a la aplicación de los fondos públicos del Estado y de los Municipios, así como fondos públicos federales en los términos convenidos con dicho ámbito que incluirán la información correspondiente a los Poderes Públicos, </w:t>
      </w:r>
      <w:r w:rsidRPr="001E183B">
        <w:rPr>
          <w:rFonts w:ascii="Palatino Linotype" w:hAnsi="Palatino Linotype" w:cs="Bookman Old Style"/>
          <w:i/>
          <w:iCs/>
          <w:sz w:val="22"/>
        </w:rPr>
        <w:lastRenderedPageBreak/>
        <w:t>organismos autónomos, organismos auxiliares, fideicomisos públicos o privados y demás entes públicos que manejen recursos del Estado y Municipios;</w:t>
      </w:r>
    </w:p>
    <w:p w14:paraId="68F53E56" w14:textId="77777777" w:rsidR="007C562D" w:rsidRPr="001E183B" w:rsidRDefault="007C562D" w:rsidP="002667BE">
      <w:pPr>
        <w:autoSpaceDE w:val="0"/>
        <w:autoSpaceDN w:val="0"/>
        <w:adjustRightInd w:val="0"/>
        <w:spacing w:line="360" w:lineRule="auto"/>
        <w:ind w:left="567" w:right="567"/>
        <w:contextualSpacing/>
        <w:jc w:val="both"/>
        <w:rPr>
          <w:rFonts w:ascii="Palatino Linotype" w:hAnsi="Palatino Linotype" w:cs="Bookman Old Style"/>
          <w:i/>
          <w:iCs/>
          <w:sz w:val="22"/>
        </w:rPr>
      </w:pPr>
      <w:r w:rsidRPr="001E183B">
        <w:rPr>
          <w:rFonts w:ascii="Palatino Linotype" w:hAnsi="Palatino Linotype" w:cs="Bookman Old Style"/>
          <w:i/>
          <w:iCs/>
          <w:sz w:val="22"/>
        </w:rPr>
        <w:t>(…)</w:t>
      </w:r>
    </w:p>
    <w:p w14:paraId="23656A92" w14:textId="77777777" w:rsidR="007C562D" w:rsidRPr="001E183B" w:rsidRDefault="007C562D" w:rsidP="002667BE">
      <w:pPr>
        <w:autoSpaceDE w:val="0"/>
        <w:autoSpaceDN w:val="0"/>
        <w:adjustRightInd w:val="0"/>
        <w:spacing w:line="360" w:lineRule="auto"/>
        <w:ind w:left="567" w:right="567"/>
        <w:contextualSpacing/>
        <w:jc w:val="both"/>
        <w:rPr>
          <w:rFonts w:ascii="Palatino Linotype" w:hAnsi="Palatino Linotype" w:cs="Bookman Old Style"/>
          <w:i/>
          <w:iCs/>
          <w:sz w:val="22"/>
        </w:rPr>
      </w:pPr>
      <w:r w:rsidRPr="001E183B">
        <w:rPr>
          <w:rFonts w:ascii="Palatino Linotype" w:hAnsi="Palatino Linotype" w:cs="Bookman Old Style"/>
          <w:b/>
          <w:i/>
          <w:iCs/>
          <w:sz w:val="22"/>
        </w:rPr>
        <w:t>XXXIV.</w:t>
      </w:r>
      <w:r w:rsidRPr="001E183B">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1E183B">
        <w:rPr>
          <w:rFonts w:ascii="Palatino Linotype" w:hAnsi="Palatino Linotype" w:cs="Bookman Old Style"/>
          <w:b/>
          <w:i/>
          <w:iCs/>
          <w:sz w:val="22"/>
        </w:rPr>
        <w:t>Órgano Superior de Fiscalización</w:t>
      </w:r>
      <w:r w:rsidRPr="001E183B">
        <w:rPr>
          <w:rFonts w:ascii="Palatino Linotype" w:hAnsi="Palatino Linotype" w:cs="Bookman Old Style"/>
          <w:i/>
          <w:iCs/>
          <w:sz w:val="22"/>
        </w:rPr>
        <w:t>.”</w:t>
      </w:r>
    </w:p>
    <w:p w14:paraId="04B62A26" w14:textId="77777777" w:rsidR="007C562D" w:rsidRPr="001E183B" w:rsidRDefault="007C562D" w:rsidP="002667BE">
      <w:pPr>
        <w:autoSpaceDE w:val="0"/>
        <w:autoSpaceDN w:val="0"/>
        <w:adjustRightInd w:val="0"/>
        <w:spacing w:line="360" w:lineRule="auto"/>
        <w:ind w:left="567" w:right="567"/>
        <w:contextualSpacing/>
        <w:jc w:val="both"/>
        <w:rPr>
          <w:rFonts w:ascii="Palatino Linotype" w:hAnsi="Palatino Linotype" w:cs="Bookman Old Style"/>
          <w:iCs/>
          <w:sz w:val="22"/>
        </w:rPr>
      </w:pPr>
      <w:r w:rsidRPr="001E183B">
        <w:rPr>
          <w:rFonts w:ascii="Palatino Linotype" w:hAnsi="Palatino Linotype" w:cs="Bookman Old Style"/>
          <w:iCs/>
          <w:sz w:val="22"/>
        </w:rPr>
        <w:t>(Énfasis añadido)</w:t>
      </w:r>
    </w:p>
    <w:p w14:paraId="72104A30"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35EA6601" w14:textId="7C57F76C" w:rsidR="00542916"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Ahora </w:t>
      </w:r>
      <w:r w:rsidRPr="001E183B">
        <w:rPr>
          <w:rFonts w:ascii="Palatino Linotype" w:eastAsia="MS Mincho" w:hAnsi="Palatino Linotype" w:cs="Times New Roman"/>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Pr="001E183B">
        <w:rPr>
          <w:rFonts w:ascii="Palatino Linotype" w:eastAsia="MS Mincho" w:hAnsi="Palatino Linotype" w:cs="Times New Roman"/>
          <w:b/>
        </w:rPr>
        <w:t>SUJETO OBLIGADO</w:t>
      </w:r>
      <w:r w:rsidRPr="001E183B">
        <w:rPr>
          <w:rFonts w:ascii="Palatino Linotype" w:eastAsia="MS Mincho" w:hAnsi="Palatino Linotype" w:cs="Times New Roman"/>
        </w:rPr>
        <w:t xml:space="preserve"> se halla reconocido como un Sujeto de Fiscalización con base en los artículos 4, fracción II:</w:t>
      </w:r>
    </w:p>
    <w:p w14:paraId="75FB1AD4"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3D413FE9" w14:textId="77777777" w:rsidR="00542916" w:rsidRPr="001E183B" w:rsidRDefault="00542916" w:rsidP="002667BE">
      <w:pPr>
        <w:tabs>
          <w:tab w:val="left" w:pos="142"/>
          <w:tab w:val="left" w:pos="284"/>
          <w:tab w:val="left" w:pos="426"/>
        </w:tabs>
        <w:spacing w:before="240" w:after="240" w:line="360" w:lineRule="auto"/>
        <w:ind w:left="567"/>
        <w:contextualSpacing/>
        <w:jc w:val="both"/>
        <w:rPr>
          <w:rFonts w:ascii="Palatino Linotype" w:eastAsia="Arial" w:hAnsi="Palatino Linotype" w:cs="Arial"/>
          <w:i/>
          <w:lang w:val="es-MX" w:eastAsia="en-US"/>
        </w:rPr>
      </w:pPr>
    </w:p>
    <w:p w14:paraId="315430E6" w14:textId="04F56A1A" w:rsidR="00542916" w:rsidRPr="001E183B" w:rsidRDefault="00542916" w:rsidP="002667BE">
      <w:pPr>
        <w:tabs>
          <w:tab w:val="left" w:pos="142"/>
          <w:tab w:val="left" w:pos="284"/>
          <w:tab w:val="left" w:pos="426"/>
        </w:tabs>
        <w:spacing w:before="240" w:after="240" w:line="360" w:lineRule="auto"/>
        <w:ind w:left="567"/>
        <w:contextualSpacing/>
        <w:jc w:val="both"/>
        <w:rPr>
          <w:rFonts w:ascii="Palatino Linotype" w:eastAsia="Arial" w:hAnsi="Palatino Linotype" w:cs="Arial"/>
          <w:i/>
          <w:lang w:eastAsia="en-US"/>
        </w:rPr>
      </w:pPr>
      <w:r w:rsidRPr="001E183B">
        <w:rPr>
          <w:rFonts w:ascii="Palatino Linotype" w:eastAsia="Arial" w:hAnsi="Palatino Linotype" w:cs="Arial"/>
          <w:i/>
          <w:lang w:eastAsia="en-US"/>
        </w:rPr>
        <w:t xml:space="preserve">“Artículo 4.- Son sujetos de fiscalización: </w:t>
      </w:r>
    </w:p>
    <w:p w14:paraId="30DC93E5" w14:textId="77777777" w:rsidR="00542916" w:rsidRPr="001E183B" w:rsidRDefault="00542916" w:rsidP="002667BE">
      <w:pPr>
        <w:tabs>
          <w:tab w:val="left" w:pos="142"/>
          <w:tab w:val="left" w:pos="284"/>
          <w:tab w:val="left" w:pos="426"/>
        </w:tabs>
        <w:spacing w:before="240" w:after="240" w:line="360" w:lineRule="auto"/>
        <w:ind w:left="567"/>
        <w:contextualSpacing/>
        <w:jc w:val="both"/>
        <w:rPr>
          <w:rFonts w:ascii="Palatino Linotype" w:eastAsia="Arial" w:hAnsi="Palatino Linotype" w:cs="Arial"/>
          <w:i/>
          <w:lang w:eastAsia="en-US"/>
        </w:rPr>
      </w:pPr>
      <w:r w:rsidRPr="001E183B">
        <w:rPr>
          <w:rFonts w:ascii="Palatino Linotype" w:eastAsia="Arial" w:hAnsi="Palatino Linotype" w:cs="Arial"/>
          <w:i/>
          <w:lang w:eastAsia="en-US"/>
        </w:rPr>
        <w:t xml:space="preserve">I. Los Poderes Públicos del Estado; </w:t>
      </w:r>
    </w:p>
    <w:p w14:paraId="0B3DA218" w14:textId="1922855F" w:rsidR="00542916" w:rsidRPr="001E183B" w:rsidRDefault="00542916" w:rsidP="002667BE">
      <w:pPr>
        <w:tabs>
          <w:tab w:val="left" w:pos="142"/>
          <w:tab w:val="left" w:pos="284"/>
          <w:tab w:val="left" w:pos="426"/>
        </w:tabs>
        <w:spacing w:before="240" w:after="240" w:line="360" w:lineRule="auto"/>
        <w:ind w:left="567"/>
        <w:contextualSpacing/>
        <w:jc w:val="both"/>
        <w:rPr>
          <w:rFonts w:ascii="Palatino Linotype" w:eastAsia="Arial" w:hAnsi="Palatino Linotype" w:cs="Arial"/>
          <w:i/>
          <w:lang w:eastAsia="en-US"/>
        </w:rPr>
      </w:pPr>
      <w:r w:rsidRPr="001E183B">
        <w:rPr>
          <w:rFonts w:ascii="Palatino Linotype" w:eastAsia="Arial" w:hAnsi="Palatino Linotype" w:cs="Arial"/>
          <w:i/>
          <w:lang w:eastAsia="en-US"/>
        </w:rPr>
        <w:t>II. Los municipios del Estado de México</w:t>
      </w:r>
    </w:p>
    <w:p w14:paraId="529A4F00" w14:textId="3234C936" w:rsidR="00542916" w:rsidRPr="001E183B" w:rsidRDefault="00542916" w:rsidP="002667BE">
      <w:pPr>
        <w:tabs>
          <w:tab w:val="left" w:pos="142"/>
          <w:tab w:val="left" w:pos="284"/>
          <w:tab w:val="left" w:pos="426"/>
        </w:tabs>
        <w:spacing w:before="240" w:after="240" w:line="360" w:lineRule="auto"/>
        <w:ind w:left="567"/>
        <w:contextualSpacing/>
        <w:jc w:val="both"/>
        <w:rPr>
          <w:rFonts w:ascii="Palatino Linotype" w:eastAsia="Arial" w:hAnsi="Palatino Linotype" w:cs="Arial"/>
          <w:i/>
          <w:lang w:val="es-MX" w:eastAsia="en-US"/>
        </w:rPr>
      </w:pPr>
      <w:r w:rsidRPr="001E183B">
        <w:rPr>
          <w:rFonts w:ascii="Palatino Linotype" w:eastAsia="Arial" w:hAnsi="Palatino Linotype" w:cs="Arial"/>
          <w:i/>
          <w:lang w:eastAsia="en-US"/>
        </w:rPr>
        <w:t>(…)”</w:t>
      </w:r>
    </w:p>
    <w:p w14:paraId="56801B07"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lang w:val="es-MX" w:eastAsia="en-US"/>
        </w:rPr>
      </w:pPr>
    </w:p>
    <w:p w14:paraId="3905E046" w14:textId="3147536F" w:rsidR="00542916"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Establecido </w:t>
      </w:r>
      <w:r w:rsidRPr="001E183B">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1E183B">
        <w:rPr>
          <w:rFonts w:ascii="Palatino Linotype" w:eastAsia="MS Mincho" w:hAnsi="Palatino Linotype" w:cs="Times New Roman"/>
          <w:b/>
          <w:bCs/>
        </w:rPr>
        <w:t>“Lineamientos para la Entrega del Informe Mensual Municipal 2019 y 2020”</w:t>
      </w:r>
      <w:r w:rsidRPr="001E183B">
        <w:rPr>
          <w:rFonts w:ascii="Palatino Linotype" w:eastAsia="MS Mincho" w:hAnsi="Palatino Linotype" w:cs="Times New Roman"/>
        </w:rPr>
        <w:t xml:space="preserve">, cuyo objetivo es establecer las especificaciones </w:t>
      </w:r>
      <w:r w:rsidRPr="001E183B">
        <w:rPr>
          <w:rFonts w:ascii="Palatino Linotype" w:eastAsia="MS Mincho" w:hAnsi="Palatino Linotype" w:cs="Times New Roman"/>
        </w:rPr>
        <w:lastRenderedPageBreak/>
        <w:t>necesarias para que las entidades fiscales elaboren y presentes los referidos informes.</w:t>
      </w:r>
    </w:p>
    <w:p w14:paraId="3179B133"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248FCE37" w14:textId="77777777" w:rsidR="00542916"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Los </w:t>
      </w:r>
      <w:r w:rsidRPr="001E183B">
        <w:rPr>
          <w:rFonts w:ascii="Palatino Linotype" w:eastAsia="MS Mincho" w:hAnsi="Palatino Linotype" w:cs="Times New Roman"/>
        </w:rPr>
        <w:t>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3BE6E1E8"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23755787" w14:textId="77777777" w:rsidR="00542916"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La </w:t>
      </w:r>
      <w:r w:rsidRPr="001E183B">
        <w:rPr>
          <w:rFonts w:ascii="Palatino Linotype" w:eastAsia="MS Mincho" w:hAnsi="Palatino Linotype" w:cs="Times New Roman"/>
        </w:rPr>
        <w:t>integración del Informe Mensual se entregará de manera física al Órgano Superior de Fiscalización del Estado de México, y estará compuesto de la siguiente manera:</w:t>
      </w:r>
    </w:p>
    <w:p w14:paraId="67AB8C24"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3B2C2076" w14:textId="77777777" w:rsidR="00542916" w:rsidRPr="001E183B" w:rsidRDefault="00542916" w:rsidP="002667BE">
      <w:pPr>
        <w:autoSpaceDE w:val="0"/>
        <w:autoSpaceDN w:val="0"/>
        <w:adjustRightInd w:val="0"/>
        <w:spacing w:line="360" w:lineRule="auto"/>
        <w:ind w:left="567" w:right="616"/>
        <w:contextualSpacing/>
        <w:jc w:val="both"/>
        <w:rPr>
          <w:rFonts w:ascii="Palatino Linotype" w:hAnsi="Palatino Linotype" w:cs="Arial"/>
          <w:i/>
          <w:iCs/>
          <w:sz w:val="22"/>
        </w:rPr>
      </w:pPr>
      <w:r w:rsidRPr="001E183B">
        <w:rPr>
          <w:rFonts w:ascii="Palatino Linotype" w:hAnsi="Palatino Linotype" w:cs="Arial"/>
          <w:b/>
          <w:i/>
          <w:iCs/>
          <w:sz w:val="22"/>
        </w:rPr>
        <w:t>a)</w:t>
      </w:r>
      <w:r w:rsidRPr="001E183B">
        <w:rPr>
          <w:rFonts w:ascii="Palatino Linotype" w:hAnsi="Palatino Linotype" w:cs="Arial"/>
          <w:i/>
          <w:iCs/>
          <w:sz w:val="22"/>
        </w:rPr>
        <w:t xml:space="preserve"> Información impresa.</w:t>
      </w:r>
    </w:p>
    <w:p w14:paraId="26E6317A" w14:textId="77777777" w:rsidR="00542916" w:rsidRPr="001E183B" w:rsidRDefault="00542916" w:rsidP="002667BE">
      <w:pPr>
        <w:autoSpaceDE w:val="0"/>
        <w:autoSpaceDN w:val="0"/>
        <w:adjustRightInd w:val="0"/>
        <w:spacing w:line="360" w:lineRule="auto"/>
        <w:ind w:left="567" w:right="616"/>
        <w:contextualSpacing/>
        <w:jc w:val="both"/>
        <w:rPr>
          <w:rFonts w:ascii="Palatino Linotype" w:eastAsia="Arial" w:hAnsi="Palatino Linotype" w:cs="Arial"/>
          <w:sz w:val="20"/>
          <w:lang w:val="es-MX" w:eastAsia="en-US"/>
        </w:rPr>
      </w:pPr>
      <w:r w:rsidRPr="001E183B">
        <w:rPr>
          <w:rFonts w:ascii="Palatino Linotype" w:hAnsi="Palatino Linotype" w:cs="Arial"/>
          <w:b/>
          <w:i/>
          <w:iCs/>
          <w:sz w:val="22"/>
        </w:rPr>
        <w:t>b)</w:t>
      </w:r>
      <w:r w:rsidRPr="001E183B">
        <w:rPr>
          <w:rFonts w:ascii="Palatino Linotype" w:hAnsi="Palatino Linotype" w:cs="Arial"/>
          <w:i/>
          <w:iCs/>
          <w:sz w:val="22"/>
        </w:rPr>
        <w:t xml:space="preserve"> Información en medio de almacenamiento electrónico, discos compactos (CD).</w:t>
      </w:r>
    </w:p>
    <w:p w14:paraId="6804CA4B"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1AD18933" w14:textId="36713D3E" w:rsidR="00542916"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Por</w:t>
      </w:r>
      <w:r w:rsidRPr="001E183B">
        <w:rPr>
          <w:rFonts w:ascii="Palatino Linotype" w:eastAsia="MS Mincho" w:hAnsi="Palatino Linotype" w:cs="Times New Roman"/>
        </w:rPr>
        <w:t xml:space="preserve"> cuanto hace a la información en medio de almacenamiento electrónico, los Lineamientos para la Entrega del Informe Mensual Municipal 2019 y 2020, refieren que comprenderá documentos digitalizados y en formato PDF, XLS, XML, así como TXT, la cual se integrará en seis (06) discos compactos o </w:t>
      </w:r>
      <w:proofErr w:type="spellStart"/>
      <w:r w:rsidRPr="001E183B">
        <w:rPr>
          <w:rFonts w:ascii="Palatino Linotype" w:eastAsia="MS Mincho" w:hAnsi="Palatino Linotype" w:cs="Times New Roman"/>
          <w:i/>
        </w:rPr>
        <w:t>CD’s</w:t>
      </w:r>
      <w:proofErr w:type="spellEnd"/>
      <w:r w:rsidRPr="001E183B">
        <w:rPr>
          <w:rFonts w:ascii="Palatino Linotype" w:eastAsia="MS Mincho" w:hAnsi="Palatino Linotype" w:cs="Times New Roman"/>
        </w:rPr>
        <w:t>, de la siguiente manera:</w:t>
      </w:r>
    </w:p>
    <w:p w14:paraId="738916DB"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6D3ECBA3" w14:textId="77777777" w:rsidR="00542916" w:rsidRPr="001E183B" w:rsidRDefault="00542916" w:rsidP="002667BE">
      <w:pPr>
        <w:tabs>
          <w:tab w:val="left" w:pos="426"/>
        </w:tabs>
        <w:spacing w:line="360" w:lineRule="auto"/>
        <w:ind w:left="567" w:right="567"/>
        <w:contextualSpacing/>
        <w:jc w:val="center"/>
        <w:rPr>
          <w:rFonts w:ascii="Palatino Linotype" w:eastAsia="MS Mincho" w:hAnsi="Palatino Linotype" w:cs="Times New Roman"/>
          <w:b/>
          <w:i/>
          <w:sz w:val="22"/>
        </w:rPr>
      </w:pPr>
      <w:r w:rsidRPr="001E183B">
        <w:rPr>
          <w:rFonts w:ascii="Palatino Linotype" w:eastAsia="MS Mincho" w:hAnsi="Palatino Linotype" w:cs="Times New Roman"/>
          <w:b/>
          <w:i/>
          <w:sz w:val="22"/>
        </w:rPr>
        <w:t xml:space="preserve">Informe Mensual Municipal en </w:t>
      </w:r>
      <w:proofErr w:type="spellStart"/>
      <w:r w:rsidRPr="001E183B">
        <w:rPr>
          <w:rFonts w:ascii="Palatino Linotype" w:eastAsia="MS Mincho" w:hAnsi="Palatino Linotype" w:cs="Times New Roman"/>
          <w:b/>
          <w:i/>
          <w:sz w:val="22"/>
        </w:rPr>
        <w:t>CD’s</w:t>
      </w:r>
      <w:proofErr w:type="spellEnd"/>
      <w:r w:rsidRPr="001E183B">
        <w:rPr>
          <w:rFonts w:ascii="Palatino Linotype" w:eastAsia="MS Mincho" w:hAnsi="Palatino Linotype" w:cs="Times New Roman"/>
          <w:b/>
          <w:i/>
          <w:sz w:val="22"/>
        </w:rPr>
        <w:t>:</w:t>
      </w:r>
    </w:p>
    <w:p w14:paraId="1D1724A1" w14:textId="77777777" w:rsidR="00542916" w:rsidRPr="001E183B" w:rsidRDefault="00542916" w:rsidP="002667BE">
      <w:pPr>
        <w:tabs>
          <w:tab w:val="left" w:pos="426"/>
        </w:tabs>
        <w:spacing w:line="360" w:lineRule="auto"/>
        <w:ind w:left="567" w:right="567"/>
        <w:contextualSpacing/>
        <w:jc w:val="center"/>
        <w:rPr>
          <w:rFonts w:ascii="Palatino Linotype" w:eastAsia="MS Mincho" w:hAnsi="Palatino Linotype" w:cs="Times New Roman"/>
          <w:b/>
          <w:i/>
          <w:sz w:val="22"/>
        </w:rPr>
      </w:pPr>
    </w:p>
    <w:p w14:paraId="1BE4E412" w14:textId="77777777" w:rsidR="00542916" w:rsidRPr="001E183B" w:rsidRDefault="00542916" w:rsidP="002667BE">
      <w:pPr>
        <w:tabs>
          <w:tab w:val="left" w:pos="426"/>
        </w:tabs>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b/>
          <w:i/>
          <w:sz w:val="22"/>
        </w:rPr>
        <w:t>Disco 1.-</w:t>
      </w:r>
      <w:r w:rsidRPr="001E183B">
        <w:rPr>
          <w:rFonts w:ascii="Palatino Linotype" w:eastAsia="MS Mincho" w:hAnsi="Palatino Linotype" w:cs="Times New Roman"/>
          <w:i/>
          <w:sz w:val="22"/>
        </w:rPr>
        <w:t xml:space="preserve"> Información Patrimonial (Contable y Administrativa).</w:t>
      </w:r>
    </w:p>
    <w:p w14:paraId="370E4721" w14:textId="77777777" w:rsidR="00542916" w:rsidRPr="001E183B" w:rsidRDefault="00542916" w:rsidP="002667BE">
      <w:pPr>
        <w:tabs>
          <w:tab w:val="left" w:pos="426"/>
        </w:tabs>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b/>
          <w:i/>
          <w:sz w:val="22"/>
        </w:rPr>
        <w:lastRenderedPageBreak/>
        <w:t>Disco 2.-</w:t>
      </w:r>
      <w:r w:rsidRPr="001E183B">
        <w:rPr>
          <w:rFonts w:ascii="Palatino Linotype" w:eastAsia="MS Mincho" w:hAnsi="Palatino Linotype" w:cs="Times New Roman"/>
          <w:i/>
          <w:sz w:val="22"/>
        </w:rPr>
        <w:t xml:space="preserve"> Información Presupuestal, de Bienes Muebles e Inmuebles y de Recaudación del Impuesto Predial y Derechos de Agua.</w:t>
      </w:r>
    </w:p>
    <w:p w14:paraId="39CB867E" w14:textId="77777777" w:rsidR="00542916" w:rsidRPr="001E183B" w:rsidRDefault="00542916" w:rsidP="002667BE">
      <w:pPr>
        <w:tabs>
          <w:tab w:val="left" w:pos="426"/>
        </w:tabs>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b/>
          <w:i/>
          <w:sz w:val="22"/>
        </w:rPr>
        <w:t>Disco 3.-</w:t>
      </w:r>
      <w:r w:rsidRPr="001E183B">
        <w:rPr>
          <w:rFonts w:ascii="Palatino Linotype" w:eastAsia="MS Mincho" w:hAnsi="Palatino Linotype" w:cs="Times New Roman"/>
          <w:i/>
          <w:sz w:val="22"/>
        </w:rPr>
        <w:t xml:space="preserve"> Información de Obra.</w:t>
      </w:r>
    </w:p>
    <w:p w14:paraId="4FF370E1" w14:textId="77777777" w:rsidR="00542916" w:rsidRPr="001E183B" w:rsidRDefault="00542916" w:rsidP="002667BE">
      <w:pPr>
        <w:tabs>
          <w:tab w:val="left" w:pos="426"/>
        </w:tabs>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b/>
          <w:i/>
          <w:sz w:val="22"/>
        </w:rPr>
        <w:t>Disco 4.-</w:t>
      </w:r>
      <w:r w:rsidRPr="001E183B">
        <w:rPr>
          <w:rFonts w:ascii="Palatino Linotype" w:eastAsia="MS Mincho" w:hAnsi="Palatino Linotype" w:cs="Times New Roman"/>
          <w:i/>
          <w:sz w:val="22"/>
        </w:rPr>
        <w:t xml:space="preserve"> Información de Nómina.</w:t>
      </w:r>
    </w:p>
    <w:p w14:paraId="493E512A" w14:textId="77777777" w:rsidR="00542916" w:rsidRPr="001E183B" w:rsidRDefault="00542916" w:rsidP="002667BE">
      <w:pPr>
        <w:tabs>
          <w:tab w:val="left" w:pos="426"/>
        </w:tabs>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b/>
          <w:i/>
          <w:sz w:val="22"/>
        </w:rPr>
        <w:t>Disco 5.-</w:t>
      </w:r>
      <w:r w:rsidRPr="001E183B">
        <w:rPr>
          <w:rFonts w:ascii="Palatino Linotype" w:eastAsia="MS Mincho" w:hAnsi="Palatino Linotype" w:cs="Times New Roman"/>
          <w:i/>
          <w:sz w:val="22"/>
        </w:rPr>
        <w:t xml:space="preserve"> Imágenes Digitalizadas.</w:t>
      </w:r>
    </w:p>
    <w:p w14:paraId="76BC8189" w14:textId="77777777" w:rsidR="00542916" w:rsidRPr="001E183B" w:rsidRDefault="00542916" w:rsidP="002667BE">
      <w:pPr>
        <w:tabs>
          <w:tab w:val="left" w:pos="426"/>
        </w:tabs>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b/>
          <w:i/>
          <w:sz w:val="22"/>
        </w:rPr>
        <w:t>Disco 6.-</w:t>
      </w:r>
      <w:r w:rsidRPr="001E183B">
        <w:rPr>
          <w:rFonts w:ascii="Palatino Linotype" w:eastAsia="MS Mincho" w:hAnsi="Palatino Linotype" w:cs="Times New Roman"/>
          <w:i/>
          <w:sz w:val="22"/>
        </w:rPr>
        <w:t xml:space="preserve"> Información de evaluación Programática (archivo de texto plano  TXT y PDF)*</w:t>
      </w:r>
    </w:p>
    <w:p w14:paraId="38C25756" w14:textId="77777777" w:rsidR="00542916" w:rsidRPr="001E183B" w:rsidRDefault="00542916" w:rsidP="002667BE">
      <w:pPr>
        <w:tabs>
          <w:tab w:val="left" w:pos="426"/>
        </w:tabs>
        <w:spacing w:line="360" w:lineRule="auto"/>
        <w:ind w:left="567" w:right="567"/>
        <w:contextualSpacing/>
        <w:jc w:val="both"/>
        <w:rPr>
          <w:rFonts w:ascii="Palatino Linotype" w:eastAsia="MS Mincho" w:hAnsi="Palatino Linotype" w:cs="Times New Roman"/>
          <w:i/>
          <w:sz w:val="22"/>
        </w:rPr>
      </w:pPr>
    </w:p>
    <w:p w14:paraId="129D4DBF" w14:textId="77777777" w:rsidR="00542916" w:rsidRPr="001E183B" w:rsidRDefault="00542916" w:rsidP="002667BE">
      <w:pPr>
        <w:tabs>
          <w:tab w:val="left" w:pos="426"/>
        </w:tabs>
        <w:spacing w:line="360" w:lineRule="auto"/>
        <w:ind w:left="567" w:right="567"/>
        <w:contextualSpacing/>
        <w:jc w:val="both"/>
        <w:rPr>
          <w:rFonts w:ascii="Palatino Linotype" w:eastAsia="MS Mincho" w:hAnsi="Palatino Linotype" w:cs="Times New Roman"/>
          <w:i/>
          <w:sz w:val="22"/>
        </w:rPr>
      </w:pPr>
      <w:r w:rsidRPr="001E183B">
        <w:rPr>
          <w:rFonts w:ascii="Palatino Linotype" w:eastAsia="MS Mincho" w:hAnsi="Palatino Linotype" w:cs="Times New Roman"/>
          <w:b/>
          <w:i/>
          <w:sz w:val="22"/>
        </w:rPr>
        <w:t>*Nota 1:</w:t>
      </w:r>
      <w:r w:rsidRPr="001E183B">
        <w:rPr>
          <w:rFonts w:ascii="Palatino Linotype" w:eastAsia="MS Mincho" w:hAnsi="Palatino Linotype" w:cs="Times New Roman"/>
          <w:i/>
          <w:sz w:val="22"/>
        </w:rPr>
        <w:t xml:space="preserve"> En la periodicidad que corresponda de acuerdo a los requerimientos establecidos en el apartado del Disco 6.</w:t>
      </w:r>
    </w:p>
    <w:p w14:paraId="37BC4126"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4C1C2173" w14:textId="77777777" w:rsidR="00542916"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De </w:t>
      </w:r>
      <w:r w:rsidRPr="001E183B">
        <w:rPr>
          <w:rFonts w:ascii="Palatino Linotype" w:eastAsia="MS Mincho" w:hAnsi="Palatino Linotype" w:cs="Times New Roman"/>
        </w:rPr>
        <w:t xml:space="preserve">lo anterior, se advierte que el análisis que nos ocupa estudiar es específicamente lo relativo al </w:t>
      </w:r>
      <w:r w:rsidRPr="001E183B">
        <w:rPr>
          <w:rFonts w:ascii="Palatino Linotype" w:eastAsia="MS Mincho" w:hAnsi="Palatino Linotype" w:cs="Times New Roman"/>
          <w:bCs/>
          <w:i/>
        </w:rPr>
        <w:t>Disco 4.- Información de Nómina</w:t>
      </w:r>
      <w:r w:rsidRPr="001E183B">
        <w:rPr>
          <w:rFonts w:ascii="Palatino Linotype" w:eastAsia="MS Mincho" w:hAnsi="Palatino Linotype" w:cs="Times New Roman"/>
        </w:rPr>
        <w:t>, cuya matriz de clasificación</w:t>
      </w:r>
      <w:r w:rsidRPr="001E183B">
        <w:rPr>
          <w:rFonts w:ascii="Palatino Linotype" w:eastAsia="MS Mincho" w:hAnsi="Palatino Linotype" w:cs="Times New Roman"/>
          <w:vertAlign w:val="superscript"/>
        </w:rPr>
        <w:footnoteReference w:id="8"/>
      </w:r>
      <w:r w:rsidRPr="001E183B">
        <w:rPr>
          <w:rFonts w:ascii="Palatino Linotype" w:eastAsia="MS Mincho" w:hAnsi="Palatino Linotype" w:cs="Times New Roman"/>
        </w:rPr>
        <w:t xml:space="preserve"> describe cómo debe llevarse a cabo la integración y presentación de la información de esta:</w:t>
      </w:r>
    </w:p>
    <w:p w14:paraId="13A591ED" w14:textId="44A44E7F" w:rsidR="00542916" w:rsidRPr="001E183B" w:rsidRDefault="00542916" w:rsidP="002667BE">
      <w:pPr>
        <w:tabs>
          <w:tab w:val="left" w:pos="142"/>
          <w:tab w:val="left" w:pos="284"/>
          <w:tab w:val="left" w:pos="426"/>
        </w:tabs>
        <w:spacing w:before="240" w:after="240" w:line="360" w:lineRule="auto"/>
        <w:contextualSpacing/>
        <w:jc w:val="center"/>
        <w:rPr>
          <w:rFonts w:ascii="Palatino Linotype" w:eastAsia="Arial" w:hAnsi="Palatino Linotype" w:cs="Arial"/>
          <w:sz w:val="22"/>
          <w:lang w:val="es-MX" w:eastAsia="en-US"/>
        </w:rPr>
      </w:pPr>
      <w:r w:rsidRPr="001E183B">
        <w:rPr>
          <w:rFonts w:ascii="Palatino Linotype" w:eastAsia="Arial" w:hAnsi="Palatino Linotype" w:cs="Arial"/>
          <w:noProof/>
          <w:sz w:val="22"/>
          <w:lang w:val="es-MX" w:eastAsia="es-MX"/>
        </w:rPr>
        <w:lastRenderedPageBreak/>
        <mc:AlternateContent>
          <mc:Choice Requires="wps">
            <w:drawing>
              <wp:anchor distT="0" distB="0" distL="114300" distR="114300" simplePos="0" relativeHeight="251659264" behindDoc="0" locked="0" layoutInCell="1" allowOverlap="1" wp14:anchorId="7085EA23" wp14:editId="7B0D3482">
                <wp:simplePos x="0" y="0"/>
                <wp:positionH relativeFrom="page">
                  <wp:align>center</wp:align>
                </wp:positionH>
                <wp:positionV relativeFrom="paragraph">
                  <wp:posOffset>2595245</wp:posOffset>
                </wp:positionV>
                <wp:extent cx="3324225" cy="1905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332422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FAC9EA4" id="Rectángulo 14" o:spid="_x0000_s1026" style="position:absolute;margin-left:0;margin-top:204.35pt;width:261.75pt;height:15pt;z-index:25165926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" filled="f" strokecolor="red" strokeweight="1.5pt">
                <w10:wrap anchorx="page"/>
              </v:rect>
            </w:pict>
          </mc:Fallback>
        </mc:AlternateContent>
      </w:r>
      <w:r w:rsidRPr="001E183B">
        <w:rPr>
          <w:rFonts w:ascii="Palatino Linotype" w:eastAsia="Arial" w:hAnsi="Palatino Linotype" w:cs="Arial"/>
          <w:noProof/>
          <w:sz w:val="22"/>
          <w:lang w:val="es-MX" w:eastAsia="es-MX"/>
        </w:rPr>
        <w:drawing>
          <wp:inline distT="0" distB="0" distL="0" distR="0" wp14:anchorId="235C3559" wp14:editId="52C74080">
            <wp:extent cx="3597253" cy="3012054"/>
            <wp:effectExtent l="57150" t="57150" r="118110" b="1123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1042" cy="305709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7DFCD9" w14:textId="6F17D5FB" w:rsidR="00542916"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De </w:t>
      </w:r>
      <w:r w:rsidRPr="001E183B">
        <w:rPr>
          <w:rFonts w:ascii="Palatino Linotype" w:eastAsia="MS Mincho" w:hAnsi="Palatino Linotype" w:cs="Times New Roman"/>
        </w:rPr>
        <w:t xml:space="preserve">la imagen anterior, se desprende que el </w:t>
      </w:r>
      <w:r w:rsidRPr="001E183B">
        <w:rPr>
          <w:rFonts w:ascii="Palatino Linotype" w:eastAsia="MS Mincho" w:hAnsi="Palatino Linotype" w:cs="Times New Roman"/>
          <w:b/>
        </w:rPr>
        <w:t>SUJETO OBLIGADO</w:t>
      </w:r>
      <w:r w:rsidRPr="001E183B">
        <w:rPr>
          <w:rFonts w:ascii="Palatino Linotype" w:eastAsia="MS Mincho" w:hAnsi="Palatino Linotype" w:cs="Times New Roman"/>
        </w:rPr>
        <w:t xml:space="preserve"> tiene la obligación de entregar mensualmente al Órgano Superior de Fiscalización del Estado de México el soporte documental relativo al </w:t>
      </w:r>
      <w:r w:rsidRPr="001E183B">
        <w:rPr>
          <w:rFonts w:ascii="Palatino Linotype" w:eastAsia="MS Mincho" w:hAnsi="Palatino Linotype" w:cs="Times New Roman"/>
          <w:b/>
        </w:rPr>
        <w:t>tabulador de sueldos</w:t>
      </w:r>
      <w:r w:rsidRPr="001E183B">
        <w:rPr>
          <w:rFonts w:ascii="Palatino Linotype" w:eastAsia="MS Mincho" w:hAnsi="Palatino Linotype" w:cs="Times New Roman"/>
        </w:rPr>
        <w:t xml:space="preserve"> y la  </w:t>
      </w:r>
      <w:r w:rsidRPr="001E183B">
        <w:rPr>
          <w:rFonts w:ascii="Palatino Linotype" w:eastAsia="MS Mincho" w:hAnsi="Palatino Linotype" w:cs="Times New Roman"/>
          <w:b/>
        </w:rPr>
        <w:t xml:space="preserve">nómina general </w:t>
      </w:r>
      <w:r w:rsidRPr="001E183B">
        <w:rPr>
          <w:rFonts w:ascii="Palatino Linotype" w:eastAsia="MS Mincho" w:hAnsi="Palatino Linotype" w:cs="Times New Roman"/>
          <w:bCs/>
        </w:rPr>
        <w:t>según corresponda.</w:t>
      </w:r>
    </w:p>
    <w:p w14:paraId="05FA5191"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4E5A14A1" w14:textId="77777777" w:rsidR="00542916"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Mincho" w:hAnsi="Palatino Linotype" w:cs="Times New Roman"/>
        </w:rPr>
        <w:t>Así mismo, los Lineamientos en estudio estipulan las características del instrumento donde se asiente la nómina general de la primera y segunda quincena de mes, a saber:</w:t>
      </w:r>
    </w:p>
    <w:p w14:paraId="70D651CE" w14:textId="77777777" w:rsidR="00542916" w:rsidRPr="001E183B" w:rsidRDefault="00542916"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690D4C90" w14:textId="77777777" w:rsidR="00542916" w:rsidRPr="001E183B" w:rsidRDefault="00542916" w:rsidP="002667BE">
      <w:pPr>
        <w:tabs>
          <w:tab w:val="left" w:pos="142"/>
          <w:tab w:val="left" w:pos="284"/>
          <w:tab w:val="left" w:pos="426"/>
        </w:tabs>
        <w:spacing w:before="240" w:after="240" w:line="360" w:lineRule="auto"/>
        <w:contextualSpacing/>
        <w:jc w:val="center"/>
        <w:rPr>
          <w:rFonts w:ascii="Palatino Linotype" w:eastAsia="Arial" w:hAnsi="Palatino Linotype" w:cs="Arial"/>
          <w:sz w:val="22"/>
          <w:lang w:val="es-MX" w:eastAsia="en-US"/>
        </w:rPr>
      </w:pPr>
      <w:r w:rsidRPr="001E183B">
        <w:rPr>
          <w:rFonts w:ascii="Palatino Linotype" w:eastAsia="Arial" w:hAnsi="Palatino Linotype" w:cs="Arial"/>
          <w:noProof/>
          <w:sz w:val="22"/>
          <w:lang w:val="es-MX" w:eastAsia="es-MX"/>
        </w:rPr>
        <w:lastRenderedPageBreak/>
        <w:drawing>
          <wp:inline distT="0" distB="0" distL="0" distR="0" wp14:anchorId="3515BAFF" wp14:editId="1DB3A926">
            <wp:extent cx="4819015" cy="3610012"/>
            <wp:effectExtent l="57150" t="57150" r="95885" b="1047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3236" cy="36206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3F0C8D" w14:textId="56B5D960" w:rsidR="00542916" w:rsidRPr="001E183B" w:rsidRDefault="00542916" w:rsidP="002667BE">
      <w:pPr>
        <w:tabs>
          <w:tab w:val="left" w:pos="142"/>
          <w:tab w:val="left" w:pos="284"/>
          <w:tab w:val="left" w:pos="426"/>
        </w:tabs>
        <w:spacing w:before="240" w:after="240" w:line="360" w:lineRule="auto"/>
        <w:contextualSpacing/>
        <w:jc w:val="center"/>
        <w:rPr>
          <w:rFonts w:ascii="Palatino Linotype" w:eastAsia="Arial" w:hAnsi="Palatino Linotype" w:cs="Arial"/>
          <w:sz w:val="22"/>
          <w:lang w:val="es-MX" w:eastAsia="en-US"/>
        </w:rPr>
      </w:pPr>
      <w:r w:rsidRPr="001E183B">
        <w:rPr>
          <w:noProof/>
          <w:lang w:val="es-MX" w:eastAsia="es-MX"/>
        </w:rPr>
        <w:drawing>
          <wp:inline distT="0" distB="0" distL="0" distR="0" wp14:anchorId="196116F6" wp14:editId="7DE62C2E">
            <wp:extent cx="4714875" cy="39290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272" t="13046" r="5791" b="27791"/>
                    <a:stretch/>
                  </pic:blipFill>
                  <pic:spPr bwMode="auto">
                    <a:xfrm>
                      <a:off x="0" y="0"/>
                      <a:ext cx="4724338" cy="3936949"/>
                    </a:xfrm>
                    <a:prstGeom prst="rect">
                      <a:avLst/>
                    </a:prstGeom>
                    <a:ln>
                      <a:noFill/>
                    </a:ln>
                    <a:extLst>
                      <a:ext uri="{53640926-AAD7-44D8-BBD7-CCE9431645EC}">
                        <a14:shadowObscured xmlns:a14="http://schemas.microsoft.com/office/drawing/2010/main"/>
                      </a:ext>
                    </a:extLst>
                  </pic:spPr>
                </pic:pic>
              </a:graphicData>
            </a:graphic>
          </wp:inline>
        </w:drawing>
      </w:r>
    </w:p>
    <w:p w14:paraId="46E806D7" w14:textId="77777777" w:rsidR="002667BE" w:rsidRPr="001E183B" w:rsidRDefault="00542916" w:rsidP="002667BE">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lastRenderedPageBreak/>
        <w:t>En ese tenor, se aprecia que los formatos de tabulador de sueldos y  nómina general, de manera enunciativa, mas no limitativa, pueden ser los documentos idóneos para satisfacer la pretensión del particular, toda vez que de éstos es posible apreciar el nombre de los servidores públicos y</w:t>
      </w:r>
      <w:r w:rsidR="002667BE" w:rsidRPr="001E183B">
        <w:rPr>
          <w:rFonts w:ascii="Palatino Linotype" w:eastAsia="MS Gothic" w:hAnsi="Palatino Linotype" w:cs="Times New Roman"/>
          <w:szCs w:val="26"/>
        </w:rPr>
        <w:t xml:space="preserve"> </w:t>
      </w:r>
      <w:r w:rsidRPr="001E183B">
        <w:rPr>
          <w:rFonts w:ascii="Palatino Linotype" w:eastAsia="MS Gothic" w:hAnsi="Palatino Linotype" w:cs="Times New Roman"/>
          <w:szCs w:val="26"/>
        </w:rPr>
        <w:t>así como las remuneraciones individuales de quienes desempeñen sus</w:t>
      </w:r>
      <w:r w:rsidR="002667BE" w:rsidRPr="001E183B">
        <w:rPr>
          <w:rFonts w:ascii="Palatino Linotype" w:eastAsia="MS Gothic" w:hAnsi="Palatino Linotype" w:cs="Times New Roman"/>
          <w:szCs w:val="26"/>
        </w:rPr>
        <w:t xml:space="preserve"> actividades como cadetes dentro del Ayuntamiento  de Toluca. </w:t>
      </w:r>
    </w:p>
    <w:p w14:paraId="1F65E4EE" w14:textId="77777777" w:rsidR="002667BE" w:rsidRPr="001E183B" w:rsidRDefault="002667BE" w:rsidP="002667BE">
      <w:pPr>
        <w:tabs>
          <w:tab w:val="left" w:pos="142"/>
          <w:tab w:val="left" w:pos="284"/>
          <w:tab w:val="left" w:pos="426"/>
        </w:tabs>
        <w:spacing w:before="240" w:after="240" w:line="360" w:lineRule="auto"/>
        <w:contextualSpacing/>
        <w:jc w:val="both"/>
        <w:rPr>
          <w:rFonts w:ascii="Palatino Linotype" w:eastAsia="Arial" w:hAnsi="Palatino Linotype" w:cs="Arial"/>
          <w:sz w:val="22"/>
          <w:lang w:val="es-MX" w:eastAsia="en-US"/>
        </w:rPr>
      </w:pPr>
    </w:p>
    <w:p w14:paraId="1642CD08" w14:textId="4B7DDF54" w:rsidR="005707AD" w:rsidRPr="001E183B" w:rsidRDefault="00542916" w:rsidP="00633614">
      <w:pPr>
        <w:numPr>
          <w:ilvl w:val="0"/>
          <w:numId w:val="2"/>
        </w:numPr>
        <w:tabs>
          <w:tab w:val="left" w:pos="142"/>
          <w:tab w:val="left" w:pos="284"/>
          <w:tab w:val="left" w:pos="426"/>
        </w:tabs>
        <w:spacing w:before="240" w:after="240" w:line="360" w:lineRule="auto"/>
        <w:ind w:left="0" w:firstLine="0"/>
        <w:contextualSpacing/>
        <w:jc w:val="both"/>
        <w:rPr>
          <w:rFonts w:ascii="Palatino Linotype" w:eastAsia="Arial" w:hAnsi="Palatino Linotype" w:cs="Arial"/>
          <w:sz w:val="22"/>
          <w:lang w:val="es-MX" w:eastAsia="en-US"/>
        </w:rPr>
      </w:pPr>
      <w:r w:rsidRPr="001E183B">
        <w:rPr>
          <w:rFonts w:ascii="Palatino Linotype" w:eastAsia="MS Gothic" w:hAnsi="Palatino Linotype" w:cs="Times New Roman"/>
          <w:szCs w:val="26"/>
        </w:rPr>
        <w:t xml:space="preserve">Es </w:t>
      </w:r>
      <w:r w:rsidRPr="001E183B">
        <w:rPr>
          <w:rFonts w:ascii="Palatino Linotype" w:eastAsia="MS Mincho" w:hAnsi="Palatino Linotype" w:cs="Times New Roman"/>
        </w:rPr>
        <w:t xml:space="preserve">por lo anterior </w:t>
      </w:r>
      <w:r w:rsidRPr="001E183B">
        <w:rPr>
          <w:rFonts w:ascii="Palatino Linotype" w:eastAsia="MS Gothic" w:hAnsi="Palatino Linotype" w:cs="Times New Roman"/>
          <w:szCs w:val="26"/>
        </w:rPr>
        <w:t xml:space="preserve">que este Órgano Garante determina </w:t>
      </w:r>
      <w:r w:rsidRPr="001E183B">
        <w:rPr>
          <w:rFonts w:ascii="Palatino Linotype" w:eastAsia="MS Gothic" w:hAnsi="Palatino Linotype" w:cs="Times New Roman"/>
          <w:b/>
          <w:szCs w:val="26"/>
        </w:rPr>
        <w:t xml:space="preserve">ordenar </w:t>
      </w:r>
      <w:r w:rsidRPr="001E183B">
        <w:rPr>
          <w:rFonts w:ascii="Palatino Linotype" w:eastAsia="MS Gothic" w:hAnsi="Palatino Linotype" w:cs="Times New Roman"/>
          <w:bCs/>
          <w:szCs w:val="26"/>
        </w:rPr>
        <w:t xml:space="preserve">al </w:t>
      </w:r>
      <w:r w:rsidRPr="001E183B">
        <w:rPr>
          <w:rFonts w:ascii="Palatino Linotype" w:eastAsia="MS Gothic" w:hAnsi="Palatino Linotype" w:cs="Times New Roman"/>
          <w:b/>
          <w:szCs w:val="26"/>
        </w:rPr>
        <w:t>SUJETO OBLIGADO,</w:t>
      </w:r>
      <w:r w:rsidRPr="001E183B">
        <w:rPr>
          <w:rFonts w:ascii="Palatino Linotype" w:eastAsia="MS Gothic" w:hAnsi="Palatino Linotype" w:cs="Times New Roman"/>
          <w:bCs/>
          <w:szCs w:val="26"/>
        </w:rPr>
        <w:t xml:space="preserve"> </w:t>
      </w:r>
      <w:r w:rsidRPr="001E183B">
        <w:rPr>
          <w:rFonts w:ascii="Palatino Linotype" w:eastAsia="MS Mincho" w:hAnsi="Palatino Linotype" w:cs="Times New Roman"/>
        </w:rPr>
        <w:t>entregar los documentos donde conste</w:t>
      </w:r>
      <w:r w:rsidR="002667BE" w:rsidRPr="001E183B">
        <w:rPr>
          <w:rFonts w:ascii="Palatino Linotype" w:eastAsia="MS Mincho" w:hAnsi="Palatino Linotype" w:cs="Times New Roman"/>
        </w:rPr>
        <w:t xml:space="preserve"> el </w:t>
      </w:r>
      <w:r w:rsidR="002667BE" w:rsidRPr="001E183B">
        <w:rPr>
          <w:rFonts w:ascii="Palatino Linotype" w:eastAsia="MS Mincho" w:hAnsi="Palatino Linotype" w:cs="Times New Roman"/>
          <w:b/>
        </w:rPr>
        <w:t xml:space="preserve">tabulador de sueldos </w:t>
      </w:r>
      <w:r w:rsidR="002667BE" w:rsidRPr="001E183B">
        <w:rPr>
          <w:rFonts w:ascii="Palatino Linotype" w:eastAsia="MS Mincho" w:hAnsi="Palatino Linotype" w:cs="Times New Roman"/>
        </w:rPr>
        <w:t xml:space="preserve">y </w:t>
      </w:r>
      <w:r w:rsidRPr="001E183B">
        <w:rPr>
          <w:rFonts w:ascii="Palatino Linotype" w:eastAsia="MS Mincho" w:hAnsi="Palatino Linotype" w:cs="Times New Roman"/>
        </w:rPr>
        <w:t xml:space="preserve"> </w:t>
      </w:r>
      <w:r w:rsidRPr="001E183B">
        <w:rPr>
          <w:rFonts w:ascii="Palatino Linotype" w:eastAsia="MS Mincho" w:hAnsi="Palatino Linotype" w:cs="Times New Roman"/>
          <w:b/>
        </w:rPr>
        <w:t>nómina general</w:t>
      </w:r>
      <w:r w:rsidRPr="001E183B">
        <w:rPr>
          <w:rFonts w:ascii="Palatino Linotype" w:eastAsia="MS Mincho" w:hAnsi="Palatino Linotype" w:cs="Times New Roman"/>
        </w:rPr>
        <w:t xml:space="preserve"> </w:t>
      </w:r>
      <w:r w:rsidR="00BE23F5" w:rsidRPr="001E183B">
        <w:rPr>
          <w:rFonts w:ascii="Palatino Linotype" w:eastAsia="MS Mincho" w:hAnsi="Palatino Linotype" w:cs="Times New Roman"/>
        </w:rPr>
        <w:t>donde obren las remuneraciones de los cadetes del  dos (02) julio de dos mil diecinueve al dos (02)</w:t>
      </w:r>
      <w:r w:rsidR="00675684" w:rsidRPr="001E183B">
        <w:rPr>
          <w:rFonts w:ascii="Palatino Linotype" w:eastAsia="MS Mincho" w:hAnsi="Palatino Linotype" w:cs="Times New Roman"/>
        </w:rPr>
        <w:t xml:space="preserve"> de julio de dos mil veinte</w:t>
      </w:r>
      <w:r w:rsidR="00675684" w:rsidRPr="001E183B">
        <w:rPr>
          <w:rStyle w:val="Refdenotaalpie"/>
          <w:rFonts w:ascii="Palatino Linotype" w:eastAsia="MS Mincho" w:hAnsi="Palatino Linotype" w:cs="Times New Roman"/>
        </w:rPr>
        <w:footnoteReference w:id="9"/>
      </w:r>
      <w:r w:rsidR="00675684" w:rsidRPr="001E183B">
        <w:rPr>
          <w:rFonts w:ascii="Palatino Linotype" w:eastAsia="MS Mincho" w:hAnsi="Palatino Linotype" w:cs="Times New Roman"/>
        </w:rPr>
        <w:t xml:space="preserve"> </w:t>
      </w:r>
      <w:r w:rsidR="00BE23F5" w:rsidRPr="001E183B">
        <w:rPr>
          <w:rFonts w:ascii="Palatino Linotype" w:eastAsia="MS Mincho" w:hAnsi="Palatino Linotype" w:cs="Times New Roman"/>
        </w:rPr>
        <w:t>así como el presupuesto asignado para su pago</w:t>
      </w:r>
      <w:r w:rsidRPr="001E183B">
        <w:rPr>
          <w:rFonts w:ascii="Palatino Linotype" w:eastAsia="MS Mincho" w:hAnsi="Palatino Linotype" w:cs="Times New Roman"/>
        </w:rPr>
        <w:t xml:space="preserve">, </w:t>
      </w:r>
      <w:r w:rsidRPr="001E183B">
        <w:rPr>
          <w:rFonts w:ascii="Palatino Linotype" w:eastAsia="MS Mincho" w:hAnsi="Palatino Linotype" w:cs="Times New Roman"/>
          <w:b/>
        </w:rPr>
        <w:t>en versión pública</w:t>
      </w:r>
      <w:r w:rsidRPr="001E183B">
        <w:rPr>
          <w:rFonts w:ascii="Palatino Linotype" w:eastAsia="MS Mincho" w:hAnsi="Palatino Linotype" w:cs="Times New Roman"/>
        </w:rPr>
        <w:t xml:space="preserve">, acompañado del Acuerdo que emita el Comité de Transparencia del </w:t>
      </w:r>
      <w:r w:rsidR="002667BE" w:rsidRPr="001E183B">
        <w:rPr>
          <w:rFonts w:ascii="Palatino Linotype" w:eastAsia="MS Mincho" w:hAnsi="Palatino Linotype" w:cs="Times New Roman"/>
        </w:rPr>
        <w:t>Ayuntamiento de Toluca</w:t>
      </w:r>
      <w:r w:rsidRPr="001E183B">
        <w:rPr>
          <w:rFonts w:ascii="Palatino Linotype" w:eastAsia="MS Mincho" w:hAnsi="Palatino Linotype" w:cs="Times New Roman"/>
        </w:rPr>
        <w:t>, en el que funde y motive las razones de clasificación de los documentos, de conformidad con el Considerando Quinto de la presente resolución</w:t>
      </w:r>
      <w:r w:rsidR="002667BE" w:rsidRPr="001E183B">
        <w:rPr>
          <w:rFonts w:ascii="Palatino Linotype" w:eastAsia="MS Mincho" w:hAnsi="Palatino Linotype" w:cs="Times New Roman"/>
        </w:rPr>
        <w:t xml:space="preserve">. </w:t>
      </w:r>
    </w:p>
    <w:p w14:paraId="7DFEE028" w14:textId="454FE3BA" w:rsidR="00542916" w:rsidRPr="001E183B" w:rsidRDefault="00633614" w:rsidP="00633614">
      <w:pPr>
        <w:pStyle w:val="Ttulo1"/>
        <w:rPr>
          <w:rFonts w:eastAsia="MS Mincho"/>
        </w:rPr>
      </w:pPr>
      <w:bookmarkStart w:id="23" w:name="_Toc56163065"/>
      <w:bookmarkStart w:id="24" w:name="_Toc56700228"/>
      <w:r w:rsidRPr="001E183B">
        <w:rPr>
          <w:rFonts w:eastAsia="MS Mincho"/>
        </w:rPr>
        <w:t xml:space="preserve">IV. </w:t>
      </w:r>
      <w:r w:rsidR="005707AD" w:rsidRPr="001E183B">
        <w:rPr>
          <w:rFonts w:eastAsia="MS Mincho"/>
        </w:rPr>
        <w:t>De los requerimientos marcados con el punto 3.</w:t>
      </w:r>
      <w:bookmarkEnd w:id="23"/>
      <w:bookmarkEnd w:id="24"/>
      <w:r w:rsidR="005707AD" w:rsidRPr="001E183B">
        <w:rPr>
          <w:rFonts w:eastAsia="MS Mincho"/>
        </w:rPr>
        <w:t xml:space="preserve"> </w:t>
      </w:r>
    </w:p>
    <w:p w14:paraId="1E9BDB90" w14:textId="77777777" w:rsidR="00633614" w:rsidRPr="001E183B" w:rsidRDefault="00633614" w:rsidP="00633614">
      <w:pPr>
        <w:rPr>
          <w:lang w:val="es-MX" w:eastAsia="en-US"/>
        </w:rPr>
      </w:pPr>
    </w:p>
    <w:p w14:paraId="38D5D284" w14:textId="32BE1E1B" w:rsidR="00633614" w:rsidRPr="001E183B" w:rsidRDefault="00633614" w:rsidP="00633614">
      <w:pPr>
        <w:pStyle w:val="Prrafodelista"/>
        <w:numPr>
          <w:ilvl w:val="0"/>
          <w:numId w:val="22"/>
        </w:numPr>
        <w:spacing w:line="360" w:lineRule="auto"/>
        <w:ind w:left="0" w:hanging="11"/>
        <w:rPr>
          <w:rFonts w:ascii="Palatino Linotype" w:hAnsi="Palatino Linotype"/>
          <w:b/>
          <w:lang w:val="es-MX" w:eastAsia="en-US"/>
        </w:rPr>
      </w:pPr>
      <w:r w:rsidRPr="001E183B">
        <w:rPr>
          <w:rFonts w:ascii="Palatino Linotype" w:hAnsi="Palatino Linotype"/>
          <w:b/>
          <w:lang w:val="es-MX" w:eastAsia="en-US"/>
        </w:rPr>
        <w:t xml:space="preserve">De los contratos, licitaciones y acuerdos del cabildo para la adquisición de uniformes y patrullas. </w:t>
      </w:r>
    </w:p>
    <w:p w14:paraId="24E021F3" w14:textId="77777777" w:rsidR="00633614" w:rsidRPr="001E183B" w:rsidRDefault="00633614" w:rsidP="00633614">
      <w:pPr>
        <w:rPr>
          <w:lang w:val="es-MX" w:eastAsia="en-US"/>
        </w:rPr>
      </w:pPr>
    </w:p>
    <w:p w14:paraId="0670BB78" w14:textId="562EBA8F" w:rsidR="00867BB4" w:rsidRPr="001E183B" w:rsidRDefault="00633614" w:rsidP="00867BB4">
      <w:pPr>
        <w:pStyle w:val="Prrafodelista"/>
        <w:numPr>
          <w:ilvl w:val="0"/>
          <w:numId w:val="2"/>
        </w:numPr>
        <w:tabs>
          <w:tab w:val="left" w:pos="851"/>
        </w:tabs>
        <w:spacing w:line="360" w:lineRule="auto"/>
        <w:ind w:left="0" w:right="49" w:firstLine="0"/>
        <w:jc w:val="both"/>
        <w:rPr>
          <w:rFonts w:ascii="Palatino Linotype" w:hAnsi="Palatino Linotype"/>
          <w:i/>
          <w:lang w:val="es-ES"/>
        </w:rPr>
      </w:pPr>
      <w:r w:rsidRPr="001E183B">
        <w:rPr>
          <w:rFonts w:ascii="Palatino Linotype" w:eastAsia="Times New Roman" w:hAnsi="Palatino Linotype" w:cs="Arial"/>
          <w:lang w:val="es-ES" w:eastAsia="en-US"/>
        </w:rPr>
        <w:lastRenderedPageBreak/>
        <w:t xml:space="preserve">Consecuentemente, por cuanto hace al punto 3 </w:t>
      </w:r>
      <w:r w:rsidR="00406264" w:rsidRPr="001E183B">
        <w:rPr>
          <w:rFonts w:ascii="Palatino Linotype" w:eastAsia="Times New Roman" w:hAnsi="Palatino Linotype" w:cs="Arial"/>
          <w:lang w:val="es-ES" w:eastAsia="en-US"/>
        </w:rPr>
        <w:t>del cuadro de análisis consiste, a</w:t>
      </w:r>
      <w:r w:rsidR="002250C3" w:rsidRPr="001E183B">
        <w:rPr>
          <w:rFonts w:ascii="Palatino Linotype" w:eastAsia="Times New Roman" w:hAnsi="Palatino Linotype" w:cs="Arial"/>
          <w:lang w:val="es-ES" w:eastAsia="en-US"/>
        </w:rPr>
        <w:t>sí</w:t>
      </w:r>
      <w:r w:rsidR="009B1D3C" w:rsidRPr="001E183B">
        <w:rPr>
          <w:rFonts w:ascii="Palatino Linotype" w:eastAsia="Times New Roman" w:hAnsi="Palatino Linotype" w:cs="Arial"/>
          <w:lang w:val="es-ES" w:eastAsia="en-US"/>
        </w:rPr>
        <w:t xml:space="preserve"> las cosas</w:t>
      </w:r>
      <w:r w:rsidR="002250C3" w:rsidRPr="001E183B">
        <w:rPr>
          <w:rFonts w:ascii="Palatino Linotype" w:eastAsia="Times New Roman" w:hAnsi="Palatino Linotype" w:cs="Arial"/>
          <w:lang w:val="es-ES" w:eastAsia="en-US"/>
        </w:rPr>
        <w:t>, es preciso señalar que</w:t>
      </w:r>
      <w:r w:rsidR="00D70BBC" w:rsidRPr="001E183B">
        <w:rPr>
          <w:rFonts w:ascii="Palatino Linotype" w:eastAsia="Times New Roman" w:hAnsi="Palatino Linotype" w:cs="Arial"/>
          <w:lang w:val="es-ES" w:eastAsia="en-US"/>
        </w:rPr>
        <w:t xml:space="preserve"> de una interpretación sistemática de la solicitud de información y la aclaración vertida por </w:t>
      </w:r>
      <w:r w:rsidR="009B1D3C" w:rsidRPr="001E183B">
        <w:rPr>
          <w:rFonts w:ascii="Palatino Linotype" w:eastAsia="Times New Roman" w:hAnsi="Palatino Linotype" w:cs="Arial"/>
          <w:lang w:val="es-ES" w:eastAsia="en-US"/>
        </w:rPr>
        <w:t>el</w:t>
      </w:r>
      <w:r w:rsidR="00406264" w:rsidRPr="001E183B">
        <w:rPr>
          <w:rFonts w:ascii="Palatino Linotype" w:eastAsia="Times New Roman" w:hAnsi="Palatino Linotype" w:cs="Arial"/>
          <w:lang w:val="es-ES" w:eastAsia="en-US"/>
        </w:rPr>
        <w:t xml:space="preserve"> </w:t>
      </w:r>
      <w:r w:rsidR="00406264" w:rsidRPr="001E183B">
        <w:rPr>
          <w:rFonts w:ascii="Palatino Linotype" w:eastAsia="Times New Roman" w:hAnsi="Palatino Linotype" w:cs="Arial"/>
          <w:b/>
          <w:lang w:val="es-ES" w:eastAsia="en-US"/>
        </w:rPr>
        <w:t xml:space="preserve">PARTICULAR </w:t>
      </w:r>
      <w:r w:rsidR="00406264" w:rsidRPr="001E183B">
        <w:rPr>
          <w:rFonts w:ascii="Palatino Linotype" w:eastAsia="Times New Roman" w:hAnsi="Palatino Linotype" w:cs="Arial"/>
          <w:lang w:val="es-ES" w:eastAsia="en-US"/>
        </w:rPr>
        <w:t xml:space="preserve">requirió acceso a </w:t>
      </w:r>
      <w:r w:rsidR="00406264" w:rsidRPr="001E183B">
        <w:rPr>
          <w:rFonts w:ascii="Palatino Linotype" w:hAnsi="Palatino Linotype"/>
          <w:i/>
        </w:rPr>
        <w:t>“</w:t>
      </w:r>
      <w:r w:rsidR="00406264" w:rsidRPr="001E183B">
        <w:rPr>
          <w:rFonts w:ascii="Palatino Linotype" w:hAnsi="Palatino Linotype"/>
          <w:i/>
          <w:lang w:val="es-MX"/>
        </w:rPr>
        <w:t xml:space="preserve">Los contratos, licitaciones y acuerdos del Cabildo y Comités respectivos para la adquisición de uniformes y patrullas </w:t>
      </w:r>
      <w:r w:rsidR="00D70BBC" w:rsidRPr="001E183B">
        <w:rPr>
          <w:rFonts w:ascii="Palatino Linotype" w:hAnsi="Palatino Linotype"/>
          <w:i/>
          <w:lang w:val="es-MX"/>
        </w:rPr>
        <w:t>de la administración municipal 2016-2018 y 2019-2021</w:t>
      </w:r>
      <w:r w:rsidR="00406264" w:rsidRPr="001E183B">
        <w:rPr>
          <w:rFonts w:ascii="Palatino Linotype" w:hAnsi="Palatino Linotype"/>
          <w:i/>
        </w:rPr>
        <w:t xml:space="preserve">“ (Sic) </w:t>
      </w:r>
      <w:r w:rsidR="00406264" w:rsidRPr="001E183B">
        <w:rPr>
          <w:rFonts w:ascii="Palatino Linotype" w:hAnsi="Palatino Linotype"/>
        </w:rPr>
        <w:t xml:space="preserve">a lo cual el </w:t>
      </w:r>
      <w:r w:rsidR="009B1D3C" w:rsidRPr="001E183B">
        <w:rPr>
          <w:rFonts w:ascii="Palatino Linotype" w:eastAsia="Times New Roman" w:hAnsi="Palatino Linotype" w:cs="Arial"/>
          <w:b/>
          <w:lang w:val="es-ES" w:eastAsia="en-US"/>
        </w:rPr>
        <w:t xml:space="preserve">SUJETO OBLIGADO </w:t>
      </w:r>
      <w:r w:rsidR="00406264" w:rsidRPr="001E183B">
        <w:rPr>
          <w:rFonts w:ascii="Palatino Linotype" w:eastAsia="Times New Roman" w:hAnsi="Palatino Linotype" w:cs="Arial"/>
          <w:lang w:val="es-ES" w:eastAsia="en-US"/>
        </w:rPr>
        <w:t>realizó entrega de diversas direcciones electrónicas</w:t>
      </w:r>
      <w:r w:rsidR="000925F3" w:rsidRPr="001E183B">
        <w:rPr>
          <w:rFonts w:ascii="Palatino Linotype" w:eastAsia="Times New Roman" w:hAnsi="Palatino Linotype" w:cs="Arial"/>
          <w:lang w:val="es-ES" w:eastAsia="en-US"/>
        </w:rPr>
        <w:t>, mismas que conducen al portal de Información Pública de Oficio Mexiquense en relación a los procesos de licitación solicitados</w:t>
      </w:r>
      <w:r w:rsidR="00867BB4" w:rsidRPr="001E183B">
        <w:rPr>
          <w:rFonts w:ascii="Palatino Linotype" w:eastAsia="Times New Roman" w:hAnsi="Palatino Linotype" w:cs="Arial"/>
          <w:lang w:val="es-ES" w:eastAsia="en-US"/>
        </w:rPr>
        <w:t xml:space="preserve">, </w:t>
      </w:r>
      <w:r w:rsidR="00867BB4" w:rsidRPr="001E183B">
        <w:rPr>
          <w:rFonts w:ascii="Palatino Linotype" w:eastAsia="MS Mincho" w:hAnsi="Palatino Linotype" w:cs="Times New Roman"/>
        </w:rPr>
        <w:t xml:space="preserve">en ese sentido, </w:t>
      </w:r>
      <w:r w:rsidR="00867BB4" w:rsidRPr="001E183B">
        <w:rPr>
          <w:rFonts w:ascii="Palatino Linotype" w:eastAsia="Times New Roman" w:hAnsi="Palatino Linotype" w:cs="Arial"/>
          <w:lang w:val="es-ES" w:eastAsia="es-MX"/>
        </w:rPr>
        <w:t>es pertinente mencionar que</w:t>
      </w:r>
      <w:r w:rsidR="00867BB4" w:rsidRPr="001E183B">
        <w:rPr>
          <w:rFonts w:ascii="Palatino Linotype" w:eastAsia="Calibri" w:hAnsi="Palatino Linotype" w:cs="Arial"/>
          <w:bCs/>
          <w:lang w:val="es-ES"/>
        </w:rPr>
        <w:t xml:space="preserve"> el </w:t>
      </w:r>
      <w:r w:rsidR="00867BB4" w:rsidRPr="001E183B">
        <w:rPr>
          <w:rFonts w:ascii="Palatino Linotype" w:eastAsia="Calibri" w:hAnsi="Palatino Linotype" w:cs="Arial"/>
          <w:b/>
          <w:bCs/>
          <w:lang w:val="es-ES"/>
        </w:rPr>
        <w:t>SUJETO OBLIGADO</w:t>
      </w:r>
      <w:r w:rsidR="00867BB4" w:rsidRPr="001E183B">
        <w:rPr>
          <w:rFonts w:ascii="Palatino Linotype" w:eastAsia="Calibri" w:hAnsi="Palatino Linotype" w:cs="Arial"/>
          <w:bCs/>
          <w:lang w:val="es-ES"/>
        </w:rPr>
        <w:t xml:space="preserve"> no niega la existencia de la información solicitada, sino por el contrario, al</w:t>
      </w:r>
      <w:r w:rsidR="00867BB4" w:rsidRPr="001E183B">
        <w:rPr>
          <w:rFonts w:ascii="Palatino Linotype" w:eastAsia="Times New Roman" w:hAnsi="Palatino Linotype" w:cs="Arial"/>
          <w:lang w:val="es-ES" w:eastAsia="es-MX"/>
        </w:rPr>
        <w:t xml:space="preserve">  referir las través de su respuesta e informe justificado diversas direcciones electrónicas  y realizar entrega de diversos informes trimestrales a efecto de atender lo solicitado asevera su existencia, por lo que el estudio de la naturaleza jurídica de la información solicitada, en el caso concreto, se obvia. </w:t>
      </w:r>
    </w:p>
    <w:p w14:paraId="2DD4A171" w14:textId="77777777" w:rsidR="00867BB4" w:rsidRPr="001E183B" w:rsidRDefault="00867BB4" w:rsidP="00867BB4">
      <w:pPr>
        <w:ind w:left="720"/>
        <w:contextualSpacing/>
        <w:rPr>
          <w:rFonts w:ascii="Palatino Linotype" w:eastAsia="Times New Roman" w:hAnsi="Palatino Linotype" w:cs="Arial"/>
          <w:lang w:val="es-ES" w:eastAsia="es-MX"/>
        </w:rPr>
      </w:pPr>
    </w:p>
    <w:p w14:paraId="51424464" w14:textId="77777777" w:rsidR="00867BB4" w:rsidRPr="001E183B" w:rsidRDefault="00867BB4" w:rsidP="00867BB4">
      <w:pPr>
        <w:numPr>
          <w:ilvl w:val="0"/>
          <w:numId w:val="2"/>
        </w:numPr>
        <w:spacing w:after="160" w:line="360" w:lineRule="auto"/>
        <w:ind w:left="0" w:firstLine="0"/>
        <w:contextualSpacing/>
        <w:jc w:val="both"/>
        <w:rPr>
          <w:rFonts w:ascii="Palatino Linotype" w:eastAsia="Times New Roman" w:hAnsi="Palatino Linotype" w:cs="Arial"/>
          <w:lang w:val="es-ES" w:eastAsia="en-US"/>
        </w:rPr>
      </w:pPr>
      <w:r w:rsidRPr="001E183B">
        <w:rPr>
          <w:rFonts w:ascii="Palatino Linotype" w:eastAsia="Times New Roman" w:hAnsi="Palatino Linotype" w:cs="Arial"/>
          <w:lang w:val="es-ES" w:eastAsia="es-MX"/>
        </w:rPr>
        <w:t>Lo anterior es así, ya que el estudio enunciado tiene por objeto determinar si el</w:t>
      </w:r>
      <w:r w:rsidRPr="001E183B">
        <w:rPr>
          <w:rFonts w:ascii="Palatino Linotype" w:eastAsia="Times New Roman" w:hAnsi="Palatino Linotype" w:cs="Arial"/>
          <w:b/>
          <w:lang w:val="es-ES" w:eastAsia="es-MX"/>
        </w:rPr>
        <w:t xml:space="preserve"> SUJETO OBLIGADO</w:t>
      </w:r>
      <w:r w:rsidRPr="001E183B">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1E183B">
        <w:rPr>
          <w:rFonts w:ascii="Palatino Linotype" w:eastAsia="Times New Roman" w:hAnsi="Palatino Linotype" w:cs="Arial"/>
          <w:b/>
          <w:lang w:val="es-ES" w:eastAsia="es-MX"/>
        </w:rPr>
        <w:t>SUJETO OBLIGADO</w:t>
      </w:r>
      <w:r w:rsidRPr="001E183B">
        <w:rPr>
          <w:rFonts w:ascii="Palatino Linotype" w:eastAsia="Times New Roman" w:hAnsi="Palatino Linotype" w:cs="Arial"/>
          <w:lang w:val="es-ES" w:eastAsia="es-MX"/>
        </w:rPr>
        <w:t xml:space="preserve">. </w:t>
      </w:r>
    </w:p>
    <w:p w14:paraId="7C3976EA" w14:textId="77777777" w:rsidR="00867BB4" w:rsidRPr="001E183B" w:rsidRDefault="00867BB4" w:rsidP="00867BB4">
      <w:pPr>
        <w:pStyle w:val="Prrafodelista"/>
        <w:rPr>
          <w:rFonts w:ascii="Palatino Linotype" w:eastAsia="Times New Roman" w:hAnsi="Palatino Linotype" w:cs="Arial"/>
          <w:lang w:val="es-ES" w:eastAsia="en-US"/>
        </w:rPr>
      </w:pPr>
    </w:p>
    <w:p w14:paraId="3FD9F882" w14:textId="138BED3C" w:rsidR="00867BB4" w:rsidRPr="001E183B" w:rsidRDefault="00867BB4" w:rsidP="00867BB4">
      <w:pPr>
        <w:numPr>
          <w:ilvl w:val="0"/>
          <w:numId w:val="2"/>
        </w:numPr>
        <w:spacing w:after="160" w:line="360" w:lineRule="auto"/>
        <w:ind w:left="0" w:firstLine="0"/>
        <w:contextualSpacing/>
        <w:jc w:val="both"/>
        <w:rPr>
          <w:rFonts w:ascii="Palatino Linotype" w:eastAsia="Times New Roman" w:hAnsi="Palatino Linotype" w:cs="Arial"/>
          <w:lang w:val="es-ES" w:eastAsia="en-US"/>
        </w:rPr>
      </w:pPr>
      <w:r w:rsidRPr="001E183B">
        <w:rPr>
          <w:rFonts w:ascii="Palatino Linotype" w:eastAsia="Times New Roman" w:hAnsi="Palatino Linotype" w:cs="Arial"/>
          <w:lang w:val="es-ES" w:eastAsia="en-US"/>
        </w:rPr>
        <w:t xml:space="preserve">No obstante lo anterior, </w:t>
      </w:r>
      <w:r w:rsidR="000925F3" w:rsidRPr="001E183B">
        <w:rPr>
          <w:rFonts w:ascii="Palatino Linotype" w:eastAsia="Times New Roman" w:hAnsi="Palatino Linotype" w:cs="Arial"/>
          <w:lang w:val="es-ES" w:eastAsia="en-US"/>
        </w:rPr>
        <w:t xml:space="preserve">de la revisión a las direcciones electrónicas referidas se advirtió: a) que los contratos cuentan con anexos mismos </w:t>
      </w:r>
      <w:r w:rsidRPr="001E183B">
        <w:rPr>
          <w:rFonts w:ascii="Palatino Linotype" w:eastAsia="Times New Roman" w:hAnsi="Palatino Linotype" w:cs="Arial"/>
          <w:lang w:val="es-ES" w:eastAsia="en-US"/>
        </w:rPr>
        <w:t>que no obran en el contenido de las direcciones electrónicas otorgadas</w:t>
      </w:r>
      <w:r w:rsidR="000925F3" w:rsidRPr="001E183B">
        <w:rPr>
          <w:rFonts w:ascii="Palatino Linotype" w:eastAsia="Times New Roman" w:hAnsi="Palatino Linotype" w:cs="Arial"/>
          <w:lang w:val="es-ES" w:eastAsia="en-US"/>
        </w:rPr>
        <w:t xml:space="preserve">; y b) se </w:t>
      </w:r>
      <w:r w:rsidR="005A6D80" w:rsidRPr="001E183B">
        <w:rPr>
          <w:rFonts w:ascii="Palatino Linotype" w:eastAsia="Times New Roman" w:hAnsi="Palatino Linotype" w:cs="Arial"/>
          <w:lang w:val="es-ES" w:eastAsia="en-US"/>
        </w:rPr>
        <w:t xml:space="preserve">clasificó información </w:t>
      </w:r>
      <w:r w:rsidR="005A6D80" w:rsidRPr="001E183B">
        <w:rPr>
          <w:rFonts w:ascii="Palatino Linotype" w:eastAsia="Times New Roman" w:hAnsi="Palatino Linotype" w:cs="Arial"/>
          <w:lang w:val="es-ES" w:eastAsia="en-US"/>
        </w:rPr>
        <w:lastRenderedPageBreak/>
        <w:t xml:space="preserve">considerada como reservada sin acompañarse al efecto del respectivo </w:t>
      </w:r>
      <w:r w:rsidR="00BB704C" w:rsidRPr="001E183B">
        <w:rPr>
          <w:rFonts w:ascii="Palatino Linotype" w:eastAsia="Times New Roman" w:hAnsi="Palatino Linotype" w:cs="Arial"/>
          <w:lang w:val="es-ES" w:eastAsia="en-US"/>
        </w:rPr>
        <w:t>acuerdo</w:t>
      </w:r>
      <w:r w:rsidR="005A6D80" w:rsidRPr="001E183B">
        <w:rPr>
          <w:rFonts w:ascii="Palatino Linotype" w:eastAsia="Times New Roman" w:hAnsi="Palatino Linotype" w:cs="Arial"/>
          <w:lang w:val="es-ES" w:eastAsia="en-US"/>
        </w:rPr>
        <w:t xml:space="preserve"> del comité de </w:t>
      </w:r>
      <w:r w:rsidR="00BB704C" w:rsidRPr="001E183B">
        <w:rPr>
          <w:rFonts w:ascii="Palatino Linotype" w:eastAsia="Times New Roman" w:hAnsi="Palatino Linotype" w:cs="Arial"/>
          <w:lang w:val="es-ES" w:eastAsia="en-US"/>
        </w:rPr>
        <w:t>transparencia</w:t>
      </w:r>
      <w:r w:rsidR="005A6D80" w:rsidRPr="001E183B">
        <w:rPr>
          <w:rFonts w:ascii="Palatino Linotype" w:eastAsia="Times New Roman" w:hAnsi="Palatino Linotype" w:cs="Arial"/>
          <w:lang w:val="es-ES" w:eastAsia="en-US"/>
        </w:rPr>
        <w:t xml:space="preserve"> </w:t>
      </w:r>
      <w:r w:rsidR="00BB704C" w:rsidRPr="001E183B">
        <w:rPr>
          <w:rFonts w:ascii="Palatino Linotype" w:eastAsia="Times New Roman" w:hAnsi="Palatino Linotype" w:cs="Arial"/>
          <w:lang w:val="es-ES" w:eastAsia="en-US"/>
        </w:rPr>
        <w:t>que sustentara la versión pública de las documentales</w:t>
      </w:r>
      <w:r w:rsidRPr="001E183B">
        <w:rPr>
          <w:rFonts w:ascii="Palatino Linotype" w:eastAsia="Times New Roman" w:hAnsi="Palatino Linotype" w:cs="Arial"/>
          <w:lang w:val="es-ES" w:eastAsia="en-US"/>
        </w:rPr>
        <w:t xml:space="preserve">. </w:t>
      </w:r>
    </w:p>
    <w:p w14:paraId="581DFD0E" w14:textId="77777777" w:rsidR="00867BB4" w:rsidRPr="001E183B" w:rsidRDefault="00867BB4" w:rsidP="00867BB4">
      <w:pPr>
        <w:pStyle w:val="Prrafodelista"/>
        <w:rPr>
          <w:rFonts w:ascii="Palatino Linotype" w:eastAsia="Times New Roman" w:hAnsi="Palatino Linotype" w:cs="Arial"/>
          <w:lang w:val="es-ES" w:eastAsia="en-US"/>
        </w:rPr>
      </w:pPr>
    </w:p>
    <w:p w14:paraId="630A9000" w14:textId="77777777" w:rsidR="00BB704C" w:rsidRPr="001E183B" w:rsidRDefault="00BB704C" w:rsidP="00BB704C">
      <w:pPr>
        <w:pStyle w:val="Prrafodelista"/>
        <w:rPr>
          <w:rFonts w:ascii="Palatino Linotype" w:eastAsia="Times New Roman" w:hAnsi="Palatino Linotype" w:cs="Arial"/>
          <w:lang w:val="es-ES" w:eastAsia="en-US"/>
        </w:rPr>
      </w:pPr>
    </w:p>
    <w:p w14:paraId="00CEE05E" w14:textId="6344D775" w:rsidR="005A6D80" w:rsidRPr="001E183B" w:rsidRDefault="00867BB4" w:rsidP="00867BB4">
      <w:pPr>
        <w:numPr>
          <w:ilvl w:val="0"/>
          <w:numId w:val="2"/>
        </w:numPr>
        <w:spacing w:after="160" w:line="360" w:lineRule="auto"/>
        <w:ind w:left="0" w:firstLine="0"/>
        <w:contextualSpacing/>
        <w:jc w:val="both"/>
        <w:rPr>
          <w:rFonts w:ascii="Palatino Linotype" w:eastAsia="Times New Roman" w:hAnsi="Palatino Linotype" w:cs="Arial"/>
          <w:lang w:val="es-ES" w:eastAsia="en-US"/>
        </w:rPr>
      </w:pPr>
      <w:r w:rsidRPr="001E183B">
        <w:rPr>
          <w:rFonts w:ascii="Palatino Linotype" w:eastAsia="Times New Roman" w:hAnsi="Palatino Linotype" w:cs="Arial"/>
          <w:lang w:val="es-ES" w:eastAsia="en-US"/>
        </w:rPr>
        <w:t xml:space="preserve">En efecto, </w:t>
      </w:r>
      <w:r w:rsidR="005A6D80" w:rsidRPr="001E183B">
        <w:rPr>
          <w:rFonts w:ascii="Palatino Linotype" w:eastAsia="Times New Roman" w:hAnsi="Palatino Linotype" w:cs="Arial"/>
          <w:lang w:val="es-ES" w:eastAsia="en-US"/>
        </w:rPr>
        <w:t xml:space="preserve">por cuanto hace a los anexos de los documentos solicitados el Instituto Nacional de Transparencia, Acceso a la Información y Protección de Datos Personales  señala en los criterios 17/17 y 20/10, que los anexos son parte integral de documento como a continuación se observa: </w:t>
      </w:r>
    </w:p>
    <w:p w14:paraId="4FF127B8" w14:textId="77777777" w:rsidR="005A6D80" w:rsidRPr="001E183B" w:rsidRDefault="005A6D80" w:rsidP="005A6D80">
      <w:pPr>
        <w:pStyle w:val="Prrafodelista"/>
        <w:rPr>
          <w:rFonts w:ascii="Palatino Linotype" w:eastAsia="Times New Roman" w:hAnsi="Palatino Linotype" w:cs="Arial"/>
          <w:lang w:val="es-ES" w:eastAsia="en-US"/>
        </w:rPr>
      </w:pPr>
    </w:p>
    <w:p w14:paraId="336CA83E" w14:textId="43F7292C" w:rsidR="005A6D80" w:rsidRPr="001E183B" w:rsidRDefault="005A6D80" w:rsidP="005A6D80">
      <w:pPr>
        <w:tabs>
          <w:tab w:val="left" w:pos="142"/>
        </w:tabs>
        <w:spacing w:before="120" w:after="120" w:line="360" w:lineRule="auto"/>
        <w:ind w:left="567" w:right="567"/>
        <w:jc w:val="center"/>
        <w:rPr>
          <w:rFonts w:ascii="Palatino Linotype" w:eastAsiaTheme="minorHAnsi" w:hAnsi="Palatino Linotype" w:cs="Arial"/>
          <w:b/>
          <w:bCs/>
          <w:i/>
          <w:lang w:val="es-MX" w:eastAsia="en-US"/>
        </w:rPr>
      </w:pPr>
      <w:r w:rsidRPr="001E183B">
        <w:rPr>
          <w:rFonts w:ascii="Palatino Linotype" w:eastAsiaTheme="minorHAnsi" w:hAnsi="Palatino Linotype" w:cs="Arial"/>
          <w:b/>
          <w:bCs/>
          <w:i/>
          <w:lang w:val="es-MX" w:eastAsia="en-US"/>
        </w:rPr>
        <w:t>“Criterio 17/17</w:t>
      </w:r>
    </w:p>
    <w:p w14:paraId="62AC69D4" w14:textId="6A7F2551" w:rsidR="005A6D80" w:rsidRPr="001E183B" w:rsidRDefault="005A6D80" w:rsidP="005A6D80">
      <w:pPr>
        <w:tabs>
          <w:tab w:val="left" w:pos="142"/>
        </w:tabs>
        <w:spacing w:before="120" w:after="120" w:line="360" w:lineRule="auto"/>
        <w:ind w:left="567" w:right="567"/>
        <w:jc w:val="both"/>
        <w:rPr>
          <w:rFonts w:ascii="Palatino Linotype" w:eastAsiaTheme="minorHAnsi" w:hAnsi="Palatino Linotype" w:cs="Arial"/>
          <w:b/>
          <w:i/>
          <w:lang w:val="es-MX" w:eastAsia="en-US"/>
        </w:rPr>
      </w:pPr>
      <w:r w:rsidRPr="001E183B">
        <w:rPr>
          <w:rFonts w:ascii="Palatino Linotype" w:eastAsiaTheme="minorHAnsi" w:hAnsi="Palatino Linotype" w:cs="Arial"/>
          <w:b/>
          <w:bCs/>
          <w:i/>
          <w:lang w:val="es-MX" w:eastAsia="en-US"/>
        </w:rPr>
        <w:t xml:space="preserve">Anexos de los documentos solicitados. </w:t>
      </w:r>
      <w:r w:rsidRPr="001E183B">
        <w:rPr>
          <w:rFonts w:ascii="Palatino Linotype" w:eastAsiaTheme="minorHAnsi" w:hAnsi="Palatino Linotype" w:cs="Arial"/>
          <w:bCs/>
          <w:i/>
          <w:lang w:val="es-MX" w:eastAsia="en-US"/>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0B64E49A" w14:textId="0855C1FA" w:rsidR="005A6D80" w:rsidRPr="001E183B" w:rsidRDefault="005A6D80" w:rsidP="005A6D80">
      <w:pPr>
        <w:tabs>
          <w:tab w:val="left" w:pos="142"/>
        </w:tabs>
        <w:spacing w:before="120" w:after="120" w:line="360" w:lineRule="auto"/>
        <w:ind w:left="567" w:right="567"/>
        <w:jc w:val="center"/>
        <w:rPr>
          <w:rFonts w:ascii="Palatino Linotype" w:eastAsiaTheme="minorHAnsi" w:hAnsi="Palatino Linotype" w:cs="Arial"/>
          <w:b/>
          <w:i/>
          <w:lang w:val="es-MX" w:eastAsia="en-US"/>
        </w:rPr>
      </w:pPr>
      <w:r w:rsidRPr="001E183B">
        <w:rPr>
          <w:rFonts w:ascii="Palatino Linotype" w:eastAsiaTheme="minorHAnsi" w:hAnsi="Palatino Linotype" w:cs="Arial"/>
          <w:b/>
          <w:i/>
          <w:lang w:val="es-MX" w:eastAsia="en-US"/>
        </w:rPr>
        <w:t>Criterio 20/10</w:t>
      </w:r>
    </w:p>
    <w:p w14:paraId="4A5E72B5" w14:textId="1C1070CF" w:rsidR="005A6D80" w:rsidRPr="001E183B" w:rsidRDefault="005A6D80" w:rsidP="00BB704C">
      <w:pPr>
        <w:tabs>
          <w:tab w:val="left" w:pos="142"/>
        </w:tabs>
        <w:spacing w:after="160" w:line="360" w:lineRule="auto"/>
        <w:ind w:left="567" w:right="567"/>
        <w:contextualSpacing/>
        <w:jc w:val="both"/>
        <w:rPr>
          <w:rFonts w:ascii="Palatino Linotype" w:eastAsia="Times New Roman" w:hAnsi="Palatino Linotype" w:cs="Arial"/>
          <w:i/>
          <w:lang w:val="es-ES" w:eastAsia="en-US"/>
        </w:rPr>
      </w:pPr>
      <w:r w:rsidRPr="001E183B">
        <w:rPr>
          <w:rFonts w:ascii="Palatino Linotype" w:eastAsia="Times New Roman" w:hAnsi="Palatino Linotype" w:cs="Arial"/>
          <w:b/>
          <w:i/>
          <w:lang w:val="es-ES" w:eastAsia="en-US"/>
        </w:rPr>
        <w:t xml:space="preserve">Los anexos son parte integral del documento principal. </w:t>
      </w:r>
      <w:r w:rsidRPr="001E183B">
        <w:rPr>
          <w:rFonts w:ascii="Palatino Linotype" w:eastAsia="Times New Roman" w:hAnsi="Palatino Linotype" w:cs="Arial"/>
          <w:i/>
          <w:lang w:val="es-ES" w:eastAsia="en-US"/>
        </w:rPr>
        <w:t xml:space="preserve">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w:t>
      </w:r>
      <w:r w:rsidRPr="001E183B">
        <w:rPr>
          <w:rFonts w:ascii="Palatino Linotype" w:eastAsia="Times New Roman" w:hAnsi="Palatino Linotype" w:cs="Arial"/>
          <w:i/>
          <w:lang w:val="es-ES" w:eastAsia="en-US"/>
        </w:rPr>
        <w:lastRenderedPageBreak/>
        <w:t>requeridos, así como a los anexos correspondientes, salvo que el solicitante manifieste su deseo de acceder únicamente al documento principal.”</w:t>
      </w:r>
    </w:p>
    <w:p w14:paraId="24636D1C" w14:textId="77777777" w:rsidR="005A6D80" w:rsidRPr="001E183B" w:rsidRDefault="005A6D80" w:rsidP="005A6D80">
      <w:pPr>
        <w:pStyle w:val="Prrafodelista"/>
        <w:rPr>
          <w:rFonts w:ascii="Palatino Linotype" w:eastAsia="Times New Roman" w:hAnsi="Palatino Linotype" w:cs="Arial"/>
          <w:lang w:val="es-ES" w:eastAsia="en-US"/>
        </w:rPr>
      </w:pPr>
    </w:p>
    <w:p w14:paraId="12B200CE" w14:textId="751C3E9B" w:rsidR="00BB704C" w:rsidRPr="001E183B" w:rsidRDefault="005A6D80" w:rsidP="00BB704C">
      <w:pPr>
        <w:numPr>
          <w:ilvl w:val="0"/>
          <w:numId w:val="2"/>
        </w:numPr>
        <w:spacing w:after="160" w:line="360" w:lineRule="auto"/>
        <w:ind w:left="0" w:firstLine="0"/>
        <w:contextualSpacing/>
        <w:jc w:val="both"/>
        <w:rPr>
          <w:rFonts w:ascii="Palatino Linotype" w:eastAsia="Times New Roman" w:hAnsi="Palatino Linotype" w:cs="Arial"/>
          <w:lang w:val="es-ES" w:eastAsia="en-US"/>
        </w:rPr>
      </w:pPr>
      <w:r w:rsidRPr="001E183B">
        <w:rPr>
          <w:rFonts w:ascii="Palatino Linotype" w:eastAsia="Times New Roman" w:hAnsi="Palatino Linotype" w:cs="Arial"/>
          <w:lang w:val="es-ES" w:eastAsia="en-US"/>
        </w:rPr>
        <w:t xml:space="preserve">Por otro lado, en cuento a las especificaciones técnicas de los vehículos patrulla, así las especificaciones técnicas </w:t>
      </w:r>
      <w:r w:rsidRPr="001E183B">
        <w:rPr>
          <w:rFonts w:ascii="Palatino Linotype" w:eastAsia="MS Mincho" w:hAnsi="Palatino Linotype" w:cs="Arial"/>
          <w:lang w:val="es-ES"/>
        </w:rPr>
        <w:t>refieren  todo el equipamiento especial con el que deben contar las patrullas, entre las cuales, se pudieran encontrar el blindaje, sistemas de comunicación, arma</w:t>
      </w:r>
      <w:r w:rsidR="00BB704C" w:rsidRPr="001E183B">
        <w:rPr>
          <w:rFonts w:ascii="Palatino Linotype" w:eastAsia="MS Mincho" w:hAnsi="Palatino Linotype" w:cs="Arial"/>
          <w:lang w:val="es-ES"/>
        </w:rPr>
        <w:t>mento, entre otras cuestiones, de la revisión a los contratos entregados mediante el IPOMEX, se advierte que se suprimieron las especificaciones técnicas de los vehículos no obstante</w:t>
      </w:r>
      <w:r w:rsidR="00BB704C" w:rsidRPr="001E183B">
        <w:rPr>
          <w:rFonts w:ascii="Palatino Linotype" w:eastAsia="Times New Roman" w:hAnsi="Palatino Linotype" w:cs="Arial"/>
          <w:lang w:val="es-ES" w:eastAsia="en-US"/>
        </w:rPr>
        <w:t>, es dable señalar que emitir una documental sin el respectivo acuerdo del comité de transparencia se traduce en una discrecionalidad del Sujeto Obligado, sin soslayar que el documento que se entrega adquiere el carácter de un documento alterado.</w:t>
      </w:r>
    </w:p>
    <w:p w14:paraId="4790E8E2" w14:textId="77777777" w:rsidR="005A6D80" w:rsidRPr="001E183B" w:rsidRDefault="005A6D80" w:rsidP="005A6D80">
      <w:pPr>
        <w:spacing w:line="360" w:lineRule="auto"/>
        <w:rPr>
          <w:rFonts w:ascii="Palatino Linotype" w:eastAsia="MS Mincho" w:hAnsi="Palatino Linotype" w:cs="Arial"/>
          <w:b/>
          <w:iCs/>
          <w:lang w:val="es-ES"/>
        </w:rPr>
      </w:pPr>
    </w:p>
    <w:p w14:paraId="4DAA1F58" w14:textId="74D7C0ED" w:rsidR="004E228A" w:rsidRPr="001E183B" w:rsidRDefault="005A6D80" w:rsidP="000E1FE6">
      <w:pPr>
        <w:numPr>
          <w:ilvl w:val="0"/>
          <w:numId w:val="2"/>
        </w:numPr>
        <w:spacing w:before="240" w:after="240" w:line="360" w:lineRule="auto"/>
        <w:ind w:left="0" w:right="49" w:firstLine="0"/>
        <w:contextualSpacing/>
        <w:jc w:val="both"/>
        <w:rPr>
          <w:rFonts w:ascii="Palatino Linotype" w:eastAsia="MS Mincho" w:hAnsi="Palatino Linotype" w:cs="Arial"/>
          <w:bCs/>
          <w:iCs/>
          <w:lang w:val="es-ES"/>
        </w:rPr>
      </w:pPr>
      <w:r w:rsidRPr="001E183B">
        <w:rPr>
          <w:rFonts w:ascii="Palatino Linotype" w:eastAsia="MS Mincho" w:hAnsi="Palatino Linotype" w:cs="Arial"/>
          <w:bCs/>
          <w:iCs/>
          <w:lang w:val="es-ES"/>
        </w:rPr>
        <w:t xml:space="preserve">En razón de lo anterior </w:t>
      </w:r>
      <w:r w:rsidR="00BB704C" w:rsidRPr="001E183B">
        <w:rPr>
          <w:rFonts w:ascii="Palatino Linotype" w:eastAsia="MS Mincho" w:hAnsi="Palatino Linotype" w:cs="Arial"/>
          <w:bCs/>
          <w:iCs/>
          <w:lang w:val="es-ES"/>
        </w:rPr>
        <w:t>y toda vez que no fue posible admitir las f</w:t>
      </w:r>
      <w:r w:rsidR="00BE23F5" w:rsidRPr="001E183B">
        <w:rPr>
          <w:rFonts w:ascii="Palatino Linotype" w:eastAsia="MS Mincho" w:hAnsi="Palatino Linotype" w:cs="Arial"/>
          <w:bCs/>
          <w:iCs/>
          <w:lang w:val="es-ES"/>
        </w:rPr>
        <w:t xml:space="preserve">uentes electrónicas enunciadas, </w:t>
      </w:r>
      <w:r w:rsidR="000E1FE6" w:rsidRPr="001E183B">
        <w:rPr>
          <w:rFonts w:ascii="Palatino Linotype" w:eastAsia="MS Mincho" w:hAnsi="Palatino Linotype" w:cs="Arial"/>
          <w:bCs/>
          <w:iCs/>
          <w:lang w:val="es-ES"/>
        </w:rPr>
        <w:t xml:space="preserve">por lo que </w:t>
      </w:r>
      <w:r w:rsidRPr="001E183B">
        <w:rPr>
          <w:rFonts w:ascii="Palatino Linotype" w:eastAsia="MS Mincho" w:hAnsi="Palatino Linotype" w:cs="Arial"/>
          <w:bCs/>
          <w:iCs/>
          <w:lang w:val="es-ES"/>
        </w:rPr>
        <w:t>es dable ordenar los</w:t>
      </w:r>
      <w:r w:rsidR="000E1FE6" w:rsidRPr="001E183B">
        <w:rPr>
          <w:rFonts w:ascii="Palatino Linotype" w:eastAsia="MS Mincho" w:hAnsi="Palatino Linotype" w:cs="Arial"/>
          <w:bCs/>
          <w:iCs/>
          <w:lang w:val="es-ES"/>
        </w:rPr>
        <w:t xml:space="preserve"> expedientes de </w:t>
      </w:r>
      <w:r w:rsidR="000E1FE6" w:rsidRPr="001E183B">
        <w:rPr>
          <w:rFonts w:ascii="Palatino Linotype" w:eastAsia="Times New Roman" w:hAnsi="Palatino Linotype" w:cs="Arial"/>
          <w:b/>
          <w:color w:val="000000"/>
          <w:lang w:val="es-ES"/>
        </w:rPr>
        <w:t xml:space="preserve">licitación pública, invitación restringida o adjudicación directa suscritos con motivo de la adquisición de uniformes y patrullas </w:t>
      </w:r>
      <w:r w:rsidR="00BB704C" w:rsidRPr="001E183B">
        <w:rPr>
          <w:rFonts w:ascii="Palatino Linotype" w:hAnsi="Palatino Linotype"/>
          <w:i/>
          <w:lang w:val="es-MX"/>
        </w:rPr>
        <w:t>de la administración municipal 2016-2018 y 2019-2021</w:t>
      </w:r>
      <w:r w:rsidR="000E1FE6" w:rsidRPr="001E183B">
        <w:rPr>
          <w:rFonts w:ascii="Palatino Linotype" w:hAnsi="Palatino Linotype"/>
          <w:i/>
        </w:rPr>
        <w:t xml:space="preserve">, </w:t>
      </w:r>
      <w:r w:rsidR="000E1FE6" w:rsidRPr="001E183B">
        <w:rPr>
          <w:rFonts w:ascii="Palatino Linotype" w:hAnsi="Palatino Linotype"/>
        </w:rPr>
        <w:t xml:space="preserve">mismos en los cuales el particular de conformidad con lo que señala el artículo 92  </w:t>
      </w:r>
      <w:r w:rsidR="000E1FE6" w:rsidRPr="001E183B">
        <w:rPr>
          <w:rFonts w:ascii="Palatino Linotype" w:eastAsia="MS Mincho" w:hAnsi="Palatino Linotype" w:cs="Bookman Old Style"/>
          <w:lang w:val="es-MX" w:eastAsia="es-MX"/>
        </w:rPr>
        <w:t>fracción XXIX de la Ley de Transparencia y Acceso a la Información Pública del Estado de México podrá obtener en términos del artículo 12</w:t>
      </w:r>
      <w:r w:rsidR="000E1FE6" w:rsidRPr="001E183B">
        <w:rPr>
          <w:rStyle w:val="Refdenotaalpie"/>
          <w:rFonts w:ascii="Palatino Linotype" w:eastAsia="MS Mincho" w:hAnsi="Palatino Linotype" w:cs="Bookman Old Style"/>
          <w:lang w:val="es-MX" w:eastAsia="es-MX"/>
        </w:rPr>
        <w:footnoteReference w:id="10"/>
      </w:r>
      <w:r w:rsidR="000E1FE6" w:rsidRPr="001E183B">
        <w:rPr>
          <w:rFonts w:ascii="Palatino Linotype" w:eastAsia="MS Mincho" w:hAnsi="Palatino Linotype" w:cs="Bookman Old Style"/>
          <w:lang w:val="es-MX" w:eastAsia="es-MX"/>
        </w:rPr>
        <w:t xml:space="preserve"> del mismo </w:t>
      </w:r>
      <w:r w:rsidR="000E1FE6" w:rsidRPr="001E183B">
        <w:rPr>
          <w:rFonts w:ascii="Palatino Linotype" w:eastAsia="MS Mincho" w:hAnsi="Palatino Linotype" w:cs="Bookman Old Style"/>
          <w:lang w:val="es-MX" w:eastAsia="es-MX"/>
        </w:rPr>
        <w:lastRenderedPageBreak/>
        <w:t>ordenamiento</w:t>
      </w:r>
      <w:r w:rsidR="00BE23F5" w:rsidRPr="001E183B">
        <w:rPr>
          <w:rFonts w:ascii="Palatino Linotype" w:eastAsia="MS Mincho" w:hAnsi="Palatino Linotype" w:cs="Bookman Old Style"/>
          <w:lang w:val="es-MX" w:eastAsia="es-MX"/>
        </w:rPr>
        <w:t xml:space="preserve"> la información </w:t>
      </w:r>
      <w:r w:rsidR="000E1FE6" w:rsidRPr="001E183B">
        <w:rPr>
          <w:rFonts w:ascii="Palatino Linotype" w:eastAsia="MS Mincho" w:hAnsi="Palatino Linotype" w:cs="Bookman Old Style"/>
          <w:lang w:val="es-MX" w:eastAsia="es-MX"/>
        </w:rPr>
        <w:t xml:space="preserve">relacionada con los contratos, acuerdos del cabildo, </w:t>
      </w:r>
      <w:r w:rsidR="004E228A" w:rsidRPr="001E183B">
        <w:rPr>
          <w:rFonts w:ascii="Palatino Linotype" w:eastAsia="MS Mincho" w:hAnsi="Palatino Linotype" w:cs="Bookman Old Style"/>
          <w:lang w:val="es-MX" w:eastAsia="es-MX"/>
        </w:rPr>
        <w:t xml:space="preserve">seguros, servicios, </w:t>
      </w:r>
      <w:r w:rsidR="00AB05BE" w:rsidRPr="001E183B">
        <w:rPr>
          <w:rFonts w:ascii="Palatino Linotype" w:eastAsia="MS Mincho" w:hAnsi="Palatino Linotype" w:cs="Bookman Old Style"/>
          <w:lang w:val="es-MX" w:eastAsia="es-MX"/>
        </w:rPr>
        <w:t>facturas</w:t>
      </w:r>
      <w:r w:rsidR="00967645" w:rsidRPr="001E183B">
        <w:rPr>
          <w:rFonts w:ascii="Palatino Linotype" w:eastAsia="MS Mincho" w:hAnsi="Palatino Linotype" w:cs="Bookman Old Style"/>
          <w:lang w:val="es-MX" w:eastAsia="es-MX"/>
        </w:rPr>
        <w:t xml:space="preserve"> por concepto de pago o finiquito</w:t>
      </w:r>
      <w:r w:rsidR="00AB05BE" w:rsidRPr="001E183B">
        <w:rPr>
          <w:rFonts w:ascii="Palatino Linotype" w:eastAsia="MS Mincho" w:hAnsi="Palatino Linotype" w:cs="Bookman Old Style"/>
          <w:lang w:val="es-MX" w:eastAsia="es-MX"/>
        </w:rPr>
        <w:t xml:space="preserve">, </w:t>
      </w:r>
      <w:r w:rsidR="004E228A" w:rsidRPr="001E183B">
        <w:rPr>
          <w:rFonts w:ascii="Palatino Linotype" w:eastAsia="MS Mincho" w:hAnsi="Palatino Linotype" w:cs="Bookman Old Style"/>
          <w:lang w:val="es-MX" w:eastAsia="es-MX"/>
        </w:rPr>
        <w:t>el proceso de licitación o  las empresas participantes, como a continuación se observa:</w:t>
      </w:r>
    </w:p>
    <w:p w14:paraId="03C30604" w14:textId="77777777" w:rsidR="004E228A" w:rsidRPr="001E183B" w:rsidRDefault="004E228A" w:rsidP="004E228A">
      <w:pPr>
        <w:pStyle w:val="Prrafodelista"/>
        <w:rPr>
          <w:rFonts w:ascii="Palatino Linotype" w:eastAsia="MS Mincho" w:hAnsi="Palatino Linotype" w:cs="Bookman Old Style"/>
          <w:lang w:val="es-MX" w:eastAsia="es-MX"/>
        </w:rPr>
      </w:pPr>
    </w:p>
    <w:p w14:paraId="0CD3EFCC" w14:textId="77777777" w:rsidR="004E228A" w:rsidRPr="001E183B" w:rsidRDefault="004E228A" w:rsidP="004E228A">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lang w:val="es-MX" w:eastAsia="es-MX"/>
        </w:rPr>
        <w:t xml:space="preserve"> </w:t>
      </w:r>
      <w:r w:rsidRPr="001E183B">
        <w:rPr>
          <w:rFonts w:ascii="Palatino Linotype" w:eastAsia="MS Mincho" w:hAnsi="Palatino Linotype" w:cs="Bookman Old Style"/>
          <w:b/>
          <w:i/>
          <w:sz w:val="22"/>
          <w:szCs w:val="22"/>
          <w:lang w:val="es-MX" w:eastAsia="es-MX"/>
        </w:rPr>
        <w:t>Artículo 92</w:t>
      </w:r>
      <w:r w:rsidRPr="001E183B">
        <w:rPr>
          <w:rFonts w:ascii="Palatino Linotype" w:eastAsia="MS Mincho" w:hAnsi="Palatino Linotype" w:cs="Bookman Old Style"/>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9A31032" w14:textId="77777777" w:rsidR="004E228A" w:rsidRPr="001E183B" w:rsidRDefault="004E228A" w:rsidP="004E228A">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w:t>
      </w:r>
    </w:p>
    <w:p w14:paraId="3FB112A6" w14:textId="77777777" w:rsidR="004E228A" w:rsidRPr="001E183B" w:rsidRDefault="004E228A" w:rsidP="004E228A">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b/>
          <w:i/>
          <w:sz w:val="22"/>
          <w:szCs w:val="22"/>
          <w:lang w:val="es-MX" w:eastAsia="es-MX"/>
        </w:rPr>
        <w:t>XXIX</w:t>
      </w:r>
      <w:r w:rsidRPr="001E183B">
        <w:rPr>
          <w:rFonts w:ascii="Palatino Linotype" w:eastAsia="MS Mincho" w:hAnsi="Palatino Linotype" w:cs="Bookman Old Style"/>
          <w:i/>
          <w:sz w:val="22"/>
          <w:szCs w:val="22"/>
          <w:lang w:val="es-MX"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72544E6" w14:textId="77777777" w:rsidR="004E228A" w:rsidRPr="001E183B" w:rsidRDefault="004E228A" w:rsidP="004E228A">
      <w:pPr>
        <w:autoSpaceDE w:val="0"/>
        <w:autoSpaceDN w:val="0"/>
        <w:adjustRightInd w:val="0"/>
        <w:spacing w:line="360" w:lineRule="auto"/>
        <w:ind w:left="567" w:right="567"/>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3BD0CFD2" w14:textId="77777777" w:rsidR="004E228A" w:rsidRPr="001E183B" w:rsidRDefault="004E228A" w:rsidP="00AB05BE">
      <w:pPr>
        <w:tabs>
          <w:tab w:val="left" w:pos="1134"/>
        </w:tabs>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ab/>
        <w:t xml:space="preserve">a) De licitaciones públicas o procedimientos de invitación restringida: </w:t>
      </w:r>
    </w:p>
    <w:p w14:paraId="54C181D5"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1E9E9A5A" w14:textId="77777777" w:rsidR="004E228A" w:rsidRPr="001E183B" w:rsidRDefault="004E228A" w:rsidP="00AB05BE">
      <w:pPr>
        <w:tabs>
          <w:tab w:val="left" w:pos="1418"/>
        </w:tabs>
        <w:autoSpaceDE w:val="0"/>
        <w:autoSpaceDN w:val="0"/>
        <w:adjustRightInd w:val="0"/>
        <w:spacing w:line="360" w:lineRule="auto"/>
        <w:ind w:left="709" w:right="567" w:hanging="142"/>
        <w:jc w:val="both"/>
        <w:rPr>
          <w:rFonts w:ascii="Palatino Linotype" w:eastAsia="MS Mincho" w:hAnsi="Palatino Linotype" w:cs="Bookman Old Style"/>
          <w:b/>
          <w:i/>
          <w:sz w:val="22"/>
          <w:szCs w:val="22"/>
          <w:lang w:val="es-MX" w:eastAsia="es-MX"/>
        </w:rPr>
      </w:pPr>
      <w:r w:rsidRPr="001E183B">
        <w:rPr>
          <w:rFonts w:ascii="Palatino Linotype" w:eastAsia="MS Mincho" w:hAnsi="Palatino Linotype" w:cs="Bookman Old Style"/>
          <w:b/>
          <w:i/>
          <w:sz w:val="22"/>
          <w:szCs w:val="22"/>
          <w:lang w:val="es-MX" w:eastAsia="es-MX"/>
        </w:rPr>
        <w:tab/>
        <w:t xml:space="preserve">1) La convocatoria o invitación emitida, así como los fundamentos legales aplicados para llevarla a cabo; </w:t>
      </w:r>
    </w:p>
    <w:p w14:paraId="45943D98"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630BD452"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b/>
          <w:i/>
          <w:sz w:val="22"/>
          <w:szCs w:val="22"/>
          <w:lang w:val="es-MX" w:eastAsia="es-MX"/>
        </w:rPr>
      </w:pPr>
      <w:r w:rsidRPr="001E183B">
        <w:rPr>
          <w:rFonts w:ascii="Palatino Linotype" w:eastAsia="MS Mincho" w:hAnsi="Palatino Linotype" w:cs="Bookman Old Style"/>
          <w:b/>
          <w:i/>
          <w:sz w:val="22"/>
          <w:szCs w:val="22"/>
          <w:lang w:val="es-MX" w:eastAsia="es-MX"/>
        </w:rPr>
        <w:t xml:space="preserve">2) Los nombres de los participantes o invitados; </w:t>
      </w:r>
    </w:p>
    <w:p w14:paraId="57DD4167"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5E22F0AC"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b/>
          <w:i/>
          <w:sz w:val="22"/>
          <w:szCs w:val="22"/>
          <w:lang w:val="es-MX" w:eastAsia="es-MX"/>
        </w:rPr>
      </w:pPr>
      <w:r w:rsidRPr="001E183B">
        <w:rPr>
          <w:rFonts w:ascii="Palatino Linotype" w:eastAsia="MS Mincho" w:hAnsi="Palatino Linotype" w:cs="Bookman Old Style"/>
          <w:b/>
          <w:i/>
          <w:sz w:val="22"/>
          <w:szCs w:val="22"/>
          <w:lang w:val="es-MX" w:eastAsia="es-MX"/>
        </w:rPr>
        <w:t xml:space="preserve">3) El nombre del ganador y las razones que lo justifican; </w:t>
      </w:r>
    </w:p>
    <w:p w14:paraId="7D77D1AB"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78B38F7E"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b/>
          <w:i/>
          <w:sz w:val="22"/>
          <w:szCs w:val="22"/>
          <w:lang w:val="es-MX" w:eastAsia="es-MX"/>
        </w:rPr>
      </w:pPr>
      <w:r w:rsidRPr="001E183B">
        <w:rPr>
          <w:rFonts w:ascii="Palatino Linotype" w:eastAsia="MS Mincho" w:hAnsi="Palatino Linotype" w:cs="Bookman Old Style"/>
          <w:b/>
          <w:i/>
          <w:sz w:val="22"/>
          <w:szCs w:val="22"/>
          <w:lang w:val="es-MX" w:eastAsia="es-MX"/>
        </w:rPr>
        <w:t xml:space="preserve">4) El área solicitante y la responsable de su ejecución; </w:t>
      </w:r>
    </w:p>
    <w:p w14:paraId="1B94D714"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b/>
          <w:i/>
          <w:sz w:val="22"/>
          <w:szCs w:val="22"/>
          <w:lang w:val="es-MX" w:eastAsia="es-MX"/>
        </w:rPr>
      </w:pPr>
      <w:r w:rsidRPr="001E183B">
        <w:rPr>
          <w:rFonts w:ascii="Palatino Linotype" w:eastAsia="MS Mincho" w:hAnsi="Palatino Linotype" w:cs="Bookman Old Style"/>
          <w:b/>
          <w:i/>
          <w:sz w:val="22"/>
          <w:szCs w:val="22"/>
          <w:lang w:val="es-MX" w:eastAsia="es-MX"/>
        </w:rPr>
        <w:t xml:space="preserve"> </w:t>
      </w:r>
    </w:p>
    <w:p w14:paraId="380BC8F2"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5) Las convocatorias e invitaciones emitidas; </w:t>
      </w:r>
    </w:p>
    <w:p w14:paraId="3728CBF9"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lastRenderedPageBreak/>
        <w:t xml:space="preserve"> </w:t>
      </w:r>
    </w:p>
    <w:p w14:paraId="3325E40D"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b/>
          <w:i/>
          <w:sz w:val="22"/>
          <w:szCs w:val="22"/>
          <w:lang w:val="es-MX" w:eastAsia="es-MX"/>
        </w:rPr>
      </w:pPr>
      <w:r w:rsidRPr="001E183B">
        <w:rPr>
          <w:rFonts w:ascii="Palatino Linotype" w:eastAsia="MS Mincho" w:hAnsi="Palatino Linotype" w:cs="Bookman Old Style"/>
          <w:b/>
          <w:i/>
          <w:sz w:val="22"/>
          <w:szCs w:val="22"/>
          <w:lang w:val="es-MX" w:eastAsia="es-MX"/>
        </w:rPr>
        <w:t xml:space="preserve">6) Los dictámenes y fallo de adjudicación; </w:t>
      </w:r>
    </w:p>
    <w:p w14:paraId="4FAAA355"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6048E133"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b/>
          <w:i/>
          <w:sz w:val="22"/>
          <w:szCs w:val="22"/>
          <w:lang w:val="es-MX" w:eastAsia="es-MX"/>
        </w:rPr>
      </w:pPr>
      <w:r w:rsidRPr="001E183B">
        <w:rPr>
          <w:rFonts w:ascii="Palatino Linotype" w:eastAsia="MS Mincho" w:hAnsi="Palatino Linotype" w:cs="Bookman Old Style"/>
          <w:b/>
          <w:i/>
          <w:sz w:val="22"/>
          <w:szCs w:val="22"/>
          <w:lang w:val="es-MX" w:eastAsia="es-MX"/>
        </w:rPr>
        <w:t xml:space="preserve">7) El contrato y, en su caso, sus anexos; </w:t>
      </w:r>
    </w:p>
    <w:p w14:paraId="66F43BE4"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42AA75EA"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8) Los mecanismos de vigilancia y supervisión, incluyendo en su caso, los estudios de impacto urbano y ambiental, según corresponda; </w:t>
      </w:r>
    </w:p>
    <w:p w14:paraId="207A74EA"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14E405DC"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b/>
          <w:i/>
          <w:sz w:val="22"/>
          <w:szCs w:val="22"/>
          <w:lang w:val="es-MX" w:eastAsia="es-MX"/>
        </w:rPr>
      </w:pPr>
      <w:r w:rsidRPr="001E183B">
        <w:rPr>
          <w:rFonts w:ascii="Palatino Linotype" w:eastAsia="MS Mincho" w:hAnsi="Palatino Linotype" w:cs="Bookman Old Style"/>
          <w:b/>
          <w:i/>
          <w:sz w:val="22"/>
          <w:szCs w:val="22"/>
          <w:lang w:val="es-MX" w:eastAsia="es-MX"/>
        </w:rPr>
        <w:t xml:space="preserve">9) La partida presupuestal, de conformidad con el clasificador por objeto del gasto, en el caso de ser aplicable; </w:t>
      </w:r>
    </w:p>
    <w:p w14:paraId="0AC17C07"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3BBFC760"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10) Origen de los recursos especificando si son federales, estatales o municipales, así como el tipo de fondo de participación o aportación respectiva; </w:t>
      </w:r>
    </w:p>
    <w:p w14:paraId="47507582"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74B8C893"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11) Los convenios modificatorios que, en su caso, sean firmados, precisando el objeto y la fecha de celebración; </w:t>
      </w:r>
    </w:p>
    <w:p w14:paraId="6FF3B320"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732BB90D"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12) Los informes de avance físico y financiero sobre las obras o servicios contratados; </w:t>
      </w:r>
    </w:p>
    <w:p w14:paraId="6F670D3F"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5F742EE2"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13) El convenio de terminación; y </w:t>
      </w:r>
    </w:p>
    <w:p w14:paraId="07377DD4" w14:textId="77777777" w:rsidR="004E228A" w:rsidRPr="001E183B" w:rsidRDefault="004E228A"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 xml:space="preserve"> </w:t>
      </w:r>
    </w:p>
    <w:p w14:paraId="76E2ECCD" w14:textId="45060780" w:rsidR="004E228A" w:rsidRPr="001E183B" w:rsidRDefault="00AB05BE"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r w:rsidRPr="001E183B">
        <w:rPr>
          <w:rFonts w:ascii="Palatino Linotype" w:eastAsia="MS Mincho" w:hAnsi="Palatino Linotype" w:cs="Bookman Old Style"/>
          <w:i/>
          <w:sz w:val="22"/>
          <w:szCs w:val="22"/>
          <w:lang w:val="es-MX" w:eastAsia="es-MX"/>
        </w:rPr>
        <w:t>14) El finiquito.</w:t>
      </w:r>
    </w:p>
    <w:p w14:paraId="75D23557" w14:textId="77777777" w:rsidR="00AB05BE" w:rsidRPr="001E183B" w:rsidRDefault="00AB05BE" w:rsidP="00AB05BE">
      <w:pPr>
        <w:autoSpaceDE w:val="0"/>
        <w:autoSpaceDN w:val="0"/>
        <w:adjustRightInd w:val="0"/>
        <w:spacing w:line="360" w:lineRule="auto"/>
        <w:ind w:left="709" w:right="567" w:hanging="142"/>
        <w:jc w:val="both"/>
        <w:rPr>
          <w:rFonts w:ascii="Palatino Linotype" w:eastAsia="MS Mincho" w:hAnsi="Palatino Linotype" w:cs="Bookman Old Style"/>
          <w:i/>
          <w:sz w:val="22"/>
          <w:szCs w:val="22"/>
          <w:lang w:val="es-MX" w:eastAsia="es-MX"/>
        </w:rPr>
      </w:pPr>
    </w:p>
    <w:p w14:paraId="26099F40" w14:textId="16347752" w:rsidR="00AB05BE" w:rsidRPr="001E183B" w:rsidRDefault="00AB05BE" w:rsidP="00AB05BE">
      <w:pPr>
        <w:spacing w:line="360" w:lineRule="auto"/>
        <w:ind w:left="709" w:hanging="142"/>
        <w:contextualSpacing/>
        <w:jc w:val="both"/>
        <w:rPr>
          <w:rFonts w:ascii="Palatino Linotype" w:hAnsi="Palatino Linotype"/>
          <w:b/>
          <w:i/>
        </w:rPr>
      </w:pPr>
      <w:r w:rsidRPr="001E183B">
        <w:rPr>
          <w:rFonts w:ascii="Palatino Linotype" w:hAnsi="Palatino Linotype"/>
          <w:b/>
          <w:i/>
        </w:rPr>
        <w:t xml:space="preserve">b) De las adjudicaciones directas: </w:t>
      </w:r>
    </w:p>
    <w:p w14:paraId="1C553F6C" w14:textId="77777777" w:rsidR="00AB05BE" w:rsidRPr="001E183B" w:rsidRDefault="00AB05BE" w:rsidP="00AB05BE">
      <w:pPr>
        <w:spacing w:line="360" w:lineRule="auto"/>
        <w:ind w:left="709" w:hanging="142"/>
        <w:contextualSpacing/>
        <w:jc w:val="both"/>
        <w:rPr>
          <w:rFonts w:ascii="Palatino Linotype" w:hAnsi="Palatino Linotype"/>
          <w:b/>
          <w:i/>
        </w:rPr>
      </w:pPr>
    </w:p>
    <w:p w14:paraId="5A2F0F86"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1) La propuesta enviada por el participante;</w:t>
      </w:r>
    </w:p>
    <w:p w14:paraId="3347551A"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 xml:space="preserve">2) Los motivos y fundamentos legales aplicados para llevarla a cabo; </w:t>
      </w:r>
    </w:p>
    <w:p w14:paraId="410287F4"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lastRenderedPageBreak/>
        <w:t xml:space="preserve">3) La autorización del ejercicio de la opción; </w:t>
      </w:r>
    </w:p>
    <w:p w14:paraId="2694AC12"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4) En su caso, las cotizaciones consideradas, especificando los nombres de los proveedores y sus montos;</w:t>
      </w:r>
    </w:p>
    <w:p w14:paraId="6D96E18C" w14:textId="309A00BD"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5) El nombre de la persona física o jurídica colectiva adjudicada;</w:t>
      </w:r>
    </w:p>
    <w:p w14:paraId="5FD3E69C"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 xml:space="preserve">6) La unidad administrativa solicitante y la responsable de su ejecución; </w:t>
      </w:r>
    </w:p>
    <w:p w14:paraId="1FEADD13"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 xml:space="preserve">7) El número, fecha, el monto del contrato y el plazo de entrega o de ejecución de los servicios u obra; </w:t>
      </w:r>
    </w:p>
    <w:p w14:paraId="18EE1B53"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 xml:space="preserve">8) Los mecanismos de vigilancia y supervisión, incluyendo, en su caso, los estudios de impacto urbano y ambiental, según corresponda; </w:t>
      </w:r>
    </w:p>
    <w:p w14:paraId="2FE22198"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 xml:space="preserve">9) Los informes de avance sobre las obras o servicios contratados; </w:t>
      </w:r>
    </w:p>
    <w:p w14:paraId="1B988AB2" w14:textId="77777777" w:rsidR="00AB05BE"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 xml:space="preserve">10) El convenio de terminación; y </w:t>
      </w:r>
    </w:p>
    <w:p w14:paraId="236BA303" w14:textId="1F1B101B" w:rsidR="000301E5" w:rsidRPr="001E183B" w:rsidRDefault="00AB05BE" w:rsidP="00AB05BE">
      <w:pPr>
        <w:spacing w:line="360" w:lineRule="auto"/>
        <w:ind w:left="709" w:hanging="142"/>
        <w:contextualSpacing/>
        <w:jc w:val="both"/>
        <w:rPr>
          <w:rFonts w:ascii="Palatino Linotype" w:hAnsi="Palatino Linotype"/>
          <w:i/>
        </w:rPr>
      </w:pPr>
      <w:r w:rsidRPr="001E183B">
        <w:rPr>
          <w:rFonts w:ascii="Palatino Linotype" w:hAnsi="Palatino Linotype"/>
          <w:i/>
        </w:rPr>
        <w:t>11) El finiquito.</w:t>
      </w:r>
      <w:r w:rsidRPr="001E183B">
        <w:rPr>
          <w:rStyle w:val="Refdenotaalpie"/>
          <w:rFonts w:ascii="Palatino Linotype" w:hAnsi="Palatino Linotype"/>
          <w:i/>
        </w:rPr>
        <w:footnoteReference w:id="11"/>
      </w:r>
      <w:r w:rsidRPr="001E183B">
        <w:rPr>
          <w:rFonts w:ascii="Palatino Linotype" w:hAnsi="Palatino Linotype"/>
          <w:i/>
        </w:rPr>
        <w:t xml:space="preserve">” </w:t>
      </w:r>
    </w:p>
    <w:p w14:paraId="5D41201C" w14:textId="77777777" w:rsidR="00AB05BE" w:rsidRPr="001E183B" w:rsidRDefault="00AB05BE" w:rsidP="00AB05BE">
      <w:pPr>
        <w:spacing w:line="360" w:lineRule="auto"/>
        <w:ind w:left="709" w:hanging="142"/>
        <w:contextualSpacing/>
        <w:jc w:val="both"/>
        <w:rPr>
          <w:rFonts w:ascii="Palatino Linotype" w:hAnsi="Palatino Linotype"/>
          <w:i/>
        </w:rPr>
      </w:pPr>
    </w:p>
    <w:p w14:paraId="03203E70" w14:textId="70B52A70" w:rsidR="00F64AB2" w:rsidRPr="001E183B" w:rsidRDefault="00F64AB2" w:rsidP="002667BE">
      <w:pPr>
        <w:keepNext/>
        <w:keepLines/>
        <w:spacing w:before="40" w:line="360" w:lineRule="auto"/>
        <w:outlineLvl w:val="1"/>
        <w:rPr>
          <w:rFonts w:ascii="Palatino Linotype" w:eastAsia="MS Mincho" w:hAnsi="Palatino Linotype" w:cs="Times New Roman"/>
          <w:b/>
          <w:color w:val="000000"/>
        </w:rPr>
      </w:pPr>
      <w:bookmarkStart w:id="25" w:name="_Toc34310247"/>
      <w:bookmarkStart w:id="26" w:name="_Toc34849558"/>
      <w:bookmarkStart w:id="27" w:name="_Toc56700229"/>
      <w:r w:rsidRPr="001E183B">
        <w:rPr>
          <w:rFonts w:ascii="Palatino Linotype" w:eastAsia="MS Gothic" w:hAnsi="Palatino Linotype" w:cs="Times New Roman"/>
          <w:b/>
          <w:color w:val="000000"/>
          <w:lang w:eastAsia="es-ES_tradnl"/>
        </w:rPr>
        <w:t>QUINTO.</w:t>
      </w:r>
      <w:r w:rsidRPr="001E183B">
        <w:rPr>
          <w:rFonts w:ascii="Palatino Linotype" w:eastAsia="MS Mincho" w:hAnsi="Palatino Linotype" w:cs="Times New Roman"/>
          <w:b/>
          <w:color w:val="000000"/>
        </w:rPr>
        <w:t xml:space="preserve"> De la elaboración de la versión pública y el acuerdo de clasificación como información confidencial</w:t>
      </w:r>
      <w:r w:rsidR="004E228A" w:rsidRPr="001E183B">
        <w:rPr>
          <w:rFonts w:ascii="Palatino Linotype" w:eastAsia="MS Mincho" w:hAnsi="Palatino Linotype" w:cs="Times New Roman"/>
          <w:b/>
          <w:color w:val="000000"/>
        </w:rPr>
        <w:t xml:space="preserve"> y reservada</w:t>
      </w:r>
      <w:r w:rsidRPr="001E183B">
        <w:rPr>
          <w:rFonts w:ascii="Palatino Linotype" w:eastAsia="MS Mincho" w:hAnsi="Palatino Linotype" w:cs="Times New Roman"/>
          <w:b/>
          <w:color w:val="000000"/>
        </w:rPr>
        <w:t>.</w:t>
      </w:r>
      <w:bookmarkEnd w:id="25"/>
      <w:bookmarkEnd w:id="26"/>
      <w:bookmarkEnd w:id="27"/>
    </w:p>
    <w:p w14:paraId="51F7399F" w14:textId="77777777" w:rsidR="00AB05BE" w:rsidRPr="001E183B" w:rsidRDefault="00AB05BE" w:rsidP="002667BE">
      <w:pPr>
        <w:keepNext/>
        <w:keepLines/>
        <w:spacing w:before="40" w:line="360" w:lineRule="auto"/>
        <w:outlineLvl w:val="1"/>
        <w:rPr>
          <w:rFonts w:ascii="Palatino Linotype" w:eastAsia="MS Mincho" w:hAnsi="Palatino Linotype" w:cs="Times New Roman"/>
          <w:b/>
          <w:color w:val="000000"/>
        </w:rPr>
      </w:pPr>
    </w:p>
    <w:p w14:paraId="41256DA9" w14:textId="77777777" w:rsidR="004E228A" w:rsidRPr="001E183B" w:rsidRDefault="004E228A" w:rsidP="004E228A">
      <w:pPr>
        <w:numPr>
          <w:ilvl w:val="0"/>
          <w:numId w:val="2"/>
        </w:numPr>
        <w:spacing w:after="160" w:line="360" w:lineRule="auto"/>
        <w:ind w:left="0" w:hanging="11"/>
        <w:contextualSpacing/>
        <w:jc w:val="both"/>
        <w:rPr>
          <w:rFonts w:ascii="Palatino Linotype" w:hAnsi="Palatino Linotype"/>
          <w:color w:val="000000" w:themeColor="text1"/>
        </w:rPr>
      </w:pPr>
      <w:r w:rsidRPr="001E183B">
        <w:rPr>
          <w:rFonts w:ascii="Palatino Linotype" w:hAnsi="Palatino Linotype"/>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E183B">
        <w:rPr>
          <w:rFonts w:ascii="Palatino Linotype" w:hAnsi="Palatino Linotype"/>
          <w:color w:val="000000" w:themeColor="text1"/>
          <w:vertAlign w:val="superscript"/>
        </w:rPr>
        <w:footnoteReference w:id="12"/>
      </w:r>
      <w:r w:rsidRPr="001E183B">
        <w:rPr>
          <w:rFonts w:ascii="Palatino Linotype" w:hAnsi="Palatino Linotype"/>
          <w:color w:val="000000" w:themeColor="text1"/>
        </w:rPr>
        <w:t xml:space="preserve"> aunque cualquier límite o </w:t>
      </w:r>
      <w:r w:rsidRPr="001E183B">
        <w:rPr>
          <w:rFonts w:ascii="Palatino Linotype" w:hAnsi="Palatino Linotype"/>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E183B">
        <w:rPr>
          <w:rFonts w:ascii="Palatino Linotype" w:hAnsi="Palatino Linotype"/>
          <w:color w:val="000000" w:themeColor="text1"/>
          <w:vertAlign w:val="superscript"/>
        </w:rPr>
        <w:footnoteReference w:id="13"/>
      </w:r>
      <w:r w:rsidRPr="001E183B">
        <w:rPr>
          <w:rFonts w:ascii="Palatino Linotype" w:hAnsi="Palatino Linotype"/>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3ECD465" w14:textId="77777777" w:rsidR="004E228A" w:rsidRPr="001E183B" w:rsidRDefault="004E228A" w:rsidP="004E228A">
      <w:pPr>
        <w:spacing w:after="160" w:line="360" w:lineRule="auto"/>
        <w:contextualSpacing/>
        <w:jc w:val="both"/>
        <w:rPr>
          <w:rFonts w:ascii="Palatino Linotype" w:hAnsi="Palatino Linotype"/>
          <w:color w:val="000000" w:themeColor="text1"/>
        </w:rPr>
      </w:pPr>
    </w:p>
    <w:p w14:paraId="3F9D0507"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 xml:space="preserve">El grave problema que enfrentamos todos los días, al resolver los recursos de revisión que se presentan, consiste en que a pesar de que han pasado más de dos años, desde la entrada en vigor de la Ley General y poco más de un año de la entrada </w:t>
      </w:r>
      <w:r w:rsidRPr="001E183B">
        <w:rPr>
          <w:rFonts w:ascii="Palatino Linotype" w:hAnsi="Palatino Linotype"/>
          <w:color w:val="000000" w:themeColor="text1"/>
        </w:rPr>
        <w:lastRenderedPageBreak/>
        <w:t>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05D6AB53" w14:textId="77777777" w:rsidR="004E228A" w:rsidRPr="001E183B" w:rsidRDefault="004E228A" w:rsidP="004E228A">
      <w:pPr>
        <w:spacing w:line="360" w:lineRule="auto"/>
        <w:contextualSpacing/>
        <w:jc w:val="both"/>
        <w:rPr>
          <w:rFonts w:ascii="Palatino Linotype" w:hAnsi="Palatino Linotype"/>
          <w:color w:val="000000" w:themeColor="text1"/>
        </w:rPr>
      </w:pPr>
    </w:p>
    <w:p w14:paraId="17773119"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Por esa razón, es que en esta ocasión se presenta un apretado resumen de las formalidades, elementos y procedimientos que debe considerar el sujeto obligado para emitir este tipo de acuerdos y que el Órgano Garante debe verificar que se cumplan.</w:t>
      </w:r>
    </w:p>
    <w:p w14:paraId="7245D14F" w14:textId="77777777" w:rsidR="00984D26" w:rsidRPr="001E183B" w:rsidRDefault="00984D26" w:rsidP="00984D26">
      <w:pPr>
        <w:spacing w:after="160" w:line="360" w:lineRule="auto"/>
        <w:contextualSpacing/>
        <w:jc w:val="both"/>
        <w:rPr>
          <w:rFonts w:ascii="Palatino Linotype" w:hAnsi="Palatino Linotype"/>
          <w:color w:val="000000" w:themeColor="text1"/>
        </w:rPr>
      </w:pPr>
    </w:p>
    <w:p w14:paraId="52A34A6C" w14:textId="28CA9812" w:rsidR="004E228A" w:rsidRPr="001E183B" w:rsidRDefault="004E228A" w:rsidP="00AB05BE">
      <w:pPr>
        <w:pStyle w:val="Ttulo1"/>
        <w:numPr>
          <w:ilvl w:val="1"/>
          <w:numId w:val="2"/>
        </w:numPr>
        <w:ind w:left="0" w:firstLine="0"/>
      </w:pPr>
      <w:bookmarkStart w:id="28" w:name="_Toc485631700"/>
      <w:bookmarkStart w:id="29" w:name="_Toc500756710"/>
      <w:bookmarkStart w:id="30" w:name="_Toc536691778"/>
      <w:bookmarkStart w:id="31" w:name="_Toc2267541"/>
      <w:bookmarkStart w:id="32" w:name="_Toc2856714"/>
      <w:bookmarkStart w:id="33" w:name="_Toc56700230"/>
      <w:r w:rsidRPr="001E183B">
        <w:t>Requisitos previos.</w:t>
      </w:r>
      <w:bookmarkEnd w:id="28"/>
      <w:bookmarkEnd w:id="29"/>
      <w:bookmarkEnd w:id="30"/>
      <w:bookmarkEnd w:id="31"/>
      <w:bookmarkEnd w:id="32"/>
      <w:bookmarkEnd w:id="33"/>
    </w:p>
    <w:p w14:paraId="5D6AEFDE"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6A81014C"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 xml:space="preserve">Los </w:t>
      </w:r>
      <w:r w:rsidRPr="001E183B">
        <w:rPr>
          <w:rFonts w:ascii="Palatino Linotype" w:hAnsi="Palatino Linotype"/>
          <w:color w:val="000000" w:themeColor="text1"/>
        </w:rPr>
        <w:t>artículos</w:t>
      </w:r>
      <w:r w:rsidRPr="001E183B">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14:paraId="721B9ECB"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28A7B7F3"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 xml:space="preserve">Además, se debe señalar el procedimiento, de los tres que establecen los artículos 132 y 106 de la Ley Estatal y General, respectivamente, por el que se realiza </w:t>
      </w:r>
      <w:r w:rsidRPr="001E183B">
        <w:rPr>
          <w:rFonts w:ascii="Palatino Linotype" w:hAnsi="Palatino Linotype" w:cs="Arial"/>
          <w:color w:val="000000" w:themeColor="text1"/>
        </w:rPr>
        <w:lastRenderedPageBreak/>
        <w:t>dicha clasificación, a saber, cuando se atiende una solicitud de acceso a la información, porque lo determina una autoridad competente o porque se va a generar una versión pública para cumplir con sus obligaciones.</w:t>
      </w:r>
    </w:p>
    <w:p w14:paraId="4548B5D3"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1174439C"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1FD992E" w14:textId="77777777" w:rsidR="00984D26" w:rsidRPr="001E183B" w:rsidRDefault="00984D26" w:rsidP="00984D26">
      <w:pPr>
        <w:spacing w:after="160" w:line="360" w:lineRule="auto"/>
        <w:contextualSpacing/>
        <w:jc w:val="both"/>
        <w:rPr>
          <w:rFonts w:ascii="Palatino Linotype" w:hAnsi="Palatino Linotype" w:cs="Arial"/>
          <w:color w:val="000000" w:themeColor="text1"/>
        </w:rPr>
      </w:pPr>
    </w:p>
    <w:p w14:paraId="345276FD" w14:textId="27F7BBC6" w:rsidR="004E228A" w:rsidRPr="001E183B" w:rsidRDefault="00984D26" w:rsidP="00AB05BE">
      <w:pPr>
        <w:pStyle w:val="Ttulo1"/>
      </w:pPr>
      <w:bookmarkStart w:id="34" w:name="_Toc485631701"/>
      <w:bookmarkStart w:id="35" w:name="_Toc500756711"/>
      <w:bookmarkStart w:id="36" w:name="_Toc536691779"/>
      <w:bookmarkStart w:id="37" w:name="_Toc2267542"/>
      <w:bookmarkStart w:id="38" w:name="_Toc2856715"/>
      <w:bookmarkStart w:id="39" w:name="_Toc56700231"/>
      <w:r w:rsidRPr="001E183B">
        <w:t xml:space="preserve">II. </w:t>
      </w:r>
      <w:r w:rsidR="004E228A" w:rsidRPr="001E183B">
        <w:t>Supuestos de clasificación.</w:t>
      </w:r>
      <w:bookmarkEnd w:id="34"/>
      <w:bookmarkEnd w:id="35"/>
      <w:bookmarkEnd w:id="36"/>
      <w:bookmarkEnd w:id="37"/>
      <w:bookmarkEnd w:id="38"/>
      <w:bookmarkEnd w:id="39"/>
    </w:p>
    <w:p w14:paraId="5AAB8E0B" w14:textId="77777777" w:rsidR="004E228A" w:rsidRPr="001E183B" w:rsidRDefault="004E228A" w:rsidP="004E228A">
      <w:pPr>
        <w:spacing w:line="360" w:lineRule="auto"/>
        <w:jc w:val="both"/>
        <w:rPr>
          <w:rFonts w:ascii="Palatino Linotype" w:hAnsi="Palatino Linotype" w:cs="Arial"/>
          <w:color w:val="000000" w:themeColor="text1"/>
        </w:rPr>
      </w:pPr>
    </w:p>
    <w:p w14:paraId="02751670"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60EA8361"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1FBEFF07"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7D4A7167" w14:textId="77777777" w:rsidR="004E228A" w:rsidRPr="001E183B" w:rsidRDefault="004E228A" w:rsidP="004E228A">
      <w:pPr>
        <w:spacing w:line="360" w:lineRule="auto"/>
        <w:contextualSpacing/>
        <w:jc w:val="both"/>
        <w:rPr>
          <w:rFonts w:ascii="Palatino Linotype" w:hAnsi="Palatino Linotype" w:cs="Arial"/>
          <w:color w:val="000000" w:themeColor="text1"/>
        </w:rPr>
      </w:pPr>
    </w:p>
    <w:tbl>
      <w:tblPr>
        <w:tblStyle w:val="Tablanormal11"/>
        <w:tblW w:w="8647" w:type="dxa"/>
        <w:tblInd w:w="-5" w:type="dxa"/>
        <w:tblLook w:val="04A0" w:firstRow="1" w:lastRow="0" w:firstColumn="1" w:lastColumn="0" w:noHBand="0" w:noVBand="1"/>
      </w:tblPr>
      <w:tblGrid>
        <w:gridCol w:w="4536"/>
        <w:gridCol w:w="4111"/>
      </w:tblGrid>
      <w:tr w:rsidR="004E228A" w:rsidRPr="001E183B" w14:paraId="385DF95F" w14:textId="77777777" w:rsidTr="004E2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BED6FA9" w14:textId="77777777" w:rsidR="004E228A" w:rsidRPr="001E183B" w:rsidRDefault="004E228A" w:rsidP="004E228A">
            <w:pPr>
              <w:autoSpaceDE w:val="0"/>
              <w:autoSpaceDN w:val="0"/>
              <w:adjustRightInd w:val="0"/>
              <w:jc w:val="center"/>
              <w:rPr>
                <w:rFonts w:ascii="Palatino Linotype" w:hAnsi="Palatino Linotype"/>
                <w:color w:val="000000" w:themeColor="text1"/>
                <w:sz w:val="16"/>
                <w:szCs w:val="16"/>
              </w:rPr>
            </w:pPr>
            <w:r w:rsidRPr="001E183B">
              <w:rPr>
                <w:rFonts w:ascii="Palatino Linotype" w:hAnsi="Palatino Linotype" w:cs="Gill Sans,Bold"/>
                <w:color w:val="000000" w:themeColor="text1"/>
                <w:sz w:val="16"/>
                <w:szCs w:val="16"/>
              </w:rPr>
              <w:t>LEY ESTATAL</w:t>
            </w:r>
          </w:p>
        </w:tc>
        <w:tc>
          <w:tcPr>
            <w:tcW w:w="4111" w:type="dxa"/>
          </w:tcPr>
          <w:p w14:paraId="4EE167F5" w14:textId="77777777" w:rsidR="004E228A" w:rsidRPr="001E183B" w:rsidRDefault="004E228A" w:rsidP="004E228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r w:rsidRPr="001E183B">
              <w:rPr>
                <w:rFonts w:ascii="Palatino Linotype" w:hAnsi="Palatino Linotype"/>
                <w:color w:val="000000" w:themeColor="text1"/>
                <w:sz w:val="16"/>
                <w:szCs w:val="16"/>
              </w:rPr>
              <w:t>LEY GENERAL</w:t>
            </w:r>
          </w:p>
        </w:tc>
      </w:tr>
      <w:tr w:rsidR="004E228A" w:rsidRPr="001E183B" w14:paraId="41A70EDD" w14:textId="77777777" w:rsidTr="004E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8348369"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I. Comprometa la seguridad pública y cuente con un propósito genuino y un efecto demostrable;</w:t>
            </w:r>
          </w:p>
          <w:p w14:paraId="61A21B13" w14:textId="77777777" w:rsidR="004E228A" w:rsidRPr="001E183B" w:rsidRDefault="004E228A" w:rsidP="004E228A">
            <w:pPr>
              <w:jc w:val="both"/>
              <w:rPr>
                <w:rFonts w:ascii="Palatino Linotype" w:hAnsi="Palatino Linotype"/>
                <w:color w:val="000000" w:themeColor="text1"/>
                <w:sz w:val="16"/>
                <w:szCs w:val="16"/>
              </w:rPr>
            </w:pPr>
          </w:p>
        </w:tc>
        <w:tc>
          <w:tcPr>
            <w:tcW w:w="4111" w:type="dxa"/>
          </w:tcPr>
          <w:p w14:paraId="22F59021"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I.</w:t>
            </w:r>
            <w:r w:rsidRPr="001E183B">
              <w:rPr>
                <w:rFonts w:ascii="Palatino Linotype" w:hAnsi="Palatino Linotype"/>
                <w:color w:val="000000" w:themeColor="text1"/>
                <w:sz w:val="16"/>
                <w:szCs w:val="16"/>
                <w:lang w:val="es-ES"/>
              </w:rPr>
              <w:tab/>
              <w:t>Comprometa la seguridad nacional, la seguridad pública o la defensa nacional y cuente con un propósito genuino y un efecto demostrable;</w:t>
            </w:r>
          </w:p>
        </w:tc>
      </w:tr>
      <w:tr w:rsidR="004E228A" w:rsidRPr="001E183B" w14:paraId="515833A9" w14:textId="77777777" w:rsidTr="004E228A">
        <w:tc>
          <w:tcPr>
            <w:cnfStyle w:val="001000000000" w:firstRow="0" w:lastRow="0" w:firstColumn="1" w:lastColumn="0" w:oddVBand="0" w:evenVBand="0" w:oddHBand="0" w:evenHBand="0" w:firstRowFirstColumn="0" w:firstRowLastColumn="0" w:lastRowFirstColumn="0" w:lastRowLastColumn="0"/>
            <w:tcW w:w="4536" w:type="dxa"/>
          </w:tcPr>
          <w:p w14:paraId="40F21C10"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II. Pueda menoscabar la conducción de las negociaciones y relaciones internacionales;</w:t>
            </w:r>
          </w:p>
        </w:tc>
        <w:tc>
          <w:tcPr>
            <w:tcW w:w="4111" w:type="dxa"/>
          </w:tcPr>
          <w:p w14:paraId="232B5B3F"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II.</w:t>
            </w:r>
            <w:r w:rsidRPr="001E183B">
              <w:rPr>
                <w:rFonts w:ascii="Palatino Linotype" w:hAnsi="Palatino Linotype"/>
                <w:color w:val="000000" w:themeColor="text1"/>
                <w:sz w:val="16"/>
                <w:szCs w:val="16"/>
                <w:lang w:val="es-ES"/>
              </w:rPr>
              <w:tab/>
              <w:t>Pueda menoscabar la conducción de las negociaciones y relaciones internacionales;</w:t>
            </w:r>
          </w:p>
        </w:tc>
      </w:tr>
      <w:tr w:rsidR="004E228A" w:rsidRPr="001E183B" w14:paraId="13DF253B" w14:textId="77777777" w:rsidTr="004E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FC2C7F1"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111" w:type="dxa"/>
          </w:tcPr>
          <w:p w14:paraId="2E7D3175"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III.</w:t>
            </w:r>
            <w:r w:rsidRPr="001E183B">
              <w:rPr>
                <w:rFonts w:ascii="Palatino Linotype" w:hAnsi="Palatino Linotype"/>
                <w:color w:val="000000" w:themeColor="text1"/>
                <w:sz w:val="16"/>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4E228A" w:rsidRPr="001E183B" w14:paraId="7ECF9D17" w14:textId="77777777" w:rsidTr="004E228A">
        <w:tc>
          <w:tcPr>
            <w:cnfStyle w:val="001000000000" w:firstRow="0" w:lastRow="0" w:firstColumn="1" w:lastColumn="0" w:oddVBand="0" w:evenVBand="0" w:oddHBand="0" w:evenHBand="0" w:firstRowFirstColumn="0" w:firstRowLastColumn="0" w:lastRowFirstColumn="0" w:lastRowLastColumn="0"/>
            <w:tcW w:w="4536" w:type="dxa"/>
          </w:tcPr>
          <w:p w14:paraId="72A40619"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p>
        </w:tc>
        <w:tc>
          <w:tcPr>
            <w:tcW w:w="4111" w:type="dxa"/>
          </w:tcPr>
          <w:p w14:paraId="198AD9BB"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IV.</w:t>
            </w:r>
            <w:r w:rsidRPr="001E183B">
              <w:rPr>
                <w:rFonts w:ascii="Palatino Linotype" w:hAnsi="Palatino Linotype"/>
                <w:color w:val="000000" w:themeColor="text1"/>
                <w:sz w:val="16"/>
                <w:szCs w:val="16"/>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4E228A" w:rsidRPr="001E183B" w14:paraId="4A7B3336" w14:textId="77777777" w:rsidTr="004E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DCA8A77"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IV. Ponga en riesgo la vida, la seguridad o la salud de una persona física;</w:t>
            </w:r>
          </w:p>
        </w:tc>
        <w:tc>
          <w:tcPr>
            <w:tcW w:w="4111" w:type="dxa"/>
          </w:tcPr>
          <w:p w14:paraId="5E2EF509"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V.</w:t>
            </w:r>
            <w:r w:rsidRPr="001E183B">
              <w:rPr>
                <w:rFonts w:ascii="Palatino Linotype" w:hAnsi="Palatino Linotype"/>
                <w:color w:val="000000" w:themeColor="text1"/>
                <w:sz w:val="16"/>
                <w:szCs w:val="16"/>
                <w:lang w:val="es-ES"/>
              </w:rPr>
              <w:tab/>
              <w:t>Pueda poner en riesgo la vida, seguridad o salud de una persona física;</w:t>
            </w:r>
          </w:p>
        </w:tc>
      </w:tr>
      <w:tr w:rsidR="004E228A" w:rsidRPr="001E183B" w14:paraId="0E3290CD" w14:textId="77777777" w:rsidTr="004E228A">
        <w:tc>
          <w:tcPr>
            <w:cnfStyle w:val="001000000000" w:firstRow="0" w:lastRow="0" w:firstColumn="1" w:lastColumn="0" w:oddVBand="0" w:evenVBand="0" w:oddHBand="0" w:evenHBand="0" w:firstRowFirstColumn="0" w:firstRowLastColumn="0" w:lastRowFirstColumn="0" w:lastRowLastColumn="0"/>
            <w:tcW w:w="4536" w:type="dxa"/>
          </w:tcPr>
          <w:p w14:paraId="73686965"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V. Aquella cuya divulgación obstruya o pueda causar un serio perjuicio a:</w:t>
            </w:r>
          </w:p>
          <w:p w14:paraId="07A02C2D"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p>
          <w:p w14:paraId="26CB5DCA"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1. Las actividades de fiscalización, verificación, inspección, comprobación y auditoría sobre el cumplimiento de las Leyes; o</w:t>
            </w:r>
          </w:p>
          <w:p w14:paraId="62D9E500"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p>
          <w:p w14:paraId="5C3309F0"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2. La recaudación de las contribuciones.</w:t>
            </w:r>
          </w:p>
        </w:tc>
        <w:tc>
          <w:tcPr>
            <w:tcW w:w="4111" w:type="dxa"/>
          </w:tcPr>
          <w:p w14:paraId="2D112D55"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VI.</w:t>
            </w:r>
            <w:r w:rsidRPr="001E183B">
              <w:rPr>
                <w:rFonts w:ascii="Palatino Linotype" w:hAnsi="Palatino Linotype"/>
                <w:color w:val="000000" w:themeColor="text1"/>
                <w:sz w:val="16"/>
                <w:szCs w:val="16"/>
                <w:lang w:val="es-ES"/>
              </w:rPr>
              <w:tab/>
              <w:t>Obstruya las actividades de verificación, inspección y auditoría relativas al cumplimiento de las leyes o afecte la recaudación de contribuciones;</w:t>
            </w:r>
          </w:p>
          <w:p w14:paraId="0704D400"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p>
          <w:p w14:paraId="5F45A75D"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p>
        </w:tc>
      </w:tr>
      <w:tr w:rsidR="004E228A" w:rsidRPr="001E183B" w14:paraId="4AA9B1F4" w14:textId="77777777" w:rsidTr="004E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4E9BF2C"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111" w:type="dxa"/>
          </w:tcPr>
          <w:p w14:paraId="5657C563"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VII.</w:t>
            </w:r>
            <w:r w:rsidRPr="001E183B">
              <w:rPr>
                <w:rFonts w:ascii="Palatino Linotype" w:hAnsi="Palatino Linotype"/>
                <w:color w:val="000000" w:themeColor="text1"/>
                <w:sz w:val="16"/>
                <w:szCs w:val="16"/>
                <w:lang w:val="es-ES"/>
              </w:rPr>
              <w:tab/>
              <w:t>Obstruya la prevención o persecución de los delitos;</w:t>
            </w:r>
          </w:p>
          <w:p w14:paraId="003C4EF8"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p>
          <w:p w14:paraId="24AE3811"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4E228A" w:rsidRPr="001E183B" w14:paraId="570E0C0A" w14:textId="77777777" w:rsidTr="004E228A">
        <w:tc>
          <w:tcPr>
            <w:cnfStyle w:val="001000000000" w:firstRow="0" w:lastRow="0" w:firstColumn="1" w:lastColumn="0" w:oddVBand="0" w:evenVBand="0" w:oddHBand="0" w:evenHBand="0" w:firstRowFirstColumn="0" w:firstRowLastColumn="0" w:lastRowFirstColumn="0" w:lastRowLastColumn="0"/>
            <w:tcW w:w="4536" w:type="dxa"/>
          </w:tcPr>
          <w:p w14:paraId="6B1CB455"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14:paraId="473F00C9"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VIII.</w:t>
            </w:r>
            <w:r w:rsidRPr="001E183B">
              <w:rPr>
                <w:rFonts w:ascii="Palatino Linotype" w:hAnsi="Palatino Linotype"/>
                <w:color w:val="000000" w:themeColor="text1"/>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4E228A" w:rsidRPr="001E183B" w14:paraId="2D832BCF" w14:textId="77777777" w:rsidTr="004E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0F0C07C"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p>
        </w:tc>
        <w:tc>
          <w:tcPr>
            <w:tcW w:w="4111" w:type="dxa"/>
          </w:tcPr>
          <w:p w14:paraId="3F15419E"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IX.</w:t>
            </w:r>
            <w:r w:rsidRPr="001E183B">
              <w:rPr>
                <w:rFonts w:ascii="Palatino Linotype" w:hAnsi="Palatino Linotype"/>
                <w:color w:val="000000" w:themeColor="text1"/>
                <w:sz w:val="16"/>
                <w:szCs w:val="16"/>
                <w:lang w:val="es-ES"/>
              </w:rPr>
              <w:tab/>
              <w:t>Obstruya los procedimientos para fincar responsabilidad a los Servidores Públicos, en tanto no se haya dictado la resolución administrativa;</w:t>
            </w:r>
          </w:p>
        </w:tc>
      </w:tr>
      <w:tr w:rsidR="004E228A" w:rsidRPr="001E183B" w14:paraId="356F3D46" w14:textId="77777777" w:rsidTr="004E228A">
        <w:tc>
          <w:tcPr>
            <w:cnfStyle w:val="001000000000" w:firstRow="0" w:lastRow="0" w:firstColumn="1" w:lastColumn="0" w:oddVBand="0" w:evenVBand="0" w:oddHBand="0" w:evenHBand="0" w:firstRowFirstColumn="0" w:firstRowLastColumn="0" w:lastRowFirstColumn="0" w:lastRowLastColumn="0"/>
            <w:tcW w:w="4536" w:type="dxa"/>
          </w:tcPr>
          <w:p w14:paraId="1C345CC6"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p>
        </w:tc>
        <w:tc>
          <w:tcPr>
            <w:tcW w:w="4111" w:type="dxa"/>
          </w:tcPr>
          <w:p w14:paraId="1FD7D0BA"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X.</w:t>
            </w:r>
            <w:r w:rsidRPr="001E183B">
              <w:rPr>
                <w:rFonts w:ascii="Palatino Linotype" w:hAnsi="Palatino Linotype"/>
                <w:color w:val="000000" w:themeColor="text1"/>
                <w:sz w:val="16"/>
                <w:szCs w:val="16"/>
                <w:lang w:val="es-ES"/>
              </w:rPr>
              <w:tab/>
              <w:t>Afecte los derechos del debido proceso;</w:t>
            </w:r>
          </w:p>
        </w:tc>
      </w:tr>
      <w:tr w:rsidR="004E228A" w:rsidRPr="001E183B" w14:paraId="29F3F1CE" w14:textId="77777777" w:rsidTr="004E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78E67C5"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VIII. Vulnere la conducción de los expedientes judiciales o de los procedimientos administrativos seguidos en forma de juicio, en tanto no hayan quedado firmes;</w:t>
            </w:r>
          </w:p>
        </w:tc>
        <w:tc>
          <w:tcPr>
            <w:tcW w:w="4111" w:type="dxa"/>
          </w:tcPr>
          <w:p w14:paraId="7D2FB306"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XI.</w:t>
            </w:r>
            <w:r w:rsidRPr="001E183B">
              <w:rPr>
                <w:rFonts w:ascii="Palatino Linotype" w:hAnsi="Palatino Linotype"/>
                <w:color w:val="000000" w:themeColor="text1"/>
                <w:sz w:val="16"/>
                <w:szCs w:val="16"/>
                <w:lang w:val="es-ES"/>
              </w:rPr>
              <w:tab/>
              <w:t>Vulnere la conducción de los Expedientes judiciales o de los procedimientos administrativos seguidos en forma de juicio, en tanto no hayan causado estado;</w:t>
            </w:r>
          </w:p>
        </w:tc>
      </w:tr>
      <w:tr w:rsidR="004E228A" w:rsidRPr="001E183B" w14:paraId="184EBE43" w14:textId="77777777" w:rsidTr="004E228A">
        <w:tc>
          <w:tcPr>
            <w:cnfStyle w:val="001000000000" w:firstRow="0" w:lastRow="0" w:firstColumn="1" w:lastColumn="0" w:oddVBand="0" w:evenVBand="0" w:oddHBand="0" w:evenHBand="0" w:firstRowFirstColumn="0" w:firstRowLastColumn="0" w:lastRowFirstColumn="0" w:lastRowLastColumn="0"/>
            <w:tcW w:w="4536" w:type="dxa"/>
          </w:tcPr>
          <w:p w14:paraId="0E9032CC"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IX. Se encuentre contenida dentro de las investigaciones de hechos que la Ley señale como delitos y se tramiten ante el Ministerio Público;</w:t>
            </w:r>
          </w:p>
        </w:tc>
        <w:tc>
          <w:tcPr>
            <w:tcW w:w="4111" w:type="dxa"/>
          </w:tcPr>
          <w:p w14:paraId="4CF9701C"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XII.</w:t>
            </w:r>
            <w:r w:rsidRPr="001E183B">
              <w:rPr>
                <w:rFonts w:ascii="Palatino Linotype" w:hAnsi="Palatino Linotype"/>
                <w:color w:val="000000" w:themeColor="text1"/>
                <w:sz w:val="16"/>
                <w:szCs w:val="16"/>
                <w:lang w:val="es-ES"/>
              </w:rPr>
              <w:tab/>
              <w:t>Se encuentre contenida dentro de las investigaciones de hechos que la ley señale como delitos y se tramiten ante el Ministerio Público, y</w:t>
            </w:r>
          </w:p>
        </w:tc>
      </w:tr>
      <w:tr w:rsidR="004E228A" w:rsidRPr="001E183B" w14:paraId="36FA3F38" w14:textId="77777777" w:rsidTr="004E2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FE5CCE2" w14:textId="77777777" w:rsidR="004E228A" w:rsidRPr="001E183B" w:rsidRDefault="004E228A" w:rsidP="004E228A">
            <w:pPr>
              <w:autoSpaceDE w:val="0"/>
              <w:autoSpaceDN w:val="0"/>
              <w:adjustRightInd w:val="0"/>
              <w:ind w:left="-108"/>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 xml:space="preserve">X. El daño que pueda producirse con la publicación de la información sea mayor que el interés público de conocer la información de referencia, siempre que esté directamente </w:t>
            </w:r>
            <w:r w:rsidRPr="001E183B">
              <w:rPr>
                <w:rFonts w:ascii="Palatino Linotype" w:hAnsi="Palatino Linotype" w:cs="Arial"/>
                <w:color w:val="000000" w:themeColor="text1"/>
                <w:sz w:val="16"/>
                <w:szCs w:val="16"/>
              </w:rPr>
              <w:lastRenderedPageBreak/>
              <w:t>relacionado con procesos o procedimientos administrativos o judiciales que no hayan quedado firmes;</w:t>
            </w:r>
          </w:p>
          <w:p w14:paraId="4DF1CAF3" w14:textId="77777777" w:rsidR="004E228A" w:rsidRPr="001E183B" w:rsidRDefault="004E228A" w:rsidP="004E228A">
            <w:pPr>
              <w:autoSpaceDE w:val="0"/>
              <w:autoSpaceDN w:val="0"/>
              <w:adjustRightInd w:val="0"/>
              <w:jc w:val="both"/>
              <w:rPr>
                <w:rFonts w:ascii="Palatino Linotype" w:hAnsi="Palatino Linotype" w:cs="Arial"/>
                <w:color w:val="000000" w:themeColor="text1"/>
                <w:sz w:val="16"/>
                <w:szCs w:val="16"/>
              </w:rPr>
            </w:pPr>
            <w:r w:rsidRPr="001E183B">
              <w:rPr>
                <w:rFonts w:ascii="Palatino Linotype" w:hAnsi="Palatino Linotype" w:cs="Arial"/>
                <w:color w:val="000000" w:themeColor="text1"/>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14:paraId="5003A5BE" w14:textId="77777777" w:rsidR="004E228A" w:rsidRPr="001E183B" w:rsidRDefault="004E228A" w:rsidP="004E228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4E228A" w:rsidRPr="001E183B" w14:paraId="6CC0CA58" w14:textId="77777777" w:rsidTr="004E228A">
        <w:tc>
          <w:tcPr>
            <w:cnfStyle w:val="001000000000" w:firstRow="0" w:lastRow="0" w:firstColumn="1" w:lastColumn="0" w:oddVBand="0" w:evenVBand="0" w:oddHBand="0" w:evenHBand="0" w:firstRowFirstColumn="0" w:firstRowLastColumn="0" w:lastRowFirstColumn="0" w:lastRowLastColumn="0"/>
            <w:tcW w:w="4536" w:type="dxa"/>
          </w:tcPr>
          <w:p w14:paraId="39580EFA" w14:textId="77777777" w:rsidR="004E228A" w:rsidRPr="001E183B" w:rsidRDefault="004E228A" w:rsidP="004E228A">
            <w:pPr>
              <w:jc w:val="both"/>
              <w:rPr>
                <w:rFonts w:ascii="Palatino Linotype" w:hAnsi="Palatino Linotype"/>
                <w:color w:val="000000" w:themeColor="text1"/>
                <w:sz w:val="16"/>
                <w:szCs w:val="16"/>
              </w:rPr>
            </w:pPr>
            <w:r w:rsidRPr="001E183B">
              <w:rPr>
                <w:rFonts w:ascii="Palatino Linotype" w:hAnsi="Palatino Linotype" w:cs="Arial"/>
                <w:color w:val="000000" w:themeColor="text1"/>
                <w:sz w:val="16"/>
                <w:szCs w:val="16"/>
              </w:rPr>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14:paraId="0243592D" w14:textId="77777777" w:rsidR="004E228A" w:rsidRPr="001E183B" w:rsidRDefault="004E228A" w:rsidP="004E228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1E183B">
              <w:rPr>
                <w:rFonts w:ascii="Palatino Linotype" w:hAnsi="Palatino Linotype"/>
                <w:color w:val="000000" w:themeColor="text1"/>
                <w:sz w:val="16"/>
                <w:szCs w:val="16"/>
                <w:lang w:val="es-ES"/>
              </w:rPr>
              <w:t>XIII.</w:t>
            </w:r>
            <w:r w:rsidRPr="001E183B">
              <w:rPr>
                <w:rFonts w:ascii="Palatino Linotype" w:hAnsi="Palatino Linotype"/>
                <w:color w:val="000000" w:themeColor="text1"/>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3B1F7840" w14:textId="77777777" w:rsidR="004E228A" w:rsidRPr="001E183B" w:rsidRDefault="004E228A" w:rsidP="004E228A">
      <w:pPr>
        <w:spacing w:line="360" w:lineRule="auto"/>
        <w:jc w:val="both"/>
        <w:rPr>
          <w:rFonts w:ascii="Palatino Linotype" w:hAnsi="Palatino Linotype" w:cs="Arial"/>
          <w:color w:val="000000" w:themeColor="text1"/>
        </w:rPr>
      </w:pPr>
    </w:p>
    <w:p w14:paraId="4154F768" w14:textId="77777777" w:rsidR="004E228A" w:rsidRPr="001E183B" w:rsidRDefault="004E228A" w:rsidP="004E228A">
      <w:pPr>
        <w:numPr>
          <w:ilvl w:val="0"/>
          <w:numId w:val="2"/>
        </w:numPr>
        <w:spacing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73A4278C" w14:textId="77777777" w:rsidR="004E228A" w:rsidRPr="001E183B" w:rsidRDefault="004E228A" w:rsidP="004E228A">
      <w:pPr>
        <w:spacing w:line="360" w:lineRule="auto"/>
        <w:jc w:val="both"/>
        <w:rPr>
          <w:rFonts w:ascii="Palatino Linotype" w:hAnsi="Palatino Linotype" w:cs="Arial"/>
          <w:color w:val="000000" w:themeColor="text1"/>
        </w:rPr>
      </w:pPr>
    </w:p>
    <w:p w14:paraId="7B8E0CBC" w14:textId="77777777" w:rsidR="004E228A" w:rsidRPr="001E183B" w:rsidRDefault="004E228A" w:rsidP="004E228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183B">
        <w:rPr>
          <w:rFonts w:ascii="Palatino Linotype" w:hAnsi="Palatino Linotype" w:cs="Bookman Old Style"/>
          <w:bCs/>
          <w:color w:val="000000" w:themeColor="text1"/>
        </w:rPr>
        <w:t xml:space="preserve">I. </w:t>
      </w:r>
      <w:r w:rsidRPr="001E183B">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1E183B">
        <w:rPr>
          <w:rFonts w:ascii="Palatino Linotype" w:hAnsi="Palatino Linotype" w:cs="Bookman Old Style"/>
          <w:color w:val="000000" w:themeColor="text1"/>
        </w:rPr>
        <w:t>jurídico</w:t>
      </w:r>
      <w:proofErr w:type="gramEnd"/>
      <w:r w:rsidRPr="001E183B">
        <w:rPr>
          <w:rFonts w:ascii="Palatino Linotype" w:hAnsi="Palatino Linotype" w:cs="Bookman Old Style"/>
          <w:color w:val="000000" w:themeColor="text1"/>
        </w:rPr>
        <w:t xml:space="preserve"> colectiva identificada o identificable; </w:t>
      </w:r>
    </w:p>
    <w:p w14:paraId="138B7146" w14:textId="77777777" w:rsidR="004E228A" w:rsidRPr="001E183B" w:rsidRDefault="004E228A" w:rsidP="004E228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183B">
        <w:rPr>
          <w:rFonts w:ascii="Palatino Linotype" w:hAnsi="Palatino Linotype" w:cs="Bookman Old Style"/>
          <w:bCs/>
          <w:color w:val="000000" w:themeColor="text1"/>
        </w:rPr>
        <w:t xml:space="preserve">II. </w:t>
      </w:r>
      <w:r w:rsidRPr="001E183B">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7855056" w14:textId="77777777" w:rsidR="004E228A" w:rsidRPr="001E183B" w:rsidRDefault="004E228A" w:rsidP="004E228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183B">
        <w:rPr>
          <w:rFonts w:ascii="Palatino Linotype" w:hAnsi="Palatino Linotype" w:cs="Bookman Old Style"/>
          <w:bCs/>
          <w:color w:val="000000" w:themeColor="text1"/>
        </w:rPr>
        <w:t xml:space="preserve">III. </w:t>
      </w:r>
      <w:r w:rsidRPr="001E183B">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0067DF25" w14:textId="77777777" w:rsidR="004E228A" w:rsidRPr="001E183B" w:rsidRDefault="004E228A" w:rsidP="004E228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183B">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2BE83122" w14:textId="77777777" w:rsidR="004E228A" w:rsidRPr="001E183B" w:rsidRDefault="004E228A" w:rsidP="004E228A">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E183B">
        <w:rPr>
          <w:rFonts w:ascii="Palatino Linotype" w:hAnsi="Palatino Linotype" w:cs="Bookman Old Style"/>
          <w:color w:val="000000" w:themeColor="text1"/>
        </w:rPr>
        <w:t xml:space="preserve">No se considerará confidencial la información que se encuentre en los </w:t>
      </w:r>
      <w:r w:rsidRPr="001E183B">
        <w:rPr>
          <w:rFonts w:ascii="Palatino Linotype" w:hAnsi="Palatino Linotype" w:cs="Bookman Old Style"/>
          <w:color w:val="000000" w:themeColor="text1"/>
        </w:rPr>
        <w:lastRenderedPageBreak/>
        <w:t xml:space="preserve">registros públicos o en fuentes de acceso público, ni tampoco la que sea considerada por la presente ley como información pública. </w:t>
      </w:r>
    </w:p>
    <w:p w14:paraId="05B1C304" w14:textId="77777777" w:rsidR="004E228A" w:rsidRPr="001E183B" w:rsidRDefault="004E228A" w:rsidP="004E228A">
      <w:pPr>
        <w:spacing w:line="360" w:lineRule="auto"/>
        <w:jc w:val="both"/>
        <w:rPr>
          <w:rFonts w:ascii="Palatino Linotype" w:hAnsi="Palatino Linotype" w:cs="Arial"/>
          <w:color w:val="000000" w:themeColor="text1"/>
        </w:rPr>
      </w:pPr>
    </w:p>
    <w:p w14:paraId="0F933444"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D48D6F1"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0E6AA4E9"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Como consecuencia de lo anterior, el sujeto obligado debe identificar claramente el tipo de información y hacer un juicio de subsunción o encaje</w:t>
      </w:r>
      <w:r w:rsidRPr="001E183B">
        <w:rPr>
          <w:rFonts w:ascii="Palatino Linotype" w:hAnsi="Palatino Linotype" w:cs="Arial"/>
          <w:color w:val="000000" w:themeColor="text1"/>
          <w:vertAlign w:val="superscript"/>
        </w:rPr>
        <w:footnoteReference w:id="14"/>
      </w:r>
      <w:r w:rsidRPr="001E183B">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C452B74"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74A0CC71"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7B68F29D" w14:textId="77777777" w:rsidR="00984D26" w:rsidRPr="001E183B" w:rsidRDefault="00984D26" w:rsidP="00984D26">
      <w:pPr>
        <w:spacing w:after="160" w:line="360" w:lineRule="auto"/>
        <w:contextualSpacing/>
        <w:jc w:val="both"/>
        <w:rPr>
          <w:rFonts w:ascii="Palatino Linotype" w:hAnsi="Palatino Linotype" w:cs="Arial"/>
          <w:color w:val="000000" w:themeColor="text1"/>
        </w:rPr>
      </w:pPr>
    </w:p>
    <w:p w14:paraId="57CFF9F2" w14:textId="0C4FEDE4" w:rsidR="004E228A" w:rsidRPr="001E183B" w:rsidRDefault="00984D26" w:rsidP="00AB05BE">
      <w:pPr>
        <w:pStyle w:val="Ttulo1"/>
        <w:spacing w:line="360" w:lineRule="auto"/>
        <w:jc w:val="both"/>
      </w:pPr>
      <w:bookmarkStart w:id="40" w:name="_Toc485631702"/>
      <w:bookmarkStart w:id="41" w:name="_Toc500756712"/>
      <w:bookmarkStart w:id="42" w:name="_Toc536691780"/>
      <w:bookmarkStart w:id="43" w:name="_Toc2267543"/>
      <w:bookmarkStart w:id="44" w:name="_Toc2856716"/>
      <w:bookmarkStart w:id="45" w:name="_Toc56700232"/>
      <w:r w:rsidRPr="001E183B">
        <w:t xml:space="preserve">III. </w:t>
      </w:r>
      <w:r w:rsidR="004E228A" w:rsidRPr="001E183B">
        <w:t>Excepciones a los supuestos de clasificación de la información como reservada.</w:t>
      </w:r>
      <w:bookmarkEnd w:id="40"/>
      <w:bookmarkEnd w:id="41"/>
      <w:bookmarkEnd w:id="42"/>
      <w:bookmarkEnd w:id="43"/>
      <w:bookmarkEnd w:id="44"/>
      <w:bookmarkEnd w:id="45"/>
    </w:p>
    <w:p w14:paraId="60B48C28" w14:textId="77777777" w:rsidR="004E228A" w:rsidRPr="001E183B" w:rsidRDefault="004E228A" w:rsidP="004E228A">
      <w:pPr>
        <w:rPr>
          <w:rFonts w:ascii="Palatino Linotype" w:hAnsi="Palatino Linotype"/>
          <w:color w:val="000000" w:themeColor="text1"/>
        </w:rPr>
      </w:pPr>
    </w:p>
    <w:p w14:paraId="0971D32B" w14:textId="77777777" w:rsidR="004E228A" w:rsidRPr="001E183B" w:rsidRDefault="004E228A" w:rsidP="004E228A">
      <w:pPr>
        <w:numPr>
          <w:ilvl w:val="0"/>
          <w:numId w:val="2"/>
        </w:numPr>
        <w:spacing w:before="100" w:beforeAutospacing="1" w:after="100" w:afterAutospacing="1" w:line="360" w:lineRule="auto"/>
        <w:ind w:left="0" w:firstLine="0"/>
        <w:jc w:val="both"/>
        <w:rPr>
          <w:rFonts w:ascii="Palatino Linotype" w:eastAsia="Times New Roman" w:hAnsi="Palatino Linotype" w:cs="Times New Roman"/>
          <w:color w:val="000000" w:themeColor="text1"/>
          <w:lang w:val="es-ES"/>
        </w:rPr>
      </w:pPr>
      <w:r w:rsidRPr="001E183B">
        <w:rPr>
          <w:rFonts w:ascii="Palatino Linotype" w:eastAsia="Times New Roman" w:hAnsi="Palatino Linotype" w:cs="Times New Roman"/>
          <w:color w:val="000000" w:themeColor="text1"/>
          <w:lang w:val="es-ES"/>
        </w:rPr>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2B324F87" w14:textId="0BD6E442" w:rsidR="004E228A" w:rsidRPr="001E183B" w:rsidRDefault="00984D26" w:rsidP="00923AE5">
      <w:pPr>
        <w:pStyle w:val="Ttulo1"/>
        <w:spacing w:line="360" w:lineRule="auto"/>
        <w:jc w:val="both"/>
      </w:pPr>
      <w:bookmarkStart w:id="46" w:name="_Toc485631703"/>
      <w:bookmarkStart w:id="47" w:name="_Toc500756713"/>
      <w:bookmarkStart w:id="48" w:name="_Toc536691781"/>
      <w:bookmarkStart w:id="49" w:name="_Toc2267544"/>
      <w:bookmarkStart w:id="50" w:name="_Toc2856717"/>
      <w:bookmarkStart w:id="51" w:name="_Toc56700233"/>
      <w:r w:rsidRPr="001E183B">
        <w:lastRenderedPageBreak/>
        <w:t>IV</w:t>
      </w:r>
      <w:r w:rsidR="004E228A" w:rsidRPr="001E183B">
        <w:t>. La intervención del Comité de Transparencia.</w:t>
      </w:r>
      <w:bookmarkEnd w:id="46"/>
      <w:bookmarkEnd w:id="47"/>
      <w:bookmarkEnd w:id="48"/>
      <w:bookmarkEnd w:id="49"/>
      <w:bookmarkEnd w:id="50"/>
      <w:bookmarkEnd w:id="51"/>
    </w:p>
    <w:p w14:paraId="4421BCCB" w14:textId="79E34AF4" w:rsidR="004E228A" w:rsidRPr="001E183B" w:rsidRDefault="004E228A" w:rsidP="00923AE5">
      <w:pPr>
        <w:pStyle w:val="Ttulo1"/>
        <w:numPr>
          <w:ilvl w:val="0"/>
          <w:numId w:val="36"/>
        </w:numPr>
        <w:spacing w:line="360" w:lineRule="auto"/>
        <w:ind w:left="0" w:firstLine="0"/>
        <w:jc w:val="both"/>
      </w:pPr>
      <w:bookmarkStart w:id="52" w:name="_Toc485631704"/>
      <w:bookmarkStart w:id="53" w:name="_Toc500756714"/>
      <w:bookmarkStart w:id="54" w:name="_Toc536691782"/>
      <w:bookmarkStart w:id="55" w:name="_Toc2267545"/>
      <w:bookmarkStart w:id="56" w:name="_Toc2856718"/>
      <w:bookmarkStart w:id="57" w:name="_Toc56700234"/>
      <w:r w:rsidRPr="001E183B">
        <w:t>Formalidades para emitir el acuerdo de clasificación.</w:t>
      </w:r>
      <w:bookmarkEnd w:id="52"/>
      <w:bookmarkEnd w:id="53"/>
      <w:bookmarkEnd w:id="54"/>
      <w:bookmarkEnd w:id="55"/>
      <w:bookmarkEnd w:id="56"/>
      <w:bookmarkEnd w:id="57"/>
    </w:p>
    <w:p w14:paraId="5D548DEA" w14:textId="77777777" w:rsidR="004E228A" w:rsidRPr="001E183B" w:rsidRDefault="004E228A" w:rsidP="004E228A">
      <w:pPr>
        <w:tabs>
          <w:tab w:val="left" w:pos="7770"/>
        </w:tabs>
        <w:spacing w:line="360" w:lineRule="auto"/>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ab/>
      </w:r>
    </w:p>
    <w:p w14:paraId="0FD51F81" w14:textId="77777777" w:rsidR="004E228A" w:rsidRPr="001E183B" w:rsidRDefault="004E228A" w:rsidP="004E228A">
      <w:pPr>
        <w:numPr>
          <w:ilvl w:val="0"/>
          <w:numId w:val="2"/>
        </w:numPr>
        <w:spacing w:after="160" w:line="360" w:lineRule="auto"/>
        <w:ind w:left="0" w:firstLine="0"/>
        <w:contextualSpacing/>
        <w:jc w:val="both"/>
        <w:rPr>
          <w:rFonts w:ascii="Palatino Linotype" w:eastAsia="Times New Roman" w:hAnsi="Palatino Linotype"/>
          <w:color w:val="000000" w:themeColor="text1"/>
          <w:lang w:eastAsia="es-ES_tradnl"/>
        </w:rPr>
      </w:pPr>
      <w:r w:rsidRPr="001E183B">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1E183B">
        <w:rPr>
          <w:rFonts w:ascii="Palatino Linotype" w:hAnsi="Palatino Linotype"/>
          <w:color w:val="000000" w:themeColor="text1"/>
        </w:rPr>
        <w:t xml:space="preserve">la fracción III del numeral Segundo de los </w:t>
      </w:r>
      <w:r w:rsidRPr="001E183B">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1E183B">
        <w:rPr>
          <w:rFonts w:ascii="Palatino Linotype" w:hAnsi="Palatino Linotype"/>
          <w:color w:val="000000" w:themeColor="text1"/>
        </w:rPr>
        <w:t xml:space="preserve"> </w:t>
      </w:r>
      <w:r w:rsidRPr="001E183B">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E265500"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1F97E999"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1E94B28" w14:textId="77777777" w:rsidR="004E228A" w:rsidRPr="001E183B" w:rsidRDefault="004E228A" w:rsidP="004E228A">
      <w:pPr>
        <w:spacing w:line="360" w:lineRule="auto"/>
        <w:jc w:val="both"/>
        <w:rPr>
          <w:rFonts w:ascii="Palatino Linotype" w:hAnsi="Palatino Linotype"/>
          <w:color w:val="000000" w:themeColor="text1"/>
        </w:rPr>
      </w:pPr>
    </w:p>
    <w:p w14:paraId="0DF4F655"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ED3623" w14:textId="77777777" w:rsidR="00984D26" w:rsidRPr="001E183B" w:rsidRDefault="00984D26" w:rsidP="00984D26">
      <w:pPr>
        <w:spacing w:after="160" w:line="360" w:lineRule="auto"/>
        <w:contextualSpacing/>
        <w:jc w:val="both"/>
        <w:rPr>
          <w:rFonts w:ascii="Palatino Linotype" w:hAnsi="Palatino Linotype"/>
          <w:color w:val="000000" w:themeColor="text1"/>
        </w:rPr>
      </w:pPr>
    </w:p>
    <w:p w14:paraId="099AC238" w14:textId="20407184" w:rsidR="004E228A" w:rsidRPr="001E183B" w:rsidRDefault="004E228A" w:rsidP="00923AE5">
      <w:pPr>
        <w:pStyle w:val="Ttulo1"/>
        <w:numPr>
          <w:ilvl w:val="0"/>
          <w:numId w:val="36"/>
        </w:numPr>
        <w:ind w:left="0" w:firstLine="0"/>
        <w:jc w:val="both"/>
      </w:pPr>
      <w:bookmarkStart w:id="58" w:name="_Toc485631705"/>
      <w:bookmarkStart w:id="59" w:name="_Toc500756715"/>
      <w:bookmarkStart w:id="60" w:name="_Toc536691783"/>
      <w:bookmarkStart w:id="61" w:name="_Toc2267546"/>
      <w:bookmarkStart w:id="62" w:name="_Toc2856719"/>
      <w:bookmarkStart w:id="63" w:name="_Toc56700235"/>
      <w:r w:rsidRPr="001E183B">
        <w:t>Requisitos de fondo del acuerdo de clasificación.</w:t>
      </w:r>
      <w:bookmarkEnd w:id="58"/>
      <w:bookmarkEnd w:id="59"/>
      <w:bookmarkEnd w:id="60"/>
      <w:bookmarkEnd w:id="61"/>
      <w:bookmarkEnd w:id="62"/>
      <w:bookmarkEnd w:id="63"/>
    </w:p>
    <w:p w14:paraId="11199FAF"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1F0FBF0A"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A209A88" w14:textId="77777777" w:rsidR="004E228A" w:rsidRPr="001E183B" w:rsidRDefault="004E228A" w:rsidP="004E228A">
      <w:pPr>
        <w:spacing w:line="360" w:lineRule="auto"/>
        <w:contextualSpacing/>
        <w:jc w:val="both"/>
        <w:rPr>
          <w:rFonts w:ascii="Palatino Linotype" w:hAnsi="Palatino Linotype"/>
          <w:color w:val="000000" w:themeColor="text1"/>
        </w:rPr>
      </w:pPr>
    </w:p>
    <w:p w14:paraId="0FD51A37"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w:t>
      </w:r>
      <w:r w:rsidRPr="001E183B">
        <w:rPr>
          <w:rFonts w:ascii="Palatino Linotype" w:hAnsi="Palatino Linotype"/>
          <w:color w:val="000000" w:themeColor="text1"/>
        </w:rPr>
        <w:lastRenderedPageBreak/>
        <w:t>expresar los fundamentos legales que le dieron origen y las razones por las que se deben aplicar al caso concreto.</w:t>
      </w:r>
    </w:p>
    <w:p w14:paraId="7D5B7C67" w14:textId="77777777" w:rsidR="004E228A" w:rsidRPr="001E183B" w:rsidRDefault="004E228A" w:rsidP="004E228A">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39C0861C" w14:textId="77777777" w:rsidR="004E228A" w:rsidRPr="001E183B" w:rsidRDefault="004E228A" w:rsidP="004E228A">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E183B">
        <w:rPr>
          <w:rFonts w:ascii="Palatino Linotype" w:eastAsia="Times New Roman" w:hAnsi="Palatino Linotype" w:cs="Arial"/>
          <w:color w:val="000000" w:themeColor="text1"/>
          <w:vertAlign w:val="superscript"/>
          <w:lang w:eastAsia="es-MX"/>
        </w:rPr>
        <w:footnoteReference w:id="15"/>
      </w:r>
    </w:p>
    <w:p w14:paraId="29E5C268" w14:textId="77777777" w:rsidR="004E228A" w:rsidRPr="001E183B" w:rsidRDefault="004E228A" w:rsidP="004E228A">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6E5FC846" w14:textId="77777777" w:rsidR="004E228A" w:rsidRPr="001E183B" w:rsidRDefault="004E228A" w:rsidP="004E228A">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6B9323FB" w14:textId="77777777" w:rsidR="004E228A" w:rsidRPr="001E183B" w:rsidRDefault="004E228A" w:rsidP="004E228A">
      <w:pPr>
        <w:spacing w:line="360" w:lineRule="auto"/>
        <w:ind w:right="618"/>
        <w:contextualSpacing/>
        <w:jc w:val="both"/>
        <w:rPr>
          <w:rFonts w:ascii="Palatino Linotype" w:hAnsi="Palatino Linotype" w:cs="Arial"/>
          <w:color w:val="000000" w:themeColor="text1"/>
        </w:rPr>
      </w:pPr>
    </w:p>
    <w:p w14:paraId="06D84C73" w14:textId="77777777" w:rsidR="004E228A" w:rsidRPr="001E183B" w:rsidRDefault="004E228A" w:rsidP="004E228A">
      <w:pPr>
        <w:spacing w:line="360" w:lineRule="auto"/>
        <w:ind w:left="567" w:right="618"/>
        <w:contextualSpacing/>
        <w:jc w:val="both"/>
        <w:rPr>
          <w:rFonts w:ascii="Palatino Linotype" w:hAnsi="Palatino Linotype" w:cs="Arial"/>
          <w:i/>
          <w:color w:val="000000" w:themeColor="text1"/>
        </w:rPr>
      </w:pPr>
      <w:r w:rsidRPr="001E183B">
        <w:rPr>
          <w:rFonts w:ascii="Palatino Linotype" w:hAnsi="Palatino Linotype" w:cs="Arial"/>
          <w:b/>
          <w:i/>
          <w:color w:val="000000" w:themeColor="text1"/>
        </w:rPr>
        <w:t>FUNDAMENTACIÓN Y MOTIVACIÓN.</w:t>
      </w:r>
      <w:r w:rsidRPr="001E183B">
        <w:rPr>
          <w:rFonts w:ascii="Palatino Linotype" w:hAnsi="Palatino Linotype" w:cs="Arial"/>
          <w:i/>
          <w:color w:val="000000" w:themeColor="text1"/>
        </w:rPr>
        <w:t xml:space="preserve"> La </w:t>
      </w:r>
      <w:r w:rsidRPr="001E183B">
        <w:rPr>
          <w:rFonts w:ascii="Palatino Linotype" w:hAnsi="Palatino Linotype" w:cs="Arial"/>
          <w:i/>
          <w:color w:val="000000" w:themeColor="text1"/>
          <w:u w:val="single"/>
        </w:rPr>
        <w:t xml:space="preserve">debida fundamentación y motivación legal, deben entenderse, por lo primero, la cita del precepto legal aplicable al caso, y por lo segundo, las razones, motivos o circunstancias </w:t>
      </w:r>
      <w:r w:rsidRPr="001E183B">
        <w:rPr>
          <w:rFonts w:ascii="Palatino Linotype" w:hAnsi="Palatino Linotype" w:cs="Arial"/>
          <w:i/>
          <w:color w:val="000000" w:themeColor="text1"/>
          <w:u w:val="single"/>
        </w:rPr>
        <w:lastRenderedPageBreak/>
        <w:t>especiales que llevaron a la autoridad a concluir que el caso particular encuadra en el supuesto previsto por la norma legal invocada como fundamento</w:t>
      </w:r>
      <w:r w:rsidRPr="001E183B">
        <w:rPr>
          <w:rFonts w:ascii="Palatino Linotype" w:hAnsi="Palatino Linotype" w:cs="Arial"/>
          <w:i/>
          <w:color w:val="000000" w:themeColor="text1"/>
        </w:rPr>
        <w:t>.</w:t>
      </w:r>
    </w:p>
    <w:p w14:paraId="32F9796C" w14:textId="77777777" w:rsidR="004E228A" w:rsidRPr="001E183B" w:rsidRDefault="004E228A" w:rsidP="004E228A">
      <w:pPr>
        <w:spacing w:line="360" w:lineRule="auto"/>
        <w:ind w:left="567" w:right="618"/>
        <w:contextualSpacing/>
        <w:jc w:val="both"/>
        <w:rPr>
          <w:rFonts w:ascii="Palatino Linotype" w:hAnsi="Palatino Linotype" w:cs="Arial"/>
          <w:i/>
          <w:color w:val="000000" w:themeColor="text1"/>
        </w:rPr>
      </w:pPr>
      <w:r w:rsidRPr="001E183B">
        <w:rPr>
          <w:rFonts w:ascii="Palatino Linotype" w:hAnsi="Palatino Linotype" w:cs="Arial"/>
          <w:i/>
          <w:color w:val="000000" w:themeColor="text1"/>
        </w:rPr>
        <w:t>SEGUNDO TRIBUNAL COLEGIADO DEL SEXTO CIRCUITO.</w:t>
      </w:r>
    </w:p>
    <w:p w14:paraId="27B3ED11" w14:textId="77777777" w:rsidR="004E228A" w:rsidRPr="001E183B" w:rsidRDefault="004E228A" w:rsidP="004E228A">
      <w:pPr>
        <w:spacing w:line="360" w:lineRule="auto"/>
        <w:ind w:left="567" w:right="618"/>
        <w:contextualSpacing/>
        <w:jc w:val="both"/>
        <w:rPr>
          <w:rFonts w:ascii="Palatino Linotype" w:hAnsi="Palatino Linotype" w:cs="Arial"/>
          <w:i/>
          <w:color w:val="000000" w:themeColor="text1"/>
        </w:rPr>
      </w:pPr>
      <w:r w:rsidRPr="001E183B">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3C9A6DEF" w14:textId="77777777" w:rsidR="004E228A" w:rsidRPr="001E183B" w:rsidRDefault="004E228A" w:rsidP="004E228A">
      <w:pPr>
        <w:spacing w:line="360" w:lineRule="auto"/>
        <w:ind w:left="567" w:right="618"/>
        <w:contextualSpacing/>
        <w:jc w:val="both"/>
        <w:rPr>
          <w:rFonts w:ascii="Palatino Linotype" w:hAnsi="Palatino Linotype" w:cs="Arial"/>
          <w:i/>
          <w:color w:val="000000" w:themeColor="text1"/>
        </w:rPr>
      </w:pPr>
      <w:r w:rsidRPr="001E183B">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1E183B">
        <w:rPr>
          <w:rFonts w:ascii="Palatino Linotype" w:hAnsi="Palatino Linotype" w:cs="Arial"/>
          <w:i/>
          <w:color w:val="000000" w:themeColor="text1"/>
        </w:rPr>
        <w:t>Esponda</w:t>
      </w:r>
      <w:proofErr w:type="spellEnd"/>
      <w:r w:rsidRPr="001E183B">
        <w:rPr>
          <w:rFonts w:ascii="Palatino Linotype" w:hAnsi="Palatino Linotype" w:cs="Arial"/>
          <w:i/>
          <w:color w:val="000000" w:themeColor="text1"/>
        </w:rPr>
        <w:t xml:space="preserve"> Rincón.</w:t>
      </w:r>
    </w:p>
    <w:p w14:paraId="0B782B9D" w14:textId="77777777" w:rsidR="004E228A" w:rsidRPr="001E183B" w:rsidRDefault="004E228A" w:rsidP="004E228A">
      <w:pPr>
        <w:spacing w:line="360" w:lineRule="auto"/>
        <w:ind w:left="567" w:right="618"/>
        <w:contextualSpacing/>
        <w:jc w:val="both"/>
        <w:rPr>
          <w:rFonts w:ascii="Palatino Linotype" w:hAnsi="Palatino Linotype" w:cs="Arial"/>
          <w:i/>
          <w:color w:val="000000" w:themeColor="text1"/>
        </w:rPr>
      </w:pPr>
      <w:r w:rsidRPr="001E183B">
        <w:rPr>
          <w:rFonts w:ascii="Palatino Linotype" w:hAnsi="Palatino Linotype" w:cs="Arial"/>
          <w:i/>
          <w:color w:val="000000" w:themeColor="text1"/>
        </w:rPr>
        <w:t xml:space="preserve">Amparo en revisión 333/88. </w:t>
      </w:r>
      <w:proofErr w:type="spellStart"/>
      <w:r w:rsidRPr="001E183B">
        <w:rPr>
          <w:rFonts w:ascii="Palatino Linotype" w:hAnsi="Palatino Linotype" w:cs="Arial"/>
          <w:i/>
          <w:color w:val="000000" w:themeColor="text1"/>
        </w:rPr>
        <w:t>Adilia</w:t>
      </w:r>
      <w:proofErr w:type="spellEnd"/>
      <w:r w:rsidRPr="001E183B">
        <w:rPr>
          <w:rFonts w:ascii="Palatino Linotype" w:hAnsi="Palatino Linotype" w:cs="Arial"/>
          <w:i/>
          <w:color w:val="000000" w:themeColor="text1"/>
        </w:rPr>
        <w:t xml:space="preserve"> Romero. 26 de octubre de 1988. Unanimidad de votos. Ponente: Arnoldo Nájera Virgen. Secretario: Enrique Crispín Campos Ramírez.</w:t>
      </w:r>
    </w:p>
    <w:p w14:paraId="1C2DEBF2" w14:textId="77777777" w:rsidR="004E228A" w:rsidRPr="001E183B" w:rsidRDefault="004E228A" w:rsidP="004E228A">
      <w:pPr>
        <w:spacing w:line="360" w:lineRule="auto"/>
        <w:ind w:left="567" w:right="618"/>
        <w:contextualSpacing/>
        <w:jc w:val="both"/>
        <w:rPr>
          <w:rFonts w:ascii="Palatino Linotype" w:hAnsi="Palatino Linotype" w:cs="Arial"/>
          <w:i/>
          <w:color w:val="000000" w:themeColor="text1"/>
        </w:rPr>
      </w:pPr>
      <w:r w:rsidRPr="001E183B">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1E183B">
        <w:rPr>
          <w:rFonts w:ascii="Palatino Linotype" w:hAnsi="Palatino Linotype" w:cs="Arial"/>
          <w:i/>
          <w:color w:val="000000" w:themeColor="text1"/>
        </w:rPr>
        <w:t>Goyzueta</w:t>
      </w:r>
      <w:proofErr w:type="spellEnd"/>
      <w:r w:rsidRPr="001E183B">
        <w:rPr>
          <w:rFonts w:ascii="Palatino Linotype" w:hAnsi="Palatino Linotype" w:cs="Arial"/>
          <w:i/>
          <w:color w:val="000000" w:themeColor="text1"/>
        </w:rPr>
        <w:t>. Secretario: Gonzalo Carrera Molina.</w:t>
      </w:r>
    </w:p>
    <w:p w14:paraId="28C16873" w14:textId="77777777" w:rsidR="004E228A" w:rsidRPr="001E183B" w:rsidRDefault="004E228A" w:rsidP="004E228A">
      <w:pPr>
        <w:spacing w:line="360" w:lineRule="auto"/>
        <w:ind w:left="567" w:right="618"/>
        <w:contextualSpacing/>
        <w:jc w:val="both"/>
        <w:rPr>
          <w:rFonts w:ascii="Palatino Linotype" w:hAnsi="Palatino Linotype" w:cs="Arial"/>
          <w:i/>
          <w:color w:val="000000" w:themeColor="text1"/>
        </w:rPr>
      </w:pPr>
      <w:r w:rsidRPr="001E183B">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1E183B">
        <w:rPr>
          <w:rFonts w:ascii="Palatino Linotype" w:hAnsi="Palatino Linotype" w:cs="Arial"/>
          <w:i/>
          <w:color w:val="000000" w:themeColor="text1"/>
        </w:rPr>
        <w:t>Baigts</w:t>
      </w:r>
      <w:proofErr w:type="spellEnd"/>
      <w:r w:rsidRPr="001E183B">
        <w:rPr>
          <w:rFonts w:ascii="Palatino Linotype" w:hAnsi="Palatino Linotype" w:cs="Arial"/>
          <w:i/>
          <w:color w:val="000000" w:themeColor="text1"/>
        </w:rPr>
        <w:t xml:space="preserve"> Muñoz.</w:t>
      </w:r>
      <w:r w:rsidRPr="001E183B">
        <w:rPr>
          <w:rFonts w:ascii="Palatino Linotype" w:hAnsi="Palatino Linotype" w:cs="Arial"/>
          <w:i/>
          <w:color w:val="000000" w:themeColor="text1"/>
          <w:vertAlign w:val="superscript"/>
        </w:rPr>
        <w:footnoteReference w:id="16"/>
      </w:r>
    </w:p>
    <w:p w14:paraId="1ED0CCD6" w14:textId="77777777" w:rsidR="004E228A" w:rsidRPr="001E183B" w:rsidRDefault="004E228A" w:rsidP="004E228A">
      <w:pPr>
        <w:spacing w:line="360" w:lineRule="auto"/>
        <w:ind w:left="567"/>
        <w:contextualSpacing/>
        <w:jc w:val="both"/>
        <w:rPr>
          <w:rFonts w:ascii="Palatino Linotype" w:hAnsi="Palatino Linotype" w:cs="Arial"/>
          <w:color w:val="000000" w:themeColor="text1"/>
          <w:lang w:val="es-ES"/>
        </w:rPr>
      </w:pPr>
    </w:p>
    <w:p w14:paraId="4B4EE50A" w14:textId="77777777" w:rsidR="004E228A" w:rsidRPr="001E183B" w:rsidRDefault="004E228A" w:rsidP="004E228A">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CB58C6C" w14:textId="77777777" w:rsidR="004E228A" w:rsidRPr="001E183B" w:rsidRDefault="004E228A" w:rsidP="004E228A">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BD8D244" w14:textId="77777777" w:rsidR="004E228A" w:rsidRPr="001E183B" w:rsidRDefault="004E228A" w:rsidP="004E228A">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8075C09" w14:textId="77777777" w:rsidR="004E228A" w:rsidRPr="001E183B" w:rsidRDefault="004E228A" w:rsidP="004E228A">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D629D3D" w14:textId="77777777" w:rsidR="004E228A" w:rsidRPr="001E183B" w:rsidRDefault="004E228A" w:rsidP="004E228A">
      <w:pPr>
        <w:numPr>
          <w:ilvl w:val="0"/>
          <w:numId w:val="2"/>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B36EA14" w14:textId="77777777" w:rsidR="004E228A" w:rsidRPr="001E183B" w:rsidRDefault="004E228A" w:rsidP="004E228A">
      <w:pPr>
        <w:shd w:val="clear" w:color="auto" w:fill="FFFFFF"/>
        <w:spacing w:after="200" w:line="360" w:lineRule="auto"/>
        <w:contextualSpacing/>
        <w:jc w:val="both"/>
        <w:rPr>
          <w:rFonts w:ascii="Palatino Linotype" w:eastAsia="Times New Roman" w:hAnsi="Palatino Linotype" w:cs="Arial"/>
          <w:color w:val="000000" w:themeColor="text1"/>
          <w:lang w:eastAsia="es-MX"/>
        </w:rPr>
      </w:pPr>
    </w:p>
    <w:p w14:paraId="44BECE97" w14:textId="77777777" w:rsidR="004E228A" w:rsidRPr="001E183B" w:rsidRDefault="004E228A" w:rsidP="004E228A">
      <w:pPr>
        <w:numPr>
          <w:ilvl w:val="0"/>
          <w:numId w:val="2"/>
        </w:numPr>
        <w:shd w:val="clear" w:color="auto" w:fill="FFFFFF"/>
        <w:spacing w:after="200"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1E183B">
        <w:rPr>
          <w:rFonts w:ascii="Palatino Linotype" w:hAnsi="Palatino Linotype"/>
          <w:color w:val="000000" w:themeColor="text1"/>
        </w:rPr>
        <w:t xml:space="preserve"> </w:t>
      </w:r>
      <w:r w:rsidRPr="001E183B">
        <w:rPr>
          <w:rFonts w:ascii="Palatino Linotype" w:eastAsia="Times New Roman" w:hAnsi="Palatino Linotype" w:cs="Arial"/>
          <w:color w:val="000000" w:themeColor="text1"/>
          <w:lang w:eastAsia="es-MX"/>
        </w:rPr>
        <w:t>datos personales</w:t>
      </w:r>
      <w:r w:rsidRPr="001E183B">
        <w:rPr>
          <w:rFonts w:ascii="Palatino Linotype" w:eastAsia="Times New Roman" w:hAnsi="Palatino Linotype" w:cs="Arial"/>
          <w:color w:val="000000" w:themeColor="text1"/>
          <w:vertAlign w:val="superscript"/>
          <w:lang w:eastAsia="es-MX"/>
        </w:rPr>
        <w:footnoteReference w:id="17"/>
      </w:r>
      <w:r w:rsidRPr="001E183B">
        <w:rPr>
          <w:rFonts w:ascii="Palatino Linotype" w:eastAsia="Times New Roman" w:hAnsi="Palatino Linotype" w:cs="Arial"/>
          <w:color w:val="000000" w:themeColor="text1"/>
          <w:lang w:eastAsia="es-MX"/>
        </w:rPr>
        <w:t xml:space="preserve"> del servidor público que no tienen ninguna injerencia en el tema de la transparencia y la rendición de cuentas,  </w:t>
      </w:r>
      <w:r w:rsidRPr="001E183B">
        <w:rPr>
          <w:rFonts w:ascii="Palatino Linotype" w:eastAsia="Times New Roman" w:hAnsi="Palatino Linotype" w:cs="Arial"/>
          <w:b/>
          <w:color w:val="000000" w:themeColor="text1"/>
          <w:lang w:eastAsia="es-MX"/>
        </w:rPr>
        <w:t>por ejemplo</w:t>
      </w:r>
      <w:r w:rsidRPr="001E183B">
        <w:rPr>
          <w:rFonts w:ascii="Palatino Linotype" w:eastAsia="Times New Roman" w:hAnsi="Palatino Linotype" w:cs="Arial"/>
          <w:color w:val="000000" w:themeColor="text1"/>
          <w:lang w:eastAsia="es-MX"/>
        </w:rPr>
        <w:t xml:space="preserve">, </w:t>
      </w:r>
      <w:r w:rsidRPr="001E183B">
        <w:rPr>
          <w:rFonts w:ascii="Palatino Linotype" w:eastAsia="Calibri" w:hAnsi="Palatino Linotype" w:cs="Arial"/>
          <w:color w:val="000000" w:themeColor="text1"/>
          <w:lang w:val="es-ES" w:eastAsia="es-MX"/>
        </w:rPr>
        <w:t xml:space="preserve">Clave Única de Registro de Población (CURP), Registro Federal de Contribuyentes (R.F.C. solo tratándose de aquellas personas físicas que no reciben recursos públicos), clave de ISSEMYM, número de cuenta (solo de personas físicas), estos son datos susceptibles de clasificarse como confidenciales mediante una versión pública que deje a la vista los datos que ofrezcan la información requerida.  </w:t>
      </w:r>
    </w:p>
    <w:p w14:paraId="67086213" w14:textId="77777777" w:rsidR="004E228A" w:rsidRPr="001E183B" w:rsidRDefault="004E228A" w:rsidP="004E228A">
      <w:pPr>
        <w:shd w:val="clear" w:color="auto" w:fill="FFFFFF"/>
        <w:spacing w:after="200" w:line="360" w:lineRule="auto"/>
        <w:contextualSpacing/>
        <w:jc w:val="both"/>
        <w:rPr>
          <w:rFonts w:ascii="Palatino Linotype" w:eastAsia="Calibri" w:hAnsi="Palatino Linotype" w:cs="Arial"/>
          <w:color w:val="000000" w:themeColor="text1"/>
          <w:lang w:val="es-ES" w:eastAsia="es-MX"/>
        </w:rPr>
      </w:pPr>
    </w:p>
    <w:p w14:paraId="47A77055" w14:textId="77777777" w:rsidR="004E228A" w:rsidRPr="001E183B" w:rsidRDefault="004E228A" w:rsidP="004E228A">
      <w:pPr>
        <w:numPr>
          <w:ilvl w:val="0"/>
          <w:numId w:val="2"/>
        </w:numPr>
        <w:shd w:val="clear" w:color="auto" w:fill="FFFFFF"/>
        <w:spacing w:after="200" w:line="360" w:lineRule="auto"/>
        <w:ind w:left="0" w:firstLine="0"/>
        <w:contextualSpacing/>
        <w:jc w:val="both"/>
        <w:rPr>
          <w:rFonts w:ascii="Palatino Linotype" w:eastAsia="Calibri" w:hAnsi="Palatino Linotype" w:cs="Arial"/>
          <w:color w:val="000000" w:themeColor="text1"/>
          <w:lang w:val="es-ES" w:eastAsia="es-MX"/>
        </w:rPr>
      </w:pPr>
      <w:r w:rsidRPr="001E183B">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D8D4943" w14:textId="77777777" w:rsidR="004E228A" w:rsidRPr="001E183B" w:rsidRDefault="004E228A" w:rsidP="004E228A">
      <w:pPr>
        <w:spacing w:line="360" w:lineRule="auto"/>
        <w:contextualSpacing/>
        <w:jc w:val="both"/>
        <w:rPr>
          <w:rFonts w:ascii="Palatino Linotype" w:hAnsi="Palatino Linotype" w:cs="Arial"/>
          <w:color w:val="000000" w:themeColor="text1"/>
        </w:rPr>
      </w:pPr>
    </w:p>
    <w:p w14:paraId="74F95B9E" w14:textId="44DAD766" w:rsidR="00984D26" w:rsidRPr="001E183B" w:rsidRDefault="00984D26" w:rsidP="00923AE5">
      <w:pPr>
        <w:pStyle w:val="Ttulo1"/>
        <w:spacing w:line="360" w:lineRule="auto"/>
        <w:jc w:val="both"/>
      </w:pPr>
      <w:bookmarkStart w:id="64" w:name="_Toc56700236"/>
      <w:bookmarkStart w:id="65" w:name="_Toc485631706"/>
      <w:bookmarkStart w:id="66" w:name="_Toc500756716"/>
      <w:bookmarkStart w:id="67" w:name="_Toc536691784"/>
      <w:bookmarkStart w:id="68" w:name="_Toc2267547"/>
      <w:bookmarkStart w:id="69" w:name="_Toc2856720"/>
      <w:r w:rsidRPr="001E183B">
        <w:t xml:space="preserve">V. </w:t>
      </w:r>
      <w:r w:rsidR="004E228A" w:rsidRPr="001E183B">
        <w:t xml:space="preserve"> Condiciones</w:t>
      </w:r>
      <w:r w:rsidRPr="001E183B">
        <w:t xml:space="preserve"> especiales de la clasificación.</w:t>
      </w:r>
      <w:bookmarkEnd w:id="64"/>
    </w:p>
    <w:p w14:paraId="3798FBA0" w14:textId="1A86302F" w:rsidR="004E228A" w:rsidRPr="001E183B" w:rsidRDefault="00984D26" w:rsidP="00923AE5">
      <w:pPr>
        <w:pStyle w:val="Ttulo1"/>
        <w:spacing w:line="360" w:lineRule="auto"/>
        <w:jc w:val="both"/>
      </w:pPr>
      <w:bookmarkStart w:id="70" w:name="_Toc56700237"/>
      <w:r w:rsidRPr="001E183B">
        <w:t>V.I. D</w:t>
      </w:r>
      <w:r w:rsidR="004E228A" w:rsidRPr="001E183B">
        <w:t>e la</w:t>
      </w:r>
      <w:r w:rsidR="002A7D46" w:rsidRPr="001E183B">
        <w:t xml:space="preserve"> clasificación de la</w:t>
      </w:r>
      <w:r w:rsidR="004E228A" w:rsidRPr="001E183B">
        <w:t xml:space="preserve"> información como reservada</w:t>
      </w:r>
      <w:bookmarkEnd w:id="65"/>
      <w:bookmarkEnd w:id="66"/>
      <w:bookmarkEnd w:id="67"/>
      <w:bookmarkEnd w:id="68"/>
      <w:bookmarkEnd w:id="69"/>
      <w:r w:rsidRPr="001E183B">
        <w:t>.</w:t>
      </w:r>
      <w:bookmarkEnd w:id="70"/>
    </w:p>
    <w:p w14:paraId="02FA0418" w14:textId="361D1EF5" w:rsidR="004E228A" w:rsidRPr="001E183B" w:rsidRDefault="00923AE5" w:rsidP="00923AE5">
      <w:pPr>
        <w:pStyle w:val="Ttulo1"/>
        <w:spacing w:line="360" w:lineRule="auto"/>
        <w:jc w:val="both"/>
      </w:pPr>
      <w:bookmarkStart w:id="71" w:name="_Toc485631707"/>
      <w:bookmarkStart w:id="72" w:name="_Toc500756717"/>
      <w:bookmarkStart w:id="73" w:name="_Toc536691785"/>
      <w:bookmarkStart w:id="74" w:name="_Toc2267548"/>
      <w:bookmarkStart w:id="75" w:name="_Toc2856721"/>
      <w:bookmarkStart w:id="76" w:name="_Toc56700238"/>
      <w:r w:rsidRPr="001E183B">
        <w:t>V.I. a.</w:t>
      </w:r>
      <w:r w:rsidR="00984D26" w:rsidRPr="001E183B">
        <w:t xml:space="preserve"> </w:t>
      </w:r>
      <w:r w:rsidR="004E228A" w:rsidRPr="001E183B">
        <w:t>La fundamentación específica.</w:t>
      </w:r>
      <w:bookmarkEnd w:id="71"/>
      <w:bookmarkEnd w:id="72"/>
      <w:bookmarkEnd w:id="73"/>
      <w:bookmarkEnd w:id="74"/>
      <w:bookmarkEnd w:id="75"/>
      <w:bookmarkEnd w:id="76"/>
    </w:p>
    <w:p w14:paraId="4C7BAD76" w14:textId="77777777" w:rsidR="004E228A" w:rsidRPr="001E183B" w:rsidRDefault="004E228A" w:rsidP="004E228A">
      <w:pPr>
        <w:rPr>
          <w:rFonts w:ascii="Palatino Linotype" w:eastAsiaTheme="majorEastAsia" w:hAnsi="Palatino Linotype" w:cstheme="majorBidi"/>
          <w:b/>
          <w:color w:val="000000" w:themeColor="text1"/>
        </w:rPr>
      </w:pPr>
    </w:p>
    <w:p w14:paraId="3FBA702C"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s="Arial"/>
          <w:color w:val="000000" w:themeColor="text1"/>
        </w:rPr>
      </w:pPr>
      <w:r w:rsidRPr="001E183B">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1E183B">
        <w:rPr>
          <w:rFonts w:ascii="Palatino Linotype" w:hAnsi="Palatino Linotype" w:cs="Arial"/>
          <w:color w:val="000000" w:themeColor="text1"/>
        </w:rPr>
        <w:t>autoreferencial</w:t>
      </w:r>
      <w:proofErr w:type="spellEnd"/>
      <w:r w:rsidRPr="001E183B">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6E6E0C77" w14:textId="77777777" w:rsidR="004E228A" w:rsidRPr="001E183B" w:rsidRDefault="004E228A" w:rsidP="004E228A">
      <w:pPr>
        <w:spacing w:line="360" w:lineRule="auto"/>
        <w:contextualSpacing/>
        <w:jc w:val="both"/>
        <w:rPr>
          <w:rFonts w:ascii="Palatino Linotype" w:hAnsi="Palatino Linotype" w:cs="Arial"/>
          <w:b/>
          <w:color w:val="000000" w:themeColor="text1"/>
        </w:rPr>
      </w:pPr>
    </w:p>
    <w:p w14:paraId="0EE1322F" w14:textId="358E2E45" w:rsidR="004E228A" w:rsidRPr="001E183B" w:rsidRDefault="002A7D46" w:rsidP="00923AE5">
      <w:pPr>
        <w:spacing w:line="360" w:lineRule="auto"/>
        <w:contextualSpacing/>
        <w:jc w:val="both"/>
        <w:rPr>
          <w:rFonts w:ascii="Palatino Linotype" w:eastAsiaTheme="majorEastAsia" w:hAnsi="Palatino Linotype" w:cstheme="majorBidi"/>
          <w:b/>
          <w:color w:val="000000" w:themeColor="text1"/>
        </w:rPr>
      </w:pPr>
      <w:bookmarkStart w:id="77" w:name="_Toc56700239"/>
      <w:bookmarkStart w:id="78" w:name="_Toc485631708"/>
      <w:bookmarkStart w:id="79" w:name="_Toc500756718"/>
      <w:bookmarkStart w:id="80" w:name="_Toc536691786"/>
      <w:bookmarkStart w:id="81" w:name="_Toc2267549"/>
      <w:bookmarkStart w:id="82" w:name="_Toc2856722"/>
      <w:r w:rsidRPr="001E183B">
        <w:rPr>
          <w:rStyle w:val="Ttulo1Car"/>
        </w:rPr>
        <w:t xml:space="preserve">V. </w:t>
      </w:r>
      <w:r w:rsidR="00923AE5" w:rsidRPr="001E183B">
        <w:rPr>
          <w:rStyle w:val="Ttulo1Car"/>
        </w:rPr>
        <w:t>I. b.</w:t>
      </w:r>
      <w:r w:rsidR="00984D26" w:rsidRPr="001E183B">
        <w:rPr>
          <w:rStyle w:val="Ttulo1Car"/>
        </w:rPr>
        <w:t xml:space="preserve"> </w:t>
      </w:r>
      <w:r w:rsidR="004E228A" w:rsidRPr="001E183B">
        <w:rPr>
          <w:rStyle w:val="Ttulo1Car"/>
        </w:rPr>
        <w:t>La prueba de daño</w:t>
      </w:r>
      <w:bookmarkEnd w:id="77"/>
      <w:r w:rsidR="004E228A" w:rsidRPr="001E183B">
        <w:rPr>
          <w:rFonts w:ascii="Palatino Linotype" w:eastAsiaTheme="majorEastAsia" w:hAnsi="Palatino Linotype" w:cstheme="majorBidi"/>
          <w:b/>
          <w:color w:val="000000" w:themeColor="text1"/>
        </w:rPr>
        <w:t>.</w:t>
      </w:r>
      <w:bookmarkEnd w:id="78"/>
      <w:bookmarkEnd w:id="79"/>
      <w:bookmarkEnd w:id="80"/>
      <w:bookmarkEnd w:id="81"/>
      <w:bookmarkEnd w:id="82"/>
    </w:p>
    <w:p w14:paraId="704EFFC6" w14:textId="77777777" w:rsidR="004E228A" w:rsidRPr="001E183B" w:rsidRDefault="004E228A" w:rsidP="004E228A">
      <w:pPr>
        <w:spacing w:line="360" w:lineRule="auto"/>
        <w:contextualSpacing/>
        <w:jc w:val="both"/>
        <w:rPr>
          <w:rFonts w:ascii="Palatino Linotype" w:hAnsi="Palatino Linotype"/>
          <w:color w:val="000000" w:themeColor="text1"/>
        </w:rPr>
      </w:pPr>
    </w:p>
    <w:p w14:paraId="21B752CE"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10F076B1" w14:textId="77777777" w:rsidR="004E228A" w:rsidRPr="001E183B" w:rsidRDefault="004E228A" w:rsidP="004E228A">
      <w:pPr>
        <w:spacing w:line="360" w:lineRule="auto"/>
        <w:contextualSpacing/>
        <w:jc w:val="both"/>
        <w:rPr>
          <w:rFonts w:ascii="Palatino Linotype" w:hAnsi="Palatino Linotype"/>
          <w:color w:val="000000" w:themeColor="text1"/>
        </w:rPr>
      </w:pPr>
    </w:p>
    <w:p w14:paraId="74060D35"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Para aplicar la prueba de daño, se deberán de precisar la razones objetivas por las que la apertura genera una afectación, acreditando que:</w:t>
      </w:r>
    </w:p>
    <w:p w14:paraId="2735B134" w14:textId="77777777" w:rsidR="004E228A" w:rsidRPr="001E183B" w:rsidRDefault="004E228A" w:rsidP="004E228A">
      <w:pPr>
        <w:spacing w:line="360" w:lineRule="auto"/>
        <w:contextualSpacing/>
        <w:jc w:val="both"/>
        <w:rPr>
          <w:rFonts w:ascii="Palatino Linotype" w:hAnsi="Palatino Linotype"/>
          <w:color w:val="000000" w:themeColor="text1"/>
        </w:rPr>
      </w:pPr>
    </w:p>
    <w:p w14:paraId="51DBD09C" w14:textId="77777777" w:rsidR="004E228A" w:rsidRPr="001E183B" w:rsidRDefault="004E228A" w:rsidP="004E228A">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1E183B">
        <w:rPr>
          <w:rFonts w:ascii="Palatino Linotype" w:hAnsi="Palatino Linotype" w:cs="Bookman Old Style"/>
          <w:bCs/>
          <w:i/>
          <w:color w:val="000000" w:themeColor="text1"/>
        </w:rPr>
        <w:t xml:space="preserve">I. </w:t>
      </w:r>
      <w:r w:rsidRPr="001E183B">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14:paraId="78DEDDC4" w14:textId="77777777" w:rsidR="004E228A" w:rsidRPr="001E183B" w:rsidRDefault="004E228A" w:rsidP="004E228A">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1E183B">
        <w:rPr>
          <w:rFonts w:ascii="Palatino Linotype" w:hAnsi="Palatino Linotype" w:cs="Bookman Old Style"/>
          <w:bCs/>
          <w:i/>
          <w:color w:val="000000" w:themeColor="text1"/>
        </w:rPr>
        <w:t xml:space="preserve">II. </w:t>
      </w:r>
      <w:r w:rsidRPr="001E183B">
        <w:rPr>
          <w:rFonts w:ascii="Palatino Linotype" w:hAnsi="Palatino Linotype" w:cs="Bookman Old Style"/>
          <w:i/>
          <w:color w:val="000000" w:themeColor="text1"/>
        </w:rPr>
        <w:t xml:space="preserve">El riesgo de perjuicio que supondría la divulgación supera el interés público general de que se difunda; y </w:t>
      </w:r>
    </w:p>
    <w:p w14:paraId="18EE9407" w14:textId="77777777" w:rsidR="004E228A" w:rsidRPr="001E183B" w:rsidRDefault="004E228A" w:rsidP="004E228A">
      <w:pPr>
        <w:widowControl w:val="0"/>
        <w:autoSpaceDE w:val="0"/>
        <w:autoSpaceDN w:val="0"/>
        <w:adjustRightInd w:val="0"/>
        <w:spacing w:after="240" w:line="360" w:lineRule="auto"/>
        <w:ind w:left="567" w:right="616"/>
        <w:jc w:val="both"/>
        <w:rPr>
          <w:rFonts w:ascii="Palatino Linotype" w:hAnsi="Palatino Linotype" w:cs="Times"/>
          <w:i/>
          <w:color w:val="000000" w:themeColor="text1"/>
        </w:rPr>
      </w:pPr>
      <w:r w:rsidRPr="001E183B">
        <w:rPr>
          <w:rFonts w:ascii="Palatino Linotype" w:hAnsi="Palatino Linotype" w:cs="Bookman Old Style"/>
          <w:bCs/>
          <w:i/>
          <w:color w:val="000000" w:themeColor="text1"/>
        </w:rPr>
        <w:t xml:space="preserve">III. </w:t>
      </w:r>
      <w:r w:rsidRPr="001E183B">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14:paraId="452FDC8C" w14:textId="057DF526" w:rsidR="00923AE5" w:rsidRPr="001E183B" w:rsidRDefault="004E228A" w:rsidP="00923AE5">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s="Times New Roman"/>
          <w:color w:val="000000" w:themeColor="text1"/>
          <w:lang w:eastAsia="es-ES_tradnl"/>
        </w:rPr>
      </w:pPr>
      <w:r w:rsidRPr="001E183B">
        <w:rPr>
          <w:rFonts w:ascii="Palatino Linotype" w:hAnsi="Palatino Linotype" w:cs="Times New Roman"/>
          <w:color w:val="000000" w:themeColor="text1"/>
          <w:lang w:eastAsia="es-ES_tradnl"/>
        </w:rPr>
        <w:t>Sobre el primer supuesto consideremos que según el diccionario del español jurídico, por riesgo podemos entender “la contingencia o proximidad de un daño”,</w:t>
      </w:r>
      <w:r w:rsidRPr="001E183B">
        <w:rPr>
          <w:rFonts w:ascii="Palatino Linotype" w:hAnsi="Palatino Linotype" w:cs="Times New Roman"/>
          <w:color w:val="000000" w:themeColor="text1"/>
          <w:vertAlign w:val="superscript"/>
          <w:lang w:eastAsia="es-ES_tradnl"/>
        </w:rPr>
        <w:footnoteReference w:id="18"/>
      </w:r>
      <w:r w:rsidRPr="001E183B">
        <w:rPr>
          <w:rFonts w:ascii="Palatino Linotype" w:hAnsi="Palatino Linotype" w:cs="Times New Roman"/>
          <w:color w:val="000000" w:themeColor="text1"/>
          <w:lang w:eastAsia="es-ES_tradnl"/>
        </w:rPr>
        <w:t xml:space="preserve"> </w:t>
      </w:r>
      <w:r w:rsidRPr="001E183B">
        <w:rPr>
          <w:rFonts w:ascii="Palatino Linotype" w:hAnsi="Palatino Linotype" w:cs="Times New Roman"/>
          <w:color w:val="000000" w:themeColor="text1"/>
          <w:lang w:eastAsia="es-ES_tradnl"/>
        </w:rPr>
        <w:lastRenderedPageBreak/>
        <w:t>mientras que el daño es considerado como un “perjuicio o lesión”</w:t>
      </w:r>
      <w:r w:rsidRPr="001E183B">
        <w:rPr>
          <w:rFonts w:ascii="Palatino Linotype" w:hAnsi="Palatino Linotype" w:cs="Times New Roman"/>
          <w:color w:val="000000" w:themeColor="text1"/>
          <w:vertAlign w:val="superscript"/>
          <w:lang w:eastAsia="es-ES_tradnl"/>
        </w:rPr>
        <w:footnoteReference w:id="19"/>
      </w:r>
      <w:r w:rsidRPr="001E183B">
        <w:rPr>
          <w:rFonts w:ascii="Palatino Linotype" w:hAnsi="Palatino Linotype" w:cs="Times New Roman"/>
          <w:color w:val="000000" w:themeColor="text1"/>
          <w:lang w:eastAsia="es-ES_tradnl"/>
        </w:rPr>
        <w:t>, mientras que según el Diccionario de la Lengua Española, lo real es</w:t>
      </w:r>
      <w:r w:rsidRPr="001E183B">
        <w:rPr>
          <w:rFonts w:ascii="Palatino Linotype" w:eastAsia="Arial Unicode MS" w:hAnsi="Palatino Linotype" w:cs="Arial Unicode MS"/>
          <w:color w:val="000000" w:themeColor="text1"/>
          <w:spacing w:val="4"/>
          <w:shd w:val="clear" w:color="auto" w:fill="FFFFFF"/>
          <w:lang w:eastAsia="es-ES_tradnl"/>
        </w:rPr>
        <w:t xml:space="preserve"> lo “</w:t>
      </w:r>
      <w:r w:rsidRPr="001E183B">
        <w:rPr>
          <w:rFonts w:ascii="Palatino Linotype" w:eastAsia="Times New Roman" w:hAnsi="Palatino Linotype" w:cs="Times New Roman"/>
          <w:color w:val="000000" w:themeColor="text1"/>
          <w:lang w:eastAsia="es-ES_tradnl"/>
        </w:rPr>
        <w:t>(que</w:t>
      </w:r>
      <w:r w:rsidRPr="001E183B">
        <w:rPr>
          <w:rFonts w:ascii="Palatino Linotype" w:eastAsia="Arial Unicode MS" w:hAnsi="Palatino Linotype" w:cs="Arial Unicode MS"/>
          <w:color w:val="000000" w:themeColor="text1"/>
          <w:spacing w:val="4"/>
          <w:shd w:val="clear" w:color="auto" w:fill="FFFFFF"/>
          <w:lang w:eastAsia="es-ES_tradnl"/>
        </w:rPr>
        <w:t xml:space="preserve"> </w:t>
      </w:r>
      <w:r w:rsidRPr="001E183B">
        <w:rPr>
          <w:rFonts w:ascii="Palatino Linotype" w:eastAsia="Times New Roman" w:hAnsi="Palatino Linotype" w:cs="Times New Roman"/>
          <w:color w:val="000000" w:themeColor="text1"/>
          <w:lang w:eastAsia="es-ES_tradnl"/>
        </w:rPr>
        <w:t>tiene</w:t>
      </w:r>
      <w:r w:rsidRPr="001E183B">
        <w:rPr>
          <w:rFonts w:ascii="Palatino Linotype" w:eastAsia="Arial Unicode MS" w:hAnsi="Palatino Linotype" w:cs="Arial Unicode MS"/>
          <w:color w:val="000000" w:themeColor="text1"/>
          <w:spacing w:val="4"/>
          <w:shd w:val="clear" w:color="auto" w:fill="FFFFFF"/>
          <w:lang w:eastAsia="es-ES_tradnl"/>
        </w:rPr>
        <w:t xml:space="preserve"> </w:t>
      </w:r>
      <w:r w:rsidRPr="001E183B">
        <w:rPr>
          <w:rFonts w:ascii="Palatino Linotype" w:eastAsia="Times New Roman" w:hAnsi="Palatino Linotype" w:cs="Times New Roman"/>
          <w:color w:val="000000" w:themeColor="text1"/>
          <w:lang w:eastAsia="es-ES_tradnl"/>
        </w:rPr>
        <w:t>existencia</w:t>
      </w:r>
      <w:r w:rsidRPr="001E183B">
        <w:rPr>
          <w:rFonts w:ascii="Palatino Linotype" w:eastAsia="Arial Unicode MS" w:hAnsi="Palatino Linotype" w:cs="Arial Unicode MS"/>
          <w:color w:val="000000" w:themeColor="text1"/>
          <w:spacing w:val="4"/>
          <w:shd w:val="clear" w:color="auto" w:fill="FFFFFF"/>
          <w:lang w:eastAsia="es-ES_tradnl"/>
        </w:rPr>
        <w:t xml:space="preserve"> </w:t>
      </w:r>
      <w:r w:rsidRPr="001E183B">
        <w:rPr>
          <w:rFonts w:ascii="Palatino Linotype" w:eastAsia="Times New Roman" w:hAnsi="Palatino Linotype" w:cs="Times New Roman"/>
          <w:color w:val="000000" w:themeColor="text1"/>
          <w:lang w:eastAsia="es-ES_tradnl"/>
        </w:rPr>
        <w:t>objetiva”,</w:t>
      </w:r>
      <w:r w:rsidRPr="001E183B">
        <w:rPr>
          <w:rFonts w:ascii="Palatino Linotype" w:eastAsia="Times New Roman" w:hAnsi="Palatino Linotype" w:cs="Times New Roman"/>
          <w:color w:val="000000" w:themeColor="text1"/>
          <w:vertAlign w:val="superscript"/>
          <w:lang w:eastAsia="es-ES_tradnl"/>
        </w:rPr>
        <w:footnoteReference w:id="20"/>
      </w:r>
      <w:r w:rsidRPr="001E183B">
        <w:rPr>
          <w:rFonts w:ascii="Palatino Linotype" w:eastAsia="Times New Roman" w:hAnsi="Palatino Linotype" w:cs="Times New Roman"/>
          <w:color w:val="000000" w:themeColor="text1"/>
          <w:lang w:eastAsia="es-ES_tradnl"/>
        </w:rPr>
        <w:t xml:space="preserve"> </w:t>
      </w:r>
      <w:r w:rsidRPr="001E183B">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1E183B">
        <w:rPr>
          <w:rFonts w:ascii="Palatino Linotype" w:eastAsia="Arial Unicode MS" w:hAnsi="Palatino Linotype" w:cs="Arial Unicode MS"/>
          <w:color w:val="000000" w:themeColor="text1"/>
          <w:spacing w:val="4"/>
          <w:shd w:val="clear" w:color="auto" w:fill="FFFFFF"/>
          <w:vertAlign w:val="superscript"/>
          <w:lang w:eastAsia="es-ES_tradnl"/>
        </w:rPr>
        <w:footnoteReference w:id="21"/>
      </w:r>
      <w:r w:rsidRPr="001E183B">
        <w:rPr>
          <w:rFonts w:ascii="Palatino Linotype" w:eastAsia="Arial Unicode MS" w:hAnsi="Palatino Linotype" w:cs="Arial Unicode MS"/>
          <w:color w:val="000000" w:themeColor="text1"/>
          <w:spacing w:val="4"/>
          <w:shd w:val="clear" w:color="auto" w:fill="FFFFFF"/>
          <w:lang w:eastAsia="es-ES_tradnl"/>
        </w:rPr>
        <w:t xml:space="preserve"> es decir, </w:t>
      </w:r>
      <w:r w:rsidRPr="001E183B">
        <w:rPr>
          <w:rFonts w:ascii="Palatino Linotype" w:hAnsi="Palatino Linotype"/>
          <w:color w:val="000000" w:themeColor="text1"/>
        </w:rPr>
        <w:t xml:space="preserve">“(manifestar, declarar. Probar, sirviéndose de cualquier género de demostración, </w:t>
      </w:r>
      <w:hyperlink r:id="rId21" w:anchor="6nAyKjE" w:history="1">
        <w:r w:rsidRPr="001E183B">
          <w:rPr>
            <w:rFonts w:ascii="Palatino Linotype" w:hAnsi="Palatino Linotype"/>
            <w:color w:val="000000" w:themeColor="text1"/>
          </w:rPr>
          <w:t>enseñar</w:t>
        </w:r>
      </w:hyperlink>
      <w:r w:rsidRPr="001E183B">
        <w:rPr>
          <w:rFonts w:ascii="Palatino Linotype" w:hAnsi="Palatino Linotype"/>
          <w:color w:val="000000" w:themeColor="text1"/>
        </w:rPr>
        <w:t xml:space="preserve"> mostrar o exponer algo)”.</w:t>
      </w:r>
      <w:r w:rsidRPr="001E183B">
        <w:rPr>
          <w:rFonts w:ascii="Palatino Linotype" w:hAnsi="Palatino Linotype"/>
          <w:color w:val="000000" w:themeColor="text1"/>
          <w:vertAlign w:val="superscript"/>
        </w:rPr>
        <w:footnoteReference w:id="22"/>
      </w:r>
      <w:r w:rsidRPr="001E183B">
        <w:rPr>
          <w:rFonts w:ascii="Palatino Linotype" w:hAnsi="Palatino Linotype"/>
          <w:color w:val="000000" w:themeColor="text1"/>
        </w:rPr>
        <w:t xml:space="preserve"> Mientras que lo identificable es lo que puede ser identificado,</w:t>
      </w:r>
      <w:r w:rsidRPr="001E183B">
        <w:rPr>
          <w:rFonts w:ascii="Palatino Linotype" w:hAnsi="Palatino Linotype"/>
          <w:color w:val="000000" w:themeColor="text1"/>
          <w:vertAlign w:val="superscript"/>
        </w:rPr>
        <w:footnoteReference w:id="23"/>
      </w:r>
      <w:r w:rsidRPr="001E183B">
        <w:rPr>
          <w:rFonts w:ascii="Palatino Linotype" w:hAnsi="Palatino Linotype"/>
          <w:color w:val="000000" w:themeColor="text1"/>
        </w:rPr>
        <w:t xml:space="preserve"> esto es,</w:t>
      </w:r>
      <w:r w:rsidRPr="001E183B">
        <w:rPr>
          <w:rFonts w:ascii="Palatino Linotype" w:hAnsi="Palatino Linotype"/>
          <w:color w:val="000000" w:themeColor="text1"/>
          <w:lang w:eastAsia="es-ES_tradnl"/>
        </w:rPr>
        <w:t xml:space="preserve"> “(dar los datos necesarios para ser reconocido”.</w:t>
      </w:r>
      <w:r w:rsidRPr="001E183B">
        <w:rPr>
          <w:rFonts w:ascii="Palatino Linotype" w:hAnsi="Palatino Linotype"/>
          <w:color w:val="000000" w:themeColor="text1"/>
          <w:vertAlign w:val="superscript"/>
          <w:lang w:eastAsia="es-ES_tradnl"/>
        </w:rPr>
        <w:footnoteReference w:id="24"/>
      </w:r>
    </w:p>
    <w:p w14:paraId="4C32665B" w14:textId="77777777" w:rsidR="00923AE5" w:rsidRPr="001E183B" w:rsidRDefault="00923AE5" w:rsidP="00923AE5">
      <w:p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lang w:eastAsia="es-ES_tradnl"/>
        </w:rPr>
      </w:pPr>
    </w:p>
    <w:p w14:paraId="6150F85E"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A551F70" w14:textId="77777777" w:rsidR="004E228A" w:rsidRPr="001E183B" w:rsidRDefault="004E228A" w:rsidP="004E228A">
      <w:pPr>
        <w:spacing w:line="360" w:lineRule="auto"/>
        <w:contextualSpacing/>
        <w:jc w:val="both"/>
        <w:rPr>
          <w:rFonts w:ascii="Palatino Linotype" w:hAnsi="Palatino Linotype"/>
          <w:color w:val="000000" w:themeColor="text1"/>
        </w:rPr>
      </w:pPr>
    </w:p>
    <w:p w14:paraId="2EA3FE1B"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 xml:space="preserve">Identificado ese riesgo, se debe demostrar que el mismo supera el interés público general porque se difunda dicha información. </w:t>
      </w:r>
    </w:p>
    <w:p w14:paraId="6458135E" w14:textId="77777777" w:rsidR="004E228A" w:rsidRPr="001E183B" w:rsidRDefault="004E228A" w:rsidP="004E228A">
      <w:pPr>
        <w:spacing w:line="360" w:lineRule="auto"/>
        <w:contextualSpacing/>
        <w:jc w:val="both"/>
        <w:rPr>
          <w:rFonts w:ascii="Palatino Linotype" w:hAnsi="Palatino Linotype"/>
          <w:color w:val="000000" w:themeColor="text1"/>
        </w:rPr>
      </w:pPr>
    </w:p>
    <w:p w14:paraId="21EBFAE1"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 xml:space="preserve">Y, por último,  que la limitación es acorde con el principio de proporcionalidad, para ello, se sugiere emplear los tres juicios propuestos por la </w:t>
      </w:r>
      <w:r w:rsidRPr="001E183B">
        <w:rPr>
          <w:rFonts w:ascii="Palatino Linotype" w:hAnsi="Palatino Linotype"/>
          <w:color w:val="000000" w:themeColor="text1"/>
        </w:rPr>
        <w:lastRenderedPageBreak/>
        <w:t>Corte Constitucional Colombiana</w:t>
      </w:r>
      <w:r w:rsidRPr="001E183B">
        <w:rPr>
          <w:rFonts w:ascii="Palatino Linotype" w:hAnsi="Palatino Linotype"/>
          <w:color w:val="000000" w:themeColor="text1"/>
          <w:vertAlign w:val="superscript"/>
        </w:rPr>
        <w:footnoteReference w:id="25"/>
      </w:r>
      <w:r w:rsidRPr="001E183B">
        <w:rPr>
          <w:rFonts w:ascii="Palatino Linotype" w:hAnsi="Palatino Linotype"/>
          <w:color w:val="000000" w:themeColor="text1"/>
        </w:rPr>
        <w:t>, siguiendo el principio de ponderación propuesto por el Tribunal Constitucional Alemán,</w:t>
      </w:r>
      <w:r w:rsidRPr="001E183B">
        <w:rPr>
          <w:rFonts w:ascii="Palatino Linotype" w:hAnsi="Palatino Linotype"/>
          <w:color w:val="000000" w:themeColor="text1"/>
          <w:vertAlign w:val="superscript"/>
        </w:rPr>
        <w:footnoteReference w:id="26"/>
      </w:r>
      <w:r w:rsidRPr="001E183B">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0F7902CE" w14:textId="77777777" w:rsidR="002A7D46" w:rsidRPr="001E183B" w:rsidRDefault="002A7D46" w:rsidP="002A7D46">
      <w:pPr>
        <w:keepNext/>
        <w:keepLines/>
        <w:pBdr>
          <w:top w:val="nil"/>
          <w:left w:val="nil"/>
          <w:bottom w:val="nil"/>
          <w:right w:val="nil"/>
          <w:between w:val="nil"/>
          <w:bar w:val="nil"/>
        </w:pBdr>
        <w:spacing w:before="240"/>
        <w:contextualSpacing/>
        <w:rPr>
          <w:rFonts w:ascii="Palatino Linotype" w:eastAsiaTheme="majorEastAsia" w:hAnsi="Palatino Linotype" w:cstheme="majorBidi"/>
          <w:b/>
          <w:color w:val="000000" w:themeColor="text1"/>
        </w:rPr>
      </w:pPr>
      <w:bookmarkStart w:id="83" w:name="_Toc485631709"/>
      <w:bookmarkStart w:id="84" w:name="_Toc500756719"/>
      <w:bookmarkStart w:id="85" w:name="_Toc536691787"/>
      <w:bookmarkStart w:id="86" w:name="_Toc2267550"/>
      <w:bookmarkStart w:id="87" w:name="_Toc2856723"/>
    </w:p>
    <w:p w14:paraId="433C4425" w14:textId="74A64A00" w:rsidR="004E228A" w:rsidRPr="001E183B" w:rsidRDefault="00967645" w:rsidP="00923AE5">
      <w:pPr>
        <w:pStyle w:val="Ttulo1"/>
        <w:spacing w:line="360" w:lineRule="auto"/>
        <w:jc w:val="both"/>
      </w:pPr>
      <w:bookmarkStart w:id="88" w:name="_Toc56700240"/>
      <w:r w:rsidRPr="001E183B">
        <w:t>V. I. c</w:t>
      </w:r>
      <w:r w:rsidR="002A7D46" w:rsidRPr="001E183B">
        <w:t xml:space="preserve">. </w:t>
      </w:r>
      <w:r w:rsidR="004E228A" w:rsidRPr="001E183B">
        <w:t>La clasificación de la información reservada debe ser de manera temporal.</w:t>
      </w:r>
      <w:bookmarkEnd w:id="83"/>
      <w:bookmarkEnd w:id="84"/>
      <w:bookmarkEnd w:id="85"/>
      <w:bookmarkEnd w:id="86"/>
      <w:bookmarkEnd w:id="87"/>
      <w:bookmarkEnd w:id="88"/>
    </w:p>
    <w:p w14:paraId="7A0F27AA" w14:textId="77777777" w:rsidR="004E228A" w:rsidRPr="001E183B" w:rsidRDefault="004E228A" w:rsidP="004E228A">
      <w:pPr>
        <w:spacing w:line="360" w:lineRule="auto"/>
        <w:jc w:val="both"/>
        <w:rPr>
          <w:rFonts w:ascii="Palatino Linotype" w:hAnsi="Palatino Linotype"/>
          <w:b/>
          <w:color w:val="000000" w:themeColor="text1"/>
        </w:rPr>
      </w:pPr>
    </w:p>
    <w:p w14:paraId="32719800"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 xml:space="preserve">La información que ha sido clasificada como reservada, tiene la cualidad de que esta debe ser de carácter temporal, es decir, no debe perpetuarse o petrificarse </w:t>
      </w:r>
      <w:r w:rsidRPr="001E183B">
        <w:rPr>
          <w:rFonts w:ascii="Palatino Linotype" w:hAnsi="Palatino Linotype"/>
          <w:color w:val="000000" w:themeColor="text1"/>
        </w:rPr>
        <w:lastRenderedPageBreak/>
        <w:t>su clasificación y que esto traiga como consecuencia el no acceso a la misma y por tanto pierda en definitiva su calidad de pública.</w:t>
      </w:r>
    </w:p>
    <w:p w14:paraId="4AE0F990" w14:textId="77777777" w:rsidR="004E228A" w:rsidRPr="001E183B" w:rsidRDefault="004E228A" w:rsidP="004E228A">
      <w:pPr>
        <w:spacing w:line="360" w:lineRule="auto"/>
        <w:contextualSpacing/>
        <w:jc w:val="both"/>
        <w:rPr>
          <w:rFonts w:ascii="Palatino Linotype" w:hAnsi="Palatino Linotype"/>
          <w:color w:val="000000" w:themeColor="text1"/>
        </w:rPr>
      </w:pPr>
    </w:p>
    <w:p w14:paraId="33D2E0AE"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3C02451C" w14:textId="77777777" w:rsidR="004E228A" w:rsidRPr="001E183B" w:rsidRDefault="004E228A" w:rsidP="004E228A">
      <w:pPr>
        <w:contextualSpacing/>
        <w:rPr>
          <w:rFonts w:ascii="Palatino Linotype" w:hAnsi="Palatino Linotype"/>
          <w:color w:val="000000" w:themeColor="text1"/>
        </w:rPr>
      </w:pPr>
    </w:p>
    <w:p w14:paraId="3E220B1A"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3B10CCAC" w14:textId="77777777" w:rsidR="004E228A" w:rsidRPr="001E183B" w:rsidRDefault="004E228A" w:rsidP="004E228A">
      <w:pPr>
        <w:contextualSpacing/>
        <w:rPr>
          <w:rFonts w:ascii="Palatino Linotype" w:hAnsi="Palatino Linotype"/>
          <w:b/>
          <w:color w:val="000000" w:themeColor="text1"/>
        </w:rPr>
      </w:pPr>
    </w:p>
    <w:p w14:paraId="0E88AF5D"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De</w:t>
      </w:r>
      <w:r w:rsidRPr="001E183B">
        <w:rPr>
          <w:rFonts w:ascii="Palatino Linotype" w:hAnsi="Palatino Linotype"/>
          <w:b/>
          <w:color w:val="000000" w:themeColor="text1"/>
        </w:rPr>
        <w:t xml:space="preserve"> </w:t>
      </w:r>
      <w:r w:rsidRPr="001E183B">
        <w:rPr>
          <w:rFonts w:ascii="Palatino Linotype" w:hAnsi="Palatino Linotype"/>
          <w:color w:val="000000" w:themeColor="text1"/>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CBC4433" w14:textId="77777777" w:rsidR="004E228A" w:rsidRPr="001E183B" w:rsidRDefault="004E228A" w:rsidP="004E228A">
      <w:pPr>
        <w:contextualSpacing/>
        <w:rPr>
          <w:rFonts w:ascii="Palatino Linotype" w:hAnsi="Palatino Linotype"/>
          <w:color w:val="000000" w:themeColor="text1"/>
        </w:rPr>
      </w:pPr>
    </w:p>
    <w:p w14:paraId="4D9121F5" w14:textId="77777777" w:rsidR="004E228A" w:rsidRPr="001E183B" w:rsidRDefault="004E228A" w:rsidP="004E228A">
      <w:pPr>
        <w:numPr>
          <w:ilvl w:val="0"/>
          <w:numId w:val="2"/>
        </w:numPr>
        <w:spacing w:after="160" w:line="360" w:lineRule="auto"/>
        <w:ind w:left="0" w:firstLine="0"/>
        <w:contextualSpacing/>
        <w:jc w:val="both"/>
        <w:rPr>
          <w:rFonts w:ascii="Palatino Linotype" w:hAnsi="Palatino Linotype"/>
          <w:color w:val="000000" w:themeColor="text1"/>
        </w:rPr>
      </w:pPr>
      <w:r w:rsidRPr="001E183B">
        <w:rPr>
          <w:rFonts w:ascii="Palatino Linotype" w:hAnsi="Palatino Linotype"/>
          <w:color w:val="000000" w:themeColor="text1"/>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w:t>
      </w:r>
      <w:r w:rsidRPr="001E183B">
        <w:rPr>
          <w:rFonts w:ascii="Palatino Linotype" w:hAnsi="Palatino Linotype"/>
          <w:color w:val="000000" w:themeColor="text1"/>
        </w:rPr>
        <w:lastRenderedPageBreak/>
        <w:t>correspondiente al Instituto, debidamente fundada y motivada, aplicando la prueba de daño y señalando el plazo de reserva, por lo menos con tres meses de anticipación al vencimiento del periodo.</w:t>
      </w:r>
    </w:p>
    <w:p w14:paraId="10FA803B" w14:textId="77777777" w:rsidR="004E228A" w:rsidRPr="001E183B" w:rsidRDefault="004E228A" w:rsidP="004E228A">
      <w:pPr>
        <w:spacing w:after="160" w:line="360" w:lineRule="auto"/>
        <w:contextualSpacing/>
        <w:jc w:val="both"/>
        <w:rPr>
          <w:rFonts w:ascii="Palatino Linotype" w:hAnsi="Palatino Linotype"/>
          <w:color w:val="000000" w:themeColor="text1"/>
        </w:rPr>
      </w:pPr>
    </w:p>
    <w:p w14:paraId="53D08E24" w14:textId="6D2BA6B5" w:rsidR="004E228A" w:rsidRPr="001E183B" w:rsidRDefault="002A7D46" w:rsidP="00923AE5">
      <w:pPr>
        <w:pStyle w:val="Ttulo1"/>
        <w:spacing w:line="360" w:lineRule="auto"/>
        <w:jc w:val="both"/>
      </w:pPr>
      <w:bookmarkStart w:id="89" w:name="_Toc485631710"/>
      <w:bookmarkStart w:id="90" w:name="_Toc500756720"/>
      <w:bookmarkStart w:id="91" w:name="_Toc536691788"/>
      <w:bookmarkStart w:id="92" w:name="_Toc2267551"/>
      <w:bookmarkStart w:id="93" w:name="_Toc2856724"/>
      <w:bookmarkStart w:id="94" w:name="_Toc56700241"/>
      <w:r w:rsidRPr="001E183B">
        <w:t xml:space="preserve">V.II. </w:t>
      </w:r>
      <w:r w:rsidR="004E228A" w:rsidRPr="001E183B">
        <w:t>Condiciones especiales de la clasificación de la información como confidencial.</w:t>
      </w:r>
      <w:bookmarkEnd w:id="89"/>
      <w:bookmarkEnd w:id="90"/>
      <w:bookmarkEnd w:id="91"/>
      <w:bookmarkEnd w:id="92"/>
      <w:bookmarkEnd w:id="93"/>
      <w:bookmarkEnd w:id="94"/>
    </w:p>
    <w:p w14:paraId="02E9E8A1" w14:textId="77777777" w:rsidR="004E228A" w:rsidRPr="001E183B" w:rsidRDefault="004E228A" w:rsidP="004E228A">
      <w:pPr>
        <w:numPr>
          <w:ilvl w:val="0"/>
          <w:numId w:val="2"/>
        </w:numPr>
        <w:shd w:val="clear" w:color="auto" w:fill="FFFFFF"/>
        <w:spacing w:beforeAutospacing="1" w:afterAutospacing="1" w:line="360" w:lineRule="auto"/>
        <w:ind w:left="0" w:firstLine="0"/>
        <w:jc w:val="both"/>
        <w:textAlignment w:val="baseline"/>
        <w:rPr>
          <w:rFonts w:ascii="Palatino Linotype" w:hAnsi="Palatino Linotype"/>
          <w:color w:val="000000" w:themeColor="text1"/>
        </w:rPr>
      </w:pPr>
      <w:r w:rsidRPr="001E183B">
        <w:rPr>
          <w:rFonts w:ascii="Palatino Linotype" w:hAnsi="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28E0B07" w14:textId="77777777" w:rsidR="004E228A" w:rsidRPr="001E183B" w:rsidRDefault="004E228A" w:rsidP="004E228A">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lang w:val="es-ES"/>
        </w:rPr>
      </w:pPr>
      <w:r w:rsidRPr="001E183B">
        <w:rPr>
          <w:rFonts w:ascii="Palatino Linotype" w:eastAsia="Times New Roman" w:hAnsi="Palatino Linotype" w:cs="Times New Roman"/>
          <w:bCs/>
          <w:color w:val="000000" w:themeColor="text1"/>
          <w:lang w:val="es-ES"/>
        </w:rPr>
        <w:t>I.</w:t>
      </w:r>
      <w:r w:rsidRPr="001E183B">
        <w:rPr>
          <w:rFonts w:ascii="Palatino Linotype" w:eastAsia="Times New Roman" w:hAnsi="Palatino Linotype" w:cs="Times New Roman"/>
          <w:color w:val="000000" w:themeColor="text1"/>
          <w:lang w:val="es-ES"/>
        </w:rPr>
        <w:t xml:space="preserve"> La información se encuentre en registros públicos o fuentes de acceso público;</w:t>
      </w:r>
    </w:p>
    <w:p w14:paraId="7E4A01A1" w14:textId="77777777" w:rsidR="004E228A" w:rsidRPr="001E183B" w:rsidRDefault="004E228A" w:rsidP="004E228A">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lang w:val="es-ES"/>
        </w:rPr>
      </w:pPr>
      <w:r w:rsidRPr="001E183B">
        <w:rPr>
          <w:rFonts w:ascii="Palatino Linotype" w:eastAsia="Times New Roman" w:hAnsi="Palatino Linotype" w:cs="Times New Roman"/>
          <w:bCs/>
          <w:color w:val="000000" w:themeColor="text1"/>
          <w:lang w:val="es-ES"/>
        </w:rPr>
        <w:t xml:space="preserve">II. </w:t>
      </w:r>
      <w:r w:rsidRPr="001E183B">
        <w:rPr>
          <w:rFonts w:ascii="Palatino Linotype" w:eastAsia="Times New Roman" w:hAnsi="Palatino Linotype" w:cs="Times New Roman"/>
          <w:color w:val="000000" w:themeColor="text1"/>
          <w:lang w:val="es-ES"/>
        </w:rPr>
        <w:t>Por Ley tenga el carácter de pública;</w:t>
      </w:r>
    </w:p>
    <w:p w14:paraId="782D7884" w14:textId="77777777" w:rsidR="004E228A" w:rsidRPr="001E183B" w:rsidRDefault="004E228A" w:rsidP="004E228A">
      <w:pPr>
        <w:spacing w:before="100" w:beforeAutospacing="1" w:after="100" w:afterAutospacing="1" w:line="360" w:lineRule="auto"/>
        <w:ind w:left="567" w:right="616"/>
        <w:jc w:val="both"/>
        <w:rPr>
          <w:rFonts w:ascii="Palatino Linotype" w:eastAsia="Times New Roman" w:hAnsi="Palatino Linotype" w:cs="Times New Roman"/>
          <w:color w:val="000000" w:themeColor="text1"/>
          <w:lang w:val="es-ES"/>
        </w:rPr>
      </w:pPr>
      <w:r w:rsidRPr="001E183B">
        <w:rPr>
          <w:rFonts w:ascii="Palatino Linotype" w:eastAsia="Times New Roman" w:hAnsi="Palatino Linotype" w:cs="Times New Roman"/>
          <w:bCs/>
          <w:color w:val="000000" w:themeColor="text1"/>
          <w:lang w:val="es-ES"/>
        </w:rPr>
        <w:t xml:space="preserve">III. </w:t>
      </w:r>
      <w:r w:rsidRPr="001E183B">
        <w:rPr>
          <w:rFonts w:ascii="Palatino Linotype" w:eastAsia="Times New Roman" w:hAnsi="Palatino Linotype" w:cs="Times New Roman"/>
          <w:color w:val="000000" w:themeColor="text1"/>
          <w:lang w:val="es-ES"/>
        </w:rPr>
        <w:t xml:space="preserve">Exista una orden judicial; </w:t>
      </w:r>
    </w:p>
    <w:p w14:paraId="03756A0D" w14:textId="77777777" w:rsidR="004E228A" w:rsidRPr="001E183B" w:rsidRDefault="004E228A" w:rsidP="004E228A">
      <w:pPr>
        <w:spacing w:before="100" w:beforeAutospacing="1" w:after="100" w:afterAutospacing="1" w:line="360" w:lineRule="auto"/>
        <w:ind w:left="567" w:right="616"/>
        <w:jc w:val="both"/>
        <w:rPr>
          <w:rFonts w:ascii="Palatino Linotype" w:eastAsia="Times New Roman" w:hAnsi="Palatino Linotype" w:cs="Times New Roman"/>
          <w:color w:val="000000" w:themeColor="text1"/>
          <w:lang w:val="es-ES"/>
        </w:rPr>
      </w:pPr>
      <w:r w:rsidRPr="001E183B">
        <w:rPr>
          <w:rFonts w:ascii="Palatino Linotype" w:eastAsia="Times New Roman" w:hAnsi="Palatino Linotype" w:cs="Times New Roman"/>
          <w:bCs/>
          <w:color w:val="000000" w:themeColor="text1"/>
          <w:lang w:val="es-ES"/>
        </w:rPr>
        <w:t xml:space="preserve">IV. </w:t>
      </w:r>
      <w:r w:rsidRPr="001E183B">
        <w:rPr>
          <w:rFonts w:ascii="Palatino Linotype" w:eastAsia="Times New Roman" w:hAnsi="Palatino Linotype" w:cs="Times New Roman"/>
          <w:color w:val="000000" w:themeColor="text1"/>
          <w:lang w:val="es-ES"/>
        </w:rPr>
        <w:t xml:space="preserve">Por razones de seguridad pública, o para proteger los derechos de terceros, se requiera su publicación; o </w:t>
      </w:r>
    </w:p>
    <w:p w14:paraId="4A721F35" w14:textId="77777777" w:rsidR="004E228A" w:rsidRPr="001E183B" w:rsidRDefault="004E228A" w:rsidP="004E228A">
      <w:pPr>
        <w:spacing w:before="100" w:beforeAutospacing="1" w:after="100" w:afterAutospacing="1" w:line="360" w:lineRule="auto"/>
        <w:ind w:left="567" w:right="616"/>
        <w:jc w:val="both"/>
        <w:rPr>
          <w:rFonts w:ascii="Palatino Linotype" w:eastAsia="Times New Roman" w:hAnsi="Palatino Linotype" w:cs="Times New Roman"/>
          <w:color w:val="000000" w:themeColor="text1"/>
          <w:lang w:val="es-ES"/>
        </w:rPr>
      </w:pPr>
      <w:r w:rsidRPr="001E183B">
        <w:rPr>
          <w:rFonts w:ascii="Palatino Linotype" w:eastAsia="Times New Roman" w:hAnsi="Palatino Linotype" w:cs="Times New Roman"/>
          <w:bCs/>
          <w:color w:val="000000" w:themeColor="text1"/>
          <w:lang w:val="es-ES"/>
        </w:rPr>
        <w:t xml:space="preserve">V. </w:t>
      </w:r>
      <w:r w:rsidRPr="001E183B">
        <w:rPr>
          <w:rFonts w:ascii="Palatino Linotype" w:eastAsia="Times New Roman" w:hAnsi="Palatino Linotype" w:cs="Times New Roman"/>
          <w:color w:val="000000" w:themeColor="text1"/>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7240DB9" w14:textId="77777777" w:rsidR="004E228A" w:rsidRPr="001E183B" w:rsidRDefault="004E228A" w:rsidP="004E228A">
      <w:pPr>
        <w:numPr>
          <w:ilvl w:val="0"/>
          <w:numId w:val="2"/>
        </w:numPr>
        <w:shd w:val="clear" w:color="auto" w:fill="FFFFFF"/>
        <w:spacing w:beforeAutospacing="1" w:line="360" w:lineRule="auto"/>
        <w:ind w:left="0" w:firstLine="0"/>
        <w:jc w:val="both"/>
        <w:textAlignment w:val="baseline"/>
        <w:rPr>
          <w:rFonts w:ascii="Palatino Linotype" w:hAnsi="Palatino Linotype" w:cs="Times New Roman"/>
          <w:color w:val="000000" w:themeColor="text1"/>
          <w:lang w:eastAsia="es-ES_tradnl"/>
        </w:rPr>
      </w:pPr>
      <w:r w:rsidRPr="001E183B">
        <w:rPr>
          <w:rFonts w:ascii="Palatino Linotype" w:hAnsi="Palatino Linotype"/>
          <w:color w:val="000000" w:themeColor="text1"/>
        </w:rPr>
        <w:lastRenderedPageBreak/>
        <w:t>En</w:t>
      </w:r>
      <w:r w:rsidRPr="001E183B">
        <w:rPr>
          <w:rFonts w:ascii="Palatino Linotype" w:hAnsi="Palatino Linotype" w:cs="Times New Roman"/>
          <w:color w:val="000000" w:themeColor="text1"/>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D2F2109" w14:textId="77777777" w:rsidR="004E228A" w:rsidRPr="001E183B" w:rsidRDefault="004E228A" w:rsidP="004E228A">
      <w:pPr>
        <w:shd w:val="clear" w:color="auto" w:fill="FFFFFF"/>
        <w:spacing w:beforeAutospacing="1" w:line="360" w:lineRule="auto"/>
        <w:jc w:val="both"/>
        <w:textAlignment w:val="baseline"/>
        <w:rPr>
          <w:rFonts w:ascii="Palatino Linotype" w:hAnsi="Palatino Linotype" w:cs="Times New Roman"/>
          <w:color w:val="000000" w:themeColor="text1"/>
          <w:lang w:eastAsia="es-ES_tradnl"/>
        </w:rPr>
      </w:pPr>
    </w:p>
    <w:p w14:paraId="74134443" w14:textId="77777777" w:rsidR="004E228A" w:rsidRPr="001E183B" w:rsidRDefault="004E228A" w:rsidP="004E228A">
      <w:pPr>
        <w:numPr>
          <w:ilvl w:val="0"/>
          <w:numId w:val="2"/>
        </w:numPr>
        <w:shd w:val="clear" w:color="auto" w:fill="FFFFFF"/>
        <w:spacing w:before="240" w:line="360" w:lineRule="auto"/>
        <w:ind w:left="0" w:firstLine="0"/>
        <w:contextualSpacing/>
        <w:jc w:val="both"/>
        <w:textAlignment w:val="baseline"/>
        <w:rPr>
          <w:rFonts w:ascii="Palatino Linotype" w:hAnsi="Palatino Linotype"/>
          <w:color w:val="000000" w:themeColor="text1"/>
        </w:rPr>
      </w:pPr>
      <w:r w:rsidRPr="001E183B">
        <w:rPr>
          <w:rFonts w:ascii="Palatino Linotype" w:hAnsi="Palatino Linotype"/>
          <w:color w:val="000000" w:themeColor="text1"/>
        </w:rPr>
        <w:t>Pero</w:t>
      </w:r>
      <w:r w:rsidRPr="001E183B">
        <w:rPr>
          <w:rFonts w:ascii="Palatino Linotype"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22EB10F" w14:textId="77777777" w:rsidR="004E228A" w:rsidRPr="001E183B" w:rsidRDefault="004E228A" w:rsidP="004E228A">
      <w:pPr>
        <w:shd w:val="clear" w:color="auto" w:fill="FFFFFF"/>
        <w:spacing w:before="240" w:afterAutospacing="1" w:line="360" w:lineRule="auto"/>
        <w:contextualSpacing/>
        <w:jc w:val="both"/>
        <w:textAlignment w:val="baseline"/>
        <w:rPr>
          <w:rFonts w:ascii="Palatino Linotype" w:hAnsi="Palatino Linotype"/>
          <w:color w:val="000000" w:themeColor="text1"/>
        </w:rPr>
      </w:pPr>
    </w:p>
    <w:p w14:paraId="744B4385" w14:textId="77777777" w:rsidR="004E228A" w:rsidRPr="001E183B" w:rsidRDefault="004E228A" w:rsidP="004E228A">
      <w:pPr>
        <w:numPr>
          <w:ilvl w:val="0"/>
          <w:numId w:val="2"/>
        </w:numPr>
        <w:shd w:val="clear" w:color="auto" w:fill="FFFFFF"/>
        <w:spacing w:before="240" w:after="160" w:afterAutospacing="1" w:line="360" w:lineRule="auto"/>
        <w:ind w:left="0" w:firstLine="0"/>
        <w:contextualSpacing/>
        <w:jc w:val="both"/>
        <w:textAlignment w:val="baseline"/>
        <w:rPr>
          <w:rFonts w:ascii="Palatino Linotype" w:hAnsi="Palatino Linotype"/>
          <w:color w:val="000000" w:themeColor="text1"/>
        </w:rPr>
      </w:pPr>
      <w:r w:rsidRPr="001E183B">
        <w:rPr>
          <w:rFonts w:ascii="Palatino Linotype" w:hAnsi="Palatino Linotype"/>
          <w:color w:val="000000" w:themeColor="text1"/>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066A3291" w14:textId="77777777" w:rsidR="004E228A" w:rsidRPr="001E183B" w:rsidRDefault="004E228A" w:rsidP="004E228A">
      <w:pPr>
        <w:rPr>
          <w:rFonts w:ascii="Palatino Linotype" w:hAnsi="Palatino Linotype"/>
          <w:color w:val="000000" w:themeColor="text1"/>
        </w:rPr>
      </w:pPr>
    </w:p>
    <w:tbl>
      <w:tblPr>
        <w:tblStyle w:val="Tablaconcuadrcula2"/>
        <w:tblW w:w="8807" w:type="dxa"/>
        <w:tblLook w:val="04A0" w:firstRow="1" w:lastRow="0" w:firstColumn="1" w:lastColumn="0" w:noHBand="0" w:noVBand="1"/>
      </w:tblPr>
      <w:tblGrid>
        <w:gridCol w:w="2142"/>
        <w:gridCol w:w="2106"/>
        <w:gridCol w:w="2305"/>
        <w:gridCol w:w="2254"/>
      </w:tblGrid>
      <w:tr w:rsidR="004E228A" w:rsidRPr="001E183B" w14:paraId="6740F5EF" w14:textId="77777777" w:rsidTr="004E228A">
        <w:tc>
          <w:tcPr>
            <w:tcW w:w="2142" w:type="dxa"/>
            <w:vMerge w:val="restart"/>
            <w:shd w:val="clear" w:color="auto" w:fill="D5DCE4" w:themeFill="text2" w:themeFillTint="33"/>
          </w:tcPr>
          <w:p w14:paraId="332291DC"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Requisitos previos</w:t>
            </w:r>
          </w:p>
        </w:tc>
        <w:tc>
          <w:tcPr>
            <w:tcW w:w="2106" w:type="dxa"/>
          </w:tcPr>
          <w:p w14:paraId="50426CB4"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Los sujetos obligados determinan que la información actualiza alguno de los supuestos de clasificación:</w:t>
            </w:r>
          </w:p>
        </w:tc>
        <w:tc>
          <w:tcPr>
            <w:tcW w:w="2305" w:type="dxa"/>
          </w:tcPr>
          <w:p w14:paraId="1F510FAE" w14:textId="77777777" w:rsidR="004E228A" w:rsidRPr="001E183B" w:rsidRDefault="004E228A" w:rsidP="004E228A">
            <w:pPr>
              <w:jc w:val="both"/>
              <w:rPr>
                <w:rFonts w:ascii="Palatino Linotype" w:hAnsi="Palatino Linotype"/>
                <w:color w:val="000000" w:themeColor="text1"/>
                <w:sz w:val="18"/>
                <w:szCs w:val="18"/>
              </w:rPr>
            </w:pPr>
          </w:p>
          <w:p w14:paraId="03D35B55" w14:textId="77777777" w:rsidR="004E228A" w:rsidRPr="001E183B" w:rsidRDefault="004E228A" w:rsidP="004E228A">
            <w:pPr>
              <w:jc w:val="both"/>
              <w:rPr>
                <w:rFonts w:ascii="Palatino Linotype" w:hAnsi="Palatino Linotype"/>
                <w:color w:val="000000" w:themeColor="text1"/>
                <w:sz w:val="18"/>
                <w:szCs w:val="18"/>
              </w:rPr>
            </w:pPr>
          </w:p>
          <w:p w14:paraId="5E638C8A" w14:textId="77777777" w:rsidR="004E228A" w:rsidRPr="001E183B" w:rsidRDefault="004E228A" w:rsidP="004E228A">
            <w:pPr>
              <w:jc w:val="both"/>
              <w:rPr>
                <w:rFonts w:ascii="Palatino Linotype" w:hAnsi="Palatino Linotype"/>
                <w:color w:val="000000" w:themeColor="text1"/>
                <w:sz w:val="18"/>
                <w:szCs w:val="18"/>
              </w:rPr>
            </w:pPr>
          </w:p>
          <w:p w14:paraId="2C1380F8" w14:textId="77777777" w:rsidR="004E228A" w:rsidRPr="001E183B" w:rsidRDefault="004E228A" w:rsidP="004E228A">
            <w:pPr>
              <w:numPr>
                <w:ilvl w:val="0"/>
                <w:numId w:val="29"/>
              </w:numPr>
              <w:contextualSpacing/>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 xml:space="preserve">Confidencialidad </w:t>
            </w:r>
          </w:p>
          <w:p w14:paraId="03478715" w14:textId="77777777" w:rsidR="004E228A" w:rsidRPr="001E183B" w:rsidRDefault="004E228A" w:rsidP="004E228A">
            <w:pPr>
              <w:numPr>
                <w:ilvl w:val="0"/>
                <w:numId w:val="29"/>
              </w:numPr>
              <w:contextualSpacing/>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Reserva</w:t>
            </w:r>
          </w:p>
        </w:tc>
        <w:tc>
          <w:tcPr>
            <w:tcW w:w="2254" w:type="dxa"/>
          </w:tcPr>
          <w:p w14:paraId="6A15F410"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32796611" w14:textId="77777777" w:rsidTr="004E228A">
        <w:tc>
          <w:tcPr>
            <w:tcW w:w="2142" w:type="dxa"/>
            <w:vMerge/>
            <w:shd w:val="clear" w:color="auto" w:fill="D5DCE4" w:themeFill="text2" w:themeFillTint="33"/>
          </w:tcPr>
          <w:p w14:paraId="4227C6CA" w14:textId="77777777" w:rsidR="004E228A" w:rsidRPr="001E183B" w:rsidRDefault="004E228A" w:rsidP="004E228A">
            <w:pPr>
              <w:jc w:val="both"/>
              <w:rPr>
                <w:rFonts w:ascii="Palatino Linotype" w:hAnsi="Palatino Linotype"/>
                <w:color w:val="000000" w:themeColor="text1"/>
                <w:sz w:val="18"/>
                <w:szCs w:val="18"/>
              </w:rPr>
            </w:pPr>
          </w:p>
        </w:tc>
        <w:tc>
          <w:tcPr>
            <w:tcW w:w="2106" w:type="dxa"/>
          </w:tcPr>
          <w:p w14:paraId="0B01FB9E"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 xml:space="preserve">Los titulares de las áreas que administran la información son los que aprueban la clasificación </w:t>
            </w:r>
          </w:p>
        </w:tc>
        <w:tc>
          <w:tcPr>
            <w:tcW w:w="2305" w:type="dxa"/>
          </w:tcPr>
          <w:p w14:paraId="661E93C5" w14:textId="77777777" w:rsidR="004E228A" w:rsidRPr="001E183B" w:rsidRDefault="004E228A" w:rsidP="004E228A">
            <w:pPr>
              <w:jc w:val="both"/>
              <w:rPr>
                <w:rFonts w:ascii="Palatino Linotype" w:hAnsi="Palatino Linotype"/>
                <w:color w:val="000000" w:themeColor="text1"/>
                <w:sz w:val="18"/>
                <w:szCs w:val="18"/>
              </w:rPr>
            </w:pPr>
          </w:p>
        </w:tc>
        <w:tc>
          <w:tcPr>
            <w:tcW w:w="2254" w:type="dxa"/>
          </w:tcPr>
          <w:p w14:paraId="3E17CF53"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765DF523" w14:textId="77777777" w:rsidTr="004E228A">
        <w:tc>
          <w:tcPr>
            <w:tcW w:w="2142" w:type="dxa"/>
            <w:vMerge/>
            <w:shd w:val="clear" w:color="auto" w:fill="D5DCE4" w:themeFill="text2" w:themeFillTint="33"/>
          </w:tcPr>
          <w:p w14:paraId="764D5584" w14:textId="77777777" w:rsidR="004E228A" w:rsidRPr="001E183B" w:rsidRDefault="004E228A" w:rsidP="004E228A">
            <w:pPr>
              <w:jc w:val="both"/>
              <w:rPr>
                <w:rFonts w:ascii="Palatino Linotype" w:hAnsi="Palatino Linotype"/>
                <w:color w:val="000000" w:themeColor="text1"/>
                <w:sz w:val="18"/>
                <w:szCs w:val="18"/>
              </w:rPr>
            </w:pPr>
          </w:p>
        </w:tc>
        <w:tc>
          <w:tcPr>
            <w:tcW w:w="2106" w:type="dxa"/>
          </w:tcPr>
          <w:p w14:paraId="0FD6A3C4"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La clasificación de la información se realiza al momento de:</w:t>
            </w:r>
          </w:p>
        </w:tc>
        <w:tc>
          <w:tcPr>
            <w:tcW w:w="2305" w:type="dxa"/>
          </w:tcPr>
          <w:p w14:paraId="38553E97" w14:textId="77777777" w:rsidR="004E228A" w:rsidRPr="001E183B" w:rsidRDefault="004E228A" w:rsidP="004E228A">
            <w:pPr>
              <w:numPr>
                <w:ilvl w:val="0"/>
                <w:numId w:val="28"/>
              </w:numPr>
              <w:contextualSpacing/>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Atender una solicitud</w:t>
            </w:r>
          </w:p>
          <w:p w14:paraId="394EFD06" w14:textId="77777777" w:rsidR="004E228A" w:rsidRPr="001E183B" w:rsidRDefault="004E228A" w:rsidP="004E228A">
            <w:pPr>
              <w:numPr>
                <w:ilvl w:val="0"/>
                <w:numId w:val="28"/>
              </w:numPr>
              <w:contextualSpacing/>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Por mandato de una autoridad competente</w:t>
            </w:r>
          </w:p>
          <w:p w14:paraId="264DA4AD" w14:textId="77777777" w:rsidR="004E228A" w:rsidRPr="001E183B" w:rsidRDefault="004E228A" w:rsidP="004E228A">
            <w:pPr>
              <w:numPr>
                <w:ilvl w:val="0"/>
                <w:numId w:val="28"/>
              </w:numPr>
              <w:contextualSpacing/>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Para elaborar una versión pública y cumplir una obligación de transparencia</w:t>
            </w:r>
          </w:p>
        </w:tc>
        <w:tc>
          <w:tcPr>
            <w:tcW w:w="2254" w:type="dxa"/>
          </w:tcPr>
          <w:p w14:paraId="0BB33DFE"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4A0308AE" w14:textId="77777777" w:rsidTr="004E228A">
        <w:tc>
          <w:tcPr>
            <w:tcW w:w="2142" w:type="dxa"/>
            <w:vMerge/>
            <w:shd w:val="clear" w:color="auto" w:fill="D5DCE4" w:themeFill="text2" w:themeFillTint="33"/>
          </w:tcPr>
          <w:p w14:paraId="0D9244F1" w14:textId="77777777" w:rsidR="004E228A" w:rsidRPr="001E183B" w:rsidRDefault="004E228A" w:rsidP="004E228A">
            <w:pPr>
              <w:jc w:val="both"/>
              <w:rPr>
                <w:rFonts w:ascii="Palatino Linotype" w:hAnsi="Palatino Linotype"/>
                <w:color w:val="000000" w:themeColor="text1"/>
                <w:sz w:val="18"/>
                <w:szCs w:val="18"/>
              </w:rPr>
            </w:pPr>
          </w:p>
        </w:tc>
        <w:tc>
          <w:tcPr>
            <w:tcW w:w="2106" w:type="dxa"/>
          </w:tcPr>
          <w:p w14:paraId="3F6B8387"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No se pueden emitir acuerdos de carácter general ni particular</w:t>
            </w:r>
          </w:p>
        </w:tc>
        <w:tc>
          <w:tcPr>
            <w:tcW w:w="2305" w:type="dxa"/>
          </w:tcPr>
          <w:p w14:paraId="1AA1B1CE"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 xml:space="preserve">El sujeto obligado debe emitir un acuerdo describiendo y analizando cada documento de un expediente y todos los datos incluidos en un documento </w:t>
            </w:r>
          </w:p>
        </w:tc>
        <w:tc>
          <w:tcPr>
            <w:tcW w:w="2254" w:type="dxa"/>
          </w:tcPr>
          <w:p w14:paraId="482EE48E"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419417FE" w14:textId="77777777" w:rsidTr="004E228A">
        <w:tc>
          <w:tcPr>
            <w:tcW w:w="2142" w:type="dxa"/>
            <w:vMerge w:val="restart"/>
            <w:shd w:val="clear" w:color="auto" w:fill="D5DCE4" w:themeFill="text2" w:themeFillTint="33"/>
          </w:tcPr>
          <w:p w14:paraId="7170E708"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Supuestos de clasificación</w:t>
            </w:r>
          </w:p>
        </w:tc>
        <w:tc>
          <w:tcPr>
            <w:tcW w:w="2106" w:type="dxa"/>
          </w:tcPr>
          <w:p w14:paraId="135C065C"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Para clasificar la información como reservada hay</w:t>
            </w:r>
          </w:p>
        </w:tc>
        <w:tc>
          <w:tcPr>
            <w:tcW w:w="2305" w:type="dxa"/>
          </w:tcPr>
          <w:p w14:paraId="4C6CB2FD" w14:textId="77777777" w:rsidR="004E228A" w:rsidRPr="001E183B" w:rsidRDefault="004E228A" w:rsidP="004E228A">
            <w:pPr>
              <w:numPr>
                <w:ilvl w:val="0"/>
                <w:numId w:val="30"/>
              </w:numPr>
              <w:contextualSpacing/>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11 supuestos en la Ley Estatal</w:t>
            </w:r>
          </w:p>
          <w:p w14:paraId="011B7D43" w14:textId="77777777" w:rsidR="004E228A" w:rsidRPr="001E183B" w:rsidRDefault="004E228A" w:rsidP="004E228A">
            <w:pPr>
              <w:numPr>
                <w:ilvl w:val="0"/>
                <w:numId w:val="30"/>
              </w:numPr>
              <w:contextualSpacing/>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13 supuestos en la Ley General</w:t>
            </w:r>
          </w:p>
        </w:tc>
        <w:tc>
          <w:tcPr>
            <w:tcW w:w="2254" w:type="dxa"/>
          </w:tcPr>
          <w:p w14:paraId="16A135A7"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El sujeto obligado debe identificar claramente la información que se pretende clasificar y realizar un juicio de subsunción o encaje</w:t>
            </w:r>
          </w:p>
        </w:tc>
      </w:tr>
      <w:tr w:rsidR="004E228A" w:rsidRPr="001E183B" w14:paraId="74D28C7A" w14:textId="77777777" w:rsidTr="004E228A">
        <w:tc>
          <w:tcPr>
            <w:tcW w:w="2142" w:type="dxa"/>
            <w:vMerge/>
            <w:shd w:val="clear" w:color="auto" w:fill="D5DCE4" w:themeFill="text2" w:themeFillTint="33"/>
          </w:tcPr>
          <w:p w14:paraId="696945D2" w14:textId="77777777" w:rsidR="004E228A" w:rsidRPr="001E183B" w:rsidRDefault="004E228A" w:rsidP="004E228A">
            <w:pPr>
              <w:jc w:val="both"/>
              <w:rPr>
                <w:rFonts w:ascii="Palatino Linotype" w:hAnsi="Palatino Linotype"/>
                <w:color w:val="000000" w:themeColor="text1"/>
                <w:sz w:val="18"/>
                <w:szCs w:val="18"/>
              </w:rPr>
            </w:pPr>
          </w:p>
        </w:tc>
        <w:tc>
          <w:tcPr>
            <w:tcW w:w="2106" w:type="dxa"/>
          </w:tcPr>
          <w:p w14:paraId="06A88A05"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Para clasificar la información como confidencial hay</w:t>
            </w:r>
          </w:p>
        </w:tc>
        <w:tc>
          <w:tcPr>
            <w:tcW w:w="2305" w:type="dxa"/>
          </w:tcPr>
          <w:p w14:paraId="0AC3978B"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que considerar la definición de dato personal</w:t>
            </w:r>
          </w:p>
        </w:tc>
        <w:tc>
          <w:tcPr>
            <w:tcW w:w="2254" w:type="dxa"/>
          </w:tcPr>
          <w:p w14:paraId="0C996C0B"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11FC75BC" w14:textId="77777777" w:rsidTr="004E228A">
        <w:tc>
          <w:tcPr>
            <w:tcW w:w="2142" w:type="dxa"/>
            <w:vMerge/>
            <w:shd w:val="clear" w:color="auto" w:fill="D5DCE4" w:themeFill="text2" w:themeFillTint="33"/>
          </w:tcPr>
          <w:p w14:paraId="4C642426" w14:textId="77777777" w:rsidR="004E228A" w:rsidRPr="001E183B" w:rsidRDefault="004E228A" w:rsidP="004E228A">
            <w:pPr>
              <w:jc w:val="both"/>
              <w:rPr>
                <w:rFonts w:ascii="Palatino Linotype" w:hAnsi="Palatino Linotype"/>
                <w:color w:val="000000" w:themeColor="text1"/>
                <w:sz w:val="18"/>
                <w:szCs w:val="18"/>
              </w:rPr>
            </w:pPr>
          </w:p>
        </w:tc>
        <w:tc>
          <w:tcPr>
            <w:tcW w:w="2106" w:type="dxa"/>
          </w:tcPr>
          <w:p w14:paraId="38CB9B26"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Estos supuestos se aplican de manera restrictiva y estricta, no pueden ampliarse</w:t>
            </w:r>
          </w:p>
        </w:tc>
        <w:tc>
          <w:tcPr>
            <w:tcW w:w="2305" w:type="dxa"/>
          </w:tcPr>
          <w:p w14:paraId="760BD65F" w14:textId="77777777" w:rsidR="004E228A" w:rsidRPr="001E183B" w:rsidRDefault="004E228A" w:rsidP="004E228A">
            <w:pPr>
              <w:jc w:val="both"/>
              <w:rPr>
                <w:rFonts w:ascii="Palatino Linotype" w:hAnsi="Palatino Linotype"/>
                <w:color w:val="000000" w:themeColor="text1"/>
                <w:sz w:val="18"/>
                <w:szCs w:val="18"/>
              </w:rPr>
            </w:pPr>
          </w:p>
        </w:tc>
        <w:tc>
          <w:tcPr>
            <w:tcW w:w="2254" w:type="dxa"/>
          </w:tcPr>
          <w:p w14:paraId="3F2BE4FC"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02CACA3C" w14:textId="77777777" w:rsidTr="004E228A">
        <w:tc>
          <w:tcPr>
            <w:tcW w:w="2142" w:type="dxa"/>
            <w:vMerge w:val="restart"/>
            <w:shd w:val="clear" w:color="auto" w:fill="D5DCE4" w:themeFill="text2" w:themeFillTint="33"/>
          </w:tcPr>
          <w:p w14:paraId="1D3D6D23"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Excepciones a la clasificación de reserva</w:t>
            </w:r>
          </w:p>
        </w:tc>
        <w:tc>
          <w:tcPr>
            <w:tcW w:w="2106" w:type="dxa"/>
            <w:vMerge w:val="restart"/>
          </w:tcPr>
          <w:p w14:paraId="5890A843"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No puede clasificarse como información reservada la concerniente a:</w:t>
            </w:r>
          </w:p>
        </w:tc>
        <w:tc>
          <w:tcPr>
            <w:tcW w:w="2305" w:type="dxa"/>
          </w:tcPr>
          <w:p w14:paraId="4093F64B"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Actos (probados o en investigación) graves de violaciones a derechos humanos</w:t>
            </w:r>
          </w:p>
        </w:tc>
        <w:tc>
          <w:tcPr>
            <w:tcW w:w="2254" w:type="dxa"/>
          </w:tcPr>
          <w:p w14:paraId="075C80ED"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14A9EC3C" w14:textId="77777777" w:rsidTr="004E228A">
        <w:tc>
          <w:tcPr>
            <w:tcW w:w="2142" w:type="dxa"/>
            <w:vMerge/>
            <w:shd w:val="clear" w:color="auto" w:fill="D5DCE4" w:themeFill="text2" w:themeFillTint="33"/>
          </w:tcPr>
          <w:p w14:paraId="38BD13DF" w14:textId="77777777" w:rsidR="004E228A" w:rsidRPr="001E183B" w:rsidRDefault="004E228A" w:rsidP="004E228A">
            <w:pPr>
              <w:jc w:val="both"/>
              <w:rPr>
                <w:rFonts w:ascii="Palatino Linotype" w:hAnsi="Palatino Linotype"/>
                <w:color w:val="000000" w:themeColor="text1"/>
                <w:sz w:val="18"/>
                <w:szCs w:val="18"/>
              </w:rPr>
            </w:pPr>
          </w:p>
        </w:tc>
        <w:tc>
          <w:tcPr>
            <w:tcW w:w="2106" w:type="dxa"/>
            <w:vMerge/>
          </w:tcPr>
          <w:p w14:paraId="48B03512" w14:textId="77777777" w:rsidR="004E228A" w:rsidRPr="001E183B" w:rsidRDefault="004E228A" w:rsidP="004E228A">
            <w:pPr>
              <w:jc w:val="both"/>
              <w:rPr>
                <w:rFonts w:ascii="Palatino Linotype" w:hAnsi="Palatino Linotype"/>
                <w:color w:val="000000" w:themeColor="text1"/>
                <w:sz w:val="18"/>
                <w:szCs w:val="18"/>
              </w:rPr>
            </w:pPr>
          </w:p>
        </w:tc>
        <w:tc>
          <w:tcPr>
            <w:tcW w:w="2305" w:type="dxa"/>
          </w:tcPr>
          <w:p w14:paraId="2AF0C2F7"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 xml:space="preserve">Delitos de </w:t>
            </w:r>
            <w:proofErr w:type="spellStart"/>
            <w:r w:rsidRPr="001E183B">
              <w:rPr>
                <w:rFonts w:ascii="Palatino Linotype" w:hAnsi="Palatino Linotype"/>
                <w:color w:val="000000" w:themeColor="text1"/>
                <w:sz w:val="18"/>
                <w:szCs w:val="18"/>
              </w:rPr>
              <w:t>lessa</w:t>
            </w:r>
            <w:proofErr w:type="spellEnd"/>
            <w:r w:rsidRPr="001E183B">
              <w:rPr>
                <w:rFonts w:ascii="Palatino Linotype" w:hAnsi="Palatino Linotype"/>
                <w:color w:val="000000" w:themeColor="text1"/>
                <w:sz w:val="18"/>
                <w:szCs w:val="18"/>
              </w:rPr>
              <w:t xml:space="preserve"> humanidad</w:t>
            </w:r>
          </w:p>
        </w:tc>
        <w:tc>
          <w:tcPr>
            <w:tcW w:w="2254" w:type="dxa"/>
          </w:tcPr>
          <w:p w14:paraId="717445E2"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34539FA9" w14:textId="77777777" w:rsidTr="004E228A">
        <w:tc>
          <w:tcPr>
            <w:tcW w:w="2142" w:type="dxa"/>
            <w:vMerge/>
            <w:shd w:val="clear" w:color="auto" w:fill="D5DCE4" w:themeFill="text2" w:themeFillTint="33"/>
          </w:tcPr>
          <w:p w14:paraId="55D87A76" w14:textId="77777777" w:rsidR="004E228A" w:rsidRPr="001E183B" w:rsidRDefault="004E228A" w:rsidP="004E228A">
            <w:pPr>
              <w:jc w:val="both"/>
              <w:rPr>
                <w:rFonts w:ascii="Palatino Linotype" w:hAnsi="Palatino Linotype"/>
                <w:color w:val="000000" w:themeColor="text1"/>
                <w:sz w:val="18"/>
                <w:szCs w:val="18"/>
              </w:rPr>
            </w:pPr>
          </w:p>
        </w:tc>
        <w:tc>
          <w:tcPr>
            <w:tcW w:w="2106" w:type="dxa"/>
            <w:vMerge/>
          </w:tcPr>
          <w:p w14:paraId="6CDED156" w14:textId="77777777" w:rsidR="004E228A" w:rsidRPr="001E183B" w:rsidRDefault="004E228A" w:rsidP="004E228A">
            <w:pPr>
              <w:jc w:val="both"/>
              <w:rPr>
                <w:rFonts w:ascii="Palatino Linotype" w:hAnsi="Palatino Linotype"/>
                <w:color w:val="000000" w:themeColor="text1"/>
                <w:sz w:val="18"/>
                <w:szCs w:val="18"/>
              </w:rPr>
            </w:pPr>
          </w:p>
        </w:tc>
        <w:tc>
          <w:tcPr>
            <w:tcW w:w="2305" w:type="dxa"/>
          </w:tcPr>
          <w:p w14:paraId="3B11D398"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Actos de Corrupción</w:t>
            </w:r>
          </w:p>
        </w:tc>
        <w:tc>
          <w:tcPr>
            <w:tcW w:w="2254" w:type="dxa"/>
          </w:tcPr>
          <w:p w14:paraId="35EF31BB"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Los comprendidos en el Título Sexto del Código Penal del Estado</w:t>
            </w:r>
          </w:p>
        </w:tc>
      </w:tr>
      <w:tr w:rsidR="004E228A" w:rsidRPr="001E183B" w14:paraId="40673E41" w14:textId="77777777" w:rsidTr="004E228A">
        <w:tc>
          <w:tcPr>
            <w:tcW w:w="2142" w:type="dxa"/>
            <w:vMerge w:val="restart"/>
            <w:shd w:val="clear" w:color="auto" w:fill="D5DCE4" w:themeFill="text2" w:themeFillTint="33"/>
          </w:tcPr>
          <w:p w14:paraId="0720F03D" w14:textId="77777777" w:rsidR="004E228A" w:rsidRPr="001E183B" w:rsidRDefault="004E228A" w:rsidP="004E228A">
            <w:pPr>
              <w:shd w:val="clear" w:color="auto" w:fill="AADAF8"/>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Participación del Comité de Transparencia</w:t>
            </w:r>
          </w:p>
          <w:p w14:paraId="15ACFF79" w14:textId="77777777" w:rsidR="004E228A" w:rsidRPr="001E183B" w:rsidRDefault="004E228A" w:rsidP="004E228A">
            <w:pPr>
              <w:rPr>
                <w:rFonts w:ascii="Palatino Linotype" w:hAnsi="Palatino Linotype"/>
                <w:sz w:val="18"/>
                <w:szCs w:val="18"/>
              </w:rPr>
            </w:pPr>
          </w:p>
          <w:p w14:paraId="28D177FC" w14:textId="77777777" w:rsidR="004E228A" w:rsidRPr="001E183B" w:rsidRDefault="004E228A" w:rsidP="004E228A">
            <w:pPr>
              <w:jc w:val="center"/>
              <w:rPr>
                <w:rFonts w:ascii="Palatino Linotype" w:hAnsi="Palatino Linotype"/>
                <w:sz w:val="18"/>
                <w:szCs w:val="18"/>
              </w:rPr>
            </w:pPr>
          </w:p>
        </w:tc>
        <w:tc>
          <w:tcPr>
            <w:tcW w:w="2106" w:type="dxa"/>
            <w:vMerge w:val="restart"/>
          </w:tcPr>
          <w:p w14:paraId="06F4CCC7"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Formalidades</w:t>
            </w:r>
          </w:p>
        </w:tc>
        <w:tc>
          <w:tcPr>
            <w:tcW w:w="2305" w:type="dxa"/>
          </w:tcPr>
          <w:p w14:paraId="786093AE"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El Comité debe de estar debidamente integrado</w:t>
            </w:r>
          </w:p>
        </w:tc>
        <w:tc>
          <w:tcPr>
            <w:tcW w:w="2254" w:type="dxa"/>
          </w:tcPr>
          <w:p w14:paraId="2C0E6C8E"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6C92C5D5" w14:textId="77777777" w:rsidTr="004E228A">
        <w:tc>
          <w:tcPr>
            <w:tcW w:w="2142" w:type="dxa"/>
            <w:vMerge/>
            <w:shd w:val="clear" w:color="auto" w:fill="D5DCE4" w:themeFill="text2" w:themeFillTint="33"/>
          </w:tcPr>
          <w:p w14:paraId="53CC2611" w14:textId="77777777" w:rsidR="004E228A" w:rsidRPr="001E183B" w:rsidRDefault="004E228A" w:rsidP="004E228A">
            <w:pPr>
              <w:jc w:val="both"/>
              <w:rPr>
                <w:rFonts w:ascii="Palatino Linotype" w:hAnsi="Palatino Linotype"/>
                <w:color w:val="000000" w:themeColor="text1"/>
                <w:sz w:val="18"/>
                <w:szCs w:val="18"/>
              </w:rPr>
            </w:pPr>
          </w:p>
        </w:tc>
        <w:tc>
          <w:tcPr>
            <w:tcW w:w="2106" w:type="dxa"/>
            <w:vMerge/>
          </w:tcPr>
          <w:p w14:paraId="59DD4DF0" w14:textId="77777777" w:rsidR="004E228A" w:rsidRPr="001E183B" w:rsidRDefault="004E228A" w:rsidP="004E228A">
            <w:pPr>
              <w:jc w:val="both"/>
              <w:rPr>
                <w:rFonts w:ascii="Palatino Linotype" w:hAnsi="Palatino Linotype"/>
                <w:color w:val="000000" w:themeColor="text1"/>
                <w:sz w:val="18"/>
                <w:szCs w:val="18"/>
              </w:rPr>
            </w:pPr>
          </w:p>
        </w:tc>
        <w:tc>
          <w:tcPr>
            <w:tcW w:w="2305" w:type="dxa"/>
          </w:tcPr>
          <w:p w14:paraId="1A03E261"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 xml:space="preserve">El Comité no aprueba la clasificación, sólo: confirma, modifica o revoca la decisión de las áreas </w:t>
            </w:r>
          </w:p>
        </w:tc>
        <w:tc>
          <w:tcPr>
            <w:tcW w:w="2254" w:type="dxa"/>
          </w:tcPr>
          <w:p w14:paraId="22107630"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184AC132" w14:textId="77777777" w:rsidTr="004E228A">
        <w:tc>
          <w:tcPr>
            <w:tcW w:w="2142" w:type="dxa"/>
            <w:shd w:val="clear" w:color="auto" w:fill="D5DCE4" w:themeFill="text2" w:themeFillTint="33"/>
          </w:tcPr>
          <w:p w14:paraId="55BC77A3"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Fondo del acuerdo de clasificación</w:t>
            </w:r>
          </w:p>
        </w:tc>
        <w:tc>
          <w:tcPr>
            <w:tcW w:w="2106" w:type="dxa"/>
          </w:tcPr>
          <w:p w14:paraId="3A467A69"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La carga de la prueba para justificar la restricción corresponde al sujeto obligado</w:t>
            </w:r>
          </w:p>
        </w:tc>
        <w:tc>
          <w:tcPr>
            <w:tcW w:w="2305" w:type="dxa"/>
          </w:tcPr>
          <w:p w14:paraId="3CD2F1F3"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Deber de fundar y motivar</w:t>
            </w:r>
          </w:p>
        </w:tc>
        <w:tc>
          <w:tcPr>
            <w:tcW w:w="2254" w:type="dxa"/>
          </w:tcPr>
          <w:p w14:paraId="0398CF06"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3705ADD7" w14:textId="77777777" w:rsidTr="004E228A">
        <w:trPr>
          <w:trHeight w:val="486"/>
        </w:trPr>
        <w:tc>
          <w:tcPr>
            <w:tcW w:w="2142" w:type="dxa"/>
            <w:vMerge w:val="restart"/>
            <w:shd w:val="clear" w:color="auto" w:fill="D5DCE4" w:themeFill="text2" w:themeFillTint="33"/>
          </w:tcPr>
          <w:p w14:paraId="06E24E7E"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lastRenderedPageBreak/>
              <w:t>Condiciones especiales de la reserva</w:t>
            </w:r>
          </w:p>
        </w:tc>
        <w:tc>
          <w:tcPr>
            <w:tcW w:w="2106" w:type="dxa"/>
            <w:vMerge w:val="restart"/>
          </w:tcPr>
          <w:p w14:paraId="32E9FB82"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Motivar implica</w:t>
            </w:r>
          </w:p>
          <w:p w14:paraId="55628BDB"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Además se debe aplicar, caso por caso, una prueba de daño.</w:t>
            </w:r>
          </w:p>
        </w:tc>
        <w:tc>
          <w:tcPr>
            <w:tcW w:w="2305" w:type="dxa"/>
            <w:vMerge w:val="restart"/>
          </w:tcPr>
          <w:p w14:paraId="409C4466"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Señalar las razones, motivos o circunstancias.</w:t>
            </w:r>
          </w:p>
          <w:p w14:paraId="45F8CFDA"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Se deben señalar las razones objetivas y acreditar.</w:t>
            </w:r>
          </w:p>
          <w:p w14:paraId="754AAD04" w14:textId="77777777" w:rsidR="004E228A" w:rsidRPr="001E183B" w:rsidRDefault="004E228A" w:rsidP="004E228A">
            <w:pPr>
              <w:jc w:val="both"/>
              <w:rPr>
                <w:rFonts w:ascii="Palatino Linotype" w:hAnsi="Palatino Linotype"/>
                <w:color w:val="000000" w:themeColor="text1"/>
                <w:sz w:val="18"/>
                <w:szCs w:val="18"/>
              </w:rPr>
            </w:pPr>
          </w:p>
          <w:p w14:paraId="4CDC75F4"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*Adquiere la condición especial de ser temporal por un periodo de 5 años con la posibilidad de ampliarse por un periodo igual.</w:t>
            </w:r>
          </w:p>
        </w:tc>
        <w:tc>
          <w:tcPr>
            <w:tcW w:w="2254" w:type="dxa"/>
            <w:vMerge w:val="restart"/>
          </w:tcPr>
          <w:p w14:paraId="40A5E317"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Que entregar la información provoca un riesgo real, demostrable e identificable al interés público o a la seguridad pública</w:t>
            </w:r>
          </w:p>
        </w:tc>
      </w:tr>
      <w:tr w:rsidR="004E228A" w:rsidRPr="001E183B" w14:paraId="4D2DE61C" w14:textId="77777777" w:rsidTr="004E228A">
        <w:trPr>
          <w:trHeight w:val="486"/>
        </w:trPr>
        <w:tc>
          <w:tcPr>
            <w:tcW w:w="2142" w:type="dxa"/>
            <w:vMerge/>
            <w:shd w:val="clear" w:color="auto" w:fill="D5DCE4" w:themeFill="text2" w:themeFillTint="33"/>
          </w:tcPr>
          <w:p w14:paraId="6FEAEBB1" w14:textId="77777777" w:rsidR="004E228A" w:rsidRPr="001E183B" w:rsidRDefault="004E228A" w:rsidP="004E228A">
            <w:pPr>
              <w:jc w:val="both"/>
              <w:rPr>
                <w:rFonts w:ascii="Palatino Linotype" w:hAnsi="Palatino Linotype"/>
                <w:color w:val="000000" w:themeColor="text1"/>
                <w:sz w:val="18"/>
                <w:szCs w:val="18"/>
              </w:rPr>
            </w:pPr>
          </w:p>
        </w:tc>
        <w:tc>
          <w:tcPr>
            <w:tcW w:w="2106" w:type="dxa"/>
            <w:vMerge/>
          </w:tcPr>
          <w:p w14:paraId="2260D64B" w14:textId="77777777" w:rsidR="004E228A" w:rsidRPr="001E183B" w:rsidRDefault="004E228A" w:rsidP="004E228A">
            <w:pPr>
              <w:jc w:val="both"/>
              <w:rPr>
                <w:rFonts w:ascii="Palatino Linotype" w:hAnsi="Palatino Linotype"/>
                <w:color w:val="000000" w:themeColor="text1"/>
                <w:sz w:val="18"/>
                <w:szCs w:val="18"/>
              </w:rPr>
            </w:pPr>
          </w:p>
        </w:tc>
        <w:tc>
          <w:tcPr>
            <w:tcW w:w="2305" w:type="dxa"/>
            <w:vMerge/>
          </w:tcPr>
          <w:p w14:paraId="7809D1C9" w14:textId="77777777" w:rsidR="004E228A" w:rsidRPr="001E183B" w:rsidRDefault="004E228A" w:rsidP="004E228A">
            <w:pPr>
              <w:jc w:val="both"/>
              <w:rPr>
                <w:rFonts w:ascii="Palatino Linotype" w:hAnsi="Palatino Linotype"/>
                <w:color w:val="000000" w:themeColor="text1"/>
                <w:sz w:val="18"/>
                <w:szCs w:val="18"/>
              </w:rPr>
            </w:pPr>
          </w:p>
        </w:tc>
        <w:tc>
          <w:tcPr>
            <w:tcW w:w="2254" w:type="dxa"/>
            <w:vMerge/>
          </w:tcPr>
          <w:p w14:paraId="2BC2045B"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64E1A94C" w14:textId="77777777" w:rsidTr="004E228A">
        <w:tc>
          <w:tcPr>
            <w:tcW w:w="2142" w:type="dxa"/>
            <w:vMerge/>
            <w:shd w:val="clear" w:color="auto" w:fill="D5DCE4" w:themeFill="text2" w:themeFillTint="33"/>
          </w:tcPr>
          <w:p w14:paraId="74E18BD9" w14:textId="77777777" w:rsidR="004E228A" w:rsidRPr="001E183B" w:rsidRDefault="004E228A" w:rsidP="004E228A">
            <w:pPr>
              <w:jc w:val="both"/>
              <w:rPr>
                <w:rFonts w:ascii="Palatino Linotype" w:hAnsi="Palatino Linotype"/>
                <w:color w:val="000000" w:themeColor="text1"/>
                <w:sz w:val="18"/>
                <w:szCs w:val="18"/>
              </w:rPr>
            </w:pPr>
          </w:p>
        </w:tc>
        <w:tc>
          <w:tcPr>
            <w:tcW w:w="2106" w:type="dxa"/>
            <w:vMerge/>
          </w:tcPr>
          <w:p w14:paraId="0BBEEF35" w14:textId="77777777" w:rsidR="004E228A" w:rsidRPr="001E183B" w:rsidRDefault="004E228A" w:rsidP="004E228A">
            <w:pPr>
              <w:jc w:val="both"/>
              <w:rPr>
                <w:rFonts w:ascii="Palatino Linotype" w:hAnsi="Palatino Linotype"/>
                <w:color w:val="000000" w:themeColor="text1"/>
                <w:sz w:val="18"/>
                <w:szCs w:val="18"/>
              </w:rPr>
            </w:pPr>
          </w:p>
        </w:tc>
        <w:tc>
          <w:tcPr>
            <w:tcW w:w="2305" w:type="dxa"/>
            <w:vMerge/>
          </w:tcPr>
          <w:p w14:paraId="36EB82F8" w14:textId="77777777" w:rsidR="004E228A" w:rsidRPr="001E183B" w:rsidRDefault="004E228A" w:rsidP="004E228A">
            <w:pPr>
              <w:jc w:val="both"/>
              <w:rPr>
                <w:rFonts w:ascii="Palatino Linotype" w:hAnsi="Palatino Linotype"/>
                <w:color w:val="000000" w:themeColor="text1"/>
                <w:sz w:val="18"/>
                <w:szCs w:val="18"/>
              </w:rPr>
            </w:pPr>
          </w:p>
        </w:tc>
        <w:tc>
          <w:tcPr>
            <w:tcW w:w="2254" w:type="dxa"/>
          </w:tcPr>
          <w:p w14:paraId="040C3F36"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 xml:space="preserve">El riesgo por divulgar es mayor que el interés público de que se difunda  </w:t>
            </w:r>
          </w:p>
        </w:tc>
      </w:tr>
      <w:tr w:rsidR="004E228A" w:rsidRPr="001E183B" w14:paraId="50E30736" w14:textId="77777777" w:rsidTr="004E228A">
        <w:trPr>
          <w:trHeight w:val="1454"/>
        </w:trPr>
        <w:tc>
          <w:tcPr>
            <w:tcW w:w="2142" w:type="dxa"/>
            <w:vMerge/>
            <w:shd w:val="clear" w:color="auto" w:fill="D5DCE4" w:themeFill="text2" w:themeFillTint="33"/>
          </w:tcPr>
          <w:p w14:paraId="4028A8AB" w14:textId="77777777" w:rsidR="004E228A" w:rsidRPr="001E183B" w:rsidRDefault="004E228A" w:rsidP="004E228A">
            <w:pPr>
              <w:jc w:val="both"/>
              <w:rPr>
                <w:rFonts w:ascii="Palatino Linotype" w:hAnsi="Palatino Linotype"/>
                <w:color w:val="000000" w:themeColor="text1"/>
                <w:sz w:val="18"/>
                <w:szCs w:val="18"/>
              </w:rPr>
            </w:pPr>
          </w:p>
        </w:tc>
        <w:tc>
          <w:tcPr>
            <w:tcW w:w="2106" w:type="dxa"/>
            <w:vMerge/>
          </w:tcPr>
          <w:p w14:paraId="72DB7CB6" w14:textId="77777777" w:rsidR="004E228A" w:rsidRPr="001E183B" w:rsidRDefault="004E228A" w:rsidP="004E228A">
            <w:pPr>
              <w:jc w:val="both"/>
              <w:rPr>
                <w:rFonts w:ascii="Palatino Linotype" w:hAnsi="Palatino Linotype"/>
                <w:color w:val="000000" w:themeColor="text1"/>
                <w:sz w:val="18"/>
                <w:szCs w:val="18"/>
              </w:rPr>
            </w:pPr>
          </w:p>
        </w:tc>
        <w:tc>
          <w:tcPr>
            <w:tcW w:w="2305" w:type="dxa"/>
            <w:vMerge/>
          </w:tcPr>
          <w:p w14:paraId="694C5517" w14:textId="77777777" w:rsidR="004E228A" w:rsidRPr="001E183B" w:rsidRDefault="004E228A" w:rsidP="004E228A">
            <w:pPr>
              <w:jc w:val="both"/>
              <w:rPr>
                <w:rFonts w:ascii="Palatino Linotype" w:hAnsi="Palatino Linotype"/>
                <w:color w:val="000000" w:themeColor="text1"/>
                <w:sz w:val="18"/>
                <w:szCs w:val="18"/>
              </w:rPr>
            </w:pPr>
          </w:p>
        </w:tc>
        <w:tc>
          <w:tcPr>
            <w:tcW w:w="2254" w:type="dxa"/>
          </w:tcPr>
          <w:p w14:paraId="306940AD"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El principio de proporcionalidad</w:t>
            </w:r>
          </w:p>
        </w:tc>
      </w:tr>
      <w:tr w:rsidR="004E228A" w:rsidRPr="001E183B" w14:paraId="2EDE3A4A" w14:textId="77777777" w:rsidTr="004E228A">
        <w:tc>
          <w:tcPr>
            <w:tcW w:w="2142" w:type="dxa"/>
            <w:vMerge w:val="restart"/>
            <w:shd w:val="clear" w:color="auto" w:fill="D5DCE4" w:themeFill="text2" w:themeFillTint="33"/>
          </w:tcPr>
          <w:p w14:paraId="30987EB5"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Condiciones especiales de la confidencialidad</w:t>
            </w:r>
          </w:p>
        </w:tc>
        <w:tc>
          <w:tcPr>
            <w:tcW w:w="2106" w:type="dxa"/>
          </w:tcPr>
          <w:p w14:paraId="6541A24B"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 xml:space="preserve">Para clasificar se debe verificar que no se encuentre en los supuestos del artículo 148 de la ley Estatal </w:t>
            </w:r>
          </w:p>
        </w:tc>
        <w:tc>
          <w:tcPr>
            <w:tcW w:w="2305" w:type="dxa"/>
          </w:tcPr>
          <w:p w14:paraId="21FC0E76"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 xml:space="preserve">Si se encuentra en los supuestos de dicho artículo se entrega aún sin consentimiento del titular del dato personal </w:t>
            </w:r>
          </w:p>
        </w:tc>
        <w:tc>
          <w:tcPr>
            <w:tcW w:w="2254" w:type="dxa"/>
          </w:tcPr>
          <w:p w14:paraId="5DC377F7" w14:textId="77777777" w:rsidR="004E228A" w:rsidRPr="001E183B" w:rsidRDefault="004E228A" w:rsidP="004E228A">
            <w:pPr>
              <w:jc w:val="both"/>
              <w:rPr>
                <w:rFonts w:ascii="Palatino Linotype" w:hAnsi="Palatino Linotype"/>
                <w:color w:val="000000" w:themeColor="text1"/>
                <w:sz w:val="18"/>
                <w:szCs w:val="18"/>
              </w:rPr>
            </w:pPr>
          </w:p>
        </w:tc>
      </w:tr>
      <w:tr w:rsidR="004E228A" w:rsidRPr="001E183B" w14:paraId="64018811" w14:textId="77777777" w:rsidTr="004E228A">
        <w:trPr>
          <w:trHeight w:val="3404"/>
        </w:trPr>
        <w:tc>
          <w:tcPr>
            <w:tcW w:w="2142" w:type="dxa"/>
            <w:vMerge/>
            <w:shd w:val="clear" w:color="auto" w:fill="D5DCE4" w:themeFill="text2" w:themeFillTint="33"/>
          </w:tcPr>
          <w:p w14:paraId="1E6EF084" w14:textId="77777777" w:rsidR="004E228A" w:rsidRPr="001E183B" w:rsidRDefault="004E228A" w:rsidP="004E228A">
            <w:pPr>
              <w:jc w:val="both"/>
              <w:rPr>
                <w:rFonts w:ascii="Palatino Linotype" w:hAnsi="Palatino Linotype"/>
                <w:color w:val="000000" w:themeColor="text1"/>
                <w:sz w:val="18"/>
                <w:szCs w:val="18"/>
              </w:rPr>
            </w:pPr>
          </w:p>
        </w:tc>
        <w:tc>
          <w:tcPr>
            <w:tcW w:w="2106" w:type="dxa"/>
          </w:tcPr>
          <w:p w14:paraId="210DC44F" w14:textId="77777777" w:rsidR="004E228A" w:rsidRPr="001E183B" w:rsidRDefault="004E228A" w:rsidP="004E228A">
            <w:pPr>
              <w:jc w:val="both"/>
              <w:rPr>
                <w:rFonts w:ascii="Palatino Linotype" w:hAnsi="Palatino Linotype"/>
                <w:color w:val="000000" w:themeColor="text1"/>
                <w:sz w:val="18"/>
                <w:szCs w:val="18"/>
              </w:rPr>
            </w:pPr>
            <w:r w:rsidRPr="001E183B">
              <w:rPr>
                <w:rFonts w:ascii="Palatino Linotype" w:hAnsi="Palatino Linotype"/>
                <w:color w:val="000000" w:themeColor="text1"/>
                <w:sz w:val="18"/>
                <w:szCs w:val="18"/>
              </w:rPr>
              <w:t>Si es posible, se debe consultar al titular de los datos para requerir su autorización para entregarlo</w:t>
            </w:r>
          </w:p>
        </w:tc>
        <w:tc>
          <w:tcPr>
            <w:tcW w:w="2305" w:type="dxa"/>
          </w:tcPr>
          <w:p w14:paraId="2830C1B3" w14:textId="77777777" w:rsidR="004E228A" w:rsidRPr="001E183B" w:rsidRDefault="004E228A" w:rsidP="004E228A">
            <w:pPr>
              <w:jc w:val="both"/>
              <w:rPr>
                <w:rFonts w:ascii="Palatino Linotype" w:hAnsi="Palatino Linotype"/>
                <w:color w:val="000000" w:themeColor="text1"/>
                <w:sz w:val="18"/>
                <w:szCs w:val="18"/>
              </w:rPr>
            </w:pPr>
          </w:p>
        </w:tc>
        <w:tc>
          <w:tcPr>
            <w:tcW w:w="2254" w:type="dxa"/>
          </w:tcPr>
          <w:p w14:paraId="7183AFF0" w14:textId="77777777" w:rsidR="004E228A" w:rsidRPr="001E183B" w:rsidRDefault="004E228A" w:rsidP="004E228A">
            <w:pPr>
              <w:jc w:val="both"/>
              <w:rPr>
                <w:rFonts w:ascii="Palatino Linotype" w:hAnsi="Palatino Linotype"/>
                <w:color w:val="000000" w:themeColor="text1"/>
                <w:sz w:val="18"/>
                <w:szCs w:val="18"/>
              </w:rPr>
            </w:pPr>
          </w:p>
        </w:tc>
      </w:tr>
    </w:tbl>
    <w:p w14:paraId="29CDD403" w14:textId="77777777" w:rsidR="004E228A" w:rsidRPr="001E183B" w:rsidRDefault="004E228A" w:rsidP="004E228A">
      <w:pPr>
        <w:numPr>
          <w:ilvl w:val="0"/>
          <w:numId w:val="2"/>
        </w:numPr>
        <w:shd w:val="clear" w:color="auto" w:fill="FFFFFF"/>
        <w:spacing w:beforeAutospacing="1" w:after="240" w:line="360" w:lineRule="auto"/>
        <w:ind w:left="0" w:firstLine="0"/>
        <w:jc w:val="both"/>
        <w:textAlignment w:val="baseline"/>
        <w:rPr>
          <w:rFonts w:ascii="Palatino Linotype" w:hAnsi="Palatino Linotype" w:cs="Times New Roman"/>
          <w:color w:val="000000" w:themeColor="text1"/>
          <w:lang w:eastAsia="es-ES_tradnl"/>
        </w:rPr>
      </w:pPr>
      <w:r w:rsidRPr="001E183B">
        <w:rPr>
          <w:rFonts w:ascii="Palatino Linotype" w:hAnsi="Palatino Linotype"/>
          <w:color w:val="000000" w:themeColor="text1"/>
        </w:rPr>
        <w:t>Pero</w:t>
      </w:r>
      <w:r w:rsidRPr="001E183B">
        <w:rPr>
          <w:rFonts w:ascii="Palatino Linotype"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84B36C7" w14:textId="77777777" w:rsidR="004E228A" w:rsidRPr="001E183B" w:rsidRDefault="004E228A" w:rsidP="004E228A">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hAnsi="Palatino Linotype"/>
          <w:color w:val="000000" w:themeColor="text1"/>
        </w:rPr>
        <w:t xml:space="preserve">Por lo que si la información, con la que se pueda responder a una solicitud de información, contiene datos personales se deberá de realizar su clasificación como información confidencial, atendiendo las formalidades establecidas por la Ley </w:t>
      </w:r>
      <w:r w:rsidRPr="001E183B">
        <w:rPr>
          <w:rFonts w:ascii="Palatino Linotype" w:hAnsi="Palatino Linotype"/>
          <w:color w:val="000000" w:themeColor="text1"/>
        </w:rPr>
        <w:lastRenderedPageBreak/>
        <w:t>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8815944" w14:textId="77777777" w:rsidR="004E228A" w:rsidRPr="001E183B" w:rsidRDefault="004E228A" w:rsidP="004E228A">
      <w:pPr>
        <w:shd w:val="clear" w:color="auto" w:fill="FFFFFF"/>
        <w:spacing w:before="240" w:line="360" w:lineRule="auto"/>
        <w:contextualSpacing/>
        <w:jc w:val="both"/>
        <w:rPr>
          <w:rFonts w:ascii="Palatino Linotype" w:eastAsia="Times New Roman" w:hAnsi="Palatino Linotype" w:cs="Arial"/>
          <w:color w:val="000000" w:themeColor="text1"/>
          <w:lang w:eastAsia="es-MX"/>
        </w:rPr>
      </w:pPr>
    </w:p>
    <w:p w14:paraId="754A71E6" w14:textId="77777777" w:rsidR="004E228A" w:rsidRPr="001E183B" w:rsidRDefault="004E228A" w:rsidP="004E228A">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Calibri" w:hAnsi="Palatino Linotype" w:cs="Arial"/>
          <w:bCs/>
        </w:rPr>
        <w:t>Si el servidor público incumple con estas formalidades y entrega la información sin proteger datos personales o información reversada incumple con lo que estipula las disposiciones legales establecidas, asimismo que si entrega un documento testado sin el debido acuerdo de clasificación.</w:t>
      </w:r>
    </w:p>
    <w:p w14:paraId="4400697C" w14:textId="77777777" w:rsidR="004E228A" w:rsidRPr="001E183B" w:rsidRDefault="004E228A" w:rsidP="004E228A">
      <w:pPr>
        <w:ind w:left="720"/>
        <w:contextualSpacing/>
        <w:rPr>
          <w:rFonts w:ascii="Palatino Linotype" w:eastAsia="Times New Roman" w:hAnsi="Palatino Linotype" w:cs="Arial"/>
          <w:color w:val="000000" w:themeColor="text1"/>
          <w:lang w:eastAsia="es-MX"/>
        </w:rPr>
      </w:pPr>
    </w:p>
    <w:p w14:paraId="0470B366" w14:textId="77777777" w:rsidR="002A7D46" w:rsidRPr="001E183B" w:rsidRDefault="004E228A" w:rsidP="002A7D46">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Derivado de la naturaleza de la información que contienen los documentos solicitados, es necesario acotar el siguiente apartado.</w:t>
      </w:r>
    </w:p>
    <w:p w14:paraId="5BC4E0EB" w14:textId="77777777" w:rsidR="002A7D46" w:rsidRPr="001E183B" w:rsidRDefault="002A7D46" w:rsidP="002A7D46">
      <w:pPr>
        <w:shd w:val="clear" w:color="auto" w:fill="FFFFFF"/>
        <w:spacing w:before="240" w:line="360" w:lineRule="auto"/>
        <w:contextualSpacing/>
        <w:jc w:val="both"/>
        <w:rPr>
          <w:rFonts w:ascii="Palatino Linotype" w:eastAsia="Times New Roman" w:hAnsi="Palatino Linotype" w:cs="Arial"/>
          <w:color w:val="000000" w:themeColor="text1"/>
          <w:lang w:eastAsia="es-MX"/>
        </w:rPr>
      </w:pPr>
    </w:p>
    <w:p w14:paraId="184317E0" w14:textId="77777777" w:rsidR="002A7D46" w:rsidRPr="001E183B" w:rsidRDefault="002A7D46" w:rsidP="00923AE5">
      <w:pPr>
        <w:pStyle w:val="Ttulo1"/>
        <w:jc w:val="both"/>
        <w:rPr>
          <w:rFonts w:eastAsia="Times New Roman"/>
        </w:rPr>
      </w:pPr>
      <w:bookmarkStart w:id="95" w:name="_Toc56700242"/>
      <w:r w:rsidRPr="001E183B">
        <w:rPr>
          <w:rFonts w:eastAsia="Times New Roman"/>
        </w:rPr>
        <w:t>V.II. a. De la Disociación de la Información.</w:t>
      </w:r>
      <w:bookmarkEnd w:id="95"/>
      <w:r w:rsidRPr="001E183B">
        <w:rPr>
          <w:rFonts w:eastAsia="Times New Roman"/>
        </w:rPr>
        <w:t xml:space="preserve"> </w:t>
      </w:r>
    </w:p>
    <w:p w14:paraId="5A76BD25" w14:textId="77777777" w:rsidR="002A7D46" w:rsidRPr="001E183B" w:rsidRDefault="002A7D46" w:rsidP="002A7D46">
      <w:pPr>
        <w:rPr>
          <w:rFonts w:ascii="Palatino Linotype" w:eastAsia="Times New Roman" w:hAnsi="Palatino Linotype" w:cs="Arial"/>
          <w:lang w:val="es-MX" w:eastAsia="es-CO"/>
        </w:rPr>
      </w:pPr>
    </w:p>
    <w:p w14:paraId="40C098F6" w14:textId="1C0651F3" w:rsidR="002A7D46" w:rsidRPr="001E183B" w:rsidRDefault="002A7D46" w:rsidP="002A7D46">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lang w:val="es-MX" w:eastAsia="es-CO"/>
        </w:rPr>
        <w:t xml:space="preserve"> Por otro lado, es conveniente precisar que si bien la información </w:t>
      </w:r>
      <w:r w:rsidRPr="001E183B">
        <w:rPr>
          <w:rFonts w:ascii="Palatino Linotype" w:eastAsia="Times New Roman" w:hAnsi="Palatino Linotype" w:cs="Arial"/>
          <w:lang w:val="es-MX" w:eastAsia="es-MX"/>
        </w:rPr>
        <w:t>contenida en el tabulador y la nómina  solicitados</w:t>
      </w:r>
      <w:r w:rsidR="00BD5D0E" w:rsidRPr="001E183B">
        <w:rPr>
          <w:rFonts w:ascii="Palatino Linotype" w:eastAsia="Times New Roman" w:hAnsi="Palatino Linotype" w:cs="Arial"/>
          <w:lang w:val="es-MX" w:eastAsia="es-MX"/>
        </w:rPr>
        <w:t xml:space="preserve"> es </w:t>
      </w:r>
      <w:proofErr w:type="spellStart"/>
      <w:r w:rsidR="00BD5D0E" w:rsidRPr="001E183B">
        <w:rPr>
          <w:rFonts w:ascii="Palatino Linotype" w:eastAsia="Times New Roman" w:hAnsi="Palatino Linotype" w:cs="Arial"/>
          <w:lang w:val="es-MX" w:eastAsia="es-MX"/>
        </w:rPr>
        <w:t>publica</w:t>
      </w:r>
      <w:proofErr w:type="spellEnd"/>
      <w:r w:rsidR="00BD5D0E" w:rsidRPr="001E183B">
        <w:rPr>
          <w:rFonts w:ascii="Palatino Linotype" w:eastAsia="Times New Roman" w:hAnsi="Palatino Linotype" w:cs="Arial"/>
          <w:lang w:val="es-MX" w:eastAsia="es-MX"/>
        </w:rPr>
        <w:t xml:space="preserve">, </w:t>
      </w:r>
      <w:r w:rsidRPr="001E183B">
        <w:rPr>
          <w:rFonts w:ascii="Palatino Linotype" w:eastAsia="Times New Roman" w:hAnsi="Palatino Linotype" w:cs="Arial"/>
          <w:lang w:val="es-MX" w:eastAsia="es-MX"/>
        </w:rPr>
        <w:t>lo cierto es que corresponde a servidores públicos que se encuentran encargados de la seguridad de nominados cadetes, por lo que se advierte que al desempeñar actividades de seguridad tendientes a su adecuada formación policial, ordenar la entrega integra de sus percepciones puede poner en riesgo su integridad o el adecuad</w:t>
      </w:r>
      <w:r w:rsidR="00BD5D0E" w:rsidRPr="001E183B">
        <w:rPr>
          <w:rFonts w:ascii="Palatino Linotype" w:eastAsia="Times New Roman" w:hAnsi="Palatino Linotype" w:cs="Arial"/>
          <w:lang w:val="es-MX" w:eastAsia="es-MX"/>
        </w:rPr>
        <w:t>o</w:t>
      </w:r>
      <w:r w:rsidRPr="001E183B">
        <w:rPr>
          <w:rFonts w:ascii="Palatino Linotype" w:eastAsia="Times New Roman" w:hAnsi="Palatino Linotype" w:cs="Arial"/>
          <w:lang w:val="es-MX" w:eastAsia="es-MX"/>
        </w:rPr>
        <w:t xml:space="preserve"> desarrollo de su formación</w:t>
      </w:r>
      <w:r w:rsidR="00BD5D0E" w:rsidRPr="001E183B">
        <w:rPr>
          <w:rFonts w:ascii="Palatino Linotype" w:eastAsia="Times New Roman" w:hAnsi="Palatino Linotype" w:cs="Arial"/>
          <w:lang w:val="es-MX" w:eastAsia="es-MX"/>
        </w:rPr>
        <w:t xml:space="preserve">, esto </w:t>
      </w:r>
      <w:r w:rsidRPr="001E183B">
        <w:rPr>
          <w:rFonts w:ascii="Palatino Linotype" w:eastAsia="Times New Roman" w:hAnsi="Palatino Linotype" w:cs="Arial"/>
          <w:lang w:val="es-MX" w:eastAsia="es-MX"/>
        </w:rPr>
        <w:t>derivado de las funciones encomendadas en términos del artículo 21 párrafo noveno de la Constitución Política de los Estados Unidos Mexicanos, de las cuales</w:t>
      </w:r>
      <w:r w:rsidR="00BD5D0E" w:rsidRPr="001E183B">
        <w:rPr>
          <w:rFonts w:ascii="Palatino Linotype" w:eastAsia="Times New Roman" w:hAnsi="Palatino Linotype" w:cs="Arial"/>
          <w:lang w:val="es-MX" w:eastAsia="es-MX"/>
        </w:rPr>
        <w:t xml:space="preserve"> se observan</w:t>
      </w:r>
      <w:r w:rsidRPr="001E183B">
        <w:rPr>
          <w:rFonts w:ascii="Palatino Linotype" w:eastAsia="Times New Roman" w:hAnsi="Palatino Linotype" w:cs="Arial"/>
          <w:lang w:val="es-MX" w:eastAsia="es-MX"/>
        </w:rPr>
        <w:t xml:space="preserve"> </w:t>
      </w:r>
      <w:r w:rsidR="00BD5D0E" w:rsidRPr="001E183B">
        <w:rPr>
          <w:rFonts w:ascii="Palatino Linotype" w:eastAsia="Times New Roman" w:hAnsi="Palatino Linotype" w:cs="Arial"/>
          <w:lang w:val="es-MX" w:eastAsia="es-MX"/>
        </w:rPr>
        <w:t xml:space="preserve"> la prevención de </w:t>
      </w:r>
      <w:r w:rsidRPr="001E183B">
        <w:rPr>
          <w:rFonts w:ascii="Palatino Linotype" w:eastAsia="Times New Roman" w:hAnsi="Palatino Linotype" w:cs="Arial"/>
          <w:lang w:val="es-MX" w:eastAsia="es-MX"/>
        </w:rPr>
        <w:t>delitos,</w:t>
      </w:r>
      <w:r w:rsidR="00BD5D0E" w:rsidRPr="001E183B">
        <w:rPr>
          <w:rFonts w:ascii="Palatino Linotype" w:eastAsia="Times New Roman" w:hAnsi="Palatino Linotype" w:cs="Arial"/>
          <w:lang w:val="es-MX" w:eastAsia="es-MX"/>
        </w:rPr>
        <w:t xml:space="preserve"> y la </w:t>
      </w:r>
      <w:r w:rsidRPr="001E183B">
        <w:rPr>
          <w:rFonts w:ascii="Palatino Linotype" w:eastAsia="Times New Roman" w:hAnsi="Palatino Linotype" w:cs="Arial"/>
          <w:lang w:val="es-MX" w:eastAsia="es-MX"/>
        </w:rPr>
        <w:t xml:space="preserve"> investigación </w:t>
      </w:r>
      <w:r w:rsidR="00BD5D0E" w:rsidRPr="001E183B">
        <w:rPr>
          <w:rFonts w:ascii="Palatino Linotype" w:eastAsia="Times New Roman" w:hAnsi="Palatino Linotype" w:cs="Arial"/>
          <w:lang w:val="es-MX" w:eastAsia="es-MX"/>
        </w:rPr>
        <w:t xml:space="preserve">y persecución de los mismos. Así es oportuno señalar que a efecto de privilegiar el derecho de acceso a la información y  la protección de los servidores públicos enunciados </w:t>
      </w:r>
      <w:r w:rsidRPr="001E183B">
        <w:rPr>
          <w:rFonts w:ascii="Palatino Linotype" w:eastAsia="Times New Roman" w:hAnsi="Palatino Linotype" w:cs="Arial"/>
          <w:lang w:val="es-MX" w:eastAsia="es-MX"/>
        </w:rPr>
        <w:t xml:space="preserve">la Ley </w:t>
      </w:r>
      <w:r w:rsidRPr="001E183B">
        <w:rPr>
          <w:rFonts w:ascii="Palatino Linotype" w:eastAsia="Times New Roman" w:hAnsi="Palatino Linotype" w:cs="Arial"/>
          <w:lang w:val="es-MX" w:eastAsia="es-MX"/>
        </w:rPr>
        <w:lastRenderedPageBreak/>
        <w:t xml:space="preserve">permite la entrega de la </w:t>
      </w:r>
      <w:r w:rsidRPr="001E183B">
        <w:rPr>
          <w:rFonts w:ascii="Palatino Linotype" w:eastAsia="Times New Roman" w:hAnsi="Palatino Linotype" w:cs="Arial"/>
          <w:b/>
          <w:lang w:val="es-MX" w:eastAsia="es-MX"/>
        </w:rPr>
        <w:t>información de forma disociada</w:t>
      </w:r>
      <w:r w:rsidRPr="001E183B">
        <w:rPr>
          <w:rFonts w:ascii="Palatino Linotype" w:eastAsia="Times New Roman" w:hAnsi="Palatino Linotype" w:cs="Arial"/>
          <w:lang w:val="es-MX" w:eastAsia="es-MX"/>
        </w:rPr>
        <w:t>, es dec</w:t>
      </w:r>
      <w:r w:rsidR="00923AE5" w:rsidRPr="001E183B">
        <w:rPr>
          <w:rFonts w:ascii="Palatino Linotype" w:eastAsia="Times New Roman" w:hAnsi="Palatino Linotype" w:cs="Arial"/>
          <w:lang w:val="es-MX" w:eastAsia="es-MX"/>
        </w:rPr>
        <w:t>ir, los datos personales de los cadetes</w:t>
      </w:r>
      <w:r w:rsidRPr="001E183B">
        <w:rPr>
          <w:rFonts w:ascii="Palatino Linotype" w:eastAsia="Times New Roman" w:hAnsi="Palatino Linotype" w:cs="Arial"/>
          <w:lang w:val="es-MX" w:eastAsia="es-MX"/>
        </w:rPr>
        <w:t xml:space="preserve">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14:paraId="37B8E34B" w14:textId="77777777" w:rsidR="002A7D46" w:rsidRPr="001E183B" w:rsidRDefault="002A7D46" w:rsidP="002A7D46">
      <w:pPr>
        <w:ind w:left="1134" w:right="1134"/>
        <w:jc w:val="both"/>
        <w:rPr>
          <w:rFonts w:ascii="Palatino Linotype" w:eastAsia="Times New Roman" w:hAnsi="Palatino Linotype" w:cs="Arial"/>
          <w:bCs/>
          <w:i/>
          <w:noProof/>
          <w:lang w:val="es-MX" w:eastAsia="es-MX"/>
        </w:rPr>
      </w:pPr>
    </w:p>
    <w:p w14:paraId="4AF48A7D" w14:textId="77777777" w:rsidR="002A7D46" w:rsidRPr="001E183B" w:rsidRDefault="002A7D46" w:rsidP="002A7D46">
      <w:pPr>
        <w:ind w:left="851" w:right="899"/>
        <w:jc w:val="both"/>
        <w:rPr>
          <w:rFonts w:ascii="Palatino Linotype" w:eastAsia="Times New Roman" w:hAnsi="Palatino Linotype" w:cs="Arial"/>
          <w:bCs/>
          <w:i/>
          <w:noProof/>
          <w:sz w:val="22"/>
          <w:szCs w:val="22"/>
          <w:lang w:val="es-MX" w:eastAsia="es-MX"/>
        </w:rPr>
      </w:pPr>
      <w:r w:rsidRPr="001E183B">
        <w:rPr>
          <w:rFonts w:ascii="Palatino Linotype" w:eastAsia="Times New Roman" w:hAnsi="Palatino Linotype" w:cs="Arial"/>
          <w:bCs/>
          <w:i/>
          <w:noProof/>
          <w:sz w:val="22"/>
          <w:szCs w:val="22"/>
          <w:lang w:val="es-MX" w:eastAsia="es-MX"/>
        </w:rPr>
        <w:t>“</w:t>
      </w:r>
      <w:r w:rsidRPr="001E183B">
        <w:rPr>
          <w:rFonts w:ascii="Palatino Linotype" w:eastAsia="Times New Roman" w:hAnsi="Palatino Linotype" w:cs="Arial"/>
          <w:b/>
          <w:bCs/>
          <w:i/>
          <w:noProof/>
          <w:sz w:val="22"/>
          <w:szCs w:val="22"/>
          <w:lang w:val="es-MX" w:eastAsia="es-MX"/>
        </w:rPr>
        <w:t>Artículo 4.-</w:t>
      </w:r>
      <w:r w:rsidRPr="001E183B">
        <w:rPr>
          <w:rFonts w:ascii="Palatino Linotype" w:eastAsia="Times New Roman" w:hAnsi="Palatino Linotype" w:cs="Arial"/>
          <w:bCs/>
          <w:i/>
          <w:noProof/>
          <w:sz w:val="22"/>
          <w:szCs w:val="22"/>
          <w:lang w:val="es-MX" w:eastAsia="es-MX"/>
        </w:rPr>
        <w:t xml:space="preserve"> Para los efectos de esta Ley se entiende por:</w:t>
      </w:r>
    </w:p>
    <w:p w14:paraId="2271B9E0" w14:textId="77777777" w:rsidR="002A7D46" w:rsidRPr="001E183B" w:rsidRDefault="002A7D46" w:rsidP="002A7D46">
      <w:pPr>
        <w:ind w:left="851" w:right="899"/>
        <w:jc w:val="both"/>
        <w:rPr>
          <w:rFonts w:ascii="Palatino Linotype" w:eastAsia="Times New Roman" w:hAnsi="Palatino Linotype" w:cs="Arial"/>
          <w:bCs/>
          <w:i/>
          <w:noProof/>
          <w:sz w:val="22"/>
          <w:szCs w:val="22"/>
          <w:lang w:val="es-MX" w:eastAsia="es-MX"/>
        </w:rPr>
      </w:pPr>
      <w:r w:rsidRPr="001E183B">
        <w:rPr>
          <w:rFonts w:ascii="Palatino Linotype" w:eastAsia="Times New Roman" w:hAnsi="Palatino Linotype" w:cs="Arial"/>
          <w:bCs/>
          <w:i/>
          <w:noProof/>
          <w:sz w:val="22"/>
          <w:szCs w:val="22"/>
          <w:lang w:val="es-MX" w:eastAsia="es-MX"/>
        </w:rPr>
        <w:t>…</w:t>
      </w:r>
    </w:p>
    <w:p w14:paraId="7FF47F64" w14:textId="77777777" w:rsidR="002A7D46" w:rsidRPr="001E183B" w:rsidRDefault="002A7D46" w:rsidP="002A7D46">
      <w:pPr>
        <w:ind w:left="851" w:right="1134"/>
        <w:jc w:val="both"/>
        <w:rPr>
          <w:rFonts w:ascii="Palatino Linotype" w:eastAsia="Times New Roman" w:hAnsi="Palatino Linotype" w:cs="Arial"/>
          <w:bCs/>
          <w:i/>
          <w:noProof/>
          <w:sz w:val="22"/>
          <w:szCs w:val="22"/>
          <w:lang w:val="es-MX" w:eastAsia="es-MX"/>
        </w:rPr>
      </w:pPr>
      <w:r w:rsidRPr="001E183B">
        <w:rPr>
          <w:rFonts w:ascii="Palatino Linotype" w:eastAsia="Times New Roman" w:hAnsi="Palatino Linotype" w:cs="Arial"/>
          <w:b/>
          <w:bCs/>
          <w:i/>
          <w:noProof/>
          <w:sz w:val="22"/>
          <w:szCs w:val="22"/>
          <w:lang w:val="es-MX" w:eastAsia="es-MX"/>
        </w:rPr>
        <w:t>XII. Disociación:</w:t>
      </w:r>
      <w:r w:rsidRPr="001E183B">
        <w:rPr>
          <w:rFonts w:ascii="Palatino Linotype" w:eastAsia="Times New Roman" w:hAnsi="Palatino Linotype" w:cs="Arial"/>
          <w:bCs/>
          <w:i/>
          <w:noProof/>
          <w:sz w:val="22"/>
          <w:szCs w:val="22"/>
          <w:lang w:val="es-MX" w:eastAsia="es-MX"/>
        </w:rPr>
        <w:t xml:space="preserve"> Procedimiento mediante el cual los datos personales no pueden asociarse al titular, ni permitir por su estructura, contenido o grado de desagregación, la identificación individual del mismo;”</w:t>
      </w:r>
    </w:p>
    <w:p w14:paraId="61C8284C" w14:textId="77777777" w:rsidR="002A7D46" w:rsidRPr="001E183B" w:rsidRDefault="002A7D46" w:rsidP="002A7D46">
      <w:pPr>
        <w:ind w:left="851" w:right="899"/>
        <w:jc w:val="both"/>
        <w:rPr>
          <w:rFonts w:ascii="Palatino Linotype" w:eastAsia="Times New Roman" w:hAnsi="Palatino Linotype" w:cs="Arial"/>
          <w:szCs w:val="22"/>
          <w:lang w:val="es-MX" w:eastAsia="es-MX"/>
        </w:rPr>
      </w:pPr>
    </w:p>
    <w:p w14:paraId="56BEC6F2" w14:textId="77777777" w:rsidR="002A7D46" w:rsidRPr="001E183B" w:rsidRDefault="002A7D46" w:rsidP="002A7D46">
      <w:pPr>
        <w:spacing w:line="360" w:lineRule="auto"/>
        <w:ind w:left="-284"/>
        <w:jc w:val="both"/>
        <w:rPr>
          <w:rFonts w:ascii="Palatino Linotype" w:eastAsia="Times New Roman" w:hAnsi="Palatino Linotype" w:cs="Times New Roman"/>
          <w:lang w:val="es-MX" w:eastAsia="es-MX"/>
        </w:rPr>
      </w:pPr>
      <w:r w:rsidRPr="001E183B">
        <w:rPr>
          <w:rFonts w:ascii="Palatino Linotype" w:eastAsia="Times New Roman" w:hAnsi="Palatino Linotype" w:cs="Times New Roman"/>
          <w:lang w:val="es-MX" w:eastAsia="es-MX"/>
        </w:rPr>
        <w:t>Es así que, dicha información debe entregarse mediante el procedimiento de disociación de la información, a efecto no de permitir la vinculación de la identificación individual de los servidores públicos, respecto de la estructura de la Dependencia.</w:t>
      </w:r>
    </w:p>
    <w:p w14:paraId="26E252DE" w14:textId="77777777" w:rsidR="004E228A" w:rsidRPr="001E183B" w:rsidRDefault="004E228A" w:rsidP="00923AE5">
      <w:pPr>
        <w:contextualSpacing/>
        <w:rPr>
          <w:rFonts w:ascii="Palatino Linotype" w:eastAsia="Times New Roman" w:hAnsi="Palatino Linotype" w:cs="Arial"/>
          <w:color w:val="000000" w:themeColor="text1"/>
          <w:lang w:eastAsia="es-MX"/>
        </w:rPr>
      </w:pPr>
    </w:p>
    <w:p w14:paraId="5391C379" w14:textId="3449CEC2" w:rsidR="004E228A" w:rsidRPr="001E183B" w:rsidRDefault="002A7D46" w:rsidP="00923AE5">
      <w:pPr>
        <w:pStyle w:val="Ttulo1"/>
        <w:jc w:val="both"/>
        <w:rPr>
          <w:rFonts w:eastAsia="Times New Roman"/>
        </w:rPr>
      </w:pPr>
      <w:bookmarkStart w:id="96" w:name="_Toc33176380"/>
      <w:bookmarkStart w:id="97" w:name="_Toc56163067"/>
      <w:bookmarkStart w:id="98" w:name="_Toc56700243"/>
      <w:r w:rsidRPr="001E183B">
        <w:rPr>
          <w:rFonts w:eastAsia="Times New Roman"/>
        </w:rPr>
        <w:t xml:space="preserve">VI. </w:t>
      </w:r>
      <w:r w:rsidR="004E228A" w:rsidRPr="001E183B">
        <w:rPr>
          <w:rFonts w:eastAsia="Times New Roman"/>
        </w:rPr>
        <w:t>Desarrollo de la Prueba de Daño.</w:t>
      </w:r>
      <w:bookmarkEnd w:id="96"/>
      <w:bookmarkEnd w:id="97"/>
      <w:bookmarkEnd w:id="98"/>
    </w:p>
    <w:p w14:paraId="1A04D4F9" w14:textId="77777777" w:rsidR="004E228A" w:rsidRPr="001E183B" w:rsidRDefault="004E228A" w:rsidP="004E228A">
      <w:pPr>
        <w:ind w:left="720"/>
        <w:contextualSpacing/>
        <w:rPr>
          <w:rFonts w:ascii="Palatino Linotype" w:eastAsia="Times New Roman" w:hAnsi="Palatino Linotype" w:cs="Arial"/>
          <w:color w:val="000000" w:themeColor="text1"/>
          <w:lang w:eastAsia="es-MX"/>
        </w:rPr>
      </w:pPr>
    </w:p>
    <w:p w14:paraId="466B0A08" w14:textId="62AF4600" w:rsidR="004E228A" w:rsidRPr="001E183B" w:rsidRDefault="004E228A" w:rsidP="004E228A">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 xml:space="preserve">Tanto en la respuesta como en el informe justificado, se remitieron contratos </w:t>
      </w:r>
      <w:r w:rsidR="00BE23F5" w:rsidRPr="001E183B">
        <w:rPr>
          <w:rFonts w:ascii="Palatino Linotype" w:eastAsia="Times New Roman" w:hAnsi="Palatino Linotype" w:cs="Arial"/>
          <w:color w:val="000000" w:themeColor="text1"/>
          <w:lang w:eastAsia="es-MX"/>
        </w:rPr>
        <w:t>en lo</w:t>
      </w:r>
      <w:r w:rsidRPr="001E183B">
        <w:rPr>
          <w:rFonts w:ascii="Palatino Linotype" w:eastAsia="Times New Roman" w:hAnsi="Palatino Linotype" w:cs="Arial"/>
          <w:color w:val="000000" w:themeColor="text1"/>
          <w:lang w:eastAsia="es-MX"/>
        </w:rPr>
        <w:t>s cuales se aprecia información que se relaciona con el estado de fuerza del Sujeto Obligado, tal y como lo es el equipamiento de las patrullas adquiridas y las características técnicas</w:t>
      </w:r>
      <w:r w:rsidR="00BE23F5" w:rsidRPr="001E183B">
        <w:rPr>
          <w:rFonts w:ascii="Palatino Linotype" w:eastAsia="Times New Roman" w:hAnsi="Palatino Linotype" w:cs="Arial"/>
          <w:color w:val="000000" w:themeColor="text1"/>
          <w:lang w:eastAsia="es-MX"/>
        </w:rPr>
        <w:t xml:space="preserve"> de las mismas. </w:t>
      </w:r>
      <w:r w:rsidRPr="001E183B">
        <w:rPr>
          <w:rFonts w:ascii="Palatino Linotype" w:eastAsia="Times New Roman" w:hAnsi="Palatino Linotype" w:cs="Arial"/>
          <w:color w:val="000000" w:themeColor="text1"/>
          <w:lang w:eastAsia="es-MX"/>
        </w:rPr>
        <w:t xml:space="preserve"> </w:t>
      </w:r>
    </w:p>
    <w:p w14:paraId="136CA9E1" w14:textId="77777777" w:rsidR="004E228A" w:rsidRPr="001E183B" w:rsidRDefault="004E228A" w:rsidP="004E228A">
      <w:pPr>
        <w:shd w:val="clear" w:color="auto" w:fill="FFFFFF"/>
        <w:spacing w:before="240" w:line="360" w:lineRule="auto"/>
        <w:contextualSpacing/>
        <w:jc w:val="both"/>
        <w:rPr>
          <w:rFonts w:ascii="Palatino Linotype" w:eastAsia="Times New Roman" w:hAnsi="Palatino Linotype" w:cs="Arial"/>
          <w:color w:val="000000" w:themeColor="text1"/>
          <w:lang w:eastAsia="es-MX"/>
        </w:rPr>
      </w:pPr>
    </w:p>
    <w:p w14:paraId="4ABDCF77" w14:textId="77777777" w:rsidR="004E228A" w:rsidRPr="001E183B" w:rsidRDefault="004E228A" w:rsidP="004E228A">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 xml:space="preserve">Divulgar la información donde se contengan estas especificaciones compromete la seguridad del Municipio, así como también pone en riesgo la vida e integridad de los elementos de policías. Toda vez que su divulgación pudiera dar lugar a que grupos criminales obtengan mejor armamento y vehículos con mejores características para superar la capacidad de reacción de los elementos de policía, así </w:t>
      </w:r>
      <w:r w:rsidRPr="001E183B">
        <w:rPr>
          <w:rFonts w:ascii="Palatino Linotype" w:eastAsia="Times New Roman" w:hAnsi="Palatino Linotype" w:cs="Arial"/>
          <w:color w:val="000000" w:themeColor="text1"/>
          <w:lang w:eastAsia="es-MX"/>
        </w:rPr>
        <w:lastRenderedPageBreak/>
        <w:t>como para adquirir armamento que supere el nivel de blindaje con el que cuentan los chalecos antibalas.</w:t>
      </w:r>
    </w:p>
    <w:p w14:paraId="6ECCE0F1" w14:textId="77777777" w:rsidR="004E228A" w:rsidRPr="001E183B" w:rsidRDefault="004E228A" w:rsidP="004E228A">
      <w:pPr>
        <w:ind w:left="720"/>
        <w:contextualSpacing/>
        <w:rPr>
          <w:rFonts w:ascii="Palatino Linotype" w:eastAsia="Times New Roman" w:hAnsi="Palatino Linotype" w:cs="Arial"/>
          <w:color w:val="000000" w:themeColor="text1"/>
          <w:lang w:eastAsia="es-MX"/>
        </w:rPr>
      </w:pPr>
    </w:p>
    <w:p w14:paraId="44DE8027" w14:textId="77777777" w:rsidR="004E228A" w:rsidRPr="001E183B" w:rsidRDefault="004E228A" w:rsidP="004E228A">
      <w:pPr>
        <w:numPr>
          <w:ilvl w:val="0"/>
          <w:numId w:val="2"/>
        </w:numPr>
        <w:shd w:val="clear" w:color="auto" w:fill="FFFFFF"/>
        <w:spacing w:before="240" w:line="360" w:lineRule="auto"/>
        <w:ind w:left="0" w:firstLine="0"/>
        <w:contextualSpacing/>
        <w:jc w:val="both"/>
        <w:rPr>
          <w:rFonts w:ascii="Palatino Linotype" w:eastAsia="Times New Roman" w:hAnsi="Palatino Linotype" w:cs="Arial"/>
          <w:color w:val="000000" w:themeColor="text1"/>
          <w:lang w:eastAsia="es-MX"/>
        </w:rPr>
      </w:pPr>
      <w:r w:rsidRPr="001E183B">
        <w:rPr>
          <w:rFonts w:ascii="Palatino Linotype" w:eastAsia="Times New Roman" w:hAnsi="Palatino Linotype" w:cs="Arial"/>
          <w:color w:val="000000" w:themeColor="text1"/>
          <w:lang w:eastAsia="es-MX"/>
        </w:rPr>
        <w:t>Es por ello que, la información relacionada con las características técnicas del equipamiento de los policías y las patrullas, y los equipos de seguridad como lo son los chalecos antibalas, debe ser considerada como información reservada.</w:t>
      </w:r>
    </w:p>
    <w:p w14:paraId="26E722B9" w14:textId="77777777" w:rsidR="004E228A" w:rsidRPr="001E183B" w:rsidRDefault="004E228A" w:rsidP="004E228A">
      <w:pPr>
        <w:ind w:left="720"/>
        <w:contextualSpacing/>
        <w:rPr>
          <w:rFonts w:ascii="Palatino Linotype" w:eastAsia="Times New Roman" w:hAnsi="Palatino Linotype" w:cs="Arial"/>
          <w:color w:val="000000" w:themeColor="text1"/>
          <w:lang w:eastAsia="es-MX"/>
        </w:rPr>
      </w:pPr>
    </w:p>
    <w:p w14:paraId="0C2BE2C9" w14:textId="77777777" w:rsidR="004E228A" w:rsidRPr="001E183B" w:rsidRDefault="004E228A" w:rsidP="004E228A">
      <w:pPr>
        <w:numPr>
          <w:ilvl w:val="0"/>
          <w:numId w:val="2"/>
        </w:numPr>
        <w:spacing w:line="360" w:lineRule="auto"/>
        <w:ind w:left="0" w:firstLine="0"/>
        <w:contextualSpacing/>
        <w:jc w:val="both"/>
        <w:rPr>
          <w:rFonts w:ascii="Palatino Linotype" w:hAnsi="Palatino Linotype" w:cs="Arial"/>
        </w:rPr>
      </w:pPr>
      <w:r w:rsidRPr="001E183B">
        <w:rPr>
          <w:rFonts w:ascii="Palatino Linotype" w:hAnsi="Palatino Linotype"/>
          <w:color w:val="000000" w:themeColor="text1"/>
        </w:rPr>
        <w:t xml:space="preserve">Los artículos 129 y 134 último párrafo de la Ley Estatal y 104 y 108 último párrafo de la Ley General, respectivamente, determinan que </w:t>
      </w:r>
      <w:r w:rsidRPr="001E183B">
        <w:rPr>
          <w:rFonts w:ascii="Palatino Linotype" w:hAnsi="Palatino Linotype"/>
          <w:b/>
          <w:color w:val="000000" w:themeColor="text1"/>
        </w:rPr>
        <w:t>se debe realizar un análisis caso por caso</w:t>
      </w:r>
      <w:r w:rsidRPr="001E183B">
        <w:rPr>
          <w:rFonts w:ascii="Palatino Linotype" w:hAnsi="Palatino Linotype"/>
          <w:color w:val="000000" w:themeColor="text1"/>
        </w:rPr>
        <w:t xml:space="preserve">,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misma que, se insiste, debe aplicarse caso por caso, esto es, </w:t>
      </w:r>
      <w:r w:rsidRPr="001E183B">
        <w:rPr>
          <w:rFonts w:ascii="Palatino Linotype" w:hAnsi="Palatino Linotype"/>
          <w:b/>
          <w:color w:val="000000" w:themeColor="text1"/>
        </w:rPr>
        <w:t>no se puede hacer una prueba de daño de un expediente completo,</w:t>
      </w:r>
      <w:r w:rsidRPr="001E183B">
        <w:rPr>
          <w:rFonts w:ascii="Palatino Linotype" w:hAnsi="Palatino Linotype"/>
          <w:color w:val="000000" w:themeColor="text1"/>
        </w:rPr>
        <w:t xml:space="preserve"> </w:t>
      </w:r>
      <w:r w:rsidRPr="001E183B">
        <w:rPr>
          <w:rFonts w:ascii="Palatino Linotype" w:hAnsi="Palatino Linotype"/>
          <w:b/>
          <w:color w:val="000000" w:themeColor="text1"/>
          <w:u w:val="single"/>
        </w:rPr>
        <w:t>sino de cada uno de los documentos que lo integran</w:t>
      </w:r>
      <w:r w:rsidRPr="001E183B">
        <w:rPr>
          <w:rFonts w:ascii="Palatino Linotype" w:hAnsi="Palatino Linotype"/>
          <w:color w:val="000000" w:themeColor="text1"/>
        </w:rPr>
        <w:t>.</w:t>
      </w:r>
    </w:p>
    <w:p w14:paraId="0AA7E8C1" w14:textId="77777777" w:rsidR="004E228A" w:rsidRPr="001E183B" w:rsidRDefault="004E228A" w:rsidP="004E228A">
      <w:pPr>
        <w:ind w:left="720"/>
        <w:contextualSpacing/>
        <w:rPr>
          <w:rFonts w:ascii="Palatino Linotype" w:hAnsi="Palatino Linotype" w:cs="Arial"/>
        </w:rPr>
      </w:pPr>
    </w:p>
    <w:p w14:paraId="6698DC46" w14:textId="77777777" w:rsidR="004E228A" w:rsidRPr="001E183B" w:rsidRDefault="004E228A" w:rsidP="004E228A">
      <w:pPr>
        <w:numPr>
          <w:ilvl w:val="0"/>
          <w:numId w:val="2"/>
        </w:numPr>
        <w:spacing w:line="360" w:lineRule="auto"/>
        <w:ind w:left="0" w:firstLine="0"/>
        <w:contextualSpacing/>
        <w:jc w:val="both"/>
        <w:rPr>
          <w:rFonts w:ascii="Palatino Linotype" w:hAnsi="Palatino Linotype" w:cs="Arial"/>
        </w:rPr>
      </w:pPr>
      <w:r w:rsidRPr="001E183B">
        <w:rPr>
          <w:rFonts w:ascii="Palatino Linotype" w:hAnsi="Palatino Linotype" w:cs="Arial"/>
        </w:rPr>
        <w:t>Primeramente debemos referir que la información que se contiene en las especificaciones técnicas de los bienes adquiridos, actualiza la causal de reserva de la información contenida en la fracción I y IV del artículo 140 de la Ley de Transparencia Local y fracciones I y V de la Ley General de Transparencia, se inserta su contenido:</w:t>
      </w:r>
    </w:p>
    <w:p w14:paraId="1147510F" w14:textId="77777777" w:rsidR="004E228A" w:rsidRPr="001E183B" w:rsidRDefault="004E228A" w:rsidP="004E228A">
      <w:pPr>
        <w:ind w:left="720"/>
        <w:contextualSpacing/>
        <w:rPr>
          <w:rFonts w:ascii="Palatino Linotype" w:hAnsi="Palatino Linotype" w:cs="Arial"/>
        </w:rPr>
      </w:pPr>
    </w:p>
    <w:p w14:paraId="77FD67F0" w14:textId="77777777" w:rsidR="004E228A" w:rsidRPr="001E183B" w:rsidRDefault="004E228A" w:rsidP="004E228A">
      <w:pPr>
        <w:autoSpaceDE w:val="0"/>
        <w:autoSpaceDN w:val="0"/>
        <w:adjustRightInd w:val="0"/>
        <w:ind w:left="567" w:right="567"/>
        <w:jc w:val="both"/>
        <w:rPr>
          <w:rFonts w:ascii="Palatino Linotype" w:eastAsiaTheme="minorHAnsi" w:hAnsi="Palatino Linotype" w:cs="Bookman Old Style"/>
          <w:i/>
          <w:sz w:val="22"/>
          <w:szCs w:val="22"/>
          <w:lang w:val="es-MX" w:eastAsia="en-US"/>
        </w:rPr>
      </w:pPr>
      <w:r w:rsidRPr="001E183B">
        <w:rPr>
          <w:rFonts w:ascii="Palatino Linotype" w:eastAsiaTheme="minorHAnsi" w:hAnsi="Palatino Linotype" w:cs="Bookman Old Style,Bold"/>
          <w:b/>
          <w:bCs/>
          <w:i/>
          <w:sz w:val="22"/>
          <w:szCs w:val="22"/>
          <w:lang w:val="es-MX" w:eastAsia="en-US"/>
        </w:rPr>
        <w:t xml:space="preserve">Artículo 140. </w:t>
      </w:r>
      <w:r w:rsidRPr="001E183B">
        <w:rPr>
          <w:rFonts w:ascii="Palatino Linotype" w:eastAsiaTheme="minorHAnsi" w:hAnsi="Palatino Linotype" w:cs="Bookman Old Style"/>
          <w:i/>
          <w:sz w:val="22"/>
          <w:szCs w:val="22"/>
          <w:lang w:val="es-MX" w:eastAsia="en-US"/>
        </w:rPr>
        <w:t>El acceso a la información pública será restringido excepcionalmente, cuando por razones de interés público, ésta sea clasificada como reservada, conforme a los criterios siguientes:</w:t>
      </w:r>
    </w:p>
    <w:p w14:paraId="4F896AEE" w14:textId="77777777" w:rsidR="004E228A" w:rsidRPr="001E183B" w:rsidRDefault="004E228A" w:rsidP="004E228A">
      <w:pPr>
        <w:autoSpaceDE w:val="0"/>
        <w:autoSpaceDN w:val="0"/>
        <w:adjustRightInd w:val="0"/>
        <w:ind w:left="567" w:right="567"/>
        <w:jc w:val="both"/>
        <w:rPr>
          <w:rFonts w:ascii="Palatino Linotype" w:eastAsiaTheme="minorHAnsi" w:hAnsi="Palatino Linotype" w:cs="Bookman Old Style"/>
          <w:i/>
          <w:sz w:val="22"/>
          <w:szCs w:val="22"/>
          <w:lang w:val="es-MX" w:eastAsia="en-US"/>
        </w:rPr>
      </w:pPr>
    </w:p>
    <w:p w14:paraId="65D81954" w14:textId="77777777" w:rsidR="004E228A" w:rsidRPr="001E183B" w:rsidRDefault="004E228A" w:rsidP="004E228A">
      <w:pPr>
        <w:spacing w:line="360" w:lineRule="auto"/>
        <w:ind w:left="567" w:right="567"/>
        <w:contextualSpacing/>
        <w:jc w:val="both"/>
        <w:rPr>
          <w:rFonts w:ascii="Palatino Linotype" w:eastAsiaTheme="minorHAnsi" w:hAnsi="Palatino Linotype" w:cs="Bookman Old Style"/>
          <w:i/>
          <w:sz w:val="22"/>
          <w:szCs w:val="22"/>
          <w:lang w:val="es-MX" w:eastAsia="en-US"/>
        </w:rPr>
      </w:pPr>
      <w:r w:rsidRPr="001E183B">
        <w:rPr>
          <w:rFonts w:ascii="Palatino Linotype" w:eastAsiaTheme="minorHAnsi" w:hAnsi="Palatino Linotype" w:cs="Bookman Old Style,Bold"/>
          <w:b/>
          <w:bCs/>
          <w:i/>
          <w:sz w:val="22"/>
          <w:szCs w:val="22"/>
          <w:lang w:val="es-MX" w:eastAsia="en-US"/>
        </w:rPr>
        <w:t xml:space="preserve">I. </w:t>
      </w:r>
      <w:r w:rsidRPr="001E183B">
        <w:rPr>
          <w:rFonts w:ascii="Palatino Linotype" w:eastAsiaTheme="minorHAnsi" w:hAnsi="Palatino Linotype" w:cs="Bookman Old Style"/>
          <w:i/>
          <w:sz w:val="22"/>
          <w:szCs w:val="22"/>
          <w:lang w:val="es-MX" w:eastAsia="en-US"/>
        </w:rPr>
        <w:t>Comprometa la seguridad pública y cuente con un propósito genuino y un efecto demostrable;</w:t>
      </w:r>
    </w:p>
    <w:p w14:paraId="2E50A8CC" w14:textId="77777777" w:rsidR="004E228A" w:rsidRPr="001E183B" w:rsidRDefault="004E228A" w:rsidP="004E228A">
      <w:pPr>
        <w:spacing w:line="360" w:lineRule="auto"/>
        <w:ind w:left="567" w:right="567"/>
        <w:contextualSpacing/>
        <w:jc w:val="both"/>
        <w:rPr>
          <w:rFonts w:ascii="Palatino Linotype" w:hAnsi="Palatino Linotype" w:cs="Arial"/>
          <w:i/>
          <w:sz w:val="22"/>
          <w:szCs w:val="22"/>
        </w:rPr>
      </w:pPr>
      <w:r w:rsidRPr="001E183B">
        <w:rPr>
          <w:rFonts w:ascii="Palatino Linotype" w:hAnsi="Palatino Linotype" w:cs="Arial"/>
          <w:i/>
          <w:sz w:val="22"/>
          <w:szCs w:val="22"/>
        </w:rPr>
        <w:t>…</w:t>
      </w:r>
    </w:p>
    <w:p w14:paraId="6768688F" w14:textId="77777777" w:rsidR="004E228A" w:rsidRPr="001E183B" w:rsidRDefault="004E228A" w:rsidP="004E228A">
      <w:pPr>
        <w:spacing w:line="360" w:lineRule="auto"/>
        <w:ind w:left="567" w:right="567"/>
        <w:contextualSpacing/>
        <w:jc w:val="both"/>
        <w:rPr>
          <w:rFonts w:ascii="Palatino Linotype" w:hAnsi="Palatino Linotype" w:cs="Arial"/>
          <w:i/>
          <w:sz w:val="22"/>
          <w:szCs w:val="22"/>
        </w:rPr>
      </w:pPr>
      <w:r w:rsidRPr="001E183B">
        <w:rPr>
          <w:rFonts w:ascii="Palatino Linotype" w:eastAsiaTheme="minorHAnsi" w:hAnsi="Palatino Linotype" w:cs="Bookman Old Style,Bold"/>
          <w:b/>
          <w:bCs/>
          <w:i/>
          <w:sz w:val="22"/>
          <w:szCs w:val="22"/>
          <w:lang w:val="es-MX" w:eastAsia="en-US"/>
        </w:rPr>
        <w:lastRenderedPageBreak/>
        <w:t xml:space="preserve">IV. </w:t>
      </w:r>
      <w:r w:rsidRPr="001E183B">
        <w:rPr>
          <w:rFonts w:ascii="Palatino Linotype" w:eastAsiaTheme="minorHAnsi" w:hAnsi="Palatino Linotype" w:cs="Bookman Old Style"/>
          <w:i/>
          <w:sz w:val="22"/>
          <w:szCs w:val="22"/>
          <w:lang w:val="es-MX" w:eastAsia="en-US"/>
        </w:rPr>
        <w:t>Ponga en riesgo la vida, la seguridad o la salud de una persona física;</w:t>
      </w:r>
    </w:p>
    <w:p w14:paraId="75C6B886" w14:textId="77777777" w:rsidR="004E228A" w:rsidRPr="001E183B" w:rsidRDefault="004E228A" w:rsidP="00BE23F5">
      <w:pPr>
        <w:spacing w:line="360" w:lineRule="auto"/>
        <w:ind w:right="567"/>
        <w:contextualSpacing/>
        <w:jc w:val="both"/>
        <w:rPr>
          <w:rFonts w:ascii="Palatino Linotype" w:hAnsi="Palatino Linotype" w:cs="Arial"/>
          <w:i/>
          <w:sz w:val="22"/>
          <w:szCs w:val="22"/>
        </w:rPr>
      </w:pPr>
    </w:p>
    <w:p w14:paraId="63A1DCFF" w14:textId="77777777" w:rsidR="004E228A" w:rsidRPr="001E183B" w:rsidRDefault="004E228A" w:rsidP="004E228A">
      <w:pPr>
        <w:spacing w:line="360" w:lineRule="auto"/>
        <w:ind w:left="567" w:right="567"/>
        <w:contextualSpacing/>
        <w:jc w:val="both"/>
        <w:rPr>
          <w:rFonts w:ascii="Palatino Linotype" w:hAnsi="Palatino Linotype" w:cs="Arial"/>
          <w:i/>
          <w:sz w:val="22"/>
          <w:szCs w:val="22"/>
        </w:rPr>
      </w:pPr>
    </w:p>
    <w:p w14:paraId="53A80744" w14:textId="77777777" w:rsidR="004E228A" w:rsidRPr="001E183B" w:rsidRDefault="004E228A" w:rsidP="004E228A">
      <w:pPr>
        <w:autoSpaceDE w:val="0"/>
        <w:autoSpaceDN w:val="0"/>
        <w:adjustRightInd w:val="0"/>
        <w:ind w:left="567" w:right="567"/>
        <w:jc w:val="both"/>
        <w:rPr>
          <w:rFonts w:ascii="Palatino Linotype" w:eastAsiaTheme="minorHAnsi" w:hAnsi="Palatino Linotype" w:cs="Arial"/>
          <w:i/>
          <w:color w:val="000000"/>
          <w:sz w:val="22"/>
          <w:szCs w:val="22"/>
          <w:lang w:val="es-MX" w:eastAsia="en-US"/>
        </w:rPr>
      </w:pPr>
      <w:r w:rsidRPr="001E183B">
        <w:rPr>
          <w:rFonts w:ascii="Palatino Linotype" w:eastAsiaTheme="minorHAnsi" w:hAnsi="Palatino Linotype" w:cs="Arial"/>
          <w:b/>
          <w:bCs/>
          <w:i/>
          <w:color w:val="000000"/>
          <w:sz w:val="22"/>
          <w:szCs w:val="22"/>
          <w:lang w:val="es-MX" w:eastAsia="en-US"/>
        </w:rPr>
        <w:t xml:space="preserve">Artículo 113. </w:t>
      </w:r>
      <w:r w:rsidRPr="001E183B">
        <w:rPr>
          <w:rFonts w:ascii="Palatino Linotype" w:eastAsiaTheme="minorHAnsi" w:hAnsi="Palatino Linotype" w:cs="Arial"/>
          <w:i/>
          <w:color w:val="000000"/>
          <w:sz w:val="22"/>
          <w:szCs w:val="22"/>
          <w:lang w:val="es-MX" w:eastAsia="en-US"/>
        </w:rPr>
        <w:t xml:space="preserve">Como información reservada podrá clasificarse aquella cuya publicación: </w:t>
      </w:r>
    </w:p>
    <w:p w14:paraId="702B935E" w14:textId="77777777" w:rsidR="004E228A" w:rsidRPr="001E183B" w:rsidRDefault="004E228A" w:rsidP="004E228A">
      <w:pPr>
        <w:autoSpaceDE w:val="0"/>
        <w:autoSpaceDN w:val="0"/>
        <w:adjustRightInd w:val="0"/>
        <w:ind w:left="567" w:right="567"/>
        <w:jc w:val="both"/>
        <w:rPr>
          <w:rFonts w:ascii="Palatino Linotype" w:eastAsiaTheme="minorHAnsi" w:hAnsi="Palatino Linotype" w:cs="Arial"/>
          <w:i/>
          <w:color w:val="000000"/>
          <w:sz w:val="22"/>
          <w:szCs w:val="22"/>
          <w:lang w:val="es-MX" w:eastAsia="en-US"/>
        </w:rPr>
      </w:pPr>
    </w:p>
    <w:p w14:paraId="52C16AEB" w14:textId="77777777" w:rsidR="004E228A" w:rsidRPr="001E183B" w:rsidRDefault="004E228A" w:rsidP="004E228A">
      <w:pPr>
        <w:spacing w:line="360" w:lineRule="auto"/>
        <w:ind w:left="567" w:right="567"/>
        <w:contextualSpacing/>
        <w:jc w:val="both"/>
        <w:rPr>
          <w:rFonts w:ascii="Palatino Linotype" w:hAnsi="Palatino Linotype" w:cs="Arial"/>
          <w:i/>
          <w:sz w:val="22"/>
          <w:szCs w:val="22"/>
        </w:rPr>
      </w:pPr>
      <w:r w:rsidRPr="001E183B">
        <w:rPr>
          <w:rFonts w:ascii="Palatino Linotype" w:eastAsiaTheme="minorHAnsi" w:hAnsi="Palatino Linotype" w:cs="Arial"/>
          <w:i/>
          <w:color w:val="000000"/>
          <w:sz w:val="22"/>
          <w:szCs w:val="22"/>
          <w:lang w:val="es-MX" w:eastAsia="en-US"/>
        </w:rPr>
        <w:t>I. Comprometa la seguridad nacional, la seguridad pública o la defensa nacional y cuente con un propósito genuino y un efecto demostrable;</w:t>
      </w:r>
    </w:p>
    <w:p w14:paraId="612F9741" w14:textId="77777777" w:rsidR="004E228A" w:rsidRPr="001E183B" w:rsidRDefault="004E228A" w:rsidP="004E228A">
      <w:pPr>
        <w:ind w:left="567" w:right="567"/>
        <w:jc w:val="both"/>
        <w:rPr>
          <w:rFonts w:ascii="Palatino Linotype" w:hAnsi="Palatino Linotype" w:cs="Arial"/>
          <w:i/>
          <w:sz w:val="22"/>
          <w:szCs w:val="22"/>
        </w:rPr>
      </w:pPr>
      <w:r w:rsidRPr="001E183B">
        <w:rPr>
          <w:rFonts w:ascii="Palatino Linotype" w:hAnsi="Palatino Linotype" w:cs="Arial"/>
          <w:i/>
          <w:sz w:val="22"/>
          <w:szCs w:val="22"/>
        </w:rPr>
        <w:t>…</w:t>
      </w:r>
    </w:p>
    <w:p w14:paraId="79CA894D" w14:textId="77777777" w:rsidR="004E228A" w:rsidRPr="001E183B" w:rsidRDefault="004E228A" w:rsidP="004E228A">
      <w:pPr>
        <w:ind w:left="567" w:right="567"/>
        <w:jc w:val="both"/>
        <w:rPr>
          <w:rFonts w:ascii="Palatino Linotype" w:hAnsi="Palatino Linotype"/>
          <w:i/>
          <w:sz w:val="22"/>
          <w:szCs w:val="22"/>
        </w:rPr>
      </w:pPr>
      <w:r w:rsidRPr="001E183B">
        <w:rPr>
          <w:rFonts w:ascii="Palatino Linotype" w:hAnsi="Palatino Linotype"/>
          <w:i/>
          <w:sz w:val="22"/>
          <w:szCs w:val="22"/>
        </w:rPr>
        <w:t>V. Pueda poner en riesgo la vida, seguridad o salud de una persona física;</w:t>
      </w:r>
    </w:p>
    <w:p w14:paraId="6A02565E" w14:textId="77777777" w:rsidR="004E228A" w:rsidRPr="001E183B" w:rsidRDefault="004E228A" w:rsidP="004E228A">
      <w:pPr>
        <w:rPr>
          <w:rFonts w:ascii="Palatino Linotype" w:hAnsi="Palatino Linotype" w:cs="Arial"/>
        </w:rPr>
      </w:pPr>
    </w:p>
    <w:p w14:paraId="76B836AD" w14:textId="77777777" w:rsidR="004E228A" w:rsidRPr="001E183B" w:rsidRDefault="004E228A" w:rsidP="004E228A">
      <w:pPr>
        <w:ind w:left="720"/>
        <w:contextualSpacing/>
        <w:rPr>
          <w:rFonts w:ascii="Palatino Linotype" w:hAnsi="Palatino Linotype" w:cs="Arial"/>
        </w:rPr>
      </w:pPr>
    </w:p>
    <w:p w14:paraId="14168595"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 xml:space="preserve">Los </w:t>
      </w:r>
      <w:r w:rsidRPr="001E183B">
        <w:rPr>
          <w:rFonts w:ascii="Palatino Linotype" w:eastAsiaTheme="minorHAnsi" w:hAnsi="Palatino Linotype" w:cs="Times New Roman"/>
          <w:b/>
          <w:color w:val="000000" w:themeColor="text1"/>
          <w:lang w:eastAsia="es-ES_tradnl"/>
        </w:rPr>
        <w:t>Lineamientos generales en materia de clasificación y desclasificación de la información, así como para la elaboración de versiones públicas,</w:t>
      </w:r>
      <w:r w:rsidRPr="001E183B">
        <w:rPr>
          <w:rFonts w:ascii="Palatino Linotype" w:eastAsiaTheme="minorHAnsi" w:hAnsi="Palatino Linotype" w:cs="Times New Roman"/>
          <w:color w:val="000000" w:themeColor="text1"/>
          <w:vertAlign w:val="superscript"/>
          <w:lang w:eastAsia="es-ES_tradnl"/>
        </w:rPr>
        <w:footnoteReference w:id="27"/>
      </w:r>
      <w:r w:rsidRPr="001E183B">
        <w:rPr>
          <w:rFonts w:ascii="Palatino Linotype" w:eastAsiaTheme="minorHAnsi" w:hAnsi="Palatino Linotype" w:cs="Times New Roman"/>
          <w:b/>
          <w:color w:val="000000" w:themeColor="text1"/>
          <w:lang w:eastAsia="es-ES_tradnl"/>
        </w:rPr>
        <w:t xml:space="preserve"> </w:t>
      </w:r>
      <w:r w:rsidRPr="001E183B">
        <w:rPr>
          <w:rFonts w:ascii="Palatino Linotype" w:eastAsiaTheme="minorHAnsi" w:hAnsi="Palatino Linotype" w:cs="Times New Roman"/>
          <w:color w:val="000000" w:themeColor="text1"/>
          <w:lang w:eastAsia="es-ES_tradnl"/>
        </w:rPr>
        <w:t>al respecto refieren lo siguiente:</w:t>
      </w:r>
    </w:p>
    <w:p w14:paraId="3F0F6CFC" w14:textId="77777777" w:rsidR="004E228A" w:rsidRPr="001E183B" w:rsidRDefault="004E228A" w:rsidP="004E228A">
      <w:pPr>
        <w:shd w:val="clear" w:color="auto" w:fill="FFFFFF"/>
        <w:spacing w:line="360" w:lineRule="auto"/>
        <w:ind w:left="567" w:right="567"/>
        <w:jc w:val="both"/>
        <w:rPr>
          <w:rFonts w:ascii="Palatino Linotype" w:eastAsia="Times New Roman" w:hAnsi="Palatino Linotype" w:cs="Arial"/>
          <w:i/>
          <w:color w:val="2F2F2F"/>
          <w:sz w:val="22"/>
          <w:szCs w:val="18"/>
          <w:lang w:val="es-MX" w:eastAsia="es-MX"/>
        </w:rPr>
      </w:pPr>
      <w:r w:rsidRPr="001E183B">
        <w:rPr>
          <w:rFonts w:ascii="Palatino Linotype" w:eastAsia="Times New Roman" w:hAnsi="Palatino Linotype" w:cs="Arial"/>
          <w:b/>
          <w:bCs/>
          <w:i/>
          <w:color w:val="2F2F2F"/>
          <w:sz w:val="22"/>
          <w:szCs w:val="18"/>
          <w:lang w:val="es-MX" w:eastAsia="es-MX"/>
        </w:rPr>
        <w:t>Décimo octavo. </w:t>
      </w:r>
      <w:r w:rsidRPr="001E183B">
        <w:rPr>
          <w:rFonts w:ascii="Palatino Linotype" w:eastAsia="Times New Roman" w:hAnsi="Palatino Linotype" w:cs="Arial"/>
          <w:i/>
          <w:color w:val="2F2F2F"/>
          <w:sz w:val="22"/>
          <w:szCs w:val="18"/>
          <w:lang w:val="es-MX" w:eastAsia="es-MX"/>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4DD4E0CE" w14:textId="77777777" w:rsidR="004E228A" w:rsidRPr="001E183B" w:rsidRDefault="004E228A" w:rsidP="004E228A">
      <w:pPr>
        <w:shd w:val="clear" w:color="auto" w:fill="FFFFFF"/>
        <w:spacing w:line="360" w:lineRule="auto"/>
        <w:ind w:left="567" w:right="567"/>
        <w:jc w:val="both"/>
        <w:rPr>
          <w:rFonts w:ascii="Palatino Linotype" w:eastAsia="Times New Roman" w:hAnsi="Palatino Linotype" w:cs="Arial"/>
          <w:i/>
          <w:color w:val="2F2F2F"/>
          <w:sz w:val="22"/>
          <w:szCs w:val="18"/>
          <w:lang w:val="es-MX" w:eastAsia="es-MX"/>
        </w:rPr>
      </w:pPr>
    </w:p>
    <w:p w14:paraId="7AC10FD5" w14:textId="77777777" w:rsidR="004E228A" w:rsidRPr="001E183B" w:rsidRDefault="004E228A" w:rsidP="004E228A">
      <w:pPr>
        <w:shd w:val="clear" w:color="auto" w:fill="FFFFFF"/>
        <w:spacing w:line="360" w:lineRule="auto"/>
        <w:ind w:left="567" w:right="567"/>
        <w:jc w:val="both"/>
        <w:rPr>
          <w:rFonts w:ascii="Palatino Linotype" w:eastAsia="Times New Roman" w:hAnsi="Palatino Linotype" w:cs="Arial"/>
          <w:i/>
          <w:color w:val="2F2F2F"/>
          <w:sz w:val="22"/>
          <w:szCs w:val="18"/>
          <w:lang w:val="es-MX" w:eastAsia="es-MX"/>
        </w:rPr>
      </w:pPr>
      <w:r w:rsidRPr="001E183B">
        <w:rPr>
          <w:rFonts w:ascii="Palatino Linotype" w:eastAsia="Times New Roman" w:hAnsi="Palatino Linotype" w:cs="Arial"/>
          <w:i/>
          <w:color w:val="2F2F2F"/>
          <w:sz w:val="22"/>
          <w:szCs w:val="18"/>
          <w:lang w:val="es-MX" w:eastAsia="es-MX"/>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14:paraId="5B8945C7" w14:textId="77777777" w:rsidR="004E228A" w:rsidRPr="001E183B" w:rsidRDefault="004E228A" w:rsidP="004E228A">
      <w:pPr>
        <w:shd w:val="clear" w:color="auto" w:fill="FFFFFF"/>
        <w:spacing w:line="360" w:lineRule="auto"/>
        <w:ind w:left="567" w:right="567"/>
        <w:jc w:val="both"/>
        <w:rPr>
          <w:rFonts w:ascii="Palatino Linotype" w:eastAsia="Times New Roman" w:hAnsi="Palatino Linotype" w:cs="Arial"/>
          <w:i/>
          <w:color w:val="2F2F2F"/>
          <w:sz w:val="22"/>
          <w:szCs w:val="18"/>
          <w:lang w:val="es-MX" w:eastAsia="es-MX"/>
        </w:rPr>
      </w:pPr>
      <w:r w:rsidRPr="001E183B">
        <w:rPr>
          <w:rFonts w:ascii="Palatino Linotype" w:eastAsia="Times New Roman" w:hAnsi="Palatino Linotype" w:cs="Arial"/>
          <w:i/>
          <w:color w:val="2F2F2F"/>
          <w:sz w:val="22"/>
          <w:szCs w:val="18"/>
          <w:lang w:val="es-MX" w:eastAsia="es-MX"/>
        </w:rPr>
        <w:lastRenderedPageBreak/>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3C46D69C" w14:textId="77777777" w:rsidR="004E228A" w:rsidRPr="001E183B" w:rsidRDefault="004E228A" w:rsidP="004E228A">
      <w:pPr>
        <w:shd w:val="clear" w:color="auto" w:fill="FFFFFF"/>
        <w:spacing w:line="360" w:lineRule="auto"/>
        <w:ind w:left="567" w:right="567"/>
        <w:jc w:val="both"/>
        <w:rPr>
          <w:rFonts w:ascii="Palatino Linotype" w:eastAsia="Times New Roman" w:hAnsi="Palatino Linotype" w:cs="Arial"/>
          <w:i/>
          <w:color w:val="2F2F2F"/>
          <w:sz w:val="22"/>
          <w:szCs w:val="18"/>
          <w:lang w:val="es-MX" w:eastAsia="es-MX"/>
        </w:rPr>
      </w:pPr>
      <w:r w:rsidRPr="001E183B">
        <w:rPr>
          <w:rFonts w:ascii="Palatino Linotype" w:eastAsia="Times New Roman" w:hAnsi="Palatino Linotype" w:cs="Arial"/>
          <w:i/>
          <w:color w:val="2F2F2F"/>
          <w:sz w:val="22"/>
          <w:szCs w:val="18"/>
          <w:lang w:val="es-MX" w:eastAsia="es-MX"/>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14:paraId="04A3E70E" w14:textId="77777777" w:rsidR="004E228A" w:rsidRPr="001E183B" w:rsidRDefault="004E228A" w:rsidP="004E228A">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1E183B">
        <w:rPr>
          <w:rFonts w:ascii="Palatino Linotype" w:eastAsia="Times New Roman" w:hAnsi="Palatino Linotype" w:cs="Arial"/>
          <w:i/>
          <w:color w:val="2F2F2F"/>
          <w:sz w:val="22"/>
          <w:szCs w:val="22"/>
          <w:lang w:val="es-MX" w:eastAsia="es-MX"/>
        </w:rPr>
        <w:t xml:space="preserve">… </w:t>
      </w:r>
    </w:p>
    <w:p w14:paraId="1EE3C966" w14:textId="77777777" w:rsidR="004E228A" w:rsidRPr="001E183B" w:rsidRDefault="004E228A" w:rsidP="004E228A">
      <w:pPr>
        <w:shd w:val="clear" w:color="auto" w:fill="FFFFFF"/>
        <w:spacing w:line="360" w:lineRule="auto"/>
        <w:ind w:left="567" w:right="567"/>
        <w:jc w:val="both"/>
        <w:rPr>
          <w:rFonts w:ascii="Palatino Linotype" w:eastAsia="Times New Roman" w:hAnsi="Palatino Linotype" w:cs="Arial"/>
          <w:i/>
          <w:color w:val="2F2F2F"/>
          <w:sz w:val="22"/>
          <w:szCs w:val="22"/>
          <w:lang w:val="es-MX" w:eastAsia="es-MX"/>
        </w:rPr>
      </w:pPr>
      <w:r w:rsidRPr="001E183B">
        <w:rPr>
          <w:rFonts w:ascii="Palatino Linotype" w:hAnsi="Palatino Linotype" w:cs="Helvetica"/>
          <w:b/>
          <w:bCs/>
          <w:i/>
          <w:color w:val="2F2F2F"/>
          <w:sz w:val="22"/>
          <w:szCs w:val="22"/>
          <w:shd w:val="clear" w:color="auto" w:fill="FFFFFF"/>
        </w:rPr>
        <w:t>Vigésimo tercero.</w:t>
      </w:r>
      <w:r w:rsidRPr="001E183B">
        <w:rPr>
          <w:rFonts w:ascii="Palatino Linotype" w:hAnsi="Palatino Linotype" w:cs="Helvetica"/>
          <w:i/>
          <w:color w:val="2F2F2F"/>
          <w:sz w:val="22"/>
          <w:szCs w:val="22"/>
          <w:shd w:val="clear" w:color="auto" w:fill="FFFFFF"/>
        </w:rPr>
        <w:t> Para clasificar la información como reservada, de conformidad con el artículo 113, fracción V de la Ley General, será necesario acreditar un vínculo, entre la persona física y la información que pueda poner en riesgo su vida, seguridad o salud.</w:t>
      </w:r>
    </w:p>
    <w:p w14:paraId="23B20235" w14:textId="77777777" w:rsidR="004E228A" w:rsidRPr="001E183B" w:rsidRDefault="004E228A" w:rsidP="004E228A">
      <w:pPr>
        <w:shd w:val="clear" w:color="auto" w:fill="FFFFFF"/>
        <w:spacing w:line="360" w:lineRule="auto"/>
        <w:jc w:val="both"/>
        <w:rPr>
          <w:rFonts w:ascii="Palatino Linotype" w:eastAsia="Times New Roman" w:hAnsi="Palatino Linotype" w:cs="Arial"/>
          <w:i/>
          <w:color w:val="2F2F2F"/>
          <w:sz w:val="22"/>
          <w:szCs w:val="18"/>
          <w:lang w:val="es-MX" w:eastAsia="es-MX"/>
        </w:rPr>
      </w:pPr>
    </w:p>
    <w:p w14:paraId="7F0B6EE9" w14:textId="77777777" w:rsidR="004E228A" w:rsidRPr="001E183B" w:rsidRDefault="004E228A" w:rsidP="004E228A">
      <w:pPr>
        <w:numPr>
          <w:ilvl w:val="0"/>
          <w:numId w:val="2"/>
        </w:numPr>
        <w:spacing w:line="360" w:lineRule="auto"/>
        <w:ind w:left="0" w:firstLine="0"/>
        <w:contextualSpacing/>
        <w:jc w:val="both"/>
        <w:rPr>
          <w:rFonts w:ascii="Palatino Linotype" w:hAnsi="Palatino Linotype" w:cs="Arial"/>
        </w:rPr>
      </w:pPr>
      <w:r w:rsidRPr="001E183B">
        <w:rPr>
          <w:rFonts w:ascii="Palatino Linotype" w:hAnsi="Palatino Linotype"/>
          <w:color w:val="000000" w:themeColor="text1"/>
        </w:rPr>
        <w:t>Para aplicar la prueba de daño, se deberán de precisar las razones objetivas por las que la apertura de la información genera una afectación, acreditando que:</w:t>
      </w:r>
    </w:p>
    <w:p w14:paraId="74AAE1AB" w14:textId="77777777" w:rsidR="004E228A" w:rsidRPr="001E183B" w:rsidRDefault="004E228A" w:rsidP="004E228A">
      <w:pPr>
        <w:spacing w:line="360" w:lineRule="auto"/>
        <w:contextualSpacing/>
        <w:jc w:val="both"/>
        <w:rPr>
          <w:rFonts w:ascii="Palatino Linotype" w:hAnsi="Palatino Linotype" w:cs="Arial"/>
        </w:rPr>
      </w:pPr>
    </w:p>
    <w:p w14:paraId="5AA0553B" w14:textId="77777777" w:rsidR="004E228A" w:rsidRPr="001E183B" w:rsidRDefault="004E228A" w:rsidP="004E228A">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1E183B">
        <w:rPr>
          <w:rFonts w:ascii="Palatino Linotype" w:hAnsi="Palatino Linotype" w:cs="Bookman Old Style"/>
          <w:bCs/>
          <w:color w:val="000000" w:themeColor="text1"/>
        </w:rPr>
        <w:t xml:space="preserve">I. </w:t>
      </w:r>
      <w:r w:rsidRPr="001E183B">
        <w:rPr>
          <w:rFonts w:ascii="Palatino Linotype" w:hAnsi="Palatino Linotype" w:cs="Bookman Old Style"/>
          <w:color w:val="000000" w:themeColor="text1"/>
        </w:rPr>
        <w:t xml:space="preserve">La divulgación de la información representa un riesgo real, demostrable e identificable del perjuicio significativo al interés público o a la seguridad pública; </w:t>
      </w:r>
    </w:p>
    <w:p w14:paraId="53F298DE" w14:textId="77777777" w:rsidR="004E228A" w:rsidRPr="001E183B" w:rsidRDefault="004E228A" w:rsidP="004E228A">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1E183B">
        <w:rPr>
          <w:rFonts w:ascii="Palatino Linotype" w:hAnsi="Palatino Linotype" w:cs="Bookman Old Style"/>
          <w:bCs/>
          <w:color w:val="000000" w:themeColor="text1"/>
        </w:rPr>
        <w:t xml:space="preserve">II. </w:t>
      </w:r>
      <w:r w:rsidRPr="001E183B">
        <w:rPr>
          <w:rFonts w:ascii="Palatino Linotype" w:hAnsi="Palatino Linotype" w:cs="Bookman Old Style"/>
          <w:color w:val="000000" w:themeColor="text1"/>
        </w:rPr>
        <w:t xml:space="preserve">El riesgo de perjuicio que supondría la divulgación supera el interés público general de que se difunda; y </w:t>
      </w:r>
    </w:p>
    <w:p w14:paraId="1CDF4DB9" w14:textId="77777777" w:rsidR="004E228A" w:rsidRPr="001E183B" w:rsidRDefault="004E228A" w:rsidP="004E228A">
      <w:pPr>
        <w:widowControl w:val="0"/>
        <w:autoSpaceDE w:val="0"/>
        <w:autoSpaceDN w:val="0"/>
        <w:adjustRightInd w:val="0"/>
        <w:spacing w:after="240" w:line="360" w:lineRule="auto"/>
        <w:ind w:left="851" w:right="333"/>
        <w:jc w:val="both"/>
        <w:rPr>
          <w:rFonts w:ascii="Palatino Linotype" w:hAnsi="Palatino Linotype" w:cs="Times"/>
          <w:color w:val="000000" w:themeColor="text1"/>
        </w:rPr>
      </w:pPr>
      <w:r w:rsidRPr="001E183B">
        <w:rPr>
          <w:rFonts w:ascii="Palatino Linotype" w:hAnsi="Palatino Linotype" w:cs="Bookman Old Style"/>
          <w:bCs/>
          <w:color w:val="000000" w:themeColor="text1"/>
        </w:rPr>
        <w:t xml:space="preserve">III. </w:t>
      </w:r>
      <w:r w:rsidRPr="001E183B">
        <w:rPr>
          <w:rFonts w:ascii="Palatino Linotype" w:hAnsi="Palatino Linotype" w:cs="Bookman Old Style"/>
          <w:color w:val="000000" w:themeColor="text1"/>
        </w:rPr>
        <w:t xml:space="preserve">La limitación se adecua al principio de proporcionalidad y representa el medio menos restrictivo disponible para evitar el perjuicio. </w:t>
      </w:r>
    </w:p>
    <w:p w14:paraId="3DB57A37" w14:textId="7ACCC376"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lastRenderedPageBreak/>
        <w:t>Sobre el primer supuesto consideremos que según el diccionario del español jurídico, por riesgo podemos entender “la contingencia o proximidad de un daño”,</w:t>
      </w:r>
      <w:r w:rsidRPr="001E183B">
        <w:rPr>
          <w:rFonts w:ascii="Palatino Linotype" w:eastAsiaTheme="minorHAnsi" w:hAnsi="Palatino Linotype" w:cs="Times New Roman"/>
          <w:color w:val="000000" w:themeColor="text1"/>
          <w:vertAlign w:val="superscript"/>
          <w:lang w:eastAsia="es-ES_tradnl"/>
        </w:rPr>
        <w:footnoteReference w:id="28"/>
      </w:r>
      <w:r w:rsidRPr="001E183B">
        <w:rPr>
          <w:rFonts w:ascii="Palatino Linotype" w:eastAsiaTheme="minorHAnsi" w:hAnsi="Palatino Linotype" w:cs="Times New Roman"/>
          <w:color w:val="000000" w:themeColor="text1"/>
          <w:lang w:eastAsia="es-ES_tradnl"/>
        </w:rPr>
        <w:t xml:space="preserve"> mientras que el daño es considerado como un “perjuicio o lesión”</w:t>
      </w:r>
      <w:r w:rsidRPr="001E183B">
        <w:rPr>
          <w:rFonts w:ascii="Palatino Linotype" w:eastAsiaTheme="minorHAnsi" w:hAnsi="Palatino Linotype" w:cs="Times New Roman"/>
          <w:color w:val="000000" w:themeColor="text1"/>
          <w:vertAlign w:val="superscript"/>
          <w:lang w:eastAsia="es-ES_tradnl"/>
        </w:rPr>
        <w:footnoteReference w:id="29"/>
      </w:r>
      <w:r w:rsidRPr="001E183B">
        <w:rPr>
          <w:rFonts w:ascii="Palatino Linotype" w:eastAsiaTheme="minorHAnsi" w:hAnsi="Palatino Linotype" w:cs="Times New Roman"/>
          <w:color w:val="000000" w:themeColor="text1"/>
          <w:lang w:eastAsia="es-ES_tradnl"/>
        </w:rPr>
        <w:t>; por su parte, según el Diccionario de la Lengua Española, lo real es</w:t>
      </w:r>
      <w:r w:rsidRPr="001E183B">
        <w:rPr>
          <w:rFonts w:ascii="Palatino Linotype" w:eastAsia="Arial Unicode MS" w:hAnsi="Palatino Linotype" w:cs="Arial Unicode MS"/>
          <w:color w:val="000000" w:themeColor="text1"/>
          <w:spacing w:val="4"/>
          <w:shd w:val="clear" w:color="auto" w:fill="FFFFFF"/>
          <w:lang w:eastAsia="es-ES_tradnl"/>
        </w:rPr>
        <w:t> lo “</w:t>
      </w:r>
      <w:r w:rsidRPr="001E183B">
        <w:rPr>
          <w:rFonts w:ascii="Palatino Linotype" w:eastAsia="Times New Roman" w:hAnsi="Palatino Linotype" w:cs="Times New Roman"/>
          <w:color w:val="000000" w:themeColor="text1"/>
          <w:lang w:eastAsia="es-ES_tradnl"/>
        </w:rPr>
        <w:t>(q</w:t>
      </w:r>
      <w:proofErr w:type="gramStart"/>
      <w:r w:rsidRPr="001E183B">
        <w:rPr>
          <w:rFonts w:ascii="Palatino Linotype" w:eastAsia="Times New Roman" w:hAnsi="Palatino Linotype" w:cs="Times New Roman"/>
          <w:color w:val="000000" w:themeColor="text1"/>
          <w:lang w:eastAsia="es-ES_tradnl"/>
        </w:rPr>
        <w:t>)</w:t>
      </w:r>
      <w:proofErr w:type="spellStart"/>
      <w:r w:rsidRPr="001E183B">
        <w:rPr>
          <w:rFonts w:ascii="Palatino Linotype" w:eastAsia="Times New Roman" w:hAnsi="Palatino Linotype" w:cs="Times New Roman"/>
          <w:color w:val="000000" w:themeColor="text1"/>
          <w:lang w:eastAsia="es-ES_tradnl"/>
        </w:rPr>
        <w:t>ue</w:t>
      </w:r>
      <w:proofErr w:type="spellEnd"/>
      <w:proofErr w:type="gramEnd"/>
      <w:r w:rsidRPr="001E183B">
        <w:rPr>
          <w:rFonts w:ascii="Palatino Linotype" w:eastAsia="Arial Unicode MS" w:hAnsi="Palatino Linotype" w:cs="Arial Unicode MS"/>
          <w:color w:val="000000" w:themeColor="text1"/>
          <w:spacing w:val="4"/>
          <w:shd w:val="clear" w:color="auto" w:fill="FFFFFF"/>
          <w:lang w:eastAsia="es-ES_tradnl"/>
        </w:rPr>
        <w:t> </w:t>
      </w:r>
      <w:r w:rsidRPr="001E183B">
        <w:rPr>
          <w:rFonts w:ascii="Palatino Linotype" w:eastAsia="Times New Roman" w:hAnsi="Palatino Linotype" w:cs="Times New Roman"/>
          <w:color w:val="000000" w:themeColor="text1"/>
          <w:lang w:eastAsia="es-ES_tradnl"/>
        </w:rPr>
        <w:t>tiene</w:t>
      </w:r>
      <w:r w:rsidRPr="001E183B">
        <w:rPr>
          <w:rFonts w:ascii="Palatino Linotype" w:eastAsia="Arial Unicode MS" w:hAnsi="Palatino Linotype" w:cs="Arial Unicode MS"/>
          <w:color w:val="000000" w:themeColor="text1"/>
          <w:spacing w:val="4"/>
          <w:shd w:val="clear" w:color="auto" w:fill="FFFFFF"/>
          <w:lang w:eastAsia="es-ES_tradnl"/>
        </w:rPr>
        <w:t> </w:t>
      </w:r>
      <w:r w:rsidRPr="001E183B">
        <w:rPr>
          <w:rFonts w:ascii="Palatino Linotype" w:eastAsia="Times New Roman" w:hAnsi="Palatino Linotype" w:cs="Times New Roman"/>
          <w:color w:val="000000" w:themeColor="text1"/>
          <w:lang w:eastAsia="es-ES_tradnl"/>
        </w:rPr>
        <w:t>existencia</w:t>
      </w:r>
      <w:r w:rsidRPr="001E183B">
        <w:rPr>
          <w:rFonts w:ascii="Palatino Linotype" w:eastAsia="Arial Unicode MS" w:hAnsi="Palatino Linotype" w:cs="Arial Unicode MS"/>
          <w:color w:val="000000" w:themeColor="text1"/>
          <w:spacing w:val="4"/>
          <w:shd w:val="clear" w:color="auto" w:fill="FFFFFF"/>
          <w:lang w:eastAsia="es-ES_tradnl"/>
        </w:rPr>
        <w:t> </w:t>
      </w:r>
      <w:r w:rsidRPr="001E183B">
        <w:rPr>
          <w:rFonts w:ascii="Palatino Linotype" w:eastAsia="Times New Roman" w:hAnsi="Palatino Linotype" w:cs="Times New Roman"/>
          <w:color w:val="000000" w:themeColor="text1"/>
          <w:lang w:eastAsia="es-ES_tradnl"/>
        </w:rPr>
        <w:t>objetiva”,</w:t>
      </w:r>
      <w:r w:rsidRPr="001E183B">
        <w:rPr>
          <w:rFonts w:ascii="Palatino Linotype" w:eastAsia="Times New Roman" w:hAnsi="Palatino Linotype" w:cs="Times New Roman"/>
          <w:color w:val="000000" w:themeColor="text1"/>
          <w:vertAlign w:val="superscript"/>
          <w:lang w:eastAsia="es-ES_tradnl"/>
        </w:rPr>
        <w:footnoteReference w:id="30"/>
      </w:r>
      <w:r w:rsidRPr="001E183B">
        <w:rPr>
          <w:rFonts w:ascii="Palatino Linotype" w:eastAsia="Times New Roman" w:hAnsi="Palatino Linotype" w:cs="Times New Roman"/>
          <w:color w:val="000000" w:themeColor="text1"/>
          <w:lang w:eastAsia="es-ES_tradnl"/>
        </w:rPr>
        <w:t xml:space="preserve"> </w:t>
      </w:r>
      <w:r w:rsidRPr="001E183B">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1E183B">
        <w:rPr>
          <w:rFonts w:ascii="Palatino Linotype" w:eastAsia="Arial Unicode MS" w:hAnsi="Palatino Linotype" w:cs="Arial Unicode MS"/>
          <w:color w:val="000000" w:themeColor="text1"/>
          <w:spacing w:val="4"/>
          <w:shd w:val="clear" w:color="auto" w:fill="FFFFFF"/>
          <w:vertAlign w:val="superscript"/>
          <w:lang w:eastAsia="es-ES_tradnl"/>
        </w:rPr>
        <w:footnoteReference w:id="31"/>
      </w:r>
      <w:r w:rsidRPr="001E183B">
        <w:rPr>
          <w:rFonts w:ascii="Palatino Linotype" w:eastAsia="Arial Unicode MS" w:hAnsi="Palatino Linotype" w:cs="Arial Unicode MS"/>
          <w:color w:val="000000" w:themeColor="text1"/>
          <w:spacing w:val="4"/>
          <w:shd w:val="clear" w:color="auto" w:fill="FFFFFF"/>
          <w:lang w:eastAsia="es-ES_tradnl"/>
        </w:rPr>
        <w:t xml:space="preserve"> es decir, </w:t>
      </w:r>
      <w:r w:rsidRPr="001E183B">
        <w:rPr>
          <w:rFonts w:ascii="Palatino Linotype" w:eastAsiaTheme="minorHAnsi" w:hAnsi="Palatino Linotype"/>
          <w:color w:val="000000" w:themeColor="text1"/>
          <w:lang w:val="es-MX" w:eastAsia="en-US"/>
        </w:rPr>
        <w:t>“(m)anifestar, declarar. Probar, sirviéndose de cualquier género de demostración, </w:t>
      </w:r>
      <w:hyperlink r:id="rId22" w:anchor="6nAyKjE" w:history="1">
        <w:r w:rsidRPr="001E183B">
          <w:rPr>
            <w:rFonts w:ascii="Palatino Linotype" w:eastAsiaTheme="minorHAnsi" w:hAnsi="Palatino Linotype"/>
            <w:color w:val="000000" w:themeColor="text1"/>
            <w:lang w:val="es-MX" w:eastAsia="en-US"/>
          </w:rPr>
          <w:t>enseñar</w:t>
        </w:r>
      </w:hyperlink>
      <w:r w:rsidRPr="001E183B">
        <w:rPr>
          <w:rFonts w:ascii="Palatino Linotype" w:eastAsiaTheme="minorHAnsi" w:hAnsi="Palatino Linotype"/>
          <w:color w:val="000000" w:themeColor="text1"/>
          <w:lang w:val="es-MX" w:eastAsia="en-US"/>
        </w:rPr>
        <w:t> mostrar o exponer algo)”.</w:t>
      </w:r>
      <w:r w:rsidRPr="001E183B">
        <w:rPr>
          <w:rFonts w:ascii="Palatino Linotype" w:eastAsiaTheme="minorHAnsi" w:hAnsi="Palatino Linotype"/>
          <w:color w:val="000000" w:themeColor="text1"/>
          <w:vertAlign w:val="superscript"/>
          <w:lang w:val="es-MX" w:eastAsia="en-US"/>
        </w:rPr>
        <w:footnoteReference w:id="32"/>
      </w:r>
      <w:r w:rsidRPr="001E183B">
        <w:rPr>
          <w:rFonts w:ascii="Palatino Linotype" w:eastAsiaTheme="minorHAnsi" w:hAnsi="Palatino Linotype"/>
          <w:color w:val="000000" w:themeColor="text1"/>
          <w:lang w:val="es-MX" w:eastAsia="en-US"/>
        </w:rPr>
        <w:t xml:space="preserve"> Lo identificable es lo que puede ser identificado,</w:t>
      </w:r>
      <w:r w:rsidRPr="001E183B">
        <w:rPr>
          <w:rFonts w:ascii="Palatino Linotype" w:eastAsiaTheme="minorHAnsi" w:hAnsi="Palatino Linotype"/>
          <w:color w:val="000000" w:themeColor="text1"/>
          <w:vertAlign w:val="superscript"/>
          <w:lang w:val="es-MX" w:eastAsia="en-US"/>
        </w:rPr>
        <w:footnoteReference w:id="33"/>
      </w:r>
      <w:r w:rsidRPr="001E183B">
        <w:rPr>
          <w:rFonts w:ascii="Palatino Linotype" w:eastAsiaTheme="minorHAnsi" w:hAnsi="Palatino Linotype"/>
          <w:color w:val="000000" w:themeColor="text1"/>
          <w:lang w:val="es-MX" w:eastAsia="en-US"/>
        </w:rPr>
        <w:t xml:space="preserve"> esto es,</w:t>
      </w:r>
      <w:r w:rsidR="00BE23F5" w:rsidRPr="001E183B">
        <w:rPr>
          <w:rFonts w:ascii="Palatino Linotype" w:eastAsiaTheme="minorHAnsi" w:hAnsi="Palatino Linotype"/>
          <w:color w:val="000000" w:themeColor="text1"/>
          <w:lang w:eastAsia="es-ES_tradnl"/>
        </w:rPr>
        <w:t>  “d</w:t>
      </w:r>
      <w:r w:rsidRPr="001E183B">
        <w:rPr>
          <w:rFonts w:ascii="Palatino Linotype" w:eastAsiaTheme="minorHAnsi" w:hAnsi="Palatino Linotype"/>
          <w:color w:val="000000" w:themeColor="text1"/>
          <w:lang w:eastAsia="es-ES_tradnl"/>
        </w:rPr>
        <w:t>ar los datos necesarios para ser reconocido”.</w:t>
      </w:r>
      <w:r w:rsidRPr="001E183B">
        <w:rPr>
          <w:rFonts w:ascii="Palatino Linotype" w:eastAsiaTheme="minorHAnsi" w:hAnsi="Palatino Linotype"/>
          <w:color w:val="000000" w:themeColor="text1"/>
          <w:vertAlign w:val="superscript"/>
          <w:lang w:eastAsia="es-ES_tradnl"/>
        </w:rPr>
        <w:footnoteReference w:id="34"/>
      </w:r>
    </w:p>
    <w:p w14:paraId="761E58CF" w14:textId="77777777" w:rsidR="004E228A" w:rsidRPr="001E183B" w:rsidRDefault="004E228A" w:rsidP="004E228A">
      <w:pPr>
        <w:shd w:val="clear" w:color="auto" w:fill="FFFFFF"/>
        <w:suppressAutoHyphens/>
        <w:spacing w:before="100" w:beforeAutospacing="1" w:after="100" w:afterAutospacing="1" w:line="360" w:lineRule="auto"/>
        <w:jc w:val="both"/>
        <w:textAlignment w:val="baseline"/>
        <w:rPr>
          <w:rFonts w:ascii="Palatino Linotype" w:eastAsiaTheme="minorHAnsi" w:hAnsi="Palatino Linotype" w:cs="Times New Roman"/>
          <w:color w:val="000000" w:themeColor="text1"/>
          <w:lang w:eastAsia="es-ES_tradnl"/>
        </w:rPr>
      </w:pPr>
    </w:p>
    <w:p w14:paraId="0541EC52"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que compromete la seguridad pública y/o ponga en riesgo la vida, la seguridad o la salud de una persona física.</w:t>
      </w:r>
    </w:p>
    <w:p w14:paraId="4D13C7A7" w14:textId="77777777" w:rsidR="004E228A" w:rsidRPr="001E183B" w:rsidRDefault="004E228A" w:rsidP="00923AE5">
      <w:pPr>
        <w:pStyle w:val="Ttulo1"/>
        <w:spacing w:line="360" w:lineRule="auto"/>
        <w:jc w:val="both"/>
      </w:pPr>
    </w:p>
    <w:p w14:paraId="0ADF1E8C" w14:textId="7B448932" w:rsidR="004E228A" w:rsidRPr="001E183B" w:rsidRDefault="00923AE5" w:rsidP="00923AE5">
      <w:pPr>
        <w:pStyle w:val="Ttulo1"/>
        <w:spacing w:line="360" w:lineRule="auto"/>
        <w:jc w:val="both"/>
      </w:pPr>
      <w:bookmarkStart w:id="99" w:name="_Toc56700244"/>
      <w:r w:rsidRPr="001E183B">
        <w:t xml:space="preserve">VI. a. </w:t>
      </w:r>
      <w:r w:rsidR="004E228A" w:rsidRPr="001E183B">
        <w:t>La divulgación de la información representa un riesgo real, demostrable e identificable del perjuicio significativo al interés público o a la seguridad pública.</w:t>
      </w:r>
      <w:bookmarkEnd w:id="99"/>
    </w:p>
    <w:p w14:paraId="2CA3A246" w14:textId="77777777" w:rsidR="004E228A" w:rsidRPr="001E183B" w:rsidRDefault="004E228A" w:rsidP="004E228A">
      <w:pPr>
        <w:ind w:left="4330"/>
        <w:contextualSpacing/>
        <w:rPr>
          <w:rFonts w:ascii="Palatino Linotype" w:hAnsi="Palatino Linotype"/>
          <w:color w:val="000000" w:themeColor="text1"/>
        </w:rPr>
      </w:pPr>
    </w:p>
    <w:p w14:paraId="1C9520DD"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Atento a lo anterior tenemos que:</w:t>
      </w:r>
    </w:p>
    <w:p w14:paraId="201A7210" w14:textId="77777777" w:rsidR="004E228A" w:rsidRPr="001E183B" w:rsidRDefault="004E228A" w:rsidP="004E228A">
      <w:pPr>
        <w:spacing w:line="360" w:lineRule="auto"/>
        <w:ind w:left="720"/>
        <w:contextualSpacing/>
        <w:jc w:val="both"/>
        <w:rPr>
          <w:rFonts w:ascii="Palatino Linotype" w:hAnsi="Palatino Linotype"/>
          <w:color w:val="000000" w:themeColor="text1"/>
        </w:rPr>
      </w:pPr>
      <w:r w:rsidRPr="001E183B">
        <w:rPr>
          <w:rFonts w:ascii="Palatino Linotype" w:hAnsi="Palatino Linotype"/>
          <w:b/>
          <w:color w:val="000000" w:themeColor="text1"/>
        </w:rPr>
        <w:t>Riesgo real:</w:t>
      </w:r>
      <w:r w:rsidRPr="001E183B">
        <w:rPr>
          <w:rFonts w:ascii="Palatino Linotype" w:hAnsi="Palatino Linotype"/>
          <w:color w:val="000000" w:themeColor="text1"/>
        </w:rPr>
        <w:t xml:space="preserve"> La función de los elementos de policía se enlaza directamente con los hechos </w:t>
      </w:r>
      <w:r w:rsidRPr="001E183B">
        <w:rPr>
          <w:rFonts w:ascii="Palatino Linotype" w:hAnsi="Palatino Linotype"/>
        </w:rPr>
        <w:t>constitutivos de delito, además, realizan trabajo de localización, persecución,  y salva guardan la integridad de la ciudadanía. Por lo que deben contar con elementos para su debida protección y armamento para combatir el crimen. El equipo con el que cuentan los policías, en estricto sentido debe superar cualquier armamento que sea adquirido por grupos criminales.</w:t>
      </w:r>
      <w:r w:rsidRPr="001E183B">
        <w:rPr>
          <w:rFonts w:ascii="Palatino Linotype" w:hAnsi="Palatino Linotype"/>
          <w:color w:val="000000" w:themeColor="text1"/>
        </w:rPr>
        <w:t xml:space="preserve"> En México, la situación es muy diferente, pues es un hecho notorio que los grupos criminales cuentan con mejor armamento, mejores vehículos y mejor equipo de seguridad que los propios elementos policiacos, lo cual en principio de cuentas ya representa un riesgo real.</w:t>
      </w:r>
    </w:p>
    <w:p w14:paraId="319696FF" w14:textId="77777777" w:rsidR="004E228A" w:rsidRPr="001E183B" w:rsidRDefault="004E228A" w:rsidP="004E228A">
      <w:pPr>
        <w:spacing w:line="360" w:lineRule="auto"/>
        <w:ind w:left="720"/>
        <w:contextualSpacing/>
        <w:jc w:val="both"/>
        <w:rPr>
          <w:rFonts w:ascii="Palatino Linotype" w:hAnsi="Palatino Linotype"/>
          <w:color w:val="000000" w:themeColor="text1"/>
        </w:rPr>
      </w:pPr>
    </w:p>
    <w:p w14:paraId="792B7D8A" w14:textId="77777777" w:rsidR="004E228A" w:rsidRPr="001E183B" w:rsidRDefault="004E228A" w:rsidP="004E228A">
      <w:pPr>
        <w:spacing w:line="360" w:lineRule="auto"/>
        <w:ind w:left="720"/>
        <w:contextualSpacing/>
        <w:jc w:val="both"/>
        <w:rPr>
          <w:rFonts w:ascii="Palatino Linotype" w:hAnsi="Palatino Linotype"/>
          <w:color w:val="000000" w:themeColor="text1"/>
        </w:rPr>
      </w:pPr>
      <w:r w:rsidRPr="001E183B">
        <w:rPr>
          <w:rFonts w:ascii="Palatino Linotype" w:hAnsi="Palatino Linotype"/>
          <w:b/>
          <w:color w:val="000000" w:themeColor="text1"/>
        </w:rPr>
        <w:t>Riesgo demostrable</w:t>
      </w:r>
      <w:r w:rsidRPr="001E183B">
        <w:rPr>
          <w:rFonts w:ascii="Palatino Linotype" w:hAnsi="Palatino Linotype"/>
          <w:color w:val="000000" w:themeColor="text1"/>
        </w:rPr>
        <w:t xml:space="preserve">: Dar a conocer la información referente a las características técnicas de los vehículos equipados para patrullas, las características del equipo armamentístico y el equipo de seguridad con el que cuentan los policías, permite que las organizaciones delictivas conozcan y puedan adquirir, plenamente y con toda certeza, mejor equipamiento que </w:t>
      </w:r>
      <w:r w:rsidRPr="001E183B">
        <w:rPr>
          <w:rFonts w:ascii="Palatino Linotype" w:hAnsi="Palatino Linotype"/>
          <w:color w:val="000000" w:themeColor="text1"/>
        </w:rPr>
        <w:lastRenderedPageBreak/>
        <w:t>impidan la eficacia en el desarrollo de sus funciones inherentes al cargo. Teniendo como consecuencia el aumento de la inseguridad.</w:t>
      </w:r>
    </w:p>
    <w:p w14:paraId="147C0D39" w14:textId="77777777" w:rsidR="004E228A" w:rsidRPr="001E183B" w:rsidRDefault="004E228A" w:rsidP="004E228A">
      <w:pPr>
        <w:spacing w:line="360" w:lineRule="auto"/>
        <w:ind w:left="720"/>
        <w:contextualSpacing/>
        <w:jc w:val="both"/>
        <w:rPr>
          <w:rFonts w:ascii="Palatino Linotype" w:hAnsi="Palatino Linotype"/>
          <w:color w:val="000000" w:themeColor="text1"/>
        </w:rPr>
      </w:pPr>
    </w:p>
    <w:p w14:paraId="7614015F" w14:textId="77777777" w:rsidR="004E228A" w:rsidRPr="001E183B" w:rsidRDefault="004E228A" w:rsidP="004E228A">
      <w:pPr>
        <w:spacing w:line="360" w:lineRule="auto"/>
        <w:ind w:left="720"/>
        <w:contextualSpacing/>
        <w:jc w:val="both"/>
        <w:rPr>
          <w:rFonts w:ascii="Palatino Linotype" w:hAnsi="Palatino Linotype"/>
          <w:color w:val="000000" w:themeColor="text1"/>
        </w:rPr>
      </w:pPr>
      <w:r w:rsidRPr="001E183B">
        <w:rPr>
          <w:rFonts w:ascii="Palatino Linotype" w:hAnsi="Palatino Linotype"/>
          <w:b/>
          <w:color w:val="000000" w:themeColor="text1"/>
        </w:rPr>
        <w:t>Riesgo identificable</w:t>
      </w:r>
      <w:r w:rsidRPr="001E183B">
        <w:rPr>
          <w:rFonts w:ascii="Palatino Linotype" w:hAnsi="Palatino Linotype"/>
          <w:color w:val="000000" w:themeColor="text1"/>
        </w:rPr>
        <w:t>, La publicidad de este tipo de información, comprometería la capacidad de reacción de los elementos de policía, en consecuencia, incrementaría la inseguridad del Municipio. Al estar en desventaja con los grupos criminales. Asimismo, conocer el nivel de blindaje con el que cuentan los policías con sus equipos de chalecos antibalas, sin duda pone en total riesgo la vida e integridad de los elementos, pues se brinda ventaja de adquirir mejor equipo armamentístico superando el nivel de blindaje.</w:t>
      </w:r>
    </w:p>
    <w:p w14:paraId="78858628" w14:textId="5353BA52" w:rsidR="004E228A" w:rsidRPr="001E183B" w:rsidRDefault="00923AE5" w:rsidP="00923AE5">
      <w:pPr>
        <w:pStyle w:val="Ttulo1"/>
        <w:spacing w:line="360" w:lineRule="auto"/>
        <w:jc w:val="both"/>
        <w:rPr>
          <w:rFonts w:eastAsiaTheme="minorHAnsi"/>
        </w:rPr>
      </w:pPr>
      <w:bookmarkStart w:id="100" w:name="_Toc56700245"/>
      <w:r w:rsidRPr="001E183B">
        <w:rPr>
          <w:rFonts w:eastAsiaTheme="minorHAnsi"/>
        </w:rPr>
        <w:t>VI. b</w:t>
      </w:r>
      <w:r w:rsidR="004E228A" w:rsidRPr="001E183B">
        <w:rPr>
          <w:rFonts w:eastAsiaTheme="minorHAnsi"/>
        </w:rPr>
        <w:t>. El riesgo de perjuicio que supondría la divulgación supera el interés público general de que se difunda:</w:t>
      </w:r>
      <w:bookmarkEnd w:id="100"/>
    </w:p>
    <w:p w14:paraId="3578950F"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Identificado el riesgo, se debe demostrar que el mismo supera el interés público general porque se difunda dicha información.</w:t>
      </w:r>
    </w:p>
    <w:p w14:paraId="6DFB22E8" w14:textId="77777777" w:rsidR="004E228A" w:rsidRPr="001E183B" w:rsidRDefault="004E228A" w:rsidP="004E228A">
      <w:pPr>
        <w:shd w:val="clear" w:color="auto" w:fill="FFFFFF"/>
        <w:suppressAutoHyphens/>
        <w:spacing w:before="100" w:beforeAutospacing="1" w:after="100" w:afterAutospacing="1" w:line="360" w:lineRule="auto"/>
        <w:jc w:val="both"/>
        <w:textAlignment w:val="baseline"/>
        <w:rPr>
          <w:rFonts w:ascii="Palatino Linotype" w:eastAsiaTheme="minorHAnsi" w:hAnsi="Palatino Linotype" w:cs="Times New Roman"/>
          <w:color w:val="000000" w:themeColor="text1"/>
          <w:lang w:eastAsia="es-ES_tradnl"/>
        </w:rPr>
      </w:pPr>
    </w:p>
    <w:p w14:paraId="567722E7"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El derecho de acceso a la información encuentra su excepción en la clasificación de la información, cuando se actualice una hipótesis jurídica ya sea por confidencialidad o reserva. Los recurrentes ejercen su derecho de acceder a la información en posesión de los Sujetos Obligados para promover la transparencia y rendición de cuentas; no obstante, en cada caso es necesario verificar si la información puede ser proporcionada.</w:t>
      </w:r>
    </w:p>
    <w:p w14:paraId="3382E53D" w14:textId="77777777" w:rsidR="004E228A" w:rsidRPr="001E183B" w:rsidRDefault="004E228A" w:rsidP="004E228A">
      <w:pPr>
        <w:shd w:val="clear" w:color="auto" w:fill="FFFFFF"/>
        <w:suppressAutoHyphens/>
        <w:spacing w:before="100" w:beforeAutospacing="1" w:after="100" w:afterAutospacing="1" w:line="360" w:lineRule="auto"/>
        <w:jc w:val="both"/>
        <w:textAlignment w:val="baseline"/>
        <w:rPr>
          <w:rFonts w:ascii="Palatino Linotype" w:eastAsiaTheme="minorHAnsi" w:hAnsi="Palatino Linotype" w:cs="Times New Roman"/>
          <w:color w:val="000000" w:themeColor="text1"/>
          <w:lang w:eastAsia="es-ES_tradnl"/>
        </w:rPr>
      </w:pPr>
    </w:p>
    <w:p w14:paraId="3FA12F86"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lastRenderedPageBreak/>
        <w:t>En este caso en particular, el derecho del recurrente se basa primordialmente en conocer el uso y destino de los recursos públicos, es decir, conocer los bienes adquiridos, mediante la compra o renta, con recursos federales y locales y conocer a las personas, ya sea físicas o morales a las que se les entregaron los recursos.</w:t>
      </w:r>
    </w:p>
    <w:p w14:paraId="25A903C5" w14:textId="77777777" w:rsidR="004E228A" w:rsidRPr="001E183B" w:rsidRDefault="004E228A" w:rsidP="004E228A">
      <w:pPr>
        <w:ind w:left="720"/>
        <w:contextualSpacing/>
        <w:rPr>
          <w:rFonts w:ascii="Palatino Linotype" w:hAnsi="Palatino Linotype"/>
          <w:color w:val="000000" w:themeColor="text1"/>
        </w:rPr>
      </w:pPr>
    </w:p>
    <w:p w14:paraId="6002591B"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Entonces, la información que es susceptible de proporcionarse, son los conceptos y cantidades de los bienes adquiridos; personas físicas o morales adjudicadas;  contratos, fechas de contratación, fechas de entrega de bienes, cuentas y claves, entre otra información, toda vez que esta información permite dilucidar a la perfección los actos de autoridad ejercidos por los Sujetos Obligados para la adquisición de bienes, así como para determinar los recursos que fueron asignados y ejercidos, así como también, permite conocer las personas físicas y/o morales que recibieron los recursos. Esto, en su conjunto, da cuenta de la transparencia y rendición de cuentas a la que están sujetos todos los sujetos obligados.</w:t>
      </w:r>
    </w:p>
    <w:p w14:paraId="55215805" w14:textId="77777777" w:rsidR="004E228A" w:rsidRPr="001E183B" w:rsidRDefault="004E228A" w:rsidP="004E228A">
      <w:pPr>
        <w:ind w:left="720"/>
        <w:contextualSpacing/>
        <w:rPr>
          <w:rFonts w:ascii="Palatino Linotype" w:hAnsi="Palatino Linotype"/>
          <w:color w:val="000000" w:themeColor="text1"/>
        </w:rPr>
      </w:pPr>
    </w:p>
    <w:p w14:paraId="7B3A9147"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No obstante, entre los documentos que se proporcionaron, existe información que cuenta con características que superan el interés público de conocerse; tales como las características técnicas y especiales como lo son el tipo de armamento, calibre, el tipo de munición y el nivel de blindaje de los chalecos antibalas, demás información dan cuenta de la capacidad de reacción del área de seguridad y la protección de los policías.</w:t>
      </w:r>
    </w:p>
    <w:p w14:paraId="2151E067" w14:textId="77777777" w:rsidR="004E228A" w:rsidRPr="001E183B" w:rsidRDefault="004E228A" w:rsidP="004E228A">
      <w:pPr>
        <w:rPr>
          <w:rFonts w:ascii="Palatino Linotype" w:hAnsi="Palatino Linotype"/>
          <w:color w:val="000000" w:themeColor="text1"/>
        </w:rPr>
      </w:pPr>
    </w:p>
    <w:p w14:paraId="5D1AA2BD" w14:textId="2E1E533D" w:rsidR="004E228A" w:rsidRPr="001E183B" w:rsidRDefault="00923AE5" w:rsidP="00923AE5">
      <w:pPr>
        <w:pStyle w:val="Ttulo1"/>
        <w:spacing w:line="360" w:lineRule="auto"/>
        <w:jc w:val="both"/>
        <w:rPr>
          <w:rFonts w:cs="Times"/>
        </w:rPr>
      </w:pPr>
      <w:bookmarkStart w:id="101" w:name="_Toc56700246"/>
      <w:r w:rsidRPr="001E183B">
        <w:lastRenderedPageBreak/>
        <w:t>VI. c.</w:t>
      </w:r>
      <w:r w:rsidR="004E228A" w:rsidRPr="001E183B">
        <w:t xml:space="preserve"> La limitación se adecua al principio de proporcionalidad y representa el medio menos restrictivo disponible para evitar el perjuicio.</w:t>
      </w:r>
      <w:bookmarkEnd w:id="101"/>
      <w:r w:rsidR="004E228A" w:rsidRPr="001E183B">
        <w:t xml:space="preserve"> </w:t>
      </w:r>
    </w:p>
    <w:p w14:paraId="61E205E6" w14:textId="77777777" w:rsidR="004E228A" w:rsidRPr="001E183B" w:rsidRDefault="004E228A" w:rsidP="004E228A">
      <w:pPr>
        <w:rPr>
          <w:rFonts w:ascii="Palatino Linotype" w:hAnsi="Palatino Linotype"/>
          <w:color w:val="000000" w:themeColor="text1"/>
        </w:rPr>
      </w:pPr>
    </w:p>
    <w:p w14:paraId="37092F35"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La limitación que se propone se adecua al principio de proporcionalidad, en tanto que la restricción ejercida al derecho del recurrente no es total ni excedente, toda vez que, como se ha dicho, el interés principal del derecho de acceso a la información se basa en conocer el uso y destino de los recursos públicos y los actos de autoridad que se realizan.</w:t>
      </w:r>
    </w:p>
    <w:p w14:paraId="7664D83F" w14:textId="77777777" w:rsidR="004E228A" w:rsidRPr="001E183B" w:rsidRDefault="004E228A" w:rsidP="004E228A">
      <w:pPr>
        <w:shd w:val="clear" w:color="auto" w:fill="FFFFFF"/>
        <w:suppressAutoHyphens/>
        <w:spacing w:before="100" w:beforeAutospacing="1" w:after="100" w:afterAutospacing="1" w:line="360" w:lineRule="auto"/>
        <w:jc w:val="both"/>
        <w:textAlignment w:val="baseline"/>
        <w:rPr>
          <w:rFonts w:ascii="Palatino Linotype" w:eastAsiaTheme="minorHAnsi" w:hAnsi="Palatino Linotype" w:cs="Times New Roman"/>
          <w:color w:val="000000" w:themeColor="text1"/>
          <w:lang w:eastAsia="es-ES_tradnl"/>
        </w:rPr>
      </w:pPr>
    </w:p>
    <w:p w14:paraId="15C8DA7B" w14:textId="7777777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La propuesta que se plantea es una versión pública, puesto que se adecua al principio de proporcionalidad y representa el medio menos restrictivo, pues deja a la vista la información de interés a la ciudadanía y no representa ningún riesgo a la seguridad pública, ni pone en riesgo la vida o integridad de los elementos de policía, sino por el contrario, beneficia a la transparencia y la rendición de cuentas.</w:t>
      </w:r>
    </w:p>
    <w:p w14:paraId="5572623F" w14:textId="77777777" w:rsidR="004E228A" w:rsidRPr="001E183B" w:rsidRDefault="004E228A" w:rsidP="004E228A">
      <w:pPr>
        <w:ind w:left="720"/>
        <w:contextualSpacing/>
        <w:rPr>
          <w:rFonts w:ascii="Palatino Linotype" w:hAnsi="Palatino Linotype"/>
          <w:color w:val="000000" w:themeColor="text1"/>
        </w:rPr>
      </w:pPr>
    </w:p>
    <w:p w14:paraId="35E140F5" w14:textId="6477EFCF" w:rsidR="00923AE5" w:rsidRPr="001E183B" w:rsidRDefault="004E228A" w:rsidP="00923AE5">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Con la versión pública se protegen dos bienes jurídicos, que son la seguridad pública y la vida e integridad de los policías. Además, la restricción encuentra su justificación en la tutela de dos bienes jurídicos que resultan relevantes y superan el interés de su publicidad.</w:t>
      </w:r>
    </w:p>
    <w:p w14:paraId="6837C13F" w14:textId="77777777" w:rsidR="00923AE5" w:rsidRPr="001E183B" w:rsidRDefault="00923AE5" w:rsidP="00923AE5">
      <w:pPr>
        <w:shd w:val="clear" w:color="auto" w:fill="FFFFFF"/>
        <w:suppressAutoHyphens/>
        <w:spacing w:before="100" w:beforeAutospacing="1" w:after="100" w:afterAutospacing="1" w:line="360" w:lineRule="auto"/>
        <w:jc w:val="both"/>
        <w:textAlignment w:val="baseline"/>
        <w:rPr>
          <w:rFonts w:ascii="Palatino Linotype" w:eastAsiaTheme="minorHAnsi" w:hAnsi="Palatino Linotype" w:cs="Times New Roman"/>
          <w:color w:val="000000" w:themeColor="text1"/>
          <w:lang w:eastAsia="es-ES_tradnl"/>
        </w:rPr>
      </w:pPr>
    </w:p>
    <w:p w14:paraId="08FECE86" w14:textId="1E5BCFF7" w:rsidR="004E228A" w:rsidRPr="001E183B" w:rsidRDefault="004E228A" w:rsidP="004E228A">
      <w:pPr>
        <w:numPr>
          <w:ilvl w:val="0"/>
          <w:numId w:val="2"/>
        </w:numPr>
        <w:shd w:val="clear" w:color="auto" w:fill="FFFFFF"/>
        <w:suppressAutoHyphens/>
        <w:spacing w:before="100" w:beforeAutospacing="1" w:after="100" w:afterAutospacing="1" w:line="360" w:lineRule="auto"/>
        <w:ind w:left="0" w:firstLine="0"/>
        <w:jc w:val="both"/>
        <w:textAlignment w:val="baseline"/>
        <w:rPr>
          <w:rFonts w:ascii="Palatino Linotype" w:eastAsiaTheme="minorHAnsi" w:hAnsi="Palatino Linotype" w:cs="Times New Roman"/>
          <w:color w:val="000000" w:themeColor="text1"/>
          <w:lang w:eastAsia="es-ES_tradnl"/>
        </w:rPr>
      </w:pPr>
      <w:r w:rsidRPr="001E183B">
        <w:rPr>
          <w:rFonts w:ascii="Palatino Linotype" w:eastAsiaTheme="minorHAnsi" w:hAnsi="Palatino Linotype" w:cs="Times New Roman"/>
          <w:color w:val="000000" w:themeColor="text1"/>
          <w:lang w:eastAsia="es-ES_tradnl"/>
        </w:rPr>
        <w:t>Entonces, una vez analizado lo anterior, el Sujeto Obligado deberá realizar las versiones públicas correspondientes,</w:t>
      </w:r>
      <w:r w:rsidR="00923AE5" w:rsidRPr="001E183B">
        <w:rPr>
          <w:rFonts w:ascii="Palatino Linotype" w:eastAsiaTheme="minorHAnsi" w:hAnsi="Palatino Linotype" w:cs="Times New Roman"/>
          <w:color w:val="000000" w:themeColor="text1"/>
          <w:lang w:eastAsia="es-ES_tradnl"/>
        </w:rPr>
        <w:t xml:space="preserve"> disociando la información personal de los </w:t>
      </w:r>
      <w:r w:rsidR="00923AE5" w:rsidRPr="001E183B">
        <w:rPr>
          <w:rFonts w:ascii="Palatino Linotype" w:eastAsiaTheme="minorHAnsi" w:hAnsi="Palatino Linotype" w:cs="Times New Roman"/>
          <w:color w:val="000000" w:themeColor="text1"/>
          <w:lang w:eastAsia="es-ES_tradnl"/>
        </w:rPr>
        <w:lastRenderedPageBreak/>
        <w:t xml:space="preserve">cadetes policiales y </w:t>
      </w:r>
      <w:r w:rsidRPr="001E183B">
        <w:rPr>
          <w:rFonts w:ascii="Palatino Linotype" w:eastAsiaTheme="minorHAnsi" w:hAnsi="Palatino Linotype" w:cs="Times New Roman"/>
          <w:color w:val="000000" w:themeColor="text1"/>
          <w:lang w:eastAsia="es-ES_tradnl"/>
        </w:rPr>
        <w:t>clasificando como reservada la información relativa a las</w:t>
      </w:r>
      <w:r w:rsidR="00BE23F5" w:rsidRPr="001E183B">
        <w:rPr>
          <w:rFonts w:ascii="Palatino Linotype" w:eastAsiaTheme="minorHAnsi" w:hAnsi="Palatino Linotype" w:cs="Times New Roman"/>
          <w:color w:val="000000" w:themeColor="text1"/>
          <w:lang w:eastAsia="es-ES_tradnl"/>
        </w:rPr>
        <w:t xml:space="preserve"> especificaciones técnicas de la</w:t>
      </w:r>
      <w:r w:rsidRPr="001E183B">
        <w:rPr>
          <w:rFonts w:ascii="Palatino Linotype" w:eastAsiaTheme="minorHAnsi" w:hAnsi="Palatino Linotype" w:cs="Times New Roman"/>
          <w:color w:val="000000" w:themeColor="text1"/>
          <w:lang w:eastAsia="es-ES_tradnl"/>
        </w:rPr>
        <w:t>s</w:t>
      </w:r>
      <w:r w:rsidR="00BE23F5" w:rsidRPr="001E183B">
        <w:rPr>
          <w:rFonts w:ascii="Palatino Linotype" w:eastAsiaTheme="minorHAnsi" w:hAnsi="Palatino Linotype" w:cs="Times New Roman"/>
          <w:color w:val="000000" w:themeColor="text1"/>
          <w:lang w:eastAsia="es-ES_tradnl"/>
        </w:rPr>
        <w:t xml:space="preserve"> patrullas adquiridas</w:t>
      </w:r>
      <w:r w:rsidRPr="001E183B">
        <w:rPr>
          <w:rFonts w:ascii="Palatino Linotype" w:eastAsiaTheme="minorHAnsi" w:hAnsi="Palatino Linotype" w:cs="Times New Roman"/>
          <w:color w:val="000000" w:themeColor="text1"/>
          <w:lang w:eastAsia="es-ES_tradnl"/>
        </w:rPr>
        <w:t xml:space="preserve">, dejando a la vista la demás información que es de interés al </w:t>
      </w:r>
      <w:r w:rsidR="001E183B" w:rsidRPr="001E183B">
        <w:rPr>
          <w:rFonts w:ascii="Palatino Linotype" w:eastAsiaTheme="minorHAnsi" w:hAnsi="Palatino Linotype" w:cs="Times New Roman"/>
          <w:color w:val="000000" w:themeColor="text1"/>
          <w:lang w:eastAsia="es-ES_tradnl"/>
        </w:rPr>
        <w:t>particular.</w:t>
      </w:r>
    </w:p>
    <w:p w14:paraId="07081067" w14:textId="77777777" w:rsidR="00F64AB2" w:rsidRPr="001E183B" w:rsidRDefault="00F64AB2" w:rsidP="002667BE">
      <w:pPr>
        <w:spacing w:line="360" w:lineRule="auto"/>
        <w:rPr>
          <w:rFonts w:ascii="Cambria" w:eastAsia="MS Mincho" w:hAnsi="Cambria" w:cs="Times New Roman"/>
        </w:rPr>
      </w:pPr>
    </w:p>
    <w:p w14:paraId="2979D1DC" w14:textId="625B26C3" w:rsidR="002A5BA4" w:rsidRPr="001E183B" w:rsidRDefault="002A5BA4" w:rsidP="002667BE">
      <w:pPr>
        <w:keepNext/>
        <w:keepLines/>
        <w:spacing w:line="360" w:lineRule="auto"/>
        <w:jc w:val="center"/>
        <w:outlineLvl w:val="0"/>
        <w:rPr>
          <w:rFonts w:ascii="Palatino Linotype" w:eastAsia="Times New Roman" w:hAnsi="Palatino Linotype" w:cstheme="majorBidi"/>
          <w:b/>
          <w:bCs/>
        </w:rPr>
      </w:pPr>
      <w:bookmarkStart w:id="102" w:name="_Toc447699324"/>
      <w:bookmarkStart w:id="103" w:name="_Toc445745148"/>
      <w:bookmarkStart w:id="104" w:name="_Toc486525261"/>
      <w:bookmarkStart w:id="105" w:name="_Toc56699593"/>
      <w:bookmarkStart w:id="106" w:name="_Toc56700247"/>
      <w:r w:rsidRPr="001E183B">
        <w:rPr>
          <w:rFonts w:ascii="Palatino Linotype" w:eastAsia="Times New Roman" w:hAnsi="Palatino Linotype" w:cstheme="majorBidi"/>
          <w:b/>
          <w:bCs/>
        </w:rPr>
        <w:t>R E S O L U T I V O S</w:t>
      </w:r>
      <w:bookmarkEnd w:id="102"/>
      <w:bookmarkEnd w:id="103"/>
      <w:bookmarkEnd w:id="104"/>
      <w:bookmarkEnd w:id="105"/>
      <w:bookmarkEnd w:id="106"/>
    </w:p>
    <w:p w14:paraId="5DEADF67" w14:textId="77777777" w:rsidR="00F64AB2" w:rsidRPr="001E183B" w:rsidRDefault="00F64AB2" w:rsidP="002667BE">
      <w:pPr>
        <w:keepNext/>
        <w:keepLines/>
        <w:spacing w:line="360" w:lineRule="auto"/>
        <w:jc w:val="center"/>
        <w:outlineLvl w:val="0"/>
        <w:rPr>
          <w:rFonts w:ascii="Palatino Linotype" w:eastAsia="Times New Roman" w:hAnsi="Palatino Linotype" w:cstheme="majorBidi"/>
          <w:b/>
          <w:bCs/>
        </w:rPr>
      </w:pPr>
    </w:p>
    <w:p w14:paraId="5C75725B" w14:textId="0BD095D8" w:rsidR="005309EE" w:rsidRPr="001E183B" w:rsidRDefault="005309EE" w:rsidP="002667BE">
      <w:pPr>
        <w:spacing w:after="160" w:line="360" w:lineRule="auto"/>
        <w:jc w:val="both"/>
        <w:rPr>
          <w:rFonts w:ascii="Palatino Linotype" w:hAnsi="Palatino Linotype" w:cs="Arial"/>
          <w:bCs/>
        </w:rPr>
      </w:pPr>
      <w:bookmarkStart w:id="107" w:name="_Toc477277072"/>
      <w:bookmarkStart w:id="108" w:name="_Toc477279135"/>
      <w:bookmarkStart w:id="109" w:name="_Toc477279489"/>
      <w:bookmarkStart w:id="110" w:name="_Toc477283989"/>
      <w:bookmarkStart w:id="111" w:name="_Toc477284979"/>
      <w:bookmarkStart w:id="112" w:name="_Toc480361572"/>
      <w:bookmarkStart w:id="113" w:name="_Toc480483989"/>
      <w:bookmarkStart w:id="114" w:name="_Toc480484730"/>
      <w:bookmarkStart w:id="115" w:name="_Toc482099763"/>
      <w:bookmarkStart w:id="116" w:name="_Toc482178654"/>
      <w:bookmarkStart w:id="117" w:name="_Toc482178747"/>
      <w:bookmarkStart w:id="118" w:name="_Toc485890649"/>
      <w:r w:rsidRPr="001E183B">
        <w:rPr>
          <w:rFonts w:ascii="Palatino Linotype" w:eastAsia="MS Gothic" w:hAnsi="Palatino Linotype" w:cs="Times New Roman"/>
          <w:b/>
          <w:color w:val="000000"/>
          <w:lang w:val="es-MX" w:eastAsia="en-US"/>
        </w:rPr>
        <w:t>PRIMERO.</w:t>
      </w:r>
      <w:bookmarkEnd w:id="107"/>
      <w:bookmarkEnd w:id="108"/>
      <w:bookmarkEnd w:id="109"/>
      <w:bookmarkEnd w:id="110"/>
      <w:bookmarkEnd w:id="111"/>
      <w:bookmarkEnd w:id="112"/>
      <w:bookmarkEnd w:id="113"/>
      <w:bookmarkEnd w:id="114"/>
      <w:bookmarkEnd w:id="115"/>
      <w:bookmarkEnd w:id="116"/>
      <w:bookmarkEnd w:id="117"/>
      <w:bookmarkEnd w:id="118"/>
      <w:r w:rsidRPr="001E183B">
        <w:rPr>
          <w:rFonts w:ascii="Palatino Linotype" w:eastAsia="MS Gothic" w:hAnsi="Palatino Linotype" w:cs="Times New Roman"/>
          <w:b/>
          <w:color w:val="000000"/>
          <w:lang w:val="es-MX" w:eastAsia="en-US"/>
        </w:rPr>
        <w:t xml:space="preserve"> </w:t>
      </w:r>
      <w:r w:rsidR="002F26C1" w:rsidRPr="001E183B">
        <w:rPr>
          <w:rFonts w:ascii="Palatino Linotype" w:eastAsia="Times New Roman" w:hAnsi="Palatino Linotype" w:cs="Arial"/>
        </w:rPr>
        <w:t xml:space="preserve">Resultan </w:t>
      </w:r>
      <w:r w:rsidRPr="001E183B">
        <w:rPr>
          <w:rFonts w:ascii="Palatino Linotype" w:eastAsia="Times New Roman" w:hAnsi="Palatino Linotype" w:cs="Arial"/>
        </w:rPr>
        <w:t>parcialmente fundadas las</w:t>
      </w:r>
      <w:r w:rsidRPr="001E183B">
        <w:rPr>
          <w:rFonts w:ascii="Palatino Linotype" w:eastAsia="Times New Roman" w:hAnsi="Palatino Linotype" w:cs="Arial"/>
          <w:b/>
        </w:rPr>
        <w:t xml:space="preserve"> </w:t>
      </w:r>
      <w:r w:rsidRPr="001E183B">
        <w:rPr>
          <w:rFonts w:ascii="Palatino Linotype" w:eastAsia="Times New Roman" w:hAnsi="Palatino Linotype" w:cs="Arial"/>
          <w:lang w:val="es-ES"/>
        </w:rPr>
        <w:t xml:space="preserve">razones o motivos de inconformidad hechos valer </w:t>
      </w:r>
      <w:r w:rsidRPr="001E183B">
        <w:rPr>
          <w:rFonts w:ascii="Palatino Linotype" w:eastAsia="Calibri" w:hAnsi="Palatino Linotype" w:cs="Arial"/>
          <w:lang w:val="es-ES"/>
        </w:rPr>
        <w:t>en el recurso de revisión</w:t>
      </w:r>
      <w:r w:rsidRPr="001E183B">
        <w:rPr>
          <w:rFonts w:ascii="Palatino Linotype" w:hAnsi="Palatino Linotype" w:cs="Arial"/>
          <w:b/>
          <w:bCs/>
        </w:rPr>
        <w:t xml:space="preserve"> </w:t>
      </w:r>
      <w:r w:rsidR="004E228A" w:rsidRPr="001E183B">
        <w:rPr>
          <w:rFonts w:ascii="Palatino Linotype" w:hAnsi="Palatino Linotype" w:cs="Arial"/>
          <w:b/>
          <w:bCs/>
          <w:lang w:val="es-MX"/>
        </w:rPr>
        <w:t>03738/</w:t>
      </w:r>
      <w:r w:rsidRPr="001E183B">
        <w:rPr>
          <w:rFonts w:ascii="Palatino Linotype" w:hAnsi="Palatino Linotype" w:cs="Arial"/>
          <w:b/>
          <w:bCs/>
          <w:lang w:val="es-MX"/>
        </w:rPr>
        <w:t>INFOEM/IP/RR/2020</w:t>
      </w:r>
      <w:r w:rsidRPr="001E183B">
        <w:rPr>
          <w:rFonts w:ascii="Palatino Linotype" w:hAnsi="Palatino Linotype" w:cs="Arial"/>
          <w:b/>
          <w:bCs/>
        </w:rPr>
        <w:t xml:space="preserve"> </w:t>
      </w:r>
      <w:r w:rsidRPr="001E183B">
        <w:rPr>
          <w:rFonts w:ascii="Palatino Linotype" w:hAnsi="Palatino Linotype" w:cs="Arial"/>
          <w:bCs/>
        </w:rPr>
        <w:t xml:space="preserve">en términos de los </w:t>
      </w:r>
      <w:r w:rsidRPr="001E183B">
        <w:rPr>
          <w:rFonts w:ascii="Palatino Linotype" w:hAnsi="Palatino Linotype" w:cs="Arial"/>
          <w:b/>
          <w:bCs/>
        </w:rPr>
        <w:t>Considerandos</w:t>
      </w:r>
      <w:r w:rsidRPr="001E183B">
        <w:rPr>
          <w:rFonts w:ascii="Palatino Linotype" w:hAnsi="Palatino Linotype" w:cs="Arial"/>
          <w:bCs/>
        </w:rPr>
        <w:t xml:space="preserve"> </w:t>
      </w:r>
      <w:r w:rsidRPr="001E183B">
        <w:rPr>
          <w:rFonts w:ascii="Palatino Linotype" w:hAnsi="Palatino Linotype" w:cs="Arial"/>
          <w:b/>
          <w:bCs/>
        </w:rPr>
        <w:t xml:space="preserve">CUARTO y QUINTO </w:t>
      </w:r>
      <w:r w:rsidRPr="001E183B">
        <w:rPr>
          <w:rFonts w:ascii="Palatino Linotype" w:hAnsi="Palatino Linotype" w:cs="Arial"/>
          <w:bCs/>
        </w:rPr>
        <w:t>de la presente resolución.</w:t>
      </w:r>
    </w:p>
    <w:p w14:paraId="440D1336" w14:textId="04E86D4D" w:rsidR="009476CD" w:rsidRPr="001E183B" w:rsidRDefault="005309EE" w:rsidP="00923AE5">
      <w:pPr>
        <w:spacing w:line="360" w:lineRule="auto"/>
        <w:contextualSpacing/>
        <w:jc w:val="both"/>
        <w:rPr>
          <w:rFonts w:ascii="Palatino Linotype" w:eastAsia="Times New Roman" w:hAnsi="Palatino Linotype" w:cs="Arial"/>
          <w:color w:val="000000"/>
          <w:lang w:val="es-ES"/>
        </w:rPr>
      </w:pPr>
      <w:r w:rsidRPr="001E183B">
        <w:rPr>
          <w:rFonts w:ascii="Palatino Linotype" w:eastAsia="MS Mincho" w:hAnsi="Palatino Linotype" w:cs="Times New Roman"/>
          <w:b/>
          <w:color w:val="000000"/>
        </w:rPr>
        <w:t>SEGUNDO.</w:t>
      </w:r>
      <w:r w:rsidRPr="001E183B">
        <w:rPr>
          <w:rFonts w:ascii="Palatino Linotype" w:eastAsia="MS Gothic" w:hAnsi="Palatino Linotype" w:cs="Times New Roman"/>
          <w:b/>
          <w:color w:val="000000"/>
          <w:lang w:val="es-MX" w:eastAsia="en-US"/>
        </w:rPr>
        <w:t xml:space="preserve"> </w:t>
      </w:r>
      <w:r w:rsidRPr="001E183B">
        <w:rPr>
          <w:rFonts w:ascii="Palatino Linotype" w:eastAsia="MS Gothic" w:hAnsi="Palatino Linotype" w:cs="Times New Roman"/>
          <w:color w:val="000000"/>
          <w:lang w:val="es-MX" w:eastAsia="en-US"/>
        </w:rPr>
        <w:t>Se</w:t>
      </w:r>
      <w:r w:rsidR="001019DC" w:rsidRPr="001E183B">
        <w:rPr>
          <w:rFonts w:ascii="Palatino Linotype" w:eastAsia="MS Gothic" w:hAnsi="Palatino Linotype" w:cs="Times New Roman"/>
          <w:b/>
          <w:color w:val="000000"/>
          <w:lang w:val="es-MX" w:eastAsia="en-US"/>
        </w:rPr>
        <w:t xml:space="preserve"> MODIFICA</w:t>
      </w:r>
      <w:r w:rsidRPr="001E183B">
        <w:rPr>
          <w:rFonts w:ascii="Palatino Linotype" w:eastAsia="MS Gothic" w:hAnsi="Palatino Linotype" w:cs="Times New Roman"/>
          <w:b/>
          <w:color w:val="000000"/>
          <w:lang w:val="es-MX" w:eastAsia="en-US"/>
        </w:rPr>
        <w:t xml:space="preserve"> </w:t>
      </w:r>
      <w:r w:rsidRPr="001E183B">
        <w:rPr>
          <w:rFonts w:ascii="Palatino Linotype" w:eastAsia="MS Gothic" w:hAnsi="Palatino Linotype" w:cs="Times New Roman"/>
          <w:color w:val="000000"/>
          <w:lang w:val="es-MX" w:eastAsia="en-US"/>
        </w:rPr>
        <w:t>la respuesta emitida</w:t>
      </w:r>
      <w:r w:rsidRPr="001E183B">
        <w:rPr>
          <w:rFonts w:ascii="Palatino Linotype" w:eastAsia="Times New Roman" w:hAnsi="Palatino Linotype" w:cs="Arial"/>
          <w:color w:val="000000"/>
          <w:lang w:val="es-ES"/>
        </w:rPr>
        <w:t xml:space="preserve"> por</w:t>
      </w:r>
      <w:r w:rsidR="001019DC" w:rsidRPr="001E183B">
        <w:rPr>
          <w:rFonts w:ascii="Palatino Linotype" w:eastAsia="Times New Roman" w:hAnsi="Palatino Linotype" w:cs="Arial"/>
          <w:color w:val="000000"/>
          <w:lang w:val="es-ES"/>
        </w:rPr>
        <w:t xml:space="preserve"> el </w:t>
      </w:r>
      <w:r w:rsidR="001019DC" w:rsidRPr="001E183B">
        <w:rPr>
          <w:rFonts w:ascii="Palatino Linotype" w:eastAsia="Times New Roman" w:hAnsi="Palatino Linotype" w:cs="Arial"/>
          <w:b/>
          <w:color w:val="000000"/>
          <w:lang w:val="es-ES"/>
        </w:rPr>
        <w:t xml:space="preserve">Ayuntamiento de Toluca </w:t>
      </w:r>
      <w:r w:rsidRPr="001E183B">
        <w:rPr>
          <w:rFonts w:ascii="Palatino Linotype" w:hAnsi="Palatino Linotype"/>
          <w:b/>
          <w:bCs/>
          <w:color w:val="000000"/>
          <w:lang w:val="es-ES"/>
        </w:rPr>
        <w:t xml:space="preserve"> </w:t>
      </w:r>
      <w:r w:rsidRPr="001E183B">
        <w:rPr>
          <w:rFonts w:ascii="Palatino Linotype" w:eastAsia="Times New Roman" w:hAnsi="Palatino Linotype" w:cs="Arial"/>
          <w:color w:val="000000"/>
        </w:rPr>
        <w:t xml:space="preserve">y se </w:t>
      </w:r>
      <w:r w:rsidRPr="001E183B">
        <w:rPr>
          <w:rFonts w:ascii="Palatino Linotype" w:eastAsia="Times New Roman" w:hAnsi="Palatino Linotype" w:cs="Arial"/>
          <w:b/>
          <w:color w:val="000000"/>
        </w:rPr>
        <w:t>ORDENA</w:t>
      </w:r>
      <w:r w:rsidRPr="001E183B">
        <w:rPr>
          <w:rFonts w:ascii="Palatino Linotype" w:eastAsia="Times New Roman" w:hAnsi="Palatino Linotype" w:cs="Arial"/>
          <w:color w:val="000000"/>
        </w:rPr>
        <w:t xml:space="preserve"> entregar </w:t>
      </w:r>
      <w:r w:rsidRPr="001E183B">
        <w:rPr>
          <w:rFonts w:ascii="Palatino Linotype" w:eastAsia="Times New Roman" w:hAnsi="Palatino Linotype" w:cs="Arial"/>
          <w:color w:val="000000"/>
          <w:lang w:val="es-ES"/>
        </w:rPr>
        <w:t xml:space="preserve">vía Sistema de Acceso a la Información Mexiquense </w:t>
      </w:r>
      <w:r w:rsidRPr="001E183B">
        <w:rPr>
          <w:rFonts w:ascii="Palatino Linotype" w:eastAsia="Times New Roman" w:hAnsi="Palatino Linotype" w:cs="Arial"/>
          <w:b/>
          <w:color w:val="000000"/>
          <w:lang w:val="es-ES"/>
        </w:rPr>
        <w:t>(SAIMEX)</w:t>
      </w:r>
      <w:r w:rsidRPr="001E183B">
        <w:rPr>
          <w:rFonts w:ascii="Palatino Linotype" w:eastAsia="Times New Roman" w:hAnsi="Palatino Linotype" w:cs="Arial"/>
          <w:color w:val="000000"/>
          <w:lang w:val="es-ES"/>
        </w:rPr>
        <w:t>, en versión pública</w:t>
      </w:r>
      <w:r w:rsidR="002F26C1" w:rsidRPr="001E183B">
        <w:rPr>
          <w:rFonts w:ascii="Palatino Linotype" w:eastAsia="Times New Roman" w:hAnsi="Palatino Linotype" w:cs="Arial"/>
          <w:color w:val="000000"/>
          <w:lang w:val="es-ES"/>
        </w:rPr>
        <w:t xml:space="preserve"> de ser procedente</w:t>
      </w:r>
      <w:r w:rsidRPr="001E183B">
        <w:rPr>
          <w:rFonts w:ascii="Palatino Linotype" w:eastAsia="Times New Roman" w:hAnsi="Palatino Linotype" w:cs="Arial"/>
          <w:color w:val="000000"/>
          <w:lang w:val="es-ES"/>
        </w:rPr>
        <w:t>, la</w:t>
      </w:r>
      <w:r w:rsidR="00967DDF" w:rsidRPr="001E183B">
        <w:rPr>
          <w:rFonts w:ascii="Palatino Linotype" w:eastAsia="Times New Roman" w:hAnsi="Palatino Linotype" w:cs="Arial"/>
          <w:color w:val="000000"/>
          <w:lang w:val="es-ES"/>
        </w:rPr>
        <w:t xml:space="preserve"> documentación donde conste la</w:t>
      </w:r>
      <w:r w:rsidRPr="001E183B">
        <w:rPr>
          <w:rFonts w:ascii="Palatino Linotype" w:eastAsia="Times New Roman" w:hAnsi="Palatino Linotype" w:cs="Arial"/>
          <w:color w:val="000000"/>
          <w:lang w:val="es-ES"/>
        </w:rPr>
        <w:t xml:space="preserve"> siguiente</w:t>
      </w:r>
      <w:r w:rsidR="00967DDF" w:rsidRPr="001E183B">
        <w:rPr>
          <w:rFonts w:ascii="Palatino Linotype" w:eastAsia="Times New Roman" w:hAnsi="Palatino Linotype" w:cs="Arial"/>
          <w:color w:val="000000"/>
          <w:lang w:val="es-ES"/>
        </w:rPr>
        <w:t xml:space="preserve"> información</w:t>
      </w:r>
      <w:r w:rsidRPr="001E183B">
        <w:rPr>
          <w:rFonts w:ascii="Palatino Linotype" w:eastAsia="Times New Roman" w:hAnsi="Palatino Linotype" w:cs="Arial"/>
          <w:color w:val="000000"/>
          <w:lang w:val="es-ES"/>
        </w:rPr>
        <w:t>:</w:t>
      </w:r>
    </w:p>
    <w:p w14:paraId="63B5CB35" w14:textId="77777777" w:rsidR="00923AE5" w:rsidRPr="001E183B" w:rsidRDefault="00923AE5" w:rsidP="00923AE5">
      <w:pPr>
        <w:spacing w:line="360" w:lineRule="auto"/>
        <w:contextualSpacing/>
        <w:jc w:val="both"/>
        <w:rPr>
          <w:rFonts w:ascii="Palatino Linotype" w:eastAsia="Times New Roman" w:hAnsi="Palatino Linotype" w:cs="Arial"/>
          <w:color w:val="000000"/>
          <w:lang w:val="es-ES"/>
        </w:rPr>
      </w:pPr>
    </w:p>
    <w:p w14:paraId="438AF382" w14:textId="59FDD423" w:rsidR="00BE23F5" w:rsidRPr="001E183B" w:rsidRDefault="00BE23F5" w:rsidP="00870F1B">
      <w:pPr>
        <w:numPr>
          <w:ilvl w:val="0"/>
          <w:numId w:val="8"/>
        </w:numPr>
        <w:tabs>
          <w:tab w:val="left" w:pos="709"/>
          <w:tab w:val="left" w:pos="993"/>
        </w:tabs>
        <w:spacing w:line="360" w:lineRule="auto"/>
        <w:ind w:left="567" w:right="567" w:firstLine="0"/>
        <w:jc w:val="both"/>
        <w:rPr>
          <w:rFonts w:ascii="Palatino Linotype" w:eastAsia="Times New Roman" w:hAnsi="Palatino Linotype" w:cs="Arial"/>
          <w:b/>
          <w:lang w:val="es-ES"/>
        </w:rPr>
      </w:pPr>
      <w:r w:rsidRPr="001E183B">
        <w:rPr>
          <w:rFonts w:ascii="Palatino Linotype" w:eastAsia="Times New Roman" w:hAnsi="Palatino Linotype" w:cs="Arial"/>
          <w:b/>
          <w:lang w:val="es-ES"/>
        </w:rPr>
        <w:t>Acuerdo del cabildo mediante el cual se haya aprobado la contratación de los cadetes</w:t>
      </w:r>
      <w:r w:rsidR="00E9120F" w:rsidRPr="001E183B">
        <w:rPr>
          <w:rFonts w:ascii="Palatino Linotype" w:eastAsia="Times New Roman" w:hAnsi="Palatino Linotype" w:cs="Arial"/>
          <w:b/>
          <w:lang w:val="es-ES"/>
        </w:rPr>
        <w:t xml:space="preserve"> referidos en la solicitud de </w:t>
      </w:r>
      <w:r w:rsidR="00DC4F3F" w:rsidRPr="001E183B">
        <w:rPr>
          <w:rFonts w:ascii="Palatino Linotype" w:eastAsia="Times New Roman" w:hAnsi="Palatino Linotype" w:cs="Arial"/>
          <w:b/>
          <w:lang w:val="es-ES"/>
        </w:rPr>
        <w:t xml:space="preserve">información, </w:t>
      </w:r>
      <w:r w:rsidR="00E9120F" w:rsidRPr="001E183B">
        <w:rPr>
          <w:rFonts w:ascii="Palatino Linotype" w:eastAsia="Times New Roman" w:hAnsi="Palatino Linotype" w:cs="Arial"/>
          <w:b/>
          <w:lang w:val="es-ES"/>
        </w:rPr>
        <w:t xml:space="preserve">así </w:t>
      </w:r>
      <w:r w:rsidRPr="001E183B">
        <w:rPr>
          <w:rFonts w:ascii="Palatino Linotype" w:eastAsia="Times New Roman" w:hAnsi="Palatino Linotype" w:cs="Arial"/>
          <w:b/>
          <w:lang w:val="es-ES"/>
        </w:rPr>
        <w:t xml:space="preserve">como el presupuesto asignado para su contratación. </w:t>
      </w:r>
    </w:p>
    <w:p w14:paraId="67B1A4BB" w14:textId="77777777" w:rsidR="00967DDF" w:rsidRPr="001E183B" w:rsidRDefault="00967DDF" w:rsidP="00870F1B">
      <w:pPr>
        <w:tabs>
          <w:tab w:val="left" w:pos="709"/>
          <w:tab w:val="left" w:pos="993"/>
        </w:tabs>
        <w:spacing w:line="360" w:lineRule="auto"/>
        <w:ind w:right="567"/>
        <w:contextualSpacing/>
        <w:jc w:val="both"/>
        <w:rPr>
          <w:rFonts w:ascii="Palatino Linotype" w:eastAsia="Times New Roman" w:hAnsi="Palatino Linotype" w:cs="Arial"/>
          <w:b/>
        </w:rPr>
      </w:pPr>
    </w:p>
    <w:p w14:paraId="52B56A84" w14:textId="18220E75" w:rsidR="00E9120F" w:rsidRPr="001E183B" w:rsidRDefault="00E9120F" w:rsidP="00870F1B">
      <w:pPr>
        <w:pStyle w:val="Prrafodelista"/>
        <w:numPr>
          <w:ilvl w:val="0"/>
          <w:numId w:val="8"/>
        </w:numPr>
        <w:tabs>
          <w:tab w:val="left" w:pos="709"/>
          <w:tab w:val="left" w:pos="993"/>
        </w:tabs>
        <w:spacing w:after="160" w:line="360" w:lineRule="auto"/>
        <w:ind w:left="567" w:right="567" w:firstLine="0"/>
        <w:jc w:val="both"/>
        <w:rPr>
          <w:rFonts w:ascii="Palatino Linotype" w:eastAsia="MS Mincho" w:hAnsi="Palatino Linotype" w:cs="Arial"/>
          <w:b/>
          <w:lang w:val="es-ES"/>
        </w:rPr>
      </w:pPr>
      <w:r w:rsidRPr="001E183B">
        <w:rPr>
          <w:rFonts w:ascii="Palatino Linotype" w:hAnsi="Palatino Linotype"/>
          <w:b/>
        </w:rPr>
        <w:t xml:space="preserve">Tabulador de sueldos y  nómina general de los cadetes referidos en la solicitud de información </w:t>
      </w:r>
      <w:r w:rsidR="00DC4F3F" w:rsidRPr="001E183B">
        <w:rPr>
          <w:rFonts w:ascii="Palatino Linotype" w:hAnsi="Palatino Linotype"/>
          <w:b/>
        </w:rPr>
        <w:t xml:space="preserve">del </w:t>
      </w:r>
      <w:r w:rsidRPr="001E183B">
        <w:rPr>
          <w:rFonts w:ascii="Palatino Linotype" w:hAnsi="Palatino Linotype"/>
          <w:b/>
        </w:rPr>
        <w:t xml:space="preserve">dos (02) </w:t>
      </w:r>
      <w:r w:rsidR="00675684" w:rsidRPr="001E183B">
        <w:rPr>
          <w:rFonts w:ascii="Palatino Linotype" w:hAnsi="Palatino Linotype"/>
          <w:b/>
        </w:rPr>
        <w:t xml:space="preserve">de </w:t>
      </w:r>
      <w:r w:rsidRPr="001E183B">
        <w:rPr>
          <w:rFonts w:ascii="Palatino Linotype" w:hAnsi="Palatino Linotype"/>
          <w:b/>
        </w:rPr>
        <w:t>julio de dos mil diecinueve al dos (02)</w:t>
      </w:r>
      <w:r w:rsidR="00DC4F3F" w:rsidRPr="001E183B">
        <w:rPr>
          <w:rFonts w:ascii="Palatino Linotype" w:hAnsi="Palatino Linotype"/>
          <w:b/>
        </w:rPr>
        <w:t xml:space="preserve"> de julio de dos mil veinte, </w:t>
      </w:r>
      <w:r w:rsidRPr="001E183B">
        <w:rPr>
          <w:rFonts w:ascii="Palatino Linotype" w:hAnsi="Palatino Linotype"/>
          <w:b/>
        </w:rPr>
        <w:t>así como el presupuesto asignado para su pago</w:t>
      </w:r>
      <w:r w:rsidR="000301E5" w:rsidRPr="001E183B">
        <w:rPr>
          <w:rFonts w:ascii="Palatino Linotype" w:eastAsia="MS Mincho" w:hAnsi="Palatino Linotype" w:cs="Arial"/>
          <w:b/>
          <w:lang w:val="es-ES"/>
        </w:rPr>
        <w:t xml:space="preserve">. </w:t>
      </w:r>
    </w:p>
    <w:p w14:paraId="7F278C21" w14:textId="77777777" w:rsidR="00923AE5" w:rsidRPr="001E183B" w:rsidRDefault="00923AE5" w:rsidP="00923AE5">
      <w:pPr>
        <w:pStyle w:val="Prrafodelista"/>
        <w:rPr>
          <w:rFonts w:ascii="Palatino Linotype" w:eastAsia="MS Mincho" w:hAnsi="Palatino Linotype" w:cs="Arial"/>
          <w:b/>
          <w:lang w:val="es-ES"/>
        </w:rPr>
      </w:pPr>
    </w:p>
    <w:p w14:paraId="6D916DA0" w14:textId="77777777" w:rsidR="00923AE5" w:rsidRPr="001E183B" w:rsidRDefault="00923AE5" w:rsidP="00923AE5">
      <w:pPr>
        <w:pStyle w:val="Prrafodelista"/>
        <w:tabs>
          <w:tab w:val="left" w:pos="709"/>
          <w:tab w:val="left" w:pos="993"/>
        </w:tabs>
        <w:spacing w:after="160" w:line="360" w:lineRule="auto"/>
        <w:ind w:left="567" w:right="567"/>
        <w:jc w:val="both"/>
        <w:rPr>
          <w:rFonts w:ascii="Palatino Linotype" w:eastAsia="MS Mincho" w:hAnsi="Palatino Linotype" w:cs="Arial"/>
          <w:b/>
          <w:lang w:val="es-ES"/>
        </w:rPr>
      </w:pPr>
    </w:p>
    <w:p w14:paraId="78E99D8F" w14:textId="15887B0D" w:rsidR="00967DDF" w:rsidRPr="001E183B" w:rsidRDefault="00E9120F" w:rsidP="00870F1B">
      <w:pPr>
        <w:pStyle w:val="Prrafodelista"/>
        <w:numPr>
          <w:ilvl w:val="0"/>
          <w:numId w:val="8"/>
        </w:numPr>
        <w:tabs>
          <w:tab w:val="left" w:pos="709"/>
          <w:tab w:val="left" w:pos="993"/>
        </w:tabs>
        <w:spacing w:after="160" w:line="360" w:lineRule="auto"/>
        <w:ind w:left="567" w:right="567" w:firstLine="0"/>
        <w:jc w:val="both"/>
        <w:rPr>
          <w:rFonts w:ascii="Palatino Linotype" w:eastAsia="MS Mincho" w:hAnsi="Palatino Linotype" w:cs="Arial"/>
          <w:b/>
        </w:rPr>
      </w:pPr>
      <w:r w:rsidRPr="001E183B">
        <w:rPr>
          <w:rFonts w:ascii="Palatino Linotype" w:eastAsia="MS Mincho" w:hAnsi="Palatino Linotype" w:cs="Arial"/>
          <w:b/>
          <w:lang w:val="es-ES"/>
        </w:rPr>
        <w:lastRenderedPageBreak/>
        <w:t>E</w:t>
      </w:r>
      <w:r w:rsidRPr="001E183B">
        <w:rPr>
          <w:rFonts w:ascii="Palatino Linotype" w:eastAsia="MS Mincho" w:hAnsi="Palatino Linotype" w:cs="Arial"/>
          <w:b/>
          <w:bCs/>
          <w:iCs/>
          <w:lang w:val="es-ES"/>
        </w:rPr>
        <w:t xml:space="preserve">xpedientes de </w:t>
      </w:r>
      <w:r w:rsidRPr="001E183B">
        <w:rPr>
          <w:rFonts w:ascii="Palatino Linotype" w:eastAsia="MS Mincho" w:hAnsi="Palatino Linotype" w:cs="Arial"/>
          <w:b/>
          <w:lang w:val="es-ES"/>
        </w:rPr>
        <w:t xml:space="preserve">licitación pública, invitación restringida o adjudicación directa suscritos con motivo de la adquisición de uniformes y patrullas </w:t>
      </w:r>
      <w:r w:rsidRPr="001E183B">
        <w:rPr>
          <w:rFonts w:ascii="Palatino Linotype" w:eastAsia="MS Mincho" w:hAnsi="Palatino Linotype" w:cs="Arial"/>
          <w:b/>
          <w:lang w:val="es-MX"/>
        </w:rPr>
        <w:t>de la administración municipal 2016-2018 y 2019-2021</w:t>
      </w:r>
      <w:r w:rsidRPr="001E183B">
        <w:rPr>
          <w:rFonts w:ascii="Palatino Linotype" w:eastAsia="MS Mincho" w:hAnsi="Palatino Linotype" w:cs="Arial"/>
          <w:b/>
        </w:rPr>
        <w:t>.</w:t>
      </w:r>
    </w:p>
    <w:p w14:paraId="54861F1C" w14:textId="2FE5543A" w:rsidR="000301E5" w:rsidRPr="001E183B" w:rsidRDefault="00D24D5D" w:rsidP="002667BE">
      <w:pPr>
        <w:spacing w:line="360" w:lineRule="auto"/>
        <w:jc w:val="both"/>
        <w:rPr>
          <w:rFonts w:ascii="Palatino Linotype" w:eastAsia="Calibri" w:hAnsi="Palatino Linotype" w:cs="Arial"/>
          <w:b/>
          <w:bCs/>
        </w:rPr>
      </w:pPr>
      <w:r w:rsidRPr="001E183B">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w:t>
      </w:r>
      <w:r w:rsidR="00543A33" w:rsidRPr="001E183B">
        <w:rPr>
          <w:rFonts w:ascii="Palatino Linotype" w:eastAsia="Calibri" w:hAnsi="Palatino Linotype" w:cs="Arial"/>
        </w:rPr>
        <w:t>en y se ponga a disposición</w:t>
      </w:r>
      <w:r w:rsidRPr="001E183B">
        <w:rPr>
          <w:rFonts w:ascii="Palatino Linotype" w:eastAsia="Calibri" w:hAnsi="Palatino Linotype" w:cs="Arial"/>
          <w:b/>
          <w:bCs/>
        </w:rPr>
        <w:t xml:space="preserve">. </w:t>
      </w:r>
    </w:p>
    <w:p w14:paraId="7E2AB3A9" w14:textId="77777777" w:rsidR="000301E5" w:rsidRPr="001E183B" w:rsidRDefault="000301E5" w:rsidP="002667BE">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19" w:name="_Toc511647758"/>
      <w:bookmarkStart w:id="120" w:name="_Toc511647819"/>
      <w:r w:rsidRPr="001E183B">
        <w:rPr>
          <w:rFonts w:ascii="Palatino Linotype" w:eastAsia="Times New Roman" w:hAnsi="Palatino Linotype" w:cs="Times New Roman"/>
          <w:b/>
        </w:rPr>
        <w:t>TERCERO.</w:t>
      </w:r>
      <w:bookmarkEnd w:id="119"/>
      <w:bookmarkEnd w:id="120"/>
      <w:r w:rsidRPr="001E183B">
        <w:rPr>
          <w:rFonts w:ascii="Palatino Linotype" w:eastAsia="Times New Roman" w:hAnsi="Palatino Linotype" w:cs="Times New Roman"/>
          <w:b/>
        </w:rPr>
        <w:t xml:space="preserve"> </w:t>
      </w:r>
      <w:r w:rsidRPr="001E183B">
        <w:rPr>
          <w:rFonts w:ascii="Palatino Linotype" w:eastAsia="Palatino Linotype" w:hAnsi="Palatino Linotype" w:cs="Palatino Linotype"/>
          <w:b/>
        </w:rPr>
        <w:t xml:space="preserve">Notifíquese </w:t>
      </w:r>
      <w:r w:rsidRPr="001E183B">
        <w:rPr>
          <w:rFonts w:ascii="Palatino Linotype" w:eastAsia="Palatino Linotype" w:hAnsi="Palatino Linotype" w:cs="Palatino Linotype"/>
        </w:rPr>
        <w:t xml:space="preserve">al Titular de la Unidad de Transparencia del </w:t>
      </w:r>
      <w:r w:rsidRPr="001E183B">
        <w:rPr>
          <w:rFonts w:ascii="Palatino Linotype" w:eastAsia="Palatino Linotype" w:hAnsi="Palatino Linotype" w:cs="Palatino Linotype"/>
          <w:b/>
        </w:rPr>
        <w:t>SUJETO OBLIGADO</w:t>
      </w:r>
      <w:r w:rsidRPr="001E183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E183B">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473B684F" w14:textId="16C0E4A3" w:rsidR="000301E5" w:rsidRPr="001E183B" w:rsidRDefault="000301E5" w:rsidP="002667BE">
      <w:pPr>
        <w:tabs>
          <w:tab w:val="left" w:pos="8080"/>
        </w:tabs>
        <w:spacing w:before="240" w:line="360" w:lineRule="auto"/>
        <w:ind w:right="49"/>
        <w:jc w:val="both"/>
        <w:rPr>
          <w:rFonts w:ascii="Palatino Linotype" w:eastAsia="Times New Roman" w:hAnsi="Palatino Linotype" w:cs="Times New Roman"/>
          <w:lang w:val="es-ES" w:eastAsia="es-MX"/>
        </w:rPr>
      </w:pPr>
      <w:bookmarkStart w:id="121" w:name="_Toc492590393"/>
      <w:bookmarkStart w:id="122" w:name="_Toc503891611"/>
      <w:bookmarkStart w:id="123" w:name="_Toc511647759"/>
      <w:bookmarkStart w:id="124" w:name="_Toc511647820"/>
      <w:r w:rsidRPr="001E183B">
        <w:rPr>
          <w:rFonts w:ascii="Palatino Linotype" w:eastAsia="Times New Roman" w:hAnsi="Palatino Linotype" w:cs="Times New Roman"/>
          <w:b/>
        </w:rPr>
        <w:t xml:space="preserve">CUARTO. </w:t>
      </w:r>
      <w:r w:rsidRPr="001E183B">
        <w:rPr>
          <w:rFonts w:ascii="Palatino Linotype" w:eastAsia="Times New Roman" w:hAnsi="Palatino Linotype" w:cs="Times New Roman"/>
        </w:rPr>
        <w:t>Notifíquese</w:t>
      </w:r>
      <w:bookmarkEnd w:id="121"/>
      <w:bookmarkEnd w:id="122"/>
      <w:bookmarkEnd w:id="123"/>
      <w:bookmarkEnd w:id="124"/>
      <w:r w:rsidRPr="001E183B">
        <w:rPr>
          <w:rFonts w:ascii="Palatino Linotype" w:eastAsia="Times New Roman" w:hAnsi="Palatino Linotype" w:cs="Times New Roman"/>
        </w:rPr>
        <w:t xml:space="preserve"> a </w:t>
      </w:r>
      <w:r w:rsidR="009F5DDA" w:rsidRPr="009F5DDA">
        <w:rPr>
          <w:rFonts w:ascii="Palatino Linotype" w:eastAsia="Calibri" w:hAnsi="Palatino Linotype" w:cs="Arial"/>
          <w:b/>
          <w:highlight w:val="black"/>
        </w:rPr>
        <w:t>----------------------------------------</w:t>
      </w:r>
      <w:r w:rsidR="00870F1B" w:rsidRPr="001E183B">
        <w:rPr>
          <w:rFonts w:ascii="Palatino Linotype" w:eastAsia="Calibri" w:hAnsi="Palatino Linotype" w:cs="Arial"/>
          <w:b/>
        </w:rPr>
        <w:t xml:space="preserve">  </w:t>
      </w:r>
      <w:r w:rsidRPr="001E183B">
        <w:rPr>
          <w:rFonts w:ascii="Palatino Linotype" w:eastAsia="Times New Roman" w:hAnsi="Palatino Linotype" w:cs="Times New Roman"/>
        </w:rPr>
        <w:t>la presente</w:t>
      </w:r>
      <w:r w:rsidRPr="001E183B">
        <w:rPr>
          <w:rFonts w:ascii="Palatino Linotype" w:eastAsia="Times New Roman" w:hAnsi="Palatino Linotype" w:cs="Times New Roman"/>
          <w:lang w:val="es-ES" w:eastAsia="es-MX"/>
        </w:rPr>
        <w:t xml:space="preserve"> resolución. </w:t>
      </w:r>
    </w:p>
    <w:p w14:paraId="7FFB4E27" w14:textId="4A6109AB" w:rsidR="00920BD8" w:rsidRPr="001E183B" w:rsidRDefault="00920BD8" w:rsidP="00920BD8">
      <w:pPr>
        <w:spacing w:before="240" w:after="360" w:line="360" w:lineRule="auto"/>
        <w:jc w:val="both"/>
        <w:rPr>
          <w:rFonts w:ascii="Palatino Linotype" w:eastAsia="MS Mincho" w:hAnsi="Palatino Linotype" w:cs="Times New Roman"/>
          <w:color w:val="000000"/>
        </w:rPr>
      </w:pPr>
      <w:r w:rsidRPr="001E183B">
        <w:rPr>
          <w:rFonts w:ascii="Palatino Linotype" w:eastAsia="MS Mincho" w:hAnsi="Palatino Linotype" w:cs="Times New Roman"/>
          <w:b/>
          <w:color w:val="000000"/>
        </w:rPr>
        <w:t xml:space="preserve">QUINTO. </w:t>
      </w:r>
      <w:r w:rsidR="00436FF1" w:rsidRPr="001E183B">
        <w:rPr>
          <w:rFonts w:ascii="Palatino Linotype" w:eastAsia="MS Mincho" w:hAnsi="Palatino Linotype" w:cs="Times New Roman"/>
          <w:color w:val="000000"/>
          <w:lang w:val="es-ES"/>
        </w:rPr>
        <w:t>Se hace del conocimiento de</w:t>
      </w:r>
      <w:r w:rsidR="00436FF1" w:rsidRPr="001E183B">
        <w:rPr>
          <w:rFonts w:ascii="Palatino Linotype" w:eastAsia="Calibri" w:hAnsi="Palatino Linotype" w:cs="Arial"/>
          <w:b/>
        </w:rPr>
        <w:t xml:space="preserve"> </w:t>
      </w:r>
      <w:r w:rsidR="009F5DDA" w:rsidRPr="009F5DDA">
        <w:rPr>
          <w:rFonts w:ascii="Palatino Linotype" w:eastAsia="MS Mincho" w:hAnsi="Palatino Linotype" w:cs="Times New Roman"/>
          <w:b/>
          <w:color w:val="000000"/>
          <w:highlight w:val="black"/>
        </w:rPr>
        <w:t>---------------------------------------</w:t>
      </w:r>
      <w:r w:rsidR="00436FF1" w:rsidRPr="001E183B">
        <w:rPr>
          <w:rFonts w:ascii="Palatino Linotype" w:eastAsia="MS Mincho" w:hAnsi="Palatino Linotype" w:cs="Times New Roman"/>
          <w:b/>
          <w:color w:val="000000"/>
        </w:rPr>
        <w:t xml:space="preserve">  </w:t>
      </w:r>
      <w:r w:rsidR="00436FF1" w:rsidRPr="001E183B">
        <w:rPr>
          <w:rFonts w:ascii="Palatino Linotype" w:eastAsia="MS Mincho" w:hAnsi="Palatino Linotype" w:cs="Times New Roman"/>
          <w:color w:val="000000"/>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436FF1" w:rsidRPr="001E183B">
        <w:rPr>
          <w:rFonts w:ascii="Palatino Linotype" w:eastAsia="MS Mincho" w:hAnsi="Palatino Linotype" w:cs="Times New Roman"/>
          <w:bCs/>
          <w:color w:val="000000"/>
          <w:lang w:val="es-ES"/>
        </w:rPr>
        <w:t>vía juicio de amparo</w:t>
      </w:r>
      <w:r w:rsidR="00436FF1" w:rsidRPr="001E183B">
        <w:rPr>
          <w:rFonts w:ascii="Palatino Linotype" w:eastAsia="MS Mincho" w:hAnsi="Palatino Linotype" w:cs="Times New Roman"/>
          <w:color w:val="000000"/>
          <w:lang w:val="es-ES"/>
        </w:rPr>
        <w:t> en los términos de las leyes aplicables.</w:t>
      </w:r>
    </w:p>
    <w:p w14:paraId="7ED415BB" w14:textId="77777777" w:rsidR="000301E5" w:rsidRPr="001E183B" w:rsidRDefault="000301E5" w:rsidP="002667BE">
      <w:pPr>
        <w:spacing w:line="360" w:lineRule="auto"/>
        <w:jc w:val="both"/>
        <w:rPr>
          <w:rFonts w:ascii="Palatino Linotype" w:eastAsia="MS Mincho" w:hAnsi="Palatino Linotype" w:cs="Times New Roman"/>
          <w:b/>
          <w:bCs/>
          <w:color w:val="000000"/>
          <w:shd w:val="clear" w:color="auto" w:fill="FFFFFF"/>
        </w:rPr>
      </w:pPr>
      <w:r w:rsidRPr="001E183B">
        <w:rPr>
          <w:rFonts w:ascii="Palatino Linotype" w:eastAsia="Calibri" w:hAnsi="Palatino Linotype" w:cs="Times New Roman"/>
          <w:b/>
          <w:lang w:val="es-MX" w:eastAsia="en-US"/>
        </w:rPr>
        <w:lastRenderedPageBreak/>
        <w:t>SEXTO.</w:t>
      </w:r>
      <w:r w:rsidRPr="001E183B">
        <w:rPr>
          <w:rFonts w:ascii="Palatino Linotype" w:eastAsia="MS Mincho" w:hAnsi="Palatino Linotype" w:cs="Times New Roman"/>
          <w:color w:val="000000"/>
          <w:shd w:val="clear" w:color="auto" w:fill="FFFFFF"/>
        </w:rPr>
        <w:t>Con fundamento en el artículo 1</w:t>
      </w:r>
      <w:bookmarkStart w:id="125" w:name="_GoBack"/>
      <w:bookmarkEnd w:id="125"/>
      <w:r w:rsidRPr="001E183B">
        <w:rPr>
          <w:rFonts w:ascii="Palatino Linotype" w:eastAsia="MS Mincho" w:hAnsi="Palatino Linotype" w:cs="Times New Roman"/>
          <w:color w:val="000000"/>
          <w:shd w:val="clear" w:color="auto" w:fill="FFFFFF"/>
        </w:rPr>
        <w:t>98 de la Ley de Transparencia y Acceso a la Información Pública del Estado de México y Municipios, se apercibe al </w:t>
      </w:r>
      <w:r w:rsidRPr="001E183B">
        <w:rPr>
          <w:rFonts w:ascii="Palatino Linotype" w:eastAsia="MS Mincho" w:hAnsi="Palatino Linotype" w:cs="Times New Roman"/>
          <w:b/>
          <w:bCs/>
          <w:color w:val="000000"/>
          <w:shd w:val="clear" w:color="auto" w:fill="FFFFFF"/>
        </w:rPr>
        <w:t>SUJETO OBLIGADO</w:t>
      </w:r>
      <w:r w:rsidRPr="001E183B">
        <w:rPr>
          <w:rFonts w:ascii="Palatino Linotype" w:eastAsia="MS Mincho" w:hAnsi="Palatino Linotype" w:cs="Times New Roman"/>
          <w:color w:val="000000"/>
          <w:shd w:val="clear" w:color="auto" w:fill="FFFFFF"/>
        </w:rPr>
        <w:t> de que, en caso de incumplimiento total o parcial de la presente resolución, se actuará de conformidad con lo dispuesto en los artículos 213, 214, 215, 216 y 217 de la ley en cita. </w:t>
      </w:r>
    </w:p>
    <w:p w14:paraId="45E712FD" w14:textId="77777777" w:rsidR="00287E35" w:rsidRDefault="00287E35" w:rsidP="002667BE">
      <w:pPr>
        <w:spacing w:line="360" w:lineRule="auto"/>
        <w:jc w:val="both"/>
        <w:rPr>
          <w:rFonts w:ascii="Palatino Linotype" w:eastAsia="MS Mincho" w:hAnsi="Palatino Linotype" w:cs="Times New Roman"/>
          <w:lang w:val="es-ES"/>
        </w:rPr>
      </w:pPr>
    </w:p>
    <w:p w14:paraId="18C4844E" w14:textId="6AAEE8A2" w:rsidR="001E183B" w:rsidRPr="00335C76" w:rsidRDefault="001E183B" w:rsidP="001E183B">
      <w:pPr>
        <w:pStyle w:val="Prrafodelista"/>
        <w:spacing w:line="360" w:lineRule="auto"/>
        <w:ind w:left="0"/>
        <w:jc w:val="both"/>
        <w:rPr>
          <w:rFonts w:ascii="Palatino Linotype" w:hAnsi="Palatino Linotype" w:cs="Arial"/>
          <w:color w:val="000000" w:themeColor="text1"/>
        </w:rPr>
      </w:pPr>
      <w:r w:rsidRPr="00335C76">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Pr="001E183B">
        <w:rPr>
          <w:rFonts w:ascii="Palatino Linotype" w:hAnsi="Palatino Linotype"/>
          <w:color w:val="000000" w:themeColor="text1"/>
        </w:rPr>
        <w:t xml:space="preserve"> </w:t>
      </w:r>
      <w:r>
        <w:rPr>
          <w:rFonts w:ascii="Palatino Linotype" w:hAnsi="Palatino Linotype"/>
          <w:color w:val="000000" w:themeColor="text1"/>
        </w:rPr>
        <w:t>EMITIENDO VOTO PARTICULAR</w:t>
      </w:r>
      <w:r w:rsidRPr="00335C76">
        <w:rPr>
          <w:rFonts w:ascii="Palatino Linotype" w:hAnsi="Palatino Linotype"/>
          <w:color w:val="000000" w:themeColor="text1"/>
        </w:rPr>
        <w:t>, JAVIER MARTÍNEZ CRUZ</w:t>
      </w:r>
      <w:r w:rsidR="00C0650E">
        <w:rPr>
          <w:rFonts w:ascii="Palatino Linotype" w:hAnsi="Palatino Linotype"/>
          <w:color w:val="000000" w:themeColor="text1"/>
        </w:rPr>
        <w:t xml:space="preserve"> EMITIENDO VOTO PARTICULAR</w:t>
      </w:r>
      <w:r>
        <w:rPr>
          <w:rFonts w:ascii="Palatino Linotype" w:hAnsi="Palatino Linotype"/>
          <w:color w:val="000000" w:themeColor="text1"/>
        </w:rPr>
        <w:t xml:space="preserve"> </w:t>
      </w:r>
      <w:r w:rsidRPr="00335C76">
        <w:rPr>
          <w:rFonts w:ascii="Palatino Linotype" w:hAnsi="Palatino Linotype"/>
          <w:color w:val="000000" w:themeColor="text1"/>
        </w:rPr>
        <w:t>Y LUIS GUSTAVO PARRA NORIEGA</w:t>
      </w:r>
      <w:r w:rsidR="00C0650E">
        <w:rPr>
          <w:rFonts w:ascii="Palatino Linotype" w:hAnsi="Palatino Linotype"/>
          <w:color w:val="000000" w:themeColor="text1"/>
        </w:rPr>
        <w:t xml:space="preserve"> EMITIENDO VOTO PARTICULAR</w:t>
      </w:r>
      <w:r w:rsidRPr="00335C76">
        <w:rPr>
          <w:rFonts w:ascii="Palatino Linotype" w:hAnsi="Palatino Linotype"/>
          <w:color w:val="000000" w:themeColor="text1"/>
        </w:rPr>
        <w:t xml:space="preserve">; EN LA VIGÉSIMO </w:t>
      </w:r>
      <w:r>
        <w:rPr>
          <w:rFonts w:ascii="Palatino Linotype" w:hAnsi="Palatino Linotype"/>
          <w:color w:val="000000" w:themeColor="text1"/>
        </w:rPr>
        <w:t>SÉPTIMA</w:t>
      </w:r>
      <w:r w:rsidRPr="00335C76">
        <w:rPr>
          <w:rFonts w:ascii="Palatino Linotype" w:hAnsi="Palatino Linotype"/>
          <w:color w:val="000000" w:themeColor="text1"/>
        </w:rPr>
        <w:t xml:space="preserve"> SESIÓN ORDINARIA CELEBRADA EL </w:t>
      </w:r>
      <w:r>
        <w:rPr>
          <w:rFonts w:ascii="Palatino Linotype" w:hAnsi="Palatino Linotype"/>
          <w:color w:val="000000" w:themeColor="text1"/>
        </w:rPr>
        <w:t>DIECINUEVE</w:t>
      </w:r>
      <w:r w:rsidRPr="00335C76">
        <w:rPr>
          <w:rFonts w:ascii="Palatino Linotype" w:hAnsi="Palatino Linotype"/>
          <w:color w:val="000000" w:themeColor="text1"/>
        </w:rPr>
        <w:t xml:space="preserve"> (</w:t>
      </w:r>
      <w:r>
        <w:rPr>
          <w:rFonts w:ascii="Palatino Linotype" w:hAnsi="Palatino Linotype"/>
          <w:color w:val="000000" w:themeColor="text1"/>
        </w:rPr>
        <w:t>19</w:t>
      </w:r>
      <w:r w:rsidRPr="00335C76">
        <w:rPr>
          <w:rFonts w:ascii="Palatino Linotype" w:hAnsi="Palatino Linotype"/>
          <w:color w:val="000000" w:themeColor="text1"/>
        </w:rPr>
        <w:t>) DE NOVIEMBRE DE DOS MIL VEINTE, ANTE EL SECRETARIO TÉCNICO DEL PLENO ALEXIS TAPIA RAMÍREZ.</w:t>
      </w:r>
      <w:r w:rsidRPr="00335C76">
        <w:rPr>
          <w:rFonts w:ascii="Palatino Linotype" w:hAnsi="Palatino Linotype" w:cs="Arial"/>
          <w:color w:val="000000" w:themeColor="text1"/>
        </w:rPr>
        <w:t xml:space="preserve"> </w:t>
      </w:r>
    </w:p>
    <w:p w14:paraId="4614623B" w14:textId="785D10DF" w:rsidR="001E183B" w:rsidRDefault="001E183B" w:rsidP="001E183B">
      <w:pPr>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255D4089" wp14:editId="089C9B8F">
                <wp:simplePos x="0" y="0"/>
                <wp:positionH relativeFrom="column">
                  <wp:posOffset>62865</wp:posOffset>
                </wp:positionH>
                <wp:positionV relativeFrom="paragraph">
                  <wp:posOffset>105410</wp:posOffset>
                </wp:positionV>
                <wp:extent cx="5419725" cy="25431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419725" cy="254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97496"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3pt" to="431.7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" strokecolor="#5b9bd5 [3204]" strokeweight=".5pt">
                <v:stroke joinstyle="miter"/>
              </v:line>
            </w:pict>
          </mc:Fallback>
        </mc:AlternateContent>
      </w:r>
    </w:p>
    <w:p w14:paraId="488C7576" w14:textId="77777777" w:rsidR="001E183B" w:rsidRDefault="001E183B" w:rsidP="001E183B">
      <w:pPr>
        <w:rPr>
          <w:rFonts w:ascii="Palatino Linotype" w:hAnsi="Palatino Linotype" w:cs="Arial"/>
          <w:color w:val="000000" w:themeColor="text1"/>
        </w:rPr>
      </w:pPr>
    </w:p>
    <w:p w14:paraId="4F82FC71" w14:textId="77777777" w:rsidR="001E183B" w:rsidRDefault="001E183B" w:rsidP="001E183B">
      <w:pPr>
        <w:rPr>
          <w:rFonts w:ascii="Palatino Linotype" w:hAnsi="Palatino Linotype" w:cs="Arial"/>
          <w:color w:val="000000" w:themeColor="text1"/>
        </w:rPr>
      </w:pPr>
    </w:p>
    <w:p w14:paraId="6F1B6D50" w14:textId="77777777" w:rsidR="001E183B" w:rsidRDefault="001E183B" w:rsidP="001E183B">
      <w:pPr>
        <w:rPr>
          <w:rFonts w:ascii="Palatino Linotype" w:hAnsi="Palatino Linotype" w:cs="Arial"/>
          <w:color w:val="000000" w:themeColor="text1"/>
        </w:rPr>
      </w:pPr>
    </w:p>
    <w:p w14:paraId="0A3D9658" w14:textId="77777777" w:rsidR="001E183B" w:rsidRDefault="001E183B" w:rsidP="001E183B">
      <w:pPr>
        <w:rPr>
          <w:rFonts w:ascii="Palatino Linotype" w:hAnsi="Palatino Linotype" w:cs="Arial"/>
          <w:color w:val="000000" w:themeColor="text1"/>
        </w:rPr>
      </w:pPr>
    </w:p>
    <w:p w14:paraId="77BD603E" w14:textId="77777777" w:rsidR="001E183B" w:rsidRDefault="001E183B" w:rsidP="001E183B">
      <w:pPr>
        <w:rPr>
          <w:rFonts w:ascii="Palatino Linotype" w:hAnsi="Palatino Linotype" w:cs="Arial"/>
          <w:color w:val="000000" w:themeColor="text1"/>
        </w:rPr>
      </w:pPr>
    </w:p>
    <w:p w14:paraId="37222628" w14:textId="77777777" w:rsidR="001E183B" w:rsidRDefault="001E183B" w:rsidP="001E183B">
      <w:pPr>
        <w:rPr>
          <w:rFonts w:ascii="Palatino Linotype" w:hAnsi="Palatino Linotype" w:cs="Arial"/>
          <w:color w:val="000000" w:themeColor="text1"/>
        </w:rPr>
      </w:pPr>
    </w:p>
    <w:p w14:paraId="341E9B48" w14:textId="77777777" w:rsidR="001E183B" w:rsidRDefault="001E183B" w:rsidP="001E183B">
      <w:pPr>
        <w:rPr>
          <w:rFonts w:ascii="Palatino Linotype" w:hAnsi="Palatino Linotype" w:cs="Arial"/>
          <w:color w:val="000000" w:themeColor="text1"/>
        </w:rPr>
      </w:pPr>
    </w:p>
    <w:p w14:paraId="1537EF54" w14:textId="77777777" w:rsidR="001E183B" w:rsidRDefault="001E183B" w:rsidP="001E183B">
      <w:pPr>
        <w:rPr>
          <w:rFonts w:ascii="Palatino Linotype" w:hAnsi="Palatino Linotype" w:cs="Arial"/>
          <w:color w:val="000000" w:themeColor="text1"/>
        </w:rPr>
      </w:pPr>
    </w:p>
    <w:p w14:paraId="1DE518A6" w14:textId="77777777" w:rsidR="001E183B" w:rsidRDefault="001E183B" w:rsidP="001E183B">
      <w:pPr>
        <w:rPr>
          <w:rFonts w:ascii="Palatino Linotype" w:hAnsi="Palatino Linotype" w:cs="Arial"/>
          <w:color w:val="000000" w:themeColor="text1"/>
        </w:rPr>
      </w:pPr>
    </w:p>
    <w:p w14:paraId="78EF5571" w14:textId="77777777" w:rsidR="001E183B" w:rsidRDefault="001E183B" w:rsidP="001E183B">
      <w:pPr>
        <w:rPr>
          <w:rFonts w:ascii="Palatino Linotype" w:hAnsi="Palatino Linotype" w:cs="Arial"/>
          <w:color w:val="000000" w:themeColor="text1"/>
        </w:rPr>
      </w:pPr>
    </w:p>
    <w:p w14:paraId="44286805" w14:textId="77777777" w:rsidR="001E183B" w:rsidRDefault="001E183B" w:rsidP="001E183B">
      <w:pPr>
        <w:rPr>
          <w:rFonts w:ascii="Palatino Linotype" w:hAnsi="Palatino Linotype" w:cs="Arial"/>
          <w:color w:val="000000" w:themeColor="text1"/>
        </w:rPr>
      </w:pPr>
    </w:p>
    <w:p w14:paraId="5D2B5165" w14:textId="77777777" w:rsidR="001E183B" w:rsidRDefault="001E183B" w:rsidP="001E183B">
      <w:pPr>
        <w:rPr>
          <w:rFonts w:ascii="Palatino Linotype" w:hAnsi="Palatino Linotype" w:cs="Arial"/>
          <w:color w:val="000000" w:themeColor="text1"/>
        </w:rPr>
      </w:pPr>
    </w:p>
    <w:p w14:paraId="61DE77C4" w14:textId="77777777" w:rsidR="001E183B" w:rsidRDefault="001E183B" w:rsidP="001E183B">
      <w:pPr>
        <w:rPr>
          <w:rFonts w:ascii="Palatino Linotype" w:hAnsi="Palatino Linotype" w:cs="Arial"/>
          <w:color w:val="000000" w:themeColor="text1"/>
        </w:rPr>
      </w:pPr>
    </w:p>
    <w:p w14:paraId="2EA57F82" w14:textId="77777777" w:rsidR="001E183B" w:rsidRDefault="001E183B" w:rsidP="001E183B">
      <w:pPr>
        <w:rPr>
          <w:rFonts w:ascii="Palatino Linotype" w:hAnsi="Palatino Linotype" w:cs="Arial"/>
          <w:color w:val="000000" w:themeColor="text1"/>
        </w:rPr>
      </w:pPr>
    </w:p>
    <w:p w14:paraId="1E1967E2" w14:textId="77777777" w:rsidR="001E183B" w:rsidRDefault="001E183B" w:rsidP="001E183B">
      <w:pPr>
        <w:rPr>
          <w:rFonts w:ascii="Palatino Linotype" w:hAnsi="Palatino Linotype" w:cs="Arial"/>
          <w:color w:val="000000" w:themeColor="text1"/>
        </w:rPr>
      </w:pPr>
    </w:p>
    <w:p w14:paraId="4FB311C8" w14:textId="77777777" w:rsidR="001E183B" w:rsidRPr="00335C76" w:rsidRDefault="001E183B" w:rsidP="001E183B">
      <w:pPr>
        <w:rPr>
          <w:rFonts w:ascii="Palatino Linotype" w:hAnsi="Palatino Linotype" w:cs="Arial"/>
          <w:color w:val="000000" w:themeColor="text1"/>
        </w:rPr>
      </w:pPr>
    </w:p>
    <w:tbl>
      <w:tblPr>
        <w:tblStyle w:val="Tablaconcuadrcula1"/>
        <w:tblW w:w="90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282"/>
        <w:gridCol w:w="4522"/>
      </w:tblGrid>
      <w:tr w:rsidR="001E183B" w:rsidRPr="00335C76" w14:paraId="761DCE0C" w14:textId="77777777" w:rsidTr="00E12F9E">
        <w:trPr>
          <w:trHeight w:val="1560"/>
        </w:trPr>
        <w:tc>
          <w:tcPr>
            <w:tcW w:w="9042" w:type="dxa"/>
            <w:gridSpan w:val="3"/>
            <w:vAlign w:val="center"/>
          </w:tcPr>
          <w:p w14:paraId="17093D44" w14:textId="77777777" w:rsidR="001E183B" w:rsidRPr="00335C76" w:rsidRDefault="001E183B" w:rsidP="00E12F9E">
            <w:pPr>
              <w:jc w:val="center"/>
              <w:rPr>
                <w:rFonts w:ascii="Palatino Linotype" w:hAnsi="Palatino Linotype" w:cs="Times New Roman"/>
                <w:b/>
                <w:color w:val="000000" w:themeColor="text1"/>
              </w:rPr>
            </w:pPr>
            <w:r w:rsidRPr="00335C76">
              <w:rPr>
                <w:rFonts w:ascii="Palatino Linotype" w:hAnsi="Palatino Linotype" w:cs="Times New Roman"/>
                <w:b/>
                <w:color w:val="000000" w:themeColor="text1"/>
              </w:rPr>
              <w:t>Zulema Martínez Sánchez</w:t>
            </w:r>
          </w:p>
          <w:p w14:paraId="58800649" w14:textId="77777777" w:rsidR="001E183B" w:rsidRPr="00335C76" w:rsidRDefault="001E183B" w:rsidP="00E12F9E">
            <w:pPr>
              <w:jc w:val="center"/>
              <w:rPr>
                <w:rFonts w:ascii="Palatino Linotype" w:hAnsi="Palatino Linotype"/>
                <w:color w:val="000000" w:themeColor="text1"/>
              </w:rPr>
            </w:pPr>
            <w:r w:rsidRPr="00335C76">
              <w:rPr>
                <w:rFonts w:ascii="Palatino Linotype" w:hAnsi="Palatino Linotype"/>
                <w:color w:val="000000" w:themeColor="text1"/>
              </w:rPr>
              <w:t>Comisionada Presidenta</w:t>
            </w:r>
          </w:p>
          <w:p w14:paraId="427DFB48" w14:textId="77777777" w:rsidR="001E183B" w:rsidRPr="00335C76" w:rsidRDefault="001E183B" w:rsidP="00E12F9E">
            <w:pPr>
              <w:jc w:val="center"/>
              <w:rPr>
                <w:rFonts w:ascii="Palatino Linotype" w:hAnsi="Palatino Linotype"/>
                <w:color w:val="000000" w:themeColor="text1"/>
              </w:rPr>
            </w:pPr>
            <w:r w:rsidRPr="00335C76">
              <w:rPr>
                <w:rFonts w:ascii="Palatino Linotype" w:hAnsi="Palatino Linotype" w:cs="Times New Roman"/>
                <w:color w:val="000000" w:themeColor="text1"/>
              </w:rPr>
              <w:t>(Rúbrica)</w:t>
            </w:r>
          </w:p>
        </w:tc>
      </w:tr>
      <w:tr w:rsidR="001E183B" w:rsidRPr="00335C76" w14:paraId="1E22438D" w14:textId="77777777" w:rsidTr="00E12F9E">
        <w:trPr>
          <w:trHeight w:val="1862"/>
        </w:trPr>
        <w:tc>
          <w:tcPr>
            <w:tcW w:w="4238" w:type="dxa"/>
            <w:vAlign w:val="center"/>
          </w:tcPr>
          <w:p w14:paraId="23BE06D7" w14:textId="77777777" w:rsidR="001E183B" w:rsidRDefault="001E183B" w:rsidP="00E12F9E">
            <w:pPr>
              <w:jc w:val="center"/>
              <w:rPr>
                <w:rFonts w:ascii="Palatino Linotype" w:hAnsi="Palatino Linotype" w:cs="Times New Roman"/>
                <w:b/>
                <w:color w:val="000000" w:themeColor="text1"/>
              </w:rPr>
            </w:pPr>
          </w:p>
          <w:p w14:paraId="4C193022" w14:textId="77777777" w:rsidR="001E183B" w:rsidRDefault="001E183B" w:rsidP="00E12F9E">
            <w:pPr>
              <w:jc w:val="center"/>
              <w:rPr>
                <w:rFonts w:ascii="Palatino Linotype" w:hAnsi="Palatino Linotype" w:cs="Times New Roman"/>
                <w:b/>
                <w:color w:val="000000" w:themeColor="text1"/>
              </w:rPr>
            </w:pPr>
          </w:p>
          <w:p w14:paraId="6E8809D7" w14:textId="77777777" w:rsidR="001E183B" w:rsidRDefault="001E183B" w:rsidP="00E12F9E">
            <w:pPr>
              <w:jc w:val="center"/>
              <w:rPr>
                <w:rFonts w:ascii="Palatino Linotype" w:hAnsi="Palatino Linotype" w:cs="Times New Roman"/>
                <w:b/>
                <w:color w:val="000000" w:themeColor="text1"/>
              </w:rPr>
            </w:pPr>
          </w:p>
          <w:p w14:paraId="70769AD7" w14:textId="77777777" w:rsidR="001E183B" w:rsidRPr="00335C76" w:rsidRDefault="001E183B" w:rsidP="00E12F9E">
            <w:pPr>
              <w:jc w:val="center"/>
              <w:rPr>
                <w:rFonts w:ascii="Palatino Linotype" w:hAnsi="Palatino Linotype" w:cs="Times New Roman"/>
                <w:b/>
                <w:color w:val="000000" w:themeColor="text1"/>
              </w:rPr>
            </w:pPr>
            <w:r w:rsidRPr="00335C76">
              <w:rPr>
                <w:rFonts w:ascii="Palatino Linotype" w:hAnsi="Palatino Linotype" w:cs="Times New Roman"/>
                <w:b/>
                <w:color w:val="000000" w:themeColor="text1"/>
              </w:rPr>
              <w:t xml:space="preserve">Eva </w:t>
            </w:r>
            <w:proofErr w:type="spellStart"/>
            <w:r w:rsidRPr="00335C76">
              <w:rPr>
                <w:rFonts w:ascii="Palatino Linotype" w:hAnsi="Palatino Linotype" w:cs="Times New Roman"/>
                <w:b/>
                <w:color w:val="000000" w:themeColor="text1"/>
              </w:rPr>
              <w:t>Abaid</w:t>
            </w:r>
            <w:proofErr w:type="spellEnd"/>
            <w:r w:rsidRPr="00335C76">
              <w:rPr>
                <w:rFonts w:ascii="Palatino Linotype" w:hAnsi="Palatino Linotype" w:cs="Times New Roman"/>
                <w:b/>
                <w:color w:val="000000" w:themeColor="text1"/>
              </w:rPr>
              <w:t xml:space="preserve"> </w:t>
            </w:r>
            <w:proofErr w:type="spellStart"/>
            <w:r w:rsidRPr="00335C76">
              <w:rPr>
                <w:rFonts w:ascii="Palatino Linotype" w:hAnsi="Palatino Linotype" w:cs="Times New Roman"/>
                <w:b/>
                <w:color w:val="000000" w:themeColor="text1"/>
              </w:rPr>
              <w:t>Yapur</w:t>
            </w:r>
            <w:proofErr w:type="spellEnd"/>
          </w:p>
          <w:p w14:paraId="111F2D4F"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Comisionada</w:t>
            </w:r>
          </w:p>
          <w:p w14:paraId="7419E545"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(Rúbrica)</w:t>
            </w:r>
          </w:p>
        </w:tc>
        <w:tc>
          <w:tcPr>
            <w:tcW w:w="4804" w:type="dxa"/>
            <w:gridSpan w:val="2"/>
            <w:vAlign w:val="center"/>
          </w:tcPr>
          <w:p w14:paraId="74718E90" w14:textId="77777777" w:rsidR="001E183B" w:rsidRDefault="001E183B" w:rsidP="00E12F9E">
            <w:pPr>
              <w:jc w:val="center"/>
              <w:rPr>
                <w:rFonts w:ascii="Palatino Linotype" w:hAnsi="Palatino Linotype" w:cs="Times New Roman"/>
                <w:b/>
                <w:color w:val="000000" w:themeColor="text1"/>
              </w:rPr>
            </w:pPr>
          </w:p>
          <w:p w14:paraId="437726B2" w14:textId="77777777" w:rsidR="001E183B" w:rsidRDefault="001E183B" w:rsidP="00E12F9E">
            <w:pPr>
              <w:jc w:val="center"/>
              <w:rPr>
                <w:rFonts w:ascii="Palatino Linotype" w:hAnsi="Palatino Linotype" w:cs="Times New Roman"/>
                <w:b/>
                <w:color w:val="000000" w:themeColor="text1"/>
              </w:rPr>
            </w:pPr>
          </w:p>
          <w:p w14:paraId="04EC0BA9" w14:textId="77777777" w:rsidR="001E183B" w:rsidRDefault="001E183B" w:rsidP="00E12F9E">
            <w:pPr>
              <w:jc w:val="center"/>
              <w:rPr>
                <w:rFonts w:ascii="Palatino Linotype" w:hAnsi="Palatino Linotype" w:cs="Times New Roman"/>
                <w:b/>
                <w:color w:val="000000" w:themeColor="text1"/>
              </w:rPr>
            </w:pPr>
          </w:p>
          <w:p w14:paraId="207D8367" w14:textId="77777777" w:rsidR="001E183B" w:rsidRPr="00335C76" w:rsidRDefault="001E183B" w:rsidP="00E12F9E">
            <w:pPr>
              <w:jc w:val="center"/>
              <w:rPr>
                <w:rFonts w:ascii="Palatino Linotype" w:hAnsi="Palatino Linotype" w:cs="Times New Roman"/>
                <w:b/>
                <w:color w:val="000000" w:themeColor="text1"/>
              </w:rPr>
            </w:pPr>
            <w:r w:rsidRPr="00335C76">
              <w:rPr>
                <w:rFonts w:ascii="Palatino Linotype" w:hAnsi="Palatino Linotype" w:cs="Times New Roman"/>
                <w:b/>
                <w:color w:val="000000" w:themeColor="text1"/>
              </w:rPr>
              <w:t>José Guadalupe Luna Hernández</w:t>
            </w:r>
          </w:p>
          <w:p w14:paraId="0A26B94C"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Comisionado</w:t>
            </w:r>
          </w:p>
          <w:p w14:paraId="0A9F58E7"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(Rúbrica)</w:t>
            </w:r>
          </w:p>
        </w:tc>
      </w:tr>
      <w:tr w:rsidR="001E183B" w:rsidRPr="00335C76" w14:paraId="5CFEB7FC" w14:textId="77777777" w:rsidTr="00E12F9E">
        <w:trPr>
          <w:trHeight w:val="1938"/>
        </w:trPr>
        <w:tc>
          <w:tcPr>
            <w:tcW w:w="4520" w:type="dxa"/>
            <w:gridSpan w:val="2"/>
            <w:vAlign w:val="center"/>
          </w:tcPr>
          <w:p w14:paraId="4D144238" w14:textId="77777777" w:rsidR="001E183B" w:rsidRDefault="001E183B" w:rsidP="00E12F9E">
            <w:pPr>
              <w:jc w:val="center"/>
              <w:rPr>
                <w:rFonts w:ascii="Palatino Linotype" w:hAnsi="Palatino Linotype" w:cs="Times New Roman"/>
                <w:b/>
                <w:color w:val="000000" w:themeColor="text1"/>
              </w:rPr>
            </w:pPr>
          </w:p>
          <w:p w14:paraId="1D3D4A18" w14:textId="77777777" w:rsidR="001E183B" w:rsidRDefault="001E183B" w:rsidP="00E12F9E">
            <w:pPr>
              <w:jc w:val="center"/>
              <w:rPr>
                <w:rFonts w:ascii="Palatino Linotype" w:hAnsi="Palatino Linotype" w:cs="Times New Roman"/>
                <w:b/>
                <w:color w:val="000000" w:themeColor="text1"/>
              </w:rPr>
            </w:pPr>
          </w:p>
          <w:p w14:paraId="73EE66D4" w14:textId="77777777" w:rsidR="001E183B" w:rsidRDefault="001E183B" w:rsidP="00E12F9E">
            <w:pPr>
              <w:jc w:val="center"/>
              <w:rPr>
                <w:rFonts w:ascii="Palatino Linotype" w:hAnsi="Palatino Linotype" w:cs="Times New Roman"/>
                <w:b/>
                <w:color w:val="000000" w:themeColor="text1"/>
              </w:rPr>
            </w:pPr>
          </w:p>
          <w:p w14:paraId="1BEBB83F" w14:textId="77777777" w:rsidR="001E183B" w:rsidRDefault="001E183B" w:rsidP="00E12F9E">
            <w:pPr>
              <w:jc w:val="center"/>
              <w:rPr>
                <w:rFonts w:ascii="Palatino Linotype" w:hAnsi="Palatino Linotype" w:cs="Times New Roman"/>
                <w:b/>
                <w:color w:val="000000" w:themeColor="text1"/>
              </w:rPr>
            </w:pPr>
          </w:p>
          <w:p w14:paraId="535035D6" w14:textId="77777777" w:rsidR="001E183B" w:rsidRDefault="001E183B" w:rsidP="00E12F9E">
            <w:pPr>
              <w:jc w:val="center"/>
              <w:rPr>
                <w:rFonts w:ascii="Palatino Linotype" w:hAnsi="Palatino Linotype" w:cs="Times New Roman"/>
                <w:b/>
                <w:color w:val="000000" w:themeColor="text1"/>
              </w:rPr>
            </w:pPr>
          </w:p>
          <w:p w14:paraId="23864374"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b/>
                <w:color w:val="000000" w:themeColor="text1"/>
              </w:rPr>
              <w:t>Javier Martínez Cruz</w:t>
            </w:r>
            <w:r w:rsidRPr="00335C76">
              <w:rPr>
                <w:rFonts w:ascii="Palatino Linotype" w:hAnsi="Palatino Linotype" w:cs="Times New Roman"/>
                <w:color w:val="000000" w:themeColor="text1"/>
              </w:rPr>
              <w:t xml:space="preserve"> </w:t>
            </w:r>
          </w:p>
          <w:p w14:paraId="70D67AB3"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Comisionado</w:t>
            </w:r>
          </w:p>
          <w:p w14:paraId="6F2E22C1" w14:textId="77777777" w:rsidR="001E183B" w:rsidRPr="00335C76" w:rsidRDefault="001E183B" w:rsidP="00E12F9E">
            <w:pPr>
              <w:jc w:val="center"/>
              <w:rPr>
                <w:rFonts w:ascii="Palatino Linotype" w:hAnsi="Palatino Linotype" w:cs="Times New Roman"/>
                <w:b/>
                <w:color w:val="000000" w:themeColor="text1"/>
              </w:rPr>
            </w:pPr>
            <w:r w:rsidRPr="00335C76">
              <w:rPr>
                <w:rFonts w:ascii="Palatino Linotype" w:hAnsi="Palatino Linotype" w:cs="Times New Roman"/>
                <w:color w:val="000000" w:themeColor="text1"/>
              </w:rPr>
              <w:t>(Rúbrica)</w:t>
            </w:r>
          </w:p>
        </w:tc>
        <w:tc>
          <w:tcPr>
            <w:tcW w:w="4521" w:type="dxa"/>
            <w:vAlign w:val="center"/>
          </w:tcPr>
          <w:p w14:paraId="472E38A5" w14:textId="77777777" w:rsidR="001E183B" w:rsidRDefault="001E183B" w:rsidP="00E12F9E">
            <w:pPr>
              <w:jc w:val="center"/>
              <w:rPr>
                <w:rFonts w:ascii="Palatino Linotype" w:hAnsi="Palatino Linotype" w:cs="Times New Roman"/>
                <w:b/>
                <w:color w:val="000000" w:themeColor="text1"/>
              </w:rPr>
            </w:pPr>
          </w:p>
          <w:p w14:paraId="533FECFA" w14:textId="77777777" w:rsidR="001E183B" w:rsidRDefault="001E183B" w:rsidP="00E12F9E">
            <w:pPr>
              <w:jc w:val="center"/>
              <w:rPr>
                <w:rFonts w:ascii="Palatino Linotype" w:hAnsi="Palatino Linotype" w:cs="Times New Roman"/>
                <w:b/>
                <w:color w:val="000000" w:themeColor="text1"/>
              </w:rPr>
            </w:pPr>
          </w:p>
          <w:p w14:paraId="3D080BA6" w14:textId="77777777" w:rsidR="001E183B" w:rsidRDefault="001E183B" w:rsidP="00E12F9E">
            <w:pPr>
              <w:jc w:val="center"/>
              <w:rPr>
                <w:rFonts w:ascii="Palatino Linotype" w:hAnsi="Palatino Linotype" w:cs="Times New Roman"/>
                <w:b/>
                <w:color w:val="000000" w:themeColor="text1"/>
              </w:rPr>
            </w:pPr>
          </w:p>
          <w:p w14:paraId="78B3B312" w14:textId="77777777" w:rsidR="001E183B" w:rsidRDefault="001E183B" w:rsidP="00E12F9E">
            <w:pPr>
              <w:jc w:val="center"/>
              <w:rPr>
                <w:rFonts w:ascii="Palatino Linotype" w:hAnsi="Palatino Linotype" w:cs="Times New Roman"/>
                <w:b/>
                <w:color w:val="000000" w:themeColor="text1"/>
              </w:rPr>
            </w:pPr>
          </w:p>
          <w:p w14:paraId="56732742" w14:textId="77777777" w:rsidR="001E183B" w:rsidRDefault="001E183B" w:rsidP="00E12F9E">
            <w:pPr>
              <w:jc w:val="center"/>
              <w:rPr>
                <w:rFonts w:ascii="Palatino Linotype" w:hAnsi="Palatino Linotype" w:cs="Times New Roman"/>
                <w:b/>
                <w:color w:val="000000" w:themeColor="text1"/>
              </w:rPr>
            </w:pPr>
          </w:p>
          <w:p w14:paraId="57F83E86"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b/>
                <w:color w:val="000000" w:themeColor="text1"/>
              </w:rPr>
              <w:t>Luis Gustavo Parra Noriega</w:t>
            </w:r>
          </w:p>
          <w:p w14:paraId="6983709F"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Comisionado</w:t>
            </w:r>
          </w:p>
          <w:p w14:paraId="72846AB6"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(Rúbrica)</w:t>
            </w:r>
          </w:p>
        </w:tc>
      </w:tr>
      <w:tr w:rsidR="001E183B" w:rsidRPr="00335C76" w14:paraId="5083C167" w14:textId="77777777" w:rsidTr="00E12F9E">
        <w:trPr>
          <w:trHeight w:val="1686"/>
        </w:trPr>
        <w:tc>
          <w:tcPr>
            <w:tcW w:w="9042" w:type="dxa"/>
            <w:gridSpan w:val="3"/>
            <w:vAlign w:val="center"/>
          </w:tcPr>
          <w:p w14:paraId="1AB5F329" w14:textId="77777777" w:rsidR="001E183B" w:rsidRDefault="001E183B" w:rsidP="00E12F9E">
            <w:pPr>
              <w:jc w:val="center"/>
              <w:rPr>
                <w:rFonts w:ascii="Palatino Linotype" w:hAnsi="Palatino Linotype" w:cs="Times New Roman"/>
                <w:b/>
                <w:color w:val="000000" w:themeColor="text1"/>
              </w:rPr>
            </w:pPr>
          </w:p>
          <w:p w14:paraId="513E19C0" w14:textId="77777777" w:rsidR="001E183B" w:rsidRDefault="001E183B" w:rsidP="00E12F9E">
            <w:pPr>
              <w:jc w:val="center"/>
              <w:rPr>
                <w:rFonts w:ascii="Palatino Linotype" w:hAnsi="Palatino Linotype" w:cs="Times New Roman"/>
                <w:b/>
                <w:color w:val="000000" w:themeColor="text1"/>
              </w:rPr>
            </w:pPr>
          </w:p>
          <w:p w14:paraId="566EBAE2" w14:textId="77777777" w:rsidR="001E183B" w:rsidRDefault="001E183B" w:rsidP="00E12F9E">
            <w:pPr>
              <w:jc w:val="center"/>
              <w:rPr>
                <w:rFonts w:ascii="Palatino Linotype" w:hAnsi="Palatino Linotype" w:cs="Times New Roman"/>
                <w:b/>
                <w:color w:val="000000" w:themeColor="text1"/>
              </w:rPr>
            </w:pPr>
          </w:p>
          <w:p w14:paraId="71044BA9" w14:textId="77777777" w:rsidR="001E183B" w:rsidRDefault="001E183B" w:rsidP="00E12F9E">
            <w:pPr>
              <w:jc w:val="center"/>
              <w:rPr>
                <w:rFonts w:ascii="Palatino Linotype" w:hAnsi="Palatino Linotype" w:cs="Times New Roman"/>
                <w:b/>
                <w:color w:val="000000" w:themeColor="text1"/>
              </w:rPr>
            </w:pPr>
          </w:p>
          <w:p w14:paraId="4CD7913F" w14:textId="77777777" w:rsidR="001E183B" w:rsidRDefault="001E183B" w:rsidP="00E12F9E">
            <w:pPr>
              <w:jc w:val="center"/>
              <w:rPr>
                <w:rFonts w:ascii="Palatino Linotype" w:hAnsi="Palatino Linotype" w:cs="Times New Roman"/>
                <w:b/>
                <w:color w:val="000000" w:themeColor="text1"/>
              </w:rPr>
            </w:pPr>
          </w:p>
          <w:p w14:paraId="32E51FBB" w14:textId="77777777" w:rsidR="001E183B" w:rsidRPr="00335C76" w:rsidRDefault="001E183B" w:rsidP="00E12F9E">
            <w:pPr>
              <w:jc w:val="center"/>
              <w:rPr>
                <w:rFonts w:ascii="Palatino Linotype" w:hAnsi="Palatino Linotype" w:cs="Times New Roman"/>
                <w:b/>
                <w:color w:val="000000" w:themeColor="text1"/>
              </w:rPr>
            </w:pPr>
            <w:r w:rsidRPr="00335C76">
              <w:rPr>
                <w:rFonts w:ascii="Palatino Linotype" w:hAnsi="Palatino Linotype" w:cs="Times New Roman"/>
                <w:b/>
                <w:color w:val="000000" w:themeColor="text1"/>
              </w:rPr>
              <w:t>Alexis Tapia Ramírez</w:t>
            </w:r>
          </w:p>
          <w:p w14:paraId="1AFF12F7"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Secretario Técnico del Pleno</w:t>
            </w:r>
          </w:p>
          <w:p w14:paraId="468752E4" w14:textId="77777777" w:rsidR="001E183B" w:rsidRPr="00335C76" w:rsidRDefault="001E183B" w:rsidP="00E12F9E">
            <w:pPr>
              <w:jc w:val="center"/>
              <w:rPr>
                <w:rFonts w:ascii="Palatino Linotype" w:hAnsi="Palatino Linotype" w:cs="Times New Roman"/>
                <w:color w:val="000000" w:themeColor="text1"/>
              </w:rPr>
            </w:pPr>
            <w:r w:rsidRPr="00335C76">
              <w:rPr>
                <w:rFonts w:ascii="Palatino Linotype" w:hAnsi="Palatino Linotype" w:cs="Times New Roman"/>
                <w:color w:val="000000" w:themeColor="text1"/>
              </w:rPr>
              <w:t>(Rúbrica)</w:t>
            </w:r>
          </w:p>
        </w:tc>
      </w:tr>
    </w:tbl>
    <w:p w14:paraId="699F7EAE" w14:textId="41F4BADB" w:rsidR="001E183B" w:rsidRPr="00EE0ACB" w:rsidRDefault="001E183B" w:rsidP="001E183B">
      <w:pPr>
        <w:spacing w:before="240" w:line="360" w:lineRule="auto"/>
        <w:ind w:right="49"/>
        <w:jc w:val="both"/>
      </w:pPr>
      <w:r w:rsidRPr="00335C76">
        <w:rPr>
          <w:rFonts w:ascii="Palatino Linotype" w:hAnsi="Palatino Linotype" w:cs="Arial"/>
          <w:color w:val="000000" w:themeColor="text1"/>
        </w:rPr>
        <w:t xml:space="preserve">Esta hoja corresponde a la resolución de </w:t>
      </w:r>
      <w:r>
        <w:rPr>
          <w:rFonts w:ascii="Palatino Linotype" w:hAnsi="Palatino Linotype" w:cs="Arial"/>
          <w:color w:val="000000" w:themeColor="text1"/>
        </w:rPr>
        <w:t>diecinueve</w:t>
      </w:r>
      <w:r w:rsidRPr="00335C76">
        <w:rPr>
          <w:rFonts w:ascii="Palatino Linotype" w:hAnsi="Palatino Linotype" w:cs="Arial"/>
          <w:color w:val="000000" w:themeColor="text1"/>
        </w:rPr>
        <w:t xml:space="preserve"> (</w:t>
      </w:r>
      <w:r>
        <w:rPr>
          <w:rFonts w:ascii="Palatino Linotype" w:hAnsi="Palatino Linotype" w:cs="Arial"/>
          <w:color w:val="000000" w:themeColor="text1"/>
        </w:rPr>
        <w:t>19</w:t>
      </w:r>
      <w:r w:rsidRPr="00335C76">
        <w:rPr>
          <w:rFonts w:ascii="Palatino Linotype" w:hAnsi="Palatino Linotype" w:cs="Arial"/>
          <w:color w:val="000000" w:themeColor="text1"/>
        </w:rPr>
        <w:t xml:space="preserve">) de noviembre de dos mil veinte, emitida en el recurso de revisión </w:t>
      </w:r>
      <w:r>
        <w:rPr>
          <w:rFonts w:ascii="Palatino Linotype" w:hAnsi="Palatino Linotype" w:cs="Arial"/>
          <w:b/>
          <w:bCs/>
          <w:color w:val="000000" w:themeColor="text1"/>
          <w:lang w:eastAsia="es-MX"/>
        </w:rPr>
        <w:t>03738/INFOEM/IP/RR/2020.</w:t>
      </w:r>
    </w:p>
    <w:bookmarkEnd w:id="9"/>
    <w:bookmarkEnd w:id="10"/>
    <w:bookmarkEnd w:id="11"/>
    <w:p w14:paraId="43460B53" w14:textId="77777777" w:rsidR="001E183B" w:rsidRPr="001E183B" w:rsidRDefault="001E183B" w:rsidP="002667BE">
      <w:pPr>
        <w:spacing w:line="360" w:lineRule="auto"/>
        <w:jc w:val="both"/>
        <w:rPr>
          <w:rFonts w:ascii="Palatino Linotype" w:eastAsia="MS Mincho" w:hAnsi="Palatino Linotype" w:cs="Times New Roman"/>
          <w:lang w:val="es-ES"/>
        </w:rPr>
      </w:pPr>
    </w:p>
    <w:sectPr w:rsidR="001E183B" w:rsidRPr="001E183B" w:rsidSect="00F6391C">
      <w:headerReference w:type="even" r:id="rId23"/>
      <w:headerReference w:type="default" r:id="rId24"/>
      <w:footerReference w:type="default" r:id="rId25"/>
      <w:headerReference w:type="first" r:id="rId26"/>
      <w:footerReference w:type="first" r:id="rId27"/>
      <w:type w:val="continuous"/>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51275" w14:textId="77777777" w:rsidR="007B1C46" w:rsidRDefault="007B1C46" w:rsidP="008B6F5F">
      <w:r>
        <w:separator/>
      </w:r>
    </w:p>
  </w:endnote>
  <w:endnote w:type="continuationSeparator" w:id="0">
    <w:p w14:paraId="77D14048" w14:textId="77777777" w:rsidR="007B1C46" w:rsidRDefault="007B1C46"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62363194"/>
      <w:docPartObj>
        <w:docPartGallery w:val="Page Numbers (Bottom of Page)"/>
        <w:docPartUnique/>
      </w:docPartObj>
    </w:sdtPr>
    <w:sdtEndPr/>
    <w:sdtContent>
      <w:sdt>
        <w:sdtPr>
          <w:rPr>
            <w:rFonts w:ascii="Palatino Linotype" w:hAnsi="Palatino Linotype"/>
          </w:rPr>
          <w:id w:val="-1675946346"/>
          <w:docPartObj>
            <w:docPartGallery w:val="Page Numbers (Top of Page)"/>
            <w:docPartUnique/>
          </w:docPartObj>
        </w:sdtPr>
        <w:sdtEndPr/>
        <w:sdtContent>
          <w:p w14:paraId="1A2C167E" w14:textId="224B0BFC" w:rsidR="00984D26" w:rsidRPr="000A2541" w:rsidRDefault="00984D26">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575C4A">
              <w:rPr>
                <w:rFonts w:ascii="Palatino Linotype" w:hAnsi="Palatino Linotype"/>
                <w:b/>
                <w:bCs/>
                <w:noProof/>
              </w:rPr>
              <w:t>96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575C4A">
              <w:rPr>
                <w:rFonts w:ascii="Palatino Linotype" w:hAnsi="Palatino Linotype"/>
                <w:b/>
                <w:bCs/>
                <w:noProof/>
              </w:rPr>
              <w:t>99</w:t>
            </w:r>
            <w:r w:rsidRPr="000A2541">
              <w:rPr>
                <w:rFonts w:ascii="Palatino Linotype" w:hAnsi="Palatino Linotype"/>
                <w:b/>
                <w:bCs/>
              </w:rPr>
              <w:fldChar w:fldCharType="end"/>
            </w:r>
          </w:p>
        </w:sdtContent>
      </w:sdt>
    </w:sdtContent>
  </w:sdt>
  <w:p w14:paraId="2867A875" w14:textId="77777777" w:rsidR="00984D26" w:rsidRDefault="00984D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A15AA" w14:textId="6A90C6F4" w:rsidR="00984D26" w:rsidRPr="00883450" w:rsidRDefault="00984D26"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75C4A" w:rsidRPr="00575C4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75C4A" w:rsidRPr="00575C4A">
      <w:rPr>
        <w:rFonts w:ascii="Palatino Linotype" w:hAnsi="Palatino Linotype"/>
        <w:noProof/>
        <w:sz w:val="22"/>
        <w:szCs w:val="22"/>
        <w:lang w:val="es-ES"/>
      </w:rPr>
      <w:t>99</w:t>
    </w:r>
    <w:r w:rsidRPr="00883450">
      <w:rPr>
        <w:rFonts w:ascii="Palatino Linotype" w:hAnsi="Palatino Linotype"/>
        <w:sz w:val="22"/>
        <w:szCs w:val="22"/>
      </w:rPr>
      <w:fldChar w:fldCharType="end"/>
    </w:r>
  </w:p>
  <w:p w14:paraId="11FE0FB9" w14:textId="77777777" w:rsidR="00984D26" w:rsidRPr="00883450" w:rsidRDefault="00984D2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749A8" w14:textId="77777777" w:rsidR="007B1C46" w:rsidRDefault="007B1C46" w:rsidP="008B6F5F">
      <w:r>
        <w:separator/>
      </w:r>
    </w:p>
  </w:footnote>
  <w:footnote w:type="continuationSeparator" w:id="0">
    <w:p w14:paraId="6DE9A4EB" w14:textId="77777777" w:rsidR="007B1C46" w:rsidRDefault="007B1C46" w:rsidP="008B6F5F">
      <w:r>
        <w:continuationSeparator/>
      </w:r>
    </w:p>
  </w:footnote>
  <w:footnote w:id="1">
    <w:p w14:paraId="09EA8331" w14:textId="77777777" w:rsidR="00984D26" w:rsidRDefault="00984D26" w:rsidP="00847F0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51639D8A" w14:textId="43CDA123" w:rsidR="00984D26" w:rsidRDefault="00984D26" w:rsidP="00FF13D6">
      <w:pPr>
        <w:rPr>
          <w:rStyle w:val="Hipervnculo"/>
          <w:rFonts w:eastAsia="Cambria"/>
          <w:sz w:val="20"/>
          <w:szCs w:val="20"/>
          <w:lang w:val="es-MX" w:eastAsia="en-US"/>
        </w:rPr>
      </w:pPr>
      <w:r>
        <w:rPr>
          <w:rStyle w:val="Refdenotaalpie"/>
        </w:rPr>
        <w:footnoteRef/>
      </w:r>
      <w:r w:rsidRPr="00722B5C">
        <w:rPr>
          <w:sz w:val="20"/>
          <w:szCs w:val="20"/>
        </w:rPr>
        <w:t xml:space="preserve">Consultable en la página electrónica </w:t>
      </w:r>
    </w:p>
    <w:p w14:paraId="42AB91CF" w14:textId="08D3DD06" w:rsidR="00984D26" w:rsidRDefault="00575C4A" w:rsidP="00FF13D6">
      <w:pPr>
        <w:rPr>
          <w:rFonts w:eastAsia="Cambria"/>
          <w:sz w:val="20"/>
          <w:szCs w:val="20"/>
          <w:lang w:val="es-MX" w:eastAsia="en-US"/>
        </w:rPr>
      </w:pPr>
      <w:hyperlink r:id="rId1" w:history="1">
        <w:r w:rsidR="00984D26" w:rsidRPr="00F75CA7">
          <w:rPr>
            <w:rStyle w:val="Hipervnculo"/>
            <w:rFonts w:eastAsia="Cambria"/>
            <w:sz w:val="20"/>
            <w:szCs w:val="20"/>
            <w:lang w:val="es-MX" w:eastAsia="en-US"/>
          </w:rPr>
          <w:t>https://www.milenio.com/opinion/eduardo-garduno-campa/adn-mexiquense/la-nueva-policia-de-toluca</w:t>
        </w:r>
      </w:hyperlink>
    </w:p>
    <w:p w14:paraId="759F8CD9" w14:textId="77777777" w:rsidR="00984D26" w:rsidRDefault="00984D26" w:rsidP="00FF13D6">
      <w:pPr>
        <w:pStyle w:val="Textonotapie"/>
      </w:pPr>
    </w:p>
  </w:footnote>
  <w:footnote w:id="3">
    <w:p w14:paraId="04EB593F" w14:textId="77777777" w:rsidR="00984D26" w:rsidRDefault="00984D26" w:rsidP="00FF13D6">
      <w:pPr>
        <w:jc w:val="both"/>
        <w:rPr>
          <w:sz w:val="20"/>
          <w:szCs w:val="20"/>
        </w:rPr>
      </w:pPr>
      <w:r>
        <w:rPr>
          <w:rStyle w:val="Refdenotaalpie"/>
        </w:rPr>
        <w:footnoteRef/>
      </w:r>
      <w:r w:rsidRPr="00722B5C">
        <w:rPr>
          <w:sz w:val="20"/>
          <w:szCs w:val="20"/>
        </w:rPr>
        <w:t xml:space="preserve">Consultable en la página electrónica </w:t>
      </w:r>
    </w:p>
    <w:p w14:paraId="3F663D2F" w14:textId="20F3ECED" w:rsidR="00984D26" w:rsidRDefault="00575C4A" w:rsidP="00FF13D6">
      <w:pPr>
        <w:pStyle w:val="Textonotapie"/>
      </w:pPr>
      <w:hyperlink r:id="rId2" w:history="1">
        <w:r w:rsidR="00984D26" w:rsidRPr="00F75CA7">
          <w:rPr>
            <w:rStyle w:val="Hipervnculo"/>
          </w:rPr>
          <w:t>https://elpulsoedomex.com.mx/ingresan-al-colegio-de-policia-de-toluca-3300-nuevos-cadetes/</w:t>
        </w:r>
      </w:hyperlink>
    </w:p>
    <w:p w14:paraId="4EF2268B" w14:textId="77777777" w:rsidR="00984D26" w:rsidRDefault="00984D26" w:rsidP="00FF13D6">
      <w:pPr>
        <w:pStyle w:val="Textonotapie"/>
      </w:pPr>
    </w:p>
  </w:footnote>
  <w:footnote w:id="4">
    <w:p w14:paraId="7D54ECBF" w14:textId="04B184CF" w:rsidR="00984D26" w:rsidRDefault="00984D26">
      <w:pPr>
        <w:pStyle w:val="Textonotapie"/>
      </w:pPr>
      <w:r>
        <w:rPr>
          <w:rStyle w:val="Refdenotaalpie"/>
        </w:rPr>
        <w:footnoteRef/>
      </w:r>
      <w:r>
        <w:t xml:space="preserve"> </w:t>
      </w:r>
      <w:hyperlink r:id="rId3" w:history="1">
        <w:r w:rsidRPr="00F75CA7">
          <w:rPr>
            <w:rStyle w:val="Hipervnculo"/>
          </w:rPr>
          <w:t>https://mvt.com.mx/ingresan-al-colegio-de-policia-de-toluca-3300-nuevos-cadetes/</w:t>
        </w:r>
      </w:hyperlink>
    </w:p>
    <w:p w14:paraId="0E7AD9C0" w14:textId="77777777" w:rsidR="00984D26" w:rsidRPr="00FF13D6" w:rsidRDefault="00984D26">
      <w:pPr>
        <w:pStyle w:val="Textonotapie"/>
        <w:rPr>
          <w:lang w:val="es-MX"/>
        </w:rPr>
      </w:pPr>
    </w:p>
  </w:footnote>
  <w:footnote w:id="5">
    <w:p w14:paraId="5B306247" w14:textId="77777777" w:rsidR="00984D26" w:rsidRDefault="00984D26" w:rsidP="00CD1AE9">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4" w:history="1">
        <w:r w:rsidRPr="00553A32">
          <w:rPr>
            <w:rStyle w:val="Hipervnculo"/>
            <w:sz w:val="18"/>
            <w:szCs w:val="18"/>
          </w:rPr>
          <w:t>https://sjf.scjn.gob.mx/sjfsist/Paginas/DetalleGeneralV2.aspx?ID=1000830&amp;Clase=DetalleTesisBL&amp;Semanario=0</w:t>
        </w:r>
      </w:hyperlink>
      <w:r>
        <w:rPr>
          <w:sz w:val="18"/>
          <w:szCs w:val="18"/>
          <w:u w:val="single"/>
        </w:rPr>
        <w:t>.</w:t>
      </w:r>
    </w:p>
    <w:p w14:paraId="6A3714A2" w14:textId="77777777" w:rsidR="00984D26" w:rsidRPr="000F0A6E" w:rsidRDefault="00984D26" w:rsidP="00CD1AE9">
      <w:pPr>
        <w:pStyle w:val="Textonotapie"/>
        <w:jc w:val="both"/>
        <w:rPr>
          <w:sz w:val="18"/>
          <w:szCs w:val="18"/>
          <w:u w:val="single"/>
        </w:rPr>
      </w:pPr>
    </w:p>
  </w:footnote>
  <w:footnote w:id="6">
    <w:p w14:paraId="26684C40" w14:textId="15BB5AEE" w:rsidR="00984D26" w:rsidRPr="00CD1AE9" w:rsidRDefault="00984D26">
      <w:pPr>
        <w:pStyle w:val="Textonotapie"/>
      </w:pPr>
      <w:r>
        <w:rPr>
          <w:rStyle w:val="Refdenotaalpie"/>
        </w:rPr>
        <w:footnoteRef/>
      </w:r>
      <w:r>
        <w:t xml:space="preserve"> </w:t>
      </w:r>
      <w:hyperlink r:id="rId5" w:history="1">
        <w:r w:rsidRPr="00F75CA7">
          <w:rPr>
            <w:rStyle w:val="Hipervnculo"/>
          </w:rPr>
          <w:t>https://www2.toluca.gob.mx/tolcomsoc-289-20-2/</w:t>
        </w:r>
      </w:hyperlink>
    </w:p>
  </w:footnote>
  <w:footnote w:id="7">
    <w:p w14:paraId="7D841DB6" w14:textId="77777777" w:rsidR="00984D26" w:rsidRDefault="00984D26" w:rsidP="00CD1AE9">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8">
    <w:p w14:paraId="106CC87C" w14:textId="77777777" w:rsidR="00984D26" w:rsidRPr="004372FF" w:rsidRDefault="00984D26" w:rsidP="00542916">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234 de los </w:t>
      </w:r>
      <w:r w:rsidRPr="004372FF">
        <w:rPr>
          <w:rFonts w:ascii="Palatino Linotype" w:hAnsi="Palatino Linotype"/>
          <w:i/>
          <w:sz w:val="18"/>
        </w:rPr>
        <w:t>Lineamientos para la Entrega del Informe Mensual Municipal 2019.</w:t>
      </w:r>
    </w:p>
  </w:footnote>
  <w:footnote w:id="9">
    <w:p w14:paraId="151C45AD" w14:textId="77777777" w:rsidR="00984D26" w:rsidRDefault="00984D26" w:rsidP="00675684">
      <w:pPr>
        <w:pStyle w:val="Textonotapie"/>
        <w:jc w:val="both"/>
        <w:rPr>
          <w:rFonts w:ascii="Palatino Linotype" w:hAnsi="Palatino Linotype"/>
        </w:rPr>
      </w:pPr>
      <w:r>
        <w:rPr>
          <w:rStyle w:val="Refdenotaalpie"/>
        </w:rPr>
        <w:footnoteRef/>
      </w:r>
      <w:r>
        <w:t xml:space="preserve"> </w:t>
      </w:r>
      <w:r w:rsidRPr="00675684">
        <w:rPr>
          <w:rFonts w:ascii="Palatino Linotype" w:hAnsi="Palatino Linotype"/>
        </w:rPr>
        <w:t>En términos del Criterio emitido por el Instituto Nacional de Transparencia,  Acceso a la Información, y Protección de Datos Personales 3/13:</w:t>
      </w:r>
    </w:p>
    <w:p w14:paraId="18FC3752" w14:textId="78A9B0A5" w:rsidR="00984D26" w:rsidRPr="00675684" w:rsidRDefault="00984D26" w:rsidP="00675684">
      <w:pPr>
        <w:pStyle w:val="Textonotapie"/>
        <w:jc w:val="both"/>
        <w:rPr>
          <w:lang w:val="es-MX"/>
        </w:rPr>
      </w:pPr>
      <w:r w:rsidRPr="00675684">
        <w:rPr>
          <w:rFonts w:ascii="Palatino Linotype" w:hAnsi="Palatino Linotype"/>
        </w:rPr>
        <w:t xml:space="preserve"> 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r w:rsidRPr="00675684">
        <w:t>.</w:t>
      </w:r>
    </w:p>
  </w:footnote>
  <w:footnote w:id="10">
    <w:p w14:paraId="3D8D2F03" w14:textId="77777777" w:rsidR="00984D26" w:rsidRPr="000E1FE6" w:rsidRDefault="00984D26" w:rsidP="000E1FE6">
      <w:pPr>
        <w:pStyle w:val="Textonotapie"/>
        <w:jc w:val="both"/>
        <w:rPr>
          <w:rFonts w:ascii="Palatino Linotype" w:hAnsi="Palatino Linotype"/>
        </w:rPr>
      </w:pPr>
      <w:r>
        <w:rPr>
          <w:rStyle w:val="Refdenotaalpie"/>
        </w:rPr>
        <w:footnoteRef/>
      </w:r>
      <w:r>
        <w:t xml:space="preserve"> </w:t>
      </w:r>
      <w:r w:rsidRPr="000E1FE6">
        <w:rPr>
          <w:rFonts w:ascii="Palatino Linotype" w:hAnsi="Palatino Linotype"/>
        </w:rPr>
        <w:t>Artículo 12. Quienes generen, recopilen, administren, manejen, procesen, archiven o conserven información pública serán responsables de la misma en los términos de las disposiciones jurídicas aplicables.</w:t>
      </w:r>
    </w:p>
    <w:p w14:paraId="0A07D18F" w14:textId="77777777" w:rsidR="00984D26" w:rsidRPr="000E1FE6" w:rsidRDefault="00984D26" w:rsidP="000E1FE6">
      <w:pPr>
        <w:pStyle w:val="Textonotapie"/>
        <w:jc w:val="both"/>
        <w:rPr>
          <w:rFonts w:ascii="Palatino Linotype" w:hAnsi="Palatino Linotype"/>
        </w:rPr>
      </w:pPr>
    </w:p>
    <w:p w14:paraId="5A814D58" w14:textId="6C5167CB" w:rsidR="00984D26" w:rsidRPr="000E1FE6" w:rsidRDefault="00984D26" w:rsidP="000E1FE6">
      <w:pPr>
        <w:pStyle w:val="Textonotapie"/>
        <w:jc w:val="both"/>
        <w:rPr>
          <w:lang w:val="es-MX"/>
        </w:rPr>
      </w:pPr>
      <w:r w:rsidRPr="000E1FE6">
        <w:rPr>
          <w:rFonts w:ascii="Palatino Linotype" w:hAnsi="Palatino Linotype"/>
        </w:rPr>
        <w:t xml:space="preserve"> </w:t>
      </w:r>
      <w:r w:rsidRPr="000E1FE6">
        <w:rPr>
          <w:rFonts w:ascii="Palatino Linotype" w:hAnsi="Palatino Linotype"/>
          <w:b/>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11">
    <w:p w14:paraId="6C458D2F" w14:textId="3708466E" w:rsidR="00AB05BE" w:rsidRPr="00AB05BE" w:rsidRDefault="00AB05BE">
      <w:pPr>
        <w:pStyle w:val="Textonotapie"/>
        <w:rPr>
          <w:rFonts w:ascii="Palatino Linotype" w:hAnsi="Palatino Linotype"/>
          <w:lang w:val="es-MX"/>
        </w:rPr>
      </w:pPr>
      <w:r>
        <w:rPr>
          <w:rStyle w:val="Refdenotaalpie"/>
        </w:rPr>
        <w:footnoteRef/>
      </w:r>
      <w:r>
        <w:t xml:space="preserve"> </w:t>
      </w:r>
      <w:r w:rsidRPr="00AB05BE">
        <w:rPr>
          <w:rFonts w:ascii="Palatino Linotype" w:hAnsi="Palatino Linotype"/>
          <w:lang w:val="es-MX"/>
        </w:rPr>
        <w:t xml:space="preserve">Finiquito </w:t>
      </w:r>
    </w:p>
    <w:p w14:paraId="7DECF76C" w14:textId="2574E56A" w:rsidR="00AB05BE" w:rsidRPr="00AB05BE" w:rsidRDefault="00AB05BE" w:rsidP="00AB05BE">
      <w:pPr>
        <w:pStyle w:val="Textonotapie"/>
        <w:numPr>
          <w:ilvl w:val="0"/>
          <w:numId w:val="37"/>
        </w:numPr>
        <w:ind w:left="0" w:firstLine="0"/>
        <w:rPr>
          <w:lang w:val="es-MX"/>
        </w:rPr>
      </w:pPr>
      <w:proofErr w:type="spellStart"/>
      <w:r w:rsidRPr="00AB05BE">
        <w:rPr>
          <w:rFonts w:ascii="Palatino Linotype" w:hAnsi="Palatino Linotype"/>
          <w:lang w:val="es-MX"/>
        </w:rPr>
        <w:t>Lab</w:t>
      </w:r>
      <w:proofErr w:type="spellEnd"/>
      <w:r>
        <w:rPr>
          <w:rFonts w:ascii="Palatino Linotype" w:hAnsi="Palatino Linotype"/>
          <w:lang w:val="es-MX"/>
        </w:rPr>
        <w:t>.</w:t>
      </w:r>
      <w:r w:rsidRPr="00AB05BE">
        <w:rPr>
          <w:rFonts w:ascii="Palatino Linotype" w:hAnsi="Palatino Linotype"/>
          <w:lang w:val="es-MX"/>
        </w:rPr>
        <w:t xml:space="preserve"> y Merc. Acción de finiquitar una cuenta, una deuda o una relación</w:t>
      </w:r>
      <w:r>
        <w:rPr>
          <w:rFonts w:ascii="Palatino Linotype" w:hAnsi="Palatino Linotype"/>
          <w:lang w:val="es-MX"/>
        </w:rPr>
        <w:t>.  (…)</w:t>
      </w:r>
    </w:p>
    <w:p w14:paraId="5382B470" w14:textId="06DCD2EA" w:rsidR="00AB05BE" w:rsidRDefault="00AB05BE" w:rsidP="00AB05BE">
      <w:pPr>
        <w:pStyle w:val="Textonotapie"/>
        <w:rPr>
          <w:lang w:val="es-MX"/>
        </w:rPr>
      </w:pPr>
      <w:r>
        <w:rPr>
          <w:rFonts w:ascii="Palatino Linotype" w:hAnsi="Palatino Linotype"/>
          <w:lang w:val="es-MX"/>
        </w:rPr>
        <w:t>Consultable en “</w:t>
      </w:r>
      <w:r w:rsidRPr="00AB05BE">
        <w:rPr>
          <w:rFonts w:ascii="Palatino Linotype" w:hAnsi="Palatino Linotype"/>
          <w:lang w:val="es-MX"/>
        </w:rPr>
        <w:t>https://dpej.rae.es/lema/finiquito</w:t>
      </w:r>
      <w:r>
        <w:rPr>
          <w:rFonts w:ascii="Palatino Linotype" w:hAnsi="Palatino Linotype"/>
          <w:lang w:val="es-MX"/>
        </w:rPr>
        <w:t>”.</w:t>
      </w:r>
    </w:p>
    <w:p w14:paraId="0FCCAEF3" w14:textId="77777777" w:rsidR="00AB05BE" w:rsidRPr="00AB05BE" w:rsidRDefault="00AB05BE" w:rsidP="00AB05BE">
      <w:pPr>
        <w:pStyle w:val="Textonotapie"/>
        <w:ind w:left="720"/>
        <w:rPr>
          <w:lang w:val="es-MX"/>
        </w:rPr>
      </w:pPr>
    </w:p>
  </w:footnote>
  <w:footnote w:id="12">
    <w:p w14:paraId="3245AC8B" w14:textId="4EA25A31" w:rsidR="00984D26" w:rsidRPr="003047EC" w:rsidRDefault="00984D26" w:rsidP="004E228A">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w:t>
      </w:r>
      <w:proofErr w:type="spellStart"/>
      <w:r w:rsidRPr="003047EC">
        <w:rPr>
          <w:rFonts w:ascii="Palatino Linotype" w:hAnsi="Palatino Linotype"/>
          <w:sz w:val="16"/>
          <w:szCs w:val="16"/>
        </w:rPr>
        <w:t>Ningún</w:t>
      </w:r>
      <w:proofErr w:type="spellEnd"/>
      <w:r w:rsidRPr="003047EC">
        <w:rPr>
          <w:rFonts w:ascii="Palatino Linotype" w:hAnsi="Palatino Linotype"/>
          <w:sz w:val="16"/>
          <w:szCs w:val="16"/>
        </w:rPr>
        <w:t xml:space="preserve"> derecho fundamental es absoluto y en esa medida todos admiten restricciones. Sin embargo, la </w:t>
      </w:r>
      <w:proofErr w:type="spellStart"/>
      <w:r w:rsidRPr="003047EC">
        <w:rPr>
          <w:rFonts w:ascii="Palatino Linotype" w:hAnsi="Palatino Linotype"/>
          <w:sz w:val="16"/>
          <w:szCs w:val="16"/>
        </w:rPr>
        <w:t>regulación</w:t>
      </w:r>
      <w:proofErr w:type="spellEnd"/>
      <w:r w:rsidRPr="003047EC">
        <w:rPr>
          <w:rFonts w:ascii="Palatino Linotype" w:hAnsi="Palatino Linotype"/>
          <w:sz w:val="16"/>
          <w:szCs w:val="16"/>
        </w:rPr>
        <w:t xml:space="preserve"> de dichas restricciones no puede ser arbitraria. Para que las medidas emitidas por el legislador ordinario con el </w:t>
      </w:r>
      <w:proofErr w:type="spellStart"/>
      <w:r w:rsidRPr="003047EC">
        <w:rPr>
          <w:rFonts w:ascii="Palatino Linotype" w:hAnsi="Palatino Linotype"/>
          <w:sz w:val="16"/>
          <w:szCs w:val="16"/>
        </w:rPr>
        <w:t>propósito</w:t>
      </w:r>
      <w:proofErr w:type="spellEnd"/>
      <w:r w:rsidRPr="003047EC">
        <w:rPr>
          <w:rFonts w:ascii="Palatino Linotype" w:hAnsi="Palatino Linotype"/>
          <w:sz w:val="16"/>
          <w:szCs w:val="16"/>
        </w:rPr>
        <w:t xml:space="preserve"> de restringir los derechos fundamentales sean </w:t>
      </w:r>
      <w:proofErr w:type="spellStart"/>
      <w:r w:rsidRPr="003047EC">
        <w:rPr>
          <w:rFonts w:ascii="Palatino Linotype" w:hAnsi="Palatino Linotype"/>
          <w:sz w:val="16"/>
          <w:szCs w:val="16"/>
        </w:rPr>
        <w:t>válidas</w:t>
      </w:r>
      <w:proofErr w:type="spellEnd"/>
      <w:r w:rsidRPr="003047EC">
        <w:rPr>
          <w:rFonts w:ascii="Palatino Linotype" w:hAnsi="Palatino Linotype"/>
          <w:sz w:val="16"/>
          <w:szCs w:val="16"/>
        </w:rPr>
        <w:t xml:space="preserve">, deben satisfacer al menos los siguientes requisitos: a) ser admisibles dentro del </w:t>
      </w:r>
      <w:proofErr w:type="spellStart"/>
      <w:r w:rsidRPr="003047EC">
        <w:rPr>
          <w:rFonts w:ascii="Palatino Linotype" w:hAnsi="Palatino Linotype"/>
          <w:sz w:val="16"/>
          <w:szCs w:val="16"/>
        </w:rPr>
        <w:t>ámbito</w:t>
      </w:r>
      <w:proofErr w:type="spellEnd"/>
      <w:r w:rsidRPr="003047EC">
        <w:rPr>
          <w:rFonts w:ascii="Palatino Linotype" w:hAnsi="Palatino Linotype"/>
          <w:sz w:val="16"/>
          <w:szCs w:val="16"/>
        </w:rPr>
        <w:t xml:space="preserve"> constitucional, esto es, el legislador ordinario </w:t>
      </w:r>
      <w:proofErr w:type="spellStart"/>
      <w:r w:rsidRPr="003047EC">
        <w:rPr>
          <w:rFonts w:ascii="Palatino Linotype" w:hAnsi="Palatino Linotype"/>
          <w:sz w:val="16"/>
          <w:szCs w:val="16"/>
        </w:rPr>
        <w:t>sólo</w:t>
      </w:r>
      <w:proofErr w:type="spellEnd"/>
      <w:r w:rsidRPr="003047EC">
        <w:rPr>
          <w:rFonts w:ascii="Palatino Linotype" w:hAnsi="Palatino Linotype"/>
          <w:sz w:val="16"/>
          <w:szCs w:val="16"/>
        </w:rPr>
        <w:t xml:space="preserve"> puede restringir o suspender el ejercicio de las </w:t>
      </w:r>
      <w:proofErr w:type="spellStart"/>
      <w:r w:rsidRPr="003047EC">
        <w:rPr>
          <w:rFonts w:ascii="Palatino Linotype" w:hAnsi="Palatino Linotype"/>
          <w:sz w:val="16"/>
          <w:szCs w:val="16"/>
        </w:rPr>
        <w:t>garantías</w:t>
      </w:r>
      <w:proofErr w:type="spellEnd"/>
      <w:r w:rsidRPr="003047EC">
        <w:rPr>
          <w:rFonts w:ascii="Palatino Linotype" w:hAnsi="Palatino Linotype"/>
          <w:sz w:val="16"/>
          <w:szCs w:val="16"/>
        </w:rPr>
        <w:t xml:space="preserve"> individuales con objetivos que puedan enmarcarse dentro de las previsiones de la Carta Magna; b) ser necesarias para asegurar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los fines que fundamentan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constitucional, es decir, no basta que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sea en </w:t>
      </w:r>
      <w:proofErr w:type="spellStart"/>
      <w:r w:rsidRPr="003047EC">
        <w:rPr>
          <w:rFonts w:ascii="Palatino Linotype" w:hAnsi="Palatino Linotype"/>
          <w:sz w:val="16"/>
          <w:szCs w:val="16"/>
        </w:rPr>
        <w:t>términos</w:t>
      </w:r>
      <w:proofErr w:type="spellEnd"/>
      <w:r w:rsidRPr="003047EC">
        <w:rPr>
          <w:rFonts w:ascii="Palatino Linotype" w:hAnsi="Palatino Linotype"/>
          <w:sz w:val="16"/>
          <w:szCs w:val="16"/>
        </w:rPr>
        <w:t xml:space="preserve"> amplios </w:t>
      </w:r>
      <w:proofErr w:type="spellStart"/>
      <w:r w:rsidRPr="003047EC">
        <w:rPr>
          <w:rFonts w:ascii="Palatino Linotype" w:hAnsi="Palatino Linotype"/>
          <w:sz w:val="16"/>
          <w:szCs w:val="16"/>
        </w:rPr>
        <w:t>útil</w:t>
      </w:r>
      <w:proofErr w:type="spellEnd"/>
      <w:r w:rsidRPr="003047EC">
        <w:rPr>
          <w:rFonts w:ascii="Palatino Linotype" w:hAnsi="Palatino Linotype"/>
          <w:sz w:val="16"/>
          <w:szCs w:val="16"/>
        </w:rPr>
        <w:t xml:space="preserve"> para la </w:t>
      </w:r>
      <w:proofErr w:type="spellStart"/>
      <w:r w:rsidRPr="003047EC">
        <w:rPr>
          <w:rFonts w:ascii="Palatino Linotype" w:hAnsi="Palatino Linotype"/>
          <w:sz w:val="16"/>
          <w:szCs w:val="16"/>
        </w:rPr>
        <w:t>obtención</w:t>
      </w:r>
      <w:proofErr w:type="spellEnd"/>
      <w:r w:rsidRPr="003047EC">
        <w:rPr>
          <w:rFonts w:ascii="Palatino Linotype" w:hAnsi="Palatino Linotype"/>
          <w:sz w:val="16"/>
          <w:szCs w:val="16"/>
        </w:rPr>
        <w:t xml:space="preserve"> de esos objetivos, sino que debe ser la </w:t>
      </w:r>
      <w:proofErr w:type="spellStart"/>
      <w:r w:rsidRPr="003047EC">
        <w:rPr>
          <w:rFonts w:ascii="Palatino Linotype" w:hAnsi="Palatino Linotype"/>
          <w:sz w:val="16"/>
          <w:szCs w:val="16"/>
        </w:rPr>
        <w:t>idónea</w:t>
      </w:r>
      <w:proofErr w:type="spellEnd"/>
      <w:r w:rsidRPr="003047EC">
        <w:rPr>
          <w:rFonts w:ascii="Palatino Linotype" w:hAnsi="Palatino Linotype"/>
          <w:sz w:val="16"/>
          <w:szCs w:val="16"/>
        </w:rPr>
        <w:t xml:space="preserve"> para su </w:t>
      </w:r>
      <w:proofErr w:type="spellStart"/>
      <w:r w:rsidRPr="003047EC">
        <w:rPr>
          <w:rFonts w:ascii="Palatino Linotype" w:hAnsi="Palatino Linotype"/>
          <w:sz w:val="16"/>
          <w:szCs w:val="16"/>
        </w:rPr>
        <w:t>realización</w:t>
      </w:r>
      <w:proofErr w:type="spellEnd"/>
      <w:r w:rsidRPr="003047EC">
        <w:rPr>
          <w:rFonts w:ascii="Palatino Linotype" w:hAnsi="Palatino Linotype"/>
          <w:sz w:val="16"/>
          <w:szCs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3047EC">
        <w:rPr>
          <w:rFonts w:ascii="Palatino Linotype" w:hAnsi="Palatino Linotype"/>
          <w:sz w:val="16"/>
          <w:szCs w:val="16"/>
        </w:rPr>
        <w:t>persecución</w:t>
      </w:r>
      <w:proofErr w:type="spellEnd"/>
      <w:r w:rsidRPr="003047EC">
        <w:rPr>
          <w:rFonts w:ascii="Palatino Linotype" w:hAnsi="Palatino Linotype"/>
          <w:sz w:val="16"/>
          <w:szCs w:val="16"/>
        </w:rPr>
        <w:t xml:space="preserve"> de un objetivo constitucional no puede hacerse a costa de una </w:t>
      </w:r>
      <w:proofErr w:type="spellStart"/>
      <w:r w:rsidRPr="003047EC">
        <w:rPr>
          <w:rFonts w:ascii="Palatino Linotype" w:hAnsi="Palatino Linotype"/>
          <w:sz w:val="16"/>
          <w:szCs w:val="16"/>
        </w:rPr>
        <w:t>afectación</w:t>
      </w:r>
      <w:proofErr w:type="spellEnd"/>
      <w:r w:rsidRPr="003047EC">
        <w:rPr>
          <w:rFonts w:ascii="Palatino Linotype" w:hAnsi="Palatino Linotype"/>
          <w:sz w:val="16"/>
          <w:szCs w:val="16"/>
        </w:rPr>
        <w:t xml:space="preserve"> innecesaria o desmedida a otros bienes y derechos constitucionalmente protegidos. </w:t>
      </w:r>
      <w:proofErr w:type="spellStart"/>
      <w:r w:rsidRPr="003047EC">
        <w:rPr>
          <w:rFonts w:ascii="Palatino Linotype" w:hAnsi="Palatino Linotype"/>
          <w:sz w:val="16"/>
          <w:szCs w:val="16"/>
        </w:rPr>
        <w:t>Asi</w:t>
      </w:r>
      <w:proofErr w:type="spellEnd"/>
      <w:r w:rsidRPr="003047EC">
        <w:rPr>
          <w:rFonts w:ascii="Palatino Linotype" w:hAnsi="Palatino Linotype"/>
          <w:sz w:val="16"/>
          <w:szCs w:val="16"/>
        </w:rPr>
        <w:t xml:space="preserve">́, el juzgador debe determinar en cada caso si la </w:t>
      </w:r>
      <w:proofErr w:type="spellStart"/>
      <w:r w:rsidRPr="003047EC">
        <w:rPr>
          <w:rFonts w:ascii="Palatino Linotype" w:hAnsi="Palatino Linotype"/>
          <w:sz w:val="16"/>
          <w:szCs w:val="16"/>
        </w:rPr>
        <w:t>restricción</w:t>
      </w:r>
      <w:proofErr w:type="spellEnd"/>
      <w:r w:rsidRPr="003047EC">
        <w:rPr>
          <w:rFonts w:ascii="Palatino Linotype" w:hAnsi="Palatino Linotype"/>
          <w:sz w:val="16"/>
          <w:szCs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3047EC">
        <w:rPr>
          <w:rFonts w:ascii="Palatino Linotype" w:hAnsi="Palatino Linotype"/>
          <w:sz w:val="16"/>
          <w:szCs w:val="16"/>
        </w:rPr>
        <w:t>distinción</w:t>
      </w:r>
      <w:proofErr w:type="spellEnd"/>
      <w:r w:rsidRPr="003047EC">
        <w:rPr>
          <w:rFonts w:ascii="Palatino Linotype" w:hAnsi="Palatino Linotype"/>
          <w:sz w:val="16"/>
          <w:szCs w:val="16"/>
        </w:rPr>
        <w:t xml:space="preserve"> legislativa se encuentra dentro de las opciones de tratamiento que pueden considerarse proporcionales. De igual manera, las restricciones </w:t>
      </w:r>
      <w:proofErr w:type="spellStart"/>
      <w:r w:rsidRPr="003047EC">
        <w:rPr>
          <w:rFonts w:ascii="Palatino Linotype" w:hAnsi="Palatino Linotype"/>
          <w:sz w:val="16"/>
          <w:szCs w:val="16"/>
        </w:rPr>
        <w:t>deberán</w:t>
      </w:r>
      <w:proofErr w:type="spellEnd"/>
      <w:r w:rsidRPr="003047EC">
        <w:rPr>
          <w:rFonts w:ascii="Palatino Linotype" w:hAnsi="Palatino Linotype"/>
          <w:sz w:val="16"/>
          <w:szCs w:val="16"/>
        </w:rPr>
        <w:t xml:space="preserve"> estar en consonancia con la ley, incluidas las normas internacionales de derechos humanos, y ser compatibles con la naturaleza de los derechos amparados por la </w:t>
      </w:r>
      <w:proofErr w:type="spellStart"/>
      <w:r w:rsidRPr="003047EC">
        <w:rPr>
          <w:rFonts w:ascii="Palatino Linotype" w:hAnsi="Palatino Linotype"/>
          <w:sz w:val="16"/>
          <w:szCs w:val="16"/>
        </w:rPr>
        <w:t>Constitución</w:t>
      </w:r>
      <w:proofErr w:type="spellEnd"/>
      <w:r w:rsidRPr="003047EC">
        <w:rPr>
          <w:rFonts w:ascii="Palatino Linotype" w:hAnsi="Palatino Linotype"/>
          <w:sz w:val="16"/>
          <w:szCs w:val="16"/>
        </w:rPr>
        <w:t xml:space="preserve">, en aras de la </w:t>
      </w:r>
      <w:proofErr w:type="spellStart"/>
      <w:r w:rsidRPr="003047EC">
        <w:rPr>
          <w:rFonts w:ascii="Palatino Linotype" w:hAnsi="Palatino Linotype"/>
          <w:sz w:val="16"/>
          <w:szCs w:val="16"/>
        </w:rPr>
        <w:t>consecución</w:t>
      </w:r>
      <w:proofErr w:type="spellEnd"/>
      <w:r w:rsidRPr="003047EC">
        <w:rPr>
          <w:rFonts w:ascii="Palatino Linotype" w:hAnsi="Palatino Linotype"/>
          <w:sz w:val="16"/>
          <w:szCs w:val="16"/>
        </w:rPr>
        <w:t xml:space="preserve"> de los objetivos </w:t>
      </w:r>
      <w:proofErr w:type="spellStart"/>
      <w:r w:rsidRPr="003047EC">
        <w:rPr>
          <w:rFonts w:ascii="Palatino Linotype" w:hAnsi="Palatino Linotype"/>
          <w:sz w:val="16"/>
          <w:szCs w:val="16"/>
        </w:rPr>
        <w:t>legítimos</w:t>
      </w:r>
      <w:proofErr w:type="spellEnd"/>
      <w:r w:rsidRPr="003047EC">
        <w:rPr>
          <w:rFonts w:ascii="Palatino Linotype" w:hAnsi="Palatino Linotype"/>
          <w:sz w:val="16"/>
          <w:szCs w:val="16"/>
        </w:rPr>
        <w:t xml:space="preserve"> perseguidos, y ser estrictamente necesarias para promover el bienestar general en una sociedad </w:t>
      </w:r>
      <w:proofErr w:type="spellStart"/>
      <w:r w:rsidRPr="003047EC">
        <w:rPr>
          <w:rFonts w:ascii="Palatino Linotype" w:hAnsi="Palatino Linotype"/>
          <w:sz w:val="16"/>
          <w:szCs w:val="16"/>
        </w:rPr>
        <w:t>democrática</w:t>
      </w:r>
      <w:proofErr w:type="spellEnd"/>
      <w:r w:rsidRPr="003047EC">
        <w:rPr>
          <w:rFonts w:ascii="Palatino Linotype" w:hAnsi="Palatino Linotype"/>
          <w:sz w:val="16"/>
          <w:szCs w:val="16"/>
        </w:rPr>
        <w:t xml:space="preserve">. </w:t>
      </w:r>
    </w:p>
    <w:p w14:paraId="35F91D60" w14:textId="77777777" w:rsidR="00984D26" w:rsidRPr="003047EC" w:rsidRDefault="00984D26" w:rsidP="004E228A">
      <w:pPr>
        <w:pStyle w:val="Textonotapie"/>
        <w:jc w:val="both"/>
        <w:rPr>
          <w:rFonts w:ascii="Palatino Linotype" w:hAnsi="Palatino Linotype"/>
          <w:sz w:val="16"/>
          <w:szCs w:val="16"/>
        </w:rPr>
      </w:pPr>
      <w:r w:rsidRPr="003047EC">
        <w:rPr>
          <w:rFonts w:ascii="Palatino Linotype" w:hAnsi="Palatino Linotype"/>
          <w:sz w:val="16"/>
          <w:szCs w:val="16"/>
        </w:rPr>
        <w:t>1a</w:t>
      </w:r>
      <w:proofErr w:type="gramStart"/>
      <w:r w:rsidRPr="003047EC">
        <w:rPr>
          <w:rFonts w:ascii="Palatino Linotype" w:hAnsi="Palatino Linotype"/>
          <w:sz w:val="16"/>
          <w:szCs w:val="16"/>
        </w:rPr>
        <w:t>./</w:t>
      </w:r>
      <w:proofErr w:type="gramEnd"/>
      <w:r w:rsidRPr="003047EC">
        <w:rPr>
          <w:rFonts w:ascii="Palatino Linotype" w:hAnsi="Palatino Linotype"/>
          <w:sz w:val="16"/>
          <w:szCs w:val="16"/>
        </w:rPr>
        <w:t xml:space="preserve">J. 2/2012 (9a.). Primera Sala. </w:t>
      </w:r>
      <w:proofErr w:type="spellStart"/>
      <w:r w:rsidRPr="003047EC">
        <w:rPr>
          <w:rFonts w:ascii="Palatino Linotype" w:hAnsi="Palatino Linotype"/>
          <w:sz w:val="16"/>
          <w:szCs w:val="16"/>
        </w:rPr>
        <w:t>Décima</w:t>
      </w:r>
      <w:proofErr w:type="spellEnd"/>
      <w:r w:rsidRPr="003047EC">
        <w:rPr>
          <w:rFonts w:ascii="Palatino Linotype" w:hAnsi="Palatino Linotype"/>
          <w:sz w:val="16"/>
          <w:szCs w:val="16"/>
        </w:rPr>
        <w:t xml:space="preserve"> </w:t>
      </w:r>
      <w:proofErr w:type="spellStart"/>
      <w:r w:rsidRPr="003047EC">
        <w:rPr>
          <w:rFonts w:ascii="Palatino Linotype" w:hAnsi="Palatino Linotype"/>
          <w:sz w:val="16"/>
          <w:szCs w:val="16"/>
        </w:rPr>
        <w:t>Época</w:t>
      </w:r>
      <w:proofErr w:type="spellEnd"/>
      <w:r w:rsidRPr="003047EC">
        <w:rPr>
          <w:rFonts w:ascii="Palatino Linotype" w:hAnsi="Palatino Linotype"/>
          <w:sz w:val="16"/>
          <w:szCs w:val="16"/>
        </w:rPr>
        <w:t xml:space="preserve">. Semanario Judicial de la </w:t>
      </w:r>
      <w:proofErr w:type="spellStart"/>
      <w:r w:rsidRPr="003047EC">
        <w:rPr>
          <w:rFonts w:ascii="Palatino Linotype" w:hAnsi="Palatino Linotype"/>
          <w:sz w:val="16"/>
          <w:szCs w:val="16"/>
        </w:rPr>
        <w:t>Federación</w:t>
      </w:r>
      <w:proofErr w:type="spellEnd"/>
      <w:r w:rsidRPr="003047EC">
        <w:rPr>
          <w:rFonts w:ascii="Palatino Linotype" w:hAnsi="Palatino Linotype"/>
          <w:sz w:val="16"/>
          <w:szCs w:val="16"/>
        </w:rPr>
        <w:t xml:space="preserve"> y su Gaceta. Libro V, Febrero de 2012, </w:t>
      </w:r>
      <w:proofErr w:type="spellStart"/>
      <w:r w:rsidRPr="003047EC">
        <w:rPr>
          <w:rFonts w:ascii="Palatino Linotype" w:hAnsi="Palatino Linotype"/>
          <w:sz w:val="16"/>
          <w:szCs w:val="16"/>
        </w:rPr>
        <w:t>Pág</w:t>
      </w:r>
      <w:proofErr w:type="spellEnd"/>
      <w:r w:rsidRPr="003047EC">
        <w:rPr>
          <w:rFonts w:ascii="Palatino Linotype" w:hAnsi="Palatino Linotype"/>
          <w:sz w:val="16"/>
          <w:szCs w:val="16"/>
        </w:rPr>
        <w:t xml:space="preserve">. 533.  </w:t>
      </w:r>
    </w:p>
  </w:footnote>
  <w:footnote w:id="13">
    <w:p w14:paraId="30E8AD4A" w14:textId="77777777" w:rsidR="00984D26" w:rsidRPr="00A870EF" w:rsidRDefault="00984D26" w:rsidP="004E228A">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14">
    <w:p w14:paraId="694CB94F" w14:textId="77777777" w:rsidR="00984D26" w:rsidRDefault="00984D26" w:rsidP="004E228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F6E0C34" w14:textId="77777777" w:rsidR="00984D26" w:rsidRDefault="00984D26" w:rsidP="004E228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BD6EE12" w14:textId="77777777" w:rsidR="00984D26" w:rsidRPr="001E1F95" w:rsidRDefault="00984D26" w:rsidP="004E228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5">
    <w:p w14:paraId="7F7817CE" w14:textId="77777777" w:rsidR="00984D26" w:rsidRPr="007F43A5" w:rsidRDefault="00984D26" w:rsidP="004E228A">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6">
    <w:p w14:paraId="3D363000" w14:textId="77777777" w:rsidR="00984D26" w:rsidRPr="0037004E" w:rsidRDefault="00984D26" w:rsidP="004E228A">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62DC34B5" w14:textId="77777777" w:rsidR="00984D26" w:rsidRDefault="00984D26" w:rsidP="004E228A">
      <w:pPr>
        <w:pStyle w:val="Textonotapie"/>
      </w:pPr>
    </w:p>
  </w:footnote>
  <w:footnote w:id="17">
    <w:p w14:paraId="34DEF340" w14:textId="77777777" w:rsidR="00984D26" w:rsidRDefault="00984D26" w:rsidP="004E228A">
      <w:pPr>
        <w:pStyle w:val="Textonotapie"/>
        <w:jc w:val="both"/>
      </w:pPr>
      <w:r>
        <w:rPr>
          <w:rStyle w:val="Refdenotaalpie"/>
        </w:rPr>
        <w:footnoteRef/>
      </w:r>
      <w:r>
        <w:t xml:space="preserve"> Artículo 3. Para los efectos de la presente Ley se entenderá por:</w:t>
      </w:r>
    </w:p>
    <w:p w14:paraId="68269C83" w14:textId="77777777" w:rsidR="00984D26" w:rsidRDefault="00984D26" w:rsidP="004E228A">
      <w:pPr>
        <w:pStyle w:val="Textonotapie"/>
        <w:jc w:val="both"/>
      </w:pPr>
      <w:r>
        <w:t xml:space="preserve"> (…)</w:t>
      </w:r>
    </w:p>
    <w:p w14:paraId="2C4F4B9F" w14:textId="77777777" w:rsidR="00984D26" w:rsidRDefault="00984D26" w:rsidP="004E228A">
      <w:pPr>
        <w:pStyle w:val="Textonotapie"/>
        <w:jc w:val="both"/>
      </w:pPr>
      <w:r>
        <w:t>IX. Datos personales: La información concerniente a una persona, identificada o identificable según lo dispuesto por la Ley de Protección de Datos Personales del Estado de México;</w:t>
      </w:r>
    </w:p>
  </w:footnote>
  <w:footnote w:id="18">
    <w:p w14:paraId="7914DA2A" w14:textId="77777777" w:rsidR="00984D26" w:rsidRPr="00ED2A04" w:rsidRDefault="00984D26" w:rsidP="004E228A">
      <w:pPr>
        <w:pStyle w:val="Textonotapie"/>
        <w:jc w:val="both"/>
        <w:rPr>
          <w:lang w:val="es-ES"/>
        </w:rPr>
      </w:pPr>
      <w:r>
        <w:rPr>
          <w:rStyle w:val="Refdenotaalpie"/>
        </w:rPr>
        <w:footnoteRef/>
      </w:r>
      <w:r>
        <w:t xml:space="preserve"> </w:t>
      </w:r>
      <w:hyperlink r:id="rId6" w:anchor="/entry-id/E216930" w:history="1">
        <w:r w:rsidRPr="00AA2458">
          <w:rPr>
            <w:rStyle w:val="Hipervnculo"/>
          </w:rPr>
          <w:t>http://dej.rae.es/#/entry-id/E216930</w:t>
        </w:r>
      </w:hyperlink>
      <w:r>
        <w:t xml:space="preserve"> </w:t>
      </w:r>
    </w:p>
  </w:footnote>
  <w:footnote w:id="19">
    <w:p w14:paraId="3002816F" w14:textId="77777777" w:rsidR="00984D26" w:rsidRPr="00ED2A04" w:rsidRDefault="00984D26" w:rsidP="004E228A">
      <w:pPr>
        <w:pStyle w:val="Textonotapie"/>
        <w:jc w:val="both"/>
        <w:rPr>
          <w:lang w:val="es-ES"/>
        </w:rPr>
      </w:pPr>
      <w:r>
        <w:rPr>
          <w:rStyle w:val="Refdenotaalpie"/>
        </w:rPr>
        <w:footnoteRef/>
      </w:r>
      <w:r>
        <w:t xml:space="preserve"> </w:t>
      </w:r>
      <w:hyperlink r:id="rId7" w:anchor="/entry-id/E87450" w:history="1">
        <w:r w:rsidRPr="00AA2458">
          <w:rPr>
            <w:rStyle w:val="Hipervnculo"/>
          </w:rPr>
          <w:t>http://dej.rae.es/#/entry-id/E87450</w:t>
        </w:r>
      </w:hyperlink>
      <w:r>
        <w:t xml:space="preserve"> </w:t>
      </w:r>
    </w:p>
  </w:footnote>
  <w:footnote w:id="20">
    <w:p w14:paraId="6B2C42AF" w14:textId="77777777" w:rsidR="00984D26" w:rsidRPr="000406A4" w:rsidRDefault="00984D26" w:rsidP="004E228A">
      <w:pPr>
        <w:pStyle w:val="Textonotapie"/>
        <w:jc w:val="both"/>
        <w:rPr>
          <w:lang w:val="es-ES"/>
        </w:rPr>
      </w:pPr>
      <w:r>
        <w:rPr>
          <w:rStyle w:val="Refdenotaalpie"/>
        </w:rPr>
        <w:footnoteRef/>
      </w:r>
      <w:r>
        <w:t xml:space="preserve"> </w:t>
      </w:r>
      <w:hyperlink r:id="rId8" w:history="1">
        <w:r w:rsidRPr="00AA2458">
          <w:rPr>
            <w:rStyle w:val="Hipervnculo"/>
          </w:rPr>
          <w:t>http://dle.rae.es/?id=VGqyuLj|VGtxgAo|VGuc9Wg</w:t>
        </w:r>
      </w:hyperlink>
      <w:r>
        <w:t xml:space="preserve"> </w:t>
      </w:r>
    </w:p>
  </w:footnote>
  <w:footnote w:id="21">
    <w:p w14:paraId="1C0718BB" w14:textId="77777777" w:rsidR="00984D26" w:rsidRPr="000406A4" w:rsidRDefault="00984D26" w:rsidP="004E228A">
      <w:pPr>
        <w:pStyle w:val="Textonotapie"/>
        <w:jc w:val="both"/>
        <w:rPr>
          <w:lang w:val="es-ES"/>
        </w:rPr>
      </w:pPr>
      <w:r>
        <w:rPr>
          <w:rStyle w:val="Refdenotaalpie"/>
        </w:rPr>
        <w:footnoteRef/>
      </w:r>
      <w:r>
        <w:t xml:space="preserve"> </w:t>
      </w:r>
      <w:hyperlink r:id="rId9" w:history="1">
        <w:r w:rsidRPr="00AA2458">
          <w:rPr>
            <w:rStyle w:val="Hipervnculo"/>
          </w:rPr>
          <w:t>http://dle.rae.es/?id=CAjNzMR</w:t>
        </w:r>
      </w:hyperlink>
      <w:r>
        <w:t xml:space="preserve"> </w:t>
      </w:r>
    </w:p>
  </w:footnote>
  <w:footnote w:id="22">
    <w:p w14:paraId="574C79CD" w14:textId="77777777" w:rsidR="00984D26" w:rsidRPr="000406A4" w:rsidRDefault="00984D26" w:rsidP="004E228A">
      <w:pPr>
        <w:pStyle w:val="Textonotapie"/>
        <w:jc w:val="both"/>
        <w:rPr>
          <w:lang w:val="es-ES"/>
        </w:rPr>
      </w:pPr>
      <w:r>
        <w:rPr>
          <w:rStyle w:val="Refdenotaalpie"/>
        </w:rPr>
        <w:footnoteRef/>
      </w:r>
      <w:r>
        <w:t xml:space="preserve"> </w:t>
      </w:r>
      <w:hyperlink r:id="rId10" w:history="1">
        <w:r w:rsidRPr="00AA2458">
          <w:rPr>
            <w:rStyle w:val="Hipervnculo"/>
          </w:rPr>
          <w:t>http://dle.rae.es/?id=CAqWkEB</w:t>
        </w:r>
      </w:hyperlink>
      <w:r>
        <w:t xml:space="preserve"> </w:t>
      </w:r>
    </w:p>
  </w:footnote>
  <w:footnote w:id="23">
    <w:p w14:paraId="2BE98C55" w14:textId="77777777" w:rsidR="00984D26" w:rsidRPr="000406A4" w:rsidRDefault="00984D26" w:rsidP="004E228A">
      <w:pPr>
        <w:pStyle w:val="Textonotapie"/>
        <w:jc w:val="both"/>
        <w:rPr>
          <w:lang w:val="es-ES"/>
        </w:rPr>
      </w:pPr>
      <w:r>
        <w:rPr>
          <w:rStyle w:val="Refdenotaalpie"/>
        </w:rPr>
        <w:footnoteRef/>
      </w:r>
      <w:r>
        <w:t xml:space="preserve"> </w:t>
      </w:r>
      <w:hyperlink r:id="rId11" w:history="1">
        <w:r w:rsidRPr="00AA2458">
          <w:rPr>
            <w:rStyle w:val="Hipervnculo"/>
          </w:rPr>
          <w:t>http://dle.rae.es/?id=KtnHLLd</w:t>
        </w:r>
      </w:hyperlink>
      <w:r>
        <w:t xml:space="preserve"> </w:t>
      </w:r>
    </w:p>
  </w:footnote>
  <w:footnote w:id="24">
    <w:p w14:paraId="39B97112" w14:textId="77777777" w:rsidR="00984D26" w:rsidRPr="000406A4" w:rsidRDefault="00984D26" w:rsidP="004E228A">
      <w:pPr>
        <w:pStyle w:val="Textonotapie"/>
        <w:jc w:val="both"/>
        <w:rPr>
          <w:lang w:val="es-ES"/>
        </w:rPr>
      </w:pPr>
      <w:r>
        <w:rPr>
          <w:rStyle w:val="Refdenotaalpie"/>
        </w:rPr>
        <w:footnoteRef/>
      </w:r>
      <w:r>
        <w:t xml:space="preserve"> </w:t>
      </w:r>
      <w:hyperlink r:id="rId12" w:history="1">
        <w:r w:rsidRPr="00AA2458">
          <w:rPr>
            <w:rStyle w:val="Hipervnculo"/>
          </w:rPr>
          <w:t>http://dle.rae.es/?id=KtpfgjV</w:t>
        </w:r>
      </w:hyperlink>
      <w:r>
        <w:t xml:space="preserve"> </w:t>
      </w:r>
    </w:p>
  </w:footnote>
  <w:footnote w:id="25">
    <w:p w14:paraId="1A33915D" w14:textId="77777777" w:rsidR="00984D26" w:rsidRPr="00042E67" w:rsidRDefault="00984D26" w:rsidP="004E228A">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6">
    <w:p w14:paraId="475C5DBF" w14:textId="77777777" w:rsidR="00984D26" w:rsidRPr="00A4142C" w:rsidRDefault="00984D26" w:rsidP="004E228A">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27">
    <w:p w14:paraId="3D8554BC" w14:textId="77777777" w:rsidR="00984D26" w:rsidRPr="00022D7E" w:rsidRDefault="00984D26" w:rsidP="004E228A">
      <w:pPr>
        <w:pStyle w:val="Textonotapie"/>
        <w:rPr>
          <w:lang w:val="es-MX"/>
        </w:rPr>
      </w:pPr>
      <w:r>
        <w:rPr>
          <w:rStyle w:val="Refdenotaalpie"/>
        </w:rPr>
        <w:footnoteRef/>
      </w:r>
      <w:r>
        <w:t xml:space="preserve">Disponible para su consulta en  </w:t>
      </w:r>
      <w:hyperlink r:id="rId13" w:history="1">
        <w:r>
          <w:rPr>
            <w:rStyle w:val="Hipervnculo"/>
          </w:rPr>
          <w:t>http://www.dof.gob.mx/nota_detalle.php?codigo=5433280&amp;fecha=15/04/2016</w:t>
        </w:r>
      </w:hyperlink>
    </w:p>
  </w:footnote>
  <w:footnote w:id="28">
    <w:p w14:paraId="3F107CCD" w14:textId="77777777" w:rsidR="00984D26" w:rsidRPr="000553F9" w:rsidRDefault="00984D26" w:rsidP="004E228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4"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29">
    <w:p w14:paraId="76908967" w14:textId="77777777" w:rsidR="00984D26" w:rsidRPr="000553F9" w:rsidRDefault="00984D26" w:rsidP="004E228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5"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30">
    <w:p w14:paraId="21F438D2" w14:textId="77777777" w:rsidR="00984D26" w:rsidRPr="000553F9" w:rsidRDefault="00984D26" w:rsidP="004E228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6" w:history="1">
        <w:r w:rsidRPr="000553F9">
          <w:rPr>
            <w:rStyle w:val="Hipervnculo"/>
            <w:color w:val="000000" w:themeColor="text1"/>
          </w:rPr>
          <w:t>http://dle.rae.es/?id=VGqyuLj|VGtxgAo|VGuc9Wg</w:t>
        </w:r>
      </w:hyperlink>
      <w:r w:rsidRPr="000553F9">
        <w:rPr>
          <w:color w:val="000000" w:themeColor="text1"/>
        </w:rPr>
        <w:t xml:space="preserve"> </w:t>
      </w:r>
    </w:p>
  </w:footnote>
  <w:footnote w:id="31">
    <w:p w14:paraId="31348244" w14:textId="77777777" w:rsidR="00984D26" w:rsidRPr="000553F9" w:rsidRDefault="00984D26" w:rsidP="004E228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7" w:history="1">
        <w:r w:rsidRPr="000553F9">
          <w:rPr>
            <w:rStyle w:val="Hipervnculo"/>
            <w:color w:val="000000" w:themeColor="text1"/>
          </w:rPr>
          <w:t>http://dle.rae.es/?id=CAjNzMR</w:t>
        </w:r>
      </w:hyperlink>
      <w:r w:rsidRPr="000553F9">
        <w:rPr>
          <w:color w:val="000000" w:themeColor="text1"/>
        </w:rPr>
        <w:t xml:space="preserve"> </w:t>
      </w:r>
    </w:p>
  </w:footnote>
  <w:footnote w:id="32">
    <w:p w14:paraId="46764A76" w14:textId="77777777" w:rsidR="00984D26" w:rsidRPr="000553F9" w:rsidRDefault="00984D26" w:rsidP="004E228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8" w:history="1">
        <w:r w:rsidRPr="000553F9">
          <w:rPr>
            <w:rStyle w:val="Hipervnculo"/>
            <w:color w:val="000000" w:themeColor="text1"/>
          </w:rPr>
          <w:t>http://dle.rae.es/?id=CAqWkEB</w:t>
        </w:r>
      </w:hyperlink>
      <w:r w:rsidRPr="000553F9">
        <w:rPr>
          <w:color w:val="000000" w:themeColor="text1"/>
        </w:rPr>
        <w:t xml:space="preserve"> </w:t>
      </w:r>
    </w:p>
  </w:footnote>
  <w:footnote w:id="33">
    <w:p w14:paraId="43136FF4" w14:textId="77777777" w:rsidR="00984D26" w:rsidRPr="000553F9" w:rsidRDefault="00984D26" w:rsidP="004E228A">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9" w:history="1">
        <w:r w:rsidRPr="000553F9">
          <w:rPr>
            <w:rStyle w:val="Hipervnculo"/>
            <w:color w:val="000000" w:themeColor="text1"/>
          </w:rPr>
          <w:t>http://dle.rae.es/?id=KtnHLLd</w:t>
        </w:r>
      </w:hyperlink>
      <w:r w:rsidRPr="000553F9">
        <w:rPr>
          <w:color w:val="000000" w:themeColor="text1"/>
        </w:rPr>
        <w:t xml:space="preserve"> </w:t>
      </w:r>
    </w:p>
  </w:footnote>
  <w:footnote w:id="34">
    <w:p w14:paraId="5BBAAA5F" w14:textId="77777777" w:rsidR="00984D26" w:rsidRPr="000406A4" w:rsidRDefault="00984D26" w:rsidP="004E228A">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20" w:history="1">
        <w:r w:rsidRPr="000553F9">
          <w:rPr>
            <w:rStyle w:val="Hipervnculo"/>
            <w:color w:val="000000" w:themeColor="text1"/>
          </w:rPr>
          <w:t>http://dle.rae.es/?id=KtpfgjV</w:t>
        </w:r>
      </w:hyperlink>
      <w:r w:rsidRPr="000553F9">
        <w:rPr>
          <w:color w:val="000000" w:themeColor="text1"/>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E1032" w14:textId="7345DC26" w:rsidR="001E183B" w:rsidRDefault="00575C4A">
    <w:pPr>
      <w:pStyle w:val="Encabezado"/>
    </w:pPr>
    <w:r>
      <w:rPr>
        <w:noProof/>
        <w:lang w:val="es-MX" w:eastAsia="es-MX"/>
      </w:rPr>
      <w:pict w14:anchorId="5A1B82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3786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84D26" w:rsidRPr="00EF13C1" w14:paraId="01EE0EF5" w14:textId="77777777" w:rsidTr="0029045F">
      <w:trPr>
        <w:trHeight w:val="138"/>
        <w:jc w:val="right"/>
      </w:trPr>
      <w:tc>
        <w:tcPr>
          <w:tcW w:w="2552" w:type="dxa"/>
          <w:vAlign w:val="center"/>
        </w:tcPr>
        <w:p w14:paraId="51C6E6F5" w14:textId="77777777" w:rsidR="00984D26" w:rsidRPr="00EF13C1" w:rsidRDefault="00984D26"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697358C" w14:textId="13B1AE5F" w:rsidR="00984D26" w:rsidRPr="00EF13C1" w:rsidRDefault="00984D26" w:rsidP="0029045F">
          <w:pPr>
            <w:pStyle w:val="Encabezado"/>
            <w:rPr>
              <w:rFonts w:ascii="Palatino Linotype" w:hAnsi="Palatino Linotype"/>
              <w:b/>
              <w:sz w:val="22"/>
              <w:szCs w:val="22"/>
            </w:rPr>
          </w:pPr>
          <w:r>
            <w:rPr>
              <w:rFonts w:ascii="Palatino Linotype" w:hAnsi="Palatino Linotype" w:cs="Arial"/>
              <w:b/>
              <w:bCs/>
              <w:sz w:val="22"/>
              <w:szCs w:val="22"/>
              <w:lang w:eastAsia="es-MX"/>
            </w:rPr>
            <w:t>03738/INFOEM/IP/RR/2020</w:t>
          </w:r>
        </w:p>
      </w:tc>
    </w:tr>
    <w:tr w:rsidR="00984D26" w:rsidRPr="00EF13C1" w14:paraId="66EC3712" w14:textId="77777777" w:rsidTr="0029045F">
      <w:trPr>
        <w:trHeight w:val="321"/>
        <w:jc w:val="right"/>
      </w:trPr>
      <w:tc>
        <w:tcPr>
          <w:tcW w:w="2552" w:type="dxa"/>
          <w:vAlign w:val="center"/>
        </w:tcPr>
        <w:p w14:paraId="0535CBED" w14:textId="77777777" w:rsidR="00984D26" w:rsidRPr="00EF13C1" w:rsidRDefault="00984D26"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7BDCF692" w14:textId="36FF793D" w:rsidR="00984D26" w:rsidRPr="00EF13C1" w:rsidRDefault="00984D26" w:rsidP="0029045F">
          <w:pPr>
            <w:pStyle w:val="Encabezado"/>
            <w:rPr>
              <w:rFonts w:ascii="Palatino Linotype" w:hAnsi="Palatino Linotype"/>
              <w:b/>
              <w:sz w:val="22"/>
              <w:szCs w:val="22"/>
            </w:rPr>
          </w:pPr>
          <w:r>
            <w:rPr>
              <w:rFonts w:ascii="Palatino Linotype" w:hAnsi="Palatino Linotype"/>
              <w:b/>
              <w:bCs/>
              <w:color w:val="000000"/>
            </w:rPr>
            <w:t xml:space="preserve">Ayuntamiento de Toluca </w:t>
          </w:r>
        </w:p>
      </w:tc>
    </w:tr>
    <w:tr w:rsidR="00984D26" w:rsidRPr="00EF13C1" w14:paraId="675B957D" w14:textId="77777777" w:rsidTr="0029045F">
      <w:trPr>
        <w:trHeight w:val="321"/>
        <w:jc w:val="right"/>
      </w:trPr>
      <w:tc>
        <w:tcPr>
          <w:tcW w:w="2552" w:type="dxa"/>
          <w:vAlign w:val="center"/>
        </w:tcPr>
        <w:p w14:paraId="0F09AD72" w14:textId="77777777" w:rsidR="00984D26" w:rsidRPr="00EF13C1" w:rsidRDefault="00984D26"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14FA437" w14:textId="77777777" w:rsidR="00984D26" w:rsidRPr="00EF13C1" w:rsidRDefault="00984D26" w:rsidP="0029045F">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F82CF80" w14:textId="6C78F349" w:rsidR="00984D26" w:rsidRDefault="00575C4A" w:rsidP="00646380">
    <w:pPr>
      <w:pStyle w:val="Encabezado"/>
    </w:pPr>
    <w:r>
      <w:rPr>
        <w:noProof/>
        <w:lang w:val="es-MX" w:eastAsia="es-MX"/>
      </w:rPr>
      <w:pict w14:anchorId="771A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378658" o:spid="_x0000_s2051" type="#_x0000_t75" style="position:absolute;margin-left:-84.3pt;margin-top:-101.4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984D26" w:rsidRPr="00182113" w14:paraId="7B342AE4" w14:textId="77777777" w:rsidTr="00141DF6">
      <w:trPr>
        <w:trHeight w:val="138"/>
      </w:trPr>
      <w:tc>
        <w:tcPr>
          <w:tcW w:w="2532" w:type="dxa"/>
          <w:vAlign w:val="center"/>
        </w:tcPr>
        <w:p w14:paraId="0B74792F" w14:textId="77777777" w:rsidR="00984D26" w:rsidRPr="00EF13C1" w:rsidRDefault="00984D26"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E59C53D" w14:textId="0CEC388E" w:rsidR="00984D26" w:rsidRPr="00687B12" w:rsidRDefault="00984D26" w:rsidP="0029045F">
          <w:pPr>
            <w:pStyle w:val="Encabezado"/>
            <w:rPr>
              <w:rFonts w:ascii="Palatino Linotype" w:hAnsi="Palatino Linotype"/>
              <w:b/>
            </w:rPr>
          </w:pPr>
          <w:r w:rsidRPr="00687B12">
            <w:rPr>
              <w:rFonts w:ascii="Palatino Linotype" w:hAnsi="Palatino Linotype" w:cs="Arial"/>
              <w:b/>
              <w:bCs/>
              <w:lang w:eastAsia="es-MX"/>
            </w:rPr>
            <w:t xml:space="preserve">03738/INFOEM/IP/RR/2020 </w:t>
          </w:r>
        </w:p>
      </w:tc>
      <w:tc>
        <w:tcPr>
          <w:tcW w:w="2532" w:type="dxa"/>
          <w:vAlign w:val="center"/>
        </w:tcPr>
        <w:p w14:paraId="24F05B60" w14:textId="77777777" w:rsidR="00984D26" w:rsidRPr="00182113" w:rsidRDefault="00984D26" w:rsidP="00141DF6">
          <w:pPr>
            <w:rPr>
              <w:rFonts w:ascii="Palatino Linotype" w:hAnsi="Palatino Linotype"/>
              <w:b/>
              <w:sz w:val="22"/>
              <w:szCs w:val="22"/>
            </w:rPr>
          </w:pPr>
        </w:p>
      </w:tc>
      <w:tc>
        <w:tcPr>
          <w:tcW w:w="236" w:type="dxa"/>
          <w:vAlign w:val="center"/>
        </w:tcPr>
        <w:p w14:paraId="33EE3DC7" w14:textId="77777777" w:rsidR="00984D26" w:rsidRPr="00182113" w:rsidRDefault="00984D26" w:rsidP="00141DF6">
          <w:pPr>
            <w:pStyle w:val="Encabezado"/>
            <w:jc w:val="center"/>
            <w:rPr>
              <w:rFonts w:ascii="Palatino Linotype" w:hAnsi="Palatino Linotype"/>
              <w:b/>
              <w:sz w:val="22"/>
              <w:szCs w:val="22"/>
            </w:rPr>
          </w:pPr>
        </w:p>
      </w:tc>
      <w:tc>
        <w:tcPr>
          <w:tcW w:w="3261" w:type="dxa"/>
          <w:vAlign w:val="center"/>
        </w:tcPr>
        <w:p w14:paraId="55C4D535" w14:textId="77777777" w:rsidR="00984D26" w:rsidRPr="00182113" w:rsidRDefault="00984D26" w:rsidP="00141DF6">
          <w:pPr>
            <w:pStyle w:val="Encabezado"/>
            <w:rPr>
              <w:rFonts w:ascii="Palatino Linotype" w:hAnsi="Palatino Linotype"/>
              <w:b/>
              <w:sz w:val="22"/>
              <w:szCs w:val="22"/>
            </w:rPr>
          </w:pPr>
        </w:p>
      </w:tc>
    </w:tr>
    <w:tr w:rsidR="00984D26" w:rsidRPr="00182113" w14:paraId="7C2C82DA" w14:textId="77777777" w:rsidTr="00141DF6">
      <w:trPr>
        <w:trHeight w:val="227"/>
      </w:trPr>
      <w:tc>
        <w:tcPr>
          <w:tcW w:w="2532" w:type="dxa"/>
          <w:vAlign w:val="center"/>
        </w:tcPr>
        <w:p w14:paraId="1B5E6876" w14:textId="77777777" w:rsidR="00984D26" w:rsidRPr="00EF13C1" w:rsidRDefault="00984D26"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0FDA459F" w14:textId="1A1B1802" w:rsidR="00984D26" w:rsidRPr="00687B12" w:rsidRDefault="009F5DDA" w:rsidP="00687B12">
          <w:pPr>
            <w:pStyle w:val="Encabezado"/>
            <w:rPr>
              <w:rFonts w:ascii="Palatino Linotype" w:hAnsi="Palatino Linotype"/>
              <w:b/>
            </w:rPr>
          </w:pPr>
          <w:r w:rsidRPr="009F5DDA">
            <w:rPr>
              <w:rFonts w:ascii="Palatino Linotype" w:hAnsi="Palatino Linotype"/>
              <w:b/>
              <w:highlight w:val="black"/>
            </w:rPr>
            <w:t>--------------------------------------</w:t>
          </w:r>
          <w:r w:rsidR="00984D26" w:rsidRPr="00687B12">
            <w:rPr>
              <w:rFonts w:ascii="Palatino Linotype" w:hAnsi="Palatino Linotype"/>
              <w:b/>
            </w:rPr>
            <w:t xml:space="preserve">  </w:t>
          </w:r>
        </w:p>
      </w:tc>
      <w:tc>
        <w:tcPr>
          <w:tcW w:w="2532" w:type="dxa"/>
          <w:vAlign w:val="center"/>
        </w:tcPr>
        <w:p w14:paraId="43AD9491" w14:textId="77777777" w:rsidR="00984D26" w:rsidRPr="00182113" w:rsidRDefault="00984D26" w:rsidP="00141DF6">
          <w:pPr>
            <w:rPr>
              <w:rFonts w:ascii="Palatino Linotype" w:hAnsi="Palatino Linotype"/>
              <w:b/>
              <w:sz w:val="22"/>
              <w:szCs w:val="22"/>
            </w:rPr>
          </w:pPr>
        </w:p>
      </w:tc>
      <w:tc>
        <w:tcPr>
          <w:tcW w:w="236" w:type="dxa"/>
          <w:vAlign w:val="center"/>
        </w:tcPr>
        <w:p w14:paraId="7529542B" w14:textId="77777777" w:rsidR="00984D26" w:rsidRPr="00182113" w:rsidRDefault="00984D26" w:rsidP="00141DF6">
          <w:pPr>
            <w:pStyle w:val="Encabezado"/>
            <w:jc w:val="center"/>
            <w:rPr>
              <w:rFonts w:ascii="Palatino Linotype" w:hAnsi="Palatino Linotype"/>
              <w:b/>
              <w:sz w:val="22"/>
              <w:szCs w:val="22"/>
            </w:rPr>
          </w:pPr>
        </w:p>
      </w:tc>
      <w:tc>
        <w:tcPr>
          <w:tcW w:w="3261" w:type="dxa"/>
          <w:vAlign w:val="center"/>
        </w:tcPr>
        <w:p w14:paraId="4D8ED920" w14:textId="77777777" w:rsidR="00984D26" w:rsidRPr="00182113" w:rsidRDefault="00984D26" w:rsidP="00141DF6">
          <w:pPr>
            <w:pStyle w:val="Encabezado"/>
            <w:rPr>
              <w:rFonts w:ascii="Palatino Linotype" w:hAnsi="Palatino Linotype"/>
              <w:b/>
              <w:sz w:val="22"/>
              <w:szCs w:val="22"/>
            </w:rPr>
          </w:pPr>
        </w:p>
      </w:tc>
    </w:tr>
    <w:tr w:rsidR="00984D26" w:rsidRPr="00182113" w14:paraId="49D74DC6" w14:textId="77777777" w:rsidTr="00141DF6">
      <w:trPr>
        <w:trHeight w:val="232"/>
      </w:trPr>
      <w:tc>
        <w:tcPr>
          <w:tcW w:w="2532" w:type="dxa"/>
          <w:vAlign w:val="center"/>
        </w:tcPr>
        <w:p w14:paraId="52A4EA6B" w14:textId="77777777" w:rsidR="00984D26" w:rsidRPr="00EF13C1" w:rsidRDefault="00984D26"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1BC1E337" w14:textId="77606CE0" w:rsidR="00984D26" w:rsidRPr="00687B12" w:rsidRDefault="00984D26" w:rsidP="0029045F">
          <w:pPr>
            <w:pStyle w:val="Encabezado"/>
            <w:rPr>
              <w:rFonts w:ascii="Palatino Linotype" w:hAnsi="Palatino Linotype"/>
              <w:b/>
            </w:rPr>
          </w:pPr>
          <w:r w:rsidRPr="00687B12">
            <w:rPr>
              <w:rFonts w:ascii="Palatino Linotype" w:hAnsi="Palatino Linotype"/>
              <w:b/>
              <w:bCs/>
              <w:color w:val="000000"/>
            </w:rPr>
            <w:t xml:space="preserve">Ayuntamiento de Toluca </w:t>
          </w:r>
        </w:p>
      </w:tc>
      <w:tc>
        <w:tcPr>
          <w:tcW w:w="2532" w:type="dxa"/>
          <w:vAlign w:val="center"/>
        </w:tcPr>
        <w:p w14:paraId="78366E5F" w14:textId="77777777" w:rsidR="00984D26" w:rsidRPr="00182113" w:rsidRDefault="00984D26" w:rsidP="00141DF6">
          <w:pPr>
            <w:rPr>
              <w:rFonts w:ascii="Palatino Linotype" w:hAnsi="Palatino Linotype"/>
              <w:b/>
              <w:sz w:val="22"/>
              <w:szCs w:val="22"/>
            </w:rPr>
          </w:pPr>
        </w:p>
      </w:tc>
      <w:tc>
        <w:tcPr>
          <w:tcW w:w="236" w:type="dxa"/>
          <w:vAlign w:val="center"/>
        </w:tcPr>
        <w:p w14:paraId="5B3537F5" w14:textId="77777777" w:rsidR="00984D26" w:rsidRPr="00182113" w:rsidRDefault="00984D26" w:rsidP="00141DF6">
          <w:pPr>
            <w:pStyle w:val="Encabezado"/>
            <w:jc w:val="center"/>
            <w:rPr>
              <w:rFonts w:ascii="Palatino Linotype" w:hAnsi="Palatino Linotype"/>
              <w:b/>
              <w:sz w:val="22"/>
              <w:szCs w:val="22"/>
            </w:rPr>
          </w:pPr>
        </w:p>
      </w:tc>
      <w:tc>
        <w:tcPr>
          <w:tcW w:w="3261" w:type="dxa"/>
          <w:vAlign w:val="center"/>
        </w:tcPr>
        <w:p w14:paraId="23B09F2D" w14:textId="77777777" w:rsidR="00984D26" w:rsidRPr="00182113" w:rsidRDefault="00984D26" w:rsidP="00141DF6">
          <w:pPr>
            <w:pStyle w:val="Encabezado"/>
            <w:rPr>
              <w:rFonts w:ascii="Palatino Linotype" w:hAnsi="Palatino Linotype"/>
              <w:b/>
              <w:sz w:val="22"/>
              <w:szCs w:val="22"/>
            </w:rPr>
          </w:pPr>
        </w:p>
      </w:tc>
    </w:tr>
    <w:tr w:rsidR="00984D26" w:rsidRPr="00182113" w14:paraId="6C5F9448" w14:textId="77777777" w:rsidTr="00141DF6">
      <w:trPr>
        <w:trHeight w:val="320"/>
      </w:trPr>
      <w:tc>
        <w:tcPr>
          <w:tcW w:w="2532" w:type="dxa"/>
          <w:vAlign w:val="center"/>
        </w:tcPr>
        <w:p w14:paraId="63CF8942" w14:textId="77777777" w:rsidR="00984D26" w:rsidRPr="00EF13C1" w:rsidRDefault="00984D26"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2BD18B22" w14:textId="77777777" w:rsidR="00984D26" w:rsidRPr="00687B12" w:rsidRDefault="00984D26" w:rsidP="0029045F">
          <w:pPr>
            <w:pStyle w:val="Encabezado"/>
            <w:rPr>
              <w:rFonts w:ascii="Palatino Linotype" w:hAnsi="Palatino Linotype"/>
              <w:b/>
            </w:rPr>
          </w:pPr>
          <w:r w:rsidRPr="00687B12">
            <w:rPr>
              <w:rFonts w:ascii="Palatino Linotype" w:hAnsi="Palatino Linotype"/>
              <w:b/>
            </w:rPr>
            <w:t>José Guadalupe Luna Hernández</w:t>
          </w:r>
        </w:p>
      </w:tc>
      <w:tc>
        <w:tcPr>
          <w:tcW w:w="2532" w:type="dxa"/>
          <w:vAlign w:val="center"/>
        </w:tcPr>
        <w:p w14:paraId="20D36F3F" w14:textId="77777777" w:rsidR="00984D26" w:rsidRPr="00182113" w:rsidRDefault="00984D26" w:rsidP="00141DF6">
          <w:pPr>
            <w:rPr>
              <w:rFonts w:ascii="Palatino Linotype" w:hAnsi="Palatino Linotype"/>
              <w:b/>
              <w:sz w:val="22"/>
              <w:szCs w:val="22"/>
            </w:rPr>
          </w:pPr>
        </w:p>
      </w:tc>
      <w:tc>
        <w:tcPr>
          <w:tcW w:w="236" w:type="dxa"/>
          <w:vAlign w:val="center"/>
        </w:tcPr>
        <w:p w14:paraId="6A5F79D5" w14:textId="77777777" w:rsidR="00984D26" w:rsidRPr="00182113" w:rsidRDefault="00984D26" w:rsidP="00141DF6">
          <w:pPr>
            <w:pStyle w:val="Encabezado"/>
            <w:jc w:val="center"/>
            <w:rPr>
              <w:rFonts w:ascii="Palatino Linotype" w:hAnsi="Palatino Linotype"/>
              <w:b/>
              <w:sz w:val="22"/>
              <w:szCs w:val="22"/>
            </w:rPr>
          </w:pPr>
        </w:p>
      </w:tc>
      <w:tc>
        <w:tcPr>
          <w:tcW w:w="3261" w:type="dxa"/>
          <w:vAlign w:val="center"/>
        </w:tcPr>
        <w:p w14:paraId="6BD1D830" w14:textId="77777777" w:rsidR="00984D26" w:rsidRPr="00182113" w:rsidRDefault="00984D26" w:rsidP="00141DF6">
          <w:pPr>
            <w:pStyle w:val="Encabezado"/>
            <w:rPr>
              <w:rFonts w:ascii="Palatino Linotype" w:hAnsi="Palatino Linotype"/>
              <w:b/>
              <w:sz w:val="22"/>
              <w:szCs w:val="22"/>
            </w:rPr>
          </w:pPr>
        </w:p>
      </w:tc>
    </w:tr>
  </w:tbl>
  <w:p w14:paraId="29C88F42" w14:textId="655A89F3" w:rsidR="00984D26" w:rsidRDefault="00575C4A">
    <w:pPr>
      <w:pStyle w:val="Encabezado"/>
    </w:pPr>
    <w:r>
      <w:rPr>
        <w:noProof/>
        <w:lang w:val="es-MX" w:eastAsia="es-MX"/>
      </w:rPr>
      <w:pict w14:anchorId="5D6B2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537865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CD6"/>
    <w:multiLevelType w:val="hybridMultilevel"/>
    <w:tmpl w:val="0AA0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95236C"/>
    <w:multiLevelType w:val="hybridMultilevel"/>
    <w:tmpl w:val="410CF82C"/>
    <w:lvl w:ilvl="0" w:tplc="29E0ED44">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33B7F"/>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DC45B6"/>
    <w:multiLevelType w:val="hybridMultilevel"/>
    <w:tmpl w:val="2C06523C"/>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19C66962"/>
    <w:multiLevelType w:val="hybridMultilevel"/>
    <w:tmpl w:val="3F341328"/>
    <w:lvl w:ilvl="0" w:tplc="4F78008C">
      <w:start w:val="1"/>
      <w:numFmt w:val="lowerLetter"/>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F0FA2"/>
    <w:multiLevelType w:val="hybridMultilevel"/>
    <w:tmpl w:val="C8D6550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B36E05"/>
    <w:multiLevelType w:val="hybridMultilevel"/>
    <w:tmpl w:val="690209DE"/>
    <w:lvl w:ilvl="0" w:tplc="16A4F9B0">
      <w:start w:val="1"/>
      <w:numFmt w:val="lowerLetter"/>
      <w:lvlText w:val="%1)"/>
      <w:lvlJc w:val="left"/>
      <w:pPr>
        <w:ind w:left="720" w:hanging="360"/>
      </w:pPr>
      <w:rPr>
        <w:rFonts w:eastAsia="MS Minch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0401A"/>
    <w:multiLevelType w:val="hybridMultilevel"/>
    <w:tmpl w:val="EFFC1C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195A0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DF0BD3"/>
    <w:multiLevelType w:val="hybridMultilevel"/>
    <w:tmpl w:val="8B68B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127166"/>
    <w:multiLevelType w:val="hybridMultilevel"/>
    <w:tmpl w:val="00925710"/>
    <w:lvl w:ilvl="0" w:tplc="4FBAF42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6E6AED"/>
    <w:multiLevelType w:val="hybridMultilevel"/>
    <w:tmpl w:val="1B7226D6"/>
    <w:lvl w:ilvl="0" w:tplc="8834AED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07F6D"/>
    <w:multiLevelType w:val="hybridMultilevel"/>
    <w:tmpl w:val="490CC3B8"/>
    <w:lvl w:ilvl="0" w:tplc="E25A2FEE">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9"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8E6A7F"/>
    <w:multiLevelType w:val="hybridMultilevel"/>
    <w:tmpl w:val="D4BA8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307697"/>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42F67E9"/>
    <w:multiLevelType w:val="hybridMultilevel"/>
    <w:tmpl w:val="40C88E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1A13B52"/>
    <w:multiLevelType w:val="hybridMultilevel"/>
    <w:tmpl w:val="55867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654254BE"/>
    <w:multiLevelType w:val="hybridMultilevel"/>
    <w:tmpl w:val="ACBADD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87055F4"/>
    <w:multiLevelType w:val="hybridMultilevel"/>
    <w:tmpl w:val="26A28636"/>
    <w:lvl w:ilvl="0" w:tplc="E1180F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8223A6"/>
    <w:multiLevelType w:val="hybridMultilevel"/>
    <w:tmpl w:val="B2FE6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875C07"/>
    <w:multiLevelType w:val="hybridMultilevel"/>
    <w:tmpl w:val="EF4A9808"/>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0B343E6"/>
    <w:multiLevelType w:val="hybridMultilevel"/>
    <w:tmpl w:val="E5DE02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903153"/>
    <w:multiLevelType w:val="hybridMultilevel"/>
    <w:tmpl w:val="8542D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0136A0"/>
    <w:multiLevelType w:val="hybridMultilevel"/>
    <w:tmpl w:val="0CB25144"/>
    <w:lvl w:ilvl="0" w:tplc="11E002A4">
      <w:start w:val="1"/>
      <w:numFmt w:val="decimal"/>
      <w:lvlText w:val="%1."/>
      <w:lvlJc w:val="left"/>
      <w:pPr>
        <w:ind w:left="4897" w:hanging="360"/>
      </w:pPr>
      <w:rPr>
        <w:rFonts w:hint="default"/>
        <w:b/>
        <w:i w:val="0"/>
        <w:u w:val="none"/>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8D3430"/>
    <w:multiLevelType w:val="hybridMultilevel"/>
    <w:tmpl w:val="152A6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5"/>
  </w:num>
  <w:num w:numId="3">
    <w:abstractNumId w:val="29"/>
  </w:num>
  <w:num w:numId="4">
    <w:abstractNumId w:val="31"/>
  </w:num>
  <w:num w:numId="5">
    <w:abstractNumId w:val="0"/>
  </w:num>
  <w:num w:numId="6">
    <w:abstractNumId w:val="2"/>
  </w:num>
  <w:num w:numId="7">
    <w:abstractNumId w:val="26"/>
  </w:num>
  <w:num w:numId="8">
    <w:abstractNumId w:val="16"/>
  </w:num>
  <w:num w:numId="9">
    <w:abstractNumId w:val="22"/>
  </w:num>
  <w:num w:numId="10">
    <w:abstractNumId w:val="3"/>
  </w:num>
  <w:num w:numId="11">
    <w:abstractNumId w:val="30"/>
  </w:num>
  <w:num w:numId="12">
    <w:abstractNumId w:val="34"/>
  </w:num>
  <w:num w:numId="13">
    <w:abstractNumId w:val="32"/>
  </w:num>
  <w:num w:numId="14">
    <w:abstractNumId w:val="35"/>
  </w:num>
  <w:num w:numId="15">
    <w:abstractNumId w:val="18"/>
  </w:num>
  <w:num w:numId="16">
    <w:abstractNumId w:val="10"/>
  </w:num>
  <w:num w:numId="17">
    <w:abstractNumId w:val="27"/>
  </w:num>
  <w:num w:numId="18">
    <w:abstractNumId w:val="24"/>
  </w:num>
  <w:num w:numId="19">
    <w:abstractNumId w:val="7"/>
  </w:num>
  <w:num w:numId="20">
    <w:abstractNumId w:val="1"/>
  </w:num>
  <w:num w:numId="21">
    <w:abstractNumId w:val="13"/>
  </w:num>
  <w:num w:numId="22">
    <w:abstractNumId w:val="8"/>
  </w:num>
  <w:num w:numId="23">
    <w:abstractNumId w:val="17"/>
  </w:num>
  <w:num w:numId="24">
    <w:abstractNumId w:val="19"/>
  </w:num>
  <w:num w:numId="25">
    <w:abstractNumId w:val="14"/>
  </w:num>
  <w:num w:numId="26">
    <w:abstractNumId w:val="11"/>
  </w:num>
  <w:num w:numId="27">
    <w:abstractNumId w:val="20"/>
  </w:num>
  <w:num w:numId="28">
    <w:abstractNumId w:val="28"/>
  </w:num>
  <w:num w:numId="29">
    <w:abstractNumId w:val="23"/>
  </w:num>
  <w:num w:numId="30">
    <w:abstractNumId w:val="5"/>
  </w:num>
  <w:num w:numId="31">
    <w:abstractNumId w:val="25"/>
  </w:num>
  <w:num w:numId="32">
    <w:abstractNumId w:val="6"/>
  </w:num>
  <w:num w:numId="33">
    <w:abstractNumId w:val="4"/>
  </w:num>
  <w:num w:numId="34">
    <w:abstractNumId w:val="21"/>
  </w:num>
  <w:num w:numId="35">
    <w:abstractNumId w:val="33"/>
  </w:num>
  <w:num w:numId="36">
    <w:abstractNumId w:val="9"/>
  </w:num>
  <w:num w:numId="37">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29FA"/>
    <w:rsid w:val="00017FBE"/>
    <w:rsid w:val="000301E5"/>
    <w:rsid w:val="00032ED4"/>
    <w:rsid w:val="000364E9"/>
    <w:rsid w:val="000404FD"/>
    <w:rsid w:val="00045D8E"/>
    <w:rsid w:val="000471A3"/>
    <w:rsid w:val="00050672"/>
    <w:rsid w:val="000550E9"/>
    <w:rsid w:val="00057046"/>
    <w:rsid w:val="00063F84"/>
    <w:rsid w:val="00067341"/>
    <w:rsid w:val="0007491E"/>
    <w:rsid w:val="00076899"/>
    <w:rsid w:val="000834D9"/>
    <w:rsid w:val="000925F3"/>
    <w:rsid w:val="000A2541"/>
    <w:rsid w:val="000A46A2"/>
    <w:rsid w:val="000A79E0"/>
    <w:rsid w:val="000C1C98"/>
    <w:rsid w:val="000C37A1"/>
    <w:rsid w:val="000D5AD7"/>
    <w:rsid w:val="000E053C"/>
    <w:rsid w:val="000E1FE6"/>
    <w:rsid w:val="000E4F0E"/>
    <w:rsid w:val="000F1552"/>
    <w:rsid w:val="000F3174"/>
    <w:rsid w:val="00100FB3"/>
    <w:rsid w:val="00101488"/>
    <w:rsid w:val="001019CA"/>
    <w:rsid w:val="001019DC"/>
    <w:rsid w:val="00105A38"/>
    <w:rsid w:val="001308F8"/>
    <w:rsid w:val="001336BF"/>
    <w:rsid w:val="00140005"/>
    <w:rsid w:val="00141925"/>
    <w:rsid w:val="00141DF6"/>
    <w:rsid w:val="001520C4"/>
    <w:rsid w:val="00153E9B"/>
    <w:rsid w:val="00155B14"/>
    <w:rsid w:val="00166171"/>
    <w:rsid w:val="00182522"/>
    <w:rsid w:val="001A1F8B"/>
    <w:rsid w:val="001A556A"/>
    <w:rsid w:val="001C0763"/>
    <w:rsid w:val="001C1F82"/>
    <w:rsid w:val="001C3C50"/>
    <w:rsid w:val="001C7441"/>
    <w:rsid w:val="001D5D25"/>
    <w:rsid w:val="001D5F4A"/>
    <w:rsid w:val="001E183B"/>
    <w:rsid w:val="001E3B2C"/>
    <w:rsid w:val="001F1A61"/>
    <w:rsid w:val="001F2CE3"/>
    <w:rsid w:val="001F6878"/>
    <w:rsid w:val="0021333E"/>
    <w:rsid w:val="0022089E"/>
    <w:rsid w:val="00220C8D"/>
    <w:rsid w:val="0022251B"/>
    <w:rsid w:val="002241FE"/>
    <w:rsid w:val="002248D3"/>
    <w:rsid w:val="002250C3"/>
    <w:rsid w:val="00231FF4"/>
    <w:rsid w:val="00234C92"/>
    <w:rsid w:val="00236F83"/>
    <w:rsid w:val="002372BF"/>
    <w:rsid w:val="00245963"/>
    <w:rsid w:val="00250CE9"/>
    <w:rsid w:val="00262949"/>
    <w:rsid w:val="002667BE"/>
    <w:rsid w:val="00266D19"/>
    <w:rsid w:val="00266F04"/>
    <w:rsid w:val="002737C4"/>
    <w:rsid w:val="002770B1"/>
    <w:rsid w:val="00287E35"/>
    <w:rsid w:val="0029045F"/>
    <w:rsid w:val="00297505"/>
    <w:rsid w:val="002A5BA4"/>
    <w:rsid w:val="002A7D46"/>
    <w:rsid w:val="002B46BE"/>
    <w:rsid w:val="002C51AA"/>
    <w:rsid w:val="002D2177"/>
    <w:rsid w:val="002E19BA"/>
    <w:rsid w:val="002E2041"/>
    <w:rsid w:val="002F1198"/>
    <w:rsid w:val="002F26C1"/>
    <w:rsid w:val="002F37F6"/>
    <w:rsid w:val="002F3D32"/>
    <w:rsid w:val="00302FF6"/>
    <w:rsid w:val="00310791"/>
    <w:rsid w:val="00323479"/>
    <w:rsid w:val="00332AD5"/>
    <w:rsid w:val="003337B5"/>
    <w:rsid w:val="00334C24"/>
    <w:rsid w:val="0033655A"/>
    <w:rsid w:val="00344CE4"/>
    <w:rsid w:val="00352F58"/>
    <w:rsid w:val="0036113A"/>
    <w:rsid w:val="00366AB9"/>
    <w:rsid w:val="0036741F"/>
    <w:rsid w:val="00385622"/>
    <w:rsid w:val="003940ED"/>
    <w:rsid w:val="003977F2"/>
    <w:rsid w:val="003A3A45"/>
    <w:rsid w:val="003A417E"/>
    <w:rsid w:val="003A75A4"/>
    <w:rsid w:val="003B0404"/>
    <w:rsid w:val="003B358E"/>
    <w:rsid w:val="003C2170"/>
    <w:rsid w:val="003C53A5"/>
    <w:rsid w:val="003C7AB3"/>
    <w:rsid w:val="003D4249"/>
    <w:rsid w:val="003D59AE"/>
    <w:rsid w:val="003E4718"/>
    <w:rsid w:val="003F688E"/>
    <w:rsid w:val="00403C13"/>
    <w:rsid w:val="00406264"/>
    <w:rsid w:val="0041566F"/>
    <w:rsid w:val="00421C04"/>
    <w:rsid w:val="0042218A"/>
    <w:rsid w:val="00424798"/>
    <w:rsid w:val="00436FF1"/>
    <w:rsid w:val="004473D4"/>
    <w:rsid w:val="00457FE4"/>
    <w:rsid w:val="00463E47"/>
    <w:rsid w:val="0046559A"/>
    <w:rsid w:val="00465C45"/>
    <w:rsid w:val="00473534"/>
    <w:rsid w:val="00483E81"/>
    <w:rsid w:val="00490A69"/>
    <w:rsid w:val="004915E2"/>
    <w:rsid w:val="00497459"/>
    <w:rsid w:val="004A18C9"/>
    <w:rsid w:val="004A52A6"/>
    <w:rsid w:val="004B45FD"/>
    <w:rsid w:val="004B50D0"/>
    <w:rsid w:val="004B5E61"/>
    <w:rsid w:val="004C1C32"/>
    <w:rsid w:val="004C22FA"/>
    <w:rsid w:val="004C35E5"/>
    <w:rsid w:val="004C6834"/>
    <w:rsid w:val="004C6DD1"/>
    <w:rsid w:val="004C775C"/>
    <w:rsid w:val="004D0D3E"/>
    <w:rsid w:val="004D3A8D"/>
    <w:rsid w:val="004D60FB"/>
    <w:rsid w:val="004D7EBA"/>
    <w:rsid w:val="004E1E1B"/>
    <w:rsid w:val="004E228A"/>
    <w:rsid w:val="004F6C8A"/>
    <w:rsid w:val="00500D9A"/>
    <w:rsid w:val="00501526"/>
    <w:rsid w:val="0050618A"/>
    <w:rsid w:val="00513071"/>
    <w:rsid w:val="0051327B"/>
    <w:rsid w:val="00513336"/>
    <w:rsid w:val="00514286"/>
    <w:rsid w:val="0052012D"/>
    <w:rsid w:val="00524962"/>
    <w:rsid w:val="005309EE"/>
    <w:rsid w:val="0054101F"/>
    <w:rsid w:val="00542916"/>
    <w:rsid w:val="00543A33"/>
    <w:rsid w:val="00551DFD"/>
    <w:rsid w:val="005540A0"/>
    <w:rsid w:val="00556525"/>
    <w:rsid w:val="00564972"/>
    <w:rsid w:val="005707AD"/>
    <w:rsid w:val="00575C4A"/>
    <w:rsid w:val="005933EC"/>
    <w:rsid w:val="005A1327"/>
    <w:rsid w:val="005A6D80"/>
    <w:rsid w:val="005B02E5"/>
    <w:rsid w:val="005B0AB7"/>
    <w:rsid w:val="005B3C42"/>
    <w:rsid w:val="005C5C3E"/>
    <w:rsid w:val="005D31E4"/>
    <w:rsid w:val="005E10C3"/>
    <w:rsid w:val="005E6C51"/>
    <w:rsid w:val="005E7316"/>
    <w:rsid w:val="005F53F8"/>
    <w:rsid w:val="005F7DEC"/>
    <w:rsid w:val="00604915"/>
    <w:rsid w:val="00630DD2"/>
    <w:rsid w:val="00633614"/>
    <w:rsid w:val="00640585"/>
    <w:rsid w:val="00644191"/>
    <w:rsid w:val="00646380"/>
    <w:rsid w:val="0065091B"/>
    <w:rsid w:val="00650920"/>
    <w:rsid w:val="0065568B"/>
    <w:rsid w:val="00660D0F"/>
    <w:rsid w:val="006740AD"/>
    <w:rsid w:val="00675684"/>
    <w:rsid w:val="006773E4"/>
    <w:rsid w:val="00687B12"/>
    <w:rsid w:val="00693768"/>
    <w:rsid w:val="006958FB"/>
    <w:rsid w:val="00695DD2"/>
    <w:rsid w:val="006A5CB3"/>
    <w:rsid w:val="006A7308"/>
    <w:rsid w:val="006B11E5"/>
    <w:rsid w:val="006B1CCF"/>
    <w:rsid w:val="006B22CF"/>
    <w:rsid w:val="006B3C50"/>
    <w:rsid w:val="006C084A"/>
    <w:rsid w:val="006E1C38"/>
    <w:rsid w:val="006E4CE1"/>
    <w:rsid w:val="006E5B19"/>
    <w:rsid w:val="006E7D30"/>
    <w:rsid w:val="007064B0"/>
    <w:rsid w:val="00713759"/>
    <w:rsid w:val="0071694F"/>
    <w:rsid w:val="007215DD"/>
    <w:rsid w:val="007401AD"/>
    <w:rsid w:val="007418E5"/>
    <w:rsid w:val="00744731"/>
    <w:rsid w:val="007471D0"/>
    <w:rsid w:val="007471DB"/>
    <w:rsid w:val="007473A6"/>
    <w:rsid w:val="007747B7"/>
    <w:rsid w:val="007830AC"/>
    <w:rsid w:val="007935CA"/>
    <w:rsid w:val="00795EA1"/>
    <w:rsid w:val="00796727"/>
    <w:rsid w:val="00796D7E"/>
    <w:rsid w:val="007A3D7E"/>
    <w:rsid w:val="007A41ED"/>
    <w:rsid w:val="007B1C46"/>
    <w:rsid w:val="007B40B0"/>
    <w:rsid w:val="007C562D"/>
    <w:rsid w:val="007D18AF"/>
    <w:rsid w:val="007D75A9"/>
    <w:rsid w:val="007F27B2"/>
    <w:rsid w:val="007F55B0"/>
    <w:rsid w:val="007F611D"/>
    <w:rsid w:val="007F7C18"/>
    <w:rsid w:val="0080188F"/>
    <w:rsid w:val="00801CB0"/>
    <w:rsid w:val="00811F2A"/>
    <w:rsid w:val="00821599"/>
    <w:rsid w:val="00826DBC"/>
    <w:rsid w:val="00831DAE"/>
    <w:rsid w:val="00835853"/>
    <w:rsid w:val="00840C2D"/>
    <w:rsid w:val="008427BB"/>
    <w:rsid w:val="00842A43"/>
    <w:rsid w:val="00843D41"/>
    <w:rsid w:val="00844254"/>
    <w:rsid w:val="00847F08"/>
    <w:rsid w:val="00865284"/>
    <w:rsid w:val="00867BB4"/>
    <w:rsid w:val="00870F1B"/>
    <w:rsid w:val="00872FF9"/>
    <w:rsid w:val="00873B93"/>
    <w:rsid w:val="0089018D"/>
    <w:rsid w:val="00897A58"/>
    <w:rsid w:val="008A28A9"/>
    <w:rsid w:val="008A4423"/>
    <w:rsid w:val="008B48E5"/>
    <w:rsid w:val="008B575A"/>
    <w:rsid w:val="008B662F"/>
    <w:rsid w:val="008B6A29"/>
    <w:rsid w:val="008B6F5F"/>
    <w:rsid w:val="008C1660"/>
    <w:rsid w:val="008E78E7"/>
    <w:rsid w:val="008E7F90"/>
    <w:rsid w:val="008F6153"/>
    <w:rsid w:val="0090696A"/>
    <w:rsid w:val="00916C74"/>
    <w:rsid w:val="00920BD8"/>
    <w:rsid w:val="00923AE5"/>
    <w:rsid w:val="0092505E"/>
    <w:rsid w:val="009476CD"/>
    <w:rsid w:val="00954B5F"/>
    <w:rsid w:val="00967104"/>
    <w:rsid w:val="00967645"/>
    <w:rsid w:val="00967DDF"/>
    <w:rsid w:val="00970964"/>
    <w:rsid w:val="00970E51"/>
    <w:rsid w:val="00970F94"/>
    <w:rsid w:val="00976E5F"/>
    <w:rsid w:val="0097749D"/>
    <w:rsid w:val="00984D26"/>
    <w:rsid w:val="00986D31"/>
    <w:rsid w:val="009A30B5"/>
    <w:rsid w:val="009A66DF"/>
    <w:rsid w:val="009A6BF9"/>
    <w:rsid w:val="009B1D3C"/>
    <w:rsid w:val="009B240E"/>
    <w:rsid w:val="009C06E9"/>
    <w:rsid w:val="009C234C"/>
    <w:rsid w:val="009C5BE9"/>
    <w:rsid w:val="009D67FD"/>
    <w:rsid w:val="009E60A8"/>
    <w:rsid w:val="009F3D16"/>
    <w:rsid w:val="009F5DDA"/>
    <w:rsid w:val="009F743B"/>
    <w:rsid w:val="00A349F8"/>
    <w:rsid w:val="00A40274"/>
    <w:rsid w:val="00A4093E"/>
    <w:rsid w:val="00A46E6F"/>
    <w:rsid w:val="00A470A3"/>
    <w:rsid w:val="00A516EA"/>
    <w:rsid w:val="00A53B90"/>
    <w:rsid w:val="00A60316"/>
    <w:rsid w:val="00A717D9"/>
    <w:rsid w:val="00A80A26"/>
    <w:rsid w:val="00A82EC0"/>
    <w:rsid w:val="00A9637C"/>
    <w:rsid w:val="00AB05BE"/>
    <w:rsid w:val="00AB6687"/>
    <w:rsid w:val="00AC6FC5"/>
    <w:rsid w:val="00AE17DD"/>
    <w:rsid w:val="00AF0D0E"/>
    <w:rsid w:val="00B03B68"/>
    <w:rsid w:val="00B1149A"/>
    <w:rsid w:val="00B16FB2"/>
    <w:rsid w:val="00B247C4"/>
    <w:rsid w:val="00B258AA"/>
    <w:rsid w:val="00B34623"/>
    <w:rsid w:val="00B37C23"/>
    <w:rsid w:val="00B5361E"/>
    <w:rsid w:val="00B72A78"/>
    <w:rsid w:val="00B76148"/>
    <w:rsid w:val="00B776AA"/>
    <w:rsid w:val="00B82B69"/>
    <w:rsid w:val="00B91D5C"/>
    <w:rsid w:val="00B95211"/>
    <w:rsid w:val="00BB383B"/>
    <w:rsid w:val="00BB704C"/>
    <w:rsid w:val="00BB7073"/>
    <w:rsid w:val="00BB7618"/>
    <w:rsid w:val="00BC259E"/>
    <w:rsid w:val="00BC45EE"/>
    <w:rsid w:val="00BD58C1"/>
    <w:rsid w:val="00BD5D0E"/>
    <w:rsid w:val="00BE1695"/>
    <w:rsid w:val="00BE23F5"/>
    <w:rsid w:val="00BE2A0C"/>
    <w:rsid w:val="00BE7859"/>
    <w:rsid w:val="00BF2246"/>
    <w:rsid w:val="00BF41EC"/>
    <w:rsid w:val="00C0650E"/>
    <w:rsid w:val="00C11558"/>
    <w:rsid w:val="00C1691A"/>
    <w:rsid w:val="00C24213"/>
    <w:rsid w:val="00C25475"/>
    <w:rsid w:val="00C306D3"/>
    <w:rsid w:val="00C36247"/>
    <w:rsid w:val="00C366FF"/>
    <w:rsid w:val="00C445DE"/>
    <w:rsid w:val="00C45FC2"/>
    <w:rsid w:val="00C509A4"/>
    <w:rsid w:val="00C57119"/>
    <w:rsid w:val="00C61C2B"/>
    <w:rsid w:val="00C63AA8"/>
    <w:rsid w:val="00C67665"/>
    <w:rsid w:val="00C7267B"/>
    <w:rsid w:val="00C82ADE"/>
    <w:rsid w:val="00C87DFC"/>
    <w:rsid w:val="00C92F5D"/>
    <w:rsid w:val="00C946FB"/>
    <w:rsid w:val="00C9484F"/>
    <w:rsid w:val="00C96E34"/>
    <w:rsid w:val="00C9794C"/>
    <w:rsid w:val="00CA7849"/>
    <w:rsid w:val="00CB2445"/>
    <w:rsid w:val="00CB3BB7"/>
    <w:rsid w:val="00CC1066"/>
    <w:rsid w:val="00CC5171"/>
    <w:rsid w:val="00CD1AE9"/>
    <w:rsid w:val="00CD5823"/>
    <w:rsid w:val="00CD7C27"/>
    <w:rsid w:val="00CF71EA"/>
    <w:rsid w:val="00CF79AF"/>
    <w:rsid w:val="00D21EC8"/>
    <w:rsid w:val="00D23A42"/>
    <w:rsid w:val="00D24D5D"/>
    <w:rsid w:val="00D35DE2"/>
    <w:rsid w:val="00D411A9"/>
    <w:rsid w:val="00D41D69"/>
    <w:rsid w:val="00D55D2C"/>
    <w:rsid w:val="00D6298C"/>
    <w:rsid w:val="00D6467C"/>
    <w:rsid w:val="00D70BBC"/>
    <w:rsid w:val="00D70F0F"/>
    <w:rsid w:val="00D75159"/>
    <w:rsid w:val="00D7583A"/>
    <w:rsid w:val="00D83549"/>
    <w:rsid w:val="00DA3B40"/>
    <w:rsid w:val="00DA4C7A"/>
    <w:rsid w:val="00DA618C"/>
    <w:rsid w:val="00DB0BCF"/>
    <w:rsid w:val="00DB2D02"/>
    <w:rsid w:val="00DC4F3F"/>
    <w:rsid w:val="00DD12B2"/>
    <w:rsid w:val="00DD764A"/>
    <w:rsid w:val="00DE11CF"/>
    <w:rsid w:val="00DE422B"/>
    <w:rsid w:val="00E02044"/>
    <w:rsid w:val="00E174E5"/>
    <w:rsid w:val="00E17F9A"/>
    <w:rsid w:val="00E22A84"/>
    <w:rsid w:val="00E30414"/>
    <w:rsid w:val="00E37012"/>
    <w:rsid w:val="00E45560"/>
    <w:rsid w:val="00E46471"/>
    <w:rsid w:val="00E55AA1"/>
    <w:rsid w:val="00E60771"/>
    <w:rsid w:val="00E632D0"/>
    <w:rsid w:val="00E64135"/>
    <w:rsid w:val="00E65BD5"/>
    <w:rsid w:val="00E6663B"/>
    <w:rsid w:val="00E81879"/>
    <w:rsid w:val="00E9120F"/>
    <w:rsid w:val="00EA5687"/>
    <w:rsid w:val="00EB1032"/>
    <w:rsid w:val="00EB25E4"/>
    <w:rsid w:val="00EB5E96"/>
    <w:rsid w:val="00EC1FDB"/>
    <w:rsid w:val="00EC3A5E"/>
    <w:rsid w:val="00EC6489"/>
    <w:rsid w:val="00ED14A7"/>
    <w:rsid w:val="00ED2E65"/>
    <w:rsid w:val="00ED4279"/>
    <w:rsid w:val="00EE4DA8"/>
    <w:rsid w:val="00EE790C"/>
    <w:rsid w:val="00EF292B"/>
    <w:rsid w:val="00F16942"/>
    <w:rsid w:val="00F31162"/>
    <w:rsid w:val="00F52722"/>
    <w:rsid w:val="00F55213"/>
    <w:rsid w:val="00F57B95"/>
    <w:rsid w:val="00F6391C"/>
    <w:rsid w:val="00F64AB2"/>
    <w:rsid w:val="00F66D06"/>
    <w:rsid w:val="00F811F5"/>
    <w:rsid w:val="00F816E8"/>
    <w:rsid w:val="00F85471"/>
    <w:rsid w:val="00FA204E"/>
    <w:rsid w:val="00FB4F8E"/>
    <w:rsid w:val="00FB61C7"/>
    <w:rsid w:val="00FC1350"/>
    <w:rsid w:val="00FC5D9F"/>
    <w:rsid w:val="00FD3358"/>
    <w:rsid w:val="00FE088B"/>
    <w:rsid w:val="00FE635A"/>
    <w:rsid w:val="00FF13D6"/>
    <w:rsid w:val="00FF6052"/>
    <w:rsid w:val="00FF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9DFF84"/>
  <w15:chartTrackingRefBased/>
  <w15:docId w15:val="{3DDD0A15-7B41-437A-88C2-2F1519D60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A8D"/>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11">
    <w:name w:val="Tabla con cuadrícula211"/>
    <w:basedOn w:val="Tablanormal"/>
    <w:next w:val="Tablaconcuadrcula"/>
    <w:uiPriority w:val="39"/>
    <w:rsid w:val="00A46E6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39"/>
    <w:rsid w:val="007A3D7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39"/>
    <w:rsid w:val="00847F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E228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E2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E2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04690433">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64074935">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1112233">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OLUCA/art_92_xxix_a.web?q=LPNP-HAT-RP-31-2019" TargetMode="External"/><Relationship Id="rId13" Type="http://schemas.openxmlformats.org/officeDocument/2006/relationships/hyperlink" Target="https://www.ipomex.org.mx/ipo/lgt/indice/toluca/licitaciones/0.web?q=ICTP-HAT-RF-03-2016&amp;cr=011165733734174506528%3Atfgw6svpmpm&amp;cof=FORID%3411&amp;ie=UTF-8" TargetMode="Externa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le.rae.es/?id=FdI00Or" TargetMode="External"/><Relationship Id="rId7" Type="http://schemas.openxmlformats.org/officeDocument/2006/relationships/endnotes" Target="endnotes.xml"/><Relationship Id="rId12" Type="http://schemas.openxmlformats.org/officeDocument/2006/relationships/hyperlink" Target="https://www.ipomex.org.mx/ipo3/lgt/indice/Toluca/art_92_xxix_a/1.web?q=LPNP-HAT-RP-26-2019"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Toluca/art_92_xxix_a/1.web?q=LPNP-HAT-RP-31-2019"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saimex.org.mx/saimex/solicitud/downloadAttach/937418.pag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ipomex.org.mx/ipo3/lgt/indice/TOLUCA/art_92_xxix_a.web?q=LPNP-HAT-RO-26-2019" TargetMode="External"/><Relationship Id="rId14" Type="http://schemas.openxmlformats.org/officeDocument/2006/relationships/image" Target="media/image1.png"/><Relationship Id="rId22" Type="http://schemas.openxmlformats.org/officeDocument/2006/relationships/hyperlink" Target="http://dle.rae.es/?id=FdI00Or"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VGqyuLj|VGtxgAo|VGuc9Wg" TargetMode="External"/><Relationship Id="rId13" Type="http://schemas.openxmlformats.org/officeDocument/2006/relationships/hyperlink" Target="http://www.dof.gob.mx/nota_detalle.php?codigo=5433280&amp;fecha=15/04/2016" TargetMode="External"/><Relationship Id="rId18" Type="http://schemas.openxmlformats.org/officeDocument/2006/relationships/hyperlink" Target="http://dle.rae.es/?id=CAqWkEB" TargetMode="External"/><Relationship Id="rId3" Type="http://schemas.openxmlformats.org/officeDocument/2006/relationships/hyperlink" Target="https://mvt.com.mx/ingresan-al-colegio-de-policia-de-toluca-3300-nuevos-cadetes/" TargetMode="External"/><Relationship Id="rId7" Type="http://schemas.openxmlformats.org/officeDocument/2006/relationships/hyperlink" Target="http://dej.rae.es/" TargetMode="External"/><Relationship Id="rId12" Type="http://schemas.openxmlformats.org/officeDocument/2006/relationships/hyperlink" Target="http://dle.rae.es/?id=KtpfgjV" TargetMode="External"/><Relationship Id="rId17" Type="http://schemas.openxmlformats.org/officeDocument/2006/relationships/hyperlink" Target="http://dle.rae.es/?id=CAjNzMR" TargetMode="External"/><Relationship Id="rId2" Type="http://schemas.openxmlformats.org/officeDocument/2006/relationships/hyperlink" Target="https://elpulsoedomex.com.mx/ingresan-al-colegio-de-policia-de-toluca-3300-nuevos-cadetes/" TargetMode="External"/><Relationship Id="rId16" Type="http://schemas.openxmlformats.org/officeDocument/2006/relationships/hyperlink" Target="http://dle.rae.es/?id=VGqyuLj|VGtxgAo|VGuc9Wg" TargetMode="External"/><Relationship Id="rId20" Type="http://schemas.openxmlformats.org/officeDocument/2006/relationships/hyperlink" Target="http://dle.rae.es/?id=KtpfgjV" TargetMode="External"/><Relationship Id="rId1" Type="http://schemas.openxmlformats.org/officeDocument/2006/relationships/hyperlink" Target="https://www.milenio.com/opinion/eduardo-garduno-campa/adn-mexiquense/la-nueva-policia-de-toluca" TargetMode="External"/><Relationship Id="rId6" Type="http://schemas.openxmlformats.org/officeDocument/2006/relationships/hyperlink" Target="http://dej.rae.es/" TargetMode="External"/><Relationship Id="rId11" Type="http://schemas.openxmlformats.org/officeDocument/2006/relationships/hyperlink" Target="http://dle.rae.es/?id=KtnHLLd" TargetMode="External"/><Relationship Id="rId5" Type="http://schemas.openxmlformats.org/officeDocument/2006/relationships/hyperlink" Target="https://www2.toluca.gob.mx/tolcomsoc-289-20-2/" TargetMode="External"/><Relationship Id="rId15" Type="http://schemas.openxmlformats.org/officeDocument/2006/relationships/hyperlink" Target="http://dej.rae.es/" TargetMode="External"/><Relationship Id="rId10" Type="http://schemas.openxmlformats.org/officeDocument/2006/relationships/hyperlink" Target="http://dle.rae.es/?id=CAqWkEB" TargetMode="External"/><Relationship Id="rId19" Type="http://schemas.openxmlformats.org/officeDocument/2006/relationships/hyperlink" Target="http://dle.rae.es/?id=KtnHLLd" TargetMode="External"/><Relationship Id="rId4" Type="http://schemas.openxmlformats.org/officeDocument/2006/relationships/hyperlink" Target="https://sjf.scjn.gob.mx/sjfsist/Paginas/DetalleGeneralV2.aspx?ID=1000830&amp;Clase=DetalleTesisBL&amp;Semanario=0" TargetMode="External"/><Relationship Id="rId9" Type="http://schemas.openxmlformats.org/officeDocument/2006/relationships/hyperlink" Target="http://dle.rae.es/?id=CAjNzMR" TargetMode="External"/><Relationship Id="rId14" Type="http://schemas.openxmlformats.org/officeDocument/2006/relationships/hyperlink" Target="http://dej.ra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D0297-9234-4440-8D41-2DACE3E35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99</Pages>
  <Words>20470</Words>
  <Characters>112585</Characters>
  <Application>Microsoft Office Word</Application>
  <DocSecurity>0</DocSecurity>
  <Lines>938</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6</cp:revision>
  <dcterms:created xsi:type="dcterms:W3CDTF">2020-11-20T00:13:00Z</dcterms:created>
  <dcterms:modified xsi:type="dcterms:W3CDTF">2021-01-12T01:01:00Z</dcterms:modified>
</cp:coreProperties>
</file>