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802" w:rsidRDefault="007F286E">
      <w:pPr>
        <w:spacing w:line="360" w:lineRule="auto"/>
        <w:jc w:val="both"/>
        <w:rPr>
          <w:rFonts w:ascii="Palatino Linotype" w:hAnsi="Palatino Linotype" w:cs="Arial"/>
        </w:rPr>
      </w:pPr>
      <w:r>
        <w:rPr>
          <w:rFonts w:ascii="Palatino Linotype" w:hAnsi="Palatino Linotype" w:cs="Arial"/>
        </w:rPr>
        <w:t>Resolución del Pleno del Instituto de Transparencia, Acce</w:t>
      </w:r>
      <w:bookmarkStart w:id="0" w:name="_GoBack"/>
      <w:bookmarkEnd w:id="0"/>
      <w:r>
        <w:rPr>
          <w:rFonts w:ascii="Palatino Linotype" w:hAnsi="Palatino Linotype" w:cs="Arial"/>
        </w:rPr>
        <w:t>so a la Información Pública y Protección de Datos Personales del Estado de México y Municipios, con domicilio en Metepec, Estado de México, de doce de agosto de dos mil veinte.</w:t>
      </w:r>
    </w:p>
    <w:p w:rsidR="007F1802" w:rsidRDefault="007F1802">
      <w:pPr>
        <w:spacing w:line="360" w:lineRule="auto"/>
        <w:jc w:val="both"/>
        <w:rPr>
          <w:rFonts w:ascii="Palatino Linotype" w:hAnsi="Palatino Linotype" w:cs="Arial"/>
        </w:rPr>
      </w:pPr>
    </w:p>
    <w:p w:rsidR="007F1802" w:rsidRDefault="007F286E">
      <w:pPr>
        <w:spacing w:line="360" w:lineRule="auto"/>
        <w:jc w:val="both"/>
        <w:rPr>
          <w:rFonts w:ascii="Palatino Linotype" w:hAnsi="Palatino Linotype" w:cs="Arial"/>
        </w:rPr>
      </w:pPr>
      <w:r>
        <w:rPr>
          <w:rFonts w:ascii="Palatino Linotype" w:hAnsi="Palatino Linotype"/>
        </w:rPr>
        <w:t xml:space="preserve">VISTOS los expedientes formados con motivo de los recursos de revisión </w:t>
      </w:r>
      <w:r>
        <w:rPr>
          <w:rFonts w:ascii="Palatino Linotype" w:hAnsi="Palatino Linotype"/>
          <w:b/>
        </w:rPr>
        <w:t xml:space="preserve">00972/INFOEM/IP/RR/2020 </w:t>
      </w:r>
      <w:r>
        <w:rPr>
          <w:rFonts w:ascii="Palatino Linotype" w:hAnsi="Palatino Linotype"/>
        </w:rPr>
        <w:t>y</w:t>
      </w:r>
      <w:r>
        <w:rPr>
          <w:rFonts w:ascii="Palatino Linotype" w:hAnsi="Palatino Linotype"/>
          <w:b/>
        </w:rPr>
        <w:t xml:space="preserve"> 00994/INFOEM/IP/RR/2020 acumulados,</w:t>
      </w:r>
      <w:r>
        <w:rPr>
          <w:rFonts w:ascii="Palatino Linotype" w:hAnsi="Palatino Linotype"/>
        </w:rPr>
        <w:t xml:space="preserve"> interpuestos por el C. </w:t>
      </w:r>
      <w:r w:rsidR="003D783E" w:rsidRPr="003D783E">
        <w:rPr>
          <w:rFonts w:ascii="Palatino Linotype" w:hAnsi="Palatino Linotype" w:cs="Arial"/>
          <w:b/>
        </w:rPr>
        <w:t xml:space="preserve">XXXXXXX </w:t>
      </w:r>
      <w:proofErr w:type="spellStart"/>
      <w:r w:rsidR="003D783E" w:rsidRPr="003D783E">
        <w:rPr>
          <w:rFonts w:ascii="Palatino Linotype" w:hAnsi="Palatino Linotype" w:cs="Arial"/>
          <w:b/>
        </w:rPr>
        <w:t>XXXXXXX</w:t>
      </w:r>
      <w:proofErr w:type="spellEnd"/>
      <w:r w:rsidR="003D783E" w:rsidRPr="003D783E">
        <w:rPr>
          <w:rFonts w:ascii="Palatino Linotype" w:hAnsi="Palatino Linotype" w:cs="Arial"/>
          <w:b/>
        </w:rPr>
        <w:t xml:space="preserve"> XXXX</w:t>
      </w:r>
      <w:r w:rsidR="003D783E" w:rsidRPr="003D783E">
        <w:rPr>
          <w:rFonts w:ascii="Palatino Linotype" w:hAnsi="Palatino Linotype" w:cs="Arial"/>
          <w:b/>
        </w:rPr>
        <w:t xml:space="preserve"> XXXXXX</w:t>
      </w:r>
      <w:r>
        <w:rPr>
          <w:rFonts w:ascii="Palatino Linotype" w:hAnsi="Palatino Linotype"/>
        </w:rPr>
        <w:t xml:space="preserve">, </w:t>
      </w:r>
      <w:r>
        <w:rPr>
          <w:rFonts w:ascii="Palatino Linotype" w:hAnsi="Palatino Linotype" w:cs="Arial"/>
        </w:rPr>
        <w:t>en lo sucesivo</w:t>
      </w:r>
      <w:r>
        <w:rPr>
          <w:rFonts w:ascii="Palatino Linotype" w:hAnsi="Palatino Linotype" w:cs="Arial"/>
          <w:b/>
        </w:rPr>
        <w:t xml:space="preserve"> EL RECURRENTE,</w:t>
      </w:r>
      <w:r>
        <w:rPr>
          <w:rFonts w:ascii="Palatino Linotype" w:hAnsi="Palatino Linotype"/>
        </w:rPr>
        <w:t xml:space="preserve"> </w:t>
      </w:r>
      <w:r>
        <w:rPr>
          <w:rFonts w:ascii="Palatino Linotype" w:hAnsi="Palatino Linotype" w:cs="Arial"/>
        </w:rPr>
        <w:t xml:space="preserve">en contra de las respuestas de la </w:t>
      </w:r>
      <w:r>
        <w:rPr>
          <w:rFonts w:ascii="Palatino Linotype" w:hAnsi="Palatino Linotype" w:cs="Arial"/>
          <w:b/>
        </w:rPr>
        <w:t xml:space="preserve">Secretaría de Obra Pública, </w:t>
      </w:r>
      <w:r>
        <w:rPr>
          <w:rFonts w:ascii="Palatino Linotype" w:hAnsi="Palatino Linotype" w:cs="Arial"/>
        </w:rPr>
        <w:t xml:space="preserve">en lo sucesivo </w:t>
      </w:r>
      <w:r>
        <w:rPr>
          <w:rFonts w:ascii="Palatino Linotype" w:hAnsi="Palatino Linotype" w:cs="Arial"/>
          <w:b/>
        </w:rPr>
        <w:t xml:space="preserve">EL SUJETO OBLIGADO, </w:t>
      </w:r>
      <w:r>
        <w:rPr>
          <w:rFonts w:ascii="Palatino Linotype" w:hAnsi="Palatino Linotype" w:cs="Arial"/>
        </w:rPr>
        <w:t>se procede a dictar la presente resolución con base en lo siguiente:</w:t>
      </w:r>
    </w:p>
    <w:p w:rsidR="007F1802" w:rsidRDefault="007F1802">
      <w:pPr>
        <w:jc w:val="center"/>
        <w:rPr>
          <w:rFonts w:ascii="Palatino Linotype" w:hAnsi="Palatino Linotype" w:cs="Arial"/>
          <w:b/>
          <w:bCs/>
          <w:spacing w:val="60"/>
          <w:sz w:val="28"/>
          <w:lang w:val="es-ES_tradnl"/>
        </w:rPr>
      </w:pPr>
    </w:p>
    <w:p w:rsidR="007F1802" w:rsidRDefault="007F286E">
      <w:pPr>
        <w:jc w:val="center"/>
        <w:rPr>
          <w:rFonts w:ascii="Palatino Linotype" w:hAnsi="Palatino Linotype" w:cs="Arial"/>
          <w:b/>
          <w:bCs/>
          <w:spacing w:val="60"/>
          <w:sz w:val="28"/>
          <w:lang w:val="es-ES_tradnl"/>
        </w:rPr>
      </w:pPr>
      <w:r>
        <w:rPr>
          <w:rFonts w:ascii="Palatino Linotype" w:hAnsi="Palatino Linotype" w:cs="Arial"/>
          <w:b/>
          <w:bCs/>
          <w:spacing w:val="60"/>
          <w:sz w:val="28"/>
          <w:lang w:val="es-ES_tradnl"/>
        </w:rPr>
        <w:t>RESULTANDO</w:t>
      </w:r>
    </w:p>
    <w:p w:rsidR="007F1802" w:rsidRDefault="007F1802">
      <w:pPr>
        <w:jc w:val="center"/>
        <w:rPr>
          <w:rFonts w:ascii="Palatino Linotype" w:hAnsi="Palatino Linotype" w:cs="Arial"/>
          <w:b/>
          <w:bCs/>
          <w:spacing w:val="60"/>
          <w:lang w:val="es-ES_tradnl"/>
        </w:rPr>
      </w:pPr>
    </w:p>
    <w:p w:rsidR="007F1802" w:rsidRDefault="007F286E">
      <w:pPr>
        <w:spacing w:line="360" w:lineRule="auto"/>
        <w:jc w:val="both"/>
        <w:rPr>
          <w:rFonts w:ascii="Palatino Linotype" w:hAnsi="Palatino Linotype" w:cs="Arial"/>
          <w:b/>
        </w:rPr>
      </w:pPr>
      <w:r>
        <w:rPr>
          <w:rFonts w:ascii="Palatino Linotype" w:hAnsi="Palatino Linotype" w:cs="Arial"/>
          <w:b/>
          <w:sz w:val="28"/>
          <w:szCs w:val="28"/>
        </w:rPr>
        <w:t>I.</w:t>
      </w:r>
      <w:r>
        <w:rPr>
          <w:rFonts w:ascii="Palatino Linotype" w:hAnsi="Palatino Linotype" w:cs="Arial"/>
          <w:b/>
        </w:rPr>
        <w:t xml:space="preserve"> </w:t>
      </w:r>
      <w:r>
        <w:rPr>
          <w:rFonts w:ascii="Palatino Linotype" w:hAnsi="Palatino Linotype" w:cs="Arial"/>
        </w:rPr>
        <w:t xml:space="preserve">En fecha catorce de enero de dos mil veinte, </w:t>
      </w:r>
      <w:r>
        <w:rPr>
          <w:rFonts w:ascii="Palatino Linotype" w:hAnsi="Palatino Linotype" w:cs="Arial"/>
          <w:b/>
        </w:rPr>
        <w:t>EL RECURRENTE</w:t>
      </w:r>
      <w:r>
        <w:rPr>
          <w:rFonts w:ascii="Palatino Linotype" w:hAnsi="Palatino Linotype" w:cs="Arial"/>
        </w:rPr>
        <w:t xml:space="preserve"> presentó a través del Sistema de Acceso a la Información Mexiquense, en lo subsecuente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rPr>
        <w:t xml:space="preserve">, </w:t>
      </w:r>
      <w:r>
        <w:rPr>
          <w:rFonts w:ascii="Palatino Linotype" w:hAnsi="Palatino Linotype"/>
        </w:rPr>
        <w:t xml:space="preserve">las solicitudes de acceso a información pública, a las que se les asignó los números </w:t>
      </w:r>
      <w:r>
        <w:rPr>
          <w:rFonts w:ascii="Palatino Linotype" w:hAnsi="Palatino Linotype"/>
          <w:b/>
        </w:rPr>
        <w:t xml:space="preserve">00011/SOPEM/IP/2020 </w:t>
      </w:r>
      <w:r>
        <w:rPr>
          <w:rFonts w:ascii="Palatino Linotype" w:hAnsi="Palatino Linotype"/>
        </w:rPr>
        <w:t xml:space="preserve">y </w:t>
      </w:r>
      <w:r>
        <w:rPr>
          <w:rFonts w:ascii="Palatino Linotype" w:hAnsi="Palatino Linotype"/>
          <w:b/>
        </w:rPr>
        <w:t>00010/SOPEM/IP/2020</w:t>
      </w:r>
      <w:r>
        <w:rPr>
          <w:rFonts w:ascii="Palatino Linotype" w:hAnsi="Palatino Linotype"/>
        </w:rPr>
        <w:t xml:space="preserve">, mediante las cuales solicitó lo </w:t>
      </w:r>
      <w:r>
        <w:rPr>
          <w:rFonts w:ascii="Palatino Linotype" w:hAnsi="Palatino Linotype" w:cs="Arial"/>
        </w:rPr>
        <w:t>siguiente</w:t>
      </w:r>
      <w:r>
        <w:rPr>
          <w:rFonts w:ascii="Palatino Linotype" w:hAnsi="Palatino Linotype"/>
        </w:rPr>
        <w:t>:</w:t>
      </w:r>
    </w:p>
    <w:p w:rsidR="007F1802" w:rsidRDefault="007F1802">
      <w:pPr>
        <w:jc w:val="both"/>
        <w:rPr>
          <w:rFonts w:ascii="Palatino Linotype" w:hAnsi="Palatino Linotype"/>
          <w:b/>
        </w:rPr>
      </w:pPr>
    </w:p>
    <w:p w:rsidR="007F1802" w:rsidRDefault="007F286E">
      <w:pPr>
        <w:jc w:val="both"/>
        <w:rPr>
          <w:rFonts w:ascii="Palatino Linotype" w:hAnsi="Palatino Linotype"/>
          <w:b/>
        </w:rPr>
      </w:pPr>
      <w:r>
        <w:rPr>
          <w:rFonts w:ascii="Palatino Linotype" w:hAnsi="Palatino Linotype"/>
          <w:b/>
        </w:rPr>
        <w:t>00011/SOPEM/IP/2020</w:t>
      </w:r>
    </w:p>
    <w:p w:rsidR="007F1802" w:rsidRDefault="007F1802">
      <w:pPr>
        <w:jc w:val="both"/>
        <w:rPr>
          <w:rFonts w:ascii="Palatino Linotype" w:hAnsi="Palatino Linotype"/>
          <w:color w:val="000000"/>
          <w:sz w:val="14"/>
          <w:szCs w:val="14"/>
        </w:rPr>
      </w:pPr>
    </w:p>
    <w:p w:rsidR="007F1802" w:rsidRDefault="007F1802">
      <w:pPr>
        <w:tabs>
          <w:tab w:val="left" w:pos="8222"/>
        </w:tabs>
        <w:ind w:left="851" w:right="992"/>
        <w:jc w:val="both"/>
        <w:rPr>
          <w:rFonts w:ascii="Palatino Linotype" w:hAnsi="Palatino Linotype" w:cs="Arial"/>
          <w:i/>
          <w:sz w:val="22"/>
          <w:szCs w:val="22"/>
          <w:lang w:eastAsia="es-MX"/>
        </w:rPr>
      </w:pPr>
    </w:p>
    <w:p w:rsidR="007F1802" w:rsidRDefault="007F286E">
      <w:pPr>
        <w:tabs>
          <w:tab w:val="left" w:pos="8222"/>
        </w:tabs>
        <w:ind w:left="851" w:right="992"/>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“precisar si las Constancias de Seguridad Estructural y Dictamen Estructural, que fueron suscritas por un DRO con carnet vigente, se encuentran dentro de norma o no, y poder dejar este estado de indefensión que actualmente nos encontramos. En caso de encontrarnos en incumplimiento, solicito nos pueda señalar el procedimiento para la observancia de este” (sic) </w:t>
      </w:r>
    </w:p>
    <w:p w:rsidR="007F1802" w:rsidRDefault="007F1802">
      <w:pPr>
        <w:tabs>
          <w:tab w:val="left" w:pos="8222"/>
        </w:tabs>
        <w:spacing w:line="360" w:lineRule="auto"/>
        <w:ind w:right="992"/>
        <w:jc w:val="both"/>
        <w:rPr>
          <w:rFonts w:ascii="Palatino Linotype" w:hAnsi="Palatino Linotype" w:cs="Arial"/>
          <w:i/>
          <w:sz w:val="22"/>
          <w:szCs w:val="22"/>
          <w:lang w:eastAsia="es-MX"/>
        </w:rPr>
      </w:pPr>
    </w:p>
    <w:p w:rsidR="007F1802" w:rsidRDefault="007F286E">
      <w:pPr>
        <w:spacing w:line="360" w:lineRule="auto"/>
        <w:jc w:val="both"/>
        <w:rPr>
          <w:rFonts w:ascii="Palatino Linotype" w:hAnsi="Palatino Linotype"/>
          <w:color w:val="000000" w:themeColor="text1"/>
          <w:lang w:eastAsia="es-MX"/>
        </w:rPr>
      </w:pPr>
      <w:r>
        <w:rPr>
          <w:rFonts w:ascii="Palatino Linotype" w:hAnsi="Palatino Linotype" w:cs="Arial"/>
          <w:color w:val="000000" w:themeColor="text1"/>
        </w:rPr>
        <w:lastRenderedPageBreak/>
        <w:t>Advirtiendo</w:t>
      </w:r>
      <w:r>
        <w:rPr>
          <w:rFonts w:ascii="Palatino Linotype" w:hAnsi="Palatino Linotype"/>
          <w:color w:val="000000" w:themeColor="text1"/>
        </w:rPr>
        <w:t xml:space="preserve"> de dicha solicitud, que </w:t>
      </w:r>
      <w:r>
        <w:rPr>
          <w:rFonts w:ascii="Palatino Linotype" w:hAnsi="Palatino Linotype" w:cs="Arial"/>
          <w:b/>
          <w:color w:val="000000" w:themeColor="text1"/>
        </w:rPr>
        <w:t>EL RECURRENTE</w:t>
      </w:r>
      <w:r>
        <w:rPr>
          <w:rFonts w:ascii="Palatino Linotype" w:hAnsi="Palatino Linotype"/>
          <w:color w:val="000000" w:themeColor="text1"/>
        </w:rPr>
        <w:t xml:space="preserve"> acompañó el archivo </w:t>
      </w:r>
      <w:hyperlink r:id="rId8" w:tgtFrame="_blank">
        <w:r>
          <w:rPr>
            <w:rStyle w:val="Hipervnculo"/>
            <w:rFonts w:ascii="Palatino Linotype" w:hAnsi="Palatino Linotype"/>
            <w:b/>
            <w:color w:val="000000" w:themeColor="text1"/>
            <w:lang w:eastAsia="es-MX"/>
          </w:rPr>
          <w:t>Derecho de peticion.docx</w:t>
        </w:r>
      </w:hyperlink>
      <w:r>
        <w:rPr>
          <w:rStyle w:val="Hipervnculo"/>
          <w:rFonts w:ascii="Palatino Linotype" w:hAnsi="Palatino Linotype"/>
          <w:b/>
          <w:color w:val="000000" w:themeColor="text1"/>
          <w:lang w:eastAsia="es-MX"/>
        </w:rPr>
        <w:t xml:space="preserve">, </w:t>
      </w:r>
      <w:r>
        <w:rPr>
          <w:rStyle w:val="Hipervnculo"/>
          <w:rFonts w:ascii="Palatino Linotype" w:hAnsi="Palatino Linotype"/>
          <w:color w:val="000000" w:themeColor="text1"/>
          <w:lang w:eastAsia="es-MX"/>
        </w:rPr>
        <w:t xml:space="preserve">el cual </w:t>
      </w:r>
      <w:r>
        <w:rPr>
          <w:rFonts w:ascii="Palatino Linotype" w:hAnsi="Palatino Linotype" w:cs="Arial"/>
        </w:rPr>
        <w:t>corresponde</w:t>
      </w:r>
      <w:r>
        <w:rPr>
          <w:rStyle w:val="Hipervnculo"/>
          <w:rFonts w:ascii="Palatino Linotype" w:hAnsi="Palatino Linotype"/>
          <w:color w:val="000000" w:themeColor="text1"/>
          <w:lang w:eastAsia="es-MX"/>
        </w:rPr>
        <w:t xml:space="preserve"> a un escrito, el cual de su contenido se advierte lo siguiente:</w:t>
      </w:r>
    </w:p>
    <w:p w:rsidR="007F1802" w:rsidRDefault="007F1802">
      <w:pPr>
        <w:spacing w:line="360" w:lineRule="auto"/>
        <w:jc w:val="both"/>
        <w:rPr>
          <w:rStyle w:val="Hipervnculo"/>
          <w:rFonts w:ascii="Palatino Linotype" w:hAnsi="Palatino Linotype"/>
          <w:color w:val="000000" w:themeColor="text1"/>
          <w:lang w:eastAsia="es-MX"/>
        </w:rPr>
      </w:pPr>
    </w:p>
    <w:p w:rsidR="007F1802" w:rsidRDefault="007F286E">
      <w:pPr>
        <w:spacing w:line="360" w:lineRule="auto"/>
        <w:jc w:val="center"/>
        <w:rPr>
          <w:rFonts w:ascii="Palatino Linotype" w:hAnsi="Palatino Linotype"/>
          <w:color w:val="000000" w:themeColor="text1"/>
          <w:lang w:eastAsia="es-MX"/>
        </w:rPr>
      </w:pPr>
      <w:r>
        <w:rPr>
          <w:noProof/>
          <w:lang w:eastAsia="es-MX"/>
        </w:rPr>
        <w:drawing>
          <wp:inline distT="0" distB="0" distL="0" distR="0">
            <wp:extent cx="4533900" cy="50139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9"/>
                    <a:stretch>
                      <a:fillRect/>
                    </a:stretch>
                  </pic:blipFill>
                  <pic:spPr bwMode="auto">
                    <a:xfrm>
                      <a:off x="0" y="0"/>
                      <a:ext cx="4533900" cy="5013960"/>
                    </a:xfrm>
                    <a:prstGeom prst="rect">
                      <a:avLst/>
                    </a:prstGeom>
                  </pic:spPr>
                </pic:pic>
              </a:graphicData>
            </a:graphic>
          </wp:inline>
        </w:drawing>
      </w:r>
    </w:p>
    <w:p w:rsidR="007F1802" w:rsidRDefault="007F1802">
      <w:pPr>
        <w:spacing w:line="360" w:lineRule="auto"/>
        <w:jc w:val="both"/>
        <w:rPr>
          <w:rFonts w:ascii="Palatino Linotype" w:hAnsi="Palatino Linotype"/>
          <w:b/>
        </w:rPr>
      </w:pPr>
    </w:p>
    <w:p w:rsidR="007F1802" w:rsidRDefault="007F286E">
      <w:pPr>
        <w:spacing w:line="360" w:lineRule="auto"/>
        <w:jc w:val="both"/>
        <w:rPr>
          <w:rFonts w:ascii="Palatino Linotype" w:hAnsi="Palatino Linotype"/>
          <w:b/>
        </w:rPr>
      </w:pPr>
      <w:r>
        <w:rPr>
          <w:rFonts w:ascii="Palatino Linotype" w:hAnsi="Palatino Linotype"/>
          <w:b/>
        </w:rPr>
        <w:t>00010/SOPEM/IP/2020</w:t>
      </w:r>
    </w:p>
    <w:p w:rsidR="007F1802" w:rsidRDefault="007F1802">
      <w:pPr>
        <w:tabs>
          <w:tab w:val="left" w:pos="8222"/>
        </w:tabs>
        <w:ind w:left="851" w:right="992"/>
        <w:jc w:val="both"/>
        <w:rPr>
          <w:rFonts w:ascii="Palatino Linotype" w:hAnsi="Palatino Linotype" w:cs="Arial"/>
          <w:i/>
          <w:sz w:val="22"/>
          <w:szCs w:val="22"/>
          <w:lang w:eastAsia="es-MX"/>
        </w:rPr>
      </w:pPr>
    </w:p>
    <w:p w:rsidR="007F1802" w:rsidRDefault="007F286E">
      <w:pPr>
        <w:tabs>
          <w:tab w:val="left" w:pos="8222"/>
        </w:tabs>
        <w:ind w:left="851" w:right="992"/>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 xml:space="preserve">“precisar si las Constancias de Seguridad Estructural y Dictamen Estructural, que se fueron firmadas por un DRO con </w:t>
      </w:r>
      <w:proofErr w:type="spellStart"/>
      <w:r>
        <w:rPr>
          <w:rFonts w:ascii="Palatino Linotype" w:hAnsi="Palatino Linotype" w:cs="Arial"/>
          <w:i/>
          <w:sz w:val="22"/>
          <w:szCs w:val="22"/>
          <w:lang w:eastAsia="es-MX"/>
        </w:rPr>
        <w:t>registri</w:t>
      </w:r>
      <w:proofErr w:type="spellEnd"/>
      <w:r>
        <w:rPr>
          <w:rFonts w:ascii="Palatino Linotype" w:hAnsi="Palatino Linotype" w:cs="Arial"/>
          <w:i/>
          <w:sz w:val="22"/>
          <w:szCs w:val="22"/>
          <w:lang w:eastAsia="es-MX"/>
        </w:rPr>
        <w:t xml:space="preserve"> vigente, se encuentran dentro de norma o no, y poder dejar este estado de indefensión que actualmente nos encontramos. En caso de encontrarnos en incumplimiento, solicito nos pueda señalar el procedimiento para la observancia de este” (sic)</w:t>
      </w:r>
    </w:p>
    <w:p w:rsidR="007F1802" w:rsidRDefault="007F1802">
      <w:pPr>
        <w:tabs>
          <w:tab w:val="left" w:pos="8222"/>
        </w:tabs>
        <w:ind w:left="851" w:right="992"/>
        <w:jc w:val="both"/>
        <w:rPr>
          <w:rFonts w:ascii="Palatino Linotype" w:hAnsi="Palatino Linotype" w:cs="Arial"/>
          <w:i/>
          <w:sz w:val="22"/>
          <w:szCs w:val="22"/>
          <w:lang w:eastAsia="es-MX"/>
        </w:rPr>
      </w:pPr>
    </w:p>
    <w:p w:rsidR="007F1802" w:rsidRDefault="007F286E">
      <w:pPr>
        <w:spacing w:line="360" w:lineRule="auto"/>
        <w:jc w:val="both"/>
        <w:rPr>
          <w:rFonts w:ascii="Palatino Linotype" w:hAnsi="Palatino Linotype" w:cs="Arial"/>
        </w:rPr>
      </w:pPr>
      <w:r>
        <w:rPr>
          <w:rFonts w:ascii="Palatino Linotype" w:hAnsi="Palatino Linotype" w:cs="Arial"/>
          <w:b/>
        </w:rPr>
        <w:t>MODALIDAD DE ENTREGA:</w:t>
      </w:r>
      <w:r>
        <w:rPr>
          <w:rFonts w:ascii="Palatino Linotype" w:hAnsi="Palatino Linotype" w:cs="Arial"/>
        </w:rPr>
        <w:t xml:space="preserve"> Vía </w:t>
      </w:r>
      <w:r>
        <w:rPr>
          <w:rFonts w:ascii="Palatino Linotype" w:hAnsi="Palatino Linotype" w:cs="Arial"/>
          <w:b/>
        </w:rPr>
        <w:t>SAIMEX</w:t>
      </w:r>
      <w:r>
        <w:rPr>
          <w:rFonts w:ascii="Palatino Linotype" w:hAnsi="Palatino Linotype" w:cs="Arial"/>
        </w:rPr>
        <w:t>.</w:t>
      </w:r>
    </w:p>
    <w:p w:rsidR="007F1802" w:rsidRDefault="007F1802">
      <w:pPr>
        <w:tabs>
          <w:tab w:val="left" w:pos="8222"/>
        </w:tabs>
        <w:spacing w:line="360" w:lineRule="auto"/>
        <w:ind w:right="1134"/>
        <w:jc w:val="both"/>
        <w:rPr>
          <w:rFonts w:ascii="Palatino Linotype" w:hAnsi="Palatino Linotype"/>
          <w:b/>
        </w:rPr>
      </w:pPr>
    </w:p>
    <w:p w:rsidR="007F1802" w:rsidRDefault="005C10E6">
      <w:pPr>
        <w:spacing w:line="360" w:lineRule="auto"/>
        <w:jc w:val="both"/>
        <w:rPr>
          <w:rFonts w:ascii="Palatino Linotype" w:hAnsi="Palatino Linotype" w:cs="Arial"/>
          <w:color w:val="000000" w:themeColor="text1"/>
          <w:lang w:eastAsia="es-MX"/>
        </w:rPr>
      </w:pPr>
      <w:r>
        <w:rPr>
          <w:rFonts w:ascii="Palatino Linotype" w:hAnsi="Palatino Linotype"/>
          <w:b/>
          <w:noProof/>
          <w:color w:val="000000" w:themeColor="text1"/>
          <w:sz w:val="28"/>
          <w:szCs w:val="28"/>
          <w:lang w:eastAsia="es-MX"/>
        </w:rPr>
        <mc:AlternateContent>
          <mc:Choice Requires="wps">
            <w:drawing>
              <wp:anchor distT="0" distB="0" distL="114300" distR="114300" simplePos="0" relativeHeight="251659264" behindDoc="0" locked="0" layoutInCell="1" allowOverlap="1">
                <wp:simplePos x="0" y="0"/>
                <wp:positionH relativeFrom="column">
                  <wp:posOffset>34289</wp:posOffset>
                </wp:positionH>
                <wp:positionV relativeFrom="paragraph">
                  <wp:posOffset>1789430</wp:posOffset>
                </wp:positionV>
                <wp:extent cx="5819775" cy="3771900"/>
                <wp:effectExtent l="38100" t="19050" r="66675" b="95250"/>
                <wp:wrapNone/>
                <wp:docPr id="15" name="Conector recto 15"/>
                <wp:cNvGraphicFramePr/>
                <a:graphic xmlns:a="http://schemas.openxmlformats.org/drawingml/2006/main">
                  <a:graphicData uri="http://schemas.microsoft.com/office/word/2010/wordprocessingShape">
                    <wps:wsp>
                      <wps:cNvCnPr/>
                      <wps:spPr>
                        <a:xfrm>
                          <a:off x="0" y="0"/>
                          <a:ext cx="5819775" cy="37719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6231D92" id="Conector recto 1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140.9pt" to="460.95pt,4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" strokecolor="#4f81bd [3204]" strokeweight="2pt">
                <v:shadow on="t" color="black" opacity="24903f" origin=",.5" offset="0,.55556mm"/>
              </v:line>
            </w:pict>
          </mc:Fallback>
        </mc:AlternateContent>
      </w:r>
      <w:r w:rsidR="007F286E">
        <w:rPr>
          <w:rFonts w:ascii="Palatino Linotype" w:hAnsi="Palatino Linotype"/>
          <w:b/>
          <w:color w:val="000000" w:themeColor="text1"/>
          <w:sz w:val="28"/>
          <w:szCs w:val="28"/>
        </w:rPr>
        <w:t xml:space="preserve">II. </w:t>
      </w:r>
      <w:r w:rsidR="007F286E">
        <w:rPr>
          <w:rFonts w:ascii="Palatino Linotype" w:hAnsi="Palatino Linotype" w:cs="Arial"/>
          <w:color w:val="000000" w:themeColor="text1"/>
        </w:rPr>
        <w:t xml:space="preserve">En cumplimiento al artículo 162 de la Ley de Transparencia y Acceso a la Información Pública del Estado de México y Municipios, el veintiuno y veintitrés de enero de dos mil veinte,  el Titular de la Unidad de Transparencia del </w:t>
      </w:r>
      <w:r w:rsidR="007F286E">
        <w:rPr>
          <w:rFonts w:ascii="Palatino Linotype" w:hAnsi="Palatino Linotype" w:cs="Arial"/>
          <w:b/>
          <w:color w:val="000000" w:themeColor="text1"/>
        </w:rPr>
        <w:t>SUJETO OBLIGADO</w:t>
      </w:r>
      <w:r w:rsidR="007F286E">
        <w:rPr>
          <w:rFonts w:ascii="Palatino Linotype" w:hAnsi="Palatino Linotype" w:cs="Arial"/>
          <w:color w:val="000000" w:themeColor="text1"/>
        </w:rPr>
        <w:t xml:space="preserve">, </w:t>
      </w:r>
      <w:r w:rsidR="007F286E">
        <w:rPr>
          <w:rFonts w:ascii="Palatino Linotype" w:hAnsi="Palatino Linotype"/>
          <w:bCs/>
          <w:color w:val="000000" w:themeColor="text1"/>
        </w:rPr>
        <w:t xml:space="preserve">turnó el requerimiento de información a la Servidor Público Habilitada de la Dirección General de Proyectos, Concursos y Contratos, </w:t>
      </w:r>
      <w:r w:rsidR="007F286E">
        <w:rPr>
          <w:rFonts w:ascii="Palatino Linotype" w:hAnsi="Palatino Linotype" w:cs="Arial"/>
          <w:color w:val="000000" w:themeColor="text1"/>
        </w:rPr>
        <w:t>a efecto de que realizara la búsqueda y localización de la información tal como se desprende a continuación:</w:t>
      </w:r>
      <w:r w:rsidR="007F286E">
        <w:rPr>
          <w:rFonts w:ascii="Palatino Linotype" w:hAnsi="Palatino Linotype" w:cs="Arial"/>
          <w:color w:val="000000" w:themeColor="text1"/>
          <w:lang w:eastAsia="es-MX"/>
        </w:rPr>
        <w:t xml:space="preserve"> </w:t>
      </w:r>
    </w:p>
    <w:p w:rsidR="007F1802" w:rsidRDefault="007F1802">
      <w:pPr>
        <w:spacing w:line="360" w:lineRule="auto"/>
        <w:jc w:val="both"/>
        <w:rPr>
          <w:rFonts w:ascii="Palatino Linotype" w:hAnsi="Palatino Linotype" w:cs="Arial"/>
          <w:color w:val="000000" w:themeColor="text1"/>
          <w:lang w:eastAsia="es-MX"/>
        </w:rPr>
      </w:pPr>
    </w:p>
    <w:p w:rsidR="007F1802" w:rsidRDefault="007F286E">
      <w:pPr>
        <w:spacing w:line="360" w:lineRule="auto"/>
        <w:jc w:val="center"/>
        <w:rPr>
          <w:rFonts w:ascii="Palatino Linotype" w:hAnsi="Palatino Linotype" w:cs="Arial"/>
          <w:color w:val="000000" w:themeColor="text1"/>
          <w:lang w:eastAsia="es-MX"/>
        </w:rPr>
      </w:pPr>
      <w:r>
        <w:rPr>
          <w:noProof/>
          <w:lang w:eastAsia="es-MX"/>
        </w:rPr>
        <w:lastRenderedPageBreak/>
        <mc:AlternateContent>
          <mc:Choice Requires="wps">
            <w:drawing>
              <wp:anchor distT="0" distB="0" distL="0" distR="0" simplePos="0" relativeHeight="28" behindDoc="0" locked="0" layoutInCell="1" allowOverlap="1" wp14:anchorId="3B651803">
                <wp:simplePos x="0" y="0"/>
                <wp:positionH relativeFrom="margin">
                  <wp:posOffset>107315</wp:posOffset>
                </wp:positionH>
                <wp:positionV relativeFrom="paragraph">
                  <wp:posOffset>323215</wp:posOffset>
                </wp:positionV>
                <wp:extent cx="5634990" cy="592455"/>
                <wp:effectExtent l="76200" t="38100" r="81915" b="95250"/>
                <wp:wrapNone/>
                <wp:docPr id="2" name="Rectángulo redondeado 18"/>
                <wp:cNvGraphicFramePr/>
                <a:graphic xmlns:a="http://schemas.openxmlformats.org/drawingml/2006/main">
                  <a:graphicData uri="http://schemas.microsoft.com/office/word/2010/wordprocessingShape">
                    <wps:wsp>
                      <wps:cNvSpPr/>
                      <wps:spPr>
                        <a:xfrm>
                          <a:off x="0" y="0"/>
                          <a:ext cx="5634360" cy="591840"/>
                        </a:xfrm>
                        <a:prstGeom prst="roundRect">
                          <a:avLst>
                            <a:gd name="adj" fmla="val 16667"/>
                          </a:avLst>
                        </a:prstGeom>
                        <a:noFill/>
                        <a:ln w="28440">
                          <a:solidFill>
                            <a:srgbClr val="FF0000"/>
                          </a:solidFill>
                          <a:round/>
                        </a:ln>
                        <a:effectLst>
                          <a:outerShdw blurRad="40000" dist="23040" dir="5400000" rotWithShape="0">
                            <a:srgbClr val="000000">
                              <a:alpha val="35000"/>
                            </a:srgbClr>
                          </a:outerShdw>
                        </a:effectLst>
                      </wps:spPr>
                      <wps:style>
                        <a:lnRef idx="1">
                          <a:schemeClr val="accent1"/>
                        </a:lnRef>
                        <a:fillRef idx="3">
                          <a:schemeClr val="accent1"/>
                        </a:fillRef>
                        <a:effectRef idx="2">
                          <a:schemeClr val="accent1"/>
                        </a:effectRef>
                        <a:fontRef idx="minor"/>
                      </wps:style>
                      <wps:bodyPr/>
                    </wps:wsp>
                  </a:graphicData>
                </a:graphic>
              </wp:anchor>
            </w:drawing>
          </mc:Choice>
          <mc:Fallback>
            <w:pict/>
          </mc:Fallback>
        </mc:AlternateContent>
      </w:r>
      <w:r>
        <w:rPr>
          <w:noProof/>
          <w:lang w:eastAsia="es-MX"/>
        </w:rPr>
        <mc:AlternateContent>
          <mc:Choice Requires="wps">
            <w:drawing>
              <wp:anchor distT="0" distB="0" distL="0" distR="0" simplePos="0" relativeHeight="29" behindDoc="0" locked="0" layoutInCell="1" allowOverlap="1" wp14:anchorId="1A409A1D">
                <wp:simplePos x="0" y="0"/>
                <wp:positionH relativeFrom="margin">
                  <wp:posOffset>67945</wp:posOffset>
                </wp:positionH>
                <wp:positionV relativeFrom="paragraph">
                  <wp:posOffset>2190115</wp:posOffset>
                </wp:positionV>
                <wp:extent cx="5634990" cy="592455"/>
                <wp:effectExtent l="76200" t="38100" r="81915" b="95250"/>
                <wp:wrapNone/>
                <wp:docPr id="3" name="Rectángulo redondeado 10"/>
                <wp:cNvGraphicFramePr/>
                <a:graphic xmlns:a="http://schemas.openxmlformats.org/drawingml/2006/main">
                  <a:graphicData uri="http://schemas.microsoft.com/office/word/2010/wordprocessingShape">
                    <wps:wsp>
                      <wps:cNvSpPr/>
                      <wps:spPr>
                        <a:xfrm>
                          <a:off x="0" y="0"/>
                          <a:ext cx="5634360" cy="591840"/>
                        </a:xfrm>
                        <a:prstGeom prst="roundRect">
                          <a:avLst>
                            <a:gd name="adj" fmla="val 16667"/>
                          </a:avLst>
                        </a:prstGeom>
                        <a:noFill/>
                        <a:ln w="28440">
                          <a:solidFill>
                            <a:srgbClr val="FF0000"/>
                          </a:solidFill>
                          <a:round/>
                        </a:ln>
                        <a:effectLst>
                          <a:outerShdw blurRad="40000" dist="23040" dir="5400000" rotWithShape="0">
                            <a:srgbClr val="000000">
                              <a:alpha val="35000"/>
                            </a:srgbClr>
                          </a:outerShdw>
                        </a:effectLst>
                      </wps:spPr>
                      <wps:style>
                        <a:lnRef idx="1">
                          <a:schemeClr val="accent1"/>
                        </a:lnRef>
                        <a:fillRef idx="3">
                          <a:schemeClr val="accent1"/>
                        </a:fillRef>
                        <a:effectRef idx="2">
                          <a:schemeClr val="accent1"/>
                        </a:effectRef>
                        <a:fontRef idx="minor"/>
                      </wps:style>
                      <wps:bodyPr/>
                    </wps:wsp>
                  </a:graphicData>
                </a:graphic>
              </wp:anchor>
            </w:drawing>
          </mc:Choice>
          <mc:Fallback>
            <w:pict/>
          </mc:Fallback>
        </mc:AlternateContent>
      </w:r>
      <w:r>
        <w:rPr>
          <w:noProof/>
          <w:lang w:eastAsia="es-MX"/>
        </w:rPr>
        <w:drawing>
          <wp:inline distT="0" distB="0" distL="0" distR="0">
            <wp:extent cx="5850890" cy="1647825"/>
            <wp:effectExtent l="0" t="0" r="0" b="0"/>
            <wp:docPr id="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7"/>
                    <pic:cNvPicPr>
                      <a:picLocks noChangeAspect="1" noChangeArrowheads="1"/>
                    </pic:cNvPicPr>
                  </pic:nvPicPr>
                  <pic:blipFill>
                    <a:blip r:embed="rId10"/>
                    <a:stretch>
                      <a:fillRect/>
                    </a:stretch>
                  </pic:blipFill>
                  <pic:spPr bwMode="auto">
                    <a:xfrm>
                      <a:off x="0" y="0"/>
                      <a:ext cx="5850890" cy="1647825"/>
                    </a:xfrm>
                    <a:prstGeom prst="rect">
                      <a:avLst/>
                    </a:prstGeom>
                  </pic:spPr>
                </pic:pic>
              </a:graphicData>
            </a:graphic>
          </wp:inline>
        </w:drawing>
      </w:r>
      <w:r>
        <w:rPr>
          <w:noProof/>
          <w:lang w:eastAsia="es-MX"/>
        </w:rPr>
        <w:drawing>
          <wp:inline distT="0" distB="0" distL="0" distR="0">
            <wp:extent cx="5850890" cy="1924050"/>
            <wp:effectExtent l="0" t="0" r="0" b="0"/>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8"/>
                    <pic:cNvPicPr>
                      <a:picLocks noChangeAspect="1" noChangeArrowheads="1"/>
                    </pic:cNvPicPr>
                  </pic:nvPicPr>
                  <pic:blipFill>
                    <a:blip r:embed="rId11"/>
                    <a:stretch>
                      <a:fillRect/>
                    </a:stretch>
                  </pic:blipFill>
                  <pic:spPr bwMode="auto">
                    <a:xfrm>
                      <a:off x="0" y="0"/>
                      <a:ext cx="5850890" cy="1924050"/>
                    </a:xfrm>
                    <a:prstGeom prst="rect">
                      <a:avLst/>
                    </a:prstGeom>
                  </pic:spPr>
                </pic:pic>
              </a:graphicData>
            </a:graphic>
          </wp:inline>
        </w:drawing>
      </w:r>
    </w:p>
    <w:p w:rsidR="007F1802" w:rsidRDefault="007F286E">
      <w:pPr>
        <w:spacing w:line="360" w:lineRule="auto"/>
        <w:jc w:val="both"/>
        <w:rPr>
          <w:rFonts w:ascii="Palatino Linotype" w:hAnsi="Palatino Linotype" w:cs="Arial"/>
          <w:color w:val="000000" w:themeColor="text1"/>
          <w:lang w:eastAsia="es-MX"/>
        </w:rPr>
      </w:pPr>
      <w:r>
        <w:rPr>
          <w:noProof/>
          <w:lang w:eastAsia="es-MX"/>
        </w:rPr>
        <w:drawing>
          <wp:inline distT="0" distB="0" distL="0" distR="0">
            <wp:extent cx="5886450" cy="269875"/>
            <wp:effectExtent l="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
                    <pic:cNvPicPr>
                      <a:picLocks noChangeAspect="1" noChangeArrowheads="1"/>
                    </pic:cNvPicPr>
                  </pic:nvPicPr>
                  <pic:blipFill>
                    <a:blip r:embed="rId12"/>
                    <a:stretch>
                      <a:fillRect/>
                    </a:stretch>
                  </pic:blipFill>
                  <pic:spPr bwMode="auto">
                    <a:xfrm>
                      <a:off x="0" y="0"/>
                      <a:ext cx="5886450" cy="269875"/>
                    </a:xfrm>
                    <a:prstGeom prst="rect">
                      <a:avLst/>
                    </a:prstGeom>
                  </pic:spPr>
                </pic:pic>
              </a:graphicData>
            </a:graphic>
          </wp:inline>
        </w:drawing>
      </w:r>
      <w:r>
        <w:rPr>
          <w:noProof/>
          <w:lang w:eastAsia="es-MX"/>
        </w:rPr>
        <w:drawing>
          <wp:inline distT="0" distB="0" distL="0" distR="0">
            <wp:extent cx="5895975" cy="1836420"/>
            <wp:effectExtent l="0" t="0" r="0" b="0"/>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noChangeArrowheads="1"/>
                    </pic:cNvPicPr>
                  </pic:nvPicPr>
                  <pic:blipFill>
                    <a:blip r:embed="rId13"/>
                    <a:stretch>
                      <a:fillRect/>
                    </a:stretch>
                  </pic:blipFill>
                  <pic:spPr bwMode="auto">
                    <a:xfrm>
                      <a:off x="0" y="0"/>
                      <a:ext cx="5895975" cy="1836420"/>
                    </a:xfrm>
                    <a:prstGeom prst="rect">
                      <a:avLst/>
                    </a:prstGeom>
                  </pic:spPr>
                </pic:pic>
              </a:graphicData>
            </a:graphic>
          </wp:inline>
        </w:drawing>
      </w:r>
    </w:p>
    <w:p w:rsidR="007F1802" w:rsidRDefault="007F1802">
      <w:pPr>
        <w:tabs>
          <w:tab w:val="left" w:pos="8222"/>
        </w:tabs>
        <w:spacing w:line="360" w:lineRule="auto"/>
        <w:ind w:right="1134"/>
        <w:jc w:val="both"/>
        <w:rPr>
          <w:rFonts w:ascii="Palatino Linotype" w:hAnsi="Palatino Linotype"/>
          <w:b/>
        </w:rPr>
      </w:pPr>
    </w:p>
    <w:p w:rsidR="007F1802" w:rsidRDefault="007F286E">
      <w:pPr>
        <w:spacing w:line="360" w:lineRule="auto"/>
        <w:jc w:val="both"/>
        <w:rPr>
          <w:rFonts w:ascii="Palatino Linotype" w:hAnsi="Palatino Linotype" w:cs="Arial"/>
          <w:lang w:val="es-ES_tradnl"/>
        </w:rPr>
      </w:pPr>
      <w:r>
        <w:rPr>
          <w:rFonts w:ascii="Palatino Linotype" w:hAnsi="Palatino Linotype"/>
          <w:b/>
          <w:sz w:val="28"/>
          <w:szCs w:val="28"/>
        </w:rPr>
        <w:t>III.</w:t>
      </w:r>
      <w:r>
        <w:rPr>
          <w:rFonts w:ascii="Palatino Linotype" w:hAnsi="Palatino Linotype"/>
          <w:sz w:val="28"/>
          <w:szCs w:val="28"/>
        </w:rPr>
        <w:t xml:space="preserve"> </w:t>
      </w:r>
      <w:r>
        <w:rPr>
          <w:rFonts w:ascii="Palatino Linotype" w:hAnsi="Palatino Linotype"/>
        </w:rPr>
        <w:t xml:space="preserve">De las constancias que obran en </w:t>
      </w:r>
      <w:r>
        <w:rPr>
          <w:rFonts w:ascii="Palatino Linotype" w:hAnsi="Palatino Linotype"/>
          <w:b/>
        </w:rPr>
        <w:t>EL SAIMEX,</w:t>
      </w:r>
      <w:r>
        <w:rPr>
          <w:rFonts w:ascii="Palatino Linotype" w:hAnsi="Palatino Linotype"/>
        </w:rPr>
        <w:t xml:space="preserve"> se advierte que el veintitrés de enero de dos mil veinte, </w:t>
      </w:r>
      <w:r>
        <w:rPr>
          <w:rFonts w:ascii="Palatino Linotype" w:hAnsi="Palatino Linotype" w:cs="Arial"/>
          <w:lang w:val="es-ES_tradnl"/>
        </w:rPr>
        <w:t>el Titular de la Unidad de Transparencia del</w:t>
      </w:r>
      <w:r>
        <w:rPr>
          <w:rFonts w:ascii="Palatino Linotype" w:hAnsi="Palatino Linotype" w:cs="Arial"/>
          <w:b/>
          <w:lang w:val="es-ES_tradnl"/>
        </w:rPr>
        <w:t xml:space="preserve"> SUJETO OBLIGADO</w:t>
      </w:r>
      <w:r>
        <w:rPr>
          <w:rFonts w:ascii="Palatino Linotype" w:hAnsi="Palatino Linotype" w:cs="Arial"/>
          <w:lang w:val="es-ES_tradnl"/>
        </w:rPr>
        <w:t xml:space="preserve"> dio respuesta a las solicitudes de mérito, en los siguientes términos: </w:t>
      </w:r>
    </w:p>
    <w:p w:rsidR="007F1802" w:rsidRDefault="007F1802">
      <w:pPr>
        <w:jc w:val="both"/>
        <w:rPr>
          <w:rFonts w:ascii="Palatino Linotype" w:hAnsi="Palatino Linotype" w:cs="Arial"/>
          <w:lang w:val="es-ES_tradnl"/>
        </w:rPr>
      </w:pPr>
    </w:p>
    <w:p w:rsidR="007F1802" w:rsidRDefault="007F286E">
      <w:pPr>
        <w:jc w:val="both"/>
        <w:rPr>
          <w:rFonts w:ascii="Palatino Linotype" w:hAnsi="Palatino Linotype"/>
          <w:b/>
        </w:rPr>
      </w:pPr>
      <w:r>
        <w:rPr>
          <w:rFonts w:ascii="Palatino Linotype" w:hAnsi="Palatino Linotype"/>
          <w:b/>
        </w:rPr>
        <w:t xml:space="preserve">00011/SOPEM/IP/2020 </w:t>
      </w:r>
    </w:p>
    <w:p w:rsidR="007F1802" w:rsidRDefault="007F1802">
      <w:pPr>
        <w:tabs>
          <w:tab w:val="left" w:pos="8222"/>
        </w:tabs>
        <w:ind w:left="851" w:right="992"/>
        <w:jc w:val="both"/>
        <w:rPr>
          <w:rFonts w:ascii="Palatino Linotype" w:hAnsi="Palatino Linotype" w:cs="Arial"/>
          <w:i/>
          <w:sz w:val="22"/>
          <w:szCs w:val="22"/>
        </w:rPr>
      </w:pPr>
    </w:p>
    <w:p w:rsidR="007F1802" w:rsidRDefault="007F286E">
      <w:pPr>
        <w:tabs>
          <w:tab w:val="left" w:pos="8222"/>
        </w:tabs>
        <w:ind w:left="851" w:right="992"/>
        <w:jc w:val="both"/>
        <w:rPr>
          <w:rFonts w:ascii="Palatino Linotype" w:hAnsi="Palatino Linotype" w:cs="Arial"/>
          <w:i/>
          <w:sz w:val="22"/>
          <w:szCs w:val="22"/>
        </w:rPr>
      </w:pPr>
      <w:r>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F1802" w:rsidRDefault="007F1802">
      <w:pPr>
        <w:tabs>
          <w:tab w:val="left" w:pos="8222"/>
        </w:tabs>
        <w:ind w:left="851" w:right="992"/>
        <w:jc w:val="both"/>
        <w:rPr>
          <w:rFonts w:ascii="Palatino Linotype" w:hAnsi="Palatino Linotype" w:cs="Arial"/>
          <w:i/>
          <w:sz w:val="22"/>
          <w:szCs w:val="22"/>
        </w:rPr>
      </w:pPr>
    </w:p>
    <w:p w:rsidR="007F1802" w:rsidRDefault="007F286E">
      <w:pPr>
        <w:tabs>
          <w:tab w:val="left" w:pos="8222"/>
        </w:tabs>
        <w:ind w:left="851" w:right="992"/>
        <w:jc w:val="both"/>
        <w:rPr>
          <w:rFonts w:ascii="Palatino Linotype" w:hAnsi="Palatino Linotype" w:cs="Arial"/>
          <w:i/>
          <w:sz w:val="22"/>
          <w:szCs w:val="22"/>
        </w:rPr>
      </w:pPr>
      <w:r>
        <w:rPr>
          <w:rFonts w:ascii="Palatino Linotype" w:hAnsi="Palatino Linotype" w:cs="Arial"/>
          <w:i/>
          <w:sz w:val="22"/>
          <w:szCs w:val="22"/>
        </w:rPr>
        <w:t>Sobre el particular, sírvase encontrar en archivo adjunto copia del oficio número SOP-CI-0078/2020, de fecha 23 de enero de 2020, mediante el cual se detalla lo referente a su petición.</w:t>
      </w:r>
    </w:p>
    <w:p w:rsidR="007F1802" w:rsidRDefault="007F1802">
      <w:pPr>
        <w:tabs>
          <w:tab w:val="left" w:pos="8222"/>
        </w:tabs>
        <w:ind w:left="851" w:right="992"/>
        <w:jc w:val="both"/>
        <w:rPr>
          <w:rFonts w:ascii="Palatino Linotype" w:hAnsi="Palatino Linotype" w:cs="Arial"/>
          <w:i/>
          <w:sz w:val="22"/>
          <w:szCs w:val="22"/>
        </w:rPr>
      </w:pPr>
    </w:p>
    <w:p w:rsidR="007F1802" w:rsidRDefault="007F1802">
      <w:pPr>
        <w:tabs>
          <w:tab w:val="left" w:pos="8222"/>
        </w:tabs>
        <w:ind w:left="851" w:right="992"/>
        <w:jc w:val="both"/>
        <w:rPr>
          <w:rFonts w:ascii="Palatino Linotype" w:hAnsi="Palatino Linotype" w:cs="Arial"/>
          <w:i/>
          <w:sz w:val="22"/>
          <w:szCs w:val="22"/>
        </w:rPr>
      </w:pPr>
    </w:p>
    <w:p w:rsidR="007F1802" w:rsidRDefault="007F286E">
      <w:pPr>
        <w:tabs>
          <w:tab w:val="left" w:pos="8222"/>
        </w:tabs>
        <w:ind w:left="851" w:right="992"/>
        <w:jc w:val="both"/>
        <w:rPr>
          <w:rFonts w:ascii="Palatino Linotype" w:hAnsi="Palatino Linotype" w:cs="Arial"/>
          <w:i/>
          <w:sz w:val="22"/>
          <w:szCs w:val="22"/>
        </w:rPr>
      </w:pPr>
      <w:r>
        <w:rPr>
          <w:rFonts w:ascii="Palatino Linotype" w:hAnsi="Palatino Linotype" w:cs="Arial"/>
          <w:i/>
          <w:sz w:val="22"/>
          <w:szCs w:val="22"/>
        </w:rPr>
        <w:t>ATENTAMENTE</w:t>
      </w:r>
    </w:p>
    <w:p w:rsidR="007F1802" w:rsidRDefault="007F1802">
      <w:pPr>
        <w:tabs>
          <w:tab w:val="left" w:pos="8222"/>
        </w:tabs>
        <w:ind w:left="851" w:right="992"/>
        <w:jc w:val="both"/>
        <w:rPr>
          <w:rFonts w:ascii="Palatino Linotype" w:hAnsi="Palatino Linotype" w:cs="Arial"/>
          <w:i/>
          <w:sz w:val="22"/>
          <w:szCs w:val="22"/>
        </w:rPr>
      </w:pPr>
    </w:p>
    <w:p w:rsidR="007F1802" w:rsidRDefault="007F286E">
      <w:pPr>
        <w:tabs>
          <w:tab w:val="left" w:pos="8222"/>
        </w:tabs>
        <w:ind w:left="851" w:right="992"/>
        <w:jc w:val="both"/>
        <w:rPr>
          <w:rFonts w:ascii="Palatino Linotype" w:hAnsi="Palatino Linotype" w:cs="Arial"/>
          <w:i/>
          <w:sz w:val="22"/>
          <w:szCs w:val="22"/>
        </w:rPr>
      </w:pPr>
      <w:r>
        <w:rPr>
          <w:rFonts w:ascii="Palatino Linotype" w:hAnsi="Palatino Linotype" w:cs="Arial"/>
          <w:i/>
          <w:sz w:val="22"/>
          <w:szCs w:val="22"/>
        </w:rPr>
        <w:t xml:space="preserve">Lic. </w:t>
      </w:r>
      <w:proofErr w:type="spellStart"/>
      <w:r>
        <w:rPr>
          <w:rFonts w:ascii="Palatino Linotype" w:hAnsi="Palatino Linotype" w:cs="Arial"/>
          <w:i/>
          <w:sz w:val="22"/>
          <w:szCs w:val="22"/>
        </w:rPr>
        <w:t>Nandllely</w:t>
      </w:r>
      <w:proofErr w:type="spellEnd"/>
      <w:r>
        <w:rPr>
          <w:rFonts w:ascii="Palatino Linotype" w:hAnsi="Palatino Linotype" w:cs="Arial"/>
          <w:i/>
          <w:sz w:val="22"/>
          <w:szCs w:val="22"/>
        </w:rPr>
        <w:t xml:space="preserve"> Karen Torres </w:t>
      </w:r>
      <w:proofErr w:type="spellStart"/>
      <w:r>
        <w:rPr>
          <w:rFonts w:ascii="Palatino Linotype" w:hAnsi="Palatino Linotype" w:cs="Arial"/>
          <w:i/>
          <w:sz w:val="22"/>
          <w:szCs w:val="22"/>
        </w:rPr>
        <w:t>Torres</w:t>
      </w:r>
      <w:proofErr w:type="spellEnd"/>
      <w:r>
        <w:rPr>
          <w:rFonts w:ascii="Palatino Linotype" w:hAnsi="Palatino Linotype" w:cs="Arial"/>
          <w:i/>
          <w:sz w:val="22"/>
          <w:szCs w:val="22"/>
        </w:rPr>
        <w:t xml:space="preserve">” (sic) </w:t>
      </w:r>
    </w:p>
    <w:p w:rsidR="007F1802" w:rsidRDefault="007F1802">
      <w:pPr>
        <w:tabs>
          <w:tab w:val="left" w:pos="8222"/>
        </w:tabs>
        <w:spacing w:line="360" w:lineRule="auto"/>
        <w:ind w:right="992"/>
        <w:jc w:val="both"/>
        <w:rPr>
          <w:rFonts w:ascii="Palatino Linotype" w:hAnsi="Palatino Linotype" w:cs="Arial"/>
          <w:i/>
          <w:sz w:val="22"/>
          <w:szCs w:val="22"/>
        </w:rPr>
      </w:pPr>
    </w:p>
    <w:p w:rsidR="007F1802" w:rsidRDefault="007F286E">
      <w:pPr>
        <w:spacing w:line="360" w:lineRule="auto"/>
        <w:jc w:val="both"/>
        <w:rPr>
          <w:rFonts w:ascii="Palatino Linotype" w:hAnsi="Palatino Linotype" w:cs="Arial"/>
          <w:color w:val="000000" w:themeColor="text1"/>
        </w:rPr>
      </w:pPr>
      <w:r>
        <w:rPr>
          <w:rFonts w:ascii="Palatino Linotype" w:hAnsi="Palatino Linotype"/>
          <w:color w:val="000000" w:themeColor="text1"/>
        </w:rPr>
        <w:t xml:space="preserve">Advirtiendo de dicha respuesta, que </w:t>
      </w:r>
      <w:r>
        <w:rPr>
          <w:rFonts w:ascii="Palatino Linotype" w:hAnsi="Palatino Linotype" w:cs="Arial"/>
          <w:b/>
          <w:color w:val="000000" w:themeColor="text1"/>
        </w:rPr>
        <w:t>EL SUJETO OBLIGADO</w:t>
      </w:r>
      <w:r>
        <w:rPr>
          <w:rFonts w:ascii="Palatino Linotype" w:hAnsi="Palatino Linotype"/>
          <w:color w:val="000000" w:themeColor="text1"/>
        </w:rPr>
        <w:t xml:space="preserve"> acompañó el archivo electrónico </w:t>
      </w:r>
      <w:hyperlink r:id="rId14" w:tgtFrame="_blank">
        <w:r>
          <w:rPr>
            <w:rFonts w:ascii="Palatino Linotype" w:hAnsi="Palatino Linotype" w:cs="Arial"/>
            <w:b/>
            <w:color w:val="000000" w:themeColor="text1"/>
          </w:rPr>
          <w:t>UT SOP 11-200001.pdf</w:t>
        </w:r>
      </w:hyperlink>
      <w:r>
        <w:rPr>
          <w:rFonts w:ascii="Palatino Linotype" w:hAnsi="Palatino Linotype" w:cs="Arial"/>
          <w:b/>
          <w:color w:val="000000" w:themeColor="text1"/>
        </w:rPr>
        <w:t xml:space="preserve">, </w:t>
      </w:r>
      <w:r>
        <w:rPr>
          <w:rFonts w:ascii="Palatino Linotype" w:hAnsi="Palatino Linotype" w:cs="Arial"/>
          <w:color w:val="000000" w:themeColor="text1"/>
        </w:rPr>
        <w:t xml:space="preserve">el cual corresponde al oficio número SOP-CI-0078/2020, por medio del cual la Titular de la Unidad de Transparencia refiere que el mediante oficio número 21901002000000L/265/2020, la Dirección General de Proyectos, Concursos y Contratos manifestó: </w:t>
      </w:r>
    </w:p>
    <w:p w:rsidR="007F1802" w:rsidRDefault="007F1802">
      <w:pPr>
        <w:jc w:val="both"/>
        <w:rPr>
          <w:rFonts w:ascii="Palatino Linotype" w:hAnsi="Palatino Linotype" w:cs="Arial"/>
          <w:color w:val="000000" w:themeColor="text1"/>
        </w:rPr>
      </w:pPr>
    </w:p>
    <w:p w:rsidR="007F1802" w:rsidRDefault="007F286E">
      <w:pPr>
        <w:tabs>
          <w:tab w:val="left" w:pos="8222"/>
        </w:tabs>
        <w:ind w:left="851" w:right="992"/>
        <w:jc w:val="both"/>
        <w:rPr>
          <w:rFonts w:ascii="Palatino Linotype" w:hAnsi="Palatino Linotype" w:cs="Arial"/>
          <w:i/>
          <w:sz w:val="22"/>
          <w:szCs w:val="22"/>
        </w:rPr>
      </w:pPr>
      <w:r>
        <w:rPr>
          <w:rFonts w:ascii="Palatino Linotype" w:hAnsi="Palatino Linotype" w:cs="Arial"/>
          <w:i/>
          <w:sz w:val="22"/>
          <w:szCs w:val="22"/>
        </w:rPr>
        <w:t>“Sobre el particular y con fundamento en lo establecido en los artículos 1, 3 fracción XXXIX, 4 segundo párrafo, 12 segundo párrafo y 59 fracciones I, II y III de la Ley de Transparencia y Acceso a la Información Pública del Estado de México y Municipios; me permito precisar que este Sujeto Obligado, no tiene facultad o atribución de determinar si las constancias de seguridad estructural y dictamen estructural que refiere en el texto de su solicitud se encuentran dentro de la norma vigente. Sin embargo, el Director Responsable de Obra debe regirse en lo dispuesto en los artículos 18.15 y 18.18 del Libro XVIII del Código Administrativo del Estado de México.</w:t>
      </w:r>
    </w:p>
    <w:p w:rsidR="007F1802" w:rsidRDefault="007F1802">
      <w:pPr>
        <w:tabs>
          <w:tab w:val="left" w:pos="8222"/>
        </w:tabs>
        <w:ind w:left="851" w:right="992"/>
        <w:jc w:val="both"/>
        <w:rPr>
          <w:rFonts w:ascii="Palatino Linotype" w:hAnsi="Palatino Linotype" w:cs="Arial"/>
          <w:i/>
          <w:sz w:val="22"/>
          <w:szCs w:val="22"/>
        </w:rPr>
      </w:pPr>
    </w:p>
    <w:p w:rsidR="007F1802" w:rsidRDefault="007F286E">
      <w:pPr>
        <w:tabs>
          <w:tab w:val="left" w:pos="8222"/>
        </w:tabs>
        <w:ind w:left="851" w:right="992"/>
        <w:jc w:val="both"/>
        <w:rPr>
          <w:rFonts w:ascii="Palatino Linotype" w:hAnsi="Palatino Linotype" w:cs="Arial"/>
          <w:i/>
          <w:sz w:val="22"/>
          <w:szCs w:val="22"/>
        </w:rPr>
      </w:pPr>
      <w:r>
        <w:rPr>
          <w:rFonts w:ascii="Palatino Linotype" w:hAnsi="Palatino Linotype" w:cs="Arial"/>
          <w:i/>
          <w:sz w:val="22"/>
          <w:szCs w:val="22"/>
        </w:rPr>
        <w:lastRenderedPageBreak/>
        <w:t>Cabe señalar, que se sugiere ingresar su solicitud al municipio de su interés, a razón de lo establecido en el artículo 18.6 fracción V del Código Administrativo del Estado de México, que a la letra establece:</w:t>
      </w:r>
    </w:p>
    <w:p w:rsidR="007F1802" w:rsidRDefault="007F1802">
      <w:pPr>
        <w:tabs>
          <w:tab w:val="left" w:pos="8222"/>
        </w:tabs>
        <w:ind w:left="851" w:right="992"/>
        <w:jc w:val="both"/>
        <w:rPr>
          <w:rFonts w:ascii="Palatino Linotype" w:hAnsi="Palatino Linotype" w:cs="Arial"/>
          <w:i/>
          <w:sz w:val="22"/>
          <w:szCs w:val="22"/>
        </w:rPr>
      </w:pPr>
    </w:p>
    <w:p w:rsidR="007F1802" w:rsidRDefault="007F286E">
      <w:pPr>
        <w:tabs>
          <w:tab w:val="left" w:pos="8222"/>
        </w:tabs>
        <w:ind w:left="851" w:right="992"/>
        <w:jc w:val="both"/>
        <w:rPr>
          <w:rFonts w:ascii="Palatino Linotype" w:hAnsi="Palatino Linotype" w:cs="Arial"/>
          <w:i/>
          <w:sz w:val="22"/>
          <w:szCs w:val="22"/>
        </w:rPr>
      </w:pPr>
      <w:r>
        <w:rPr>
          <w:rFonts w:ascii="Palatino Linotype" w:hAnsi="Palatino Linotype" w:cs="Arial"/>
          <w:b/>
          <w:i/>
          <w:sz w:val="22"/>
          <w:szCs w:val="22"/>
        </w:rPr>
        <w:t xml:space="preserve">Artículo 18.6.- </w:t>
      </w:r>
      <w:r>
        <w:rPr>
          <w:rFonts w:ascii="Palatino Linotype" w:hAnsi="Palatino Linotype" w:cs="Arial"/>
          <w:i/>
          <w:sz w:val="22"/>
          <w:szCs w:val="22"/>
        </w:rPr>
        <w:t xml:space="preserve">Son atribuciones de los Municipios: </w:t>
      </w:r>
    </w:p>
    <w:p w:rsidR="007F1802" w:rsidRDefault="007F286E">
      <w:pPr>
        <w:tabs>
          <w:tab w:val="left" w:pos="8222"/>
        </w:tabs>
        <w:ind w:left="851" w:right="992"/>
        <w:jc w:val="both"/>
        <w:rPr>
          <w:rFonts w:ascii="Palatino Linotype" w:hAnsi="Palatino Linotype" w:cs="Arial"/>
          <w:i/>
          <w:sz w:val="22"/>
          <w:szCs w:val="22"/>
        </w:rPr>
      </w:pPr>
      <w:r>
        <w:rPr>
          <w:rFonts w:ascii="Palatino Linotype" w:hAnsi="Palatino Linotype" w:cs="Arial"/>
          <w:i/>
          <w:sz w:val="22"/>
          <w:szCs w:val="22"/>
        </w:rPr>
        <w:t>V. Asesorar a los particulares respecto a las disposiciones de este libro, las Normas Técnicas y demás disposiciones jurídicas aplicables;…”</w:t>
      </w:r>
    </w:p>
    <w:p w:rsidR="007F1802" w:rsidRDefault="007F1802">
      <w:pPr>
        <w:tabs>
          <w:tab w:val="left" w:pos="8222"/>
        </w:tabs>
        <w:ind w:left="851" w:right="992"/>
        <w:jc w:val="both"/>
        <w:rPr>
          <w:rFonts w:ascii="Palatino Linotype" w:hAnsi="Palatino Linotype" w:cs="Arial"/>
          <w:i/>
          <w:sz w:val="22"/>
          <w:szCs w:val="22"/>
        </w:rPr>
      </w:pPr>
    </w:p>
    <w:p w:rsidR="007F1802" w:rsidRDefault="007F286E">
      <w:pPr>
        <w:jc w:val="both"/>
        <w:rPr>
          <w:rFonts w:ascii="Palatino Linotype" w:hAnsi="Palatino Linotype" w:cs="Arial"/>
          <w:lang w:val="es-ES_tradnl"/>
        </w:rPr>
      </w:pPr>
      <w:r>
        <w:rPr>
          <w:rFonts w:ascii="Palatino Linotype" w:hAnsi="Palatino Linotype"/>
          <w:b/>
        </w:rPr>
        <w:t>00010/SOPEM/IP/2020</w:t>
      </w:r>
    </w:p>
    <w:p w:rsidR="007F1802" w:rsidRDefault="007F1802">
      <w:pPr>
        <w:tabs>
          <w:tab w:val="left" w:pos="8222"/>
        </w:tabs>
        <w:ind w:left="851" w:right="992"/>
        <w:jc w:val="both"/>
        <w:rPr>
          <w:rFonts w:ascii="Palatino Linotype" w:hAnsi="Palatino Linotype" w:cs="Arial"/>
          <w:i/>
          <w:sz w:val="22"/>
          <w:szCs w:val="22"/>
        </w:rPr>
      </w:pPr>
    </w:p>
    <w:p w:rsidR="007F1802" w:rsidRDefault="007F286E">
      <w:pPr>
        <w:tabs>
          <w:tab w:val="left" w:pos="8222"/>
        </w:tabs>
        <w:ind w:left="851" w:right="992"/>
        <w:jc w:val="both"/>
        <w:rPr>
          <w:rFonts w:ascii="Palatino Linotype" w:hAnsi="Palatino Linotype" w:cs="Arial"/>
          <w:i/>
          <w:sz w:val="22"/>
          <w:szCs w:val="22"/>
        </w:rPr>
      </w:pPr>
      <w:r>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F1802" w:rsidRDefault="007F1802">
      <w:pPr>
        <w:tabs>
          <w:tab w:val="left" w:pos="8222"/>
        </w:tabs>
        <w:ind w:left="851" w:right="992"/>
        <w:jc w:val="both"/>
        <w:rPr>
          <w:rFonts w:ascii="Palatino Linotype" w:hAnsi="Palatino Linotype" w:cs="Arial"/>
          <w:i/>
          <w:sz w:val="22"/>
          <w:szCs w:val="22"/>
        </w:rPr>
      </w:pPr>
    </w:p>
    <w:p w:rsidR="007F1802" w:rsidRDefault="007F286E">
      <w:pPr>
        <w:tabs>
          <w:tab w:val="left" w:pos="8222"/>
        </w:tabs>
        <w:ind w:left="851" w:right="992"/>
        <w:jc w:val="both"/>
        <w:rPr>
          <w:rFonts w:ascii="Palatino Linotype" w:hAnsi="Palatino Linotype" w:cs="Arial"/>
          <w:i/>
          <w:sz w:val="22"/>
          <w:szCs w:val="22"/>
        </w:rPr>
      </w:pPr>
      <w:r>
        <w:rPr>
          <w:rFonts w:ascii="Palatino Linotype" w:hAnsi="Palatino Linotype" w:cs="Arial"/>
          <w:i/>
          <w:sz w:val="22"/>
          <w:szCs w:val="22"/>
        </w:rPr>
        <w:t>Sobre el particular, sírvase encontrar en archivo adjunto copia del oficio número SOP-CI-0077/2020, de fecha 23 de enero de 2020, mediante el cual se detalla lo referente a su petición.</w:t>
      </w:r>
    </w:p>
    <w:p w:rsidR="007F1802" w:rsidRDefault="007F1802">
      <w:pPr>
        <w:tabs>
          <w:tab w:val="left" w:pos="8222"/>
        </w:tabs>
        <w:ind w:left="851" w:right="992"/>
        <w:jc w:val="both"/>
        <w:rPr>
          <w:rFonts w:ascii="Palatino Linotype" w:hAnsi="Palatino Linotype" w:cs="Arial"/>
          <w:i/>
          <w:sz w:val="22"/>
          <w:szCs w:val="22"/>
        </w:rPr>
      </w:pPr>
    </w:p>
    <w:p w:rsidR="007F1802" w:rsidRDefault="007F286E">
      <w:pPr>
        <w:tabs>
          <w:tab w:val="left" w:pos="8222"/>
        </w:tabs>
        <w:ind w:left="851" w:right="992"/>
        <w:jc w:val="both"/>
        <w:rPr>
          <w:rFonts w:ascii="Palatino Linotype" w:hAnsi="Palatino Linotype" w:cs="Arial"/>
          <w:i/>
          <w:sz w:val="22"/>
          <w:szCs w:val="22"/>
        </w:rPr>
      </w:pPr>
      <w:r>
        <w:rPr>
          <w:rFonts w:ascii="Palatino Linotype" w:hAnsi="Palatino Linotype" w:cs="Arial"/>
          <w:i/>
          <w:sz w:val="22"/>
          <w:szCs w:val="22"/>
        </w:rPr>
        <w:t>ATENTAMENTE</w:t>
      </w:r>
    </w:p>
    <w:p w:rsidR="007F1802" w:rsidRDefault="007F1802">
      <w:pPr>
        <w:tabs>
          <w:tab w:val="left" w:pos="8222"/>
        </w:tabs>
        <w:ind w:left="851" w:right="992"/>
        <w:jc w:val="both"/>
        <w:rPr>
          <w:rFonts w:ascii="Palatino Linotype" w:hAnsi="Palatino Linotype" w:cs="Arial"/>
          <w:i/>
          <w:sz w:val="22"/>
          <w:szCs w:val="22"/>
        </w:rPr>
      </w:pPr>
    </w:p>
    <w:p w:rsidR="007F1802" w:rsidRDefault="007F286E">
      <w:pPr>
        <w:tabs>
          <w:tab w:val="left" w:pos="8222"/>
        </w:tabs>
        <w:ind w:left="851" w:right="992"/>
        <w:jc w:val="both"/>
        <w:rPr>
          <w:rFonts w:ascii="Palatino Linotype" w:hAnsi="Palatino Linotype" w:cs="Arial"/>
          <w:i/>
          <w:sz w:val="22"/>
          <w:szCs w:val="22"/>
        </w:rPr>
      </w:pPr>
      <w:r>
        <w:rPr>
          <w:rFonts w:ascii="Palatino Linotype" w:hAnsi="Palatino Linotype" w:cs="Arial"/>
          <w:i/>
          <w:sz w:val="22"/>
          <w:szCs w:val="22"/>
        </w:rPr>
        <w:t xml:space="preserve">Lic. </w:t>
      </w:r>
      <w:proofErr w:type="spellStart"/>
      <w:r>
        <w:rPr>
          <w:rFonts w:ascii="Palatino Linotype" w:hAnsi="Palatino Linotype" w:cs="Arial"/>
          <w:i/>
          <w:sz w:val="22"/>
          <w:szCs w:val="22"/>
        </w:rPr>
        <w:t>Nandllely</w:t>
      </w:r>
      <w:proofErr w:type="spellEnd"/>
      <w:r>
        <w:rPr>
          <w:rFonts w:ascii="Palatino Linotype" w:hAnsi="Palatino Linotype" w:cs="Arial"/>
          <w:i/>
          <w:sz w:val="22"/>
          <w:szCs w:val="22"/>
        </w:rPr>
        <w:t xml:space="preserve"> Karen Torres </w:t>
      </w:r>
      <w:proofErr w:type="spellStart"/>
      <w:r>
        <w:rPr>
          <w:rFonts w:ascii="Palatino Linotype" w:hAnsi="Palatino Linotype" w:cs="Arial"/>
          <w:i/>
          <w:sz w:val="22"/>
          <w:szCs w:val="22"/>
        </w:rPr>
        <w:t>Torres</w:t>
      </w:r>
      <w:proofErr w:type="spellEnd"/>
      <w:r>
        <w:rPr>
          <w:rFonts w:ascii="Palatino Linotype" w:hAnsi="Palatino Linotype" w:cs="Arial"/>
          <w:i/>
          <w:sz w:val="22"/>
          <w:szCs w:val="22"/>
        </w:rPr>
        <w:t xml:space="preserve">” (sic) </w:t>
      </w:r>
    </w:p>
    <w:p w:rsidR="007F1802" w:rsidRDefault="007F1802">
      <w:pPr>
        <w:tabs>
          <w:tab w:val="left" w:pos="8222"/>
        </w:tabs>
        <w:ind w:right="992"/>
        <w:jc w:val="both"/>
        <w:rPr>
          <w:rFonts w:ascii="Palatino Linotype" w:hAnsi="Palatino Linotype" w:cs="Arial"/>
          <w:i/>
          <w:sz w:val="22"/>
          <w:szCs w:val="22"/>
        </w:rPr>
      </w:pPr>
    </w:p>
    <w:p w:rsidR="007F1802" w:rsidRDefault="007F286E">
      <w:pPr>
        <w:spacing w:line="360" w:lineRule="auto"/>
        <w:jc w:val="both"/>
        <w:rPr>
          <w:rFonts w:ascii="Palatino Linotype" w:hAnsi="Palatino Linotype" w:cs="Arial"/>
          <w:color w:val="000000" w:themeColor="text1"/>
        </w:rPr>
      </w:pPr>
      <w:r>
        <w:rPr>
          <w:rFonts w:ascii="Palatino Linotype" w:hAnsi="Palatino Linotype"/>
          <w:color w:val="000000" w:themeColor="text1"/>
        </w:rPr>
        <w:t xml:space="preserve">Advirtiendo de dicha respuesta, que </w:t>
      </w:r>
      <w:r>
        <w:rPr>
          <w:rFonts w:ascii="Palatino Linotype" w:hAnsi="Palatino Linotype" w:cs="Arial"/>
          <w:b/>
          <w:color w:val="000000" w:themeColor="text1"/>
        </w:rPr>
        <w:t>EL SUJETO OBLIGADO</w:t>
      </w:r>
      <w:r>
        <w:rPr>
          <w:rFonts w:ascii="Palatino Linotype" w:hAnsi="Palatino Linotype"/>
          <w:color w:val="000000" w:themeColor="text1"/>
        </w:rPr>
        <w:t xml:space="preserve"> acompañó el archivo electrónico </w:t>
      </w:r>
      <w:hyperlink r:id="rId15" w:tgtFrame="_blank">
        <w:r>
          <w:rPr>
            <w:rFonts w:ascii="Palatino Linotype" w:hAnsi="Palatino Linotype" w:cs="Arial"/>
            <w:b/>
            <w:color w:val="000000" w:themeColor="text1"/>
          </w:rPr>
          <w:t>UT SOP 010-2020.pdf</w:t>
        </w:r>
      </w:hyperlink>
      <w:r>
        <w:rPr>
          <w:rFonts w:ascii="Palatino Linotype" w:hAnsi="Palatino Linotype" w:cs="Arial"/>
          <w:b/>
          <w:color w:val="000000" w:themeColor="text1"/>
        </w:rPr>
        <w:t xml:space="preserve">, </w:t>
      </w:r>
      <w:r>
        <w:rPr>
          <w:rFonts w:ascii="Palatino Linotype" w:hAnsi="Palatino Linotype" w:cs="Arial"/>
          <w:color w:val="000000" w:themeColor="text1"/>
        </w:rPr>
        <w:t xml:space="preserve">el cual corresponde al oficio número SOP-CI-0077/2020, por medio del cual la Titular de la Unidad de Transparencia refiere que el mediante oficio número 21901002000000L/264/2020, la Dirección General de Proyectos, Concursos y Contratos manifestó: </w:t>
      </w:r>
    </w:p>
    <w:p w:rsidR="007F1802" w:rsidRDefault="007F1802">
      <w:pPr>
        <w:jc w:val="both"/>
        <w:rPr>
          <w:rFonts w:ascii="Palatino Linotype" w:hAnsi="Palatino Linotype" w:cs="Arial"/>
          <w:color w:val="000000" w:themeColor="text1"/>
        </w:rPr>
      </w:pPr>
    </w:p>
    <w:p w:rsidR="007F1802" w:rsidRDefault="007F286E">
      <w:pPr>
        <w:tabs>
          <w:tab w:val="left" w:pos="8222"/>
        </w:tabs>
        <w:ind w:left="851" w:right="992"/>
        <w:jc w:val="both"/>
        <w:rPr>
          <w:rFonts w:ascii="Palatino Linotype" w:hAnsi="Palatino Linotype" w:cs="Arial"/>
          <w:i/>
          <w:sz w:val="22"/>
          <w:szCs w:val="22"/>
        </w:rPr>
      </w:pPr>
      <w:r>
        <w:rPr>
          <w:rFonts w:ascii="Palatino Linotype" w:hAnsi="Palatino Linotype" w:cs="Arial"/>
          <w:i/>
          <w:sz w:val="22"/>
          <w:szCs w:val="22"/>
        </w:rPr>
        <w:t xml:space="preserve"> “Sobre el particular y con fundamento en lo establecido en los artículos 1, 3 fracción XXXIX, 4 segundo párrafo, 12 segundo párrafo y 59 fracciones I, II y III de la Ley de Transparencia y Acceso a la Información Pública del Estado de México y Municipios; me permito precisar que este Sujeto Obligado, no tiene facultad o atribución de determinar si las constancias de seguridad estructural y dictamen estructural que refiere en el texto de su solicitud se encuentran dentro de la norma </w:t>
      </w:r>
      <w:r>
        <w:rPr>
          <w:rFonts w:ascii="Palatino Linotype" w:hAnsi="Palatino Linotype" w:cs="Arial"/>
          <w:i/>
          <w:sz w:val="22"/>
          <w:szCs w:val="22"/>
        </w:rPr>
        <w:lastRenderedPageBreak/>
        <w:t>vigente. Sin embargo, el Director Responsable de Obra debe regirse en lo dispuesto en los artículos 18.15 y 18.18 del Libro XVIII del Código Administrativo del Estado de México.</w:t>
      </w:r>
    </w:p>
    <w:p w:rsidR="007F1802" w:rsidRDefault="007F1802">
      <w:pPr>
        <w:tabs>
          <w:tab w:val="left" w:pos="8222"/>
        </w:tabs>
        <w:ind w:left="851" w:right="992"/>
        <w:jc w:val="both"/>
        <w:rPr>
          <w:rFonts w:ascii="Palatino Linotype" w:hAnsi="Palatino Linotype" w:cs="Arial"/>
          <w:i/>
          <w:sz w:val="22"/>
          <w:szCs w:val="22"/>
        </w:rPr>
      </w:pPr>
    </w:p>
    <w:p w:rsidR="007F1802" w:rsidRDefault="007F286E">
      <w:pPr>
        <w:tabs>
          <w:tab w:val="left" w:pos="8222"/>
        </w:tabs>
        <w:ind w:left="851" w:right="992"/>
        <w:jc w:val="both"/>
        <w:rPr>
          <w:rFonts w:ascii="Palatino Linotype" w:hAnsi="Palatino Linotype" w:cs="Arial"/>
          <w:i/>
          <w:sz w:val="22"/>
          <w:szCs w:val="22"/>
        </w:rPr>
      </w:pPr>
      <w:r>
        <w:rPr>
          <w:rFonts w:ascii="Palatino Linotype" w:hAnsi="Palatino Linotype" w:cs="Arial"/>
          <w:i/>
          <w:sz w:val="22"/>
          <w:szCs w:val="22"/>
        </w:rPr>
        <w:t>Cabe señalar, que se sugiere ingresar su solicitud al municipio de su interés, a razón de lo establecido en el artículo 18.6 fracción V del Código Administrativo del Estado de México, que a la letra establece:</w:t>
      </w:r>
    </w:p>
    <w:p w:rsidR="007F1802" w:rsidRDefault="007F1802">
      <w:pPr>
        <w:tabs>
          <w:tab w:val="left" w:pos="8222"/>
        </w:tabs>
        <w:ind w:left="851" w:right="992"/>
        <w:jc w:val="both"/>
        <w:rPr>
          <w:rFonts w:ascii="Palatino Linotype" w:hAnsi="Palatino Linotype" w:cs="Arial"/>
          <w:i/>
          <w:sz w:val="22"/>
          <w:szCs w:val="22"/>
        </w:rPr>
      </w:pPr>
    </w:p>
    <w:p w:rsidR="007F1802" w:rsidRDefault="007F286E">
      <w:pPr>
        <w:tabs>
          <w:tab w:val="left" w:pos="8222"/>
        </w:tabs>
        <w:ind w:left="851" w:right="992"/>
        <w:jc w:val="both"/>
        <w:rPr>
          <w:rFonts w:ascii="Palatino Linotype" w:hAnsi="Palatino Linotype" w:cs="Arial"/>
          <w:i/>
          <w:sz w:val="22"/>
          <w:szCs w:val="22"/>
        </w:rPr>
      </w:pPr>
      <w:r>
        <w:rPr>
          <w:rFonts w:ascii="Palatino Linotype" w:hAnsi="Palatino Linotype" w:cs="Arial"/>
          <w:b/>
          <w:i/>
          <w:sz w:val="22"/>
          <w:szCs w:val="22"/>
        </w:rPr>
        <w:t xml:space="preserve">Artículo 18.6.- </w:t>
      </w:r>
      <w:r>
        <w:rPr>
          <w:rFonts w:ascii="Palatino Linotype" w:hAnsi="Palatino Linotype" w:cs="Arial"/>
          <w:i/>
          <w:sz w:val="22"/>
          <w:szCs w:val="22"/>
        </w:rPr>
        <w:t xml:space="preserve">Son atribuciones de los Municipios: </w:t>
      </w:r>
    </w:p>
    <w:p w:rsidR="007F1802" w:rsidRDefault="007F286E">
      <w:pPr>
        <w:tabs>
          <w:tab w:val="left" w:pos="8222"/>
        </w:tabs>
        <w:ind w:left="851" w:right="992"/>
        <w:jc w:val="both"/>
        <w:rPr>
          <w:rFonts w:ascii="Palatino Linotype" w:hAnsi="Palatino Linotype" w:cs="Arial"/>
          <w:i/>
          <w:sz w:val="22"/>
          <w:szCs w:val="22"/>
        </w:rPr>
      </w:pPr>
      <w:r>
        <w:rPr>
          <w:rFonts w:ascii="Palatino Linotype" w:hAnsi="Palatino Linotype" w:cs="Arial"/>
          <w:i/>
          <w:sz w:val="22"/>
          <w:szCs w:val="22"/>
        </w:rPr>
        <w:t>V. Asesorar a los particulares respecto a las disposiciones de este libro, las Normas Técnicas y demás disposiciones jurídicas aplicables;…”</w:t>
      </w:r>
    </w:p>
    <w:p w:rsidR="007F1802" w:rsidRDefault="007F1802">
      <w:pPr>
        <w:tabs>
          <w:tab w:val="left" w:pos="8222"/>
        </w:tabs>
        <w:ind w:left="851" w:right="992"/>
        <w:jc w:val="both"/>
        <w:rPr>
          <w:rFonts w:ascii="Palatino Linotype" w:hAnsi="Palatino Linotype" w:cs="Arial"/>
          <w:i/>
          <w:sz w:val="22"/>
          <w:szCs w:val="22"/>
        </w:rPr>
      </w:pPr>
    </w:p>
    <w:p w:rsidR="007F1802" w:rsidRDefault="007F286E">
      <w:pPr>
        <w:pStyle w:val="Prrafodelista"/>
        <w:spacing w:line="360" w:lineRule="auto"/>
        <w:ind w:left="0"/>
        <w:jc w:val="both"/>
        <w:rPr>
          <w:rFonts w:ascii="Palatino Linotype" w:hAnsi="Palatino Linotype" w:cs="Arial"/>
        </w:rPr>
      </w:pPr>
      <w:r>
        <w:rPr>
          <w:rFonts w:ascii="Palatino Linotype" w:hAnsi="Palatino Linotype" w:cs="Arial"/>
          <w:b/>
          <w:sz w:val="28"/>
        </w:rPr>
        <w:t xml:space="preserve">IV. </w:t>
      </w:r>
      <w:r>
        <w:rPr>
          <w:rFonts w:ascii="Palatino Linotype" w:hAnsi="Palatino Linotype"/>
        </w:rPr>
        <w:t xml:space="preserve">Inconforme con las </w:t>
      </w:r>
      <w:r>
        <w:rPr>
          <w:rFonts w:ascii="Palatino Linotype" w:hAnsi="Palatino Linotype" w:cs="Arial"/>
        </w:rPr>
        <w:t xml:space="preserve">respuestas </w:t>
      </w:r>
      <w:proofErr w:type="gramStart"/>
      <w:r>
        <w:rPr>
          <w:rFonts w:ascii="Palatino Linotype" w:hAnsi="Palatino Linotype" w:cs="Arial"/>
        </w:rPr>
        <w:t>los</w:t>
      </w:r>
      <w:proofErr w:type="gramEnd"/>
      <w:r>
        <w:rPr>
          <w:rFonts w:ascii="Palatino Linotype" w:hAnsi="Palatino Linotype" w:cs="Arial"/>
        </w:rPr>
        <w:t xml:space="preserve"> días once y doce de febrero de dos mil veinte, </w:t>
      </w:r>
      <w:r>
        <w:rPr>
          <w:rFonts w:ascii="Palatino Linotype" w:hAnsi="Palatino Linotype"/>
          <w:b/>
        </w:rPr>
        <w:t>EL RECURRENTE</w:t>
      </w:r>
      <w:r>
        <w:rPr>
          <w:rFonts w:ascii="Palatino Linotype" w:hAnsi="Palatino Linotype"/>
        </w:rPr>
        <w:t xml:space="preserve"> interpuso los recursos de revisión objeto del presente estudio, los cuales fueron registrado en </w:t>
      </w:r>
      <w:r>
        <w:rPr>
          <w:rFonts w:ascii="Palatino Linotype" w:hAnsi="Palatino Linotype"/>
          <w:b/>
        </w:rPr>
        <w:t>EL SAIMEX</w:t>
      </w:r>
      <w:r>
        <w:rPr>
          <w:rFonts w:ascii="Palatino Linotype" w:hAnsi="Palatino Linotype"/>
        </w:rPr>
        <w:t xml:space="preserve"> y se les asignó los números de expediente </w:t>
      </w:r>
      <w:r>
        <w:rPr>
          <w:rFonts w:ascii="Palatino Linotype" w:hAnsi="Palatino Linotype"/>
          <w:b/>
        </w:rPr>
        <w:t xml:space="preserve">00972/INFOEM/IP/RR/2020  </w:t>
      </w:r>
      <w:r>
        <w:rPr>
          <w:rFonts w:ascii="Palatino Linotype" w:hAnsi="Palatino Linotype"/>
        </w:rPr>
        <w:t>y</w:t>
      </w:r>
      <w:r>
        <w:rPr>
          <w:rFonts w:ascii="Palatino Linotype" w:hAnsi="Palatino Linotype"/>
          <w:b/>
        </w:rPr>
        <w:t xml:space="preserve"> 00994/INFOEM/IP/RR/2019</w:t>
      </w:r>
      <w:r>
        <w:rPr>
          <w:rFonts w:ascii="Palatino Linotype" w:hAnsi="Palatino Linotype" w:cs="Arial"/>
        </w:rPr>
        <w:t xml:space="preserve">, en los que señaló como acto impugnado: </w:t>
      </w:r>
    </w:p>
    <w:p w:rsidR="007F1802" w:rsidRDefault="007F1802">
      <w:pPr>
        <w:tabs>
          <w:tab w:val="left" w:pos="8222"/>
        </w:tabs>
        <w:ind w:right="1134"/>
        <w:jc w:val="both"/>
        <w:rPr>
          <w:rFonts w:ascii="Palatino Linotype" w:hAnsi="Palatino Linotype" w:cs="Arial"/>
          <w:i/>
          <w:sz w:val="22"/>
          <w:szCs w:val="22"/>
          <w:lang w:eastAsia="es-MX"/>
        </w:rPr>
      </w:pPr>
    </w:p>
    <w:p w:rsidR="007F1802" w:rsidRPr="005C10E6" w:rsidRDefault="007F286E">
      <w:pPr>
        <w:tabs>
          <w:tab w:val="left" w:pos="8222"/>
        </w:tabs>
        <w:ind w:right="1134"/>
        <w:jc w:val="both"/>
        <w:rPr>
          <w:rFonts w:ascii="Palatino Linotype" w:hAnsi="Palatino Linotype"/>
          <w:b/>
          <w:lang w:val="pt-BR"/>
        </w:rPr>
      </w:pPr>
      <w:r w:rsidRPr="005C10E6">
        <w:rPr>
          <w:rFonts w:ascii="Palatino Linotype" w:hAnsi="Palatino Linotype"/>
          <w:b/>
          <w:lang w:val="pt-BR"/>
        </w:rPr>
        <w:t xml:space="preserve">00972/INFOEM/IP/RR/2020  </w:t>
      </w:r>
    </w:p>
    <w:p w:rsidR="007F1802" w:rsidRPr="005C10E6" w:rsidRDefault="007F1802">
      <w:pPr>
        <w:tabs>
          <w:tab w:val="left" w:pos="8222"/>
        </w:tabs>
        <w:ind w:right="1134"/>
        <w:jc w:val="both"/>
        <w:rPr>
          <w:rFonts w:ascii="Palatino Linotype" w:hAnsi="Palatino Linotype"/>
          <w:b/>
          <w:lang w:val="pt-BR"/>
        </w:rPr>
      </w:pPr>
    </w:p>
    <w:p w:rsidR="007F1802" w:rsidRPr="005C10E6" w:rsidRDefault="007F286E">
      <w:pPr>
        <w:tabs>
          <w:tab w:val="left" w:pos="8222"/>
        </w:tabs>
        <w:ind w:left="851" w:right="1134"/>
        <w:jc w:val="both"/>
        <w:rPr>
          <w:rFonts w:ascii="Palatino Linotype" w:hAnsi="Palatino Linotype" w:cs="Arial"/>
          <w:i/>
          <w:sz w:val="22"/>
          <w:szCs w:val="22"/>
          <w:lang w:val="pt-BR" w:eastAsia="es-MX"/>
        </w:rPr>
      </w:pPr>
      <w:r w:rsidRPr="005C10E6">
        <w:rPr>
          <w:rFonts w:ascii="Palatino Linotype" w:hAnsi="Palatino Linotype" w:cs="Arial"/>
          <w:i/>
          <w:sz w:val="22"/>
          <w:szCs w:val="22"/>
          <w:lang w:val="pt-BR" w:eastAsia="es-MX"/>
        </w:rPr>
        <w:t>“OFICIO SOPI-CI-0078/2020” (sic)</w:t>
      </w:r>
    </w:p>
    <w:p w:rsidR="007F1802" w:rsidRPr="005C10E6" w:rsidRDefault="007F1802">
      <w:pPr>
        <w:tabs>
          <w:tab w:val="left" w:pos="8222"/>
        </w:tabs>
        <w:ind w:right="1134"/>
        <w:jc w:val="both"/>
        <w:rPr>
          <w:rFonts w:ascii="Palatino Linotype" w:hAnsi="Palatino Linotype"/>
          <w:b/>
          <w:lang w:val="pt-BR"/>
        </w:rPr>
      </w:pPr>
    </w:p>
    <w:p w:rsidR="007F1802" w:rsidRDefault="007F286E">
      <w:pPr>
        <w:tabs>
          <w:tab w:val="left" w:pos="8222"/>
        </w:tabs>
        <w:ind w:right="1134"/>
        <w:jc w:val="both"/>
        <w:rPr>
          <w:rFonts w:ascii="Palatino Linotype" w:hAnsi="Palatino Linotype"/>
          <w:b/>
        </w:rPr>
      </w:pPr>
      <w:r>
        <w:rPr>
          <w:rFonts w:ascii="Palatino Linotype" w:hAnsi="Palatino Linotype"/>
          <w:b/>
        </w:rPr>
        <w:t>00994/INFOEM/IP/RR/2019</w:t>
      </w:r>
    </w:p>
    <w:p w:rsidR="007F1802" w:rsidRDefault="007F1802">
      <w:pPr>
        <w:tabs>
          <w:tab w:val="left" w:pos="8222"/>
        </w:tabs>
        <w:ind w:right="1134"/>
        <w:jc w:val="both"/>
        <w:rPr>
          <w:rFonts w:ascii="Palatino Linotype" w:hAnsi="Palatino Linotype"/>
          <w:b/>
        </w:rPr>
      </w:pPr>
    </w:p>
    <w:p w:rsidR="007F1802" w:rsidRDefault="007F286E">
      <w:pPr>
        <w:tabs>
          <w:tab w:val="left" w:pos="8222"/>
        </w:tabs>
        <w:ind w:left="851" w:right="1134"/>
        <w:jc w:val="both"/>
        <w:rPr>
          <w:rFonts w:ascii="Palatino Linotype" w:hAnsi="Palatino Linotype" w:cs="Arial"/>
          <w:i/>
          <w:sz w:val="22"/>
          <w:szCs w:val="22"/>
          <w:lang w:eastAsia="es-MX"/>
        </w:rPr>
      </w:pPr>
      <w:r>
        <w:rPr>
          <w:rFonts w:ascii="Palatino Linotype" w:hAnsi="Palatino Linotype" w:cs="Arial"/>
          <w:i/>
          <w:sz w:val="22"/>
          <w:szCs w:val="22"/>
          <w:lang w:eastAsia="es-MX"/>
        </w:rPr>
        <w:t>“oficio SOPI-C1-0078/2020” (sic)</w:t>
      </w:r>
    </w:p>
    <w:p w:rsidR="007F1802" w:rsidRDefault="007F1802">
      <w:pPr>
        <w:tabs>
          <w:tab w:val="left" w:pos="8222"/>
        </w:tabs>
        <w:ind w:left="851" w:right="1134"/>
        <w:jc w:val="both"/>
        <w:rPr>
          <w:rFonts w:ascii="Palatino Linotype" w:hAnsi="Palatino Linotype" w:cs="Arial"/>
          <w:i/>
          <w:sz w:val="22"/>
          <w:szCs w:val="22"/>
          <w:lang w:eastAsia="es-MX"/>
        </w:rPr>
      </w:pPr>
    </w:p>
    <w:p w:rsidR="007F1802" w:rsidRDefault="007F286E">
      <w:pPr>
        <w:pStyle w:val="Prrafodelista"/>
        <w:spacing w:line="360" w:lineRule="auto"/>
        <w:ind w:left="0"/>
        <w:jc w:val="both"/>
        <w:rPr>
          <w:rFonts w:ascii="Palatino Linotype" w:hAnsi="Palatino Linotype" w:cs="Arial"/>
        </w:rPr>
      </w:pPr>
      <w:r>
        <w:rPr>
          <w:rFonts w:ascii="Palatino Linotype" w:hAnsi="Palatino Linotype" w:cs="Arial"/>
        </w:rPr>
        <w:t xml:space="preserve">Así como, razones o motivos de inconformidad lo siguiente: </w:t>
      </w:r>
    </w:p>
    <w:p w:rsidR="007F1802" w:rsidRDefault="007F1802">
      <w:pPr>
        <w:tabs>
          <w:tab w:val="left" w:pos="8222"/>
        </w:tabs>
        <w:ind w:right="1134"/>
        <w:jc w:val="both"/>
        <w:rPr>
          <w:rFonts w:ascii="Palatino Linotype" w:hAnsi="Palatino Linotype"/>
          <w:b/>
        </w:rPr>
      </w:pPr>
    </w:p>
    <w:p w:rsidR="007F1802" w:rsidRDefault="007F286E">
      <w:pPr>
        <w:tabs>
          <w:tab w:val="left" w:pos="8222"/>
        </w:tabs>
        <w:ind w:right="1134"/>
        <w:jc w:val="both"/>
        <w:rPr>
          <w:rFonts w:ascii="Palatino Linotype" w:hAnsi="Palatino Linotype"/>
          <w:b/>
        </w:rPr>
      </w:pPr>
      <w:r>
        <w:rPr>
          <w:rFonts w:ascii="Palatino Linotype" w:hAnsi="Palatino Linotype"/>
          <w:b/>
        </w:rPr>
        <w:t xml:space="preserve">00972/INFOEM/IP/RR/2020  </w:t>
      </w:r>
    </w:p>
    <w:p w:rsidR="007F1802" w:rsidRDefault="007F1802">
      <w:pPr>
        <w:tabs>
          <w:tab w:val="left" w:pos="8222"/>
        </w:tabs>
        <w:ind w:left="851" w:right="1134"/>
        <w:jc w:val="both"/>
        <w:rPr>
          <w:rFonts w:ascii="Palatino Linotype" w:hAnsi="Palatino Linotype" w:cs="Arial"/>
          <w:i/>
          <w:sz w:val="22"/>
          <w:szCs w:val="22"/>
          <w:lang w:eastAsia="es-MX"/>
        </w:rPr>
      </w:pPr>
    </w:p>
    <w:p w:rsidR="007F1802" w:rsidRDefault="007F286E">
      <w:pPr>
        <w:tabs>
          <w:tab w:val="left" w:pos="8222"/>
        </w:tabs>
        <w:ind w:left="851" w:right="1134"/>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“LA AUTORIDAD EMISORA, NO INDICA EL PROCEDIMIENTO A SEGUIR PARA EL CUMPLIMIENTO DE LA NORMA, SI BIEN ES CIERTO QUE ESA H. DIRECCIÓN ES LA ENCARGADA DE AUTORIZAR AL CORRESPONSABLE DE OBRA, TAMBIÉN LO ES QUE ACTUALMENTE </w:t>
      </w:r>
      <w:r>
        <w:rPr>
          <w:rFonts w:ascii="Palatino Linotype" w:hAnsi="Palatino Linotype" w:cs="Arial"/>
          <w:i/>
          <w:sz w:val="22"/>
          <w:szCs w:val="22"/>
          <w:lang w:eastAsia="es-MX"/>
        </w:rPr>
        <w:lastRenderedPageBreak/>
        <w:t>NO SE TIENE CONOCIMIENTO DE ALGUNA AUTORIZACIÓN PARA ACTUAR COMO TAL, POR ENDE, SOLICITE SE ME INFORMARA DEL PROCEDIMIENTO A SEGUIR PARA DAR CABAL CUMPLIMIENTO DE LA NORMA Y DEJAR DE ESTAR EN ESTADO DE INDEFENCIÓN, SITUACIÓN QUE FUE OMISA” (sic)</w:t>
      </w:r>
    </w:p>
    <w:p w:rsidR="007F1802" w:rsidRDefault="007F1802">
      <w:pPr>
        <w:tabs>
          <w:tab w:val="left" w:pos="8222"/>
        </w:tabs>
        <w:ind w:left="851" w:right="1134"/>
        <w:jc w:val="both"/>
        <w:rPr>
          <w:rFonts w:ascii="Palatino Linotype" w:hAnsi="Palatino Linotype" w:cs="Arial"/>
          <w:i/>
          <w:sz w:val="22"/>
          <w:szCs w:val="22"/>
          <w:lang w:eastAsia="es-MX"/>
        </w:rPr>
      </w:pPr>
    </w:p>
    <w:p w:rsidR="007F1802" w:rsidRDefault="007F286E">
      <w:pPr>
        <w:tabs>
          <w:tab w:val="left" w:pos="8222"/>
        </w:tabs>
        <w:ind w:right="1134"/>
        <w:jc w:val="both"/>
        <w:rPr>
          <w:rFonts w:ascii="Palatino Linotype" w:hAnsi="Palatino Linotype"/>
          <w:b/>
        </w:rPr>
      </w:pPr>
      <w:r>
        <w:rPr>
          <w:rFonts w:ascii="Palatino Linotype" w:hAnsi="Palatino Linotype"/>
          <w:b/>
        </w:rPr>
        <w:t>00994/INFOEM/IP/RR/2019</w:t>
      </w:r>
    </w:p>
    <w:p w:rsidR="007F1802" w:rsidRDefault="007F1802">
      <w:pPr>
        <w:tabs>
          <w:tab w:val="left" w:pos="8222"/>
        </w:tabs>
        <w:ind w:left="851" w:right="1134"/>
        <w:jc w:val="both"/>
        <w:rPr>
          <w:rFonts w:ascii="Palatino Linotype" w:hAnsi="Palatino Linotype" w:cs="Arial"/>
          <w:i/>
          <w:sz w:val="22"/>
          <w:szCs w:val="22"/>
          <w:lang w:eastAsia="es-MX"/>
        </w:rPr>
      </w:pPr>
    </w:p>
    <w:p w:rsidR="007F1802" w:rsidRDefault="007F286E">
      <w:pPr>
        <w:tabs>
          <w:tab w:val="left" w:pos="8222"/>
        </w:tabs>
        <w:ind w:left="851" w:right="1134"/>
        <w:jc w:val="both"/>
        <w:rPr>
          <w:rFonts w:ascii="Palatino Linotype" w:hAnsi="Palatino Linotype" w:cs="Arial"/>
          <w:i/>
          <w:sz w:val="22"/>
          <w:szCs w:val="22"/>
          <w:lang w:eastAsia="es-MX"/>
        </w:rPr>
      </w:pPr>
      <w:r>
        <w:rPr>
          <w:rFonts w:ascii="Palatino Linotype" w:hAnsi="Palatino Linotype" w:cs="Arial"/>
          <w:i/>
          <w:sz w:val="22"/>
          <w:szCs w:val="22"/>
          <w:lang w:eastAsia="es-MX"/>
        </w:rPr>
        <w:t>“EL SUJETO OBLIGADO, NO PRECISA QUIEN ES LA AUTORIDAD PARA DETERMINAR SI LOS DICTÁMENES DE SEGURIDAD ESTRUCTURAL FIRMADOS POR UN DRO VIGENTES, SE ENCUENTRAN DENTRO DE LA NORMA APLICABLE” (sic)</w:t>
      </w:r>
    </w:p>
    <w:p w:rsidR="007F1802" w:rsidRDefault="007F1802">
      <w:pPr>
        <w:tabs>
          <w:tab w:val="left" w:pos="8222"/>
        </w:tabs>
        <w:ind w:left="851" w:right="1134"/>
        <w:jc w:val="both"/>
        <w:rPr>
          <w:rFonts w:ascii="Palatino Linotype" w:hAnsi="Palatino Linotype" w:cs="Arial"/>
          <w:i/>
          <w:sz w:val="22"/>
          <w:szCs w:val="22"/>
          <w:lang w:eastAsia="es-MX"/>
        </w:rPr>
      </w:pPr>
    </w:p>
    <w:p w:rsidR="007F1802" w:rsidRDefault="007F286E">
      <w:pPr>
        <w:spacing w:line="360" w:lineRule="auto"/>
        <w:ind w:right="49"/>
        <w:jc w:val="both"/>
        <w:rPr>
          <w:rFonts w:ascii="Palatino Linotype" w:hAnsi="Palatino Linotype"/>
        </w:rPr>
      </w:pPr>
      <w:r>
        <w:rPr>
          <w:rFonts w:ascii="Palatino Linotype" w:hAnsi="Palatino Linotype" w:cs="Arial"/>
          <w:b/>
          <w:sz w:val="28"/>
          <w:szCs w:val="28"/>
        </w:rPr>
        <w:t>V.</w:t>
      </w:r>
      <w:r>
        <w:rPr>
          <w:rFonts w:ascii="Palatino Linotype" w:hAnsi="Palatino Linotype" w:cs="Arial"/>
          <w:b/>
          <w:sz w:val="28"/>
        </w:rPr>
        <w:t xml:space="preserve"> </w:t>
      </w:r>
      <w:r>
        <w:rPr>
          <w:rFonts w:ascii="Palatino Linotype" w:hAnsi="Palatino Linotype" w:cs="Arial"/>
        </w:rPr>
        <w:t xml:space="preserve">El once y doce de enero de dos mil veinte, </w:t>
      </w:r>
      <w:r>
        <w:rPr>
          <w:rFonts w:ascii="Palatino Linotype" w:hAnsi="Palatino Linotype"/>
        </w:rPr>
        <w:t>los</w:t>
      </w:r>
      <w:r>
        <w:rPr>
          <w:rFonts w:ascii="Palatino Linotype" w:hAnsi="Palatino Linotype" w:cs="Arial"/>
        </w:rPr>
        <w:t xml:space="preserve"> </w:t>
      </w:r>
      <w:r>
        <w:rPr>
          <w:rFonts w:ascii="Palatino Linotype" w:hAnsi="Palatino Linotype" w:cs="Arial"/>
          <w:lang w:val="es-ES_tradnl"/>
        </w:rPr>
        <w:t>recursos de revisión de que</w:t>
      </w:r>
      <w:r>
        <w:rPr>
          <w:rFonts w:ascii="Palatino Linotype" w:hAnsi="Palatino Linotype" w:cs="Arial"/>
        </w:rPr>
        <w:t xml:space="preserve"> se tratan</w:t>
      </w:r>
      <w:r>
        <w:rPr>
          <w:rFonts w:ascii="Palatino Linotype" w:hAnsi="Palatino Linotype" w:cs="Arial"/>
          <w:lang w:val="es-ES_tradnl"/>
        </w:rPr>
        <w:t xml:space="preserve"> se enviaron electrónicamente al Instituto de </w:t>
      </w:r>
      <w:r>
        <w:rPr>
          <w:rFonts w:ascii="Palatino Linotype" w:eastAsia="Arial Unicode MS" w:hAnsi="Palatino Linotype" w:cs="Arial"/>
        </w:rPr>
        <w:t>Transparencia</w:t>
      </w:r>
      <w:r>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turnaron,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el recurso</w:t>
      </w:r>
      <w:r>
        <w:rPr>
          <w:rFonts w:ascii="Palatino Linotype" w:hAnsi="Palatino Linotype" w:cs="Arial"/>
          <w:szCs w:val="20"/>
        </w:rPr>
        <w:t xml:space="preserve"> de revisión </w:t>
      </w:r>
      <w:r>
        <w:rPr>
          <w:rFonts w:ascii="Palatino Linotype" w:hAnsi="Palatino Linotype"/>
          <w:b/>
        </w:rPr>
        <w:t xml:space="preserve">00972/INFOEM/IP/RR/2020 </w:t>
      </w:r>
      <w:r>
        <w:rPr>
          <w:rFonts w:ascii="Palatino Linotype" w:hAnsi="Palatino Linotype"/>
        </w:rPr>
        <w:t xml:space="preserve">a la </w:t>
      </w:r>
      <w:r>
        <w:rPr>
          <w:rFonts w:ascii="Palatino Linotype" w:hAnsi="Palatino Linotype" w:cs="Arial"/>
          <w:lang w:val="es-ES_tradnl"/>
        </w:rPr>
        <w:t xml:space="preserve">Comisionada </w:t>
      </w:r>
      <w:r>
        <w:rPr>
          <w:rFonts w:ascii="Palatino Linotype" w:hAnsi="Palatino Linotype" w:cs="Arial"/>
          <w:b/>
          <w:lang w:val="es-ES_tradnl"/>
        </w:rPr>
        <w:t xml:space="preserve">Eva Abaid Yapur </w:t>
      </w:r>
      <w:r>
        <w:rPr>
          <w:rFonts w:ascii="Palatino Linotype" w:hAnsi="Palatino Linotype" w:cs="Arial"/>
          <w:lang w:val="es-ES_tradnl"/>
        </w:rPr>
        <w:t xml:space="preserve">y el recurso de revisión </w:t>
      </w:r>
      <w:r>
        <w:rPr>
          <w:rFonts w:ascii="Palatino Linotype" w:hAnsi="Palatino Linotype"/>
          <w:b/>
        </w:rPr>
        <w:t xml:space="preserve">00994/INFOEM/IP/RR/2020 </w:t>
      </w:r>
      <w:r>
        <w:rPr>
          <w:rFonts w:ascii="Palatino Linotype" w:hAnsi="Palatino Linotype"/>
        </w:rPr>
        <w:t xml:space="preserve">al Comisionado </w:t>
      </w:r>
      <w:r>
        <w:rPr>
          <w:rFonts w:ascii="Palatino Linotype" w:hAnsi="Palatino Linotype"/>
          <w:b/>
        </w:rPr>
        <w:t xml:space="preserve">Javier Martínez Cruz, </w:t>
      </w:r>
      <w:r>
        <w:rPr>
          <w:rFonts w:ascii="Palatino Linotype" w:hAnsi="Palatino Linotype"/>
        </w:rPr>
        <w:t xml:space="preserve">a </w:t>
      </w:r>
      <w:r>
        <w:rPr>
          <w:rFonts w:ascii="Palatino Linotype" w:hAnsi="Palatino Linotype" w:cs="Arial"/>
          <w:lang w:val="es-ES_tradnl"/>
        </w:rPr>
        <w:t>efecto de que decretaran su admisión o desechamiento.</w:t>
      </w:r>
    </w:p>
    <w:p w:rsidR="007F1802" w:rsidRDefault="007F1802">
      <w:pPr>
        <w:spacing w:line="360" w:lineRule="auto"/>
        <w:ind w:right="49"/>
        <w:jc w:val="both"/>
        <w:rPr>
          <w:rFonts w:ascii="Palatino Linotype" w:hAnsi="Palatino Linotype"/>
        </w:rPr>
      </w:pPr>
    </w:p>
    <w:p w:rsidR="007F1802" w:rsidRDefault="007F286E">
      <w:pPr>
        <w:pStyle w:val="Piedepgina"/>
        <w:spacing w:line="360" w:lineRule="auto"/>
        <w:jc w:val="both"/>
        <w:rPr>
          <w:rFonts w:ascii="Palatino Linotype" w:hAnsi="Palatino Linotype" w:cs="Arial"/>
        </w:rPr>
      </w:pPr>
      <w:r>
        <w:rPr>
          <w:rFonts w:ascii="Palatino Linotype" w:hAnsi="Palatino Linotype" w:cs="Arial"/>
          <w:b/>
          <w:sz w:val="28"/>
        </w:rPr>
        <w:t xml:space="preserve">VI. </w:t>
      </w:r>
      <w:r>
        <w:rPr>
          <w:rFonts w:ascii="Palatino Linotype" w:hAnsi="Palatino Linotype" w:cs="Arial"/>
        </w:rPr>
        <w:t>De las constancias de los expedientes electrónicos del</w:t>
      </w:r>
      <w:r>
        <w:rPr>
          <w:rFonts w:ascii="Palatino Linotype" w:hAnsi="Palatino Linotype" w:cs="Arial"/>
          <w:b/>
        </w:rPr>
        <w:t xml:space="preserve"> SAIMEX</w:t>
      </w:r>
      <w:r>
        <w:rPr>
          <w:rFonts w:ascii="Palatino Linotype" w:hAnsi="Palatino Linotype" w:cs="Arial"/>
        </w:rPr>
        <w:t xml:space="preserve">, se desprende que el diecisiete y dieciocho de febrero de dos mil veinte, se acordó la admisión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w:t>
      </w:r>
      <w:r>
        <w:rPr>
          <w:rFonts w:ascii="Palatino Linotype" w:hAnsi="Palatino Linotype" w:cs="Arial"/>
        </w:rPr>
        <w:lastRenderedPageBreak/>
        <w:t xml:space="preserve">manifestaran lo que a su derecho conviniera, a efecto de presentar pruebas y alegatos; así como para que </w:t>
      </w:r>
      <w:r>
        <w:rPr>
          <w:rFonts w:ascii="Palatino Linotype" w:hAnsi="Palatino Linotype" w:cs="Arial"/>
          <w:b/>
        </w:rPr>
        <w:t xml:space="preserve">EL SUJETO OBLIGADO </w:t>
      </w:r>
      <w:r>
        <w:rPr>
          <w:rFonts w:ascii="Palatino Linotype" w:hAnsi="Palatino Linotype" w:cs="Arial"/>
        </w:rPr>
        <w:t>rindiera sus</w:t>
      </w:r>
      <w:r>
        <w:rPr>
          <w:rFonts w:ascii="Palatino Linotype" w:hAnsi="Palatino Linotype" w:cs="Arial"/>
          <w:b/>
        </w:rPr>
        <w:t xml:space="preserve"> </w:t>
      </w:r>
      <w:r>
        <w:rPr>
          <w:rFonts w:ascii="Palatino Linotype" w:hAnsi="Palatino Linotype" w:cs="Arial"/>
        </w:rPr>
        <w:t>Informes Justificados respectivamente.</w:t>
      </w:r>
    </w:p>
    <w:p w:rsidR="007F1802" w:rsidRDefault="007F1802">
      <w:pPr>
        <w:pStyle w:val="Piedepgina"/>
        <w:spacing w:line="360" w:lineRule="auto"/>
        <w:jc w:val="both"/>
        <w:rPr>
          <w:rFonts w:ascii="Palatino Linotype" w:hAnsi="Palatino Linotype" w:cs="Arial"/>
          <w:b/>
        </w:rPr>
      </w:pPr>
    </w:p>
    <w:p w:rsidR="007F1802" w:rsidRDefault="007F286E">
      <w:pPr>
        <w:pStyle w:val="Prrafodelista"/>
        <w:spacing w:line="360" w:lineRule="auto"/>
        <w:ind w:left="0"/>
        <w:jc w:val="both"/>
        <w:rPr>
          <w:rFonts w:ascii="Palatino Linotype" w:hAnsi="Palatino Linotype" w:cs="Arial"/>
        </w:rPr>
      </w:pPr>
      <w:r>
        <w:rPr>
          <w:rFonts w:ascii="Palatino Linotype" w:hAnsi="Palatino Linotype" w:cs="Arial"/>
          <w:b/>
          <w:sz w:val="28"/>
        </w:rPr>
        <w:t xml:space="preserve">VII. </w:t>
      </w:r>
      <w:r>
        <w:rPr>
          <w:rFonts w:ascii="Palatino Linotype" w:hAnsi="Palatino Linotype" w:cs="Arial"/>
          <w:lang w:val="es-ES_tradnl"/>
        </w:rPr>
        <w:t xml:space="preserve">Por economía procesal y </w:t>
      </w:r>
      <w:r>
        <w:rPr>
          <w:rFonts w:ascii="Palatino Linotype" w:hAnsi="Palatino Linotype" w:cs="Arial"/>
        </w:rPr>
        <w:t xml:space="preserve">con la finalidad de evitar resoluciones contradictorias, en </w:t>
      </w:r>
      <w:r>
        <w:rPr>
          <w:rFonts w:ascii="Palatino Linotype" w:hAnsi="Palatino Linotype"/>
        </w:rPr>
        <w:t xml:space="preserve">la Séptima Sesión Ordinaria celebrada el veintiséis de febrero de dos mil veinte, el Pleno de este Instituto </w:t>
      </w:r>
      <w:r>
        <w:rPr>
          <w:rFonts w:ascii="Palatino Linotype" w:hAnsi="Palatino Linotype" w:cs="Arial"/>
        </w:rPr>
        <w:t xml:space="preserve">determinó </w:t>
      </w:r>
      <w:r>
        <w:rPr>
          <w:rFonts w:ascii="Palatino Linotype" w:hAnsi="Palatino Linotype"/>
        </w:rPr>
        <w:t xml:space="preserve">acumular los recursos de revisión </w:t>
      </w:r>
      <w:r>
        <w:rPr>
          <w:rFonts w:ascii="Palatino Linotype" w:hAnsi="Palatino Linotype"/>
          <w:b/>
        </w:rPr>
        <w:t xml:space="preserve">00972/INFOEM/IP/RR/2010 </w:t>
      </w:r>
      <w:r>
        <w:rPr>
          <w:rFonts w:ascii="Palatino Linotype" w:hAnsi="Palatino Linotype"/>
        </w:rPr>
        <w:t>y</w:t>
      </w:r>
      <w:r>
        <w:rPr>
          <w:rFonts w:ascii="Palatino Linotype" w:hAnsi="Palatino Linotype"/>
          <w:b/>
        </w:rPr>
        <w:t xml:space="preserve"> 00994/INFOEM/IP/RR/2019</w:t>
      </w:r>
      <w:r>
        <w:rPr>
          <w:rFonts w:ascii="Palatino Linotype" w:hAnsi="Palatino Linotype" w:cs="Arial"/>
        </w:rPr>
        <w:t>,</w:t>
      </w:r>
      <w:r>
        <w:rPr>
          <w:rFonts w:ascii="Palatino Linotype" w:hAnsi="Palatino Linotype"/>
        </w:rPr>
        <w:t xml:space="preserve"> acordando la elaboración del proyecto de resolución por parte de la Comisionada </w:t>
      </w:r>
      <w:r>
        <w:rPr>
          <w:rFonts w:ascii="Palatino Linotype" w:hAnsi="Palatino Linotype"/>
          <w:b/>
        </w:rPr>
        <w:t>EVA ABAID YAPUR</w:t>
      </w:r>
      <w:r>
        <w:rPr>
          <w:rFonts w:ascii="Palatino Linotype" w:hAnsi="Palatino Linotype" w:cs="Arial"/>
        </w:rPr>
        <w:t>.</w:t>
      </w:r>
    </w:p>
    <w:p w:rsidR="007F1802" w:rsidRDefault="007F1802">
      <w:pPr>
        <w:pStyle w:val="Prrafodelista"/>
        <w:spacing w:line="360" w:lineRule="auto"/>
        <w:ind w:left="0"/>
        <w:jc w:val="both"/>
        <w:rPr>
          <w:rFonts w:ascii="Palatino Linotype" w:hAnsi="Palatino Linotype" w:cs="Arial"/>
        </w:rPr>
      </w:pPr>
    </w:p>
    <w:p w:rsidR="007F1802" w:rsidRDefault="007F286E">
      <w:pPr>
        <w:spacing w:line="360" w:lineRule="auto"/>
        <w:jc w:val="both"/>
        <w:rPr>
          <w:rFonts w:ascii="Palatino Linotype" w:hAnsi="Palatino Linotype" w:cs="Arial"/>
          <w:lang w:eastAsia="es-MX"/>
        </w:rPr>
      </w:pPr>
      <w:r>
        <w:rPr>
          <w:rFonts w:ascii="Palatino Linotype" w:eastAsia="Arial Unicode MS" w:hAnsi="Palatino Linotype" w:cs="Arial"/>
          <w:b/>
          <w:sz w:val="28"/>
          <w:szCs w:val="28"/>
        </w:rPr>
        <w:t xml:space="preserve">VIII. </w:t>
      </w:r>
      <w:r>
        <w:rPr>
          <w:rFonts w:ascii="Palatino Linotype" w:hAnsi="Palatino Linotype" w:cs="Arial"/>
        </w:rPr>
        <w:t>En cumplimiento a lo anterior, de las constancias del expediente electrónico del</w:t>
      </w:r>
      <w:r>
        <w:rPr>
          <w:rFonts w:ascii="Palatino Linotype" w:hAnsi="Palatino Linotype" w:cs="Arial"/>
          <w:b/>
        </w:rPr>
        <w:t xml:space="preserve"> 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envió los Informes Justificados, como se desprende a continuación</w:t>
      </w:r>
      <w:r>
        <w:rPr>
          <w:rFonts w:ascii="Palatino Linotype" w:hAnsi="Palatino Linotype" w:cs="Arial"/>
          <w:lang w:eastAsia="es-MX"/>
        </w:rPr>
        <w:t xml:space="preserve">: </w:t>
      </w:r>
    </w:p>
    <w:p w:rsidR="007F1802" w:rsidRDefault="007F286E">
      <w:pPr>
        <w:spacing w:line="360" w:lineRule="auto"/>
        <w:jc w:val="center"/>
        <w:rPr>
          <w:rFonts w:ascii="Palatino Linotype" w:hAnsi="Palatino Linotype" w:cs="Arial"/>
          <w:lang w:eastAsia="es-MX"/>
        </w:rPr>
      </w:pPr>
      <w:r>
        <w:rPr>
          <w:noProof/>
          <w:lang w:eastAsia="es-MX"/>
        </w:rPr>
        <w:drawing>
          <wp:inline distT="0" distB="0" distL="0" distR="0">
            <wp:extent cx="5045075" cy="2895600"/>
            <wp:effectExtent l="0" t="0" r="0" b="0"/>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3"/>
                    <pic:cNvPicPr>
                      <a:picLocks noChangeAspect="1" noChangeArrowheads="1"/>
                    </pic:cNvPicPr>
                  </pic:nvPicPr>
                  <pic:blipFill>
                    <a:blip r:embed="rId16"/>
                    <a:stretch>
                      <a:fillRect/>
                    </a:stretch>
                  </pic:blipFill>
                  <pic:spPr bwMode="auto">
                    <a:xfrm>
                      <a:off x="0" y="0"/>
                      <a:ext cx="5045075" cy="2895600"/>
                    </a:xfrm>
                    <a:prstGeom prst="rect">
                      <a:avLst/>
                    </a:prstGeom>
                  </pic:spPr>
                </pic:pic>
              </a:graphicData>
            </a:graphic>
          </wp:inline>
        </w:drawing>
      </w:r>
    </w:p>
    <w:p w:rsidR="007F1802" w:rsidRDefault="007F1802">
      <w:pPr>
        <w:spacing w:line="360" w:lineRule="auto"/>
        <w:jc w:val="center"/>
        <w:rPr>
          <w:rFonts w:ascii="Palatino Linotype" w:hAnsi="Palatino Linotype" w:cs="Arial"/>
          <w:lang w:eastAsia="es-MX"/>
        </w:rPr>
      </w:pPr>
    </w:p>
    <w:p w:rsidR="007F1802" w:rsidRDefault="007F286E">
      <w:pPr>
        <w:spacing w:line="360" w:lineRule="auto"/>
        <w:jc w:val="center"/>
        <w:rPr>
          <w:rFonts w:ascii="Palatino Linotype" w:hAnsi="Palatino Linotype" w:cs="Arial"/>
          <w:lang w:eastAsia="es-MX"/>
        </w:rPr>
      </w:pPr>
      <w:r>
        <w:rPr>
          <w:noProof/>
          <w:lang w:eastAsia="es-MX"/>
        </w:rPr>
        <w:lastRenderedPageBreak/>
        <w:drawing>
          <wp:inline distT="0" distB="0" distL="0" distR="0">
            <wp:extent cx="5075555" cy="2606675"/>
            <wp:effectExtent l="0" t="0" r="0" b="0"/>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pic:cNvPicPr>
                      <a:picLocks noChangeAspect="1" noChangeArrowheads="1"/>
                    </pic:cNvPicPr>
                  </pic:nvPicPr>
                  <pic:blipFill>
                    <a:blip r:embed="rId17"/>
                    <a:stretch>
                      <a:fillRect/>
                    </a:stretch>
                  </pic:blipFill>
                  <pic:spPr bwMode="auto">
                    <a:xfrm>
                      <a:off x="0" y="0"/>
                      <a:ext cx="5075555" cy="2606675"/>
                    </a:xfrm>
                    <a:prstGeom prst="rect">
                      <a:avLst/>
                    </a:prstGeom>
                  </pic:spPr>
                </pic:pic>
              </a:graphicData>
            </a:graphic>
          </wp:inline>
        </w:drawing>
      </w:r>
    </w:p>
    <w:p w:rsidR="007F1802" w:rsidRDefault="007F1802">
      <w:pPr>
        <w:spacing w:line="360" w:lineRule="auto"/>
        <w:jc w:val="both"/>
        <w:rPr>
          <w:rFonts w:ascii="Palatino Linotype" w:hAnsi="Palatino Linotype" w:cs="Arial"/>
          <w:lang w:eastAsia="es-MX"/>
        </w:rPr>
      </w:pPr>
    </w:p>
    <w:p w:rsidR="007F1802" w:rsidRDefault="007F286E">
      <w:pPr>
        <w:spacing w:line="360" w:lineRule="auto"/>
        <w:jc w:val="both"/>
        <w:rPr>
          <w:rFonts w:ascii="Palatino Linotype" w:hAnsi="Palatino Linotype" w:cs="Arial"/>
          <w:b/>
          <w:lang w:eastAsia="es-MX"/>
        </w:rPr>
      </w:pPr>
      <w:r>
        <w:rPr>
          <w:rFonts w:ascii="Palatino Linotype" w:hAnsi="Palatino Linotype" w:cs="Arial"/>
          <w:lang w:eastAsia="es-MX"/>
        </w:rPr>
        <w:t xml:space="preserve">Advirtiendo que de </w:t>
      </w:r>
      <w:r>
        <w:rPr>
          <w:rFonts w:ascii="Palatino Linotype" w:hAnsi="Palatino Linotype" w:cs="Arial"/>
        </w:rPr>
        <w:t>dichos</w:t>
      </w:r>
      <w:r>
        <w:rPr>
          <w:rFonts w:ascii="Palatino Linotype" w:hAnsi="Palatino Linotype" w:cs="Arial"/>
          <w:lang w:eastAsia="es-MX"/>
        </w:rPr>
        <w:t xml:space="preserve"> informes que, </w:t>
      </w:r>
      <w:r>
        <w:rPr>
          <w:rFonts w:ascii="Palatino Linotype" w:hAnsi="Palatino Linotype" w:cs="Arial"/>
          <w:b/>
          <w:lang w:eastAsia="es-MX"/>
        </w:rPr>
        <w:t>EL SUJETO OBLIGADO</w:t>
      </w:r>
      <w:r>
        <w:rPr>
          <w:rFonts w:ascii="Palatino Linotype" w:hAnsi="Palatino Linotype" w:cs="Arial"/>
          <w:lang w:eastAsia="es-MX"/>
        </w:rPr>
        <w:t xml:space="preserve"> anexó diversos archivos, mismos que no se insertan</w:t>
      </w:r>
      <w:r>
        <w:rPr>
          <w:rFonts w:ascii="Palatino Linotype" w:hAnsi="Palatino Linotype"/>
          <w:lang w:eastAsia="es-MX"/>
        </w:rPr>
        <w:t>, en razón de que fueron puestos a disposición del</w:t>
      </w:r>
      <w:r>
        <w:rPr>
          <w:rFonts w:ascii="Palatino Linotype" w:hAnsi="Palatino Linotype"/>
          <w:b/>
          <w:lang w:eastAsia="es-MX"/>
        </w:rPr>
        <w:t xml:space="preserve"> RECURRENTE</w:t>
      </w:r>
      <w:r>
        <w:rPr>
          <w:rFonts w:ascii="Palatino Linotype" w:hAnsi="Palatino Linotype"/>
          <w:lang w:eastAsia="es-MX"/>
        </w:rPr>
        <w:t xml:space="preserve"> el día tres de agosto de dos mil veinte, por actualizar lo previsto en el artículo 185, fracción III de la Ley de la materia.</w:t>
      </w:r>
    </w:p>
    <w:p w:rsidR="007F1802" w:rsidRDefault="007F1802">
      <w:pPr>
        <w:spacing w:line="360" w:lineRule="auto"/>
        <w:jc w:val="both"/>
        <w:rPr>
          <w:rFonts w:ascii="Palatino Linotype" w:eastAsia="Arial Unicode MS" w:hAnsi="Palatino Linotype" w:cs="Arial"/>
          <w:b/>
          <w:sz w:val="28"/>
          <w:szCs w:val="28"/>
        </w:rPr>
      </w:pPr>
    </w:p>
    <w:p w:rsidR="007F1802" w:rsidRDefault="007F286E">
      <w:pPr>
        <w:tabs>
          <w:tab w:val="center" w:pos="4252"/>
          <w:tab w:val="right" w:pos="8504"/>
        </w:tabs>
        <w:spacing w:line="360" w:lineRule="auto"/>
        <w:jc w:val="both"/>
        <w:rPr>
          <w:rFonts w:ascii="Palatino Linotype" w:eastAsia="Arial Unicode MS" w:hAnsi="Palatino Linotype" w:cs="Arial"/>
          <w:lang w:val="es-ES_tradnl"/>
        </w:rPr>
      </w:pPr>
      <w:r>
        <w:rPr>
          <w:rFonts w:ascii="Palatino Linotype" w:eastAsiaTheme="minorEastAsia" w:hAnsi="Palatino Linotype" w:cstheme="minorBidi"/>
          <w:lang w:eastAsia="es-MX"/>
        </w:rPr>
        <w:t xml:space="preserve">Por su parte, el particular no realizó </w:t>
      </w:r>
      <w:proofErr w:type="spellStart"/>
      <w:r>
        <w:rPr>
          <w:rFonts w:ascii="Palatino Linotype" w:eastAsiaTheme="minorEastAsia" w:hAnsi="Palatino Linotype" w:cstheme="minorBidi"/>
          <w:lang w:eastAsia="es-MX"/>
        </w:rPr>
        <w:t>manifiestación</w:t>
      </w:r>
      <w:proofErr w:type="spellEnd"/>
      <w:r>
        <w:rPr>
          <w:rFonts w:ascii="Palatino Linotype" w:eastAsiaTheme="minorEastAsia" w:hAnsi="Palatino Linotype" w:cstheme="minorBidi"/>
          <w:lang w:eastAsia="es-MX"/>
        </w:rPr>
        <w:t xml:space="preserve"> alguna,</w:t>
      </w:r>
      <w:r>
        <w:rPr>
          <w:rFonts w:ascii="Palatino Linotype" w:eastAsia="Arial Unicode MS" w:hAnsi="Palatino Linotype" w:cs="Arial"/>
          <w:lang w:val="es-ES_tradnl"/>
        </w:rPr>
        <w:t xml:space="preserve"> ni presentó pruebas o alegatos.</w:t>
      </w:r>
    </w:p>
    <w:p w:rsidR="007F1802" w:rsidRDefault="007F1802">
      <w:pPr>
        <w:spacing w:line="360" w:lineRule="auto"/>
        <w:jc w:val="both"/>
        <w:rPr>
          <w:rFonts w:ascii="Palatino Linotype" w:eastAsia="Arial Unicode MS" w:hAnsi="Palatino Linotype" w:cs="Arial"/>
          <w:b/>
          <w:sz w:val="28"/>
          <w:szCs w:val="28"/>
        </w:rPr>
      </w:pPr>
    </w:p>
    <w:p w:rsidR="007F1802" w:rsidRDefault="007F286E">
      <w:pPr>
        <w:pStyle w:val="Piedepgina"/>
        <w:spacing w:line="360" w:lineRule="auto"/>
        <w:jc w:val="both"/>
        <w:rPr>
          <w:rFonts w:ascii="Palatino Linotype" w:hAnsi="Palatino Linotype" w:cs="Arial"/>
        </w:rPr>
      </w:pPr>
      <w:r>
        <w:rPr>
          <w:rFonts w:ascii="Palatino Linotype" w:hAnsi="Palatino Linotype"/>
          <w:b/>
          <w:sz w:val="28"/>
          <w:szCs w:val="28"/>
        </w:rPr>
        <w:t xml:space="preserve">VIII. </w:t>
      </w:r>
      <w:r>
        <w:rPr>
          <w:rFonts w:ascii="Palatino Linotype" w:hAnsi="Palatino Linotype" w:cs="Arial"/>
        </w:rPr>
        <w:t xml:space="preserve">Una vez analizado el estado procesal que guardan los expedientes, en fecha doce de agosto de dos mil veinte, la Comisionada </w:t>
      </w:r>
      <w:r>
        <w:rPr>
          <w:rFonts w:ascii="Palatino Linotype" w:hAnsi="Palatino Linotype" w:cs="Arial"/>
          <w:b/>
        </w:rPr>
        <w:t xml:space="preserve">EVA ABAID YAPUR </w:t>
      </w:r>
      <w:r>
        <w:rPr>
          <w:rFonts w:ascii="Palatino Linotype" w:hAnsi="Palatino Linotype" w:cs="Arial"/>
        </w:rPr>
        <w:t>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Municipios; y,</w:t>
      </w:r>
    </w:p>
    <w:p w:rsidR="007F1802" w:rsidRDefault="007F1802">
      <w:pPr>
        <w:jc w:val="both"/>
        <w:rPr>
          <w:rFonts w:ascii="Palatino Linotype" w:hAnsi="Palatino Linotype"/>
          <w:b/>
          <w:szCs w:val="28"/>
        </w:rPr>
      </w:pPr>
    </w:p>
    <w:p w:rsidR="007F1802" w:rsidRDefault="007F286E">
      <w:pPr>
        <w:jc w:val="center"/>
        <w:rPr>
          <w:rFonts w:ascii="Palatino Linotype" w:hAnsi="Palatino Linotype" w:cs="Arial"/>
          <w:b/>
          <w:bCs/>
          <w:spacing w:val="60"/>
          <w:sz w:val="28"/>
          <w:lang w:val="es-ES_tradnl"/>
        </w:rPr>
      </w:pPr>
      <w:r>
        <w:rPr>
          <w:rFonts w:ascii="Palatino Linotype" w:hAnsi="Palatino Linotype" w:cs="Arial"/>
          <w:b/>
          <w:bCs/>
          <w:spacing w:val="60"/>
          <w:sz w:val="28"/>
          <w:lang w:val="es-ES_tradnl"/>
        </w:rPr>
        <w:t>CONSIDERANDO</w:t>
      </w:r>
    </w:p>
    <w:p w:rsidR="007F1802" w:rsidRDefault="007F1802">
      <w:pPr>
        <w:jc w:val="center"/>
        <w:rPr>
          <w:rFonts w:ascii="Palatino Linotype" w:hAnsi="Palatino Linotype" w:cs="Arial"/>
          <w:b/>
          <w:bCs/>
          <w:spacing w:val="60"/>
          <w:lang w:val="es-ES_tradnl"/>
        </w:rPr>
      </w:pPr>
    </w:p>
    <w:p w:rsidR="007F1802" w:rsidRDefault="007F286E">
      <w:pPr>
        <w:spacing w:line="360" w:lineRule="auto"/>
        <w:ind w:right="50"/>
        <w:jc w:val="both"/>
        <w:rPr>
          <w:rFonts w:ascii="Palatino Linotype" w:hAnsi="Palatino Linotype" w:cs="Arial"/>
          <w:b/>
        </w:rPr>
      </w:pPr>
      <w:r>
        <w:rPr>
          <w:rFonts w:ascii="Palatino Linotype" w:hAnsi="Palatino Linotype"/>
          <w:b/>
          <w:sz w:val="28"/>
          <w:szCs w:val="28"/>
        </w:rPr>
        <w:t>PRIMERO</w:t>
      </w:r>
      <w:r>
        <w:rPr>
          <w:rFonts w:ascii="Palatino Linotype" w:hAnsi="Palatino Linotype"/>
          <w:b/>
        </w:rPr>
        <w:t>.</w:t>
      </w:r>
      <w:r>
        <w:rPr>
          <w:rFonts w:ascii="Palatino Linotype" w:hAnsi="Palatino Linotype"/>
        </w:rPr>
        <w:t xml:space="preserve"> </w:t>
      </w: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w:t>
      </w:r>
      <w:r>
        <w:rPr>
          <w:rFonts w:ascii="Palatino Linotype" w:hAnsi="Palatino Linotype" w:cs="Arial"/>
        </w:rPr>
        <w:t>Transparencia</w:t>
      </w:r>
      <w:r>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w:t>
      </w:r>
      <w:r>
        <w:rPr>
          <w:rFonts w:ascii="Palatino Linotype" w:hAnsi="Palatino Linotype" w:cs="Arial"/>
        </w:rPr>
        <w:t>segundo,</w:t>
      </w:r>
      <w:r>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recursos de revisión interpuestos en términos de la Ley de la materia.</w:t>
      </w:r>
    </w:p>
    <w:p w:rsidR="007F1802" w:rsidRDefault="007F1802">
      <w:pPr>
        <w:spacing w:line="360" w:lineRule="auto"/>
        <w:jc w:val="both"/>
        <w:rPr>
          <w:rFonts w:ascii="Palatino Linotype" w:hAnsi="Palatino Linotype" w:cs="Arial"/>
          <w:b/>
        </w:rPr>
      </w:pPr>
    </w:p>
    <w:p w:rsidR="007F1802" w:rsidRDefault="007F286E">
      <w:pPr>
        <w:spacing w:line="360" w:lineRule="auto"/>
        <w:jc w:val="both"/>
        <w:rPr>
          <w:rFonts w:ascii="Palatino Linotype" w:hAnsi="Palatino Linotype" w:cs="Arial"/>
          <w:b/>
          <w:bCs/>
        </w:rPr>
      </w:pPr>
      <w:r>
        <w:rPr>
          <w:rFonts w:ascii="Palatino Linotype" w:hAnsi="Palatino Linotype" w:cs="Arial"/>
          <w:b/>
          <w:sz w:val="28"/>
        </w:rPr>
        <w:t>SEGUNDO</w:t>
      </w:r>
      <w:r>
        <w:rPr>
          <w:rFonts w:ascii="Palatino Linotype" w:hAnsi="Palatino Linotype" w:cs="Arial"/>
          <w:b/>
        </w:rPr>
        <w:t xml:space="preserve">. Interés. </w:t>
      </w:r>
      <w:r>
        <w:rPr>
          <w:rFonts w:ascii="Palatino Linotype" w:hAnsi="Palatino Linotype" w:cs="Arial"/>
        </w:rPr>
        <w:t xml:space="preserve">Los recursos de revisión fueron interpuestos por parte legítima, en atención a que fueron presentados por </w:t>
      </w:r>
      <w:r>
        <w:rPr>
          <w:rFonts w:ascii="Palatino Linotype" w:hAnsi="Palatino Linotype" w:cs="Arial"/>
          <w:b/>
        </w:rPr>
        <w:t>EL RECURRENTE</w:t>
      </w:r>
      <w:r>
        <w:rPr>
          <w:rFonts w:ascii="Palatino Linotype" w:hAnsi="Palatino Linotype" w:cs="Arial"/>
        </w:rPr>
        <w:t xml:space="preserve">, quien es la misma persona que formuló las solicitudes de acceso a la información pública </w:t>
      </w:r>
      <w:r>
        <w:rPr>
          <w:rFonts w:ascii="Palatino Linotype" w:hAnsi="Palatino Linotype" w:cs="Arial"/>
          <w:bCs/>
        </w:rPr>
        <w:t xml:space="preserve">al </w:t>
      </w:r>
      <w:r>
        <w:rPr>
          <w:rFonts w:ascii="Palatino Linotype" w:hAnsi="Palatino Linotype" w:cs="Arial"/>
          <w:b/>
          <w:bCs/>
        </w:rPr>
        <w:t>SUJETO OBLIGADO.</w:t>
      </w:r>
    </w:p>
    <w:p w:rsidR="007F1802" w:rsidRDefault="007F1802">
      <w:pPr>
        <w:spacing w:line="360" w:lineRule="auto"/>
        <w:jc w:val="both"/>
        <w:rPr>
          <w:rFonts w:ascii="Palatino Linotype" w:hAnsi="Palatino Linotype" w:cs="Arial"/>
          <w:b/>
          <w:szCs w:val="28"/>
        </w:rPr>
      </w:pPr>
    </w:p>
    <w:p w:rsidR="007F1802" w:rsidRDefault="007F286E">
      <w:pPr>
        <w:pStyle w:val="Encabezado"/>
        <w:spacing w:line="360" w:lineRule="auto"/>
        <w:jc w:val="both"/>
        <w:rPr>
          <w:rFonts w:ascii="Palatino Linotype" w:hAnsi="Palatino Linotype"/>
        </w:rPr>
      </w:pPr>
      <w:r>
        <w:rPr>
          <w:rFonts w:ascii="Palatino Linotype" w:eastAsia="Times New Roman" w:hAnsi="Palatino Linotype" w:cs="Arial"/>
          <w:b/>
          <w:sz w:val="28"/>
          <w:szCs w:val="28"/>
          <w:lang w:val="es-ES"/>
        </w:rPr>
        <w:t>TERCERO.</w:t>
      </w:r>
      <w:r>
        <w:rPr>
          <w:rFonts w:ascii="Palatino Linotype" w:hAnsi="Palatino Linotype" w:cs="Arial"/>
        </w:rPr>
        <w:t xml:space="preserve"> </w:t>
      </w:r>
      <w:r>
        <w:rPr>
          <w:rFonts w:ascii="Palatino Linotype" w:hAnsi="Palatino Linotype" w:cs="Arial"/>
          <w:b/>
        </w:rPr>
        <w:t>Justificación de la Acumulación de los recursos.</w:t>
      </w:r>
      <w:r>
        <w:rPr>
          <w:rFonts w:ascii="Palatino Linotype" w:hAnsi="Palatino Linotype" w:cs="Arial"/>
        </w:rPr>
        <w:t xml:space="preserve"> De las constancias que obran en los expedientes acumulados, se advierte que en los recursos de revisión</w:t>
      </w:r>
      <w:r>
        <w:rPr>
          <w:rFonts w:ascii="Palatino Linotype" w:hAnsi="Palatino Linotype"/>
        </w:rPr>
        <w:t xml:space="preserve"> </w:t>
      </w:r>
      <w:r>
        <w:rPr>
          <w:rFonts w:ascii="Palatino Linotype" w:hAnsi="Palatino Linotype"/>
          <w:b/>
        </w:rPr>
        <w:t xml:space="preserve">00972/INFOEM/IP/RR/2010 </w:t>
      </w:r>
      <w:r>
        <w:rPr>
          <w:rFonts w:ascii="Palatino Linotype" w:hAnsi="Palatino Linotype"/>
        </w:rPr>
        <w:t>y</w:t>
      </w:r>
      <w:r>
        <w:rPr>
          <w:rFonts w:ascii="Palatino Linotype" w:hAnsi="Palatino Linotype"/>
          <w:b/>
        </w:rPr>
        <w:t xml:space="preserve"> 00994/INFOEM/IP/RR/2019 acumulados</w:t>
      </w:r>
      <w:r>
        <w:rPr>
          <w:rFonts w:ascii="Palatino Linotype" w:hAnsi="Palatino Linotype" w:cs="Arial"/>
          <w:b/>
          <w:bCs/>
        </w:rPr>
        <w:t xml:space="preserve">, </w:t>
      </w:r>
      <w:r>
        <w:rPr>
          <w:rFonts w:ascii="Palatino Linotype" w:hAnsi="Palatino Linotype" w:cs="Arial"/>
        </w:rPr>
        <w:t xml:space="preserve">fueron </w:t>
      </w:r>
      <w:r>
        <w:rPr>
          <w:rFonts w:ascii="Palatino Linotype" w:hAnsi="Palatino Linotype" w:cs="Arial"/>
        </w:rPr>
        <w:lastRenderedPageBreak/>
        <w:t xml:space="preserve">presentados por el mismo </w:t>
      </w:r>
      <w:r>
        <w:rPr>
          <w:rFonts w:ascii="Palatino Linotype" w:hAnsi="Palatino Linotype" w:cs="Arial"/>
          <w:b/>
        </w:rPr>
        <w:t>RECURRENTE</w:t>
      </w:r>
      <w:r>
        <w:rPr>
          <w:rFonts w:ascii="Palatino Linotype" w:hAnsi="Palatino Linotype" w:cs="Arial"/>
        </w:rPr>
        <w:t xml:space="preserve"> respecto de los actos u omisiones del mismo </w:t>
      </w:r>
      <w:r>
        <w:rPr>
          <w:rFonts w:ascii="Palatino Linotype" w:hAnsi="Palatino Linotype" w:cs="Arial"/>
          <w:b/>
        </w:rPr>
        <w:t>SUJETO OBLIGADO</w:t>
      </w:r>
      <w:r>
        <w:rPr>
          <w:rFonts w:ascii="Palatino Linotype" w:hAnsi="Palatino Linotype" w:cs="Arial"/>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Pr>
          <w:rFonts w:ascii="Palatino Linotype" w:hAnsi="Palatino Linotype" w:cs="Arial"/>
          <w:lang w:val="es-ES"/>
        </w:rPr>
        <w:t xml:space="preserve">Código de Procedimientos Administrativos del Estado de México, de aplicación supletoria en términos del </w:t>
      </w:r>
      <w:r>
        <w:rPr>
          <w:rFonts w:ascii="Palatino Linotype" w:hAnsi="Palatino Linotype" w:cs="Arial"/>
        </w:rPr>
        <w:t xml:space="preserve">artículo 195 de </w:t>
      </w:r>
      <w:r>
        <w:rPr>
          <w:rFonts w:ascii="Palatino Linotype" w:hAnsi="Palatino Linotype"/>
        </w:rPr>
        <w:t>la Ley de Transparencia y Acceso a la Información Pública del Estado de México y Municipios en vigor, que a la letra señalan:</w:t>
      </w:r>
    </w:p>
    <w:p w:rsidR="007F1802" w:rsidRDefault="007F1802">
      <w:pPr>
        <w:pStyle w:val="Encabezado"/>
        <w:jc w:val="both"/>
        <w:rPr>
          <w:rFonts w:ascii="Palatino Linotype" w:hAnsi="Palatino Linotype"/>
        </w:rPr>
      </w:pPr>
    </w:p>
    <w:p w:rsidR="007F1802" w:rsidRDefault="007F286E">
      <w:pPr>
        <w:tabs>
          <w:tab w:val="left" w:pos="8222"/>
        </w:tabs>
        <w:ind w:left="851" w:right="1134"/>
        <w:jc w:val="center"/>
        <w:rPr>
          <w:rFonts w:ascii="Palatino Linotype" w:hAnsi="Palatino Linotype" w:cs="Arial"/>
          <w:b/>
          <w:i/>
          <w:sz w:val="22"/>
          <w:szCs w:val="22"/>
        </w:rPr>
      </w:pPr>
      <w:r>
        <w:rPr>
          <w:rFonts w:ascii="Palatino Linotype" w:hAnsi="Palatino Linotype" w:cs="Arial"/>
          <w:b/>
          <w:i/>
          <w:sz w:val="22"/>
          <w:szCs w:val="22"/>
        </w:rPr>
        <w:t xml:space="preserve">Código de Procedimientos </w:t>
      </w:r>
      <w:r>
        <w:rPr>
          <w:rFonts w:ascii="Palatino Linotype" w:hAnsi="Palatino Linotype" w:cs="Arial"/>
          <w:b/>
          <w:i/>
          <w:sz w:val="22"/>
          <w:szCs w:val="22"/>
          <w:lang w:eastAsia="es-MX"/>
        </w:rPr>
        <w:t>Administrativos</w:t>
      </w:r>
      <w:r>
        <w:rPr>
          <w:rFonts w:ascii="Palatino Linotype" w:hAnsi="Palatino Linotype" w:cs="Arial"/>
          <w:b/>
          <w:i/>
          <w:sz w:val="22"/>
          <w:szCs w:val="22"/>
        </w:rPr>
        <w:t xml:space="preserve"> del Estado de México</w:t>
      </w:r>
    </w:p>
    <w:p w:rsidR="007F1802" w:rsidRDefault="007F1802">
      <w:pPr>
        <w:ind w:left="851" w:right="992"/>
        <w:jc w:val="center"/>
        <w:rPr>
          <w:rFonts w:ascii="Palatino Linotype" w:hAnsi="Palatino Linotype" w:cs="Arial"/>
          <w:b/>
          <w:i/>
          <w:szCs w:val="22"/>
        </w:rPr>
      </w:pPr>
    </w:p>
    <w:p w:rsidR="007F1802" w:rsidRDefault="007F286E">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18</w:t>
      </w:r>
      <w:r>
        <w:rPr>
          <w:rFonts w:ascii="Palatino Linotype" w:hAnsi="Palatino Linotype" w:cs="Arial"/>
          <w:i/>
          <w:sz w:val="22"/>
          <w:szCs w:val="22"/>
        </w:rPr>
        <w:t xml:space="preserve">.- </w:t>
      </w:r>
      <w:r>
        <w:rPr>
          <w:rFonts w:ascii="Palatino Linotype" w:hAnsi="Palatino Linotype" w:cs="Arial"/>
          <w:b/>
          <w:i/>
          <w:sz w:val="22"/>
          <w:szCs w:val="22"/>
        </w:rPr>
        <w:t xml:space="preserve">La autoridad administrativa o el Tribunal </w:t>
      </w:r>
      <w:r>
        <w:rPr>
          <w:rFonts w:ascii="Palatino Linotype" w:hAnsi="Palatino Linotype" w:cs="Arial"/>
          <w:b/>
          <w:i/>
          <w:sz w:val="22"/>
          <w:szCs w:val="22"/>
          <w:u w:val="single"/>
        </w:rPr>
        <w:t>acordarán la acumulación de los expedientes</w:t>
      </w:r>
      <w:r>
        <w:rPr>
          <w:rFonts w:ascii="Palatino Linotype" w:hAnsi="Palatino Linotype" w:cs="Arial"/>
          <w:b/>
          <w:i/>
          <w:sz w:val="22"/>
          <w:szCs w:val="22"/>
        </w:rPr>
        <w:t xml:space="preserve"> del procedimiento y proceso administrativo que ante ellos se sigan, de oficio</w:t>
      </w:r>
      <w:r>
        <w:rPr>
          <w:rFonts w:ascii="Palatino Linotype" w:hAnsi="Palatino Linotype" w:cs="Arial"/>
          <w:i/>
          <w:sz w:val="22"/>
          <w:szCs w:val="22"/>
        </w:rPr>
        <w:t xml:space="preserve"> o a petición de parte, </w:t>
      </w:r>
      <w:r>
        <w:rPr>
          <w:rFonts w:ascii="Palatino Linotype" w:hAnsi="Palatino Linotype" w:cs="Arial"/>
          <w:b/>
          <w:i/>
          <w:sz w:val="22"/>
          <w:szCs w:val="22"/>
          <w:u w:val="single"/>
        </w:rPr>
        <w:t>cuando las partes</w:t>
      </w:r>
      <w:r>
        <w:rPr>
          <w:rFonts w:ascii="Palatino Linotype" w:hAnsi="Palatino Linotype" w:cs="Arial"/>
          <w:i/>
          <w:sz w:val="22"/>
          <w:szCs w:val="22"/>
        </w:rPr>
        <w:t xml:space="preserve"> o los actos administrativos </w:t>
      </w:r>
      <w:r>
        <w:rPr>
          <w:rFonts w:ascii="Palatino Linotype" w:hAnsi="Palatino Linotype" w:cs="Arial"/>
          <w:b/>
          <w:i/>
          <w:sz w:val="22"/>
          <w:szCs w:val="22"/>
          <w:u w:val="single"/>
        </w:rPr>
        <w:t>sean iguales</w:t>
      </w:r>
      <w:r>
        <w:rPr>
          <w:rFonts w:ascii="Palatino Linotype" w:hAnsi="Palatino Linotype" w:cs="Arial"/>
          <w:i/>
          <w:sz w:val="22"/>
          <w:szCs w:val="22"/>
        </w:rPr>
        <w:t xml:space="preserve">, se trate de actos conexos o </w:t>
      </w:r>
      <w:r>
        <w:rPr>
          <w:rFonts w:ascii="Palatino Linotype" w:hAnsi="Palatino Linotype" w:cs="Arial"/>
          <w:b/>
          <w:i/>
          <w:sz w:val="22"/>
          <w:szCs w:val="22"/>
          <w:u w:val="single"/>
        </w:rPr>
        <w:t>resulte conveniente el trámite unificado de los asuntos, para evitar la emisión de resoluciones contradictorias</w:t>
      </w:r>
      <w:r>
        <w:rPr>
          <w:rFonts w:ascii="Palatino Linotype" w:hAnsi="Palatino Linotype" w:cs="Arial"/>
          <w:i/>
          <w:sz w:val="22"/>
          <w:szCs w:val="22"/>
        </w:rPr>
        <w:t>. La misma regla se aplicará, en lo conducente, para la separación de los expedientes.”</w:t>
      </w:r>
    </w:p>
    <w:p w:rsidR="007F1802" w:rsidRDefault="007F1802">
      <w:pPr>
        <w:ind w:left="851" w:right="992"/>
        <w:jc w:val="both"/>
        <w:rPr>
          <w:rFonts w:ascii="Palatino Linotype" w:hAnsi="Palatino Linotype" w:cs="Arial"/>
          <w:i/>
          <w:szCs w:val="22"/>
        </w:rPr>
      </w:pPr>
    </w:p>
    <w:p w:rsidR="007F1802" w:rsidRDefault="007F286E">
      <w:pPr>
        <w:tabs>
          <w:tab w:val="left" w:pos="8222"/>
        </w:tabs>
        <w:ind w:left="851" w:right="1134"/>
        <w:jc w:val="center"/>
        <w:rPr>
          <w:rFonts w:ascii="Palatino Linotype" w:hAnsi="Palatino Linotype" w:cs="Arial"/>
          <w:b/>
          <w:i/>
          <w:sz w:val="22"/>
          <w:szCs w:val="22"/>
        </w:rPr>
      </w:pPr>
      <w:r>
        <w:rPr>
          <w:rFonts w:ascii="Palatino Linotype" w:hAnsi="Palatino Linotype" w:cs="Arial"/>
          <w:b/>
          <w:i/>
          <w:sz w:val="22"/>
          <w:szCs w:val="22"/>
        </w:rPr>
        <w:t xml:space="preserve">Ley de Transparencia y Acceso a la Información Pública del </w:t>
      </w:r>
      <w:r>
        <w:rPr>
          <w:rFonts w:ascii="Palatino Linotype" w:hAnsi="Palatino Linotype" w:cs="Arial"/>
          <w:b/>
          <w:i/>
          <w:sz w:val="22"/>
          <w:szCs w:val="22"/>
          <w:lang w:eastAsia="es-MX"/>
        </w:rPr>
        <w:t>Estado</w:t>
      </w:r>
      <w:r>
        <w:rPr>
          <w:rFonts w:ascii="Palatino Linotype" w:hAnsi="Palatino Linotype" w:cs="Arial"/>
          <w:b/>
          <w:i/>
          <w:sz w:val="22"/>
          <w:szCs w:val="22"/>
        </w:rPr>
        <w:t xml:space="preserve"> de México y Municipios </w:t>
      </w:r>
    </w:p>
    <w:p w:rsidR="007F1802" w:rsidRDefault="007F286E">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195. </w:t>
      </w:r>
      <w:r>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rsidR="007F1802" w:rsidRDefault="007F286E">
      <w:pPr>
        <w:tabs>
          <w:tab w:val="left" w:pos="8222"/>
        </w:tabs>
        <w:ind w:left="851" w:right="1134"/>
        <w:jc w:val="both"/>
        <w:rPr>
          <w:rFonts w:ascii="Palatino Linotype" w:hAnsi="Palatino Linotype" w:cs="Arial"/>
          <w:sz w:val="22"/>
          <w:szCs w:val="22"/>
        </w:rPr>
      </w:pPr>
      <w:r>
        <w:rPr>
          <w:rFonts w:ascii="Palatino Linotype" w:hAnsi="Palatino Linotype" w:cs="Arial"/>
          <w:sz w:val="22"/>
          <w:szCs w:val="22"/>
        </w:rPr>
        <w:t>(Énfasis añadido)</w:t>
      </w:r>
    </w:p>
    <w:p w:rsidR="007F1802" w:rsidRDefault="007F1802">
      <w:pPr>
        <w:jc w:val="both"/>
        <w:rPr>
          <w:rFonts w:ascii="Palatino Linotype" w:hAnsi="Palatino Linotype" w:cs="Arial"/>
          <w:b/>
          <w:szCs w:val="28"/>
        </w:rPr>
      </w:pPr>
    </w:p>
    <w:p w:rsidR="007F1802" w:rsidRDefault="007F286E">
      <w:pPr>
        <w:pStyle w:val="Encabezado"/>
        <w:spacing w:line="360" w:lineRule="auto"/>
        <w:jc w:val="both"/>
        <w:rPr>
          <w:rFonts w:ascii="Palatino Linotype" w:hAnsi="Palatino Linotype" w:cs="Arial"/>
        </w:rPr>
      </w:pPr>
      <w:r>
        <w:rPr>
          <w:rFonts w:ascii="Palatino Linotype" w:hAnsi="Palatino Linotype" w:cs="Arial"/>
        </w:rPr>
        <w:t>De lo dispuesto en la normativa anterior, dicha acumulación procede cuando:</w:t>
      </w:r>
    </w:p>
    <w:p w:rsidR="007F1802" w:rsidRDefault="007F286E">
      <w:pPr>
        <w:pStyle w:val="Encabezado"/>
        <w:numPr>
          <w:ilvl w:val="0"/>
          <w:numId w:val="1"/>
        </w:numPr>
        <w:spacing w:line="360" w:lineRule="auto"/>
        <w:jc w:val="both"/>
        <w:rPr>
          <w:rFonts w:ascii="Palatino Linotype" w:hAnsi="Palatino Linotype" w:cs="Arial"/>
        </w:rPr>
      </w:pPr>
      <w:r>
        <w:rPr>
          <w:rFonts w:ascii="Palatino Linotype" w:hAnsi="Palatino Linotype" w:cs="Arial"/>
        </w:rPr>
        <w:t>El solicitante y la información referida sean las mismas;</w:t>
      </w:r>
    </w:p>
    <w:p w:rsidR="007F1802" w:rsidRDefault="007F286E">
      <w:pPr>
        <w:pStyle w:val="Encabezado"/>
        <w:numPr>
          <w:ilvl w:val="0"/>
          <w:numId w:val="1"/>
        </w:numPr>
        <w:spacing w:line="360" w:lineRule="auto"/>
        <w:jc w:val="both"/>
        <w:rPr>
          <w:rFonts w:ascii="Palatino Linotype" w:hAnsi="Palatino Linotype" w:cs="Arial"/>
        </w:rPr>
      </w:pPr>
      <w:r>
        <w:rPr>
          <w:rFonts w:ascii="Palatino Linotype" w:hAnsi="Palatino Linotype" w:cs="Arial"/>
          <w:b/>
          <w:u w:val="single"/>
        </w:rPr>
        <w:t>Las partes o los actos impugnados sean iguales</w:t>
      </w:r>
      <w:r>
        <w:rPr>
          <w:rFonts w:ascii="Palatino Linotype" w:hAnsi="Palatino Linotype" w:cs="Arial"/>
        </w:rPr>
        <w:t>;</w:t>
      </w:r>
    </w:p>
    <w:p w:rsidR="007F1802" w:rsidRDefault="007F286E">
      <w:pPr>
        <w:pStyle w:val="Encabezado"/>
        <w:numPr>
          <w:ilvl w:val="0"/>
          <w:numId w:val="1"/>
        </w:numPr>
        <w:spacing w:line="360" w:lineRule="auto"/>
        <w:jc w:val="both"/>
        <w:rPr>
          <w:rFonts w:ascii="Palatino Linotype" w:hAnsi="Palatino Linotype" w:cs="Arial"/>
        </w:rPr>
      </w:pPr>
      <w:r>
        <w:rPr>
          <w:rFonts w:ascii="Palatino Linotype" w:hAnsi="Palatino Linotype" w:cs="Arial"/>
          <w:b/>
          <w:u w:val="single"/>
        </w:rPr>
        <w:t>Cuando se trate del mismo solicitante, el mismo Sujeto Obligado</w:t>
      </w:r>
      <w:r>
        <w:rPr>
          <w:rFonts w:ascii="Palatino Linotype" w:hAnsi="Palatino Linotype" w:cs="Arial"/>
        </w:rPr>
        <w:t>, y</w:t>
      </w:r>
    </w:p>
    <w:p w:rsidR="007F1802" w:rsidRDefault="007F286E">
      <w:pPr>
        <w:pStyle w:val="Encabezado"/>
        <w:numPr>
          <w:ilvl w:val="0"/>
          <w:numId w:val="1"/>
        </w:numPr>
        <w:spacing w:line="360" w:lineRule="auto"/>
        <w:ind w:left="357" w:hanging="357"/>
        <w:jc w:val="both"/>
        <w:rPr>
          <w:rFonts w:ascii="Palatino Linotype" w:hAnsi="Palatino Linotype" w:cs="Arial"/>
        </w:rPr>
      </w:pPr>
      <w:r>
        <w:rPr>
          <w:rFonts w:ascii="Palatino Linotype" w:hAnsi="Palatino Linotype" w:cs="Arial"/>
        </w:rPr>
        <w:lastRenderedPageBreak/>
        <w:t>Aun tratándose de solicitudes diversas, resulte conveniente la resolución unificada de los asuntos</w:t>
      </w:r>
      <w:r>
        <w:rPr>
          <w:rFonts w:ascii="Palatino Linotype" w:hAnsi="Palatino Linotype" w:cs="Arial"/>
          <w:i/>
        </w:rPr>
        <w:t>.</w:t>
      </w:r>
    </w:p>
    <w:p w:rsidR="007F1802" w:rsidRDefault="007F1802">
      <w:pPr>
        <w:pStyle w:val="Prrafodelista"/>
        <w:widowControl w:val="0"/>
        <w:spacing w:line="360" w:lineRule="auto"/>
        <w:ind w:left="0"/>
        <w:jc w:val="both"/>
        <w:rPr>
          <w:rFonts w:ascii="Palatino Linotype" w:hAnsi="Palatino Linotype" w:cs="Arial"/>
        </w:rPr>
      </w:pPr>
    </w:p>
    <w:p w:rsidR="007F1802" w:rsidRDefault="007F286E">
      <w:pPr>
        <w:pStyle w:val="Prrafodelista"/>
        <w:widowControl w:val="0"/>
        <w:spacing w:line="360" w:lineRule="auto"/>
        <w:ind w:left="0"/>
        <w:jc w:val="both"/>
        <w:rPr>
          <w:rFonts w:ascii="Palatino Linotype" w:hAnsi="Palatino Linotype" w:cs="Arial"/>
        </w:rPr>
      </w:pPr>
      <w:r>
        <w:rPr>
          <w:rFonts w:ascii="Palatino Linotype" w:hAnsi="Palatino Linotype" w:cs="Arial"/>
        </w:rPr>
        <w:t xml:space="preserve">De esta suerte, tal y como se mencionó anteriormente, los recursos de revisión que nos ocupan fueron interpuestos por el mismo </w:t>
      </w:r>
      <w:r>
        <w:rPr>
          <w:rFonts w:ascii="Palatino Linotype" w:hAnsi="Palatino Linotype" w:cs="Arial"/>
          <w:b/>
        </w:rPr>
        <w:t>RECURRENTE</w:t>
      </w:r>
      <w:r>
        <w:rPr>
          <w:rFonts w:ascii="Palatino Linotype" w:hAnsi="Palatino Linotype" w:cs="Arial"/>
        </w:rPr>
        <w:t xml:space="preserve"> ante el mismo </w:t>
      </w:r>
      <w:r>
        <w:rPr>
          <w:rFonts w:ascii="Palatino Linotype" w:hAnsi="Palatino Linotype" w:cs="Arial"/>
          <w:b/>
        </w:rPr>
        <w:t>SUJETO OBLIGADO</w:t>
      </w:r>
      <w:r>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rsidR="007F1802" w:rsidRDefault="007F1802">
      <w:pPr>
        <w:spacing w:line="360" w:lineRule="auto"/>
        <w:jc w:val="both"/>
        <w:rPr>
          <w:rFonts w:ascii="Palatino Linotype" w:hAnsi="Palatino Linotype" w:cs="Arial"/>
          <w:b/>
          <w:szCs w:val="28"/>
        </w:rPr>
      </w:pPr>
    </w:p>
    <w:p w:rsidR="007F1802" w:rsidRDefault="007F286E">
      <w:pPr>
        <w:pStyle w:val="Prrafodelista"/>
        <w:spacing w:line="360" w:lineRule="auto"/>
        <w:ind w:left="0" w:right="49"/>
        <w:jc w:val="both"/>
        <w:rPr>
          <w:rFonts w:ascii="Palatino Linotype" w:hAnsi="Palatino Linotype" w:cs="Arial"/>
        </w:rPr>
      </w:pPr>
      <w:r>
        <w:rPr>
          <w:rFonts w:ascii="Palatino Linotype" w:hAnsi="Palatino Linotype"/>
          <w:b/>
          <w:sz w:val="28"/>
        </w:rPr>
        <w:t xml:space="preserve">CUARTO. </w:t>
      </w:r>
      <w:r>
        <w:rPr>
          <w:rFonts w:ascii="Palatino Linotype" w:hAnsi="Palatino Linotype" w:cs="Arial"/>
          <w:b/>
        </w:rPr>
        <w:t xml:space="preserve">Oportunidad. </w:t>
      </w:r>
      <w:r>
        <w:rPr>
          <w:rFonts w:ascii="Palatino Linotype" w:hAnsi="Palatino Linotype" w:cs="Arial"/>
        </w:rPr>
        <w:t xml:space="preserve">Los recursos de revisión fueron interpuestos dentro del plazo de quince días hábiles contados a partir del día siguiente al en que </w:t>
      </w:r>
      <w:r>
        <w:rPr>
          <w:rFonts w:ascii="Palatino Linotype" w:hAnsi="Palatino Linotype" w:cs="Arial"/>
          <w:b/>
        </w:rPr>
        <w:t xml:space="preserve">EL RECURRENTE </w:t>
      </w:r>
      <w:r>
        <w:rPr>
          <w:rFonts w:ascii="Palatino Linotype" w:hAnsi="Palatino Linotype" w:cs="Arial"/>
        </w:rPr>
        <w:t xml:space="preserve">tuvo conocimiento de las respuestas impugnadas, tal y como lo prevé el artículo 178 de la Ley de Transparencia y Acceso a la Información Pública del Estado de México y Municipios, que establece: </w:t>
      </w:r>
    </w:p>
    <w:p w:rsidR="007F1802" w:rsidRDefault="007F1802">
      <w:pPr>
        <w:ind w:left="851" w:right="899"/>
        <w:jc w:val="both"/>
        <w:rPr>
          <w:rFonts w:ascii="Palatino Linotype" w:hAnsi="Palatino Linotype" w:cs="Arial"/>
        </w:rPr>
      </w:pPr>
    </w:p>
    <w:p w:rsidR="007F1802" w:rsidRDefault="007F286E">
      <w:pPr>
        <w:tabs>
          <w:tab w:val="left" w:pos="8222"/>
        </w:tabs>
        <w:ind w:left="851" w:right="1134"/>
        <w:jc w:val="both"/>
        <w:rPr>
          <w:rFonts w:ascii="Palatino Linotype" w:hAnsi="Palatino Linotype" w:cs="Arial"/>
          <w:i/>
          <w:sz w:val="22"/>
          <w:szCs w:val="22"/>
        </w:rPr>
      </w:pPr>
      <w:r>
        <w:rPr>
          <w:rFonts w:ascii="Palatino Linotype" w:hAnsi="Palatino Linotype" w:cs="Arial"/>
          <w:b/>
          <w:i/>
          <w:sz w:val="22"/>
          <w:szCs w:val="22"/>
        </w:rPr>
        <w:t>“Artículo 178.</w:t>
      </w:r>
      <w:r>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F1802" w:rsidRDefault="007F286E">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F1802" w:rsidRDefault="007F286E">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Pr>
          <w:rFonts w:ascii="Palatino Linotype" w:hAnsi="Palatino Linotype" w:cs="Arial"/>
          <w:b/>
          <w:i/>
          <w:sz w:val="22"/>
          <w:szCs w:val="22"/>
        </w:rPr>
        <w:t>”</w:t>
      </w:r>
    </w:p>
    <w:p w:rsidR="007F1802" w:rsidRDefault="007F1802">
      <w:pPr>
        <w:ind w:left="851" w:right="899"/>
        <w:jc w:val="both"/>
        <w:rPr>
          <w:rFonts w:ascii="Palatino Linotype" w:hAnsi="Palatino Linotype" w:cs="Arial"/>
        </w:rPr>
      </w:pPr>
    </w:p>
    <w:p w:rsidR="007F1802" w:rsidRDefault="007F286E">
      <w:pPr>
        <w:spacing w:line="360" w:lineRule="auto"/>
        <w:jc w:val="both"/>
        <w:rPr>
          <w:rFonts w:ascii="Palatino Linotype" w:hAnsi="Palatino Linotype"/>
        </w:rPr>
      </w:pPr>
      <w:r>
        <w:rPr>
          <w:rFonts w:ascii="Palatino Linotype" w:hAnsi="Palatino Linotype" w:cs="Arial"/>
        </w:rPr>
        <w:lastRenderedPageBreak/>
        <w:t>En efecto, se actualiza la hipótesis prevista en el precepto legal antes transcrito, en atención a que las respuestas impugnadas</w:t>
      </w:r>
      <w:r>
        <w:rPr>
          <w:rFonts w:ascii="Palatino Linotype" w:hAnsi="Palatino Linotype" w:cs="Arial"/>
          <w:bCs/>
        </w:rPr>
        <w:t xml:space="preserve"> fueron notificadas </w:t>
      </w:r>
      <w:r>
        <w:rPr>
          <w:rFonts w:ascii="Palatino Linotype" w:hAnsi="Palatino Linotype" w:cs="Arial"/>
        </w:rPr>
        <w:t xml:space="preserve">al </w:t>
      </w:r>
      <w:r>
        <w:rPr>
          <w:rFonts w:ascii="Palatino Linotype" w:hAnsi="Palatino Linotype" w:cs="Arial"/>
          <w:b/>
          <w:color w:val="000000"/>
        </w:rPr>
        <w:t>RECURRENTE</w:t>
      </w:r>
      <w:r>
        <w:rPr>
          <w:rFonts w:ascii="Palatino Linotype" w:hAnsi="Palatino Linotype" w:cs="Arial"/>
          <w:bCs/>
        </w:rPr>
        <w:t xml:space="preserve"> el </w:t>
      </w:r>
      <w:r>
        <w:rPr>
          <w:rFonts w:ascii="Palatino Linotype" w:hAnsi="Palatino Linotype"/>
          <w:b/>
        </w:rPr>
        <w:t xml:space="preserve">veintitrés de enero de dos mil veinte, </w:t>
      </w:r>
      <w:r>
        <w:rPr>
          <w:rFonts w:ascii="Palatino Linotype" w:hAnsi="Palatino Linotype" w:cs="Arial"/>
          <w:bCs/>
        </w:rPr>
        <w:t>por lo que, el plazo</w:t>
      </w:r>
      <w:r>
        <w:rPr>
          <w:rFonts w:ascii="Palatino Linotype" w:hAnsi="Palatino Linotype" w:cs="Arial"/>
          <w:b/>
          <w:bCs/>
        </w:rPr>
        <w:t xml:space="preserve"> </w:t>
      </w:r>
      <w:r>
        <w:rPr>
          <w:rFonts w:ascii="Palatino Linotype" w:hAnsi="Palatino Linotype" w:cs="Arial"/>
          <w:bCs/>
        </w:rPr>
        <w:t xml:space="preserve">para presentar los recursos de revisión transcurrió del </w:t>
      </w:r>
      <w:r>
        <w:rPr>
          <w:rFonts w:ascii="Palatino Linotype" w:hAnsi="Palatino Linotype" w:cs="Arial"/>
          <w:b/>
        </w:rPr>
        <w:t>veinticuatro de enero al catorce de febrero de dos mil veinte;</w:t>
      </w:r>
      <w:r>
        <w:rPr>
          <w:rFonts w:ascii="Palatino Linotype" w:hAnsi="Palatino Linotype" w:cs="Arial"/>
          <w:bCs/>
        </w:rPr>
        <w:t xml:space="preserve"> </w:t>
      </w:r>
      <w:r>
        <w:rPr>
          <w:rFonts w:ascii="Palatino Linotype" w:hAnsi="Palatino Linotype" w:cs="Arial"/>
        </w:rPr>
        <w:t>sin contemplar en el cómputo los días</w:t>
      </w:r>
      <w:r>
        <w:rPr>
          <w:rFonts w:ascii="Palatino Linotype" w:hAnsi="Palatino Linotype" w:cs="Arial"/>
          <w:lang w:val="es-ES_tradnl"/>
        </w:rPr>
        <w:t xml:space="preserve"> </w:t>
      </w:r>
      <w:r>
        <w:rPr>
          <w:rFonts w:ascii="Palatino Linotype" w:hAnsi="Palatino Linotype" w:cs="Arial"/>
        </w:rPr>
        <w:t xml:space="preserve">veinticinco y veintiséis de enero; así como uno, dos, ocho y nueve de febrero de dos mil veinte, por corresponder a sábados y domingos, considerados como días inhábiles; en términos del artículo 3, fracción X de la </w:t>
      </w:r>
      <w:r>
        <w:rPr>
          <w:rFonts w:ascii="Palatino Linotype" w:hAnsi="Palatino Linotype"/>
        </w:rPr>
        <w:t xml:space="preserve">Ley de Transparencia y Acceso a la Información Pública del Estado de México y Municipios; así como, el día tres de febrero de dos mil veinte, por ser considerados como día inhábil por suspensión de labores, en términos del </w:t>
      </w:r>
      <w:r>
        <w:rPr>
          <w:rFonts w:ascii="Palatino Linotype" w:hAnsi="Palatino Linotype" w:cs="Arial"/>
        </w:rPr>
        <w:t>Calendario Oficial en Materia de Transparencia, Acceso a la Información Pública y Protección de Datos Personales del Estado de México y Municipios; así como de labores del Instituto para el año dos mil veinte y enero de dos mil veintiuno, publicado en el Periódico Oficial “Gaceta del Gobierno”, el diecinueve de diciembre de dos mil diecinueve.</w:t>
      </w:r>
    </w:p>
    <w:p w:rsidR="007F1802" w:rsidRDefault="007F1802">
      <w:pPr>
        <w:spacing w:line="360" w:lineRule="auto"/>
        <w:jc w:val="both"/>
        <w:rPr>
          <w:rFonts w:ascii="Palatino Linotype" w:eastAsiaTheme="minorEastAsia" w:hAnsi="Palatino Linotype" w:cs="Arial"/>
          <w:lang w:val="es-ES_tradnl"/>
        </w:rPr>
      </w:pPr>
    </w:p>
    <w:p w:rsidR="007F1802" w:rsidRDefault="007F286E">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En ese tenor, si el recurso de revisión que nos ocupa, se interpuso </w:t>
      </w:r>
      <w:proofErr w:type="gramStart"/>
      <w:r>
        <w:rPr>
          <w:rFonts w:ascii="Palatino Linotype" w:eastAsiaTheme="minorEastAsia" w:hAnsi="Palatino Linotype" w:cs="Arial"/>
          <w:lang w:val="es-ES_tradnl"/>
        </w:rPr>
        <w:t>el</w:t>
      </w:r>
      <w:proofErr w:type="gramEnd"/>
      <w:r>
        <w:rPr>
          <w:rFonts w:ascii="Palatino Linotype" w:eastAsiaTheme="minorEastAsia" w:hAnsi="Palatino Linotype" w:cs="Arial"/>
          <w:b/>
          <w:lang w:val="es-ES_tradnl"/>
        </w:rPr>
        <w:t xml:space="preserve"> once y doce de febrero de dos mil veinte,</w:t>
      </w:r>
      <w:r>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7F1802" w:rsidRDefault="007F1802">
      <w:pPr>
        <w:spacing w:line="360" w:lineRule="auto"/>
        <w:rPr>
          <w:rFonts w:ascii="Palatino Linotype" w:hAnsi="Palatino Linotype"/>
        </w:rPr>
      </w:pPr>
    </w:p>
    <w:p w:rsidR="007F1802" w:rsidRDefault="007F286E">
      <w:pPr>
        <w:spacing w:line="360" w:lineRule="auto"/>
        <w:ind w:right="49"/>
        <w:jc w:val="both"/>
        <w:rPr>
          <w:rFonts w:ascii="Palatino Linotype" w:hAnsi="Palatino Linotype" w:cs="Arial"/>
          <w:b/>
        </w:rPr>
      </w:pPr>
      <w:r>
        <w:rPr>
          <w:rFonts w:ascii="Palatino Linotype" w:hAnsi="Palatino Linotype" w:cs="Arial"/>
          <w:b/>
          <w:sz w:val="28"/>
          <w:szCs w:val="28"/>
        </w:rPr>
        <w:t>QUINTO</w:t>
      </w:r>
      <w:r>
        <w:rPr>
          <w:rFonts w:ascii="Palatino Linotype" w:hAnsi="Palatino Linotype" w:cs="Arial"/>
          <w:b/>
        </w:rPr>
        <w:t>.</w:t>
      </w:r>
      <w:r>
        <w:rPr>
          <w:rFonts w:ascii="Palatino Linotype" w:hAnsi="Palatino Linotype"/>
          <w:b/>
        </w:rPr>
        <w:t xml:space="preserve"> Procedibilidad. </w:t>
      </w:r>
      <w:r>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en atención a que fueron presentados mediante el formato visible en </w:t>
      </w:r>
      <w:r>
        <w:rPr>
          <w:rFonts w:ascii="Palatino Linotype" w:hAnsi="Palatino Linotype"/>
          <w:b/>
        </w:rPr>
        <w:t>EL SAIMEX.</w:t>
      </w:r>
    </w:p>
    <w:p w:rsidR="007F1802" w:rsidRDefault="007F1802">
      <w:pPr>
        <w:spacing w:line="360" w:lineRule="auto"/>
        <w:ind w:right="49"/>
        <w:jc w:val="both"/>
        <w:rPr>
          <w:rFonts w:ascii="Palatino Linotype" w:hAnsi="Palatino Linotype"/>
          <w:b/>
        </w:rPr>
      </w:pPr>
    </w:p>
    <w:p w:rsidR="007F1802" w:rsidRDefault="007F286E">
      <w:pPr>
        <w:spacing w:line="360" w:lineRule="auto"/>
        <w:jc w:val="both"/>
        <w:rPr>
          <w:rFonts w:ascii="Palatino Linotype" w:eastAsia="Arial Unicode MS" w:hAnsi="Palatino Linotype" w:cs="Arial"/>
        </w:rPr>
      </w:pPr>
      <w:r>
        <w:rPr>
          <w:rFonts w:ascii="Palatino Linotype" w:hAnsi="Palatino Linotype" w:cs="Arial"/>
          <w:b/>
          <w:sz w:val="28"/>
          <w:szCs w:val="28"/>
        </w:rPr>
        <w:t>SEXTO</w:t>
      </w:r>
      <w:r>
        <w:rPr>
          <w:rFonts w:ascii="Palatino Linotype" w:hAnsi="Palatino Linotype" w:cs="Arial"/>
          <w:b/>
        </w:rPr>
        <w:t xml:space="preserve">. </w:t>
      </w:r>
      <w:r>
        <w:rPr>
          <w:rFonts w:ascii="Palatino Linotype" w:eastAsiaTheme="minorEastAsia" w:hAnsi="Palatino Linotype" w:cs="Arial"/>
          <w:b/>
          <w:lang w:val="es-ES_tradnl"/>
        </w:rPr>
        <w:t>Análisis de causal de sobreseimiento.</w:t>
      </w:r>
      <w:r>
        <w:rPr>
          <w:rFonts w:ascii="Palatino Linotype" w:eastAsia="Arial Unicode MS" w:hAnsi="Palatino Linotype" w:cs="Arial"/>
        </w:rPr>
        <w:t xml:space="preserve"> Este Órgano Colegiado advierte que en el caso se actualiza la causal de sobreseimiento prevista en la fracción III del artículo 192 de la Ley de Transparencia y Acceso a la Información Pública del Estado de México y Municipios, que a la letra dice: </w:t>
      </w:r>
    </w:p>
    <w:p w:rsidR="007F1802" w:rsidRDefault="007F1802">
      <w:pPr>
        <w:jc w:val="both"/>
        <w:rPr>
          <w:rFonts w:ascii="Palatino Linotype" w:eastAsia="Arial Unicode MS" w:hAnsi="Palatino Linotype" w:cs="Arial"/>
        </w:rPr>
      </w:pPr>
    </w:p>
    <w:p w:rsidR="007F1802" w:rsidRDefault="007F286E">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192. </w:t>
      </w:r>
      <w:r>
        <w:rPr>
          <w:rFonts w:ascii="Palatino Linotype" w:hAnsi="Palatino Linotype" w:cs="Arial"/>
          <w:i/>
          <w:sz w:val="22"/>
          <w:szCs w:val="22"/>
        </w:rPr>
        <w:t>El recurso será sobreseído, en todo o en parte, cuando una vez admitido, se actualicen alguno de los siguientes supuestos:</w:t>
      </w:r>
    </w:p>
    <w:p w:rsidR="007F1802" w:rsidRDefault="007F286E">
      <w:pPr>
        <w:ind w:left="851" w:right="901"/>
        <w:jc w:val="both"/>
        <w:rPr>
          <w:rFonts w:ascii="Palatino Linotype" w:hAnsi="Palatino Linotype" w:cs="Arial"/>
          <w:i/>
          <w:sz w:val="22"/>
          <w:szCs w:val="22"/>
        </w:rPr>
      </w:pPr>
      <w:r>
        <w:rPr>
          <w:rFonts w:ascii="Palatino Linotype" w:hAnsi="Palatino Linotype" w:cs="Arial"/>
          <w:i/>
          <w:sz w:val="22"/>
          <w:szCs w:val="22"/>
        </w:rPr>
        <w:t>(…)</w:t>
      </w:r>
    </w:p>
    <w:p w:rsidR="007F1802" w:rsidRDefault="007F286E">
      <w:pPr>
        <w:tabs>
          <w:tab w:val="left" w:pos="851"/>
        </w:tabs>
        <w:ind w:left="851" w:right="901"/>
        <w:jc w:val="both"/>
        <w:rPr>
          <w:rFonts w:ascii="Palatino Linotype" w:hAnsi="Palatino Linotype" w:cs="Arial"/>
          <w:b/>
          <w:i/>
          <w:sz w:val="22"/>
          <w:szCs w:val="22"/>
        </w:rPr>
      </w:pPr>
      <w:r>
        <w:rPr>
          <w:rFonts w:ascii="Palatino Linotype" w:hAnsi="Palatino Linotype" w:cs="Arial"/>
          <w:b/>
          <w:i/>
          <w:sz w:val="22"/>
          <w:szCs w:val="22"/>
        </w:rPr>
        <w:t>III. El sujeto obligado responsable del acto lo modifique o revoque de tal manera que el recurso de revisión quede sin materia;</w:t>
      </w:r>
    </w:p>
    <w:p w:rsidR="007F1802" w:rsidRDefault="007F286E">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(Énfasis añadido)” </w:t>
      </w:r>
    </w:p>
    <w:p w:rsidR="007F1802" w:rsidRDefault="007F1802">
      <w:pPr>
        <w:jc w:val="both"/>
        <w:rPr>
          <w:rFonts w:ascii="Palatino Linotype" w:hAnsi="Palatino Linotype" w:cs="Arial"/>
        </w:rPr>
      </w:pPr>
    </w:p>
    <w:p w:rsidR="007F1802" w:rsidRDefault="007F286E">
      <w:pPr>
        <w:spacing w:line="360" w:lineRule="auto"/>
        <w:jc w:val="both"/>
        <w:rPr>
          <w:rFonts w:ascii="Palatino Linotype" w:hAnsi="Palatino Linotype" w:cs="Arial"/>
        </w:rPr>
      </w:pPr>
      <w:r>
        <w:rPr>
          <w:rFonts w:ascii="Palatino Linotype" w:hAnsi="Palatino Linotype" w:cs="Arial"/>
        </w:rPr>
        <w:t xml:space="preserve">Luego, conforme a la transcripción que antecede, resulta conveniente desglosar los elementos de la disposición enunciada, de manera tal que el sobreseimiento del recurso de revisión cuando </w:t>
      </w:r>
      <w:r>
        <w:rPr>
          <w:rFonts w:ascii="Palatino Linotype" w:hAnsi="Palatino Linotype" w:cs="Arial"/>
          <w:b/>
        </w:rPr>
        <w:t>EL SUJETO OBLIGADO</w:t>
      </w:r>
      <w:r>
        <w:rPr>
          <w:rFonts w:ascii="Palatino Linotype" w:hAnsi="Palatino Linotype" w:cs="Arial"/>
        </w:rPr>
        <w:t xml:space="preserve"> modifique o revoque el acto impugnado, quedando éste sin efecto o materia.</w:t>
      </w:r>
    </w:p>
    <w:p w:rsidR="007F1802" w:rsidRDefault="007F1802">
      <w:pPr>
        <w:spacing w:line="360" w:lineRule="auto"/>
        <w:jc w:val="both"/>
        <w:rPr>
          <w:rFonts w:ascii="Palatino Linotype" w:hAnsi="Palatino Linotype" w:cs="Arial"/>
        </w:rPr>
      </w:pPr>
    </w:p>
    <w:p w:rsidR="007F1802" w:rsidRDefault="007F286E">
      <w:pPr>
        <w:spacing w:line="360" w:lineRule="auto"/>
        <w:jc w:val="both"/>
        <w:rPr>
          <w:rFonts w:ascii="Palatino Linotype" w:hAnsi="Palatino Linotype" w:cs="Arial"/>
        </w:rPr>
      </w:pPr>
      <w:r>
        <w:rPr>
          <w:rFonts w:ascii="Palatino Linotype" w:hAnsi="Palatino Linotype" w:cs="Arial"/>
        </w:rPr>
        <w:t xml:space="preserve">1.- El sujeto obligado responsable, </w:t>
      </w:r>
    </w:p>
    <w:p w:rsidR="007F1802" w:rsidRDefault="007F286E">
      <w:pPr>
        <w:spacing w:line="360" w:lineRule="auto"/>
        <w:jc w:val="both"/>
        <w:rPr>
          <w:rFonts w:ascii="Palatino Linotype" w:hAnsi="Palatino Linotype" w:cs="Arial"/>
        </w:rPr>
      </w:pPr>
      <w:r>
        <w:rPr>
          <w:rFonts w:ascii="Palatino Linotype" w:hAnsi="Palatino Linotype" w:cs="Arial"/>
        </w:rPr>
        <w:t xml:space="preserve">2.- Acto, </w:t>
      </w:r>
    </w:p>
    <w:p w:rsidR="007F1802" w:rsidRDefault="007F286E">
      <w:pPr>
        <w:spacing w:line="360" w:lineRule="auto"/>
        <w:jc w:val="both"/>
        <w:rPr>
          <w:rFonts w:ascii="Palatino Linotype" w:hAnsi="Palatino Linotype" w:cs="Arial"/>
        </w:rPr>
      </w:pPr>
      <w:r>
        <w:rPr>
          <w:rFonts w:ascii="Palatino Linotype" w:hAnsi="Palatino Linotype" w:cs="Arial"/>
        </w:rPr>
        <w:t>3.- Que se modifique o revoque, y</w:t>
      </w:r>
    </w:p>
    <w:p w:rsidR="007F1802" w:rsidRDefault="007F286E">
      <w:pPr>
        <w:spacing w:line="360" w:lineRule="auto"/>
        <w:jc w:val="both"/>
        <w:rPr>
          <w:rFonts w:ascii="Palatino Linotype" w:hAnsi="Palatino Linotype" w:cs="Arial"/>
        </w:rPr>
      </w:pPr>
      <w:r>
        <w:rPr>
          <w:rFonts w:ascii="Palatino Linotype" w:hAnsi="Palatino Linotype" w:cs="Arial"/>
        </w:rPr>
        <w:t>4.- De tal manera que el medio de impugnación quede sin efecto o materia.</w:t>
      </w:r>
    </w:p>
    <w:p w:rsidR="007F1802" w:rsidRDefault="007F1802">
      <w:pPr>
        <w:spacing w:line="360" w:lineRule="auto"/>
        <w:jc w:val="both"/>
        <w:rPr>
          <w:rFonts w:ascii="Palatino Linotype" w:hAnsi="Palatino Linotype" w:cs="Arial"/>
        </w:rPr>
      </w:pPr>
    </w:p>
    <w:p w:rsidR="007F1802" w:rsidRDefault="007F286E">
      <w:pPr>
        <w:spacing w:line="360" w:lineRule="auto"/>
        <w:jc w:val="both"/>
        <w:rPr>
          <w:rFonts w:ascii="Palatino Linotype" w:hAnsi="Palatino Linotype" w:cs="Arial"/>
        </w:rPr>
      </w:pPr>
      <w:r>
        <w:rPr>
          <w:rFonts w:ascii="Palatino Linotype" w:hAnsi="Palatino Linotype" w:cs="Arial"/>
        </w:rPr>
        <w:t xml:space="preserve">El primer elemento normativo, se actualiza ya que </w:t>
      </w:r>
      <w:r>
        <w:rPr>
          <w:rFonts w:ascii="Palatino Linotype" w:hAnsi="Palatino Linotype" w:cs="Arial"/>
          <w:b/>
        </w:rPr>
        <w:t>EL SUJETO OBLIGADO</w:t>
      </w:r>
      <w:r>
        <w:rPr>
          <w:rFonts w:ascii="Palatino Linotype" w:hAnsi="Palatino Linotype" w:cs="Arial"/>
        </w:rPr>
        <w:t xml:space="preserve"> responsable, es la Secretaría de Obra Pública.</w:t>
      </w:r>
    </w:p>
    <w:p w:rsidR="007F1802" w:rsidRDefault="007F1802">
      <w:pPr>
        <w:spacing w:line="360" w:lineRule="auto"/>
        <w:jc w:val="both"/>
        <w:rPr>
          <w:rFonts w:ascii="Palatino Linotype" w:hAnsi="Palatino Linotype" w:cs="Arial"/>
        </w:rPr>
      </w:pPr>
    </w:p>
    <w:p w:rsidR="007F1802" w:rsidRDefault="007F286E">
      <w:pPr>
        <w:spacing w:line="360" w:lineRule="auto"/>
        <w:jc w:val="both"/>
        <w:rPr>
          <w:rFonts w:ascii="Palatino Linotype" w:hAnsi="Palatino Linotype" w:cs="Arial"/>
        </w:rPr>
      </w:pPr>
      <w:r>
        <w:rPr>
          <w:rFonts w:ascii="Palatino Linotype" w:hAnsi="Palatino Linotype" w:cs="Arial"/>
        </w:rPr>
        <w:lastRenderedPageBreak/>
        <w:t xml:space="preserve">El segundo elemento normativo, es la existencia de un acto, en el caso en concreto que nos ocupa se actualiza con la existencia de la respuesta del </w:t>
      </w:r>
      <w:r>
        <w:rPr>
          <w:rFonts w:ascii="Palatino Linotype" w:hAnsi="Palatino Linotype" w:cs="Arial"/>
          <w:b/>
        </w:rPr>
        <w:t>SUJETO OBLIGADO</w:t>
      </w:r>
      <w:r>
        <w:rPr>
          <w:rFonts w:ascii="Palatino Linotype" w:hAnsi="Palatino Linotype" w:cs="Arial"/>
        </w:rPr>
        <w:t>.</w:t>
      </w:r>
    </w:p>
    <w:p w:rsidR="007F1802" w:rsidRDefault="007F1802">
      <w:pPr>
        <w:spacing w:line="360" w:lineRule="auto"/>
        <w:jc w:val="both"/>
        <w:rPr>
          <w:rFonts w:ascii="Palatino Linotype" w:hAnsi="Palatino Linotype" w:cs="Arial"/>
        </w:rPr>
      </w:pPr>
    </w:p>
    <w:p w:rsidR="007F1802" w:rsidRDefault="007F286E">
      <w:pPr>
        <w:spacing w:line="360" w:lineRule="auto"/>
        <w:jc w:val="both"/>
        <w:rPr>
          <w:rFonts w:ascii="Palatino Linotype" w:hAnsi="Palatino Linotype" w:cs="Arial"/>
        </w:rPr>
      </w:pPr>
      <w:r>
        <w:rPr>
          <w:rFonts w:ascii="Palatino Linotype" w:hAnsi="Palatino Linotype" w:cs="Arial"/>
        </w:rPr>
        <w:t xml:space="preserve">Cabe destacar que, de la respuesta otorgada por </w:t>
      </w:r>
      <w:r>
        <w:rPr>
          <w:rFonts w:ascii="Palatino Linotype" w:hAnsi="Palatino Linotype" w:cs="Arial"/>
          <w:b/>
        </w:rPr>
        <w:t>EL SUJETO OBLIGADO</w:t>
      </w:r>
      <w:r>
        <w:rPr>
          <w:rFonts w:ascii="Palatino Linotype" w:hAnsi="Palatino Linotype" w:cs="Arial"/>
        </w:rPr>
        <w:t xml:space="preserve">, se desprende el precepto normativo en estudio, el cual se considera como “acto”, esto es así, pues las respuestas emitidas por los Sujetos Obligados son consideradas, (en el contexto que la propia Ley establece), como “actos”, sin los cuales no existiría certeza de la de información pública, porque precisamente la evidencia notoria y específica del actuar del </w:t>
      </w:r>
      <w:r>
        <w:rPr>
          <w:rFonts w:ascii="Palatino Linotype" w:hAnsi="Palatino Linotype" w:cs="Arial"/>
          <w:b/>
        </w:rPr>
        <w:t>SUJETO OBLIGADO</w:t>
      </w:r>
      <w:r>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realizar lo que expresamente les faculta la Ley; así como, otros ordenamientos jurídicos. </w:t>
      </w:r>
    </w:p>
    <w:p w:rsidR="007F1802" w:rsidRDefault="007F1802">
      <w:pPr>
        <w:spacing w:line="360" w:lineRule="auto"/>
        <w:jc w:val="both"/>
        <w:rPr>
          <w:rFonts w:ascii="Palatino Linotype" w:hAnsi="Palatino Linotype" w:cs="Arial"/>
        </w:rPr>
      </w:pPr>
    </w:p>
    <w:p w:rsidR="007F1802" w:rsidRDefault="007F286E">
      <w:pPr>
        <w:spacing w:line="360" w:lineRule="auto"/>
        <w:jc w:val="both"/>
        <w:rPr>
          <w:rFonts w:ascii="Palatino Linotype" w:hAnsi="Palatino Linotype" w:cs="Arial"/>
        </w:rPr>
      </w:pPr>
      <w:r>
        <w:rPr>
          <w:rFonts w:ascii="Palatino Linotype" w:hAnsi="Palatino Linotype" w:cs="Arial"/>
        </w:rPr>
        <w:t>La naturaleza jurídica de los actos que emiten los Sujetos Obligados, está delimitada por la misma Ley de la materia, ya que, el hecho de emitir actos no previstos en el marco normativo que en transparencia rige su actuar, serían ilegales de estricto derecho; por lo que, los “actos”, a que se refiere esta fracción están contenidos en el siguiente artículo:</w:t>
      </w:r>
    </w:p>
    <w:p w:rsidR="007F1802" w:rsidRDefault="007F1802">
      <w:pPr>
        <w:jc w:val="both"/>
        <w:rPr>
          <w:rFonts w:ascii="Palatino Linotype" w:hAnsi="Palatino Linotype" w:cs="Arial"/>
        </w:rPr>
      </w:pPr>
    </w:p>
    <w:p w:rsidR="007F1802" w:rsidRDefault="007F286E">
      <w:pPr>
        <w:tabs>
          <w:tab w:val="left" w:pos="851"/>
        </w:tabs>
        <w:ind w:left="851" w:right="901"/>
        <w:jc w:val="both"/>
        <w:rPr>
          <w:rFonts w:ascii="Palatino Linotype" w:hAnsi="Palatino Linotype" w:cs="Arial"/>
          <w:i/>
          <w:sz w:val="22"/>
          <w:szCs w:val="22"/>
        </w:rPr>
      </w:pPr>
      <w:r>
        <w:rPr>
          <w:rFonts w:ascii="Palatino Linotype" w:hAnsi="Palatino Linotype" w:cs="Arial"/>
          <w:b/>
          <w:i/>
          <w:sz w:val="22"/>
          <w:szCs w:val="22"/>
        </w:rPr>
        <w:t>“Artículo 53</w:t>
      </w:r>
      <w:r>
        <w:rPr>
          <w:rFonts w:ascii="Palatino Linotype" w:hAnsi="Palatino Linotype" w:cs="Arial"/>
          <w:i/>
          <w:sz w:val="22"/>
          <w:szCs w:val="22"/>
        </w:rPr>
        <w:t xml:space="preserve">. Las Unidades de Transparencia tendrán las siguientes funciones: </w:t>
      </w:r>
    </w:p>
    <w:p w:rsidR="007F1802" w:rsidRDefault="007F286E">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7F1802" w:rsidRDefault="007F286E">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II. Recibir, tramitar y dar respuesta a las solicitudes de acceso a la información; </w:t>
      </w:r>
    </w:p>
    <w:p w:rsidR="007F1802" w:rsidRDefault="007F286E">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lastRenderedPageBreak/>
        <w:t xml:space="preserve">III. Auxiliar a los particulares en la elaboración de solicitudes de acceso a la información y, en su caso, orientarlos sobre los sujetos obligados competentes conforme a la normatividad aplicable; </w:t>
      </w:r>
    </w:p>
    <w:p w:rsidR="007F1802" w:rsidRDefault="007F286E">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IV. Realizar, con efectividad, los trámites internos necesarios para la atención de las solicitudes de acceso a la información; </w:t>
      </w:r>
    </w:p>
    <w:p w:rsidR="007F1802" w:rsidRDefault="007F286E">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V. Entregar, en su caso, a los particulares la información solicitada; </w:t>
      </w:r>
    </w:p>
    <w:p w:rsidR="007F1802" w:rsidRDefault="007F286E">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VI. Efectuar las notificaciones a los solicitantes; </w:t>
      </w:r>
    </w:p>
    <w:p w:rsidR="007F1802" w:rsidRDefault="007F286E">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rsidR="007F1802" w:rsidRDefault="007F286E">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rsidR="007F1802" w:rsidRDefault="007F286E">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7F1802" w:rsidRDefault="007F286E">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X. Presentar ante el Comité, el proyecto de clasificación de información; </w:t>
      </w:r>
    </w:p>
    <w:p w:rsidR="007F1802" w:rsidRDefault="007F286E">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XI. Promover e implementar políticas de transparencia proactiva procurando su accesibilidad; </w:t>
      </w:r>
    </w:p>
    <w:p w:rsidR="007F1802" w:rsidRDefault="007F286E">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XII. Fomentar la transparencia y accesibilidad al interior del sujeto obligado; </w:t>
      </w:r>
    </w:p>
    <w:p w:rsidR="007F1802" w:rsidRDefault="007F286E">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rsidR="007F1802" w:rsidRDefault="007F286E">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Pr>
          <w:rFonts w:ascii="Palatino Linotype" w:hAnsi="Palatino Linotype" w:cs="Arial"/>
          <w:b/>
          <w:i/>
          <w:sz w:val="22"/>
          <w:szCs w:val="22"/>
        </w:rPr>
        <w:t>”</w:t>
      </w:r>
    </w:p>
    <w:p w:rsidR="007F1802" w:rsidRDefault="007F1802">
      <w:pPr>
        <w:jc w:val="both"/>
        <w:rPr>
          <w:rFonts w:ascii="Palatino Linotype" w:hAnsi="Palatino Linotype" w:cs="Arial"/>
        </w:rPr>
      </w:pPr>
    </w:p>
    <w:p w:rsidR="007F1802" w:rsidRDefault="007F286E">
      <w:pPr>
        <w:spacing w:line="360" w:lineRule="auto"/>
        <w:jc w:val="both"/>
        <w:rPr>
          <w:rFonts w:ascii="Palatino Linotype" w:hAnsi="Palatino Linotype" w:cs="Arial"/>
        </w:rPr>
      </w:pPr>
      <w:r>
        <w:rPr>
          <w:rFonts w:ascii="Palatino Linotype" w:hAnsi="Palatino Linotype" w:cs="Arial"/>
        </w:rPr>
        <w:t xml:space="preserve">Es decir, la impugnación del </w:t>
      </w:r>
      <w:r>
        <w:rPr>
          <w:rFonts w:ascii="Palatino Linotype" w:hAnsi="Palatino Linotype" w:cs="Arial"/>
          <w:b/>
        </w:rPr>
        <w:t>RECURRENTE</w:t>
      </w:r>
      <w:r>
        <w:rPr>
          <w:rFonts w:ascii="Palatino Linotype" w:hAnsi="Palatino Linotype" w:cs="Arial"/>
        </w:rPr>
        <w:t xml:space="preserve"> debe ser sobre la emisión de un “Acto” contenido en la misma Ley o la omisión de éste, lo que en el presente caso se actualiza con la respuesta dada por </w:t>
      </w:r>
      <w:r>
        <w:rPr>
          <w:rFonts w:ascii="Palatino Linotype" w:hAnsi="Palatino Linotype" w:cs="Arial"/>
          <w:b/>
        </w:rPr>
        <w:t>EL SUJETO OBLIGADO</w:t>
      </w:r>
      <w:r>
        <w:rPr>
          <w:rFonts w:ascii="Palatino Linotype" w:hAnsi="Palatino Linotype" w:cs="Arial"/>
        </w:rPr>
        <w:t>.</w:t>
      </w:r>
    </w:p>
    <w:p w:rsidR="007F1802" w:rsidRDefault="007F1802">
      <w:pPr>
        <w:spacing w:line="360" w:lineRule="auto"/>
        <w:jc w:val="both"/>
        <w:rPr>
          <w:rFonts w:ascii="Palatino Linotype" w:hAnsi="Palatino Linotype" w:cs="Arial"/>
        </w:rPr>
      </w:pPr>
    </w:p>
    <w:p w:rsidR="007F1802" w:rsidRDefault="007F286E">
      <w:pPr>
        <w:spacing w:line="360" w:lineRule="auto"/>
        <w:jc w:val="both"/>
        <w:rPr>
          <w:rFonts w:ascii="Palatino Linotype" w:hAnsi="Palatino Linotype" w:cs="Arial"/>
        </w:rPr>
      </w:pPr>
      <w:r>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Pr>
          <w:rFonts w:ascii="Palatino Linotype" w:hAnsi="Palatino Linotype" w:cs="Arial"/>
          <w:b/>
        </w:rPr>
        <w:t>la modifique o revoque</w:t>
      </w:r>
      <w:r>
        <w:rPr>
          <w:rFonts w:ascii="Palatino Linotype" w:hAnsi="Palatino Linotype" w:cs="Arial"/>
        </w:rPr>
        <w:t xml:space="preserve">; en cuanto hace a la modificación, ocurre cuando quien emitió su respuesta (acto o resolución), con posterioridad cambia </w:t>
      </w:r>
      <w:r>
        <w:rPr>
          <w:rFonts w:ascii="Palatino Linotype" w:hAnsi="Palatino Linotype" w:cs="Arial"/>
        </w:rPr>
        <w:lastRenderedPageBreak/>
        <w:t>la información proporcionada en un principio, cuyos resultados no dejan sin efectos la respuesta dada, sino que tiene por objeto añadir, suprimir, o sustituir datos, lo cual puede ser de forma parcial.</w:t>
      </w:r>
    </w:p>
    <w:p w:rsidR="007F1802" w:rsidRDefault="007F1802">
      <w:pPr>
        <w:spacing w:line="360" w:lineRule="auto"/>
        <w:jc w:val="both"/>
        <w:rPr>
          <w:rFonts w:ascii="Palatino Linotype" w:hAnsi="Palatino Linotype" w:cs="Arial"/>
        </w:rPr>
      </w:pPr>
    </w:p>
    <w:p w:rsidR="007F1802" w:rsidRDefault="007F286E">
      <w:pPr>
        <w:spacing w:line="360" w:lineRule="auto"/>
        <w:jc w:val="both"/>
        <w:rPr>
          <w:rFonts w:ascii="Palatino Linotype" w:hAnsi="Palatino Linotype" w:cs="Arial"/>
        </w:rPr>
      </w:pPr>
      <w:r>
        <w:rPr>
          <w:rFonts w:ascii="Palatino Linotype" w:hAnsi="Palatino Linotype" w:cs="Arial"/>
        </w:rPr>
        <w:t>Por cuanto hace a la revocación, a diferencia de la modificación, ocurre cuando la dependencia o entidad responsable (</w:t>
      </w:r>
      <w:r>
        <w:rPr>
          <w:rFonts w:ascii="Palatino Linotype" w:hAnsi="Palatino Linotype" w:cs="Arial"/>
          <w:b/>
        </w:rPr>
        <w:t>SUJETO OBLIGADO</w:t>
      </w:r>
      <w:r>
        <w:rPr>
          <w:rFonts w:ascii="Palatino Linotype" w:hAnsi="Palatino Linotype" w:cs="Arial"/>
        </w:rPr>
        <w:t>), del acto o resolución impugnada, suprime, elimina o cancela la totalidad de su respuesta y emite otra en su lugar dejando sin efecto lo que en un principio respondió.</w:t>
      </w:r>
    </w:p>
    <w:p w:rsidR="007F1802" w:rsidRDefault="007F1802">
      <w:pPr>
        <w:spacing w:line="360" w:lineRule="auto"/>
        <w:jc w:val="both"/>
        <w:rPr>
          <w:rFonts w:ascii="Palatino Linotype" w:hAnsi="Palatino Linotype" w:cs="Arial"/>
        </w:rPr>
      </w:pPr>
    </w:p>
    <w:p w:rsidR="007F1802" w:rsidRDefault="007F286E">
      <w:pPr>
        <w:spacing w:line="360" w:lineRule="auto"/>
        <w:jc w:val="both"/>
        <w:rPr>
          <w:rFonts w:ascii="Palatino Linotype" w:hAnsi="Palatino Linotype" w:cs="Arial"/>
        </w:rPr>
      </w:pPr>
      <w:r>
        <w:rPr>
          <w:rFonts w:ascii="Palatino Linotype" w:hAnsi="Palatino Linotype" w:cs="Arial"/>
        </w:rPr>
        <w:t>En ese tenor, un acto impugnado queda sin efectos, cuando aun existiendo jurídicamente (esto es, que no se ha modificado, ni revocado) ya no genera ninguna consecuencia legal.</w:t>
      </w:r>
    </w:p>
    <w:p w:rsidR="007F1802" w:rsidRDefault="007F1802">
      <w:pPr>
        <w:spacing w:line="360" w:lineRule="auto"/>
        <w:ind w:firstLine="567"/>
        <w:jc w:val="both"/>
        <w:rPr>
          <w:rFonts w:ascii="Palatino Linotype" w:hAnsi="Palatino Linotype" w:cs="Arial"/>
        </w:rPr>
      </w:pPr>
    </w:p>
    <w:p w:rsidR="007F1802" w:rsidRDefault="007F286E">
      <w:pPr>
        <w:spacing w:line="360" w:lineRule="auto"/>
        <w:jc w:val="both"/>
        <w:rPr>
          <w:rFonts w:ascii="Palatino Linotype" w:hAnsi="Palatino Linotype" w:cs="Arial"/>
        </w:rPr>
      </w:pPr>
      <w:r>
        <w:rPr>
          <w:rFonts w:ascii="Palatino Linotype" w:hAnsi="Palatino Linotype" w:cs="Arial"/>
        </w:rPr>
        <w:t xml:space="preserve">En tanto que, un acto impugnado queda sin materia, cuando ha sido satisfecha la pretensión de lo pedido o exigido por la parte </w:t>
      </w:r>
      <w:r>
        <w:rPr>
          <w:rFonts w:ascii="Palatino Linotype" w:hAnsi="Palatino Linotype" w:cs="Arial"/>
          <w:b/>
          <w:color w:val="000000"/>
        </w:rPr>
        <w:t>RECURRENTE</w:t>
      </w:r>
      <w:r>
        <w:rPr>
          <w:rFonts w:ascii="Palatino Linotype" w:hAnsi="Palatino Linotype" w:cs="Arial"/>
          <w:b/>
        </w:rPr>
        <w:t xml:space="preserve"> </w:t>
      </w:r>
      <w:r>
        <w:rPr>
          <w:rFonts w:ascii="Palatino Linotype" w:hAnsi="Palatino Linotype" w:cs="Arial"/>
        </w:rPr>
        <w:t xml:space="preserve">de manera que </w:t>
      </w:r>
      <w:r>
        <w:rPr>
          <w:rFonts w:ascii="Palatino Linotype" w:hAnsi="Palatino Linotype" w:cs="Arial"/>
          <w:b/>
        </w:rPr>
        <w:t xml:space="preserve">EL SUJETO OBLIGADO </w:t>
      </w:r>
      <w:r>
        <w:rPr>
          <w:rFonts w:ascii="Palatino Linotype" w:hAnsi="Palatino Linotype" w:cs="Arial"/>
        </w:rPr>
        <w:t xml:space="preserve">entrega una respuesta que aunque sea posterior a los términos previstos en la ley, mediante ésta concede la información solicitada.  </w:t>
      </w:r>
    </w:p>
    <w:p w:rsidR="007F1802" w:rsidRDefault="007F1802">
      <w:pPr>
        <w:spacing w:line="360" w:lineRule="auto"/>
        <w:jc w:val="both"/>
        <w:rPr>
          <w:rFonts w:ascii="Palatino Linotype" w:hAnsi="Palatino Linotype" w:cs="Arial"/>
        </w:rPr>
      </w:pPr>
    </w:p>
    <w:p w:rsidR="007F1802" w:rsidRDefault="007F286E">
      <w:pPr>
        <w:spacing w:line="360" w:lineRule="auto"/>
        <w:jc w:val="both"/>
        <w:rPr>
          <w:rFonts w:ascii="Palatino Linotype" w:hAnsi="Palatino Linotype" w:cs="Arial"/>
        </w:rPr>
      </w:pPr>
      <w:r>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Pr>
          <w:rFonts w:ascii="Palatino Linotype" w:hAnsi="Palatino Linotype" w:cs="Arial"/>
          <w:b/>
        </w:rPr>
        <w:t>EL SUJETO OBLIGADO</w:t>
      </w:r>
      <w:r>
        <w:rPr>
          <w:rFonts w:ascii="Palatino Linotype" w:hAnsi="Palatino Linotype" w:cs="Arial"/>
        </w:rPr>
        <w:t xml:space="preserve"> mediante un acto posterior a su respuesta, como lo fue en Informe Justificado, remitió información con lo cual, dejó sin materia el presente recurso. </w:t>
      </w:r>
    </w:p>
    <w:p w:rsidR="007F1802" w:rsidRDefault="007F1802">
      <w:pPr>
        <w:spacing w:line="360" w:lineRule="auto"/>
        <w:jc w:val="both"/>
        <w:rPr>
          <w:rFonts w:ascii="Palatino Linotype" w:hAnsi="Palatino Linotype" w:cs="Arial"/>
        </w:rPr>
      </w:pPr>
    </w:p>
    <w:p w:rsidR="007F1802" w:rsidRDefault="007F286E">
      <w:pPr>
        <w:spacing w:line="360" w:lineRule="auto"/>
        <w:jc w:val="both"/>
        <w:rPr>
          <w:rFonts w:ascii="Palatino Linotype" w:hAnsi="Palatino Linotype"/>
          <w:b/>
        </w:rPr>
      </w:pPr>
      <w:r>
        <w:rPr>
          <w:rFonts w:ascii="Palatino Linotype" w:eastAsiaTheme="minorEastAsia" w:hAnsi="Palatino Linotype" w:cs="Arial"/>
          <w:lang w:val="es-ES_tradnl"/>
        </w:rPr>
        <w:lastRenderedPageBreak/>
        <w:t xml:space="preserve">Por lo anterior, se procede a analizar las documentales que integran los expedientes electrónicos, </w:t>
      </w:r>
      <w:r>
        <w:rPr>
          <w:rFonts w:ascii="Palatino Linotype" w:hAnsi="Palatino Linotype" w:cs="Arial"/>
        </w:rPr>
        <w:t xml:space="preserve">atento a ello, es conveniente recordar </w:t>
      </w:r>
      <w:r>
        <w:rPr>
          <w:rFonts w:ascii="Palatino Linotype" w:hAnsi="Palatino Linotype"/>
          <w:color w:val="000000"/>
        </w:rPr>
        <w:t>que el particular  mediante el ejercicio del derecho de acceso a la información solicitó conocer si las Constancias de Seguridad Estructural y Dictamen Estructural, que fueron suscritas por un Director Responsable de Obra con carnet vigente, se encuentran dentro de norma o no; asimismo, en caso de estar en incumplimiento, informar el procedimiento para la observancia de este.</w:t>
      </w:r>
    </w:p>
    <w:p w:rsidR="007F1802" w:rsidRDefault="007F1802">
      <w:pPr>
        <w:spacing w:line="360" w:lineRule="auto"/>
        <w:jc w:val="both"/>
        <w:rPr>
          <w:rFonts w:ascii="Palatino Linotype" w:hAnsi="Palatino Linotype" w:cs="Arial"/>
          <w:i/>
          <w:lang w:eastAsia="es-MX"/>
        </w:rPr>
      </w:pPr>
    </w:p>
    <w:p w:rsidR="007F1802" w:rsidRDefault="007F286E">
      <w:pPr>
        <w:spacing w:line="360" w:lineRule="auto"/>
        <w:jc w:val="both"/>
        <w:rPr>
          <w:rFonts w:ascii="Palatino Linotype" w:hAnsi="Palatino Linotype" w:cs="Arial"/>
          <w:lang w:eastAsia="es-MX"/>
        </w:rPr>
      </w:pPr>
      <w:r>
        <w:rPr>
          <w:rFonts w:ascii="Palatino Linotype" w:hAnsi="Palatino Linotype" w:cs="Arial"/>
          <w:lang w:eastAsia="es-MX"/>
        </w:rPr>
        <w:t xml:space="preserve">Al respecto, </w:t>
      </w:r>
      <w:r>
        <w:rPr>
          <w:rFonts w:ascii="Palatino Linotype" w:hAnsi="Palatino Linotype" w:cs="Arial"/>
          <w:b/>
          <w:lang w:eastAsia="es-MX"/>
        </w:rPr>
        <w:t xml:space="preserve">EL SUJETO OBLIGADO </w:t>
      </w:r>
      <w:r>
        <w:rPr>
          <w:rFonts w:ascii="Palatino Linotype" w:hAnsi="Palatino Linotype" w:cs="Arial"/>
          <w:lang w:eastAsia="es-MX"/>
        </w:rPr>
        <w:t>mediante respuesta refirió no tener la facultad o atribución de determinar si las constancias de seguridad estructural y dictamen estructural que refiere en el texto de su solicitud se encuentran dentro de la norma vigente, refiriendo para ello, que el Director Responsable de Obra debe regirse en lo dispuesto en los artículos 18.15 y 18.18 del Libro XVIII del Código Administrativo del Estado de México; por lo que sugirió al particular ingresara su solicitud al municipio de su interés, a razón de lo establecido en el artículo 18.6 fracción V del Código Administrativo del Estado de México, que a la letra establece:</w:t>
      </w:r>
    </w:p>
    <w:p w:rsidR="007F1802" w:rsidRDefault="007F1802">
      <w:pPr>
        <w:tabs>
          <w:tab w:val="left" w:pos="8222"/>
        </w:tabs>
        <w:ind w:left="851" w:right="992"/>
        <w:jc w:val="both"/>
        <w:rPr>
          <w:rFonts w:ascii="Palatino Linotype" w:hAnsi="Palatino Linotype" w:cs="Arial"/>
          <w:i/>
          <w:sz w:val="22"/>
          <w:szCs w:val="22"/>
        </w:rPr>
      </w:pPr>
    </w:p>
    <w:p w:rsidR="007F1802" w:rsidRDefault="007F286E">
      <w:pPr>
        <w:tabs>
          <w:tab w:val="left" w:pos="8222"/>
        </w:tabs>
        <w:ind w:left="851" w:right="992"/>
        <w:jc w:val="both"/>
        <w:rPr>
          <w:rFonts w:ascii="Palatino Linotype" w:hAnsi="Palatino Linotype" w:cs="Arial"/>
          <w:i/>
          <w:sz w:val="22"/>
          <w:szCs w:val="22"/>
        </w:rPr>
      </w:pPr>
      <w:r>
        <w:rPr>
          <w:rFonts w:ascii="Palatino Linotype" w:hAnsi="Palatino Linotype" w:cs="Arial"/>
          <w:b/>
          <w:i/>
          <w:sz w:val="22"/>
          <w:szCs w:val="22"/>
        </w:rPr>
        <w:t xml:space="preserve">“Artículo 18.6.- </w:t>
      </w:r>
      <w:r>
        <w:rPr>
          <w:rFonts w:ascii="Palatino Linotype" w:hAnsi="Palatino Linotype" w:cs="Arial"/>
          <w:i/>
          <w:sz w:val="22"/>
          <w:szCs w:val="22"/>
        </w:rPr>
        <w:t xml:space="preserve">Son atribuciones de los Municipios: </w:t>
      </w:r>
    </w:p>
    <w:p w:rsidR="007F1802" w:rsidRDefault="007F286E">
      <w:pPr>
        <w:tabs>
          <w:tab w:val="left" w:pos="8222"/>
        </w:tabs>
        <w:ind w:left="851" w:right="992"/>
        <w:jc w:val="both"/>
        <w:rPr>
          <w:rFonts w:ascii="Palatino Linotype" w:hAnsi="Palatino Linotype" w:cs="Arial"/>
          <w:i/>
          <w:sz w:val="22"/>
          <w:szCs w:val="22"/>
        </w:rPr>
      </w:pPr>
      <w:r>
        <w:rPr>
          <w:rFonts w:ascii="Palatino Linotype" w:hAnsi="Palatino Linotype" w:cs="Arial"/>
          <w:i/>
          <w:sz w:val="22"/>
          <w:szCs w:val="22"/>
        </w:rPr>
        <w:t>…</w:t>
      </w:r>
    </w:p>
    <w:p w:rsidR="007F1802" w:rsidRDefault="007F286E">
      <w:pPr>
        <w:tabs>
          <w:tab w:val="left" w:pos="8222"/>
        </w:tabs>
        <w:ind w:left="851" w:right="992"/>
        <w:jc w:val="both"/>
        <w:rPr>
          <w:rFonts w:ascii="Palatino Linotype" w:hAnsi="Palatino Linotype" w:cs="Arial"/>
          <w:i/>
          <w:sz w:val="22"/>
          <w:szCs w:val="22"/>
        </w:rPr>
      </w:pPr>
      <w:r>
        <w:rPr>
          <w:rFonts w:ascii="Palatino Linotype" w:hAnsi="Palatino Linotype" w:cs="Arial"/>
          <w:i/>
          <w:sz w:val="22"/>
          <w:szCs w:val="22"/>
        </w:rPr>
        <w:t xml:space="preserve">V. </w:t>
      </w:r>
      <w:r>
        <w:rPr>
          <w:rFonts w:ascii="Palatino Linotype" w:hAnsi="Palatino Linotype" w:cs="Arial"/>
          <w:b/>
          <w:i/>
          <w:sz w:val="22"/>
          <w:szCs w:val="22"/>
        </w:rPr>
        <w:t>Asesorar a los particulares</w:t>
      </w:r>
      <w:r>
        <w:rPr>
          <w:rFonts w:ascii="Palatino Linotype" w:hAnsi="Palatino Linotype" w:cs="Arial"/>
          <w:i/>
          <w:sz w:val="22"/>
          <w:szCs w:val="22"/>
        </w:rPr>
        <w:t xml:space="preserve"> respecto a las disposiciones de este libro, las Normas Técnicas y demás disposiciones jurídicas aplicables;…”</w:t>
      </w:r>
    </w:p>
    <w:p w:rsidR="007F1802" w:rsidRDefault="007F286E">
      <w:pPr>
        <w:tabs>
          <w:tab w:val="left" w:pos="8222"/>
        </w:tabs>
        <w:ind w:left="851" w:right="992"/>
        <w:jc w:val="both"/>
        <w:rPr>
          <w:rFonts w:ascii="Palatino Linotype" w:hAnsi="Palatino Linotype" w:cs="Arial"/>
          <w:i/>
          <w:sz w:val="22"/>
          <w:szCs w:val="22"/>
        </w:rPr>
      </w:pPr>
      <w:r>
        <w:rPr>
          <w:rFonts w:ascii="Palatino Linotype" w:hAnsi="Palatino Linotype" w:cs="Arial"/>
          <w:i/>
          <w:sz w:val="22"/>
          <w:szCs w:val="22"/>
        </w:rPr>
        <w:t>(Énfasis añadido)</w:t>
      </w:r>
    </w:p>
    <w:p w:rsidR="007F1802" w:rsidRDefault="007F1802">
      <w:pPr>
        <w:jc w:val="both"/>
        <w:rPr>
          <w:rFonts w:ascii="Palatino Linotype" w:hAnsi="Palatino Linotype" w:cs="Arial"/>
          <w:sz w:val="22"/>
          <w:szCs w:val="22"/>
          <w:lang w:eastAsia="es-MX"/>
        </w:rPr>
      </w:pPr>
    </w:p>
    <w:p w:rsidR="007F1802" w:rsidRDefault="007F286E">
      <w:pPr>
        <w:spacing w:line="360" w:lineRule="auto"/>
        <w:jc w:val="both"/>
        <w:rPr>
          <w:rFonts w:ascii="Palatino Linotype" w:hAnsi="Palatino Linotype" w:cs="Arial"/>
        </w:rPr>
      </w:pPr>
      <w:r>
        <w:rPr>
          <w:rFonts w:ascii="Palatino Linotype" w:hAnsi="Palatino Linotype" w:cs="Arial"/>
        </w:rPr>
        <w:t xml:space="preserve">Asimismo, mediante un acto posterior como lo es el Informe Justificado, </w:t>
      </w:r>
      <w:r>
        <w:rPr>
          <w:rFonts w:ascii="Palatino Linotype" w:hAnsi="Palatino Linotype" w:cs="Arial"/>
          <w:b/>
        </w:rPr>
        <w:t xml:space="preserve">EL SUJETO OBLIGADO </w:t>
      </w:r>
      <w:r>
        <w:rPr>
          <w:rFonts w:ascii="Palatino Linotype" w:hAnsi="Palatino Linotype" w:cs="Arial"/>
        </w:rPr>
        <w:t xml:space="preserve">consideró que las solicitudes materia del presente asunto, no correspondían a un derecho de acceso a la información, si no a un ejercicio de derecho de petición; debido a que sus requerimientos se tratan de cuestionamientos inherentes </w:t>
      </w:r>
      <w:r>
        <w:rPr>
          <w:rFonts w:ascii="Palatino Linotype" w:hAnsi="Palatino Linotype" w:cs="Arial"/>
        </w:rPr>
        <w:lastRenderedPageBreak/>
        <w:t xml:space="preserve">a un supuesto específico del cual se pretende obtener una opinión o bien una asesoría al respecto, interrogantes que no se satisfacen propiamente con la entrega de documentos. </w:t>
      </w:r>
    </w:p>
    <w:p w:rsidR="007F1802" w:rsidRDefault="007F1802">
      <w:pPr>
        <w:spacing w:line="360" w:lineRule="auto"/>
        <w:jc w:val="both"/>
        <w:rPr>
          <w:rFonts w:ascii="Palatino Linotype" w:hAnsi="Palatino Linotype" w:cs="Arial"/>
        </w:rPr>
      </w:pPr>
    </w:p>
    <w:p w:rsidR="007F1802" w:rsidRDefault="007F286E">
      <w:pPr>
        <w:spacing w:line="360" w:lineRule="auto"/>
        <w:jc w:val="both"/>
        <w:rPr>
          <w:rFonts w:ascii="Palatino Linotype" w:hAnsi="Palatino Linotype" w:cs="Arial"/>
          <w:color w:val="000000" w:themeColor="text1"/>
        </w:rPr>
      </w:pPr>
      <w:r>
        <w:rPr>
          <w:rFonts w:ascii="Palatino Linotype" w:hAnsi="Palatino Linotype" w:cs="Arial"/>
        </w:rPr>
        <w:t xml:space="preserve">Por lo anterior, y del análisis realizado a las solicitudes realizadas por el particular, este Órgano Garante, determinó que efectivamente los requerimientos realizados por el particular </w:t>
      </w:r>
      <w:r>
        <w:rPr>
          <w:rFonts w:ascii="Palatino Linotype" w:hAnsi="Palatino Linotype" w:cs="Arial"/>
          <w:color w:val="000000" w:themeColor="text1"/>
        </w:rPr>
        <w:t xml:space="preserve">no corresponden a un derecho de acceso a la información sino más bien a un derecho de petición. </w:t>
      </w:r>
    </w:p>
    <w:p w:rsidR="007F1802" w:rsidRDefault="007F1802">
      <w:pPr>
        <w:spacing w:line="360" w:lineRule="auto"/>
        <w:jc w:val="both"/>
        <w:rPr>
          <w:rFonts w:ascii="Palatino Linotype" w:hAnsi="Palatino Linotype" w:cs="Arial"/>
          <w:color w:val="000000" w:themeColor="text1"/>
        </w:rPr>
      </w:pPr>
    </w:p>
    <w:p w:rsidR="007F1802" w:rsidRDefault="007F286E">
      <w:pPr>
        <w:spacing w:line="360" w:lineRule="auto"/>
        <w:jc w:val="both"/>
        <w:rPr>
          <w:rFonts w:ascii="Palatino Linotype" w:hAnsi="Palatino Linotype" w:cs="Arial"/>
        </w:rPr>
      </w:pPr>
      <w:r>
        <w:rPr>
          <w:rFonts w:ascii="Palatino Linotype" w:hAnsi="Palatino Linotype" w:cs="Arial"/>
        </w:rPr>
        <w:t>Bajo ese contexto, es importante dejar en claro lo que debe entenderse por derecho de petición y por derecho de acceso a la información pública.</w:t>
      </w:r>
    </w:p>
    <w:p w:rsidR="007F1802" w:rsidRDefault="007F1802">
      <w:pPr>
        <w:spacing w:line="360" w:lineRule="auto"/>
        <w:jc w:val="both"/>
        <w:rPr>
          <w:rFonts w:ascii="Palatino Linotype" w:hAnsi="Palatino Linotype" w:cs="Arial"/>
        </w:rPr>
      </w:pPr>
    </w:p>
    <w:p w:rsidR="007F1802" w:rsidRDefault="007F286E">
      <w:pPr>
        <w:spacing w:line="360" w:lineRule="auto"/>
        <w:jc w:val="both"/>
        <w:rPr>
          <w:rFonts w:ascii="Palatino Linotype" w:hAnsi="Palatino Linotype" w:cs="Arial"/>
        </w:rPr>
      </w:pPr>
      <w:r>
        <w:rPr>
          <w:rFonts w:ascii="Palatino Linotype" w:hAnsi="Palatino Linotype" w:cs="Arial"/>
        </w:rPr>
        <w:t xml:space="preserve">Por lo que respecta a la definición de Derecho de Petición, el Maestro Ignacio Burgoa Orihuela refiere: </w:t>
      </w:r>
    </w:p>
    <w:p w:rsidR="007F1802" w:rsidRDefault="007F1802">
      <w:pPr>
        <w:jc w:val="both"/>
        <w:rPr>
          <w:rFonts w:ascii="Palatino Linotype" w:hAnsi="Palatino Linotype" w:cs="Arial"/>
        </w:rPr>
      </w:pPr>
    </w:p>
    <w:p w:rsidR="007F1802" w:rsidRDefault="007F286E">
      <w:pPr>
        <w:ind w:left="851" w:right="901"/>
        <w:jc w:val="both"/>
        <w:rPr>
          <w:rFonts w:ascii="Palatino Linotype" w:hAnsi="Palatino Linotype" w:cs="Arial"/>
          <w:i/>
          <w:sz w:val="22"/>
          <w:szCs w:val="22"/>
        </w:rPr>
      </w:pPr>
      <w:r>
        <w:rPr>
          <w:rFonts w:ascii="Palatino Linotype" w:hAnsi="Palatino Linotype" w:cs="Arial"/>
          <w:b/>
          <w:sz w:val="22"/>
          <w:szCs w:val="22"/>
        </w:rPr>
        <w:t>“</w:t>
      </w:r>
      <w:r>
        <w:rPr>
          <w:rFonts w:ascii="Palatino Linotype" w:hAnsi="Palatino Linotype" w:cs="Arial"/>
          <w:sz w:val="22"/>
          <w:szCs w:val="22"/>
        </w:rPr>
        <w:t>…</w:t>
      </w:r>
      <w:r>
        <w:rPr>
          <w:rFonts w:ascii="Palatino Linotype" w:hAnsi="Palatino Linotype" w:cs="Arial"/>
          <w:i/>
          <w:sz w:val="22"/>
          <w:szCs w:val="22"/>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proofErr w:type="gramStart"/>
      <w:r>
        <w:rPr>
          <w:rFonts w:ascii="Palatino Linotype" w:hAnsi="Palatino Linotype" w:cs="Arial"/>
          <w:i/>
          <w:sz w:val="22"/>
          <w:szCs w:val="22"/>
        </w:rPr>
        <w:t>.</w:t>
      </w:r>
      <w:r>
        <w:rPr>
          <w:rFonts w:ascii="Palatino Linotype" w:hAnsi="Palatino Linotype"/>
          <w:b/>
          <w:i/>
          <w:sz w:val="22"/>
          <w:szCs w:val="22"/>
        </w:rPr>
        <w:t>“</w:t>
      </w:r>
      <w:proofErr w:type="gramEnd"/>
      <w:r>
        <w:rPr>
          <w:rFonts w:ascii="Palatino Linotype" w:hAnsi="Palatino Linotype" w:cs="Arial"/>
          <w:i/>
          <w:sz w:val="22"/>
          <w:szCs w:val="22"/>
        </w:rPr>
        <w:t xml:space="preserve"> (</w:t>
      </w:r>
      <w:proofErr w:type="gramStart"/>
      <w:r>
        <w:rPr>
          <w:rFonts w:ascii="Palatino Linotype" w:hAnsi="Palatino Linotype" w:cs="Arial"/>
          <w:i/>
          <w:sz w:val="22"/>
          <w:szCs w:val="22"/>
        </w:rPr>
        <w:t>sic</w:t>
      </w:r>
      <w:proofErr w:type="gramEnd"/>
      <w:r>
        <w:rPr>
          <w:rFonts w:ascii="Palatino Linotype" w:hAnsi="Palatino Linotype" w:cs="Arial"/>
          <w:i/>
          <w:sz w:val="22"/>
          <w:szCs w:val="22"/>
        </w:rPr>
        <w:t>)</w:t>
      </w:r>
    </w:p>
    <w:p w:rsidR="007F1802" w:rsidRDefault="007F1802">
      <w:pPr>
        <w:ind w:left="851" w:right="901"/>
        <w:jc w:val="both"/>
        <w:rPr>
          <w:rFonts w:ascii="Palatino Linotype" w:hAnsi="Palatino Linotype" w:cs="Arial"/>
          <w:i/>
          <w:sz w:val="22"/>
          <w:szCs w:val="22"/>
        </w:rPr>
      </w:pPr>
    </w:p>
    <w:p w:rsidR="007F1802" w:rsidRDefault="007F286E">
      <w:pPr>
        <w:spacing w:line="360" w:lineRule="auto"/>
        <w:jc w:val="both"/>
        <w:rPr>
          <w:rFonts w:ascii="Palatino Linotype" w:hAnsi="Palatino Linotype" w:cs="Arial"/>
        </w:rPr>
      </w:pPr>
      <w:r>
        <w:rPr>
          <w:rFonts w:ascii="Palatino Linotype" w:hAnsi="Palatino Linotype" w:cs="Arial"/>
        </w:rPr>
        <w:t xml:space="preserve">Por su parte, David Cienfuegos Salgado, concibe al derecho de petición como: </w:t>
      </w:r>
    </w:p>
    <w:p w:rsidR="007F1802" w:rsidRDefault="007F1802">
      <w:pPr>
        <w:jc w:val="both"/>
        <w:rPr>
          <w:rFonts w:ascii="Palatino Linotype" w:hAnsi="Palatino Linotype" w:cs="Arial"/>
        </w:rPr>
      </w:pPr>
    </w:p>
    <w:p w:rsidR="007F1802" w:rsidRDefault="007F286E">
      <w:pPr>
        <w:ind w:left="851" w:right="901"/>
        <w:jc w:val="both"/>
        <w:rPr>
          <w:rFonts w:ascii="Palatino Linotype" w:hAnsi="Palatino Linotype" w:cs="Arial"/>
          <w:i/>
          <w:sz w:val="22"/>
          <w:szCs w:val="22"/>
        </w:rPr>
      </w:pPr>
      <w:r>
        <w:rPr>
          <w:rFonts w:ascii="Palatino Linotype" w:hAnsi="Palatino Linotype" w:cs="Arial"/>
          <w:b/>
          <w:i/>
          <w:sz w:val="22"/>
          <w:szCs w:val="22"/>
        </w:rPr>
        <w:t>“</w:t>
      </w:r>
      <w:r>
        <w:rPr>
          <w:rFonts w:ascii="Palatino Linotype" w:hAnsi="Palatino Linotype" w:cs="Arial"/>
          <w:i/>
          <w:sz w:val="22"/>
          <w:szCs w:val="22"/>
        </w:rPr>
        <w:t>el derecho de toda persona a ser escuchado por quienes ejercen el poder público.</w:t>
      </w:r>
      <w:r>
        <w:rPr>
          <w:rFonts w:ascii="Palatino Linotype" w:hAnsi="Palatino Linotype" w:cs="Arial"/>
          <w:b/>
          <w:i/>
          <w:sz w:val="22"/>
          <w:szCs w:val="22"/>
        </w:rPr>
        <w:t>”</w:t>
      </w:r>
      <w:r>
        <w:rPr>
          <w:rFonts w:ascii="Palatino Linotype" w:hAnsi="Palatino Linotype" w:cs="Arial"/>
          <w:i/>
          <w:sz w:val="22"/>
          <w:szCs w:val="22"/>
        </w:rPr>
        <w:t xml:space="preserve"> (</w:t>
      </w:r>
      <w:proofErr w:type="gramStart"/>
      <w:r>
        <w:rPr>
          <w:rFonts w:ascii="Palatino Linotype" w:hAnsi="Palatino Linotype" w:cs="Arial"/>
          <w:i/>
          <w:sz w:val="22"/>
          <w:szCs w:val="22"/>
        </w:rPr>
        <w:t>sic</w:t>
      </w:r>
      <w:proofErr w:type="gramEnd"/>
      <w:r>
        <w:rPr>
          <w:rFonts w:ascii="Palatino Linotype" w:hAnsi="Palatino Linotype" w:cs="Arial"/>
          <w:i/>
          <w:sz w:val="22"/>
          <w:szCs w:val="22"/>
        </w:rPr>
        <w:t xml:space="preserve">) </w:t>
      </w:r>
    </w:p>
    <w:p w:rsidR="007F1802" w:rsidRDefault="007F1802">
      <w:pPr>
        <w:ind w:left="851" w:right="901"/>
        <w:jc w:val="both"/>
        <w:rPr>
          <w:rFonts w:ascii="Palatino Linotype" w:hAnsi="Palatino Linotype" w:cs="Arial"/>
          <w:i/>
          <w:sz w:val="22"/>
          <w:szCs w:val="22"/>
        </w:rPr>
      </w:pPr>
    </w:p>
    <w:p w:rsidR="007F1802" w:rsidRDefault="007F286E">
      <w:pPr>
        <w:spacing w:line="360" w:lineRule="auto"/>
        <w:jc w:val="both"/>
        <w:rPr>
          <w:rFonts w:ascii="Palatino Linotype" w:hAnsi="Palatino Linotype" w:cs="Arial"/>
        </w:rPr>
      </w:pPr>
      <w:r>
        <w:rPr>
          <w:rFonts w:ascii="Palatino Linotype" w:hAnsi="Palatino Linotype" w:cs="Arial"/>
        </w:rPr>
        <w:lastRenderedPageBreak/>
        <w:t xml:space="preserve">A este respecto, para diferenciar el derecho de petición al derecho de acceso a la información, resulta conducente señalar que José Guadalupe Robles, conceptualiza el derecho a la información como: </w:t>
      </w:r>
    </w:p>
    <w:p w:rsidR="007F1802" w:rsidRDefault="007F1802">
      <w:pPr>
        <w:jc w:val="both"/>
        <w:rPr>
          <w:rFonts w:ascii="Palatino Linotype" w:hAnsi="Palatino Linotype" w:cs="Arial"/>
        </w:rPr>
      </w:pPr>
    </w:p>
    <w:p w:rsidR="007F1802" w:rsidRDefault="007F286E">
      <w:pPr>
        <w:ind w:left="851" w:right="901"/>
        <w:jc w:val="both"/>
        <w:rPr>
          <w:rFonts w:ascii="Palatino Linotype" w:hAnsi="Palatino Linotype" w:cs="Arial"/>
          <w:i/>
          <w:sz w:val="22"/>
          <w:szCs w:val="22"/>
        </w:rPr>
      </w:pPr>
      <w:r>
        <w:rPr>
          <w:rFonts w:ascii="Palatino Linotype" w:hAnsi="Palatino Linotype" w:cs="Arial"/>
          <w:b/>
          <w:i/>
          <w:sz w:val="22"/>
          <w:szCs w:val="22"/>
        </w:rPr>
        <w:t>“</w:t>
      </w:r>
      <w:r>
        <w:rPr>
          <w:rFonts w:ascii="Palatino Linotype" w:hAnsi="Palatino Linotype" w:cs="Arial"/>
          <w:i/>
          <w:sz w:val="22"/>
          <w:szCs w:val="22"/>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Pr>
          <w:rFonts w:ascii="Palatino Linotype" w:hAnsi="Palatino Linotype" w:cs="Arial"/>
          <w:b/>
          <w:i/>
          <w:sz w:val="22"/>
          <w:szCs w:val="22"/>
        </w:rPr>
        <w:t>”</w:t>
      </w:r>
      <w:r>
        <w:rPr>
          <w:rFonts w:ascii="Palatino Linotype" w:hAnsi="Palatino Linotype" w:cs="Arial"/>
          <w:i/>
          <w:sz w:val="22"/>
          <w:szCs w:val="22"/>
        </w:rPr>
        <w:t xml:space="preserve"> (</w:t>
      </w:r>
      <w:proofErr w:type="gramStart"/>
      <w:r>
        <w:rPr>
          <w:rFonts w:ascii="Palatino Linotype" w:hAnsi="Palatino Linotype" w:cs="Arial"/>
          <w:i/>
          <w:sz w:val="22"/>
          <w:szCs w:val="22"/>
        </w:rPr>
        <w:t>sic</w:t>
      </w:r>
      <w:proofErr w:type="gramEnd"/>
      <w:r>
        <w:rPr>
          <w:rFonts w:ascii="Palatino Linotype" w:hAnsi="Palatino Linotype" w:cs="Arial"/>
          <w:i/>
          <w:sz w:val="22"/>
          <w:szCs w:val="22"/>
        </w:rPr>
        <w:t xml:space="preserve">) </w:t>
      </w:r>
    </w:p>
    <w:p w:rsidR="007F1802" w:rsidRDefault="007F1802">
      <w:pPr>
        <w:ind w:right="901"/>
        <w:jc w:val="both"/>
        <w:rPr>
          <w:rFonts w:ascii="Palatino Linotype" w:hAnsi="Palatino Linotype" w:cs="Arial"/>
          <w:i/>
          <w:sz w:val="22"/>
          <w:szCs w:val="22"/>
        </w:rPr>
      </w:pPr>
    </w:p>
    <w:p w:rsidR="007F1802" w:rsidRDefault="007F286E">
      <w:pPr>
        <w:spacing w:line="360" w:lineRule="auto"/>
        <w:jc w:val="both"/>
        <w:rPr>
          <w:rFonts w:ascii="Palatino Linotype" w:hAnsi="Palatino Linotype"/>
        </w:rPr>
      </w:pPr>
      <w:r>
        <w:rPr>
          <w:rFonts w:ascii="Palatino Linotype" w:hAnsi="Palatino Linotype" w:cs="Arial"/>
        </w:rPr>
        <w:t xml:space="preserve">Ahora bien, el derecho </w:t>
      </w:r>
      <w:r>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7F1802" w:rsidRDefault="007F1802">
      <w:pPr>
        <w:spacing w:line="360" w:lineRule="auto"/>
        <w:jc w:val="both"/>
        <w:rPr>
          <w:rFonts w:ascii="Palatino Linotype" w:hAnsi="Palatino Linotype"/>
        </w:rPr>
      </w:pPr>
    </w:p>
    <w:p w:rsidR="007F1802" w:rsidRDefault="007F286E">
      <w:pPr>
        <w:spacing w:line="360" w:lineRule="auto"/>
        <w:jc w:val="both"/>
        <w:rPr>
          <w:rFonts w:ascii="Palatino Linotype" w:hAnsi="Palatino Linotype" w:cs="Arial"/>
        </w:rPr>
      </w:pPr>
      <w:r>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7F1802" w:rsidRDefault="007F1802">
      <w:pPr>
        <w:spacing w:line="360" w:lineRule="auto"/>
        <w:jc w:val="both"/>
        <w:rPr>
          <w:rFonts w:ascii="Palatino Linotype" w:hAnsi="Palatino Linotype" w:cs="Arial"/>
        </w:rPr>
      </w:pPr>
    </w:p>
    <w:p w:rsidR="007F1802" w:rsidRDefault="007F286E">
      <w:pPr>
        <w:spacing w:line="360" w:lineRule="auto"/>
        <w:jc w:val="both"/>
        <w:rPr>
          <w:rFonts w:ascii="Palatino Linotype" w:hAnsi="Palatino Linotype" w:cs="Arial"/>
        </w:rPr>
      </w:pPr>
      <w:r>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w:t>
      </w:r>
      <w:r>
        <w:rPr>
          <w:rFonts w:ascii="Palatino Linotype" w:hAnsi="Palatino Linotype" w:cs="Arial"/>
        </w:rPr>
        <w:lastRenderedPageBreak/>
        <w:t xml:space="preserve">internacionales de los que el Estado mexicano sea parte, en la Ley General, la Ley de Transparencia vigente en nuestra entidad y demás disposiciones de la materia, privilegiando el principio de máxima publicidad de la información. </w:t>
      </w:r>
    </w:p>
    <w:p w:rsidR="007F1802" w:rsidRDefault="007F1802">
      <w:pPr>
        <w:spacing w:line="360" w:lineRule="auto"/>
        <w:jc w:val="both"/>
        <w:rPr>
          <w:rFonts w:ascii="Palatino Linotype" w:hAnsi="Palatino Linotype" w:cs="Arial"/>
        </w:rPr>
      </w:pPr>
    </w:p>
    <w:p w:rsidR="007F1802" w:rsidRDefault="007F286E">
      <w:pPr>
        <w:spacing w:line="360" w:lineRule="auto"/>
        <w:jc w:val="both"/>
        <w:rPr>
          <w:rFonts w:ascii="Palatino Linotype" w:hAnsi="Palatino Linotype" w:cs="Arial"/>
        </w:rPr>
      </w:pPr>
      <w:r>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rsidR="007F1802" w:rsidRDefault="007F1802">
      <w:pPr>
        <w:spacing w:line="360" w:lineRule="auto"/>
        <w:jc w:val="both"/>
        <w:rPr>
          <w:rFonts w:ascii="Palatino Linotype" w:hAnsi="Palatino Linotype" w:cs="Arial"/>
        </w:rPr>
      </w:pPr>
    </w:p>
    <w:p w:rsidR="007F1802" w:rsidRDefault="007F286E">
      <w:pPr>
        <w:spacing w:line="360" w:lineRule="auto"/>
        <w:jc w:val="both"/>
        <w:rPr>
          <w:rFonts w:ascii="Palatino Linotype" w:hAnsi="Palatino Linotype" w:cs="Arial"/>
        </w:rPr>
      </w:pPr>
      <w:r>
        <w:rPr>
          <w:rFonts w:ascii="Palatino Linotype" w:hAnsi="Palatino Linotype" w:cs="Arial"/>
        </w:rPr>
        <w:t>Lo anterior tiene sustento en los artículos 3, fracciones XI y XXII; 4; 11 y 41 de la Ley de Transparencia y Acceso a la Información Pública del Estado de México y Municipios:</w:t>
      </w:r>
    </w:p>
    <w:p w:rsidR="007F1802" w:rsidRDefault="007F1802">
      <w:pPr>
        <w:jc w:val="both"/>
        <w:rPr>
          <w:rFonts w:ascii="Palatino Linotype" w:hAnsi="Palatino Linotype" w:cs="Arial"/>
        </w:rPr>
      </w:pPr>
    </w:p>
    <w:p w:rsidR="007F1802" w:rsidRDefault="007F286E">
      <w:pPr>
        <w:ind w:left="851" w:right="901"/>
        <w:jc w:val="both"/>
        <w:rPr>
          <w:rFonts w:ascii="Palatino Linotype" w:hAnsi="Palatino Linotype" w:cs="Arial"/>
          <w:bCs/>
          <w:i/>
          <w:sz w:val="22"/>
        </w:rPr>
      </w:pPr>
      <w:r>
        <w:rPr>
          <w:rFonts w:ascii="Palatino Linotype" w:hAnsi="Palatino Linotype" w:cs="Arial"/>
          <w:b/>
          <w:bCs/>
          <w:i/>
          <w:sz w:val="22"/>
        </w:rPr>
        <w:t xml:space="preserve">“Artículo 3. Para los efectos </w:t>
      </w:r>
      <w:r>
        <w:rPr>
          <w:rFonts w:ascii="Palatino Linotype" w:hAnsi="Palatino Linotype" w:cs="Arial"/>
          <w:b/>
          <w:i/>
          <w:sz w:val="22"/>
          <w:szCs w:val="22"/>
        </w:rPr>
        <w:t>de</w:t>
      </w:r>
      <w:r>
        <w:rPr>
          <w:rFonts w:ascii="Palatino Linotype" w:hAnsi="Palatino Linotype" w:cs="Arial"/>
          <w:b/>
          <w:bCs/>
          <w:i/>
          <w:sz w:val="22"/>
        </w:rPr>
        <w:t xml:space="preserve"> la presente Ley se entenderá por: </w:t>
      </w:r>
      <w:r>
        <w:rPr>
          <w:rFonts w:ascii="Palatino Linotype" w:hAnsi="Palatino Linotype" w:cs="Arial"/>
          <w:bCs/>
          <w:i/>
          <w:sz w:val="22"/>
        </w:rPr>
        <w:t>…</w:t>
      </w:r>
    </w:p>
    <w:p w:rsidR="007F1802" w:rsidRDefault="007F286E">
      <w:pPr>
        <w:ind w:left="851" w:right="901"/>
        <w:jc w:val="both"/>
        <w:rPr>
          <w:rFonts w:ascii="Palatino Linotype" w:hAnsi="Palatino Linotype" w:cs="Arial"/>
          <w:bCs/>
          <w:i/>
          <w:sz w:val="22"/>
        </w:rPr>
      </w:pPr>
      <w:r>
        <w:rPr>
          <w:rFonts w:ascii="Palatino Linotype" w:hAnsi="Palatino Linotype" w:cs="Arial"/>
          <w:bCs/>
          <w:i/>
          <w:sz w:val="22"/>
        </w:rPr>
        <w:t>…</w:t>
      </w:r>
    </w:p>
    <w:p w:rsidR="007F1802" w:rsidRDefault="007F286E">
      <w:pPr>
        <w:ind w:left="851" w:right="901"/>
        <w:jc w:val="both"/>
        <w:rPr>
          <w:rFonts w:ascii="Palatino Linotype" w:hAnsi="Palatino Linotype" w:cs="Arial"/>
          <w:bCs/>
          <w:i/>
          <w:sz w:val="22"/>
        </w:rPr>
      </w:pPr>
      <w:r>
        <w:rPr>
          <w:rFonts w:ascii="Palatino Linotype" w:hAnsi="Palatino Linotype" w:cs="Arial"/>
          <w:b/>
          <w:bCs/>
          <w:i/>
          <w:sz w:val="22"/>
        </w:rPr>
        <w:t>XI. Documento:</w:t>
      </w:r>
      <w:r>
        <w:rPr>
          <w:rFonts w:ascii="Palatino Linotype" w:hAnsi="Palatino Linotype" w:cs="Arial"/>
          <w:bCs/>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7F1802" w:rsidRDefault="007F286E">
      <w:pPr>
        <w:ind w:left="851" w:right="901"/>
        <w:jc w:val="both"/>
        <w:rPr>
          <w:rFonts w:ascii="Palatino Linotype" w:hAnsi="Palatino Linotype" w:cs="Arial"/>
          <w:bCs/>
          <w:i/>
          <w:sz w:val="22"/>
        </w:rPr>
      </w:pPr>
      <w:r>
        <w:rPr>
          <w:rFonts w:ascii="Palatino Linotype" w:hAnsi="Palatino Linotype" w:cs="Arial"/>
          <w:bCs/>
          <w:i/>
          <w:sz w:val="22"/>
        </w:rPr>
        <w:t>…</w:t>
      </w:r>
    </w:p>
    <w:p w:rsidR="007F1802" w:rsidRDefault="007F286E">
      <w:pPr>
        <w:ind w:left="851" w:right="901"/>
        <w:jc w:val="both"/>
        <w:rPr>
          <w:rFonts w:ascii="Palatino Linotype" w:hAnsi="Palatino Linotype" w:cs="Arial"/>
          <w:bCs/>
          <w:i/>
          <w:sz w:val="22"/>
        </w:rPr>
      </w:pPr>
      <w:r>
        <w:rPr>
          <w:rFonts w:ascii="Palatino Linotype" w:hAnsi="Palatino Linotype" w:cs="Arial"/>
          <w:b/>
          <w:bCs/>
          <w:i/>
          <w:sz w:val="22"/>
        </w:rPr>
        <w:t>XXII.</w:t>
      </w:r>
      <w:r>
        <w:rPr>
          <w:rFonts w:ascii="Palatino Linotype" w:hAnsi="Palatino Linotype" w:cs="Arial"/>
          <w:bCs/>
          <w:i/>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rsidR="007F1802" w:rsidRDefault="007F286E">
      <w:pPr>
        <w:ind w:left="851" w:right="901"/>
        <w:jc w:val="both"/>
        <w:rPr>
          <w:rFonts w:ascii="Palatino Linotype" w:hAnsi="Palatino Linotype" w:cs="Arial"/>
          <w:bCs/>
          <w:i/>
          <w:sz w:val="22"/>
        </w:rPr>
      </w:pPr>
      <w:r>
        <w:rPr>
          <w:rFonts w:ascii="Palatino Linotype" w:hAnsi="Palatino Linotype" w:cs="Arial"/>
          <w:b/>
          <w:bCs/>
          <w:i/>
          <w:sz w:val="22"/>
        </w:rPr>
        <w:t>Artículo 4.</w:t>
      </w:r>
      <w:r>
        <w:rPr>
          <w:rFonts w:ascii="Palatino Linotype" w:hAnsi="Palatino Linotype" w:cs="Arial"/>
          <w:bCs/>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7F1802" w:rsidRDefault="007F286E">
      <w:pPr>
        <w:ind w:left="851" w:right="901"/>
        <w:jc w:val="both"/>
        <w:rPr>
          <w:rFonts w:ascii="Palatino Linotype" w:hAnsi="Palatino Linotype" w:cs="Arial"/>
          <w:bCs/>
          <w:i/>
          <w:sz w:val="22"/>
        </w:rPr>
      </w:pPr>
      <w:r>
        <w:rPr>
          <w:rFonts w:ascii="Palatino Linotype" w:hAnsi="Palatino Linotype" w:cs="Arial"/>
          <w:bCs/>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Pr>
          <w:rFonts w:ascii="Palatino Linotype" w:hAnsi="Palatino Linotype" w:cs="Arial"/>
          <w:bCs/>
          <w:i/>
          <w:sz w:val="22"/>
        </w:rPr>
        <w:lastRenderedPageBreak/>
        <w:t xml:space="preserve">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7F1802" w:rsidRDefault="007F286E">
      <w:pPr>
        <w:ind w:left="851" w:right="901"/>
        <w:jc w:val="both"/>
        <w:rPr>
          <w:rFonts w:ascii="Palatino Linotype" w:hAnsi="Palatino Linotype" w:cs="Arial"/>
          <w:bCs/>
          <w:i/>
          <w:sz w:val="22"/>
        </w:rPr>
      </w:pPr>
      <w:r>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7F1802" w:rsidRDefault="007F286E">
      <w:pPr>
        <w:ind w:left="851" w:right="901"/>
        <w:jc w:val="both"/>
        <w:rPr>
          <w:rFonts w:ascii="Palatino Linotype" w:hAnsi="Palatino Linotype" w:cs="Arial"/>
          <w:bCs/>
          <w:i/>
          <w:sz w:val="22"/>
        </w:rPr>
      </w:pPr>
      <w:r>
        <w:rPr>
          <w:rFonts w:ascii="Palatino Linotype" w:hAnsi="Palatino Linotype" w:cs="Arial"/>
          <w:b/>
          <w:bCs/>
          <w:i/>
          <w:sz w:val="22"/>
        </w:rPr>
        <w:t>Artículo 11.-</w:t>
      </w:r>
      <w:r>
        <w:rPr>
          <w:rFonts w:ascii="Palatino Linotype" w:hAnsi="Palatino Linotype" w:cs="Arial"/>
          <w:bCs/>
          <w:i/>
          <w:sz w:val="22"/>
        </w:rPr>
        <w:t xml:space="preserve"> Los Sujetos Obligados sólo proporcionarán la información que generen en el ejercicio de sus atribuciones.</w:t>
      </w:r>
    </w:p>
    <w:p w:rsidR="007F1802" w:rsidRDefault="007F286E">
      <w:pPr>
        <w:ind w:left="851" w:right="901"/>
        <w:jc w:val="both"/>
        <w:rPr>
          <w:rFonts w:ascii="Palatino Linotype" w:hAnsi="Palatino Linotype" w:cs="Arial"/>
          <w:bCs/>
          <w:i/>
          <w:sz w:val="22"/>
        </w:rPr>
      </w:pPr>
      <w:r>
        <w:rPr>
          <w:rFonts w:ascii="Palatino Linotype" w:hAnsi="Palatino Linotype" w:cs="Arial"/>
          <w:b/>
          <w:bCs/>
          <w:i/>
          <w:sz w:val="22"/>
        </w:rPr>
        <w:t>Artículo 12.</w:t>
      </w:r>
      <w:r>
        <w:rPr>
          <w:rFonts w:ascii="Palatino Linotype" w:hAnsi="Palatino Linotype" w:cs="Arial"/>
          <w:bCs/>
          <w:i/>
          <w:sz w:val="22"/>
        </w:rPr>
        <w:t xml:space="preserve"> Quienes generen, recopilen, administren, manejen, procesen, archiven o conserven información pública serán responsables de la misma en los términos de las disposiciones jurídicas aplicables.  </w:t>
      </w:r>
    </w:p>
    <w:p w:rsidR="007F1802" w:rsidRDefault="007F286E">
      <w:pPr>
        <w:ind w:left="851" w:right="901"/>
        <w:jc w:val="both"/>
        <w:rPr>
          <w:rFonts w:ascii="Palatino Linotype" w:hAnsi="Palatino Linotype" w:cs="Arial"/>
          <w:bCs/>
          <w:i/>
          <w:sz w:val="22"/>
        </w:rPr>
      </w:pPr>
      <w:r>
        <w:rPr>
          <w:rFonts w:ascii="Palatino Linotype" w:hAnsi="Palatino Linotype" w:cs="Arial"/>
          <w:bCs/>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roofErr w:type="gramStart"/>
      <w:r>
        <w:rPr>
          <w:rFonts w:ascii="Palatino Linotype" w:hAnsi="Palatino Linotype" w:cs="Arial"/>
          <w:bCs/>
          <w:i/>
          <w:sz w:val="22"/>
        </w:rPr>
        <w:t>..”</w:t>
      </w:r>
      <w:proofErr w:type="gramEnd"/>
    </w:p>
    <w:p w:rsidR="007F1802" w:rsidRDefault="007F286E">
      <w:pPr>
        <w:ind w:left="851" w:right="901"/>
        <w:jc w:val="both"/>
        <w:rPr>
          <w:rFonts w:ascii="Palatino Linotype" w:hAnsi="Palatino Linotype" w:cs="Arial"/>
          <w:bCs/>
          <w:i/>
          <w:sz w:val="22"/>
        </w:rPr>
      </w:pPr>
      <w:r>
        <w:rPr>
          <w:rFonts w:ascii="Palatino Linotype" w:hAnsi="Palatino Linotype" w:cs="Arial"/>
          <w:bCs/>
          <w:i/>
          <w:sz w:val="22"/>
        </w:rPr>
        <w:t>(</w:t>
      </w:r>
      <w:proofErr w:type="spellStart"/>
      <w:r>
        <w:rPr>
          <w:rFonts w:ascii="Palatino Linotype" w:hAnsi="Palatino Linotype" w:cs="Arial"/>
          <w:bCs/>
          <w:i/>
          <w:sz w:val="22"/>
        </w:rPr>
        <w:t>Ënfasis</w:t>
      </w:r>
      <w:proofErr w:type="spellEnd"/>
      <w:r>
        <w:rPr>
          <w:rFonts w:ascii="Palatino Linotype" w:hAnsi="Palatino Linotype" w:cs="Arial"/>
          <w:bCs/>
          <w:i/>
          <w:sz w:val="22"/>
        </w:rPr>
        <w:t xml:space="preserve"> añadido)</w:t>
      </w:r>
    </w:p>
    <w:p w:rsidR="007F1802" w:rsidRDefault="007F1802">
      <w:pPr>
        <w:ind w:left="851" w:right="901"/>
        <w:jc w:val="both"/>
        <w:rPr>
          <w:rFonts w:ascii="Palatino Linotype" w:hAnsi="Palatino Linotype" w:cs="Arial"/>
          <w:bCs/>
          <w:i/>
          <w:sz w:val="22"/>
        </w:rPr>
      </w:pPr>
    </w:p>
    <w:p w:rsidR="007F1802" w:rsidRDefault="007F286E">
      <w:pPr>
        <w:spacing w:line="360" w:lineRule="auto"/>
        <w:jc w:val="both"/>
        <w:rPr>
          <w:rFonts w:ascii="Palatino Linotype" w:hAnsi="Palatino Linotype" w:cs="Arial"/>
        </w:rPr>
      </w:pPr>
      <w:r>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7F1802" w:rsidRDefault="007F1802">
      <w:pPr>
        <w:spacing w:line="360" w:lineRule="auto"/>
        <w:jc w:val="both"/>
        <w:rPr>
          <w:rFonts w:ascii="Palatino Linotype" w:hAnsi="Palatino Linotype" w:cs="Arial"/>
        </w:rPr>
      </w:pPr>
    </w:p>
    <w:p w:rsidR="007F1802" w:rsidRDefault="007F286E">
      <w:pPr>
        <w:spacing w:line="360" w:lineRule="auto"/>
        <w:jc w:val="both"/>
        <w:rPr>
          <w:rFonts w:ascii="Palatino Linotype" w:hAnsi="Palatino Linotype" w:cs="Arial"/>
        </w:rPr>
      </w:pPr>
      <w:r>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w:t>
      </w:r>
      <w:r>
        <w:rPr>
          <w:rFonts w:ascii="Palatino Linotype" w:hAnsi="Palatino Linotype" w:cs="Arial"/>
        </w:rPr>
        <w:lastRenderedPageBreak/>
        <w:t>estar en cualquier medio, sea escrito, impreso, sonoro, visual, electrónico, informático u holográfico.</w:t>
      </w:r>
    </w:p>
    <w:p w:rsidR="007F1802" w:rsidRDefault="007F1802">
      <w:pPr>
        <w:spacing w:line="360" w:lineRule="auto"/>
        <w:jc w:val="both"/>
        <w:rPr>
          <w:rFonts w:ascii="Palatino Linotype" w:hAnsi="Palatino Linotype" w:cs="Arial"/>
        </w:rPr>
      </w:pPr>
    </w:p>
    <w:p w:rsidR="007F1802" w:rsidRDefault="007F286E">
      <w:pPr>
        <w:spacing w:line="360" w:lineRule="auto"/>
        <w:jc w:val="both"/>
        <w:rPr>
          <w:rFonts w:ascii="Palatino Linotype" w:hAnsi="Palatino Linotype" w:cs="Arial"/>
        </w:rPr>
      </w:pPr>
      <w:r>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7F1802" w:rsidRDefault="007F1802">
      <w:pPr>
        <w:spacing w:line="360" w:lineRule="auto"/>
        <w:jc w:val="both"/>
        <w:rPr>
          <w:rFonts w:ascii="Palatino Linotype" w:hAnsi="Palatino Linotype" w:cs="Arial"/>
        </w:rPr>
      </w:pPr>
    </w:p>
    <w:p w:rsidR="007F1802" w:rsidRDefault="007F286E">
      <w:pPr>
        <w:spacing w:line="360" w:lineRule="auto"/>
        <w:jc w:val="both"/>
        <w:rPr>
          <w:rFonts w:ascii="Palatino Linotype" w:hAnsi="Palatino Linotype" w:cs="Arial"/>
          <w:lang w:eastAsia="es-MX"/>
        </w:rPr>
      </w:pPr>
      <w:r>
        <w:rPr>
          <w:rFonts w:ascii="Palatino Linotype" w:hAnsi="Palatino Linotype" w:cs="Arial"/>
          <w:lang w:eastAsia="es-MX"/>
        </w:rPr>
        <w:t xml:space="preserve">Corolario a lo anterior, el doctrinario Ernesto Villanueva </w:t>
      </w:r>
      <w:proofErr w:type="spellStart"/>
      <w:r>
        <w:rPr>
          <w:rFonts w:ascii="Palatino Linotype" w:hAnsi="Palatino Linotype" w:cs="Arial"/>
          <w:lang w:eastAsia="es-MX"/>
        </w:rPr>
        <w:t>Villanueva</w:t>
      </w:r>
      <w:proofErr w:type="spellEnd"/>
      <w:r>
        <w:rPr>
          <w:rFonts w:ascii="Palatino Linotype" w:hAnsi="Palatino Linotype" w:cs="Arial"/>
          <w:lang w:eastAsia="es-MX"/>
        </w:rPr>
        <w:t xml:space="preserve"> define al derecho de acceso a la información como: </w:t>
      </w:r>
    </w:p>
    <w:p w:rsidR="007F1802" w:rsidRDefault="007F1802">
      <w:pPr>
        <w:jc w:val="both"/>
        <w:rPr>
          <w:rFonts w:ascii="Palatino Linotype" w:hAnsi="Palatino Linotype" w:cs="Arial"/>
          <w:lang w:eastAsia="es-MX"/>
        </w:rPr>
      </w:pPr>
    </w:p>
    <w:p w:rsidR="007F1802" w:rsidRDefault="007F286E">
      <w:pPr>
        <w:ind w:left="851" w:right="902"/>
        <w:jc w:val="both"/>
        <w:rPr>
          <w:rFonts w:ascii="Palatino Linotype" w:hAnsi="Palatino Linotype" w:cs="Arial"/>
          <w:i/>
          <w:sz w:val="22"/>
          <w:szCs w:val="22"/>
          <w:lang w:eastAsia="es-MX"/>
        </w:rPr>
      </w:pPr>
      <w:r>
        <w:rPr>
          <w:rFonts w:ascii="Palatino Linotype" w:hAnsi="Palatino Linotype" w:cs="Arial"/>
          <w:b/>
          <w:i/>
          <w:sz w:val="22"/>
          <w:szCs w:val="22"/>
          <w:lang w:eastAsia="es-MX"/>
        </w:rPr>
        <w:t>“</w:t>
      </w:r>
      <w:r>
        <w:rPr>
          <w:rFonts w:ascii="Palatino Linotype" w:hAnsi="Palatino Linotype" w:cs="Arial"/>
          <w:i/>
          <w:sz w:val="22"/>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Pr>
          <w:rFonts w:ascii="Palatino Linotype" w:hAnsi="Palatino Linotype" w:cs="Arial"/>
          <w:b/>
          <w:i/>
          <w:sz w:val="22"/>
          <w:szCs w:val="22"/>
          <w:lang w:eastAsia="es-MX"/>
        </w:rPr>
        <w:t>”</w:t>
      </w:r>
      <w:r>
        <w:rPr>
          <w:rStyle w:val="FootnoteCharacters"/>
          <w:rFonts w:ascii="Palatino Linotype" w:hAnsi="Palatino Linotype" w:cs="Arial"/>
          <w:i/>
          <w:sz w:val="22"/>
          <w:szCs w:val="22"/>
          <w:lang w:eastAsia="es-MX"/>
        </w:rPr>
        <w:t xml:space="preserve"> </w:t>
      </w:r>
      <w:r>
        <w:rPr>
          <w:rFonts w:ascii="Palatino Linotype" w:hAnsi="Palatino Linotype" w:cs="Arial"/>
          <w:i/>
          <w:sz w:val="22"/>
          <w:szCs w:val="22"/>
          <w:lang w:eastAsia="es-MX"/>
        </w:rPr>
        <w:t>(</w:t>
      </w:r>
      <w:proofErr w:type="gramStart"/>
      <w:r>
        <w:rPr>
          <w:rFonts w:ascii="Palatino Linotype" w:hAnsi="Palatino Linotype" w:cs="Arial"/>
          <w:i/>
          <w:sz w:val="22"/>
          <w:szCs w:val="22"/>
          <w:lang w:eastAsia="es-MX"/>
        </w:rPr>
        <w:t>sic</w:t>
      </w:r>
      <w:proofErr w:type="gramEnd"/>
      <w:r>
        <w:rPr>
          <w:rFonts w:ascii="Palatino Linotype" w:hAnsi="Palatino Linotype" w:cs="Arial"/>
          <w:i/>
          <w:sz w:val="22"/>
          <w:szCs w:val="22"/>
          <w:lang w:eastAsia="es-MX"/>
        </w:rPr>
        <w:t xml:space="preserve">) </w:t>
      </w:r>
    </w:p>
    <w:p w:rsidR="007F1802" w:rsidRDefault="007F1802">
      <w:pPr>
        <w:ind w:left="851" w:right="902"/>
        <w:jc w:val="both"/>
        <w:rPr>
          <w:rFonts w:ascii="Palatino Linotype" w:hAnsi="Palatino Linotype" w:cs="Arial"/>
          <w:i/>
          <w:sz w:val="22"/>
          <w:szCs w:val="22"/>
        </w:rPr>
      </w:pPr>
    </w:p>
    <w:p w:rsidR="007F1802" w:rsidRDefault="007F286E">
      <w:pPr>
        <w:spacing w:line="360" w:lineRule="auto"/>
        <w:jc w:val="both"/>
        <w:rPr>
          <w:rFonts w:ascii="Palatino Linotype" w:hAnsi="Palatino Linotype" w:cs="Arial"/>
          <w:b/>
          <w:u w:val="single"/>
        </w:rPr>
      </w:pPr>
      <w:r>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Pr>
          <w:rFonts w:ascii="Palatino Linotype" w:hAnsi="Palatino Linotype" w:cs="Arial"/>
          <w:bCs/>
          <w:lang w:eastAsia="es-CO"/>
        </w:rPr>
        <w:t xml:space="preserve">segundo supuesto </w:t>
      </w:r>
      <w:r>
        <w:rPr>
          <w:rFonts w:ascii="Palatino Linotype" w:hAnsi="Palatino Linotype" w:cs="Arial"/>
          <w:b/>
          <w:bCs/>
          <w:u w:val="single"/>
          <w:lang w:eastAsia="es-CO"/>
        </w:rPr>
        <w:t>la solicitud de acceso a la información pública se encamina primordialmente a</w:t>
      </w:r>
      <w:r>
        <w:rPr>
          <w:rFonts w:ascii="Palatino Linotype" w:hAnsi="Palatino Linotype" w:cs="Arial"/>
          <w:b/>
          <w:u w:val="single"/>
        </w:rPr>
        <w:t xml:space="preserve"> permitir el </w:t>
      </w:r>
      <w:r>
        <w:rPr>
          <w:rFonts w:ascii="Palatino Linotype" w:hAnsi="Palatino Linotype" w:cs="Arial"/>
          <w:b/>
          <w:u w:val="single"/>
          <w:lang w:eastAsia="es-CO"/>
        </w:rPr>
        <w:t xml:space="preserve">acceso a datos, registros y todo tipo de información pública que conste en documentos, sea generada o se encuentre en posesión de </w:t>
      </w:r>
      <w:r>
        <w:rPr>
          <w:rFonts w:ascii="Palatino Linotype" w:hAnsi="Palatino Linotype" w:cs="Arial"/>
          <w:b/>
          <w:u w:val="single"/>
        </w:rPr>
        <w:t xml:space="preserve">la autoridad. </w:t>
      </w:r>
    </w:p>
    <w:p w:rsidR="007F1802" w:rsidRDefault="007F286E">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Es así que, derivado que el particular pretende que </w:t>
      </w:r>
      <w:r>
        <w:rPr>
          <w:rFonts w:ascii="Palatino Linotype" w:hAnsi="Palatino Linotype" w:cs="Arial"/>
          <w:b/>
          <w:color w:val="000000" w:themeColor="text1"/>
        </w:rPr>
        <w:t xml:space="preserve">EL SUJETO OBLIGADO </w:t>
      </w:r>
      <w:r>
        <w:rPr>
          <w:rFonts w:ascii="Palatino Linotype" w:hAnsi="Palatino Linotype" w:cs="Arial"/>
          <w:color w:val="000000" w:themeColor="text1"/>
        </w:rPr>
        <w:t xml:space="preserve">le emita un pronunciamiento respecto de la vigencia y norma establecida en constancias de seguridad estructural y dictamen estructural, mismas que no tiene a la vista y desconoce de su contenido; asimismo, informe respecto del procedimiento para su observancia; este Órgano Garante determina que como bien lo refiere </w:t>
      </w:r>
      <w:r>
        <w:rPr>
          <w:rFonts w:ascii="Palatino Linotype" w:hAnsi="Palatino Linotype" w:cs="Arial"/>
          <w:b/>
          <w:color w:val="000000" w:themeColor="text1"/>
        </w:rPr>
        <w:t xml:space="preserve">EL SUJETO OBLIGADO </w:t>
      </w:r>
      <w:r>
        <w:rPr>
          <w:rFonts w:ascii="Palatino Linotype" w:hAnsi="Palatino Linotype" w:cs="Arial"/>
          <w:color w:val="000000" w:themeColor="text1"/>
        </w:rPr>
        <w:t>mediante Informe Justificado, dicho requerimiento no puede ser atendido mediante el derecho de acceso a la información accionado por el particular; aunado a que fue a través de la respuesta que refiere que se debe observar lo establecido en los ordinales 18.15 y 18.18 del Libro XVIII del Código Administrativo del Estado de México; refiriendo que el sujeto obligado que pudiese conocer del requerimiento sería el Municipio donde se localice el inmueble  objeto de la constancia de seguridad estructural y dictamen estructural; aunado a que se insiste, fue a través del informe justificado donde menciona que los pronunciamientos requeridos se encaminaban a cuestionamientos en específico, tendientes a resolver dudas o inquietudes lo que correspondía al ejercicio del derecho de petición.</w:t>
      </w:r>
    </w:p>
    <w:p w:rsidR="007F1802" w:rsidRDefault="007F1802">
      <w:pPr>
        <w:spacing w:line="360" w:lineRule="auto"/>
        <w:jc w:val="both"/>
        <w:rPr>
          <w:rFonts w:ascii="Palatino Linotype" w:hAnsi="Palatino Linotype" w:cs="Arial"/>
          <w:color w:val="000000" w:themeColor="text1"/>
        </w:rPr>
      </w:pPr>
    </w:p>
    <w:p w:rsidR="007F1802" w:rsidRDefault="007F286E">
      <w:pPr>
        <w:spacing w:line="360" w:lineRule="auto"/>
        <w:jc w:val="both"/>
        <w:rPr>
          <w:rFonts w:ascii="Palatino Linotype" w:hAnsi="Palatino Linotype" w:cs="Arial"/>
        </w:rPr>
      </w:pPr>
      <w:r>
        <w:rPr>
          <w:rFonts w:ascii="Palatino Linotype" w:hAnsi="Palatino Linotype"/>
        </w:rPr>
        <w:t xml:space="preserve">En consecuencia, es importante destacar que si bien </w:t>
      </w:r>
      <w:r>
        <w:rPr>
          <w:rFonts w:ascii="Palatino Linotype" w:hAnsi="Palatino Linotype"/>
          <w:b/>
        </w:rPr>
        <w:t xml:space="preserve">EL SUJETO OBLIGADO </w:t>
      </w:r>
      <w:r>
        <w:rPr>
          <w:rFonts w:ascii="Palatino Linotype" w:hAnsi="Palatino Linotype"/>
        </w:rPr>
        <w:t>mediante respuesta</w:t>
      </w:r>
      <w:r>
        <w:rPr>
          <w:rFonts w:ascii="Palatino Linotype" w:hAnsi="Palatino Linotype"/>
          <w:b/>
        </w:rPr>
        <w:t xml:space="preserve"> </w:t>
      </w:r>
      <w:r>
        <w:rPr>
          <w:rFonts w:ascii="Palatino Linotype" w:hAnsi="Palatino Linotype"/>
        </w:rPr>
        <w:t xml:space="preserve">refirió no tener competencia respecto de lo solicitado por el particular, también lo que, mediante un acto posterior como lo es el Informe Justificado, precisó que las solicitudes realizadas por el particular no podían ser atendidas mediante el derecho de acceso a la información, por corresponder a un derecho de petición; atento a ello, resulta evidente que </w:t>
      </w:r>
      <w:r>
        <w:rPr>
          <w:rFonts w:ascii="Palatino Linotype" w:hAnsi="Palatino Linotype" w:cs="Arial"/>
        </w:rPr>
        <w:t xml:space="preserve">el cuarto elemento normativo de la figura legal del sobreseimiento, consistente en: “…de tal manera que el medio de impugnación quede sin materia…”, en el presente caso, se actualiza tal circunstancia, </w:t>
      </w:r>
      <w:r>
        <w:rPr>
          <w:rFonts w:ascii="Palatino Linotype" w:hAnsi="Palatino Linotype" w:cs="Arial"/>
        </w:rPr>
        <w:lastRenderedPageBreak/>
        <w:t>ya que el acto impugnado que dio origen al presente recurso quedó sin materia por las razones anteriormente expuestas.</w:t>
      </w:r>
    </w:p>
    <w:p w:rsidR="007F1802" w:rsidRDefault="007F1802">
      <w:pPr>
        <w:spacing w:line="360" w:lineRule="auto"/>
        <w:jc w:val="both"/>
        <w:rPr>
          <w:rFonts w:ascii="Palatino Linotype" w:hAnsi="Palatino Linotype" w:cs="Arial"/>
        </w:rPr>
      </w:pPr>
    </w:p>
    <w:p w:rsidR="007F1802" w:rsidRDefault="007F286E">
      <w:pPr>
        <w:spacing w:line="360" w:lineRule="auto"/>
        <w:jc w:val="both"/>
        <w:rPr>
          <w:rFonts w:ascii="Palatino Linotype" w:eastAsia="Cambria" w:hAnsi="Palatino Linotype" w:cs="Arial"/>
          <w:color w:val="000000"/>
          <w:lang w:eastAsia="en-US"/>
        </w:rPr>
      </w:pPr>
      <w:r>
        <w:rPr>
          <w:rFonts w:ascii="Palatino Linotype" w:eastAsia="Cambria" w:hAnsi="Palatino Linotype" w:cs="Arial"/>
          <w:color w:val="000000"/>
          <w:lang w:eastAsia="en-US"/>
        </w:rPr>
        <w:t xml:space="preserve">Asimismo, este Instituto considera necesario dejar claro que, al haber existido un pronunciamiento por parte del </w:t>
      </w:r>
      <w:r>
        <w:rPr>
          <w:rFonts w:ascii="Palatino Linotype" w:eastAsia="Cambria" w:hAnsi="Palatino Linotype" w:cs="Arial"/>
          <w:b/>
          <w:color w:val="000000"/>
          <w:lang w:eastAsia="en-US"/>
        </w:rPr>
        <w:t>SUJETO OBLIGADO</w:t>
      </w:r>
      <w:r>
        <w:rPr>
          <w:rFonts w:ascii="Palatino Linotype" w:eastAsia="Cambria" w:hAnsi="Palatino Linotype" w:cs="Arial"/>
          <w:color w:val="000000"/>
          <w:lang w:eastAsia="en-US"/>
        </w:rPr>
        <w:t>, a fin de dar respuesta a la solicitud planteada,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Instituto Federal de Acceso a la Información y Protección de Datos</w:t>
      </w:r>
      <w:r>
        <w:rPr>
          <w:rFonts w:ascii="Palatino Linotype" w:eastAsia="Cambria" w:hAnsi="Palatino Linotype" w:cs="Arial"/>
          <w:color w:val="000000"/>
          <w:sz w:val="32"/>
          <w:lang w:eastAsia="en-US"/>
        </w:rPr>
        <w:t xml:space="preserve">, </w:t>
      </w:r>
      <w:r>
        <w:rPr>
          <w:rFonts w:ascii="Palatino Linotype" w:eastAsia="Cambria" w:hAnsi="Palatino Linotype" w:cs="Arial"/>
          <w:color w:val="000000"/>
          <w:lang w:eastAsia="en-US"/>
        </w:rPr>
        <w:t>que a la letra dice:</w:t>
      </w:r>
    </w:p>
    <w:p w:rsidR="007F1802" w:rsidRDefault="007F1802">
      <w:pPr>
        <w:jc w:val="both"/>
        <w:rPr>
          <w:rFonts w:ascii="Palatino Linotype" w:eastAsia="Cambria" w:hAnsi="Palatino Linotype" w:cs="Arial"/>
          <w:color w:val="000000"/>
          <w:lang w:eastAsia="en-US"/>
        </w:rPr>
      </w:pPr>
    </w:p>
    <w:p w:rsidR="007F1802" w:rsidRDefault="007F286E">
      <w:pPr>
        <w:tabs>
          <w:tab w:val="left" w:pos="851"/>
        </w:tabs>
        <w:ind w:left="851" w:right="901"/>
        <w:jc w:val="both"/>
        <w:rPr>
          <w:rFonts w:ascii="Palatino Linotype" w:hAnsi="Palatino Linotype" w:cs="Arial"/>
          <w:i/>
          <w:sz w:val="22"/>
        </w:rPr>
      </w:pPr>
      <w:r>
        <w:rPr>
          <w:rFonts w:ascii="Palatino Linotype" w:hAnsi="Palatino Linotype" w:cs="Arial"/>
          <w:i/>
          <w:sz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Pr>
          <w:rFonts w:ascii="Palatino Linotype" w:hAnsi="Palatino Linotype" w:cs="Arial"/>
          <w:i/>
          <w:sz w:val="22"/>
          <w:szCs w:val="22"/>
        </w:rPr>
        <w:t>información</w:t>
      </w:r>
      <w:r>
        <w:rPr>
          <w:rFonts w:ascii="Palatino Linotype" w:hAnsi="Palatino Linotype" w:cs="Arial"/>
          <w:i/>
          <w:sz w:val="22"/>
        </w:rPr>
        <w:t xml:space="preserve">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F1802" w:rsidRDefault="007F1802">
      <w:pPr>
        <w:jc w:val="both"/>
        <w:rPr>
          <w:rFonts w:ascii="Palatino Linotype" w:eastAsia="Calibri" w:hAnsi="Palatino Linotype" w:cs="Bookman Old Style,Bold"/>
          <w:bCs/>
          <w:lang w:eastAsia="en-US"/>
        </w:rPr>
      </w:pPr>
    </w:p>
    <w:p w:rsidR="007F1802" w:rsidRDefault="007F286E">
      <w:pPr>
        <w:widowControl w:val="0"/>
        <w:spacing w:line="360" w:lineRule="auto"/>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párrafos </w:t>
      </w:r>
      <w:r>
        <w:rPr>
          <w:rFonts w:ascii="Palatino Linotype" w:hAnsi="Palatino Linotype"/>
        </w:rPr>
        <w:t xml:space="preserve">vigésimo </w:t>
      </w:r>
      <w:r>
        <w:rPr>
          <w:rFonts w:ascii="Palatino Linotype" w:hAnsi="Palatino Linotype" w:cs="Arial"/>
        </w:rPr>
        <w:t>segundo,</w:t>
      </w:r>
      <w:r>
        <w:rPr>
          <w:rFonts w:ascii="Palatino Linotype" w:hAnsi="Palatino Linotype"/>
        </w:rPr>
        <w:t xml:space="preserve"> vigésimo tercero y vigésimo cuarto</w:t>
      </w:r>
      <w:r>
        <w:rPr>
          <w:rFonts w:ascii="Palatino Linotype" w:hAnsi="Palatino Linotype" w:cs="Arial"/>
        </w:rPr>
        <w:t>,</w:t>
      </w:r>
      <w:r>
        <w:rPr>
          <w:rFonts w:ascii="Palatino Linotype" w:hAnsi="Palatino Linotype"/>
        </w:rPr>
        <w:t xml:space="preserve"> fracciones IV y V,</w:t>
      </w:r>
      <w:r>
        <w:rPr>
          <w:rFonts w:ascii="Palatino Linotype" w:eastAsia="Calibri" w:hAnsi="Palatino Linotype" w:cs="Arial"/>
        </w:rPr>
        <w:t xml:space="preserve"> de la Constitución Política del Estado Libre y Soberano de </w:t>
      </w:r>
      <w:r>
        <w:rPr>
          <w:rFonts w:ascii="Palatino Linotype" w:hAnsi="Palatino Linotype" w:cs="Arial"/>
          <w:lang w:val="es-ES_tradnl"/>
        </w:rPr>
        <w:t>México</w:t>
      </w:r>
      <w:r>
        <w:rPr>
          <w:rFonts w:ascii="Palatino Linotype" w:eastAsia="Calibri" w:hAnsi="Palatino Linotype" w:cs="Arial"/>
        </w:rPr>
        <w:t xml:space="preserve">,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y 188,</w:t>
      </w:r>
      <w:r>
        <w:rPr>
          <w:rFonts w:ascii="Palatino Linotype" w:eastAsia="Calibri" w:hAnsi="Palatino Linotype" w:cs="Arial"/>
        </w:rPr>
        <w:t xml:space="preserve"> de la Ley de Transparencia y Acceso a la </w:t>
      </w:r>
      <w:r>
        <w:rPr>
          <w:rFonts w:ascii="Palatino Linotype" w:eastAsia="Calibri" w:hAnsi="Palatino Linotype" w:cs="Arial"/>
        </w:rPr>
        <w:lastRenderedPageBreak/>
        <w:t xml:space="preserve">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7F1802" w:rsidRDefault="007F1802">
      <w:pPr>
        <w:jc w:val="center"/>
        <w:rPr>
          <w:rFonts w:ascii="Palatino Linotype" w:hAnsi="Palatino Linotype" w:cs="Arial"/>
        </w:rPr>
      </w:pPr>
    </w:p>
    <w:p w:rsidR="007F1802" w:rsidRDefault="007F286E">
      <w:pPr>
        <w:jc w:val="center"/>
        <w:rPr>
          <w:rFonts w:ascii="Palatino Linotype" w:hAnsi="Palatino Linotype"/>
          <w:b/>
          <w:bCs/>
          <w:spacing w:val="40"/>
          <w:sz w:val="28"/>
        </w:rPr>
      </w:pPr>
      <w:r>
        <w:rPr>
          <w:rFonts w:ascii="Palatino Linotype" w:hAnsi="Palatino Linotype"/>
          <w:b/>
          <w:bCs/>
          <w:spacing w:val="40"/>
          <w:sz w:val="28"/>
        </w:rPr>
        <w:t>RESUELVE</w:t>
      </w:r>
    </w:p>
    <w:p w:rsidR="007F1802" w:rsidRDefault="007F1802">
      <w:pPr>
        <w:jc w:val="center"/>
        <w:rPr>
          <w:rFonts w:ascii="Palatino Linotype" w:hAnsi="Palatino Linotype"/>
          <w:b/>
          <w:bCs/>
          <w:spacing w:val="40"/>
          <w:sz w:val="28"/>
        </w:rPr>
      </w:pPr>
    </w:p>
    <w:p w:rsidR="007F1802" w:rsidRDefault="007F286E">
      <w:pPr>
        <w:spacing w:line="360" w:lineRule="auto"/>
        <w:jc w:val="both"/>
        <w:rPr>
          <w:rFonts w:ascii="Palatino Linotype" w:hAnsi="Palatino Linotype" w:cs="Arial"/>
        </w:rPr>
      </w:pPr>
      <w:r>
        <w:rPr>
          <w:rFonts w:ascii="Palatino Linotype" w:hAnsi="Palatino Linotype" w:cs="Arial"/>
          <w:b/>
          <w:color w:val="000000" w:themeColor="text1"/>
          <w:sz w:val="28"/>
        </w:rPr>
        <w:t>PRIMERO</w:t>
      </w:r>
      <w:r>
        <w:rPr>
          <w:rFonts w:ascii="Palatino Linotype" w:hAnsi="Palatino Linotype" w:cs="Arial"/>
        </w:rPr>
        <w:t xml:space="preserve">. Se </w:t>
      </w:r>
      <w:r>
        <w:rPr>
          <w:rFonts w:ascii="Palatino Linotype" w:hAnsi="Palatino Linotype" w:cs="Arial"/>
          <w:b/>
        </w:rPr>
        <w:t xml:space="preserve">SOBRESEEN </w:t>
      </w:r>
      <w:r>
        <w:rPr>
          <w:rFonts w:ascii="Palatino Linotype" w:hAnsi="Palatino Linotype" w:cs="Arial"/>
        </w:rPr>
        <w:t xml:space="preserve">los recursos de revisión números </w:t>
      </w:r>
      <w:r>
        <w:rPr>
          <w:rFonts w:ascii="Palatino Linotype" w:hAnsi="Palatino Linotype"/>
        </w:rPr>
        <w:t>00972/INFOEM/IP/RR/2020 y 00994/INFOEM/IP/RR/2020 acumulados</w:t>
      </w:r>
      <w:r>
        <w:rPr>
          <w:rFonts w:ascii="Palatino Linotype" w:hAnsi="Palatino Linotype" w:cs="Arial"/>
        </w:rPr>
        <w:t xml:space="preserve">, </w:t>
      </w:r>
      <w:r>
        <w:rPr>
          <w:rFonts w:ascii="Palatino Linotype" w:hAnsi="Palatino Linotype" w:cs="Arial"/>
          <w:b/>
        </w:rPr>
        <w:t>porque al modificar la respuesta el recurso de revisión quedó sin materia</w:t>
      </w:r>
      <w:r>
        <w:rPr>
          <w:rFonts w:ascii="Palatino Linotype" w:hAnsi="Palatino Linotype"/>
          <w:b/>
        </w:rPr>
        <w:t xml:space="preserve"> </w:t>
      </w:r>
      <w:r>
        <w:rPr>
          <w:rFonts w:ascii="Palatino Linotype" w:hAnsi="Palatino Linotype" w:cs="Arial"/>
        </w:rPr>
        <w:t xml:space="preserve">en términos del Considerando </w:t>
      </w:r>
      <w:r>
        <w:rPr>
          <w:rFonts w:ascii="Palatino Linotype" w:hAnsi="Palatino Linotype" w:cs="Arial"/>
          <w:b/>
        </w:rPr>
        <w:t>SEXTO</w:t>
      </w:r>
      <w:r>
        <w:rPr>
          <w:rFonts w:ascii="Palatino Linotype" w:hAnsi="Palatino Linotype" w:cs="Arial"/>
        </w:rPr>
        <w:t xml:space="preserve"> de la presente resolución.</w:t>
      </w:r>
    </w:p>
    <w:p w:rsidR="007F1802" w:rsidRDefault="007F1802">
      <w:pPr>
        <w:spacing w:line="360" w:lineRule="auto"/>
        <w:jc w:val="both"/>
        <w:rPr>
          <w:rFonts w:ascii="Palatino Linotype" w:hAnsi="Palatino Linotype" w:cs="Arial"/>
        </w:rPr>
      </w:pPr>
    </w:p>
    <w:p w:rsidR="007F1802" w:rsidRDefault="007F286E">
      <w:pPr>
        <w:spacing w:line="360" w:lineRule="auto"/>
        <w:jc w:val="both"/>
        <w:rPr>
          <w:rFonts w:ascii="Palatino Linotype" w:hAnsi="Palatino Linotype" w:cs="Arial"/>
        </w:rPr>
      </w:pPr>
      <w:r>
        <w:rPr>
          <w:rFonts w:ascii="Palatino Linotype" w:hAnsi="Palatino Linotype" w:cs="Arial"/>
          <w:b/>
          <w:color w:val="000000" w:themeColor="text1"/>
          <w:sz w:val="28"/>
        </w:rPr>
        <w:t>SEGUNDO</w:t>
      </w:r>
      <w:r>
        <w:rPr>
          <w:rFonts w:ascii="Palatino Linotype" w:hAnsi="Palatino Linotype" w:cs="Arial"/>
          <w:color w:val="000000" w:themeColor="text1"/>
          <w:sz w:val="28"/>
        </w:rPr>
        <w:t xml:space="preserve">. </w:t>
      </w:r>
      <w:r>
        <w:rPr>
          <w:rFonts w:ascii="Palatino Linotype" w:hAnsi="Palatino Linotype" w:cs="Arial"/>
          <w:b/>
          <w:color w:val="222222"/>
          <w:shd w:val="clear" w:color="auto" w:fill="FFFFFF"/>
        </w:rPr>
        <w:t xml:space="preserve">Notifíquese </w:t>
      </w:r>
      <w:r>
        <w:rPr>
          <w:rFonts w:ascii="Palatino Linotype" w:hAnsi="Palatino Linotype" w:cs="Arial"/>
          <w:color w:val="222222"/>
          <w:shd w:val="clear" w:color="auto" w:fill="FFFFFF"/>
        </w:rPr>
        <w:t>al Titular de la Unidad de Transparencia del</w:t>
      </w:r>
      <w:r>
        <w:rPr>
          <w:rFonts w:ascii="Palatino Linotype" w:hAnsi="Palatino Linotype" w:cs="Arial"/>
          <w:b/>
          <w:color w:val="222222"/>
          <w:shd w:val="clear" w:color="auto" w:fill="FFFFFF"/>
        </w:rPr>
        <w:t xml:space="preserve"> SUJETO OBLIGADO</w:t>
      </w:r>
      <w:r>
        <w:rPr>
          <w:rFonts w:ascii="Palatino Linotype" w:hAnsi="Palatino Linotype" w:cs="Arial"/>
          <w:color w:val="222222"/>
          <w:shd w:val="clear" w:color="auto" w:fill="FFFFFF"/>
        </w:rPr>
        <w:t xml:space="preserve"> para su conocimiento. </w:t>
      </w:r>
    </w:p>
    <w:p w:rsidR="007F1802" w:rsidRDefault="007F1802">
      <w:pPr>
        <w:spacing w:line="360" w:lineRule="auto"/>
        <w:jc w:val="both"/>
        <w:rPr>
          <w:rFonts w:ascii="Palatino Linotype" w:hAnsi="Palatino Linotype" w:cs="Arial"/>
          <w:b/>
          <w:bCs/>
          <w:color w:val="000000"/>
          <w:sz w:val="28"/>
          <w:lang w:eastAsia="es-MX"/>
        </w:rPr>
      </w:pPr>
    </w:p>
    <w:p w:rsidR="007F1802" w:rsidRDefault="007F286E">
      <w:pPr>
        <w:widowControl w:val="0"/>
        <w:spacing w:line="360" w:lineRule="auto"/>
        <w:jc w:val="both"/>
        <w:rPr>
          <w:rFonts w:ascii="Palatino Linotype" w:hAnsi="Palatino Linotype"/>
          <w:lang w:eastAsia="es-ES_tradnl"/>
        </w:rPr>
      </w:pPr>
      <w:r>
        <w:rPr>
          <w:rFonts w:ascii="Palatino Linotype" w:hAnsi="Palatino Linotype" w:cs="Arial"/>
          <w:b/>
          <w:color w:val="000000" w:themeColor="text1"/>
          <w:sz w:val="28"/>
          <w:szCs w:val="28"/>
        </w:rPr>
        <w:t>TERCERO.</w:t>
      </w:r>
      <w:r>
        <w:rPr>
          <w:rFonts w:ascii="Palatino Linotype" w:hAnsi="Palatino Linotype"/>
          <w:b/>
          <w:color w:val="222222"/>
          <w:szCs w:val="17"/>
          <w:lang w:eastAsia="es-ES_tradnl"/>
        </w:rPr>
        <w:t xml:space="preserve"> Notifíquese</w:t>
      </w:r>
      <w:r>
        <w:rPr>
          <w:rFonts w:ascii="Palatino Linotype" w:hAnsi="Palatino Linotype"/>
          <w:color w:val="222222"/>
          <w:szCs w:val="17"/>
          <w:lang w:eastAsia="es-ES_tradnl"/>
        </w:rPr>
        <w:t xml:space="preserve"> al </w:t>
      </w:r>
      <w:r>
        <w:rPr>
          <w:rFonts w:ascii="Palatino Linotype" w:hAnsi="Palatino Linotype"/>
          <w:b/>
          <w:color w:val="222222"/>
          <w:szCs w:val="17"/>
          <w:lang w:eastAsia="es-ES_tradnl"/>
        </w:rPr>
        <w:t>RECURRENTE</w:t>
      </w:r>
      <w:r>
        <w:rPr>
          <w:rFonts w:ascii="Palatino Linotype" w:hAnsi="Palatino Linotype"/>
          <w:color w:val="222222"/>
          <w:szCs w:val="17"/>
          <w:lang w:eastAsia="es-ES_tradnl"/>
        </w:rPr>
        <w:t xml:space="preserve"> la presente resolución.</w:t>
      </w:r>
    </w:p>
    <w:p w:rsidR="007F1802" w:rsidRDefault="007F1802">
      <w:pPr>
        <w:widowControl w:val="0"/>
        <w:spacing w:line="360" w:lineRule="auto"/>
        <w:jc w:val="both"/>
        <w:rPr>
          <w:rFonts w:ascii="Palatino Linotype" w:hAnsi="Palatino Linotype" w:cs="Arial"/>
          <w:b/>
          <w:color w:val="000000" w:themeColor="text1"/>
          <w:sz w:val="28"/>
          <w:szCs w:val="28"/>
        </w:rPr>
      </w:pPr>
    </w:p>
    <w:p w:rsidR="007F1802" w:rsidRDefault="007F286E">
      <w:pPr>
        <w:widowControl w:val="0"/>
        <w:spacing w:line="360" w:lineRule="auto"/>
        <w:jc w:val="both"/>
        <w:rPr>
          <w:rFonts w:ascii="Palatino Linotype" w:hAnsi="Palatino Linotype"/>
          <w:color w:val="222222"/>
          <w:szCs w:val="17"/>
          <w:lang w:eastAsia="es-ES_tradnl"/>
        </w:rPr>
      </w:pPr>
      <w:r>
        <w:rPr>
          <w:rFonts w:ascii="Palatino Linotype" w:hAnsi="Palatino Linotype" w:cs="Arial"/>
          <w:b/>
          <w:color w:val="000000" w:themeColor="text1"/>
          <w:sz w:val="28"/>
          <w:szCs w:val="28"/>
        </w:rPr>
        <w:t xml:space="preserve">CUARTO. </w:t>
      </w:r>
      <w:r>
        <w:rPr>
          <w:rFonts w:ascii="Palatino Linotype" w:hAnsi="Palatino Linotype"/>
          <w:b/>
          <w:color w:val="222222"/>
          <w:szCs w:val="17"/>
          <w:lang w:eastAsia="es-ES_tradnl"/>
        </w:rPr>
        <w:t>Hágase del conocimiento</w:t>
      </w:r>
      <w:r>
        <w:rPr>
          <w:rFonts w:ascii="Palatino Linotype" w:hAnsi="Palatino Linotype"/>
          <w:color w:val="222222"/>
          <w:szCs w:val="17"/>
          <w:lang w:eastAsia="es-ES_tradnl"/>
        </w:rPr>
        <w:t xml:space="preserve"> del </w:t>
      </w:r>
      <w:r>
        <w:rPr>
          <w:rFonts w:ascii="Palatino Linotype" w:hAnsi="Palatino Linotype"/>
          <w:b/>
          <w:color w:val="222222"/>
          <w:szCs w:val="17"/>
          <w:lang w:eastAsia="es-ES_tradnl"/>
        </w:rPr>
        <w:t>RECURRENTE</w:t>
      </w:r>
      <w:r>
        <w:rPr>
          <w:rFonts w:ascii="Palatino Linotype"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7F1802" w:rsidRDefault="007F1802">
      <w:pPr>
        <w:spacing w:line="360" w:lineRule="auto"/>
        <w:jc w:val="both"/>
        <w:rPr>
          <w:rFonts w:ascii="Palatino Linotype" w:hAnsi="Palatino Linotype" w:cs="Arial"/>
          <w:b/>
          <w:sz w:val="28"/>
          <w:szCs w:val="28"/>
        </w:rPr>
      </w:pPr>
    </w:p>
    <w:p w:rsidR="007F1802" w:rsidRDefault="007F286E">
      <w:pPr>
        <w:tabs>
          <w:tab w:val="left" w:pos="709"/>
        </w:tabs>
        <w:spacing w:line="360" w:lineRule="auto"/>
        <w:ind w:right="51"/>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xml:space="preserve">, CONFORMADO POR LOS COMISIONADOS ZULEMA MARTÍNEZ SÁNCHEZ; </w:t>
      </w:r>
      <w:r>
        <w:rPr>
          <w:rFonts w:ascii="Palatino Linotype" w:hAnsi="Palatino Linotype" w:cs="Arial"/>
        </w:rPr>
        <w:lastRenderedPageBreak/>
        <w:t xml:space="preserve">EVA ABAID YAPUR; JOSÉ GUADALUPE LUNA HERNÁNDEZ, JAVIER MARTÍNEZ CRUZ Y LUIS GUSTAVO PARRA NORIEGA EMITIENDO VOTO PARTICULAR; EN LA DÉCIMA TERCERA SESIÓN ORDINARIA CELEBRADA EL DOCE DE AGOSTO DE DOS MIL VEINTE, ANTE EL SECRETARIO TÉCNICO DEL PLENO, </w:t>
      </w:r>
      <w:r>
        <w:rPr>
          <w:rFonts w:ascii="Palatino Linotype" w:eastAsia="Arial Unicode MS" w:hAnsi="Palatino Linotype" w:cs="Arial"/>
        </w:rPr>
        <w:t>ALEXIS</w:t>
      </w:r>
      <w:r>
        <w:rPr>
          <w:rFonts w:ascii="Palatino Linotype" w:hAnsi="Palatino Linotype" w:cs="Arial"/>
        </w:rPr>
        <w:t xml:space="preserve"> TAPIA RAMÍREZ.</w:t>
      </w:r>
    </w:p>
    <w:tbl>
      <w:tblPr>
        <w:tblW w:w="10368" w:type="dxa"/>
        <w:jc w:val="center"/>
        <w:tblLook w:val="04A0" w:firstRow="1" w:lastRow="0" w:firstColumn="1" w:lastColumn="0" w:noHBand="0" w:noVBand="1"/>
      </w:tblPr>
      <w:tblGrid>
        <w:gridCol w:w="10581"/>
      </w:tblGrid>
      <w:tr w:rsidR="007F1802">
        <w:trPr>
          <w:jc w:val="center"/>
        </w:trPr>
        <w:tc>
          <w:tcPr>
            <w:tcW w:w="10368" w:type="dxa"/>
          </w:tcPr>
          <w:p w:rsidR="005C10E6" w:rsidRDefault="005C10E6"/>
          <w:tbl>
            <w:tblPr>
              <w:tblW w:w="10365" w:type="dxa"/>
              <w:jc w:val="center"/>
              <w:tblLook w:val="04A0" w:firstRow="1" w:lastRow="0" w:firstColumn="1" w:lastColumn="0" w:noHBand="0" w:noVBand="1"/>
            </w:tblPr>
            <w:tblGrid>
              <w:gridCol w:w="5182"/>
              <w:gridCol w:w="5183"/>
            </w:tblGrid>
            <w:tr w:rsidR="007F1802" w:rsidTr="005C10E6">
              <w:trPr>
                <w:jc w:val="center"/>
              </w:trPr>
              <w:tc>
                <w:tcPr>
                  <w:tcW w:w="10365" w:type="dxa"/>
                  <w:gridSpan w:val="2"/>
                  <w:shd w:val="clear" w:color="auto" w:fill="auto"/>
                </w:tcPr>
                <w:p w:rsidR="007F1802" w:rsidRDefault="007F1802">
                  <w:pPr>
                    <w:jc w:val="center"/>
                    <w:rPr>
                      <w:rFonts w:ascii="Palatino Linotype" w:hAnsi="Palatino Linotype" w:cs="Arial"/>
                      <w:b/>
                    </w:rPr>
                  </w:pPr>
                </w:p>
                <w:p w:rsidR="005C10E6" w:rsidRDefault="005C10E6">
                  <w:pPr>
                    <w:jc w:val="center"/>
                    <w:rPr>
                      <w:rFonts w:ascii="Palatino Linotype" w:hAnsi="Palatino Linotype" w:cs="Arial"/>
                      <w:b/>
                    </w:rPr>
                  </w:pPr>
                </w:p>
                <w:p w:rsidR="005C10E6" w:rsidRDefault="005C10E6">
                  <w:pPr>
                    <w:jc w:val="center"/>
                    <w:rPr>
                      <w:rFonts w:ascii="Palatino Linotype" w:hAnsi="Palatino Linotype" w:cs="Arial"/>
                      <w:b/>
                    </w:rPr>
                  </w:pPr>
                </w:p>
                <w:p w:rsidR="007F1802" w:rsidRDefault="007F286E">
                  <w:pPr>
                    <w:jc w:val="center"/>
                    <w:rPr>
                      <w:rFonts w:ascii="Palatino Linotype" w:hAnsi="Palatino Linotype" w:cs="Arial"/>
                      <w:b/>
                    </w:rPr>
                  </w:pPr>
                  <w:r>
                    <w:rPr>
                      <w:rFonts w:ascii="Palatino Linotype" w:hAnsi="Palatino Linotype" w:cs="Arial"/>
                      <w:b/>
                    </w:rPr>
                    <w:t>Zulema Martínez Sánchez</w:t>
                  </w:r>
                </w:p>
                <w:p w:rsidR="007F1802" w:rsidRDefault="007F286E">
                  <w:pPr>
                    <w:jc w:val="center"/>
                    <w:rPr>
                      <w:rFonts w:ascii="Palatino Linotype" w:hAnsi="Palatino Linotype" w:cs="Arial"/>
                      <w:b/>
                    </w:rPr>
                  </w:pPr>
                  <w:r>
                    <w:rPr>
                      <w:rFonts w:ascii="Palatino Linotype" w:hAnsi="Palatino Linotype" w:cs="Arial"/>
                    </w:rPr>
                    <w:t>Comisionada Presidenta</w:t>
                  </w:r>
                </w:p>
                <w:p w:rsidR="007F1802" w:rsidRDefault="007F286E">
                  <w:pPr>
                    <w:jc w:val="center"/>
                    <w:rPr>
                      <w:rFonts w:ascii="Palatino Linotype" w:hAnsi="Palatino Linotype" w:cs="Arial"/>
                      <w:b/>
                    </w:rPr>
                  </w:pPr>
                  <w:r>
                    <w:rPr>
                      <w:rFonts w:ascii="Palatino Linotype" w:hAnsi="Palatino Linotype" w:cs="Arial"/>
                      <w:b/>
                    </w:rPr>
                    <w:t xml:space="preserve">(RÚBRICA) </w:t>
                  </w:r>
                </w:p>
              </w:tc>
            </w:tr>
            <w:tr w:rsidR="007F1802" w:rsidTr="005C10E6">
              <w:trPr>
                <w:jc w:val="center"/>
              </w:trPr>
              <w:tc>
                <w:tcPr>
                  <w:tcW w:w="5182" w:type="dxa"/>
                  <w:shd w:val="clear" w:color="auto" w:fill="auto"/>
                </w:tcPr>
                <w:p w:rsidR="007F1802" w:rsidRDefault="007F1802">
                  <w:pPr>
                    <w:jc w:val="center"/>
                    <w:rPr>
                      <w:rFonts w:ascii="Palatino Linotype" w:hAnsi="Palatino Linotype" w:cs="Arial"/>
                      <w:b/>
                    </w:rPr>
                  </w:pPr>
                </w:p>
                <w:p w:rsidR="007F1802" w:rsidRDefault="007F1802">
                  <w:pPr>
                    <w:jc w:val="center"/>
                    <w:rPr>
                      <w:rFonts w:ascii="Palatino Linotype" w:hAnsi="Palatino Linotype" w:cs="Arial"/>
                      <w:b/>
                    </w:rPr>
                  </w:pPr>
                </w:p>
                <w:p w:rsidR="005C10E6" w:rsidRDefault="005C10E6">
                  <w:pPr>
                    <w:jc w:val="center"/>
                    <w:rPr>
                      <w:rFonts w:ascii="Palatino Linotype" w:hAnsi="Palatino Linotype" w:cs="Arial"/>
                      <w:b/>
                    </w:rPr>
                  </w:pPr>
                </w:p>
                <w:p w:rsidR="007F1802" w:rsidRDefault="007F286E">
                  <w:pPr>
                    <w:jc w:val="center"/>
                    <w:rPr>
                      <w:rFonts w:ascii="Palatino Linotype" w:hAnsi="Palatino Linotype" w:cs="Arial"/>
                      <w:b/>
                    </w:rPr>
                  </w:pPr>
                  <w:r>
                    <w:rPr>
                      <w:rFonts w:ascii="Palatino Linotype" w:hAnsi="Palatino Linotype" w:cs="Arial"/>
                      <w:b/>
                    </w:rPr>
                    <w:t>Eva Abaid Yapur</w:t>
                  </w:r>
                </w:p>
                <w:p w:rsidR="007F1802" w:rsidRDefault="007F286E">
                  <w:pPr>
                    <w:jc w:val="center"/>
                    <w:rPr>
                      <w:rFonts w:ascii="Palatino Linotype" w:hAnsi="Palatino Linotype" w:cs="Arial"/>
                    </w:rPr>
                  </w:pPr>
                  <w:r>
                    <w:rPr>
                      <w:rFonts w:ascii="Palatino Linotype" w:hAnsi="Palatino Linotype" w:cs="Arial"/>
                    </w:rPr>
                    <w:t>Comisionada</w:t>
                  </w:r>
                </w:p>
                <w:p w:rsidR="007F1802" w:rsidRDefault="007F286E">
                  <w:pPr>
                    <w:jc w:val="center"/>
                    <w:rPr>
                      <w:rFonts w:ascii="Palatino Linotype" w:hAnsi="Palatino Linotype" w:cs="Arial"/>
                      <w:b/>
                    </w:rPr>
                  </w:pPr>
                  <w:r>
                    <w:rPr>
                      <w:rFonts w:ascii="Palatino Linotype" w:hAnsi="Palatino Linotype" w:cs="Arial"/>
                      <w:b/>
                    </w:rPr>
                    <w:t>(RÚBRICA)</w:t>
                  </w:r>
                </w:p>
              </w:tc>
              <w:tc>
                <w:tcPr>
                  <w:tcW w:w="5183" w:type="dxa"/>
                  <w:shd w:val="clear" w:color="auto" w:fill="auto"/>
                </w:tcPr>
                <w:p w:rsidR="007F1802" w:rsidRDefault="007F1802">
                  <w:pPr>
                    <w:jc w:val="center"/>
                    <w:rPr>
                      <w:rFonts w:ascii="Palatino Linotype" w:hAnsi="Palatino Linotype" w:cs="Arial"/>
                      <w:b/>
                    </w:rPr>
                  </w:pPr>
                </w:p>
                <w:p w:rsidR="007F1802" w:rsidRDefault="007F1802">
                  <w:pPr>
                    <w:jc w:val="center"/>
                    <w:rPr>
                      <w:rFonts w:ascii="Palatino Linotype" w:hAnsi="Palatino Linotype" w:cs="Arial"/>
                      <w:b/>
                    </w:rPr>
                  </w:pPr>
                </w:p>
                <w:p w:rsidR="005C10E6" w:rsidRDefault="005C10E6">
                  <w:pPr>
                    <w:jc w:val="center"/>
                    <w:rPr>
                      <w:rFonts w:ascii="Palatino Linotype" w:hAnsi="Palatino Linotype" w:cs="Arial"/>
                      <w:b/>
                    </w:rPr>
                  </w:pPr>
                </w:p>
                <w:p w:rsidR="007F1802" w:rsidRDefault="007F286E">
                  <w:pPr>
                    <w:jc w:val="center"/>
                    <w:rPr>
                      <w:rFonts w:ascii="Palatino Linotype" w:hAnsi="Palatino Linotype" w:cs="Arial"/>
                      <w:b/>
                    </w:rPr>
                  </w:pPr>
                  <w:r>
                    <w:rPr>
                      <w:rFonts w:ascii="Palatino Linotype" w:hAnsi="Palatino Linotype" w:cs="Arial"/>
                      <w:b/>
                    </w:rPr>
                    <w:t>José Guadalupe Luna Hernández</w:t>
                  </w:r>
                </w:p>
                <w:p w:rsidR="007F1802" w:rsidRDefault="007F286E">
                  <w:pPr>
                    <w:jc w:val="center"/>
                    <w:rPr>
                      <w:rFonts w:ascii="Palatino Linotype" w:hAnsi="Palatino Linotype" w:cs="Arial"/>
                    </w:rPr>
                  </w:pPr>
                  <w:r>
                    <w:rPr>
                      <w:rFonts w:ascii="Palatino Linotype" w:hAnsi="Palatino Linotype" w:cs="Arial"/>
                    </w:rPr>
                    <w:t>Comisionado</w:t>
                  </w:r>
                </w:p>
                <w:p w:rsidR="007F1802" w:rsidRDefault="007F286E">
                  <w:pPr>
                    <w:jc w:val="center"/>
                    <w:rPr>
                      <w:rFonts w:ascii="Palatino Linotype" w:hAnsi="Palatino Linotype" w:cs="Arial"/>
                      <w:b/>
                    </w:rPr>
                  </w:pPr>
                  <w:r>
                    <w:rPr>
                      <w:rFonts w:ascii="Palatino Linotype" w:hAnsi="Palatino Linotype" w:cs="Arial"/>
                      <w:b/>
                    </w:rPr>
                    <w:t>(RÚBRICA)</w:t>
                  </w:r>
                </w:p>
              </w:tc>
            </w:tr>
            <w:tr w:rsidR="007F1802" w:rsidTr="005C10E6">
              <w:trPr>
                <w:jc w:val="center"/>
              </w:trPr>
              <w:tc>
                <w:tcPr>
                  <w:tcW w:w="5182" w:type="dxa"/>
                  <w:shd w:val="clear" w:color="auto" w:fill="auto"/>
                </w:tcPr>
                <w:p w:rsidR="007F1802" w:rsidRDefault="007F1802">
                  <w:pPr>
                    <w:jc w:val="center"/>
                    <w:rPr>
                      <w:rFonts w:ascii="Palatino Linotype" w:hAnsi="Palatino Linotype" w:cs="Arial"/>
                      <w:b/>
                    </w:rPr>
                  </w:pPr>
                </w:p>
                <w:p w:rsidR="007F1802" w:rsidRDefault="007F1802">
                  <w:pPr>
                    <w:jc w:val="center"/>
                    <w:rPr>
                      <w:rFonts w:ascii="Palatino Linotype" w:hAnsi="Palatino Linotype" w:cs="Arial"/>
                      <w:b/>
                    </w:rPr>
                  </w:pPr>
                </w:p>
                <w:p w:rsidR="005C10E6" w:rsidRDefault="005C10E6">
                  <w:pPr>
                    <w:jc w:val="center"/>
                    <w:rPr>
                      <w:rFonts w:ascii="Palatino Linotype" w:hAnsi="Palatino Linotype" w:cs="Arial"/>
                      <w:b/>
                    </w:rPr>
                  </w:pPr>
                </w:p>
                <w:p w:rsidR="007F1802" w:rsidRDefault="007F286E">
                  <w:pPr>
                    <w:jc w:val="center"/>
                    <w:rPr>
                      <w:rFonts w:ascii="Palatino Linotype" w:hAnsi="Palatino Linotype" w:cs="Arial"/>
                      <w:b/>
                    </w:rPr>
                  </w:pPr>
                  <w:r>
                    <w:rPr>
                      <w:rFonts w:ascii="Palatino Linotype" w:hAnsi="Palatino Linotype" w:cs="Arial"/>
                      <w:b/>
                    </w:rPr>
                    <w:t>Javier Martínez Cruz</w:t>
                  </w:r>
                </w:p>
                <w:p w:rsidR="007F1802" w:rsidRDefault="007F286E">
                  <w:pPr>
                    <w:jc w:val="center"/>
                    <w:rPr>
                      <w:rFonts w:ascii="Palatino Linotype" w:hAnsi="Palatino Linotype" w:cs="Arial"/>
                    </w:rPr>
                  </w:pPr>
                  <w:r>
                    <w:rPr>
                      <w:rFonts w:ascii="Palatino Linotype" w:hAnsi="Palatino Linotype" w:cs="Arial"/>
                    </w:rPr>
                    <w:t>Comisionado</w:t>
                  </w:r>
                </w:p>
                <w:p w:rsidR="007F1802" w:rsidRDefault="007F286E">
                  <w:pPr>
                    <w:jc w:val="center"/>
                    <w:rPr>
                      <w:rFonts w:ascii="Palatino Linotype" w:hAnsi="Palatino Linotype" w:cs="Arial"/>
                    </w:rPr>
                  </w:pPr>
                  <w:r>
                    <w:rPr>
                      <w:rFonts w:ascii="Palatino Linotype" w:hAnsi="Palatino Linotype" w:cs="Arial"/>
                      <w:b/>
                    </w:rPr>
                    <w:t>(RÚBRICA)</w:t>
                  </w:r>
                </w:p>
              </w:tc>
              <w:tc>
                <w:tcPr>
                  <w:tcW w:w="5183" w:type="dxa"/>
                  <w:shd w:val="clear" w:color="auto" w:fill="auto"/>
                </w:tcPr>
                <w:p w:rsidR="007F1802" w:rsidRDefault="007F1802">
                  <w:pPr>
                    <w:jc w:val="center"/>
                    <w:rPr>
                      <w:rFonts w:ascii="Palatino Linotype" w:hAnsi="Palatino Linotype" w:cs="Arial"/>
                      <w:b/>
                    </w:rPr>
                  </w:pPr>
                </w:p>
                <w:p w:rsidR="007F1802" w:rsidRDefault="007F1802">
                  <w:pPr>
                    <w:jc w:val="center"/>
                    <w:rPr>
                      <w:rFonts w:ascii="Palatino Linotype" w:hAnsi="Palatino Linotype" w:cs="Arial"/>
                      <w:b/>
                    </w:rPr>
                  </w:pPr>
                </w:p>
                <w:p w:rsidR="005C10E6" w:rsidRDefault="005C10E6">
                  <w:pPr>
                    <w:jc w:val="center"/>
                    <w:rPr>
                      <w:rFonts w:ascii="Palatino Linotype" w:hAnsi="Palatino Linotype" w:cs="Arial"/>
                      <w:b/>
                    </w:rPr>
                  </w:pPr>
                </w:p>
                <w:p w:rsidR="007F1802" w:rsidRDefault="007F286E">
                  <w:pPr>
                    <w:jc w:val="center"/>
                    <w:rPr>
                      <w:rFonts w:ascii="Palatino Linotype" w:hAnsi="Palatino Linotype" w:cs="Arial"/>
                      <w:b/>
                    </w:rPr>
                  </w:pPr>
                  <w:r>
                    <w:rPr>
                      <w:rFonts w:ascii="Palatino Linotype" w:hAnsi="Palatino Linotype" w:cs="Arial"/>
                      <w:b/>
                    </w:rPr>
                    <w:t>Luis Gustavo Parra Noriega</w:t>
                  </w:r>
                </w:p>
                <w:p w:rsidR="007F1802" w:rsidRDefault="007F286E">
                  <w:pPr>
                    <w:jc w:val="center"/>
                    <w:rPr>
                      <w:rFonts w:ascii="Palatino Linotype" w:hAnsi="Palatino Linotype" w:cs="Arial"/>
                    </w:rPr>
                  </w:pPr>
                  <w:r>
                    <w:rPr>
                      <w:rFonts w:ascii="Palatino Linotype" w:hAnsi="Palatino Linotype" w:cs="Arial"/>
                    </w:rPr>
                    <w:t>Comisionado</w:t>
                  </w:r>
                </w:p>
                <w:p w:rsidR="007F1802" w:rsidRDefault="007F286E">
                  <w:pPr>
                    <w:jc w:val="center"/>
                    <w:rPr>
                      <w:rFonts w:ascii="Palatino Linotype" w:hAnsi="Palatino Linotype" w:cs="Arial"/>
                      <w:b/>
                    </w:rPr>
                  </w:pPr>
                  <w:r>
                    <w:rPr>
                      <w:rFonts w:ascii="Palatino Linotype" w:hAnsi="Palatino Linotype" w:cs="Arial"/>
                      <w:b/>
                    </w:rPr>
                    <w:t>(RÚBRICA)</w:t>
                  </w:r>
                </w:p>
              </w:tc>
            </w:tr>
            <w:tr w:rsidR="007F1802" w:rsidTr="005C10E6">
              <w:trPr>
                <w:jc w:val="center"/>
              </w:trPr>
              <w:tc>
                <w:tcPr>
                  <w:tcW w:w="10365" w:type="dxa"/>
                  <w:gridSpan w:val="2"/>
                  <w:shd w:val="clear" w:color="auto" w:fill="auto"/>
                </w:tcPr>
                <w:p w:rsidR="007F1802" w:rsidRDefault="007F1802" w:rsidP="005C10E6">
                  <w:pPr>
                    <w:tabs>
                      <w:tab w:val="left" w:pos="3720"/>
                    </w:tabs>
                    <w:jc w:val="center"/>
                    <w:rPr>
                      <w:rFonts w:ascii="Palatino Linotype" w:hAnsi="Palatino Linotype" w:cs="Arial"/>
                      <w:b/>
                    </w:rPr>
                  </w:pPr>
                </w:p>
                <w:p w:rsidR="007F1802" w:rsidRDefault="007F1802">
                  <w:pPr>
                    <w:jc w:val="center"/>
                    <w:rPr>
                      <w:rFonts w:ascii="Palatino Linotype" w:hAnsi="Palatino Linotype" w:cs="Arial"/>
                      <w:b/>
                    </w:rPr>
                  </w:pPr>
                </w:p>
                <w:p w:rsidR="005C10E6" w:rsidRDefault="005C10E6">
                  <w:pPr>
                    <w:jc w:val="center"/>
                    <w:rPr>
                      <w:rFonts w:ascii="Palatino Linotype" w:hAnsi="Palatino Linotype" w:cs="Arial"/>
                      <w:b/>
                    </w:rPr>
                  </w:pPr>
                </w:p>
                <w:p w:rsidR="007F1802" w:rsidRDefault="007F1802">
                  <w:pPr>
                    <w:jc w:val="center"/>
                    <w:rPr>
                      <w:rFonts w:ascii="Palatino Linotype" w:hAnsi="Palatino Linotype" w:cs="Arial"/>
                      <w:b/>
                    </w:rPr>
                  </w:pPr>
                </w:p>
                <w:p w:rsidR="007F1802" w:rsidRDefault="007F286E">
                  <w:pPr>
                    <w:jc w:val="center"/>
                    <w:rPr>
                      <w:rFonts w:ascii="Palatino Linotype" w:hAnsi="Palatino Linotype" w:cs="Arial"/>
                      <w:b/>
                    </w:rPr>
                  </w:pPr>
                  <w:r>
                    <w:rPr>
                      <w:rFonts w:ascii="Palatino Linotype" w:hAnsi="Palatino Linotype" w:cs="Arial"/>
                      <w:b/>
                    </w:rPr>
                    <w:t xml:space="preserve"> Alexis Tapia Ramírez</w:t>
                  </w:r>
                </w:p>
                <w:p w:rsidR="007F1802" w:rsidRDefault="007F286E">
                  <w:pPr>
                    <w:jc w:val="center"/>
                    <w:rPr>
                      <w:rFonts w:ascii="Palatino Linotype" w:hAnsi="Palatino Linotype" w:cs="Arial"/>
                    </w:rPr>
                  </w:pPr>
                  <w:r>
                    <w:rPr>
                      <w:rFonts w:ascii="Palatino Linotype" w:hAnsi="Palatino Linotype" w:cs="Arial"/>
                    </w:rPr>
                    <w:t>Secretario Técnico del Pleno</w:t>
                  </w:r>
                </w:p>
                <w:p w:rsidR="007F1802" w:rsidRDefault="007F286E" w:rsidP="005C10E6">
                  <w:pPr>
                    <w:jc w:val="center"/>
                    <w:rPr>
                      <w:rFonts w:ascii="Palatino Linotype" w:hAnsi="Palatino Linotype" w:cs="Arial"/>
                    </w:rPr>
                  </w:pPr>
                  <w:r>
                    <w:rPr>
                      <w:rFonts w:ascii="Palatino Linotype" w:hAnsi="Palatino Linotype" w:cs="Arial"/>
                      <w:b/>
                    </w:rPr>
                    <w:t>(RÚBRICA)</w:t>
                  </w:r>
                </w:p>
              </w:tc>
            </w:tr>
          </w:tbl>
          <w:p w:rsidR="007F1802" w:rsidRDefault="007F1802">
            <w:pPr>
              <w:jc w:val="both"/>
              <w:rPr>
                <w:rFonts w:ascii="Palatino Linotype" w:hAnsi="Palatino Linotype" w:cs="Arial"/>
              </w:rPr>
            </w:pPr>
          </w:p>
        </w:tc>
      </w:tr>
    </w:tbl>
    <w:p w:rsidR="007F1802" w:rsidRDefault="007F286E">
      <w:pPr>
        <w:jc w:val="both"/>
        <w:rPr>
          <w:rFonts w:ascii="Palatino Linotype" w:hAnsi="Palatino Linotype" w:cs="Arial"/>
          <w:sz w:val="20"/>
        </w:rPr>
      </w:pPr>
      <w:r>
        <w:rPr>
          <w:rFonts w:ascii="Palatino Linotype" w:hAnsi="Palatino Linotype" w:cs="Arial"/>
          <w:sz w:val="20"/>
        </w:rPr>
        <w:t>Esta hoja corresponde a la resolución de doce de agosto de dos mil veinte, emitida en el recurso de revisión número 00972/INFOEM/IP/RR/2020 y acumulado.</w:t>
      </w:r>
    </w:p>
    <w:p w:rsidR="007F1802" w:rsidRDefault="007F286E">
      <w:pPr>
        <w:spacing w:line="360" w:lineRule="auto"/>
        <w:jc w:val="both"/>
        <w:rPr>
          <w:rFonts w:ascii="Palatino Linotype" w:hAnsi="Palatino Linotype" w:cs="Arial"/>
          <w:sz w:val="20"/>
        </w:rPr>
      </w:pPr>
      <w:r>
        <w:rPr>
          <w:rFonts w:ascii="Palatino Linotype" w:hAnsi="Palatino Linotype" w:cs="Arial"/>
          <w:sz w:val="20"/>
        </w:rPr>
        <w:t>YSM/RPG</w:t>
      </w:r>
    </w:p>
    <w:sectPr w:rsidR="007F1802">
      <w:headerReference w:type="default" r:id="rId18"/>
      <w:footerReference w:type="default" r:id="rId19"/>
      <w:headerReference w:type="first" r:id="rId20"/>
      <w:footerReference w:type="first" r:id="rId21"/>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86E" w:rsidRDefault="007F286E">
      <w:r>
        <w:separator/>
      </w:r>
    </w:p>
  </w:endnote>
  <w:endnote w:type="continuationSeparator" w:id="0">
    <w:p w:rsidR="007F286E" w:rsidRDefault="007F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802" w:rsidRDefault="007F286E">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F70BA5">
      <w:rPr>
        <w:rFonts w:ascii="Palatino Linotype" w:hAnsi="Palatino Linotype" w:cs="Arial"/>
        <w:bCs/>
        <w:noProof/>
        <w:sz w:val="22"/>
        <w:szCs w:val="22"/>
      </w:rPr>
      <w:t>27</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F70BA5">
      <w:rPr>
        <w:rFonts w:ascii="Palatino Linotype" w:hAnsi="Palatino Linotype" w:cs="Arial"/>
        <w:bCs/>
        <w:noProof/>
        <w:sz w:val="22"/>
        <w:szCs w:val="22"/>
      </w:rPr>
      <w:t>28</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802" w:rsidRDefault="007F286E">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3D783E">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3D783E">
      <w:rPr>
        <w:rFonts w:ascii="Palatino Linotype" w:hAnsi="Palatino Linotype" w:cs="Arial"/>
        <w:bCs/>
        <w:noProof/>
        <w:sz w:val="22"/>
        <w:szCs w:val="22"/>
      </w:rPr>
      <w:t>28</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86E" w:rsidRDefault="007F286E">
      <w:r>
        <w:separator/>
      </w:r>
    </w:p>
  </w:footnote>
  <w:footnote w:type="continuationSeparator" w:id="0">
    <w:p w:rsidR="007F286E" w:rsidRDefault="007F2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802" w:rsidRDefault="007F286E">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27" behindDoc="1" locked="0" layoutInCell="1" allowOverlap="1">
          <wp:simplePos x="0" y="0"/>
          <wp:positionH relativeFrom="column">
            <wp:align>center</wp:align>
          </wp:positionH>
          <wp:positionV relativeFrom="margin">
            <wp:align>center</wp:align>
          </wp:positionV>
          <wp:extent cx="6858635" cy="9144635"/>
          <wp:effectExtent l="0" t="0" r="0" b="0"/>
          <wp:wrapNone/>
          <wp:docPr id="11"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8"/>
      <w:gridCol w:w="2552"/>
      <w:gridCol w:w="3724"/>
    </w:tblGrid>
    <w:tr w:rsidR="007F1802">
      <w:tc>
        <w:tcPr>
          <w:tcW w:w="3258" w:type="dxa"/>
          <w:vMerge w:val="restart"/>
        </w:tcPr>
        <w:p w:rsidR="007F1802" w:rsidRDefault="007F286E">
          <w:pPr>
            <w:rPr>
              <w:rFonts w:ascii="Palatino Linotype" w:hAnsi="Palatino Linotype"/>
              <w:b/>
              <w:sz w:val="22"/>
              <w:szCs w:val="22"/>
              <w:lang w:val="es-ES_tradnl"/>
            </w:rPr>
          </w:pPr>
          <w:r>
            <w:rPr>
              <w:noProof/>
              <w:lang w:eastAsia="es-MX"/>
            </w:rPr>
            <w:drawing>
              <wp:inline distT="0" distB="0" distL="0" distR="0">
                <wp:extent cx="1663700" cy="838200"/>
                <wp:effectExtent l="0" t="0" r="0" b="0"/>
                <wp:docPr id="1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7F1802" w:rsidRDefault="007F286E">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7F1802" w:rsidRDefault="007F286E">
          <w:pPr>
            <w:jc w:val="both"/>
            <w:rPr>
              <w:rFonts w:ascii="Palatino Linotype" w:hAnsi="Palatino Linotype"/>
              <w:b/>
              <w:sz w:val="22"/>
              <w:szCs w:val="22"/>
              <w:lang w:val="es-ES_tradnl"/>
            </w:rPr>
          </w:pPr>
          <w:r>
            <w:rPr>
              <w:rFonts w:ascii="Palatino Linotype" w:hAnsi="Palatino Linotype"/>
              <w:b/>
              <w:sz w:val="22"/>
              <w:szCs w:val="22"/>
              <w:lang w:val="es-ES_tradnl"/>
            </w:rPr>
            <w:t>00972/INFOEM/IP/RR/2020 y acumulado</w:t>
          </w:r>
        </w:p>
      </w:tc>
    </w:tr>
    <w:tr w:rsidR="007F1802">
      <w:tc>
        <w:tcPr>
          <w:tcW w:w="3258" w:type="dxa"/>
          <w:vMerge/>
        </w:tcPr>
        <w:p w:rsidR="007F1802" w:rsidRDefault="007F1802">
          <w:pPr>
            <w:rPr>
              <w:rFonts w:ascii="Palatino Linotype" w:hAnsi="Palatino Linotype"/>
              <w:b/>
              <w:sz w:val="22"/>
              <w:szCs w:val="22"/>
              <w:lang w:val="es-ES_tradnl"/>
            </w:rPr>
          </w:pPr>
        </w:p>
      </w:tc>
      <w:tc>
        <w:tcPr>
          <w:tcW w:w="2552" w:type="dxa"/>
          <w:shd w:val="clear" w:color="auto" w:fill="auto"/>
        </w:tcPr>
        <w:p w:rsidR="007F1802" w:rsidRDefault="007F286E">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7F1802" w:rsidRDefault="007F286E">
          <w:pPr>
            <w:jc w:val="both"/>
            <w:rPr>
              <w:rFonts w:ascii="Palatino Linotype" w:hAnsi="Palatino Linotype"/>
              <w:b/>
              <w:sz w:val="22"/>
              <w:szCs w:val="22"/>
              <w:lang w:val="es-ES_tradnl"/>
            </w:rPr>
          </w:pPr>
          <w:r>
            <w:rPr>
              <w:rFonts w:ascii="Palatino Linotype" w:hAnsi="Palatino Linotype"/>
              <w:b/>
              <w:sz w:val="22"/>
              <w:szCs w:val="22"/>
              <w:lang w:val="es-ES_tradnl"/>
            </w:rPr>
            <w:t xml:space="preserve">Secretaría de Obra Pública </w:t>
          </w:r>
        </w:p>
      </w:tc>
    </w:tr>
    <w:tr w:rsidR="007F1802">
      <w:trPr>
        <w:trHeight w:val="228"/>
      </w:trPr>
      <w:tc>
        <w:tcPr>
          <w:tcW w:w="3258" w:type="dxa"/>
          <w:vMerge/>
        </w:tcPr>
        <w:p w:rsidR="007F1802" w:rsidRDefault="007F1802">
          <w:pPr>
            <w:rPr>
              <w:rFonts w:ascii="Palatino Linotype" w:hAnsi="Palatino Linotype"/>
              <w:b/>
              <w:sz w:val="22"/>
              <w:szCs w:val="22"/>
              <w:lang w:val="es-ES_tradnl"/>
            </w:rPr>
          </w:pPr>
        </w:p>
      </w:tc>
      <w:tc>
        <w:tcPr>
          <w:tcW w:w="2552" w:type="dxa"/>
          <w:shd w:val="clear" w:color="auto" w:fill="auto"/>
        </w:tcPr>
        <w:p w:rsidR="007F1802" w:rsidRDefault="007F286E">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7F1802" w:rsidRDefault="007F286E">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7F1802" w:rsidRDefault="007F1802">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802" w:rsidRDefault="007F286E">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13"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1"/>
      <w:gridCol w:w="3688"/>
    </w:tblGrid>
    <w:tr w:rsidR="007F1802">
      <w:tc>
        <w:tcPr>
          <w:tcW w:w="4251" w:type="dxa"/>
          <w:vMerge w:val="restart"/>
          <w:shd w:val="clear" w:color="auto" w:fill="auto"/>
        </w:tcPr>
        <w:p w:rsidR="007F1802" w:rsidRDefault="007F286E">
          <w:pPr>
            <w:rPr>
              <w:rFonts w:ascii="Palatino Linotype" w:hAnsi="Palatino Linotype"/>
              <w:b/>
              <w:sz w:val="22"/>
              <w:szCs w:val="22"/>
              <w:lang w:val="es-ES_tradnl"/>
            </w:rPr>
          </w:pPr>
          <w:r>
            <w:rPr>
              <w:noProof/>
              <w:lang w:eastAsia="es-MX"/>
            </w:rPr>
            <w:drawing>
              <wp:inline distT="0" distB="0" distL="0" distR="0">
                <wp:extent cx="1663700" cy="838200"/>
                <wp:effectExtent l="0" t="0" r="0" b="0"/>
                <wp:docPr id="1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7F1802" w:rsidRDefault="007F286E">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8" w:type="dxa"/>
          <w:shd w:val="clear" w:color="auto" w:fill="auto"/>
          <w:vAlign w:val="center"/>
        </w:tcPr>
        <w:p w:rsidR="007F1802" w:rsidRDefault="007F286E">
          <w:pPr>
            <w:jc w:val="both"/>
            <w:rPr>
              <w:rFonts w:ascii="Palatino Linotype" w:hAnsi="Palatino Linotype"/>
              <w:b/>
              <w:sz w:val="22"/>
              <w:szCs w:val="22"/>
              <w:lang w:val="es-ES_tradnl"/>
            </w:rPr>
          </w:pPr>
          <w:r>
            <w:rPr>
              <w:rFonts w:ascii="Palatino Linotype" w:hAnsi="Palatino Linotype"/>
              <w:b/>
              <w:sz w:val="22"/>
              <w:szCs w:val="22"/>
              <w:lang w:val="es-ES_tradnl"/>
            </w:rPr>
            <w:t>00972/INFOEM/IP/RR/2020 y acumulado</w:t>
          </w:r>
        </w:p>
      </w:tc>
    </w:tr>
    <w:tr w:rsidR="007F1802">
      <w:tc>
        <w:tcPr>
          <w:tcW w:w="4251" w:type="dxa"/>
          <w:vMerge/>
          <w:shd w:val="clear" w:color="auto" w:fill="auto"/>
        </w:tcPr>
        <w:p w:rsidR="007F1802" w:rsidRDefault="007F1802">
          <w:pPr>
            <w:rPr>
              <w:rFonts w:ascii="Palatino Linotype" w:hAnsi="Palatino Linotype"/>
              <w:b/>
              <w:sz w:val="22"/>
              <w:szCs w:val="22"/>
              <w:lang w:val="es-ES_tradnl"/>
            </w:rPr>
          </w:pPr>
        </w:p>
      </w:tc>
      <w:tc>
        <w:tcPr>
          <w:tcW w:w="2551" w:type="dxa"/>
          <w:shd w:val="clear" w:color="auto" w:fill="auto"/>
        </w:tcPr>
        <w:p w:rsidR="007F1802" w:rsidRDefault="007F286E">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8" w:type="dxa"/>
          <w:shd w:val="clear" w:color="auto" w:fill="auto"/>
          <w:vAlign w:val="center"/>
        </w:tcPr>
        <w:p w:rsidR="007F1802" w:rsidRDefault="003D783E" w:rsidP="003D783E">
          <w:pPr>
            <w:rPr>
              <w:rFonts w:ascii="Palatino Linotype" w:hAnsi="Palatino Linotype"/>
              <w:b/>
              <w:sz w:val="22"/>
              <w:szCs w:val="22"/>
              <w:lang w:val="es-ES_tradnl"/>
            </w:rPr>
          </w:pPr>
          <w:r>
            <w:rPr>
              <w:rFonts w:ascii="Palatino Linotype" w:hAnsi="Palatino Linotype"/>
              <w:b/>
              <w:sz w:val="22"/>
              <w:szCs w:val="22"/>
              <w:lang w:val="es-ES_tradnl"/>
            </w:rPr>
            <w:t>XXXXXXX</w:t>
          </w:r>
          <w:r w:rsidR="007F286E">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7F286E">
            <w:rPr>
              <w:rFonts w:ascii="Palatino Linotype" w:hAnsi="Palatino Linotype"/>
              <w:b/>
              <w:sz w:val="22"/>
              <w:szCs w:val="22"/>
              <w:lang w:val="es-ES_tradnl"/>
            </w:rPr>
            <w:t xml:space="preserve"> </w:t>
          </w:r>
          <w:r>
            <w:rPr>
              <w:rFonts w:ascii="Palatino Linotype" w:hAnsi="Palatino Linotype"/>
              <w:b/>
              <w:sz w:val="22"/>
              <w:szCs w:val="22"/>
              <w:lang w:val="es-ES_tradnl"/>
            </w:rPr>
            <w:t>XXXX</w:t>
          </w:r>
          <w:r w:rsidR="007F286E">
            <w:rPr>
              <w:rFonts w:ascii="Palatino Linotype" w:hAnsi="Palatino Linotype"/>
              <w:b/>
              <w:sz w:val="22"/>
              <w:szCs w:val="22"/>
              <w:lang w:val="es-ES_tradnl"/>
            </w:rPr>
            <w:t xml:space="preserve"> </w:t>
          </w:r>
          <w:r w:rsidRPr="003D783E">
            <w:rPr>
              <w:rFonts w:ascii="Palatino Linotype" w:hAnsi="Palatino Linotype"/>
              <w:b/>
              <w:sz w:val="22"/>
              <w:szCs w:val="22"/>
              <w:lang w:val="es-ES_tradnl"/>
            </w:rPr>
            <w:t>XXXXXX</w:t>
          </w:r>
        </w:p>
      </w:tc>
    </w:tr>
    <w:tr w:rsidR="007F1802">
      <w:trPr>
        <w:trHeight w:val="228"/>
      </w:trPr>
      <w:tc>
        <w:tcPr>
          <w:tcW w:w="4251" w:type="dxa"/>
          <w:vMerge/>
          <w:shd w:val="clear" w:color="auto" w:fill="auto"/>
        </w:tcPr>
        <w:p w:rsidR="007F1802" w:rsidRDefault="007F1802">
          <w:pPr>
            <w:rPr>
              <w:rFonts w:ascii="Palatino Linotype" w:hAnsi="Palatino Linotype"/>
              <w:b/>
              <w:sz w:val="22"/>
              <w:szCs w:val="22"/>
              <w:lang w:val="es-ES_tradnl"/>
            </w:rPr>
          </w:pPr>
        </w:p>
      </w:tc>
      <w:tc>
        <w:tcPr>
          <w:tcW w:w="2551" w:type="dxa"/>
          <w:shd w:val="clear" w:color="auto" w:fill="auto"/>
        </w:tcPr>
        <w:p w:rsidR="007F1802" w:rsidRDefault="007F286E">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8" w:type="dxa"/>
          <w:shd w:val="clear" w:color="auto" w:fill="auto"/>
          <w:vAlign w:val="center"/>
        </w:tcPr>
        <w:p w:rsidR="007F1802" w:rsidRDefault="007F286E">
          <w:pPr>
            <w:jc w:val="both"/>
            <w:rPr>
              <w:rFonts w:ascii="Palatino Linotype" w:hAnsi="Palatino Linotype"/>
              <w:b/>
              <w:sz w:val="22"/>
              <w:szCs w:val="22"/>
              <w:lang w:val="es-ES_tradnl"/>
            </w:rPr>
          </w:pPr>
          <w:r>
            <w:rPr>
              <w:rFonts w:ascii="Palatino Linotype" w:hAnsi="Palatino Linotype"/>
              <w:b/>
              <w:sz w:val="22"/>
              <w:szCs w:val="22"/>
              <w:lang w:val="es-ES_tradnl"/>
            </w:rPr>
            <w:t xml:space="preserve">Secretaría de Obra Pública  </w:t>
          </w:r>
        </w:p>
      </w:tc>
    </w:tr>
    <w:tr w:rsidR="007F1802">
      <w:tc>
        <w:tcPr>
          <w:tcW w:w="4251" w:type="dxa"/>
          <w:vMerge/>
          <w:shd w:val="clear" w:color="auto" w:fill="auto"/>
        </w:tcPr>
        <w:p w:rsidR="007F1802" w:rsidRDefault="007F1802">
          <w:pPr>
            <w:rPr>
              <w:rFonts w:ascii="Palatino Linotype" w:hAnsi="Palatino Linotype"/>
              <w:b/>
              <w:sz w:val="22"/>
              <w:szCs w:val="22"/>
              <w:lang w:val="es-ES_tradnl"/>
            </w:rPr>
          </w:pPr>
        </w:p>
      </w:tc>
      <w:tc>
        <w:tcPr>
          <w:tcW w:w="2551" w:type="dxa"/>
          <w:shd w:val="clear" w:color="auto" w:fill="auto"/>
        </w:tcPr>
        <w:p w:rsidR="007F1802" w:rsidRDefault="007F286E">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8" w:type="dxa"/>
          <w:shd w:val="clear" w:color="auto" w:fill="auto"/>
        </w:tcPr>
        <w:p w:rsidR="007F1802" w:rsidRDefault="007F286E">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7F1802" w:rsidRDefault="007F1802">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C5541"/>
    <w:multiLevelType w:val="multilevel"/>
    <w:tmpl w:val="D50CEDB0"/>
    <w:lvl w:ilvl="0">
      <w:start w:val="1"/>
      <w:numFmt w:val="decimal"/>
      <w:lvlText w:val="%1."/>
      <w:lvlJc w:val="left"/>
      <w:pPr>
        <w:ind w:left="720" w:hanging="360"/>
      </w:pPr>
      <w:rPr>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1080" w:hanging="360"/>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80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24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96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40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120" w:hanging="360"/>
      </w:pPr>
      <w:rPr>
        <w:caps w:val="0"/>
        <w:smallCaps w:val="0"/>
        <w:strike w:val="0"/>
        <w:dstrike w:val="0"/>
        <w:outline w:val="0"/>
        <w:emboss w:val="0"/>
        <w:imprint w:val="0"/>
        <w:spacing w:val="0"/>
        <w:w w:val="100"/>
        <w:kern w:val="0"/>
        <w:position w:val="0"/>
        <w:sz w:val="24"/>
        <w:vertAlign w:val="baseline"/>
      </w:rPr>
    </w:lvl>
  </w:abstractNum>
  <w:abstractNum w:abstractNumId="1">
    <w:nsid w:val="7E060938"/>
    <w:multiLevelType w:val="multilevel"/>
    <w:tmpl w:val="AFCA5A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802"/>
    <w:rsid w:val="003D783E"/>
    <w:rsid w:val="005C10E6"/>
    <w:rsid w:val="007F1802"/>
    <w:rsid w:val="007F286E"/>
    <w:rsid w:val="00BA0F5C"/>
    <w:rsid w:val="00F70BA5"/>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407C79-7955-4901-A1B6-F9F242E3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57322.page"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saimex.org.mx/saimex/solicitud/downloadAttach/863472.page"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saimex.org.mx/saimex/solicitud/downloadAttach/863719.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5A402-020F-4FF1-863F-8AE7EBE98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6205</Words>
  <Characters>34132</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Rocío Popoca</cp:lastModifiedBy>
  <cp:revision>3</cp:revision>
  <cp:lastPrinted>2020-01-22T19:55:00Z</cp:lastPrinted>
  <dcterms:created xsi:type="dcterms:W3CDTF">2020-08-18T04:12:00Z</dcterms:created>
  <dcterms:modified xsi:type="dcterms:W3CDTF">2020-09-22T14:42:00Z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