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07149" w14:textId="77777777" w:rsidR="00D07D5D" w:rsidRPr="00894083" w:rsidRDefault="00D07D5D" w:rsidP="00D07D5D">
      <w:pPr>
        <w:spacing w:before="100" w:beforeAutospacing="1" w:after="100" w:afterAutospacing="1" w:line="360" w:lineRule="auto"/>
        <w:jc w:val="both"/>
        <w:rPr>
          <w:rFonts w:ascii="Palatino Linotype" w:hAnsi="Palatino Linotype"/>
        </w:rPr>
      </w:pPr>
      <w:r w:rsidRPr="0089408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nueve de diciembre </w:t>
      </w:r>
      <w:r w:rsidRPr="00894083">
        <w:rPr>
          <w:rFonts w:ascii="Palatino Linotype" w:hAnsi="Palatino Linotype"/>
        </w:rPr>
        <w:t>de dos mil veinte.</w:t>
      </w:r>
    </w:p>
    <w:p w14:paraId="1ED6E898" w14:textId="41FC6A73" w:rsidR="00D07D5D" w:rsidRPr="00894083" w:rsidRDefault="00D07D5D" w:rsidP="00D07D5D">
      <w:pPr>
        <w:spacing w:before="100" w:beforeAutospacing="1" w:after="100" w:afterAutospacing="1" w:line="360" w:lineRule="auto"/>
        <w:jc w:val="both"/>
        <w:rPr>
          <w:rFonts w:ascii="Palatino Linotype" w:hAnsi="Palatino Linotype"/>
        </w:rPr>
      </w:pPr>
      <w:r w:rsidRPr="00894083">
        <w:rPr>
          <w:rFonts w:ascii="Palatino Linotype" w:hAnsi="Palatino Linotype"/>
          <w:b/>
        </w:rPr>
        <w:t>VISTO</w:t>
      </w:r>
      <w:r w:rsidRPr="00894083">
        <w:rPr>
          <w:rFonts w:ascii="Palatino Linotype" w:hAnsi="Palatino Linotype"/>
        </w:rPr>
        <w:t xml:space="preserve"> el expediente formado con motivo del recurso de revisión </w:t>
      </w:r>
      <w:r>
        <w:rPr>
          <w:rFonts w:ascii="Palatino Linotype" w:hAnsi="Palatino Linotype"/>
          <w:b/>
        </w:rPr>
        <w:t>04187</w:t>
      </w:r>
      <w:r w:rsidRPr="000F3ADA">
        <w:rPr>
          <w:rFonts w:ascii="Palatino Linotype" w:hAnsi="Palatino Linotype"/>
          <w:b/>
        </w:rPr>
        <w:t>/INFOEM</w:t>
      </w:r>
      <w:r w:rsidRPr="00894083">
        <w:rPr>
          <w:rFonts w:ascii="Palatino Linotype" w:hAnsi="Palatino Linotype"/>
          <w:b/>
        </w:rPr>
        <w:t>/IP/RR/2020</w:t>
      </w:r>
      <w:r w:rsidRPr="00894083">
        <w:rPr>
          <w:rFonts w:ascii="Palatino Linotype" w:hAnsi="Palatino Linotype"/>
        </w:rPr>
        <w:t>, promovido por</w:t>
      </w:r>
      <w:r>
        <w:rPr>
          <w:rFonts w:ascii="Palatino Linotype" w:hAnsi="Palatino Linotype"/>
        </w:rPr>
        <w:t xml:space="preserve"> el C. </w:t>
      </w:r>
      <w:r w:rsidR="00E855FF">
        <w:rPr>
          <w:rFonts w:ascii="Palatino Linotype" w:hAnsi="Palatino Linotype"/>
          <w:b/>
        </w:rPr>
        <w:t>XXXXXXXXXXXXXXXXXXX</w:t>
      </w:r>
      <w:r>
        <w:rPr>
          <w:rFonts w:ascii="Palatino Linotype" w:hAnsi="Palatino Linotype"/>
          <w:b/>
        </w:rPr>
        <w:t xml:space="preserve">, </w:t>
      </w:r>
      <w:r w:rsidRPr="00894083">
        <w:rPr>
          <w:rFonts w:ascii="Palatino Linotype" w:hAnsi="Palatino Linotype" w:cs="Arial"/>
        </w:rPr>
        <w:t>en lo sucesivo</w:t>
      </w:r>
      <w:r>
        <w:rPr>
          <w:rFonts w:ascii="Palatino Linotype" w:hAnsi="Palatino Linotype" w:cs="Arial"/>
          <w:b/>
        </w:rPr>
        <w:t xml:space="preserve"> EL</w:t>
      </w:r>
      <w:r w:rsidRPr="00894083">
        <w:rPr>
          <w:rFonts w:ascii="Palatino Linotype" w:hAnsi="Palatino Linotype" w:cs="Arial"/>
          <w:b/>
        </w:rPr>
        <w:t xml:space="preserve"> RECURRENTE</w:t>
      </w:r>
      <w:r w:rsidRPr="00894083">
        <w:rPr>
          <w:rFonts w:ascii="Palatino Linotype" w:hAnsi="Palatino Linotype"/>
        </w:rPr>
        <w:t xml:space="preserve">, en contra de la respuesta emitida por el </w:t>
      </w:r>
      <w:r>
        <w:rPr>
          <w:rFonts w:ascii="Palatino Linotype" w:hAnsi="Palatino Linotype"/>
          <w:b/>
        </w:rPr>
        <w:t>Ayuntamiento de Tlalnepantla de Baz</w:t>
      </w:r>
      <w:r w:rsidRPr="00894083">
        <w:rPr>
          <w:rFonts w:ascii="Palatino Linotype" w:hAnsi="Palatino Linotype"/>
          <w:b/>
        </w:rPr>
        <w:t>,</w:t>
      </w:r>
      <w:r w:rsidRPr="00894083">
        <w:rPr>
          <w:rFonts w:ascii="Palatino Linotype" w:hAnsi="Palatino Linotype"/>
        </w:rPr>
        <w:t xml:space="preserve"> en lo sucesivo </w:t>
      </w:r>
      <w:r w:rsidRPr="00894083">
        <w:rPr>
          <w:rFonts w:ascii="Palatino Linotype" w:hAnsi="Palatino Linotype"/>
          <w:b/>
        </w:rPr>
        <w:t>EL</w:t>
      </w:r>
      <w:bookmarkStart w:id="0" w:name="_GoBack"/>
      <w:bookmarkEnd w:id="0"/>
      <w:r w:rsidRPr="00894083">
        <w:rPr>
          <w:rFonts w:ascii="Palatino Linotype" w:hAnsi="Palatino Linotype"/>
          <w:b/>
        </w:rPr>
        <w:t xml:space="preserve"> SUJETO OBLIGADO</w:t>
      </w:r>
      <w:r w:rsidRPr="00894083">
        <w:rPr>
          <w:rFonts w:ascii="Palatino Linotype" w:hAnsi="Palatino Linotype"/>
        </w:rPr>
        <w:t xml:space="preserve">, se procede a dictar la presente resolución con base en lo siguiente: </w:t>
      </w:r>
    </w:p>
    <w:p w14:paraId="35A5D86D" w14:textId="77777777" w:rsidR="00D07D5D" w:rsidRPr="00894083" w:rsidRDefault="00D07D5D" w:rsidP="00D07D5D">
      <w:pPr>
        <w:spacing w:before="100" w:beforeAutospacing="1" w:after="100" w:afterAutospacing="1" w:line="360" w:lineRule="auto"/>
        <w:jc w:val="center"/>
        <w:rPr>
          <w:rFonts w:ascii="Palatino Linotype" w:hAnsi="Palatino Linotype"/>
          <w:b/>
          <w:bCs/>
          <w:spacing w:val="60"/>
          <w:sz w:val="28"/>
        </w:rPr>
      </w:pPr>
      <w:r w:rsidRPr="00894083">
        <w:rPr>
          <w:rFonts w:ascii="Palatino Linotype" w:hAnsi="Palatino Linotype"/>
          <w:b/>
          <w:bCs/>
          <w:spacing w:val="60"/>
          <w:sz w:val="28"/>
        </w:rPr>
        <w:t>RESULTANDO</w:t>
      </w:r>
    </w:p>
    <w:p w14:paraId="366C92D5" w14:textId="77777777" w:rsidR="00D07D5D" w:rsidRPr="00D07D5D" w:rsidRDefault="00D07D5D" w:rsidP="00D07D5D">
      <w:pPr>
        <w:pStyle w:val="Prrafodelista"/>
        <w:tabs>
          <w:tab w:val="left" w:pos="709"/>
        </w:tabs>
        <w:spacing w:before="100" w:beforeAutospacing="1" w:after="100" w:afterAutospacing="1" w:line="360" w:lineRule="auto"/>
        <w:ind w:left="0"/>
        <w:jc w:val="both"/>
        <w:rPr>
          <w:rFonts w:ascii="Palatino Linotype" w:hAnsi="Palatino Linotype"/>
          <w:b/>
        </w:rPr>
      </w:pPr>
      <w:r w:rsidRPr="00846794">
        <w:rPr>
          <w:rFonts w:ascii="Palatino Linotype" w:hAnsi="Palatino Linotype"/>
          <w:b/>
          <w:sz w:val="28"/>
          <w:szCs w:val="28"/>
        </w:rPr>
        <w:t>I.</w:t>
      </w:r>
      <w:r>
        <w:rPr>
          <w:rFonts w:ascii="Palatino Linotype" w:hAnsi="Palatino Linotype"/>
        </w:rPr>
        <w:t xml:space="preserve"> </w:t>
      </w:r>
      <w:r w:rsidRPr="00894083">
        <w:rPr>
          <w:rFonts w:ascii="Palatino Linotype" w:hAnsi="Palatino Linotype"/>
        </w:rPr>
        <w:t xml:space="preserve">En </w:t>
      </w:r>
      <w:r w:rsidRPr="00894083">
        <w:rPr>
          <w:rFonts w:ascii="Palatino Linotype" w:hAnsi="Palatino Linotype" w:cs="Arial"/>
        </w:rPr>
        <w:t>fecha</w:t>
      </w:r>
      <w:r w:rsidRPr="00894083">
        <w:rPr>
          <w:rFonts w:ascii="Palatino Linotype" w:hAnsi="Palatino Linotype"/>
        </w:rPr>
        <w:t xml:space="preserve"> </w:t>
      </w:r>
      <w:r>
        <w:rPr>
          <w:rFonts w:ascii="Palatino Linotype" w:hAnsi="Palatino Linotype"/>
        </w:rPr>
        <w:t xml:space="preserve">catorce de septiembre de </w:t>
      </w:r>
      <w:r w:rsidRPr="00894083">
        <w:rPr>
          <w:rFonts w:ascii="Palatino Linotype" w:hAnsi="Palatino Linotype"/>
        </w:rPr>
        <w:t xml:space="preserve">dos mil veinte, </w:t>
      </w:r>
      <w:r>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rPr>
        <w:t xml:space="preserve"> presentó </w:t>
      </w:r>
      <w:r w:rsidRPr="00894083">
        <w:rPr>
          <w:rFonts w:ascii="Palatino Linotype" w:hAnsi="Palatino Linotype" w:cs="Arial"/>
        </w:rPr>
        <w:t xml:space="preserve">a través del Sistema de Acceso a la Información Mexiquense, en lo subsecuente </w:t>
      </w:r>
      <w:r w:rsidRPr="00894083">
        <w:rPr>
          <w:rFonts w:ascii="Palatino Linotype" w:hAnsi="Palatino Linotype" w:cs="Arial"/>
          <w:b/>
        </w:rPr>
        <w:t>EL SAIMEX,</w:t>
      </w:r>
      <w:r w:rsidRPr="00894083">
        <w:rPr>
          <w:rFonts w:ascii="Palatino Linotype" w:hAnsi="Palatino Linotype"/>
        </w:rPr>
        <w:t xml:space="preserve"> ante </w:t>
      </w:r>
      <w:r w:rsidRPr="00894083">
        <w:rPr>
          <w:rFonts w:ascii="Palatino Linotype" w:hAnsi="Palatino Linotype"/>
          <w:b/>
        </w:rPr>
        <w:t>EL SUJETO OBLIGADO</w:t>
      </w:r>
      <w:r w:rsidRPr="00894083">
        <w:rPr>
          <w:rFonts w:ascii="Palatino Linotype" w:hAnsi="Palatino Linotype"/>
        </w:rPr>
        <w:t xml:space="preserve">, la solicitud de acceso a la información pública, a la que se le asignó el número </w:t>
      </w:r>
      <w:r w:rsidRPr="00D07D5D">
        <w:rPr>
          <w:rFonts w:ascii="Palatino Linotype" w:hAnsi="Palatino Linotype"/>
          <w:b/>
        </w:rPr>
        <w:t>00781/TLALNEPA/IP/2020</w:t>
      </w:r>
      <w:r w:rsidRPr="00894083">
        <w:rPr>
          <w:rFonts w:ascii="Palatino Linotype" w:hAnsi="Palatino Linotype"/>
        </w:rPr>
        <w:t xml:space="preserve">, mediante la cual requirió vía </w:t>
      </w:r>
      <w:r w:rsidRPr="00894083">
        <w:rPr>
          <w:rFonts w:ascii="Palatino Linotype" w:hAnsi="Palatino Linotype"/>
          <w:b/>
        </w:rPr>
        <w:t>SAIMEX</w:t>
      </w:r>
      <w:r w:rsidRPr="00894083">
        <w:rPr>
          <w:rFonts w:ascii="Palatino Linotype" w:hAnsi="Palatino Linotype"/>
        </w:rPr>
        <w:t>, lo siguiente:</w:t>
      </w:r>
    </w:p>
    <w:p w14:paraId="7E49C8EC" w14:textId="77777777" w:rsidR="00D07D5D" w:rsidRDefault="00D07D5D" w:rsidP="00D07D5D">
      <w:pPr>
        <w:spacing w:before="100" w:beforeAutospacing="1" w:after="100" w:afterAutospacing="1"/>
        <w:ind w:left="709" w:right="709"/>
        <w:jc w:val="both"/>
        <w:rPr>
          <w:rFonts w:ascii="Palatino Linotype" w:hAnsi="Palatino Linotype"/>
          <w:i/>
          <w:sz w:val="22"/>
          <w:szCs w:val="22"/>
        </w:rPr>
      </w:pPr>
      <w:r w:rsidRPr="00846794">
        <w:rPr>
          <w:rFonts w:ascii="Palatino Linotype" w:hAnsi="Palatino Linotype"/>
          <w:i/>
          <w:sz w:val="22"/>
          <w:szCs w:val="22"/>
        </w:rPr>
        <w:t>“</w:t>
      </w:r>
      <w:r w:rsidRPr="00D07D5D">
        <w:rPr>
          <w:rFonts w:ascii="Palatino Linotype" w:hAnsi="Palatino Linotype"/>
          <w:i/>
          <w:sz w:val="22"/>
          <w:szCs w:val="22"/>
        </w:rPr>
        <w:t xml:space="preserve">DE CONFORMIDAD CON los artículos 6 segundo párrafo y apartado A de la Constitución Política de Los Estados Unidos Mexicanos, 4 segundo párrafo, 12, 160, entre otros de la Ley de Transparencia y Acceso a la Información Pública del Estado de México y Municipios, a los LINEAMIENTOS GENERALES EN MATERIA DE CLASIFICACIÓN Y DESCLASIFICACIÓN DE LA INFORMACIÓN, ASÍ COMO PARA LA ELABORACIÓN DE VERSIONES PÚBLICAS; en su Capítulo IX, al Convenio de Concertación que celebraron el municipio de Tlalnepantla y el núcleo agrario denominado San Juan Ixhuatepec, con fecha 16 de junio de 2019, solicito se me envié vía SAOMEX la siguiente información pública correspondiente al Ayuntamiento de Tlalnepantla, México; 1.- </w:t>
      </w:r>
      <w:r w:rsidRPr="00D07D5D">
        <w:rPr>
          <w:rFonts w:ascii="Palatino Linotype" w:hAnsi="Palatino Linotype"/>
          <w:b/>
          <w:i/>
          <w:sz w:val="22"/>
          <w:szCs w:val="22"/>
        </w:rPr>
        <w:t xml:space="preserve">El Convenio modificatorio o los Convenios modificatorios realizados a partir del 17 de junio de 2019 hasta el </w:t>
      </w:r>
      <w:r w:rsidRPr="00D07D5D">
        <w:rPr>
          <w:rFonts w:ascii="Palatino Linotype" w:hAnsi="Palatino Linotype"/>
          <w:b/>
          <w:i/>
          <w:sz w:val="22"/>
          <w:szCs w:val="22"/>
        </w:rPr>
        <w:lastRenderedPageBreak/>
        <w:t>11 de septiembre de 2020, del Convenio de Concertación que celebraron el municipio de Tlalnepantla y el núcleo agrario denominado San Juan Ixhuatepec, con fecha 16 de junio de 2019</w:t>
      </w:r>
      <w:r w:rsidRPr="00D907B3">
        <w:rPr>
          <w:rFonts w:ascii="Palatino Linotype" w:hAnsi="Palatino Linotype"/>
          <w:i/>
          <w:sz w:val="22"/>
          <w:szCs w:val="22"/>
        </w:rPr>
        <w:t>.</w:t>
      </w:r>
      <w:r w:rsidRPr="00846794">
        <w:rPr>
          <w:rFonts w:ascii="Palatino Linotype" w:hAnsi="Palatino Linotype"/>
          <w:i/>
          <w:sz w:val="22"/>
          <w:szCs w:val="22"/>
        </w:rPr>
        <w:t>” (Sic)</w:t>
      </w:r>
      <w:bookmarkStart w:id="1" w:name="_Ref516764469"/>
      <w:bookmarkStart w:id="2" w:name="_Ref531692384"/>
    </w:p>
    <w:p w14:paraId="6FADF3E0" w14:textId="77777777" w:rsidR="00D07D5D" w:rsidRDefault="00D07D5D" w:rsidP="00D07D5D">
      <w:pPr>
        <w:pStyle w:val="Prrafodelista"/>
        <w:tabs>
          <w:tab w:val="left" w:pos="709"/>
        </w:tabs>
        <w:spacing w:before="100" w:beforeAutospacing="1" w:after="100" w:afterAutospacing="1" w:line="360" w:lineRule="auto"/>
        <w:ind w:left="0"/>
        <w:jc w:val="both"/>
        <w:rPr>
          <w:rFonts w:ascii="Palatino Linotype" w:hAnsi="Palatino Linotype" w:cs="Arial"/>
        </w:rPr>
      </w:pPr>
      <w:r w:rsidRPr="00846794">
        <w:rPr>
          <w:rFonts w:ascii="Palatino Linotype" w:hAnsi="Palatino Linotype" w:cs="Arial"/>
          <w:b/>
          <w:sz w:val="28"/>
          <w:szCs w:val="28"/>
        </w:rPr>
        <w:t>II.</w:t>
      </w:r>
      <w:r>
        <w:rPr>
          <w:rFonts w:ascii="Palatino Linotype" w:hAnsi="Palatino Linotype" w:cs="Arial"/>
        </w:rPr>
        <w:t xml:space="preserve"> </w:t>
      </w:r>
      <w:r w:rsidRPr="0006737F">
        <w:rPr>
          <w:rFonts w:ascii="Palatino Linotype" w:hAnsi="Palatino Linotype" w:cs="Arial"/>
          <w:color w:val="000000" w:themeColor="text1"/>
        </w:rPr>
        <w:t>En cumplimiento al artículo 162 de la Ley de Transparencia y Acceso a la Información Pública del Est</w:t>
      </w:r>
      <w:r>
        <w:rPr>
          <w:rFonts w:ascii="Palatino Linotype" w:hAnsi="Palatino Linotype" w:cs="Arial"/>
          <w:color w:val="000000" w:themeColor="text1"/>
        </w:rPr>
        <w:t xml:space="preserve">ado de México y Municipios, el uno de octubre de dos mil veinte, </w:t>
      </w:r>
      <w:r w:rsidRPr="0006737F">
        <w:rPr>
          <w:rFonts w:ascii="Palatino Linotype" w:hAnsi="Palatino Linotype" w:cs="Arial"/>
          <w:color w:val="000000" w:themeColor="text1"/>
        </w:rPr>
        <w:t>l</w:t>
      </w:r>
      <w:r>
        <w:rPr>
          <w:rFonts w:ascii="Palatino Linotype" w:hAnsi="Palatino Linotype" w:cs="Arial"/>
          <w:color w:val="000000" w:themeColor="text1"/>
        </w:rPr>
        <w:t>a</w:t>
      </w:r>
      <w:r w:rsidRPr="0006737F">
        <w:rPr>
          <w:rFonts w:ascii="Palatino Linotype" w:hAnsi="Palatino Linotype" w:cs="Arial"/>
          <w:color w:val="000000" w:themeColor="text1"/>
        </w:rPr>
        <w:t xml:space="preserve"> Titular de la Unidad de Transparencia del </w:t>
      </w:r>
      <w:r w:rsidRPr="0006737F">
        <w:rPr>
          <w:rFonts w:ascii="Palatino Linotype" w:hAnsi="Palatino Linotype" w:cs="Arial"/>
          <w:b/>
          <w:color w:val="000000" w:themeColor="text1"/>
        </w:rPr>
        <w:t>SUJETO OBLIGADO</w:t>
      </w:r>
      <w:r w:rsidRPr="0006737F">
        <w:rPr>
          <w:rFonts w:ascii="Palatino Linotype" w:hAnsi="Palatino Linotype" w:cs="Arial"/>
          <w:color w:val="000000" w:themeColor="text1"/>
        </w:rPr>
        <w:t xml:space="preserve">, </w:t>
      </w:r>
      <w:r w:rsidRPr="0006737F">
        <w:rPr>
          <w:rFonts w:ascii="Palatino Linotype" w:hAnsi="Palatino Linotype"/>
          <w:bCs/>
          <w:color w:val="000000" w:themeColor="text1"/>
        </w:rPr>
        <w:t xml:space="preserve">turnó </w:t>
      </w:r>
      <w:r>
        <w:rPr>
          <w:rFonts w:ascii="Palatino Linotype" w:hAnsi="Palatino Linotype"/>
          <w:bCs/>
          <w:color w:val="000000" w:themeColor="text1"/>
        </w:rPr>
        <w:t>el requerimiento de información a la Servidora Pública Habilitada</w:t>
      </w:r>
      <w:r w:rsidRPr="0006737F">
        <w:rPr>
          <w:rFonts w:ascii="Palatino Linotype" w:hAnsi="Palatino Linotype"/>
          <w:bCs/>
          <w:color w:val="000000" w:themeColor="text1"/>
        </w:rPr>
        <w:t xml:space="preserve"> </w:t>
      </w:r>
      <w:r>
        <w:rPr>
          <w:rFonts w:ascii="Palatino Linotype" w:hAnsi="Palatino Linotype"/>
          <w:bCs/>
          <w:color w:val="000000" w:themeColor="text1"/>
        </w:rPr>
        <w:t>que estimó competente</w:t>
      </w:r>
      <w:r w:rsidRPr="0006737F">
        <w:rPr>
          <w:rFonts w:ascii="Palatino Linotype" w:hAnsi="Palatino Linotype"/>
          <w:bCs/>
          <w:color w:val="000000" w:themeColor="text1"/>
        </w:rPr>
        <w:t xml:space="preserve">, </w:t>
      </w:r>
      <w:r>
        <w:rPr>
          <w:rFonts w:ascii="Palatino Linotype" w:hAnsi="Palatino Linotype" w:cs="Arial"/>
          <w:color w:val="000000" w:themeColor="text1"/>
        </w:rPr>
        <w:t>a efecto de que realizara</w:t>
      </w:r>
      <w:r w:rsidRPr="0006737F">
        <w:rPr>
          <w:rFonts w:ascii="Palatino Linotype" w:hAnsi="Palatino Linotype" w:cs="Arial"/>
          <w:color w:val="000000" w:themeColor="text1"/>
        </w:rPr>
        <w:t xml:space="preserve"> la búsqueda y localización de la información</w:t>
      </w:r>
      <w:r>
        <w:rPr>
          <w:rFonts w:ascii="Palatino Linotype" w:hAnsi="Palatino Linotype" w:cs="Arial"/>
          <w:color w:val="000000" w:themeColor="text1"/>
        </w:rPr>
        <w:t xml:space="preserve">; </w:t>
      </w:r>
      <w:r w:rsidRPr="0006737F">
        <w:rPr>
          <w:rFonts w:ascii="Palatino Linotype" w:hAnsi="Palatino Linotype" w:cs="Arial"/>
          <w:color w:val="000000" w:themeColor="text1"/>
        </w:rPr>
        <w:t>tal como se desprende a continuación:</w:t>
      </w:r>
    </w:p>
    <w:p w14:paraId="7F71D92C" w14:textId="77777777" w:rsidR="00D07D5D" w:rsidRDefault="00D07D5D" w:rsidP="00D07D5D">
      <w:pPr>
        <w:pStyle w:val="Prrafodelista"/>
        <w:tabs>
          <w:tab w:val="left" w:pos="709"/>
        </w:tabs>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3DFA09CC" wp14:editId="3C56B239">
            <wp:extent cx="5360286" cy="76078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05" t="38640" r="9174" b="49901"/>
                    <a:stretch/>
                  </pic:blipFill>
                  <pic:spPr bwMode="auto">
                    <a:xfrm>
                      <a:off x="0" y="0"/>
                      <a:ext cx="5451267" cy="773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A5767A" w14:textId="77777777" w:rsidR="00D07D5D" w:rsidRDefault="00D07D5D" w:rsidP="00D07D5D">
      <w:pPr>
        <w:pStyle w:val="Prrafodelista"/>
        <w:tabs>
          <w:tab w:val="left" w:pos="709"/>
        </w:tabs>
        <w:spacing w:before="100" w:beforeAutospacing="1" w:after="100" w:afterAutospacing="1" w:line="360" w:lineRule="auto"/>
        <w:ind w:left="0"/>
        <w:jc w:val="both"/>
        <w:rPr>
          <w:rFonts w:ascii="Palatino Linotype" w:hAnsi="Palatino Linotype" w:cs="Arial"/>
        </w:rPr>
      </w:pPr>
      <w:r w:rsidRPr="000F3ADA">
        <w:rPr>
          <w:rFonts w:ascii="Palatino Linotype" w:hAnsi="Palatino Linotype" w:cs="Arial"/>
          <w:b/>
          <w:sz w:val="28"/>
          <w:szCs w:val="28"/>
        </w:rPr>
        <w:t>III.</w:t>
      </w:r>
      <w:r>
        <w:rPr>
          <w:rFonts w:ascii="Palatino Linotype" w:hAnsi="Palatino Linotype" w:cs="Arial"/>
        </w:rPr>
        <w:t xml:space="preserve"> </w:t>
      </w:r>
      <w:r w:rsidRPr="00894083">
        <w:rPr>
          <w:rFonts w:ascii="Palatino Linotype" w:hAnsi="Palatino Linotype" w:cs="Arial"/>
        </w:rPr>
        <w:t>Posteriormente, el día</w:t>
      </w:r>
      <w:r>
        <w:rPr>
          <w:rFonts w:ascii="Palatino Linotype" w:hAnsi="Palatino Linotype" w:cs="Arial"/>
        </w:rPr>
        <w:t xml:space="preserve"> </w:t>
      </w:r>
      <w:r w:rsidR="005034C9">
        <w:rPr>
          <w:rFonts w:ascii="Palatino Linotype" w:hAnsi="Palatino Linotype" w:cs="Arial"/>
        </w:rPr>
        <w:t xml:space="preserve">uno de octubre </w:t>
      </w:r>
      <w:r w:rsidRPr="00894083">
        <w:rPr>
          <w:rFonts w:ascii="Palatino Linotype" w:hAnsi="Palatino Linotype" w:cs="Arial"/>
        </w:rPr>
        <w:t xml:space="preserve">de dos mil veinte, </w:t>
      </w:r>
      <w:r w:rsidRPr="00894083">
        <w:rPr>
          <w:rFonts w:ascii="Palatino Linotype" w:hAnsi="Palatino Linotype" w:cs="Arial"/>
          <w:b/>
        </w:rPr>
        <w:t>EL SUJETO OBLIGADO</w:t>
      </w:r>
      <w:r w:rsidRPr="00894083">
        <w:rPr>
          <w:rFonts w:ascii="Palatino Linotype" w:hAnsi="Palatino Linotype" w:cs="Arial"/>
        </w:rPr>
        <w:t xml:space="preserve"> dio respuesta a la </w:t>
      </w:r>
      <w:r w:rsidRPr="00894083">
        <w:rPr>
          <w:rFonts w:ascii="Palatino Linotype" w:hAnsi="Palatino Linotype"/>
        </w:rPr>
        <w:t>solicitud</w:t>
      </w:r>
      <w:r w:rsidRPr="00894083">
        <w:rPr>
          <w:rFonts w:ascii="Palatino Linotype" w:hAnsi="Palatino Linotype" w:cs="Arial"/>
        </w:rPr>
        <w:t xml:space="preserve"> de </w:t>
      </w:r>
      <w:r w:rsidRPr="00894083">
        <w:rPr>
          <w:rFonts w:ascii="Palatino Linotype" w:hAnsi="Palatino Linotype"/>
        </w:rPr>
        <w:t>acceso</w:t>
      </w:r>
      <w:r w:rsidRPr="00894083">
        <w:rPr>
          <w:rFonts w:ascii="Palatino Linotype" w:hAnsi="Palatino Linotype" w:cs="Arial"/>
        </w:rPr>
        <w:t xml:space="preserve"> a la información pública requerida por </w:t>
      </w:r>
      <w:r w:rsidR="005034C9">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cs="Arial"/>
        </w:rPr>
        <w:t>,</w:t>
      </w:r>
      <w:r>
        <w:rPr>
          <w:rFonts w:ascii="Palatino Linotype" w:hAnsi="Palatino Linotype" w:cs="Arial"/>
        </w:rPr>
        <w:t xml:space="preserve"> en los términos siguientes:</w:t>
      </w:r>
    </w:p>
    <w:p w14:paraId="5FBF0C25" w14:textId="77777777" w:rsidR="00D07D5D" w:rsidRDefault="00D52481" w:rsidP="00D07D5D">
      <w:pPr>
        <w:pStyle w:val="Prrafodelista"/>
        <w:tabs>
          <w:tab w:val="left" w:pos="709"/>
        </w:tabs>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650009C0" wp14:editId="4D82EACF">
            <wp:extent cx="5572175" cy="81368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77" t="42459" r="12078" b="39789"/>
                    <a:stretch/>
                  </pic:blipFill>
                  <pic:spPr bwMode="auto">
                    <a:xfrm>
                      <a:off x="0" y="0"/>
                      <a:ext cx="5594253" cy="81690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41E1E0" w14:textId="77777777" w:rsidR="00D52481" w:rsidRDefault="00D52481" w:rsidP="00D07D5D">
      <w:pPr>
        <w:pStyle w:val="Prrafodelista"/>
        <w:tabs>
          <w:tab w:val="left" w:pos="709"/>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3276DBCB" wp14:editId="14DAD75C">
            <wp:extent cx="5463683" cy="1704442"/>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24" t="24711" r="12584" b="34844"/>
                    <a:stretch/>
                  </pic:blipFill>
                  <pic:spPr bwMode="auto">
                    <a:xfrm>
                      <a:off x="0" y="0"/>
                      <a:ext cx="5471832" cy="1706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832092" w14:textId="77777777" w:rsidR="00D52481" w:rsidRDefault="00D52481" w:rsidP="00D07D5D">
      <w:pPr>
        <w:pStyle w:val="Prrafodelista"/>
        <w:tabs>
          <w:tab w:val="left" w:pos="709"/>
        </w:tabs>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2A84AB61" wp14:editId="3EAF829A">
            <wp:extent cx="5461860" cy="2735885"/>
            <wp:effectExtent l="0" t="0" r="571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30" t="24935" r="15373" b="13057"/>
                    <a:stretch/>
                  </pic:blipFill>
                  <pic:spPr bwMode="auto">
                    <a:xfrm>
                      <a:off x="0" y="0"/>
                      <a:ext cx="5467161" cy="2738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8564D9" w14:textId="77777777" w:rsidR="00D52481" w:rsidRDefault="00D52481" w:rsidP="00D07D5D">
      <w:pPr>
        <w:pStyle w:val="Prrafodelista"/>
        <w:tabs>
          <w:tab w:val="left" w:pos="709"/>
        </w:tabs>
        <w:spacing w:before="100" w:beforeAutospacing="1" w:after="100" w:afterAutospacing="1" w:line="360" w:lineRule="auto"/>
        <w:ind w:left="0"/>
        <w:jc w:val="center"/>
        <w:rPr>
          <w:rFonts w:ascii="Palatino Linotype" w:hAnsi="Palatino Linotype" w:cs="Arial"/>
        </w:rPr>
      </w:pPr>
      <w:r>
        <w:rPr>
          <w:noProof/>
          <w:lang w:eastAsia="es-MX"/>
        </w:rPr>
        <w:lastRenderedPageBreak/>
        <w:drawing>
          <wp:inline distT="0" distB="0" distL="0" distR="0" wp14:anchorId="6E322A08" wp14:editId="158357D1">
            <wp:extent cx="5363845" cy="2479853"/>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14" t="12356" r="14109" b="30099"/>
                    <a:stretch/>
                  </pic:blipFill>
                  <pic:spPr bwMode="auto">
                    <a:xfrm>
                      <a:off x="0" y="0"/>
                      <a:ext cx="5370079" cy="24827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7A8A36" w14:textId="77777777" w:rsidR="00D07D5D" w:rsidRPr="00894083" w:rsidRDefault="00D07D5D" w:rsidP="00D07D5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46794">
        <w:rPr>
          <w:rFonts w:ascii="Palatino Linotype" w:hAnsi="Palatino Linotype" w:cs="Arial"/>
          <w:b/>
          <w:sz w:val="28"/>
          <w:szCs w:val="28"/>
        </w:rPr>
        <w:t>I</w:t>
      </w:r>
      <w:r>
        <w:rPr>
          <w:rFonts w:ascii="Palatino Linotype" w:hAnsi="Palatino Linotype" w:cs="Arial"/>
          <w:b/>
          <w:sz w:val="28"/>
          <w:szCs w:val="28"/>
        </w:rPr>
        <w:t>V</w:t>
      </w:r>
      <w:r w:rsidRPr="00846794">
        <w:rPr>
          <w:rFonts w:ascii="Palatino Linotype" w:hAnsi="Palatino Linotype" w:cs="Arial"/>
          <w:b/>
          <w:sz w:val="28"/>
          <w:szCs w:val="28"/>
        </w:rPr>
        <w:t>.</w:t>
      </w:r>
      <w:r>
        <w:rPr>
          <w:rFonts w:ascii="Palatino Linotype" w:hAnsi="Palatino Linotype" w:cs="Arial"/>
        </w:rPr>
        <w:t xml:space="preserve"> </w:t>
      </w:r>
      <w:r w:rsidRPr="00894083">
        <w:rPr>
          <w:rFonts w:ascii="Palatino Linotype" w:hAnsi="Palatino Linotype"/>
        </w:rPr>
        <w:t xml:space="preserve">Inconforme con la respuesta del </w:t>
      </w:r>
      <w:r w:rsidRPr="00894083">
        <w:rPr>
          <w:rFonts w:ascii="Palatino Linotype" w:hAnsi="Palatino Linotype"/>
          <w:b/>
        </w:rPr>
        <w:t>SUJETO OBLIGADO</w:t>
      </w:r>
      <w:r w:rsidRPr="00894083">
        <w:rPr>
          <w:rFonts w:ascii="Palatino Linotype" w:hAnsi="Palatino Linotype"/>
        </w:rPr>
        <w:t xml:space="preserve">, en fecha </w:t>
      </w:r>
      <w:r w:rsidR="00D52481">
        <w:rPr>
          <w:rFonts w:ascii="Palatino Linotype" w:hAnsi="Palatino Linotype"/>
        </w:rPr>
        <w:t xml:space="preserve">uno de octubre de </w:t>
      </w:r>
      <w:r w:rsidRPr="00894083">
        <w:rPr>
          <w:rFonts w:ascii="Palatino Linotype" w:hAnsi="Palatino Linotype"/>
        </w:rPr>
        <w:t xml:space="preserve">dos mil veinte, </w:t>
      </w:r>
      <w:r w:rsidR="00D52481">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rPr>
        <w:t>, a través del</w:t>
      </w:r>
      <w:r w:rsidRPr="00894083">
        <w:rPr>
          <w:rFonts w:ascii="Palatino Linotype" w:hAnsi="Palatino Linotype"/>
          <w:b/>
        </w:rPr>
        <w:t xml:space="preserve"> SAIMEX, </w:t>
      </w:r>
      <w:r w:rsidRPr="00894083">
        <w:rPr>
          <w:rFonts w:ascii="Palatino Linotype" w:hAnsi="Palatino Linotype"/>
        </w:rPr>
        <w:t xml:space="preserve">interpuso el recurso de revisión objeto del </w:t>
      </w:r>
      <w:r w:rsidRPr="00894083">
        <w:rPr>
          <w:rFonts w:ascii="Palatino Linotype" w:hAnsi="Palatino Linotype" w:cs="Arial"/>
        </w:rPr>
        <w:t>presente</w:t>
      </w:r>
      <w:r w:rsidRPr="00894083">
        <w:rPr>
          <w:rFonts w:ascii="Palatino Linotype" w:hAnsi="Palatino Linotype"/>
        </w:rPr>
        <w:t xml:space="preserve"> estudio, al que se le asignó el </w:t>
      </w:r>
      <w:r w:rsidRPr="00894083">
        <w:rPr>
          <w:rFonts w:ascii="Palatino Linotype" w:hAnsi="Palatino Linotype" w:cs="Arial"/>
        </w:rPr>
        <w:t>número al rubro citado, en el que señaló como acto impugnado:</w:t>
      </w:r>
    </w:p>
    <w:p w14:paraId="0A1507FF" w14:textId="77777777" w:rsidR="00D07D5D" w:rsidRPr="00191CA7" w:rsidRDefault="00D07D5D" w:rsidP="00D07D5D">
      <w:pPr>
        <w:spacing w:before="100" w:beforeAutospacing="1" w:after="100" w:afterAutospacing="1"/>
        <w:ind w:left="709" w:right="709"/>
        <w:jc w:val="both"/>
        <w:rPr>
          <w:rFonts w:ascii="Palatino Linotype" w:hAnsi="Palatino Linotype" w:cs="Arial"/>
          <w:i/>
          <w:sz w:val="22"/>
          <w:szCs w:val="22"/>
          <w:lang w:eastAsia="es-MX"/>
        </w:rPr>
      </w:pPr>
      <w:r w:rsidRPr="00894083">
        <w:rPr>
          <w:rFonts w:ascii="Palatino Linotype" w:hAnsi="Palatino Linotype" w:cs="Arial"/>
          <w:i/>
          <w:sz w:val="22"/>
          <w:szCs w:val="22"/>
          <w:lang w:eastAsia="es-MX"/>
        </w:rPr>
        <w:t>“</w:t>
      </w:r>
      <w:r w:rsidR="00D52481" w:rsidRPr="00D52481">
        <w:rPr>
          <w:rFonts w:ascii="Palatino Linotype" w:hAnsi="Palatino Linotype" w:cs="Arial"/>
          <w:i/>
          <w:sz w:val="22"/>
          <w:szCs w:val="22"/>
          <w:lang w:eastAsia="es-MX"/>
        </w:rPr>
        <w:t>La falta, deficiencia de la motivacion en la respuesta emitida</w:t>
      </w:r>
      <w:r w:rsidRPr="00BE653A">
        <w:rPr>
          <w:rFonts w:ascii="Palatino Linotype" w:hAnsi="Palatino Linotype" w:cs="Arial"/>
          <w:i/>
          <w:sz w:val="22"/>
          <w:szCs w:val="22"/>
          <w:lang w:eastAsia="es-MX"/>
        </w:rPr>
        <w:t>.</w:t>
      </w:r>
      <w:r w:rsidRPr="00894083">
        <w:rPr>
          <w:rFonts w:ascii="Palatino Linotype" w:hAnsi="Palatino Linotype" w:cs="Arial"/>
          <w:i/>
          <w:sz w:val="22"/>
          <w:szCs w:val="22"/>
          <w:lang w:eastAsia="es-MX"/>
        </w:rPr>
        <w:t xml:space="preserve">” </w:t>
      </w:r>
      <w:r w:rsidRPr="00191CA7">
        <w:rPr>
          <w:rFonts w:ascii="Palatino Linotype" w:hAnsi="Palatino Linotype" w:cs="Arial"/>
          <w:i/>
          <w:sz w:val="22"/>
          <w:szCs w:val="22"/>
          <w:lang w:eastAsia="es-MX"/>
        </w:rPr>
        <w:t>(Sic)</w:t>
      </w:r>
    </w:p>
    <w:p w14:paraId="63E074F6" w14:textId="77777777" w:rsidR="00D07D5D" w:rsidRPr="00894083" w:rsidRDefault="00D07D5D" w:rsidP="00D07D5D">
      <w:pPr>
        <w:pStyle w:val="Prrafodelista"/>
        <w:spacing w:before="100" w:beforeAutospacing="1" w:after="100" w:afterAutospacing="1" w:line="360" w:lineRule="auto"/>
        <w:ind w:left="0"/>
        <w:jc w:val="both"/>
        <w:rPr>
          <w:rFonts w:ascii="Palatino Linotype" w:hAnsi="Palatino Linotype"/>
        </w:rPr>
      </w:pPr>
      <w:r w:rsidRPr="00894083">
        <w:rPr>
          <w:rFonts w:ascii="Palatino Linotype" w:hAnsi="Palatino Linotype" w:cs="Arial"/>
        </w:rPr>
        <w:t>Asimismo</w:t>
      </w:r>
      <w:r w:rsidRPr="00894083">
        <w:rPr>
          <w:rFonts w:ascii="Palatino Linotype" w:hAnsi="Palatino Linotype"/>
        </w:rPr>
        <w:t>, indicó como razones o motivos de inconformidad:</w:t>
      </w:r>
    </w:p>
    <w:p w14:paraId="34F3EB77" w14:textId="77777777" w:rsidR="00D07D5D" w:rsidRDefault="00D07D5D" w:rsidP="00D07D5D">
      <w:pPr>
        <w:spacing w:before="100" w:beforeAutospacing="1" w:after="100" w:afterAutospacing="1"/>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D52481" w:rsidRPr="00D52481">
        <w:rPr>
          <w:rFonts w:ascii="Palatino Linotype" w:hAnsi="Palatino Linotype" w:cs="Arial"/>
          <w:i/>
          <w:sz w:val="22"/>
          <w:szCs w:val="22"/>
          <w:lang w:eastAsia="es-MX"/>
        </w:rPr>
        <w:t>No se realiza búsqueda exhaustiva de la información solicitada y/o se declara la inexistencia del CONVENIO O LOS CONVENIOS MODIFICATORIOS del Convenio de Concertación que celebraron el municipio de Tlalnepantla y el núcleo agrario denominado San Juan Ixhuatepec, con fecha 16 de junio de 2019, entre el 17 de junio de 2019 al 11 de septiembre de 2020.</w:t>
      </w:r>
      <w:r w:rsidRPr="00434BCF">
        <w:rPr>
          <w:rFonts w:ascii="Palatino Linotype" w:hAnsi="Palatino Linotype" w:cs="Arial"/>
          <w:i/>
          <w:sz w:val="22"/>
          <w:szCs w:val="22"/>
          <w:lang w:eastAsia="es-MX"/>
        </w:rPr>
        <w:t>.</w:t>
      </w:r>
      <w:r w:rsidRPr="00894083">
        <w:rPr>
          <w:rFonts w:ascii="Palatino Linotype" w:hAnsi="Palatino Linotype" w:cs="Arial"/>
          <w:i/>
          <w:sz w:val="22"/>
          <w:szCs w:val="22"/>
          <w:lang w:eastAsia="es-MX"/>
        </w:rPr>
        <w:t xml:space="preserve">” </w:t>
      </w:r>
      <w:r w:rsidRPr="00191CA7">
        <w:rPr>
          <w:rFonts w:ascii="Palatino Linotype" w:hAnsi="Palatino Linotype" w:cs="Arial"/>
          <w:i/>
          <w:sz w:val="22"/>
          <w:szCs w:val="22"/>
          <w:lang w:eastAsia="es-MX"/>
        </w:rPr>
        <w:t>(Sic)</w:t>
      </w:r>
    </w:p>
    <w:p w14:paraId="0C9D15DE" w14:textId="77777777" w:rsidR="00D07D5D" w:rsidRPr="00894083" w:rsidRDefault="00D07D5D" w:rsidP="00D07D5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bookmarkStart w:id="3" w:name="_Ref507070922"/>
      <w:bookmarkEnd w:id="1"/>
      <w:bookmarkEnd w:id="2"/>
      <w:r w:rsidRPr="00191CA7">
        <w:rPr>
          <w:rFonts w:ascii="Palatino Linotype" w:hAnsi="Palatino Linotype"/>
          <w:b/>
          <w:sz w:val="28"/>
          <w:szCs w:val="28"/>
        </w:rPr>
        <w:t>V.</w:t>
      </w:r>
      <w:r>
        <w:rPr>
          <w:rFonts w:ascii="Palatino Linotype" w:hAnsi="Palatino Linotype"/>
        </w:rPr>
        <w:t xml:space="preserve"> </w:t>
      </w:r>
      <w:bookmarkEnd w:id="3"/>
      <w:r w:rsidRPr="00894083">
        <w:rPr>
          <w:rFonts w:ascii="Palatino Linotype" w:hAnsi="Palatino Linotype" w:cs="Arial"/>
        </w:rPr>
        <w:t>En fecha</w:t>
      </w:r>
      <w:r w:rsidR="00D52481">
        <w:rPr>
          <w:rFonts w:ascii="Palatino Linotype" w:hAnsi="Palatino Linotype" w:cs="Arial"/>
        </w:rPr>
        <w:t xml:space="preserve"> uno de octubre </w:t>
      </w:r>
      <w:r w:rsidRPr="00894083">
        <w:rPr>
          <w:rFonts w:ascii="Palatino Linotype" w:hAnsi="Palatino Linotype"/>
        </w:rPr>
        <w:t>de dos mil veinte</w:t>
      </w:r>
      <w:r w:rsidRPr="00894083">
        <w:rPr>
          <w:rFonts w:ascii="Palatino Linotype" w:hAnsi="Palatino Linotype" w:cs="Arial"/>
        </w:rPr>
        <w:t>, el recurso de que se trata se envió electrónicamente al Instituto de Transparencia, Acceso a la Información Pública</w:t>
      </w:r>
      <w:r w:rsidRPr="00894083">
        <w:rPr>
          <w:rFonts w:ascii="Palatino Linotype" w:hAnsi="Palatino Linotype" w:cs="Arial"/>
          <w:lang w:val="es-ES_tradnl"/>
        </w:rPr>
        <w:t xml:space="preserve"> y </w:t>
      </w:r>
      <w:r w:rsidRPr="00894083">
        <w:rPr>
          <w:rFonts w:ascii="Palatino Linotype" w:hAnsi="Palatino Linotype" w:cs="Arial"/>
        </w:rPr>
        <w:t>Protección</w:t>
      </w:r>
      <w:r w:rsidRPr="00894083">
        <w:rPr>
          <w:rFonts w:ascii="Palatino Linotype" w:hAnsi="Palatino Linotype" w:cs="Arial"/>
          <w:lang w:val="es-ES_tradnl"/>
        </w:rPr>
        <w:t xml:space="preserve"> </w:t>
      </w:r>
      <w:r w:rsidRPr="00894083">
        <w:rPr>
          <w:rFonts w:ascii="Palatino Linotype" w:hAnsi="Palatino Linotype" w:cs="Arial"/>
        </w:rPr>
        <w:t>de</w:t>
      </w:r>
      <w:r w:rsidRPr="00894083">
        <w:rPr>
          <w:rFonts w:ascii="Palatino Linotype" w:hAnsi="Palatino Linotype" w:cs="Arial"/>
          <w:lang w:val="es-ES_tradnl"/>
        </w:rPr>
        <w:t xml:space="preserve"> </w:t>
      </w:r>
      <w:r w:rsidRPr="00894083">
        <w:rPr>
          <w:rFonts w:ascii="Palatino Linotype" w:hAnsi="Palatino Linotype"/>
        </w:rPr>
        <w:t>Datos</w:t>
      </w:r>
      <w:r w:rsidRPr="00894083">
        <w:rPr>
          <w:rFonts w:ascii="Palatino Linotype" w:hAnsi="Palatino Linotype" w:cs="Arial"/>
          <w:lang w:val="es-ES_tradnl"/>
        </w:rPr>
        <w:t xml:space="preserve"> </w:t>
      </w:r>
      <w:r w:rsidRPr="00894083">
        <w:rPr>
          <w:rFonts w:ascii="Palatino Linotype" w:hAnsi="Palatino Linotype" w:cs="Arial"/>
        </w:rPr>
        <w:t>Personales</w:t>
      </w:r>
      <w:r w:rsidRPr="00894083">
        <w:rPr>
          <w:rFonts w:ascii="Palatino Linotype" w:hAnsi="Palatino Linotype" w:cs="Arial"/>
          <w:lang w:val="es-ES_tradnl"/>
        </w:rPr>
        <w:t xml:space="preserve"> </w:t>
      </w:r>
      <w:r w:rsidRPr="00894083">
        <w:rPr>
          <w:rFonts w:ascii="Palatino Linotype" w:hAnsi="Palatino Linotype" w:cs="Arial"/>
        </w:rPr>
        <w:t>del</w:t>
      </w:r>
      <w:r w:rsidRPr="00894083">
        <w:rPr>
          <w:rFonts w:ascii="Palatino Linotype" w:hAnsi="Palatino Linotype" w:cs="Arial"/>
          <w:lang w:val="es-ES_tradnl"/>
        </w:rPr>
        <w:t xml:space="preserve"> </w:t>
      </w:r>
      <w:r w:rsidRPr="00894083">
        <w:rPr>
          <w:rFonts w:ascii="Palatino Linotype" w:hAnsi="Palatino Linotype"/>
        </w:rPr>
        <w:t>Estado</w:t>
      </w:r>
      <w:r w:rsidRPr="00894083">
        <w:rPr>
          <w:rFonts w:ascii="Palatino Linotype" w:hAnsi="Palatino Linotype" w:cs="Arial"/>
          <w:lang w:val="es-ES_tradnl"/>
        </w:rPr>
        <w:t xml:space="preserve"> de México y Municipios y con fundamento en el </w:t>
      </w:r>
      <w:r w:rsidRPr="00894083">
        <w:rPr>
          <w:rFonts w:ascii="Palatino Linotype" w:hAnsi="Palatino Linotype" w:cs="Arial"/>
        </w:rPr>
        <w:t>artículo</w:t>
      </w:r>
      <w:r w:rsidRPr="00894083">
        <w:rPr>
          <w:rFonts w:ascii="Palatino Linotype" w:hAnsi="Palatino Linotype" w:cs="Arial"/>
          <w:lang w:val="es-ES_tradnl"/>
        </w:rPr>
        <w:t xml:space="preserve"> 185, </w:t>
      </w:r>
      <w:r w:rsidRPr="00894083">
        <w:rPr>
          <w:rFonts w:ascii="Palatino Linotype" w:hAnsi="Palatino Linotype" w:cs="Arial"/>
        </w:rPr>
        <w:t>fracción</w:t>
      </w:r>
      <w:r w:rsidRPr="00894083">
        <w:rPr>
          <w:rFonts w:ascii="Palatino Linotype" w:hAnsi="Palatino Linotype" w:cs="Arial"/>
          <w:lang w:val="es-ES_tradnl"/>
        </w:rPr>
        <w:t xml:space="preserve"> I de la </w:t>
      </w:r>
      <w:r w:rsidRPr="00894083">
        <w:rPr>
          <w:rFonts w:ascii="Palatino Linotype" w:hAnsi="Palatino Linotype"/>
        </w:rPr>
        <w:t xml:space="preserve">Ley de Transparencia y Acceso a la Información </w:t>
      </w:r>
      <w:r w:rsidRPr="00894083">
        <w:rPr>
          <w:rFonts w:ascii="Palatino Linotype" w:hAnsi="Palatino Linotype"/>
        </w:rPr>
        <w:lastRenderedPageBreak/>
        <w:t>Pública del Estado de México y Municipios</w:t>
      </w:r>
      <w:r w:rsidRPr="00894083">
        <w:rPr>
          <w:rFonts w:ascii="Palatino Linotype" w:hAnsi="Palatino Linotype" w:cs="Arial"/>
          <w:lang w:val="es-ES_tradnl"/>
        </w:rPr>
        <w:t>, se turnó, a través del</w:t>
      </w:r>
      <w:r w:rsidRPr="00894083">
        <w:rPr>
          <w:rFonts w:ascii="Palatino Linotype" w:eastAsia="Arial Unicode MS" w:hAnsi="Palatino Linotype" w:cs="Arial"/>
          <w:lang w:val="es-ES_tradnl"/>
        </w:rPr>
        <w:t xml:space="preserve"> </w:t>
      </w:r>
      <w:r w:rsidRPr="00894083">
        <w:rPr>
          <w:rFonts w:ascii="Palatino Linotype" w:eastAsia="Arial Unicode MS" w:hAnsi="Palatino Linotype" w:cs="Arial"/>
          <w:b/>
          <w:lang w:val="es-ES_tradnl"/>
        </w:rPr>
        <w:t>SAIMEX</w:t>
      </w:r>
      <w:r w:rsidRPr="00894083">
        <w:rPr>
          <w:rFonts w:ascii="Palatino Linotype" w:hAnsi="Palatino Linotype"/>
        </w:rPr>
        <w:t xml:space="preserve">, a la </w:t>
      </w:r>
      <w:r w:rsidRPr="00894083">
        <w:rPr>
          <w:rFonts w:ascii="Palatino Linotype" w:hAnsi="Palatino Linotype" w:cs="Arial"/>
          <w:lang w:val="es-ES_tradnl"/>
        </w:rPr>
        <w:t xml:space="preserve">Comisionada </w:t>
      </w:r>
      <w:r w:rsidRPr="00894083">
        <w:rPr>
          <w:rFonts w:ascii="Palatino Linotype" w:hAnsi="Palatino Linotype" w:cs="Arial"/>
          <w:b/>
          <w:lang w:val="es-ES_tradnl"/>
        </w:rPr>
        <w:t>EVA ABAID YAPUR</w:t>
      </w:r>
      <w:r w:rsidRPr="00894083">
        <w:rPr>
          <w:rFonts w:ascii="Palatino Linotype" w:hAnsi="Palatino Linotype" w:cs="Arial"/>
          <w:lang w:val="es-ES_tradnl"/>
        </w:rPr>
        <w:t>, a efecto de que decretara su admisión o desechamiento.</w:t>
      </w:r>
    </w:p>
    <w:p w14:paraId="015C8CC4" w14:textId="77777777" w:rsidR="00D07D5D" w:rsidRPr="00894083" w:rsidRDefault="00D07D5D" w:rsidP="00D07D5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191CA7">
        <w:rPr>
          <w:rFonts w:ascii="Palatino Linotype" w:hAnsi="Palatino Linotype" w:cs="Arial"/>
          <w:b/>
          <w:sz w:val="28"/>
          <w:szCs w:val="28"/>
        </w:rPr>
        <w:t>V</w:t>
      </w:r>
      <w:r>
        <w:rPr>
          <w:rFonts w:ascii="Palatino Linotype" w:hAnsi="Palatino Linotype" w:cs="Arial"/>
          <w:b/>
          <w:sz w:val="28"/>
          <w:szCs w:val="28"/>
        </w:rPr>
        <w:t>I</w:t>
      </w:r>
      <w:r w:rsidRPr="00191CA7">
        <w:rPr>
          <w:rFonts w:ascii="Palatino Linotype" w:hAnsi="Palatino Linotype" w:cs="Arial"/>
          <w:b/>
          <w:sz w:val="28"/>
          <w:szCs w:val="28"/>
        </w:rPr>
        <w:t>.</w:t>
      </w:r>
      <w:r>
        <w:rPr>
          <w:rFonts w:ascii="Palatino Linotype" w:hAnsi="Palatino Linotype" w:cs="Arial"/>
        </w:rPr>
        <w:t xml:space="preserve"> </w:t>
      </w:r>
      <w:r w:rsidRPr="00894083">
        <w:rPr>
          <w:rFonts w:ascii="Palatino Linotype" w:hAnsi="Palatino Linotype" w:cs="Arial"/>
        </w:rPr>
        <w:t xml:space="preserve">En fecha </w:t>
      </w:r>
      <w:r w:rsidR="00D52481">
        <w:rPr>
          <w:rFonts w:ascii="Palatino Linotype" w:hAnsi="Palatino Linotype" w:cs="Arial"/>
        </w:rPr>
        <w:t>siete</w:t>
      </w:r>
      <w:r>
        <w:rPr>
          <w:rFonts w:ascii="Palatino Linotype" w:hAnsi="Palatino Linotype" w:cs="Arial"/>
        </w:rPr>
        <w:t xml:space="preserve"> de octubre </w:t>
      </w:r>
      <w:r w:rsidRPr="00894083">
        <w:rPr>
          <w:rFonts w:ascii="Palatino Linotype" w:hAnsi="Palatino Linotype"/>
        </w:rPr>
        <w:t>de dos mil veinte</w:t>
      </w:r>
      <w:r w:rsidRPr="00894083">
        <w:rPr>
          <w:rFonts w:ascii="Palatino Linotype" w:hAnsi="Palatino Linotype" w:cs="Arial"/>
        </w:rPr>
        <w:t xml:space="preserve">, atento a lo dispuesto en el artículo 185, fracciones I, II y IV, de la </w:t>
      </w:r>
      <w:r w:rsidRPr="00894083">
        <w:rPr>
          <w:rFonts w:ascii="Palatino Linotype" w:hAnsi="Palatino Linotype"/>
        </w:rPr>
        <w:t xml:space="preserve">Ley de Transparencia y Acceso a la Información Pública del </w:t>
      </w:r>
      <w:r w:rsidRPr="00894083">
        <w:rPr>
          <w:rFonts w:ascii="Palatino Linotype" w:hAnsi="Palatino Linotype" w:cs="Arial"/>
        </w:rPr>
        <w:t>Estado</w:t>
      </w:r>
      <w:r w:rsidRPr="00894083">
        <w:rPr>
          <w:rFonts w:ascii="Palatino Linotype" w:hAnsi="Palatino Linotype"/>
        </w:rPr>
        <w:t xml:space="preserve"> de México y </w:t>
      </w:r>
      <w:r w:rsidRPr="00894083">
        <w:rPr>
          <w:rFonts w:ascii="Palatino Linotype" w:hAnsi="Palatino Linotype" w:cs="Arial"/>
          <w:lang w:val="es-ES_tradnl"/>
        </w:rPr>
        <w:t>Municipios</w:t>
      </w:r>
      <w:r w:rsidRPr="00894083">
        <w:rPr>
          <w:rFonts w:ascii="Palatino Linotype" w:hAnsi="Palatino Linotype"/>
        </w:rPr>
        <w:t>, se a</w:t>
      </w:r>
      <w:r w:rsidRPr="00894083">
        <w:rPr>
          <w:rFonts w:ascii="Palatino Linotype" w:hAnsi="Palatino Linotype" w:cs="Arial"/>
        </w:rPr>
        <w:t xml:space="preserve">cordó la admisión a trámite del referido recurso de </w:t>
      </w:r>
      <w:r w:rsidRPr="00894083">
        <w:rPr>
          <w:rFonts w:ascii="Palatino Linotype" w:hAnsi="Palatino Linotype" w:cs="Arial"/>
          <w:lang w:val="es-ES_tradnl"/>
        </w:rPr>
        <w:t>revisión;</w:t>
      </w:r>
      <w:r w:rsidRPr="00894083">
        <w:rPr>
          <w:rFonts w:ascii="Palatino Linotype" w:hAnsi="Palatino Linotype" w:cs="Arial"/>
        </w:rPr>
        <w:t xml:space="preserve"> así como, la </w:t>
      </w:r>
      <w:r w:rsidRPr="00894083">
        <w:rPr>
          <w:rFonts w:ascii="Palatino Linotype" w:hAnsi="Palatino Linotype" w:cs="Arial"/>
          <w:lang w:val="es-ES_tradnl"/>
        </w:rPr>
        <w:t>integración</w:t>
      </w:r>
      <w:r w:rsidRPr="00894083">
        <w:rPr>
          <w:rFonts w:ascii="Palatino Linotype" w:hAnsi="Palatino Linotype" w:cs="Arial"/>
        </w:rPr>
        <w:t xml:space="preserve"> del expediente respectivo, mismo que se puso a disposición de las partes, para que en el plazo máximo de siete días hábiles, </w:t>
      </w:r>
      <w:r w:rsidR="00D52481">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cs="Arial"/>
        </w:rPr>
        <w:t xml:space="preserve"> realizara manifestaciones, alegatos y ofreciera las pruebas que a su derecho </w:t>
      </w:r>
      <w:r w:rsidRPr="00894083">
        <w:rPr>
          <w:rFonts w:ascii="Palatino Linotype" w:hAnsi="Palatino Linotype" w:cs="Arial"/>
          <w:lang w:val="es-ES_tradnl"/>
        </w:rPr>
        <w:t>conviniera</w:t>
      </w:r>
      <w:r w:rsidRPr="00894083">
        <w:rPr>
          <w:rFonts w:ascii="Palatino Linotype" w:hAnsi="Palatino Linotype" w:cs="Arial"/>
        </w:rPr>
        <w:t xml:space="preserve"> y, en el caso del</w:t>
      </w:r>
      <w:r w:rsidRPr="00894083">
        <w:rPr>
          <w:rFonts w:ascii="Palatino Linotype" w:hAnsi="Palatino Linotype" w:cs="Arial"/>
          <w:b/>
        </w:rPr>
        <w:t xml:space="preserve"> SUJETO OBLIGADO</w:t>
      </w:r>
      <w:r w:rsidRPr="00894083">
        <w:rPr>
          <w:rFonts w:ascii="Palatino Linotype" w:hAnsi="Palatino Linotype" w:cs="Arial"/>
        </w:rPr>
        <w:t>, para que exhibiera el Informe Justificado correspondiente.</w:t>
      </w:r>
    </w:p>
    <w:p w14:paraId="5690E7A2" w14:textId="77777777" w:rsidR="00D07D5D" w:rsidRDefault="0005562D" w:rsidP="00D07D5D">
      <w:pPr>
        <w:pStyle w:val="Prrafodelista"/>
        <w:spacing w:before="240" w:after="240"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6ACC9768" wp14:editId="45D9709C">
                <wp:simplePos x="0" y="0"/>
                <wp:positionH relativeFrom="column">
                  <wp:posOffset>36218</wp:posOffset>
                </wp:positionH>
                <wp:positionV relativeFrom="paragraph">
                  <wp:posOffset>1826369</wp:posOffset>
                </wp:positionV>
                <wp:extent cx="5665914" cy="1879288"/>
                <wp:effectExtent l="19050" t="19050" r="30480" b="26035"/>
                <wp:wrapNone/>
                <wp:docPr id="2" name="Conector recto 2"/>
                <wp:cNvGraphicFramePr/>
                <a:graphic xmlns:a="http://schemas.openxmlformats.org/drawingml/2006/main">
                  <a:graphicData uri="http://schemas.microsoft.com/office/word/2010/wordprocessingShape">
                    <wps:wsp>
                      <wps:cNvCnPr/>
                      <wps:spPr>
                        <a:xfrm>
                          <a:off x="0" y="0"/>
                          <a:ext cx="5665914" cy="187928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D0FE9"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43.8pt" to="449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" strokecolor="#5b9bd5 [3204]" strokeweight="2.25pt">
                <v:stroke joinstyle="miter"/>
              </v:line>
            </w:pict>
          </mc:Fallback>
        </mc:AlternateContent>
      </w:r>
      <w:r w:rsidR="00D07D5D" w:rsidRPr="00191CA7">
        <w:rPr>
          <w:rFonts w:ascii="Palatino Linotype" w:hAnsi="Palatino Linotype" w:cs="Arial"/>
          <w:b/>
          <w:sz w:val="28"/>
          <w:szCs w:val="28"/>
        </w:rPr>
        <w:t>V</w:t>
      </w:r>
      <w:r w:rsidR="00D07D5D">
        <w:rPr>
          <w:rFonts w:ascii="Palatino Linotype" w:hAnsi="Palatino Linotype" w:cs="Arial"/>
          <w:b/>
          <w:sz w:val="28"/>
          <w:szCs w:val="28"/>
        </w:rPr>
        <w:t>I</w:t>
      </w:r>
      <w:r w:rsidR="00D07D5D" w:rsidRPr="00191CA7">
        <w:rPr>
          <w:rFonts w:ascii="Palatino Linotype" w:hAnsi="Palatino Linotype" w:cs="Arial"/>
          <w:b/>
          <w:sz w:val="28"/>
          <w:szCs w:val="28"/>
        </w:rPr>
        <w:t>I.</w:t>
      </w:r>
      <w:r w:rsidR="00D07D5D">
        <w:rPr>
          <w:rFonts w:ascii="Palatino Linotype" w:hAnsi="Palatino Linotype" w:cs="Arial"/>
        </w:rPr>
        <w:t xml:space="preserve"> </w:t>
      </w:r>
      <w:r w:rsidR="00D07D5D" w:rsidRPr="00894083">
        <w:rPr>
          <w:rFonts w:ascii="Palatino Linotype" w:hAnsi="Palatino Linotype" w:cs="Arial"/>
        </w:rPr>
        <w:t xml:space="preserve">De las constancias que obran en el </w:t>
      </w:r>
      <w:r w:rsidR="00D07D5D" w:rsidRPr="00894083">
        <w:rPr>
          <w:rFonts w:ascii="Palatino Linotype" w:hAnsi="Palatino Linotype" w:cs="Arial"/>
          <w:b/>
        </w:rPr>
        <w:t>SAIMEX</w:t>
      </w:r>
      <w:r w:rsidR="00D07D5D" w:rsidRPr="00894083">
        <w:rPr>
          <w:rFonts w:ascii="Palatino Linotype" w:hAnsi="Palatino Linotype" w:cs="Arial"/>
        </w:rPr>
        <w:t xml:space="preserve">, se desprende que </w:t>
      </w:r>
      <w:r w:rsidR="00D07D5D" w:rsidRPr="00894083">
        <w:rPr>
          <w:rFonts w:ascii="Palatino Linotype" w:hAnsi="Palatino Linotype" w:cs="Arial"/>
          <w:b/>
        </w:rPr>
        <w:t xml:space="preserve">EL SUJETO OBLIGADO </w:t>
      </w:r>
      <w:r w:rsidR="00D07D5D">
        <w:rPr>
          <w:rFonts w:ascii="Palatino Linotype" w:hAnsi="Palatino Linotype" w:cs="Arial"/>
        </w:rPr>
        <w:t>en fecha trece de octubre del presente año rindió el Informe Justificado correspondiente mi</w:t>
      </w:r>
      <w:r w:rsidR="00D52481">
        <w:rPr>
          <w:rFonts w:ascii="Palatino Linotype" w:hAnsi="Palatino Linotype" w:cs="Arial"/>
        </w:rPr>
        <w:t>s</w:t>
      </w:r>
      <w:r w:rsidR="00D07D5D">
        <w:rPr>
          <w:rFonts w:ascii="Palatino Linotype" w:hAnsi="Palatino Linotype" w:cs="Arial"/>
        </w:rPr>
        <w:t xml:space="preserve">mo que </w:t>
      </w:r>
      <w:r>
        <w:rPr>
          <w:rFonts w:ascii="Palatino Linotype" w:hAnsi="Palatino Linotype" w:cs="Arial"/>
        </w:rPr>
        <w:t xml:space="preserve">por un error meramente humano </w:t>
      </w:r>
      <w:r w:rsidR="00D07D5D">
        <w:rPr>
          <w:rFonts w:ascii="Palatino Linotype" w:hAnsi="Palatino Linotype" w:cs="Arial"/>
        </w:rPr>
        <w:t>no fue hecho del conocimiento del solicitante; sin embargo, se</w:t>
      </w:r>
      <w:r>
        <w:rPr>
          <w:rFonts w:ascii="Palatino Linotype" w:hAnsi="Palatino Linotype" w:cs="Arial"/>
        </w:rPr>
        <w:t xml:space="preserve"> hará del conocimiento del solicitante al momento de notificar la presente resolución, independientemente de la inserción que a continuación se realiza:</w:t>
      </w:r>
    </w:p>
    <w:p w14:paraId="1013270B" w14:textId="77777777" w:rsidR="00D07D5D" w:rsidRDefault="00D52481" w:rsidP="00D07D5D">
      <w:pPr>
        <w:pStyle w:val="Prrafodelista"/>
        <w:spacing w:before="240" w:after="240" w:line="360" w:lineRule="auto"/>
        <w:ind w:left="0"/>
        <w:jc w:val="center"/>
        <w:rPr>
          <w:rFonts w:ascii="Palatino Linotype" w:hAnsi="Palatino Linotype" w:cs="Arial"/>
        </w:rPr>
      </w:pPr>
      <w:r>
        <w:rPr>
          <w:noProof/>
          <w:lang w:eastAsia="es-MX"/>
        </w:rPr>
        <w:lastRenderedPageBreak/>
        <w:drawing>
          <wp:inline distT="0" distB="0" distL="0" distR="0" wp14:anchorId="41C1E604" wp14:editId="46A1FD05">
            <wp:extent cx="4588025" cy="2945153"/>
            <wp:effectExtent l="0" t="0" r="317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60" t="14153" r="21687" b="19794"/>
                    <a:stretch/>
                  </pic:blipFill>
                  <pic:spPr bwMode="auto">
                    <a:xfrm>
                      <a:off x="0" y="0"/>
                      <a:ext cx="4592492" cy="29480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CD933C" w14:textId="77777777" w:rsidR="00D52481" w:rsidRDefault="00D52481" w:rsidP="00D07D5D">
      <w:pPr>
        <w:pStyle w:val="Prrafodelista"/>
        <w:spacing w:before="240" w:after="240" w:line="360" w:lineRule="auto"/>
        <w:ind w:left="0"/>
        <w:jc w:val="center"/>
        <w:rPr>
          <w:rFonts w:ascii="Palatino Linotype" w:hAnsi="Palatino Linotype" w:cs="Arial"/>
        </w:rPr>
      </w:pPr>
      <w:r>
        <w:rPr>
          <w:noProof/>
          <w:lang w:eastAsia="es-MX"/>
        </w:rPr>
        <w:drawing>
          <wp:inline distT="0" distB="0" distL="0" distR="0" wp14:anchorId="4F74934A" wp14:editId="46435BFE">
            <wp:extent cx="4729698" cy="3767328"/>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08" t="18196" r="24082" b="9676"/>
                    <a:stretch/>
                  </pic:blipFill>
                  <pic:spPr bwMode="auto">
                    <a:xfrm>
                      <a:off x="0" y="0"/>
                      <a:ext cx="4736200" cy="37725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962E26" w14:textId="77777777" w:rsidR="00D52481" w:rsidRDefault="00D52481" w:rsidP="00D07D5D">
      <w:pPr>
        <w:pStyle w:val="Prrafodelista"/>
        <w:spacing w:before="240" w:after="240" w:line="360" w:lineRule="auto"/>
        <w:ind w:left="0"/>
        <w:jc w:val="center"/>
        <w:rPr>
          <w:rFonts w:ascii="Palatino Linotype" w:hAnsi="Palatino Linotype" w:cs="Arial"/>
        </w:rPr>
      </w:pPr>
      <w:r>
        <w:rPr>
          <w:noProof/>
          <w:lang w:eastAsia="es-MX"/>
        </w:rPr>
        <w:lastRenderedPageBreak/>
        <w:drawing>
          <wp:inline distT="0" distB="0" distL="0" distR="0" wp14:anchorId="212CFE82" wp14:editId="562C95E5">
            <wp:extent cx="4779677" cy="261884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24" t="23588" r="24466" b="26310"/>
                    <a:stretch/>
                  </pic:blipFill>
                  <pic:spPr bwMode="auto">
                    <a:xfrm>
                      <a:off x="0" y="0"/>
                      <a:ext cx="4788233" cy="2623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756157" w14:textId="77777777" w:rsidR="00D07D5D" w:rsidRDefault="00D52481" w:rsidP="00D07D5D">
      <w:pPr>
        <w:pStyle w:val="Prrafodelista"/>
        <w:spacing w:before="240" w:after="240" w:line="360" w:lineRule="auto"/>
        <w:ind w:left="0"/>
        <w:jc w:val="center"/>
        <w:rPr>
          <w:rFonts w:ascii="Palatino Linotype" w:hAnsi="Palatino Linotype" w:cs="Arial"/>
        </w:rPr>
      </w:pPr>
      <w:r>
        <w:rPr>
          <w:noProof/>
          <w:lang w:eastAsia="es-MX"/>
        </w:rPr>
        <w:drawing>
          <wp:inline distT="0" distB="0" distL="0" distR="0" wp14:anchorId="077F55C6" wp14:editId="3B0A4FC4">
            <wp:extent cx="5311835" cy="3999799"/>
            <wp:effectExtent l="0" t="0" r="317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18" t="16175" r="21307" b="13277"/>
                    <a:stretch/>
                  </pic:blipFill>
                  <pic:spPr bwMode="auto">
                    <a:xfrm>
                      <a:off x="0" y="0"/>
                      <a:ext cx="5323721" cy="40087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24120F" w14:textId="77777777" w:rsidR="00D07D5D" w:rsidRDefault="00341DB9" w:rsidP="00D07D5D">
      <w:pPr>
        <w:pStyle w:val="Prrafodelista"/>
        <w:spacing w:before="240" w:after="240" w:line="360" w:lineRule="auto"/>
        <w:ind w:left="0"/>
        <w:jc w:val="center"/>
        <w:rPr>
          <w:rFonts w:ascii="Palatino Linotype" w:hAnsi="Palatino Linotype" w:cs="Arial"/>
        </w:rPr>
      </w:pPr>
      <w:r>
        <w:rPr>
          <w:noProof/>
          <w:lang w:eastAsia="es-MX"/>
        </w:rPr>
        <w:lastRenderedPageBreak/>
        <w:drawing>
          <wp:inline distT="0" distB="0" distL="0" distR="0" wp14:anchorId="15A2ECF2" wp14:editId="2668B21E">
            <wp:extent cx="5096564" cy="4594439"/>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76" t="10783" r="24341" b="6987"/>
                    <a:stretch/>
                  </pic:blipFill>
                  <pic:spPr bwMode="auto">
                    <a:xfrm>
                      <a:off x="0" y="0"/>
                      <a:ext cx="5116906" cy="46127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D59FEA" w14:textId="77777777" w:rsidR="00D07D5D" w:rsidRPr="00894083" w:rsidRDefault="00D07D5D" w:rsidP="00D07D5D">
      <w:pPr>
        <w:pStyle w:val="Prrafodelista"/>
        <w:spacing w:before="240" w:after="240" w:line="360" w:lineRule="auto"/>
        <w:ind w:left="0"/>
        <w:jc w:val="both"/>
        <w:rPr>
          <w:rFonts w:ascii="Palatino Linotype" w:hAnsi="Palatino Linotype" w:cs="Arial"/>
        </w:rPr>
      </w:pPr>
      <w:r w:rsidRPr="00894083">
        <w:rPr>
          <w:rFonts w:ascii="Palatino Linotype" w:hAnsi="Palatino Linotype" w:cs="Arial"/>
        </w:rPr>
        <w:t xml:space="preserve">Por su parte, </w:t>
      </w:r>
      <w:r w:rsidR="00341DB9">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cs="Arial"/>
        </w:rPr>
        <w:t xml:space="preserve"> no presentó manifestaciones, alegatos ni ofreció los medios de prueba que a su derecho convinieran.</w:t>
      </w:r>
    </w:p>
    <w:p w14:paraId="7464C55F" w14:textId="77777777" w:rsidR="00D07D5D" w:rsidRDefault="00D07D5D" w:rsidP="00D07D5D">
      <w:pPr>
        <w:pStyle w:val="Prrafodelista"/>
        <w:spacing w:before="240" w:after="240" w:line="360" w:lineRule="auto"/>
        <w:ind w:left="0"/>
        <w:jc w:val="both"/>
        <w:rPr>
          <w:rFonts w:ascii="Palatino Linotype" w:hAnsi="Palatino Linotype" w:cs="Arial"/>
        </w:rPr>
      </w:pPr>
      <w:r w:rsidRPr="00191CA7">
        <w:rPr>
          <w:rFonts w:ascii="Palatino Linotype" w:hAnsi="Palatino Linotype" w:cs="Arial"/>
          <w:b/>
          <w:sz w:val="28"/>
          <w:szCs w:val="28"/>
        </w:rPr>
        <w:t>VII.</w:t>
      </w:r>
      <w:r>
        <w:rPr>
          <w:rFonts w:ascii="Palatino Linotype" w:hAnsi="Palatino Linotype" w:cs="Arial"/>
        </w:rPr>
        <w:t xml:space="preserve"> </w:t>
      </w:r>
      <w:r w:rsidRPr="00894083">
        <w:rPr>
          <w:rFonts w:ascii="Palatino Linotype" w:hAnsi="Palatino Linotype" w:cs="Arial"/>
        </w:rPr>
        <w:t xml:space="preserve">Una vez </w:t>
      </w:r>
      <w:r w:rsidRPr="00894083">
        <w:rPr>
          <w:rFonts w:ascii="Palatino Linotype" w:hAnsi="Palatino Linotype" w:cs="Arial"/>
          <w:color w:val="000000" w:themeColor="text1"/>
        </w:rPr>
        <w:t>analizado</w:t>
      </w:r>
      <w:r w:rsidRPr="00894083">
        <w:rPr>
          <w:rFonts w:ascii="Palatino Linotype" w:hAnsi="Palatino Linotype" w:cs="Arial"/>
        </w:rPr>
        <w:t xml:space="preserve"> el estado procesal que guardaba el expediente, en fecha</w:t>
      </w:r>
      <w:r>
        <w:rPr>
          <w:rFonts w:ascii="Palatino Linotype" w:hAnsi="Palatino Linotype" w:cs="Arial"/>
        </w:rPr>
        <w:t xml:space="preserve"> dieci</w:t>
      </w:r>
      <w:r w:rsidR="00341DB9">
        <w:rPr>
          <w:rFonts w:ascii="Palatino Linotype" w:hAnsi="Palatino Linotype" w:cs="Arial"/>
        </w:rPr>
        <w:t xml:space="preserve">nueve </w:t>
      </w:r>
      <w:r>
        <w:rPr>
          <w:rFonts w:ascii="Palatino Linotype" w:hAnsi="Palatino Linotype" w:cs="Arial"/>
        </w:rPr>
        <w:t xml:space="preserve">de octubre </w:t>
      </w:r>
      <w:r w:rsidRPr="00894083">
        <w:rPr>
          <w:rFonts w:ascii="Palatino Linotype" w:hAnsi="Palatino Linotype" w:cs="Arial"/>
        </w:rPr>
        <w:t xml:space="preserve">de dos mil veinte, la Comisionada Ponente acordó el cierre de instrucción; así </w:t>
      </w:r>
      <w:r w:rsidRPr="00894083">
        <w:rPr>
          <w:rFonts w:ascii="Palatino Linotype" w:hAnsi="Palatino Linotype" w:cs="Arial"/>
          <w:lang w:val="es-ES_tradnl"/>
        </w:rPr>
        <w:t>como,</w:t>
      </w:r>
      <w:r w:rsidRPr="00894083">
        <w:rPr>
          <w:rFonts w:ascii="Palatino Linotype" w:hAnsi="Palatino Linotype" w:cs="Arial"/>
        </w:rPr>
        <w:t xml:space="preserve"> la remisión del mismo a efecto </w:t>
      </w:r>
      <w:r w:rsidRPr="00894083">
        <w:rPr>
          <w:rFonts w:ascii="Palatino Linotype" w:hAnsi="Palatino Linotype" w:cs="Arial"/>
          <w:lang w:val="es-ES_tradnl"/>
        </w:rPr>
        <w:t>de</w:t>
      </w:r>
      <w:r w:rsidRPr="0089408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58F4C6E5" w14:textId="77777777" w:rsidR="00D07D5D" w:rsidRPr="00E360AF" w:rsidRDefault="00D07D5D" w:rsidP="00D07D5D">
      <w:pPr>
        <w:pStyle w:val="Prrafodelista"/>
        <w:spacing w:before="240" w:after="240" w:line="360" w:lineRule="auto"/>
        <w:ind w:left="0"/>
        <w:jc w:val="both"/>
        <w:rPr>
          <w:rFonts w:ascii="Palatino Linotype" w:hAnsi="Palatino Linotype"/>
          <w:b/>
          <w:sz w:val="28"/>
          <w:szCs w:val="28"/>
        </w:rPr>
      </w:pPr>
      <w:r w:rsidRPr="00E360AF">
        <w:rPr>
          <w:rFonts w:ascii="Palatino Linotype" w:hAnsi="Palatino Linotype" w:cs="Arial"/>
          <w:b/>
          <w:sz w:val="28"/>
          <w:szCs w:val="28"/>
        </w:rPr>
        <w:lastRenderedPageBreak/>
        <w:t xml:space="preserve">VIII. </w:t>
      </w:r>
      <w:r w:rsidRPr="009F75F5">
        <w:rPr>
          <w:rFonts w:ascii="Palatino Linotype" w:hAnsi="Palatino Linotype"/>
        </w:rPr>
        <w:t xml:space="preserve">En </w:t>
      </w:r>
      <w:r w:rsidRPr="006B0844">
        <w:rPr>
          <w:rFonts w:ascii="Palatino Linotype" w:hAnsi="Palatino Linotype"/>
        </w:rPr>
        <w:t xml:space="preserve">fecha </w:t>
      </w:r>
      <w:r w:rsidR="00341DB9">
        <w:rPr>
          <w:rFonts w:ascii="Palatino Linotype" w:hAnsi="Palatino Linotype"/>
        </w:rPr>
        <w:t xml:space="preserve">veinte </w:t>
      </w:r>
      <w:r>
        <w:rPr>
          <w:rFonts w:ascii="Palatino Linotype" w:hAnsi="Palatino Linotype"/>
        </w:rPr>
        <w:t xml:space="preserve">de noviembre </w:t>
      </w:r>
      <w:r w:rsidRPr="006B0844">
        <w:rPr>
          <w:rFonts w:ascii="Palatino Linotype" w:hAnsi="Palatino Linotype"/>
        </w:rPr>
        <w:t>de dos mil veinte, la</w:t>
      </w:r>
      <w:r w:rsidRPr="009F75F5">
        <w:rPr>
          <w:rFonts w:ascii="Palatino Linotype" w:hAnsi="Palatino Linotype"/>
        </w:rPr>
        <w:t xml:space="preserve"> Comisionada Ponente acordó ampliar el plazo para resolver </w:t>
      </w:r>
      <w:r>
        <w:rPr>
          <w:rFonts w:ascii="Palatino Linotype" w:hAnsi="Palatino Linotype"/>
        </w:rPr>
        <w:t>los r</w:t>
      </w:r>
      <w:r w:rsidRPr="009F75F5">
        <w:rPr>
          <w:rFonts w:ascii="Palatino Linotype" w:hAnsi="Palatino Linotype"/>
        </w:rPr>
        <w:t>ecurso</w:t>
      </w:r>
      <w:r>
        <w:rPr>
          <w:rFonts w:ascii="Palatino Linotype" w:hAnsi="Palatino Linotype"/>
        </w:rPr>
        <w:t>s</w:t>
      </w:r>
      <w:r w:rsidRPr="009F75F5">
        <w:rPr>
          <w:rFonts w:ascii="Palatino Linotype" w:hAnsi="Palatino Linotype"/>
        </w:rPr>
        <w:t xml:space="preserve"> de revisión de mérito, por un periodo de hasta quince días hábiles, de conformidad con el artículo 181, tercer párrafo de la Ley de Transparencia y Acceso a la Información Pública del Estado de México y Municipios; y,</w:t>
      </w:r>
    </w:p>
    <w:p w14:paraId="417F22EC" w14:textId="77777777" w:rsidR="00D07D5D" w:rsidRPr="00894083" w:rsidRDefault="00D07D5D" w:rsidP="00D07D5D">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94083">
        <w:rPr>
          <w:rFonts w:ascii="Palatino Linotype" w:hAnsi="Palatino Linotype"/>
          <w:b/>
          <w:bCs/>
          <w:spacing w:val="60"/>
          <w:sz w:val="28"/>
        </w:rPr>
        <w:t>CONSIDERANDO</w:t>
      </w:r>
    </w:p>
    <w:p w14:paraId="456B8882" w14:textId="77777777" w:rsidR="00D07D5D" w:rsidRPr="00894083" w:rsidRDefault="00D07D5D" w:rsidP="00D07D5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E360AF">
        <w:rPr>
          <w:rFonts w:ascii="Palatino Linotype" w:hAnsi="Palatino Linotype"/>
          <w:b/>
          <w:sz w:val="28"/>
          <w:szCs w:val="28"/>
        </w:rPr>
        <w:t>PRIMERO</w:t>
      </w:r>
      <w:r>
        <w:rPr>
          <w:rFonts w:ascii="Palatino Linotype" w:hAnsi="Palatino Linotype"/>
          <w:b/>
        </w:rPr>
        <w:t xml:space="preserve">. </w:t>
      </w:r>
      <w:r w:rsidRPr="00894083">
        <w:rPr>
          <w:rFonts w:ascii="Palatino Linotype" w:hAnsi="Palatino Linotype"/>
          <w:b/>
        </w:rPr>
        <w:t>Competencia</w:t>
      </w:r>
      <w:r w:rsidRPr="00894083">
        <w:rPr>
          <w:rFonts w:ascii="Palatino Linotype" w:hAnsi="Palatino Linotype"/>
        </w:rPr>
        <w:t>.</w:t>
      </w:r>
      <w:r w:rsidRPr="00894083">
        <w:rPr>
          <w:rFonts w:ascii="Palatino Linotype" w:hAnsi="Palatino Linotype"/>
          <w:b/>
        </w:rPr>
        <w:t xml:space="preserve"> </w:t>
      </w:r>
      <w:r w:rsidRPr="0089408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94083">
        <w:rPr>
          <w:rFonts w:ascii="Palatino Linotype" w:hAnsi="Palatino Linotype" w:cs="Arial"/>
        </w:rPr>
        <w:t>.</w:t>
      </w:r>
    </w:p>
    <w:p w14:paraId="4960B5B9" w14:textId="77777777" w:rsidR="00D07D5D" w:rsidRPr="00894083" w:rsidRDefault="00D07D5D" w:rsidP="00D07D5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E360AF">
        <w:rPr>
          <w:rFonts w:ascii="Palatino Linotype" w:hAnsi="Palatino Linotype" w:cs="Arial"/>
          <w:b/>
          <w:sz w:val="28"/>
          <w:szCs w:val="28"/>
        </w:rPr>
        <w:t>SEGUNDO</w:t>
      </w:r>
      <w:r>
        <w:rPr>
          <w:rFonts w:ascii="Palatino Linotype" w:hAnsi="Palatino Linotype" w:cs="Arial"/>
          <w:b/>
        </w:rPr>
        <w:t xml:space="preserve">. </w:t>
      </w:r>
      <w:r w:rsidRPr="00894083">
        <w:rPr>
          <w:rFonts w:ascii="Palatino Linotype" w:hAnsi="Palatino Linotype" w:cs="Arial"/>
          <w:b/>
        </w:rPr>
        <w:t>Interés.</w:t>
      </w:r>
      <w:r w:rsidRPr="00894083">
        <w:rPr>
          <w:rFonts w:ascii="Palatino Linotype" w:hAnsi="Palatino Linotype" w:cs="Arial"/>
        </w:rPr>
        <w:t xml:space="preserve"> El </w:t>
      </w:r>
      <w:r w:rsidRPr="00894083">
        <w:rPr>
          <w:rFonts w:ascii="Palatino Linotype" w:hAnsi="Palatino Linotype"/>
        </w:rPr>
        <w:t>recurso</w:t>
      </w:r>
      <w:r w:rsidRPr="00894083">
        <w:rPr>
          <w:rFonts w:ascii="Palatino Linotype" w:hAnsi="Palatino Linotype" w:cs="Arial"/>
        </w:rPr>
        <w:t xml:space="preserve"> de revisión fue </w:t>
      </w:r>
      <w:r w:rsidRPr="00894083">
        <w:rPr>
          <w:rFonts w:ascii="Palatino Linotype" w:hAnsi="Palatino Linotype"/>
        </w:rPr>
        <w:t>interpuesto</w:t>
      </w:r>
      <w:r w:rsidRPr="00894083">
        <w:rPr>
          <w:rFonts w:ascii="Palatino Linotype" w:hAnsi="Palatino Linotype" w:cs="Arial"/>
        </w:rPr>
        <w:t xml:space="preserve"> por parte legítima en atención a que fue </w:t>
      </w:r>
      <w:r w:rsidRPr="00894083">
        <w:rPr>
          <w:rFonts w:ascii="Palatino Linotype" w:hAnsi="Palatino Linotype"/>
        </w:rPr>
        <w:t>presentado</w:t>
      </w:r>
      <w:r w:rsidRPr="00894083">
        <w:rPr>
          <w:rFonts w:ascii="Palatino Linotype" w:hAnsi="Palatino Linotype" w:cs="Arial"/>
        </w:rPr>
        <w:t xml:space="preserve"> por </w:t>
      </w:r>
      <w:r w:rsidR="00341DB9">
        <w:rPr>
          <w:rFonts w:ascii="Palatino Linotype" w:hAnsi="Palatino Linotype" w:cs="Arial"/>
          <w:b/>
        </w:rPr>
        <w:t>EL</w:t>
      </w:r>
      <w:r w:rsidRPr="00894083">
        <w:rPr>
          <w:rFonts w:ascii="Palatino Linotype" w:hAnsi="Palatino Linotype" w:cs="Arial"/>
          <w:b/>
        </w:rPr>
        <w:t xml:space="preserve"> RECURRENTE</w:t>
      </w:r>
      <w:r w:rsidRPr="00894083">
        <w:rPr>
          <w:rFonts w:ascii="Palatino Linotype" w:hAnsi="Palatino Linotype" w:cs="Arial"/>
          <w:snapToGrid w:val="0"/>
        </w:rPr>
        <w:t xml:space="preserve">, </w:t>
      </w:r>
      <w:r w:rsidRPr="00894083">
        <w:rPr>
          <w:rFonts w:ascii="Palatino Linotype" w:hAnsi="Palatino Linotype" w:cs="Arial"/>
        </w:rPr>
        <w:t>quien</w:t>
      </w:r>
      <w:r w:rsidRPr="00894083">
        <w:rPr>
          <w:rFonts w:ascii="Palatino Linotype" w:hAnsi="Palatino Linotype" w:cs="Arial"/>
          <w:snapToGrid w:val="0"/>
        </w:rPr>
        <w:t xml:space="preserve"> </w:t>
      </w:r>
      <w:r w:rsidRPr="00894083">
        <w:rPr>
          <w:rFonts w:ascii="Palatino Linotype" w:hAnsi="Palatino Linotype"/>
        </w:rPr>
        <w:t>formuló</w:t>
      </w:r>
      <w:r w:rsidRPr="00894083">
        <w:rPr>
          <w:rFonts w:ascii="Palatino Linotype" w:hAnsi="Palatino Linotype" w:cs="Arial"/>
          <w:snapToGrid w:val="0"/>
        </w:rPr>
        <w:t xml:space="preserve"> la </w:t>
      </w:r>
      <w:r w:rsidRPr="00894083">
        <w:rPr>
          <w:rFonts w:ascii="Palatino Linotype" w:hAnsi="Palatino Linotype" w:cs="Arial"/>
        </w:rPr>
        <w:t>solicitud</w:t>
      </w:r>
      <w:r w:rsidRPr="00894083">
        <w:rPr>
          <w:rFonts w:ascii="Palatino Linotype" w:hAnsi="Palatino Linotype" w:cs="Arial"/>
          <w:snapToGrid w:val="0"/>
        </w:rPr>
        <w:t xml:space="preserve"> de información pública</w:t>
      </w:r>
      <w:r>
        <w:rPr>
          <w:rFonts w:ascii="Palatino Linotype" w:hAnsi="Palatino Linotype" w:cs="Arial"/>
          <w:snapToGrid w:val="0"/>
        </w:rPr>
        <w:t>.</w:t>
      </w:r>
    </w:p>
    <w:p w14:paraId="1E285386" w14:textId="77777777" w:rsidR="00D07D5D" w:rsidRPr="00894083" w:rsidRDefault="00D07D5D" w:rsidP="00D07D5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360AF">
        <w:rPr>
          <w:rFonts w:ascii="Palatino Linotype" w:hAnsi="Palatino Linotype" w:cs="Arial"/>
          <w:b/>
          <w:sz w:val="28"/>
          <w:szCs w:val="28"/>
        </w:rPr>
        <w:t>TERCERO</w:t>
      </w:r>
      <w:r>
        <w:rPr>
          <w:rFonts w:ascii="Palatino Linotype" w:hAnsi="Palatino Linotype" w:cs="Arial"/>
          <w:b/>
        </w:rPr>
        <w:t xml:space="preserve">. </w:t>
      </w:r>
      <w:r w:rsidRPr="00894083">
        <w:rPr>
          <w:rFonts w:ascii="Palatino Linotype" w:hAnsi="Palatino Linotype" w:cs="Arial"/>
          <w:b/>
        </w:rPr>
        <w:t xml:space="preserve">Oportunidad. </w:t>
      </w:r>
      <w:r w:rsidRPr="00894083">
        <w:rPr>
          <w:rFonts w:ascii="Palatino Linotype" w:hAnsi="Palatino Linotype" w:cs="Arial"/>
        </w:rPr>
        <w:t xml:space="preserve">El recurso de revisión fue interpuesto dentro del plazo </w:t>
      </w:r>
      <w:r w:rsidRPr="00894083">
        <w:rPr>
          <w:rFonts w:ascii="Palatino Linotype" w:hAnsi="Palatino Linotype" w:cs="Arial"/>
        </w:rPr>
        <w:lastRenderedPageBreak/>
        <w:t xml:space="preserve">de quince días hábiles, contados a partir del día siguiente al en que </w:t>
      </w:r>
      <w:r w:rsidR="00341DB9">
        <w:rPr>
          <w:rFonts w:ascii="Palatino Linotype" w:hAnsi="Palatino Linotype" w:cs="Arial"/>
          <w:b/>
        </w:rPr>
        <w:t>EL</w:t>
      </w:r>
      <w:r w:rsidRPr="00894083">
        <w:rPr>
          <w:rFonts w:ascii="Palatino Linotype" w:hAnsi="Palatino Linotype" w:cs="Arial"/>
          <w:b/>
        </w:rPr>
        <w:t xml:space="preserve"> RECURRENTE </w:t>
      </w:r>
      <w:r w:rsidRPr="0089408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C1902F1" w14:textId="77777777" w:rsidR="00D07D5D" w:rsidRPr="00894083" w:rsidRDefault="00D07D5D" w:rsidP="00D07D5D">
      <w:pPr>
        <w:spacing w:before="100" w:beforeAutospacing="1" w:after="100" w:afterAutospacing="1"/>
        <w:ind w:left="720" w:right="709"/>
        <w:contextualSpacing/>
        <w:jc w:val="both"/>
        <w:rPr>
          <w:rFonts w:ascii="Palatino Linotype" w:hAnsi="Palatino Linotype" w:cs="Arial"/>
          <w:i/>
          <w:sz w:val="22"/>
        </w:rPr>
      </w:pPr>
      <w:r w:rsidRPr="00894083">
        <w:rPr>
          <w:rFonts w:ascii="Palatino Linotype" w:hAnsi="Palatino Linotype" w:cs="Arial"/>
          <w:i/>
          <w:sz w:val="22"/>
        </w:rPr>
        <w:t>“</w:t>
      </w:r>
      <w:r w:rsidRPr="00894083">
        <w:rPr>
          <w:rFonts w:ascii="Palatino Linotype" w:hAnsi="Palatino Linotype" w:cs="Arial"/>
          <w:b/>
          <w:i/>
          <w:sz w:val="22"/>
        </w:rPr>
        <w:t>Artículo 178.</w:t>
      </w:r>
      <w:r w:rsidRPr="0089408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6928110" w14:textId="77777777" w:rsidR="00D07D5D" w:rsidRPr="00894083" w:rsidRDefault="00D07D5D" w:rsidP="00D07D5D">
      <w:pPr>
        <w:spacing w:before="100" w:beforeAutospacing="1" w:after="100" w:afterAutospacing="1"/>
        <w:ind w:left="720" w:right="709"/>
        <w:contextualSpacing/>
        <w:jc w:val="both"/>
        <w:rPr>
          <w:rFonts w:ascii="Palatino Linotype" w:hAnsi="Palatino Linotype" w:cs="Arial"/>
          <w:i/>
          <w:sz w:val="22"/>
        </w:rPr>
      </w:pPr>
      <w:r w:rsidRPr="0089408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6E0E6B" w14:textId="77777777" w:rsidR="00D07D5D" w:rsidRPr="00894083" w:rsidRDefault="00D07D5D" w:rsidP="00D07D5D">
      <w:pPr>
        <w:spacing w:before="240" w:after="100" w:afterAutospacing="1"/>
        <w:ind w:left="720" w:right="709"/>
        <w:jc w:val="both"/>
        <w:rPr>
          <w:rFonts w:ascii="Palatino Linotype" w:hAnsi="Palatino Linotype" w:cs="Arial"/>
          <w:i/>
          <w:sz w:val="22"/>
        </w:rPr>
      </w:pPr>
      <w:r w:rsidRPr="00894083">
        <w:rPr>
          <w:rFonts w:ascii="Palatino Linotype" w:hAnsi="Palatino Linotype" w:cs="Arial"/>
          <w:i/>
          <w:sz w:val="22"/>
        </w:rPr>
        <w:t xml:space="preserve">En el caso de que se interponga ante la Unidad de Transparencia, ésta deberá remitir el recurso de revisión al Instituto a más tardar al día </w:t>
      </w:r>
      <w:r w:rsidRPr="00894083">
        <w:rPr>
          <w:rFonts w:ascii="Palatino Linotype" w:hAnsi="Palatino Linotype" w:cs="Arial"/>
          <w:i/>
          <w:sz w:val="22"/>
          <w:lang w:eastAsia="es-MX"/>
        </w:rPr>
        <w:t>siguiente</w:t>
      </w:r>
      <w:r w:rsidRPr="00894083">
        <w:rPr>
          <w:rFonts w:ascii="Palatino Linotype" w:hAnsi="Palatino Linotype" w:cs="Arial"/>
          <w:i/>
          <w:sz w:val="22"/>
        </w:rPr>
        <w:t xml:space="preserve"> de haberlo recibido.”</w:t>
      </w:r>
    </w:p>
    <w:p w14:paraId="722BDCE9" w14:textId="77777777" w:rsidR="00D07D5D" w:rsidRDefault="00D07D5D" w:rsidP="00D07D5D">
      <w:pPr>
        <w:spacing w:before="240" w:after="100" w:afterAutospacing="1" w:line="360" w:lineRule="auto"/>
        <w:jc w:val="both"/>
        <w:rPr>
          <w:rFonts w:ascii="Palatino Linotype" w:hAnsi="Palatino Linotype"/>
        </w:rPr>
      </w:pPr>
      <w:r w:rsidRPr="00894083">
        <w:rPr>
          <w:rFonts w:ascii="Palatino Linotype" w:hAnsi="Palatino Linotype" w:cs="Arial"/>
        </w:rPr>
        <w:t xml:space="preserve">En esa tesitura, atendiendo a que </w:t>
      </w:r>
      <w:r w:rsidRPr="00894083">
        <w:rPr>
          <w:rFonts w:ascii="Palatino Linotype" w:hAnsi="Palatino Linotype" w:cs="Arial"/>
          <w:b/>
        </w:rPr>
        <w:t>EL SUJETO OBLIGADO</w:t>
      </w:r>
      <w:r w:rsidRPr="00894083">
        <w:rPr>
          <w:rFonts w:ascii="Palatino Linotype" w:hAnsi="Palatino Linotype" w:cs="Arial"/>
        </w:rPr>
        <w:t xml:space="preserve"> notificó la respuesta a la solicitud de acceso a la información pública el día</w:t>
      </w:r>
      <w:r w:rsidRPr="00894083">
        <w:rPr>
          <w:rFonts w:ascii="Palatino Linotype" w:hAnsi="Palatino Linotype" w:cs="Arial"/>
          <w:b/>
        </w:rPr>
        <w:t xml:space="preserve"> </w:t>
      </w:r>
      <w:r w:rsidR="00341DB9">
        <w:rPr>
          <w:rFonts w:ascii="Palatino Linotype" w:hAnsi="Palatino Linotype" w:cs="Arial"/>
          <w:b/>
        </w:rPr>
        <w:t>uno de octubre de</w:t>
      </w:r>
      <w:r w:rsidRPr="00894083">
        <w:rPr>
          <w:rFonts w:ascii="Palatino Linotype" w:hAnsi="Palatino Linotype" w:cs="Arial"/>
          <w:b/>
        </w:rPr>
        <w:t xml:space="preserve"> dos mil veinte</w:t>
      </w:r>
      <w:r w:rsidRPr="00894083">
        <w:rPr>
          <w:rFonts w:ascii="Palatino Linotype" w:hAnsi="Palatino Linotype" w:cs="Arial"/>
        </w:rPr>
        <w:t>; así, el plazo de quince días hábiles que el artículo 178 de la Ley de la materia otorga a</w:t>
      </w:r>
      <w:r w:rsidR="00341DB9">
        <w:rPr>
          <w:rFonts w:ascii="Palatino Linotype" w:hAnsi="Palatino Linotype" w:cs="Arial"/>
        </w:rPr>
        <w:t>l</w:t>
      </w:r>
      <w:r>
        <w:rPr>
          <w:rFonts w:ascii="Palatino Linotype" w:hAnsi="Palatino Linotype" w:cs="Arial"/>
          <w:b/>
        </w:rPr>
        <w:t xml:space="preserve"> </w:t>
      </w:r>
      <w:r w:rsidRPr="00894083">
        <w:rPr>
          <w:rFonts w:ascii="Palatino Linotype" w:hAnsi="Palatino Linotype" w:cs="Arial"/>
          <w:b/>
        </w:rPr>
        <w:t>RECURRENTE</w:t>
      </w:r>
      <w:r w:rsidRPr="00894083">
        <w:rPr>
          <w:rFonts w:ascii="Palatino Linotype" w:hAnsi="Palatino Linotype" w:cs="Arial"/>
        </w:rPr>
        <w:t xml:space="preserve"> para presentar el respectivo recurso de revisión, transcurrió del </w:t>
      </w:r>
      <w:r w:rsidR="00341DB9">
        <w:rPr>
          <w:rFonts w:ascii="Palatino Linotype" w:hAnsi="Palatino Linotype" w:cs="Arial"/>
          <w:b/>
        </w:rPr>
        <w:t xml:space="preserve">dos al veintidós de octubre de </w:t>
      </w:r>
      <w:r w:rsidRPr="00894083">
        <w:rPr>
          <w:rFonts w:ascii="Palatino Linotype" w:hAnsi="Palatino Linotype" w:cs="Arial"/>
          <w:b/>
        </w:rPr>
        <w:t>dos mil veinte</w:t>
      </w:r>
      <w:r w:rsidRPr="00894083">
        <w:rPr>
          <w:rFonts w:ascii="Palatino Linotype" w:hAnsi="Palatino Linotype" w:cs="Arial"/>
        </w:rPr>
        <w:t xml:space="preserve">, sin contemplar en el cómputo los días </w:t>
      </w:r>
      <w:r w:rsidR="00341DB9">
        <w:rPr>
          <w:rFonts w:ascii="Palatino Linotype" w:hAnsi="Palatino Linotype" w:cs="Arial"/>
        </w:rPr>
        <w:t xml:space="preserve">tres, cuatro, diez, once, diecisiete y dieciocho de octubre </w:t>
      </w:r>
      <w:r>
        <w:rPr>
          <w:rFonts w:ascii="Palatino Linotype" w:hAnsi="Palatino Linotype" w:cs="Arial"/>
        </w:rPr>
        <w:t xml:space="preserve">del presente año, </w:t>
      </w:r>
      <w:r w:rsidRPr="00894083">
        <w:rPr>
          <w:rFonts w:ascii="Palatino Linotype" w:hAnsi="Palatino Linotype" w:cs="Arial"/>
        </w:rPr>
        <w:t xml:space="preserve">por corresponder a sábados y domingos, considerados como días inhábiles, en términos del artículo 3, fracción X de la </w:t>
      </w:r>
      <w:r w:rsidRPr="00894083">
        <w:rPr>
          <w:rFonts w:ascii="Palatino Linotype" w:hAnsi="Palatino Linotype"/>
        </w:rPr>
        <w:t xml:space="preserve">Ley de Transparencia y Acceso a la Información Pública del Estado de México y Municipios; así como, de conformidad con el Calendario Oficial en Materia de Transparencia, Acceso a la Información Pública y Protección de Datos </w:t>
      </w:r>
      <w:r>
        <w:rPr>
          <w:rFonts w:ascii="Palatino Linotype" w:hAnsi="Palatino Linotype"/>
        </w:rPr>
        <w:t>Personales para el año dos mil veinte y enero dos mil veintiuno</w:t>
      </w:r>
      <w:r w:rsidRPr="00894083">
        <w:rPr>
          <w:rFonts w:ascii="Palatino Linotype" w:hAnsi="Palatino Linotype"/>
        </w:rPr>
        <w:t xml:space="preserve">, aprobado por el Pleno de este Instituto, el diecinueve de diciembre de dos mil </w:t>
      </w:r>
      <w:r>
        <w:rPr>
          <w:rFonts w:ascii="Palatino Linotype" w:hAnsi="Palatino Linotype"/>
        </w:rPr>
        <w:t>diecinueve.</w:t>
      </w:r>
    </w:p>
    <w:p w14:paraId="17C6BFC6" w14:textId="77777777" w:rsidR="00341DB9" w:rsidRPr="001859D7" w:rsidRDefault="00341DB9" w:rsidP="00341DB9">
      <w:pPr>
        <w:spacing w:before="200" w:after="200" w:line="360" w:lineRule="auto"/>
        <w:jc w:val="both"/>
        <w:rPr>
          <w:rFonts w:ascii="Arial" w:hAnsi="Arial" w:cs="Arial"/>
          <w:lang w:eastAsia="es-MX"/>
        </w:rPr>
      </w:pPr>
      <w:r w:rsidRPr="001859D7">
        <w:rPr>
          <w:rFonts w:ascii="Palatino Linotype" w:hAnsi="Palatino Linotype" w:cs="Arial"/>
          <w:lang w:eastAsia="es-MX"/>
        </w:rPr>
        <w:lastRenderedPageBreak/>
        <w:t xml:space="preserve">En ese tenor, se advierte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presentó el medio de impugnación al rubro anotado, el mismo día en que se le notificó las respuesta impugnada, es decir, el </w:t>
      </w:r>
      <w:r>
        <w:rPr>
          <w:rFonts w:ascii="Palatino Linotype" w:hAnsi="Palatino Linotype" w:cs="Arial"/>
          <w:b/>
        </w:rPr>
        <w:t>uno de octubre d</w:t>
      </w:r>
      <w:r w:rsidRPr="00341DB9">
        <w:rPr>
          <w:rFonts w:ascii="Palatino Linotype" w:hAnsi="Palatino Linotype" w:cs="Arial"/>
          <w:b/>
        </w:rPr>
        <w:t>e dos mil veinte</w:t>
      </w:r>
      <w:r w:rsidRPr="001859D7">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1859D7">
        <w:rPr>
          <w:rFonts w:ascii="Palatino Linotype" w:hAnsi="Palatino Linotype" w:cs="Arial"/>
        </w:rPr>
        <w:t>que</w:t>
      </w:r>
      <w:r w:rsidRPr="001859D7">
        <w:rPr>
          <w:rFonts w:ascii="Palatino Linotype" w:hAnsi="Palatino Linotype" w:cs="Arial"/>
          <w:lang w:eastAsia="es-MX"/>
        </w:rPr>
        <w:t xml:space="preserve"> si </w:t>
      </w:r>
      <w:r w:rsidRPr="001859D7">
        <w:rPr>
          <w:rFonts w:ascii="Palatino Linotype" w:hAnsi="Palatino Linotype" w:cs="Arial"/>
        </w:rPr>
        <w:t>bien</w:t>
      </w:r>
      <w:r w:rsidRPr="001859D7">
        <w:rPr>
          <w:rFonts w:ascii="Palatino Linotype" w:hAnsi="Palatino Linotype" w:cs="Arial"/>
          <w:lang w:eastAsia="es-MX"/>
        </w:rPr>
        <w:t xml:space="preserve"> el artículo 178 de la Ley de </w:t>
      </w:r>
      <w:r w:rsidRPr="001859D7">
        <w:rPr>
          <w:rFonts w:ascii="Palatino Linotype" w:hAnsi="Palatino Linotype" w:cs="Arial"/>
        </w:rPr>
        <w:t>Transparencia</w:t>
      </w:r>
      <w:r w:rsidRPr="001859D7">
        <w:rPr>
          <w:rFonts w:ascii="Palatino Linotype" w:hAnsi="Palatino Linotype" w:cs="Arial"/>
          <w:lang w:eastAsia="es-MX"/>
        </w:rPr>
        <w:t xml:space="preserve"> y Acceso a la Información Pública del Estado de México y Municipios, establece que el recurso de revisión se ha de promover </w:t>
      </w:r>
      <w:r w:rsidRPr="001859D7">
        <w:rPr>
          <w:rFonts w:ascii="Palatino Linotype" w:hAnsi="Palatino Linotype" w:cs="Arial"/>
          <w:b/>
          <w:u w:val="single"/>
          <w:lang w:eastAsia="es-MX"/>
        </w:rPr>
        <w:t>dentro</w:t>
      </w:r>
      <w:r w:rsidRPr="001859D7">
        <w:rPr>
          <w:rFonts w:ascii="Palatino Linotype" w:hAnsi="Palatino Linotype" w:cs="Arial"/>
          <w:lang w:eastAsia="es-MX"/>
        </w:rPr>
        <w:t xml:space="preserve"> de los quince días hábiles siguientes en que </w:t>
      </w:r>
      <w:r w:rsidRPr="001859D7">
        <w:rPr>
          <w:rFonts w:ascii="Palatino Linotype" w:hAnsi="Palatino Linotype" w:cs="Arial"/>
          <w:b/>
          <w:bCs/>
          <w:lang w:eastAsia="es-MX"/>
        </w:rPr>
        <w:t>EL RECURRENTE</w:t>
      </w:r>
      <w:r w:rsidRPr="001859D7">
        <w:rPr>
          <w:rFonts w:ascii="Palatino Linotype" w:hAnsi="Palatino Linotype" w:cs="Arial"/>
          <w:lang w:eastAsia="es-MX"/>
        </w:rPr>
        <w:t xml:space="preserve"> tenga conocimiento de la respuesta impugnada, no limita a los particulares para que lo puedan presentar </w:t>
      </w:r>
      <w:r w:rsidRPr="001859D7">
        <w:rPr>
          <w:rFonts w:ascii="Palatino Linotype" w:hAnsi="Palatino Linotype" w:cs="Arial"/>
          <w:b/>
          <w:lang w:eastAsia="es-MX"/>
        </w:rPr>
        <w:t>el mismo día</w:t>
      </w:r>
      <w:r w:rsidRPr="001859D7">
        <w:rPr>
          <w:rFonts w:ascii="Palatino Linotype" w:hAnsi="Palatino Linotype" w:cs="Arial"/>
          <w:lang w:eastAsia="es-MX"/>
        </w:rPr>
        <w:t xml:space="preserve"> en que le sea </w:t>
      </w:r>
      <w:r w:rsidRPr="001859D7">
        <w:rPr>
          <w:rFonts w:ascii="Palatino Linotype" w:hAnsi="Palatino Linotype" w:cs="Arial"/>
        </w:rPr>
        <w:t>notificada</w:t>
      </w:r>
      <w:r w:rsidRPr="001859D7">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3EB7BC69" w14:textId="77777777" w:rsidR="00341DB9" w:rsidRPr="001859D7" w:rsidRDefault="00341DB9" w:rsidP="00341DB9">
      <w:pPr>
        <w:spacing w:before="200" w:after="200" w:line="360" w:lineRule="auto"/>
        <w:jc w:val="both"/>
        <w:rPr>
          <w:rFonts w:ascii="Arial" w:hAnsi="Arial" w:cs="Arial"/>
          <w:lang w:eastAsia="es-MX"/>
        </w:rPr>
      </w:pPr>
      <w:r w:rsidRPr="001859D7">
        <w:rPr>
          <w:rFonts w:ascii="Palatino Linotype" w:hAnsi="Palatino Linotype" w:cs="Arial"/>
          <w:lang w:eastAsia="es-MX"/>
        </w:rPr>
        <w:t xml:space="preserve">En apoyo a lo anterior, </w:t>
      </w:r>
      <w:r w:rsidRPr="001859D7">
        <w:rPr>
          <w:rFonts w:ascii="Palatino Linotype" w:hAnsi="Palatino Linotype" w:cs="Arial"/>
        </w:rPr>
        <w:t>resulta</w:t>
      </w:r>
      <w:r w:rsidRPr="001859D7">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1859D7">
        <w:rPr>
          <w:rFonts w:ascii="Palatino Linotype" w:hAnsi="Palatino Linotype" w:cs="Arial"/>
        </w:rPr>
        <w:t>Gaceta</w:t>
      </w:r>
      <w:r w:rsidRPr="001859D7">
        <w:rPr>
          <w:rFonts w:ascii="Palatino Linotype" w:hAnsi="Palatino Linotype" w:cs="Arial"/>
          <w:lang w:eastAsia="es-MX"/>
        </w:rPr>
        <w:t xml:space="preserve"> de junio de 2015, cuyo rubro y texto esgrimen:</w:t>
      </w:r>
    </w:p>
    <w:p w14:paraId="29C3EBCD" w14:textId="77777777" w:rsidR="00341DB9" w:rsidRPr="001859D7" w:rsidRDefault="00341DB9" w:rsidP="00341DB9">
      <w:pPr>
        <w:spacing w:before="120" w:after="120"/>
        <w:ind w:left="709" w:right="709"/>
        <w:jc w:val="both"/>
        <w:rPr>
          <w:rFonts w:ascii="Palatino Linotype" w:hAnsi="Palatino Linotype" w:cs="Arial"/>
          <w:i/>
          <w:iCs/>
          <w:sz w:val="22"/>
          <w:szCs w:val="22"/>
          <w:lang w:eastAsia="es-MX"/>
        </w:rPr>
      </w:pPr>
      <w:r w:rsidRPr="001859D7">
        <w:rPr>
          <w:rFonts w:ascii="Palatino Linotype" w:hAnsi="Palatino Linotype" w:cs="Arial"/>
          <w:i/>
          <w:iCs/>
          <w:sz w:val="22"/>
          <w:szCs w:val="22"/>
          <w:lang w:eastAsia="es-MX"/>
        </w:rPr>
        <w:t>“</w:t>
      </w:r>
      <w:r w:rsidRPr="001859D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1859D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1859D7">
        <w:rPr>
          <w:rFonts w:ascii="Palatino Linotype" w:hAnsi="Palatino Linotype" w:cs="Arial"/>
          <w:i/>
          <w:sz w:val="22"/>
          <w:szCs w:val="22"/>
        </w:rPr>
        <w:t>que</w:t>
      </w:r>
      <w:r w:rsidRPr="001859D7">
        <w:rPr>
          <w:rFonts w:ascii="Palatino Linotype" w:hAnsi="Palatino Linotype" w:cs="Arial"/>
          <w:i/>
          <w:iCs/>
          <w:sz w:val="22"/>
          <w:szCs w:val="22"/>
          <w:lang w:eastAsia="es-MX"/>
        </w:rPr>
        <w:t xml:space="preserve"> si dicho recurso se interpone antes de que inicie el plazo para hacerlo, su presentación no es extemporánea.</w:t>
      </w:r>
    </w:p>
    <w:p w14:paraId="5C39E147" w14:textId="77777777" w:rsidR="00341DB9" w:rsidRPr="001859D7" w:rsidRDefault="00341DB9" w:rsidP="00341DB9">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reclamación 953/2013. 9 de abril de 2014. Cinco votos de los Ministros Arturo Zaldívar </w:t>
      </w:r>
      <w:r w:rsidRPr="001859D7">
        <w:rPr>
          <w:rFonts w:ascii="Palatino Linotype" w:hAnsi="Palatino Linotype"/>
          <w:i/>
          <w:sz w:val="22"/>
          <w:szCs w:val="22"/>
        </w:rPr>
        <w:t>Lelo</w:t>
      </w:r>
      <w:r w:rsidRPr="001859D7">
        <w:rPr>
          <w:rFonts w:ascii="Palatino Linotype" w:hAnsi="Palatino Linotype" w:cs="Arial"/>
          <w:i/>
          <w:sz w:val="22"/>
          <w:szCs w:val="22"/>
          <w:lang w:eastAsia="es-MX"/>
        </w:rPr>
        <w:t xml:space="preserve"> de </w:t>
      </w:r>
      <w:r w:rsidRPr="001859D7">
        <w:rPr>
          <w:rFonts w:ascii="Palatino Linotype" w:hAnsi="Palatino Linotype" w:cs="Arial"/>
          <w:i/>
          <w:sz w:val="22"/>
          <w:szCs w:val="22"/>
        </w:rPr>
        <w:t>Larrea</w:t>
      </w:r>
      <w:r w:rsidRPr="001859D7">
        <w:rPr>
          <w:rFonts w:ascii="Palatino Linotype" w:hAnsi="Palatino Linotype" w:cs="Arial"/>
          <w:i/>
          <w:sz w:val="22"/>
          <w:szCs w:val="22"/>
          <w:lang w:eastAsia="es-MX"/>
        </w:rPr>
        <w:t xml:space="preserve">, José Ramón Cossío Díaz, Alfredo Gutiérrez Ortiz </w:t>
      </w:r>
      <w:r w:rsidRPr="001859D7">
        <w:rPr>
          <w:rFonts w:ascii="Palatino Linotype" w:hAnsi="Palatino Linotype" w:cs="Arial"/>
          <w:i/>
          <w:sz w:val="22"/>
          <w:szCs w:val="22"/>
          <w:lang w:eastAsia="es-MX"/>
        </w:rPr>
        <w:lastRenderedPageBreak/>
        <w:t xml:space="preserve">Mena, Olga Sánchez Cordero de García Villegas y Jorge Mario Pardo Rebolledo. Ponente: Arturo Zaldívar Lelo de Larrea. Secretaria: </w:t>
      </w:r>
      <w:r w:rsidRPr="001859D7">
        <w:rPr>
          <w:rFonts w:ascii="Palatino Linotype" w:hAnsi="Palatino Linotype" w:cs="Arial"/>
          <w:i/>
          <w:sz w:val="22"/>
          <w:szCs w:val="22"/>
        </w:rPr>
        <w:t>Carmina</w:t>
      </w:r>
      <w:r w:rsidRPr="001859D7">
        <w:rPr>
          <w:rFonts w:ascii="Palatino Linotype" w:hAnsi="Palatino Linotype" w:cs="Arial"/>
          <w:i/>
          <w:sz w:val="22"/>
          <w:szCs w:val="22"/>
          <w:lang w:eastAsia="es-MX"/>
        </w:rPr>
        <w:t xml:space="preserve"> Cortés Rodríguez.</w:t>
      </w:r>
    </w:p>
    <w:p w14:paraId="33843769" w14:textId="77777777" w:rsidR="00341DB9" w:rsidRPr="001859D7" w:rsidRDefault="00341DB9" w:rsidP="00341DB9">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w:t>
      </w:r>
      <w:r w:rsidRPr="001859D7">
        <w:rPr>
          <w:rFonts w:ascii="Palatino Linotype" w:hAnsi="Palatino Linotype" w:cs="Arial"/>
          <w:i/>
          <w:sz w:val="22"/>
          <w:szCs w:val="22"/>
        </w:rPr>
        <w:t>reclamación</w:t>
      </w:r>
      <w:r w:rsidRPr="001859D7">
        <w:rPr>
          <w:rFonts w:ascii="Palatino Linotype" w:hAnsi="Palatino Linotype" w:cs="Arial"/>
          <w:i/>
          <w:sz w:val="22"/>
          <w:szCs w:val="22"/>
          <w:lang w:eastAsia="es-MX"/>
        </w:rPr>
        <w:t xml:space="preserve"> 1067/2014. Raúl Rodríguez Cervantes. 28 de enero de 2015. Cinco votos de los </w:t>
      </w:r>
      <w:r w:rsidRPr="001859D7">
        <w:rPr>
          <w:rFonts w:ascii="Palatino Linotype" w:hAnsi="Palatino Linotype" w:cs="Arial"/>
          <w:i/>
          <w:sz w:val="22"/>
          <w:szCs w:val="22"/>
        </w:rPr>
        <w:t>Ministros</w:t>
      </w:r>
      <w:r w:rsidRPr="001859D7">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724E9015" w14:textId="77777777" w:rsidR="00341DB9" w:rsidRPr="001859D7" w:rsidRDefault="00341DB9" w:rsidP="00341DB9">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Recur</w:t>
      </w:r>
      <w:r w:rsidRPr="001859D7">
        <w:rPr>
          <w:rFonts w:ascii="Palatino Linotype" w:hAnsi="Palatino Linotype" w:cs="Arial"/>
          <w:i/>
          <w:sz w:val="22"/>
          <w:szCs w:val="22"/>
        </w:rPr>
        <w:t>s</w:t>
      </w:r>
      <w:r w:rsidRPr="001859D7">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1859D7">
        <w:rPr>
          <w:rFonts w:ascii="Palatino Linotype" w:hAnsi="Palatino Linotype" w:cs="Arial"/>
          <w:i/>
          <w:sz w:val="22"/>
          <w:szCs w:val="22"/>
        </w:rPr>
        <w:t>Villegas</w:t>
      </w:r>
      <w:r w:rsidRPr="001859D7">
        <w:rPr>
          <w:rFonts w:ascii="Palatino Linotype" w:hAnsi="Palatino Linotype" w:cs="Arial"/>
          <w:i/>
          <w:sz w:val="22"/>
          <w:szCs w:val="22"/>
          <w:lang w:eastAsia="es-MX"/>
        </w:rPr>
        <w:t xml:space="preserve"> y Alfredo Gutiérrez Ortiz Mena. Ponente: José Ramón Cossío Díaz. Secretario: Rodrigo Montes de Oca Arboleya.</w:t>
      </w:r>
    </w:p>
    <w:p w14:paraId="4AFA66C5" w14:textId="77777777" w:rsidR="00341DB9" w:rsidRPr="001859D7" w:rsidRDefault="00341DB9" w:rsidP="00341DB9">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de reclamación 1164/2014. Paula Abascal Valdez. 18 de febrero de 2015. Cinco votos de los </w:t>
      </w:r>
      <w:r w:rsidRPr="001859D7">
        <w:rPr>
          <w:rFonts w:ascii="Palatino Linotype" w:hAnsi="Palatino Linotype" w:cs="Arial"/>
          <w:i/>
          <w:sz w:val="22"/>
          <w:szCs w:val="22"/>
        </w:rPr>
        <w:t>Ministros</w:t>
      </w:r>
      <w:r w:rsidRPr="001859D7">
        <w:rPr>
          <w:rFonts w:ascii="Palatino Linotype" w:hAnsi="Palatino Linotype" w:cs="Arial"/>
          <w:i/>
          <w:sz w:val="22"/>
          <w:szCs w:val="22"/>
          <w:lang w:eastAsia="es-MX"/>
        </w:rPr>
        <w:t xml:space="preserve"> </w:t>
      </w:r>
      <w:r w:rsidRPr="001859D7">
        <w:rPr>
          <w:rFonts w:ascii="Palatino Linotype" w:hAnsi="Palatino Linotype" w:cs="Arial"/>
          <w:i/>
          <w:sz w:val="22"/>
          <w:szCs w:val="22"/>
        </w:rPr>
        <w:t>Arturo</w:t>
      </w:r>
      <w:r w:rsidRPr="001859D7">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14:paraId="03457833" w14:textId="77777777" w:rsidR="00341DB9" w:rsidRPr="001859D7" w:rsidRDefault="00341DB9" w:rsidP="00341DB9">
      <w:pPr>
        <w:spacing w:before="120" w:after="120"/>
        <w:ind w:left="709" w:right="709"/>
        <w:jc w:val="both"/>
        <w:rPr>
          <w:rFonts w:ascii="Palatino Linotype" w:hAnsi="Palatino Linotype" w:cs="Arial"/>
          <w:i/>
          <w:sz w:val="22"/>
          <w:szCs w:val="22"/>
          <w:lang w:eastAsia="es-MX"/>
        </w:rPr>
      </w:pPr>
      <w:r w:rsidRPr="001859D7">
        <w:rPr>
          <w:rFonts w:ascii="Palatino Linotype" w:hAnsi="Palatino Linotype" w:cs="Arial"/>
          <w:i/>
          <w:sz w:val="22"/>
          <w:szCs w:val="22"/>
          <w:lang w:eastAsia="es-MX"/>
        </w:rPr>
        <w:t xml:space="preserve">Recurso </w:t>
      </w:r>
      <w:r w:rsidRPr="001859D7">
        <w:rPr>
          <w:rFonts w:ascii="Palatino Linotype" w:hAnsi="Palatino Linotype" w:cs="Arial"/>
          <w:i/>
          <w:sz w:val="22"/>
          <w:szCs w:val="22"/>
        </w:rPr>
        <w:t>de</w:t>
      </w:r>
      <w:r w:rsidRPr="001859D7">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1859D7">
        <w:rPr>
          <w:rFonts w:ascii="Palatino Linotype" w:hAnsi="Palatino Linotype" w:cs="Arial"/>
          <w:i/>
          <w:sz w:val="22"/>
          <w:szCs w:val="22"/>
        </w:rPr>
        <w:t>Villegas</w:t>
      </w:r>
      <w:r w:rsidRPr="001859D7">
        <w:rPr>
          <w:rFonts w:ascii="Palatino Linotype" w:hAnsi="Palatino Linotype" w:cs="Arial"/>
          <w:i/>
          <w:sz w:val="22"/>
          <w:szCs w:val="22"/>
          <w:lang w:eastAsia="es-MX"/>
        </w:rPr>
        <w:t xml:space="preserve"> y Alfredo Gutiérrez Ortiz Mena. Ponente: Arturo Zaldívar Lelo de Larrea. Secretario: Saúl Armando Patiño Lara.”</w:t>
      </w:r>
    </w:p>
    <w:p w14:paraId="1B20EDD5" w14:textId="77777777" w:rsidR="00D07D5D" w:rsidRPr="00894083" w:rsidRDefault="00D07D5D" w:rsidP="00D07D5D">
      <w:pPr>
        <w:spacing w:before="240" w:after="100" w:afterAutospacing="1" w:line="360" w:lineRule="auto"/>
        <w:jc w:val="both"/>
        <w:rPr>
          <w:rFonts w:ascii="Palatino Linotype" w:hAnsi="Palatino Linotype" w:cs="Arial"/>
        </w:rPr>
      </w:pPr>
      <w:r w:rsidRPr="00894083">
        <w:rPr>
          <w:rFonts w:ascii="Palatino Linotype" w:hAnsi="Palatino Linotype" w:cs="Arial"/>
        </w:rPr>
        <w:t>En ese tenor, si el recurso de revisión que nos ocupa, se interpuso el</w:t>
      </w:r>
      <w:r w:rsidRPr="00894083">
        <w:rPr>
          <w:rFonts w:ascii="Palatino Linotype" w:hAnsi="Palatino Linotype" w:cs="Arial"/>
          <w:b/>
        </w:rPr>
        <w:t xml:space="preserve"> </w:t>
      </w:r>
      <w:r w:rsidR="00341DB9">
        <w:rPr>
          <w:rFonts w:ascii="Palatino Linotype" w:hAnsi="Palatino Linotype" w:cs="Arial"/>
          <w:b/>
        </w:rPr>
        <w:t>uno de octubre d</w:t>
      </w:r>
      <w:r>
        <w:rPr>
          <w:rFonts w:ascii="Palatino Linotype" w:hAnsi="Palatino Linotype" w:cs="Arial"/>
          <w:b/>
        </w:rPr>
        <w:t>e</w:t>
      </w:r>
      <w:r w:rsidRPr="00E360AF">
        <w:rPr>
          <w:rFonts w:ascii="Palatino Linotype" w:hAnsi="Palatino Linotype" w:cs="Arial"/>
          <w:b/>
        </w:rPr>
        <w:t xml:space="preserve"> dos mil veinte</w:t>
      </w:r>
      <w:r w:rsidRPr="00E360AF">
        <w:rPr>
          <w:rFonts w:ascii="Palatino Linotype" w:hAnsi="Palatino Linotype" w:cs="Arial"/>
        </w:rPr>
        <w:t>,</w:t>
      </w:r>
      <w:r w:rsidRPr="00894083">
        <w:rPr>
          <w:rFonts w:ascii="Palatino Linotype" w:hAnsi="Palatino Linotype" w:cs="Arial"/>
        </w:rPr>
        <w:t xml:space="preserve"> éste se encuentra dentro de los márgenes temporales previstos en el precepto legal citado en el párrafo anterior y, por tanto, su interposición se considera oportuna.</w:t>
      </w:r>
    </w:p>
    <w:p w14:paraId="5950CBC9" w14:textId="77777777" w:rsidR="00D07D5D" w:rsidRDefault="00D07D5D" w:rsidP="00D07D5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E360AF">
        <w:rPr>
          <w:rFonts w:ascii="Palatino Linotype" w:hAnsi="Palatino Linotype" w:cs="Arial"/>
          <w:b/>
          <w:sz w:val="28"/>
          <w:szCs w:val="28"/>
          <w:lang w:val="es-ES"/>
        </w:rPr>
        <w:t>CUARTO</w:t>
      </w:r>
      <w:r>
        <w:rPr>
          <w:rFonts w:ascii="Palatino Linotype" w:hAnsi="Palatino Linotype" w:cs="Arial"/>
          <w:b/>
          <w:lang w:val="es-ES"/>
        </w:rPr>
        <w:t xml:space="preserve">. </w:t>
      </w:r>
      <w:r w:rsidRPr="00894083">
        <w:rPr>
          <w:rFonts w:ascii="Palatino Linotype" w:hAnsi="Palatino Linotype" w:cs="Arial"/>
          <w:b/>
          <w:lang w:val="es-ES"/>
        </w:rPr>
        <w:t xml:space="preserve">Procedibilidad. </w:t>
      </w:r>
      <w:r w:rsidRPr="00107B07">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07B07">
        <w:rPr>
          <w:rFonts w:ascii="Palatino Linotype" w:hAnsi="Palatino Linotype" w:cs="Arial"/>
          <w:b/>
          <w:szCs w:val="28"/>
        </w:rPr>
        <w:t>SAIMEX.</w:t>
      </w:r>
    </w:p>
    <w:p w14:paraId="6C96D4B9" w14:textId="77777777" w:rsidR="007B5FB3" w:rsidRDefault="007B5FB3" w:rsidP="007B5FB3">
      <w:pPr>
        <w:spacing w:before="100" w:beforeAutospacing="1" w:after="100" w:afterAutospacing="1" w:line="360" w:lineRule="auto"/>
        <w:jc w:val="both"/>
        <w:rPr>
          <w:rFonts w:ascii="Palatino Linotype" w:hAnsi="Palatino Linotype" w:cs="Arial"/>
          <w:color w:val="000000" w:themeColor="text1"/>
        </w:rPr>
      </w:pPr>
      <w:r w:rsidRPr="00E06F1B">
        <w:rPr>
          <w:rFonts w:ascii="Palatino Linotype" w:hAnsi="Palatino Linotype"/>
          <w:b/>
          <w:sz w:val="28"/>
          <w:szCs w:val="20"/>
          <w:lang w:val="es-ES_tradnl"/>
        </w:rPr>
        <w:lastRenderedPageBreak/>
        <w:t xml:space="preserve">QUINTO. </w:t>
      </w:r>
      <w:r w:rsidRPr="00E06F1B">
        <w:rPr>
          <w:rFonts w:ascii="Palatino Linotype" w:hAnsi="Palatino Linotype" w:cs="Arial"/>
          <w:b/>
        </w:rPr>
        <w:t>Estudio y resolución del asunto.</w:t>
      </w:r>
      <w:r w:rsidRPr="00E06F1B">
        <w:rPr>
          <w:rFonts w:ascii="Palatino Linotype" w:hAnsi="Palatino Linotype" w:cs="Arial"/>
        </w:rPr>
        <w:t xml:space="preserve"> </w:t>
      </w:r>
      <w:r w:rsidRPr="00E06F1B">
        <w:rPr>
          <w:rFonts w:ascii="Palatino Linotype" w:hAnsi="Palatino Linotype" w:cs="Arial"/>
          <w:color w:val="000000" w:themeColor="text1"/>
        </w:rPr>
        <w:t>Tal y como quedó precisado en los resultan</w:t>
      </w:r>
      <w:r>
        <w:rPr>
          <w:rFonts w:ascii="Palatino Linotype" w:hAnsi="Palatino Linotype" w:cs="Arial"/>
          <w:color w:val="000000" w:themeColor="text1"/>
        </w:rPr>
        <w:t>dos de la presente resolución, el</w:t>
      </w:r>
      <w:r w:rsidRPr="00E06F1B">
        <w:rPr>
          <w:rFonts w:ascii="Palatino Linotype" w:hAnsi="Palatino Linotype" w:cs="Arial"/>
          <w:color w:val="000000" w:themeColor="text1"/>
        </w:rPr>
        <w:t xml:space="preserve"> particular mediante su solicitud de información requirió al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le hiciera entrega del o los convenios modificatorios realizados al Convenio de Concertación que celebró el Municipio de Tlalnepantla de Baz con el núcleo agrario denominado San Juan Ixhuatepec en fecha dieciséis de junio de dos mil diecinueve; lo anterior del 17 de junio de 2019 al 11 de septiembre de 2020.</w:t>
      </w:r>
    </w:p>
    <w:p w14:paraId="716BB4B7" w14:textId="77777777" w:rsidR="007B5FB3" w:rsidRDefault="007B5FB3" w:rsidP="007B5F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1251F4">
        <w:rPr>
          <w:rFonts w:ascii="Palatino Linotype" w:hAnsi="Palatino Linotype" w:cs="Arial"/>
          <w:color w:val="000000" w:themeColor="text1"/>
        </w:rPr>
        <w:t xml:space="preserve">En </w:t>
      </w:r>
      <w:r>
        <w:rPr>
          <w:rFonts w:ascii="Palatino Linotype" w:hAnsi="Palatino Linotype" w:cs="Arial"/>
          <w:color w:val="000000" w:themeColor="text1"/>
        </w:rPr>
        <w:t xml:space="preserve">ese orden de ideas,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en su respuesta hizo entrega del oficio DTU/EIMyC/0947/2020, signado tripartitamente por el Director de Transformación Urbana, la Jefa de Enlace Intermunicipal, Metropolitano y de Ciudad y el Subdirector de Desarrollo Urbano, mismos que informaron al solicitante que tras una búsqueda de la información no se encontraron convenios modificatorios al Convenio de concertación celebrado por el Municipio con el núcleo agrario denominado San Juan Ixhuatepec; asimismo adjuntó el oficio DTU/SDU/TTCCU/0115/2020, signado por la Jefa del Departamento de Tenencia de la Tierra y Control del Crecimiento Urbano; mediante el cual también le hizo de conocimiento al solicitante que dicha área administrativa no tenía conocimiento alguno de la existencia de la información solicitada; sin embargo, refirió solicitar la información a la Consejería Jurídica pues es el área encargada de resguardar todo tipo de convenios.</w:t>
      </w:r>
    </w:p>
    <w:p w14:paraId="4C00C5E5" w14:textId="77777777" w:rsidR="007B5FB3" w:rsidRDefault="007B5FB3" w:rsidP="007B5F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Inconforme con la respuesta arriba indicada, </w:t>
      </w:r>
      <w:r>
        <w:rPr>
          <w:rFonts w:ascii="Palatino Linotype" w:hAnsi="Palatino Linotype" w:cs="Arial"/>
          <w:b/>
          <w:color w:val="000000" w:themeColor="text1"/>
        </w:rPr>
        <w:t xml:space="preserve">EL RECURRENTE </w:t>
      </w:r>
      <w:r>
        <w:rPr>
          <w:rFonts w:ascii="Palatino Linotype" w:hAnsi="Palatino Linotype" w:cs="Arial"/>
          <w:color w:val="000000" w:themeColor="text1"/>
        </w:rPr>
        <w:t xml:space="preserve">presentó el recurso de revisión objeto de estudio al que se le asignó el número citado al rubro y en el que </w:t>
      </w:r>
      <w:r>
        <w:rPr>
          <w:rFonts w:ascii="Palatino Linotype" w:hAnsi="Palatino Linotype" w:cs="Arial"/>
          <w:color w:val="000000" w:themeColor="text1"/>
        </w:rPr>
        <w:lastRenderedPageBreak/>
        <w:t xml:space="preserve">medularmente se dolió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no hubiera atendido puntualmente su requerimiento y la carencia y deficiencia en la fundamentación y motivación de la respuesta.</w:t>
      </w:r>
    </w:p>
    <w:p w14:paraId="54B4ADF1" w14:textId="77777777" w:rsidR="007B5FB3" w:rsidRPr="00127CDF" w:rsidRDefault="007B5FB3" w:rsidP="007B5F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Recordando que </w:t>
      </w:r>
      <w:r>
        <w:rPr>
          <w:rFonts w:ascii="Palatino Linotype" w:hAnsi="Palatino Linotype" w:cs="Arial"/>
          <w:b/>
          <w:color w:val="000000" w:themeColor="text1"/>
        </w:rPr>
        <w:t xml:space="preserve">EL SUJETO OBLIGADO </w:t>
      </w:r>
      <w:r>
        <w:rPr>
          <w:rFonts w:ascii="Palatino Linotype" w:hAnsi="Palatino Linotype" w:cs="Arial"/>
          <w:color w:val="000000" w:themeColor="text1"/>
        </w:rPr>
        <w:t xml:space="preserve">mediante Informe Justificado hizo entrega del oficio número DTU/EIMyC/0947/2020, signado tripartitamente por el Director de Transformación Urbana, la Jefa de Enlace Intermunicipal, Metropolitano y de Ciudad y el Subdirector de Desarrollo Urbano, entregado en respuesta y del símil con número CJ/SCyAJ/316/2020, signado por la Subdirectora Consultiva y de Apoyo Jurídico, mediante el cual indicó que con fundamento en el artículo 350, fracción XII del Reglamento Interno de la Administración Pública Municipal de Tlalnepantla de Baz llevo a cabo la búsqueda de la información solicitada en el acervo documental de la Consejería Jurídica sin encontrar la información solicitada. Por su parte </w:t>
      </w:r>
      <w:r>
        <w:rPr>
          <w:rFonts w:ascii="Palatino Linotype" w:hAnsi="Palatino Linotype" w:cs="Arial"/>
          <w:b/>
          <w:color w:val="000000" w:themeColor="text1"/>
        </w:rPr>
        <w:t xml:space="preserve">EL RECURRENTE </w:t>
      </w:r>
      <w:r>
        <w:rPr>
          <w:rFonts w:ascii="Palatino Linotype" w:hAnsi="Palatino Linotype" w:cs="Arial"/>
          <w:color w:val="000000" w:themeColor="text1"/>
        </w:rPr>
        <w:t>fue omiso en realizar las manifestaciones que a su derecho correspondieran.</w:t>
      </w:r>
    </w:p>
    <w:p w14:paraId="2C08A63D" w14:textId="77777777"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Pr>
          <w:rFonts w:ascii="Palatino Linotype" w:hAnsi="Palatino Linotype" w:cs="Arial"/>
        </w:rPr>
        <w:t xml:space="preserve">Hechas las precisiones anteriores, es importante destacar que </w:t>
      </w:r>
      <w:r>
        <w:rPr>
          <w:rFonts w:ascii="Palatino Linotype" w:hAnsi="Palatino Linotype" w:cs="Arial"/>
          <w:b/>
        </w:rPr>
        <w:t>EL SUJETO OBLIGADO</w:t>
      </w:r>
      <w:r>
        <w:rPr>
          <w:rFonts w:ascii="Palatino Linotype" w:hAnsi="Palatino Linotype" w:cs="Arial"/>
        </w:rPr>
        <w:t xml:space="preserve">, turnó la solicitud de información </w:t>
      </w:r>
      <w:r>
        <w:rPr>
          <w:rFonts w:ascii="Palatino Linotype" w:eastAsia="Arial Unicode MS" w:hAnsi="Palatino Linotype" w:cs="Arial"/>
        </w:rPr>
        <w:t xml:space="preserve">únicamente a la Unidad de Trasparencia del </w:t>
      </w:r>
      <w:r>
        <w:rPr>
          <w:rFonts w:ascii="Palatino Linotype" w:eastAsia="Arial Unicode MS" w:hAnsi="Palatino Linotype" w:cs="Arial"/>
          <w:b/>
        </w:rPr>
        <w:t xml:space="preserve">SUJETO OBLIGADO; </w:t>
      </w:r>
      <w:r>
        <w:rPr>
          <w:rFonts w:ascii="Palatino Linotype" w:eastAsia="Arial Unicode MS" w:hAnsi="Palatino Linotype" w:cs="Arial"/>
        </w:rPr>
        <w:t>sin embargo, de los archivos adjuntos en respuesta se puede advertir que fueron diversas áreas administrativas las que emitieron un pronunciamiento en torno al requerimiento del solicitante</w:t>
      </w:r>
      <w:r>
        <w:rPr>
          <w:rFonts w:ascii="Palatino Linotype" w:hAnsi="Palatino Linotype" w:cs="Arial"/>
        </w:rPr>
        <w:t xml:space="preserve">; sin embargo, es preciso señalar que </w:t>
      </w:r>
      <w:r>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96E0966" w14:textId="6CFC06DA"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222222"/>
        </w:rPr>
      </w:pPr>
      <w:r>
        <w:rPr>
          <w:rFonts w:ascii="Palatino Linotype" w:hAnsi="Palatino Linotype" w:cs="Arial"/>
          <w:color w:val="222222"/>
        </w:rPr>
        <w:lastRenderedPageBreak/>
        <w:t xml:space="preserve">Hechas las manifestaciones anteriores, resulta evidente que la respuesta es completamente desfavorable para tener por colmado el derecho de acceso a la información ejercido por la solicitante; lo anterior, debido a que, aun cuando los Servidores Públicos Habilitados competentes fueron quienes emitieron respuesta lo cierto es que no se tiene certeza jurídica de que la información solicitada no se hubiera generado, es decir al referir que la información no se localizó o de la búsqueda de la misma el resultado fue la inexistente, ello no permite a este Órgano Garante dar por hecho que la información solicitada efectivamente no fue generada por </w:t>
      </w:r>
      <w:r>
        <w:rPr>
          <w:rFonts w:ascii="Palatino Linotype" w:hAnsi="Palatino Linotype" w:cs="Arial"/>
          <w:b/>
          <w:color w:val="222222"/>
        </w:rPr>
        <w:t>EL SUJETO OBLIGADO</w:t>
      </w:r>
      <w:r>
        <w:rPr>
          <w:rFonts w:ascii="Palatino Linotype" w:hAnsi="Palatino Linotype" w:cs="Arial"/>
          <w:color w:val="222222"/>
        </w:rPr>
        <w:t xml:space="preserve">. </w:t>
      </w:r>
    </w:p>
    <w:p w14:paraId="4D6B60C6" w14:textId="5BF6B6E6" w:rsidR="007B5FB3" w:rsidRPr="007D0769" w:rsidRDefault="007B5FB3" w:rsidP="007B5FB3">
      <w:pPr>
        <w:spacing w:before="100" w:beforeAutospacing="1" w:after="100" w:afterAutospacing="1" w:line="360" w:lineRule="auto"/>
        <w:jc w:val="both"/>
        <w:rPr>
          <w:rFonts w:ascii="Palatino Linotype" w:hAnsi="Palatino Linotype"/>
        </w:rPr>
      </w:pPr>
      <w:r>
        <w:rPr>
          <w:rFonts w:ascii="Palatino Linotype" w:hAnsi="Palatino Linotype"/>
        </w:rPr>
        <w:t xml:space="preserve">Así, es necesario traer a contexto  lo </w:t>
      </w:r>
      <w:r w:rsidRPr="007F588D">
        <w:rPr>
          <w:rFonts w:ascii="Palatino Linotype" w:hAnsi="Palatino Linotype" w:cs="Arial"/>
        </w:rPr>
        <w:t xml:space="preserve">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7F588D">
        <w:rPr>
          <w:rFonts w:ascii="Palatino Linotype" w:hAnsi="Palatino Linotype" w:cs="Arial"/>
          <w:i/>
        </w:rPr>
        <w:t>pro persona</w:t>
      </w:r>
      <w:r w:rsidRPr="007F588D">
        <w:rPr>
          <w:rFonts w:ascii="Palatino Linotype" w:hAnsi="Palatino Linotype" w:cs="Arial"/>
        </w:rPr>
        <w:t>, sirviendo de sustento la transcripción de los preceptos legales que a la letra rezan:</w:t>
      </w:r>
    </w:p>
    <w:p w14:paraId="2B6C7A27"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
          <w:bCs/>
          <w:i/>
          <w:sz w:val="22"/>
        </w:rPr>
        <w:t>“Artículo 4.</w:t>
      </w:r>
      <w:r w:rsidRPr="007D0769">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B96E50F"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
          <w:bCs/>
          <w:i/>
          <w:sz w:val="22"/>
        </w:rPr>
        <w:t xml:space="preserve">Toda la información </w:t>
      </w:r>
      <w:r w:rsidRPr="007D0769">
        <w:rPr>
          <w:rFonts w:ascii="Palatino Linotype" w:hAnsi="Palatino Linotype" w:cs="Arial"/>
          <w:bCs/>
          <w:i/>
          <w:sz w:val="22"/>
        </w:rPr>
        <w:t>generada,</w:t>
      </w:r>
      <w:r w:rsidRPr="007D0769">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7D0769">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7D0769">
        <w:rPr>
          <w:rFonts w:ascii="Palatino Linotype" w:hAnsi="Palatino Linotype" w:cs="Arial"/>
          <w:b/>
          <w:bCs/>
          <w:i/>
          <w:sz w:val="22"/>
        </w:rPr>
        <w:t>privilegiando el principio de máxima publicidad</w:t>
      </w:r>
      <w:r w:rsidRPr="007D0769">
        <w:rPr>
          <w:rFonts w:ascii="Palatino Linotype" w:hAnsi="Palatino Linotype" w:cs="Arial"/>
          <w:bCs/>
          <w:i/>
          <w:sz w:val="22"/>
        </w:rPr>
        <w:t xml:space="preserve"> de la </w:t>
      </w:r>
      <w:r w:rsidRPr="007D0769">
        <w:rPr>
          <w:rFonts w:ascii="Palatino Linotype" w:hAnsi="Palatino Linotype" w:cs="Arial"/>
          <w:i/>
          <w:color w:val="000000"/>
          <w:sz w:val="22"/>
        </w:rPr>
        <w:t>información</w:t>
      </w:r>
      <w:r w:rsidRPr="007D0769">
        <w:rPr>
          <w:rFonts w:ascii="Palatino Linotype" w:hAnsi="Palatino Linotype" w:cs="Arial"/>
          <w:bCs/>
          <w:i/>
          <w:sz w:val="22"/>
        </w:rPr>
        <w:t xml:space="preserve">. Solo podrá ser clasificada excepcionalmente como reservada temporalmente por razones de </w:t>
      </w:r>
      <w:r w:rsidRPr="007D0769">
        <w:rPr>
          <w:rFonts w:ascii="Palatino Linotype" w:hAnsi="Palatino Linotype" w:cs="Arial"/>
          <w:bCs/>
          <w:i/>
          <w:sz w:val="22"/>
        </w:rPr>
        <w:lastRenderedPageBreak/>
        <w:t xml:space="preserve">interés público, en los términos de las causas legítimas y estrictamente necesarias previstas por esta Ley. </w:t>
      </w:r>
    </w:p>
    <w:p w14:paraId="66DE67CF"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7D4157AC" w14:textId="77777777" w:rsidR="007B5FB3" w:rsidRPr="007D0769" w:rsidRDefault="007B5FB3" w:rsidP="007B5FB3">
      <w:pPr>
        <w:framePr w:hSpace="141" w:wrap="around" w:vAnchor="text" w:hAnchor="text" w:y="1"/>
        <w:ind w:left="851" w:right="902"/>
        <w:jc w:val="both"/>
        <w:rPr>
          <w:rFonts w:ascii="Palatino Linotype" w:hAnsi="Palatino Linotype" w:cs="Arial"/>
          <w:bCs/>
          <w:i/>
          <w:sz w:val="22"/>
        </w:rPr>
      </w:pPr>
      <w:r w:rsidRPr="007D0769">
        <w:rPr>
          <w:rFonts w:ascii="Palatino Linotype" w:hAnsi="Palatino Linotype" w:cs="Arial"/>
          <w:b/>
          <w:bCs/>
          <w:i/>
          <w:sz w:val="22"/>
        </w:rPr>
        <w:t>Artículo 8</w:t>
      </w:r>
      <w:r w:rsidRPr="007D0769">
        <w:rPr>
          <w:rFonts w:ascii="Palatino Linotype" w:hAnsi="Palatino Linotype" w:cs="Arial"/>
          <w:bCs/>
          <w:i/>
          <w:sz w:val="22"/>
        </w:rPr>
        <w:t xml:space="preserve">. </w:t>
      </w:r>
      <w:r w:rsidRPr="007D0769">
        <w:rPr>
          <w:rFonts w:ascii="Palatino Linotype" w:hAnsi="Palatino Linotype" w:cs="Arial"/>
          <w:b/>
          <w:bCs/>
          <w:i/>
          <w:sz w:val="22"/>
        </w:rPr>
        <w:t>El derecho de acceso a la información o la clasificación de la información</w:t>
      </w:r>
      <w:r w:rsidRPr="007D0769">
        <w:rPr>
          <w:rFonts w:ascii="Palatino Linotype" w:hAnsi="Palatino Linotype" w:cs="Arial"/>
          <w:bCs/>
          <w:i/>
          <w:sz w:val="22"/>
        </w:rPr>
        <w:t xml:space="preserve"> </w:t>
      </w:r>
      <w:r w:rsidRPr="007D0769">
        <w:rPr>
          <w:rFonts w:ascii="Palatino Linotype" w:hAnsi="Palatino Linotype" w:cs="Arial"/>
          <w:b/>
          <w:bCs/>
          <w:i/>
          <w:sz w:val="22"/>
        </w:rPr>
        <w:t>se interpretarán conforme a los principios establecidos en la Constitución Federal</w:t>
      </w:r>
      <w:r w:rsidRPr="007D0769">
        <w:rPr>
          <w:rFonts w:ascii="Palatino Linotype" w:hAnsi="Palatino Linotype" w:cs="Arial"/>
          <w:bCs/>
          <w:i/>
          <w:sz w:val="22"/>
        </w:rPr>
        <w:t xml:space="preserve">, los tratados internacionales de los que el Estado mexicano sea parte, </w:t>
      </w:r>
      <w:r w:rsidRPr="007D0769">
        <w:rPr>
          <w:rFonts w:ascii="Palatino Linotype" w:hAnsi="Palatino Linotype" w:cs="Arial"/>
          <w:b/>
          <w:bCs/>
          <w:i/>
          <w:sz w:val="22"/>
        </w:rPr>
        <w:t>la Ley General, la Constitución Local y la presente Ley</w:t>
      </w:r>
      <w:r w:rsidRPr="007D0769">
        <w:rPr>
          <w:rFonts w:ascii="Palatino Linotype" w:hAnsi="Palatino Linotype" w:cs="Arial"/>
          <w:bCs/>
          <w:i/>
          <w:sz w:val="22"/>
        </w:rPr>
        <w:t>.</w:t>
      </w:r>
    </w:p>
    <w:p w14:paraId="4ECD5BC4" w14:textId="77777777" w:rsidR="007B5FB3" w:rsidRPr="007D0769" w:rsidRDefault="007B5FB3" w:rsidP="007B5FB3">
      <w:pPr>
        <w:ind w:left="851" w:right="902"/>
        <w:jc w:val="both"/>
        <w:rPr>
          <w:rFonts w:ascii="Palatino Linotype" w:hAnsi="Palatino Linotype" w:cs="Arial"/>
          <w:b/>
          <w:bCs/>
          <w:i/>
          <w:sz w:val="22"/>
        </w:rPr>
      </w:pPr>
      <w:r w:rsidRPr="007D0769">
        <w:rPr>
          <w:rFonts w:ascii="Palatino Linotype" w:hAnsi="Palatino Linotype" w:cs="Arial"/>
          <w:b/>
          <w:bCs/>
          <w:i/>
          <w:sz w:val="22"/>
        </w:rPr>
        <w:t>En la aplicación e interpretación de la presente Ley deberá prevalecer el principio de máxima publicidad</w:t>
      </w:r>
      <w:r w:rsidRPr="007D0769">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7D0769">
        <w:rPr>
          <w:rFonts w:ascii="Palatino Linotype" w:hAnsi="Palatino Linotype" w:cs="Arial"/>
          <w:b/>
          <w:bCs/>
          <w:i/>
          <w:sz w:val="22"/>
        </w:rPr>
        <w:t>favoreciendo en todo tiempo a las personas la protección más amplia, atendiendo al principio pro persona…</w:t>
      </w:r>
    </w:p>
    <w:p w14:paraId="374658D4" w14:textId="77777777" w:rsidR="007B5FB3" w:rsidRPr="007D0769" w:rsidRDefault="007B5FB3" w:rsidP="007B5FB3">
      <w:pPr>
        <w:ind w:left="851" w:right="902"/>
        <w:jc w:val="both"/>
        <w:rPr>
          <w:rFonts w:ascii="Palatino Linotype" w:hAnsi="Palatino Linotype" w:cs="Arial"/>
          <w:b/>
          <w:bCs/>
          <w:i/>
          <w:sz w:val="22"/>
        </w:rPr>
      </w:pPr>
      <w:r w:rsidRPr="007D0769">
        <w:rPr>
          <w:rFonts w:ascii="Palatino Linotype" w:hAnsi="Palatino Linotype" w:cs="Arial"/>
          <w:b/>
          <w:bCs/>
          <w:i/>
          <w:sz w:val="22"/>
        </w:rPr>
        <w:t>Artículo 9. El Instituto deberá regir su funcionamiento de acuerdo a los siguientes principios:</w:t>
      </w:r>
    </w:p>
    <w:p w14:paraId="20CA82B3" w14:textId="77777777" w:rsidR="007B5FB3" w:rsidRPr="007D0769" w:rsidRDefault="007B5FB3" w:rsidP="007B5FB3">
      <w:pPr>
        <w:ind w:left="851" w:right="902"/>
        <w:jc w:val="both"/>
        <w:rPr>
          <w:rFonts w:ascii="Palatino Linotype" w:hAnsi="Palatino Linotype" w:cs="Arial"/>
          <w:b/>
          <w:bCs/>
          <w:i/>
          <w:sz w:val="22"/>
        </w:rPr>
      </w:pPr>
      <w:r w:rsidRPr="007D0769">
        <w:rPr>
          <w:rFonts w:ascii="Palatino Linotype" w:hAnsi="Palatino Linotype" w:cs="Arial"/>
          <w:b/>
          <w:bCs/>
          <w:i/>
          <w:sz w:val="22"/>
        </w:rPr>
        <w:t>I. Certeza:</w:t>
      </w:r>
      <w:r w:rsidRPr="007D0769">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7D0769">
        <w:rPr>
          <w:rFonts w:ascii="Palatino Linotype" w:hAnsi="Palatino Linotype" w:cs="Arial"/>
          <w:b/>
          <w:bCs/>
          <w:i/>
          <w:sz w:val="22"/>
        </w:rPr>
        <w:t xml:space="preserve"> </w:t>
      </w:r>
    </w:p>
    <w:p w14:paraId="1404E406" w14:textId="77777777" w:rsidR="007B5FB3" w:rsidRPr="007D0769" w:rsidRDefault="007B5FB3" w:rsidP="007B5FB3">
      <w:pPr>
        <w:ind w:left="851" w:right="902"/>
        <w:jc w:val="both"/>
        <w:rPr>
          <w:rFonts w:ascii="Palatino Linotype" w:hAnsi="Palatino Linotype" w:cs="Arial"/>
          <w:b/>
          <w:bCs/>
          <w:i/>
          <w:sz w:val="22"/>
        </w:rPr>
      </w:pPr>
      <w:r w:rsidRPr="007D0769">
        <w:rPr>
          <w:rFonts w:ascii="Palatino Linotype" w:hAnsi="Palatino Linotype" w:cs="Arial"/>
          <w:b/>
          <w:bCs/>
          <w:i/>
          <w:sz w:val="22"/>
        </w:rPr>
        <w:t>…</w:t>
      </w:r>
    </w:p>
    <w:p w14:paraId="1AAC693D"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
          <w:bCs/>
          <w:i/>
          <w:sz w:val="22"/>
        </w:rPr>
        <w:t xml:space="preserve">VII. Máxima Publicidad: </w:t>
      </w:r>
      <w:r w:rsidRPr="007D0769">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634DFF55"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
          <w:bCs/>
          <w:i/>
          <w:sz w:val="22"/>
        </w:rPr>
        <w:t xml:space="preserve">VIII. Objetividad: </w:t>
      </w:r>
      <w:r w:rsidRPr="007D0769">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4249463B"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w:t>
      </w:r>
    </w:p>
    <w:p w14:paraId="101823EC"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(Énfasis añadido)</w:t>
      </w:r>
    </w:p>
    <w:p w14:paraId="0926CA16" w14:textId="77777777" w:rsidR="007B5FB3" w:rsidRPr="007D0769" w:rsidRDefault="007B5FB3" w:rsidP="007B5FB3">
      <w:pPr>
        <w:spacing w:before="100" w:beforeAutospacing="1" w:after="100" w:afterAutospacing="1" w:line="360" w:lineRule="auto"/>
        <w:jc w:val="both"/>
        <w:rPr>
          <w:rFonts w:ascii="Palatino Linotype" w:hAnsi="Palatino Linotype" w:cs="Arial"/>
        </w:rPr>
      </w:pPr>
      <w:r w:rsidRPr="00661493">
        <w:rPr>
          <w:rFonts w:ascii="Palatino Linotype" w:hAnsi="Palatino Linotype"/>
        </w:rPr>
        <w:t xml:space="preserve">A fin de robustecer lo expuesto, conviene citar </w:t>
      </w:r>
      <w:r w:rsidRPr="00661493">
        <w:rPr>
          <w:rFonts w:ascii="Palatino Linotype" w:hAnsi="Palatino Linotype" w:cs="Segoe UI"/>
        </w:rPr>
        <w:t xml:space="preserve">el criterio orientador </w:t>
      </w:r>
      <w:r w:rsidRPr="00661493">
        <w:rPr>
          <w:rFonts w:ascii="Palatino Linotype" w:hAnsi="Palatino Linotype"/>
        </w:rPr>
        <w:t xml:space="preserve">002/2017 del INAI, y la </w:t>
      </w:r>
      <w:r w:rsidRPr="00661493">
        <w:rPr>
          <w:rFonts w:ascii="Palatino Linotype" w:hAnsi="Palatino Linotype" w:cs="Arial"/>
        </w:rPr>
        <w:t>tesis 1a. CCCXXVII/2014 (10a.) emitida por la Primera Sala de la Suprema Corte de Justicia de la Nación, cuyo tenor es el siguiente:</w:t>
      </w:r>
    </w:p>
    <w:p w14:paraId="30236E0F" w14:textId="77777777" w:rsidR="007B5FB3" w:rsidRPr="007D0769" w:rsidRDefault="007B5FB3" w:rsidP="007B5FB3">
      <w:pPr>
        <w:ind w:left="851" w:right="899"/>
        <w:jc w:val="both"/>
        <w:rPr>
          <w:rFonts w:ascii="Palatino Linotype" w:hAnsi="Palatino Linotype" w:cs="Arial"/>
          <w:b/>
          <w:bCs/>
          <w:i/>
          <w:sz w:val="22"/>
        </w:rPr>
      </w:pPr>
      <w:r w:rsidRPr="007D0769">
        <w:rPr>
          <w:rFonts w:ascii="Palatino Linotype" w:hAnsi="Palatino Linotype" w:cs="Arial"/>
          <w:b/>
          <w:bCs/>
          <w:i/>
          <w:sz w:val="22"/>
        </w:rPr>
        <w:lastRenderedPageBreak/>
        <w:t>“Congruencia y exhaustividad.</w:t>
      </w:r>
      <w:r w:rsidRPr="007D0769">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D0769">
        <w:rPr>
          <w:rFonts w:ascii="Palatino Linotype" w:hAnsi="Palatino Linotype" w:cs="Arial"/>
          <w:b/>
          <w:bCs/>
          <w:i/>
          <w:sz w:val="22"/>
        </w:rPr>
        <w:t>la congruencia implica que exista concordancia entre el requerimiento formulado por el particular y la respuesta proporcionada por el sujeto obligado;</w:t>
      </w:r>
      <w:r w:rsidRPr="007D0769">
        <w:rPr>
          <w:rFonts w:ascii="Palatino Linotype" w:hAnsi="Palatino Linotype" w:cs="Arial"/>
          <w:bCs/>
          <w:i/>
          <w:sz w:val="22"/>
        </w:rPr>
        <w:t xml:space="preserve"> mientras que </w:t>
      </w:r>
      <w:r w:rsidRPr="007D0769">
        <w:rPr>
          <w:rFonts w:ascii="Palatino Linotype" w:hAnsi="Palatino Linotype" w:cs="Arial"/>
          <w:b/>
          <w:bCs/>
          <w:i/>
          <w:sz w:val="22"/>
        </w:rPr>
        <w:t xml:space="preserve">la exhaustividad significa que dicha respuesta se refiera expresamente a cada uno de los puntos solicitados. </w:t>
      </w:r>
      <w:r w:rsidRPr="007D0769">
        <w:rPr>
          <w:rFonts w:ascii="Palatino Linotype" w:hAnsi="Palatino Linotype" w:cs="Arial"/>
          <w:bCs/>
          <w:i/>
          <w:sz w:val="22"/>
        </w:rPr>
        <w:t xml:space="preserve">Por lo anterior, los sujetos obligados cumplirán con los principios de congruencia y exhaustividad, </w:t>
      </w:r>
      <w:r w:rsidRPr="007D0769">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5A41F48A" w14:textId="77777777" w:rsidR="007B5FB3" w:rsidRPr="007D0769" w:rsidRDefault="007B5FB3" w:rsidP="007B5FB3">
      <w:pPr>
        <w:ind w:left="851" w:right="899"/>
        <w:jc w:val="both"/>
        <w:rPr>
          <w:rFonts w:ascii="Palatino Linotype" w:hAnsi="Palatino Linotype" w:cs="Arial"/>
          <w:b/>
          <w:bCs/>
          <w:i/>
          <w:sz w:val="22"/>
        </w:rPr>
      </w:pPr>
      <w:r w:rsidRPr="007D0769">
        <w:rPr>
          <w:rFonts w:ascii="Palatino Linotype" w:hAnsi="Palatino Linotype" w:cs="Arial"/>
          <w:bCs/>
          <w:i/>
          <w:sz w:val="22"/>
        </w:rPr>
        <w:t xml:space="preserve">Resoluciones: </w:t>
      </w:r>
      <w:r w:rsidRPr="007D0769">
        <w:rPr>
          <w:rFonts w:ascii="Palatino Linotype" w:hAnsi="Palatino Linotype" w:cs="Arial"/>
          <w:bCs/>
          <w:i/>
          <w:sz w:val="22"/>
        </w:rPr>
        <w:sym w:font="Symbol" w:char="F0B7"/>
      </w:r>
      <w:r w:rsidRPr="007D0769">
        <w:rPr>
          <w:rFonts w:ascii="Palatino Linotype" w:hAnsi="Palatino Linotype" w:cs="Arial"/>
          <w:bCs/>
          <w:i/>
          <w:sz w:val="22"/>
        </w:rPr>
        <w:t xml:space="preserve"> RRA 0003/16. Comisión Nacional de las Zonas Áridas. 29 de junio de 2016. Por unanimidad. Comisionado Ponente Oscar Mauricio Guerra Ford. </w:t>
      </w:r>
      <w:r w:rsidRPr="007D0769">
        <w:rPr>
          <w:rFonts w:ascii="Palatino Linotype" w:hAnsi="Palatino Linotype" w:cs="Arial"/>
          <w:bCs/>
          <w:i/>
          <w:sz w:val="22"/>
        </w:rPr>
        <w:sym w:font="Symbol" w:char="F0B7"/>
      </w:r>
      <w:r w:rsidRPr="007D0769">
        <w:rPr>
          <w:rFonts w:ascii="Palatino Linotype" w:hAnsi="Palatino Linotype" w:cs="Arial"/>
          <w:bCs/>
          <w:i/>
          <w:sz w:val="22"/>
        </w:rPr>
        <w:t xml:space="preserve"> RRA 0100/16. Sindicato Nacional de Trabajadores de la Educación. 13 de julio de 2016. Por unanimidad. Comisionada Ponente. Areli Cano Guadiana. </w:t>
      </w:r>
      <w:r w:rsidRPr="007D0769">
        <w:rPr>
          <w:rFonts w:ascii="Palatino Linotype" w:hAnsi="Palatino Linotype" w:cs="Arial"/>
          <w:bCs/>
          <w:i/>
          <w:sz w:val="22"/>
        </w:rPr>
        <w:sym w:font="Symbol" w:char="F0B7"/>
      </w:r>
      <w:r w:rsidRPr="007D0769">
        <w:rPr>
          <w:rFonts w:ascii="Palatino Linotype" w:hAnsi="Palatino Linotype" w:cs="Arial"/>
          <w:bCs/>
          <w:i/>
          <w:sz w:val="22"/>
        </w:rPr>
        <w:t xml:space="preserve"> RRA 1419/16. Secretaría de Educación Pública. 14 de septiembre de 2016. Por unanimidad. Comisionado Ponente Rosendoevgueni Monterrey Chepov</w:t>
      </w:r>
      <w:r w:rsidRPr="007D0769">
        <w:rPr>
          <w:rFonts w:ascii="Palatino Linotype" w:hAnsi="Palatino Linotype" w:cs="Arial"/>
          <w:b/>
          <w:bCs/>
          <w:i/>
          <w:sz w:val="22"/>
        </w:rPr>
        <w:t>.”</w:t>
      </w:r>
    </w:p>
    <w:p w14:paraId="2F4F29BA"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Época: Décima Época </w:t>
      </w:r>
    </w:p>
    <w:p w14:paraId="0B008503"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Registro: 2007561 </w:t>
      </w:r>
    </w:p>
    <w:p w14:paraId="2DFB7FA9"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Instancia: Primera Sala </w:t>
      </w:r>
    </w:p>
    <w:p w14:paraId="245D3962"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Tipo de Tesis: Aislada </w:t>
      </w:r>
    </w:p>
    <w:p w14:paraId="276F26EA"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Fuente: Gaceta del Semanario Judicial de la Federación </w:t>
      </w:r>
    </w:p>
    <w:p w14:paraId="6E34AF54"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Libro 11, Octubre de 2014, Tomo I </w:t>
      </w:r>
    </w:p>
    <w:p w14:paraId="76371EED"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Materia(s): Constitucional, Común </w:t>
      </w:r>
    </w:p>
    <w:p w14:paraId="3BAA5C37"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Tesis: 1a. CCCXXVII/2014 (10a.) </w:t>
      </w:r>
    </w:p>
    <w:p w14:paraId="11A07609" w14:textId="77777777" w:rsidR="007B5FB3" w:rsidRPr="007D0769" w:rsidRDefault="007B5FB3" w:rsidP="007B5FB3">
      <w:pPr>
        <w:ind w:left="851" w:right="902"/>
        <w:jc w:val="both"/>
        <w:rPr>
          <w:rFonts w:ascii="Palatino Linotype" w:hAnsi="Palatino Linotype" w:cs="Arial"/>
          <w:bCs/>
          <w:i/>
          <w:sz w:val="22"/>
        </w:rPr>
      </w:pPr>
      <w:r w:rsidRPr="007D0769">
        <w:rPr>
          <w:rFonts w:ascii="Palatino Linotype" w:hAnsi="Palatino Linotype" w:cs="Arial"/>
          <w:bCs/>
          <w:i/>
          <w:sz w:val="22"/>
        </w:rPr>
        <w:t xml:space="preserve">Página: 613 </w:t>
      </w:r>
    </w:p>
    <w:p w14:paraId="53DCF8C2" w14:textId="77777777" w:rsidR="007B5FB3" w:rsidRPr="007D0769" w:rsidRDefault="007B5FB3" w:rsidP="007B5FB3">
      <w:pPr>
        <w:ind w:left="851" w:right="899"/>
        <w:jc w:val="both"/>
        <w:rPr>
          <w:rFonts w:ascii="Palatino Linotype" w:hAnsi="Palatino Linotype" w:cs="Arial"/>
          <w:bCs/>
          <w:i/>
          <w:sz w:val="22"/>
        </w:rPr>
      </w:pPr>
      <w:r w:rsidRPr="007D0769">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7D0769">
        <w:rPr>
          <w:rFonts w:ascii="Palatino Linotype" w:hAnsi="Palatino Linotype" w:cs="Arial"/>
          <w:bCs/>
          <w:i/>
          <w:sz w:val="22"/>
        </w:rPr>
        <w:t xml:space="preserve"> Política de los Estados Unidos Mexicanos </w:t>
      </w:r>
      <w:r w:rsidRPr="007D0769">
        <w:rPr>
          <w:rFonts w:ascii="Palatino Linotype" w:hAnsi="Palatino Linotype" w:cs="Arial"/>
          <w:b/>
          <w:bCs/>
          <w:i/>
          <w:sz w:val="22"/>
        </w:rPr>
        <w:t>impone a las autoridades el deber de aplicar el principio pro persona como un criterio de interpretación de las normas relativas a derechos humanos</w:t>
      </w:r>
      <w:r w:rsidRPr="007D0769">
        <w:rPr>
          <w:rFonts w:ascii="Palatino Linotype" w:hAnsi="Palatino Linotype" w:cs="Arial"/>
          <w:bCs/>
          <w:i/>
          <w:sz w:val="22"/>
        </w:rPr>
        <w:t xml:space="preserve">, el cual </w:t>
      </w:r>
      <w:r w:rsidRPr="007D0769">
        <w:rPr>
          <w:rFonts w:ascii="Palatino Linotype" w:hAnsi="Palatino Linotype" w:cs="Arial"/>
          <w:b/>
          <w:bCs/>
          <w:i/>
          <w:sz w:val="22"/>
        </w:rPr>
        <w:t>busca maximizar</w:t>
      </w:r>
      <w:r w:rsidRPr="007D0769">
        <w:rPr>
          <w:rFonts w:ascii="Palatino Linotype" w:hAnsi="Palatino Linotype" w:cs="Arial"/>
          <w:bCs/>
          <w:i/>
          <w:sz w:val="22"/>
        </w:rPr>
        <w:t xml:space="preserve"> su vigencia y respeto, para optar por </w:t>
      </w:r>
      <w:r w:rsidRPr="007D0769">
        <w:rPr>
          <w:rFonts w:ascii="Palatino Linotype" w:hAnsi="Palatino Linotype" w:cs="Arial"/>
          <w:b/>
          <w:bCs/>
          <w:i/>
          <w:sz w:val="22"/>
        </w:rPr>
        <w:t>la aplicación o interpretación de la norma que los favorezca en mayor medida</w:t>
      </w:r>
      <w:r w:rsidRPr="007D0769">
        <w:rPr>
          <w:rFonts w:ascii="Palatino Linotype" w:hAnsi="Palatino Linotype" w:cs="Arial"/>
          <w:bCs/>
          <w:i/>
          <w:sz w:val="22"/>
        </w:rPr>
        <w:t xml:space="preserve">, o bien, que implique menores restricciones a su ejercicio. Así, como deber, se entiende que dicho principio </w:t>
      </w:r>
      <w:r w:rsidRPr="007D0769">
        <w:rPr>
          <w:rFonts w:ascii="Palatino Linotype" w:hAnsi="Palatino Linotype" w:cs="Arial"/>
          <w:b/>
          <w:bCs/>
          <w:i/>
          <w:sz w:val="22"/>
        </w:rPr>
        <w:t>es aplicable de oficio</w:t>
      </w:r>
      <w:r w:rsidRPr="007D0769">
        <w:rPr>
          <w:rFonts w:ascii="Palatino Linotype" w:hAnsi="Palatino Linotype" w:cs="Arial"/>
          <w:bCs/>
          <w:i/>
          <w:sz w:val="22"/>
        </w:rPr>
        <w:t xml:space="preserve">, cuando el Juez o tribunal </w:t>
      </w:r>
      <w:r w:rsidRPr="007D0769">
        <w:rPr>
          <w:rFonts w:ascii="Palatino Linotype" w:hAnsi="Palatino Linotype" w:cs="Arial"/>
          <w:bCs/>
          <w:i/>
          <w:sz w:val="22"/>
        </w:rPr>
        <w:lastRenderedPageBreak/>
        <w:t xml:space="preserve">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7D0769">
        <w:rPr>
          <w:rFonts w:ascii="Palatino Linotype" w:hAnsi="Palatino Linotype" w:cs="Arial"/>
          <w:b/>
          <w:bCs/>
          <w:i/>
          <w:sz w:val="22"/>
        </w:rPr>
        <w:t>para realizarlo debe conocerse cuál es el derecho humano que se busca maximizar</w:t>
      </w:r>
      <w:r w:rsidRPr="007D0769">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F3FFADF" w14:textId="77777777" w:rsidR="007B5FB3" w:rsidRPr="007D0769" w:rsidRDefault="007B5FB3" w:rsidP="007B5FB3">
      <w:pPr>
        <w:ind w:left="851" w:right="899"/>
        <w:jc w:val="both"/>
        <w:rPr>
          <w:rFonts w:ascii="Palatino Linotype" w:hAnsi="Palatino Linotype" w:cs="Arial"/>
          <w:bCs/>
          <w:i/>
          <w:sz w:val="22"/>
        </w:rPr>
      </w:pPr>
      <w:r w:rsidRPr="007D0769">
        <w:rPr>
          <w:rFonts w:ascii="Palatino Linotype" w:hAnsi="Palatino Linotype" w:cs="Arial"/>
          <w:bCs/>
          <w:i/>
          <w:sz w:val="22"/>
        </w:rPr>
        <w:t>(Énfasis añadido)</w:t>
      </w:r>
    </w:p>
    <w:p w14:paraId="34883965" w14:textId="77777777" w:rsidR="007B5FB3" w:rsidRDefault="007B5FB3" w:rsidP="007B5FB3">
      <w:pPr>
        <w:tabs>
          <w:tab w:val="left" w:pos="709"/>
        </w:tabs>
        <w:spacing w:line="360" w:lineRule="auto"/>
        <w:jc w:val="both"/>
        <w:rPr>
          <w:rFonts w:ascii="Palatino Linotype" w:hAnsi="Palatino Linotype" w:cs="Arial"/>
        </w:rPr>
      </w:pPr>
    </w:p>
    <w:p w14:paraId="690E9F3F" w14:textId="77777777" w:rsidR="007B5FB3" w:rsidRPr="00D80414" w:rsidRDefault="007B5FB3" w:rsidP="007B5FB3">
      <w:pPr>
        <w:tabs>
          <w:tab w:val="left" w:pos="709"/>
        </w:tabs>
        <w:spacing w:line="360" w:lineRule="auto"/>
        <w:jc w:val="both"/>
        <w:rPr>
          <w:rFonts w:ascii="Palatino Linotype" w:hAnsi="Palatino Linotype" w:cs="Arial"/>
        </w:rPr>
      </w:pPr>
      <w:r>
        <w:rPr>
          <w:rFonts w:ascii="Palatino Linotype" w:hAnsi="Palatino Linotype" w:cs="Arial"/>
        </w:rPr>
        <w:t xml:space="preserve">Hechas las precisiones anteriores, es importante hacer del conocimiento de las partes que </w:t>
      </w:r>
      <w:r>
        <w:rPr>
          <w:rFonts w:ascii="Palatino Linotype" w:hAnsi="Palatino Linotype" w:cs="Arial"/>
          <w:b/>
        </w:rPr>
        <w:t xml:space="preserve">EL SUJETO OBLIGADO </w:t>
      </w:r>
      <w:r>
        <w:rPr>
          <w:rFonts w:ascii="Palatino Linotype" w:hAnsi="Palatino Linotype" w:cs="Arial"/>
        </w:rPr>
        <w:t xml:space="preserve">deberá realizar una </w:t>
      </w:r>
      <w:r w:rsidRPr="007B5FB3">
        <w:rPr>
          <w:rFonts w:ascii="Palatino Linotype" w:hAnsi="Palatino Linotype" w:cs="Arial"/>
          <w:b/>
        </w:rPr>
        <w:t>nueva búsqueda exhaustiva y razonable de la información solicitada</w:t>
      </w:r>
      <w:r>
        <w:rPr>
          <w:rFonts w:ascii="Palatino Linotype" w:hAnsi="Palatino Linotype" w:cs="Arial"/>
        </w:rPr>
        <w:t xml:space="preserve"> con la finalidad de determinar si esta fue o no generada por el mismo; para ello, deberá seguir puntualmente el procedimiento siguiente: </w:t>
      </w:r>
      <w:r>
        <w:rPr>
          <w:rFonts w:ascii="Palatino Linotype" w:eastAsia="Arial Unicode MS" w:hAnsi="Palatino Linotype" w:cs="Arial"/>
        </w:rPr>
        <w:t xml:space="preserve">los Sujetos Obligados deben contar con un área responsable para la atención de las solicitudes de información, a la que se le denominará Unidad de </w:t>
      </w:r>
      <w:r>
        <w:rPr>
          <w:rFonts w:ascii="Palatino Linotype" w:eastAsia="Arial Unicode MS" w:hAnsi="Palatino Linotype" w:cs="Arial"/>
        </w:rPr>
        <w:lastRenderedPageBreak/>
        <w:t xml:space="preserve">Transparencia; asimismo, deben designar a un responsable para atender dicha Unidad, quien fungirá como enlace entre éstos y los solicitantes. </w:t>
      </w:r>
    </w:p>
    <w:p w14:paraId="71001FA2" w14:textId="77777777"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2CCA6B56" w14:textId="77777777"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C8481DB" w14:textId="77777777" w:rsidR="007B5FB3"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2769091" w14:textId="77777777"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w:t>
      </w:r>
      <w:r>
        <w:rPr>
          <w:rFonts w:ascii="Palatino Linotype" w:eastAsia="Arial Unicode MS" w:hAnsi="Palatino Linotype" w:cs="Arial"/>
        </w:rPr>
        <w:lastRenderedPageBreak/>
        <w:t>información que le solicite la Unidad de Transparencia; proporcionar la misma y apoyarla en lo que ésta le solicite para el cumplimiento de sus funciones.</w:t>
      </w:r>
    </w:p>
    <w:p w14:paraId="0994D4A2" w14:textId="3717D199" w:rsidR="007B5FB3" w:rsidRPr="00671B1C"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No obstante mediante respuesta e informe justificado </w:t>
      </w:r>
      <w:r>
        <w:rPr>
          <w:rFonts w:ascii="Palatino Linotype" w:hAnsi="Palatino Linotype" w:cs="Arial"/>
          <w:b/>
        </w:rPr>
        <w:t xml:space="preserve">EL SUJETO OBLIGADO </w:t>
      </w:r>
      <w:r>
        <w:rPr>
          <w:rFonts w:ascii="Palatino Linotype" w:hAnsi="Palatino Linotype" w:cs="Arial"/>
        </w:rPr>
        <w:t>emitió un pronunciamiento en torno a decir que no localizó la información solicitada y que la misma resultó inexistente; omitiendo manifestar si la información fue o no generada,</w:t>
      </w:r>
      <w:r>
        <w:rPr>
          <w:rFonts w:ascii="Palatino Linotype" w:hAnsi="Palatino Linotype"/>
          <w:bCs/>
          <w:lang w:val="es-ES"/>
        </w:rPr>
        <w:t xml:space="preserve"> lo que dejó en estado de indefensión e incertidumbre al particular, al no conocer el procedimiento idóneo de acceso a la información pública, para acceder a la información que requirió.</w:t>
      </w:r>
    </w:p>
    <w:p w14:paraId="2DAE090B" w14:textId="77777777"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46238F82" w14:textId="1839D6B9" w:rsidR="007B5FB3" w:rsidRDefault="007B5FB3" w:rsidP="007B5FB3">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Pr>
          <w:rFonts w:ascii="Palatino Linotype" w:hAnsi="Palatino Linotype"/>
          <w:bCs/>
          <w:lang w:val="es-ES"/>
        </w:rPr>
        <w:t xml:space="preserve">Así mismo, cabe destacar que el </w:t>
      </w:r>
      <w:r>
        <w:rPr>
          <w:rFonts w:ascii="Palatino Linotype" w:hAnsi="Palatino Linotype" w:cs="Arial"/>
          <w:color w:val="000000" w:themeColor="text1"/>
        </w:rPr>
        <w:t xml:space="preserve">Reglamento Interno de la Administración Pública Municipal de Tlalnepantla de Baz, </w:t>
      </w:r>
      <w:r>
        <w:rPr>
          <w:rFonts w:ascii="Palatino Linotype" w:hAnsi="Palatino Linotype"/>
          <w:bCs/>
          <w:lang w:val="es-ES"/>
        </w:rPr>
        <w:t>para la administración pública 2019-2021, establece a dichas áreas administrativas las atribuciones siguientes:</w:t>
      </w:r>
    </w:p>
    <w:p w14:paraId="5D45424B"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w:t>
      </w:r>
      <w:r w:rsidRPr="00C26A0C">
        <w:rPr>
          <w:rFonts w:ascii="Palatino Linotype" w:hAnsi="Palatino Linotype"/>
          <w:b/>
          <w:i/>
          <w:sz w:val="22"/>
          <w:szCs w:val="22"/>
        </w:rPr>
        <w:t>ARTÍCULO 257</w:t>
      </w:r>
      <w:r w:rsidRPr="00C26A0C">
        <w:rPr>
          <w:rFonts w:ascii="Palatino Linotype" w:hAnsi="Palatino Linotype"/>
          <w:i/>
          <w:sz w:val="22"/>
          <w:szCs w:val="22"/>
        </w:rPr>
        <w:t>. La Dirección de Transformación Urbana tendrá las siguientes atribuciones:</w:t>
      </w:r>
    </w:p>
    <w:p w14:paraId="450D2FCE"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w:t>
      </w:r>
    </w:p>
    <w:p w14:paraId="25EFD5A4"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III. Suscribir acuerdos, convenios y contratos con Dependencias y Entidades, así como con particulares, en el ámbito de sus atribuciones y competencias;</w:t>
      </w:r>
    </w:p>
    <w:p w14:paraId="7CE3CC51"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b/>
          <w:i/>
          <w:sz w:val="22"/>
          <w:szCs w:val="22"/>
        </w:rPr>
        <w:t>ARTÍCULO 259.</w:t>
      </w:r>
      <w:r w:rsidRPr="00C26A0C">
        <w:rPr>
          <w:rFonts w:ascii="Palatino Linotype" w:hAnsi="Palatino Linotype"/>
          <w:i/>
          <w:sz w:val="22"/>
          <w:szCs w:val="22"/>
        </w:rPr>
        <w:t xml:space="preserve"> La Subdirección de Desarrollo Urbano tendrá las siguientes facultades y obligaciones:</w:t>
      </w:r>
    </w:p>
    <w:p w14:paraId="4A22342A"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 xml:space="preserve">… </w:t>
      </w:r>
    </w:p>
    <w:p w14:paraId="1D380919"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XXII. Participar en los órganos de coordinación de carácter regional y metropolitano, en materia de ordenamiento territorial de los asentamientos humanos, desarrollo urbano y vivienda;</w:t>
      </w:r>
    </w:p>
    <w:p w14:paraId="09C1D5C2"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 xml:space="preserve">XXIII. Promover, en coordinación con las instancias competentes, el equilibrio del </w:t>
      </w:r>
      <w:r w:rsidRPr="00C26A0C">
        <w:rPr>
          <w:rFonts w:ascii="Palatino Linotype" w:hAnsi="Palatino Linotype"/>
          <w:i/>
          <w:sz w:val="22"/>
          <w:szCs w:val="22"/>
        </w:rPr>
        <w:lastRenderedPageBreak/>
        <w:t>ordenamiento territorial de los asentamientos humanos, el desarrollo urbano del Municipio y su reserva territorial;</w:t>
      </w:r>
    </w:p>
    <w:p w14:paraId="6C322680"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XXIV. Participar en la Comisión Estatal de Desarrollo Urbano y Vivienda, en el Consejo Estatal de Desarrollo Urbano y en los órganos interinstitucionales de coordinación regional y metropolitana en materia de ordenamiento territorial de los asentamientos humanos, del desarrollo urbano de los centros de población y de la vivienda;</w:t>
      </w:r>
    </w:p>
    <w:p w14:paraId="5AFBF116"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b/>
          <w:i/>
          <w:sz w:val="22"/>
          <w:szCs w:val="22"/>
        </w:rPr>
        <w:t>ARTÍCULO 263</w:t>
      </w:r>
      <w:r w:rsidRPr="00C26A0C">
        <w:rPr>
          <w:rFonts w:ascii="Palatino Linotype" w:hAnsi="Palatino Linotype"/>
          <w:i/>
          <w:sz w:val="22"/>
          <w:szCs w:val="22"/>
        </w:rPr>
        <w:t>. Son facultades y obligaciones del Departamento de Tenencia de la Tierra y Control del Crecimiento Urbano, las siguientes:</w:t>
      </w:r>
    </w:p>
    <w:p w14:paraId="0E5CCB1D"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I. Gestionar con el Organismo descentralizado del Gobierno del Estado denominado IMEVIS, el convenio de participación con el Ayuntamiento en donde se establecerán los mecanismos y estrategias en materia de regularización de los asentamientos irregulares constituidos en el municipio;</w:t>
      </w:r>
    </w:p>
    <w:p w14:paraId="18E8BD27"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w:t>
      </w:r>
    </w:p>
    <w:p w14:paraId="33AD3BB0"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XXVII. Tomar acuerdos respecto a los asentamientos irregulares, en dos vertientes, respecto a la tierra ejidal con INSUS, y respecto a la tierra privada con IMEVIS;</w:t>
      </w:r>
    </w:p>
    <w:p w14:paraId="17D7A376"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b/>
          <w:i/>
          <w:sz w:val="22"/>
          <w:szCs w:val="22"/>
        </w:rPr>
        <w:t>ARTÍCULO 264</w:t>
      </w:r>
      <w:r w:rsidRPr="00C26A0C">
        <w:rPr>
          <w:rFonts w:ascii="Palatino Linotype" w:hAnsi="Palatino Linotype"/>
          <w:i/>
          <w:sz w:val="22"/>
          <w:szCs w:val="22"/>
        </w:rPr>
        <w:t>. Son facultades y obligaciones del Departamento de Enlace Intermunicipal Metropolitano y de Ciudad, las siguientes:</w:t>
      </w:r>
    </w:p>
    <w:p w14:paraId="46A69526"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w:t>
      </w:r>
    </w:p>
    <w:p w14:paraId="7FB49DE1"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IV. Coordinar la celebración de acuerdos y convenios con dependencias Federales, Estatales y Municipales para la preservación y mejoramiento de la ciudad;</w:t>
      </w:r>
    </w:p>
    <w:p w14:paraId="4F19C117"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b/>
          <w:i/>
          <w:sz w:val="22"/>
          <w:szCs w:val="22"/>
        </w:rPr>
        <w:t>ARTÍCULO 350</w:t>
      </w:r>
      <w:r w:rsidRPr="00C26A0C">
        <w:rPr>
          <w:rFonts w:ascii="Palatino Linotype" w:hAnsi="Palatino Linotype"/>
          <w:i/>
          <w:sz w:val="22"/>
          <w:szCs w:val="22"/>
        </w:rPr>
        <w:t>. La Subdirección Consultiva y de Apoyo Jurídico, contará con un Titular quien tendrá las siguientes facultades:</w:t>
      </w:r>
    </w:p>
    <w:p w14:paraId="2A116F0A"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i/>
          <w:sz w:val="22"/>
          <w:szCs w:val="22"/>
        </w:rPr>
      </w:pPr>
      <w:r w:rsidRPr="00C26A0C">
        <w:rPr>
          <w:rFonts w:ascii="Palatino Linotype" w:hAnsi="Palatino Linotype"/>
          <w:i/>
          <w:sz w:val="22"/>
          <w:szCs w:val="22"/>
        </w:rPr>
        <w:t>I. Orientar y asesorar jurídicamente a las diversas unidades administrativas del Municipio, cuando así lo soliciten;</w:t>
      </w:r>
    </w:p>
    <w:p w14:paraId="79DDAABF"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bCs/>
          <w:i/>
          <w:sz w:val="22"/>
          <w:szCs w:val="22"/>
          <w:lang w:val="es-ES"/>
        </w:rPr>
      </w:pPr>
      <w:r w:rsidRPr="00C26A0C">
        <w:rPr>
          <w:rFonts w:ascii="Palatino Linotype" w:hAnsi="Palatino Linotype"/>
          <w:bCs/>
          <w:i/>
          <w:sz w:val="22"/>
          <w:szCs w:val="22"/>
          <w:lang w:val="es-ES"/>
        </w:rPr>
        <w:t>…</w:t>
      </w:r>
    </w:p>
    <w:p w14:paraId="47EC529A" w14:textId="77777777" w:rsidR="007B5FB3" w:rsidRPr="00C26A0C" w:rsidRDefault="007B5FB3" w:rsidP="007B5FB3">
      <w:pPr>
        <w:widowControl w:val="0"/>
        <w:tabs>
          <w:tab w:val="left" w:pos="1276"/>
        </w:tabs>
        <w:autoSpaceDE w:val="0"/>
        <w:autoSpaceDN w:val="0"/>
        <w:adjustRightInd w:val="0"/>
        <w:ind w:left="851" w:right="899"/>
        <w:jc w:val="both"/>
        <w:rPr>
          <w:rFonts w:ascii="Palatino Linotype" w:hAnsi="Palatino Linotype"/>
          <w:bCs/>
          <w:i/>
          <w:sz w:val="22"/>
          <w:szCs w:val="22"/>
          <w:lang w:val="es-ES"/>
        </w:rPr>
      </w:pPr>
      <w:r w:rsidRPr="00C26A0C">
        <w:rPr>
          <w:rFonts w:ascii="Palatino Linotype" w:hAnsi="Palatino Linotype"/>
          <w:i/>
          <w:sz w:val="22"/>
          <w:szCs w:val="22"/>
        </w:rPr>
        <w:t>IX. Colaborar con el Consejero Jurídico en la elaboración y revisión de los contratos, convenios y acuerdos que celebre el Municipio, con la participación de las unidades administrativas a quienes corresponda su aplicación o ejecución;</w:t>
      </w:r>
    </w:p>
    <w:p w14:paraId="5029C977" w14:textId="77777777" w:rsidR="007B5FB3" w:rsidRPr="0075134A" w:rsidRDefault="007B5FB3" w:rsidP="007B5FB3">
      <w:pPr>
        <w:pStyle w:val="Prrafodelista"/>
        <w:ind w:left="851" w:right="899"/>
        <w:jc w:val="both"/>
        <w:rPr>
          <w:rFonts w:ascii="Palatino Linotype" w:hAnsi="Palatino Linotype"/>
          <w:i/>
          <w:sz w:val="22"/>
          <w:szCs w:val="22"/>
        </w:rPr>
      </w:pPr>
      <w:r>
        <w:rPr>
          <w:rFonts w:ascii="Palatino Linotype" w:hAnsi="Palatino Linotype"/>
          <w:i/>
          <w:sz w:val="22"/>
          <w:szCs w:val="22"/>
        </w:rPr>
        <w:t>(Énfasis añadido)</w:t>
      </w:r>
    </w:p>
    <w:p w14:paraId="106D7865" w14:textId="0FB627EE" w:rsidR="007B5FB3" w:rsidRDefault="007B5FB3" w:rsidP="007B5FB3">
      <w:pPr>
        <w:spacing w:before="100" w:beforeAutospacing="1" w:after="100" w:afterAutospacing="1" w:line="360" w:lineRule="auto"/>
        <w:jc w:val="both"/>
        <w:rPr>
          <w:rFonts w:ascii="Palatino Linotype" w:hAnsi="Palatino Linotype"/>
        </w:rPr>
      </w:pPr>
      <w:r>
        <w:rPr>
          <w:rFonts w:ascii="Palatino Linotype" w:hAnsi="Palatino Linotype"/>
        </w:rPr>
        <w:t xml:space="preserve">En mérito de lo expuesto, es claro que, </w:t>
      </w:r>
      <w:r>
        <w:rPr>
          <w:rFonts w:ascii="Palatino Linotype" w:hAnsi="Palatino Linotype"/>
          <w:b/>
        </w:rPr>
        <w:t xml:space="preserve">EL SUJETO OBLIGADO </w:t>
      </w:r>
      <w:r>
        <w:rPr>
          <w:rFonts w:ascii="Palatino Linotype" w:hAnsi="Palatino Linotype"/>
        </w:rPr>
        <w:t>deberá llevar a cabo una nueva búsqueda exhaustiva y razonable de la información solicitada y consistente en el documento o documentos en los que conste o se pueda advertir</w:t>
      </w:r>
      <w:r w:rsidR="006C636F">
        <w:rPr>
          <w:rFonts w:ascii="Palatino Linotype" w:hAnsi="Palatino Linotype"/>
        </w:rPr>
        <w:t xml:space="preserve"> los convenios modificatorios realizados del 17 de junio de 2019 al 11 de septiembre de 2020, al Convenio de Concertación que celebró </w:t>
      </w:r>
      <w:r w:rsidR="006C636F">
        <w:rPr>
          <w:rFonts w:ascii="Palatino Linotype" w:hAnsi="Palatino Linotype"/>
          <w:b/>
        </w:rPr>
        <w:t xml:space="preserve">EL SUJETO OBLIGADO </w:t>
      </w:r>
      <w:r w:rsidR="006C636F">
        <w:rPr>
          <w:rFonts w:ascii="Palatino Linotype" w:hAnsi="Palatino Linotype"/>
        </w:rPr>
        <w:t xml:space="preserve">con el </w:t>
      </w:r>
      <w:r w:rsidR="006C636F">
        <w:rPr>
          <w:rFonts w:ascii="Palatino Linotype" w:hAnsi="Palatino Linotype"/>
        </w:rPr>
        <w:lastRenderedPageBreak/>
        <w:t>Núcleo Agrario denominado San Juan Ixhuatepec en fecha 16 de junio de 2019, en versión pública de ser procedente</w:t>
      </w:r>
      <w:r>
        <w:rPr>
          <w:rFonts w:ascii="Palatino Linotype" w:hAnsi="Palatino Linotype"/>
        </w:rPr>
        <w:t xml:space="preserve">; debiendo establecer como rango de búsqueda de dicha información el periodo de tiempo comprendido del </w:t>
      </w:r>
      <w:r w:rsidR="006C636F">
        <w:rPr>
          <w:rFonts w:ascii="Palatino Linotype" w:hAnsi="Palatino Linotype"/>
        </w:rPr>
        <w:t>17 de junio de 2019 al 11 de septiembre de 2020</w:t>
      </w:r>
      <w:r>
        <w:rPr>
          <w:rFonts w:ascii="Palatino Linotype" w:hAnsi="Palatino Linotype"/>
        </w:rPr>
        <w:t>.</w:t>
      </w:r>
    </w:p>
    <w:p w14:paraId="52B0749C" w14:textId="6EC80234" w:rsidR="007B5FB3" w:rsidRPr="00204437" w:rsidRDefault="007B5FB3" w:rsidP="007B5FB3">
      <w:pPr>
        <w:pStyle w:val="Prrafodelista"/>
        <w:tabs>
          <w:tab w:val="left" w:pos="426"/>
        </w:tabs>
        <w:spacing w:before="100" w:beforeAutospacing="1" w:after="100" w:afterAutospacing="1" w:line="360" w:lineRule="auto"/>
        <w:ind w:left="0"/>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 xml:space="preserve">Llegado a este punto es importante precisar que una vez acreditada la búsqueda de la información si </w:t>
      </w:r>
      <w:r>
        <w:rPr>
          <w:rFonts w:ascii="Palatino Linotype" w:eastAsia="MS Mincho" w:hAnsi="Palatino Linotype" w:cs="Arial"/>
          <w:b/>
          <w:bCs/>
          <w:color w:val="000000" w:themeColor="text1"/>
        </w:rPr>
        <w:t xml:space="preserve">EL SUJETO OBLIGADO </w:t>
      </w:r>
      <w:r>
        <w:rPr>
          <w:rFonts w:ascii="Palatino Linotype" w:eastAsia="MS Mincho" w:hAnsi="Palatino Linotype" w:cs="Arial"/>
          <w:bCs/>
          <w:color w:val="000000" w:themeColor="text1"/>
        </w:rPr>
        <w:t xml:space="preserve">no cuenta con dicha información por no haberla generado poseído y mucho menos administrado, </w:t>
      </w:r>
      <w:r w:rsidRPr="00AB2188">
        <w:rPr>
          <w:rFonts w:ascii="Palatino Linotype" w:eastAsia="MS Mincho" w:hAnsi="Palatino Linotype" w:cs="Arial"/>
          <w:bCs/>
          <w:color w:val="000000" w:themeColor="text1"/>
        </w:rPr>
        <w:t>bastar</w:t>
      </w:r>
      <w:r>
        <w:rPr>
          <w:rFonts w:ascii="Palatino Linotype" w:eastAsia="MS Mincho" w:hAnsi="Palatino Linotype" w:cs="Arial"/>
          <w:bCs/>
          <w:color w:val="000000" w:themeColor="text1"/>
        </w:rPr>
        <w:t>á</w:t>
      </w:r>
      <w:r w:rsidRPr="00AB2188">
        <w:rPr>
          <w:rFonts w:ascii="Palatino Linotype" w:eastAsia="MS Mincho" w:hAnsi="Palatino Linotype" w:cs="Arial"/>
          <w:bCs/>
          <w:color w:val="000000" w:themeColor="text1"/>
        </w:rPr>
        <w:t xml:space="preserve"> con que haga del conocimiento, de</w:t>
      </w:r>
      <w:r w:rsidR="006C636F">
        <w:rPr>
          <w:rFonts w:ascii="Palatino Linotype" w:eastAsia="MS Mincho" w:hAnsi="Palatino Linotype" w:cs="Arial"/>
          <w:bCs/>
          <w:color w:val="000000" w:themeColor="text1"/>
        </w:rPr>
        <w:t>l</w:t>
      </w:r>
      <w:r>
        <w:rPr>
          <w:rFonts w:ascii="Palatino Linotype" w:eastAsia="MS Mincho" w:hAnsi="Palatino Linotype" w:cs="Arial"/>
          <w:bCs/>
          <w:color w:val="000000" w:themeColor="text1"/>
        </w:rPr>
        <w:t xml:space="preserve"> hoy</w:t>
      </w:r>
      <w:r w:rsidRPr="00AB2188">
        <w:rPr>
          <w:rFonts w:ascii="Palatino Linotype" w:eastAsia="MS Mincho" w:hAnsi="Palatino Linotype" w:cs="Arial"/>
          <w:bCs/>
          <w:color w:val="000000" w:themeColor="text1"/>
        </w:rPr>
        <w:t xml:space="preserve"> </w:t>
      </w:r>
      <w:r w:rsidRPr="00AB2188">
        <w:rPr>
          <w:rFonts w:ascii="Palatino Linotype" w:eastAsia="MS Mincho" w:hAnsi="Palatino Linotype" w:cs="Arial"/>
          <w:b/>
          <w:bCs/>
          <w:color w:val="000000" w:themeColor="text1"/>
        </w:rPr>
        <w:t xml:space="preserve">RECURRENTE </w:t>
      </w:r>
      <w:r w:rsidRPr="00AB2188">
        <w:rPr>
          <w:rFonts w:ascii="Palatino Linotype" w:eastAsia="MS Mincho" w:hAnsi="Palatino Linotype" w:cs="Arial"/>
          <w:bCs/>
          <w:color w:val="000000" w:themeColor="text1"/>
        </w:rPr>
        <w:t>dicha situación, de manera fundada y motivada</w:t>
      </w:r>
      <w:r>
        <w:rPr>
          <w:rFonts w:ascii="Palatino Linotype" w:eastAsia="MS Mincho" w:hAnsi="Palatino Linotype" w:cs="Arial"/>
          <w:bCs/>
          <w:color w:val="000000" w:themeColor="text1"/>
        </w:rPr>
        <w:t>; mientras que por el contrario si derivado de la búsqueda</w:t>
      </w:r>
      <w:r>
        <w:rPr>
          <w:rFonts w:ascii="Palatino Linotype" w:eastAsia="MS Mincho" w:hAnsi="Palatino Linotype" w:cs="Arial"/>
          <w:b/>
          <w:bCs/>
          <w:color w:val="000000" w:themeColor="text1"/>
        </w:rPr>
        <w:t xml:space="preserve"> EL SUJETO OBLIGADO </w:t>
      </w:r>
      <w:r>
        <w:rPr>
          <w:rFonts w:ascii="Palatino Linotype" w:eastAsia="MS Mincho" w:hAnsi="Palatino Linotype" w:cs="Arial"/>
          <w:bCs/>
          <w:color w:val="000000" w:themeColor="text1"/>
        </w:rPr>
        <w:t xml:space="preserve">advierte que la información fue generada pero no fue localizada por alguna circunstancia, deberá entregar el Acuerdo de Inexistencia de la información que al respecto emita su Comité de Transparencia.  </w:t>
      </w:r>
    </w:p>
    <w:p w14:paraId="56766E2B" w14:textId="77777777" w:rsidR="007B5FB3" w:rsidRDefault="007B5FB3" w:rsidP="007B5FB3">
      <w:pPr>
        <w:tabs>
          <w:tab w:val="left" w:pos="8080"/>
        </w:tabs>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En consecuencia, se advierte que la respuesta proporcionada por </w:t>
      </w:r>
      <w:r>
        <w:rPr>
          <w:rFonts w:ascii="Palatino Linotype" w:hAnsi="Palatino Linotype" w:cs="Arial"/>
          <w:b/>
        </w:rPr>
        <w:t>EL SUJETO OBLIGADO</w:t>
      </w:r>
      <w:r>
        <w:rPr>
          <w:rFonts w:ascii="Palatino Linotype" w:hAnsi="Palatino Linotype" w:cs="Arial"/>
        </w:rPr>
        <w:t xml:space="preserve">, causa incertidumbre a la hoy </w:t>
      </w:r>
      <w:r>
        <w:rPr>
          <w:rFonts w:ascii="Palatino Linotype" w:hAnsi="Palatino Linotype" w:cs="Arial"/>
          <w:b/>
        </w:rPr>
        <w:t>RECURRENTE</w:t>
      </w:r>
      <w:r>
        <w:rPr>
          <w:rFonts w:ascii="Palatino Linotype" w:hAnsi="Palatino Linotype" w:cs="Arial"/>
        </w:rPr>
        <w:t>, por tanto, no satisfizo el derecho de acceso a la información pública del particular, toda vez que no se encuentra debidamente fundado y motivado.</w:t>
      </w:r>
    </w:p>
    <w:p w14:paraId="186D5E3C" w14:textId="77777777" w:rsidR="007B5FB3"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36C4EBE1" w14:textId="77777777" w:rsidR="007B5FB3" w:rsidRDefault="007B5FB3" w:rsidP="007B5FB3">
      <w:pPr>
        <w:tabs>
          <w:tab w:val="left" w:pos="8931"/>
        </w:tabs>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14:paraId="3B99E68A" w14:textId="77777777" w:rsidR="007B5FB3" w:rsidRDefault="007B5FB3" w:rsidP="007B5FB3">
      <w:pPr>
        <w:jc w:val="both"/>
        <w:rPr>
          <w:rFonts w:ascii="Palatino Linotype" w:hAnsi="Palatino Linotype" w:cs="Arial"/>
        </w:rPr>
      </w:pPr>
    </w:p>
    <w:p w14:paraId="1A2E00C5" w14:textId="77777777" w:rsidR="007B5FB3" w:rsidRDefault="007B5FB3" w:rsidP="007B5FB3">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1E047BA" w14:textId="77777777" w:rsidR="007B5FB3" w:rsidRDefault="007B5FB3" w:rsidP="007B5FB3">
      <w:pPr>
        <w:ind w:left="851" w:right="899"/>
        <w:contextualSpacing/>
        <w:jc w:val="both"/>
        <w:rPr>
          <w:rFonts w:ascii="Palatino Linotype" w:hAnsi="Palatino Linotype" w:cs="Arial"/>
          <w:i/>
          <w:sz w:val="22"/>
        </w:rPr>
      </w:pPr>
    </w:p>
    <w:p w14:paraId="442C9352" w14:textId="77777777" w:rsidR="007B5FB3"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D1C883A" w14:textId="77777777" w:rsidR="007B5FB3"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AA3184C" w14:textId="77777777" w:rsidR="007B5FB3" w:rsidRDefault="007B5FB3" w:rsidP="007B5FB3">
      <w:pPr>
        <w:ind w:left="851" w:right="901"/>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xml:space="preserve">, ni es válido exigirle una amplitud o abundancia superflua, pues es suficiente la expresión de lo estrictamente necesario para explicar, justificar y posibilitar la defensa, así como para comunicar la decisión a efecto de que se considere </w:t>
      </w:r>
      <w:r>
        <w:rPr>
          <w:rFonts w:ascii="Palatino Linotype" w:hAnsi="Palatino Linotype" w:cs="Arial"/>
          <w:b/>
          <w:i/>
          <w:sz w:val="22"/>
        </w:rPr>
        <w:lastRenderedPageBreak/>
        <w:t>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14:paraId="6DE805EE" w14:textId="77777777" w:rsidR="007B5FB3" w:rsidRDefault="007B5FB3" w:rsidP="007B5FB3">
      <w:pPr>
        <w:spacing w:before="100" w:beforeAutospacing="1" w:after="100" w:afterAutospacing="1" w:line="360" w:lineRule="auto"/>
        <w:jc w:val="both"/>
        <w:rPr>
          <w:rFonts w:ascii="Palatino Linotype" w:hAnsi="Palatino Linotype" w:cs="Arial"/>
        </w:rPr>
      </w:pPr>
      <w:r>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93871FF" w14:textId="77777777" w:rsidR="007B5FB3" w:rsidRDefault="007B5FB3" w:rsidP="007B5FB3">
      <w:pPr>
        <w:spacing w:before="100" w:beforeAutospacing="1" w:after="100" w:afterAutospacing="1" w:line="360" w:lineRule="auto"/>
        <w:jc w:val="both"/>
        <w:rPr>
          <w:rFonts w:ascii="Palatino Linotype" w:hAnsi="Palatino Linotype" w:cs="Arial"/>
        </w:rPr>
      </w:pPr>
      <w:r w:rsidRPr="003309EF">
        <w:rPr>
          <w:rFonts w:ascii="Palatino Linotype" w:hAnsi="Palatino Linotype"/>
        </w:rPr>
        <w:t xml:space="preserve">Además, </w:t>
      </w:r>
      <w:r>
        <w:rPr>
          <w:rFonts w:ascii="Palatino Linotype" w:hAnsi="Palatino Linotype"/>
        </w:rPr>
        <w:t xml:space="preserve">de ser procedente </w:t>
      </w:r>
      <w:r w:rsidRPr="003309EF">
        <w:rPr>
          <w:rFonts w:ascii="Palatino Linotype" w:hAnsi="Palatino Linotype"/>
          <w:b/>
        </w:rPr>
        <w:t xml:space="preserve">EL SUJETO OBLIGADO, </w:t>
      </w:r>
      <w:r w:rsidRPr="003309EF">
        <w:rPr>
          <w:rFonts w:ascii="Palatino Linotype" w:hAnsi="Palatino Linotype"/>
        </w:rPr>
        <w:t xml:space="preserve">deberá emitir el Acuerdo de Inexistencia </w:t>
      </w:r>
      <w:r w:rsidRPr="003309EF">
        <w:rPr>
          <w:rFonts w:ascii="Palatino Linotype" w:hAnsi="Palatino Linotype" w:cs="Arial"/>
          <w:lang w:val="es-ES"/>
        </w:rPr>
        <w:t xml:space="preserve">a través del Comité de Transparencia; ello, de conformidad con </w:t>
      </w:r>
      <w:r w:rsidRPr="003309EF">
        <w:rPr>
          <w:rFonts w:ascii="Palatino Linotype" w:hAnsi="Palatino Linotype" w:cs="Arial"/>
        </w:rPr>
        <w:t>los artículos</w:t>
      </w:r>
      <w:r w:rsidRPr="003309EF">
        <w:rPr>
          <w:rFonts w:ascii="Palatino Linotype" w:hAnsi="Palatino Linotype"/>
          <w:color w:val="222222"/>
        </w:rPr>
        <w:t xml:space="preserve"> 19, 169 y 170 de la Ley de Transparencia y Acceso a la Información Pública del Estado de México y Municipios,</w:t>
      </w:r>
      <w:r w:rsidRPr="003309EF">
        <w:rPr>
          <w:rFonts w:ascii="Palatino Linotype" w:hAnsi="Palatino Linotype" w:cs="Arial"/>
        </w:rPr>
        <w:t xml:space="preserve"> esto en razón de que existe fuente obligacional que </w:t>
      </w:r>
      <w:r>
        <w:rPr>
          <w:rFonts w:ascii="Palatino Linotype" w:hAnsi="Palatino Linotype" w:cs="Arial"/>
        </w:rPr>
        <w:t xml:space="preserve">lo </w:t>
      </w:r>
      <w:r w:rsidRPr="003309EF">
        <w:rPr>
          <w:rFonts w:ascii="Palatino Linotype" w:hAnsi="Palatino Linotype" w:cs="Arial"/>
        </w:rPr>
        <w:t xml:space="preserve">constriñe </w:t>
      </w:r>
      <w:r>
        <w:rPr>
          <w:rFonts w:ascii="Palatino Linotype" w:hAnsi="Palatino Linotype" w:cs="Arial"/>
        </w:rPr>
        <w:t>a realizar determinados procedimientos para la regularización de las construcciones que se llevan a cabo dentro de las demarcaciones territoriales del Municipio; por ello, para el supuesto de que una vez acreditada la búsqueda de la información se tiene certeza jurídica de su existencia pero la misma no es localizada, deberá hacer entrega del Acuerdo de Inexistencia en los términos siguientes:</w:t>
      </w:r>
    </w:p>
    <w:p w14:paraId="057A2B44"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 xml:space="preserve">“Artículo 19. </w:t>
      </w:r>
      <w:r w:rsidRPr="003309EF">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14:paraId="3ADA8B46"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w:t>
      </w:r>
    </w:p>
    <w:p w14:paraId="6D1DBF6A"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 xml:space="preserve">Si el sujeto obligado, </w:t>
      </w:r>
      <w:r w:rsidRPr="003309EF">
        <w:rPr>
          <w:rFonts w:ascii="Palatino Linotype" w:hAnsi="Palatino Linotype" w:cs="Arial"/>
          <w:b/>
          <w:i/>
          <w:sz w:val="22"/>
          <w:szCs w:val="22"/>
        </w:rPr>
        <w:t>en el ejercicio de sus atribuciones, debía generar, poseer o administrar la información, pero ésta no se encuentra</w:t>
      </w:r>
      <w:r w:rsidRPr="003309EF">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14:paraId="29452E2F"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lastRenderedPageBreak/>
        <w:t>Artículo 49.</w:t>
      </w:r>
      <w:r w:rsidRPr="003309EF">
        <w:rPr>
          <w:rFonts w:ascii="Palatino Linotype" w:hAnsi="Palatino Linotype" w:cs="Arial"/>
          <w:i/>
          <w:sz w:val="22"/>
          <w:szCs w:val="22"/>
        </w:rPr>
        <w:t xml:space="preserve"> Los Comités de Transparencia tendrán las siguientes atribuciones:</w:t>
      </w:r>
    </w:p>
    <w:p w14:paraId="5E099179"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w:t>
      </w:r>
    </w:p>
    <w:p w14:paraId="301EA4FA"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II.</w:t>
      </w:r>
      <w:r w:rsidRPr="003309EF">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22ABD261"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w:t>
      </w:r>
    </w:p>
    <w:p w14:paraId="34B2989F"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XIII.</w:t>
      </w:r>
      <w:r w:rsidRPr="003309EF">
        <w:rPr>
          <w:rFonts w:ascii="Palatino Linotype" w:hAnsi="Palatino Linotype" w:cs="Arial"/>
          <w:i/>
          <w:sz w:val="22"/>
          <w:szCs w:val="22"/>
        </w:rPr>
        <w:t xml:space="preserve"> </w:t>
      </w:r>
      <w:r w:rsidRPr="003309EF">
        <w:rPr>
          <w:rFonts w:ascii="Palatino Linotype" w:hAnsi="Palatino Linotype" w:cs="Arial"/>
          <w:b/>
          <w:i/>
          <w:sz w:val="22"/>
          <w:szCs w:val="22"/>
        </w:rPr>
        <w:t>Dictaminar las declaratorias de inexistencia de la información que les remitan las unidades administrativas y resolver en consecuencia;</w:t>
      </w:r>
    </w:p>
    <w:p w14:paraId="4295ED3E"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w:t>
      </w:r>
    </w:p>
    <w:p w14:paraId="0CBB496E"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Artículo 169.</w:t>
      </w:r>
      <w:r w:rsidRPr="003309EF">
        <w:rPr>
          <w:rFonts w:ascii="Palatino Linotype" w:hAnsi="Palatino Linotype" w:cs="Arial"/>
          <w:i/>
          <w:sz w:val="22"/>
          <w:szCs w:val="22"/>
        </w:rPr>
        <w:t xml:space="preserve"> Cuando la información no se encuentre en los archivos del sujeto obligado, el Comité de Transparencia:</w:t>
      </w:r>
    </w:p>
    <w:p w14:paraId="07FCB5A4"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I. Analizará el caso y tomará las medidas necesarias para localizar la información;</w:t>
      </w:r>
    </w:p>
    <w:p w14:paraId="04D0FC4B"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II. Expedirá una resolución que confirme la inexistencia del documento;</w:t>
      </w:r>
    </w:p>
    <w:p w14:paraId="606B870F"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8294509"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14:paraId="024A240B"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14:paraId="71556F31" w14:textId="77777777" w:rsidR="007B5FB3" w:rsidRPr="003309EF" w:rsidRDefault="007B5FB3" w:rsidP="007B5FB3">
      <w:pPr>
        <w:autoSpaceDE w:val="0"/>
        <w:autoSpaceDN w:val="0"/>
        <w:adjustRightInd w:val="0"/>
        <w:ind w:left="851" w:right="902"/>
        <w:jc w:val="both"/>
        <w:rPr>
          <w:rFonts w:ascii="Palatino Linotype" w:hAnsi="Palatino Linotype" w:cs="Arial"/>
          <w:b/>
          <w:i/>
          <w:sz w:val="22"/>
          <w:szCs w:val="22"/>
        </w:rPr>
      </w:pPr>
      <w:r w:rsidRPr="003309EF">
        <w:rPr>
          <w:rFonts w:ascii="Palatino Linotype" w:hAnsi="Palatino Linotype" w:cs="Arial"/>
          <w:i/>
          <w:sz w:val="22"/>
          <w:szCs w:val="22"/>
        </w:rPr>
        <w:t>Este plazo podrá ampliarse hasta por otros siete días hábiles, siempre que existan razones para ello, debiendo notificarse por escrito al solicitante.</w:t>
      </w:r>
      <w:r w:rsidRPr="003309EF">
        <w:rPr>
          <w:rFonts w:ascii="Palatino Linotype" w:hAnsi="Palatino Linotype" w:cs="Arial"/>
          <w:b/>
          <w:i/>
          <w:sz w:val="22"/>
          <w:szCs w:val="22"/>
        </w:rPr>
        <w:t xml:space="preserve"> </w:t>
      </w:r>
    </w:p>
    <w:p w14:paraId="7597A9A7" w14:textId="77777777" w:rsidR="007B5FB3" w:rsidRPr="003309EF" w:rsidRDefault="007B5FB3" w:rsidP="007B5FB3">
      <w:pPr>
        <w:autoSpaceDE w:val="0"/>
        <w:autoSpaceDN w:val="0"/>
        <w:adjustRightInd w:val="0"/>
        <w:ind w:left="851" w:right="902"/>
        <w:jc w:val="both"/>
        <w:rPr>
          <w:rFonts w:ascii="Palatino Linotype" w:hAnsi="Palatino Linotype" w:cs="Arial"/>
          <w:b/>
          <w:i/>
          <w:sz w:val="22"/>
          <w:szCs w:val="22"/>
        </w:rPr>
      </w:pPr>
    </w:p>
    <w:p w14:paraId="5654705D" w14:textId="77777777" w:rsidR="007B5FB3" w:rsidRPr="003309EF" w:rsidRDefault="007B5FB3" w:rsidP="007B5FB3">
      <w:pPr>
        <w:autoSpaceDE w:val="0"/>
        <w:autoSpaceDN w:val="0"/>
        <w:adjustRightInd w:val="0"/>
        <w:ind w:left="851" w:right="902"/>
        <w:jc w:val="both"/>
        <w:rPr>
          <w:rFonts w:ascii="Palatino Linotype" w:hAnsi="Palatino Linotype" w:cs="Arial"/>
          <w:i/>
          <w:sz w:val="22"/>
          <w:szCs w:val="22"/>
        </w:rPr>
      </w:pPr>
      <w:r w:rsidRPr="003309EF">
        <w:rPr>
          <w:rFonts w:ascii="Palatino Linotype" w:hAnsi="Palatino Linotype" w:cs="Arial"/>
          <w:b/>
          <w:i/>
          <w:sz w:val="22"/>
          <w:szCs w:val="22"/>
        </w:rPr>
        <w:t>Artículo 170.</w:t>
      </w:r>
      <w:r w:rsidRPr="003309EF">
        <w:rPr>
          <w:rFonts w:ascii="Palatino Linotype" w:hAnsi="Palatino Linotype" w:cs="Arial"/>
          <w:i/>
          <w:sz w:val="22"/>
          <w:szCs w:val="22"/>
        </w:rPr>
        <w:t xml:space="preserve"> </w:t>
      </w:r>
      <w:r w:rsidRPr="003309EF">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309EF">
        <w:rPr>
          <w:rFonts w:ascii="Palatino Linotype" w:hAnsi="Palatino Linotype" w:cs="Arial"/>
          <w:i/>
          <w:sz w:val="22"/>
          <w:szCs w:val="22"/>
        </w:rPr>
        <w:t>.”</w:t>
      </w:r>
    </w:p>
    <w:p w14:paraId="00679401" w14:textId="77777777" w:rsidR="007B5FB3" w:rsidRPr="003309EF" w:rsidRDefault="007B5FB3" w:rsidP="007B5FB3">
      <w:pPr>
        <w:autoSpaceDE w:val="0"/>
        <w:autoSpaceDN w:val="0"/>
        <w:adjustRightInd w:val="0"/>
        <w:ind w:left="851" w:right="902"/>
        <w:jc w:val="both"/>
        <w:rPr>
          <w:rFonts w:ascii="Palatino Linotype" w:hAnsi="Palatino Linotype" w:cs="Arial"/>
          <w:sz w:val="22"/>
          <w:szCs w:val="22"/>
        </w:rPr>
      </w:pPr>
    </w:p>
    <w:p w14:paraId="20A59347" w14:textId="77777777" w:rsidR="007B5FB3" w:rsidRPr="003309EF" w:rsidRDefault="007B5FB3" w:rsidP="007B5FB3">
      <w:pPr>
        <w:autoSpaceDE w:val="0"/>
        <w:autoSpaceDN w:val="0"/>
        <w:adjustRightInd w:val="0"/>
        <w:ind w:left="851" w:right="902"/>
        <w:jc w:val="both"/>
        <w:rPr>
          <w:rFonts w:ascii="Palatino Linotype" w:hAnsi="Palatino Linotype" w:cs="Arial"/>
          <w:sz w:val="22"/>
          <w:szCs w:val="22"/>
        </w:rPr>
      </w:pPr>
      <w:r w:rsidRPr="003309EF">
        <w:rPr>
          <w:rFonts w:ascii="Palatino Linotype" w:hAnsi="Palatino Linotype" w:cs="Arial"/>
          <w:sz w:val="22"/>
          <w:szCs w:val="22"/>
        </w:rPr>
        <w:t>(Énfasis añadido)</w:t>
      </w:r>
    </w:p>
    <w:p w14:paraId="0B0FC504" w14:textId="77777777" w:rsidR="007B5FB3" w:rsidRPr="003309EF" w:rsidRDefault="007B5FB3" w:rsidP="007B5FB3">
      <w:pPr>
        <w:spacing w:before="240" w:after="240" w:line="360" w:lineRule="auto"/>
        <w:jc w:val="both"/>
        <w:rPr>
          <w:rFonts w:ascii="Palatino Linotype" w:hAnsi="Palatino Linotype" w:cs="Arial"/>
        </w:rPr>
      </w:pPr>
      <w:r w:rsidRPr="003309EF">
        <w:rPr>
          <w:rFonts w:ascii="Palatino Linotype" w:hAnsi="Palatino Linotype" w:cs="Arial"/>
        </w:rPr>
        <w:lastRenderedPageBreak/>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7705F17B" w14:textId="77777777" w:rsidR="007B5FB3" w:rsidRPr="003309EF" w:rsidRDefault="007B5FB3" w:rsidP="007B5FB3">
      <w:pPr>
        <w:autoSpaceDE w:val="0"/>
        <w:autoSpaceDN w:val="0"/>
        <w:adjustRightInd w:val="0"/>
        <w:spacing w:before="240" w:after="240"/>
        <w:ind w:left="851" w:right="900"/>
        <w:jc w:val="center"/>
        <w:rPr>
          <w:rFonts w:ascii="Palatino Linotype" w:hAnsi="Palatino Linotype" w:cs="Arial"/>
          <w:b/>
          <w:bCs/>
          <w:i/>
          <w:sz w:val="22"/>
          <w:szCs w:val="22"/>
        </w:rPr>
      </w:pPr>
      <w:r w:rsidRPr="003309EF">
        <w:rPr>
          <w:rFonts w:ascii="Palatino Linotype" w:hAnsi="Palatino Linotype" w:cs="Arial"/>
          <w:b/>
          <w:bCs/>
          <w:i/>
          <w:sz w:val="22"/>
          <w:szCs w:val="22"/>
        </w:rPr>
        <w:t>“CRITERIO 003-11.</w:t>
      </w:r>
    </w:p>
    <w:p w14:paraId="3A0E0361"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u w:val="single"/>
        </w:rPr>
      </w:pPr>
      <w:r w:rsidRPr="003309EF">
        <w:rPr>
          <w:rFonts w:ascii="Palatino Linotype" w:hAnsi="Palatino Linotype" w:cs="Arial"/>
          <w:b/>
          <w:bCs/>
          <w:i/>
          <w:sz w:val="22"/>
          <w:szCs w:val="22"/>
        </w:rPr>
        <w:t xml:space="preserve">“INEXISTENCIA, CONCEPTO DE, EN MATERIA DE TRANSPARENCIA. </w:t>
      </w:r>
      <w:r w:rsidRPr="003309EF">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3309EF">
        <w:rPr>
          <w:rFonts w:ascii="Palatino Linotype" w:hAnsi="Palatino Linotype" w:cs="Arial"/>
          <w:bCs/>
          <w:i/>
          <w:sz w:val="22"/>
          <w:szCs w:val="22"/>
          <w:u w:val="single"/>
        </w:rPr>
        <w:t>información</w:t>
      </w:r>
      <w:r w:rsidRPr="003309EF">
        <w:rPr>
          <w:rFonts w:ascii="Palatino Linotype" w:hAnsi="Palatino Linotype" w:cs="Arial"/>
          <w:bCs/>
          <w:i/>
          <w:sz w:val="22"/>
          <w:szCs w:val="22"/>
        </w:rPr>
        <w:t xml:space="preserve"> en el derecho de acceso a la información pública</w:t>
      </w:r>
      <w:r w:rsidRPr="003309EF">
        <w:rPr>
          <w:rFonts w:ascii="Palatino Linotype" w:hAnsi="Palatino Linotype" w:cs="Arial"/>
          <w:bCs/>
          <w:i/>
          <w:sz w:val="22"/>
          <w:szCs w:val="22"/>
          <w:u w:val="single"/>
        </w:rPr>
        <w:t xml:space="preserve"> conlleva necesariamente a los siguientes supuestos:</w:t>
      </w:r>
    </w:p>
    <w:p w14:paraId="46A47847"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EA7260B"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
          <w:bCs/>
          <w:i/>
          <w:sz w:val="22"/>
          <w:szCs w:val="22"/>
          <w:u w:val="single"/>
        </w:rPr>
      </w:pPr>
      <w:r w:rsidRPr="003309EF">
        <w:rPr>
          <w:rFonts w:ascii="Palatino Linotype" w:hAnsi="Palatino Linotype" w:cs="Arial"/>
          <w:bCs/>
          <w:i/>
          <w:sz w:val="22"/>
          <w:szCs w:val="22"/>
        </w:rPr>
        <w:t xml:space="preserve">b) </w:t>
      </w:r>
      <w:r w:rsidRPr="003309EF">
        <w:rPr>
          <w:rFonts w:ascii="Palatino Linotype" w:hAnsi="Palatino Linotype" w:cs="Arial"/>
          <w:b/>
          <w:bCs/>
          <w:i/>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5D6B3D33"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617B91F" w14:textId="77777777" w:rsidR="007B5FB3" w:rsidRPr="003309EF" w:rsidRDefault="007B5FB3" w:rsidP="007B5FB3">
      <w:pPr>
        <w:autoSpaceDE w:val="0"/>
        <w:autoSpaceDN w:val="0"/>
        <w:adjustRightInd w:val="0"/>
        <w:spacing w:before="240" w:after="240"/>
        <w:ind w:left="851" w:right="900"/>
        <w:jc w:val="center"/>
        <w:rPr>
          <w:rFonts w:ascii="Palatino Linotype" w:hAnsi="Palatino Linotype" w:cs="Arial"/>
          <w:b/>
          <w:bCs/>
          <w:i/>
          <w:sz w:val="22"/>
          <w:szCs w:val="22"/>
        </w:rPr>
      </w:pPr>
      <w:r w:rsidRPr="003309EF">
        <w:rPr>
          <w:rFonts w:ascii="Palatino Linotype" w:hAnsi="Palatino Linotype" w:cs="Arial"/>
          <w:b/>
          <w:bCs/>
          <w:i/>
          <w:sz w:val="22"/>
          <w:szCs w:val="22"/>
        </w:rPr>
        <w:t>CRITERIO 004/2011</w:t>
      </w:r>
    </w:p>
    <w:p w14:paraId="0725D42D"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
          <w:bCs/>
          <w:i/>
          <w:sz w:val="22"/>
          <w:szCs w:val="22"/>
        </w:rPr>
        <w:t xml:space="preserve">INEXISTENCIA. DECLARATORIA DE LA. ALCANCES Y PROCEDIMIENTOS. </w:t>
      </w:r>
      <w:r w:rsidRPr="003309EF">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3309EF">
        <w:rPr>
          <w:rFonts w:ascii="Palatino Linotype" w:hAnsi="Palatino Linotype" w:cs="Arial"/>
          <w:bCs/>
          <w:i/>
          <w:sz w:val="22"/>
          <w:szCs w:val="22"/>
          <w:u w:val="single"/>
        </w:rPr>
        <w:t xml:space="preserve">que cuando el Titular de la Unidad de Información no localice la documentación solicitada, a pesar de haber sido </w:t>
      </w:r>
      <w:r w:rsidRPr="003309EF">
        <w:rPr>
          <w:rFonts w:ascii="Palatino Linotype" w:hAnsi="Palatino Linotype" w:cs="Arial"/>
          <w:bCs/>
          <w:i/>
          <w:sz w:val="22"/>
          <w:szCs w:val="22"/>
        </w:rPr>
        <w:t>generada, poseída o</w:t>
      </w:r>
      <w:r w:rsidRPr="003309EF">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w:t>
      </w:r>
      <w:r w:rsidRPr="003309EF">
        <w:rPr>
          <w:rFonts w:ascii="Palatino Linotype" w:hAnsi="Palatino Linotype" w:cs="Arial"/>
          <w:bCs/>
          <w:i/>
          <w:sz w:val="22"/>
          <w:szCs w:val="22"/>
          <w:u w:val="single"/>
        </w:rPr>
        <w:lastRenderedPageBreak/>
        <w:t>dictamen de declaratoria de inexistencia</w:t>
      </w:r>
      <w:r w:rsidRPr="003309EF">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3309EF">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3309EF">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14963D7"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Cs/>
          <w:i/>
          <w:sz w:val="22"/>
          <w:szCs w:val="22"/>
        </w:rPr>
        <w:t>Bajo el entendido de que dicha búsqueda exhaustiva permitirá dos determinaciones:</w:t>
      </w:r>
    </w:p>
    <w:p w14:paraId="0788105E"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14:paraId="09E890C9"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u w:val="single"/>
        </w:rPr>
      </w:pPr>
      <w:r w:rsidRPr="003309EF">
        <w:rPr>
          <w:rFonts w:ascii="Palatino Linotype" w:hAnsi="Palatino Linotype" w:cs="Arial"/>
          <w:bCs/>
          <w:i/>
          <w:sz w:val="22"/>
          <w:szCs w:val="22"/>
        </w:rPr>
        <w:t>b</w:t>
      </w:r>
      <w:r w:rsidRPr="003309EF">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A07300F" w14:textId="77777777" w:rsidR="007B5FB3" w:rsidRPr="003309EF" w:rsidRDefault="007B5FB3" w:rsidP="007B5FB3">
      <w:pPr>
        <w:autoSpaceDE w:val="0"/>
        <w:autoSpaceDN w:val="0"/>
        <w:adjustRightInd w:val="0"/>
        <w:spacing w:before="240" w:after="240"/>
        <w:ind w:left="851" w:right="900"/>
        <w:jc w:val="both"/>
        <w:rPr>
          <w:rFonts w:ascii="Palatino Linotype" w:hAnsi="Palatino Linotype" w:cs="Arial"/>
          <w:bCs/>
          <w:i/>
          <w:sz w:val="22"/>
          <w:szCs w:val="22"/>
        </w:rPr>
      </w:pPr>
      <w:r w:rsidRPr="003309EF">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3309EF">
        <w:rPr>
          <w:rFonts w:ascii="Palatino Linotype" w:hAnsi="Palatino Linotype" w:cs="Arial"/>
          <w:bCs/>
          <w:i/>
          <w:sz w:val="22"/>
          <w:szCs w:val="22"/>
        </w:rPr>
        <w:t>.”</w:t>
      </w:r>
    </w:p>
    <w:p w14:paraId="40CB7C67" w14:textId="77777777" w:rsidR="007B5FB3" w:rsidRPr="003309EF" w:rsidRDefault="007B5FB3" w:rsidP="007B5FB3">
      <w:pPr>
        <w:autoSpaceDE w:val="0"/>
        <w:autoSpaceDN w:val="0"/>
        <w:adjustRightInd w:val="0"/>
        <w:spacing w:before="240" w:after="240" w:line="360" w:lineRule="auto"/>
        <w:ind w:left="851" w:right="900"/>
        <w:jc w:val="both"/>
        <w:rPr>
          <w:rFonts w:ascii="Palatino Linotype" w:eastAsia="Calibri" w:hAnsi="Palatino Linotype" w:cs="Arial"/>
        </w:rPr>
      </w:pPr>
      <w:r w:rsidRPr="003309EF">
        <w:rPr>
          <w:rFonts w:ascii="Palatino Linotype" w:eastAsia="Calibri" w:hAnsi="Palatino Linotype" w:cs="Arial"/>
        </w:rPr>
        <w:t>(Énfasis añadido)</w:t>
      </w:r>
    </w:p>
    <w:p w14:paraId="358BD0F7" w14:textId="77777777" w:rsidR="006C636F" w:rsidRDefault="007B5FB3" w:rsidP="007B5FB3">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w:t>
      </w:r>
      <w:r>
        <w:rPr>
          <w:rFonts w:ascii="Palatino Linotype" w:hAnsi="Palatino Linotype" w:cs="Arial"/>
        </w:rPr>
        <w:lastRenderedPageBreak/>
        <w:t xml:space="preserve">solicitante ya que no estarán constreñidos a generarla, resumirla, efectuar cálculos o practicar investigaciones; en consecuencia, </w:t>
      </w:r>
      <w:r>
        <w:rPr>
          <w:rFonts w:ascii="Palatino Linotype" w:hAnsi="Palatino Linotype" w:cs="Arial"/>
          <w:b/>
        </w:rPr>
        <w:t>EL SUJETO OBLIGADO</w:t>
      </w:r>
      <w:r>
        <w:rPr>
          <w:rFonts w:ascii="Palatino Linotype" w:hAnsi="Palatino Linotype" w:cs="Arial"/>
        </w:rPr>
        <w:t>, debe hacer entrega del</w:t>
      </w:r>
      <w:r w:rsidR="006C636F">
        <w:rPr>
          <w:rFonts w:ascii="Palatino Linotype" w:hAnsi="Palatino Linotype" w:cs="Arial"/>
        </w:rPr>
        <w:t xml:space="preserve"> </w:t>
      </w:r>
      <w:r w:rsidR="006C636F">
        <w:rPr>
          <w:rFonts w:ascii="Palatino Linotype" w:hAnsi="Palatino Linotype"/>
        </w:rPr>
        <w:t xml:space="preserve">documento o documentos en los que conste o se pueda advertir los convenios modificatorios realizados del 17 de junio de 2019 al 11 de septiembre de 2020, al Convenio de Concertación que celebró </w:t>
      </w:r>
      <w:r w:rsidR="006C636F">
        <w:rPr>
          <w:rFonts w:ascii="Palatino Linotype" w:hAnsi="Palatino Linotype"/>
          <w:b/>
        </w:rPr>
        <w:t xml:space="preserve">EL SUJETO OBLIGADO </w:t>
      </w:r>
      <w:r w:rsidR="006C636F">
        <w:rPr>
          <w:rFonts w:ascii="Palatino Linotype" w:hAnsi="Palatino Linotype"/>
        </w:rPr>
        <w:t>con el Núcleo Agrario denominado San Juan Ixhuatepec en fecha 16 de junio de 2019, en versión pública de ser procedente</w:t>
      </w:r>
      <w:r>
        <w:rPr>
          <w:rFonts w:ascii="Palatino Linotype" w:hAnsi="Palatino Linotype"/>
        </w:rPr>
        <w:t xml:space="preserve">, </w:t>
      </w:r>
      <w:r>
        <w:rPr>
          <w:rFonts w:ascii="Palatino Linotype" w:hAnsi="Palatino Linotype" w:cs="Arial"/>
          <w:b/>
        </w:rPr>
        <w:t>previa búsqueda exhaustiva y razonable de la información</w:t>
      </w:r>
      <w:r>
        <w:rPr>
          <w:rFonts w:ascii="Palatino Linotype" w:hAnsi="Palatino Linotype" w:cs="Arial"/>
        </w:rPr>
        <w:t xml:space="preserve"> en las áreas competentes que pudieran contar con la misma</w:t>
      </w:r>
      <w:r w:rsidR="006C636F">
        <w:rPr>
          <w:rFonts w:ascii="Palatino Linotype" w:hAnsi="Palatino Linotype" w:cs="Arial"/>
        </w:rPr>
        <w:t>.</w:t>
      </w:r>
    </w:p>
    <w:p w14:paraId="42E5D4C8" w14:textId="77777777" w:rsidR="007B5FB3" w:rsidRPr="00DC522B" w:rsidRDefault="007B5FB3" w:rsidP="007B5FB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DC522B">
        <w:rPr>
          <w:rFonts w:ascii="Palatino Linotype" w:hAnsi="Palatino Linotype" w:cs="Arial"/>
          <w:lang w:eastAsia="es-MX"/>
        </w:rPr>
        <w:t xml:space="preserve">Dicho lo anterior, esta Ponencia que resuelve no es omisa en precisar que como ya se estableció en párrafos anteriores, en virtud de que existe certeza respecto </w:t>
      </w:r>
      <w:r>
        <w:rPr>
          <w:rFonts w:ascii="Palatino Linotype" w:hAnsi="Palatino Linotype" w:cs="Arial"/>
          <w:lang w:eastAsia="es-MX"/>
        </w:rPr>
        <w:t>de que</w:t>
      </w:r>
      <w:r w:rsidRPr="00DC522B">
        <w:rPr>
          <w:rFonts w:ascii="Palatino Linotype" w:hAnsi="Palatino Linotype" w:cs="Arial"/>
          <w:lang w:eastAsia="es-MX"/>
        </w:rPr>
        <w:t xml:space="preserve"> </w:t>
      </w:r>
      <w:r>
        <w:rPr>
          <w:rFonts w:ascii="Palatino Linotype" w:hAnsi="Palatino Linotype" w:cs="Arial"/>
          <w:lang w:eastAsia="es-MX"/>
        </w:rPr>
        <w:t xml:space="preserve">la </w:t>
      </w:r>
      <w:r w:rsidRPr="00DC522B">
        <w:rPr>
          <w:rFonts w:ascii="Palatino Linotype" w:hAnsi="Palatino Linotype" w:cs="Arial"/>
          <w:lang w:eastAsia="es-MX"/>
        </w:rPr>
        <w:t xml:space="preserve">información de la que se ordena su entrega contiene datos personales susceptibles de ser clasificados como información confidencial lo procedente es que </w:t>
      </w:r>
      <w:r w:rsidRPr="00DC522B">
        <w:rPr>
          <w:rFonts w:ascii="Palatino Linotype" w:hAnsi="Palatino Linotype" w:cs="Arial"/>
          <w:b/>
          <w:lang w:eastAsia="es-MX"/>
        </w:rPr>
        <w:t>EL SUJETO OBLIGADO</w:t>
      </w:r>
      <w:r w:rsidRPr="00DC522B">
        <w:rPr>
          <w:rFonts w:ascii="Palatino Linotype" w:hAnsi="Palatino Linotype" w:cs="Arial"/>
          <w:lang w:eastAsia="es-MX"/>
        </w:rPr>
        <w:t xml:space="preserve"> deberá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C522B">
        <w:rPr>
          <w:rFonts w:ascii="Palatino Linotype" w:hAnsi="Palatino Linotype" w:cs="Arial"/>
          <w:b/>
          <w:lang w:eastAsia="es-MX"/>
        </w:rPr>
        <w:t>EL SUJETO OBLIGADO</w:t>
      </w:r>
      <w:r w:rsidRPr="00DC522B">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DC522B">
        <w:rPr>
          <w:rFonts w:ascii="Palatino Linotype" w:hAnsi="Palatino Linotype" w:cs="Arial"/>
          <w:b/>
          <w:lang w:eastAsia="es-MX"/>
        </w:rPr>
        <w:t>SUJETO OBLIGADO</w:t>
      </w:r>
      <w:r w:rsidRPr="00DC522B">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DC522B">
        <w:rPr>
          <w:rFonts w:ascii="Palatino Linotype" w:hAnsi="Palatino Linotype" w:cs="Arial"/>
          <w:lang w:eastAsia="es-MX"/>
        </w:rPr>
        <w:lastRenderedPageBreak/>
        <w:t>información y finalmente sea éste último quien apruebe, modifique o revoque la clasificación de la información solicitada.</w:t>
      </w:r>
    </w:p>
    <w:p w14:paraId="0620D72C" w14:textId="77777777" w:rsidR="007B5FB3" w:rsidRPr="00DC522B" w:rsidRDefault="007B5FB3" w:rsidP="007B5FB3">
      <w:pPr>
        <w:spacing w:before="100" w:beforeAutospacing="1" w:after="100" w:afterAutospacing="1" w:line="360" w:lineRule="auto"/>
        <w:jc w:val="both"/>
        <w:rPr>
          <w:rFonts w:ascii="Palatino Linotype" w:eastAsia="Calibri" w:hAnsi="Palatino Linotype"/>
        </w:rPr>
      </w:pPr>
      <w:r w:rsidRPr="00DC522B">
        <w:rPr>
          <w:rFonts w:ascii="Palatino Linotype" w:eastAsia="Calibri" w:hAnsi="Palatino Linotype"/>
        </w:rPr>
        <w:t xml:space="preserve">Así, es que </w:t>
      </w:r>
      <w:r w:rsidRPr="00DC522B">
        <w:rPr>
          <w:rFonts w:ascii="Palatino Linotype" w:eastAsia="Calibri" w:hAnsi="Palatino Linotype"/>
          <w:b/>
        </w:rPr>
        <w:t>EL SUJETO OBLIGADO</w:t>
      </w:r>
      <w:r w:rsidRPr="00DC522B">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4EB76A5" w14:textId="77777777" w:rsidR="007B5FB3" w:rsidRPr="00DC522B" w:rsidRDefault="007B5FB3" w:rsidP="007B5FB3">
      <w:pPr>
        <w:spacing w:before="100" w:beforeAutospacing="1" w:after="100" w:afterAutospacing="1" w:line="360" w:lineRule="auto"/>
        <w:jc w:val="both"/>
        <w:rPr>
          <w:rFonts w:ascii="Palatino Linotype" w:hAnsi="Palatino Linotype"/>
        </w:rPr>
      </w:pPr>
      <w:r w:rsidRPr="00DC522B">
        <w:rPr>
          <w:rFonts w:ascii="Palatino Linotype" w:hAnsi="Palatino Linotype"/>
        </w:rPr>
        <w:t xml:space="preserve">Ello, </w:t>
      </w:r>
      <w:r w:rsidRPr="00DC522B">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4833729B"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 xml:space="preserve">“Artículo 49. </w:t>
      </w:r>
      <w:r w:rsidRPr="00DC522B">
        <w:rPr>
          <w:rFonts w:ascii="Palatino Linotype" w:hAnsi="Palatino Linotype" w:cs="Arial"/>
          <w:i/>
          <w:sz w:val="22"/>
          <w:lang w:eastAsia="es-MX"/>
        </w:rPr>
        <w:t>Los Comités de Transparencia tendrán las siguientes atribuciones:</w:t>
      </w:r>
    </w:p>
    <w:p w14:paraId="78C075E7"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VIII.</w:t>
      </w:r>
      <w:r w:rsidRPr="00DC522B">
        <w:rPr>
          <w:rFonts w:ascii="Palatino Linotype" w:hAnsi="Palatino Linotype" w:cs="Arial"/>
          <w:i/>
          <w:sz w:val="22"/>
          <w:lang w:eastAsia="es-MX"/>
        </w:rPr>
        <w:t xml:space="preserve"> Aprobar, modificar o revocar la clasificación de la información;</w:t>
      </w:r>
    </w:p>
    <w:p w14:paraId="0A7817B5" w14:textId="77777777" w:rsidR="007B5FB3" w:rsidRPr="00DC522B" w:rsidRDefault="007B5FB3" w:rsidP="007B5FB3">
      <w:pPr>
        <w:ind w:left="709" w:right="757"/>
        <w:jc w:val="both"/>
        <w:rPr>
          <w:rFonts w:ascii="Palatino Linotype" w:hAnsi="Palatino Linotype" w:cs="Arial"/>
          <w:i/>
          <w:sz w:val="22"/>
          <w:lang w:eastAsia="es-MX"/>
        </w:rPr>
      </w:pPr>
    </w:p>
    <w:p w14:paraId="3C3226BD"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Artículo 132.</w:t>
      </w:r>
      <w:r w:rsidRPr="00DC522B">
        <w:rPr>
          <w:rFonts w:ascii="Palatino Linotype" w:hAnsi="Palatino Linotype" w:cs="Arial"/>
          <w:i/>
          <w:sz w:val="22"/>
          <w:lang w:eastAsia="es-MX"/>
        </w:rPr>
        <w:t xml:space="preserve"> La clasificación de la información se llevará a cabo en el momento en que:</w:t>
      </w:r>
    </w:p>
    <w:p w14:paraId="6B04EC09" w14:textId="77777777" w:rsidR="007B5FB3" w:rsidRPr="00DC522B" w:rsidRDefault="007B5FB3" w:rsidP="007B5FB3">
      <w:pPr>
        <w:ind w:left="709" w:right="757"/>
        <w:jc w:val="both"/>
        <w:rPr>
          <w:rFonts w:ascii="Palatino Linotype" w:hAnsi="Palatino Linotype" w:cs="Arial"/>
          <w:b/>
          <w:i/>
          <w:sz w:val="22"/>
          <w:lang w:eastAsia="es-MX"/>
        </w:rPr>
      </w:pPr>
    </w:p>
    <w:p w14:paraId="36E00B22"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I.</w:t>
      </w:r>
      <w:r w:rsidRPr="00DC522B">
        <w:rPr>
          <w:rFonts w:ascii="Palatino Linotype" w:hAnsi="Palatino Linotype" w:cs="Arial"/>
          <w:i/>
          <w:sz w:val="22"/>
          <w:lang w:eastAsia="es-MX"/>
        </w:rPr>
        <w:t xml:space="preserve"> Se reciba una solicitud de acceso a la información;</w:t>
      </w:r>
    </w:p>
    <w:p w14:paraId="4C17E68D"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II.</w:t>
      </w:r>
      <w:r w:rsidRPr="00DC522B">
        <w:rPr>
          <w:rFonts w:ascii="Palatino Linotype" w:hAnsi="Palatino Linotype" w:cs="Arial"/>
          <w:i/>
          <w:sz w:val="22"/>
          <w:lang w:eastAsia="es-MX"/>
        </w:rPr>
        <w:t xml:space="preserve"> Se determine mediante resolución de autoridad competente; o</w:t>
      </w:r>
    </w:p>
    <w:p w14:paraId="4BF488D6" w14:textId="77777777" w:rsidR="007B5FB3" w:rsidRPr="00DC522B" w:rsidRDefault="007B5FB3" w:rsidP="007B5FB3">
      <w:pPr>
        <w:ind w:left="709" w:right="757"/>
        <w:jc w:val="both"/>
        <w:rPr>
          <w:rFonts w:ascii="Palatino Linotype" w:hAnsi="Palatino Linotype" w:cs="Arial"/>
          <w:b/>
          <w:i/>
          <w:sz w:val="22"/>
          <w:lang w:eastAsia="es-MX"/>
        </w:rPr>
      </w:pPr>
      <w:r w:rsidRPr="00DC522B">
        <w:rPr>
          <w:rFonts w:ascii="Palatino Linotype" w:hAnsi="Palatino Linotype" w:cs="Arial"/>
          <w:i/>
          <w:sz w:val="22"/>
          <w:lang w:eastAsia="es-MX"/>
        </w:rPr>
        <w:t>III. Se generen versiones públicas para dar cumplimiento a las obligaciones de transparencia previstas en esta Ley.</w:t>
      </w:r>
      <w:r w:rsidRPr="00DC522B">
        <w:rPr>
          <w:rFonts w:ascii="Palatino Linotype" w:hAnsi="Palatino Linotype" w:cs="Arial"/>
          <w:b/>
          <w:i/>
          <w:sz w:val="22"/>
          <w:lang w:eastAsia="es-MX"/>
        </w:rPr>
        <w:t>”</w:t>
      </w:r>
    </w:p>
    <w:p w14:paraId="7F325CDE" w14:textId="77777777" w:rsidR="007B5FB3" w:rsidRPr="00DC522B" w:rsidRDefault="007B5FB3" w:rsidP="007B5FB3">
      <w:pPr>
        <w:ind w:left="709" w:right="757"/>
        <w:jc w:val="both"/>
        <w:rPr>
          <w:rFonts w:ascii="Palatino Linotype" w:hAnsi="Palatino Linotype" w:cs="Arial"/>
          <w:b/>
          <w:i/>
          <w:sz w:val="22"/>
          <w:lang w:eastAsia="es-MX"/>
        </w:rPr>
      </w:pPr>
    </w:p>
    <w:p w14:paraId="4A21BCC4"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“Segundo.-</w:t>
      </w:r>
      <w:r w:rsidRPr="00DC522B">
        <w:rPr>
          <w:rFonts w:ascii="Palatino Linotype" w:hAnsi="Palatino Linotype" w:cs="Arial"/>
          <w:i/>
          <w:sz w:val="22"/>
          <w:lang w:eastAsia="es-MX"/>
        </w:rPr>
        <w:t xml:space="preserve"> Para efectos de los presentes Lineamientos Generales, se entenderá por:</w:t>
      </w:r>
    </w:p>
    <w:p w14:paraId="0B537875" w14:textId="77777777" w:rsidR="007B5FB3" w:rsidRPr="00DC522B" w:rsidRDefault="007B5FB3" w:rsidP="007B5FB3">
      <w:pPr>
        <w:ind w:left="709" w:right="757"/>
        <w:jc w:val="both"/>
        <w:rPr>
          <w:rFonts w:ascii="Palatino Linotype" w:hAnsi="Palatino Linotype" w:cs="Arial"/>
          <w:b/>
          <w:i/>
          <w:sz w:val="22"/>
          <w:lang w:eastAsia="es-MX"/>
        </w:rPr>
      </w:pPr>
    </w:p>
    <w:p w14:paraId="1C40DE66"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XVIII.</w:t>
      </w:r>
      <w:r w:rsidRPr="00DC522B">
        <w:rPr>
          <w:rFonts w:ascii="Palatino Linotype" w:hAnsi="Palatino Linotype" w:cs="Arial"/>
          <w:i/>
          <w:sz w:val="22"/>
          <w:lang w:eastAsia="es-MX"/>
        </w:rPr>
        <w:t xml:space="preserve"> </w:t>
      </w:r>
      <w:r w:rsidRPr="00DC522B">
        <w:rPr>
          <w:rFonts w:ascii="Palatino Linotype" w:hAnsi="Palatino Linotype" w:cs="Arial"/>
          <w:b/>
          <w:i/>
          <w:sz w:val="22"/>
          <w:lang w:eastAsia="es-MX"/>
        </w:rPr>
        <w:t>Versión pública:</w:t>
      </w:r>
      <w:r w:rsidRPr="00DC522B">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FA0A3E0" w14:textId="77777777" w:rsidR="007B5FB3" w:rsidRPr="00DC522B" w:rsidRDefault="007B5FB3" w:rsidP="007B5FB3">
      <w:pPr>
        <w:ind w:left="709" w:right="757"/>
        <w:jc w:val="both"/>
        <w:rPr>
          <w:rFonts w:ascii="Palatino Linotype" w:hAnsi="Palatino Linotype" w:cs="Arial"/>
          <w:b/>
          <w:i/>
          <w:sz w:val="22"/>
          <w:lang w:eastAsia="es-MX"/>
        </w:rPr>
      </w:pPr>
    </w:p>
    <w:p w14:paraId="50BBCAC0"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Cuarto.</w:t>
      </w:r>
      <w:r w:rsidRPr="00DC522B">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5E03B0"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64C04BE7" w14:textId="77777777" w:rsidR="007B5FB3" w:rsidRPr="00DC522B" w:rsidRDefault="007B5FB3" w:rsidP="007B5FB3">
      <w:pPr>
        <w:ind w:left="709" w:right="757"/>
        <w:jc w:val="both"/>
        <w:rPr>
          <w:rFonts w:ascii="Palatino Linotype" w:hAnsi="Palatino Linotype" w:cs="Arial"/>
          <w:b/>
          <w:i/>
          <w:sz w:val="22"/>
          <w:lang w:eastAsia="es-MX"/>
        </w:rPr>
      </w:pPr>
    </w:p>
    <w:p w14:paraId="402CDC5F"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Quinto.</w:t>
      </w:r>
      <w:r w:rsidRPr="00DC522B">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0F013B" w14:textId="77777777" w:rsidR="007B5FB3" w:rsidRPr="00DC522B" w:rsidRDefault="007B5FB3" w:rsidP="007B5FB3">
      <w:pPr>
        <w:ind w:left="709" w:right="757"/>
        <w:jc w:val="both"/>
        <w:rPr>
          <w:rFonts w:ascii="Palatino Linotype" w:hAnsi="Palatino Linotype" w:cs="Arial"/>
          <w:b/>
          <w:i/>
          <w:sz w:val="22"/>
          <w:lang w:eastAsia="es-MX"/>
        </w:rPr>
      </w:pPr>
    </w:p>
    <w:p w14:paraId="1EAEEA4F"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Sexto.</w:t>
      </w:r>
      <w:r w:rsidRPr="00DC522B">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5FA32E"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B03E450" w14:textId="77777777" w:rsidR="007B5FB3" w:rsidRPr="00DC522B" w:rsidRDefault="007B5FB3" w:rsidP="007B5FB3">
      <w:pPr>
        <w:ind w:left="709" w:right="757"/>
        <w:jc w:val="both"/>
        <w:rPr>
          <w:rFonts w:ascii="Palatino Linotype" w:hAnsi="Palatino Linotype" w:cs="Arial"/>
          <w:b/>
          <w:i/>
          <w:sz w:val="22"/>
          <w:lang w:eastAsia="es-MX"/>
        </w:rPr>
      </w:pPr>
    </w:p>
    <w:p w14:paraId="0F5AD1A5"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Séptimo.</w:t>
      </w:r>
      <w:r w:rsidRPr="00DC522B">
        <w:rPr>
          <w:rFonts w:ascii="Palatino Linotype" w:hAnsi="Palatino Linotype" w:cs="Arial"/>
          <w:i/>
          <w:sz w:val="22"/>
          <w:lang w:eastAsia="es-MX"/>
        </w:rPr>
        <w:t xml:space="preserve"> La clasificación de la información se llevará a cabo en el momento en que:</w:t>
      </w:r>
    </w:p>
    <w:p w14:paraId="2A294EBB"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I.</w:t>
      </w:r>
      <w:r w:rsidRPr="00DC522B">
        <w:rPr>
          <w:rFonts w:ascii="Palatino Linotype" w:hAnsi="Palatino Linotype" w:cs="Arial"/>
          <w:i/>
          <w:sz w:val="22"/>
          <w:lang w:eastAsia="es-MX"/>
        </w:rPr>
        <w:t xml:space="preserve"> Se reciba una solicitud de acceso a la información;</w:t>
      </w:r>
    </w:p>
    <w:p w14:paraId="0DBE20B9" w14:textId="77777777" w:rsidR="007B5FB3" w:rsidRPr="00DC522B" w:rsidRDefault="007B5FB3" w:rsidP="007B5FB3">
      <w:pPr>
        <w:ind w:left="709" w:right="757"/>
        <w:jc w:val="both"/>
        <w:rPr>
          <w:rFonts w:ascii="Palatino Linotype" w:hAnsi="Palatino Linotype" w:cs="Arial"/>
          <w:b/>
          <w:i/>
          <w:sz w:val="22"/>
          <w:lang w:eastAsia="es-MX"/>
        </w:rPr>
      </w:pPr>
    </w:p>
    <w:p w14:paraId="51FA02F1"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II.</w:t>
      </w:r>
      <w:r w:rsidRPr="00DC522B">
        <w:rPr>
          <w:rFonts w:ascii="Palatino Linotype" w:hAnsi="Palatino Linotype" w:cs="Arial"/>
          <w:i/>
          <w:sz w:val="22"/>
          <w:lang w:eastAsia="es-MX"/>
        </w:rPr>
        <w:t xml:space="preserve"> Se determine mediante resolución de autoridad competente, o</w:t>
      </w:r>
    </w:p>
    <w:p w14:paraId="7F4FB80E" w14:textId="77777777" w:rsidR="007B5FB3" w:rsidRPr="00DC522B" w:rsidRDefault="007B5FB3" w:rsidP="007B5FB3">
      <w:pPr>
        <w:ind w:left="709" w:right="757"/>
        <w:jc w:val="both"/>
        <w:rPr>
          <w:rFonts w:ascii="Palatino Linotype" w:hAnsi="Palatino Linotype" w:cs="Arial"/>
          <w:b/>
          <w:i/>
          <w:sz w:val="22"/>
          <w:lang w:eastAsia="es-MX"/>
        </w:rPr>
      </w:pPr>
    </w:p>
    <w:p w14:paraId="3054EF7E"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III.</w:t>
      </w:r>
      <w:r w:rsidRPr="00DC522B">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57478BC"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20489479" w14:textId="77777777" w:rsidR="007B5FB3" w:rsidRPr="00DC522B" w:rsidRDefault="007B5FB3" w:rsidP="007B5FB3">
      <w:pPr>
        <w:ind w:left="709" w:right="757"/>
        <w:jc w:val="both"/>
        <w:rPr>
          <w:rFonts w:ascii="Palatino Linotype" w:hAnsi="Palatino Linotype" w:cs="Arial"/>
          <w:b/>
          <w:i/>
          <w:sz w:val="22"/>
          <w:lang w:eastAsia="es-MX"/>
        </w:rPr>
      </w:pPr>
    </w:p>
    <w:p w14:paraId="1B74A713"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Octavo.</w:t>
      </w:r>
      <w:r w:rsidRPr="00DC522B">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3A3175"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4884021"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7A10F7AB" w14:textId="77777777" w:rsidR="007B5FB3" w:rsidRPr="00DC522B" w:rsidRDefault="007B5FB3" w:rsidP="007B5FB3">
      <w:pPr>
        <w:ind w:left="709" w:right="757"/>
        <w:jc w:val="both"/>
        <w:rPr>
          <w:rFonts w:ascii="Palatino Linotype" w:hAnsi="Palatino Linotype" w:cs="Arial"/>
          <w:i/>
          <w:sz w:val="22"/>
          <w:lang w:eastAsia="es-MX"/>
        </w:rPr>
      </w:pPr>
    </w:p>
    <w:p w14:paraId="77FA5879"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A2115D0"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424EB024" w14:textId="77777777" w:rsidR="007B5FB3" w:rsidRPr="00DC522B" w:rsidRDefault="007B5FB3" w:rsidP="007B5FB3">
      <w:pPr>
        <w:ind w:left="709" w:right="757"/>
        <w:jc w:val="both"/>
        <w:rPr>
          <w:rFonts w:ascii="Palatino Linotype" w:hAnsi="Palatino Linotype" w:cs="Arial"/>
          <w:b/>
          <w:i/>
          <w:sz w:val="22"/>
          <w:lang w:eastAsia="es-MX"/>
        </w:rPr>
      </w:pPr>
    </w:p>
    <w:p w14:paraId="5FC83E47"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Noveno.</w:t>
      </w:r>
      <w:r w:rsidRPr="00DC522B">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0A0489" w14:textId="77777777" w:rsidR="007B5FB3" w:rsidRPr="00DC522B" w:rsidRDefault="007B5FB3" w:rsidP="007B5FB3">
      <w:pPr>
        <w:ind w:left="709" w:right="757"/>
        <w:jc w:val="both"/>
        <w:rPr>
          <w:rFonts w:ascii="Palatino Linotype" w:hAnsi="Palatino Linotype" w:cs="Arial"/>
          <w:b/>
          <w:i/>
          <w:sz w:val="22"/>
          <w:lang w:eastAsia="es-MX"/>
        </w:rPr>
      </w:pPr>
    </w:p>
    <w:p w14:paraId="3B5CADF9"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b/>
          <w:i/>
          <w:sz w:val="22"/>
          <w:lang w:eastAsia="es-MX"/>
        </w:rPr>
        <w:t>Décimo.</w:t>
      </w:r>
      <w:r w:rsidRPr="00DC522B">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D8AF7C1" w14:textId="77777777" w:rsidR="007B5FB3" w:rsidRPr="00DC522B" w:rsidRDefault="007B5FB3" w:rsidP="007B5FB3">
      <w:pPr>
        <w:ind w:left="709" w:right="757"/>
        <w:jc w:val="both"/>
        <w:rPr>
          <w:rFonts w:ascii="Palatino Linotype" w:hAnsi="Palatino Linotype" w:cs="Arial"/>
          <w:i/>
          <w:sz w:val="22"/>
          <w:lang w:eastAsia="es-MX"/>
        </w:rPr>
      </w:pPr>
    </w:p>
    <w:p w14:paraId="074FA034" w14:textId="77777777" w:rsidR="007B5FB3" w:rsidRPr="00DC522B" w:rsidRDefault="007B5FB3" w:rsidP="007B5FB3">
      <w:pPr>
        <w:ind w:left="709" w:right="757"/>
        <w:jc w:val="both"/>
        <w:rPr>
          <w:rFonts w:ascii="Palatino Linotype" w:hAnsi="Palatino Linotype" w:cs="Arial"/>
          <w:i/>
          <w:sz w:val="22"/>
          <w:lang w:eastAsia="es-MX"/>
        </w:rPr>
      </w:pPr>
      <w:r w:rsidRPr="00DC522B">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14:paraId="14C18C63" w14:textId="77777777" w:rsidR="007B5FB3" w:rsidRPr="00DC522B" w:rsidRDefault="007B5FB3" w:rsidP="007B5FB3">
      <w:pPr>
        <w:ind w:left="709" w:right="757"/>
        <w:jc w:val="both"/>
        <w:rPr>
          <w:rFonts w:ascii="Palatino Linotype" w:hAnsi="Palatino Linotype" w:cs="Arial"/>
          <w:b/>
          <w:i/>
          <w:sz w:val="22"/>
          <w:lang w:eastAsia="es-MX"/>
        </w:rPr>
      </w:pPr>
    </w:p>
    <w:p w14:paraId="60336CDB" w14:textId="77777777" w:rsidR="007B5FB3" w:rsidRPr="00DC522B" w:rsidRDefault="007B5FB3" w:rsidP="007B5FB3">
      <w:pPr>
        <w:ind w:left="709" w:right="757"/>
        <w:jc w:val="both"/>
        <w:rPr>
          <w:rFonts w:ascii="Palatino Linotype" w:hAnsi="Palatino Linotype" w:cs="Arial"/>
          <w:b/>
          <w:i/>
          <w:sz w:val="22"/>
          <w:lang w:eastAsia="es-MX"/>
        </w:rPr>
      </w:pPr>
      <w:r w:rsidRPr="00DC522B">
        <w:rPr>
          <w:rFonts w:ascii="Palatino Linotype" w:hAnsi="Palatino Linotype" w:cs="Arial"/>
          <w:b/>
          <w:i/>
          <w:sz w:val="22"/>
          <w:lang w:eastAsia="es-MX"/>
        </w:rPr>
        <w:t>Décimo primero.</w:t>
      </w:r>
      <w:r w:rsidRPr="00DC522B">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C522B">
        <w:rPr>
          <w:rFonts w:ascii="Palatino Linotype" w:hAnsi="Palatino Linotype" w:cs="Arial"/>
          <w:b/>
          <w:i/>
          <w:sz w:val="22"/>
          <w:lang w:eastAsia="es-MX"/>
        </w:rPr>
        <w:t>”</w:t>
      </w:r>
    </w:p>
    <w:p w14:paraId="2FE404EC" w14:textId="77777777" w:rsidR="007B5FB3" w:rsidRPr="00DC522B" w:rsidRDefault="007B5FB3" w:rsidP="007B5FB3">
      <w:pPr>
        <w:spacing w:before="100" w:beforeAutospacing="1" w:after="100" w:afterAutospacing="1" w:line="360" w:lineRule="auto"/>
        <w:jc w:val="both"/>
        <w:rPr>
          <w:rFonts w:ascii="Palatino Linotype" w:hAnsi="Palatino Linotype" w:cs="Arial"/>
        </w:rPr>
      </w:pPr>
      <w:r w:rsidRPr="00DC522B">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C522B">
        <w:rPr>
          <w:rFonts w:ascii="Palatino Linotype" w:hAnsi="Palatino Linotype" w:cs="Arial"/>
          <w:b/>
        </w:rPr>
        <w:t>EL SUJETO OBLIGADO</w:t>
      </w:r>
      <w:r w:rsidRPr="00DC522B">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99D92C5" w14:textId="257DDA23" w:rsidR="007B5FB3" w:rsidRDefault="007B5FB3" w:rsidP="007B5FB3">
      <w:pPr>
        <w:widowControl w:val="0"/>
        <w:autoSpaceDE w:val="0"/>
        <w:autoSpaceDN w:val="0"/>
        <w:adjustRightInd w:val="0"/>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Ante tales manifestaciones, este Órgano Garante determina </w:t>
      </w:r>
      <w:r>
        <w:rPr>
          <w:rFonts w:ascii="Palatino Linotype" w:hAnsi="Palatino Linotype" w:cs="Arial"/>
          <w:b/>
          <w:color w:val="000000" w:themeColor="text1"/>
        </w:rPr>
        <w:t xml:space="preserve">Modificar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 xml:space="preserve">otorgada a la solicitud de información que dio origen al medio de impugnación en estudio al resultar </w:t>
      </w:r>
      <w:r w:rsidRPr="005765B2">
        <w:rPr>
          <w:rFonts w:ascii="Palatino Linotype" w:hAnsi="Palatino Linotype" w:cs="Arial"/>
          <w:b/>
          <w:color w:val="000000" w:themeColor="text1"/>
        </w:rPr>
        <w:t>fundadas</w:t>
      </w:r>
      <w:r>
        <w:rPr>
          <w:rFonts w:ascii="Palatino Linotype" w:hAnsi="Palatino Linotype" w:cs="Arial"/>
          <w:color w:val="000000" w:themeColor="text1"/>
        </w:rPr>
        <w:t xml:space="preserve"> las razones o motivos de inconformidad expuestas por </w:t>
      </w:r>
      <w:r w:rsidR="006C636F">
        <w:rPr>
          <w:rFonts w:ascii="Palatino Linotype" w:hAnsi="Palatino Linotype" w:cs="Arial"/>
          <w:b/>
          <w:color w:val="000000" w:themeColor="text1"/>
        </w:rPr>
        <w:t>EL</w:t>
      </w:r>
      <w:r>
        <w:rPr>
          <w:rFonts w:ascii="Palatino Linotype" w:hAnsi="Palatino Linotype" w:cs="Arial"/>
          <w:b/>
          <w:color w:val="000000" w:themeColor="text1"/>
        </w:rPr>
        <w:t xml:space="preserve"> RECURRENTE</w:t>
      </w:r>
      <w:r>
        <w:rPr>
          <w:rFonts w:ascii="Palatino Linotype" w:hAnsi="Palatino Linotype" w:cs="Arial"/>
          <w:color w:val="000000" w:themeColor="text1"/>
        </w:rPr>
        <w:t xml:space="preserve">; por ello, se determina ordenar al </w:t>
      </w:r>
      <w:r>
        <w:rPr>
          <w:rFonts w:ascii="Palatino Linotype" w:hAnsi="Palatino Linotype" w:cs="Arial"/>
          <w:b/>
          <w:color w:val="000000" w:themeColor="text1"/>
        </w:rPr>
        <w:t xml:space="preserve">SUJETO OBLIGADO </w:t>
      </w:r>
      <w:r>
        <w:rPr>
          <w:rFonts w:ascii="Palatino Linotype" w:hAnsi="Palatino Linotype" w:cs="Arial"/>
          <w:color w:val="000000" w:themeColor="text1"/>
        </w:rPr>
        <w:t>la entrega de la información que ha quedado precisada en el presente considerando</w:t>
      </w:r>
      <w:r w:rsidR="006C636F">
        <w:rPr>
          <w:rFonts w:ascii="Palatino Linotype" w:hAnsi="Palatino Linotype" w:cs="Arial"/>
          <w:color w:val="000000" w:themeColor="text1"/>
        </w:rPr>
        <w:t>.</w:t>
      </w:r>
    </w:p>
    <w:p w14:paraId="0D1482E2" w14:textId="77777777" w:rsidR="007B5FB3" w:rsidRPr="00894083" w:rsidRDefault="007B5FB3" w:rsidP="007B5FB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94083">
        <w:rPr>
          <w:rFonts w:ascii="Palatino Linotype" w:eastAsia="Calibri" w:hAnsi="Palatino Linotype" w:cs="Arial"/>
        </w:rPr>
        <w:lastRenderedPageBreak/>
        <w:t xml:space="preserve">Así, con </w:t>
      </w:r>
      <w:r w:rsidRPr="00894083">
        <w:rPr>
          <w:rFonts w:ascii="Palatino Linotype" w:hAnsi="Palatino Linotype" w:cs="Arial"/>
        </w:rPr>
        <w:t>fundamento</w:t>
      </w:r>
      <w:r w:rsidRPr="00894083">
        <w:rPr>
          <w:rFonts w:ascii="Palatino Linotype" w:eastAsia="Calibri" w:hAnsi="Palatino Linotype" w:cs="Arial"/>
        </w:rPr>
        <w:t xml:space="preserve"> en lo prescrito en los artículos 5, </w:t>
      </w:r>
      <w:r w:rsidRPr="00894083">
        <w:rPr>
          <w:rFonts w:ascii="Palatino Linotype" w:hAnsi="Palatino Linotype"/>
        </w:rPr>
        <w:t xml:space="preserve">párrafos vigésimo segundo, vigésimo tercero y vigésimo </w:t>
      </w:r>
      <w:r w:rsidRPr="00894083">
        <w:rPr>
          <w:rFonts w:ascii="Palatino Linotype" w:hAnsi="Palatino Linotype" w:cs="Arial"/>
        </w:rPr>
        <w:t>cuarto,</w:t>
      </w:r>
      <w:r w:rsidRPr="00894083">
        <w:rPr>
          <w:rFonts w:ascii="Palatino Linotype" w:hAnsi="Palatino Linotype"/>
        </w:rPr>
        <w:t xml:space="preserve"> </w:t>
      </w:r>
      <w:r w:rsidRPr="00894083">
        <w:rPr>
          <w:rFonts w:ascii="Palatino Linotype" w:hAnsi="Palatino Linotype" w:cs="Arial"/>
        </w:rPr>
        <w:t>fracciones</w:t>
      </w:r>
      <w:r w:rsidRPr="00894083">
        <w:rPr>
          <w:rFonts w:ascii="Palatino Linotype" w:hAnsi="Palatino Linotype"/>
        </w:rPr>
        <w:t xml:space="preserve"> IV y V,</w:t>
      </w:r>
      <w:r w:rsidRPr="00894083">
        <w:rPr>
          <w:rFonts w:ascii="Palatino Linotype" w:eastAsia="Calibri" w:hAnsi="Palatino Linotype" w:cs="Arial"/>
        </w:rPr>
        <w:t xml:space="preserve"> de la Constitución Política del Estado Libre y Soberano de México, y los artículos </w:t>
      </w:r>
      <w:r w:rsidRPr="00894083">
        <w:rPr>
          <w:rFonts w:ascii="Palatino Linotype" w:hAnsi="Palatino Linotype"/>
        </w:rPr>
        <w:t xml:space="preserve">2, </w:t>
      </w:r>
      <w:r w:rsidRPr="00894083">
        <w:rPr>
          <w:rFonts w:ascii="Palatino Linotype" w:hAnsi="Palatino Linotype" w:cs="Arial"/>
        </w:rPr>
        <w:t>fracción</w:t>
      </w:r>
      <w:r w:rsidRPr="00894083">
        <w:rPr>
          <w:rFonts w:ascii="Palatino Linotype" w:hAnsi="Palatino Linotype"/>
        </w:rPr>
        <w:t xml:space="preserve"> II, 9, </w:t>
      </w:r>
      <w:r w:rsidRPr="00894083">
        <w:rPr>
          <w:rFonts w:ascii="Palatino Linotype" w:hAnsi="Palatino Linotype" w:cs="Arial"/>
          <w:lang w:val="es-ES_tradnl"/>
        </w:rPr>
        <w:t>29</w:t>
      </w:r>
      <w:r w:rsidRPr="00894083">
        <w:rPr>
          <w:rFonts w:ascii="Palatino Linotype" w:hAnsi="Palatino Linotype"/>
        </w:rPr>
        <w:t>, 36, fracciones I y II, 176, 178, 179, 181, 185, fracción I, 186, 188 y 192, fracción III</w:t>
      </w:r>
      <w:r w:rsidRPr="00894083">
        <w:rPr>
          <w:rFonts w:ascii="Palatino Linotype" w:eastAsia="Calibri" w:hAnsi="Palatino Linotype" w:cs="Arial"/>
        </w:rPr>
        <w:t xml:space="preserve"> de la Ley de Transparencia y Acceso a la Información Pública del Estado de México y </w:t>
      </w:r>
      <w:r w:rsidRPr="00894083">
        <w:rPr>
          <w:rFonts w:ascii="Palatino Linotype" w:hAnsi="Palatino Linotype" w:cs="Arial"/>
        </w:rPr>
        <w:t>Municipios</w:t>
      </w:r>
      <w:r w:rsidRPr="00894083">
        <w:rPr>
          <w:rFonts w:ascii="Palatino Linotype" w:eastAsia="Calibri" w:hAnsi="Palatino Linotype" w:cs="Arial"/>
        </w:rPr>
        <w:t xml:space="preserve">, </w:t>
      </w:r>
      <w:r w:rsidRPr="00894083">
        <w:rPr>
          <w:rFonts w:ascii="Palatino Linotype" w:hAnsi="Palatino Linotype"/>
        </w:rPr>
        <w:t>este</w:t>
      </w:r>
      <w:r w:rsidRPr="00894083">
        <w:rPr>
          <w:rFonts w:ascii="Palatino Linotype" w:eastAsia="Calibri" w:hAnsi="Palatino Linotype" w:cs="Arial"/>
        </w:rPr>
        <w:t xml:space="preserve"> Pleno:</w:t>
      </w:r>
    </w:p>
    <w:p w14:paraId="66EDE07B" w14:textId="77777777" w:rsidR="007B5FB3" w:rsidRPr="00894083" w:rsidRDefault="007B5FB3" w:rsidP="007B5FB3">
      <w:pPr>
        <w:spacing w:before="240" w:after="100" w:afterAutospacing="1" w:line="360" w:lineRule="auto"/>
        <w:jc w:val="center"/>
        <w:rPr>
          <w:rFonts w:ascii="Palatino Linotype" w:hAnsi="Palatino Linotype"/>
          <w:b/>
          <w:bCs/>
          <w:spacing w:val="60"/>
          <w:sz w:val="28"/>
        </w:rPr>
      </w:pPr>
      <w:r w:rsidRPr="00894083">
        <w:rPr>
          <w:rFonts w:ascii="Palatino Linotype" w:hAnsi="Palatino Linotype"/>
          <w:b/>
          <w:bCs/>
          <w:spacing w:val="60"/>
          <w:sz w:val="28"/>
        </w:rPr>
        <w:t>RESUELVE</w:t>
      </w:r>
    </w:p>
    <w:p w14:paraId="4EC9BA5B" w14:textId="5D623375" w:rsidR="007B5FB3" w:rsidRPr="00A571CA" w:rsidRDefault="007B5FB3" w:rsidP="007B5FB3">
      <w:pPr>
        <w:spacing w:before="100" w:beforeAutospacing="1" w:after="100" w:afterAutospacing="1" w:line="360" w:lineRule="auto"/>
        <w:jc w:val="both"/>
        <w:rPr>
          <w:rFonts w:ascii="Palatino Linotype" w:eastAsia="Calibri" w:hAnsi="Palatino Linotype" w:cs="Arial"/>
        </w:rPr>
      </w:pPr>
      <w:r w:rsidRPr="00A571CA">
        <w:rPr>
          <w:rFonts w:ascii="Palatino Linotype" w:eastAsia="Calibri" w:hAnsi="Palatino Linotype" w:cs="Arial"/>
          <w:b/>
          <w:sz w:val="28"/>
        </w:rPr>
        <w:t>PRIMERO</w:t>
      </w:r>
      <w:r w:rsidRPr="00A571CA">
        <w:rPr>
          <w:rFonts w:ascii="Palatino Linotype" w:eastAsia="Calibri" w:hAnsi="Palatino Linotype" w:cs="Arial"/>
        </w:rPr>
        <w:t>. Resultan</w:t>
      </w:r>
      <w:r w:rsidRPr="00A571CA">
        <w:rPr>
          <w:rFonts w:ascii="Palatino Linotype" w:eastAsia="Calibri" w:hAnsi="Palatino Linotype" w:cs="Arial"/>
          <w:b/>
        </w:rPr>
        <w:t xml:space="preserve"> fundadas</w:t>
      </w:r>
      <w:r w:rsidRPr="00A571CA">
        <w:rPr>
          <w:rFonts w:ascii="Palatino Linotype" w:eastAsia="Calibri" w:hAnsi="Palatino Linotype" w:cs="Arial"/>
        </w:rPr>
        <w:t xml:space="preserve"> las razones o motivos de inconformidad planteadas por </w:t>
      </w:r>
      <w:r w:rsidR="006C636F">
        <w:rPr>
          <w:rFonts w:ascii="Palatino Linotype" w:eastAsia="Calibri" w:hAnsi="Palatino Linotype" w:cs="Arial"/>
          <w:b/>
        </w:rPr>
        <w:t>EL</w:t>
      </w:r>
      <w:r w:rsidRPr="00A571CA">
        <w:rPr>
          <w:rFonts w:ascii="Palatino Linotype" w:eastAsia="Calibri" w:hAnsi="Palatino Linotype" w:cs="Arial"/>
          <w:b/>
        </w:rPr>
        <w:t xml:space="preserve"> RECURRENTE</w:t>
      </w:r>
      <w:r w:rsidRPr="00A571CA">
        <w:rPr>
          <w:rFonts w:ascii="Palatino Linotype" w:eastAsia="Calibri" w:hAnsi="Palatino Linotype" w:cs="Arial"/>
        </w:rPr>
        <w:t xml:space="preserve">, en términos del Considerando </w:t>
      </w:r>
      <w:r>
        <w:rPr>
          <w:rFonts w:ascii="Palatino Linotype" w:eastAsia="Calibri" w:hAnsi="Palatino Linotype" w:cs="Arial"/>
          <w:b/>
        </w:rPr>
        <w:t>QUIN</w:t>
      </w:r>
      <w:r w:rsidRPr="00A571CA">
        <w:rPr>
          <w:rFonts w:ascii="Palatino Linotype" w:eastAsia="Calibri" w:hAnsi="Palatino Linotype" w:cs="Arial"/>
          <w:b/>
        </w:rPr>
        <w:t>TO</w:t>
      </w:r>
      <w:r w:rsidRPr="00A571CA">
        <w:rPr>
          <w:rFonts w:ascii="Palatino Linotype" w:eastAsia="Calibri" w:hAnsi="Palatino Linotype" w:cs="Arial"/>
        </w:rPr>
        <w:t xml:space="preserve"> de la presente resolución.</w:t>
      </w:r>
    </w:p>
    <w:p w14:paraId="2BFF0F93" w14:textId="04813030" w:rsidR="007B5FB3" w:rsidRPr="00C4228D" w:rsidRDefault="007B5FB3" w:rsidP="007B5FB3">
      <w:pPr>
        <w:spacing w:before="240" w:after="240" w:line="360" w:lineRule="auto"/>
        <w:jc w:val="both"/>
        <w:rPr>
          <w:rFonts w:ascii="Palatino Linotype" w:hAnsi="Palatino Linotype"/>
          <w:color w:val="222222"/>
          <w:lang w:eastAsia="es-MX"/>
        </w:rPr>
      </w:pPr>
      <w:r w:rsidRPr="00A571CA">
        <w:rPr>
          <w:rFonts w:ascii="Palatino Linotype" w:eastAsia="Calibri" w:hAnsi="Palatino Linotype" w:cs="Arial"/>
          <w:b/>
          <w:sz w:val="28"/>
        </w:rPr>
        <w:t>SEGUNDO</w:t>
      </w:r>
      <w:r w:rsidRPr="00A571CA">
        <w:rPr>
          <w:rFonts w:ascii="Palatino Linotype" w:eastAsia="Calibri" w:hAnsi="Palatino Linotype" w:cs="Arial"/>
        </w:rPr>
        <w:t xml:space="preserve">. Se </w:t>
      </w:r>
      <w:r w:rsidR="00606E4A">
        <w:rPr>
          <w:rFonts w:ascii="Palatino Linotype" w:eastAsia="Calibri" w:hAnsi="Palatino Linotype" w:cs="Arial"/>
          <w:b/>
        </w:rPr>
        <w:t>MODIFICA</w:t>
      </w:r>
      <w:r w:rsidRPr="00A571CA">
        <w:rPr>
          <w:rFonts w:ascii="Palatino Linotype" w:eastAsia="Calibri" w:hAnsi="Palatino Linotype" w:cs="Arial"/>
          <w:b/>
        </w:rPr>
        <w:t xml:space="preserve"> </w:t>
      </w:r>
      <w:r w:rsidRPr="00A571CA">
        <w:rPr>
          <w:rFonts w:ascii="Palatino Linotype" w:eastAsia="Calibri" w:hAnsi="Palatino Linotype" w:cs="Arial"/>
        </w:rPr>
        <w:t xml:space="preserve">la respuesta otorgada por </w:t>
      </w:r>
      <w:r w:rsidRPr="00A571CA">
        <w:rPr>
          <w:rFonts w:ascii="Palatino Linotype" w:eastAsia="Calibri" w:hAnsi="Palatino Linotype" w:cs="Arial"/>
          <w:b/>
        </w:rPr>
        <w:t>EL SUJETO OBLIGADO</w:t>
      </w:r>
      <w:r w:rsidRPr="00A571CA">
        <w:rPr>
          <w:rFonts w:ascii="Palatino Linotype" w:eastAsia="Calibri" w:hAnsi="Palatino Linotype" w:cs="Arial"/>
        </w:rPr>
        <w:t xml:space="preserve"> a la solicitud de información</w:t>
      </w:r>
      <w:r>
        <w:rPr>
          <w:rFonts w:ascii="Palatino Linotype" w:eastAsia="Calibri" w:hAnsi="Palatino Linotype" w:cs="Arial"/>
        </w:rPr>
        <w:t xml:space="preserve"> que dio origen al recurso de revisión </w:t>
      </w:r>
      <w:r w:rsidRPr="00431623">
        <w:rPr>
          <w:rFonts w:ascii="Palatino Linotype" w:eastAsia="Calibri" w:hAnsi="Palatino Linotype" w:cs="Arial"/>
          <w:b/>
        </w:rPr>
        <w:t>0</w:t>
      </w:r>
      <w:r w:rsidR="006C636F">
        <w:rPr>
          <w:rFonts w:ascii="Palatino Linotype" w:eastAsia="Calibri" w:hAnsi="Palatino Linotype" w:cs="Arial"/>
          <w:b/>
        </w:rPr>
        <w:t>4187</w:t>
      </w:r>
      <w:r w:rsidRPr="00431623">
        <w:rPr>
          <w:rFonts w:ascii="Palatino Linotype" w:eastAsia="Calibri" w:hAnsi="Palatino Linotype" w:cs="Arial"/>
          <w:b/>
        </w:rPr>
        <w:t>/</w:t>
      </w:r>
      <w:r>
        <w:rPr>
          <w:rFonts w:ascii="Palatino Linotype" w:eastAsia="Calibri" w:hAnsi="Palatino Linotype" w:cs="Arial"/>
          <w:b/>
        </w:rPr>
        <w:t>INFOEM/IP/RR/2020</w:t>
      </w:r>
      <w:r w:rsidRPr="00A571CA">
        <w:rPr>
          <w:rFonts w:ascii="Palatino Linotype" w:eastAsia="Calibri" w:hAnsi="Palatino Linotype" w:cs="Arial"/>
        </w:rPr>
        <w:t xml:space="preserve"> y se le </w:t>
      </w:r>
      <w:r w:rsidRPr="00A571CA">
        <w:rPr>
          <w:rFonts w:ascii="Palatino Linotype" w:eastAsia="Calibri" w:hAnsi="Palatino Linotype" w:cs="Arial"/>
          <w:b/>
        </w:rPr>
        <w:t>ordena,</w:t>
      </w:r>
      <w:r w:rsidRPr="00A571CA">
        <w:rPr>
          <w:rFonts w:ascii="Palatino Linotype" w:eastAsia="Calibri" w:hAnsi="Palatino Linotype" w:cs="Arial"/>
        </w:rPr>
        <w:t xml:space="preserve"> en términos del Considerando </w:t>
      </w:r>
      <w:r>
        <w:rPr>
          <w:rFonts w:ascii="Palatino Linotype" w:eastAsia="Calibri" w:hAnsi="Palatino Linotype" w:cs="Arial"/>
          <w:b/>
        </w:rPr>
        <w:t>QUIN</w:t>
      </w:r>
      <w:r w:rsidRPr="00A571CA">
        <w:rPr>
          <w:rFonts w:ascii="Palatino Linotype" w:eastAsia="Calibri" w:hAnsi="Palatino Linotype" w:cs="Arial"/>
          <w:b/>
        </w:rPr>
        <w:t>TO</w:t>
      </w:r>
      <w:r w:rsidRPr="00A571CA">
        <w:rPr>
          <w:rFonts w:ascii="Palatino Linotype" w:eastAsia="Calibri" w:hAnsi="Palatino Linotype" w:cs="Arial"/>
        </w:rPr>
        <w:t xml:space="preserve"> de la presente resolución, entregue a</w:t>
      </w:r>
      <w:r w:rsidR="006C636F">
        <w:rPr>
          <w:rFonts w:ascii="Palatino Linotype" w:eastAsia="Calibri" w:hAnsi="Palatino Linotype" w:cs="Arial"/>
        </w:rPr>
        <w:t xml:space="preserve">l </w:t>
      </w:r>
      <w:r w:rsidRPr="00A571CA">
        <w:rPr>
          <w:rFonts w:ascii="Palatino Linotype" w:eastAsia="Calibri" w:hAnsi="Palatino Linotype" w:cs="Arial"/>
          <w:b/>
        </w:rPr>
        <w:t>RECURRENTE</w:t>
      </w:r>
      <w:r w:rsidRPr="00A571CA">
        <w:rPr>
          <w:rFonts w:ascii="Palatino Linotype" w:eastAsia="Calibri" w:hAnsi="Palatino Linotype" w:cs="Arial"/>
        </w:rPr>
        <w:t xml:space="preserve">, </w:t>
      </w:r>
      <w:r w:rsidRPr="00D73A8E">
        <w:rPr>
          <w:rFonts w:ascii="Palatino Linotype" w:eastAsia="Calibri" w:hAnsi="Palatino Linotype" w:cs="Arial"/>
        </w:rPr>
        <w:t>previa</w:t>
      </w:r>
      <w:r w:rsidRPr="002024BA">
        <w:rPr>
          <w:rFonts w:ascii="Palatino Linotype" w:eastAsia="Calibri" w:hAnsi="Palatino Linotype" w:cs="Arial"/>
          <w:b/>
        </w:rPr>
        <w:t xml:space="preserve"> búsqueda exhaustiva y razonable de la información</w:t>
      </w:r>
      <w:r w:rsidRPr="002024BA">
        <w:rPr>
          <w:rFonts w:ascii="Palatino Linotype" w:eastAsia="Calibri" w:hAnsi="Palatino Linotype" w:cs="Arial"/>
        </w:rPr>
        <w:t xml:space="preserve">, en </w:t>
      </w:r>
      <w:r w:rsidRPr="002024BA">
        <w:rPr>
          <w:rFonts w:ascii="Palatino Linotype" w:eastAsia="Calibri" w:hAnsi="Palatino Linotype" w:cs="Arial"/>
          <w:b/>
        </w:rPr>
        <w:t>versión publica</w:t>
      </w:r>
      <w:r>
        <w:rPr>
          <w:rFonts w:ascii="Palatino Linotype" w:eastAsia="Calibri" w:hAnsi="Palatino Linotype" w:cs="Arial"/>
          <w:b/>
        </w:rPr>
        <w:t xml:space="preserve"> </w:t>
      </w:r>
      <w:r>
        <w:rPr>
          <w:rFonts w:ascii="Palatino Linotype" w:eastAsia="Calibri" w:hAnsi="Palatino Linotype" w:cs="Arial"/>
        </w:rPr>
        <w:t>de ser procedente</w:t>
      </w:r>
      <w:r w:rsidRPr="002024BA">
        <w:rPr>
          <w:rFonts w:ascii="Palatino Linotype" w:eastAsia="Calibri" w:hAnsi="Palatino Linotype" w:cs="Arial"/>
          <w:b/>
        </w:rPr>
        <w:t>,</w:t>
      </w:r>
      <w:r w:rsidRPr="002024BA">
        <w:rPr>
          <w:rFonts w:ascii="Palatino Linotype" w:eastAsia="Calibri" w:hAnsi="Palatino Linotype" w:cs="Arial"/>
        </w:rPr>
        <w:t xml:space="preserve"> vía </w:t>
      </w:r>
      <w:r w:rsidRPr="002024BA">
        <w:rPr>
          <w:rFonts w:ascii="Palatino Linotype" w:eastAsia="Calibri" w:hAnsi="Palatino Linotype" w:cs="Arial"/>
          <w:b/>
        </w:rPr>
        <w:t>SAIMEX</w:t>
      </w:r>
      <w:r w:rsidRPr="002024BA">
        <w:rPr>
          <w:rFonts w:ascii="Palatino Linotype" w:eastAsia="Calibri" w:hAnsi="Palatino Linotype" w:cs="Arial"/>
        </w:rPr>
        <w:t xml:space="preserve">, </w:t>
      </w:r>
      <w:r>
        <w:rPr>
          <w:rFonts w:ascii="Palatino Linotype" w:eastAsia="Calibri" w:hAnsi="Palatino Linotype" w:cs="Arial"/>
        </w:rPr>
        <w:t xml:space="preserve">de </w:t>
      </w:r>
      <w:r>
        <w:rPr>
          <w:rFonts w:ascii="Palatino Linotype" w:hAnsi="Palatino Linotype" w:cs="Arial"/>
        </w:rPr>
        <w:t>lo siguiente:</w:t>
      </w:r>
    </w:p>
    <w:p w14:paraId="72D5061F" w14:textId="631CCC77" w:rsidR="006C636F" w:rsidRDefault="007B5FB3" w:rsidP="007B5FB3">
      <w:pPr>
        <w:ind w:left="851" w:right="902"/>
        <w:jc w:val="both"/>
        <w:rPr>
          <w:rFonts w:ascii="Palatino Linotype" w:hAnsi="Palatino Linotype"/>
          <w:i/>
          <w:iCs/>
          <w:color w:val="222222"/>
          <w:sz w:val="22"/>
          <w:szCs w:val="22"/>
          <w:lang w:eastAsia="es-MX"/>
        </w:rPr>
      </w:pPr>
      <w:r w:rsidRPr="00A571CA">
        <w:rPr>
          <w:rFonts w:ascii="Palatino Linotype" w:eastAsia="Calibri" w:hAnsi="Palatino Linotype" w:cs="Arial"/>
          <w:i/>
          <w:sz w:val="22"/>
        </w:rPr>
        <w:t>“</w:t>
      </w:r>
      <w:r>
        <w:rPr>
          <w:rFonts w:ascii="Palatino Linotype" w:hAnsi="Palatino Linotype"/>
          <w:i/>
          <w:iCs/>
          <w:color w:val="222222"/>
          <w:sz w:val="22"/>
          <w:szCs w:val="22"/>
          <w:lang w:eastAsia="es-MX"/>
        </w:rPr>
        <w:t xml:space="preserve">a) El documento o documentos en donde conste </w:t>
      </w:r>
      <w:r w:rsidR="006C636F" w:rsidRPr="006C636F">
        <w:rPr>
          <w:rFonts w:ascii="Palatino Linotype" w:hAnsi="Palatino Linotype"/>
          <w:i/>
          <w:iCs/>
          <w:color w:val="222222"/>
          <w:sz w:val="22"/>
          <w:szCs w:val="22"/>
          <w:lang w:eastAsia="es-MX"/>
        </w:rPr>
        <w:t xml:space="preserve">o se pueda advertir los convenios modificatorios realizados del 17 de junio de 2019 al 11 de septiembre de 2020, al Convenio de Concertación que celebró </w:t>
      </w:r>
      <w:r w:rsidR="006C636F" w:rsidRPr="006C636F">
        <w:rPr>
          <w:rFonts w:ascii="Palatino Linotype" w:hAnsi="Palatino Linotype"/>
          <w:b/>
          <w:i/>
          <w:iCs/>
          <w:color w:val="222222"/>
          <w:sz w:val="22"/>
          <w:szCs w:val="22"/>
          <w:lang w:eastAsia="es-MX"/>
        </w:rPr>
        <w:t>EL SUJETO OBLIGADO</w:t>
      </w:r>
      <w:r w:rsidR="006C636F" w:rsidRPr="006C636F">
        <w:rPr>
          <w:rFonts w:ascii="Palatino Linotype" w:hAnsi="Palatino Linotype"/>
          <w:i/>
          <w:iCs/>
          <w:color w:val="222222"/>
          <w:sz w:val="22"/>
          <w:szCs w:val="22"/>
          <w:lang w:eastAsia="es-MX"/>
        </w:rPr>
        <w:t xml:space="preserve"> con el Núcleo Agrario denominado San Juan Ixhuatepec e</w:t>
      </w:r>
      <w:r w:rsidR="006C636F">
        <w:rPr>
          <w:rFonts w:ascii="Palatino Linotype" w:hAnsi="Palatino Linotype"/>
          <w:i/>
          <w:iCs/>
          <w:color w:val="222222"/>
          <w:sz w:val="22"/>
          <w:szCs w:val="22"/>
          <w:lang w:eastAsia="es-MX"/>
        </w:rPr>
        <w:t>n fecha 16 de junio de 2019.</w:t>
      </w:r>
    </w:p>
    <w:p w14:paraId="4D3AC823" w14:textId="77777777" w:rsidR="006C636F" w:rsidRDefault="006C636F" w:rsidP="007B5FB3">
      <w:pPr>
        <w:ind w:left="851" w:right="902"/>
        <w:jc w:val="both"/>
        <w:rPr>
          <w:rFonts w:ascii="Palatino Linotype" w:hAnsi="Palatino Linotype"/>
          <w:i/>
          <w:iCs/>
          <w:color w:val="222222"/>
          <w:sz w:val="22"/>
          <w:szCs w:val="22"/>
          <w:lang w:eastAsia="es-MX"/>
        </w:rPr>
      </w:pPr>
    </w:p>
    <w:p w14:paraId="230D0812" w14:textId="62EC684C" w:rsidR="007B5FB3" w:rsidRDefault="007B5FB3" w:rsidP="007B5FB3">
      <w:pPr>
        <w:widowControl w:val="0"/>
        <w:autoSpaceDE w:val="0"/>
        <w:autoSpaceDN w:val="0"/>
        <w:adjustRightInd w:val="0"/>
        <w:ind w:left="851" w:right="902"/>
        <w:jc w:val="both"/>
        <w:rPr>
          <w:rFonts w:ascii="Palatino Linotype" w:hAnsi="Palatino Linotype" w:cs="Arial"/>
          <w:i/>
          <w:sz w:val="22"/>
          <w:szCs w:val="22"/>
        </w:rPr>
      </w:pPr>
      <w:r>
        <w:rPr>
          <w:rFonts w:ascii="Palatino Linotype" w:eastAsiaTheme="minorEastAsia" w:hAnsi="Palatino Linotype" w:cs="Arial"/>
          <w:i/>
          <w:sz w:val="22"/>
        </w:rPr>
        <w:t>Debiendo notificar a</w:t>
      </w:r>
      <w:r w:rsidR="006C636F">
        <w:rPr>
          <w:rFonts w:ascii="Palatino Linotype" w:eastAsiaTheme="minorEastAsia" w:hAnsi="Palatino Linotype" w:cs="Arial"/>
          <w:i/>
          <w:sz w:val="22"/>
        </w:rPr>
        <w:t>l</w:t>
      </w:r>
      <w:r w:rsidRPr="00DC522B">
        <w:rPr>
          <w:rFonts w:ascii="Palatino Linotype" w:eastAsiaTheme="minorEastAsia" w:hAnsi="Palatino Linotype" w:cs="Arial"/>
          <w:i/>
          <w:sz w:val="22"/>
        </w:rPr>
        <w:t xml:space="preserve"> </w:t>
      </w:r>
      <w:r w:rsidRPr="00DC522B">
        <w:rPr>
          <w:rFonts w:ascii="Palatino Linotype" w:eastAsiaTheme="minorEastAsia" w:hAnsi="Palatino Linotype" w:cs="Arial"/>
          <w:b/>
          <w:i/>
          <w:sz w:val="22"/>
        </w:rPr>
        <w:t>RECURRENTE</w:t>
      </w:r>
      <w:r w:rsidRPr="00DC522B">
        <w:rPr>
          <w:rFonts w:ascii="Palatino Linotype" w:eastAsiaTheme="minorEastAsia" w:hAnsi="Palatino Linotype" w:cs="Arial"/>
          <w:i/>
          <w:sz w:val="22"/>
        </w:rPr>
        <w:t xml:space="preserve"> el Acuerdo de Clasificación de la información que emita el Comité de Transparencia c</w:t>
      </w:r>
      <w:r>
        <w:rPr>
          <w:rFonts w:ascii="Palatino Linotype" w:eastAsiaTheme="minorEastAsia" w:hAnsi="Palatino Linotype" w:cs="Arial"/>
          <w:i/>
          <w:sz w:val="22"/>
        </w:rPr>
        <w:t>on motivo de la versión pública</w:t>
      </w:r>
      <w:r>
        <w:rPr>
          <w:rFonts w:ascii="Palatino Linotype" w:hAnsi="Palatino Linotype" w:cs="Arial"/>
          <w:i/>
          <w:sz w:val="22"/>
          <w:szCs w:val="22"/>
        </w:rPr>
        <w:t>.</w:t>
      </w:r>
    </w:p>
    <w:p w14:paraId="45FB5489" w14:textId="77777777" w:rsidR="007B5FB3" w:rsidRDefault="007B5FB3" w:rsidP="007B5FB3">
      <w:pPr>
        <w:widowControl w:val="0"/>
        <w:autoSpaceDE w:val="0"/>
        <w:autoSpaceDN w:val="0"/>
        <w:adjustRightInd w:val="0"/>
        <w:ind w:left="851" w:right="902"/>
        <w:jc w:val="both"/>
        <w:rPr>
          <w:rFonts w:ascii="Palatino Linotype" w:hAnsi="Palatino Linotype" w:cs="Arial"/>
          <w:i/>
          <w:sz w:val="22"/>
          <w:szCs w:val="22"/>
        </w:rPr>
      </w:pPr>
    </w:p>
    <w:p w14:paraId="55E6D5DF" w14:textId="399AA9C1" w:rsidR="007B5FB3" w:rsidRPr="00F243A4" w:rsidRDefault="007B5FB3" w:rsidP="007B5FB3">
      <w:pPr>
        <w:widowControl w:val="0"/>
        <w:autoSpaceDE w:val="0"/>
        <w:autoSpaceDN w:val="0"/>
        <w:adjustRightInd w:val="0"/>
        <w:ind w:left="851" w:right="902"/>
        <w:jc w:val="both"/>
        <w:rPr>
          <w:rFonts w:ascii="Palatino Linotype" w:hAnsi="Palatino Linotype" w:cs="Arial"/>
          <w:i/>
          <w:sz w:val="22"/>
          <w:szCs w:val="22"/>
        </w:rPr>
      </w:pPr>
      <w:r w:rsidRPr="00F243A4">
        <w:rPr>
          <w:rFonts w:ascii="Palatino Linotype" w:hAnsi="Palatino Linotype" w:cs="Arial"/>
          <w:i/>
          <w:sz w:val="22"/>
          <w:szCs w:val="22"/>
        </w:rPr>
        <w:t xml:space="preserve">Para el supuesto de que </w:t>
      </w:r>
      <w:r w:rsidRPr="00F243A4">
        <w:rPr>
          <w:rFonts w:ascii="Palatino Linotype" w:hAnsi="Palatino Linotype" w:cs="Arial"/>
          <w:b/>
          <w:i/>
          <w:sz w:val="22"/>
          <w:szCs w:val="22"/>
        </w:rPr>
        <w:t xml:space="preserve">EL SUJETO OBLIGADO </w:t>
      </w:r>
      <w:r w:rsidRPr="00F243A4">
        <w:rPr>
          <w:rFonts w:ascii="Palatino Linotype" w:hAnsi="Palatino Linotype" w:cs="Arial"/>
          <w:i/>
          <w:sz w:val="22"/>
          <w:szCs w:val="22"/>
        </w:rPr>
        <w:t xml:space="preserve">no cuente con la información de la que se está ordenando su entrega por no haberse generado </w:t>
      </w:r>
      <w:r>
        <w:rPr>
          <w:rFonts w:ascii="Palatino Linotype" w:hAnsi="Palatino Linotype" w:cs="Arial"/>
          <w:i/>
          <w:sz w:val="22"/>
          <w:szCs w:val="22"/>
        </w:rPr>
        <w:t>deberá</w:t>
      </w:r>
      <w:r w:rsidRPr="00F243A4">
        <w:rPr>
          <w:rFonts w:ascii="Palatino Linotype" w:hAnsi="Palatino Linotype" w:cs="Arial"/>
          <w:i/>
          <w:sz w:val="22"/>
          <w:szCs w:val="22"/>
        </w:rPr>
        <w:t xml:space="preserve"> </w:t>
      </w:r>
      <w:r>
        <w:rPr>
          <w:rFonts w:ascii="Palatino Linotype" w:hAnsi="Palatino Linotype" w:cs="Arial"/>
          <w:i/>
          <w:sz w:val="22"/>
          <w:szCs w:val="22"/>
        </w:rPr>
        <w:t xml:space="preserve">hacerlo </w:t>
      </w:r>
      <w:r w:rsidRPr="00F243A4">
        <w:rPr>
          <w:rFonts w:ascii="Palatino Linotype" w:hAnsi="Palatino Linotype" w:cs="Arial"/>
          <w:i/>
          <w:sz w:val="22"/>
          <w:szCs w:val="22"/>
        </w:rPr>
        <w:t>de</w:t>
      </w:r>
      <w:r>
        <w:rPr>
          <w:rFonts w:ascii="Palatino Linotype" w:hAnsi="Palatino Linotype" w:cs="Arial"/>
          <w:i/>
          <w:sz w:val="22"/>
          <w:szCs w:val="22"/>
        </w:rPr>
        <w:t>l</w:t>
      </w:r>
      <w:r w:rsidRPr="00F243A4">
        <w:rPr>
          <w:rFonts w:ascii="Palatino Linotype" w:hAnsi="Palatino Linotype" w:cs="Arial"/>
          <w:i/>
          <w:sz w:val="22"/>
          <w:szCs w:val="22"/>
        </w:rPr>
        <w:t xml:space="preserve"> conocimiento de</w:t>
      </w:r>
      <w:r w:rsidR="006C636F">
        <w:rPr>
          <w:rFonts w:ascii="Palatino Linotype" w:hAnsi="Palatino Linotype" w:cs="Arial"/>
          <w:i/>
          <w:sz w:val="22"/>
          <w:szCs w:val="22"/>
        </w:rPr>
        <w:t xml:space="preserve">l </w:t>
      </w:r>
      <w:r w:rsidRPr="00F243A4">
        <w:rPr>
          <w:rFonts w:ascii="Palatino Linotype" w:hAnsi="Palatino Linotype" w:cs="Arial"/>
          <w:b/>
          <w:i/>
          <w:sz w:val="22"/>
          <w:szCs w:val="22"/>
        </w:rPr>
        <w:t xml:space="preserve">RECURRENTE </w:t>
      </w:r>
      <w:r w:rsidRPr="00F243A4">
        <w:rPr>
          <w:rFonts w:ascii="Palatino Linotype" w:hAnsi="Palatino Linotype" w:cs="Arial"/>
          <w:i/>
          <w:sz w:val="22"/>
          <w:szCs w:val="22"/>
        </w:rPr>
        <w:t>al momento de dar cumplimiento a la presente resolución de manera fundada y motivada.</w:t>
      </w:r>
    </w:p>
    <w:p w14:paraId="13A7BE81" w14:textId="77777777" w:rsidR="007B5FB3" w:rsidRPr="00F243A4" w:rsidRDefault="007B5FB3" w:rsidP="007B5FB3">
      <w:pPr>
        <w:widowControl w:val="0"/>
        <w:autoSpaceDE w:val="0"/>
        <w:autoSpaceDN w:val="0"/>
        <w:adjustRightInd w:val="0"/>
        <w:ind w:left="851" w:right="902"/>
        <w:jc w:val="both"/>
        <w:rPr>
          <w:rFonts w:ascii="Palatino Linotype" w:hAnsi="Palatino Linotype" w:cs="Arial"/>
          <w:i/>
          <w:sz w:val="22"/>
          <w:szCs w:val="22"/>
        </w:rPr>
      </w:pPr>
    </w:p>
    <w:p w14:paraId="25442352" w14:textId="7222A787" w:rsidR="007B5FB3" w:rsidRPr="00F243A4" w:rsidRDefault="007B5FB3" w:rsidP="007B5FB3">
      <w:pPr>
        <w:widowControl w:val="0"/>
        <w:autoSpaceDE w:val="0"/>
        <w:autoSpaceDN w:val="0"/>
        <w:adjustRightInd w:val="0"/>
        <w:ind w:left="851" w:right="902"/>
        <w:jc w:val="both"/>
        <w:rPr>
          <w:rFonts w:ascii="Palatino Linotype" w:hAnsi="Palatino Linotype" w:cs="Arial"/>
          <w:i/>
          <w:sz w:val="22"/>
          <w:szCs w:val="22"/>
        </w:rPr>
      </w:pPr>
      <w:r>
        <w:rPr>
          <w:rFonts w:ascii="Palatino Linotype" w:hAnsi="Palatino Linotype" w:cs="Arial"/>
          <w:i/>
          <w:sz w:val="22"/>
          <w:szCs w:val="22"/>
        </w:rPr>
        <w:t xml:space="preserve">En el supuesto de que la información se hubiera generado pero no hubiera sido localizada; </w:t>
      </w:r>
      <w:r>
        <w:rPr>
          <w:rFonts w:ascii="Palatino Linotype" w:hAnsi="Palatino Linotype" w:cs="Arial"/>
          <w:b/>
          <w:i/>
          <w:sz w:val="22"/>
          <w:szCs w:val="22"/>
        </w:rPr>
        <w:t xml:space="preserve">EL SUJETO OBLIGADO </w:t>
      </w:r>
      <w:r>
        <w:rPr>
          <w:rFonts w:ascii="Palatino Linotype" w:hAnsi="Palatino Linotype" w:cs="Arial"/>
          <w:i/>
          <w:sz w:val="22"/>
          <w:szCs w:val="22"/>
        </w:rPr>
        <w:t xml:space="preserve">deberá entregar el </w:t>
      </w:r>
      <w:r w:rsidRPr="00F243A4">
        <w:rPr>
          <w:rFonts w:ascii="Palatino Linotype" w:hAnsi="Palatino Linotype" w:cs="Arial"/>
          <w:i/>
          <w:sz w:val="22"/>
          <w:szCs w:val="22"/>
        </w:rPr>
        <w:t xml:space="preserve">Acuerdo de Inexistencia de la </w:t>
      </w:r>
      <w:r>
        <w:rPr>
          <w:rFonts w:ascii="Palatino Linotype" w:hAnsi="Palatino Linotype" w:cs="Arial"/>
          <w:i/>
          <w:sz w:val="22"/>
          <w:szCs w:val="22"/>
        </w:rPr>
        <w:t>información</w:t>
      </w:r>
      <w:r w:rsidRPr="00F243A4">
        <w:rPr>
          <w:rFonts w:ascii="Palatino Linotype" w:hAnsi="Palatino Linotype" w:cs="Arial"/>
          <w:i/>
          <w:sz w:val="22"/>
          <w:szCs w:val="22"/>
        </w:rPr>
        <w:t>, en términos de los artículos 169 y 170 de la Ley de Transparencia y Acceso a la Información Pública del Estado de México y Municipios, mismo que deberá hacerse de conocimiento de</w:t>
      </w:r>
      <w:r w:rsidR="006C636F">
        <w:rPr>
          <w:rFonts w:ascii="Palatino Linotype" w:hAnsi="Palatino Linotype" w:cs="Arial"/>
          <w:i/>
          <w:sz w:val="22"/>
          <w:szCs w:val="22"/>
        </w:rPr>
        <w:t xml:space="preserve">l </w:t>
      </w:r>
      <w:r w:rsidRPr="00F243A4">
        <w:rPr>
          <w:rFonts w:ascii="Palatino Linotype" w:hAnsi="Palatino Linotype" w:cs="Arial"/>
          <w:b/>
          <w:i/>
          <w:sz w:val="22"/>
          <w:szCs w:val="22"/>
        </w:rPr>
        <w:t>RECURRENTE</w:t>
      </w:r>
      <w:r w:rsidRPr="00F243A4">
        <w:rPr>
          <w:rFonts w:ascii="Palatino Linotype" w:hAnsi="Palatino Linotype" w:cs="Arial"/>
          <w:i/>
          <w:sz w:val="22"/>
          <w:szCs w:val="22"/>
        </w:rPr>
        <w:t>.”</w:t>
      </w:r>
    </w:p>
    <w:p w14:paraId="420BCD11" w14:textId="77777777" w:rsidR="007B5FB3" w:rsidRDefault="007B5FB3" w:rsidP="007B5FB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9C6DB91" w14:textId="77777777" w:rsidR="007B5FB3" w:rsidRDefault="007B5FB3" w:rsidP="007B5FB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CE23413" w14:textId="674D7D61" w:rsidR="007B5FB3" w:rsidRDefault="007B5FB3" w:rsidP="007B5FB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sidR="006C636F">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14:paraId="4CF4940B" w14:textId="32B5C230" w:rsidR="007B5FB3" w:rsidRDefault="007B5FB3" w:rsidP="007B5FB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w:t>
      </w:r>
      <w:r w:rsidR="006C636F">
        <w:rPr>
          <w:rFonts w:ascii="Palatino Linotype" w:eastAsia="Calibri" w:hAnsi="Palatino Linotype" w:cs="Arial"/>
        </w:rPr>
        <w:t>l</w:t>
      </w:r>
      <w:r>
        <w:rPr>
          <w:rFonts w:ascii="Palatino Linotype" w:eastAsia="Calibri" w:hAnsi="Palatino Linotype" w:cs="Arial"/>
        </w:rPr>
        <w:t xml:space="preserve">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w:t>
      </w:r>
      <w:r>
        <w:rPr>
          <w:rFonts w:ascii="Palatino Linotype" w:eastAsia="Calibri" w:hAnsi="Palatino Linotype" w:cs="Arial"/>
        </w:rPr>
        <w:lastRenderedPageBreak/>
        <w:t>Pública del Estado de México y Municipios, podrá impugnar la presente resolución vía Juicio de Amparo en los términos de las leyes aplicables.</w:t>
      </w:r>
    </w:p>
    <w:p w14:paraId="423CF9F5" w14:textId="77777777" w:rsidR="00D07D5D" w:rsidRDefault="00D07D5D" w:rsidP="00D07D5D">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w:t>
      </w:r>
      <w:r>
        <w:rPr>
          <w:rFonts w:ascii="Palatino Linotype" w:hAnsi="Palatino Linotype" w:cs="Arial"/>
        </w:rPr>
        <w:t xml:space="preserve"> </w:t>
      </w:r>
      <w:r w:rsidRPr="00F26BCD">
        <w:rPr>
          <w:rFonts w:ascii="Palatino Linotype" w:hAnsi="Palatino Linotype" w:cs="Arial"/>
        </w:rPr>
        <w:t>LO</w:t>
      </w:r>
      <w:r>
        <w:rPr>
          <w:rFonts w:ascii="Palatino Linotype" w:hAnsi="Palatino Linotype" w:cs="Arial"/>
        </w:rPr>
        <w:t xml:space="preserve"> </w:t>
      </w:r>
      <w:r w:rsidRPr="00F26BCD">
        <w:rPr>
          <w:rFonts w:ascii="Palatino Linotype" w:hAnsi="Palatino Linotype" w:cs="Arial"/>
        </w:rPr>
        <w:t>RESUELVE,</w:t>
      </w:r>
      <w:r>
        <w:rPr>
          <w:rFonts w:ascii="Palatino Linotype" w:hAnsi="Palatino Linotype" w:cs="Arial"/>
        </w:rPr>
        <w:t xml:space="preserve"> </w:t>
      </w:r>
      <w:r w:rsidRPr="005518EF">
        <w:rPr>
          <w:rFonts w:ascii="Palatino Linotype" w:hAnsi="Palatino Linotype" w:cs="Arial"/>
        </w:rPr>
        <w:t>POR UNANIMIDAD DE VOTOS EL PLENO DEL</w:t>
      </w:r>
      <w:r w:rsidRPr="005518EF">
        <w:rPr>
          <w:rFonts w:ascii="Palatino Linotype" w:eastAsia="Arial Unicode MS" w:hAnsi="Palatino Linotype" w:cs="Arial"/>
        </w:rPr>
        <w:t xml:space="preserve"> INSTITUTO DE </w:t>
      </w:r>
      <w:r w:rsidRPr="005518EF">
        <w:rPr>
          <w:rFonts w:ascii="Palatino Linotype" w:hAnsi="Palatino Linotype"/>
          <w:lang w:eastAsia="en-US"/>
        </w:rPr>
        <w:t>TRANSPARENCIA</w:t>
      </w:r>
      <w:r w:rsidRPr="005518EF">
        <w:rPr>
          <w:rFonts w:ascii="Palatino Linotype" w:eastAsia="Arial Unicode MS" w:hAnsi="Palatino Linotype" w:cs="Arial"/>
        </w:rPr>
        <w:t>, ACCESO A LA INFORMACIÓN PÚBLICA Y PROTECCIÓN DE DATOS PERSONALES DEL ESTADO DE MÉXICO Y MUNICIPIOS</w:t>
      </w:r>
      <w:r w:rsidRPr="005518EF">
        <w:rPr>
          <w:rFonts w:ascii="Palatino Linotype" w:hAnsi="Palatino Linotype" w:cs="Arial"/>
        </w:rPr>
        <w:t>, CONFORMADO POR LOS COMISIONADOS ZULEMA MARTÍNEZ SÁNCHEZ; EVA ABAID YAPUR; JOSÉ GUADALUPE LUNA HERNÁNDEZ; JAVIER MARTÍNEZ CRUZ Y LUIS GUSTAVO PARRA NORIEGA; EN</w:t>
      </w:r>
      <w:r w:rsidRPr="005518EF">
        <w:rPr>
          <w:rFonts w:ascii="Palatino Linotype" w:hAnsi="Palatino Linotype" w:cs="Arial"/>
          <w:shd w:val="clear" w:color="auto" w:fill="FFFFFF" w:themeFill="background1"/>
        </w:rPr>
        <w:t xml:space="preserve"> LA </w:t>
      </w:r>
      <w:r w:rsidR="0005562D" w:rsidRPr="005518EF">
        <w:rPr>
          <w:rFonts w:ascii="Palatino Linotype" w:hAnsi="Palatino Linotype" w:cs="Arial"/>
        </w:rPr>
        <w:t>TRIGÉSIMA</w:t>
      </w:r>
      <w:r w:rsidRPr="005518EF">
        <w:rPr>
          <w:rFonts w:ascii="Palatino Linotype" w:hAnsi="Palatino Linotype" w:cs="Arial"/>
        </w:rPr>
        <w:t xml:space="preserve"> SESIÓN ORDINARIA CELEBRADA EL DÍA </w:t>
      </w:r>
      <w:r w:rsidR="0005562D" w:rsidRPr="005518EF">
        <w:rPr>
          <w:rFonts w:ascii="Palatino Linotype" w:hAnsi="Palatino Linotype" w:cs="Arial"/>
        </w:rPr>
        <w:t xml:space="preserve">NUEVE DE DICIEMBRE </w:t>
      </w:r>
      <w:r w:rsidRPr="005518EF">
        <w:rPr>
          <w:rFonts w:ascii="Palatino Linotype" w:hAnsi="Palatino Linotype" w:cs="Arial"/>
        </w:rPr>
        <w:t>DE DOS MIL VEINTE, ANTE EL SECRETARIO TÉCNICO</w:t>
      </w:r>
      <w:r>
        <w:rPr>
          <w:rFonts w:ascii="Palatino Linotype" w:hAnsi="Palatino Linotype" w:cs="Arial"/>
        </w:rPr>
        <w:t xml:space="preserve"> </w:t>
      </w:r>
      <w:r w:rsidRPr="00F26BCD">
        <w:rPr>
          <w:rFonts w:ascii="Palatino Linotype" w:hAnsi="Palatino Linotype" w:cs="Arial"/>
        </w:rPr>
        <w:t>DEL</w:t>
      </w:r>
      <w:r>
        <w:rPr>
          <w:rFonts w:ascii="Palatino Linotype" w:hAnsi="Palatino Linotype" w:cs="Arial"/>
        </w:rPr>
        <w:t xml:space="preserve"> </w:t>
      </w:r>
      <w:r w:rsidRPr="00F26BCD">
        <w:rPr>
          <w:rFonts w:ascii="Palatino Linotype" w:hAnsi="Palatino Linotype" w:cs="Arial"/>
        </w:rPr>
        <w:t>PLENO,</w:t>
      </w:r>
      <w:r>
        <w:rPr>
          <w:rFonts w:ascii="Palatino Linotype" w:hAnsi="Palatino Linotype" w:cs="Arial"/>
        </w:rPr>
        <w:t xml:space="preserve"> </w:t>
      </w:r>
      <w:r w:rsidRPr="00F26BCD">
        <w:rPr>
          <w:rFonts w:ascii="Palatino Linotype" w:hAnsi="Palatino Linotype" w:cs="Arial"/>
        </w:rPr>
        <w:t>ALEXIS</w:t>
      </w:r>
      <w:r>
        <w:rPr>
          <w:rFonts w:ascii="Palatino Linotype" w:hAnsi="Palatino Linotype" w:cs="Arial"/>
        </w:rPr>
        <w:t xml:space="preserve"> </w:t>
      </w:r>
      <w:r w:rsidRPr="00F26BCD">
        <w:rPr>
          <w:rFonts w:ascii="Palatino Linotype" w:hAnsi="Palatino Linotype" w:cs="Arial"/>
        </w:rPr>
        <w:t>TAPIA</w:t>
      </w:r>
      <w:r>
        <w:rPr>
          <w:rFonts w:ascii="Palatino Linotype" w:hAnsi="Palatino Linotype" w:cs="Arial"/>
        </w:rPr>
        <w:t xml:space="preserve"> </w:t>
      </w:r>
      <w:r w:rsidRPr="00F26BCD">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D07D5D" w:rsidRPr="00F26BCD" w14:paraId="59DFEC6B" w14:textId="77777777" w:rsidTr="00571B38">
        <w:trPr>
          <w:jc w:val="center"/>
        </w:trPr>
        <w:tc>
          <w:tcPr>
            <w:tcW w:w="9214" w:type="dxa"/>
            <w:gridSpan w:val="2"/>
            <w:shd w:val="clear" w:color="auto" w:fill="auto"/>
          </w:tcPr>
          <w:p w14:paraId="384E08B1" w14:textId="77777777" w:rsidR="0005562D" w:rsidRDefault="0005562D" w:rsidP="00571B38">
            <w:pPr>
              <w:jc w:val="center"/>
              <w:rPr>
                <w:rFonts w:ascii="Palatino Linotype" w:hAnsi="Palatino Linotype" w:cs="Arial"/>
                <w:b/>
                <w:lang w:val="es-ES_tradnl"/>
              </w:rPr>
            </w:pPr>
          </w:p>
          <w:p w14:paraId="01E769EF" w14:textId="77777777" w:rsidR="006C636F" w:rsidRDefault="006C636F" w:rsidP="00571B38">
            <w:pPr>
              <w:jc w:val="center"/>
              <w:rPr>
                <w:rFonts w:ascii="Palatino Linotype" w:hAnsi="Palatino Linotype" w:cs="Arial"/>
                <w:b/>
                <w:lang w:val="es-ES_tradnl"/>
              </w:rPr>
            </w:pPr>
          </w:p>
          <w:p w14:paraId="7762F452" w14:textId="77777777" w:rsidR="005518EF" w:rsidRDefault="005518EF" w:rsidP="00571B38">
            <w:pPr>
              <w:jc w:val="center"/>
              <w:rPr>
                <w:rFonts w:ascii="Palatino Linotype" w:hAnsi="Palatino Linotype" w:cs="Arial"/>
                <w:b/>
                <w:lang w:val="es-ES_tradnl"/>
              </w:rPr>
            </w:pPr>
          </w:p>
          <w:p w14:paraId="2A43D6C4" w14:textId="77777777" w:rsidR="005518EF" w:rsidRDefault="005518EF" w:rsidP="00571B38">
            <w:pPr>
              <w:jc w:val="center"/>
              <w:rPr>
                <w:rFonts w:ascii="Palatino Linotype" w:hAnsi="Palatino Linotype" w:cs="Arial"/>
                <w:b/>
                <w:lang w:val="es-ES_tradnl"/>
              </w:rPr>
            </w:pPr>
          </w:p>
          <w:p w14:paraId="24B03C3A"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Zulema</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Sánchez</w:t>
            </w:r>
          </w:p>
          <w:p w14:paraId="18035351"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lang w:val="es-ES_tradnl"/>
              </w:rPr>
              <w:t>Comisionada</w:t>
            </w:r>
            <w:r>
              <w:rPr>
                <w:rFonts w:ascii="Palatino Linotype" w:hAnsi="Palatino Linotype" w:cs="Arial"/>
                <w:lang w:val="es-ES_tradnl"/>
              </w:rPr>
              <w:t xml:space="preserve"> </w:t>
            </w:r>
            <w:r w:rsidRPr="00F26BCD">
              <w:rPr>
                <w:rFonts w:ascii="Palatino Linotype" w:hAnsi="Palatino Linotype" w:cs="Arial"/>
                <w:lang w:val="es-ES_tradnl"/>
              </w:rPr>
              <w:t>Presidenta</w:t>
            </w:r>
          </w:p>
          <w:p w14:paraId="52A00086" w14:textId="01537317" w:rsidR="00D07D5D" w:rsidRDefault="003C7DA5" w:rsidP="00571B38">
            <w:pPr>
              <w:jc w:val="center"/>
              <w:rPr>
                <w:rFonts w:ascii="Palatino Linotype" w:hAnsi="Palatino Linotype" w:cs="Arial"/>
                <w:b/>
                <w:lang w:val="es-ES_tradnl"/>
              </w:rPr>
            </w:pPr>
            <w:r w:rsidRPr="003C7DA5">
              <w:rPr>
                <w:rFonts w:ascii="Palatino Linotype" w:hAnsi="Palatino Linotype" w:cs="Arial"/>
                <w:b/>
                <w:color w:val="FFFFFF" w:themeColor="background1"/>
                <w:lang w:val="es-ES_tradnl"/>
              </w:rPr>
              <w:t>(RÚBRICA)</w:t>
            </w:r>
          </w:p>
          <w:p w14:paraId="5F40F410" w14:textId="77777777" w:rsidR="00D07D5D" w:rsidRPr="00F26BCD" w:rsidRDefault="00D07D5D" w:rsidP="00571B38">
            <w:pPr>
              <w:jc w:val="center"/>
              <w:rPr>
                <w:rFonts w:ascii="Palatino Linotype" w:hAnsi="Palatino Linotype" w:cs="Arial"/>
                <w:b/>
                <w:lang w:val="es-ES_tradnl"/>
              </w:rPr>
            </w:pPr>
          </w:p>
        </w:tc>
      </w:tr>
      <w:tr w:rsidR="00D07D5D" w:rsidRPr="00F26BCD" w14:paraId="0C12B5B8" w14:textId="77777777" w:rsidTr="00571B38">
        <w:trPr>
          <w:jc w:val="center"/>
        </w:trPr>
        <w:tc>
          <w:tcPr>
            <w:tcW w:w="4756" w:type="dxa"/>
            <w:shd w:val="clear" w:color="auto" w:fill="auto"/>
          </w:tcPr>
          <w:p w14:paraId="7E7DA035" w14:textId="77777777" w:rsidR="0005562D" w:rsidRDefault="0005562D" w:rsidP="00571B38">
            <w:pPr>
              <w:jc w:val="center"/>
              <w:rPr>
                <w:rFonts w:ascii="Palatino Linotype" w:hAnsi="Palatino Linotype" w:cs="Arial"/>
                <w:b/>
                <w:lang w:val="es-ES_tradnl"/>
              </w:rPr>
            </w:pPr>
          </w:p>
          <w:p w14:paraId="3477FB34" w14:textId="77777777" w:rsidR="0005562D" w:rsidRDefault="0005562D" w:rsidP="00571B38">
            <w:pPr>
              <w:jc w:val="center"/>
              <w:rPr>
                <w:rFonts w:ascii="Palatino Linotype" w:hAnsi="Palatino Linotype" w:cs="Arial"/>
                <w:b/>
                <w:lang w:val="es-ES_tradnl"/>
              </w:rPr>
            </w:pPr>
          </w:p>
          <w:p w14:paraId="0792E31D" w14:textId="77777777" w:rsidR="005518EF" w:rsidRDefault="005518EF" w:rsidP="00571B38">
            <w:pPr>
              <w:jc w:val="center"/>
              <w:rPr>
                <w:rFonts w:ascii="Palatino Linotype" w:hAnsi="Palatino Linotype" w:cs="Arial"/>
                <w:b/>
                <w:lang w:val="es-ES_tradnl"/>
              </w:rPr>
            </w:pPr>
          </w:p>
          <w:p w14:paraId="291F9512" w14:textId="77777777" w:rsidR="005518EF" w:rsidRDefault="005518EF" w:rsidP="00571B38">
            <w:pPr>
              <w:jc w:val="center"/>
              <w:rPr>
                <w:rFonts w:ascii="Palatino Linotype" w:hAnsi="Palatino Linotype" w:cs="Arial"/>
                <w:b/>
                <w:lang w:val="es-ES_tradnl"/>
              </w:rPr>
            </w:pPr>
          </w:p>
          <w:p w14:paraId="3BA69C98" w14:textId="77777777" w:rsidR="005518EF" w:rsidRDefault="005518EF" w:rsidP="00571B38">
            <w:pPr>
              <w:jc w:val="center"/>
              <w:rPr>
                <w:rFonts w:ascii="Palatino Linotype" w:hAnsi="Palatino Linotype" w:cs="Arial"/>
                <w:b/>
                <w:lang w:val="es-ES_tradnl"/>
              </w:rPr>
            </w:pPr>
          </w:p>
          <w:p w14:paraId="79ECCDBB"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Eva</w:t>
            </w:r>
            <w:r>
              <w:rPr>
                <w:rFonts w:ascii="Palatino Linotype" w:hAnsi="Palatino Linotype" w:cs="Arial"/>
                <w:b/>
                <w:lang w:val="es-ES_tradnl"/>
              </w:rPr>
              <w:t xml:space="preserve"> </w:t>
            </w:r>
            <w:r w:rsidRPr="00F26BCD">
              <w:rPr>
                <w:rFonts w:ascii="Palatino Linotype" w:hAnsi="Palatino Linotype" w:cs="Arial"/>
                <w:b/>
                <w:lang w:val="es-ES_tradnl"/>
              </w:rPr>
              <w:t>Abaid</w:t>
            </w:r>
            <w:r>
              <w:rPr>
                <w:rFonts w:ascii="Palatino Linotype" w:hAnsi="Palatino Linotype" w:cs="Arial"/>
                <w:b/>
                <w:lang w:val="es-ES_tradnl"/>
              </w:rPr>
              <w:t xml:space="preserve"> </w:t>
            </w:r>
            <w:r w:rsidRPr="00F26BCD">
              <w:rPr>
                <w:rFonts w:ascii="Palatino Linotype" w:hAnsi="Palatino Linotype" w:cs="Arial"/>
                <w:b/>
                <w:lang w:val="es-ES_tradnl"/>
              </w:rPr>
              <w:t>Yapur</w:t>
            </w:r>
          </w:p>
          <w:p w14:paraId="0C9D88F4" w14:textId="77777777" w:rsidR="00D07D5D" w:rsidRPr="00F26BCD" w:rsidRDefault="00D07D5D" w:rsidP="00571B38">
            <w:pPr>
              <w:jc w:val="center"/>
              <w:rPr>
                <w:rFonts w:ascii="Palatino Linotype" w:hAnsi="Palatino Linotype" w:cs="Arial"/>
                <w:lang w:val="es-ES_tradnl"/>
              </w:rPr>
            </w:pPr>
            <w:r w:rsidRPr="00F26BCD">
              <w:rPr>
                <w:rFonts w:ascii="Palatino Linotype" w:hAnsi="Palatino Linotype" w:cs="Arial"/>
                <w:lang w:val="es-ES_tradnl"/>
              </w:rPr>
              <w:t>Comisionada</w:t>
            </w:r>
          </w:p>
          <w:p w14:paraId="129BC299" w14:textId="46709605" w:rsidR="00D07D5D" w:rsidRPr="00F26BCD" w:rsidRDefault="003C7DA5" w:rsidP="00571B38">
            <w:pPr>
              <w:jc w:val="center"/>
              <w:rPr>
                <w:rFonts w:ascii="Palatino Linotype" w:hAnsi="Palatino Linotype" w:cs="Arial"/>
                <w:b/>
                <w:lang w:val="es-ES_tradnl"/>
              </w:rPr>
            </w:pPr>
            <w:r w:rsidRPr="003C7DA5">
              <w:rPr>
                <w:rFonts w:ascii="Palatino Linotype" w:hAnsi="Palatino Linotype" w:cs="Arial"/>
                <w:b/>
                <w:color w:val="FFFFFF" w:themeColor="background1"/>
                <w:lang w:val="es-ES_tradnl"/>
              </w:rPr>
              <w:t>(RÚBRICA)</w:t>
            </w:r>
          </w:p>
        </w:tc>
        <w:tc>
          <w:tcPr>
            <w:tcW w:w="4458" w:type="dxa"/>
            <w:shd w:val="clear" w:color="auto" w:fill="auto"/>
          </w:tcPr>
          <w:p w14:paraId="7C8525C5" w14:textId="77777777" w:rsidR="0005562D" w:rsidRDefault="0005562D" w:rsidP="00571B38">
            <w:pPr>
              <w:jc w:val="center"/>
              <w:rPr>
                <w:rFonts w:ascii="Palatino Linotype" w:hAnsi="Palatino Linotype" w:cs="Arial"/>
                <w:b/>
                <w:lang w:val="es-ES_tradnl"/>
              </w:rPr>
            </w:pPr>
          </w:p>
          <w:p w14:paraId="1B06EDA1" w14:textId="77777777" w:rsidR="0005562D" w:rsidRDefault="0005562D" w:rsidP="00571B38">
            <w:pPr>
              <w:jc w:val="center"/>
              <w:rPr>
                <w:rFonts w:ascii="Palatino Linotype" w:hAnsi="Palatino Linotype" w:cs="Arial"/>
                <w:b/>
                <w:lang w:val="es-ES_tradnl"/>
              </w:rPr>
            </w:pPr>
          </w:p>
          <w:p w14:paraId="01D250E2" w14:textId="77777777" w:rsidR="005518EF" w:rsidRDefault="005518EF" w:rsidP="00571B38">
            <w:pPr>
              <w:jc w:val="center"/>
              <w:rPr>
                <w:rFonts w:ascii="Palatino Linotype" w:hAnsi="Palatino Linotype" w:cs="Arial"/>
                <w:b/>
                <w:lang w:val="es-ES_tradnl"/>
              </w:rPr>
            </w:pPr>
          </w:p>
          <w:p w14:paraId="7C75A386" w14:textId="77777777" w:rsidR="005518EF" w:rsidRDefault="005518EF" w:rsidP="00571B38">
            <w:pPr>
              <w:jc w:val="center"/>
              <w:rPr>
                <w:rFonts w:ascii="Palatino Linotype" w:hAnsi="Palatino Linotype" w:cs="Arial"/>
                <w:b/>
                <w:lang w:val="es-ES_tradnl"/>
              </w:rPr>
            </w:pPr>
          </w:p>
          <w:p w14:paraId="480F3914" w14:textId="77777777" w:rsidR="005518EF" w:rsidRDefault="005518EF" w:rsidP="00571B38">
            <w:pPr>
              <w:jc w:val="center"/>
              <w:rPr>
                <w:rFonts w:ascii="Palatino Linotype" w:hAnsi="Palatino Linotype" w:cs="Arial"/>
                <w:b/>
                <w:lang w:val="es-ES_tradnl"/>
              </w:rPr>
            </w:pPr>
          </w:p>
          <w:p w14:paraId="73D70517"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José</w:t>
            </w:r>
            <w:r>
              <w:rPr>
                <w:rFonts w:ascii="Palatino Linotype" w:hAnsi="Palatino Linotype" w:cs="Arial"/>
                <w:b/>
                <w:lang w:val="es-ES_tradnl"/>
              </w:rPr>
              <w:t xml:space="preserve"> </w:t>
            </w:r>
            <w:r w:rsidRPr="00F26BCD">
              <w:rPr>
                <w:rFonts w:ascii="Palatino Linotype" w:hAnsi="Palatino Linotype" w:cs="Arial"/>
                <w:b/>
                <w:lang w:val="es-ES_tradnl"/>
              </w:rPr>
              <w:t>Guadalupe</w:t>
            </w:r>
            <w:r>
              <w:rPr>
                <w:rFonts w:ascii="Palatino Linotype" w:hAnsi="Palatino Linotype" w:cs="Arial"/>
                <w:b/>
                <w:lang w:val="es-ES_tradnl"/>
              </w:rPr>
              <w:t xml:space="preserve"> </w:t>
            </w:r>
            <w:r w:rsidRPr="00F26BCD">
              <w:rPr>
                <w:rFonts w:ascii="Palatino Linotype" w:hAnsi="Palatino Linotype" w:cs="Arial"/>
                <w:b/>
                <w:lang w:val="es-ES_tradnl"/>
              </w:rPr>
              <w:t>Luna</w:t>
            </w:r>
            <w:r>
              <w:rPr>
                <w:rFonts w:ascii="Palatino Linotype" w:hAnsi="Palatino Linotype" w:cs="Arial"/>
                <w:b/>
                <w:lang w:val="es-ES_tradnl"/>
              </w:rPr>
              <w:t xml:space="preserve"> </w:t>
            </w:r>
            <w:r w:rsidRPr="00F26BCD">
              <w:rPr>
                <w:rFonts w:ascii="Palatino Linotype" w:hAnsi="Palatino Linotype" w:cs="Arial"/>
                <w:b/>
                <w:lang w:val="es-ES_tradnl"/>
              </w:rPr>
              <w:t>Hernández</w:t>
            </w:r>
          </w:p>
          <w:p w14:paraId="1AEB27C3" w14:textId="77777777" w:rsidR="00D07D5D" w:rsidRPr="00F26BCD" w:rsidRDefault="00D07D5D" w:rsidP="00571B38">
            <w:pPr>
              <w:jc w:val="center"/>
              <w:rPr>
                <w:rFonts w:ascii="Palatino Linotype" w:hAnsi="Palatino Linotype" w:cs="Arial"/>
                <w:lang w:val="es-ES_tradnl"/>
              </w:rPr>
            </w:pPr>
            <w:r w:rsidRPr="00F26BCD">
              <w:rPr>
                <w:rFonts w:ascii="Palatino Linotype" w:hAnsi="Palatino Linotype" w:cs="Arial"/>
                <w:lang w:val="es-ES_tradnl"/>
              </w:rPr>
              <w:t>Comisionado</w:t>
            </w:r>
          </w:p>
          <w:p w14:paraId="4A61269A" w14:textId="4CF5C26D" w:rsidR="00D07D5D" w:rsidRPr="00F26BCD" w:rsidRDefault="003C7DA5" w:rsidP="00571B38">
            <w:pPr>
              <w:jc w:val="center"/>
              <w:rPr>
                <w:rFonts w:ascii="Palatino Linotype" w:hAnsi="Palatino Linotype" w:cs="Arial"/>
                <w:b/>
                <w:lang w:val="es-ES_tradnl"/>
              </w:rPr>
            </w:pPr>
            <w:r w:rsidRPr="003C7DA5">
              <w:rPr>
                <w:rFonts w:ascii="Palatino Linotype" w:hAnsi="Palatino Linotype" w:cs="Arial"/>
                <w:b/>
                <w:color w:val="FFFFFF" w:themeColor="background1"/>
                <w:lang w:val="es-ES_tradnl"/>
              </w:rPr>
              <w:t>(RÚBRICA)</w:t>
            </w:r>
          </w:p>
        </w:tc>
      </w:tr>
      <w:tr w:rsidR="00D07D5D" w:rsidRPr="00F26BCD" w14:paraId="18972B7D" w14:textId="77777777" w:rsidTr="00571B38">
        <w:trPr>
          <w:jc w:val="center"/>
        </w:trPr>
        <w:tc>
          <w:tcPr>
            <w:tcW w:w="4756" w:type="dxa"/>
            <w:shd w:val="clear" w:color="auto" w:fill="auto"/>
          </w:tcPr>
          <w:p w14:paraId="44D20A2B" w14:textId="77777777" w:rsidR="00D07D5D" w:rsidRDefault="00D07D5D" w:rsidP="00571B38">
            <w:pPr>
              <w:jc w:val="center"/>
              <w:rPr>
                <w:rFonts w:ascii="Palatino Linotype" w:hAnsi="Palatino Linotype" w:cs="Arial"/>
                <w:b/>
                <w:lang w:val="es-ES_tradnl"/>
              </w:rPr>
            </w:pPr>
          </w:p>
          <w:p w14:paraId="48DCE18C" w14:textId="77777777" w:rsidR="0005562D" w:rsidRDefault="0005562D" w:rsidP="00571B38">
            <w:pPr>
              <w:jc w:val="center"/>
              <w:rPr>
                <w:rFonts w:ascii="Palatino Linotype" w:hAnsi="Palatino Linotype" w:cs="Arial"/>
                <w:b/>
                <w:lang w:val="es-ES_tradnl"/>
              </w:rPr>
            </w:pPr>
          </w:p>
          <w:p w14:paraId="0B0D8651" w14:textId="77777777" w:rsidR="005518EF" w:rsidRDefault="005518EF" w:rsidP="00571B38">
            <w:pPr>
              <w:jc w:val="center"/>
              <w:rPr>
                <w:rFonts w:ascii="Palatino Linotype" w:hAnsi="Palatino Linotype" w:cs="Arial"/>
                <w:b/>
                <w:lang w:val="es-ES_tradnl"/>
              </w:rPr>
            </w:pPr>
          </w:p>
          <w:p w14:paraId="20E680EF" w14:textId="77777777" w:rsidR="005518EF" w:rsidRDefault="005518EF" w:rsidP="00571B38">
            <w:pPr>
              <w:jc w:val="center"/>
              <w:rPr>
                <w:rFonts w:ascii="Palatino Linotype" w:hAnsi="Palatino Linotype" w:cs="Arial"/>
                <w:b/>
                <w:lang w:val="es-ES_tradnl"/>
              </w:rPr>
            </w:pPr>
          </w:p>
          <w:p w14:paraId="45ED0A72" w14:textId="77777777" w:rsidR="005518EF" w:rsidRDefault="005518EF" w:rsidP="00571B38">
            <w:pPr>
              <w:jc w:val="center"/>
              <w:rPr>
                <w:rFonts w:ascii="Palatino Linotype" w:hAnsi="Palatino Linotype" w:cs="Arial"/>
                <w:b/>
                <w:lang w:val="es-ES_tradnl"/>
              </w:rPr>
            </w:pPr>
          </w:p>
          <w:p w14:paraId="065FEC4A" w14:textId="77777777" w:rsidR="008C2D24" w:rsidRDefault="008C2D24" w:rsidP="00571B38">
            <w:pPr>
              <w:jc w:val="center"/>
              <w:rPr>
                <w:rFonts w:ascii="Palatino Linotype" w:hAnsi="Palatino Linotype" w:cs="Arial"/>
                <w:b/>
                <w:lang w:val="es-ES_tradnl"/>
              </w:rPr>
            </w:pPr>
          </w:p>
          <w:p w14:paraId="31B6850A" w14:textId="77777777" w:rsidR="005518EF" w:rsidRDefault="005518EF" w:rsidP="00571B38">
            <w:pPr>
              <w:jc w:val="center"/>
              <w:rPr>
                <w:rFonts w:ascii="Palatino Linotype" w:hAnsi="Palatino Linotype" w:cs="Arial"/>
                <w:b/>
                <w:lang w:val="es-ES_tradnl"/>
              </w:rPr>
            </w:pPr>
          </w:p>
          <w:p w14:paraId="5CC58E1A"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Javier</w:t>
            </w:r>
            <w:r>
              <w:rPr>
                <w:rFonts w:ascii="Palatino Linotype" w:hAnsi="Palatino Linotype" w:cs="Arial"/>
                <w:b/>
                <w:lang w:val="es-ES_tradnl"/>
              </w:rPr>
              <w:t xml:space="preserve"> </w:t>
            </w:r>
            <w:r w:rsidRPr="00F26BCD">
              <w:rPr>
                <w:rFonts w:ascii="Palatino Linotype" w:hAnsi="Palatino Linotype" w:cs="Arial"/>
                <w:b/>
                <w:lang w:val="es-ES_tradnl"/>
              </w:rPr>
              <w:t>Martínez</w:t>
            </w:r>
            <w:r>
              <w:rPr>
                <w:rFonts w:ascii="Palatino Linotype" w:hAnsi="Palatino Linotype" w:cs="Arial"/>
                <w:b/>
                <w:lang w:val="es-ES_tradnl"/>
              </w:rPr>
              <w:t xml:space="preserve"> </w:t>
            </w:r>
            <w:r w:rsidRPr="00F26BCD">
              <w:rPr>
                <w:rFonts w:ascii="Palatino Linotype" w:hAnsi="Palatino Linotype" w:cs="Arial"/>
                <w:b/>
                <w:lang w:val="es-ES_tradnl"/>
              </w:rPr>
              <w:t>Cruz</w:t>
            </w:r>
          </w:p>
          <w:p w14:paraId="21E957E9" w14:textId="77777777" w:rsidR="00D07D5D" w:rsidRPr="00F26BCD" w:rsidRDefault="00D07D5D" w:rsidP="00571B38">
            <w:pPr>
              <w:jc w:val="center"/>
              <w:rPr>
                <w:rFonts w:ascii="Palatino Linotype" w:hAnsi="Palatino Linotype" w:cs="Arial"/>
                <w:lang w:val="es-ES_tradnl"/>
              </w:rPr>
            </w:pPr>
            <w:r w:rsidRPr="00F26BCD">
              <w:rPr>
                <w:rFonts w:ascii="Palatino Linotype" w:hAnsi="Palatino Linotype" w:cs="Arial"/>
                <w:lang w:val="es-ES_tradnl"/>
              </w:rPr>
              <w:t>Comisionado</w:t>
            </w:r>
          </w:p>
          <w:p w14:paraId="0FDE3EAB" w14:textId="62E15661" w:rsidR="00D07D5D" w:rsidRPr="00F26BCD" w:rsidRDefault="003C7DA5" w:rsidP="00571B38">
            <w:pPr>
              <w:jc w:val="center"/>
              <w:rPr>
                <w:rFonts w:ascii="Palatino Linotype" w:hAnsi="Palatino Linotype" w:cs="Arial"/>
                <w:lang w:val="es-ES_tradnl"/>
              </w:rPr>
            </w:pPr>
            <w:r w:rsidRPr="003C7DA5">
              <w:rPr>
                <w:rFonts w:ascii="Palatino Linotype" w:hAnsi="Palatino Linotype" w:cs="Arial"/>
                <w:b/>
                <w:color w:val="FFFFFF" w:themeColor="background1"/>
                <w:lang w:val="es-ES_tradnl"/>
              </w:rPr>
              <w:t>(RÚBRICA)</w:t>
            </w:r>
          </w:p>
        </w:tc>
        <w:tc>
          <w:tcPr>
            <w:tcW w:w="4458" w:type="dxa"/>
            <w:shd w:val="clear" w:color="auto" w:fill="auto"/>
          </w:tcPr>
          <w:p w14:paraId="5C16E25D" w14:textId="77777777" w:rsidR="00D07D5D" w:rsidRDefault="00D07D5D" w:rsidP="00571B38">
            <w:pPr>
              <w:jc w:val="center"/>
              <w:rPr>
                <w:rFonts w:ascii="Palatino Linotype" w:hAnsi="Palatino Linotype" w:cs="Arial"/>
                <w:b/>
                <w:lang w:val="es-ES_tradnl"/>
              </w:rPr>
            </w:pPr>
          </w:p>
          <w:p w14:paraId="74F6E51F" w14:textId="77777777" w:rsidR="0005562D" w:rsidRDefault="0005562D" w:rsidP="00571B38">
            <w:pPr>
              <w:jc w:val="center"/>
              <w:rPr>
                <w:rFonts w:ascii="Palatino Linotype" w:hAnsi="Palatino Linotype" w:cs="Arial"/>
                <w:b/>
                <w:lang w:val="es-ES_tradnl"/>
              </w:rPr>
            </w:pPr>
          </w:p>
          <w:p w14:paraId="421AB15E" w14:textId="77777777" w:rsidR="005518EF" w:rsidRDefault="005518EF" w:rsidP="00571B38">
            <w:pPr>
              <w:jc w:val="center"/>
              <w:rPr>
                <w:rFonts w:ascii="Palatino Linotype" w:hAnsi="Palatino Linotype" w:cs="Arial"/>
                <w:b/>
                <w:lang w:val="es-ES_tradnl"/>
              </w:rPr>
            </w:pPr>
          </w:p>
          <w:p w14:paraId="151329BC" w14:textId="77777777" w:rsidR="005518EF" w:rsidRDefault="005518EF" w:rsidP="00571B38">
            <w:pPr>
              <w:jc w:val="center"/>
              <w:rPr>
                <w:rFonts w:ascii="Palatino Linotype" w:hAnsi="Palatino Linotype" w:cs="Arial"/>
                <w:b/>
                <w:lang w:val="es-ES_tradnl"/>
              </w:rPr>
            </w:pPr>
          </w:p>
          <w:p w14:paraId="1B34C8D2" w14:textId="77777777" w:rsidR="005518EF" w:rsidRDefault="005518EF" w:rsidP="00571B38">
            <w:pPr>
              <w:jc w:val="center"/>
              <w:rPr>
                <w:rFonts w:ascii="Palatino Linotype" w:hAnsi="Palatino Linotype" w:cs="Arial"/>
                <w:b/>
                <w:lang w:val="es-ES_tradnl"/>
              </w:rPr>
            </w:pPr>
          </w:p>
          <w:p w14:paraId="28F88AC8" w14:textId="77777777" w:rsidR="008C2D24" w:rsidRDefault="008C2D24" w:rsidP="00571B38">
            <w:pPr>
              <w:jc w:val="center"/>
              <w:rPr>
                <w:rFonts w:ascii="Palatino Linotype" w:hAnsi="Palatino Linotype" w:cs="Arial"/>
                <w:b/>
                <w:lang w:val="es-ES_tradnl"/>
              </w:rPr>
            </w:pPr>
          </w:p>
          <w:p w14:paraId="5308EA9E" w14:textId="77777777" w:rsidR="005518EF" w:rsidRDefault="005518EF" w:rsidP="00571B38">
            <w:pPr>
              <w:jc w:val="center"/>
              <w:rPr>
                <w:rFonts w:ascii="Palatino Linotype" w:hAnsi="Palatino Linotype" w:cs="Arial"/>
                <w:b/>
                <w:lang w:val="es-ES_tradnl"/>
              </w:rPr>
            </w:pPr>
          </w:p>
          <w:p w14:paraId="3EC0C036"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Luis</w:t>
            </w:r>
            <w:r>
              <w:rPr>
                <w:rFonts w:ascii="Palatino Linotype" w:hAnsi="Palatino Linotype" w:cs="Arial"/>
                <w:b/>
                <w:lang w:val="es-ES_tradnl"/>
              </w:rPr>
              <w:t xml:space="preserve"> </w:t>
            </w:r>
            <w:r w:rsidRPr="00F26BCD">
              <w:rPr>
                <w:rFonts w:ascii="Palatino Linotype" w:hAnsi="Palatino Linotype" w:cs="Arial"/>
                <w:b/>
                <w:lang w:val="es-ES_tradnl"/>
              </w:rPr>
              <w:t>Gustavo</w:t>
            </w:r>
            <w:r>
              <w:rPr>
                <w:rFonts w:ascii="Palatino Linotype" w:hAnsi="Palatino Linotype" w:cs="Arial"/>
                <w:b/>
                <w:lang w:val="es-ES_tradnl"/>
              </w:rPr>
              <w:t xml:space="preserve"> </w:t>
            </w:r>
            <w:r w:rsidRPr="00F26BCD">
              <w:rPr>
                <w:rFonts w:ascii="Palatino Linotype" w:hAnsi="Palatino Linotype" w:cs="Arial"/>
                <w:b/>
                <w:lang w:val="es-ES_tradnl"/>
              </w:rPr>
              <w:t>Parra</w:t>
            </w:r>
            <w:r>
              <w:rPr>
                <w:rFonts w:ascii="Palatino Linotype" w:hAnsi="Palatino Linotype" w:cs="Arial"/>
                <w:b/>
                <w:lang w:val="es-ES_tradnl"/>
              </w:rPr>
              <w:t xml:space="preserve"> </w:t>
            </w:r>
            <w:r w:rsidRPr="00F26BCD">
              <w:rPr>
                <w:rFonts w:ascii="Palatino Linotype" w:hAnsi="Palatino Linotype" w:cs="Arial"/>
                <w:b/>
                <w:lang w:val="es-ES_tradnl"/>
              </w:rPr>
              <w:t>Noriega</w:t>
            </w:r>
          </w:p>
          <w:p w14:paraId="039AAB77" w14:textId="77777777" w:rsidR="00D07D5D" w:rsidRPr="00F26BCD" w:rsidRDefault="00D07D5D" w:rsidP="00571B38">
            <w:pPr>
              <w:jc w:val="center"/>
              <w:rPr>
                <w:rFonts w:ascii="Palatino Linotype" w:hAnsi="Palatino Linotype" w:cs="Arial"/>
                <w:lang w:val="es-ES_tradnl"/>
              </w:rPr>
            </w:pPr>
            <w:r w:rsidRPr="00F26BCD">
              <w:rPr>
                <w:rFonts w:ascii="Palatino Linotype" w:hAnsi="Palatino Linotype" w:cs="Arial"/>
                <w:lang w:val="es-ES_tradnl"/>
              </w:rPr>
              <w:t>Comisionado</w:t>
            </w:r>
          </w:p>
          <w:p w14:paraId="5FB0B185" w14:textId="2EC046B2" w:rsidR="00D07D5D" w:rsidRPr="00F26BCD" w:rsidRDefault="003C7DA5" w:rsidP="00571B38">
            <w:pPr>
              <w:jc w:val="center"/>
              <w:rPr>
                <w:rFonts w:ascii="Palatino Linotype" w:hAnsi="Palatino Linotype" w:cs="Arial"/>
                <w:b/>
                <w:lang w:val="es-ES_tradnl"/>
              </w:rPr>
            </w:pPr>
            <w:r w:rsidRPr="003C7DA5">
              <w:rPr>
                <w:rFonts w:ascii="Palatino Linotype" w:hAnsi="Palatino Linotype" w:cs="Arial"/>
                <w:b/>
                <w:color w:val="FFFFFF" w:themeColor="background1"/>
                <w:lang w:val="es-ES_tradnl"/>
              </w:rPr>
              <w:t>(RÚBRICA)</w:t>
            </w:r>
          </w:p>
        </w:tc>
      </w:tr>
      <w:tr w:rsidR="00D07D5D" w:rsidRPr="00F26BCD" w14:paraId="6275A040" w14:textId="77777777" w:rsidTr="00571B38">
        <w:trPr>
          <w:jc w:val="center"/>
        </w:trPr>
        <w:tc>
          <w:tcPr>
            <w:tcW w:w="9214" w:type="dxa"/>
            <w:gridSpan w:val="2"/>
            <w:shd w:val="clear" w:color="auto" w:fill="auto"/>
          </w:tcPr>
          <w:p w14:paraId="7A6C0AA9" w14:textId="77777777" w:rsidR="0005562D" w:rsidRDefault="0005562D" w:rsidP="00571B38">
            <w:pPr>
              <w:jc w:val="center"/>
              <w:rPr>
                <w:rFonts w:ascii="Palatino Linotype" w:hAnsi="Palatino Linotype" w:cs="Arial"/>
                <w:b/>
                <w:lang w:val="es-ES_tradnl"/>
              </w:rPr>
            </w:pPr>
          </w:p>
          <w:p w14:paraId="1DE1F4B3" w14:textId="77777777" w:rsidR="0005562D" w:rsidRDefault="0005562D" w:rsidP="00571B38">
            <w:pPr>
              <w:jc w:val="center"/>
              <w:rPr>
                <w:rFonts w:ascii="Palatino Linotype" w:hAnsi="Palatino Linotype" w:cs="Arial"/>
                <w:b/>
                <w:lang w:val="es-ES_tradnl"/>
              </w:rPr>
            </w:pPr>
          </w:p>
          <w:p w14:paraId="181D906F" w14:textId="77777777" w:rsidR="005518EF" w:rsidRDefault="005518EF" w:rsidP="00571B38">
            <w:pPr>
              <w:jc w:val="center"/>
              <w:rPr>
                <w:rFonts w:ascii="Palatino Linotype" w:hAnsi="Palatino Linotype" w:cs="Arial"/>
                <w:b/>
                <w:lang w:val="es-ES_tradnl"/>
              </w:rPr>
            </w:pPr>
          </w:p>
          <w:p w14:paraId="61F0E176" w14:textId="77777777" w:rsidR="008C2D24" w:rsidRDefault="008C2D24" w:rsidP="00571B38">
            <w:pPr>
              <w:jc w:val="center"/>
              <w:rPr>
                <w:rFonts w:ascii="Palatino Linotype" w:hAnsi="Palatino Linotype" w:cs="Arial"/>
                <w:b/>
                <w:lang w:val="es-ES_tradnl"/>
              </w:rPr>
            </w:pPr>
          </w:p>
          <w:p w14:paraId="413AAE6B" w14:textId="77777777" w:rsidR="005518EF" w:rsidRDefault="005518EF" w:rsidP="00571B38">
            <w:pPr>
              <w:jc w:val="center"/>
              <w:rPr>
                <w:rFonts w:ascii="Palatino Linotype" w:hAnsi="Palatino Linotype" w:cs="Arial"/>
                <w:b/>
                <w:lang w:val="es-ES_tradnl"/>
              </w:rPr>
            </w:pPr>
          </w:p>
          <w:p w14:paraId="007541E3" w14:textId="77777777" w:rsidR="0005562D" w:rsidRDefault="0005562D" w:rsidP="00571B38">
            <w:pPr>
              <w:jc w:val="center"/>
              <w:rPr>
                <w:rFonts w:ascii="Palatino Linotype" w:hAnsi="Palatino Linotype" w:cs="Arial"/>
                <w:b/>
                <w:lang w:val="es-ES_tradnl"/>
              </w:rPr>
            </w:pPr>
          </w:p>
          <w:p w14:paraId="2D6D4030" w14:textId="77777777" w:rsidR="00D07D5D" w:rsidRPr="00F26BCD" w:rsidRDefault="00D07D5D" w:rsidP="00571B38">
            <w:pPr>
              <w:jc w:val="center"/>
              <w:rPr>
                <w:rFonts w:ascii="Palatino Linotype" w:hAnsi="Palatino Linotype" w:cs="Arial"/>
                <w:b/>
                <w:lang w:val="es-ES_tradnl"/>
              </w:rPr>
            </w:pPr>
            <w:r w:rsidRPr="00F26BCD">
              <w:rPr>
                <w:rFonts w:ascii="Palatino Linotype" w:hAnsi="Palatino Linotype" w:cs="Arial"/>
                <w:b/>
                <w:lang w:val="es-ES_tradnl"/>
              </w:rPr>
              <w:t>Alexis</w:t>
            </w:r>
            <w:r>
              <w:rPr>
                <w:rFonts w:ascii="Palatino Linotype" w:hAnsi="Palatino Linotype" w:cs="Arial"/>
                <w:b/>
                <w:lang w:val="es-ES_tradnl"/>
              </w:rPr>
              <w:t xml:space="preserve"> </w:t>
            </w:r>
            <w:r w:rsidRPr="00F26BCD">
              <w:rPr>
                <w:rFonts w:ascii="Palatino Linotype" w:hAnsi="Palatino Linotype" w:cs="Arial"/>
                <w:b/>
                <w:lang w:val="es-ES_tradnl"/>
              </w:rPr>
              <w:t>Tapia</w:t>
            </w:r>
            <w:r>
              <w:rPr>
                <w:rFonts w:ascii="Palatino Linotype" w:hAnsi="Palatino Linotype" w:cs="Arial"/>
                <w:b/>
                <w:lang w:val="es-ES_tradnl"/>
              </w:rPr>
              <w:t xml:space="preserve"> </w:t>
            </w:r>
            <w:r w:rsidRPr="00F26BCD">
              <w:rPr>
                <w:rFonts w:ascii="Palatino Linotype" w:hAnsi="Palatino Linotype" w:cs="Arial"/>
                <w:b/>
                <w:lang w:val="es-ES_tradnl"/>
              </w:rPr>
              <w:t>Ramírez</w:t>
            </w:r>
          </w:p>
          <w:p w14:paraId="5344370C" w14:textId="77777777" w:rsidR="00D07D5D" w:rsidRPr="00F26BCD" w:rsidRDefault="00D07D5D" w:rsidP="00571B38">
            <w:pPr>
              <w:jc w:val="center"/>
              <w:rPr>
                <w:rFonts w:ascii="Palatino Linotype" w:hAnsi="Palatino Linotype" w:cs="Arial"/>
                <w:lang w:val="es-ES_tradnl"/>
              </w:rPr>
            </w:pPr>
            <w:r w:rsidRPr="00F26BCD">
              <w:rPr>
                <w:rFonts w:ascii="Palatino Linotype" w:hAnsi="Palatino Linotype" w:cs="Arial"/>
                <w:lang w:val="es-ES_tradnl"/>
              </w:rPr>
              <w:t>Secretario</w:t>
            </w:r>
            <w:r>
              <w:rPr>
                <w:rFonts w:ascii="Palatino Linotype" w:hAnsi="Palatino Linotype" w:cs="Arial"/>
                <w:lang w:val="es-ES_tradnl"/>
              </w:rPr>
              <w:t xml:space="preserve"> </w:t>
            </w:r>
            <w:r w:rsidRPr="00F26BCD">
              <w:rPr>
                <w:rFonts w:ascii="Palatino Linotype" w:hAnsi="Palatino Linotype" w:cs="Arial"/>
                <w:lang w:val="es-ES_tradnl"/>
              </w:rPr>
              <w:t>Técnico</w:t>
            </w:r>
            <w:r>
              <w:rPr>
                <w:rFonts w:ascii="Palatino Linotype" w:hAnsi="Palatino Linotype" w:cs="Arial"/>
                <w:lang w:val="es-ES_tradnl"/>
              </w:rPr>
              <w:t xml:space="preserve"> </w:t>
            </w:r>
            <w:r w:rsidRPr="00F26BCD">
              <w:rPr>
                <w:rFonts w:ascii="Palatino Linotype" w:hAnsi="Palatino Linotype" w:cs="Arial"/>
                <w:lang w:val="es-ES_tradnl"/>
              </w:rPr>
              <w:t>del</w:t>
            </w:r>
            <w:r>
              <w:rPr>
                <w:rFonts w:ascii="Palatino Linotype" w:hAnsi="Palatino Linotype" w:cs="Arial"/>
                <w:lang w:val="es-ES_tradnl"/>
              </w:rPr>
              <w:t xml:space="preserve"> </w:t>
            </w:r>
            <w:r w:rsidRPr="00F26BCD">
              <w:rPr>
                <w:rFonts w:ascii="Palatino Linotype" w:hAnsi="Palatino Linotype" w:cs="Arial"/>
                <w:lang w:val="es-ES_tradnl"/>
              </w:rPr>
              <w:t>Pleno</w:t>
            </w:r>
          </w:p>
          <w:p w14:paraId="7B00A2E2" w14:textId="38E24C16" w:rsidR="00D07D5D" w:rsidRPr="00F26BCD" w:rsidRDefault="003C7DA5" w:rsidP="00571B38">
            <w:pPr>
              <w:jc w:val="center"/>
              <w:rPr>
                <w:rFonts w:ascii="Palatino Linotype" w:hAnsi="Palatino Linotype" w:cs="Arial"/>
                <w:lang w:val="es-ES_tradnl"/>
              </w:rPr>
            </w:pPr>
            <w:r w:rsidRPr="003C7DA5">
              <w:rPr>
                <w:rFonts w:ascii="Palatino Linotype" w:hAnsi="Palatino Linotype" w:cs="Arial"/>
                <w:b/>
                <w:color w:val="FFFFFF" w:themeColor="background1"/>
                <w:lang w:val="es-ES_tradnl"/>
              </w:rPr>
              <w:t>(RÚBRICA)</w:t>
            </w:r>
            <w:r w:rsidR="00D07D5D">
              <w:rPr>
                <w:rFonts w:ascii="Palatino Linotype" w:hAnsi="Palatino Linotype" w:cs="Arial"/>
                <w:lang w:val="es-ES_tradnl"/>
              </w:rPr>
              <w:t xml:space="preserve"> </w:t>
            </w:r>
          </w:p>
        </w:tc>
      </w:tr>
    </w:tbl>
    <w:p w14:paraId="4F40D0F4" w14:textId="77777777" w:rsidR="0005562D" w:rsidRDefault="0005562D" w:rsidP="00D07D5D">
      <w:pPr>
        <w:jc w:val="both"/>
        <w:rPr>
          <w:rFonts w:ascii="Palatino Linotype" w:hAnsi="Palatino Linotype" w:cs="Arial"/>
          <w:sz w:val="22"/>
          <w:szCs w:val="22"/>
          <w:lang w:val="es-ES"/>
        </w:rPr>
      </w:pPr>
    </w:p>
    <w:p w14:paraId="049D07D2" w14:textId="77777777" w:rsidR="0005562D" w:rsidRDefault="0005562D" w:rsidP="00D07D5D">
      <w:pPr>
        <w:jc w:val="both"/>
        <w:rPr>
          <w:rFonts w:ascii="Palatino Linotype" w:hAnsi="Palatino Linotype" w:cs="Arial"/>
          <w:sz w:val="22"/>
          <w:szCs w:val="22"/>
          <w:lang w:val="es-ES"/>
        </w:rPr>
      </w:pPr>
    </w:p>
    <w:p w14:paraId="03420C47" w14:textId="77777777" w:rsidR="005518EF" w:rsidRDefault="005518EF" w:rsidP="00D07D5D">
      <w:pPr>
        <w:jc w:val="both"/>
        <w:rPr>
          <w:rFonts w:ascii="Palatino Linotype" w:hAnsi="Palatino Linotype" w:cs="Arial"/>
          <w:sz w:val="22"/>
          <w:szCs w:val="22"/>
          <w:lang w:val="es-ES"/>
        </w:rPr>
      </w:pPr>
    </w:p>
    <w:p w14:paraId="17DDA543" w14:textId="77777777" w:rsidR="005518EF" w:rsidRDefault="005518EF" w:rsidP="00D07D5D">
      <w:pPr>
        <w:jc w:val="both"/>
        <w:rPr>
          <w:rFonts w:ascii="Palatino Linotype" w:hAnsi="Palatino Linotype" w:cs="Arial"/>
          <w:sz w:val="22"/>
          <w:szCs w:val="22"/>
          <w:lang w:val="es-ES"/>
        </w:rPr>
      </w:pPr>
    </w:p>
    <w:p w14:paraId="2D19A7ED" w14:textId="77777777" w:rsidR="005518EF" w:rsidRDefault="005518EF" w:rsidP="00D07D5D">
      <w:pPr>
        <w:jc w:val="both"/>
        <w:rPr>
          <w:rFonts w:ascii="Palatino Linotype" w:hAnsi="Palatino Linotype" w:cs="Arial"/>
          <w:sz w:val="22"/>
          <w:szCs w:val="22"/>
          <w:lang w:val="es-ES"/>
        </w:rPr>
      </w:pPr>
    </w:p>
    <w:p w14:paraId="4C4BFC80" w14:textId="77777777" w:rsidR="005518EF" w:rsidRDefault="005518EF" w:rsidP="00D07D5D">
      <w:pPr>
        <w:jc w:val="both"/>
        <w:rPr>
          <w:rFonts w:ascii="Palatino Linotype" w:hAnsi="Palatino Linotype" w:cs="Arial"/>
          <w:sz w:val="22"/>
          <w:szCs w:val="22"/>
          <w:lang w:val="es-ES"/>
        </w:rPr>
      </w:pPr>
    </w:p>
    <w:p w14:paraId="1A228654" w14:textId="77777777" w:rsidR="005518EF" w:rsidRDefault="005518EF" w:rsidP="00D07D5D">
      <w:pPr>
        <w:jc w:val="both"/>
        <w:rPr>
          <w:rFonts w:ascii="Palatino Linotype" w:hAnsi="Palatino Linotype" w:cs="Arial"/>
          <w:sz w:val="22"/>
          <w:szCs w:val="22"/>
          <w:lang w:val="es-ES"/>
        </w:rPr>
      </w:pPr>
    </w:p>
    <w:p w14:paraId="34F8E6A1" w14:textId="77777777" w:rsidR="005518EF" w:rsidRDefault="005518EF" w:rsidP="00D07D5D">
      <w:pPr>
        <w:jc w:val="both"/>
        <w:rPr>
          <w:rFonts w:ascii="Palatino Linotype" w:hAnsi="Palatino Linotype" w:cs="Arial"/>
          <w:sz w:val="22"/>
          <w:szCs w:val="22"/>
          <w:lang w:val="es-ES"/>
        </w:rPr>
      </w:pPr>
    </w:p>
    <w:p w14:paraId="4BB48362" w14:textId="77777777" w:rsidR="005518EF" w:rsidRDefault="005518EF" w:rsidP="00D07D5D">
      <w:pPr>
        <w:jc w:val="both"/>
        <w:rPr>
          <w:rFonts w:ascii="Palatino Linotype" w:hAnsi="Palatino Linotype" w:cs="Arial"/>
          <w:sz w:val="22"/>
          <w:szCs w:val="22"/>
          <w:lang w:val="es-ES"/>
        </w:rPr>
      </w:pPr>
    </w:p>
    <w:p w14:paraId="672118B9" w14:textId="77777777" w:rsidR="005518EF" w:rsidRDefault="005518EF" w:rsidP="00D07D5D">
      <w:pPr>
        <w:jc w:val="both"/>
        <w:rPr>
          <w:rFonts w:ascii="Palatino Linotype" w:hAnsi="Palatino Linotype" w:cs="Arial"/>
          <w:sz w:val="22"/>
          <w:szCs w:val="22"/>
          <w:lang w:val="es-ES"/>
        </w:rPr>
      </w:pPr>
    </w:p>
    <w:p w14:paraId="7BBE4E0A" w14:textId="77777777" w:rsidR="005518EF" w:rsidRDefault="005518EF" w:rsidP="00D07D5D">
      <w:pPr>
        <w:jc w:val="both"/>
        <w:rPr>
          <w:rFonts w:ascii="Palatino Linotype" w:hAnsi="Palatino Linotype" w:cs="Arial"/>
          <w:sz w:val="22"/>
          <w:szCs w:val="22"/>
          <w:lang w:val="es-ES"/>
        </w:rPr>
      </w:pPr>
    </w:p>
    <w:p w14:paraId="4EC4D7DC" w14:textId="77777777" w:rsidR="005518EF" w:rsidRDefault="005518EF" w:rsidP="00D07D5D">
      <w:pPr>
        <w:jc w:val="both"/>
        <w:rPr>
          <w:rFonts w:ascii="Palatino Linotype" w:hAnsi="Palatino Linotype" w:cs="Arial"/>
          <w:sz w:val="22"/>
          <w:szCs w:val="22"/>
          <w:lang w:val="es-ES"/>
        </w:rPr>
      </w:pPr>
    </w:p>
    <w:p w14:paraId="7099E112" w14:textId="77777777" w:rsidR="005518EF" w:rsidRDefault="005518EF" w:rsidP="00D07D5D">
      <w:pPr>
        <w:jc w:val="both"/>
        <w:rPr>
          <w:rFonts w:ascii="Palatino Linotype" w:hAnsi="Palatino Linotype" w:cs="Arial"/>
          <w:sz w:val="22"/>
          <w:szCs w:val="22"/>
          <w:lang w:val="es-ES"/>
        </w:rPr>
      </w:pPr>
    </w:p>
    <w:p w14:paraId="5A5C5AAF" w14:textId="77777777" w:rsidR="005518EF" w:rsidRDefault="005518EF" w:rsidP="00D07D5D">
      <w:pPr>
        <w:jc w:val="both"/>
        <w:rPr>
          <w:rFonts w:ascii="Palatino Linotype" w:hAnsi="Palatino Linotype" w:cs="Arial"/>
          <w:sz w:val="22"/>
          <w:szCs w:val="22"/>
          <w:lang w:val="es-ES"/>
        </w:rPr>
      </w:pPr>
    </w:p>
    <w:p w14:paraId="1741BB57" w14:textId="77777777" w:rsidR="0005562D" w:rsidRDefault="0005562D" w:rsidP="00D07D5D">
      <w:pPr>
        <w:jc w:val="both"/>
        <w:rPr>
          <w:rFonts w:ascii="Palatino Linotype" w:hAnsi="Palatino Linotype" w:cs="Arial"/>
          <w:sz w:val="22"/>
          <w:szCs w:val="22"/>
          <w:lang w:val="es-ES"/>
        </w:rPr>
      </w:pPr>
    </w:p>
    <w:p w14:paraId="4FBCA6FC" w14:textId="77777777" w:rsidR="00D07D5D" w:rsidRPr="0005562D" w:rsidRDefault="00D07D5D" w:rsidP="00D07D5D">
      <w:pPr>
        <w:jc w:val="both"/>
        <w:rPr>
          <w:rFonts w:ascii="Palatino Linotype" w:hAnsi="Palatino Linotype" w:cs="Arial"/>
          <w:sz w:val="20"/>
          <w:szCs w:val="20"/>
          <w:lang w:val="es-ES"/>
        </w:rPr>
      </w:pPr>
      <w:r w:rsidRPr="0005562D">
        <w:rPr>
          <w:rFonts w:ascii="Palatino Linotype" w:hAnsi="Palatino Linotype" w:cs="Arial"/>
          <w:sz w:val="20"/>
          <w:szCs w:val="20"/>
          <w:lang w:val="es-ES"/>
        </w:rPr>
        <w:t xml:space="preserve">Esta hoja corresponde a la resolución de fecha </w:t>
      </w:r>
      <w:r w:rsidR="0005562D">
        <w:rPr>
          <w:rFonts w:ascii="Palatino Linotype" w:hAnsi="Palatino Linotype" w:cs="Arial"/>
          <w:sz w:val="20"/>
          <w:szCs w:val="20"/>
          <w:lang w:val="es-ES"/>
        </w:rPr>
        <w:t xml:space="preserve">nueve de diciembre </w:t>
      </w:r>
      <w:r w:rsidRPr="0005562D">
        <w:rPr>
          <w:rFonts w:ascii="Palatino Linotype" w:hAnsi="Palatino Linotype" w:cs="Arial"/>
          <w:sz w:val="20"/>
          <w:szCs w:val="20"/>
          <w:lang w:val="es-ES"/>
        </w:rPr>
        <w:t>de dos mil veinte, emitida en el recurso de revisión número</w:t>
      </w:r>
      <w:r w:rsidR="0005562D">
        <w:rPr>
          <w:rFonts w:ascii="Palatino Linotype" w:hAnsi="Palatino Linotype" w:cs="Arial"/>
          <w:sz w:val="20"/>
          <w:szCs w:val="20"/>
          <w:lang w:val="es-ES"/>
        </w:rPr>
        <w:t xml:space="preserve"> 04187</w:t>
      </w:r>
      <w:r w:rsidRPr="0005562D">
        <w:rPr>
          <w:rFonts w:ascii="Palatino Linotype" w:hAnsi="Palatino Linotype" w:cs="Arial"/>
          <w:sz w:val="20"/>
          <w:szCs w:val="20"/>
          <w:lang w:val="es-ES"/>
        </w:rPr>
        <w:t xml:space="preserve">/INFOEM/IP/RR/2020. </w:t>
      </w:r>
    </w:p>
    <w:p w14:paraId="135EFC19" w14:textId="77777777" w:rsidR="000A7C4A" w:rsidRPr="0005562D" w:rsidRDefault="00D07D5D" w:rsidP="0005562D">
      <w:pPr>
        <w:jc w:val="both"/>
        <w:rPr>
          <w:sz w:val="20"/>
          <w:szCs w:val="20"/>
        </w:rPr>
      </w:pPr>
      <w:r w:rsidRPr="0005562D">
        <w:rPr>
          <w:rFonts w:ascii="Palatino Linotype" w:hAnsi="Palatino Linotype" w:cs="Arial"/>
          <w:sz w:val="20"/>
          <w:szCs w:val="20"/>
          <w:lang w:val="es-ES"/>
        </w:rPr>
        <w:t>YSM/AMV</w:t>
      </w:r>
    </w:p>
    <w:sectPr w:rsidR="000A7C4A" w:rsidRPr="0005562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25CBF" w14:textId="77777777" w:rsidR="00A12FF1" w:rsidRDefault="00A12FF1" w:rsidP="00D07D5D">
      <w:r>
        <w:separator/>
      </w:r>
    </w:p>
  </w:endnote>
  <w:endnote w:type="continuationSeparator" w:id="0">
    <w:p w14:paraId="76DA9CCF" w14:textId="77777777" w:rsidR="00A12FF1" w:rsidRDefault="00A12FF1" w:rsidP="00D0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B659" w14:textId="77777777" w:rsidR="00435D8B" w:rsidRPr="0010196A" w:rsidRDefault="00493D6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5FF">
      <w:rPr>
        <w:rFonts w:ascii="Palatino Linotype" w:hAnsi="Palatino Linotype" w:cs="Arial"/>
        <w:bCs/>
        <w:noProof/>
        <w:sz w:val="22"/>
        <w:szCs w:val="22"/>
      </w:rPr>
      <w:t>13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5FF">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DECE2" w14:textId="77777777" w:rsidR="00435D8B" w:rsidRPr="0010196A" w:rsidRDefault="00493D6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855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855FF">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C151A" w14:textId="77777777" w:rsidR="00A12FF1" w:rsidRDefault="00A12FF1" w:rsidP="00D07D5D">
      <w:r>
        <w:separator/>
      </w:r>
    </w:p>
  </w:footnote>
  <w:footnote w:type="continuationSeparator" w:id="0">
    <w:p w14:paraId="68CE4509" w14:textId="77777777" w:rsidR="00A12FF1" w:rsidRDefault="00A12FF1" w:rsidP="00D07D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F4ACB" w14:textId="77777777" w:rsidR="00435D8B" w:rsidRDefault="00A12FF1">
    <w:pPr>
      <w:pStyle w:val="Encabezado"/>
    </w:pPr>
    <w:r>
      <w:rPr>
        <w:noProof/>
        <w:lang w:val="es-MX" w:eastAsia="es-MX"/>
      </w:rPr>
      <w:pict w14:anchorId="132B6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FA1C1" w14:textId="77777777" w:rsidR="00435D8B" w:rsidRPr="0010196A" w:rsidRDefault="00A12FF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4625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35D8B" w:rsidRPr="008F2CCC" w14:paraId="2F01B33C" w14:textId="77777777" w:rsidTr="000F3ADA">
      <w:tc>
        <w:tcPr>
          <w:tcW w:w="3828" w:type="dxa"/>
          <w:vMerge w:val="restart"/>
        </w:tcPr>
        <w:p w14:paraId="11FD347F" w14:textId="77777777" w:rsidR="00435D8B" w:rsidRPr="008F2CCC" w:rsidRDefault="00493D6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F90921" wp14:editId="08E00D7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9D39546" w14:textId="77777777" w:rsidR="00435D8B" w:rsidRPr="00664658" w:rsidRDefault="00493D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5126D8F" w14:textId="77777777" w:rsidR="00435D8B" w:rsidRPr="00664658" w:rsidRDefault="00D07D5D" w:rsidP="00D07D5D">
          <w:pPr>
            <w:jc w:val="both"/>
            <w:rPr>
              <w:rFonts w:ascii="Palatino Linotype" w:hAnsi="Palatino Linotype"/>
              <w:b/>
              <w:sz w:val="22"/>
              <w:szCs w:val="22"/>
              <w:lang w:val="es-ES_tradnl"/>
            </w:rPr>
          </w:pPr>
          <w:r>
            <w:rPr>
              <w:rFonts w:ascii="Palatino Linotype" w:hAnsi="Palatino Linotype"/>
              <w:b/>
              <w:sz w:val="22"/>
              <w:szCs w:val="22"/>
              <w:lang w:val="es-ES_tradnl"/>
            </w:rPr>
            <w:t>04187</w:t>
          </w:r>
          <w:r w:rsidR="00493D6F" w:rsidRPr="00E6045D">
            <w:rPr>
              <w:rFonts w:ascii="Palatino Linotype" w:hAnsi="Palatino Linotype"/>
              <w:b/>
              <w:sz w:val="22"/>
              <w:szCs w:val="22"/>
              <w:lang w:val="es-ES_tradnl"/>
            </w:rPr>
            <w:t>/INFOEM/IP/RR/20</w:t>
          </w:r>
          <w:r w:rsidR="00493D6F">
            <w:rPr>
              <w:rFonts w:ascii="Palatino Linotype" w:hAnsi="Palatino Linotype"/>
              <w:b/>
              <w:sz w:val="22"/>
              <w:szCs w:val="22"/>
              <w:lang w:val="es-ES_tradnl"/>
            </w:rPr>
            <w:t>20</w:t>
          </w:r>
        </w:p>
      </w:tc>
    </w:tr>
    <w:tr w:rsidR="00435D8B" w:rsidRPr="008F2CCC" w14:paraId="72917921" w14:textId="77777777" w:rsidTr="000F3ADA">
      <w:tc>
        <w:tcPr>
          <w:tcW w:w="3828" w:type="dxa"/>
          <w:vMerge/>
        </w:tcPr>
        <w:p w14:paraId="6F45C5AF" w14:textId="77777777" w:rsidR="00435D8B" w:rsidRPr="008F2CCC" w:rsidRDefault="00A12FF1" w:rsidP="00D41D47">
          <w:pPr>
            <w:rPr>
              <w:rFonts w:ascii="Palatino Linotype" w:hAnsi="Palatino Linotype"/>
              <w:b/>
              <w:sz w:val="22"/>
              <w:szCs w:val="22"/>
              <w:lang w:val="es-ES_tradnl"/>
            </w:rPr>
          </w:pPr>
        </w:p>
      </w:tc>
      <w:tc>
        <w:tcPr>
          <w:tcW w:w="2551" w:type="dxa"/>
          <w:shd w:val="clear" w:color="auto" w:fill="auto"/>
        </w:tcPr>
        <w:p w14:paraId="62BDAFF3" w14:textId="77777777" w:rsidR="00435D8B" w:rsidRPr="00664658" w:rsidRDefault="00493D6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213F457" w14:textId="77777777" w:rsidR="00435D8B" w:rsidRPr="00D41D47" w:rsidRDefault="00D07D5D" w:rsidP="00434BCF">
          <w:pPr>
            <w:jc w:val="both"/>
            <w:rPr>
              <w:rFonts w:ascii="Palatino Linotype" w:hAnsi="Palatino Linotype"/>
              <w:b/>
              <w:sz w:val="22"/>
              <w:szCs w:val="22"/>
              <w:lang w:val="es-ES_tradnl"/>
            </w:rPr>
          </w:pPr>
          <w:r w:rsidRPr="00D07D5D">
            <w:rPr>
              <w:rFonts w:ascii="Palatino Linotype" w:hAnsi="Palatino Linotype"/>
              <w:b/>
              <w:sz w:val="22"/>
              <w:szCs w:val="22"/>
              <w:lang w:val="es-ES_tradnl"/>
            </w:rPr>
            <w:t>Ayuntamiento de Tlalnepantla de Baz</w:t>
          </w:r>
        </w:p>
      </w:tc>
    </w:tr>
    <w:tr w:rsidR="00435D8B" w:rsidRPr="008F2CCC" w14:paraId="0A287B2F" w14:textId="77777777" w:rsidTr="000F3ADA">
      <w:trPr>
        <w:trHeight w:val="228"/>
      </w:trPr>
      <w:tc>
        <w:tcPr>
          <w:tcW w:w="3828" w:type="dxa"/>
          <w:vMerge/>
        </w:tcPr>
        <w:p w14:paraId="51E0EAC9" w14:textId="77777777" w:rsidR="00435D8B" w:rsidRPr="008F2CCC" w:rsidRDefault="00A12FF1" w:rsidP="00070856">
          <w:pPr>
            <w:rPr>
              <w:rFonts w:ascii="Palatino Linotype" w:hAnsi="Palatino Linotype"/>
              <w:b/>
              <w:sz w:val="22"/>
              <w:szCs w:val="22"/>
              <w:lang w:val="es-ES_tradnl"/>
            </w:rPr>
          </w:pPr>
        </w:p>
      </w:tc>
      <w:tc>
        <w:tcPr>
          <w:tcW w:w="2551" w:type="dxa"/>
          <w:shd w:val="clear" w:color="auto" w:fill="auto"/>
        </w:tcPr>
        <w:p w14:paraId="3C9C0E57" w14:textId="77777777" w:rsidR="00435D8B" w:rsidRPr="00664658" w:rsidRDefault="00493D6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49DEF9F8" w14:textId="77777777" w:rsidR="00435D8B" w:rsidRPr="00664658" w:rsidRDefault="00493D6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E0A769E" w14:textId="77777777" w:rsidR="00435D8B" w:rsidRPr="0010196A" w:rsidRDefault="00A12FF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15C76" w14:textId="77777777" w:rsidR="00435D8B" w:rsidRPr="0010196A" w:rsidRDefault="00A12FF1">
    <w:pPr>
      <w:rPr>
        <w:rFonts w:ascii="Palatino Linotype" w:hAnsi="Palatino Linotype"/>
        <w:sz w:val="28"/>
        <w:szCs w:val="28"/>
      </w:rPr>
    </w:pPr>
    <w:r>
      <w:rPr>
        <w:rFonts w:ascii="Palatino Linotype" w:hAnsi="Palatino Linotype"/>
        <w:noProof/>
        <w:sz w:val="28"/>
        <w:szCs w:val="28"/>
        <w:lang w:eastAsia="es-MX"/>
      </w:rPr>
      <w:pict w14:anchorId="16710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35D8B" w:rsidRPr="008F2CCC" w14:paraId="7224D632" w14:textId="77777777" w:rsidTr="000F3ADA">
      <w:tc>
        <w:tcPr>
          <w:tcW w:w="3828" w:type="dxa"/>
          <w:vMerge w:val="restart"/>
          <w:shd w:val="clear" w:color="auto" w:fill="auto"/>
        </w:tcPr>
        <w:p w14:paraId="44150497" w14:textId="77777777" w:rsidR="00435D8B" w:rsidRPr="008F2CCC" w:rsidRDefault="00493D6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9F9AA40" wp14:editId="4A05169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55DFA01" w14:textId="77777777" w:rsidR="00435D8B" w:rsidRPr="008F2CCC" w:rsidRDefault="00493D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314D00CF" w14:textId="77777777" w:rsidR="00435D8B" w:rsidRPr="008F2CCC" w:rsidRDefault="00D07D5D" w:rsidP="00D07D5D">
          <w:pPr>
            <w:jc w:val="both"/>
            <w:rPr>
              <w:rFonts w:ascii="Palatino Linotype" w:hAnsi="Palatino Linotype"/>
              <w:b/>
              <w:sz w:val="22"/>
              <w:szCs w:val="22"/>
              <w:lang w:val="es-ES_tradnl"/>
            </w:rPr>
          </w:pPr>
          <w:r>
            <w:rPr>
              <w:rFonts w:ascii="Palatino Linotype" w:hAnsi="Palatino Linotype"/>
              <w:b/>
              <w:sz w:val="22"/>
              <w:szCs w:val="22"/>
              <w:lang w:val="es-ES_tradnl"/>
            </w:rPr>
            <w:t>04187</w:t>
          </w:r>
          <w:r w:rsidR="00493D6F">
            <w:rPr>
              <w:rFonts w:ascii="Palatino Linotype" w:hAnsi="Palatino Linotype"/>
              <w:b/>
              <w:sz w:val="22"/>
              <w:szCs w:val="22"/>
              <w:lang w:val="es-ES_tradnl"/>
            </w:rPr>
            <w:t>/INFOEM/IP/RR/2020</w:t>
          </w:r>
        </w:p>
      </w:tc>
    </w:tr>
    <w:tr w:rsidR="00435D8B" w:rsidRPr="008F2CCC" w14:paraId="6E482678" w14:textId="77777777" w:rsidTr="000F3ADA">
      <w:tc>
        <w:tcPr>
          <w:tcW w:w="3828" w:type="dxa"/>
          <w:vMerge/>
          <w:shd w:val="clear" w:color="auto" w:fill="auto"/>
        </w:tcPr>
        <w:p w14:paraId="0A3A2392" w14:textId="77777777" w:rsidR="00435D8B" w:rsidRPr="008F2CCC" w:rsidRDefault="00A12FF1" w:rsidP="00A2780F">
          <w:pPr>
            <w:rPr>
              <w:rFonts w:ascii="Palatino Linotype" w:hAnsi="Palatino Linotype"/>
              <w:b/>
              <w:sz w:val="22"/>
              <w:szCs w:val="22"/>
              <w:lang w:val="es-ES_tradnl"/>
            </w:rPr>
          </w:pPr>
        </w:p>
      </w:tc>
      <w:tc>
        <w:tcPr>
          <w:tcW w:w="2552" w:type="dxa"/>
          <w:shd w:val="clear" w:color="auto" w:fill="auto"/>
        </w:tcPr>
        <w:p w14:paraId="73733EA0" w14:textId="77777777" w:rsidR="00435D8B" w:rsidRPr="008F2CCC" w:rsidRDefault="00493D6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27366EDF" w14:textId="2DEBC10E" w:rsidR="00435D8B" w:rsidRPr="008F2CCC" w:rsidRDefault="00E855FF" w:rsidP="000F3ADA">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r w:rsidR="00D07D5D">
            <w:rPr>
              <w:rFonts w:ascii="Palatino Linotype" w:hAnsi="Palatino Linotype"/>
              <w:b/>
              <w:sz w:val="22"/>
              <w:szCs w:val="22"/>
              <w:lang w:val="es-ES_tradnl"/>
            </w:rPr>
            <w:t xml:space="preserve"> </w:t>
          </w:r>
        </w:p>
      </w:tc>
    </w:tr>
    <w:tr w:rsidR="00435D8B" w:rsidRPr="008F2CCC" w14:paraId="42E21017" w14:textId="77777777" w:rsidTr="000F3ADA">
      <w:trPr>
        <w:trHeight w:val="228"/>
      </w:trPr>
      <w:tc>
        <w:tcPr>
          <w:tcW w:w="3828" w:type="dxa"/>
          <w:vMerge/>
          <w:shd w:val="clear" w:color="auto" w:fill="auto"/>
        </w:tcPr>
        <w:p w14:paraId="60F8B20B" w14:textId="77777777" w:rsidR="00435D8B" w:rsidRPr="008F2CCC" w:rsidRDefault="00A12FF1" w:rsidP="00E37C88">
          <w:pPr>
            <w:rPr>
              <w:rFonts w:ascii="Palatino Linotype" w:hAnsi="Palatino Linotype"/>
              <w:b/>
              <w:sz w:val="22"/>
              <w:szCs w:val="22"/>
              <w:lang w:val="es-ES_tradnl"/>
            </w:rPr>
          </w:pPr>
        </w:p>
      </w:tc>
      <w:tc>
        <w:tcPr>
          <w:tcW w:w="2552" w:type="dxa"/>
          <w:shd w:val="clear" w:color="auto" w:fill="auto"/>
        </w:tcPr>
        <w:p w14:paraId="3FD331ED" w14:textId="77777777" w:rsidR="00435D8B" w:rsidRPr="008F2CCC" w:rsidRDefault="00493D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42F3A73" w14:textId="77777777" w:rsidR="00435D8B" w:rsidRPr="00D907B3" w:rsidRDefault="00D07D5D" w:rsidP="00840ECD">
          <w:pPr>
            <w:jc w:val="both"/>
            <w:rPr>
              <w:rFonts w:ascii="Palatino Linotype" w:hAnsi="Palatino Linotype"/>
              <w:b/>
              <w:sz w:val="22"/>
              <w:szCs w:val="22"/>
              <w:lang w:val="es-ES_tradnl"/>
            </w:rPr>
          </w:pPr>
          <w:r w:rsidRPr="00D07D5D">
            <w:rPr>
              <w:rFonts w:ascii="Palatino Linotype" w:hAnsi="Palatino Linotype"/>
              <w:b/>
              <w:sz w:val="22"/>
              <w:szCs w:val="22"/>
              <w:lang w:val="es-ES_tradnl"/>
            </w:rPr>
            <w:t>Ayuntamiento de Tlalnepantla de Baz</w:t>
          </w:r>
        </w:p>
      </w:tc>
    </w:tr>
    <w:tr w:rsidR="00435D8B" w:rsidRPr="008F2CCC" w14:paraId="2A61EEB3" w14:textId="77777777" w:rsidTr="000F3ADA">
      <w:tc>
        <w:tcPr>
          <w:tcW w:w="3828" w:type="dxa"/>
          <w:vMerge/>
          <w:shd w:val="clear" w:color="auto" w:fill="auto"/>
        </w:tcPr>
        <w:p w14:paraId="759012AD" w14:textId="77777777" w:rsidR="00435D8B" w:rsidRPr="008F2CCC" w:rsidRDefault="00A12FF1" w:rsidP="00A2780F">
          <w:pPr>
            <w:rPr>
              <w:rFonts w:ascii="Palatino Linotype" w:hAnsi="Palatino Linotype"/>
              <w:b/>
              <w:sz w:val="22"/>
              <w:szCs w:val="22"/>
              <w:lang w:val="es-ES_tradnl"/>
            </w:rPr>
          </w:pPr>
        </w:p>
      </w:tc>
      <w:tc>
        <w:tcPr>
          <w:tcW w:w="2552" w:type="dxa"/>
          <w:shd w:val="clear" w:color="auto" w:fill="auto"/>
        </w:tcPr>
        <w:p w14:paraId="33296C43" w14:textId="77777777" w:rsidR="00435D8B" w:rsidRPr="008F2CCC" w:rsidRDefault="00493D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572B1217" w14:textId="77777777" w:rsidR="00435D8B" w:rsidRPr="008F2CCC" w:rsidRDefault="00493D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A0F038D" w14:textId="77777777" w:rsidR="00435D8B" w:rsidRPr="0010196A" w:rsidRDefault="00A12FF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7B3E"/>
    <w:multiLevelType w:val="hybridMultilevel"/>
    <w:tmpl w:val="AAC6FA66"/>
    <w:lvl w:ilvl="0" w:tplc="080A0001">
      <w:start w:val="1"/>
      <w:numFmt w:val="bullet"/>
      <w:lvlText w:val=""/>
      <w:lvlJc w:val="left"/>
      <w:pPr>
        <w:ind w:left="720" w:hanging="360"/>
      </w:pPr>
      <w:rPr>
        <w:rFonts w:ascii="Symbol" w:hAnsi="Symbol" w:hint="default"/>
      </w:rPr>
    </w:lvl>
    <w:lvl w:ilvl="1" w:tplc="9F1EB010">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D5D"/>
    <w:rsid w:val="00011DA1"/>
    <w:rsid w:val="0005562D"/>
    <w:rsid w:val="000A7C4A"/>
    <w:rsid w:val="00127CDF"/>
    <w:rsid w:val="00341DB9"/>
    <w:rsid w:val="003C7DA5"/>
    <w:rsid w:val="00410CE9"/>
    <w:rsid w:val="00493D6F"/>
    <w:rsid w:val="005034C9"/>
    <w:rsid w:val="005518EF"/>
    <w:rsid w:val="005C4084"/>
    <w:rsid w:val="00606E4A"/>
    <w:rsid w:val="006C636F"/>
    <w:rsid w:val="00774189"/>
    <w:rsid w:val="007B5FB3"/>
    <w:rsid w:val="008C2D24"/>
    <w:rsid w:val="00A12FF1"/>
    <w:rsid w:val="00AE2B17"/>
    <w:rsid w:val="00B624ED"/>
    <w:rsid w:val="00C26A0C"/>
    <w:rsid w:val="00C44D53"/>
    <w:rsid w:val="00D07D5D"/>
    <w:rsid w:val="00D52481"/>
    <w:rsid w:val="00E855FF"/>
    <w:rsid w:val="00E95A05"/>
    <w:rsid w:val="00F42D35"/>
    <w:rsid w:val="00F818A6"/>
    <w:rsid w:val="00FF0C0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B45767B"/>
  <w15:docId w15:val="{2B6DE82D-D209-40D7-A6DA-B5C5F82C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D5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7D5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07D5D"/>
    <w:rPr>
      <w:rFonts w:eastAsiaTheme="minorEastAsia"/>
      <w:sz w:val="24"/>
      <w:szCs w:val="24"/>
      <w:lang w:val="es-ES_tradnl" w:eastAsia="es-ES"/>
    </w:rPr>
  </w:style>
  <w:style w:type="paragraph" w:styleId="Piedepgina">
    <w:name w:val="footer"/>
    <w:basedOn w:val="Normal"/>
    <w:link w:val="PiedepginaCar"/>
    <w:uiPriority w:val="99"/>
    <w:unhideWhenUsed/>
    <w:rsid w:val="00D07D5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07D5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07D5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07D5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07D5D"/>
    <w:rPr>
      <w:vertAlign w:val="superscript"/>
    </w:rPr>
  </w:style>
  <w:style w:type="character" w:styleId="Refdecomentario">
    <w:name w:val="annotation reference"/>
    <w:basedOn w:val="Fuentedeprrafopredeter"/>
    <w:uiPriority w:val="99"/>
    <w:semiHidden/>
    <w:unhideWhenUsed/>
    <w:rsid w:val="00F818A6"/>
    <w:rPr>
      <w:sz w:val="16"/>
      <w:szCs w:val="16"/>
    </w:rPr>
  </w:style>
  <w:style w:type="paragraph" w:styleId="Textocomentario">
    <w:name w:val="annotation text"/>
    <w:basedOn w:val="Normal"/>
    <w:link w:val="TextocomentarioCar"/>
    <w:uiPriority w:val="99"/>
    <w:semiHidden/>
    <w:unhideWhenUsed/>
    <w:rsid w:val="00F818A6"/>
    <w:rPr>
      <w:sz w:val="20"/>
      <w:szCs w:val="20"/>
    </w:rPr>
  </w:style>
  <w:style w:type="character" w:customStyle="1" w:styleId="TextocomentarioCar">
    <w:name w:val="Texto comentario Car"/>
    <w:basedOn w:val="Fuentedeprrafopredeter"/>
    <w:link w:val="Textocomentario"/>
    <w:uiPriority w:val="99"/>
    <w:semiHidden/>
    <w:rsid w:val="00F818A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818A6"/>
    <w:rPr>
      <w:b/>
      <w:bCs/>
    </w:rPr>
  </w:style>
  <w:style w:type="character" w:customStyle="1" w:styleId="AsuntodelcomentarioCar">
    <w:name w:val="Asunto del comentario Car"/>
    <w:basedOn w:val="TextocomentarioCar"/>
    <w:link w:val="Asuntodelcomentario"/>
    <w:uiPriority w:val="99"/>
    <w:semiHidden/>
    <w:rsid w:val="00F818A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F818A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8A6"/>
    <w:rPr>
      <w:rFonts w:ascii="Segoe UI" w:eastAsia="Times New Roman" w:hAnsi="Segoe UI" w:cs="Segoe UI"/>
      <w:sz w:val="18"/>
      <w:szCs w:val="18"/>
      <w:lang w:eastAsia="es-ES"/>
    </w:rPr>
  </w:style>
  <w:style w:type="paragraph" w:styleId="Textonotapie">
    <w:name w:val="footnote text"/>
    <w:basedOn w:val="Normal"/>
    <w:link w:val="TextonotapieCar"/>
    <w:uiPriority w:val="99"/>
    <w:semiHidden/>
    <w:unhideWhenUsed/>
    <w:rsid w:val="007B5FB3"/>
    <w:rPr>
      <w:sz w:val="20"/>
      <w:szCs w:val="20"/>
    </w:rPr>
  </w:style>
  <w:style w:type="character" w:customStyle="1" w:styleId="TextonotapieCar">
    <w:name w:val="Texto nota pie Car"/>
    <w:basedOn w:val="Fuentedeprrafopredeter"/>
    <w:link w:val="Textonotapie"/>
    <w:uiPriority w:val="99"/>
    <w:semiHidden/>
    <w:rsid w:val="007B5FB3"/>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36</Pages>
  <Words>8866</Words>
  <Characters>48767</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6</cp:revision>
  <dcterms:created xsi:type="dcterms:W3CDTF">2020-12-03T23:52:00Z</dcterms:created>
  <dcterms:modified xsi:type="dcterms:W3CDTF">2021-01-19T21:52:00Z</dcterms:modified>
</cp:coreProperties>
</file>