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9E6A1" w14:textId="6D648C6A" w:rsidR="008C15B3" w:rsidRPr="001C795C" w:rsidRDefault="008C15B3" w:rsidP="008C15B3">
      <w:pPr>
        <w:spacing w:before="240" w:after="240" w:line="360" w:lineRule="auto"/>
        <w:jc w:val="center"/>
        <w:rPr>
          <w:rFonts w:ascii="Palatino Linotype" w:hAnsi="Palatino Linotype"/>
          <w:b/>
          <w:sz w:val="24"/>
        </w:rPr>
      </w:pPr>
      <w:r w:rsidRPr="001C795C">
        <w:rPr>
          <w:rFonts w:ascii="Palatino Linotype" w:hAnsi="Palatino Linotype"/>
          <w:b/>
          <w:sz w:val="24"/>
        </w:rPr>
        <w:t>LÍNEAS ARGUMENTATIVAS</w:t>
      </w:r>
      <w:r w:rsidR="00092A02" w:rsidRPr="001C795C">
        <w:rPr>
          <w:rFonts w:ascii="Palatino Linotype" w:hAnsi="Palatino Linotype"/>
          <w:b/>
          <w:sz w:val="24"/>
        </w:rPr>
        <w:t xml:space="preserve"> </w:t>
      </w:r>
    </w:p>
    <w:p w14:paraId="349A4933" w14:textId="77777777" w:rsidR="0021474F" w:rsidRPr="001C795C" w:rsidRDefault="0021474F" w:rsidP="003F53F5">
      <w:pPr>
        <w:spacing w:line="360" w:lineRule="auto"/>
        <w:jc w:val="both"/>
        <w:rPr>
          <w:rFonts w:ascii="Palatino Linotype" w:eastAsia="Calibri" w:hAnsi="Palatino Linotype" w:cs="Times New Roman"/>
          <w:bCs/>
          <w:sz w:val="24"/>
        </w:rPr>
      </w:pPr>
      <w:r w:rsidRPr="001C795C">
        <w:rPr>
          <w:rFonts w:ascii="Palatino Linotype" w:eastAsia="Calibri" w:hAnsi="Palatino Linotype" w:cs="Times New Roman"/>
          <w:b/>
          <w:sz w:val="24"/>
        </w:rPr>
        <w:t xml:space="preserve">DEBERES DE LAS AUTORIDADES. </w:t>
      </w:r>
      <w:r w:rsidRPr="001C795C">
        <w:rPr>
          <w:rFonts w:ascii="Palatino Linotype" w:eastAsia="Calibri" w:hAnsi="Palatino Linotype" w:cs="Times New Roman"/>
          <w:bCs/>
          <w:sz w:val="24"/>
        </w:rPr>
        <w:t>El derecho de acceso a la información pública es un derecho humano constitucionalmente reconocido en consecuencia todas las autoridades en el ámbito de sus competencias tienen la obligación de respetarlo, protegerlo y garantizarlo.</w:t>
      </w:r>
    </w:p>
    <w:p w14:paraId="1DF6F1D6" w14:textId="77777777" w:rsidR="0021474F" w:rsidRPr="001C795C" w:rsidRDefault="0021474F" w:rsidP="003F53F5">
      <w:pPr>
        <w:spacing w:line="360" w:lineRule="auto"/>
        <w:jc w:val="both"/>
        <w:rPr>
          <w:rFonts w:ascii="Palatino Linotype" w:eastAsia="Calibri" w:hAnsi="Palatino Linotype" w:cs="Times New Roman"/>
          <w:b/>
          <w:sz w:val="24"/>
        </w:rPr>
      </w:pPr>
    </w:p>
    <w:p w14:paraId="25A85D16" w14:textId="77777777" w:rsidR="0021474F" w:rsidRPr="001C795C" w:rsidRDefault="0021474F" w:rsidP="003F53F5">
      <w:pPr>
        <w:spacing w:line="360" w:lineRule="auto"/>
        <w:jc w:val="both"/>
        <w:rPr>
          <w:rFonts w:ascii="Palatino Linotype" w:eastAsia="Calibri" w:hAnsi="Palatino Linotype" w:cs="Times New Roman"/>
          <w:bCs/>
          <w:sz w:val="24"/>
        </w:rPr>
      </w:pPr>
      <w:r w:rsidRPr="001C795C">
        <w:rPr>
          <w:rFonts w:ascii="Palatino Linotype" w:eastAsia="Calibri" w:hAnsi="Palatino Linotype" w:cs="Times New Roman"/>
          <w:b/>
          <w:sz w:val="24"/>
        </w:rPr>
        <w:t xml:space="preserve">RESPUESTAS IMPRECISAS O INCOMPLETAS, DEBER DE REPARACIÓN. </w:t>
      </w:r>
      <w:r w:rsidRPr="001C795C">
        <w:rPr>
          <w:rFonts w:ascii="Palatino Linotype" w:eastAsia="Calibri" w:hAnsi="Palatino Linotype" w:cs="Times New Roman"/>
          <w:bCs/>
          <w:sz w:val="24"/>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707CD43" w14:textId="77777777" w:rsidR="0021474F" w:rsidRPr="001C795C" w:rsidRDefault="0021474F" w:rsidP="003F53F5">
      <w:pPr>
        <w:spacing w:line="360" w:lineRule="auto"/>
        <w:jc w:val="both"/>
        <w:rPr>
          <w:rFonts w:ascii="Palatino Linotype" w:eastAsia="Calibri" w:hAnsi="Palatino Linotype" w:cs="Times New Roman"/>
          <w:b/>
          <w:sz w:val="24"/>
        </w:rPr>
      </w:pPr>
    </w:p>
    <w:p w14:paraId="115A6CFE" w14:textId="77777777" w:rsidR="0021474F" w:rsidRPr="001C795C" w:rsidRDefault="0021474F" w:rsidP="003F53F5">
      <w:pPr>
        <w:spacing w:line="360" w:lineRule="auto"/>
        <w:jc w:val="both"/>
        <w:rPr>
          <w:rFonts w:ascii="Palatino Linotype" w:eastAsia="Calibri" w:hAnsi="Palatino Linotype" w:cs="Times New Roman"/>
          <w:bCs/>
          <w:sz w:val="24"/>
        </w:rPr>
      </w:pPr>
      <w:r w:rsidRPr="001C795C">
        <w:rPr>
          <w:rFonts w:ascii="Palatino Linotype" w:eastAsia="Calibri" w:hAnsi="Palatino Linotype" w:cs="Times New Roman"/>
          <w:b/>
          <w:sz w:val="24"/>
        </w:rPr>
        <w:t xml:space="preserve">DOCUMENTOS GENERADOS POR LOS SUJETOS OBLIGADOS EN EJERCICIO DE SUS ATRIBUCIONES, LA INFORMACIÓN PÚBLICA SE ENCUENTRA CONTENIDA EN LOS. </w:t>
      </w:r>
      <w:r w:rsidRPr="001C795C">
        <w:rPr>
          <w:rFonts w:ascii="Palatino Linotype" w:eastAsia="Calibri" w:hAnsi="Palatino Linotype" w:cs="Times New Roman"/>
          <w:bCs/>
          <w:sz w:val="24"/>
        </w:rPr>
        <w:t xml:space="preserve">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w:t>
      </w:r>
      <w:r w:rsidRPr="001C795C">
        <w:rPr>
          <w:rFonts w:ascii="Palatino Linotype" w:eastAsia="Calibri" w:hAnsi="Palatino Linotype" w:cs="Times New Roman"/>
          <w:bCs/>
          <w:sz w:val="24"/>
        </w:rPr>
        <w:lastRenderedPageBreak/>
        <w:t>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5140418" w14:textId="77777777" w:rsidR="0021474F" w:rsidRPr="001C795C" w:rsidRDefault="0021474F" w:rsidP="003F53F5">
      <w:pPr>
        <w:spacing w:line="360" w:lineRule="auto"/>
        <w:jc w:val="both"/>
        <w:rPr>
          <w:rFonts w:ascii="Palatino Linotype" w:eastAsia="Calibri" w:hAnsi="Palatino Linotype" w:cs="Times New Roman"/>
          <w:b/>
          <w:sz w:val="24"/>
        </w:rPr>
      </w:pPr>
    </w:p>
    <w:p w14:paraId="104D90A3" w14:textId="3CEACF9B" w:rsidR="00C75B8F" w:rsidRPr="001C795C" w:rsidRDefault="0021474F" w:rsidP="003F53F5">
      <w:pPr>
        <w:spacing w:line="360" w:lineRule="auto"/>
        <w:jc w:val="both"/>
        <w:rPr>
          <w:rFonts w:ascii="Palatino Linotype" w:hAnsi="Palatino Linotype"/>
          <w:b/>
        </w:rPr>
      </w:pPr>
      <w:r w:rsidRPr="001C795C">
        <w:rPr>
          <w:rFonts w:ascii="Palatino Linotype" w:eastAsia="Calibri" w:hAnsi="Palatino Linotype" w:cs="Times New Roman"/>
          <w:b/>
          <w:sz w:val="24"/>
        </w:rPr>
        <w:t xml:space="preserve">DE LA ELABORACIÓN DE LAS VERSIONES PÚBLICAS. </w:t>
      </w:r>
      <w:r w:rsidRPr="001C795C">
        <w:rPr>
          <w:rFonts w:ascii="Palatino Linotype" w:eastAsia="Calibri" w:hAnsi="Palatino Linotype" w:cs="Times New Roman"/>
          <w:bCs/>
          <w:sz w:val="24"/>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w:t>
      </w:r>
      <w:r w:rsidR="00DB7339" w:rsidRPr="001C795C">
        <w:rPr>
          <w:rFonts w:ascii="Palatino Linotype" w:eastAsia="Calibri" w:hAnsi="Palatino Linotype" w:cs="Times New Roman"/>
          <w:bCs/>
          <w:sz w:val="24"/>
        </w:rPr>
        <w:t>documentos alterados</w:t>
      </w:r>
      <w:r w:rsidRPr="001C795C">
        <w:rPr>
          <w:rFonts w:ascii="Palatino Linotype" w:eastAsia="Calibri" w:hAnsi="Palatino Linotype" w:cs="Times New Roman"/>
          <w:bCs/>
          <w:sz w:val="24"/>
        </w:rPr>
        <w:t xml:space="preserve"> o de clasificación fraudulenta.</w:t>
      </w:r>
      <w:r w:rsidR="00C75B8F" w:rsidRPr="001C795C">
        <w:rPr>
          <w:rFonts w:ascii="Palatino Linotype" w:hAnsi="Palatino Linotype"/>
          <w:b/>
        </w:rPr>
        <w:br w:type="page"/>
      </w:r>
    </w:p>
    <w:p w14:paraId="0AB2703F" w14:textId="77777777" w:rsidR="00A55BA0" w:rsidRPr="001C795C" w:rsidRDefault="008C54C1" w:rsidP="00A55BA0">
      <w:pPr>
        <w:spacing w:before="240" w:after="240" w:line="360" w:lineRule="auto"/>
        <w:jc w:val="center"/>
        <w:rPr>
          <w:rFonts w:ascii="Palatino Linotype" w:hAnsi="Palatino Linotype"/>
        </w:rPr>
      </w:pPr>
      <w:r w:rsidRPr="001C795C">
        <w:rPr>
          <w:rFonts w:ascii="Palatino Linotype" w:hAnsi="Palatino Linotype"/>
          <w:b/>
        </w:rPr>
        <w:lastRenderedPageBreak/>
        <w:t>ÍNDICE</w:t>
      </w:r>
      <w:r w:rsidR="00A55BA0" w:rsidRPr="001C795C">
        <w:rPr>
          <w:rFonts w:ascii="Palatino Linotype" w:hAnsi="Palatino Linotype"/>
        </w:rPr>
        <w:t>.</w:t>
      </w:r>
    </w:p>
    <w:sdt>
      <w:sdtPr>
        <w:rPr>
          <w:rFonts w:eastAsiaTheme="minorEastAsia" w:cstheme="minorBidi"/>
          <w:bCs/>
          <w:noProof/>
          <w:sz w:val="24"/>
          <w:szCs w:val="24"/>
          <w:lang w:val="es-ES" w:eastAsia="es-ES"/>
        </w:rPr>
        <w:id w:val="1703668029"/>
        <w:docPartObj>
          <w:docPartGallery w:val="Table of Contents"/>
          <w:docPartUnique/>
        </w:docPartObj>
      </w:sdtPr>
      <w:sdtEndPr>
        <w:rPr>
          <w:rFonts w:eastAsiaTheme="minorHAnsi"/>
          <w:lang w:eastAsia="en-US"/>
        </w:rPr>
      </w:sdtEndPr>
      <w:sdtContent>
        <w:p w14:paraId="7A88C8BF" w14:textId="77777777" w:rsidR="00A55BA0" w:rsidRPr="001C795C" w:rsidRDefault="00A55BA0" w:rsidP="00A55BA0">
          <w:pPr>
            <w:pStyle w:val="TtulodeTDC"/>
            <w:spacing w:line="480" w:lineRule="auto"/>
            <w:rPr>
              <w:bCs/>
              <w:sz w:val="24"/>
              <w:szCs w:val="24"/>
            </w:rPr>
          </w:pPr>
        </w:p>
        <w:p w14:paraId="044D230D" w14:textId="2FC0D254" w:rsidR="007070C6" w:rsidRPr="001C795C" w:rsidRDefault="00A55BA0">
          <w:pPr>
            <w:pStyle w:val="TDC1"/>
            <w:rPr>
              <w:rFonts w:eastAsiaTheme="minorEastAsia"/>
              <w:bCs/>
              <w:sz w:val="24"/>
              <w:szCs w:val="24"/>
              <w:lang w:val="es-MX" w:eastAsia="es-MX"/>
            </w:rPr>
          </w:pPr>
          <w:r w:rsidRPr="001C795C">
            <w:rPr>
              <w:bCs/>
              <w:sz w:val="24"/>
              <w:szCs w:val="24"/>
            </w:rPr>
            <w:fldChar w:fldCharType="begin"/>
          </w:r>
          <w:r w:rsidRPr="001C795C">
            <w:rPr>
              <w:bCs/>
              <w:sz w:val="24"/>
              <w:szCs w:val="24"/>
            </w:rPr>
            <w:instrText xml:space="preserve"> TOC \o "1-3" \h \z \u </w:instrText>
          </w:r>
          <w:r w:rsidRPr="001C795C">
            <w:rPr>
              <w:bCs/>
              <w:sz w:val="24"/>
              <w:szCs w:val="24"/>
            </w:rPr>
            <w:fldChar w:fldCharType="separate"/>
          </w:r>
          <w:hyperlink w:anchor="_Toc51863303" w:history="1">
            <w:r w:rsidR="007070C6" w:rsidRPr="001C795C">
              <w:rPr>
                <w:rStyle w:val="Hipervnculo"/>
                <w:bCs/>
                <w:sz w:val="24"/>
                <w:szCs w:val="24"/>
              </w:rPr>
              <w:t>ANTECEDENTES</w:t>
            </w:r>
            <w:r w:rsidR="007070C6" w:rsidRPr="001C795C">
              <w:rPr>
                <w:bCs/>
                <w:webHidden/>
                <w:sz w:val="24"/>
                <w:szCs w:val="24"/>
              </w:rPr>
              <w:tab/>
            </w:r>
            <w:r w:rsidR="007070C6" w:rsidRPr="001C795C">
              <w:rPr>
                <w:bCs/>
                <w:webHidden/>
                <w:sz w:val="24"/>
                <w:szCs w:val="24"/>
              </w:rPr>
              <w:fldChar w:fldCharType="begin"/>
            </w:r>
            <w:r w:rsidR="007070C6" w:rsidRPr="001C795C">
              <w:rPr>
                <w:bCs/>
                <w:webHidden/>
                <w:sz w:val="24"/>
                <w:szCs w:val="24"/>
              </w:rPr>
              <w:instrText xml:space="preserve"> PAGEREF _Toc51863303 \h </w:instrText>
            </w:r>
            <w:r w:rsidR="007070C6" w:rsidRPr="001C795C">
              <w:rPr>
                <w:bCs/>
                <w:webHidden/>
                <w:sz w:val="24"/>
                <w:szCs w:val="24"/>
              </w:rPr>
            </w:r>
            <w:r w:rsidR="007070C6" w:rsidRPr="001C795C">
              <w:rPr>
                <w:bCs/>
                <w:webHidden/>
                <w:sz w:val="24"/>
                <w:szCs w:val="24"/>
              </w:rPr>
              <w:fldChar w:fldCharType="separate"/>
            </w:r>
            <w:r w:rsidR="008E75D1" w:rsidRPr="001C795C">
              <w:rPr>
                <w:bCs/>
                <w:webHidden/>
                <w:sz w:val="24"/>
                <w:szCs w:val="24"/>
              </w:rPr>
              <w:t>4</w:t>
            </w:r>
            <w:r w:rsidR="007070C6" w:rsidRPr="001C795C">
              <w:rPr>
                <w:bCs/>
                <w:webHidden/>
                <w:sz w:val="24"/>
                <w:szCs w:val="24"/>
              </w:rPr>
              <w:fldChar w:fldCharType="end"/>
            </w:r>
          </w:hyperlink>
        </w:p>
        <w:p w14:paraId="1E4659D4" w14:textId="60677F76" w:rsidR="007070C6" w:rsidRPr="001C795C" w:rsidRDefault="00B318AA">
          <w:pPr>
            <w:pStyle w:val="TDC1"/>
            <w:rPr>
              <w:rFonts w:eastAsiaTheme="minorEastAsia"/>
              <w:bCs/>
              <w:sz w:val="24"/>
              <w:szCs w:val="24"/>
              <w:lang w:val="es-MX" w:eastAsia="es-MX"/>
            </w:rPr>
          </w:pPr>
          <w:hyperlink w:anchor="_Toc51863304" w:history="1">
            <w:r w:rsidR="007070C6" w:rsidRPr="001C795C">
              <w:rPr>
                <w:rStyle w:val="Hipervnculo"/>
                <w:bCs/>
                <w:sz w:val="24"/>
                <w:szCs w:val="24"/>
              </w:rPr>
              <w:t>CONSIDERANDO</w:t>
            </w:r>
            <w:r w:rsidR="007070C6" w:rsidRPr="001C795C">
              <w:rPr>
                <w:bCs/>
                <w:webHidden/>
                <w:sz w:val="24"/>
                <w:szCs w:val="24"/>
              </w:rPr>
              <w:tab/>
            </w:r>
            <w:r w:rsidR="007070C6" w:rsidRPr="001C795C">
              <w:rPr>
                <w:bCs/>
                <w:webHidden/>
                <w:sz w:val="24"/>
                <w:szCs w:val="24"/>
              </w:rPr>
              <w:fldChar w:fldCharType="begin"/>
            </w:r>
            <w:r w:rsidR="007070C6" w:rsidRPr="001C795C">
              <w:rPr>
                <w:bCs/>
                <w:webHidden/>
                <w:sz w:val="24"/>
                <w:szCs w:val="24"/>
              </w:rPr>
              <w:instrText xml:space="preserve"> PAGEREF _Toc51863304 \h </w:instrText>
            </w:r>
            <w:r w:rsidR="007070C6" w:rsidRPr="001C795C">
              <w:rPr>
                <w:bCs/>
                <w:webHidden/>
                <w:sz w:val="24"/>
                <w:szCs w:val="24"/>
              </w:rPr>
            </w:r>
            <w:r w:rsidR="007070C6" w:rsidRPr="001C795C">
              <w:rPr>
                <w:bCs/>
                <w:webHidden/>
                <w:sz w:val="24"/>
                <w:szCs w:val="24"/>
              </w:rPr>
              <w:fldChar w:fldCharType="separate"/>
            </w:r>
            <w:r w:rsidR="008E75D1" w:rsidRPr="001C795C">
              <w:rPr>
                <w:bCs/>
                <w:webHidden/>
                <w:sz w:val="24"/>
                <w:szCs w:val="24"/>
              </w:rPr>
              <w:t>15</w:t>
            </w:r>
            <w:r w:rsidR="007070C6" w:rsidRPr="001C795C">
              <w:rPr>
                <w:bCs/>
                <w:webHidden/>
                <w:sz w:val="24"/>
                <w:szCs w:val="24"/>
              </w:rPr>
              <w:fldChar w:fldCharType="end"/>
            </w:r>
          </w:hyperlink>
        </w:p>
        <w:p w14:paraId="0BF0E506" w14:textId="312804CF" w:rsidR="007070C6" w:rsidRPr="001C795C" w:rsidRDefault="00B318AA">
          <w:pPr>
            <w:pStyle w:val="TDC2"/>
            <w:rPr>
              <w:rFonts w:ascii="Palatino Linotype" w:eastAsiaTheme="minorEastAsia" w:hAnsi="Palatino Linotype"/>
              <w:b/>
              <w:bCs/>
              <w:noProof/>
              <w:sz w:val="24"/>
              <w:szCs w:val="24"/>
              <w:lang w:eastAsia="es-MX"/>
            </w:rPr>
          </w:pPr>
          <w:hyperlink w:anchor="_Toc51863305" w:history="1">
            <w:r w:rsidR="007070C6" w:rsidRPr="001C795C">
              <w:rPr>
                <w:rStyle w:val="Hipervnculo"/>
                <w:rFonts w:ascii="Palatino Linotype" w:hAnsi="Palatino Linotype"/>
                <w:b/>
                <w:bCs/>
                <w:noProof/>
                <w:sz w:val="24"/>
                <w:szCs w:val="24"/>
              </w:rPr>
              <w:t>PRIMERO. De la competencia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_Toc51863305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15</w:t>
            </w:r>
            <w:r w:rsidR="007070C6" w:rsidRPr="001C795C">
              <w:rPr>
                <w:rFonts w:ascii="Palatino Linotype" w:hAnsi="Palatino Linotype"/>
                <w:b/>
                <w:bCs/>
                <w:noProof/>
                <w:webHidden/>
                <w:sz w:val="24"/>
                <w:szCs w:val="24"/>
              </w:rPr>
              <w:fldChar w:fldCharType="end"/>
            </w:r>
          </w:hyperlink>
        </w:p>
        <w:p w14:paraId="338EC3D7" w14:textId="327A412D" w:rsidR="007070C6" w:rsidRPr="001C795C" w:rsidRDefault="00B318AA">
          <w:pPr>
            <w:pStyle w:val="TDC2"/>
            <w:rPr>
              <w:rFonts w:ascii="Palatino Linotype" w:eastAsiaTheme="minorEastAsia" w:hAnsi="Palatino Linotype"/>
              <w:b/>
              <w:bCs/>
              <w:noProof/>
              <w:sz w:val="24"/>
              <w:szCs w:val="24"/>
              <w:lang w:eastAsia="es-MX"/>
            </w:rPr>
          </w:pPr>
          <w:hyperlink w:anchor="_Toc51863306" w:history="1">
            <w:r w:rsidR="007070C6" w:rsidRPr="001C795C">
              <w:rPr>
                <w:rStyle w:val="Hipervnculo"/>
                <w:rFonts w:ascii="Palatino Linotype" w:hAnsi="Palatino Linotype"/>
                <w:b/>
                <w:bCs/>
                <w:noProof/>
                <w:sz w:val="24"/>
                <w:szCs w:val="24"/>
              </w:rPr>
              <w:t>SEGUNDO. De la oportunidad y procedencia.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_Toc51863306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16</w:t>
            </w:r>
            <w:r w:rsidR="007070C6" w:rsidRPr="001C795C">
              <w:rPr>
                <w:rFonts w:ascii="Palatino Linotype" w:hAnsi="Palatino Linotype"/>
                <w:b/>
                <w:bCs/>
                <w:noProof/>
                <w:webHidden/>
                <w:sz w:val="24"/>
                <w:szCs w:val="24"/>
              </w:rPr>
              <w:fldChar w:fldCharType="end"/>
            </w:r>
          </w:hyperlink>
        </w:p>
        <w:p w14:paraId="06FBCC7A" w14:textId="7A9707C4" w:rsidR="007070C6" w:rsidRPr="001C795C" w:rsidRDefault="00B318AA">
          <w:pPr>
            <w:pStyle w:val="TDC2"/>
            <w:rPr>
              <w:rFonts w:ascii="Palatino Linotype" w:eastAsiaTheme="minorEastAsia" w:hAnsi="Palatino Linotype"/>
              <w:b/>
              <w:bCs/>
              <w:noProof/>
              <w:sz w:val="24"/>
              <w:szCs w:val="24"/>
              <w:lang w:eastAsia="es-MX"/>
            </w:rPr>
          </w:pPr>
          <w:hyperlink w:anchor="_Toc51863307" w:history="1">
            <w:r w:rsidR="007070C6" w:rsidRPr="001C795C">
              <w:rPr>
                <w:rStyle w:val="Hipervnculo"/>
                <w:rFonts w:ascii="Palatino Linotype" w:eastAsia="Calibri" w:hAnsi="Palatino Linotype" w:cs="Times New Roman"/>
                <w:b/>
                <w:bCs/>
                <w:noProof/>
                <w:sz w:val="24"/>
                <w:szCs w:val="24"/>
                <w:lang w:val="es-ES"/>
              </w:rPr>
              <w:t xml:space="preserve">TERCERO. Del planteamiento de la </w:t>
            </w:r>
            <w:r w:rsidR="007070C6" w:rsidRPr="001C795C">
              <w:rPr>
                <w:rStyle w:val="Hipervnculo"/>
                <w:rFonts w:ascii="Palatino Linotype" w:eastAsia="Calibri" w:hAnsi="Palatino Linotype" w:cs="Times New Roman"/>
                <w:b/>
                <w:bCs/>
                <w:i/>
                <w:noProof/>
                <w:sz w:val="24"/>
                <w:szCs w:val="24"/>
                <w:lang w:val="es-ES"/>
              </w:rPr>
              <w:t>Litis</w:t>
            </w:r>
            <w:r w:rsidR="007070C6" w:rsidRPr="001C795C">
              <w:rPr>
                <w:rStyle w:val="Hipervnculo"/>
                <w:rFonts w:ascii="Palatino Linotype" w:eastAsia="Calibri" w:hAnsi="Palatino Linotype" w:cs="Times New Roman"/>
                <w:b/>
                <w:bCs/>
                <w:noProof/>
                <w:sz w:val="24"/>
                <w:szCs w:val="24"/>
                <w:lang w:val="es-ES"/>
              </w:rPr>
              <w:t>.</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_Toc51863307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19</w:t>
            </w:r>
            <w:r w:rsidR="007070C6" w:rsidRPr="001C795C">
              <w:rPr>
                <w:rFonts w:ascii="Palatino Linotype" w:hAnsi="Palatino Linotype"/>
                <w:b/>
                <w:bCs/>
                <w:noProof/>
                <w:webHidden/>
                <w:sz w:val="24"/>
                <w:szCs w:val="24"/>
              </w:rPr>
              <w:fldChar w:fldCharType="end"/>
            </w:r>
          </w:hyperlink>
        </w:p>
        <w:p w14:paraId="04E00EBC" w14:textId="0399C453" w:rsidR="007070C6" w:rsidRPr="001C795C" w:rsidRDefault="00B318AA">
          <w:pPr>
            <w:pStyle w:val="TDC2"/>
            <w:rPr>
              <w:rFonts w:ascii="Palatino Linotype" w:eastAsiaTheme="minorEastAsia" w:hAnsi="Palatino Linotype"/>
              <w:b/>
              <w:bCs/>
              <w:noProof/>
              <w:sz w:val="24"/>
              <w:szCs w:val="24"/>
              <w:lang w:eastAsia="es-MX"/>
            </w:rPr>
          </w:pPr>
          <w:hyperlink w:anchor="_Toc51863308" w:history="1">
            <w:r w:rsidR="007070C6" w:rsidRPr="001C795C">
              <w:rPr>
                <w:rStyle w:val="Hipervnculo"/>
                <w:rFonts w:ascii="Palatino Linotype" w:eastAsia="MS Gothic" w:hAnsi="Palatino Linotype" w:cs="Times New Roman"/>
                <w:b/>
                <w:bCs/>
                <w:noProof/>
                <w:sz w:val="24"/>
                <w:szCs w:val="24"/>
              </w:rPr>
              <w:t>CUARTO. Del estudio y resolución del asunto</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_Toc51863308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21</w:t>
            </w:r>
            <w:r w:rsidR="007070C6" w:rsidRPr="001C795C">
              <w:rPr>
                <w:rFonts w:ascii="Palatino Linotype" w:hAnsi="Palatino Linotype"/>
                <w:b/>
                <w:bCs/>
                <w:noProof/>
                <w:webHidden/>
                <w:sz w:val="24"/>
                <w:szCs w:val="24"/>
              </w:rPr>
              <w:fldChar w:fldCharType="end"/>
            </w:r>
          </w:hyperlink>
        </w:p>
        <w:p w14:paraId="22A1EE6F" w14:textId="7D61CE82"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09" w:history="1">
            <w:r w:rsidR="007070C6" w:rsidRPr="001C795C">
              <w:rPr>
                <w:rStyle w:val="Hipervnculo"/>
                <w:rFonts w:ascii="Palatino Linotype" w:eastAsia="MS Gothic" w:hAnsi="Palatino Linotype" w:cs="Times New Roman"/>
                <w:b/>
                <w:bCs/>
                <w:noProof/>
                <w:sz w:val="24"/>
                <w:szCs w:val="24"/>
              </w:rPr>
              <w:t>I. Del deber de las autoridades de promover, respetar, proteger y garantizar el derecho de acceso a la información pública.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_Toc51863309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21</w:t>
            </w:r>
            <w:r w:rsidR="007070C6" w:rsidRPr="001C795C">
              <w:rPr>
                <w:rFonts w:ascii="Palatino Linotype" w:hAnsi="Palatino Linotype"/>
                <w:b/>
                <w:bCs/>
                <w:noProof/>
                <w:webHidden/>
                <w:sz w:val="24"/>
                <w:szCs w:val="24"/>
              </w:rPr>
              <w:fldChar w:fldCharType="end"/>
            </w:r>
          </w:hyperlink>
        </w:p>
        <w:p w14:paraId="3944CB47" w14:textId="5B69B905"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0" w:history="1">
            <w:r w:rsidR="007070C6" w:rsidRPr="001C795C">
              <w:rPr>
                <w:rStyle w:val="Hipervnculo"/>
                <w:rFonts w:ascii="Palatino Linotype" w:eastAsia="Times New Roman" w:hAnsi="Palatino Linotype"/>
                <w:b/>
                <w:bCs/>
                <w:noProof/>
                <w:sz w:val="24"/>
                <w:szCs w:val="24"/>
              </w:rPr>
              <w:t>II. Del derecho de acceso a la información pública.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_Toc51863310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23</w:t>
            </w:r>
            <w:r w:rsidR="007070C6" w:rsidRPr="001C795C">
              <w:rPr>
                <w:rFonts w:ascii="Palatino Linotype" w:hAnsi="Palatino Linotype"/>
                <w:b/>
                <w:bCs/>
                <w:noProof/>
                <w:webHidden/>
                <w:sz w:val="24"/>
                <w:szCs w:val="24"/>
              </w:rPr>
              <w:fldChar w:fldCharType="end"/>
            </w:r>
          </w:hyperlink>
        </w:p>
        <w:p w14:paraId="1F372A0D" w14:textId="2D8BF502"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1" w:history="1">
            <w:r w:rsidR="007070C6" w:rsidRPr="001C795C">
              <w:rPr>
                <w:rStyle w:val="Hipervnculo"/>
                <w:rFonts w:ascii="Palatino Linotype" w:eastAsia="MS Gothic" w:hAnsi="Palatino Linotype" w:cs="Times New Roman"/>
                <w:b/>
                <w:bCs/>
                <w:noProof/>
                <w:sz w:val="24"/>
                <w:szCs w:val="24"/>
              </w:rPr>
              <w:t>III. De las respuestas e informes justificados.</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_Toc51863311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29</w:t>
            </w:r>
            <w:r w:rsidR="007070C6" w:rsidRPr="001C795C">
              <w:rPr>
                <w:rFonts w:ascii="Palatino Linotype" w:hAnsi="Palatino Linotype"/>
                <w:b/>
                <w:bCs/>
                <w:noProof/>
                <w:webHidden/>
                <w:sz w:val="24"/>
                <w:szCs w:val="24"/>
              </w:rPr>
              <w:fldChar w:fldCharType="end"/>
            </w:r>
          </w:hyperlink>
        </w:p>
        <w:p w14:paraId="22550499" w14:textId="4F63912E"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2" w:history="1">
            <w:r w:rsidR="007070C6" w:rsidRPr="001C795C">
              <w:rPr>
                <w:rStyle w:val="Hipervnculo"/>
                <w:rFonts w:ascii="Palatino Linotype" w:eastAsia="MS Gothic" w:hAnsi="Palatino Linotype" w:cs="Times New Roman"/>
                <w:b/>
                <w:bCs/>
                <w:noProof/>
                <w:sz w:val="24"/>
                <w:szCs w:val="24"/>
              </w:rPr>
              <w:t>IV. De los datos personales expuestos en el informe justificado.</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_Toc51863312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34</w:t>
            </w:r>
            <w:r w:rsidR="007070C6" w:rsidRPr="001C795C">
              <w:rPr>
                <w:rFonts w:ascii="Palatino Linotype" w:hAnsi="Palatino Linotype"/>
                <w:b/>
                <w:bCs/>
                <w:noProof/>
                <w:webHidden/>
                <w:sz w:val="24"/>
                <w:szCs w:val="24"/>
              </w:rPr>
              <w:fldChar w:fldCharType="end"/>
            </w:r>
          </w:hyperlink>
        </w:p>
        <w:p w14:paraId="329E2D30" w14:textId="1A78D2E3"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3" w:history="1">
            <w:r w:rsidR="007070C6" w:rsidRPr="001C795C">
              <w:rPr>
                <w:rStyle w:val="Hipervnculo"/>
                <w:rFonts w:ascii="Palatino Linotype" w:eastAsia="MS Gothic" w:hAnsi="Palatino Linotype" w:cs="Times New Roman"/>
                <w:b/>
                <w:bCs/>
                <w:noProof/>
                <w:sz w:val="24"/>
                <w:szCs w:val="24"/>
              </w:rPr>
              <w:t>V. Del o los documentos idóneos para atender las solicitudes de información.</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_Toc51863313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36</w:t>
            </w:r>
            <w:r w:rsidR="007070C6" w:rsidRPr="001C795C">
              <w:rPr>
                <w:rFonts w:ascii="Palatino Linotype" w:hAnsi="Palatino Linotype"/>
                <w:b/>
                <w:bCs/>
                <w:noProof/>
                <w:webHidden/>
                <w:sz w:val="24"/>
                <w:szCs w:val="24"/>
              </w:rPr>
              <w:fldChar w:fldCharType="end"/>
            </w:r>
          </w:hyperlink>
        </w:p>
        <w:p w14:paraId="7938487A" w14:textId="1740C38B" w:rsidR="007070C6" w:rsidRPr="001C795C" w:rsidRDefault="00B318AA">
          <w:pPr>
            <w:pStyle w:val="TDC2"/>
            <w:rPr>
              <w:rFonts w:ascii="Palatino Linotype" w:eastAsiaTheme="minorEastAsia" w:hAnsi="Palatino Linotype"/>
              <w:b/>
              <w:bCs/>
              <w:noProof/>
              <w:sz w:val="24"/>
              <w:szCs w:val="24"/>
              <w:lang w:eastAsia="es-MX"/>
            </w:rPr>
          </w:pPr>
          <w:hyperlink w:anchor="_Toc51863314" w:history="1">
            <w:r w:rsidR="007070C6" w:rsidRPr="001C795C">
              <w:rPr>
                <w:rStyle w:val="Hipervnculo"/>
                <w:rFonts w:ascii="Palatino Linotype" w:hAnsi="Palatino Linotype" w:cs="Arial"/>
                <w:b/>
                <w:bCs/>
                <w:noProof/>
                <w:sz w:val="24"/>
                <w:szCs w:val="24"/>
              </w:rPr>
              <w:t>QUINTO. De la Versión Pública.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_Toc51863314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48</w:t>
            </w:r>
            <w:r w:rsidR="007070C6" w:rsidRPr="001C795C">
              <w:rPr>
                <w:rFonts w:ascii="Palatino Linotype" w:hAnsi="Palatino Linotype"/>
                <w:b/>
                <w:bCs/>
                <w:noProof/>
                <w:webHidden/>
                <w:sz w:val="24"/>
                <w:szCs w:val="24"/>
              </w:rPr>
              <w:fldChar w:fldCharType="end"/>
            </w:r>
          </w:hyperlink>
        </w:p>
        <w:p w14:paraId="7F415971" w14:textId="1304DF88"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5" w:history="1">
            <w:r w:rsidR="007070C6" w:rsidRPr="001C795C">
              <w:rPr>
                <w:rStyle w:val="Hipervnculo"/>
                <w:rFonts w:ascii="Palatino Linotype" w:hAnsi="Palatino Linotype" w:cs="Arial"/>
                <w:b/>
                <w:bCs/>
                <w:noProof/>
                <w:sz w:val="24"/>
                <w:szCs w:val="24"/>
              </w:rPr>
              <w:t>I. Requisitos previos.</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_Toc51863315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50</w:t>
            </w:r>
            <w:r w:rsidR="007070C6" w:rsidRPr="001C795C">
              <w:rPr>
                <w:rFonts w:ascii="Palatino Linotype" w:hAnsi="Palatino Linotype"/>
                <w:b/>
                <w:bCs/>
                <w:noProof/>
                <w:webHidden/>
                <w:sz w:val="24"/>
                <w:szCs w:val="24"/>
              </w:rPr>
              <w:fldChar w:fldCharType="end"/>
            </w:r>
          </w:hyperlink>
        </w:p>
        <w:p w14:paraId="09113E43" w14:textId="2AC28F48"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6" w:history="1">
            <w:r w:rsidR="007070C6" w:rsidRPr="001C795C">
              <w:rPr>
                <w:rStyle w:val="Hipervnculo"/>
                <w:rFonts w:ascii="Palatino Linotype" w:hAnsi="Palatino Linotype" w:cs="Arial"/>
                <w:b/>
                <w:bCs/>
                <w:noProof/>
                <w:sz w:val="24"/>
                <w:szCs w:val="24"/>
              </w:rPr>
              <w:t>II. Supuestos de clasificación.</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_Toc51863316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51</w:t>
            </w:r>
            <w:r w:rsidR="007070C6" w:rsidRPr="001C795C">
              <w:rPr>
                <w:rFonts w:ascii="Palatino Linotype" w:hAnsi="Palatino Linotype"/>
                <w:b/>
                <w:bCs/>
                <w:noProof/>
                <w:webHidden/>
                <w:sz w:val="24"/>
                <w:szCs w:val="24"/>
              </w:rPr>
              <w:fldChar w:fldCharType="end"/>
            </w:r>
          </w:hyperlink>
        </w:p>
        <w:p w14:paraId="758E4DB4" w14:textId="12C6EC1D" w:rsidR="007070C6" w:rsidRPr="001C795C" w:rsidRDefault="00B318AA">
          <w:pPr>
            <w:pStyle w:val="TDC3"/>
            <w:tabs>
              <w:tab w:val="right" w:leader="dot" w:pos="8212"/>
            </w:tabs>
            <w:rPr>
              <w:rFonts w:ascii="Palatino Linotype" w:eastAsiaTheme="minorEastAsia" w:hAnsi="Palatino Linotype"/>
              <w:b/>
              <w:bCs/>
              <w:noProof/>
              <w:sz w:val="24"/>
              <w:szCs w:val="24"/>
              <w:lang w:eastAsia="es-MX"/>
            </w:rPr>
          </w:pPr>
          <w:hyperlink w:anchor="_Toc51863317" w:history="1">
            <w:r w:rsidR="007070C6" w:rsidRPr="001C795C">
              <w:rPr>
                <w:rStyle w:val="Hipervnculo"/>
                <w:rFonts w:ascii="Palatino Linotype" w:hAnsi="Palatino Linotype" w:cs="Arial"/>
                <w:b/>
                <w:bCs/>
                <w:noProof/>
                <w:sz w:val="24"/>
                <w:szCs w:val="24"/>
              </w:rPr>
              <w:t>III. La intervención del Comité de Transparencia.</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_Toc51863317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55</w:t>
            </w:r>
            <w:r w:rsidR="007070C6" w:rsidRPr="001C795C">
              <w:rPr>
                <w:rFonts w:ascii="Palatino Linotype" w:hAnsi="Palatino Linotype"/>
                <w:b/>
                <w:bCs/>
                <w:noProof/>
                <w:webHidden/>
                <w:sz w:val="24"/>
                <w:szCs w:val="24"/>
              </w:rPr>
              <w:fldChar w:fldCharType="end"/>
            </w:r>
          </w:hyperlink>
        </w:p>
        <w:p w14:paraId="6F47E986" w14:textId="421DCF6C" w:rsidR="007070C6" w:rsidRPr="001C795C" w:rsidRDefault="00B318AA">
          <w:pPr>
            <w:pStyle w:val="TDC2"/>
            <w:rPr>
              <w:rFonts w:ascii="Palatino Linotype" w:eastAsiaTheme="minorEastAsia" w:hAnsi="Palatino Linotype"/>
              <w:b/>
              <w:bCs/>
              <w:noProof/>
              <w:sz w:val="24"/>
              <w:szCs w:val="24"/>
              <w:lang w:eastAsia="es-MX"/>
            </w:rPr>
          </w:pPr>
          <w:hyperlink w:anchor="_Toc51863318" w:history="1">
            <w:r w:rsidR="007070C6" w:rsidRPr="001C795C">
              <w:rPr>
                <w:rStyle w:val="Hipervnculo"/>
                <w:rFonts w:ascii="Palatino Linotype" w:hAnsi="Palatino Linotype" w:cs="Arial"/>
                <w:b/>
                <w:bCs/>
                <w:noProof/>
                <w:sz w:val="24"/>
                <w:szCs w:val="24"/>
              </w:rPr>
              <w:t>SEXTO. Vista a la Dirección de Protección de Datos Personales.</w:t>
            </w:r>
            <w:r w:rsidR="007070C6" w:rsidRPr="001C795C">
              <w:rPr>
                <w:rFonts w:ascii="Palatino Linotype" w:hAnsi="Palatino Linotype"/>
                <w:b/>
                <w:bCs/>
                <w:noProof/>
                <w:webHidden/>
                <w:sz w:val="24"/>
                <w:szCs w:val="24"/>
              </w:rPr>
              <w:tab/>
            </w:r>
            <w:r w:rsidR="007070C6" w:rsidRPr="001C795C">
              <w:rPr>
                <w:rFonts w:ascii="Palatino Linotype" w:hAnsi="Palatino Linotype"/>
                <w:b/>
                <w:bCs/>
                <w:noProof/>
                <w:webHidden/>
                <w:sz w:val="24"/>
                <w:szCs w:val="24"/>
              </w:rPr>
              <w:fldChar w:fldCharType="begin"/>
            </w:r>
            <w:r w:rsidR="007070C6" w:rsidRPr="001C795C">
              <w:rPr>
                <w:rFonts w:ascii="Palatino Linotype" w:hAnsi="Palatino Linotype"/>
                <w:b/>
                <w:bCs/>
                <w:noProof/>
                <w:webHidden/>
                <w:sz w:val="24"/>
                <w:szCs w:val="24"/>
              </w:rPr>
              <w:instrText xml:space="preserve"> PAGEREF _Toc51863318 \h </w:instrText>
            </w:r>
            <w:r w:rsidR="007070C6" w:rsidRPr="001C795C">
              <w:rPr>
                <w:rFonts w:ascii="Palatino Linotype" w:hAnsi="Palatino Linotype"/>
                <w:b/>
                <w:bCs/>
                <w:noProof/>
                <w:webHidden/>
                <w:sz w:val="24"/>
                <w:szCs w:val="24"/>
              </w:rPr>
            </w:r>
            <w:r w:rsidR="007070C6" w:rsidRPr="001C795C">
              <w:rPr>
                <w:rFonts w:ascii="Palatino Linotype" w:hAnsi="Palatino Linotype"/>
                <w:b/>
                <w:bCs/>
                <w:noProof/>
                <w:webHidden/>
                <w:sz w:val="24"/>
                <w:szCs w:val="24"/>
              </w:rPr>
              <w:fldChar w:fldCharType="separate"/>
            </w:r>
            <w:r w:rsidR="008E75D1" w:rsidRPr="001C795C">
              <w:rPr>
                <w:rFonts w:ascii="Palatino Linotype" w:hAnsi="Palatino Linotype"/>
                <w:b/>
                <w:bCs/>
                <w:noProof/>
                <w:webHidden/>
                <w:sz w:val="24"/>
                <w:szCs w:val="24"/>
              </w:rPr>
              <w:t>60</w:t>
            </w:r>
            <w:r w:rsidR="007070C6" w:rsidRPr="001C795C">
              <w:rPr>
                <w:rFonts w:ascii="Palatino Linotype" w:hAnsi="Palatino Linotype"/>
                <w:b/>
                <w:bCs/>
                <w:noProof/>
                <w:webHidden/>
                <w:sz w:val="24"/>
                <w:szCs w:val="24"/>
              </w:rPr>
              <w:fldChar w:fldCharType="end"/>
            </w:r>
          </w:hyperlink>
        </w:p>
        <w:p w14:paraId="34D6B2B1" w14:textId="76C58F1D" w:rsidR="007070C6" w:rsidRPr="001C795C" w:rsidRDefault="00B318AA">
          <w:pPr>
            <w:pStyle w:val="TDC1"/>
            <w:rPr>
              <w:rFonts w:eastAsiaTheme="minorEastAsia"/>
              <w:bCs/>
              <w:sz w:val="24"/>
              <w:szCs w:val="24"/>
              <w:lang w:val="es-MX" w:eastAsia="es-MX"/>
            </w:rPr>
          </w:pPr>
          <w:hyperlink w:anchor="_Toc51863319" w:history="1">
            <w:r w:rsidR="007070C6" w:rsidRPr="001C795C">
              <w:rPr>
                <w:rStyle w:val="Hipervnculo"/>
                <w:bCs/>
                <w:sz w:val="24"/>
                <w:szCs w:val="24"/>
              </w:rPr>
              <w:t>R E S O L U T I V O S</w:t>
            </w:r>
            <w:r w:rsidR="007070C6" w:rsidRPr="001C795C">
              <w:rPr>
                <w:bCs/>
                <w:webHidden/>
                <w:sz w:val="24"/>
                <w:szCs w:val="24"/>
              </w:rPr>
              <w:tab/>
            </w:r>
            <w:r w:rsidR="007070C6" w:rsidRPr="001C795C">
              <w:rPr>
                <w:bCs/>
                <w:webHidden/>
                <w:sz w:val="24"/>
                <w:szCs w:val="24"/>
              </w:rPr>
              <w:fldChar w:fldCharType="begin"/>
            </w:r>
            <w:r w:rsidR="007070C6" w:rsidRPr="001C795C">
              <w:rPr>
                <w:bCs/>
                <w:webHidden/>
                <w:sz w:val="24"/>
                <w:szCs w:val="24"/>
              </w:rPr>
              <w:instrText xml:space="preserve"> PAGEREF _Toc51863319 \h </w:instrText>
            </w:r>
            <w:r w:rsidR="007070C6" w:rsidRPr="001C795C">
              <w:rPr>
                <w:bCs/>
                <w:webHidden/>
                <w:sz w:val="24"/>
                <w:szCs w:val="24"/>
              </w:rPr>
            </w:r>
            <w:r w:rsidR="007070C6" w:rsidRPr="001C795C">
              <w:rPr>
                <w:bCs/>
                <w:webHidden/>
                <w:sz w:val="24"/>
                <w:szCs w:val="24"/>
              </w:rPr>
              <w:fldChar w:fldCharType="separate"/>
            </w:r>
            <w:r w:rsidR="008E75D1" w:rsidRPr="001C795C">
              <w:rPr>
                <w:bCs/>
                <w:webHidden/>
                <w:sz w:val="24"/>
                <w:szCs w:val="24"/>
              </w:rPr>
              <w:t>64</w:t>
            </w:r>
            <w:r w:rsidR="007070C6" w:rsidRPr="001C795C">
              <w:rPr>
                <w:bCs/>
                <w:webHidden/>
                <w:sz w:val="24"/>
                <w:szCs w:val="24"/>
              </w:rPr>
              <w:fldChar w:fldCharType="end"/>
            </w:r>
          </w:hyperlink>
        </w:p>
        <w:p w14:paraId="77BF6D7F" w14:textId="2B91F144" w:rsidR="00A55BA0" w:rsidRPr="001C795C" w:rsidRDefault="00A55BA0" w:rsidP="00961151">
          <w:pPr>
            <w:pStyle w:val="TDC1"/>
            <w:jc w:val="both"/>
            <w:rPr>
              <w:bCs/>
              <w:sz w:val="24"/>
              <w:szCs w:val="24"/>
            </w:rPr>
          </w:pPr>
          <w:r w:rsidRPr="001C795C">
            <w:rPr>
              <w:bCs/>
              <w:sz w:val="24"/>
              <w:szCs w:val="24"/>
            </w:rPr>
            <w:fldChar w:fldCharType="end"/>
          </w:r>
        </w:p>
      </w:sdtContent>
    </w:sdt>
    <w:p w14:paraId="05D8907C" w14:textId="77777777" w:rsidR="006E5EF0" w:rsidRPr="001C795C" w:rsidRDefault="006E5EF0">
      <w:pPr>
        <w:spacing w:after="160" w:line="259" w:lineRule="auto"/>
        <w:rPr>
          <w:rFonts w:ascii="Palatino Linotype" w:hAnsi="Palatino Linotype"/>
        </w:rPr>
      </w:pPr>
      <w:r w:rsidRPr="001C795C">
        <w:rPr>
          <w:rFonts w:ascii="Palatino Linotype" w:hAnsi="Palatino Linotype"/>
        </w:rPr>
        <w:br w:type="page"/>
      </w:r>
    </w:p>
    <w:p w14:paraId="602B9586" w14:textId="23E0A135" w:rsidR="00A55BA0" w:rsidRPr="001C795C" w:rsidRDefault="00A55BA0" w:rsidP="00A55BA0">
      <w:pPr>
        <w:spacing w:before="240" w:after="240" w:line="360" w:lineRule="auto"/>
        <w:jc w:val="both"/>
        <w:rPr>
          <w:rFonts w:ascii="Palatino Linotype" w:hAnsi="Palatino Linotype"/>
          <w:sz w:val="24"/>
        </w:rPr>
      </w:pPr>
      <w:r w:rsidRPr="001C795C">
        <w:rPr>
          <w:rFonts w:ascii="Palatino Linotype" w:hAnsi="Palatino Linotype"/>
          <w:sz w:val="24"/>
        </w:rPr>
        <w:lastRenderedPageBreak/>
        <w:t xml:space="preserve">Resolución del Pleno del Instituto de Transparencia, Acceso a la Información Pública y Protección de Datos Personales del Estado de México y Municipios, con domicilio en Metepec, Estado de México; de </w:t>
      </w:r>
      <w:r w:rsidR="00441844" w:rsidRPr="001C795C">
        <w:rPr>
          <w:rFonts w:ascii="Palatino Linotype" w:hAnsi="Palatino Linotype"/>
          <w:sz w:val="24"/>
        </w:rPr>
        <w:t>treinta</w:t>
      </w:r>
      <w:r w:rsidR="00ED56BC" w:rsidRPr="001C795C">
        <w:rPr>
          <w:rFonts w:ascii="Palatino Linotype" w:hAnsi="Palatino Linotype"/>
          <w:sz w:val="24"/>
        </w:rPr>
        <w:t xml:space="preserve"> (</w:t>
      </w:r>
      <w:r w:rsidR="00441844" w:rsidRPr="001C795C">
        <w:rPr>
          <w:rFonts w:ascii="Palatino Linotype" w:hAnsi="Palatino Linotype"/>
          <w:sz w:val="24"/>
        </w:rPr>
        <w:t>30</w:t>
      </w:r>
      <w:r w:rsidR="00ED56BC" w:rsidRPr="001C795C">
        <w:rPr>
          <w:rFonts w:ascii="Palatino Linotype" w:hAnsi="Palatino Linotype"/>
          <w:sz w:val="24"/>
        </w:rPr>
        <w:t xml:space="preserve">) de </w:t>
      </w:r>
      <w:r w:rsidR="00441844" w:rsidRPr="001C795C">
        <w:rPr>
          <w:rFonts w:ascii="Palatino Linotype" w:hAnsi="Palatino Linotype"/>
          <w:sz w:val="24"/>
        </w:rPr>
        <w:t>septiembre</w:t>
      </w:r>
      <w:r w:rsidR="00ED56BC" w:rsidRPr="001C795C">
        <w:rPr>
          <w:rFonts w:ascii="Palatino Linotype" w:hAnsi="Palatino Linotype"/>
          <w:sz w:val="24"/>
        </w:rPr>
        <w:t xml:space="preserve"> </w:t>
      </w:r>
      <w:r w:rsidRPr="001C795C">
        <w:rPr>
          <w:rFonts w:ascii="Palatino Linotype" w:hAnsi="Palatino Linotype"/>
          <w:sz w:val="24"/>
        </w:rPr>
        <w:t xml:space="preserve">de dos mil </w:t>
      </w:r>
      <w:r w:rsidR="001A17E5" w:rsidRPr="001C795C">
        <w:rPr>
          <w:rFonts w:ascii="Palatino Linotype" w:hAnsi="Palatino Linotype"/>
          <w:sz w:val="24"/>
        </w:rPr>
        <w:t>veinte</w:t>
      </w:r>
      <w:r w:rsidRPr="001C795C">
        <w:rPr>
          <w:rFonts w:ascii="Palatino Linotype" w:hAnsi="Palatino Linotype"/>
          <w:sz w:val="24"/>
        </w:rPr>
        <w:t>.</w:t>
      </w:r>
    </w:p>
    <w:p w14:paraId="03142387" w14:textId="1A1BDBC6" w:rsidR="00A55BA0" w:rsidRPr="009B0751" w:rsidRDefault="00A55BA0" w:rsidP="009B0751">
      <w:pPr>
        <w:pStyle w:val="Encabezado"/>
        <w:tabs>
          <w:tab w:val="clear" w:pos="4252"/>
        </w:tabs>
        <w:spacing w:line="360" w:lineRule="auto"/>
        <w:ind w:right="-250"/>
        <w:jc w:val="both"/>
        <w:rPr>
          <w:rFonts w:ascii="Palatino Linotype" w:hAnsi="Palatino Linotype"/>
          <w:b/>
        </w:rPr>
      </w:pPr>
      <w:r w:rsidRPr="001C795C">
        <w:rPr>
          <w:rFonts w:ascii="Palatino Linotype" w:hAnsi="Palatino Linotype"/>
          <w:b/>
          <w:sz w:val="24"/>
        </w:rPr>
        <w:t>VISTO</w:t>
      </w:r>
      <w:r w:rsidR="0019029F" w:rsidRPr="001C795C">
        <w:rPr>
          <w:rFonts w:ascii="Palatino Linotype" w:hAnsi="Palatino Linotype"/>
          <w:b/>
          <w:sz w:val="24"/>
        </w:rPr>
        <w:t>S</w:t>
      </w:r>
      <w:r w:rsidRPr="001C795C">
        <w:rPr>
          <w:rFonts w:ascii="Palatino Linotype" w:hAnsi="Palatino Linotype"/>
          <w:sz w:val="24"/>
        </w:rPr>
        <w:t xml:space="preserve"> l</w:t>
      </w:r>
      <w:r w:rsidR="0019029F" w:rsidRPr="001C795C">
        <w:rPr>
          <w:rFonts w:ascii="Palatino Linotype" w:hAnsi="Palatino Linotype"/>
          <w:sz w:val="24"/>
        </w:rPr>
        <w:t>os</w:t>
      </w:r>
      <w:r w:rsidRPr="001C795C">
        <w:rPr>
          <w:rFonts w:ascii="Palatino Linotype" w:hAnsi="Palatino Linotype"/>
          <w:sz w:val="24"/>
        </w:rPr>
        <w:t xml:space="preserve"> expediente</w:t>
      </w:r>
      <w:r w:rsidR="0019029F" w:rsidRPr="001C795C">
        <w:rPr>
          <w:rFonts w:ascii="Palatino Linotype" w:hAnsi="Palatino Linotype"/>
          <w:sz w:val="24"/>
        </w:rPr>
        <w:t>s</w:t>
      </w:r>
      <w:r w:rsidRPr="001C795C">
        <w:rPr>
          <w:rFonts w:ascii="Palatino Linotype" w:hAnsi="Palatino Linotype"/>
          <w:sz w:val="24"/>
        </w:rPr>
        <w:t xml:space="preserve"> electrónico</w:t>
      </w:r>
      <w:r w:rsidR="0019029F" w:rsidRPr="001C795C">
        <w:rPr>
          <w:rFonts w:ascii="Palatino Linotype" w:hAnsi="Palatino Linotype"/>
          <w:sz w:val="24"/>
        </w:rPr>
        <w:t>s</w:t>
      </w:r>
      <w:r w:rsidRPr="001C795C">
        <w:rPr>
          <w:rFonts w:ascii="Palatino Linotype" w:hAnsi="Palatino Linotype"/>
          <w:sz w:val="24"/>
        </w:rPr>
        <w:t xml:space="preserve"> formado</w:t>
      </w:r>
      <w:r w:rsidR="0019029F" w:rsidRPr="001C795C">
        <w:rPr>
          <w:rFonts w:ascii="Palatino Linotype" w:hAnsi="Palatino Linotype"/>
          <w:sz w:val="24"/>
        </w:rPr>
        <w:t>s</w:t>
      </w:r>
      <w:r w:rsidRPr="001C795C">
        <w:rPr>
          <w:rFonts w:ascii="Palatino Linotype" w:hAnsi="Palatino Linotype"/>
          <w:sz w:val="24"/>
        </w:rPr>
        <w:t xml:space="preserve"> con motivo de</w:t>
      </w:r>
      <w:r w:rsidR="0019029F" w:rsidRPr="001C795C">
        <w:rPr>
          <w:rFonts w:ascii="Palatino Linotype" w:hAnsi="Palatino Linotype"/>
          <w:sz w:val="24"/>
        </w:rPr>
        <w:t xml:space="preserve"> </w:t>
      </w:r>
      <w:r w:rsidRPr="001C795C">
        <w:rPr>
          <w:rFonts w:ascii="Palatino Linotype" w:hAnsi="Palatino Linotype"/>
          <w:sz w:val="24"/>
        </w:rPr>
        <w:t>l</w:t>
      </w:r>
      <w:r w:rsidR="0019029F" w:rsidRPr="001C795C">
        <w:rPr>
          <w:rFonts w:ascii="Palatino Linotype" w:hAnsi="Palatino Linotype"/>
          <w:sz w:val="24"/>
        </w:rPr>
        <w:t>os</w:t>
      </w:r>
      <w:r w:rsidRPr="001C795C">
        <w:rPr>
          <w:rFonts w:ascii="Palatino Linotype" w:hAnsi="Palatino Linotype"/>
          <w:sz w:val="24"/>
        </w:rPr>
        <w:t xml:space="preserve"> recurso</w:t>
      </w:r>
      <w:r w:rsidR="0019029F" w:rsidRPr="001C795C">
        <w:rPr>
          <w:rFonts w:ascii="Palatino Linotype" w:hAnsi="Palatino Linotype"/>
          <w:sz w:val="24"/>
        </w:rPr>
        <w:t>s</w:t>
      </w:r>
      <w:r w:rsidRPr="001C795C">
        <w:rPr>
          <w:rFonts w:ascii="Palatino Linotype" w:hAnsi="Palatino Linotype"/>
          <w:sz w:val="24"/>
        </w:rPr>
        <w:t xml:space="preserve"> de revisión </w:t>
      </w:r>
      <w:r w:rsidR="00441844" w:rsidRPr="001C795C">
        <w:rPr>
          <w:rFonts w:ascii="Palatino Linotype" w:hAnsi="Palatino Linotype" w:cs="Arial"/>
          <w:b/>
          <w:bCs/>
          <w:sz w:val="24"/>
        </w:rPr>
        <w:t>01758/INFOEM/IP/RR/2020 y 01759/INFOEM/IP/RR/2020</w:t>
      </w:r>
      <w:r w:rsidRPr="001C795C">
        <w:rPr>
          <w:rFonts w:ascii="Palatino Linotype" w:hAnsi="Palatino Linotype" w:cs="Arial"/>
          <w:b/>
          <w:bCs/>
          <w:sz w:val="24"/>
        </w:rPr>
        <w:t xml:space="preserve"> </w:t>
      </w:r>
      <w:r w:rsidR="00ED56BC" w:rsidRPr="001C795C">
        <w:rPr>
          <w:rFonts w:ascii="Palatino Linotype" w:hAnsi="Palatino Linotype"/>
          <w:sz w:val="24"/>
        </w:rPr>
        <w:t>promovido</w:t>
      </w:r>
      <w:r w:rsidR="0019029F" w:rsidRPr="001C795C">
        <w:rPr>
          <w:rFonts w:ascii="Palatino Linotype" w:hAnsi="Palatino Linotype"/>
          <w:sz w:val="24"/>
        </w:rPr>
        <w:t>s</w:t>
      </w:r>
      <w:r w:rsidR="00ED56BC" w:rsidRPr="001C795C">
        <w:rPr>
          <w:rFonts w:ascii="Palatino Linotype" w:hAnsi="Palatino Linotype"/>
          <w:sz w:val="24"/>
        </w:rPr>
        <w:t xml:space="preserve"> por </w:t>
      </w:r>
      <w:r w:rsidR="009B0751" w:rsidRPr="009B0751">
        <w:rPr>
          <w:rFonts w:ascii="Palatino Linotype" w:hAnsi="Palatino Linotype"/>
          <w:b/>
          <w:highlight w:val="black"/>
        </w:rPr>
        <w:t>------------------------</w:t>
      </w:r>
      <w:r w:rsidR="00441844" w:rsidRPr="001C795C">
        <w:rPr>
          <w:rFonts w:ascii="Palatino Linotype" w:hAnsi="Palatino Linotype"/>
          <w:b/>
          <w:sz w:val="24"/>
          <w:lang w:val="es-ES_tradnl"/>
        </w:rPr>
        <w:t>.</w:t>
      </w:r>
      <w:r w:rsidR="0019029F" w:rsidRPr="001C795C">
        <w:rPr>
          <w:rFonts w:ascii="Palatino Linotype" w:hAnsi="Palatino Linotype"/>
          <w:b/>
          <w:sz w:val="24"/>
          <w:lang w:val="es-ES_tradnl"/>
        </w:rPr>
        <w:t xml:space="preserve"> </w:t>
      </w:r>
      <w:r w:rsidR="00441844" w:rsidRPr="001C795C">
        <w:rPr>
          <w:rFonts w:ascii="Palatino Linotype" w:hAnsi="Palatino Linotype"/>
          <w:bCs/>
          <w:sz w:val="24"/>
          <w:lang w:val="es-ES_tradnl"/>
        </w:rPr>
        <w:t>en su calidad de</w:t>
      </w:r>
      <w:r w:rsidR="0019029F" w:rsidRPr="001C795C">
        <w:rPr>
          <w:rFonts w:ascii="Palatino Linotype" w:hAnsi="Palatino Linotype"/>
          <w:b/>
          <w:sz w:val="24"/>
          <w:lang w:val="es-ES_tradnl"/>
        </w:rPr>
        <w:t xml:space="preserve"> RECURRENTE</w:t>
      </w:r>
      <w:r w:rsidRPr="001C795C">
        <w:rPr>
          <w:rFonts w:ascii="Palatino Linotype" w:hAnsi="Palatino Linotype" w:cs="Arial"/>
          <w:sz w:val="24"/>
        </w:rPr>
        <w:t xml:space="preserve">, en contra de </w:t>
      </w:r>
      <w:r w:rsidR="0019029F" w:rsidRPr="001C795C">
        <w:rPr>
          <w:rFonts w:ascii="Palatino Linotype" w:hAnsi="Palatino Linotype" w:cs="Arial"/>
          <w:sz w:val="24"/>
        </w:rPr>
        <w:t xml:space="preserve">las </w:t>
      </w:r>
      <w:r w:rsidRPr="001C795C">
        <w:rPr>
          <w:rFonts w:ascii="Palatino Linotype" w:hAnsi="Palatino Linotype" w:cs="Arial"/>
          <w:sz w:val="24"/>
        </w:rPr>
        <w:t>respuesta</w:t>
      </w:r>
      <w:r w:rsidR="0019029F" w:rsidRPr="001C795C">
        <w:rPr>
          <w:rFonts w:ascii="Palatino Linotype" w:hAnsi="Palatino Linotype" w:cs="Arial"/>
          <w:sz w:val="24"/>
        </w:rPr>
        <w:t>s emitidas por el</w:t>
      </w:r>
      <w:r w:rsidRPr="001C795C">
        <w:rPr>
          <w:rFonts w:ascii="Palatino Linotype" w:hAnsi="Palatino Linotype" w:cs="Arial"/>
          <w:sz w:val="24"/>
        </w:rPr>
        <w:t xml:space="preserve"> </w:t>
      </w:r>
      <w:r w:rsidR="00441844" w:rsidRPr="001C795C">
        <w:rPr>
          <w:rFonts w:ascii="Palatino Linotype" w:hAnsi="Palatino Linotype" w:cs="Arial"/>
          <w:b/>
          <w:sz w:val="24"/>
        </w:rPr>
        <w:t>Ayuntamiento de Huixquilucan</w:t>
      </w:r>
      <w:r w:rsidR="00841EDF" w:rsidRPr="001C795C">
        <w:rPr>
          <w:rFonts w:ascii="Palatino Linotype" w:hAnsi="Palatino Linotype" w:cs="Arial"/>
          <w:b/>
          <w:sz w:val="24"/>
        </w:rPr>
        <w:t xml:space="preserve">, </w:t>
      </w:r>
      <w:r w:rsidRPr="001C795C">
        <w:rPr>
          <w:rFonts w:ascii="Palatino Linotype" w:hAnsi="Palatino Linotype"/>
          <w:sz w:val="24"/>
        </w:rPr>
        <w:t>en lo sucesivo el</w:t>
      </w:r>
      <w:r w:rsidRPr="001C795C">
        <w:rPr>
          <w:rFonts w:ascii="Palatino Linotype" w:hAnsi="Palatino Linotype"/>
          <w:b/>
          <w:sz w:val="24"/>
        </w:rPr>
        <w:t xml:space="preserve"> SUJETO OBLIGADO, </w:t>
      </w:r>
      <w:r w:rsidRPr="001C795C">
        <w:rPr>
          <w:rFonts w:ascii="Palatino Linotype" w:hAnsi="Palatino Linotype"/>
          <w:sz w:val="24"/>
        </w:rPr>
        <w:t xml:space="preserve">se procede a dictar la presente resolución, con base en los siguientes: </w:t>
      </w:r>
    </w:p>
    <w:p w14:paraId="36A3B076" w14:textId="77777777" w:rsidR="00A55BA0" w:rsidRPr="001C795C" w:rsidRDefault="00A55BA0" w:rsidP="00A55BA0">
      <w:pPr>
        <w:pStyle w:val="Ttulo1"/>
        <w:jc w:val="center"/>
        <w:rPr>
          <w:b w:val="0"/>
        </w:rPr>
      </w:pPr>
      <w:bookmarkStart w:id="0" w:name="_Toc51863303"/>
      <w:r w:rsidRPr="001C795C">
        <w:t>ANTECEDENTES</w:t>
      </w:r>
      <w:bookmarkEnd w:id="0"/>
    </w:p>
    <w:p w14:paraId="40B55E1C" w14:textId="77777777" w:rsidR="006E5EF0" w:rsidRPr="001C795C" w:rsidRDefault="006E5EF0" w:rsidP="006E5EF0">
      <w:pPr>
        <w:pStyle w:val="Prrafodelista"/>
        <w:spacing w:before="240" w:after="240" w:line="360" w:lineRule="auto"/>
        <w:ind w:left="0"/>
        <w:jc w:val="both"/>
        <w:rPr>
          <w:rFonts w:ascii="Palatino Linotype" w:eastAsia="Calibri" w:hAnsi="Palatino Linotype" w:cs="Arial"/>
          <w:lang w:val="es-ES"/>
        </w:rPr>
      </w:pPr>
    </w:p>
    <w:p w14:paraId="08E82E58" w14:textId="045A41C5" w:rsidR="00A55BA0" w:rsidRPr="001C795C"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ES"/>
        </w:rPr>
      </w:pPr>
      <w:r w:rsidRPr="001C795C">
        <w:rPr>
          <w:rFonts w:ascii="Palatino Linotype" w:eastAsia="Calibri" w:hAnsi="Palatino Linotype" w:cs="Arial"/>
          <w:sz w:val="24"/>
          <w:lang w:val="es-ES"/>
        </w:rPr>
        <w:t>E</w:t>
      </w:r>
      <w:r w:rsidR="00A55BA0" w:rsidRPr="001C795C">
        <w:rPr>
          <w:rFonts w:ascii="Palatino Linotype" w:eastAsia="Calibri" w:hAnsi="Palatino Linotype" w:cs="Arial"/>
          <w:sz w:val="24"/>
          <w:lang w:val="es-ES"/>
        </w:rPr>
        <w:t xml:space="preserve">l </w:t>
      </w:r>
      <w:r w:rsidR="00441844" w:rsidRPr="001C795C">
        <w:rPr>
          <w:rFonts w:ascii="Palatino Linotype" w:eastAsia="Calibri" w:hAnsi="Palatino Linotype" w:cs="Arial"/>
          <w:sz w:val="24"/>
          <w:lang w:val="es-ES"/>
        </w:rPr>
        <w:t>diecinueve</w:t>
      </w:r>
      <w:r w:rsidR="00A55BA0" w:rsidRPr="001C795C">
        <w:rPr>
          <w:rFonts w:ascii="Palatino Linotype" w:eastAsia="Calibri" w:hAnsi="Palatino Linotype" w:cs="Arial"/>
          <w:sz w:val="24"/>
          <w:lang w:val="es-ES"/>
        </w:rPr>
        <w:t xml:space="preserve"> (</w:t>
      </w:r>
      <w:r w:rsidR="00441844" w:rsidRPr="001C795C">
        <w:rPr>
          <w:rFonts w:ascii="Palatino Linotype" w:eastAsia="Calibri" w:hAnsi="Palatino Linotype" w:cs="Arial"/>
          <w:sz w:val="24"/>
          <w:lang w:val="es-ES"/>
        </w:rPr>
        <w:t>19</w:t>
      </w:r>
      <w:r w:rsidR="00A55BA0" w:rsidRPr="001C795C">
        <w:rPr>
          <w:rFonts w:ascii="Palatino Linotype" w:eastAsia="Calibri" w:hAnsi="Palatino Linotype" w:cs="Arial"/>
          <w:sz w:val="24"/>
          <w:lang w:val="es-ES"/>
        </w:rPr>
        <w:t xml:space="preserve">) de </w:t>
      </w:r>
      <w:r w:rsidR="00441844" w:rsidRPr="001C795C">
        <w:rPr>
          <w:rFonts w:ascii="Palatino Linotype" w:eastAsia="Calibri" w:hAnsi="Palatino Linotype" w:cs="Arial"/>
          <w:sz w:val="24"/>
          <w:lang w:val="es-ES"/>
        </w:rPr>
        <w:t>febrero</w:t>
      </w:r>
      <w:r w:rsidR="0030660D" w:rsidRPr="001C795C">
        <w:rPr>
          <w:rFonts w:ascii="Palatino Linotype" w:eastAsia="Calibri" w:hAnsi="Palatino Linotype" w:cs="Arial"/>
          <w:sz w:val="24"/>
          <w:lang w:val="es-ES"/>
        </w:rPr>
        <w:t xml:space="preserve"> d</w:t>
      </w:r>
      <w:r w:rsidR="00A55BA0" w:rsidRPr="001C795C">
        <w:rPr>
          <w:rFonts w:ascii="Palatino Linotype" w:eastAsia="Calibri" w:hAnsi="Palatino Linotype" w:cs="Arial"/>
          <w:sz w:val="24"/>
          <w:lang w:val="es-ES"/>
        </w:rPr>
        <w:t>e</w:t>
      </w:r>
      <w:r w:rsidR="00441844" w:rsidRPr="001C795C">
        <w:rPr>
          <w:rFonts w:ascii="Palatino Linotype" w:eastAsia="Calibri" w:hAnsi="Palatino Linotype" w:cs="Arial"/>
          <w:sz w:val="24"/>
          <w:lang w:val="es-ES"/>
        </w:rPr>
        <w:t xml:space="preserve"> </w:t>
      </w:r>
      <w:r w:rsidR="00A55BA0" w:rsidRPr="001C795C">
        <w:rPr>
          <w:rFonts w:ascii="Palatino Linotype" w:eastAsia="Calibri" w:hAnsi="Palatino Linotype" w:cs="Arial"/>
          <w:sz w:val="24"/>
          <w:lang w:val="es-ES"/>
        </w:rPr>
        <w:t xml:space="preserve">dos mil </w:t>
      </w:r>
      <w:r w:rsidR="00441844" w:rsidRPr="001C795C">
        <w:rPr>
          <w:rFonts w:ascii="Palatino Linotype" w:eastAsia="Calibri" w:hAnsi="Palatino Linotype" w:cs="Arial"/>
          <w:sz w:val="24"/>
          <w:lang w:val="es-ES"/>
        </w:rPr>
        <w:t>veinte</w:t>
      </w:r>
      <w:r w:rsidR="00A55BA0" w:rsidRPr="001C795C">
        <w:rPr>
          <w:rFonts w:ascii="Palatino Linotype" w:eastAsia="Calibri" w:hAnsi="Palatino Linotype" w:cs="Arial"/>
          <w:sz w:val="24"/>
          <w:lang w:val="es-ES"/>
        </w:rPr>
        <w:t>,</w:t>
      </w:r>
      <w:r w:rsidR="00A55BA0" w:rsidRPr="001C795C">
        <w:rPr>
          <w:rFonts w:ascii="Palatino Linotype" w:eastAsia="Calibri" w:hAnsi="Palatino Linotype" w:cs="Times New Roman"/>
          <w:sz w:val="24"/>
          <w:lang w:val="es-ES"/>
        </w:rPr>
        <w:t xml:space="preserve"> </w:t>
      </w:r>
      <w:r w:rsidR="003C4827" w:rsidRPr="001C795C">
        <w:rPr>
          <w:rFonts w:ascii="Palatino Linotype" w:eastAsia="Calibri" w:hAnsi="Palatino Linotype" w:cs="Times New Roman"/>
          <w:sz w:val="24"/>
          <w:lang w:val="es-ES"/>
        </w:rPr>
        <w:t>se</w:t>
      </w:r>
      <w:r w:rsidR="003C4827" w:rsidRPr="001C795C">
        <w:rPr>
          <w:rFonts w:ascii="Palatino Linotype" w:eastAsia="Calibri" w:hAnsi="Palatino Linotype" w:cs="Times New Roman"/>
          <w:b/>
          <w:sz w:val="24"/>
          <w:lang w:val="es-ES_tradnl"/>
        </w:rPr>
        <w:t xml:space="preserve"> </w:t>
      </w:r>
      <w:r w:rsidR="008564C0" w:rsidRPr="001C795C">
        <w:rPr>
          <w:rFonts w:ascii="Palatino Linotype" w:eastAsia="Calibri" w:hAnsi="Palatino Linotype" w:cs="Times New Roman"/>
          <w:sz w:val="24"/>
          <w:lang w:val="es-ES_tradnl"/>
        </w:rPr>
        <w:t>presentaron</w:t>
      </w:r>
      <w:r w:rsidR="003C4827" w:rsidRPr="001C795C">
        <w:rPr>
          <w:rFonts w:ascii="Palatino Linotype" w:eastAsia="Calibri" w:hAnsi="Palatino Linotype" w:cs="Times New Roman"/>
          <w:sz w:val="24"/>
          <w:lang w:val="es-ES_tradnl"/>
        </w:rPr>
        <w:t xml:space="preserve"> </w:t>
      </w:r>
      <w:r w:rsidR="003C4827" w:rsidRPr="001C795C">
        <w:rPr>
          <w:rFonts w:ascii="Palatino Linotype" w:eastAsia="Calibri" w:hAnsi="Palatino Linotype" w:cs="Times New Roman"/>
          <w:sz w:val="24"/>
          <w:lang w:val="es-ES"/>
        </w:rPr>
        <w:t xml:space="preserve">ante el </w:t>
      </w:r>
      <w:r w:rsidR="003C4827" w:rsidRPr="001C795C">
        <w:rPr>
          <w:rFonts w:ascii="Palatino Linotype" w:eastAsia="Calibri" w:hAnsi="Palatino Linotype" w:cs="Times New Roman"/>
          <w:b/>
          <w:sz w:val="24"/>
          <w:lang w:val="es-ES"/>
        </w:rPr>
        <w:t>SUJETO OBLIGADO,</w:t>
      </w:r>
      <w:r w:rsidR="003C4827" w:rsidRPr="001C795C">
        <w:rPr>
          <w:rFonts w:ascii="Palatino Linotype" w:eastAsia="Calibri" w:hAnsi="Palatino Linotype" w:cs="Times New Roman"/>
          <w:sz w:val="24"/>
          <w:lang w:val="es-ES_tradnl"/>
        </w:rPr>
        <w:t xml:space="preserve"> </w:t>
      </w:r>
      <w:r w:rsidR="0019029F" w:rsidRPr="001C795C">
        <w:rPr>
          <w:rFonts w:ascii="Palatino Linotype" w:eastAsia="Calibri" w:hAnsi="Palatino Linotype" w:cs="Times New Roman"/>
          <w:sz w:val="24"/>
          <w:lang w:val="es-ES_tradnl"/>
        </w:rPr>
        <w:t>vía</w:t>
      </w:r>
      <w:r w:rsidR="003C4827" w:rsidRPr="001C795C">
        <w:rPr>
          <w:rFonts w:ascii="Palatino Linotype" w:eastAsia="Calibri" w:hAnsi="Palatino Linotype" w:cs="Times New Roman"/>
          <w:sz w:val="24"/>
          <w:lang w:val="es-ES_tradnl"/>
        </w:rPr>
        <w:t xml:space="preserve"> </w:t>
      </w:r>
      <w:r w:rsidR="003C4827" w:rsidRPr="001C795C">
        <w:rPr>
          <w:rFonts w:ascii="Palatino Linotype" w:eastAsia="Calibri" w:hAnsi="Palatino Linotype" w:cs="Times New Roman"/>
          <w:sz w:val="24"/>
          <w:lang w:val="es-ES"/>
        </w:rPr>
        <w:t>Sistema de Acceso a la Información Mexiquense (</w:t>
      </w:r>
      <w:r w:rsidR="003C4827" w:rsidRPr="001C795C">
        <w:rPr>
          <w:rFonts w:ascii="Palatino Linotype" w:eastAsia="Calibri" w:hAnsi="Palatino Linotype" w:cs="Times New Roman"/>
          <w:b/>
          <w:i/>
          <w:sz w:val="24"/>
          <w:lang w:val="es-ES"/>
        </w:rPr>
        <w:t>SAIMEX</w:t>
      </w:r>
      <w:r w:rsidR="003C4827" w:rsidRPr="001C795C">
        <w:rPr>
          <w:rFonts w:ascii="Palatino Linotype" w:eastAsia="Calibri" w:hAnsi="Palatino Linotype" w:cs="Times New Roman"/>
          <w:sz w:val="24"/>
          <w:lang w:val="es-ES"/>
        </w:rPr>
        <w:t>), la</w:t>
      </w:r>
      <w:r w:rsidR="008564C0" w:rsidRPr="001C795C">
        <w:rPr>
          <w:rFonts w:ascii="Palatino Linotype" w:eastAsia="Calibri" w:hAnsi="Palatino Linotype" w:cs="Times New Roman"/>
          <w:sz w:val="24"/>
          <w:lang w:val="es-ES"/>
        </w:rPr>
        <w:t>s</w:t>
      </w:r>
      <w:r w:rsidR="003C4827" w:rsidRPr="001C795C">
        <w:rPr>
          <w:rFonts w:ascii="Palatino Linotype" w:eastAsia="Calibri" w:hAnsi="Palatino Linotype" w:cs="Times New Roman"/>
          <w:sz w:val="24"/>
          <w:lang w:val="es-ES"/>
        </w:rPr>
        <w:t xml:space="preserve"> solicitud</w:t>
      </w:r>
      <w:r w:rsidR="008564C0" w:rsidRPr="001C795C">
        <w:rPr>
          <w:rFonts w:ascii="Palatino Linotype" w:eastAsia="Calibri" w:hAnsi="Palatino Linotype" w:cs="Times New Roman"/>
          <w:sz w:val="24"/>
          <w:lang w:val="es-ES"/>
        </w:rPr>
        <w:t>es</w:t>
      </w:r>
      <w:r w:rsidR="003C4827" w:rsidRPr="001C795C">
        <w:rPr>
          <w:rFonts w:ascii="Palatino Linotype" w:eastAsia="Calibri" w:hAnsi="Palatino Linotype" w:cs="Times New Roman"/>
          <w:sz w:val="24"/>
          <w:lang w:val="es-ES"/>
        </w:rPr>
        <w:t xml:space="preserve"> de información pública registrada</w:t>
      </w:r>
      <w:r w:rsidR="008564C0" w:rsidRPr="001C795C">
        <w:rPr>
          <w:rFonts w:ascii="Palatino Linotype" w:eastAsia="Calibri" w:hAnsi="Palatino Linotype" w:cs="Times New Roman"/>
          <w:sz w:val="24"/>
          <w:lang w:val="es-ES"/>
        </w:rPr>
        <w:t>s</w:t>
      </w:r>
      <w:r w:rsidR="003C4827" w:rsidRPr="001C795C">
        <w:rPr>
          <w:rFonts w:ascii="Palatino Linotype" w:eastAsia="Calibri" w:hAnsi="Palatino Linotype" w:cs="Times New Roman"/>
          <w:sz w:val="24"/>
          <w:lang w:val="es-ES"/>
        </w:rPr>
        <w:t xml:space="preserve"> con </w:t>
      </w:r>
      <w:r w:rsidR="008564C0" w:rsidRPr="001C795C">
        <w:rPr>
          <w:rFonts w:ascii="Palatino Linotype" w:eastAsia="Calibri" w:hAnsi="Palatino Linotype" w:cs="Times New Roman"/>
          <w:sz w:val="24"/>
          <w:lang w:val="es-ES"/>
        </w:rPr>
        <w:t>los</w:t>
      </w:r>
      <w:r w:rsidR="003C4827" w:rsidRPr="001C795C">
        <w:rPr>
          <w:rFonts w:ascii="Palatino Linotype" w:eastAsia="Calibri" w:hAnsi="Palatino Linotype" w:cs="Times New Roman"/>
          <w:sz w:val="24"/>
          <w:lang w:val="es-ES"/>
        </w:rPr>
        <w:t xml:space="preserve"> número</w:t>
      </w:r>
      <w:r w:rsidR="008564C0" w:rsidRPr="001C795C">
        <w:rPr>
          <w:rFonts w:ascii="Palatino Linotype" w:eastAsia="Calibri" w:hAnsi="Palatino Linotype" w:cs="Times New Roman"/>
          <w:sz w:val="24"/>
          <w:lang w:val="es-ES"/>
        </w:rPr>
        <w:t>s</w:t>
      </w:r>
      <w:r w:rsidR="003C4827" w:rsidRPr="001C795C">
        <w:rPr>
          <w:rFonts w:ascii="Palatino Linotype" w:eastAsia="Calibri" w:hAnsi="Palatino Linotype" w:cs="Times New Roman"/>
          <w:sz w:val="24"/>
          <w:lang w:val="es-ES"/>
        </w:rPr>
        <w:t xml:space="preserve"> </w:t>
      </w:r>
      <w:r w:rsidR="00441844" w:rsidRPr="001C795C">
        <w:rPr>
          <w:rFonts w:ascii="Palatino Linotype" w:eastAsia="Calibri" w:hAnsi="Palatino Linotype" w:cs="Times New Roman"/>
          <w:b/>
          <w:sz w:val="24"/>
          <w:lang w:val="es-ES"/>
        </w:rPr>
        <w:t>00069/HUIXQUIL/IP/2020 y 00070/HUIXQUIL/IP/2020</w:t>
      </w:r>
      <w:r w:rsidR="003C4827" w:rsidRPr="001C795C">
        <w:rPr>
          <w:rFonts w:ascii="Palatino Linotype" w:eastAsia="Calibri" w:hAnsi="Palatino Linotype" w:cs="Times New Roman"/>
          <w:sz w:val="24"/>
          <w:lang w:val="es-ES"/>
        </w:rPr>
        <w:t>, mediante la</w:t>
      </w:r>
      <w:r w:rsidR="008564C0" w:rsidRPr="001C795C">
        <w:rPr>
          <w:rFonts w:ascii="Palatino Linotype" w:eastAsia="Calibri" w:hAnsi="Palatino Linotype" w:cs="Times New Roman"/>
          <w:sz w:val="24"/>
          <w:lang w:val="es-ES"/>
        </w:rPr>
        <w:t>s</w:t>
      </w:r>
      <w:r w:rsidR="003C4827" w:rsidRPr="001C795C">
        <w:rPr>
          <w:rFonts w:ascii="Palatino Linotype" w:eastAsia="Calibri" w:hAnsi="Palatino Linotype" w:cs="Times New Roman"/>
          <w:sz w:val="24"/>
          <w:lang w:val="es-ES"/>
        </w:rPr>
        <w:t xml:space="preserve"> cual</w:t>
      </w:r>
      <w:r w:rsidR="008564C0" w:rsidRPr="001C795C">
        <w:rPr>
          <w:rFonts w:ascii="Palatino Linotype" w:eastAsia="Calibri" w:hAnsi="Palatino Linotype" w:cs="Times New Roman"/>
          <w:sz w:val="24"/>
          <w:lang w:val="es-ES"/>
        </w:rPr>
        <w:t>es se</w:t>
      </w:r>
      <w:r w:rsidR="003C4827" w:rsidRPr="001C795C">
        <w:rPr>
          <w:rFonts w:ascii="Palatino Linotype" w:eastAsia="Calibri" w:hAnsi="Palatino Linotype" w:cs="Times New Roman"/>
          <w:sz w:val="24"/>
          <w:lang w:val="es-ES"/>
        </w:rPr>
        <w:t xml:space="preserve"> requirió lo siguiente:</w:t>
      </w:r>
    </w:p>
    <w:p w14:paraId="4E469519" w14:textId="77777777" w:rsidR="008564C0" w:rsidRPr="001C795C" w:rsidRDefault="008564C0" w:rsidP="00441844">
      <w:pPr>
        <w:pStyle w:val="Prrafodelista"/>
        <w:tabs>
          <w:tab w:val="left" w:pos="426"/>
        </w:tabs>
        <w:spacing w:before="240" w:line="360" w:lineRule="auto"/>
        <w:ind w:left="0"/>
        <w:jc w:val="both"/>
        <w:rPr>
          <w:rFonts w:ascii="Palatino Linotype" w:eastAsia="Calibri" w:hAnsi="Palatino Linotype" w:cs="Times New Roman"/>
          <w:sz w:val="24"/>
          <w:lang w:val="es-ES"/>
        </w:rPr>
      </w:pPr>
    </w:p>
    <w:p w14:paraId="04D2C397" w14:textId="4EC34F43" w:rsidR="008564C0" w:rsidRPr="001C795C" w:rsidRDefault="008564C0" w:rsidP="00441844">
      <w:pPr>
        <w:spacing w:before="240" w:after="240" w:line="276" w:lineRule="auto"/>
        <w:ind w:left="567" w:right="567"/>
        <w:contextualSpacing/>
        <w:jc w:val="both"/>
        <w:rPr>
          <w:rFonts w:ascii="Palatino Linotype" w:eastAsia="Calibri" w:hAnsi="Palatino Linotype" w:cs="Arial"/>
          <w:b/>
          <w:szCs w:val="24"/>
          <w:lang w:val="es-ES" w:eastAsia="es-ES"/>
        </w:rPr>
      </w:pPr>
      <w:r w:rsidRPr="001C795C">
        <w:rPr>
          <w:rFonts w:ascii="Palatino Linotype" w:eastAsia="Calibri" w:hAnsi="Palatino Linotype" w:cs="Arial"/>
          <w:b/>
          <w:szCs w:val="24"/>
          <w:lang w:val="es-ES" w:eastAsia="es-ES"/>
        </w:rPr>
        <w:t xml:space="preserve">Solicitud </w:t>
      </w:r>
      <w:r w:rsidR="00441844" w:rsidRPr="001C795C">
        <w:rPr>
          <w:rFonts w:ascii="Palatino Linotype" w:eastAsia="Calibri" w:hAnsi="Palatino Linotype" w:cs="Arial"/>
          <w:b/>
          <w:szCs w:val="24"/>
          <w:lang w:val="es-ES" w:eastAsia="es-ES"/>
        </w:rPr>
        <w:t>00069</w:t>
      </w:r>
      <w:r w:rsidRPr="001C795C">
        <w:rPr>
          <w:rFonts w:ascii="Palatino Linotype" w:eastAsia="Calibri" w:hAnsi="Palatino Linotype" w:cs="Arial"/>
          <w:b/>
          <w:szCs w:val="24"/>
          <w:lang w:val="es-ES" w:eastAsia="es-ES"/>
        </w:rPr>
        <w:t>/</w:t>
      </w:r>
      <w:r w:rsidR="00441844" w:rsidRPr="001C795C">
        <w:rPr>
          <w:rFonts w:ascii="Palatino Linotype" w:eastAsia="Calibri" w:hAnsi="Palatino Linotype" w:cs="Arial"/>
          <w:b/>
          <w:szCs w:val="24"/>
          <w:lang w:val="es-ES" w:eastAsia="es-ES"/>
        </w:rPr>
        <w:t>HUIXQUIL</w:t>
      </w:r>
      <w:r w:rsidRPr="001C795C">
        <w:rPr>
          <w:rFonts w:ascii="Palatino Linotype" w:eastAsia="Calibri" w:hAnsi="Palatino Linotype" w:cs="Arial"/>
          <w:b/>
          <w:szCs w:val="24"/>
          <w:lang w:val="es-ES" w:eastAsia="es-ES"/>
        </w:rPr>
        <w:t>/IP/</w:t>
      </w:r>
      <w:r w:rsidR="00441844" w:rsidRPr="001C795C">
        <w:rPr>
          <w:rFonts w:ascii="Palatino Linotype" w:eastAsia="Calibri" w:hAnsi="Palatino Linotype" w:cs="Arial"/>
          <w:b/>
          <w:szCs w:val="24"/>
          <w:lang w:val="es-ES" w:eastAsia="es-ES"/>
        </w:rPr>
        <w:t>2020</w:t>
      </w:r>
      <w:r w:rsidRPr="001C795C">
        <w:rPr>
          <w:rFonts w:ascii="Palatino Linotype" w:eastAsia="Calibri" w:hAnsi="Palatino Linotype" w:cs="Arial"/>
          <w:b/>
          <w:szCs w:val="24"/>
          <w:lang w:val="es-ES" w:eastAsia="es-ES"/>
        </w:rPr>
        <w:t>:</w:t>
      </w:r>
    </w:p>
    <w:p w14:paraId="24A633BA" w14:textId="4F4C702F" w:rsidR="008564C0" w:rsidRPr="001C795C" w:rsidRDefault="008564C0" w:rsidP="00441844">
      <w:pPr>
        <w:spacing w:before="240" w:after="240" w:line="276" w:lineRule="auto"/>
        <w:ind w:left="567" w:right="567"/>
        <w:contextualSpacing/>
        <w:jc w:val="both"/>
        <w:rPr>
          <w:rFonts w:ascii="Palatino Linotype" w:eastAsia="Calibri" w:hAnsi="Palatino Linotype" w:cs="Arial"/>
          <w:szCs w:val="24"/>
          <w:lang w:val="es-ES" w:eastAsia="es-ES"/>
        </w:rPr>
      </w:pPr>
      <w:r w:rsidRPr="001C795C">
        <w:rPr>
          <w:rFonts w:ascii="Palatino Linotype" w:eastAsia="Calibri" w:hAnsi="Palatino Linotype" w:cs="Arial"/>
          <w:i/>
          <w:szCs w:val="24"/>
          <w:lang w:eastAsia="es-ES"/>
        </w:rPr>
        <w:t>“</w:t>
      </w:r>
      <w:r w:rsidR="00441844" w:rsidRPr="001C795C">
        <w:rPr>
          <w:rFonts w:ascii="Palatino Linotype" w:eastAsia="Calibri" w:hAnsi="Palatino Linotype" w:cs="Arial"/>
          <w:i/>
          <w:szCs w:val="24"/>
          <w:lang w:eastAsia="es-ES"/>
        </w:rPr>
        <w:t xml:space="preserve">Se solicita al Ayuntamiento de Huixquilucan la ficha de depósito o documento equivalente que consta cuánto dinero se pagó finalmente por concepto de los </w:t>
      </w:r>
      <w:proofErr w:type="spellStart"/>
      <w:r w:rsidR="00441844" w:rsidRPr="001C795C">
        <w:rPr>
          <w:rFonts w:ascii="Palatino Linotype" w:eastAsia="Calibri" w:hAnsi="Palatino Linotype" w:cs="Arial"/>
          <w:i/>
          <w:szCs w:val="24"/>
          <w:lang w:eastAsia="es-ES"/>
        </w:rPr>
        <w:t>CFDIs</w:t>
      </w:r>
      <w:proofErr w:type="spellEnd"/>
      <w:r w:rsidR="00441844" w:rsidRPr="001C795C">
        <w:rPr>
          <w:rFonts w:ascii="Palatino Linotype" w:eastAsia="Calibri" w:hAnsi="Palatino Linotype" w:cs="Arial"/>
          <w:i/>
          <w:szCs w:val="24"/>
          <w:lang w:eastAsia="es-ES"/>
        </w:rPr>
        <w:t xml:space="preserve"> que se presentan de forma adjunta.</w:t>
      </w:r>
      <w:r w:rsidRPr="001C795C">
        <w:rPr>
          <w:rFonts w:ascii="Palatino Linotype" w:eastAsia="Calibri" w:hAnsi="Palatino Linotype" w:cs="Arial"/>
          <w:i/>
          <w:szCs w:val="24"/>
          <w:lang w:eastAsia="es-ES"/>
        </w:rPr>
        <w:t>”</w:t>
      </w:r>
      <w:r w:rsidRPr="001C795C">
        <w:rPr>
          <w:rFonts w:ascii="Palatino Linotype" w:eastAsia="Calibri" w:hAnsi="Palatino Linotype" w:cs="Arial"/>
          <w:szCs w:val="24"/>
          <w:lang w:eastAsia="es-ES"/>
        </w:rPr>
        <w:t xml:space="preserve"> (Sic).</w:t>
      </w:r>
    </w:p>
    <w:p w14:paraId="171B1F12" w14:textId="32F9A937" w:rsidR="008564C0" w:rsidRPr="001C795C" w:rsidRDefault="008564C0" w:rsidP="00441844">
      <w:pPr>
        <w:spacing w:before="240" w:after="240" w:line="276" w:lineRule="auto"/>
        <w:ind w:left="567" w:right="567"/>
        <w:contextualSpacing/>
        <w:jc w:val="both"/>
        <w:rPr>
          <w:rFonts w:ascii="Palatino Linotype" w:eastAsia="Calibri" w:hAnsi="Palatino Linotype" w:cs="Arial"/>
          <w:szCs w:val="24"/>
          <w:lang w:val="es-ES" w:eastAsia="es-ES"/>
        </w:rPr>
      </w:pPr>
    </w:p>
    <w:p w14:paraId="2EDD5F99" w14:textId="77777777" w:rsidR="00441844" w:rsidRPr="001C795C" w:rsidRDefault="00441844" w:rsidP="00441844">
      <w:pPr>
        <w:spacing w:before="240" w:after="240" w:line="276" w:lineRule="auto"/>
        <w:ind w:left="567" w:right="567"/>
        <w:contextualSpacing/>
        <w:jc w:val="both"/>
        <w:rPr>
          <w:rFonts w:ascii="Palatino Linotype" w:eastAsia="Calibri" w:hAnsi="Palatino Linotype" w:cs="Arial"/>
          <w:szCs w:val="24"/>
          <w:lang w:val="es-ES" w:eastAsia="es-ES"/>
        </w:rPr>
      </w:pPr>
    </w:p>
    <w:p w14:paraId="0683A75F" w14:textId="5726B9AB" w:rsidR="008564C0" w:rsidRPr="001C795C" w:rsidRDefault="008564C0" w:rsidP="00441844">
      <w:pPr>
        <w:spacing w:before="240" w:after="240" w:line="276" w:lineRule="auto"/>
        <w:ind w:left="567" w:right="567"/>
        <w:contextualSpacing/>
        <w:jc w:val="both"/>
        <w:rPr>
          <w:rFonts w:ascii="Palatino Linotype" w:eastAsia="Calibri" w:hAnsi="Palatino Linotype" w:cs="Arial"/>
          <w:b/>
          <w:szCs w:val="24"/>
          <w:lang w:val="es-ES" w:eastAsia="es-ES"/>
        </w:rPr>
      </w:pPr>
      <w:r w:rsidRPr="001C795C">
        <w:rPr>
          <w:rFonts w:ascii="Palatino Linotype" w:eastAsia="Calibri" w:hAnsi="Palatino Linotype" w:cs="Arial"/>
          <w:b/>
          <w:szCs w:val="24"/>
          <w:lang w:val="es-ES" w:eastAsia="es-ES"/>
        </w:rPr>
        <w:lastRenderedPageBreak/>
        <w:t xml:space="preserve">Solicitud </w:t>
      </w:r>
      <w:r w:rsidR="00441844" w:rsidRPr="001C795C">
        <w:rPr>
          <w:rFonts w:ascii="Palatino Linotype" w:eastAsia="Calibri" w:hAnsi="Palatino Linotype" w:cs="Arial"/>
          <w:b/>
          <w:szCs w:val="24"/>
          <w:lang w:val="es-ES" w:eastAsia="es-ES"/>
        </w:rPr>
        <w:t>00070</w:t>
      </w:r>
      <w:r w:rsidRPr="001C795C">
        <w:rPr>
          <w:rFonts w:ascii="Palatino Linotype" w:eastAsia="Calibri" w:hAnsi="Palatino Linotype" w:cs="Arial"/>
          <w:b/>
          <w:szCs w:val="24"/>
          <w:lang w:val="es-ES" w:eastAsia="es-ES"/>
        </w:rPr>
        <w:t>/</w:t>
      </w:r>
      <w:r w:rsidR="00441844" w:rsidRPr="001C795C">
        <w:rPr>
          <w:rFonts w:ascii="Palatino Linotype" w:eastAsia="Calibri" w:hAnsi="Palatino Linotype" w:cs="Arial"/>
          <w:b/>
          <w:szCs w:val="24"/>
          <w:lang w:val="es-ES" w:eastAsia="es-ES"/>
        </w:rPr>
        <w:t>HUIXQUIL</w:t>
      </w:r>
      <w:r w:rsidRPr="001C795C">
        <w:rPr>
          <w:rFonts w:ascii="Palatino Linotype" w:eastAsia="Calibri" w:hAnsi="Palatino Linotype" w:cs="Arial"/>
          <w:b/>
          <w:szCs w:val="24"/>
          <w:lang w:val="es-ES" w:eastAsia="es-ES"/>
        </w:rPr>
        <w:t>/IP/</w:t>
      </w:r>
      <w:r w:rsidR="00441844" w:rsidRPr="001C795C">
        <w:rPr>
          <w:rFonts w:ascii="Palatino Linotype" w:eastAsia="Calibri" w:hAnsi="Palatino Linotype" w:cs="Arial"/>
          <w:b/>
          <w:szCs w:val="24"/>
          <w:lang w:val="es-ES" w:eastAsia="es-ES"/>
        </w:rPr>
        <w:t>2020</w:t>
      </w:r>
      <w:r w:rsidRPr="001C795C">
        <w:rPr>
          <w:rFonts w:ascii="Palatino Linotype" w:eastAsia="Calibri" w:hAnsi="Palatino Linotype" w:cs="Arial"/>
          <w:b/>
          <w:szCs w:val="24"/>
          <w:lang w:val="es-ES" w:eastAsia="es-ES"/>
        </w:rPr>
        <w:t>:</w:t>
      </w:r>
    </w:p>
    <w:p w14:paraId="03B892F9" w14:textId="39E2CBAC" w:rsidR="008564C0" w:rsidRPr="001C795C" w:rsidRDefault="008564C0" w:rsidP="00441844">
      <w:pPr>
        <w:spacing w:before="240" w:after="240" w:line="276" w:lineRule="auto"/>
        <w:ind w:left="567" w:right="567"/>
        <w:contextualSpacing/>
        <w:jc w:val="both"/>
        <w:rPr>
          <w:rFonts w:ascii="Palatino Linotype" w:eastAsia="Calibri" w:hAnsi="Palatino Linotype" w:cs="Arial"/>
          <w:szCs w:val="24"/>
          <w:lang w:val="es-ES" w:eastAsia="es-ES"/>
        </w:rPr>
      </w:pPr>
      <w:r w:rsidRPr="001C795C">
        <w:rPr>
          <w:rFonts w:ascii="Palatino Linotype" w:eastAsia="Calibri" w:hAnsi="Palatino Linotype" w:cs="Arial"/>
          <w:i/>
          <w:szCs w:val="24"/>
          <w:lang w:eastAsia="es-ES"/>
        </w:rPr>
        <w:t>“</w:t>
      </w:r>
      <w:r w:rsidR="00441844" w:rsidRPr="001C795C">
        <w:rPr>
          <w:rFonts w:ascii="Palatino Linotype" w:eastAsia="Calibri" w:hAnsi="Palatino Linotype" w:cs="Arial"/>
          <w:i/>
          <w:szCs w:val="24"/>
          <w:lang w:eastAsia="es-ES"/>
        </w:rPr>
        <w:t xml:space="preserve">Se solicita al </w:t>
      </w:r>
      <w:proofErr w:type="spellStart"/>
      <w:r w:rsidR="00441844" w:rsidRPr="001C795C">
        <w:rPr>
          <w:rFonts w:ascii="Palatino Linotype" w:eastAsia="Calibri" w:hAnsi="Palatino Linotype" w:cs="Arial"/>
          <w:i/>
          <w:szCs w:val="24"/>
          <w:lang w:eastAsia="es-ES"/>
        </w:rPr>
        <w:t>al</w:t>
      </w:r>
      <w:proofErr w:type="spellEnd"/>
      <w:r w:rsidR="00441844" w:rsidRPr="001C795C">
        <w:rPr>
          <w:rFonts w:ascii="Palatino Linotype" w:eastAsia="Calibri" w:hAnsi="Palatino Linotype" w:cs="Arial"/>
          <w:i/>
          <w:szCs w:val="24"/>
          <w:lang w:eastAsia="es-ES"/>
        </w:rPr>
        <w:t xml:space="preserve"> Ayuntamiento de Huixquilucan la información documental que consta que el dinero que se pagó con motivo de los </w:t>
      </w:r>
      <w:proofErr w:type="spellStart"/>
      <w:r w:rsidR="00441844" w:rsidRPr="001C795C">
        <w:rPr>
          <w:rFonts w:ascii="Palatino Linotype" w:eastAsia="Calibri" w:hAnsi="Palatino Linotype" w:cs="Arial"/>
          <w:i/>
          <w:szCs w:val="24"/>
          <w:lang w:eastAsia="es-ES"/>
        </w:rPr>
        <w:t>CFDI´s</w:t>
      </w:r>
      <w:proofErr w:type="spellEnd"/>
      <w:r w:rsidR="00441844" w:rsidRPr="001C795C">
        <w:rPr>
          <w:rFonts w:ascii="Palatino Linotype" w:eastAsia="Calibri" w:hAnsi="Palatino Linotype" w:cs="Arial"/>
          <w:i/>
          <w:szCs w:val="24"/>
          <w:lang w:eastAsia="es-ES"/>
        </w:rPr>
        <w:t xml:space="preserve"> que se anexan, ingresó a la cuenta de banco del Ayuntamiento de Huixquilucan.</w:t>
      </w:r>
      <w:r w:rsidRPr="001C795C">
        <w:rPr>
          <w:rFonts w:ascii="Palatino Linotype" w:eastAsia="Calibri" w:hAnsi="Palatino Linotype" w:cs="Arial"/>
          <w:i/>
          <w:szCs w:val="24"/>
          <w:lang w:eastAsia="es-ES"/>
        </w:rPr>
        <w:t>”</w:t>
      </w:r>
      <w:r w:rsidRPr="001C795C">
        <w:rPr>
          <w:rFonts w:ascii="Palatino Linotype" w:eastAsia="Calibri" w:hAnsi="Palatino Linotype" w:cs="Arial"/>
          <w:szCs w:val="24"/>
          <w:lang w:eastAsia="es-ES"/>
        </w:rPr>
        <w:t xml:space="preserve"> (Sic).</w:t>
      </w:r>
    </w:p>
    <w:p w14:paraId="5AEB1B6B" w14:textId="77777777" w:rsidR="008564C0" w:rsidRPr="001C795C" w:rsidRDefault="008564C0" w:rsidP="008564C0">
      <w:pPr>
        <w:pStyle w:val="Prrafodelista"/>
        <w:tabs>
          <w:tab w:val="left" w:pos="426"/>
        </w:tabs>
        <w:spacing w:before="240" w:after="240" w:line="360" w:lineRule="auto"/>
        <w:ind w:left="0"/>
        <w:jc w:val="both"/>
        <w:rPr>
          <w:rFonts w:ascii="Palatino Linotype" w:eastAsia="Calibri" w:hAnsi="Palatino Linotype" w:cs="Arial"/>
          <w:sz w:val="24"/>
          <w:lang w:val="es-ES"/>
        </w:rPr>
      </w:pPr>
    </w:p>
    <w:p w14:paraId="0887C439" w14:textId="77777777" w:rsidR="00763406" w:rsidRPr="001C795C"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1C795C">
        <w:rPr>
          <w:rFonts w:ascii="Palatino Linotype" w:eastAsia="Times New Roman" w:hAnsi="Palatino Linotype" w:cs="Arial"/>
          <w:sz w:val="24"/>
          <w:lang w:val="es-ES"/>
        </w:rPr>
        <w:t>Señaló como modalidad de entrega de la información</w:t>
      </w:r>
      <w:r w:rsidR="008564C0" w:rsidRPr="001C795C">
        <w:rPr>
          <w:rFonts w:ascii="Palatino Linotype" w:eastAsia="Times New Roman" w:hAnsi="Palatino Linotype" w:cs="Arial"/>
          <w:sz w:val="24"/>
          <w:lang w:val="es-ES"/>
        </w:rPr>
        <w:t xml:space="preserve"> para ambas solicitudes</w:t>
      </w:r>
      <w:r w:rsidRPr="001C795C">
        <w:rPr>
          <w:rFonts w:ascii="Palatino Linotype" w:eastAsia="Times New Roman" w:hAnsi="Palatino Linotype" w:cs="Arial"/>
          <w:b/>
          <w:sz w:val="24"/>
          <w:lang w:val="es-ES"/>
        </w:rPr>
        <w:t>:</w:t>
      </w:r>
      <w:r w:rsidRPr="001C795C">
        <w:rPr>
          <w:rFonts w:ascii="Palatino Linotype" w:eastAsia="Times New Roman" w:hAnsi="Palatino Linotype" w:cs="Arial"/>
          <w:sz w:val="24"/>
          <w:lang w:val="es-ES"/>
        </w:rPr>
        <w:t xml:space="preserve"> </w:t>
      </w:r>
      <w:r w:rsidR="005D791C" w:rsidRPr="001C795C">
        <w:rPr>
          <w:rFonts w:ascii="Palatino Linotype" w:eastAsia="Times New Roman" w:hAnsi="Palatino Linotype" w:cs="Arial"/>
          <w:sz w:val="24"/>
          <w:lang w:val="es-ES"/>
        </w:rPr>
        <w:t>“</w:t>
      </w:r>
      <w:r w:rsidR="009E06B0" w:rsidRPr="001C795C">
        <w:rPr>
          <w:rFonts w:ascii="Palatino Linotype" w:eastAsia="Times New Roman" w:hAnsi="Palatino Linotype" w:cs="Arial"/>
          <w:b/>
          <w:i/>
          <w:sz w:val="24"/>
          <w:lang w:val="es-ES"/>
        </w:rPr>
        <w:t xml:space="preserve">A través de </w:t>
      </w:r>
      <w:r w:rsidR="008564C0" w:rsidRPr="001C795C">
        <w:rPr>
          <w:rFonts w:ascii="Palatino Linotype" w:eastAsia="Times New Roman" w:hAnsi="Palatino Linotype" w:cs="Arial"/>
          <w:b/>
          <w:i/>
          <w:sz w:val="24"/>
          <w:lang w:val="es-ES"/>
        </w:rPr>
        <w:t>SAIMEX</w:t>
      </w:r>
      <w:r w:rsidR="005D791C" w:rsidRPr="001C795C">
        <w:rPr>
          <w:rFonts w:ascii="Palatino Linotype" w:eastAsia="Times New Roman" w:hAnsi="Palatino Linotype" w:cs="Arial"/>
          <w:sz w:val="24"/>
          <w:lang w:val="es-ES"/>
        </w:rPr>
        <w:t>”</w:t>
      </w:r>
      <w:r w:rsidR="003C4827" w:rsidRPr="001C795C">
        <w:rPr>
          <w:rFonts w:ascii="Palatino Linotype" w:eastAsia="Times New Roman" w:hAnsi="Palatino Linotype" w:cs="Arial"/>
          <w:sz w:val="24"/>
          <w:lang w:val="es-ES"/>
        </w:rPr>
        <w:t>.</w:t>
      </w:r>
    </w:p>
    <w:p w14:paraId="5B7F64D8" w14:textId="77777777" w:rsidR="00AB1286" w:rsidRPr="001C795C" w:rsidRDefault="00AB1286" w:rsidP="00AB1286">
      <w:pPr>
        <w:pStyle w:val="Prrafodelista"/>
        <w:tabs>
          <w:tab w:val="left" w:pos="142"/>
          <w:tab w:val="left" w:pos="284"/>
        </w:tabs>
        <w:spacing w:before="240" w:after="240" w:line="360" w:lineRule="auto"/>
        <w:ind w:left="0"/>
        <w:rPr>
          <w:rFonts w:ascii="Palatino Linotype" w:hAnsi="Palatino Linotype" w:cs="Arial"/>
        </w:rPr>
      </w:pPr>
    </w:p>
    <w:p w14:paraId="0A8453D4" w14:textId="2808096B" w:rsidR="00441844" w:rsidRPr="001C795C" w:rsidRDefault="00441844" w:rsidP="00441844">
      <w:pPr>
        <w:pStyle w:val="Prrafodelista"/>
        <w:numPr>
          <w:ilvl w:val="0"/>
          <w:numId w:val="2"/>
        </w:numPr>
        <w:tabs>
          <w:tab w:val="left" w:pos="142"/>
          <w:tab w:val="left" w:pos="284"/>
        </w:tabs>
        <w:spacing w:before="240" w:line="360" w:lineRule="auto"/>
        <w:ind w:left="0" w:firstLine="0"/>
        <w:jc w:val="both"/>
        <w:rPr>
          <w:rFonts w:ascii="Palatino Linotype" w:hAnsi="Palatino Linotype" w:cs="Arial"/>
          <w:i/>
          <w:sz w:val="24"/>
        </w:rPr>
      </w:pPr>
      <w:r w:rsidRPr="001C795C">
        <w:rPr>
          <w:rFonts w:ascii="Palatino Linotype" w:hAnsi="Palatino Linotype" w:cs="Arial"/>
          <w:iCs/>
          <w:sz w:val="24"/>
        </w:rPr>
        <w:t>Asimismo, adjunto a sus solicitudes de información, el particular compartió los archivos electrónicos descritos a continuación:</w:t>
      </w:r>
    </w:p>
    <w:p w14:paraId="5A8BCBB8" w14:textId="575E2144" w:rsidR="00441844" w:rsidRPr="001C795C" w:rsidRDefault="00441844" w:rsidP="00441844">
      <w:pPr>
        <w:pStyle w:val="Prrafodelista"/>
        <w:tabs>
          <w:tab w:val="left" w:pos="142"/>
          <w:tab w:val="left" w:pos="284"/>
        </w:tabs>
        <w:spacing w:before="240" w:line="360" w:lineRule="auto"/>
        <w:ind w:left="0"/>
        <w:jc w:val="both"/>
        <w:rPr>
          <w:rFonts w:ascii="Palatino Linotype" w:hAnsi="Palatino Linotype" w:cs="Arial"/>
          <w:iCs/>
          <w:sz w:val="24"/>
        </w:rPr>
      </w:pPr>
    </w:p>
    <w:p w14:paraId="61C876F0" w14:textId="77777777" w:rsidR="00441844" w:rsidRPr="001C795C" w:rsidRDefault="00441844" w:rsidP="00441844">
      <w:pPr>
        <w:spacing w:before="240" w:after="240" w:line="276" w:lineRule="auto"/>
        <w:ind w:left="567" w:right="567"/>
        <w:contextualSpacing/>
        <w:jc w:val="both"/>
        <w:rPr>
          <w:rFonts w:ascii="Palatino Linotype" w:eastAsia="Calibri" w:hAnsi="Palatino Linotype" w:cs="Arial"/>
          <w:b/>
          <w:szCs w:val="24"/>
          <w:lang w:val="es-ES" w:eastAsia="es-ES"/>
        </w:rPr>
      </w:pPr>
      <w:r w:rsidRPr="001C795C">
        <w:rPr>
          <w:rFonts w:ascii="Palatino Linotype" w:eastAsia="Calibri" w:hAnsi="Palatino Linotype" w:cs="Arial"/>
          <w:b/>
          <w:szCs w:val="24"/>
          <w:lang w:val="es-ES" w:eastAsia="es-ES"/>
        </w:rPr>
        <w:t>Solicitud 00069/HUIXQUIL/IP/2020:</w:t>
      </w:r>
    </w:p>
    <w:p w14:paraId="0D746D23" w14:textId="2867337B" w:rsidR="00441844" w:rsidRPr="001C795C" w:rsidRDefault="00441844" w:rsidP="00441844">
      <w:pPr>
        <w:spacing w:before="240" w:after="240" w:line="276" w:lineRule="auto"/>
        <w:ind w:left="567" w:right="567"/>
        <w:contextualSpacing/>
        <w:jc w:val="both"/>
        <w:rPr>
          <w:rFonts w:ascii="Palatino Linotype" w:eastAsia="Calibri" w:hAnsi="Palatino Linotype" w:cs="Arial"/>
          <w:szCs w:val="24"/>
          <w:lang w:val="es-ES" w:eastAsia="es-ES"/>
        </w:rPr>
      </w:pPr>
      <w:r w:rsidRPr="001C795C">
        <w:rPr>
          <w:rFonts w:ascii="Palatino Linotype" w:eastAsia="Calibri" w:hAnsi="Palatino Linotype" w:cs="Arial"/>
          <w:b/>
          <w:bCs/>
          <w:i/>
          <w:iCs/>
          <w:szCs w:val="24"/>
          <w:lang w:val="es-ES" w:eastAsia="es-ES"/>
        </w:rPr>
        <w:t>“217 BC 797227 Y 797226-2.pdf”</w:t>
      </w:r>
      <w:r w:rsidRPr="001C795C">
        <w:rPr>
          <w:rFonts w:ascii="Palatino Linotype" w:eastAsia="Calibri" w:hAnsi="Palatino Linotype" w:cs="Arial"/>
          <w:szCs w:val="24"/>
          <w:lang w:val="es-ES" w:eastAsia="es-ES"/>
        </w:rPr>
        <w:t xml:space="preserve">: </w:t>
      </w:r>
      <w:r w:rsidR="00D17A39" w:rsidRPr="001C795C">
        <w:rPr>
          <w:rFonts w:ascii="Palatino Linotype" w:eastAsia="Calibri" w:hAnsi="Palatino Linotype" w:cs="Arial"/>
          <w:szCs w:val="24"/>
          <w:lang w:val="es-ES" w:eastAsia="es-ES"/>
        </w:rPr>
        <w:t xml:space="preserve">Documento constante de dos fojas que muestra la copia digitalizada de las facturas expedidas por el Ayuntamiento de Huixquilucan con números de folio 797226 y 797227, pagadas el veintitrés (23) de enero de dos mil diecinueve, </w:t>
      </w:r>
      <w:r w:rsidR="00A23299" w:rsidRPr="001C795C">
        <w:rPr>
          <w:rFonts w:ascii="Palatino Linotype" w:eastAsia="Calibri" w:hAnsi="Palatino Linotype" w:cs="Arial"/>
          <w:szCs w:val="24"/>
          <w:lang w:val="es-ES" w:eastAsia="es-ES"/>
        </w:rPr>
        <w:t xml:space="preserve">ambas </w:t>
      </w:r>
      <w:r w:rsidR="00271283" w:rsidRPr="001C795C">
        <w:rPr>
          <w:rFonts w:ascii="Palatino Linotype" w:eastAsia="Calibri" w:hAnsi="Palatino Linotype" w:cs="Arial"/>
          <w:szCs w:val="24"/>
          <w:lang w:val="es-ES" w:eastAsia="es-ES"/>
        </w:rPr>
        <w:t xml:space="preserve">por concepto de </w:t>
      </w:r>
      <w:r w:rsidR="00271283" w:rsidRPr="001C795C">
        <w:rPr>
          <w:rFonts w:ascii="Palatino Linotype" w:eastAsia="Calibri" w:hAnsi="Palatino Linotype" w:cs="Arial"/>
          <w:i/>
          <w:iCs/>
          <w:szCs w:val="24"/>
          <w:lang w:val="es-ES" w:eastAsia="es-ES"/>
        </w:rPr>
        <w:t>Pago de Predial</w:t>
      </w:r>
      <w:r w:rsidR="00271283" w:rsidRPr="001C795C">
        <w:rPr>
          <w:rFonts w:ascii="Palatino Linotype" w:eastAsia="Calibri" w:hAnsi="Palatino Linotype" w:cs="Arial"/>
          <w:szCs w:val="24"/>
          <w:lang w:val="es-ES" w:eastAsia="es-ES"/>
        </w:rPr>
        <w:t xml:space="preserve">, </w:t>
      </w:r>
      <w:r w:rsidR="00A23299" w:rsidRPr="001C795C">
        <w:rPr>
          <w:rFonts w:ascii="Palatino Linotype" w:eastAsia="Calibri" w:hAnsi="Palatino Linotype" w:cs="Arial"/>
          <w:szCs w:val="24"/>
          <w:lang w:val="es-ES" w:eastAsia="es-ES"/>
        </w:rPr>
        <w:t>cuyos datos personales se aprecian testados.</w:t>
      </w:r>
    </w:p>
    <w:p w14:paraId="468B8BDD" w14:textId="77777777" w:rsidR="00441844" w:rsidRPr="001C795C" w:rsidRDefault="00441844" w:rsidP="00441844">
      <w:pPr>
        <w:spacing w:before="240" w:after="240" w:line="276" w:lineRule="auto"/>
        <w:ind w:left="567" w:right="567"/>
        <w:contextualSpacing/>
        <w:jc w:val="both"/>
        <w:rPr>
          <w:rFonts w:ascii="Palatino Linotype" w:eastAsia="Calibri" w:hAnsi="Palatino Linotype" w:cs="Arial"/>
          <w:szCs w:val="24"/>
          <w:lang w:val="es-ES" w:eastAsia="es-ES"/>
        </w:rPr>
      </w:pPr>
    </w:p>
    <w:p w14:paraId="7281874E" w14:textId="77777777" w:rsidR="00441844" w:rsidRPr="001C795C" w:rsidRDefault="00441844" w:rsidP="00441844">
      <w:pPr>
        <w:spacing w:before="240" w:after="240" w:line="276" w:lineRule="auto"/>
        <w:ind w:left="567" w:right="567"/>
        <w:contextualSpacing/>
        <w:jc w:val="both"/>
        <w:rPr>
          <w:rFonts w:ascii="Palatino Linotype" w:eastAsia="Calibri" w:hAnsi="Palatino Linotype" w:cs="Arial"/>
          <w:b/>
          <w:szCs w:val="24"/>
          <w:lang w:val="es-ES" w:eastAsia="es-ES"/>
        </w:rPr>
      </w:pPr>
      <w:r w:rsidRPr="001C795C">
        <w:rPr>
          <w:rFonts w:ascii="Palatino Linotype" w:eastAsia="Calibri" w:hAnsi="Palatino Linotype" w:cs="Arial"/>
          <w:b/>
          <w:szCs w:val="24"/>
          <w:lang w:val="es-ES" w:eastAsia="es-ES"/>
        </w:rPr>
        <w:t>Solicitud 00070/HUIXQUIL/IP/2020:</w:t>
      </w:r>
    </w:p>
    <w:p w14:paraId="0C868B46" w14:textId="709A42AF" w:rsidR="00A23299" w:rsidRPr="001C795C" w:rsidRDefault="00A23299" w:rsidP="00A23299">
      <w:pPr>
        <w:spacing w:before="240" w:after="240" w:line="276" w:lineRule="auto"/>
        <w:ind w:left="567" w:right="567"/>
        <w:contextualSpacing/>
        <w:jc w:val="both"/>
        <w:rPr>
          <w:rFonts w:ascii="Palatino Linotype" w:eastAsia="Calibri" w:hAnsi="Palatino Linotype" w:cs="Arial"/>
          <w:szCs w:val="24"/>
          <w:lang w:val="es-ES" w:eastAsia="es-ES"/>
        </w:rPr>
      </w:pPr>
      <w:r w:rsidRPr="001C795C">
        <w:rPr>
          <w:rFonts w:ascii="Palatino Linotype" w:eastAsia="Calibri" w:hAnsi="Palatino Linotype" w:cs="Arial"/>
          <w:b/>
          <w:bCs/>
          <w:i/>
          <w:iCs/>
          <w:szCs w:val="24"/>
          <w:lang w:val="es-ES" w:eastAsia="es-ES"/>
        </w:rPr>
        <w:t>“217 BC 797227 Y 797226-2.pdf”</w:t>
      </w:r>
      <w:r w:rsidRPr="001C795C">
        <w:rPr>
          <w:rFonts w:ascii="Palatino Linotype" w:eastAsia="Calibri" w:hAnsi="Palatino Linotype" w:cs="Arial"/>
          <w:szCs w:val="24"/>
          <w:lang w:val="es-ES" w:eastAsia="es-ES"/>
        </w:rPr>
        <w:t xml:space="preserve">: Mismo documento descrito para la solicitud </w:t>
      </w:r>
      <w:r w:rsidRPr="001C795C">
        <w:rPr>
          <w:rFonts w:ascii="Palatino Linotype" w:eastAsia="Calibri" w:hAnsi="Palatino Linotype" w:cs="Arial"/>
          <w:b/>
          <w:bCs/>
          <w:szCs w:val="24"/>
          <w:lang w:val="es-ES" w:eastAsia="es-ES"/>
        </w:rPr>
        <w:t>00069/HUIXQUIL/IP/2020.</w:t>
      </w:r>
    </w:p>
    <w:p w14:paraId="45990AF3" w14:textId="77777777" w:rsidR="00A23299" w:rsidRPr="001C795C" w:rsidRDefault="00A23299" w:rsidP="00A23299">
      <w:pPr>
        <w:spacing w:before="240" w:after="240" w:line="276" w:lineRule="auto"/>
        <w:ind w:left="567" w:right="567"/>
        <w:contextualSpacing/>
        <w:jc w:val="both"/>
        <w:rPr>
          <w:rFonts w:ascii="Palatino Linotype" w:eastAsia="Calibri" w:hAnsi="Palatino Linotype" w:cs="Arial"/>
          <w:szCs w:val="24"/>
          <w:lang w:val="es-ES" w:eastAsia="es-ES"/>
        </w:rPr>
      </w:pPr>
    </w:p>
    <w:p w14:paraId="414C9DC4" w14:textId="3773464D" w:rsidR="00D369A5" w:rsidRPr="001C795C" w:rsidRDefault="00E0696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1C795C">
        <w:rPr>
          <w:rFonts w:ascii="Palatino Linotype" w:hAnsi="Palatino Linotype" w:cs="Arial"/>
          <w:sz w:val="24"/>
        </w:rPr>
        <w:t>E</w:t>
      </w:r>
      <w:r w:rsidR="00D369A5" w:rsidRPr="001C795C">
        <w:rPr>
          <w:rFonts w:ascii="Palatino Linotype" w:hAnsi="Palatino Linotype" w:cs="Arial"/>
          <w:sz w:val="24"/>
        </w:rPr>
        <w:t>l</w:t>
      </w:r>
      <w:r w:rsidR="008564C0" w:rsidRPr="001C795C">
        <w:rPr>
          <w:rFonts w:ascii="Palatino Linotype" w:hAnsi="Palatino Linotype" w:cs="Arial"/>
          <w:sz w:val="24"/>
        </w:rPr>
        <w:t xml:space="preserve"> </w:t>
      </w:r>
      <w:r w:rsidR="00D57BB4" w:rsidRPr="001C795C">
        <w:rPr>
          <w:rFonts w:ascii="Palatino Linotype" w:hAnsi="Palatino Linotype" w:cs="Arial"/>
          <w:sz w:val="24"/>
        </w:rPr>
        <w:t>doce</w:t>
      </w:r>
      <w:r w:rsidR="008564C0" w:rsidRPr="001C795C">
        <w:rPr>
          <w:rFonts w:ascii="Palatino Linotype" w:hAnsi="Palatino Linotype" w:cs="Arial"/>
          <w:sz w:val="24"/>
        </w:rPr>
        <w:t xml:space="preserve"> (1</w:t>
      </w:r>
      <w:r w:rsidR="00D57BB4" w:rsidRPr="001C795C">
        <w:rPr>
          <w:rFonts w:ascii="Palatino Linotype" w:hAnsi="Palatino Linotype" w:cs="Arial"/>
          <w:sz w:val="24"/>
        </w:rPr>
        <w:t>2</w:t>
      </w:r>
      <w:r w:rsidR="008564C0" w:rsidRPr="001C795C">
        <w:rPr>
          <w:rFonts w:ascii="Palatino Linotype" w:hAnsi="Palatino Linotype" w:cs="Arial"/>
          <w:sz w:val="24"/>
        </w:rPr>
        <w:t xml:space="preserve">) de </w:t>
      </w:r>
      <w:r w:rsidR="00D57BB4" w:rsidRPr="001C795C">
        <w:rPr>
          <w:rFonts w:ascii="Palatino Linotype" w:hAnsi="Palatino Linotype" w:cs="Arial"/>
          <w:sz w:val="24"/>
        </w:rPr>
        <w:t>marzo</w:t>
      </w:r>
      <w:r w:rsidR="008564C0" w:rsidRPr="001C795C">
        <w:rPr>
          <w:rFonts w:ascii="Palatino Linotype" w:hAnsi="Palatino Linotype" w:cs="Arial"/>
          <w:sz w:val="24"/>
        </w:rPr>
        <w:t xml:space="preserve"> de dos mil </w:t>
      </w:r>
      <w:r w:rsidR="00D57BB4" w:rsidRPr="001C795C">
        <w:rPr>
          <w:rFonts w:ascii="Palatino Linotype" w:hAnsi="Palatino Linotype" w:cs="Arial"/>
          <w:sz w:val="24"/>
        </w:rPr>
        <w:t>veinte</w:t>
      </w:r>
      <w:r w:rsidR="008564C0" w:rsidRPr="001C795C">
        <w:rPr>
          <w:rFonts w:ascii="Palatino Linotype" w:hAnsi="Palatino Linotype" w:cs="Arial"/>
          <w:sz w:val="24"/>
        </w:rPr>
        <w:t xml:space="preserve">, el </w:t>
      </w:r>
      <w:r w:rsidR="0060674E" w:rsidRPr="001C795C">
        <w:rPr>
          <w:rFonts w:ascii="Palatino Linotype" w:hAnsi="Palatino Linotype" w:cs="Arial"/>
          <w:b/>
          <w:sz w:val="24"/>
        </w:rPr>
        <w:t>SUJETO OBLIGADO</w:t>
      </w:r>
      <w:r w:rsidR="008564C0" w:rsidRPr="001C795C">
        <w:rPr>
          <w:rFonts w:ascii="Palatino Linotype" w:hAnsi="Palatino Linotype" w:cs="Arial"/>
          <w:b/>
          <w:sz w:val="24"/>
        </w:rPr>
        <w:t xml:space="preserve"> </w:t>
      </w:r>
      <w:r w:rsidR="008564C0" w:rsidRPr="001C795C">
        <w:rPr>
          <w:rFonts w:ascii="Palatino Linotype" w:hAnsi="Palatino Linotype" w:cs="Arial"/>
          <w:sz w:val="24"/>
        </w:rPr>
        <w:t>proporcionó sus respuestas en razón de lo siguiente:</w:t>
      </w:r>
    </w:p>
    <w:p w14:paraId="368C6A6D" w14:textId="17E0472D" w:rsidR="008564C0" w:rsidRPr="001C795C" w:rsidRDefault="008564C0" w:rsidP="008564C0">
      <w:pPr>
        <w:tabs>
          <w:tab w:val="left" w:pos="0"/>
        </w:tabs>
        <w:spacing w:line="276" w:lineRule="auto"/>
        <w:ind w:left="567" w:right="567"/>
        <w:contextualSpacing/>
        <w:jc w:val="both"/>
        <w:rPr>
          <w:rFonts w:ascii="Palatino Linotype" w:eastAsia="Times New Roman" w:hAnsi="Palatino Linotype" w:cs="Arial"/>
          <w:b/>
          <w:szCs w:val="24"/>
          <w:lang w:val="es-ES" w:eastAsia="es-ES"/>
        </w:rPr>
      </w:pPr>
      <w:r w:rsidRPr="001C795C">
        <w:rPr>
          <w:rFonts w:ascii="Palatino Linotype" w:eastAsia="Times New Roman" w:hAnsi="Palatino Linotype" w:cs="Arial"/>
          <w:b/>
          <w:szCs w:val="24"/>
          <w:lang w:val="es-ES" w:eastAsia="es-ES"/>
        </w:rPr>
        <w:t xml:space="preserve">Para la solicitud de información </w:t>
      </w:r>
      <w:r w:rsidR="00D57BB4" w:rsidRPr="001C795C">
        <w:rPr>
          <w:rFonts w:ascii="Palatino Linotype" w:eastAsia="Times New Roman" w:hAnsi="Palatino Linotype" w:cs="Arial"/>
          <w:b/>
          <w:szCs w:val="24"/>
          <w:lang w:val="es-ES" w:eastAsia="es-ES"/>
        </w:rPr>
        <w:t>00069</w:t>
      </w:r>
      <w:r w:rsidRPr="001C795C">
        <w:rPr>
          <w:rFonts w:ascii="Palatino Linotype" w:eastAsia="Times New Roman" w:hAnsi="Palatino Linotype" w:cs="Arial"/>
          <w:b/>
          <w:szCs w:val="24"/>
          <w:lang w:val="es-ES" w:eastAsia="es-ES"/>
        </w:rPr>
        <w:t>/</w:t>
      </w:r>
      <w:r w:rsidR="00D57BB4" w:rsidRPr="001C795C">
        <w:rPr>
          <w:rFonts w:ascii="Palatino Linotype" w:eastAsia="Times New Roman" w:hAnsi="Palatino Linotype" w:cs="Arial"/>
          <w:b/>
          <w:szCs w:val="24"/>
          <w:lang w:val="es-ES" w:eastAsia="es-ES"/>
        </w:rPr>
        <w:t>HUIXQUIL</w:t>
      </w:r>
      <w:r w:rsidRPr="001C795C">
        <w:rPr>
          <w:rFonts w:ascii="Palatino Linotype" w:eastAsia="Times New Roman" w:hAnsi="Palatino Linotype" w:cs="Arial"/>
          <w:b/>
          <w:szCs w:val="24"/>
          <w:lang w:val="es-ES" w:eastAsia="es-ES"/>
        </w:rPr>
        <w:t>/IP/</w:t>
      </w:r>
      <w:r w:rsidR="00D57BB4" w:rsidRPr="001C795C">
        <w:rPr>
          <w:rFonts w:ascii="Palatino Linotype" w:eastAsia="Times New Roman" w:hAnsi="Palatino Linotype" w:cs="Arial"/>
          <w:b/>
          <w:szCs w:val="24"/>
          <w:lang w:val="es-ES" w:eastAsia="es-ES"/>
        </w:rPr>
        <w:t>2020</w:t>
      </w:r>
      <w:r w:rsidRPr="001C795C">
        <w:rPr>
          <w:rFonts w:ascii="Palatino Linotype" w:eastAsia="Times New Roman" w:hAnsi="Palatino Linotype" w:cs="Arial"/>
          <w:b/>
          <w:szCs w:val="24"/>
          <w:lang w:val="es-ES" w:eastAsia="es-ES"/>
        </w:rPr>
        <w:t>:</w:t>
      </w:r>
    </w:p>
    <w:p w14:paraId="43DBB063" w14:textId="77777777" w:rsidR="008564C0" w:rsidRPr="001C795C"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429F5AFF" w14:textId="77777777" w:rsidR="00D57BB4" w:rsidRPr="001C795C" w:rsidRDefault="008564C0"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w:t>
      </w:r>
      <w:r w:rsidR="00D57BB4" w:rsidRPr="001C795C">
        <w:rPr>
          <w:rFonts w:ascii="Palatino Linotype" w:eastAsia="Times New Roman" w:hAnsi="Palatino Linotype" w:cs="Arial"/>
          <w:i/>
          <w:szCs w:val="24"/>
          <w:lang w:val="es-ES" w:eastAsia="es-ES"/>
        </w:rPr>
        <w:t>Huixquilucan, México a 12 de Marzo de 2020</w:t>
      </w:r>
    </w:p>
    <w:p w14:paraId="31B1A438" w14:textId="307FCA93" w:rsidR="009B0751" w:rsidRPr="00C60D5B" w:rsidRDefault="009B0751" w:rsidP="009B0751">
      <w:pPr>
        <w:pStyle w:val="Encabezado"/>
        <w:tabs>
          <w:tab w:val="clear" w:pos="4252"/>
        </w:tabs>
        <w:ind w:right="-250"/>
        <w:jc w:val="center"/>
        <w:rPr>
          <w:rFonts w:ascii="Palatino Linotype" w:hAnsi="Palatino Linotype"/>
          <w:b/>
        </w:rPr>
      </w:pPr>
      <w:r>
        <w:rPr>
          <w:rFonts w:ascii="Palatino Linotype" w:eastAsia="Times New Roman" w:hAnsi="Palatino Linotype" w:cs="Arial"/>
          <w:i/>
          <w:szCs w:val="24"/>
          <w:lang w:val="es-ES" w:eastAsia="es-ES"/>
        </w:rPr>
        <w:lastRenderedPageBreak/>
        <w:t xml:space="preserve">                                                  </w:t>
      </w:r>
      <w:r w:rsidR="00D57BB4" w:rsidRPr="001C795C">
        <w:rPr>
          <w:rFonts w:ascii="Palatino Linotype" w:eastAsia="Times New Roman" w:hAnsi="Palatino Linotype" w:cs="Arial"/>
          <w:i/>
          <w:szCs w:val="24"/>
          <w:lang w:val="es-ES" w:eastAsia="es-ES"/>
        </w:rPr>
        <w:t xml:space="preserve">Nombre del solicitante: </w:t>
      </w:r>
      <w:r w:rsidRPr="009B0751">
        <w:rPr>
          <w:rFonts w:ascii="Palatino Linotype" w:hAnsi="Palatino Linotype"/>
          <w:b/>
          <w:highlight w:val="black"/>
        </w:rPr>
        <w:t>------------------------</w:t>
      </w:r>
    </w:p>
    <w:p w14:paraId="7672BD14" w14:textId="0062AE6F" w:rsidR="00D57BB4" w:rsidRPr="001C795C" w:rsidRDefault="00D57BB4" w:rsidP="009B0751">
      <w:pPr>
        <w:tabs>
          <w:tab w:val="left" w:pos="0"/>
        </w:tabs>
        <w:spacing w:line="276" w:lineRule="auto"/>
        <w:ind w:left="567" w:right="567"/>
        <w:contextualSpacing/>
        <w:rPr>
          <w:rFonts w:ascii="Palatino Linotype" w:eastAsia="Times New Roman" w:hAnsi="Palatino Linotype" w:cs="Arial"/>
          <w:i/>
          <w:szCs w:val="24"/>
          <w:lang w:val="es-ES" w:eastAsia="es-ES"/>
        </w:rPr>
      </w:pPr>
    </w:p>
    <w:p w14:paraId="2ACC9D4E" w14:textId="77777777" w:rsidR="00D57BB4" w:rsidRPr="001C795C" w:rsidRDefault="00D57BB4"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Folio de la solicitud: 00069/HUIXQUIL/IP/2020</w:t>
      </w:r>
    </w:p>
    <w:p w14:paraId="08AB91DE" w14:textId="77777777" w:rsidR="00D57BB4" w:rsidRPr="001C795C" w:rsidRDefault="00D57BB4"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p>
    <w:p w14:paraId="06BB88B0" w14:textId="3EC0E204"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C1AAC4" w14:textId="7777777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63778920" w14:textId="2BD8C9C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00069/HUIXQUIL/IP/2020, que a letra dice: “ Se solicita al Ayuntamiento de Huixquilucan la ficha de depósito o documento equivalente que consta cuánto dinero se pagó finalmente por concepto de los </w:t>
      </w:r>
      <w:proofErr w:type="spellStart"/>
      <w:r w:rsidRPr="001C795C">
        <w:rPr>
          <w:rFonts w:ascii="Palatino Linotype" w:eastAsia="Times New Roman" w:hAnsi="Palatino Linotype" w:cs="Arial"/>
          <w:i/>
          <w:szCs w:val="24"/>
          <w:lang w:val="es-ES" w:eastAsia="es-ES"/>
        </w:rPr>
        <w:t>CFDIs</w:t>
      </w:r>
      <w:proofErr w:type="spellEnd"/>
      <w:r w:rsidRPr="001C795C">
        <w:rPr>
          <w:rFonts w:ascii="Palatino Linotype" w:eastAsia="Times New Roman" w:hAnsi="Palatino Linotype" w:cs="Arial"/>
          <w:i/>
          <w:szCs w:val="24"/>
          <w:lang w:val="es-ES" w:eastAsia="es-ES"/>
        </w:rPr>
        <w:t xml:space="preserve"> que se presentan de forma adjunta.” (SIC). Sobre el particular, esta Unidad de Transparencia en ejercicio de las atribuciones que la Ley le confiere, turnó la solicitud de información a la Tesorería Municipal, que es competente para dar contestación a su requerimiento, por lo que manifestó lo siguiente: “ En atención a su solicitud registrada con el número de folio 00069/HUIXQUIL/IP/2020, se le hace mención de lo siguiente: Que de acuerdo a la Guía de Llenado del Comprobante Fiscal Digital por Internet vigente, publicada por la Secretaría de Hacienda y Crédito Público a través del SAT; ambas facturas muestra corresponden al tipo "egreso", mismas que sólo se utilizan para aplicar descuentos, devoluciones o bonificaciones por un importe menor al de cada uno </w:t>
      </w:r>
      <w:r w:rsidRPr="001C795C">
        <w:rPr>
          <w:rFonts w:ascii="Palatino Linotype" w:eastAsia="Times New Roman" w:hAnsi="Palatino Linotype" w:cs="Arial"/>
          <w:i/>
          <w:szCs w:val="24"/>
          <w:lang w:val="es-ES" w:eastAsia="es-ES"/>
        </w:rPr>
        <w:lastRenderedPageBreak/>
        <w:t xml:space="preserve">de los comprobantes originales. Al ser una factura de tipo egreso, no se utiliza con fines acumulativos, si no por el contrario, de disminución, por lo que no se puede reflejar el abono bancario de un descuento o </w:t>
      </w:r>
      <w:proofErr w:type="spellStart"/>
      <w:r w:rsidRPr="001C795C">
        <w:rPr>
          <w:rFonts w:ascii="Palatino Linotype" w:eastAsia="Times New Roman" w:hAnsi="Palatino Linotype" w:cs="Arial"/>
          <w:i/>
          <w:szCs w:val="24"/>
          <w:lang w:val="es-ES" w:eastAsia="es-ES"/>
        </w:rPr>
        <w:t>bonificacion</w:t>
      </w:r>
      <w:proofErr w:type="spellEnd"/>
      <w:r w:rsidRPr="001C795C">
        <w:rPr>
          <w:rFonts w:ascii="Palatino Linotype" w:eastAsia="Times New Roman" w:hAnsi="Palatino Linotype" w:cs="Arial"/>
          <w:i/>
          <w:szCs w:val="24"/>
          <w:lang w:val="es-ES" w:eastAsia="es-ES"/>
        </w:rPr>
        <w:t>.”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74931717" w14:textId="7777777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7BD46B82" w14:textId="3907A008"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ATENTAMENTE</w:t>
      </w:r>
    </w:p>
    <w:p w14:paraId="007FDA06" w14:textId="1F2D6718" w:rsidR="008564C0" w:rsidRPr="001C795C" w:rsidRDefault="00D57BB4" w:rsidP="00D57BB4">
      <w:pPr>
        <w:tabs>
          <w:tab w:val="left" w:pos="0"/>
        </w:tabs>
        <w:spacing w:line="276" w:lineRule="auto"/>
        <w:ind w:left="567" w:right="567"/>
        <w:contextualSpacing/>
        <w:jc w:val="both"/>
        <w:rPr>
          <w:rFonts w:ascii="Palatino Linotype" w:eastAsia="Times New Roman" w:hAnsi="Palatino Linotype" w:cs="Arial"/>
          <w:szCs w:val="24"/>
          <w:lang w:val="es-ES" w:eastAsia="es-ES"/>
        </w:rPr>
      </w:pPr>
      <w:r w:rsidRPr="001C795C">
        <w:rPr>
          <w:rFonts w:ascii="Palatino Linotype" w:eastAsia="Times New Roman" w:hAnsi="Palatino Linotype" w:cs="Arial"/>
          <w:i/>
          <w:szCs w:val="24"/>
          <w:lang w:val="es-ES" w:eastAsia="es-ES"/>
        </w:rPr>
        <w:t>C. ULISES MAURICIO SALAZAR FRANCO</w:t>
      </w:r>
      <w:r w:rsidR="008564C0" w:rsidRPr="001C795C">
        <w:rPr>
          <w:rFonts w:ascii="Palatino Linotype" w:eastAsia="Times New Roman" w:hAnsi="Palatino Linotype" w:cs="Arial"/>
          <w:i/>
          <w:szCs w:val="24"/>
          <w:lang w:val="es-ES" w:eastAsia="es-ES"/>
        </w:rPr>
        <w:t>”</w:t>
      </w:r>
      <w:r w:rsidR="008564C0" w:rsidRPr="001C795C">
        <w:rPr>
          <w:rFonts w:ascii="Palatino Linotype" w:eastAsia="Times New Roman" w:hAnsi="Palatino Linotype" w:cs="Arial"/>
          <w:szCs w:val="24"/>
          <w:lang w:val="es-ES" w:eastAsia="es-ES"/>
        </w:rPr>
        <w:t xml:space="preserve"> (Sic.)</w:t>
      </w:r>
    </w:p>
    <w:p w14:paraId="43DBD6AC" w14:textId="77777777" w:rsidR="008564C0" w:rsidRPr="001C795C" w:rsidRDefault="008564C0" w:rsidP="008564C0">
      <w:pPr>
        <w:tabs>
          <w:tab w:val="left" w:pos="0"/>
        </w:tabs>
        <w:spacing w:line="276" w:lineRule="auto"/>
        <w:ind w:left="567" w:right="567"/>
        <w:contextualSpacing/>
        <w:jc w:val="both"/>
        <w:rPr>
          <w:rFonts w:ascii="Palatino Linotype" w:eastAsia="Times New Roman" w:hAnsi="Palatino Linotype" w:cs="Arial"/>
          <w:szCs w:val="24"/>
          <w:lang w:val="es-ES" w:eastAsia="es-ES"/>
        </w:rPr>
      </w:pPr>
    </w:p>
    <w:p w14:paraId="63C74AB1" w14:textId="1950A462" w:rsidR="008564C0" w:rsidRPr="001C795C" w:rsidRDefault="008564C0" w:rsidP="008564C0">
      <w:pPr>
        <w:tabs>
          <w:tab w:val="left" w:pos="0"/>
        </w:tabs>
        <w:spacing w:line="276" w:lineRule="auto"/>
        <w:ind w:left="567" w:right="567"/>
        <w:contextualSpacing/>
        <w:jc w:val="both"/>
        <w:rPr>
          <w:rFonts w:ascii="Palatino Linotype" w:eastAsia="Times New Roman" w:hAnsi="Palatino Linotype" w:cs="Arial"/>
          <w:b/>
          <w:szCs w:val="24"/>
          <w:lang w:val="es-ES" w:eastAsia="es-ES"/>
        </w:rPr>
      </w:pPr>
      <w:r w:rsidRPr="001C795C">
        <w:rPr>
          <w:rFonts w:ascii="Palatino Linotype" w:eastAsia="Times New Roman" w:hAnsi="Palatino Linotype" w:cs="Arial"/>
          <w:b/>
          <w:szCs w:val="24"/>
          <w:lang w:val="es-ES" w:eastAsia="es-ES"/>
        </w:rPr>
        <w:t xml:space="preserve">Para la solicitud de información </w:t>
      </w:r>
      <w:r w:rsidR="00D57BB4" w:rsidRPr="001C795C">
        <w:rPr>
          <w:rFonts w:ascii="Palatino Linotype" w:eastAsia="Times New Roman" w:hAnsi="Palatino Linotype" w:cs="Arial"/>
          <w:b/>
          <w:szCs w:val="24"/>
          <w:lang w:val="es-ES" w:eastAsia="es-ES"/>
        </w:rPr>
        <w:t>00070</w:t>
      </w:r>
      <w:r w:rsidRPr="001C795C">
        <w:rPr>
          <w:rFonts w:ascii="Palatino Linotype" w:eastAsia="Times New Roman" w:hAnsi="Palatino Linotype" w:cs="Arial"/>
          <w:b/>
          <w:szCs w:val="24"/>
          <w:lang w:val="es-ES" w:eastAsia="es-ES"/>
        </w:rPr>
        <w:t>/</w:t>
      </w:r>
      <w:r w:rsidR="00D57BB4" w:rsidRPr="001C795C">
        <w:rPr>
          <w:rFonts w:ascii="Palatino Linotype" w:eastAsia="Times New Roman" w:hAnsi="Palatino Linotype" w:cs="Arial"/>
          <w:b/>
          <w:szCs w:val="24"/>
          <w:lang w:val="es-ES" w:eastAsia="es-ES"/>
        </w:rPr>
        <w:t>HUIXQUIL</w:t>
      </w:r>
      <w:r w:rsidRPr="001C795C">
        <w:rPr>
          <w:rFonts w:ascii="Palatino Linotype" w:eastAsia="Times New Roman" w:hAnsi="Palatino Linotype" w:cs="Arial"/>
          <w:b/>
          <w:szCs w:val="24"/>
          <w:lang w:val="es-ES" w:eastAsia="es-ES"/>
        </w:rPr>
        <w:t>/IP/</w:t>
      </w:r>
      <w:r w:rsidR="00D57BB4" w:rsidRPr="001C795C">
        <w:rPr>
          <w:rFonts w:ascii="Palatino Linotype" w:eastAsia="Times New Roman" w:hAnsi="Palatino Linotype" w:cs="Arial"/>
          <w:b/>
          <w:szCs w:val="24"/>
          <w:lang w:val="es-ES" w:eastAsia="es-ES"/>
        </w:rPr>
        <w:t>2020</w:t>
      </w:r>
      <w:r w:rsidRPr="001C795C">
        <w:rPr>
          <w:rFonts w:ascii="Palatino Linotype" w:eastAsia="Times New Roman" w:hAnsi="Palatino Linotype" w:cs="Arial"/>
          <w:b/>
          <w:szCs w:val="24"/>
          <w:lang w:val="es-ES" w:eastAsia="es-ES"/>
        </w:rPr>
        <w:t>:</w:t>
      </w:r>
    </w:p>
    <w:p w14:paraId="6F89552B" w14:textId="77777777" w:rsidR="008564C0" w:rsidRPr="001C795C"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538D9F91" w14:textId="77777777" w:rsidR="00D57BB4" w:rsidRPr="001C795C" w:rsidRDefault="008564C0"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w:t>
      </w:r>
      <w:r w:rsidR="00D57BB4" w:rsidRPr="001C795C">
        <w:rPr>
          <w:rFonts w:ascii="Palatino Linotype" w:eastAsia="Times New Roman" w:hAnsi="Palatino Linotype" w:cs="Arial"/>
          <w:i/>
          <w:szCs w:val="24"/>
          <w:lang w:val="es-ES" w:eastAsia="es-ES"/>
        </w:rPr>
        <w:t>Huixquilucan, México a 12 de Marzo de 2020</w:t>
      </w:r>
    </w:p>
    <w:p w14:paraId="3D5DF6A1" w14:textId="16DCA195" w:rsidR="009B0751" w:rsidRPr="00C60D5B" w:rsidRDefault="009B0751" w:rsidP="009B0751">
      <w:pPr>
        <w:pStyle w:val="Encabezado"/>
        <w:tabs>
          <w:tab w:val="clear" w:pos="4252"/>
        </w:tabs>
        <w:ind w:right="-250"/>
        <w:rPr>
          <w:rFonts w:ascii="Palatino Linotype" w:hAnsi="Palatino Linotype"/>
          <w:b/>
        </w:rPr>
      </w:pPr>
      <w:r>
        <w:rPr>
          <w:rFonts w:ascii="Palatino Linotype" w:eastAsia="Times New Roman" w:hAnsi="Palatino Linotype" w:cs="Arial"/>
          <w:i/>
          <w:szCs w:val="24"/>
          <w:lang w:val="es-ES" w:eastAsia="es-ES"/>
        </w:rPr>
        <w:t xml:space="preserve">                                                                    </w:t>
      </w:r>
      <w:r w:rsidR="00D57BB4" w:rsidRPr="001C795C">
        <w:rPr>
          <w:rFonts w:ascii="Palatino Linotype" w:eastAsia="Times New Roman" w:hAnsi="Palatino Linotype" w:cs="Arial"/>
          <w:i/>
          <w:szCs w:val="24"/>
          <w:lang w:val="es-ES" w:eastAsia="es-ES"/>
        </w:rPr>
        <w:t xml:space="preserve">Nombre del solicitante: </w:t>
      </w:r>
      <w:r w:rsidRPr="009B0751">
        <w:rPr>
          <w:rFonts w:ascii="Palatino Linotype" w:hAnsi="Palatino Linotype"/>
          <w:b/>
          <w:highlight w:val="black"/>
        </w:rPr>
        <w:t>------------------------</w:t>
      </w:r>
    </w:p>
    <w:p w14:paraId="7B2F5F74" w14:textId="44CFEB17" w:rsidR="00D57BB4" w:rsidRPr="001C795C" w:rsidRDefault="00D57BB4"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w:t>
      </w:r>
    </w:p>
    <w:p w14:paraId="636DE6EA" w14:textId="77777777" w:rsidR="00D57BB4" w:rsidRPr="001C795C" w:rsidRDefault="00D57BB4" w:rsidP="00D57BB4">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Folio de la solicitud: 00070/HUIXQUIL/IP/2020</w:t>
      </w:r>
    </w:p>
    <w:p w14:paraId="0B51B116" w14:textId="7777777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0A408FEE" w14:textId="48B96482"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E11A87" w14:textId="7777777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69DE46AB" w14:textId="58035502"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lastRenderedPageBreak/>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00070/HUIXQUIL/IP/2020, que a letra dice: “ Se solicita al Ayuntamiento de Huixquilucan la ficha de depósito o documento equivalente que consta cuánto dinero se pagó finalmente por concepto de los </w:t>
      </w:r>
      <w:proofErr w:type="spellStart"/>
      <w:r w:rsidRPr="001C795C">
        <w:rPr>
          <w:rFonts w:ascii="Palatino Linotype" w:eastAsia="Times New Roman" w:hAnsi="Palatino Linotype" w:cs="Arial"/>
          <w:i/>
          <w:szCs w:val="24"/>
          <w:lang w:val="es-ES" w:eastAsia="es-ES"/>
        </w:rPr>
        <w:t>CFDIs</w:t>
      </w:r>
      <w:proofErr w:type="spellEnd"/>
      <w:r w:rsidRPr="001C795C">
        <w:rPr>
          <w:rFonts w:ascii="Palatino Linotype" w:eastAsia="Times New Roman" w:hAnsi="Palatino Linotype" w:cs="Arial"/>
          <w:i/>
          <w:szCs w:val="24"/>
          <w:lang w:val="es-ES" w:eastAsia="es-ES"/>
        </w:rPr>
        <w:t xml:space="preserve"> que se presentan de forma adjunta.” (SIC). Sobre el particular, esta Unidad de Transparencia en ejercicio de las atribuciones que la Ley le confiere, turnó la solicitud de información a la Tesorería Municipal, que es competente para dar contestación a su requerimiento, por lo que manifestó lo siguiente: “ En atención a su solicitud registrada con el número de folio 00070/HUIXQUIL/IP/2020, se le hace mención de lo siguiente: Que de acuerdo a la Guía de Llenado del Comprobante Fiscal Digital por Internet vigente, publicada por la Secretaría de Hacienda y Crédito Público a través del SAT; ambas facturas muestra corresponden al tipo "egreso", mismas que sólo se utilizan para aplicar descuentos, devoluciones o bonificaciones por un importe menor al de cada uno de los comprobantes originales. Al ser una factura de tipo egreso, no se utiliza con fines acumulativos, si no por el contrario, de disminución, por lo que no se puede reflejar el abono bancario de un descuento o </w:t>
      </w:r>
      <w:proofErr w:type="spellStart"/>
      <w:r w:rsidRPr="001C795C">
        <w:rPr>
          <w:rFonts w:ascii="Palatino Linotype" w:eastAsia="Times New Roman" w:hAnsi="Palatino Linotype" w:cs="Arial"/>
          <w:i/>
          <w:szCs w:val="24"/>
          <w:lang w:val="es-ES" w:eastAsia="es-ES"/>
        </w:rPr>
        <w:t>bonificacion</w:t>
      </w:r>
      <w:proofErr w:type="spellEnd"/>
      <w:r w:rsidRPr="001C795C">
        <w:rPr>
          <w:rFonts w:ascii="Palatino Linotype" w:eastAsia="Times New Roman" w:hAnsi="Palatino Linotype" w:cs="Arial"/>
          <w:i/>
          <w:szCs w:val="24"/>
          <w:lang w:val="es-ES" w:eastAsia="es-ES"/>
        </w:rPr>
        <w:t xml:space="preserve">.”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w:t>
      </w:r>
      <w:r w:rsidRPr="001C795C">
        <w:rPr>
          <w:rFonts w:ascii="Palatino Linotype" w:eastAsia="Times New Roman" w:hAnsi="Palatino Linotype" w:cs="Arial"/>
          <w:i/>
          <w:szCs w:val="24"/>
          <w:lang w:val="es-ES" w:eastAsia="es-ES"/>
        </w:rPr>
        <w:lastRenderedPageBreak/>
        <w:t>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40DF310F" w14:textId="77777777"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14:paraId="0F4A0A95" w14:textId="60C356A0" w:rsidR="00D57BB4" w:rsidRPr="001C795C" w:rsidRDefault="00D57BB4" w:rsidP="00D57BB4">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1C795C">
        <w:rPr>
          <w:rFonts w:ascii="Palatino Linotype" w:eastAsia="Times New Roman" w:hAnsi="Palatino Linotype" w:cs="Arial"/>
          <w:i/>
          <w:szCs w:val="24"/>
          <w:lang w:val="es-ES" w:eastAsia="es-ES"/>
        </w:rPr>
        <w:t>ATENTAMENTE</w:t>
      </w:r>
    </w:p>
    <w:p w14:paraId="5CBE0412" w14:textId="26849E4B" w:rsidR="008564C0" w:rsidRPr="001C795C" w:rsidRDefault="00D57BB4" w:rsidP="00D57BB4">
      <w:pPr>
        <w:tabs>
          <w:tab w:val="left" w:pos="0"/>
        </w:tabs>
        <w:spacing w:line="276" w:lineRule="auto"/>
        <w:ind w:left="567" w:right="567"/>
        <w:contextualSpacing/>
        <w:jc w:val="both"/>
        <w:rPr>
          <w:rFonts w:ascii="Palatino Linotype" w:eastAsia="Times New Roman" w:hAnsi="Palatino Linotype" w:cs="Arial"/>
          <w:szCs w:val="24"/>
          <w:lang w:val="es-ES" w:eastAsia="es-ES"/>
        </w:rPr>
      </w:pPr>
      <w:r w:rsidRPr="001C795C">
        <w:rPr>
          <w:rFonts w:ascii="Palatino Linotype" w:eastAsia="Times New Roman" w:hAnsi="Palatino Linotype" w:cs="Arial"/>
          <w:i/>
          <w:szCs w:val="24"/>
          <w:lang w:val="es-ES" w:eastAsia="es-ES"/>
        </w:rPr>
        <w:t>C. ULISES MAURICIO SALAZAR FRANCO</w:t>
      </w:r>
      <w:r w:rsidR="008564C0" w:rsidRPr="001C795C">
        <w:rPr>
          <w:rFonts w:ascii="Palatino Linotype" w:eastAsia="Times New Roman" w:hAnsi="Palatino Linotype" w:cs="Arial"/>
          <w:i/>
          <w:szCs w:val="24"/>
          <w:lang w:val="es-ES" w:eastAsia="es-ES"/>
        </w:rPr>
        <w:t>”</w:t>
      </w:r>
      <w:r w:rsidR="008564C0" w:rsidRPr="001C795C">
        <w:rPr>
          <w:rFonts w:ascii="Palatino Linotype" w:eastAsia="Times New Roman" w:hAnsi="Palatino Linotype" w:cs="Arial"/>
          <w:szCs w:val="24"/>
          <w:lang w:val="es-ES" w:eastAsia="es-ES"/>
        </w:rPr>
        <w:t xml:space="preserve"> (Sic.)</w:t>
      </w:r>
    </w:p>
    <w:p w14:paraId="00AEFD29" w14:textId="77777777" w:rsidR="008564C0" w:rsidRPr="001C795C" w:rsidRDefault="008564C0" w:rsidP="00763406">
      <w:pPr>
        <w:pStyle w:val="Prrafodelista"/>
        <w:tabs>
          <w:tab w:val="left" w:pos="142"/>
          <w:tab w:val="left" w:pos="284"/>
        </w:tabs>
        <w:spacing w:before="240" w:after="240" w:line="360" w:lineRule="auto"/>
        <w:ind w:left="0"/>
        <w:jc w:val="both"/>
        <w:rPr>
          <w:rFonts w:ascii="Palatino Linotype" w:hAnsi="Palatino Linotype" w:cs="Arial"/>
          <w:sz w:val="24"/>
        </w:rPr>
      </w:pPr>
    </w:p>
    <w:p w14:paraId="5B319B4D" w14:textId="5A804D2F" w:rsidR="00A55BA0" w:rsidRPr="001C795C" w:rsidRDefault="008564C0"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bookmarkStart w:id="1" w:name="_Toc462307683"/>
      <w:bookmarkStart w:id="2" w:name="_Toc472427085"/>
      <w:bookmarkStart w:id="3" w:name="_Toc472500652"/>
      <w:r w:rsidRPr="001C795C">
        <w:rPr>
          <w:rFonts w:ascii="Palatino Linotype" w:eastAsia="Calibri" w:hAnsi="Palatino Linotype" w:cs="Arial"/>
          <w:sz w:val="24"/>
          <w:lang w:val="es-AR"/>
        </w:rPr>
        <w:t xml:space="preserve">El </w:t>
      </w:r>
      <w:r w:rsidR="00D57BB4" w:rsidRPr="001C795C">
        <w:rPr>
          <w:rFonts w:ascii="Palatino Linotype" w:eastAsia="Calibri" w:hAnsi="Palatino Linotype" w:cs="Arial"/>
          <w:sz w:val="24"/>
          <w:lang w:val="es-ES"/>
        </w:rPr>
        <w:t>veinticinco</w:t>
      </w:r>
      <w:r w:rsidRPr="001C795C">
        <w:rPr>
          <w:rFonts w:ascii="Palatino Linotype" w:eastAsia="Calibri" w:hAnsi="Palatino Linotype" w:cs="Arial"/>
          <w:sz w:val="24"/>
          <w:lang w:val="es-ES"/>
        </w:rPr>
        <w:t xml:space="preserve"> (</w:t>
      </w:r>
      <w:r w:rsidR="00CF6392" w:rsidRPr="001C795C">
        <w:rPr>
          <w:rFonts w:ascii="Palatino Linotype" w:eastAsia="Calibri" w:hAnsi="Palatino Linotype" w:cs="Arial"/>
          <w:sz w:val="24"/>
          <w:lang w:val="es-ES"/>
        </w:rPr>
        <w:t>2</w:t>
      </w:r>
      <w:r w:rsidR="00D57BB4" w:rsidRPr="001C795C">
        <w:rPr>
          <w:rFonts w:ascii="Palatino Linotype" w:eastAsia="Calibri" w:hAnsi="Palatino Linotype" w:cs="Arial"/>
          <w:sz w:val="24"/>
          <w:lang w:val="es-ES"/>
        </w:rPr>
        <w:t>5</w:t>
      </w:r>
      <w:r w:rsidRPr="001C795C">
        <w:rPr>
          <w:rFonts w:ascii="Palatino Linotype" w:eastAsia="Calibri" w:hAnsi="Palatino Linotype" w:cs="Arial"/>
          <w:sz w:val="24"/>
          <w:lang w:val="es-ES"/>
        </w:rPr>
        <w:t xml:space="preserve">) de </w:t>
      </w:r>
      <w:r w:rsidR="00D57BB4" w:rsidRPr="001C795C">
        <w:rPr>
          <w:rFonts w:ascii="Palatino Linotype" w:eastAsia="Calibri" w:hAnsi="Palatino Linotype" w:cs="Arial"/>
          <w:sz w:val="24"/>
          <w:lang w:val="es-ES"/>
        </w:rPr>
        <w:t>marzo</w:t>
      </w:r>
      <w:r w:rsidRPr="001C795C">
        <w:rPr>
          <w:rFonts w:ascii="Palatino Linotype" w:eastAsia="Calibri" w:hAnsi="Palatino Linotype" w:cs="Arial"/>
          <w:sz w:val="24"/>
          <w:lang w:val="es-ES"/>
        </w:rPr>
        <w:t xml:space="preserve"> de dos mil </w:t>
      </w:r>
      <w:r w:rsidR="00D57BB4" w:rsidRPr="001C795C">
        <w:rPr>
          <w:rFonts w:ascii="Palatino Linotype" w:eastAsia="Calibri" w:hAnsi="Palatino Linotype" w:cs="Arial"/>
          <w:sz w:val="24"/>
          <w:lang w:val="es-ES"/>
        </w:rPr>
        <w:t>veinte</w:t>
      </w:r>
      <w:r w:rsidRPr="001C795C">
        <w:rPr>
          <w:rFonts w:ascii="Palatino Linotype" w:eastAsia="Calibri" w:hAnsi="Palatino Linotype" w:cs="Arial"/>
          <w:sz w:val="24"/>
          <w:lang w:val="es-ES"/>
        </w:rPr>
        <w:t xml:space="preserve">, el particular interpuso los recursos de revisión </w:t>
      </w:r>
      <w:r w:rsidR="00441844" w:rsidRPr="001C795C">
        <w:rPr>
          <w:rFonts w:ascii="Palatino Linotype" w:eastAsia="Calibri" w:hAnsi="Palatino Linotype" w:cs="Arial"/>
          <w:b/>
          <w:sz w:val="24"/>
          <w:lang w:val="es-ES"/>
        </w:rPr>
        <w:t>01758/INFOEM/IP/RR/2020 y 01759/INFOEM/IP/RR/2020</w:t>
      </w:r>
      <w:r w:rsidRPr="001C795C">
        <w:rPr>
          <w:rFonts w:ascii="Palatino Linotype" w:eastAsia="Calibri" w:hAnsi="Palatino Linotype" w:cs="Arial"/>
          <w:sz w:val="24"/>
          <w:lang w:val="es-ES"/>
        </w:rPr>
        <w:t xml:space="preserve">, en contra de las respuestas del </w:t>
      </w:r>
      <w:r w:rsidRPr="001C795C">
        <w:rPr>
          <w:rFonts w:ascii="Palatino Linotype" w:eastAsia="Calibri" w:hAnsi="Palatino Linotype" w:cs="Arial"/>
          <w:b/>
          <w:bCs/>
          <w:sz w:val="24"/>
          <w:lang w:val="es-ES"/>
        </w:rPr>
        <w:t>SUJETO OBLIGADO</w:t>
      </w:r>
      <w:r w:rsidRPr="001C795C">
        <w:rPr>
          <w:rFonts w:ascii="Palatino Linotype" w:eastAsia="Calibri" w:hAnsi="Palatino Linotype" w:cs="Arial"/>
          <w:sz w:val="24"/>
          <w:lang w:val="es-ES"/>
        </w:rPr>
        <w:t>, mediante los que señaló</w:t>
      </w:r>
      <w:r w:rsidR="00CF6392" w:rsidRPr="001C795C">
        <w:rPr>
          <w:rFonts w:ascii="Palatino Linotype" w:eastAsia="Calibri" w:hAnsi="Palatino Linotype" w:cs="Arial"/>
          <w:sz w:val="24"/>
          <w:lang w:val="es-ES"/>
        </w:rPr>
        <w:t>, para ambas impugnaciones,</w:t>
      </w:r>
      <w:r w:rsidRPr="001C795C">
        <w:rPr>
          <w:rFonts w:ascii="Palatino Linotype" w:eastAsia="Calibri" w:hAnsi="Palatino Linotype" w:cs="Arial"/>
          <w:sz w:val="24"/>
          <w:lang w:val="es-ES"/>
        </w:rPr>
        <w:t xml:space="preserve"> </w:t>
      </w:r>
      <w:r w:rsidR="00D57BB4" w:rsidRPr="001C795C">
        <w:rPr>
          <w:rFonts w:ascii="Palatino Linotype" w:eastAsia="Calibri" w:hAnsi="Palatino Linotype" w:cs="Arial"/>
          <w:sz w:val="24"/>
          <w:lang w:val="es-ES"/>
        </w:rPr>
        <w:t xml:space="preserve">como Acto Impugnado, </w:t>
      </w:r>
      <w:r w:rsidRPr="001C795C">
        <w:rPr>
          <w:rFonts w:ascii="Palatino Linotype" w:eastAsia="Calibri" w:hAnsi="Palatino Linotype" w:cs="Arial"/>
          <w:sz w:val="24"/>
          <w:lang w:val="es-ES"/>
        </w:rPr>
        <w:t>lo siguiente:</w:t>
      </w:r>
    </w:p>
    <w:p w14:paraId="191FCB77" w14:textId="77777777" w:rsidR="005D791C" w:rsidRPr="001C795C" w:rsidRDefault="005D791C" w:rsidP="00D57BB4">
      <w:pPr>
        <w:pStyle w:val="Prrafodelista"/>
        <w:tabs>
          <w:tab w:val="left" w:pos="142"/>
          <w:tab w:val="left" w:pos="284"/>
        </w:tabs>
        <w:spacing w:before="240" w:line="360" w:lineRule="auto"/>
        <w:ind w:left="0"/>
        <w:jc w:val="both"/>
        <w:rPr>
          <w:rFonts w:ascii="Palatino Linotype" w:hAnsi="Palatino Linotype" w:cs="Arial"/>
        </w:rPr>
      </w:pPr>
    </w:p>
    <w:bookmarkEnd w:id="1"/>
    <w:bookmarkEnd w:id="2"/>
    <w:bookmarkEnd w:id="3"/>
    <w:p w14:paraId="73CD5CAF" w14:textId="77777777" w:rsidR="006E5EF0" w:rsidRPr="001C795C" w:rsidRDefault="006E5EF0" w:rsidP="005D791C">
      <w:pPr>
        <w:pStyle w:val="Prrafodelista"/>
        <w:tabs>
          <w:tab w:val="left" w:pos="142"/>
          <w:tab w:val="left" w:pos="284"/>
        </w:tabs>
        <w:spacing w:line="360" w:lineRule="auto"/>
        <w:ind w:left="567" w:right="567"/>
        <w:jc w:val="both"/>
        <w:rPr>
          <w:rFonts w:ascii="Palatino Linotype" w:hAnsi="Palatino Linotype" w:cs="Arial"/>
          <w:sz w:val="24"/>
          <w:szCs w:val="24"/>
        </w:rPr>
      </w:pPr>
      <w:r w:rsidRPr="001C795C">
        <w:rPr>
          <w:rFonts w:ascii="Palatino Linotype" w:hAnsi="Palatino Linotype" w:cs="Arial"/>
          <w:b/>
          <w:sz w:val="24"/>
          <w:szCs w:val="24"/>
        </w:rPr>
        <w:t>Acto impugnado:</w:t>
      </w:r>
      <w:r w:rsidRPr="001C795C">
        <w:rPr>
          <w:rFonts w:ascii="Palatino Linotype" w:hAnsi="Palatino Linotype" w:cs="Arial"/>
          <w:sz w:val="24"/>
          <w:szCs w:val="24"/>
        </w:rPr>
        <w:t xml:space="preserve"> “</w:t>
      </w:r>
      <w:r w:rsidR="00CF6392" w:rsidRPr="001C795C">
        <w:rPr>
          <w:rFonts w:ascii="Palatino Linotype" w:hAnsi="Palatino Linotype" w:cs="Arial"/>
          <w:i/>
          <w:sz w:val="24"/>
          <w:szCs w:val="24"/>
        </w:rPr>
        <w:t>El municipio no me entrega la información y me remite a un link que no contiene la información que quiero.</w:t>
      </w:r>
      <w:r w:rsidRPr="001C795C">
        <w:rPr>
          <w:rFonts w:ascii="Palatino Linotype" w:hAnsi="Palatino Linotype" w:cs="Arial"/>
          <w:i/>
          <w:sz w:val="24"/>
          <w:szCs w:val="24"/>
        </w:rPr>
        <w:t>”</w:t>
      </w:r>
      <w:r w:rsidR="005D791C" w:rsidRPr="001C795C">
        <w:rPr>
          <w:rFonts w:ascii="Palatino Linotype" w:hAnsi="Palatino Linotype" w:cs="Arial"/>
          <w:sz w:val="24"/>
          <w:szCs w:val="24"/>
        </w:rPr>
        <w:t xml:space="preserve"> </w:t>
      </w:r>
      <w:r w:rsidRPr="001C795C">
        <w:rPr>
          <w:rFonts w:ascii="Palatino Linotype" w:hAnsi="Palatino Linotype" w:cs="Arial"/>
          <w:sz w:val="24"/>
          <w:szCs w:val="24"/>
        </w:rPr>
        <w:t>(Sic).</w:t>
      </w:r>
    </w:p>
    <w:p w14:paraId="28699837" w14:textId="77777777" w:rsidR="006E5EF0" w:rsidRPr="001C795C" w:rsidRDefault="006E5EF0" w:rsidP="005D791C">
      <w:pPr>
        <w:pStyle w:val="Prrafodelista"/>
        <w:tabs>
          <w:tab w:val="left" w:pos="142"/>
          <w:tab w:val="left" w:pos="284"/>
        </w:tabs>
        <w:spacing w:line="360" w:lineRule="auto"/>
        <w:ind w:left="567" w:right="567"/>
        <w:jc w:val="both"/>
        <w:rPr>
          <w:rFonts w:ascii="Palatino Linotype" w:hAnsi="Palatino Linotype" w:cs="Arial"/>
          <w:b/>
        </w:rPr>
      </w:pPr>
    </w:p>
    <w:p w14:paraId="7BA09488" w14:textId="0A226F83" w:rsidR="00D57BB4" w:rsidRPr="001C795C" w:rsidRDefault="00D57BB4"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4"/>
        </w:rPr>
      </w:pPr>
      <w:r w:rsidRPr="001C795C">
        <w:rPr>
          <w:rFonts w:ascii="Palatino Linotype" w:hAnsi="Palatino Linotype"/>
          <w:color w:val="000000"/>
          <w:sz w:val="24"/>
        </w:rPr>
        <w:t xml:space="preserve">Por otro lado, por cuanto hace a las Razones o Motivos de Inconformidad, el </w:t>
      </w:r>
      <w:r w:rsidRPr="001C795C">
        <w:rPr>
          <w:rFonts w:ascii="Palatino Linotype" w:hAnsi="Palatino Linotype"/>
          <w:b/>
          <w:bCs/>
          <w:color w:val="000000"/>
          <w:sz w:val="24"/>
        </w:rPr>
        <w:t>RECURRENTE</w:t>
      </w:r>
      <w:r w:rsidRPr="001C795C">
        <w:rPr>
          <w:rFonts w:ascii="Palatino Linotype" w:hAnsi="Palatino Linotype"/>
          <w:color w:val="000000"/>
          <w:sz w:val="24"/>
        </w:rPr>
        <w:t xml:space="preserve"> señaló lo siguiente:</w:t>
      </w:r>
    </w:p>
    <w:p w14:paraId="77FD5A4B" w14:textId="7437880B" w:rsidR="00D57BB4" w:rsidRPr="001C795C" w:rsidRDefault="00D57BB4" w:rsidP="00D57BB4">
      <w:pPr>
        <w:pStyle w:val="Prrafodelista"/>
        <w:tabs>
          <w:tab w:val="left" w:pos="142"/>
          <w:tab w:val="left" w:pos="284"/>
        </w:tabs>
        <w:spacing w:before="240" w:after="240" w:line="360" w:lineRule="auto"/>
        <w:ind w:left="0"/>
        <w:jc w:val="both"/>
        <w:rPr>
          <w:rFonts w:ascii="Palatino Linotype" w:hAnsi="Palatino Linotype"/>
          <w:color w:val="000000"/>
          <w:sz w:val="24"/>
        </w:rPr>
      </w:pPr>
    </w:p>
    <w:p w14:paraId="2F139756" w14:textId="502D1435" w:rsidR="00D57BB4" w:rsidRPr="001C795C" w:rsidRDefault="00D57BB4" w:rsidP="00D57BB4">
      <w:pPr>
        <w:pStyle w:val="Prrafodelista"/>
        <w:tabs>
          <w:tab w:val="left" w:pos="142"/>
          <w:tab w:val="left" w:pos="284"/>
        </w:tabs>
        <w:spacing w:line="276" w:lineRule="auto"/>
        <w:ind w:left="567" w:right="567"/>
        <w:jc w:val="both"/>
        <w:rPr>
          <w:rFonts w:ascii="Palatino Linotype" w:hAnsi="Palatino Linotype" w:cs="Arial"/>
          <w:b/>
        </w:rPr>
      </w:pPr>
      <w:r w:rsidRPr="001C795C">
        <w:rPr>
          <w:rFonts w:ascii="Palatino Linotype" w:hAnsi="Palatino Linotype" w:cs="Arial"/>
          <w:b/>
        </w:rPr>
        <w:t>Recurso 01758/INFOEM/IP/RR/2020</w:t>
      </w:r>
    </w:p>
    <w:p w14:paraId="228D6650" w14:textId="27EB11B5" w:rsidR="00D57BB4" w:rsidRPr="001C795C" w:rsidRDefault="00D57BB4" w:rsidP="00D57BB4">
      <w:pPr>
        <w:pStyle w:val="Prrafodelista"/>
        <w:tabs>
          <w:tab w:val="left" w:pos="142"/>
          <w:tab w:val="left" w:pos="284"/>
        </w:tabs>
        <w:spacing w:line="276" w:lineRule="auto"/>
        <w:ind w:left="567" w:right="567"/>
        <w:jc w:val="both"/>
        <w:rPr>
          <w:rFonts w:ascii="Palatino Linotype" w:hAnsi="Palatino Linotype" w:cs="Arial"/>
          <w:bCs/>
        </w:rPr>
      </w:pPr>
      <w:r w:rsidRPr="001C795C">
        <w:rPr>
          <w:rFonts w:ascii="Palatino Linotype" w:hAnsi="Palatino Linotype" w:cs="Arial"/>
          <w:b/>
        </w:rPr>
        <w:t>Razones o Motivos de la Inconformidad:</w:t>
      </w:r>
      <w:r w:rsidRPr="001C795C">
        <w:rPr>
          <w:rFonts w:ascii="Palatino Linotype" w:hAnsi="Palatino Linotype" w:cs="Arial"/>
          <w:bCs/>
        </w:rPr>
        <w:t xml:space="preserve"> “</w:t>
      </w:r>
      <w:r w:rsidRPr="001C795C">
        <w:rPr>
          <w:rFonts w:ascii="Palatino Linotype" w:hAnsi="Palatino Linotype" w:cs="Arial"/>
          <w:bCs/>
          <w:i/>
          <w:iCs/>
        </w:rPr>
        <w:t xml:space="preserve">Mediante la presente solicitud de información se le solicitó al Ayuntamiento de Huixquilucan la ficha de depósito </w:t>
      </w:r>
      <w:r w:rsidRPr="001C795C">
        <w:rPr>
          <w:rFonts w:ascii="Palatino Linotype" w:hAnsi="Palatino Linotype" w:cs="Arial"/>
          <w:bCs/>
          <w:i/>
          <w:iCs/>
        </w:rPr>
        <w:lastRenderedPageBreak/>
        <w:t xml:space="preserve">o documento equivalente que consta cuánto dinero se pagó finalmente por concepto de los </w:t>
      </w:r>
      <w:proofErr w:type="spellStart"/>
      <w:r w:rsidRPr="001C795C">
        <w:rPr>
          <w:rFonts w:ascii="Palatino Linotype" w:hAnsi="Palatino Linotype" w:cs="Arial"/>
          <w:bCs/>
          <w:i/>
          <w:iCs/>
        </w:rPr>
        <w:t>CFDIs</w:t>
      </w:r>
      <w:proofErr w:type="spellEnd"/>
      <w:r w:rsidRPr="001C795C">
        <w:rPr>
          <w:rFonts w:ascii="Palatino Linotype" w:hAnsi="Palatino Linotype" w:cs="Arial"/>
          <w:bCs/>
          <w:i/>
          <w:iCs/>
        </w:rPr>
        <w:t xml:space="preserve"> que se adjuntaron a la solicitud de información. Como respuesta se me informa que “de acuerdo a la Guía de Llenado del Comprobante Fiscal Digital por Internet vigente, publicada por la Secretaría de Hacienda y Crédito Público a través del SAT; ambas facturas muestra corresponden al tipo "egreso", mismas que sólo se utilizan para aplicar descuentos, devoluciones o bonificaciones por un importe menor al de cada uno de los comprobantes originales. Al ser una factura de tipo egreso, no se utiliza con fines acumulativos, si no por el contrario, de disminución, por lo que no se puede reflejar el abono bancario de un descuento o bonificación”. Se presenta el recurso de revisión debido a que la respuesta recibida no es correcta. No es verdad que los 2 </w:t>
      </w:r>
      <w:proofErr w:type="spellStart"/>
      <w:r w:rsidRPr="001C795C">
        <w:rPr>
          <w:rFonts w:ascii="Palatino Linotype" w:hAnsi="Palatino Linotype" w:cs="Arial"/>
          <w:bCs/>
          <w:i/>
          <w:iCs/>
        </w:rPr>
        <w:t>CFDIs</w:t>
      </w:r>
      <w:proofErr w:type="spellEnd"/>
      <w:r w:rsidRPr="001C795C">
        <w:rPr>
          <w:rFonts w:ascii="Palatino Linotype" w:hAnsi="Palatino Linotype" w:cs="Arial"/>
          <w:bCs/>
          <w:i/>
          <w:iCs/>
        </w:rPr>
        <w:t xml:space="preserve"> correspondan al tipo “egreso”. Al menos el CDFI folio 797226 corresponde a un INGRESO por $266,967.86 Es por lo anteriormente expuesto que se solicita de forma atenta, pacífica y respetuosa se tome en cuenta el recurso de revisión y de considerarlo procedente, instruya al sujeto obligado a entregar la información solicitada. Gracias.”</w:t>
      </w:r>
      <w:r w:rsidRPr="001C795C">
        <w:rPr>
          <w:rFonts w:ascii="Palatino Linotype" w:hAnsi="Palatino Linotype" w:cs="Arial"/>
          <w:bCs/>
        </w:rPr>
        <w:t xml:space="preserve"> (Sic.)</w:t>
      </w:r>
    </w:p>
    <w:p w14:paraId="6978F9A6" w14:textId="77777777" w:rsidR="00D57BB4" w:rsidRPr="001C795C" w:rsidRDefault="00D57BB4" w:rsidP="00D57BB4">
      <w:pPr>
        <w:pStyle w:val="Prrafodelista"/>
        <w:tabs>
          <w:tab w:val="left" w:pos="142"/>
          <w:tab w:val="left" w:pos="284"/>
        </w:tabs>
        <w:spacing w:line="276" w:lineRule="auto"/>
        <w:ind w:left="567" w:right="567"/>
        <w:jc w:val="both"/>
        <w:rPr>
          <w:rFonts w:ascii="Palatino Linotype" w:hAnsi="Palatino Linotype" w:cs="Arial"/>
          <w:bCs/>
        </w:rPr>
      </w:pPr>
    </w:p>
    <w:p w14:paraId="520AE9B7" w14:textId="3723C5E9" w:rsidR="00D57BB4" w:rsidRPr="001C795C" w:rsidRDefault="00D57BB4" w:rsidP="00D57BB4">
      <w:pPr>
        <w:pStyle w:val="Prrafodelista"/>
        <w:tabs>
          <w:tab w:val="left" w:pos="142"/>
          <w:tab w:val="left" w:pos="284"/>
        </w:tabs>
        <w:spacing w:line="276" w:lineRule="auto"/>
        <w:ind w:left="567" w:right="567"/>
        <w:jc w:val="both"/>
        <w:rPr>
          <w:rFonts w:ascii="Palatino Linotype" w:hAnsi="Palatino Linotype" w:cs="Arial"/>
          <w:b/>
        </w:rPr>
      </w:pPr>
      <w:r w:rsidRPr="001C795C">
        <w:rPr>
          <w:rFonts w:ascii="Palatino Linotype" w:hAnsi="Palatino Linotype" w:cs="Arial"/>
          <w:b/>
        </w:rPr>
        <w:t>Recurso 01759/INFOEM/IP/RR/2020</w:t>
      </w:r>
    </w:p>
    <w:p w14:paraId="3D4A3D45" w14:textId="78F17968" w:rsidR="00D57BB4" w:rsidRPr="001C795C" w:rsidRDefault="00D57BB4" w:rsidP="00D57BB4">
      <w:pPr>
        <w:pStyle w:val="Prrafodelista"/>
        <w:tabs>
          <w:tab w:val="left" w:pos="142"/>
          <w:tab w:val="left" w:pos="284"/>
        </w:tabs>
        <w:spacing w:line="276" w:lineRule="auto"/>
        <w:ind w:left="567" w:right="567"/>
        <w:jc w:val="both"/>
        <w:rPr>
          <w:rFonts w:ascii="Palatino Linotype" w:hAnsi="Palatino Linotype" w:cs="Arial"/>
          <w:bCs/>
        </w:rPr>
      </w:pPr>
      <w:r w:rsidRPr="001C795C">
        <w:rPr>
          <w:rFonts w:ascii="Palatino Linotype" w:hAnsi="Palatino Linotype" w:cs="Arial"/>
          <w:b/>
        </w:rPr>
        <w:t>Razones o Motivos de la Inconformidad:</w:t>
      </w:r>
      <w:r w:rsidRPr="001C795C">
        <w:rPr>
          <w:rFonts w:ascii="Palatino Linotype" w:hAnsi="Palatino Linotype" w:cs="Arial"/>
          <w:bCs/>
        </w:rPr>
        <w:t xml:space="preserve"> </w:t>
      </w:r>
      <w:r w:rsidRPr="001C795C">
        <w:rPr>
          <w:rFonts w:ascii="Palatino Linotype" w:hAnsi="Palatino Linotype" w:cs="Arial"/>
          <w:bCs/>
          <w:i/>
          <w:iCs/>
        </w:rPr>
        <w:t xml:space="preserve">“Mediante la presente solicitud de información se le solicitó al Ayuntamiento de Huixquilucan la información documental que consta que el dinero que se pagó con motivo de los </w:t>
      </w:r>
      <w:proofErr w:type="spellStart"/>
      <w:r w:rsidRPr="001C795C">
        <w:rPr>
          <w:rFonts w:ascii="Palatino Linotype" w:hAnsi="Palatino Linotype" w:cs="Arial"/>
          <w:bCs/>
          <w:i/>
          <w:iCs/>
        </w:rPr>
        <w:t>CFDI´s</w:t>
      </w:r>
      <w:proofErr w:type="spellEnd"/>
      <w:r w:rsidRPr="001C795C">
        <w:rPr>
          <w:rFonts w:ascii="Palatino Linotype" w:hAnsi="Palatino Linotype" w:cs="Arial"/>
          <w:bCs/>
          <w:i/>
          <w:iCs/>
        </w:rPr>
        <w:t xml:space="preserve"> que se anexan, ingresó a la cuenta de banco del Ayuntamiento de Huixquilucan. Como respuesta se me informa que “de acuerdo a la Guía de Llenado del Comprobante Fiscal Digital por Internet vigente, publicada por la Secretaría de Hacienda y Crédito Público a través del SAT; ambas facturas muestra corresponden al tipo "egreso", mismas que sólo se utilizan para aplicar descuentos, devoluciones o bonificaciones por un importe menor al de cada uno de los comprobantes originales. Al ser una factura de tipo egreso, no se utiliza con fines acumulativos, si no por el contrario, de disminución, por lo que no se puede reflejar el abono bancario de un descuento o bonificación”. Se presenta el recurso de revisión debido a que la respuesta recibida no es correcta. No es verdad que los 2 </w:t>
      </w:r>
      <w:proofErr w:type="spellStart"/>
      <w:r w:rsidRPr="001C795C">
        <w:rPr>
          <w:rFonts w:ascii="Palatino Linotype" w:hAnsi="Palatino Linotype" w:cs="Arial"/>
          <w:bCs/>
          <w:i/>
          <w:iCs/>
        </w:rPr>
        <w:t>CFDIs</w:t>
      </w:r>
      <w:proofErr w:type="spellEnd"/>
      <w:r w:rsidRPr="001C795C">
        <w:rPr>
          <w:rFonts w:ascii="Palatino Linotype" w:hAnsi="Palatino Linotype" w:cs="Arial"/>
          <w:bCs/>
          <w:i/>
          <w:iCs/>
        </w:rPr>
        <w:t xml:space="preserve"> correspondan al tipo “egreso”. Al menos el CDFI folio 797226 corresponde a un INGRESO por $266,967.86 Es por lo anteriormente expuesto que se solicita de forma atenta, pacífica y respetuosa se tome en cuenta el recurso de revisión y de </w:t>
      </w:r>
      <w:r w:rsidRPr="001C795C">
        <w:rPr>
          <w:rFonts w:ascii="Palatino Linotype" w:hAnsi="Palatino Linotype" w:cs="Arial"/>
          <w:bCs/>
          <w:i/>
          <w:iCs/>
        </w:rPr>
        <w:lastRenderedPageBreak/>
        <w:t>considerarlo procedente, instruya al sujeto obligado a entregar la información solicitada. Gracias.”</w:t>
      </w:r>
      <w:r w:rsidRPr="001C795C">
        <w:rPr>
          <w:rFonts w:ascii="Palatino Linotype" w:hAnsi="Palatino Linotype" w:cs="Arial"/>
          <w:bCs/>
        </w:rPr>
        <w:t xml:space="preserve"> (Sic.)</w:t>
      </w:r>
    </w:p>
    <w:p w14:paraId="374A0E4E" w14:textId="77777777" w:rsidR="00D57BB4" w:rsidRPr="001C795C" w:rsidRDefault="00D57BB4" w:rsidP="00D57BB4">
      <w:pPr>
        <w:pStyle w:val="Prrafodelista"/>
        <w:tabs>
          <w:tab w:val="left" w:pos="142"/>
          <w:tab w:val="left" w:pos="284"/>
        </w:tabs>
        <w:spacing w:before="240" w:after="240" w:line="360" w:lineRule="auto"/>
        <w:ind w:left="0"/>
        <w:jc w:val="both"/>
        <w:rPr>
          <w:rFonts w:ascii="Palatino Linotype" w:hAnsi="Palatino Linotype"/>
          <w:color w:val="000000"/>
          <w:sz w:val="24"/>
        </w:rPr>
      </w:pPr>
    </w:p>
    <w:p w14:paraId="285E0FB8" w14:textId="77705F81" w:rsidR="00A55BA0" w:rsidRPr="001C795C"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4"/>
        </w:rPr>
      </w:pPr>
      <w:r w:rsidRPr="001C795C">
        <w:rPr>
          <w:rFonts w:ascii="Palatino Linotype" w:eastAsia="Times New Roman" w:hAnsi="Palatino Linotype" w:cs="Arial"/>
          <w:sz w:val="24"/>
          <w:lang w:val="es-ES"/>
        </w:rPr>
        <w:t xml:space="preserve">Asimismo, </w:t>
      </w:r>
      <w:r w:rsidRPr="001C795C">
        <w:rPr>
          <w:rFonts w:ascii="Palatino Linotype" w:eastAsia="Times New Roman" w:hAnsi="Palatino Linotype" w:cs="Arial"/>
          <w:bCs/>
          <w:sz w:val="24"/>
          <w:szCs w:val="24"/>
          <w:lang w:val="es-ES_tradnl" w:eastAsia="es-ES"/>
        </w:rPr>
        <w:t xml:space="preserve">con fundamento en lo dispuesto por el </w:t>
      </w:r>
      <w:r w:rsidRPr="001C795C">
        <w:rPr>
          <w:rFonts w:ascii="Palatino Linotype" w:eastAsia="Times New Roman" w:hAnsi="Palatino Linotype" w:cs="Arial"/>
          <w:sz w:val="24"/>
          <w:szCs w:val="24"/>
          <w:lang w:val="es-ES_tradnl" w:eastAsia="es-ES"/>
        </w:rPr>
        <w:t xml:space="preserve">artículo 185 fracción I de la </w:t>
      </w:r>
      <w:r w:rsidRPr="001C795C">
        <w:rPr>
          <w:rFonts w:ascii="Palatino Linotype" w:eastAsia="Times New Roman" w:hAnsi="Palatino Linotype" w:cs="Arial"/>
          <w:b/>
          <w:sz w:val="24"/>
          <w:szCs w:val="24"/>
          <w:lang w:val="es-ES_tradnl" w:eastAsia="es-ES"/>
        </w:rPr>
        <w:t>Ley de Transparencia y Acceso a la Información Pública del Estado de México y Municipios,</w:t>
      </w:r>
      <w:r w:rsidRPr="001C795C">
        <w:rPr>
          <w:rFonts w:ascii="Palatino Linotype" w:eastAsia="Times New Roman" w:hAnsi="Palatino Linotype" w:cs="Arial"/>
          <w:sz w:val="24"/>
          <w:szCs w:val="24"/>
          <w:lang w:val="es-ES_tradnl" w:eastAsia="es-ES"/>
        </w:rPr>
        <w:t xml:space="preserve"> el recurso de revisión con número </w:t>
      </w:r>
      <w:r w:rsidR="00A216EF" w:rsidRPr="001C795C">
        <w:rPr>
          <w:rFonts w:ascii="Palatino Linotype" w:eastAsia="Times New Roman" w:hAnsi="Palatino Linotype" w:cs="Arial"/>
          <w:b/>
          <w:sz w:val="24"/>
          <w:szCs w:val="24"/>
          <w:lang w:val="es-ES_tradnl" w:eastAsia="es-ES"/>
        </w:rPr>
        <w:t>01758</w:t>
      </w:r>
      <w:r w:rsidRPr="001C795C">
        <w:rPr>
          <w:rFonts w:ascii="Palatino Linotype" w:eastAsia="Times New Roman" w:hAnsi="Palatino Linotype" w:cs="Arial"/>
          <w:b/>
          <w:sz w:val="24"/>
          <w:szCs w:val="24"/>
          <w:lang w:val="es-ES_tradnl" w:eastAsia="es-ES"/>
        </w:rPr>
        <w:t>/INFOEM/IP/RR/</w:t>
      </w:r>
      <w:r w:rsidR="00A216EF" w:rsidRPr="001C795C">
        <w:rPr>
          <w:rFonts w:ascii="Palatino Linotype" w:eastAsia="Times New Roman" w:hAnsi="Palatino Linotype" w:cs="Arial"/>
          <w:b/>
          <w:sz w:val="24"/>
          <w:szCs w:val="24"/>
          <w:lang w:val="es-ES_tradnl" w:eastAsia="es-ES"/>
        </w:rPr>
        <w:t>2020</w:t>
      </w:r>
      <w:r w:rsidRPr="001C795C">
        <w:rPr>
          <w:rFonts w:ascii="Palatino Linotype" w:eastAsia="Times New Roman" w:hAnsi="Palatino Linotype" w:cs="Arial"/>
          <w:b/>
          <w:sz w:val="24"/>
          <w:szCs w:val="24"/>
          <w:lang w:val="es-ES_tradnl" w:eastAsia="es-ES"/>
        </w:rPr>
        <w:t xml:space="preserve">, </w:t>
      </w:r>
      <w:r w:rsidRPr="001C795C">
        <w:rPr>
          <w:rFonts w:ascii="Palatino Linotype" w:eastAsia="Times New Roman" w:hAnsi="Palatino Linotype" w:cs="Arial"/>
          <w:sz w:val="24"/>
          <w:szCs w:val="24"/>
          <w:lang w:val="es-ES_tradnl" w:eastAsia="es-ES"/>
        </w:rPr>
        <w:t>fue turnado</w:t>
      </w:r>
      <w:r w:rsidRPr="001C795C">
        <w:rPr>
          <w:rFonts w:ascii="Palatino Linotype" w:eastAsia="Times New Roman" w:hAnsi="Palatino Linotype" w:cs="Arial"/>
          <w:b/>
          <w:sz w:val="24"/>
          <w:szCs w:val="24"/>
          <w:lang w:val="es-ES_tradnl" w:eastAsia="es-ES"/>
        </w:rPr>
        <w:t xml:space="preserve"> </w:t>
      </w:r>
      <w:r w:rsidRPr="001C795C">
        <w:rPr>
          <w:rFonts w:ascii="Palatino Linotype" w:eastAsia="Times New Roman" w:hAnsi="Palatino Linotype" w:cs="Arial"/>
          <w:sz w:val="24"/>
          <w:szCs w:val="24"/>
          <w:lang w:val="es-ES_tradnl" w:eastAsia="es-ES"/>
        </w:rPr>
        <w:t xml:space="preserve">al </w:t>
      </w:r>
      <w:r w:rsidRPr="001C795C">
        <w:rPr>
          <w:rFonts w:ascii="Palatino Linotype" w:eastAsia="Times New Roman" w:hAnsi="Palatino Linotype" w:cs="Arial"/>
          <w:b/>
          <w:sz w:val="24"/>
          <w:szCs w:val="24"/>
          <w:lang w:val="es-ES_tradnl" w:eastAsia="es-ES"/>
        </w:rPr>
        <w:t xml:space="preserve">Comisionado José Guadalupe Luna Hernández </w:t>
      </w:r>
      <w:r w:rsidRPr="001C795C">
        <w:rPr>
          <w:rFonts w:ascii="Palatino Linotype" w:eastAsia="Times New Roman" w:hAnsi="Palatino Linotype" w:cs="Arial"/>
          <w:sz w:val="24"/>
          <w:szCs w:val="24"/>
          <w:lang w:val="es-ES_tradnl" w:eastAsia="es-ES"/>
        </w:rPr>
        <w:t>con el objeto de su análisis; posteriormente, el Pleno de este Órgano Autónomo, en la</w:t>
      </w:r>
      <w:r w:rsidRPr="001C795C">
        <w:rPr>
          <w:rFonts w:ascii="Palatino Linotype" w:eastAsia="Times New Roman" w:hAnsi="Palatino Linotype" w:cs="Arial"/>
          <w:b/>
          <w:sz w:val="24"/>
          <w:szCs w:val="24"/>
          <w:lang w:val="es-ES_tradnl" w:eastAsia="es-ES"/>
        </w:rPr>
        <w:t xml:space="preserve"> </w:t>
      </w:r>
      <w:r w:rsidR="00A216EF" w:rsidRPr="001C795C">
        <w:rPr>
          <w:rFonts w:ascii="Palatino Linotype" w:eastAsia="Times New Roman" w:hAnsi="Palatino Linotype" w:cs="Arial"/>
          <w:b/>
          <w:sz w:val="24"/>
          <w:szCs w:val="24"/>
          <w:lang w:val="es-ES_tradnl" w:eastAsia="es-ES"/>
        </w:rPr>
        <w:t>Décimo Segunda</w:t>
      </w:r>
      <w:r w:rsidRPr="001C795C">
        <w:rPr>
          <w:rFonts w:ascii="Palatino Linotype" w:eastAsia="Times New Roman" w:hAnsi="Palatino Linotype" w:cs="Arial"/>
          <w:b/>
          <w:sz w:val="24"/>
          <w:szCs w:val="24"/>
          <w:lang w:val="es-ES_tradnl" w:eastAsia="es-ES"/>
        </w:rPr>
        <w:t xml:space="preserve"> Sesión Ordinaria, </w:t>
      </w:r>
      <w:r w:rsidRPr="001C795C">
        <w:rPr>
          <w:rFonts w:ascii="Palatino Linotype" w:eastAsia="Times New Roman" w:hAnsi="Palatino Linotype" w:cs="Arial"/>
          <w:sz w:val="24"/>
          <w:szCs w:val="24"/>
          <w:lang w:val="es-ES_tradnl" w:eastAsia="es-ES"/>
        </w:rPr>
        <w:t xml:space="preserve">celebrada el </w:t>
      </w:r>
      <w:r w:rsidR="00A216EF" w:rsidRPr="001C795C">
        <w:rPr>
          <w:rFonts w:ascii="Palatino Linotype" w:eastAsia="Times New Roman" w:hAnsi="Palatino Linotype" w:cs="Arial"/>
          <w:sz w:val="24"/>
          <w:szCs w:val="24"/>
          <w:lang w:val="es-ES_tradnl" w:eastAsia="es-ES"/>
        </w:rPr>
        <w:t>cinco</w:t>
      </w:r>
      <w:r w:rsidRPr="001C795C">
        <w:rPr>
          <w:rFonts w:ascii="Palatino Linotype" w:eastAsia="Times New Roman" w:hAnsi="Palatino Linotype" w:cs="Arial"/>
          <w:b/>
          <w:sz w:val="24"/>
          <w:szCs w:val="24"/>
          <w:lang w:val="es-ES_tradnl" w:eastAsia="es-ES"/>
        </w:rPr>
        <w:t xml:space="preserve"> </w:t>
      </w:r>
      <w:r w:rsidRPr="001C795C">
        <w:rPr>
          <w:rFonts w:ascii="Palatino Linotype" w:eastAsia="Times New Roman" w:hAnsi="Palatino Linotype" w:cs="Arial"/>
          <w:sz w:val="24"/>
          <w:szCs w:val="24"/>
          <w:lang w:val="es-ES_tradnl" w:eastAsia="es-ES"/>
        </w:rPr>
        <w:t>(</w:t>
      </w:r>
      <w:r w:rsidR="00A216EF" w:rsidRPr="001C795C">
        <w:rPr>
          <w:rFonts w:ascii="Palatino Linotype" w:eastAsia="Times New Roman" w:hAnsi="Palatino Linotype" w:cs="Arial"/>
          <w:sz w:val="24"/>
          <w:szCs w:val="24"/>
          <w:lang w:val="es-ES_tradnl" w:eastAsia="es-ES"/>
        </w:rPr>
        <w:t>05</w:t>
      </w:r>
      <w:r w:rsidRPr="001C795C">
        <w:rPr>
          <w:rFonts w:ascii="Palatino Linotype" w:eastAsia="Times New Roman" w:hAnsi="Palatino Linotype" w:cs="Arial"/>
          <w:sz w:val="24"/>
          <w:szCs w:val="24"/>
          <w:lang w:val="es-ES_tradnl" w:eastAsia="es-ES"/>
        </w:rPr>
        <w:t xml:space="preserve">) de </w:t>
      </w:r>
      <w:r w:rsidR="00A216EF" w:rsidRPr="001C795C">
        <w:rPr>
          <w:rFonts w:ascii="Palatino Linotype" w:eastAsia="Times New Roman" w:hAnsi="Palatino Linotype" w:cs="Arial"/>
          <w:sz w:val="24"/>
          <w:szCs w:val="24"/>
          <w:lang w:val="es-ES_tradnl" w:eastAsia="es-ES"/>
        </w:rPr>
        <w:t>agosto</w:t>
      </w:r>
      <w:r w:rsidRPr="001C795C">
        <w:rPr>
          <w:rFonts w:ascii="Palatino Linotype" w:eastAsia="Times New Roman" w:hAnsi="Palatino Linotype" w:cs="Arial"/>
          <w:sz w:val="24"/>
          <w:szCs w:val="24"/>
          <w:lang w:val="es-ES_tradnl" w:eastAsia="es-ES"/>
        </w:rPr>
        <w:t xml:space="preserve"> de</w:t>
      </w:r>
      <w:r w:rsidRPr="001C795C">
        <w:rPr>
          <w:rFonts w:ascii="Palatino Linotype" w:eastAsia="Times New Roman" w:hAnsi="Palatino Linotype" w:cs="Arial"/>
          <w:b/>
          <w:sz w:val="24"/>
          <w:szCs w:val="24"/>
          <w:lang w:val="es-ES_tradnl" w:eastAsia="es-ES"/>
        </w:rPr>
        <w:t xml:space="preserve"> </w:t>
      </w:r>
      <w:r w:rsidRPr="001C795C">
        <w:rPr>
          <w:rFonts w:ascii="Palatino Linotype" w:eastAsia="Times New Roman" w:hAnsi="Palatino Linotype" w:cs="Arial"/>
          <w:sz w:val="24"/>
          <w:szCs w:val="24"/>
          <w:lang w:val="es-ES_tradnl" w:eastAsia="es-ES"/>
        </w:rPr>
        <w:t xml:space="preserve">dos mil </w:t>
      </w:r>
      <w:r w:rsidR="00A216EF" w:rsidRPr="001C795C">
        <w:rPr>
          <w:rFonts w:ascii="Palatino Linotype" w:eastAsia="Times New Roman" w:hAnsi="Palatino Linotype" w:cs="Arial"/>
          <w:sz w:val="24"/>
          <w:szCs w:val="24"/>
          <w:lang w:val="es-ES_tradnl" w:eastAsia="es-ES"/>
        </w:rPr>
        <w:t>veinte</w:t>
      </w:r>
      <w:r w:rsidRPr="001C795C">
        <w:rPr>
          <w:rFonts w:ascii="Palatino Linotype" w:eastAsia="Times New Roman" w:hAnsi="Palatino Linotype" w:cs="Arial"/>
          <w:sz w:val="24"/>
          <w:szCs w:val="24"/>
          <w:lang w:val="es-ES_tradnl" w:eastAsia="es-ES"/>
        </w:rPr>
        <w:t xml:space="preserve">, ordenó la acumulación del recurso de revisión </w:t>
      </w:r>
      <w:r w:rsidR="00A216EF" w:rsidRPr="001C795C">
        <w:rPr>
          <w:rFonts w:ascii="Palatino Linotype" w:eastAsia="Times New Roman" w:hAnsi="Palatino Linotype" w:cs="Arial"/>
          <w:b/>
          <w:bCs/>
          <w:sz w:val="24"/>
          <w:szCs w:val="24"/>
          <w:lang w:val="es-ES_tradnl" w:eastAsia="es-ES"/>
        </w:rPr>
        <w:t>01759</w:t>
      </w:r>
      <w:r w:rsidRPr="001C795C">
        <w:rPr>
          <w:rFonts w:ascii="Palatino Linotype" w:eastAsia="Times New Roman" w:hAnsi="Palatino Linotype" w:cs="Arial"/>
          <w:b/>
          <w:bCs/>
          <w:sz w:val="24"/>
          <w:szCs w:val="24"/>
          <w:lang w:val="es-ES_tradnl" w:eastAsia="es-ES"/>
        </w:rPr>
        <w:t>/INFOEM/IP/RR/</w:t>
      </w:r>
      <w:r w:rsidR="00A216EF" w:rsidRPr="001C795C">
        <w:rPr>
          <w:rFonts w:ascii="Palatino Linotype" w:eastAsia="Times New Roman" w:hAnsi="Palatino Linotype" w:cs="Arial"/>
          <w:b/>
          <w:bCs/>
          <w:sz w:val="24"/>
          <w:szCs w:val="24"/>
          <w:lang w:val="es-ES_tradnl" w:eastAsia="es-ES"/>
        </w:rPr>
        <w:t>2020</w:t>
      </w:r>
      <w:r w:rsidRPr="001C795C">
        <w:rPr>
          <w:rFonts w:ascii="Palatino Linotype" w:eastAsia="Times New Roman" w:hAnsi="Palatino Linotype" w:cs="Arial"/>
          <w:b/>
          <w:bCs/>
          <w:sz w:val="24"/>
          <w:szCs w:val="24"/>
          <w:lang w:val="es-ES_tradnl" w:eastAsia="es-ES"/>
        </w:rPr>
        <w:t xml:space="preserve">, </w:t>
      </w:r>
      <w:r w:rsidRPr="001C795C">
        <w:rPr>
          <w:rFonts w:ascii="Palatino Linotype" w:eastAsia="Times New Roman" w:hAnsi="Palatino Linotype" w:cs="Arial"/>
          <w:bCs/>
          <w:sz w:val="24"/>
          <w:szCs w:val="24"/>
          <w:lang w:val="es-ES_tradnl" w:eastAsia="es-ES"/>
        </w:rPr>
        <w:t xml:space="preserve">originalmente turnado al </w:t>
      </w:r>
      <w:r w:rsidRPr="001C795C">
        <w:rPr>
          <w:rFonts w:ascii="Palatino Linotype" w:eastAsia="Times New Roman" w:hAnsi="Palatino Linotype" w:cs="Arial"/>
          <w:b/>
          <w:bCs/>
          <w:sz w:val="24"/>
          <w:szCs w:val="24"/>
          <w:lang w:val="es-ES_tradnl" w:eastAsia="es-ES"/>
        </w:rPr>
        <w:t>Comisionado</w:t>
      </w:r>
      <w:r w:rsidRPr="001C795C">
        <w:rPr>
          <w:rFonts w:ascii="Palatino Linotype" w:eastAsia="Times New Roman" w:hAnsi="Palatino Linotype" w:cs="Arial"/>
          <w:bCs/>
          <w:sz w:val="24"/>
          <w:szCs w:val="24"/>
          <w:lang w:val="es-ES_tradnl" w:eastAsia="es-ES"/>
        </w:rPr>
        <w:t xml:space="preserve"> </w:t>
      </w:r>
      <w:r w:rsidRPr="001C795C">
        <w:rPr>
          <w:rFonts w:ascii="Palatino Linotype" w:eastAsia="Times New Roman" w:hAnsi="Palatino Linotype" w:cs="Arial"/>
          <w:b/>
          <w:bCs/>
          <w:sz w:val="24"/>
          <w:szCs w:val="24"/>
          <w:lang w:val="es-ES_tradnl" w:eastAsia="es-ES"/>
        </w:rPr>
        <w:t>Javier Martínez Cruz,</w:t>
      </w:r>
      <w:r w:rsidRPr="001C795C">
        <w:rPr>
          <w:rFonts w:ascii="Palatino Linotype" w:eastAsia="Times New Roman" w:hAnsi="Palatino Linotype" w:cs="Arial"/>
          <w:b/>
          <w:sz w:val="24"/>
          <w:szCs w:val="24"/>
          <w:lang w:val="es-ES_tradnl" w:eastAsia="es-ES"/>
        </w:rPr>
        <w:t xml:space="preserve"> </w:t>
      </w:r>
      <w:r w:rsidRPr="001C795C">
        <w:rPr>
          <w:rFonts w:ascii="Palatino Linotype" w:eastAsia="Times New Roman" w:hAnsi="Palatino Linotype" w:cs="Arial"/>
          <w:sz w:val="24"/>
          <w:szCs w:val="24"/>
          <w:lang w:val="es-ES_tradnl" w:eastAsia="es-ES"/>
        </w:rPr>
        <w:t xml:space="preserve">a efecto de que esta Ponencia formulara y presentara el proyecto de resolución correspondiente, de conformidad con el numeral ONCE incisos b) y c) de los </w:t>
      </w:r>
      <w:r w:rsidRPr="001C795C">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1C795C">
        <w:rPr>
          <w:rFonts w:ascii="Palatino Linotype" w:eastAsia="Times New Roman" w:hAnsi="Palatino Linotype" w:cs="Arial"/>
          <w:i/>
          <w:sz w:val="24"/>
          <w:szCs w:val="24"/>
          <w:vertAlign w:val="superscript"/>
          <w:lang w:val="es-ES_tradnl" w:eastAsia="es-ES"/>
        </w:rPr>
        <w:footnoteReference w:id="1"/>
      </w:r>
      <w:r w:rsidRPr="001C795C">
        <w:rPr>
          <w:rFonts w:ascii="Palatino Linotype" w:eastAsia="Times New Roman" w:hAnsi="Palatino Linotype" w:cs="Arial"/>
          <w:sz w:val="24"/>
          <w:szCs w:val="24"/>
          <w:lang w:val="es-ES_tradnl" w:eastAsia="es-ES"/>
        </w:rPr>
        <w:t>, que señala:</w:t>
      </w:r>
    </w:p>
    <w:p w14:paraId="3B8DD186" w14:textId="77777777" w:rsidR="00CF6392" w:rsidRPr="001C795C" w:rsidRDefault="00CF6392" w:rsidP="00A216EF">
      <w:pPr>
        <w:pStyle w:val="Prrafodelista"/>
        <w:tabs>
          <w:tab w:val="left" w:pos="142"/>
          <w:tab w:val="left" w:pos="284"/>
        </w:tabs>
        <w:spacing w:before="240" w:line="360" w:lineRule="auto"/>
        <w:ind w:left="0"/>
        <w:jc w:val="both"/>
        <w:rPr>
          <w:rFonts w:ascii="Palatino Linotype" w:hAnsi="Palatino Linotype"/>
          <w:color w:val="000000"/>
          <w:sz w:val="24"/>
        </w:rPr>
      </w:pPr>
    </w:p>
    <w:p w14:paraId="4AABC6B0" w14:textId="77777777" w:rsidR="00CF6392" w:rsidRPr="001C795C" w:rsidRDefault="00CF6392" w:rsidP="00A216EF">
      <w:pPr>
        <w:autoSpaceDE w:val="0"/>
        <w:autoSpaceDN w:val="0"/>
        <w:adjustRightInd w:val="0"/>
        <w:spacing w:line="276" w:lineRule="auto"/>
        <w:ind w:left="567" w:right="567"/>
        <w:contextualSpacing/>
        <w:jc w:val="both"/>
        <w:rPr>
          <w:rFonts w:ascii="Palatino Linotype" w:eastAsia="Times New Roman" w:hAnsi="Palatino Linotype" w:cs="Arial"/>
          <w:i/>
        </w:rPr>
      </w:pPr>
      <w:r w:rsidRPr="001C795C">
        <w:rPr>
          <w:rFonts w:ascii="Palatino Linotype" w:eastAsia="Times New Roman" w:hAnsi="Palatino Linotype" w:cs="Arial"/>
          <w:b/>
          <w:i/>
        </w:rPr>
        <w:t>“ONCE.</w:t>
      </w:r>
      <w:r w:rsidRPr="001C795C">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3AF232F1" w14:textId="77777777" w:rsidR="00CF6392" w:rsidRPr="001C795C" w:rsidRDefault="00CF6392" w:rsidP="00A216EF">
      <w:pPr>
        <w:autoSpaceDE w:val="0"/>
        <w:autoSpaceDN w:val="0"/>
        <w:adjustRightInd w:val="0"/>
        <w:spacing w:line="276" w:lineRule="auto"/>
        <w:ind w:left="567" w:right="567"/>
        <w:contextualSpacing/>
        <w:jc w:val="both"/>
        <w:rPr>
          <w:rFonts w:ascii="Palatino Linotype" w:eastAsia="Times New Roman" w:hAnsi="Palatino Linotype" w:cs="Arial"/>
          <w:i/>
        </w:rPr>
      </w:pPr>
      <w:r w:rsidRPr="001C795C">
        <w:rPr>
          <w:rFonts w:ascii="Palatino Linotype" w:eastAsia="Times New Roman" w:hAnsi="Palatino Linotype" w:cs="Arial"/>
          <w:i/>
        </w:rPr>
        <w:t>(…)</w:t>
      </w:r>
    </w:p>
    <w:p w14:paraId="78991BB1" w14:textId="77777777" w:rsidR="00CF6392" w:rsidRPr="001C795C" w:rsidRDefault="00CF6392" w:rsidP="00A216EF">
      <w:pPr>
        <w:spacing w:line="276" w:lineRule="auto"/>
        <w:ind w:left="567" w:right="567"/>
        <w:jc w:val="both"/>
        <w:rPr>
          <w:rFonts w:ascii="Palatino Linotype" w:eastAsia="Times New Roman" w:hAnsi="Palatino Linotype" w:cs="Times New Roman"/>
          <w:i/>
          <w:color w:val="000000"/>
        </w:rPr>
      </w:pPr>
      <w:r w:rsidRPr="001C795C">
        <w:rPr>
          <w:rFonts w:ascii="Palatino Linotype" w:eastAsia="Times New Roman" w:hAnsi="Palatino Linotype" w:cs="Times New Roman"/>
          <w:b/>
          <w:i/>
          <w:color w:val="000000"/>
        </w:rPr>
        <w:t>b)</w:t>
      </w:r>
      <w:r w:rsidRPr="001C795C">
        <w:rPr>
          <w:rFonts w:ascii="Palatino Linotype" w:eastAsia="Times New Roman" w:hAnsi="Palatino Linotype" w:cs="Times New Roman"/>
          <w:i/>
          <w:color w:val="000000"/>
        </w:rPr>
        <w:t xml:space="preserve"> Las partes o los actos impugnados sean iguales</w:t>
      </w:r>
    </w:p>
    <w:p w14:paraId="24C854D5" w14:textId="77777777" w:rsidR="00CF6392" w:rsidRPr="001C795C" w:rsidRDefault="00CF6392" w:rsidP="00A216EF">
      <w:pPr>
        <w:autoSpaceDE w:val="0"/>
        <w:autoSpaceDN w:val="0"/>
        <w:adjustRightInd w:val="0"/>
        <w:spacing w:line="276" w:lineRule="auto"/>
        <w:ind w:left="567" w:right="567"/>
        <w:contextualSpacing/>
        <w:jc w:val="both"/>
        <w:rPr>
          <w:rFonts w:ascii="Palatino Linotype" w:eastAsia="Times New Roman" w:hAnsi="Palatino Linotype" w:cs="Arial"/>
          <w:i/>
        </w:rPr>
      </w:pPr>
      <w:r w:rsidRPr="001C795C">
        <w:rPr>
          <w:rFonts w:ascii="Palatino Linotype" w:eastAsia="Times New Roman" w:hAnsi="Palatino Linotype" w:cs="Arial"/>
          <w:b/>
          <w:i/>
        </w:rPr>
        <w:t>c)</w:t>
      </w:r>
      <w:r w:rsidRPr="001C795C">
        <w:rPr>
          <w:rFonts w:ascii="Palatino Linotype" w:eastAsia="Times New Roman" w:hAnsi="Palatino Linotype" w:cs="Arial"/>
          <w:i/>
        </w:rPr>
        <w:t xml:space="preserve"> Cuando se trate del mismo solicitante, el mismo SUJETO OBLIGADO, aunque se trate de solicitudes diversas;</w:t>
      </w:r>
    </w:p>
    <w:p w14:paraId="346B28DA" w14:textId="77777777" w:rsidR="00CF6392" w:rsidRPr="001C795C" w:rsidRDefault="00CF6392" w:rsidP="00A216EF">
      <w:pPr>
        <w:autoSpaceDE w:val="0"/>
        <w:autoSpaceDN w:val="0"/>
        <w:adjustRightInd w:val="0"/>
        <w:spacing w:line="276" w:lineRule="auto"/>
        <w:ind w:left="567" w:right="567"/>
        <w:contextualSpacing/>
        <w:jc w:val="both"/>
        <w:rPr>
          <w:rFonts w:ascii="Palatino Linotype" w:eastAsia="Times New Roman" w:hAnsi="Palatino Linotype" w:cs="Arial"/>
          <w:sz w:val="24"/>
          <w:lang w:val="es-ES_tradnl" w:eastAsia="es-ES"/>
        </w:rPr>
      </w:pPr>
      <w:r w:rsidRPr="001C795C">
        <w:rPr>
          <w:rFonts w:ascii="Palatino Linotype" w:eastAsia="Times New Roman" w:hAnsi="Palatino Linotype" w:cs="Arial"/>
          <w:i/>
        </w:rPr>
        <w:lastRenderedPageBreak/>
        <w:t>(…)”</w:t>
      </w:r>
    </w:p>
    <w:p w14:paraId="0E0AF2E3" w14:textId="77777777" w:rsidR="00CF6392" w:rsidRPr="001C795C" w:rsidRDefault="00CF6392" w:rsidP="00CF6392">
      <w:pPr>
        <w:pStyle w:val="Prrafodelista"/>
        <w:tabs>
          <w:tab w:val="left" w:pos="142"/>
          <w:tab w:val="left" w:pos="284"/>
        </w:tabs>
        <w:spacing w:before="240" w:after="240" w:line="360" w:lineRule="auto"/>
        <w:ind w:left="0"/>
        <w:jc w:val="both"/>
        <w:rPr>
          <w:rFonts w:ascii="Palatino Linotype" w:hAnsi="Palatino Linotype"/>
          <w:color w:val="000000"/>
          <w:sz w:val="24"/>
        </w:rPr>
      </w:pPr>
    </w:p>
    <w:p w14:paraId="5514B113" w14:textId="77777777" w:rsidR="00CF6392" w:rsidRPr="001C795C"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4"/>
        </w:rPr>
      </w:pPr>
      <w:r w:rsidRPr="001C795C">
        <w:rPr>
          <w:rFonts w:ascii="Palatino Linotype" w:eastAsia="Times New Roman" w:hAnsi="Palatino Linotype" w:cs="Arial"/>
          <w:sz w:val="24"/>
          <w:szCs w:val="24"/>
          <w:lang w:val="es-ES_tradnl" w:eastAsia="es-ES"/>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5DA121A" w14:textId="77777777" w:rsidR="00A55BA0" w:rsidRPr="001C795C" w:rsidRDefault="00A55BA0" w:rsidP="00763406">
      <w:pPr>
        <w:pStyle w:val="Prrafodelista"/>
        <w:tabs>
          <w:tab w:val="left" w:pos="142"/>
          <w:tab w:val="left" w:pos="284"/>
        </w:tabs>
        <w:ind w:left="0"/>
        <w:rPr>
          <w:rFonts w:ascii="Palatino Linotype" w:hAnsi="Palatino Linotype"/>
          <w:color w:val="000000"/>
          <w:sz w:val="24"/>
        </w:rPr>
      </w:pPr>
    </w:p>
    <w:p w14:paraId="69F52E02" w14:textId="77777777" w:rsidR="00CF6392" w:rsidRPr="001C795C" w:rsidRDefault="00CF6392" w:rsidP="00CF6392">
      <w:pPr>
        <w:spacing w:before="240" w:after="240" w:line="276" w:lineRule="auto"/>
        <w:ind w:left="567" w:right="616"/>
        <w:contextualSpacing/>
        <w:jc w:val="center"/>
        <w:rPr>
          <w:rFonts w:ascii="Palatino Linotype" w:hAnsi="Palatino Linotype"/>
          <w:b/>
          <w:i/>
        </w:rPr>
      </w:pPr>
      <w:r w:rsidRPr="001C795C">
        <w:rPr>
          <w:rFonts w:ascii="Palatino Linotype" w:hAnsi="Palatino Linotype"/>
          <w:b/>
          <w:i/>
        </w:rPr>
        <w:t>Código de Procedimientos Administrativos del Estado de México.</w:t>
      </w:r>
    </w:p>
    <w:p w14:paraId="7DF2F643" w14:textId="77777777" w:rsidR="00CF6392" w:rsidRPr="001C795C" w:rsidRDefault="00CF6392" w:rsidP="00CF6392">
      <w:pPr>
        <w:spacing w:before="240" w:after="240" w:line="276" w:lineRule="auto"/>
        <w:ind w:left="567" w:right="616"/>
        <w:contextualSpacing/>
        <w:jc w:val="center"/>
        <w:rPr>
          <w:rFonts w:ascii="Palatino Linotype" w:hAnsi="Palatino Linotype"/>
          <w:b/>
          <w:i/>
        </w:rPr>
      </w:pPr>
    </w:p>
    <w:p w14:paraId="6CDE6BFD" w14:textId="77777777" w:rsidR="00CF6392" w:rsidRPr="001C795C" w:rsidRDefault="00CF6392" w:rsidP="00CF6392">
      <w:pPr>
        <w:spacing w:before="240" w:after="240" w:line="276" w:lineRule="auto"/>
        <w:ind w:left="567" w:right="616"/>
        <w:contextualSpacing/>
        <w:jc w:val="both"/>
        <w:rPr>
          <w:rFonts w:ascii="Palatino Linotype" w:hAnsi="Palatino Linotype"/>
          <w:i/>
        </w:rPr>
      </w:pPr>
      <w:r w:rsidRPr="001C795C">
        <w:rPr>
          <w:rFonts w:ascii="Palatino Linotype" w:hAnsi="Palatino Linotype"/>
          <w:b/>
          <w:i/>
        </w:rPr>
        <w:t>“Artículo 18.-</w:t>
      </w:r>
      <w:r w:rsidRPr="001C795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BE1A84C" w14:textId="77777777" w:rsidR="00CF6392" w:rsidRPr="001C795C" w:rsidRDefault="00CF6392" w:rsidP="00CF6392">
      <w:pPr>
        <w:spacing w:before="240" w:after="240" w:line="276" w:lineRule="auto"/>
        <w:ind w:left="567" w:right="616"/>
        <w:contextualSpacing/>
        <w:jc w:val="both"/>
        <w:rPr>
          <w:rFonts w:ascii="Palatino Linotype" w:hAnsi="Palatino Linotype"/>
          <w:i/>
        </w:rPr>
      </w:pPr>
    </w:p>
    <w:p w14:paraId="0B0227EE" w14:textId="77777777" w:rsidR="00CF6392" w:rsidRPr="001C795C" w:rsidRDefault="00CF6392" w:rsidP="00CF6392">
      <w:pPr>
        <w:spacing w:before="240" w:after="240" w:line="276" w:lineRule="auto"/>
        <w:ind w:left="567" w:right="616"/>
        <w:contextualSpacing/>
        <w:jc w:val="center"/>
        <w:rPr>
          <w:rFonts w:ascii="Palatino Linotype" w:hAnsi="Palatino Linotype"/>
          <w:b/>
          <w:i/>
        </w:rPr>
      </w:pPr>
      <w:r w:rsidRPr="001C795C">
        <w:rPr>
          <w:rFonts w:ascii="Palatino Linotype" w:hAnsi="Palatino Linotype"/>
          <w:b/>
          <w:i/>
        </w:rPr>
        <w:t>Ley de Transparencia y Acceso a la Información Pública del Estado de México y Municipios</w:t>
      </w:r>
    </w:p>
    <w:p w14:paraId="6CC29167" w14:textId="77777777" w:rsidR="00CF6392" w:rsidRPr="001C795C" w:rsidRDefault="00CF6392" w:rsidP="00CF6392">
      <w:pPr>
        <w:spacing w:before="240" w:after="240" w:line="276" w:lineRule="auto"/>
        <w:ind w:left="567" w:right="616"/>
        <w:contextualSpacing/>
        <w:jc w:val="center"/>
        <w:rPr>
          <w:rFonts w:ascii="Palatino Linotype" w:hAnsi="Palatino Linotype"/>
          <w:b/>
          <w:i/>
        </w:rPr>
      </w:pPr>
    </w:p>
    <w:p w14:paraId="7F51023E" w14:textId="77777777" w:rsidR="00CF6392" w:rsidRPr="001C795C" w:rsidRDefault="00CF6392" w:rsidP="00CF6392">
      <w:pPr>
        <w:tabs>
          <w:tab w:val="left" w:pos="0"/>
          <w:tab w:val="left" w:pos="426"/>
        </w:tabs>
        <w:spacing w:line="276" w:lineRule="auto"/>
        <w:ind w:left="567" w:right="616"/>
        <w:contextualSpacing/>
        <w:jc w:val="both"/>
        <w:rPr>
          <w:rFonts w:ascii="Palatino Linotype" w:eastAsia="Calibri" w:hAnsi="Palatino Linotype" w:cs="Arial"/>
          <w:sz w:val="24"/>
          <w:szCs w:val="24"/>
          <w:lang w:val="es-ES" w:eastAsia="es-ES"/>
        </w:rPr>
      </w:pPr>
      <w:r w:rsidRPr="001C795C">
        <w:rPr>
          <w:rFonts w:ascii="Palatino Linotype" w:hAnsi="Palatino Linotype"/>
          <w:b/>
          <w:i/>
        </w:rPr>
        <w:t>“Artículo 195.</w:t>
      </w:r>
      <w:r w:rsidRPr="001C795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1CFFF08" w14:textId="77777777" w:rsidR="00CF6392" w:rsidRPr="001C795C" w:rsidRDefault="00CF6392" w:rsidP="00763406">
      <w:pPr>
        <w:pStyle w:val="Prrafodelista"/>
        <w:tabs>
          <w:tab w:val="left" w:pos="142"/>
          <w:tab w:val="left" w:pos="284"/>
        </w:tabs>
        <w:ind w:left="0"/>
        <w:rPr>
          <w:rFonts w:ascii="Palatino Linotype" w:hAnsi="Palatino Linotype"/>
          <w:color w:val="000000"/>
          <w:sz w:val="24"/>
        </w:rPr>
      </w:pPr>
    </w:p>
    <w:p w14:paraId="0377AF26" w14:textId="21F510BB" w:rsidR="00A55BA0" w:rsidRPr="001C795C"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rPr>
      </w:pPr>
      <w:r w:rsidRPr="001C795C">
        <w:rPr>
          <w:rFonts w:ascii="Palatino Linotype" w:eastAsia="Calibri" w:hAnsi="Palatino Linotype" w:cs="Arial"/>
          <w:sz w:val="24"/>
          <w:lang w:val="es-ES"/>
        </w:rPr>
        <w:t xml:space="preserve">Los </w:t>
      </w:r>
      <w:r w:rsidRPr="001C795C">
        <w:rPr>
          <w:rFonts w:ascii="Palatino Linotype" w:eastAsia="Calibri" w:hAnsi="Palatino Linotype" w:cs="Arial"/>
          <w:sz w:val="24"/>
          <w:szCs w:val="24"/>
          <w:lang w:val="es-ES" w:eastAsia="es-ES"/>
        </w:rPr>
        <w:t xml:space="preserve">Comisionados Ponentes, con fundamento en lo dispuesto por el artículo 185 fracción II de la ley de la materia, a través de los acuerdos de admisión de </w:t>
      </w:r>
      <w:r w:rsidR="00687D84" w:rsidRPr="001C795C">
        <w:rPr>
          <w:rFonts w:ascii="Palatino Linotype" w:eastAsia="Calibri" w:hAnsi="Palatino Linotype" w:cs="Arial"/>
          <w:sz w:val="24"/>
          <w:szCs w:val="24"/>
          <w:lang w:val="es-ES" w:eastAsia="es-ES"/>
        </w:rPr>
        <w:lastRenderedPageBreak/>
        <w:t>siete</w:t>
      </w:r>
      <w:r w:rsidRPr="001C795C">
        <w:rPr>
          <w:rFonts w:ascii="Palatino Linotype" w:eastAsia="Calibri" w:hAnsi="Palatino Linotype" w:cs="Arial"/>
          <w:sz w:val="24"/>
          <w:szCs w:val="24"/>
          <w:lang w:val="es-ES" w:eastAsia="es-ES"/>
        </w:rPr>
        <w:t xml:space="preserve"> (</w:t>
      </w:r>
      <w:r w:rsidR="00687D84" w:rsidRPr="001C795C">
        <w:rPr>
          <w:rFonts w:ascii="Palatino Linotype" w:eastAsia="Calibri" w:hAnsi="Palatino Linotype" w:cs="Arial"/>
          <w:sz w:val="24"/>
          <w:szCs w:val="24"/>
          <w:lang w:val="es-ES" w:eastAsia="es-ES"/>
        </w:rPr>
        <w:t>07</w:t>
      </w:r>
      <w:r w:rsidRPr="001C795C">
        <w:rPr>
          <w:rFonts w:ascii="Palatino Linotype" w:eastAsia="Calibri" w:hAnsi="Palatino Linotype" w:cs="Arial"/>
          <w:sz w:val="24"/>
          <w:szCs w:val="24"/>
          <w:lang w:val="es-ES" w:eastAsia="es-ES"/>
        </w:rPr>
        <w:t xml:space="preserve">) de </w:t>
      </w:r>
      <w:r w:rsidR="00687D84" w:rsidRPr="001C795C">
        <w:rPr>
          <w:rFonts w:ascii="Palatino Linotype" w:eastAsia="Calibri" w:hAnsi="Palatino Linotype" w:cs="Arial"/>
          <w:sz w:val="24"/>
          <w:szCs w:val="24"/>
          <w:lang w:val="es-ES" w:eastAsia="es-ES"/>
        </w:rPr>
        <w:t>agosto</w:t>
      </w:r>
      <w:r w:rsidRPr="001C795C">
        <w:rPr>
          <w:rFonts w:ascii="Palatino Linotype" w:eastAsia="Calibri" w:hAnsi="Palatino Linotype" w:cs="Arial"/>
          <w:sz w:val="24"/>
          <w:szCs w:val="24"/>
          <w:lang w:val="es-ES" w:eastAsia="es-ES"/>
        </w:rPr>
        <w:t xml:space="preserve"> de dos mil veinte, pusieron a disposición de las partes los expedientes electrónicos </w:t>
      </w:r>
      <w:r w:rsidRPr="001C795C">
        <w:rPr>
          <w:rFonts w:ascii="Palatino Linotype" w:eastAsia="Calibri" w:hAnsi="Palatino Linotype" w:cs="Arial"/>
          <w:sz w:val="24"/>
          <w:szCs w:val="24"/>
          <w:lang w:val="es-ES_tradnl" w:eastAsia="es-ES"/>
        </w:rPr>
        <w:t xml:space="preserve">vía </w:t>
      </w:r>
      <w:r w:rsidRPr="001C795C">
        <w:rPr>
          <w:rFonts w:ascii="Palatino Linotype" w:eastAsia="Calibri" w:hAnsi="Palatino Linotype" w:cs="Arial"/>
          <w:sz w:val="24"/>
          <w:szCs w:val="24"/>
          <w:lang w:val="es-ES" w:eastAsia="es-ES"/>
        </w:rPr>
        <w:t xml:space="preserve">Sistema de Acceso a la Información Mexiquense </w:t>
      </w:r>
      <w:r w:rsidRPr="001C795C">
        <w:rPr>
          <w:rFonts w:ascii="Palatino Linotype" w:eastAsia="Calibri" w:hAnsi="Palatino Linotype" w:cs="Arial"/>
          <w:b/>
          <w:sz w:val="24"/>
          <w:szCs w:val="24"/>
          <w:lang w:val="es-ES" w:eastAsia="es-ES"/>
        </w:rPr>
        <w:t>(</w:t>
      </w:r>
      <w:r w:rsidRPr="001C795C">
        <w:rPr>
          <w:rFonts w:ascii="Palatino Linotype" w:eastAsia="Calibri" w:hAnsi="Palatino Linotype" w:cs="Arial"/>
          <w:b/>
          <w:i/>
          <w:sz w:val="24"/>
          <w:szCs w:val="24"/>
          <w:lang w:val="es-ES" w:eastAsia="es-ES"/>
        </w:rPr>
        <w:t>SAIMEX</w:t>
      </w:r>
      <w:r w:rsidRPr="001C795C">
        <w:rPr>
          <w:rFonts w:ascii="Palatino Linotype" w:eastAsia="Calibri" w:hAnsi="Palatino Linotype" w:cs="Arial"/>
          <w:b/>
          <w:sz w:val="24"/>
          <w:szCs w:val="24"/>
          <w:lang w:val="es-ES" w:eastAsia="es-ES"/>
        </w:rPr>
        <w:t xml:space="preserve">) </w:t>
      </w:r>
      <w:r w:rsidRPr="001C795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 los casos concretos, de esta forma para que el </w:t>
      </w:r>
      <w:r w:rsidRPr="001C795C">
        <w:rPr>
          <w:rFonts w:ascii="Palatino Linotype" w:eastAsia="Calibri" w:hAnsi="Palatino Linotype" w:cs="Arial"/>
          <w:b/>
          <w:sz w:val="24"/>
          <w:szCs w:val="24"/>
          <w:lang w:val="es-ES" w:eastAsia="es-ES"/>
        </w:rPr>
        <w:t>SUJETO OBLIGADO</w:t>
      </w:r>
      <w:r w:rsidRPr="001C795C">
        <w:rPr>
          <w:rFonts w:ascii="Palatino Linotype" w:eastAsia="Calibri" w:hAnsi="Palatino Linotype" w:cs="Arial"/>
          <w:sz w:val="24"/>
          <w:szCs w:val="24"/>
          <w:lang w:val="es-ES" w:eastAsia="es-ES"/>
        </w:rPr>
        <w:t xml:space="preserve"> presentara los Informes Justificados procedentes.</w:t>
      </w:r>
    </w:p>
    <w:p w14:paraId="21870518" w14:textId="77777777" w:rsidR="0077177C" w:rsidRPr="001C795C" w:rsidRDefault="0077177C" w:rsidP="0077177C">
      <w:pPr>
        <w:pStyle w:val="Prrafodelista"/>
        <w:tabs>
          <w:tab w:val="left" w:pos="142"/>
          <w:tab w:val="left" w:pos="284"/>
        </w:tabs>
        <w:spacing w:before="240" w:after="240" w:line="360" w:lineRule="auto"/>
        <w:ind w:left="0"/>
        <w:jc w:val="both"/>
        <w:rPr>
          <w:rFonts w:ascii="Palatino Linotype" w:hAnsi="Palatino Linotype"/>
          <w:i/>
          <w:color w:val="000000"/>
          <w:sz w:val="24"/>
        </w:rPr>
      </w:pPr>
    </w:p>
    <w:p w14:paraId="53DB3DB6" w14:textId="1D7077F5" w:rsidR="00A66C2E" w:rsidRPr="001C795C" w:rsidRDefault="00A66C2E" w:rsidP="00E9768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1C795C">
        <w:rPr>
          <w:rFonts w:ascii="Palatino Linotype" w:eastAsia="Calibri" w:hAnsi="Palatino Linotype" w:cs="Arial"/>
          <w:sz w:val="24"/>
          <w:lang w:val="es-ES"/>
        </w:rPr>
        <w:t xml:space="preserve">De </w:t>
      </w:r>
      <w:r w:rsidRPr="001C795C">
        <w:rPr>
          <w:rFonts w:ascii="Palatino Linotype" w:hAnsi="Palatino Linotype"/>
          <w:color w:val="000000"/>
          <w:sz w:val="24"/>
        </w:rPr>
        <w:t xml:space="preserve">las constancias que obran en el expediente electrónico del </w:t>
      </w:r>
      <w:r w:rsidRPr="001C795C">
        <w:rPr>
          <w:rFonts w:ascii="Palatino Linotype" w:hAnsi="Palatino Linotype"/>
          <w:b/>
          <w:i/>
          <w:color w:val="000000"/>
          <w:sz w:val="24"/>
        </w:rPr>
        <w:t>SAIMEX</w:t>
      </w:r>
      <w:r w:rsidR="00304B59" w:rsidRPr="001C795C">
        <w:rPr>
          <w:rFonts w:ascii="Palatino Linotype" w:hAnsi="Palatino Linotype"/>
          <w:color w:val="000000"/>
          <w:sz w:val="24"/>
        </w:rPr>
        <w:t xml:space="preserve">, se aprecia que el </w:t>
      </w:r>
      <w:r w:rsidR="00687D84" w:rsidRPr="001C795C">
        <w:rPr>
          <w:rFonts w:ascii="Palatino Linotype" w:hAnsi="Palatino Linotype"/>
          <w:color w:val="000000"/>
          <w:sz w:val="24"/>
        </w:rPr>
        <w:t>diecisiete</w:t>
      </w:r>
      <w:r w:rsidR="00304B59" w:rsidRPr="001C795C">
        <w:rPr>
          <w:rFonts w:ascii="Palatino Linotype" w:hAnsi="Palatino Linotype"/>
          <w:color w:val="000000"/>
          <w:sz w:val="24"/>
        </w:rPr>
        <w:t xml:space="preserve"> (</w:t>
      </w:r>
      <w:r w:rsidR="00687D84" w:rsidRPr="001C795C">
        <w:rPr>
          <w:rFonts w:ascii="Palatino Linotype" w:hAnsi="Palatino Linotype"/>
          <w:color w:val="000000"/>
          <w:sz w:val="24"/>
        </w:rPr>
        <w:t>17</w:t>
      </w:r>
      <w:r w:rsidR="00304B59" w:rsidRPr="001C795C">
        <w:rPr>
          <w:rFonts w:ascii="Palatino Linotype" w:hAnsi="Palatino Linotype"/>
          <w:color w:val="000000"/>
          <w:sz w:val="24"/>
        </w:rPr>
        <w:t xml:space="preserve">) de </w:t>
      </w:r>
      <w:r w:rsidR="00687D84" w:rsidRPr="001C795C">
        <w:rPr>
          <w:rFonts w:ascii="Palatino Linotype" w:hAnsi="Palatino Linotype"/>
          <w:color w:val="000000"/>
          <w:sz w:val="24"/>
        </w:rPr>
        <w:t>agosto</w:t>
      </w:r>
      <w:r w:rsidR="00304B59" w:rsidRPr="001C795C">
        <w:rPr>
          <w:rFonts w:ascii="Palatino Linotype" w:hAnsi="Palatino Linotype"/>
          <w:color w:val="000000"/>
          <w:sz w:val="24"/>
        </w:rPr>
        <w:t xml:space="preserve"> de dos mil </w:t>
      </w:r>
      <w:r w:rsidR="00A74C7D" w:rsidRPr="001C795C">
        <w:rPr>
          <w:rFonts w:ascii="Palatino Linotype" w:hAnsi="Palatino Linotype"/>
          <w:color w:val="000000"/>
          <w:sz w:val="24"/>
        </w:rPr>
        <w:t>veinte</w:t>
      </w:r>
      <w:r w:rsidR="00304B59" w:rsidRPr="001C795C">
        <w:rPr>
          <w:rFonts w:ascii="Palatino Linotype" w:hAnsi="Palatino Linotype"/>
          <w:color w:val="000000"/>
          <w:sz w:val="24"/>
        </w:rPr>
        <w:t xml:space="preserve">, el </w:t>
      </w:r>
      <w:r w:rsidR="00304B59" w:rsidRPr="001C795C">
        <w:rPr>
          <w:rFonts w:ascii="Palatino Linotype" w:hAnsi="Palatino Linotype"/>
          <w:b/>
          <w:color w:val="000000"/>
          <w:sz w:val="24"/>
        </w:rPr>
        <w:t>SUJETO OBLIGADO</w:t>
      </w:r>
      <w:r w:rsidR="00304B59" w:rsidRPr="001C795C">
        <w:rPr>
          <w:rFonts w:ascii="Palatino Linotype" w:hAnsi="Palatino Linotype"/>
          <w:color w:val="000000"/>
          <w:sz w:val="24"/>
        </w:rPr>
        <w:t xml:space="preserve"> subió al apartado de </w:t>
      </w:r>
      <w:r w:rsidR="00304B59" w:rsidRPr="001C795C">
        <w:rPr>
          <w:rFonts w:ascii="Palatino Linotype" w:hAnsi="Palatino Linotype"/>
          <w:i/>
          <w:color w:val="000000"/>
          <w:sz w:val="24"/>
        </w:rPr>
        <w:t>Manifestaciones</w:t>
      </w:r>
      <w:r w:rsidR="00304B59" w:rsidRPr="001C795C">
        <w:rPr>
          <w:rFonts w:ascii="Palatino Linotype" w:hAnsi="Palatino Linotype"/>
          <w:color w:val="000000"/>
          <w:sz w:val="24"/>
        </w:rPr>
        <w:t xml:space="preserve"> </w:t>
      </w:r>
      <w:r w:rsidR="00CF6392" w:rsidRPr="001C795C">
        <w:rPr>
          <w:rFonts w:ascii="Palatino Linotype" w:hAnsi="Palatino Linotype"/>
          <w:color w:val="000000"/>
          <w:sz w:val="24"/>
        </w:rPr>
        <w:t>los</w:t>
      </w:r>
      <w:r w:rsidR="00304B59" w:rsidRPr="001C795C">
        <w:rPr>
          <w:rFonts w:ascii="Palatino Linotype" w:hAnsi="Palatino Linotype"/>
          <w:color w:val="000000"/>
          <w:sz w:val="24"/>
        </w:rPr>
        <w:t xml:space="preserve"> archivo</w:t>
      </w:r>
      <w:r w:rsidR="00CF6392" w:rsidRPr="001C795C">
        <w:rPr>
          <w:rFonts w:ascii="Palatino Linotype" w:hAnsi="Palatino Linotype"/>
          <w:color w:val="000000"/>
          <w:sz w:val="24"/>
        </w:rPr>
        <w:t>s</w:t>
      </w:r>
      <w:r w:rsidR="00304B59" w:rsidRPr="001C795C">
        <w:rPr>
          <w:rFonts w:ascii="Palatino Linotype" w:hAnsi="Palatino Linotype"/>
          <w:color w:val="000000"/>
          <w:sz w:val="24"/>
        </w:rPr>
        <w:t xml:space="preserve"> electrónico</w:t>
      </w:r>
      <w:r w:rsidR="00CF6392" w:rsidRPr="001C795C">
        <w:rPr>
          <w:rFonts w:ascii="Palatino Linotype" w:hAnsi="Palatino Linotype"/>
          <w:color w:val="000000"/>
          <w:sz w:val="24"/>
        </w:rPr>
        <w:t>s</w:t>
      </w:r>
      <w:r w:rsidR="00304B59" w:rsidRPr="001C795C">
        <w:rPr>
          <w:rFonts w:ascii="Palatino Linotype" w:hAnsi="Palatino Linotype"/>
          <w:color w:val="000000"/>
          <w:sz w:val="24"/>
        </w:rPr>
        <w:t xml:space="preserve"> que se describe</w:t>
      </w:r>
      <w:r w:rsidR="00CF6392" w:rsidRPr="001C795C">
        <w:rPr>
          <w:rFonts w:ascii="Palatino Linotype" w:hAnsi="Palatino Linotype"/>
          <w:color w:val="000000"/>
          <w:sz w:val="24"/>
        </w:rPr>
        <w:t>n</w:t>
      </w:r>
      <w:r w:rsidR="00304B59" w:rsidRPr="001C795C">
        <w:rPr>
          <w:rFonts w:ascii="Palatino Linotype" w:hAnsi="Palatino Linotype"/>
          <w:color w:val="000000"/>
          <w:sz w:val="24"/>
        </w:rPr>
        <w:t xml:space="preserve"> a continuación:</w:t>
      </w:r>
    </w:p>
    <w:p w14:paraId="1CDB60B6" w14:textId="77777777" w:rsidR="00304B59" w:rsidRPr="001C795C" w:rsidRDefault="00304B59" w:rsidP="00304B59">
      <w:pPr>
        <w:pStyle w:val="Prrafodelista"/>
        <w:tabs>
          <w:tab w:val="left" w:pos="142"/>
          <w:tab w:val="left" w:pos="851"/>
        </w:tabs>
        <w:spacing w:before="240" w:after="240" w:line="360" w:lineRule="auto"/>
        <w:ind w:left="567"/>
        <w:jc w:val="both"/>
        <w:rPr>
          <w:rFonts w:ascii="Palatino Linotype" w:hAnsi="Palatino Linotype"/>
          <w:color w:val="000000"/>
        </w:rPr>
      </w:pPr>
    </w:p>
    <w:p w14:paraId="2719E7AE" w14:textId="49705342" w:rsidR="00CF6392" w:rsidRPr="001C795C" w:rsidRDefault="00CF6392" w:rsidP="00304B59">
      <w:pPr>
        <w:pStyle w:val="Prrafodelista"/>
        <w:tabs>
          <w:tab w:val="left" w:pos="142"/>
          <w:tab w:val="left" w:pos="851"/>
        </w:tabs>
        <w:spacing w:before="240" w:after="240" w:line="360" w:lineRule="auto"/>
        <w:ind w:left="567"/>
        <w:jc w:val="both"/>
        <w:rPr>
          <w:rFonts w:ascii="Palatino Linotype" w:hAnsi="Palatino Linotype"/>
          <w:b/>
          <w:color w:val="000000"/>
        </w:rPr>
      </w:pPr>
      <w:r w:rsidRPr="001C795C">
        <w:rPr>
          <w:rFonts w:ascii="Palatino Linotype" w:hAnsi="Palatino Linotype"/>
          <w:b/>
          <w:color w:val="000000"/>
        </w:rPr>
        <w:t xml:space="preserve">Para el recurso de revisión </w:t>
      </w:r>
      <w:r w:rsidR="00CF2922" w:rsidRPr="001C795C">
        <w:rPr>
          <w:rFonts w:ascii="Palatino Linotype" w:hAnsi="Palatino Linotype"/>
          <w:b/>
          <w:color w:val="000000"/>
        </w:rPr>
        <w:t>0</w:t>
      </w:r>
      <w:r w:rsidR="00687D84" w:rsidRPr="001C795C">
        <w:rPr>
          <w:rFonts w:ascii="Palatino Linotype" w:hAnsi="Palatino Linotype"/>
          <w:b/>
          <w:color w:val="000000"/>
        </w:rPr>
        <w:t>1758</w:t>
      </w:r>
      <w:r w:rsidRPr="001C795C">
        <w:rPr>
          <w:rFonts w:ascii="Palatino Linotype" w:hAnsi="Palatino Linotype"/>
          <w:b/>
          <w:color w:val="000000"/>
        </w:rPr>
        <w:t>/INFOEM/IP/RR/</w:t>
      </w:r>
      <w:r w:rsidR="00687D84" w:rsidRPr="001C795C">
        <w:rPr>
          <w:rFonts w:ascii="Palatino Linotype" w:hAnsi="Palatino Linotype"/>
          <w:b/>
          <w:color w:val="000000"/>
        </w:rPr>
        <w:t>2020</w:t>
      </w:r>
      <w:r w:rsidRPr="001C795C">
        <w:rPr>
          <w:rFonts w:ascii="Palatino Linotype" w:hAnsi="Palatino Linotype"/>
          <w:b/>
          <w:color w:val="000000"/>
        </w:rPr>
        <w:t>:</w:t>
      </w:r>
    </w:p>
    <w:p w14:paraId="27D9D594" w14:textId="174AEBB8" w:rsidR="00304B59" w:rsidRPr="001C795C" w:rsidRDefault="00304B59" w:rsidP="00304B59">
      <w:pPr>
        <w:pStyle w:val="Prrafodelista"/>
        <w:numPr>
          <w:ilvl w:val="1"/>
          <w:numId w:val="2"/>
        </w:numPr>
        <w:tabs>
          <w:tab w:val="left" w:pos="142"/>
          <w:tab w:val="left" w:pos="851"/>
        </w:tabs>
        <w:spacing w:before="240" w:after="240" w:line="360" w:lineRule="auto"/>
        <w:ind w:left="567" w:firstLine="0"/>
        <w:jc w:val="both"/>
        <w:rPr>
          <w:rFonts w:ascii="Palatino Linotype" w:hAnsi="Palatino Linotype"/>
          <w:color w:val="000000"/>
        </w:rPr>
      </w:pPr>
      <w:r w:rsidRPr="001C795C">
        <w:rPr>
          <w:rFonts w:ascii="Palatino Linotype" w:hAnsi="Palatino Linotype"/>
          <w:b/>
          <w:i/>
          <w:color w:val="000000"/>
        </w:rPr>
        <w:t>“</w:t>
      </w:r>
      <w:r w:rsidR="00CF2922" w:rsidRPr="001C795C">
        <w:rPr>
          <w:rFonts w:ascii="Palatino Linotype" w:hAnsi="Palatino Linotype"/>
          <w:b/>
          <w:i/>
          <w:color w:val="000000"/>
        </w:rPr>
        <w:t>OFICIO RR (1)</w:t>
      </w:r>
      <w:r w:rsidRPr="001C795C">
        <w:rPr>
          <w:rFonts w:ascii="Palatino Linotype" w:hAnsi="Palatino Linotype"/>
          <w:b/>
          <w:i/>
          <w:color w:val="000000"/>
        </w:rPr>
        <w:t>.</w:t>
      </w:r>
      <w:proofErr w:type="spellStart"/>
      <w:r w:rsidRPr="001C795C">
        <w:rPr>
          <w:rFonts w:ascii="Palatino Linotype" w:hAnsi="Palatino Linotype"/>
          <w:b/>
          <w:i/>
          <w:color w:val="000000"/>
        </w:rPr>
        <w:t>pdf</w:t>
      </w:r>
      <w:proofErr w:type="spellEnd"/>
      <w:r w:rsidRPr="001C795C">
        <w:rPr>
          <w:rFonts w:ascii="Palatino Linotype" w:hAnsi="Palatino Linotype"/>
          <w:b/>
          <w:i/>
          <w:color w:val="000000"/>
        </w:rPr>
        <w:t>”</w:t>
      </w:r>
      <w:r w:rsidRPr="001C795C">
        <w:rPr>
          <w:rFonts w:ascii="Palatino Linotype" w:hAnsi="Palatino Linotype"/>
          <w:color w:val="000000"/>
        </w:rPr>
        <w:t xml:space="preserve">: </w:t>
      </w:r>
      <w:r w:rsidR="00CF2922" w:rsidRPr="001C795C">
        <w:rPr>
          <w:rFonts w:ascii="Palatino Linotype" w:hAnsi="Palatino Linotype"/>
          <w:color w:val="000000"/>
        </w:rPr>
        <w:t xml:space="preserve">Documento constante de cuatro fojas que muestra el oficio número TM/350/08/2020, de diecisiete (17) de agosto de dos mil veinte, </w:t>
      </w:r>
      <w:r w:rsidR="00B90DF4" w:rsidRPr="001C795C">
        <w:rPr>
          <w:rFonts w:ascii="Palatino Linotype" w:hAnsi="Palatino Linotype"/>
          <w:color w:val="000000"/>
        </w:rPr>
        <w:t>signado por el Tesorero Municipal y, mediante el cual, refiere la naturaleza de los comprobantes fiscales adjuntos por el particular y, anexa la copia del comprobante de pago que avala la cantidad total que pagó el contribuyente</w:t>
      </w:r>
      <w:r w:rsidR="00E92953" w:rsidRPr="001C795C">
        <w:rPr>
          <w:rFonts w:ascii="Palatino Linotype" w:hAnsi="Palatino Linotype"/>
          <w:color w:val="000000"/>
        </w:rPr>
        <w:t>, de la que se aprecian datos personales del contribuyente como su nombre y domicilio.</w:t>
      </w:r>
    </w:p>
    <w:p w14:paraId="36EB3CB2" w14:textId="77777777" w:rsidR="00B90DF4" w:rsidRPr="001C795C" w:rsidRDefault="00B90DF4" w:rsidP="00B90DF4">
      <w:pPr>
        <w:pStyle w:val="Prrafodelista"/>
        <w:tabs>
          <w:tab w:val="left" w:pos="142"/>
          <w:tab w:val="left" w:pos="851"/>
        </w:tabs>
        <w:spacing w:before="240" w:after="240" w:line="360" w:lineRule="auto"/>
        <w:ind w:left="567"/>
        <w:jc w:val="both"/>
        <w:rPr>
          <w:rFonts w:ascii="Palatino Linotype" w:hAnsi="Palatino Linotype"/>
          <w:iCs/>
          <w:color w:val="000000"/>
        </w:rPr>
      </w:pPr>
    </w:p>
    <w:p w14:paraId="56FB6130" w14:textId="2499C4D1" w:rsidR="00CF2922" w:rsidRPr="001C795C" w:rsidRDefault="00CF2922" w:rsidP="00304B59">
      <w:pPr>
        <w:pStyle w:val="Prrafodelista"/>
        <w:numPr>
          <w:ilvl w:val="1"/>
          <w:numId w:val="2"/>
        </w:numPr>
        <w:tabs>
          <w:tab w:val="left" w:pos="142"/>
          <w:tab w:val="left" w:pos="851"/>
        </w:tabs>
        <w:spacing w:before="240" w:after="240" w:line="360" w:lineRule="auto"/>
        <w:ind w:left="567" w:firstLine="0"/>
        <w:jc w:val="both"/>
        <w:rPr>
          <w:rFonts w:ascii="Palatino Linotype" w:hAnsi="Palatino Linotype"/>
          <w:color w:val="000000"/>
        </w:rPr>
      </w:pPr>
      <w:r w:rsidRPr="001C795C">
        <w:rPr>
          <w:rFonts w:ascii="Palatino Linotype" w:hAnsi="Palatino Linotype"/>
          <w:b/>
          <w:i/>
          <w:color w:val="000000"/>
        </w:rPr>
        <w:t>“RR 1758</w:t>
      </w:r>
      <w:r w:rsidRPr="001C795C">
        <w:rPr>
          <w:rFonts w:ascii="Palatino Linotype" w:hAnsi="Palatino Linotype"/>
          <w:color w:val="000000"/>
        </w:rPr>
        <w:t>.</w:t>
      </w:r>
      <w:r w:rsidRPr="001C795C">
        <w:rPr>
          <w:rFonts w:ascii="Palatino Linotype" w:hAnsi="Palatino Linotype"/>
          <w:b/>
          <w:bCs/>
          <w:i/>
          <w:iCs/>
          <w:color w:val="000000"/>
        </w:rPr>
        <w:t>pdf”</w:t>
      </w:r>
      <w:r w:rsidRPr="001C795C">
        <w:rPr>
          <w:rFonts w:ascii="Palatino Linotype" w:hAnsi="Palatino Linotype"/>
          <w:color w:val="000000"/>
        </w:rPr>
        <w:t xml:space="preserve">: </w:t>
      </w:r>
      <w:r w:rsidR="00E92953" w:rsidRPr="001C795C">
        <w:rPr>
          <w:rFonts w:ascii="Palatino Linotype" w:hAnsi="Palatino Linotype"/>
          <w:color w:val="000000"/>
        </w:rPr>
        <w:t xml:space="preserve">Documento constante de cuatro fojas que muestra </w:t>
      </w:r>
      <w:r w:rsidR="00C769F0" w:rsidRPr="001C795C">
        <w:rPr>
          <w:rFonts w:ascii="Palatino Linotype" w:hAnsi="Palatino Linotype"/>
          <w:color w:val="000000"/>
        </w:rPr>
        <w:t xml:space="preserve">el Informe Justificado emitido por el Titular de la Unidad de Transparencia, por medio del cual, refiere adjuntar la respuesta del Tesorero Municipal </w:t>
      </w:r>
      <w:r w:rsidR="00C769F0" w:rsidRPr="001C795C">
        <w:rPr>
          <w:rFonts w:ascii="Palatino Linotype" w:hAnsi="Palatino Linotype"/>
          <w:i/>
          <w:iCs/>
          <w:color w:val="000000"/>
        </w:rPr>
        <w:t>supra</w:t>
      </w:r>
      <w:r w:rsidR="00C769F0" w:rsidRPr="001C795C">
        <w:rPr>
          <w:rFonts w:ascii="Palatino Linotype" w:hAnsi="Palatino Linotype"/>
          <w:color w:val="000000"/>
        </w:rPr>
        <w:t xml:space="preserve"> descrita.</w:t>
      </w:r>
    </w:p>
    <w:p w14:paraId="3A2041A5" w14:textId="77777777" w:rsidR="00C769F0" w:rsidRPr="001C795C" w:rsidRDefault="00C769F0" w:rsidP="00C769F0">
      <w:pPr>
        <w:pStyle w:val="Prrafodelista"/>
        <w:tabs>
          <w:tab w:val="left" w:pos="142"/>
          <w:tab w:val="left" w:pos="851"/>
        </w:tabs>
        <w:spacing w:before="240" w:after="240" w:line="360" w:lineRule="auto"/>
        <w:ind w:left="567"/>
        <w:jc w:val="both"/>
        <w:rPr>
          <w:rFonts w:ascii="Palatino Linotype" w:hAnsi="Palatino Linotype"/>
          <w:color w:val="000000"/>
        </w:rPr>
      </w:pPr>
    </w:p>
    <w:p w14:paraId="6AE360A9" w14:textId="77777777" w:rsidR="00CF6392" w:rsidRPr="001C795C" w:rsidRDefault="00CF6392" w:rsidP="00CF6392">
      <w:pPr>
        <w:pStyle w:val="Prrafodelista"/>
        <w:tabs>
          <w:tab w:val="left" w:pos="142"/>
          <w:tab w:val="left" w:pos="851"/>
        </w:tabs>
        <w:spacing w:before="240" w:after="240" w:line="360" w:lineRule="auto"/>
        <w:ind w:left="567"/>
        <w:jc w:val="both"/>
        <w:rPr>
          <w:rFonts w:ascii="Palatino Linotype" w:hAnsi="Palatino Linotype"/>
          <w:color w:val="000000"/>
        </w:rPr>
      </w:pPr>
    </w:p>
    <w:p w14:paraId="300021B1" w14:textId="7536D620" w:rsidR="00CF6392" w:rsidRPr="001C795C" w:rsidRDefault="00CF6392" w:rsidP="00CF6392">
      <w:pPr>
        <w:pStyle w:val="Prrafodelista"/>
        <w:tabs>
          <w:tab w:val="left" w:pos="142"/>
          <w:tab w:val="left" w:pos="851"/>
        </w:tabs>
        <w:spacing w:before="240" w:after="240" w:line="360" w:lineRule="auto"/>
        <w:ind w:left="567"/>
        <w:jc w:val="both"/>
        <w:rPr>
          <w:rFonts w:ascii="Palatino Linotype" w:hAnsi="Palatino Linotype"/>
          <w:b/>
          <w:color w:val="000000"/>
        </w:rPr>
      </w:pPr>
      <w:r w:rsidRPr="001C795C">
        <w:rPr>
          <w:rFonts w:ascii="Palatino Linotype" w:hAnsi="Palatino Linotype"/>
          <w:b/>
          <w:color w:val="000000"/>
        </w:rPr>
        <w:t xml:space="preserve">Para el recurso de revisión </w:t>
      </w:r>
      <w:r w:rsidR="00CF2922" w:rsidRPr="001C795C">
        <w:rPr>
          <w:rFonts w:ascii="Palatino Linotype" w:hAnsi="Palatino Linotype"/>
          <w:b/>
          <w:color w:val="000000"/>
        </w:rPr>
        <w:t>0</w:t>
      </w:r>
      <w:r w:rsidR="00687D84" w:rsidRPr="001C795C">
        <w:rPr>
          <w:rFonts w:ascii="Palatino Linotype" w:hAnsi="Palatino Linotype"/>
          <w:b/>
          <w:color w:val="000000"/>
        </w:rPr>
        <w:t>1759</w:t>
      </w:r>
      <w:r w:rsidRPr="001C795C">
        <w:rPr>
          <w:rFonts w:ascii="Palatino Linotype" w:hAnsi="Palatino Linotype"/>
          <w:b/>
          <w:color w:val="000000"/>
        </w:rPr>
        <w:t>/INFOEM/IP/RR/</w:t>
      </w:r>
      <w:r w:rsidR="00687D84" w:rsidRPr="001C795C">
        <w:rPr>
          <w:rFonts w:ascii="Palatino Linotype" w:hAnsi="Palatino Linotype"/>
          <w:b/>
          <w:color w:val="000000"/>
        </w:rPr>
        <w:t>2020</w:t>
      </w:r>
    </w:p>
    <w:p w14:paraId="6D383E74" w14:textId="1B75593E" w:rsidR="00C769F0" w:rsidRPr="001C795C" w:rsidRDefault="00C769F0" w:rsidP="00C769F0">
      <w:pPr>
        <w:pStyle w:val="Prrafodelista"/>
        <w:numPr>
          <w:ilvl w:val="0"/>
          <w:numId w:val="29"/>
        </w:numPr>
        <w:tabs>
          <w:tab w:val="left" w:pos="142"/>
          <w:tab w:val="left" w:pos="851"/>
        </w:tabs>
        <w:spacing w:before="240" w:after="240" w:line="360" w:lineRule="auto"/>
        <w:ind w:left="567" w:firstLine="0"/>
        <w:jc w:val="both"/>
        <w:rPr>
          <w:rFonts w:ascii="Palatino Linotype" w:hAnsi="Palatino Linotype"/>
          <w:color w:val="000000"/>
        </w:rPr>
      </w:pPr>
      <w:r w:rsidRPr="001C795C">
        <w:rPr>
          <w:rFonts w:ascii="Palatino Linotype" w:hAnsi="Palatino Linotype"/>
          <w:b/>
          <w:i/>
          <w:color w:val="000000"/>
        </w:rPr>
        <w:t>“OFICIO RR (1).</w:t>
      </w:r>
      <w:proofErr w:type="spellStart"/>
      <w:r w:rsidRPr="001C795C">
        <w:rPr>
          <w:rFonts w:ascii="Palatino Linotype" w:hAnsi="Palatino Linotype"/>
          <w:b/>
          <w:i/>
          <w:color w:val="000000"/>
        </w:rPr>
        <w:t>pdf</w:t>
      </w:r>
      <w:proofErr w:type="spellEnd"/>
      <w:r w:rsidRPr="001C795C">
        <w:rPr>
          <w:rFonts w:ascii="Palatino Linotype" w:hAnsi="Palatino Linotype"/>
          <w:b/>
          <w:i/>
          <w:color w:val="000000"/>
        </w:rPr>
        <w:t>”</w:t>
      </w:r>
      <w:r w:rsidRPr="001C795C">
        <w:rPr>
          <w:rFonts w:ascii="Palatino Linotype" w:hAnsi="Palatino Linotype"/>
          <w:color w:val="000000"/>
        </w:rPr>
        <w:t>: Documento constante de cuatro fojas que muestra el oficio número TM/350/08/2020, de diecisiete (17) de agosto de dos mil veinte, signado por el Tesorero Municipal</w:t>
      </w:r>
      <w:r w:rsidR="00855427" w:rsidRPr="001C795C">
        <w:rPr>
          <w:rFonts w:ascii="Palatino Linotype" w:hAnsi="Palatino Linotype"/>
          <w:color w:val="000000"/>
        </w:rPr>
        <w:t xml:space="preserve">, entregado de igual forma para el recurso de revisión </w:t>
      </w:r>
      <w:r w:rsidR="00855427" w:rsidRPr="001C795C">
        <w:rPr>
          <w:rFonts w:ascii="Palatino Linotype" w:hAnsi="Palatino Linotype"/>
          <w:b/>
          <w:bCs/>
          <w:color w:val="000000"/>
        </w:rPr>
        <w:t>01758/INFOEM/IP/RR/2020</w:t>
      </w:r>
      <w:r w:rsidR="00855427" w:rsidRPr="001C795C">
        <w:rPr>
          <w:rFonts w:ascii="Palatino Linotype" w:hAnsi="Palatino Linotype"/>
          <w:color w:val="000000"/>
        </w:rPr>
        <w:t>.</w:t>
      </w:r>
    </w:p>
    <w:p w14:paraId="21C0D53D" w14:textId="77777777" w:rsidR="00C769F0" w:rsidRPr="001C795C" w:rsidRDefault="00C769F0" w:rsidP="00C769F0">
      <w:pPr>
        <w:pStyle w:val="Prrafodelista"/>
        <w:tabs>
          <w:tab w:val="left" w:pos="142"/>
          <w:tab w:val="left" w:pos="851"/>
        </w:tabs>
        <w:spacing w:before="240" w:after="240" w:line="360" w:lineRule="auto"/>
        <w:ind w:left="567"/>
        <w:jc w:val="both"/>
        <w:rPr>
          <w:rFonts w:ascii="Palatino Linotype" w:hAnsi="Palatino Linotype"/>
          <w:iCs/>
          <w:color w:val="000000"/>
        </w:rPr>
      </w:pPr>
    </w:p>
    <w:p w14:paraId="7DC14A9E" w14:textId="0E69C259" w:rsidR="00C769F0" w:rsidRPr="001C795C" w:rsidRDefault="00C769F0" w:rsidP="00C769F0">
      <w:pPr>
        <w:pStyle w:val="Prrafodelista"/>
        <w:numPr>
          <w:ilvl w:val="0"/>
          <w:numId w:val="29"/>
        </w:numPr>
        <w:tabs>
          <w:tab w:val="left" w:pos="142"/>
          <w:tab w:val="left" w:pos="851"/>
        </w:tabs>
        <w:spacing w:before="240" w:after="240" w:line="360" w:lineRule="auto"/>
        <w:ind w:left="567" w:firstLine="0"/>
        <w:jc w:val="both"/>
        <w:rPr>
          <w:rFonts w:ascii="Palatino Linotype" w:hAnsi="Palatino Linotype"/>
          <w:color w:val="000000"/>
        </w:rPr>
      </w:pPr>
      <w:r w:rsidRPr="001C795C">
        <w:rPr>
          <w:rFonts w:ascii="Palatino Linotype" w:hAnsi="Palatino Linotype"/>
          <w:b/>
          <w:i/>
          <w:color w:val="000000"/>
        </w:rPr>
        <w:t>“RR 1759</w:t>
      </w:r>
      <w:r w:rsidRPr="001C795C">
        <w:rPr>
          <w:rFonts w:ascii="Palatino Linotype" w:hAnsi="Palatino Linotype"/>
          <w:color w:val="000000"/>
        </w:rPr>
        <w:t>.</w:t>
      </w:r>
      <w:r w:rsidRPr="001C795C">
        <w:rPr>
          <w:rFonts w:ascii="Palatino Linotype" w:hAnsi="Palatino Linotype"/>
          <w:b/>
          <w:bCs/>
          <w:i/>
          <w:iCs/>
          <w:color w:val="000000"/>
        </w:rPr>
        <w:t>pdf”</w:t>
      </w:r>
      <w:r w:rsidRPr="001C795C">
        <w:rPr>
          <w:rFonts w:ascii="Palatino Linotype" w:hAnsi="Palatino Linotype"/>
          <w:color w:val="000000"/>
        </w:rPr>
        <w:t xml:space="preserve">: Documento constante de cuatro fojas que muestra el Informe Justificado emitido por el Titular de la Unidad de Transparencia, por medio del cual, refiere adjuntar la respuesta del Tesorero Municipal </w:t>
      </w:r>
      <w:r w:rsidRPr="001C795C">
        <w:rPr>
          <w:rFonts w:ascii="Palatino Linotype" w:hAnsi="Palatino Linotype"/>
          <w:i/>
          <w:iCs/>
          <w:color w:val="000000"/>
        </w:rPr>
        <w:t>supra</w:t>
      </w:r>
      <w:r w:rsidRPr="001C795C">
        <w:rPr>
          <w:rFonts w:ascii="Palatino Linotype" w:hAnsi="Palatino Linotype"/>
          <w:color w:val="000000"/>
        </w:rPr>
        <w:t xml:space="preserve"> descrita.</w:t>
      </w:r>
    </w:p>
    <w:p w14:paraId="347F2923" w14:textId="77777777" w:rsidR="00A66C2E" w:rsidRPr="001C795C" w:rsidRDefault="00A66C2E" w:rsidP="00A66C2E">
      <w:pPr>
        <w:pStyle w:val="Prrafodelista"/>
        <w:tabs>
          <w:tab w:val="left" w:pos="142"/>
          <w:tab w:val="left" w:pos="284"/>
        </w:tabs>
        <w:spacing w:before="240" w:after="240" w:line="360" w:lineRule="auto"/>
        <w:ind w:left="0"/>
        <w:jc w:val="both"/>
        <w:rPr>
          <w:rFonts w:ascii="Palatino Linotype" w:eastAsia="Calibri" w:hAnsi="Palatino Linotype" w:cs="Arial"/>
        </w:rPr>
      </w:pPr>
    </w:p>
    <w:p w14:paraId="4DFD9F87" w14:textId="27A29025" w:rsidR="00855427" w:rsidRPr="001C795C" w:rsidRDefault="005251BA" w:rsidP="005251BA">
      <w:pPr>
        <w:pStyle w:val="Prrafodelista"/>
        <w:numPr>
          <w:ilvl w:val="0"/>
          <w:numId w:val="2"/>
        </w:numPr>
        <w:tabs>
          <w:tab w:val="left" w:pos="142"/>
          <w:tab w:val="left" w:pos="426"/>
        </w:tabs>
        <w:spacing w:before="240" w:after="240" w:line="360" w:lineRule="auto"/>
        <w:ind w:left="0" w:firstLine="0"/>
        <w:jc w:val="both"/>
        <w:rPr>
          <w:rFonts w:ascii="Palatino Linotype" w:eastAsia="Calibri" w:hAnsi="Palatino Linotype" w:cs="Arial"/>
          <w:sz w:val="24"/>
          <w:szCs w:val="24"/>
          <w:lang w:val="es-ES"/>
        </w:rPr>
      </w:pPr>
      <w:r w:rsidRPr="001C795C">
        <w:rPr>
          <w:rFonts w:ascii="Palatino Linotype" w:eastAsia="Calibri" w:hAnsi="Palatino Linotype" w:cs="Arial"/>
          <w:sz w:val="24"/>
          <w:szCs w:val="24"/>
          <w:lang w:val="es-ES"/>
        </w:rPr>
        <w:t>Consecuencia de lo anterior</w:t>
      </w:r>
      <w:r w:rsidR="002A780E" w:rsidRPr="001C795C">
        <w:rPr>
          <w:rFonts w:ascii="Palatino Linotype" w:eastAsia="Calibri" w:hAnsi="Palatino Linotype" w:cs="Arial"/>
          <w:sz w:val="24"/>
          <w:szCs w:val="24"/>
          <w:lang w:val="es-ES"/>
        </w:rPr>
        <w:t xml:space="preserve">, </w:t>
      </w:r>
      <w:r w:rsidR="00855427" w:rsidRPr="001C795C">
        <w:rPr>
          <w:rFonts w:ascii="Palatino Linotype" w:eastAsia="Calibri" w:hAnsi="Palatino Linotype" w:cs="Arial"/>
          <w:sz w:val="24"/>
          <w:szCs w:val="24"/>
          <w:lang w:val="es-ES"/>
        </w:rPr>
        <w:t xml:space="preserve">la Ponencia Resolutora determinó no poner el archivo </w:t>
      </w:r>
      <w:r w:rsidRPr="001C795C">
        <w:rPr>
          <w:rFonts w:ascii="Palatino Linotype" w:eastAsia="Calibri" w:hAnsi="Palatino Linotype" w:cs="Arial"/>
          <w:sz w:val="24"/>
          <w:szCs w:val="24"/>
          <w:lang w:val="es-ES"/>
        </w:rPr>
        <w:t xml:space="preserve">denominado </w:t>
      </w:r>
      <w:r w:rsidRPr="001C795C">
        <w:rPr>
          <w:rFonts w:ascii="Palatino Linotype" w:eastAsia="Calibri" w:hAnsi="Palatino Linotype" w:cs="Arial"/>
          <w:b/>
          <w:bCs/>
          <w:i/>
          <w:iCs/>
          <w:sz w:val="24"/>
          <w:szCs w:val="24"/>
          <w:lang w:val="es-ES"/>
        </w:rPr>
        <w:t>“OFICIO RR (1).</w:t>
      </w:r>
      <w:proofErr w:type="spellStart"/>
      <w:r w:rsidRPr="001C795C">
        <w:rPr>
          <w:rFonts w:ascii="Palatino Linotype" w:eastAsia="Calibri" w:hAnsi="Palatino Linotype" w:cs="Arial"/>
          <w:b/>
          <w:bCs/>
          <w:i/>
          <w:iCs/>
          <w:sz w:val="24"/>
          <w:szCs w:val="24"/>
          <w:lang w:val="es-ES"/>
        </w:rPr>
        <w:t>pdf</w:t>
      </w:r>
      <w:proofErr w:type="spellEnd"/>
      <w:r w:rsidRPr="001C795C">
        <w:rPr>
          <w:rFonts w:ascii="Palatino Linotype" w:eastAsia="Calibri" w:hAnsi="Palatino Linotype" w:cs="Arial"/>
          <w:b/>
          <w:bCs/>
          <w:i/>
          <w:iCs/>
          <w:sz w:val="24"/>
          <w:szCs w:val="24"/>
          <w:lang w:val="es-ES"/>
        </w:rPr>
        <w:t>”</w:t>
      </w:r>
      <w:r w:rsidRPr="001C795C">
        <w:rPr>
          <w:rFonts w:ascii="Palatino Linotype" w:eastAsia="Calibri" w:hAnsi="Palatino Linotype" w:cs="Arial"/>
          <w:sz w:val="24"/>
          <w:szCs w:val="24"/>
          <w:lang w:val="es-ES"/>
        </w:rPr>
        <w:t xml:space="preserve"> a la vista del </w:t>
      </w:r>
      <w:r w:rsidRPr="001C795C">
        <w:rPr>
          <w:rFonts w:ascii="Palatino Linotype" w:eastAsia="Calibri" w:hAnsi="Palatino Linotype" w:cs="Arial"/>
          <w:b/>
          <w:bCs/>
          <w:sz w:val="24"/>
          <w:szCs w:val="24"/>
          <w:lang w:val="es-ES"/>
        </w:rPr>
        <w:t>RECURRENTE</w:t>
      </w:r>
      <w:r w:rsidRPr="001C795C">
        <w:rPr>
          <w:rFonts w:ascii="Palatino Linotype" w:eastAsia="Calibri" w:hAnsi="Palatino Linotype" w:cs="Arial"/>
          <w:sz w:val="24"/>
          <w:szCs w:val="24"/>
          <w:lang w:val="es-ES"/>
        </w:rPr>
        <w:t xml:space="preserve"> toda vez que, como ha sido señalado en el párrafo anterior, contenía datos personales.</w:t>
      </w:r>
    </w:p>
    <w:p w14:paraId="7D9457A3" w14:textId="77777777" w:rsidR="00855427" w:rsidRPr="001C795C" w:rsidRDefault="00855427" w:rsidP="00855427">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14:paraId="0D59E521" w14:textId="218F8BFA" w:rsidR="000A4F5D" w:rsidRPr="001C795C" w:rsidRDefault="005251BA" w:rsidP="005251BA">
      <w:pPr>
        <w:pStyle w:val="Prrafodelista"/>
        <w:numPr>
          <w:ilvl w:val="0"/>
          <w:numId w:val="2"/>
        </w:numPr>
        <w:tabs>
          <w:tab w:val="left" w:pos="142"/>
          <w:tab w:val="left" w:pos="426"/>
        </w:tabs>
        <w:spacing w:before="240" w:after="240" w:line="360" w:lineRule="auto"/>
        <w:ind w:left="0" w:firstLine="0"/>
        <w:jc w:val="both"/>
        <w:rPr>
          <w:rFonts w:ascii="Palatino Linotype" w:eastAsia="Calibri" w:hAnsi="Palatino Linotype" w:cs="Arial"/>
          <w:sz w:val="24"/>
          <w:szCs w:val="24"/>
          <w:lang w:val="es-ES"/>
        </w:rPr>
      </w:pPr>
      <w:r w:rsidRPr="001C795C">
        <w:rPr>
          <w:rFonts w:ascii="Palatino Linotype" w:eastAsia="Calibri" w:hAnsi="Palatino Linotype" w:cs="Arial"/>
          <w:sz w:val="24"/>
          <w:szCs w:val="24"/>
          <w:lang w:val="es-ES"/>
        </w:rPr>
        <w:t>Por otro lado</w:t>
      </w:r>
      <w:r w:rsidR="00855427" w:rsidRPr="001C795C">
        <w:rPr>
          <w:rFonts w:ascii="Palatino Linotype" w:eastAsia="Calibri" w:hAnsi="Palatino Linotype" w:cs="Arial"/>
          <w:sz w:val="24"/>
          <w:szCs w:val="24"/>
          <w:lang w:val="es-ES"/>
        </w:rPr>
        <w:t xml:space="preserve">, por cuanto hace a los archivos denominados </w:t>
      </w:r>
      <w:r w:rsidRPr="001C795C">
        <w:rPr>
          <w:rFonts w:ascii="Palatino Linotype" w:eastAsia="Calibri" w:hAnsi="Palatino Linotype" w:cs="Arial"/>
          <w:b/>
          <w:bCs/>
          <w:i/>
          <w:iCs/>
          <w:sz w:val="24"/>
          <w:szCs w:val="24"/>
          <w:lang w:val="es-ES"/>
        </w:rPr>
        <w:t xml:space="preserve">“RR 1758.pdf” </w:t>
      </w:r>
      <w:r w:rsidRPr="001C795C">
        <w:rPr>
          <w:rFonts w:ascii="Palatino Linotype" w:eastAsia="Calibri" w:hAnsi="Palatino Linotype" w:cs="Arial"/>
          <w:sz w:val="24"/>
          <w:szCs w:val="24"/>
          <w:lang w:val="es-ES"/>
        </w:rPr>
        <w:t xml:space="preserve">y </w:t>
      </w:r>
      <w:r w:rsidRPr="001C795C">
        <w:rPr>
          <w:rFonts w:ascii="Palatino Linotype" w:eastAsia="Calibri" w:hAnsi="Palatino Linotype" w:cs="Arial"/>
          <w:b/>
          <w:bCs/>
          <w:i/>
          <w:iCs/>
          <w:sz w:val="24"/>
          <w:szCs w:val="24"/>
          <w:lang w:val="es-ES"/>
        </w:rPr>
        <w:t>“RR 1759.pdf”</w:t>
      </w:r>
      <w:r w:rsidR="00855427" w:rsidRPr="001C795C">
        <w:rPr>
          <w:rFonts w:ascii="Palatino Linotype" w:eastAsia="Calibri" w:hAnsi="Palatino Linotype" w:cs="Arial"/>
          <w:sz w:val="24"/>
          <w:szCs w:val="24"/>
          <w:lang w:val="es-ES"/>
        </w:rPr>
        <w:t xml:space="preserve"> </w:t>
      </w:r>
      <w:r w:rsidR="002A780E" w:rsidRPr="001C795C">
        <w:rPr>
          <w:rFonts w:ascii="Palatino Linotype" w:eastAsia="Calibri" w:hAnsi="Palatino Linotype" w:cs="Arial"/>
          <w:sz w:val="24"/>
          <w:szCs w:val="24"/>
          <w:lang w:val="es-ES"/>
        </w:rPr>
        <w:t xml:space="preserve">al no aportar información novedosa que aunara a lo inicialmente requerido, la Ponencia Resolutora determinó no poner los archivos a la vista del hoy </w:t>
      </w:r>
      <w:r w:rsidR="002A780E" w:rsidRPr="001C795C">
        <w:rPr>
          <w:rFonts w:ascii="Palatino Linotype" w:eastAsia="Calibri" w:hAnsi="Palatino Linotype" w:cs="Arial"/>
          <w:b/>
          <w:sz w:val="24"/>
          <w:szCs w:val="24"/>
          <w:lang w:val="es-ES"/>
        </w:rPr>
        <w:t>RECURRENTE</w:t>
      </w:r>
      <w:r w:rsidR="002A780E" w:rsidRPr="001C795C">
        <w:rPr>
          <w:rFonts w:ascii="Palatino Linotype" w:eastAsia="Calibri" w:hAnsi="Palatino Linotype" w:cs="Arial"/>
          <w:sz w:val="24"/>
          <w:szCs w:val="24"/>
          <w:lang w:val="es-ES"/>
        </w:rPr>
        <w:t xml:space="preserve">; no obstante, se hace del conocimiento del particular que, con la finalidad de que no exista ninguna opacidad durante la sustanciación del presente asunto, </w:t>
      </w:r>
      <w:r w:rsidRPr="001C795C">
        <w:rPr>
          <w:rFonts w:ascii="Palatino Linotype" w:eastAsia="Calibri" w:hAnsi="Palatino Linotype" w:cs="Arial"/>
          <w:sz w:val="24"/>
          <w:szCs w:val="24"/>
          <w:lang w:val="es-ES"/>
        </w:rPr>
        <w:t>ambos documentos</w:t>
      </w:r>
      <w:r w:rsidR="002A780E" w:rsidRPr="001C795C">
        <w:rPr>
          <w:rFonts w:ascii="Palatino Linotype" w:eastAsia="Calibri" w:hAnsi="Palatino Linotype" w:cs="Arial"/>
          <w:sz w:val="24"/>
          <w:szCs w:val="24"/>
          <w:lang w:val="es-ES"/>
        </w:rPr>
        <w:t xml:space="preserve"> le serán puestos a la vista acompañados de la presente resolución.</w:t>
      </w:r>
    </w:p>
    <w:p w14:paraId="4CB7EC6B" w14:textId="77777777" w:rsidR="000A4F5D" w:rsidRPr="001C795C" w:rsidRDefault="000A4F5D" w:rsidP="005251BA">
      <w:pPr>
        <w:pStyle w:val="Prrafodelista"/>
        <w:tabs>
          <w:tab w:val="left" w:pos="142"/>
          <w:tab w:val="left" w:pos="426"/>
        </w:tabs>
        <w:spacing w:before="240" w:after="240" w:line="360" w:lineRule="auto"/>
        <w:ind w:left="0"/>
        <w:jc w:val="both"/>
        <w:rPr>
          <w:rFonts w:ascii="Palatino Linotype" w:eastAsia="Calibri" w:hAnsi="Palatino Linotype" w:cs="Arial"/>
          <w:sz w:val="24"/>
          <w:szCs w:val="24"/>
          <w:lang w:val="es-ES"/>
        </w:rPr>
      </w:pPr>
    </w:p>
    <w:p w14:paraId="7473EC73" w14:textId="65566550" w:rsidR="005251BA" w:rsidRPr="001C795C" w:rsidRDefault="00D72066" w:rsidP="005251BA">
      <w:pPr>
        <w:pStyle w:val="Prrafodelista"/>
        <w:numPr>
          <w:ilvl w:val="0"/>
          <w:numId w:val="2"/>
        </w:numPr>
        <w:tabs>
          <w:tab w:val="left" w:pos="142"/>
          <w:tab w:val="left" w:pos="426"/>
        </w:tabs>
        <w:spacing w:before="240" w:after="240" w:line="360" w:lineRule="auto"/>
        <w:ind w:left="0" w:firstLine="0"/>
        <w:jc w:val="both"/>
        <w:rPr>
          <w:rFonts w:ascii="Palatino Linotype" w:eastAsia="Calibri" w:hAnsi="Palatino Linotype" w:cs="Arial"/>
          <w:sz w:val="24"/>
          <w:szCs w:val="24"/>
          <w:lang w:val="es-ES_tradnl"/>
        </w:rPr>
      </w:pPr>
      <w:r w:rsidRPr="001C795C">
        <w:rPr>
          <w:rFonts w:ascii="Palatino Linotype" w:eastAsia="Calibri" w:hAnsi="Palatino Linotype" w:cs="Arial"/>
          <w:sz w:val="24"/>
          <w:szCs w:val="24"/>
          <w:lang w:val="es-ES"/>
        </w:rPr>
        <w:lastRenderedPageBreak/>
        <w:t xml:space="preserve">El </w:t>
      </w:r>
      <w:r w:rsidR="002A780E" w:rsidRPr="001C795C">
        <w:rPr>
          <w:rFonts w:ascii="Palatino Linotype" w:eastAsia="Calibri" w:hAnsi="Palatino Linotype" w:cs="Arial"/>
          <w:sz w:val="24"/>
          <w:szCs w:val="24"/>
          <w:lang w:val="es-ES"/>
        </w:rPr>
        <w:t>once</w:t>
      </w:r>
      <w:r w:rsidR="00A45C19" w:rsidRPr="001C795C">
        <w:rPr>
          <w:rFonts w:ascii="Palatino Linotype" w:eastAsia="Calibri" w:hAnsi="Palatino Linotype" w:cs="Arial"/>
          <w:sz w:val="24"/>
          <w:szCs w:val="24"/>
          <w:lang w:val="es-ES"/>
        </w:rPr>
        <w:t xml:space="preserve"> </w:t>
      </w:r>
      <w:r w:rsidRPr="001C795C">
        <w:rPr>
          <w:rFonts w:ascii="Palatino Linotype" w:eastAsia="Calibri" w:hAnsi="Palatino Linotype" w:cs="Arial"/>
          <w:sz w:val="24"/>
          <w:szCs w:val="24"/>
        </w:rPr>
        <w:t>(</w:t>
      </w:r>
      <w:r w:rsidR="002A780E" w:rsidRPr="001C795C">
        <w:rPr>
          <w:rFonts w:ascii="Palatino Linotype" w:eastAsia="Calibri" w:hAnsi="Palatino Linotype" w:cs="Arial"/>
          <w:sz w:val="24"/>
          <w:szCs w:val="24"/>
        </w:rPr>
        <w:t>11</w:t>
      </w:r>
      <w:r w:rsidRPr="001C795C">
        <w:rPr>
          <w:rFonts w:ascii="Palatino Linotype" w:eastAsia="Calibri" w:hAnsi="Palatino Linotype" w:cs="Arial"/>
          <w:sz w:val="24"/>
          <w:szCs w:val="24"/>
        </w:rPr>
        <w:t xml:space="preserve">) de </w:t>
      </w:r>
      <w:r w:rsidR="005251BA" w:rsidRPr="001C795C">
        <w:rPr>
          <w:rFonts w:ascii="Palatino Linotype" w:eastAsia="Calibri" w:hAnsi="Palatino Linotype" w:cs="Arial"/>
          <w:sz w:val="24"/>
          <w:szCs w:val="24"/>
        </w:rPr>
        <w:t>septiembre</w:t>
      </w:r>
      <w:r w:rsidRPr="001C795C">
        <w:rPr>
          <w:rFonts w:ascii="Palatino Linotype" w:eastAsia="Calibri" w:hAnsi="Palatino Linotype" w:cs="Arial"/>
          <w:sz w:val="24"/>
          <w:szCs w:val="24"/>
        </w:rPr>
        <w:t xml:space="preserve"> de dos mil </w:t>
      </w:r>
      <w:r w:rsidR="000A4F5D" w:rsidRPr="001C795C">
        <w:rPr>
          <w:rFonts w:ascii="Palatino Linotype" w:eastAsia="Calibri" w:hAnsi="Palatino Linotype" w:cs="Arial"/>
          <w:sz w:val="24"/>
          <w:szCs w:val="24"/>
        </w:rPr>
        <w:t>veinte</w:t>
      </w:r>
      <w:r w:rsidRPr="001C795C">
        <w:rPr>
          <w:rFonts w:ascii="Palatino Linotype" w:eastAsia="Calibri" w:hAnsi="Palatino Linotype" w:cs="Arial"/>
          <w:sz w:val="24"/>
          <w:szCs w:val="24"/>
        </w:rPr>
        <w:t xml:space="preserve">, </w:t>
      </w:r>
      <w:r w:rsidRPr="001C795C">
        <w:rPr>
          <w:rFonts w:ascii="Palatino Linotype" w:eastAsia="Calibri" w:hAnsi="Palatino Linotype" w:cs="Arial"/>
          <w:sz w:val="24"/>
          <w:szCs w:val="24"/>
          <w:lang w:val="es-ES"/>
        </w:rPr>
        <w:t xml:space="preserve">con fundamento en el artículo 181 tercer párrafo de la </w:t>
      </w:r>
      <w:r w:rsidRPr="001C795C">
        <w:rPr>
          <w:rFonts w:ascii="Palatino Linotype" w:eastAsia="Calibri" w:hAnsi="Palatino Linotype" w:cs="Arial"/>
          <w:bCs/>
          <w:sz w:val="24"/>
          <w:szCs w:val="24"/>
          <w:lang w:val="es-ES"/>
        </w:rPr>
        <w:t xml:space="preserve">Ley de Transparencia y Acceso a la Información Pública del Estado de México y </w:t>
      </w:r>
      <w:r w:rsidR="005251BA" w:rsidRPr="001C795C">
        <w:rPr>
          <w:rFonts w:ascii="Palatino Linotype" w:eastAsia="Calibri" w:hAnsi="Palatino Linotype" w:cs="Arial"/>
          <w:bCs/>
          <w:sz w:val="24"/>
          <w:szCs w:val="24"/>
          <w:lang w:val="es-ES"/>
        </w:rPr>
        <w:t>Municipios,</w:t>
      </w:r>
      <w:r w:rsidRPr="001C795C">
        <w:rPr>
          <w:rFonts w:ascii="Palatino Linotype" w:eastAsia="Calibri" w:hAnsi="Palatino Linotype" w:cs="Arial"/>
          <w:bCs/>
          <w:sz w:val="24"/>
          <w:szCs w:val="24"/>
          <w:lang w:val="es-ES"/>
        </w:rPr>
        <w:t xml:space="preserve"> </w:t>
      </w:r>
      <w:r w:rsidRPr="001C795C">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005251BA" w:rsidRPr="001C795C">
        <w:rPr>
          <w:rFonts w:ascii="Palatino Linotype" w:eastAsia="Calibri" w:hAnsi="Palatino Linotype" w:cs="Arial"/>
          <w:sz w:val="24"/>
          <w:szCs w:val="24"/>
          <w:lang w:val="es-ES_tradnl"/>
        </w:rPr>
        <w:t>.</w:t>
      </w:r>
    </w:p>
    <w:p w14:paraId="0AA8E481" w14:textId="77777777" w:rsidR="005251BA" w:rsidRPr="001C795C" w:rsidRDefault="005251BA" w:rsidP="005251BA">
      <w:pPr>
        <w:pStyle w:val="Prrafodelista"/>
        <w:tabs>
          <w:tab w:val="left" w:pos="142"/>
          <w:tab w:val="left" w:pos="426"/>
        </w:tabs>
        <w:spacing w:before="240" w:after="240" w:line="360" w:lineRule="auto"/>
        <w:ind w:left="0"/>
        <w:jc w:val="both"/>
        <w:rPr>
          <w:rFonts w:ascii="Palatino Linotype" w:eastAsia="Calibri" w:hAnsi="Palatino Linotype" w:cs="Arial"/>
          <w:sz w:val="24"/>
          <w:szCs w:val="24"/>
          <w:lang w:val="es-ES_tradnl"/>
        </w:rPr>
      </w:pPr>
    </w:p>
    <w:p w14:paraId="46F59F02" w14:textId="61C9FE34" w:rsidR="003A0806" w:rsidRPr="001C795C" w:rsidRDefault="005251BA" w:rsidP="005251BA">
      <w:pPr>
        <w:pStyle w:val="Prrafodelista"/>
        <w:numPr>
          <w:ilvl w:val="0"/>
          <w:numId w:val="2"/>
        </w:numPr>
        <w:tabs>
          <w:tab w:val="left" w:pos="142"/>
          <w:tab w:val="left" w:pos="426"/>
        </w:tabs>
        <w:spacing w:line="360" w:lineRule="auto"/>
        <w:ind w:left="0" w:firstLine="0"/>
        <w:jc w:val="both"/>
        <w:rPr>
          <w:rFonts w:ascii="Palatino Linotype" w:eastAsia="Calibri" w:hAnsi="Palatino Linotype" w:cs="Arial"/>
          <w:sz w:val="24"/>
          <w:szCs w:val="24"/>
          <w:lang w:val="es-ES_tradnl"/>
        </w:rPr>
      </w:pPr>
      <w:r w:rsidRPr="001C795C">
        <w:rPr>
          <w:rFonts w:ascii="Palatino Linotype" w:eastAsia="Calibri" w:hAnsi="Palatino Linotype" w:cs="Arial"/>
          <w:sz w:val="24"/>
          <w:szCs w:val="24"/>
          <w:lang w:val="es-ES_tradnl"/>
        </w:rPr>
        <w:t xml:space="preserve">El </w:t>
      </w:r>
      <w:r w:rsidRPr="001C795C">
        <w:rPr>
          <w:rFonts w:ascii="Palatino Linotype" w:hAnsi="Palatino Linotype"/>
          <w:sz w:val="24"/>
          <w:szCs w:val="24"/>
          <w:lang w:val="es-ES"/>
        </w:rPr>
        <w:t>veintiocho (28) de agosto de dos mil veinte</w:t>
      </w:r>
      <w:r w:rsidRPr="001C795C">
        <w:rPr>
          <w:rFonts w:ascii="Palatino Linotype" w:hAnsi="Palatino Linotype"/>
          <w:sz w:val="24"/>
          <w:szCs w:val="24"/>
        </w:rPr>
        <w:t>, e</w:t>
      </w:r>
      <w:r w:rsidRPr="001C795C">
        <w:rPr>
          <w:rFonts w:ascii="Palatino Linotype" w:eastAsia="Calibri" w:hAnsi="Palatino Linotype" w:cs="Arial"/>
          <w:sz w:val="24"/>
          <w:szCs w:val="24"/>
        </w:rPr>
        <w:t>l Comisionado Ponente decretó el cierre del periodo de instrucción, por lo que ordenó turnar el expediente para su resolución, misma que ahora se pronuncia, y -----------------</w:t>
      </w:r>
    </w:p>
    <w:p w14:paraId="57E1FD45" w14:textId="77A8CAC5" w:rsidR="003A0806" w:rsidRPr="001C795C" w:rsidRDefault="003A0806">
      <w:pPr>
        <w:spacing w:after="160" w:line="259" w:lineRule="auto"/>
        <w:rPr>
          <w:rFonts w:ascii="Palatino Linotype" w:eastAsia="Calibri" w:hAnsi="Palatino Linotype" w:cs="Arial"/>
          <w:sz w:val="24"/>
          <w:szCs w:val="24"/>
          <w:lang w:val="es-ES_tradnl"/>
        </w:rPr>
      </w:pPr>
    </w:p>
    <w:p w14:paraId="13BE2F57" w14:textId="77777777" w:rsidR="00A55BA0" w:rsidRPr="001C795C" w:rsidRDefault="00A55BA0" w:rsidP="00763406">
      <w:pPr>
        <w:pStyle w:val="Ttulo1"/>
        <w:tabs>
          <w:tab w:val="left" w:pos="142"/>
          <w:tab w:val="left" w:pos="284"/>
        </w:tabs>
        <w:jc w:val="center"/>
        <w:rPr>
          <w:sz w:val="24"/>
          <w:szCs w:val="24"/>
        </w:rPr>
      </w:pPr>
      <w:bookmarkStart w:id="4" w:name="_Toc51863304"/>
      <w:r w:rsidRPr="001C795C">
        <w:rPr>
          <w:sz w:val="24"/>
          <w:szCs w:val="24"/>
        </w:rPr>
        <w:t>CONSIDERANDO</w:t>
      </w:r>
      <w:bookmarkEnd w:id="4"/>
    </w:p>
    <w:p w14:paraId="022AC5F8" w14:textId="77777777" w:rsidR="00A55BA0" w:rsidRPr="001C795C" w:rsidRDefault="00A55BA0" w:rsidP="00763406">
      <w:pPr>
        <w:tabs>
          <w:tab w:val="left" w:pos="142"/>
          <w:tab w:val="left" w:pos="284"/>
        </w:tabs>
        <w:rPr>
          <w:sz w:val="24"/>
          <w:szCs w:val="24"/>
        </w:rPr>
      </w:pPr>
    </w:p>
    <w:p w14:paraId="3DF978C3" w14:textId="77777777" w:rsidR="00A55BA0" w:rsidRPr="001C795C" w:rsidRDefault="00A55BA0" w:rsidP="00763406">
      <w:pPr>
        <w:pStyle w:val="Ttulo2"/>
        <w:tabs>
          <w:tab w:val="left" w:pos="142"/>
          <w:tab w:val="left" w:pos="284"/>
        </w:tabs>
        <w:rPr>
          <w:rFonts w:ascii="Palatino Linotype" w:hAnsi="Palatino Linotype"/>
          <w:b/>
          <w:color w:val="auto"/>
          <w:sz w:val="24"/>
          <w:szCs w:val="24"/>
        </w:rPr>
      </w:pPr>
      <w:bookmarkStart w:id="5" w:name="_Toc51863305"/>
      <w:r w:rsidRPr="001C795C">
        <w:rPr>
          <w:rFonts w:ascii="Palatino Linotype" w:hAnsi="Palatino Linotype"/>
          <w:b/>
          <w:color w:val="auto"/>
          <w:sz w:val="24"/>
          <w:szCs w:val="24"/>
        </w:rPr>
        <w:t>PRIMERO. De la competencia</w:t>
      </w:r>
      <w:bookmarkEnd w:id="5"/>
    </w:p>
    <w:p w14:paraId="269A9720" w14:textId="77777777" w:rsidR="00A55BA0" w:rsidRPr="001C795C" w:rsidRDefault="00A55BA0" w:rsidP="00763406">
      <w:pPr>
        <w:tabs>
          <w:tab w:val="left" w:pos="142"/>
          <w:tab w:val="left" w:pos="284"/>
        </w:tabs>
        <w:rPr>
          <w:sz w:val="24"/>
          <w:szCs w:val="24"/>
        </w:rPr>
      </w:pPr>
    </w:p>
    <w:p w14:paraId="13A47FA5" w14:textId="77777777" w:rsidR="00A55BA0" w:rsidRPr="001C795C" w:rsidRDefault="00A55BA0" w:rsidP="00A45C19">
      <w:pPr>
        <w:pStyle w:val="Prrafodelista"/>
        <w:numPr>
          <w:ilvl w:val="0"/>
          <w:numId w:val="2"/>
        </w:numPr>
        <w:tabs>
          <w:tab w:val="left" w:pos="142"/>
          <w:tab w:val="left" w:pos="426"/>
        </w:tabs>
        <w:spacing w:before="240" w:after="240" w:line="360" w:lineRule="auto"/>
        <w:ind w:left="0" w:firstLine="0"/>
        <w:jc w:val="both"/>
        <w:rPr>
          <w:rFonts w:ascii="Palatino Linotype" w:hAnsi="Palatino Linotype"/>
          <w:sz w:val="24"/>
          <w:szCs w:val="24"/>
        </w:rPr>
      </w:pPr>
      <w:r w:rsidRPr="001C795C">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795C">
        <w:rPr>
          <w:rFonts w:ascii="Palatino Linotype" w:eastAsia="Calibri" w:hAnsi="Palatino Linotype" w:cs="Times New Roman"/>
          <w:b/>
          <w:sz w:val="24"/>
          <w:szCs w:val="24"/>
          <w:lang w:val="es-ES"/>
        </w:rPr>
        <w:t>Constitución Política de los Estados Unidos Mexicanos</w:t>
      </w:r>
      <w:r w:rsidRPr="001C795C">
        <w:rPr>
          <w:rFonts w:ascii="Palatino Linotype" w:eastAsia="Calibri" w:hAnsi="Palatino Linotype" w:cs="Times New Roman"/>
          <w:sz w:val="24"/>
          <w:szCs w:val="24"/>
          <w:lang w:val="es-ES"/>
        </w:rPr>
        <w:t xml:space="preserve">; 5, párrafos </w:t>
      </w:r>
      <w:r w:rsidRPr="001C795C">
        <w:rPr>
          <w:rFonts w:ascii="Palatino Linotype" w:hAnsi="Palatino Linotype" w:cs="Arial"/>
          <w:bCs/>
          <w:color w:val="222222"/>
          <w:sz w:val="24"/>
          <w:szCs w:val="24"/>
          <w:lang w:val="es-ES"/>
        </w:rPr>
        <w:t>vigésimo segundo</w:t>
      </w:r>
      <w:r w:rsidR="00E9019B" w:rsidRPr="001C795C">
        <w:rPr>
          <w:rFonts w:ascii="Palatino Linotype" w:hAnsi="Palatino Linotype" w:cs="Arial"/>
          <w:bCs/>
          <w:color w:val="222222"/>
          <w:sz w:val="24"/>
          <w:szCs w:val="24"/>
          <w:lang w:val="es-ES"/>
        </w:rPr>
        <w:t>, vigésimo tercero y vigésimo cuarto,</w:t>
      </w:r>
      <w:r w:rsidRPr="001C795C">
        <w:rPr>
          <w:rFonts w:ascii="Palatino Linotype" w:hAnsi="Palatino Linotype" w:cs="Arial"/>
          <w:bCs/>
          <w:color w:val="222222"/>
          <w:sz w:val="24"/>
          <w:szCs w:val="24"/>
          <w:lang w:val="es-ES"/>
        </w:rPr>
        <w:t xml:space="preserve"> </w:t>
      </w:r>
      <w:r w:rsidRPr="001C795C">
        <w:rPr>
          <w:rFonts w:ascii="Palatino Linotype" w:eastAsia="Calibri" w:hAnsi="Palatino Linotype" w:cs="Times New Roman"/>
          <w:sz w:val="24"/>
          <w:szCs w:val="24"/>
          <w:lang w:val="es-ES"/>
        </w:rPr>
        <w:t>fracciones IV y V</w:t>
      </w:r>
      <w:r w:rsidR="00E9019B" w:rsidRPr="001C795C">
        <w:rPr>
          <w:rFonts w:ascii="Palatino Linotype" w:eastAsia="Calibri" w:hAnsi="Palatino Linotype" w:cs="Times New Roman"/>
          <w:sz w:val="24"/>
          <w:szCs w:val="24"/>
          <w:lang w:val="es-ES"/>
        </w:rPr>
        <w:t>,</w:t>
      </w:r>
      <w:r w:rsidRPr="001C795C">
        <w:rPr>
          <w:rFonts w:ascii="Palatino Linotype" w:eastAsia="Calibri" w:hAnsi="Palatino Linotype" w:cs="Times New Roman"/>
          <w:sz w:val="24"/>
          <w:szCs w:val="24"/>
          <w:lang w:val="es-ES"/>
        </w:rPr>
        <w:t xml:space="preserve"> de la </w:t>
      </w:r>
      <w:r w:rsidRPr="001C795C">
        <w:rPr>
          <w:rFonts w:ascii="Palatino Linotype" w:eastAsia="Calibri" w:hAnsi="Palatino Linotype" w:cs="Times New Roman"/>
          <w:b/>
          <w:sz w:val="24"/>
          <w:szCs w:val="24"/>
          <w:lang w:val="es-ES"/>
        </w:rPr>
        <w:t>Constitución Política del Estado Libre y Soberano de México</w:t>
      </w:r>
      <w:r w:rsidRPr="001C795C">
        <w:rPr>
          <w:rFonts w:ascii="Palatino Linotype" w:eastAsia="Calibri" w:hAnsi="Palatino Linotype" w:cs="Times New Roman"/>
          <w:sz w:val="24"/>
          <w:szCs w:val="24"/>
          <w:lang w:val="es-ES"/>
        </w:rPr>
        <w:t xml:space="preserve">; artículos 1, 2 fracción II, 13, 29, 36 fracciones I y II, 176, 178, 179, 181 párrafo tercero y 185 </w:t>
      </w:r>
      <w:r w:rsidRPr="001C795C">
        <w:rPr>
          <w:rFonts w:ascii="Palatino Linotype" w:eastAsia="Calibri" w:hAnsi="Palatino Linotype" w:cs="Arial"/>
          <w:sz w:val="24"/>
          <w:szCs w:val="24"/>
          <w:lang w:val="es-ES"/>
        </w:rPr>
        <w:t xml:space="preserve">de la </w:t>
      </w:r>
      <w:r w:rsidRPr="001C795C">
        <w:rPr>
          <w:rFonts w:ascii="Palatino Linotype" w:eastAsia="Calibri" w:hAnsi="Palatino Linotype" w:cs="Arial"/>
          <w:b/>
          <w:sz w:val="24"/>
          <w:szCs w:val="24"/>
          <w:lang w:val="es-ES"/>
        </w:rPr>
        <w:t>Ley de Transparencia y Acceso a la Información Pública del Estado de México y Municipios</w:t>
      </w:r>
      <w:r w:rsidRPr="001C795C">
        <w:rPr>
          <w:rFonts w:ascii="Palatino Linotype" w:eastAsia="Calibri" w:hAnsi="Palatino Linotype" w:cs="Arial"/>
          <w:sz w:val="24"/>
          <w:szCs w:val="24"/>
          <w:lang w:val="es-ES"/>
        </w:rPr>
        <w:t xml:space="preserve">; y 7, 9 fracciones I y XXIV, y 11 del </w:t>
      </w:r>
      <w:r w:rsidRPr="001C795C">
        <w:rPr>
          <w:rFonts w:ascii="Palatino Linotype" w:eastAsia="Calibri" w:hAnsi="Palatino Linotype" w:cs="Arial"/>
          <w:b/>
          <w:sz w:val="24"/>
          <w:szCs w:val="24"/>
          <w:lang w:val="es-ES"/>
        </w:rPr>
        <w:t xml:space="preserve">Reglamento Interior del Instituto de Transparencia, Acceso </w:t>
      </w:r>
      <w:r w:rsidRPr="001C795C">
        <w:rPr>
          <w:rFonts w:ascii="Palatino Linotype" w:eastAsia="Calibri" w:hAnsi="Palatino Linotype" w:cs="Arial"/>
          <w:b/>
          <w:sz w:val="24"/>
          <w:szCs w:val="24"/>
          <w:lang w:val="es-ES"/>
        </w:rPr>
        <w:lastRenderedPageBreak/>
        <w:t>a la Información Pública y Protección de Datos Personales del Estado de México y Municipios</w:t>
      </w:r>
      <w:r w:rsidRPr="001C795C">
        <w:rPr>
          <w:rFonts w:ascii="Palatino Linotype" w:hAnsi="Palatino Linotype"/>
          <w:sz w:val="24"/>
          <w:szCs w:val="24"/>
        </w:rPr>
        <w:t>.</w:t>
      </w:r>
    </w:p>
    <w:p w14:paraId="28C18854" w14:textId="77777777" w:rsidR="00F2176A" w:rsidRPr="001C795C" w:rsidRDefault="00F2176A" w:rsidP="00AC4547">
      <w:pPr>
        <w:pStyle w:val="Prrafodelista"/>
        <w:tabs>
          <w:tab w:val="left" w:pos="142"/>
          <w:tab w:val="left" w:pos="284"/>
        </w:tabs>
        <w:spacing w:before="240" w:after="240" w:line="360" w:lineRule="auto"/>
        <w:ind w:left="0"/>
        <w:jc w:val="both"/>
        <w:rPr>
          <w:rFonts w:ascii="Palatino Linotype" w:hAnsi="Palatino Linotype"/>
          <w:sz w:val="24"/>
          <w:szCs w:val="24"/>
        </w:rPr>
      </w:pPr>
    </w:p>
    <w:p w14:paraId="2397B883" w14:textId="77777777" w:rsidR="00A55BA0" w:rsidRPr="001C795C" w:rsidRDefault="00A55BA0" w:rsidP="00763406">
      <w:pPr>
        <w:pStyle w:val="Ttulo2"/>
        <w:tabs>
          <w:tab w:val="left" w:pos="142"/>
          <w:tab w:val="left" w:pos="284"/>
        </w:tabs>
        <w:rPr>
          <w:rFonts w:ascii="Palatino Linotype" w:hAnsi="Palatino Linotype"/>
          <w:b/>
          <w:color w:val="auto"/>
          <w:sz w:val="24"/>
          <w:szCs w:val="24"/>
        </w:rPr>
      </w:pPr>
      <w:bookmarkStart w:id="6" w:name="_Toc51863306"/>
      <w:r w:rsidRPr="001C795C">
        <w:rPr>
          <w:rFonts w:ascii="Palatino Linotype" w:hAnsi="Palatino Linotype"/>
          <w:b/>
          <w:color w:val="auto"/>
          <w:sz w:val="24"/>
          <w:szCs w:val="24"/>
        </w:rPr>
        <w:t>SEGUNDO. De la oportunidad y procedencia.</w:t>
      </w:r>
      <w:bookmarkEnd w:id="6"/>
    </w:p>
    <w:p w14:paraId="0E8E43B3" w14:textId="77777777" w:rsidR="00AC4547" w:rsidRPr="001C795C" w:rsidRDefault="00AC4547" w:rsidP="00AC454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24"/>
          <w:szCs w:val="24"/>
        </w:rPr>
      </w:pPr>
    </w:p>
    <w:p w14:paraId="02C7CFCC" w14:textId="1BD32E57" w:rsidR="00F43C60" w:rsidRPr="001C795C" w:rsidRDefault="003A0806" w:rsidP="003A080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Calibri" w:hAnsi="Palatino Linotype" w:cs="Arial"/>
          <w:sz w:val="24"/>
          <w:szCs w:val="24"/>
          <w:lang w:val="es-ES"/>
        </w:rPr>
        <w:t xml:space="preserve">Los </w:t>
      </w:r>
      <w:r w:rsidRPr="001C795C">
        <w:rPr>
          <w:rFonts w:ascii="Palatino Linotype" w:eastAsia="Calibri" w:hAnsi="Palatino Linotype" w:cs="Arial"/>
          <w:sz w:val="24"/>
          <w:szCs w:val="24"/>
          <w:lang w:val="es-ES_tradnl"/>
        </w:rPr>
        <w:t xml:space="preserve">medios de impugnación fueron presentados a través del </w:t>
      </w:r>
      <w:r w:rsidRPr="001C795C">
        <w:rPr>
          <w:rFonts w:ascii="Palatino Linotype" w:eastAsia="Calibri" w:hAnsi="Palatino Linotype" w:cs="Arial"/>
          <w:b/>
          <w:i/>
          <w:sz w:val="24"/>
          <w:szCs w:val="24"/>
          <w:lang w:val="es-ES_tradnl"/>
        </w:rPr>
        <w:t>SAIMEX</w:t>
      </w:r>
      <w:r w:rsidRPr="001C795C">
        <w:rPr>
          <w:rFonts w:ascii="Palatino Linotype" w:eastAsia="Calibri" w:hAnsi="Palatino Linotype" w:cs="Arial"/>
          <w:b/>
          <w:sz w:val="24"/>
          <w:szCs w:val="24"/>
          <w:lang w:val="es-ES_tradnl"/>
        </w:rPr>
        <w:t>,</w:t>
      </w:r>
      <w:r w:rsidRPr="001C795C">
        <w:rPr>
          <w:rFonts w:ascii="Palatino Linotype" w:eastAsia="Calibri" w:hAnsi="Palatino Linotype" w:cs="Arial"/>
          <w:sz w:val="24"/>
          <w:szCs w:val="24"/>
          <w:lang w:val="es-ES_tradnl"/>
        </w:rPr>
        <w:t xml:space="preserve"> en el formato previamente aprobado para tal efecto y dentro del plazo legal de quince días hábiles otorgados; siendo así que para ambas solicitudes de información, el </w:t>
      </w:r>
      <w:r w:rsidRPr="001C795C">
        <w:rPr>
          <w:rFonts w:ascii="Palatino Linotype" w:eastAsia="Calibri" w:hAnsi="Palatino Linotype" w:cs="Arial"/>
          <w:b/>
          <w:sz w:val="24"/>
          <w:szCs w:val="24"/>
          <w:lang w:val="es-ES_tradnl"/>
        </w:rPr>
        <w:t>SUJETO OBLIGADO</w:t>
      </w:r>
      <w:r w:rsidRPr="001C795C">
        <w:rPr>
          <w:rFonts w:ascii="Palatino Linotype" w:eastAsia="Calibri" w:hAnsi="Palatino Linotype" w:cs="Arial"/>
          <w:sz w:val="24"/>
          <w:szCs w:val="24"/>
          <w:lang w:val="es-ES_tradnl"/>
        </w:rPr>
        <w:t xml:space="preserve"> entregó respuesta el </w:t>
      </w:r>
      <w:r w:rsidR="005251BA" w:rsidRPr="001C795C">
        <w:rPr>
          <w:rFonts w:ascii="Palatino Linotype" w:eastAsia="Calibri" w:hAnsi="Palatino Linotype" w:cs="Arial"/>
          <w:sz w:val="24"/>
          <w:szCs w:val="24"/>
          <w:lang w:val="es-ES_tradnl"/>
        </w:rPr>
        <w:t>doce</w:t>
      </w:r>
      <w:r w:rsidRPr="001C795C">
        <w:rPr>
          <w:rFonts w:ascii="Palatino Linotype" w:eastAsia="Calibri" w:hAnsi="Palatino Linotype" w:cs="Arial"/>
          <w:sz w:val="24"/>
          <w:szCs w:val="24"/>
          <w:lang w:val="es-ES_tradnl"/>
        </w:rPr>
        <w:t xml:space="preserve"> (1</w:t>
      </w:r>
      <w:r w:rsidR="005251BA" w:rsidRPr="001C795C">
        <w:rPr>
          <w:rFonts w:ascii="Palatino Linotype" w:eastAsia="Calibri" w:hAnsi="Palatino Linotype" w:cs="Arial"/>
          <w:sz w:val="24"/>
          <w:szCs w:val="24"/>
          <w:lang w:val="es-ES_tradnl"/>
        </w:rPr>
        <w:t>2</w:t>
      </w:r>
      <w:r w:rsidRPr="001C795C">
        <w:rPr>
          <w:rFonts w:ascii="Palatino Linotype" w:eastAsia="Calibri" w:hAnsi="Palatino Linotype" w:cs="Arial"/>
          <w:sz w:val="24"/>
          <w:szCs w:val="24"/>
          <w:lang w:val="es-ES_tradnl"/>
        </w:rPr>
        <w:t xml:space="preserve">) de </w:t>
      </w:r>
      <w:r w:rsidR="005251BA" w:rsidRPr="001C795C">
        <w:rPr>
          <w:rFonts w:ascii="Palatino Linotype" w:eastAsia="Calibri" w:hAnsi="Palatino Linotype" w:cs="Arial"/>
          <w:sz w:val="24"/>
          <w:szCs w:val="24"/>
          <w:lang w:val="es-ES_tradnl"/>
        </w:rPr>
        <w:t>marzo</w:t>
      </w:r>
      <w:r w:rsidRPr="001C795C">
        <w:rPr>
          <w:rFonts w:ascii="Palatino Linotype" w:eastAsia="Calibri" w:hAnsi="Palatino Linotype" w:cs="Arial"/>
          <w:sz w:val="24"/>
          <w:szCs w:val="24"/>
          <w:lang w:val="es-ES_tradnl"/>
        </w:rPr>
        <w:t xml:space="preserve"> de dos mil </w:t>
      </w:r>
      <w:r w:rsidR="005251BA" w:rsidRPr="001C795C">
        <w:rPr>
          <w:rFonts w:ascii="Palatino Linotype" w:eastAsia="Calibri" w:hAnsi="Palatino Linotype" w:cs="Arial"/>
          <w:sz w:val="24"/>
          <w:szCs w:val="24"/>
          <w:lang w:val="es-ES"/>
        </w:rPr>
        <w:t>veinte</w:t>
      </w:r>
      <w:r w:rsidRPr="001C795C">
        <w:rPr>
          <w:rFonts w:ascii="Palatino Linotype" w:eastAsia="Calibri" w:hAnsi="Palatino Linotype" w:cs="Arial"/>
          <w:sz w:val="24"/>
          <w:szCs w:val="24"/>
          <w:lang w:val="es-ES_tradnl"/>
        </w:rPr>
        <w:t xml:space="preserve">, de tal forma que el plazo para interponer los recursos de revisión transcurrió del </w:t>
      </w:r>
      <w:r w:rsidR="005251BA" w:rsidRPr="001C795C">
        <w:rPr>
          <w:rFonts w:ascii="Palatino Linotype" w:eastAsia="Calibri" w:hAnsi="Palatino Linotype" w:cs="Arial"/>
          <w:sz w:val="24"/>
          <w:szCs w:val="24"/>
          <w:lang w:val="es-ES_tradnl"/>
        </w:rPr>
        <w:t>trece</w:t>
      </w:r>
      <w:r w:rsidRPr="001C795C">
        <w:rPr>
          <w:rFonts w:ascii="Palatino Linotype" w:eastAsia="Calibri" w:hAnsi="Palatino Linotype" w:cs="Arial"/>
          <w:sz w:val="24"/>
          <w:szCs w:val="24"/>
          <w:lang w:val="es-ES_tradnl"/>
        </w:rPr>
        <w:t xml:space="preserve"> (1</w:t>
      </w:r>
      <w:r w:rsidR="005251BA" w:rsidRPr="001C795C">
        <w:rPr>
          <w:rFonts w:ascii="Palatino Linotype" w:eastAsia="Calibri" w:hAnsi="Palatino Linotype" w:cs="Arial"/>
          <w:sz w:val="24"/>
          <w:szCs w:val="24"/>
          <w:lang w:val="es-ES_tradnl"/>
        </w:rPr>
        <w:t>3</w:t>
      </w:r>
      <w:r w:rsidRPr="001C795C">
        <w:rPr>
          <w:rFonts w:ascii="Palatino Linotype" w:eastAsia="Calibri" w:hAnsi="Palatino Linotype" w:cs="Arial"/>
          <w:sz w:val="24"/>
          <w:szCs w:val="24"/>
          <w:lang w:val="es-ES_tradnl"/>
        </w:rPr>
        <w:t xml:space="preserve">) de </w:t>
      </w:r>
      <w:r w:rsidR="005251BA" w:rsidRPr="001C795C">
        <w:rPr>
          <w:rFonts w:ascii="Palatino Linotype" w:eastAsia="Calibri" w:hAnsi="Palatino Linotype" w:cs="Arial"/>
          <w:sz w:val="24"/>
          <w:szCs w:val="24"/>
          <w:lang w:val="es-ES_tradnl"/>
        </w:rPr>
        <w:t>marzo</w:t>
      </w:r>
      <w:r w:rsidRPr="001C795C">
        <w:rPr>
          <w:rFonts w:ascii="Palatino Linotype" w:eastAsia="Calibri" w:hAnsi="Palatino Linotype" w:cs="Arial"/>
          <w:sz w:val="24"/>
          <w:szCs w:val="24"/>
          <w:lang w:val="es-ES_tradnl"/>
        </w:rPr>
        <w:t xml:space="preserve"> al </w:t>
      </w:r>
      <w:r w:rsidR="005251BA" w:rsidRPr="001C795C">
        <w:rPr>
          <w:rFonts w:ascii="Palatino Linotype" w:eastAsia="Calibri" w:hAnsi="Palatino Linotype" w:cs="Arial"/>
          <w:sz w:val="24"/>
          <w:szCs w:val="24"/>
          <w:lang w:val="es-ES_tradnl"/>
        </w:rPr>
        <w:t>catorce</w:t>
      </w:r>
      <w:r w:rsidRPr="001C795C">
        <w:rPr>
          <w:rFonts w:ascii="Palatino Linotype" w:eastAsia="Calibri" w:hAnsi="Palatino Linotype" w:cs="Arial"/>
          <w:sz w:val="24"/>
          <w:szCs w:val="24"/>
          <w:lang w:val="es-ES_tradnl"/>
        </w:rPr>
        <w:t xml:space="preserve"> (</w:t>
      </w:r>
      <w:r w:rsidR="005251BA" w:rsidRPr="001C795C">
        <w:rPr>
          <w:rFonts w:ascii="Palatino Linotype" w:eastAsia="Calibri" w:hAnsi="Palatino Linotype" w:cs="Arial"/>
          <w:sz w:val="24"/>
          <w:szCs w:val="24"/>
          <w:lang w:val="es-ES_tradnl"/>
        </w:rPr>
        <w:t>14</w:t>
      </w:r>
      <w:r w:rsidRPr="001C795C">
        <w:rPr>
          <w:rFonts w:ascii="Palatino Linotype" w:eastAsia="Calibri" w:hAnsi="Palatino Linotype" w:cs="Arial"/>
          <w:sz w:val="24"/>
          <w:szCs w:val="24"/>
          <w:lang w:val="es-ES_tradnl"/>
        </w:rPr>
        <w:t xml:space="preserve">) de </w:t>
      </w:r>
      <w:r w:rsidR="005251BA" w:rsidRPr="001C795C">
        <w:rPr>
          <w:rFonts w:ascii="Palatino Linotype" w:eastAsia="Calibri" w:hAnsi="Palatino Linotype" w:cs="Arial"/>
          <w:sz w:val="24"/>
          <w:szCs w:val="24"/>
          <w:lang w:val="es-ES_tradnl"/>
        </w:rPr>
        <w:t>agosto</w:t>
      </w:r>
      <w:r w:rsidRPr="001C795C">
        <w:rPr>
          <w:rFonts w:ascii="Palatino Linotype" w:eastAsia="Calibri" w:hAnsi="Palatino Linotype" w:cs="Arial"/>
          <w:sz w:val="24"/>
          <w:szCs w:val="24"/>
          <w:lang w:val="es-ES_tradnl"/>
        </w:rPr>
        <w:t xml:space="preserve"> de dos mil veinte sin contemplar en el cómputo los sábados, domingos e inhábiles, en términos del artículo 3 fracción X de la Ley de Transparencia y Acceso a la Información Pública del Estado de México y </w:t>
      </w:r>
      <w:r w:rsidR="009B3EDB" w:rsidRPr="001C795C">
        <w:rPr>
          <w:rFonts w:ascii="Palatino Linotype" w:eastAsia="Calibri" w:hAnsi="Palatino Linotype" w:cs="Arial"/>
          <w:sz w:val="24"/>
          <w:szCs w:val="24"/>
          <w:lang w:val="es-ES_tradnl"/>
        </w:rPr>
        <w:t xml:space="preserve">Municipios, y el </w:t>
      </w:r>
      <w:r w:rsidR="009B3EDB" w:rsidRPr="001C795C">
        <w:rPr>
          <w:rFonts w:ascii="Palatino Linotype" w:eastAsia="Calibri" w:hAnsi="Palatino Linotype" w:cs="Arial"/>
          <w:i/>
          <w:iCs/>
          <w:sz w:val="24"/>
          <w:szCs w:val="24"/>
          <w:lang w:val="es-ES_tradnl"/>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9B3EDB" w:rsidRPr="001C795C">
        <w:rPr>
          <w:rFonts w:ascii="Palatino Linotype" w:eastAsia="Calibri" w:hAnsi="Palatino Linotype" w:cs="Arial"/>
          <w:sz w:val="24"/>
          <w:szCs w:val="24"/>
          <w:lang w:val="es-ES_tradnl"/>
        </w:rPr>
        <w:t>, y sus posteriores ampliaciones de plazo de suspensión hasta el diecisiete (17) de julio de dos mil veinte.</w:t>
      </w:r>
    </w:p>
    <w:p w14:paraId="467B6734" w14:textId="77777777" w:rsidR="003A0806" w:rsidRPr="001C795C" w:rsidRDefault="003A0806" w:rsidP="003A080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0733022C" w14:textId="1DBF8B5A" w:rsidR="003A0806" w:rsidRPr="001C795C" w:rsidRDefault="007A2577" w:rsidP="003A080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lastRenderedPageBreak/>
        <w:t xml:space="preserve">Luego </w:t>
      </w:r>
      <w:r w:rsidRPr="001C795C">
        <w:rPr>
          <w:rFonts w:ascii="Palatino Linotype" w:eastAsia="Times New Roman" w:hAnsi="Palatino Linotype" w:cs="Arial"/>
          <w:color w:val="000000" w:themeColor="text1"/>
          <w:sz w:val="24"/>
          <w:szCs w:val="24"/>
          <w:lang w:eastAsia="es-MX"/>
        </w:rPr>
        <w:t xml:space="preserve">entonces, si ambos recursos de revisión fueron interpuestos el </w:t>
      </w:r>
      <w:r w:rsidR="009B3EDB" w:rsidRPr="001C795C">
        <w:rPr>
          <w:rFonts w:ascii="Palatino Linotype" w:eastAsia="Times New Roman" w:hAnsi="Palatino Linotype" w:cs="Arial"/>
          <w:color w:val="000000" w:themeColor="text1"/>
          <w:sz w:val="24"/>
          <w:szCs w:val="24"/>
          <w:lang w:eastAsia="es-MX"/>
        </w:rPr>
        <w:t>veinticinco</w:t>
      </w:r>
      <w:r w:rsidRPr="001C795C">
        <w:rPr>
          <w:rFonts w:ascii="Palatino Linotype" w:eastAsia="Times New Roman" w:hAnsi="Palatino Linotype" w:cs="Arial"/>
          <w:color w:val="000000" w:themeColor="text1"/>
          <w:sz w:val="24"/>
          <w:szCs w:val="24"/>
          <w:lang w:eastAsia="es-MX"/>
        </w:rPr>
        <w:t xml:space="preserve"> (2</w:t>
      </w:r>
      <w:r w:rsidR="009B3EDB" w:rsidRPr="001C795C">
        <w:rPr>
          <w:rFonts w:ascii="Palatino Linotype" w:eastAsia="Times New Roman" w:hAnsi="Palatino Linotype" w:cs="Arial"/>
          <w:color w:val="000000" w:themeColor="text1"/>
          <w:sz w:val="24"/>
          <w:szCs w:val="24"/>
          <w:lang w:eastAsia="es-MX"/>
        </w:rPr>
        <w:t>5</w:t>
      </w:r>
      <w:r w:rsidRPr="001C795C">
        <w:rPr>
          <w:rFonts w:ascii="Palatino Linotype" w:eastAsia="Times New Roman" w:hAnsi="Palatino Linotype" w:cs="Arial"/>
          <w:color w:val="000000" w:themeColor="text1"/>
          <w:sz w:val="24"/>
          <w:szCs w:val="24"/>
          <w:lang w:eastAsia="es-MX"/>
        </w:rPr>
        <w:t xml:space="preserve">) de </w:t>
      </w:r>
      <w:r w:rsidR="009B3EDB" w:rsidRPr="001C795C">
        <w:rPr>
          <w:rFonts w:ascii="Palatino Linotype" w:eastAsia="Times New Roman" w:hAnsi="Palatino Linotype" w:cs="Arial"/>
          <w:color w:val="000000" w:themeColor="text1"/>
          <w:sz w:val="24"/>
          <w:szCs w:val="24"/>
          <w:lang w:eastAsia="es-MX"/>
        </w:rPr>
        <w:t>marzo</w:t>
      </w:r>
      <w:r w:rsidRPr="001C795C">
        <w:rPr>
          <w:rFonts w:ascii="Palatino Linotype" w:eastAsia="Times New Roman" w:hAnsi="Palatino Linotype" w:cs="Arial"/>
          <w:color w:val="000000" w:themeColor="text1"/>
          <w:sz w:val="24"/>
          <w:szCs w:val="24"/>
          <w:lang w:eastAsia="es-MX"/>
        </w:rPr>
        <w:t xml:space="preserve"> de dos mil </w:t>
      </w:r>
      <w:r w:rsidR="009B3EDB" w:rsidRPr="001C795C">
        <w:rPr>
          <w:rFonts w:ascii="Palatino Linotype" w:eastAsia="Times New Roman" w:hAnsi="Palatino Linotype" w:cs="Arial"/>
          <w:color w:val="000000" w:themeColor="text1"/>
          <w:sz w:val="24"/>
          <w:szCs w:val="24"/>
          <w:lang w:eastAsia="es-MX"/>
        </w:rPr>
        <w:t>veinte</w:t>
      </w:r>
      <w:r w:rsidRPr="001C795C">
        <w:rPr>
          <w:rFonts w:ascii="Palatino Linotype" w:eastAsia="Times New Roman" w:hAnsi="Palatino Linotype" w:cs="Arial"/>
          <w:color w:val="000000" w:themeColor="text1"/>
          <w:sz w:val="24"/>
          <w:szCs w:val="24"/>
          <w:lang w:eastAsia="es-MX"/>
        </w:rPr>
        <w:t>, éstos se encuentran dentro de los márgenes temporales previstos en el artículo 178 de la Ley de Transparencia y Acceso a la Información Pública del Estado de México y Municipios</w:t>
      </w:r>
      <w:r w:rsidRPr="001C795C">
        <w:rPr>
          <w:rFonts w:ascii="Palatino Linotype" w:eastAsia="Times New Roman" w:hAnsi="Palatino Linotype" w:cs="Arial"/>
          <w:b/>
          <w:color w:val="000000" w:themeColor="text1"/>
          <w:sz w:val="24"/>
          <w:szCs w:val="24"/>
          <w:lang w:eastAsia="es-MX"/>
        </w:rPr>
        <w:t xml:space="preserve"> </w:t>
      </w:r>
      <w:r w:rsidRPr="001C795C">
        <w:rPr>
          <w:rFonts w:ascii="Palatino Linotype" w:eastAsia="Times New Roman" w:hAnsi="Palatino Linotype" w:cs="Arial"/>
          <w:color w:val="000000" w:themeColor="text1"/>
          <w:sz w:val="24"/>
          <w:szCs w:val="24"/>
          <w:lang w:eastAsia="es-MX"/>
        </w:rPr>
        <w:t>vigente.</w:t>
      </w:r>
    </w:p>
    <w:p w14:paraId="4AE71904" w14:textId="77777777" w:rsidR="003A0806" w:rsidRPr="001C795C" w:rsidRDefault="003A0806"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1EB78FCA" w14:textId="77777777" w:rsidR="00F43C60" w:rsidRPr="001C795C"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Por otro lado, de la revisión a</w:t>
      </w:r>
      <w:r w:rsidR="007A2577" w:rsidRPr="001C795C">
        <w:rPr>
          <w:rFonts w:ascii="Palatino Linotype" w:eastAsia="Times New Roman" w:hAnsi="Palatino Linotype" w:cs="Arial"/>
          <w:color w:val="000000" w:themeColor="text1"/>
          <w:sz w:val="24"/>
          <w:szCs w:val="24"/>
          <w:lang w:val="es-ES" w:eastAsia="es-MX"/>
        </w:rPr>
        <w:t xml:space="preserve"> </w:t>
      </w:r>
      <w:r w:rsidRPr="001C795C">
        <w:rPr>
          <w:rFonts w:ascii="Palatino Linotype" w:eastAsia="Times New Roman" w:hAnsi="Palatino Linotype" w:cs="Arial"/>
          <w:color w:val="000000" w:themeColor="text1"/>
          <w:sz w:val="24"/>
          <w:szCs w:val="24"/>
          <w:lang w:val="es-ES" w:eastAsia="es-MX"/>
        </w:rPr>
        <w:t>l</w:t>
      </w:r>
      <w:r w:rsidR="007A2577" w:rsidRPr="001C795C">
        <w:rPr>
          <w:rFonts w:ascii="Palatino Linotype" w:eastAsia="Times New Roman" w:hAnsi="Palatino Linotype" w:cs="Arial"/>
          <w:color w:val="000000" w:themeColor="text1"/>
          <w:sz w:val="24"/>
          <w:szCs w:val="24"/>
          <w:lang w:val="es-ES" w:eastAsia="es-MX"/>
        </w:rPr>
        <w:t>os</w:t>
      </w:r>
      <w:r w:rsidRPr="001C795C">
        <w:rPr>
          <w:rFonts w:ascii="Palatino Linotype" w:eastAsia="Times New Roman" w:hAnsi="Palatino Linotype" w:cs="Arial"/>
          <w:color w:val="000000" w:themeColor="text1"/>
          <w:sz w:val="24"/>
          <w:szCs w:val="24"/>
          <w:lang w:val="es-ES" w:eastAsia="es-MX"/>
        </w:rPr>
        <w:t xml:space="preserve"> expediente</w:t>
      </w:r>
      <w:r w:rsidR="007A2577" w:rsidRPr="001C795C">
        <w:rPr>
          <w:rFonts w:ascii="Palatino Linotype" w:eastAsia="Times New Roman" w:hAnsi="Palatino Linotype" w:cs="Arial"/>
          <w:color w:val="000000" w:themeColor="text1"/>
          <w:sz w:val="24"/>
          <w:szCs w:val="24"/>
          <w:lang w:val="es-ES" w:eastAsia="es-MX"/>
        </w:rPr>
        <w:t>s</w:t>
      </w:r>
      <w:r w:rsidRPr="001C795C">
        <w:rPr>
          <w:rFonts w:ascii="Palatino Linotype" w:eastAsia="Times New Roman" w:hAnsi="Palatino Linotype" w:cs="Arial"/>
          <w:color w:val="000000" w:themeColor="text1"/>
          <w:sz w:val="24"/>
          <w:szCs w:val="24"/>
          <w:lang w:val="es-ES" w:eastAsia="es-MX"/>
        </w:rPr>
        <w:t xml:space="preserve"> electrónico</w:t>
      </w:r>
      <w:r w:rsidR="007A2577" w:rsidRPr="001C795C">
        <w:rPr>
          <w:rFonts w:ascii="Palatino Linotype" w:eastAsia="Times New Roman" w:hAnsi="Palatino Linotype" w:cs="Arial"/>
          <w:color w:val="000000" w:themeColor="text1"/>
          <w:sz w:val="24"/>
          <w:szCs w:val="24"/>
          <w:lang w:val="es-ES" w:eastAsia="es-MX"/>
        </w:rPr>
        <w:t>s</w:t>
      </w:r>
      <w:r w:rsidRPr="001C795C">
        <w:rPr>
          <w:rFonts w:ascii="Palatino Linotype" w:eastAsia="Times New Roman" w:hAnsi="Palatino Linotype" w:cs="Arial"/>
          <w:color w:val="000000" w:themeColor="text1"/>
          <w:sz w:val="24"/>
          <w:szCs w:val="24"/>
          <w:lang w:val="es-ES" w:eastAsia="es-MX"/>
        </w:rPr>
        <w:t xml:space="preserve"> del </w:t>
      </w:r>
      <w:r w:rsidRPr="001C795C">
        <w:rPr>
          <w:rFonts w:ascii="Palatino Linotype" w:eastAsia="Times New Roman" w:hAnsi="Palatino Linotype" w:cs="Arial"/>
          <w:b/>
          <w:i/>
          <w:color w:val="000000" w:themeColor="text1"/>
          <w:sz w:val="24"/>
          <w:szCs w:val="24"/>
          <w:lang w:val="es-ES" w:eastAsia="es-MX"/>
        </w:rPr>
        <w:t>SAIMEX</w:t>
      </w:r>
      <w:r w:rsidRPr="001C795C">
        <w:rPr>
          <w:rFonts w:ascii="Palatino Linotype" w:eastAsia="Times New Roman" w:hAnsi="Palatino Linotype" w:cs="Arial"/>
          <w:color w:val="000000" w:themeColor="text1"/>
          <w:sz w:val="24"/>
          <w:szCs w:val="24"/>
          <w:lang w:val="es-ES" w:eastAsia="es-MX"/>
        </w:rPr>
        <w:t xml:space="preserve"> se desprende que la parte </w:t>
      </w:r>
      <w:r w:rsidRPr="001C795C">
        <w:rPr>
          <w:rFonts w:ascii="Palatino Linotype" w:eastAsia="Times New Roman" w:hAnsi="Palatino Linotype" w:cs="Arial"/>
          <w:b/>
          <w:color w:val="000000" w:themeColor="text1"/>
          <w:sz w:val="24"/>
          <w:szCs w:val="24"/>
          <w:lang w:val="es-ES" w:eastAsia="es-MX"/>
        </w:rPr>
        <w:t>SOLICITANTE</w:t>
      </w:r>
      <w:r w:rsidRPr="001C795C">
        <w:rPr>
          <w:rFonts w:ascii="Palatino Linotype" w:eastAsia="Times New Roman" w:hAnsi="Palatino Linotype" w:cs="Arial"/>
          <w:color w:val="000000" w:themeColor="text1"/>
          <w:sz w:val="24"/>
          <w:szCs w:val="24"/>
          <w:lang w:val="es-ES" w:eastAsia="es-MX"/>
        </w:rPr>
        <w:t>, en ejercicio de su derecho de acceso a la información pública, tanto en la</w:t>
      </w:r>
      <w:r w:rsidR="007A2577" w:rsidRPr="001C795C">
        <w:rPr>
          <w:rFonts w:ascii="Palatino Linotype" w:eastAsia="Times New Roman" w:hAnsi="Palatino Linotype" w:cs="Arial"/>
          <w:color w:val="000000" w:themeColor="text1"/>
          <w:sz w:val="24"/>
          <w:szCs w:val="24"/>
          <w:lang w:val="es-ES" w:eastAsia="es-MX"/>
        </w:rPr>
        <w:t>s</w:t>
      </w:r>
      <w:r w:rsidRPr="001C795C">
        <w:rPr>
          <w:rFonts w:ascii="Palatino Linotype" w:eastAsia="Times New Roman" w:hAnsi="Palatino Linotype" w:cs="Arial"/>
          <w:color w:val="000000" w:themeColor="text1"/>
          <w:sz w:val="24"/>
          <w:szCs w:val="24"/>
          <w:lang w:val="es-ES" w:eastAsia="es-MX"/>
        </w:rPr>
        <w:t xml:space="preserve"> solicitud</w:t>
      </w:r>
      <w:r w:rsidR="007A2577" w:rsidRPr="001C795C">
        <w:rPr>
          <w:rFonts w:ascii="Palatino Linotype" w:eastAsia="Times New Roman" w:hAnsi="Palatino Linotype" w:cs="Arial"/>
          <w:color w:val="000000" w:themeColor="text1"/>
          <w:sz w:val="24"/>
          <w:szCs w:val="24"/>
          <w:lang w:val="es-ES" w:eastAsia="es-MX"/>
        </w:rPr>
        <w:t>es</w:t>
      </w:r>
      <w:r w:rsidRPr="001C795C">
        <w:rPr>
          <w:rFonts w:ascii="Palatino Linotype" w:eastAsia="Times New Roman" w:hAnsi="Palatino Linotype" w:cs="Arial"/>
          <w:color w:val="000000" w:themeColor="text1"/>
          <w:sz w:val="24"/>
          <w:szCs w:val="24"/>
          <w:lang w:val="es-ES" w:eastAsia="es-MX"/>
        </w:rPr>
        <w:t xml:space="preserve"> de información como en l</w:t>
      </w:r>
      <w:r w:rsidR="007A2577" w:rsidRPr="001C795C">
        <w:rPr>
          <w:rFonts w:ascii="Palatino Linotype" w:eastAsia="Times New Roman" w:hAnsi="Palatino Linotype" w:cs="Arial"/>
          <w:color w:val="000000" w:themeColor="text1"/>
          <w:sz w:val="24"/>
          <w:szCs w:val="24"/>
          <w:lang w:val="es-ES" w:eastAsia="es-MX"/>
        </w:rPr>
        <w:t>os</w:t>
      </w:r>
      <w:r w:rsidRPr="001C795C">
        <w:rPr>
          <w:rFonts w:ascii="Palatino Linotype" w:eastAsia="Times New Roman" w:hAnsi="Palatino Linotype" w:cs="Arial"/>
          <w:color w:val="000000" w:themeColor="text1"/>
          <w:sz w:val="24"/>
          <w:szCs w:val="24"/>
          <w:lang w:val="es-ES" w:eastAsia="es-MX"/>
        </w:rPr>
        <w:t xml:space="preserve"> recurso</w:t>
      </w:r>
      <w:r w:rsidR="007A2577" w:rsidRPr="001C795C">
        <w:rPr>
          <w:rFonts w:ascii="Palatino Linotype" w:eastAsia="Times New Roman" w:hAnsi="Palatino Linotype" w:cs="Arial"/>
          <w:color w:val="000000" w:themeColor="text1"/>
          <w:sz w:val="24"/>
          <w:szCs w:val="24"/>
          <w:lang w:val="es-ES" w:eastAsia="es-MX"/>
        </w:rPr>
        <w:t>s</w:t>
      </w:r>
      <w:r w:rsidRPr="001C795C">
        <w:rPr>
          <w:rFonts w:ascii="Palatino Linotype" w:eastAsia="Times New Roman" w:hAnsi="Palatino Linotype" w:cs="Arial"/>
          <w:color w:val="000000" w:themeColor="text1"/>
          <w:sz w:val="24"/>
          <w:szCs w:val="24"/>
          <w:lang w:val="es-ES" w:eastAsia="es-MX"/>
        </w:rPr>
        <w:t xml:space="preserve"> de revisión </w:t>
      </w:r>
      <w:r w:rsidRPr="001C795C">
        <w:rPr>
          <w:rFonts w:ascii="Palatino Linotype" w:eastAsia="Times New Roman" w:hAnsi="Palatino Linotype" w:cs="Arial"/>
          <w:b/>
          <w:color w:val="000000" w:themeColor="text1"/>
          <w:sz w:val="24"/>
          <w:szCs w:val="24"/>
          <w:lang w:val="es-ES" w:eastAsia="es-MX"/>
        </w:rPr>
        <w:t xml:space="preserve">no proporcionó su nombre completo para que sea </w:t>
      </w:r>
      <w:r w:rsidRPr="001C795C">
        <w:rPr>
          <w:rFonts w:ascii="Palatino Linotype" w:eastAsia="Times New Roman" w:hAnsi="Palatino Linotype" w:cs="Arial"/>
          <w:b/>
          <w:color w:val="000000" w:themeColor="text1"/>
          <w:sz w:val="24"/>
          <w:szCs w:val="24"/>
          <w:u w:val="single"/>
          <w:lang w:val="es-ES" w:eastAsia="es-MX"/>
        </w:rPr>
        <w:t>identificado</w:t>
      </w:r>
      <w:r w:rsidRPr="001C795C">
        <w:rPr>
          <w:rFonts w:ascii="Palatino Linotype" w:eastAsia="Times New Roman" w:hAnsi="Palatino Linotype" w:cs="Arial"/>
          <w:b/>
          <w:color w:val="000000" w:themeColor="text1"/>
          <w:sz w:val="24"/>
          <w:szCs w:val="24"/>
          <w:lang w:val="es-ES" w:eastAsia="es-MX"/>
        </w:rPr>
        <w:t>, ni se tiene la certeza sobre su identidad</w:t>
      </w:r>
      <w:r w:rsidRPr="001C795C">
        <w:rPr>
          <w:rFonts w:ascii="Palatino Linotype" w:eastAsia="Times New Roman" w:hAnsi="Palatino Linotype" w:cs="Arial"/>
          <w:color w:val="000000" w:themeColor="text1"/>
          <w:sz w:val="24"/>
          <w:szCs w:val="24"/>
          <w:lang w:val="es-ES" w:eastAsia="es-MX"/>
        </w:rPr>
        <w:t xml:space="preserve">, sin embargo, es importante señalar también que </w:t>
      </w:r>
      <w:r w:rsidRPr="001C795C">
        <w:rPr>
          <w:rFonts w:ascii="Palatino Linotype" w:eastAsia="Times New Roman" w:hAnsi="Palatino Linotype" w:cs="Arial"/>
          <w:color w:val="000000" w:themeColor="text1"/>
          <w:sz w:val="24"/>
          <w:szCs w:val="24"/>
          <w:lang w:val="es-ES_tradnl" w:eastAsia="es-MX"/>
        </w:rPr>
        <w:t xml:space="preserve">el nombre de los </w:t>
      </w:r>
      <w:r w:rsidR="007A2577" w:rsidRPr="001C795C">
        <w:rPr>
          <w:rFonts w:ascii="Palatino Linotype" w:eastAsia="Times New Roman" w:hAnsi="Palatino Linotype" w:cs="Arial"/>
          <w:color w:val="000000" w:themeColor="text1"/>
          <w:sz w:val="24"/>
          <w:szCs w:val="24"/>
          <w:lang w:val="es-ES_tradnl" w:eastAsia="es-MX"/>
        </w:rPr>
        <w:t xml:space="preserve">Solicitantes </w:t>
      </w:r>
      <w:r w:rsidRPr="001C795C">
        <w:rPr>
          <w:rFonts w:ascii="Palatino Linotype" w:eastAsia="Times New Roman" w:hAnsi="Palatino Linotype" w:cs="Arial"/>
          <w:color w:val="000000" w:themeColor="text1"/>
          <w:sz w:val="24"/>
          <w:szCs w:val="24"/>
          <w:lang w:val="es-ES_tradnl" w:eastAsia="es-MX"/>
        </w:rPr>
        <w:t xml:space="preserve">y </w:t>
      </w:r>
      <w:r w:rsidR="007A2577" w:rsidRPr="001C795C">
        <w:rPr>
          <w:rFonts w:ascii="Palatino Linotype" w:eastAsia="Times New Roman" w:hAnsi="Palatino Linotype" w:cs="Arial"/>
          <w:color w:val="000000" w:themeColor="text1"/>
          <w:sz w:val="24"/>
          <w:szCs w:val="24"/>
          <w:lang w:val="es-ES_tradnl" w:eastAsia="es-MX"/>
        </w:rPr>
        <w:t xml:space="preserve">Recurrentes </w:t>
      </w:r>
      <w:r w:rsidRPr="001C795C">
        <w:rPr>
          <w:rFonts w:ascii="Palatino Linotype" w:eastAsia="Times New Roman" w:hAnsi="Palatino Linotype" w:cs="Arial"/>
          <w:color w:val="000000" w:themeColor="text1"/>
          <w:sz w:val="24"/>
          <w:szCs w:val="24"/>
          <w:lang w:val="es-ES_tradnl" w:eastAsia="es-MX"/>
        </w:rPr>
        <w:t>no es requisito indispensable para la tramitación del acto procesal específico en materia de acceso a la información, ello en estricto apego al numeral 155 párrafo tercero de la Ley de la materia, en concatenación con el 180 del mismo ordenamiento.</w:t>
      </w:r>
    </w:p>
    <w:p w14:paraId="0313E9FD" w14:textId="77777777" w:rsidR="00F43C60" w:rsidRPr="001C795C"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2E044BD4" w14:textId="77777777" w:rsidR="00F43C60" w:rsidRPr="001C795C"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1C795C">
        <w:rPr>
          <w:rFonts w:ascii="Palatino Linotype" w:eastAsia="Times New Roman" w:hAnsi="Palatino Linotype" w:cs="Arial"/>
          <w:b/>
          <w:color w:val="000000" w:themeColor="text1"/>
          <w:sz w:val="24"/>
          <w:szCs w:val="24"/>
          <w:lang w:val="es-ES" w:eastAsia="es-MX"/>
        </w:rPr>
        <w:t>Constitución Política de los Estados Unidos Mexicanos</w:t>
      </w:r>
      <w:r w:rsidRPr="001C795C">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1C795C">
        <w:rPr>
          <w:rFonts w:ascii="Palatino Linotype" w:eastAsia="Times New Roman" w:hAnsi="Palatino Linotype" w:cs="Arial"/>
          <w:b/>
          <w:color w:val="000000" w:themeColor="text1"/>
          <w:sz w:val="24"/>
          <w:szCs w:val="24"/>
          <w:lang w:val="es-ES" w:eastAsia="es-MX"/>
        </w:rPr>
        <w:t>Constitución Política del Estado Libre y Soberano de México</w:t>
      </w:r>
      <w:r w:rsidRPr="001C795C">
        <w:rPr>
          <w:rFonts w:ascii="Palatino Linotype" w:eastAsia="Times New Roman" w:hAnsi="Palatino Linotype" w:cs="Arial"/>
          <w:color w:val="000000" w:themeColor="text1"/>
          <w:sz w:val="24"/>
          <w:szCs w:val="24"/>
          <w:lang w:val="es-ES" w:eastAsia="es-MX"/>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1C795C">
        <w:rPr>
          <w:rFonts w:ascii="Palatino Linotype" w:eastAsia="Times New Roman" w:hAnsi="Palatino Linotype" w:cs="Arial"/>
          <w:color w:val="000000" w:themeColor="text1"/>
          <w:sz w:val="24"/>
          <w:szCs w:val="24"/>
          <w:lang w:val="es-ES" w:eastAsia="es-MX"/>
        </w:rPr>
        <w:lastRenderedPageBreak/>
        <w:t>revisión expeditos que se sustanciarán ante los organismos autónomos especializados e imparciales que establece la Constitución Federal y Local.</w:t>
      </w:r>
    </w:p>
    <w:p w14:paraId="75DDD157" w14:textId="77777777" w:rsidR="00F43C60" w:rsidRPr="001C795C"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59B4F8D4" w14:textId="77777777" w:rsidR="00F43C60" w:rsidRPr="001C795C"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w:t>
      </w:r>
      <w:r w:rsidR="007A2577" w:rsidRPr="001C795C">
        <w:rPr>
          <w:rFonts w:ascii="Palatino Linotype" w:eastAsia="Times New Roman" w:hAnsi="Palatino Linotype" w:cs="Arial"/>
          <w:color w:val="000000" w:themeColor="text1"/>
          <w:sz w:val="24"/>
          <w:szCs w:val="24"/>
          <w:lang w:val="es-ES" w:eastAsia="es-MX"/>
        </w:rPr>
        <w:t xml:space="preserve">Solicitante </w:t>
      </w:r>
      <w:r w:rsidRPr="001C795C">
        <w:rPr>
          <w:rFonts w:ascii="Palatino Linotype" w:eastAsia="Times New Roman" w:hAnsi="Palatino Linotype" w:cs="Arial"/>
          <w:color w:val="000000" w:themeColor="text1"/>
          <w:sz w:val="24"/>
          <w:szCs w:val="24"/>
          <w:lang w:val="es-ES" w:eastAsia="es-MX"/>
        </w:rPr>
        <w:t>o que permita tener certeza sobre su identidad.</w:t>
      </w:r>
    </w:p>
    <w:p w14:paraId="0EBAD188" w14:textId="77777777" w:rsidR="007A2577" w:rsidRPr="001C795C" w:rsidRDefault="007A2577"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30051331" w14:textId="77777777" w:rsidR="007A2577" w:rsidRPr="001C795C" w:rsidRDefault="007A257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Asimismo, </w:t>
      </w:r>
      <w:r w:rsidRPr="001C795C">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4DBE0EE6" w14:textId="77777777" w:rsidR="007A2577" w:rsidRPr="001C795C" w:rsidRDefault="007A2577"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0F4E6E11" w14:textId="77777777" w:rsidR="007A2577" w:rsidRPr="001C795C" w:rsidRDefault="007A257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De </w:t>
      </w:r>
      <w:r w:rsidRPr="001C795C">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EE133DA" w14:textId="77777777" w:rsidR="00F43C60" w:rsidRPr="001C795C"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308F1C72" w14:textId="77777777" w:rsidR="00F43C60" w:rsidRPr="001C795C"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En ese entendido, se omite un análisis más profundo en torno a los conceptos de interés jurídico y legitimación, debido a que se estima que a </w:t>
      </w:r>
      <w:r w:rsidRPr="001C795C">
        <w:rPr>
          <w:rFonts w:ascii="Palatino Linotype" w:eastAsia="Times New Roman" w:hAnsi="Palatino Linotype" w:cs="Arial"/>
          <w:color w:val="000000" w:themeColor="text1"/>
          <w:sz w:val="24"/>
          <w:szCs w:val="24"/>
          <w:lang w:val="es-ES" w:eastAsia="es-MX"/>
        </w:rPr>
        <w:lastRenderedPageBreak/>
        <w:t>ningún efecto práctico conduciría, puesto que la propia estructura del derecho fundamental bajo análisis no lo exige.</w:t>
      </w:r>
    </w:p>
    <w:p w14:paraId="7D430A9E" w14:textId="77777777" w:rsidR="00F43C60" w:rsidRPr="001C795C"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0FFB3B00" w14:textId="77777777" w:rsidR="00F43C60" w:rsidRPr="001C795C"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C795C">
        <w:rPr>
          <w:rFonts w:ascii="Palatino Linotype" w:eastAsia="Times New Roman" w:hAnsi="Palatino Linotype" w:cs="Arial"/>
          <w:color w:val="000000" w:themeColor="text1"/>
          <w:sz w:val="24"/>
          <w:szCs w:val="24"/>
          <w:lang w:val="es-ES" w:eastAsia="es-MX"/>
        </w:rPr>
        <w:t xml:space="preserve">Por lo que el nombre del </w:t>
      </w:r>
      <w:r w:rsidRPr="001C795C">
        <w:rPr>
          <w:rFonts w:ascii="Palatino Linotype" w:eastAsia="Times New Roman" w:hAnsi="Palatino Linotype" w:cs="Arial"/>
          <w:b/>
          <w:color w:val="000000" w:themeColor="text1"/>
          <w:sz w:val="24"/>
          <w:szCs w:val="24"/>
          <w:lang w:val="es-ES" w:eastAsia="es-MX"/>
        </w:rPr>
        <w:t>SOLICITANTE</w:t>
      </w:r>
      <w:r w:rsidRPr="001C795C">
        <w:rPr>
          <w:rFonts w:ascii="Palatino Linotype" w:eastAsia="Times New Roman" w:hAnsi="Palatino Linotype" w:cs="Arial"/>
          <w:color w:val="000000" w:themeColor="text1"/>
          <w:sz w:val="24"/>
          <w:szCs w:val="24"/>
          <w:lang w:val="es-ES" w:eastAsia="es-MX"/>
        </w:rPr>
        <w:t xml:space="preserve"> y subsecuente </w:t>
      </w:r>
      <w:r w:rsidRPr="001C795C">
        <w:rPr>
          <w:rFonts w:ascii="Palatino Linotype" w:eastAsia="Times New Roman" w:hAnsi="Palatino Linotype" w:cs="Arial"/>
          <w:b/>
          <w:color w:val="000000" w:themeColor="text1"/>
          <w:sz w:val="24"/>
          <w:szCs w:val="24"/>
          <w:lang w:val="es-ES" w:eastAsia="es-MX"/>
        </w:rPr>
        <w:t>RECURRENTE</w:t>
      </w:r>
      <w:r w:rsidRPr="001C795C">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4131C2F" w14:textId="77777777" w:rsidR="00E9019B" w:rsidRPr="001C795C" w:rsidRDefault="00E9019B" w:rsidP="00E9019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14:paraId="5C2CFEDB" w14:textId="77777777" w:rsidR="008F03E6" w:rsidRPr="001C795C" w:rsidRDefault="00A45C19" w:rsidP="008910A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C795C">
        <w:rPr>
          <w:rFonts w:ascii="Palatino Linotype" w:eastAsia="Calibri" w:hAnsi="Palatino Linotype" w:cs="Arial"/>
          <w:sz w:val="24"/>
          <w:szCs w:val="24"/>
          <w:lang w:val="es-ES_tradnl"/>
        </w:rPr>
        <w:t>B</w:t>
      </w:r>
      <w:r w:rsidR="008F03E6" w:rsidRPr="001C795C">
        <w:rPr>
          <w:rFonts w:ascii="Palatino Linotype" w:eastAsia="Calibri" w:hAnsi="Palatino Linotype" w:cs="Arial"/>
          <w:sz w:val="24"/>
          <w:szCs w:val="24"/>
          <w:lang w:val="es-ES_tradnl"/>
        </w:rPr>
        <w:t>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539F1D9" w14:textId="77777777" w:rsidR="00F00D89" w:rsidRPr="001C795C" w:rsidRDefault="00F00D89" w:rsidP="00E40A30">
      <w:pPr>
        <w:pStyle w:val="Prrafodelista"/>
        <w:tabs>
          <w:tab w:val="left" w:pos="142"/>
          <w:tab w:val="left" w:pos="284"/>
        </w:tabs>
        <w:spacing w:before="240" w:after="240" w:line="360" w:lineRule="auto"/>
        <w:ind w:left="0"/>
        <w:jc w:val="both"/>
        <w:rPr>
          <w:rFonts w:ascii="Palatino Linotype" w:hAnsi="Palatino Linotype"/>
          <w:sz w:val="24"/>
          <w:szCs w:val="24"/>
        </w:rPr>
      </w:pPr>
    </w:p>
    <w:p w14:paraId="5AFFE6F3" w14:textId="77777777" w:rsidR="00E40A30" w:rsidRPr="001C795C" w:rsidRDefault="0054193B" w:rsidP="00093440">
      <w:pPr>
        <w:pStyle w:val="Ttulo2"/>
        <w:rPr>
          <w:rFonts w:ascii="Palatino Linotype" w:eastAsia="Calibri" w:hAnsi="Palatino Linotype" w:cs="Times New Roman"/>
          <w:b/>
          <w:bCs/>
          <w:color w:val="auto"/>
          <w:sz w:val="24"/>
          <w:szCs w:val="24"/>
          <w:lang w:val="es-ES"/>
        </w:rPr>
      </w:pPr>
      <w:bookmarkStart w:id="7" w:name="_Toc51863307"/>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C795C">
        <w:rPr>
          <w:rFonts w:ascii="Palatino Linotype" w:eastAsia="Calibri" w:hAnsi="Palatino Linotype" w:cs="Times New Roman"/>
          <w:b/>
          <w:bCs/>
          <w:color w:val="auto"/>
          <w:sz w:val="24"/>
          <w:szCs w:val="24"/>
          <w:lang w:val="es-ES"/>
        </w:rPr>
        <w:t>TERCERO</w:t>
      </w:r>
      <w:r w:rsidR="00B549FD" w:rsidRPr="001C795C">
        <w:rPr>
          <w:rFonts w:ascii="Palatino Linotype" w:eastAsia="Calibri" w:hAnsi="Palatino Linotype" w:cs="Times New Roman"/>
          <w:b/>
          <w:bCs/>
          <w:color w:val="auto"/>
          <w:sz w:val="24"/>
          <w:szCs w:val="24"/>
          <w:lang w:val="es-ES"/>
        </w:rPr>
        <w:t xml:space="preserve">. </w:t>
      </w:r>
      <w:r w:rsidR="00A55BA0" w:rsidRPr="001C795C">
        <w:rPr>
          <w:rFonts w:ascii="Palatino Linotype" w:eastAsia="Calibri" w:hAnsi="Palatino Linotype" w:cs="Times New Roman"/>
          <w:b/>
          <w:bCs/>
          <w:color w:val="auto"/>
          <w:sz w:val="24"/>
          <w:szCs w:val="24"/>
          <w:lang w:val="es-ES"/>
        </w:rPr>
        <w:t xml:space="preserve">Del planteamiento de la </w:t>
      </w:r>
      <w:r w:rsidR="00E40A30" w:rsidRPr="001C795C">
        <w:rPr>
          <w:rFonts w:ascii="Palatino Linotype" w:eastAsia="Calibri" w:hAnsi="Palatino Linotype" w:cs="Times New Roman"/>
          <w:b/>
          <w:bCs/>
          <w:i/>
          <w:color w:val="auto"/>
          <w:sz w:val="24"/>
          <w:szCs w:val="24"/>
          <w:lang w:val="es-ES"/>
        </w:rPr>
        <w:t>L</w:t>
      </w:r>
      <w:r w:rsidR="00A55BA0" w:rsidRPr="001C795C">
        <w:rPr>
          <w:rFonts w:ascii="Palatino Linotype" w:eastAsia="Calibri" w:hAnsi="Palatino Linotype" w:cs="Times New Roman"/>
          <w:b/>
          <w:bCs/>
          <w:i/>
          <w:color w:val="auto"/>
          <w:sz w:val="24"/>
          <w:szCs w:val="24"/>
          <w:lang w:val="es-ES"/>
        </w:rPr>
        <w:t>itis</w:t>
      </w:r>
      <w:r w:rsidR="00A55BA0" w:rsidRPr="001C795C">
        <w:rPr>
          <w:rFonts w:ascii="Palatino Linotype" w:eastAsia="Calibri" w:hAnsi="Palatino Linotype" w:cs="Times New Roman"/>
          <w:b/>
          <w:bCs/>
          <w:color w:val="auto"/>
          <w:sz w:val="24"/>
          <w:szCs w:val="24"/>
          <w:lang w:val="es-ES"/>
        </w:rPr>
        <w:t>.</w:t>
      </w:r>
      <w:bookmarkEnd w:id="7"/>
    </w:p>
    <w:bookmarkEnd w:id="8"/>
    <w:bookmarkEnd w:id="9"/>
    <w:bookmarkEnd w:id="10"/>
    <w:bookmarkEnd w:id="11"/>
    <w:bookmarkEnd w:id="12"/>
    <w:bookmarkEnd w:id="13"/>
    <w:bookmarkEnd w:id="14"/>
    <w:p w14:paraId="264BDF4E" w14:textId="77777777" w:rsidR="00093440" w:rsidRPr="001C795C" w:rsidRDefault="00093440" w:rsidP="00093440">
      <w:pPr>
        <w:pStyle w:val="Prrafodelista"/>
        <w:tabs>
          <w:tab w:val="left" w:pos="142"/>
          <w:tab w:val="left" w:pos="284"/>
        </w:tabs>
        <w:spacing w:before="240" w:after="240" w:line="360" w:lineRule="auto"/>
        <w:ind w:left="0"/>
        <w:jc w:val="both"/>
        <w:rPr>
          <w:rFonts w:ascii="Palatino Linotype" w:hAnsi="Palatino Linotype"/>
          <w:sz w:val="24"/>
          <w:szCs w:val="24"/>
        </w:rPr>
      </w:pPr>
    </w:p>
    <w:p w14:paraId="6E177886" w14:textId="7BF9EF41" w:rsidR="00093440" w:rsidRPr="001C795C" w:rsidRDefault="00093440" w:rsidP="009B3EDB">
      <w:pPr>
        <w:pStyle w:val="Prrafodelista"/>
        <w:numPr>
          <w:ilvl w:val="0"/>
          <w:numId w:val="2"/>
        </w:numPr>
        <w:tabs>
          <w:tab w:val="left" w:pos="142"/>
          <w:tab w:val="left" w:pos="426"/>
        </w:tabs>
        <w:spacing w:before="240" w:after="240" w:line="360" w:lineRule="auto"/>
        <w:ind w:left="0" w:firstLine="0"/>
        <w:jc w:val="both"/>
        <w:rPr>
          <w:rFonts w:ascii="Palatino Linotype" w:hAnsi="Palatino Linotype"/>
          <w:sz w:val="24"/>
          <w:szCs w:val="24"/>
        </w:rPr>
      </w:pPr>
      <w:r w:rsidRPr="001C795C">
        <w:rPr>
          <w:rFonts w:ascii="Palatino Linotype" w:hAnsi="Palatino Linotype" w:cs="Arial"/>
          <w:sz w:val="24"/>
          <w:szCs w:val="24"/>
        </w:rPr>
        <w:t>E</w:t>
      </w:r>
      <w:r w:rsidR="00A55BA0" w:rsidRPr="001C795C">
        <w:rPr>
          <w:rFonts w:ascii="Palatino Linotype" w:hAnsi="Palatino Linotype" w:cs="Arial"/>
          <w:sz w:val="24"/>
          <w:szCs w:val="24"/>
        </w:rPr>
        <w:t xml:space="preserve">l </w:t>
      </w:r>
      <w:bookmarkStart w:id="15" w:name="_Toc454968928"/>
      <w:bookmarkStart w:id="16" w:name="_Toc455743517"/>
      <w:bookmarkStart w:id="17" w:name="_Toc458016386"/>
      <w:bookmarkStart w:id="18" w:name="_Toc461555893"/>
      <w:bookmarkStart w:id="19" w:name="_Toc462307690"/>
      <w:bookmarkStart w:id="20" w:name="_Toc475005143"/>
      <w:r w:rsidR="004F6827" w:rsidRPr="001C795C">
        <w:rPr>
          <w:rFonts w:ascii="Palatino Linotype" w:hAnsi="Palatino Linotype" w:cs="Arial"/>
          <w:sz w:val="24"/>
          <w:szCs w:val="24"/>
          <w:lang w:val="es-ES_tradnl"/>
        </w:rPr>
        <w:t xml:space="preserve">particular solicitó la ficha de depósito o el soporte documental donde conste la cantidad pagada al Ayuntamiento de Huixquilucan y que ingresara a su cuenta bancaria, con motivo del pago del impuesto predial de dos </w:t>
      </w:r>
      <w:r w:rsidR="00394E51" w:rsidRPr="001C795C">
        <w:rPr>
          <w:rFonts w:ascii="Palatino Linotype" w:hAnsi="Palatino Linotype" w:cs="Arial"/>
          <w:sz w:val="24"/>
          <w:szCs w:val="24"/>
          <w:lang w:val="es-ES_tradnl"/>
        </w:rPr>
        <w:t>facturas</w:t>
      </w:r>
      <w:r w:rsidR="004F6827" w:rsidRPr="001C795C">
        <w:rPr>
          <w:rFonts w:ascii="Palatino Linotype" w:hAnsi="Palatino Linotype" w:cs="Arial"/>
          <w:sz w:val="24"/>
          <w:szCs w:val="24"/>
          <w:lang w:val="es-ES_tradnl"/>
        </w:rPr>
        <w:t xml:space="preserve"> adjuntadas a su solicitud. El </w:t>
      </w:r>
      <w:r w:rsidR="004F6827" w:rsidRPr="001C795C">
        <w:rPr>
          <w:rFonts w:ascii="Palatino Linotype" w:hAnsi="Palatino Linotype" w:cs="Arial"/>
          <w:b/>
          <w:bCs/>
          <w:sz w:val="24"/>
          <w:szCs w:val="24"/>
          <w:lang w:val="es-ES_tradnl"/>
        </w:rPr>
        <w:t>SUJETO OBLIGADO</w:t>
      </w:r>
      <w:r w:rsidR="004F6827" w:rsidRPr="001C795C">
        <w:rPr>
          <w:rFonts w:ascii="Palatino Linotype" w:hAnsi="Palatino Linotype" w:cs="Arial"/>
          <w:sz w:val="24"/>
          <w:szCs w:val="24"/>
          <w:lang w:val="es-ES_tradnl"/>
        </w:rPr>
        <w:t xml:space="preserve"> informó al particular que las facturas adjuntas correspondían al tipo "egreso", las cuales, no se utilizan con fines acumulativos, si no de disminución, por lo que no se puede reflejar </w:t>
      </w:r>
      <w:r w:rsidR="004F6827" w:rsidRPr="001C795C">
        <w:rPr>
          <w:rFonts w:ascii="Palatino Linotype" w:hAnsi="Palatino Linotype" w:cs="Arial"/>
          <w:sz w:val="24"/>
          <w:szCs w:val="24"/>
          <w:lang w:val="es-ES_tradnl"/>
        </w:rPr>
        <w:lastRenderedPageBreak/>
        <w:t>el abono bancario de éstas. El particular impugnó la respuesta mediante recurso de revisión en el que refirió por agravios que la respuesta no era correcta, ya que al menos un</w:t>
      </w:r>
      <w:r w:rsidR="00394E51" w:rsidRPr="001C795C">
        <w:rPr>
          <w:rFonts w:ascii="Palatino Linotype" w:hAnsi="Palatino Linotype" w:cs="Arial"/>
          <w:sz w:val="24"/>
          <w:szCs w:val="24"/>
          <w:lang w:val="es-ES_tradnl"/>
        </w:rPr>
        <w:t>a de las facturas que adjuntó en su solicitud correspondían a un ingreso.</w:t>
      </w:r>
    </w:p>
    <w:p w14:paraId="6E681D41" w14:textId="77777777" w:rsidR="009B3EDB" w:rsidRPr="001C795C" w:rsidRDefault="009B3EDB" w:rsidP="009B3EDB">
      <w:pPr>
        <w:pStyle w:val="Prrafodelista"/>
        <w:tabs>
          <w:tab w:val="left" w:pos="142"/>
          <w:tab w:val="left" w:pos="426"/>
        </w:tabs>
        <w:spacing w:before="240" w:after="240" w:line="360" w:lineRule="auto"/>
        <w:ind w:left="0"/>
        <w:jc w:val="both"/>
        <w:rPr>
          <w:rFonts w:ascii="Palatino Linotype" w:hAnsi="Palatino Linotype"/>
          <w:sz w:val="24"/>
          <w:szCs w:val="24"/>
        </w:rPr>
      </w:pPr>
    </w:p>
    <w:p w14:paraId="4303D100" w14:textId="0B193050" w:rsidR="009B3EDB" w:rsidRPr="001C795C" w:rsidRDefault="004F682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C795C">
        <w:rPr>
          <w:rFonts w:ascii="Palatino Linotype" w:hAnsi="Palatino Linotype"/>
          <w:sz w:val="24"/>
          <w:szCs w:val="24"/>
        </w:rPr>
        <w:t xml:space="preserve">En </w:t>
      </w:r>
      <w:r w:rsidRPr="001C795C">
        <w:rPr>
          <w:rFonts w:ascii="Palatino Linotype" w:hAnsi="Palatino Linotype"/>
          <w:sz w:val="24"/>
          <w:szCs w:val="24"/>
          <w:lang w:val="es-ES_tradnl"/>
        </w:rPr>
        <w:t xml:space="preserve">ese sentido, el agravio manifestado por el </w:t>
      </w:r>
      <w:r w:rsidRPr="001C795C">
        <w:rPr>
          <w:rFonts w:ascii="Palatino Linotype" w:hAnsi="Palatino Linotype"/>
          <w:b/>
          <w:bCs/>
          <w:sz w:val="24"/>
          <w:szCs w:val="24"/>
          <w:lang w:val="es-ES_tradnl"/>
        </w:rPr>
        <w:t>RECURRENTE</w:t>
      </w:r>
      <w:r w:rsidRPr="001C795C">
        <w:rPr>
          <w:rFonts w:ascii="Palatino Linotype" w:hAnsi="Palatino Linotype"/>
          <w:sz w:val="24"/>
          <w:szCs w:val="24"/>
          <w:lang w:val="es-ES_tradnl"/>
        </w:rPr>
        <w:t xml:space="preserve"> indica que la respuesta proporcionada por el </w:t>
      </w:r>
      <w:r w:rsidRPr="001C795C">
        <w:rPr>
          <w:rFonts w:ascii="Palatino Linotype" w:hAnsi="Palatino Linotype"/>
          <w:b/>
          <w:bCs/>
          <w:sz w:val="24"/>
          <w:szCs w:val="24"/>
          <w:lang w:val="es-ES_tradnl"/>
        </w:rPr>
        <w:t>SUJETO OBLIGADO</w:t>
      </w:r>
      <w:r w:rsidRPr="001C795C">
        <w:rPr>
          <w:rFonts w:ascii="Palatino Linotype" w:hAnsi="Palatino Linotype"/>
          <w:sz w:val="24"/>
          <w:szCs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w:t>
      </w:r>
      <w:r w:rsidR="00394E51" w:rsidRPr="001C795C">
        <w:rPr>
          <w:rFonts w:ascii="Palatino Linotype" w:hAnsi="Palatino Linotype"/>
          <w:sz w:val="24"/>
          <w:szCs w:val="24"/>
          <w:lang w:val="es-ES_tradnl"/>
        </w:rPr>
        <w:t xml:space="preserve"> </w:t>
      </w:r>
      <w:r w:rsidR="00394E51" w:rsidRPr="001C795C">
        <w:rPr>
          <w:rFonts w:ascii="Palatino Linotype" w:hAnsi="Palatino Linotype"/>
          <w:b/>
          <w:bCs/>
          <w:sz w:val="24"/>
          <w:szCs w:val="24"/>
          <w:lang w:val="es-ES_tradnl"/>
        </w:rPr>
        <w:t>veraz</w:t>
      </w:r>
      <w:r w:rsidR="00394E51" w:rsidRPr="001C795C">
        <w:rPr>
          <w:rFonts w:ascii="Palatino Linotype" w:hAnsi="Palatino Linotype"/>
          <w:sz w:val="24"/>
          <w:szCs w:val="24"/>
          <w:lang w:val="es-ES_tradnl"/>
        </w:rPr>
        <w:t xml:space="preserve"> e</w:t>
      </w:r>
      <w:r w:rsidRPr="001C795C">
        <w:rPr>
          <w:rFonts w:ascii="Palatino Linotype" w:hAnsi="Palatino Linotype"/>
          <w:sz w:val="24"/>
          <w:szCs w:val="24"/>
          <w:lang w:val="es-ES_tradnl"/>
        </w:rPr>
        <w:t xml:space="preserve"> </w:t>
      </w:r>
      <w:r w:rsidRPr="001C795C">
        <w:rPr>
          <w:rFonts w:ascii="Palatino Linotype" w:hAnsi="Palatino Linotype"/>
          <w:b/>
          <w:bCs/>
          <w:sz w:val="24"/>
          <w:szCs w:val="24"/>
          <w:lang w:val="es-ES_tradnl"/>
        </w:rPr>
        <w:t>integral</w:t>
      </w:r>
      <w:r w:rsidRPr="001C795C">
        <w:rPr>
          <w:rFonts w:ascii="Palatino Linotype" w:hAnsi="Palatino Linotype"/>
          <w:sz w:val="24"/>
          <w:szCs w:val="24"/>
          <w:lang w:val="es-ES_tradnl"/>
        </w:rPr>
        <w:t>.</w:t>
      </w:r>
    </w:p>
    <w:p w14:paraId="02B14044" w14:textId="77777777" w:rsidR="009B3EDB" w:rsidRPr="001C795C" w:rsidRDefault="009B3EDB" w:rsidP="009B3ED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14:paraId="1577A77D" w14:textId="605F17FF" w:rsidR="002572AE" w:rsidRPr="001C795C" w:rsidRDefault="00BE67EA" w:rsidP="002C4B4C">
      <w:pPr>
        <w:pStyle w:val="Prrafodelista"/>
        <w:numPr>
          <w:ilvl w:val="0"/>
          <w:numId w:val="2"/>
        </w:numPr>
        <w:tabs>
          <w:tab w:val="left" w:pos="142"/>
          <w:tab w:val="left" w:pos="284"/>
          <w:tab w:val="left" w:pos="426"/>
        </w:tabs>
        <w:spacing w:before="240" w:after="240" w:line="360" w:lineRule="auto"/>
        <w:ind w:left="0" w:firstLine="0"/>
        <w:jc w:val="both"/>
        <w:rPr>
          <w:sz w:val="24"/>
          <w:szCs w:val="24"/>
        </w:rPr>
      </w:pPr>
      <w:r w:rsidRPr="001C795C">
        <w:rPr>
          <w:rFonts w:ascii="Palatino Linotype" w:eastAsia="Times New Roman" w:hAnsi="Palatino Linotype" w:cs="Arial"/>
          <w:color w:val="222222"/>
          <w:sz w:val="24"/>
          <w:szCs w:val="24"/>
          <w:lang w:val="es-ES" w:eastAsia="es-MX"/>
        </w:rPr>
        <w:t xml:space="preserve">Por lo anterior, </w:t>
      </w:r>
      <w:r w:rsidR="00D01EF7" w:rsidRPr="001C795C">
        <w:rPr>
          <w:rFonts w:ascii="Palatino Linotype" w:eastAsia="Times New Roman" w:hAnsi="Palatino Linotype" w:cs="Arial"/>
          <w:color w:val="222222"/>
          <w:sz w:val="24"/>
          <w:szCs w:val="24"/>
          <w:lang w:val="es-ES" w:eastAsia="es-MX"/>
        </w:rPr>
        <w:t xml:space="preserve">el presente asunto se circunscribirá en determinar si </w:t>
      </w:r>
      <w:r w:rsidR="0052144D" w:rsidRPr="001C795C">
        <w:rPr>
          <w:rFonts w:ascii="Palatino Linotype" w:hAnsi="Palatino Linotype" w:cs="Bookman Old Style"/>
          <w:sz w:val="24"/>
          <w:szCs w:val="24"/>
        </w:rPr>
        <w:t>se actualiza</w:t>
      </w:r>
      <w:r w:rsidR="00D01EF7" w:rsidRPr="001C795C">
        <w:rPr>
          <w:rFonts w:ascii="Palatino Linotype" w:hAnsi="Palatino Linotype" w:cs="Bookman Old Style"/>
          <w:sz w:val="24"/>
          <w:szCs w:val="24"/>
        </w:rPr>
        <w:t>n</w:t>
      </w:r>
      <w:r w:rsidR="0052144D" w:rsidRPr="001C795C">
        <w:rPr>
          <w:rFonts w:ascii="Palatino Linotype" w:hAnsi="Palatino Linotype" w:cs="Bookman Old Style"/>
          <w:sz w:val="24"/>
          <w:szCs w:val="24"/>
        </w:rPr>
        <w:t xml:space="preserve"> la</w:t>
      </w:r>
      <w:r w:rsidR="00D01EF7" w:rsidRPr="001C795C">
        <w:rPr>
          <w:rFonts w:ascii="Palatino Linotype" w:hAnsi="Palatino Linotype" w:cs="Bookman Old Style"/>
          <w:sz w:val="24"/>
          <w:szCs w:val="24"/>
        </w:rPr>
        <w:t>s</w:t>
      </w:r>
      <w:r w:rsidR="0052144D" w:rsidRPr="001C795C">
        <w:rPr>
          <w:rFonts w:ascii="Palatino Linotype" w:hAnsi="Palatino Linotype" w:cs="Bookman Old Style"/>
          <w:sz w:val="24"/>
          <w:szCs w:val="24"/>
        </w:rPr>
        <w:t xml:space="preserve"> causal</w:t>
      </w:r>
      <w:r w:rsidR="00D01EF7" w:rsidRPr="001C795C">
        <w:rPr>
          <w:rFonts w:ascii="Palatino Linotype" w:hAnsi="Palatino Linotype" w:cs="Bookman Old Style"/>
          <w:sz w:val="24"/>
          <w:szCs w:val="24"/>
        </w:rPr>
        <w:t>es</w:t>
      </w:r>
      <w:r w:rsidR="0052144D" w:rsidRPr="001C795C">
        <w:rPr>
          <w:rFonts w:ascii="Palatino Linotype" w:hAnsi="Palatino Linotype" w:cs="Bookman Old Style"/>
          <w:sz w:val="24"/>
          <w:szCs w:val="24"/>
        </w:rPr>
        <w:t xml:space="preserve"> de procedencia del recurso de revisión establecida</w:t>
      </w:r>
      <w:r w:rsidR="00D01EF7" w:rsidRPr="001C795C">
        <w:rPr>
          <w:rFonts w:ascii="Palatino Linotype" w:hAnsi="Palatino Linotype" w:cs="Bookman Old Style"/>
          <w:sz w:val="24"/>
          <w:szCs w:val="24"/>
        </w:rPr>
        <w:t>s en el artículo 179 fracciones</w:t>
      </w:r>
      <w:r w:rsidR="0052144D" w:rsidRPr="001C795C">
        <w:rPr>
          <w:rFonts w:ascii="Palatino Linotype" w:hAnsi="Palatino Linotype" w:cs="Bookman Old Style"/>
          <w:sz w:val="24"/>
          <w:szCs w:val="24"/>
        </w:rPr>
        <w:t xml:space="preserve"> </w:t>
      </w:r>
      <w:r w:rsidR="00D01EF7" w:rsidRPr="001C795C">
        <w:rPr>
          <w:rFonts w:ascii="Palatino Linotype" w:hAnsi="Palatino Linotype" w:cs="Bookman Old Style"/>
          <w:sz w:val="24"/>
          <w:szCs w:val="24"/>
        </w:rPr>
        <w:t>I y X</w:t>
      </w:r>
      <w:r w:rsidR="0052144D" w:rsidRPr="001C795C">
        <w:rPr>
          <w:rFonts w:ascii="Palatino Linotype" w:hAnsi="Palatino Linotype" w:cs="Bookman Old Style"/>
          <w:sz w:val="24"/>
          <w:szCs w:val="24"/>
        </w:rPr>
        <w:t xml:space="preserve">II de la Ley de Transparencia y Acceso a la Información Pública del </w:t>
      </w:r>
      <w:r w:rsidR="002C4B4C" w:rsidRPr="001C795C">
        <w:rPr>
          <w:rFonts w:ascii="Palatino Linotype" w:hAnsi="Palatino Linotype" w:cs="Bookman Old Style"/>
          <w:sz w:val="24"/>
          <w:szCs w:val="24"/>
        </w:rPr>
        <w:t>Estado de México y Municipios, la</w:t>
      </w:r>
      <w:r w:rsidR="00D01EF7" w:rsidRPr="001C795C">
        <w:rPr>
          <w:rFonts w:ascii="Palatino Linotype" w:hAnsi="Palatino Linotype" w:cs="Bookman Old Style"/>
          <w:sz w:val="24"/>
          <w:szCs w:val="24"/>
        </w:rPr>
        <w:t>s</w:t>
      </w:r>
      <w:r w:rsidR="0052144D" w:rsidRPr="001C795C">
        <w:rPr>
          <w:rFonts w:ascii="Palatino Linotype" w:hAnsi="Palatino Linotype" w:cs="Bookman Old Style"/>
          <w:sz w:val="24"/>
          <w:szCs w:val="24"/>
        </w:rPr>
        <w:t xml:space="preserve"> cual</w:t>
      </w:r>
      <w:r w:rsidR="00D01EF7" w:rsidRPr="001C795C">
        <w:rPr>
          <w:rFonts w:ascii="Palatino Linotype" w:hAnsi="Palatino Linotype" w:cs="Bookman Old Style"/>
          <w:sz w:val="24"/>
          <w:szCs w:val="24"/>
        </w:rPr>
        <w:t>es</w:t>
      </w:r>
      <w:r w:rsidR="0052144D" w:rsidRPr="001C795C">
        <w:rPr>
          <w:rFonts w:ascii="Palatino Linotype" w:hAnsi="Palatino Linotype" w:cs="Bookman Old Style"/>
          <w:sz w:val="24"/>
          <w:szCs w:val="24"/>
        </w:rPr>
        <w:t xml:space="preserve"> </w:t>
      </w:r>
      <w:r w:rsidR="00D01EF7" w:rsidRPr="001C795C">
        <w:rPr>
          <w:rFonts w:ascii="Palatino Linotype" w:hAnsi="Palatino Linotype" w:cs="Bookman Old Style"/>
          <w:sz w:val="24"/>
          <w:szCs w:val="24"/>
        </w:rPr>
        <w:t>señalan</w:t>
      </w:r>
      <w:r w:rsidR="0052144D" w:rsidRPr="001C795C">
        <w:rPr>
          <w:rFonts w:ascii="Palatino Linotype" w:hAnsi="Palatino Linotype" w:cs="Bookman Old Style"/>
          <w:sz w:val="24"/>
          <w:szCs w:val="24"/>
        </w:rPr>
        <w:t xml:space="preserve"> lo siguiente:</w:t>
      </w:r>
    </w:p>
    <w:p w14:paraId="2A613529" w14:textId="77777777" w:rsidR="0052144D" w:rsidRPr="001C795C" w:rsidRDefault="0052144D" w:rsidP="0052144D">
      <w:pPr>
        <w:pStyle w:val="Sinespaciado"/>
        <w:ind w:left="851" w:right="567"/>
        <w:jc w:val="both"/>
        <w:rPr>
          <w:rFonts w:ascii="Palatino Linotype" w:hAnsi="Palatino Linotype"/>
          <w:i/>
          <w:sz w:val="22"/>
        </w:rPr>
      </w:pPr>
      <w:r w:rsidRPr="001C795C">
        <w:rPr>
          <w:rFonts w:ascii="Palatino Linotype" w:hAnsi="Palatino Linotype"/>
          <w:i/>
          <w:sz w:val="22"/>
        </w:rPr>
        <w:t>“</w:t>
      </w:r>
      <w:r w:rsidRPr="001C795C">
        <w:rPr>
          <w:rFonts w:ascii="Palatino Linotype" w:hAnsi="Palatino Linotype"/>
          <w:b/>
          <w:i/>
          <w:sz w:val="22"/>
        </w:rPr>
        <w:t>Artículo 179.</w:t>
      </w:r>
      <w:r w:rsidRPr="001C795C">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14:paraId="6E413C0F" w14:textId="77777777" w:rsidR="0052144D" w:rsidRPr="001C795C" w:rsidRDefault="0052144D" w:rsidP="0052144D">
      <w:pPr>
        <w:pStyle w:val="Sinespaciado"/>
        <w:ind w:left="851" w:right="567"/>
        <w:jc w:val="both"/>
        <w:rPr>
          <w:rFonts w:ascii="Palatino Linotype" w:hAnsi="Palatino Linotype"/>
          <w:i/>
          <w:sz w:val="22"/>
        </w:rPr>
      </w:pPr>
      <w:r w:rsidRPr="001C795C">
        <w:rPr>
          <w:rFonts w:ascii="Palatino Linotype" w:hAnsi="Palatino Linotype"/>
          <w:i/>
          <w:sz w:val="22"/>
        </w:rPr>
        <w:t>(…)</w:t>
      </w:r>
    </w:p>
    <w:p w14:paraId="57AA074E" w14:textId="77777777" w:rsidR="0052144D" w:rsidRPr="001C795C" w:rsidRDefault="00D01EF7" w:rsidP="0052144D">
      <w:pPr>
        <w:pStyle w:val="Sinespaciado"/>
        <w:ind w:left="851" w:right="567"/>
        <w:jc w:val="both"/>
        <w:rPr>
          <w:rFonts w:ascii="Palatino Linotype" w:hAnsi="Palatino Linotype"/>
          <w:i/>
          <w:sz w:val="22"/>
        </w:rPr>
      </w:pPr>
      <w:r w:rsidRPr="001C795C">
        <w:rPr>
          <w:rFonts w:ascii="Palatino Linotype" w:hAnsi="Palatino Linotype"/>
          <w:b/>
          <w:i/>
          <w:sz w:val="22"/>
        </w:rPr>
        <w:t xml:space="preserve">I. </w:t>
      </w:r>
      <w:r w:rsidRPr="001C795C">
        <w:rPr>
          <w:rFonts w:ascii="Palatino Linotype" w:hAnsi="Palatino Linotype"/>
          <w:i/>
          <w:sz w:val="22"/>
        </w:rPr>
        <w:t>La negativa a la información solicitada;</w:t>
      </w:r>
    </w:p>
    <w:p w14:paraId="30E71EEB" w14:textId="77777777" w:rsidR="00D01EF7" w:rsidRPr="001C795C" w:rsidRDefault="00D01EF7" w:rsidP="0052144D">
      <w:pPr>
        <w:pStyle w:val="Sinespaciado"/>
        <w:ind w:left="851" w:right="567"/>
        <w:jc w:val="both"/>
        <w:rPr>
          <w:rFonts w:ascii="Palatino Linotype" w:hAnsi="Palatino Linotype"/>
          <w:i/>
          <w:sz w:val="22"/>
        </w:rPr>
      </w:pPr>
      <w:r w:rsidRPr="001C795C">
        <w:rPr>
          <w:rFonts w:ascii="Palatino Linotype" w:hAnsi="Palatino Linotype"/>
          <w:i/>
          <w:sz w:val="22"/>
        </w:rPr>
        <w:t>(…)</w:t>
      </w:r>
    </w:p>
    <w:p w14:paraId="101387D8" w14:textId="77777777" w:rsidR="00D01EF7" w:rsidRPr="001C795C" w:rsidRDefault="00D01EF7" w:rsidP="0052144D">
      <w:pPr>
        <w:pStyle w:val="Sinespaciado"/>
        <w:ind w:left="851" w:right="567"/>
        <w:jc w:val="both"/>
        <w:rPr>
          <w:rFonts w:ascii="Palatino Linotype" w:hAnsi="Palatino Linotype"/>
          <w:i/>
          <w:sz w:val="22"/>
        </w:rPr>
      </w:pPr>
      <w:r w:rsidRPr="001C795C">
        <w:rPr>
          <w:rFonts w:ascii="Palatino Linotype" w:hAnsi="Palatino Linotype"/>
          <w:b/>
          <w:i/>
          <w:sz w:val="22"/>
        </w:rPr>
        <w:t>XII.</w:t>
      </w:r>
      <w:r w:rsidRPr="001C795C">
        <w:rPr>
          <w:rFonts w:ascii="Palatino Linotype" w:hAnsi="Palatino Linotype"/>
          <w:i/>
          <w:sz w:val="22"/>
        </w:rPr>
        <w:t xml:space="preserve"> La falta, deficiencia o insuficiencia de la fundamentación y/o motivación en la respuesta; y</w:t>
      </w:r>
    </w:p>
    <w:p w14:paraId="584F1168" w14:textId="50F09A33" w:rsidR="0052144D" w:rsidRPr="001C795C" w:rsidRDefault="0052144D" w:rsidP="0052144D">
      <w:pPr>
        <w:pStyle w:val="Sinespaciado"/>
        <w:ind w:left="851" w:right="567"/>
        <w:jc w:val="both"/>
        <w:rPr>
          <w:rFonts w:ascii="Palatino Linotype" w:hAnsi="Palatino Linotype"/>
          <w:i/>
          <w:sz w:val="22"/>
        </w:rPr>
      </w:pPr>
      <w:r w:rsidRPr="001C795C">
        <w:rPr>
          <w:rFonts w:ascii="Palatino Linotype" w:hAnsi="Palatino Linotype"/>
          <w:i/>
          <w:sz w:val="22"/>
        </w:rPr>
        <w:t>(…)”</w:t>
      </w:r>
    </w:p>
    <w:p w14:paraId="6C5BAC81" w14:textId="3B286E8C" w:rsidR="00D01EF7" w:rsidRPr="001C795C" w:rsidRDefault="00D01EF7">
      <w:pPr>
        <w:spacing w:after="160" w:line="259" w:lineRule="auto"/>
        <w:rPr>
          <w:rFonts w:ascii="Palatino Linotype" w:hAnsi="Palatino Linotype"/>
        </w:rPr>
      </w:pPr>
    </w:p>
    <w:p w14:paraId="1925D3B1" w14:textId="77777777" w:rsidR="00394E51" w:rsidRPr="001C795C" w:rsidRDefault="00394E51">
      <w:pPr>
        <w:spacing w:after="160" w:line="259" w:lineRule="auto"/>
        <w:rPr>
          <w:rFonts w:ascii="Palatino Linotype" w:hAnsi="Palatino Linotype"/>
        </w:rPr>
      </w:pPr>
    </w:p>
    <w:p w14:paraId="13F5B605" w14:textId="77777777" w:rsidR="00973046" w:rsidRPr="001C795C" w:rsidRDefault="00973046" w:rsidP="00763406">
      <w:pPr>
        <w:keepNext/>
        <w:keepLines/>
        <w:tabs>
          <w:tab w:val="left" w:pos="142"/>
          <w:tab w:val="left" w:pos="284"/>
        </w:tabs>
        <w:spacing w:before="40"/>
        <w:outlineLvl w:val="1"/>
        <w:rPr>
          <w:rFonts w:ascii="Palatino Linotype" w:eastAsia="MS Gothic" w:hAnsi="Palatino Linotype" w:cs="Times New Roman"/>
          <w:b/>
          <w:sz w:val="24"/>
          <w:szCs w:val="26"/>
        </w:rPr>
      </w:pPr>
      <w:bookmarkStart w:id="21" w:name="_Toc51863308"/>
      <w:bookmarkStart w:id="22" w:name="_Toc499659080"/>
      <w:r w:rsidRPr="001C795C">
        <w:rPr>
          <w:rFonts w:ascii="Palatino Linotype" w:eastAsia="MS Gothic" w:hAnsi="Palatino Linotype" w:cs="Times New Roman"/>
          <w:b/>
          <w:sz w:val="24"/>
          <w:szCs w:val="26"/>
        </w:rPr>
        <w:t>CUARTO</w:t>
      </w:r>
      <w:r w:rsidR="001E4669" w:rsidRPr="001C795C">
        <w:rPr>
          <w:rFonts w:ascii="Palatino Linotype" w:eastAsia="MS Gothic" w:hAnsi="Palatino Linotype" w:cs="Times New Roman"/>
          <w:b/>
          <w:sz w:val="24"/>
          <w:szCs w:val="26"/>
        </w:rPr>
        <w:t xml:space="preserve">. </w:t>
      </w:r>
      <w:r w:rsidR="00390C2D" w:rsidRPr="001C795C">
        <w:rPr>
          <w:rFonts w:ascii="Palatino Linotype" w:eastAsia="MS Gothic" w:hAnsi="Palatino Linotype" w:cs="Times New Roman"/>
          <w:b/>
          <w:sz w:val="24"/>
          <w:szCs w:val="26"/>
        </w:rPr>
        <w:t>Del estudio y resolución del asunto</w:t>
      </w:r>
      <w:bookmarkEnd w:id="21"/>
    </w:p>
    <w:p w14:paraId="545499AF" w14:textId="77777777" w:rsidR="00973046" w:rsidRPr="001C795C" w:rsidRDefault="00973046" w:rsidP="00973046">
      <w:pPr>
        <w:rPr>
          <w:rFonts w:ascii="Palatino Linotype" w:eastAsia="MS Gothic" w:hAnsi="Palatino Linotype" w:cs="Times New Roman"/>
          <w:b/>
          <w:sz w:val="24"/>
          <w:szCs w:val="26"/>
        </w:rPr>
      </w:pPr>
    </w:p>
    <w:p w14:paraId="4C98AD6F" w14:textId="77777777" w:rsidR="00390C2D" w:rsidRPr="001C795C"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 w:val="24"/>
          <w:szCs w:val="26"/>
        </w:rPr>
      </w:pPr>
      <w:bookmarkStart w:id="23" w:name="_Toc498528948"/>
      <w:bookmarkStart w:id="24" w:name="_Toc51863309"/>
      <w:r w:rsidRPr="001C795C">
        <w:rPr>
          <w:rFonts w:ascii="Palatino Linotype" w:eastAsia="MS Gothic" w:hAnsi="Palatino Linotype" w:cs="Times New Roman"/>
          <w:b/>
          <w:sz w:val="24"/>
          <w:szCs w:val="26"/>
        </w:rPr>
        <w:t xml:space="preserve">I. </w:t>
      </w:r>
      <w:r w:rsidR="00390C2D" w:rsidRPr="001C795C">
        <w:rPr>
          <w:rFonts w:ascii="Palatino Linotype" w:eastAsia="MS Gothic" w:hAnsi="Palatino Linotype" w:cs="Times New Roman"/>
          <w:b/>
          <w:sz w:val="24"/>
          <w:szCs w:val="26"/>
        </w:rPr>
        <w:t>Del deber de las autoridades de promover, respetar, proteger y garantizar el derecho de acceso a la información pública.</w:t>
      </w:r>
      <w:bookmarkEnd w:id="23"/>
      <w:bookmarkEnd w:id="24"/>
      <w:r w:rsidR="00390C2D" w:rsidRPr="001C795C">
        <w:rPr>
          <w:rFonts w:ascii="Palatino Linotype" w:eastAsia="MS Gothic" w:hAnsi="Palatino Linotype" w:cs="Times New Roman"/>
          <w:b/>
          <w:sz w:val="24"/>
          <w:szCs w:val="26"/>
        </w:rPr>
        <w:t xml:space="preserve"> </w:t>
      </w:r>
    </w:p>
    <w:p w14:paraId="18425384" w14:textId="77777777" w:rsidR="008877D5" w:rsidRPr="001C795C" w:rsidRDefault="008877D5" w:rsidP="008877D5">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14:paraId="438AC0C6" w14:textId="77777777" w:rsidR="00D01EF7" w:rsidRPr="001C795C" w:rsidRDefault="00D01EF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1C795C">
        <w:rPr>
          <w:rFonts w:ascii="Palatino Linotype" w:eastAsia="MS Mincho" w:hAnsi="Palatino Linotype" w:cs="Times New Roman"/>
          <w:color w:val="000000"/>
          <w:sz w:val="24"/>
        </w:rPr>
        <w:t xml:space="preserve">Derivado </w:t>
      </w:r>
      <w:r w:rsidRPr="001C795C">
        <w:rPr>
          <w:rFonts w:ascii="Palatino Linotype" w:eastAsia="MS Mincho" w:hAnsi="Palatino Linotype" w:cs="Times New Roman"/>
          <w:color w:val="000000"/>
          <w:sz w:val="24"/>
          <w:lang w:val="es-ES_tradnl"/>
        </w:rPr>
        <w:t xml:space="preserve">del planteamiento de la </w:t>
      </w:r>
      <w:r w:rsidRPr="001C795C">
        <w:rPr>
          <w:rFonts w:ascii="Palatino Linotype" w:eastAsia="MS Mincho" w:hAnsi="Palatino Linotype" w:cs="Times New Roman"/>
          <w:i/>
          <w:color w:val="000000"/>
          <w:sz w:val="24"/>
          <w:lang w:val="es-ES_tradnl"/>
        </w:rPr>
        <w:t>Litis</w:t>
      </w:r>
      <w:r w:rsidRPr="001C795C">
        <w:rPr>
          <w:rFonts w:ascii="Palatino Linotype" w:eastAsia="MS Mincho" w:hAnsi="Palatino Linotype" w:cs="Times New Roman"/>
          <w:color w:val="000000"/>
          <w:sz w:val="24"/>
          <w:lang w:val="es-ES_tradnl"/>
        </w:rPr>
        <w:t xml:space="preserve">, se procede a analizar </w:t>
      </w:r>
      <w:r w:rsidRPr="001C795C">
        <w:rPr>
          <w:rFonts w:ascii="Palatino Linotype" w:eastAsia="MS Mincho" w:hAnsi="Palatino Linotype" w:cs="Times New Roman"/>
          <w:color w:val="000000"/>
          <w:sz w:val="24"/>
        </w:rPr>
        <w:t xml:space="preserve">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1C795C">
        <w:rPr>
          <w:rFonts w:ascii="Palatino Linotype" w:eastAsia="MS Mincho" w:hAnsi="Palatino Linotype" w:cs="Times New Roman"/>
          <w:color w:val="000000"/>
          <w:sz w:val="24"/>
          <w:lang w:val="es-ES_tradnl"/>
        </w:rPr>
        <w:t>Ley de Transparencia y Acceso a la Información Pública del Estado de México y Municipios.</w:t>
      </w:r>
    </w:p>
    <w:p w14:paraId="3D125342" w14:textId="77777777" w:rsidR="00D01EF7" w:rsidRPr="001C795C" w:rsidRDefault="00D01EF7" w:rsidP="00D01EF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14:paraId="0310D0F7" w14:textId="77777777" w:rsidR="00390C2D" w:rsidRPr="001C795C" w:rsidRDefault="008877D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1C795C">
        <w:rPr>
          <w:rFonts w:ascii="Palatino Linotype" w:hAnsi="Palatino Linotype"/>
          <w:sz w:val="24"/>
        </w:rPr>
        <w:t>E</w:t>
      </w:r>
      <w:r w:rsidR="00390C2D" w:rsidRPr="001C795C">
        <w:rPr>
          <w:rFonts w:ascii="Palatino Linotype" w:hAnsi="Palatino Linotype"/>
          <w:sz w:val="24"/>
        </w:rPr>
        <w:t xml:space="preserve">s menester precisar que este </w:t>
      </w:r>
      <w:r w:rsidR="00390C2D" w:rsidRPr="001C795C">
        <w:rPr>
          <w:rFonts w:ascii="Palatino Linotype" w:eastAsia="MS Mincho" w:hAnsi="Palatino Linotype" w:cs="Times New Roman"/>
          <w:color w:val="000000"/>
          <w:sz w:val="24"/>
        </w:rPr>
        <w:t xml:space="preserve">Órgano Garante parte de que </w:t>
      </w:r>
      <w:r w:rsidR="00390C2D" w:rsidRPr="001C795C">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1C795C">
        <w:rPr>
          <w:rFonts w:ascii="Palatino Linotype" w:eastAsia="Times New Roman" w:hAnsi="Palatino Linotype" w:cs="Arial"/>
          <w:color w:val="000000"/>
          <w:sz w:val="24"/>
          <w:lang w:eastAsia="es-MX"/>
        </w:rPr>
        <w:t>,</w:t>
      </w:r>
      <w:r w:rsidR="00390C2D" w:rsidRPr="001C795C">
        <w:rPr>
          <w:rFonts w:ascii="Palatino Linotype" w:eastAsia="Times New Roman" w:hAnsi="Palatino Linotype" w:cs="Arial"/>
          <w:color w:val="000000"/>
          <w:sz w:val="24"/>
          <w:lang w:eastAsia="es-MX"/>
        </w:rPr>
        <w:t xml:space="preserve"> el</w:t>
      </w:r>
      <w:r w:rsidR="00390C2D" w:rsidRPr="001C795C">
        <w:rPr>
          <w:rFonts w:ascii="Palatino Linotype" w:eastAsia="Times New Roman" w:hAnsi="Palatino Linotype" w:cs="Arial"/>
          <w:color w:val="000000"/>
          <w:sz w:val="24"/>
        </w:rPr>
        <w:t xml:space="preserve"> </w:t>
      </w:r>
      <w:r w:rsidR="00390C2D" w:rsidRPr="001C795C">
        <w:rPr>
          <w:rFonts w:ascii="Palatino Linotype" w:eastAsia="Times New Roman" w:hAnsi="Palatino Linotype" w:cs="Arial"/>
          <w:b/>
          <w:color w:val="000000"/>
          <w:sz w:val="24"/>
        </w:rPr>
        <w:t>SUJETO OBLIGADO</w:t>
      </w:r>
      <w:r w:rsidR="00390C2D" w:rsidRPr="001C795C">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1C795C">
        <w:rPr>
          <w:rFonts w:ascii="Palatino Linotype" w:eastAsia="Times New Roman" w:hAnsi="Palatino Linotype" w:cs="Arial"/>
          <w:color w:val="000000"/>
          <w:sz w:val="24"/>
        </w:rPr>
        <w:t>,</w:t>
      </w:r>
      <w:r w:rsidR="00390C2D" w:rsidRPr="001C795C">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1C795C">
        <w:rPr>
          <w:rFonts w:ascii="Palatino Linotype" w:eastAsia="Times New Roman" w:hAnsi="Palatino Linotype" w:cs="Arial"/>
          <w:b/>
          <w:color w:val="000000"/>
          <w:sz w:val="24"/>
        </w:rPr>
        <w:t xml:space="preserve">Constitución Política de los Estados Unidos Mexicanos </w:t>
      </w:r>
      <w:r w:rsidR="00390C2D" w:rsidRPr="001C795C">
        <w:rPr>
          <w:rFonts w:ascii="Palatino Linotype" w:eastAsia="Times New Roman" w:hAnsi="Palatino Linotype" w:cs="Arial"/>
          <w:color w:val="000000"/>
          <w:sz w:val="24"/>
        </w:rPr>
        <w:t xml:space="preserve">al </w:t>
      </w:r>
      <w:r w:rsidR="00390C2D" w:rsidRPr="001C795C">
        <w:rPr>
          <w:rFonts w:ascii="Palatino Linotype" w:eastAsia="Times New Roman" w:hAnsi="Palatino Linotype" w:cs="Arial"/>
          <w:color w:val="000000"/>
          <w:sz w:val="24"/>
        </w:rPr>
        <w:lastRenderedPageBreak/>
        <w:t xml:space="preserve">señalar la obligación de “promover, </w:t>
      </w:r>
      <w:r w:rsidR="00390C2D" w:rsidRPr="001C795C">
        <w:rPr>
          <w:rFonts w:ascii="Palatino Linotype" w:eastAsia="Times New Roman" w:hAnsi="Palatino Linotype" w:cs="Arial"/>
          <w:b/>
          <w:color w:val="000000"/>
          <w:sz w:val="24"/>
        </w:rPr>
        <w:t>respetar</w:t>
      </w:r>
      <w:r w:rsidR="00390C2D" w:rsidRPr="001C795C">
        <w:rPr>
          <w:rFonts w:ascii="Palatino Linotype" w:eastAsia="Times New Roman" w:hAnsi="Palatino Linotype" w:cs="Arial"/>
          <w:color w:val="000000"/>
          <w:sz w:val="24"/>
        </w:rPr>
        <w:t xml:space="preserve">, proteger y </w:t>
      </w:r>
      <w:r w:rsidR="00390C2D" w:rsidRPr="001C795C">
        <w:rPr>
          <w:rFonts w:ascii="Palatino Linotype" w:eastAsia="Times New Roman" w:hAnsi="Palatino Linotype" w:cs="Arial"/>
          <w:b/>
          <w:color w:val="000000"/>
          <w:sz w:val="24"/>
          <w:u w:val="single"/>
        </w:rPr>
        <w:t>garantizar</w:t>
      </w:r>
      <w:r w:rsidR="00390C2D" w:rsidRPr="001C795C">
        <w:rPr>
          <w:rFonts w:ascii="Palatino Linotype" w:eastAsia="Times New Roman" w:hAnsi="Palatino Linotype" w:cs="Arial"/>
          <w:color w:val="000000"/>
          <w:sz w:val="24"/>
        </w:rPr>
        <w:t xml:space="preserve"> los derechos humanos”, entre los cuales se encuentra dicho derecho. </w:t>
      </w:r>
    </w:p>
    <w:p w14:paraId="372D39DF" w14:textId="77777777" w:rsidR="00390C2D" w:rsidRPr="001C795C"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sz w:val="24"/>
        </w:rPr>
      </w:pPr>
    </w:p>
    <w:p w14:paraId="5D11E4F2" w14:textId="77777777" w:rsidR="00390C2D" w:rsidRPr="001C795C"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Definiendo el Derecho de Acceso a la Información Pública como: </w:t>
      </w:r>
      <w:r w:rsidRPr="001C795C">
        <w:rPr>
          <w:rFonts w:ascii="Palatino Linotype" w:hAnsi="Palatino Linotype"/>
          <w:i/>
          <w:color w:val="000000"/>
          <w:sz w:val="24"/>
        </w:rPr>
        <w:t>La igualdad de oportunidades para recibir, buscar e impartir información</w:t>
      </w:r>
      <w:r w:rsidRPr="001C795C">
        <w:rPr>
          <w:rStyle w:val="Refdenotaalpie"/>
          <w:rFonts w:ascii="Palatino Linotype" w:hAnsi="Palatino Linotype"/>
          <w:i/>
          <w:color w:val="000000"/>
          <w:sz w:val="24"/>
        </w:rPr>
        <w:footnoteReference w:id="2"/>
      </w:r>
      <w:r w:rsidRPr="001C795C">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795C">
        <w:rPr>
          <w:rStyle w:val="Refdenotaalpie"/>
          <w:rFonts w:ascii="Palatino Linotype" w:hAnsi="Palatino Linotype"/>
          <w:i/>
          <w:color w:val="000000"/>
          <w:sz w:val="24"/>
        </w:rPr>
        <w:footnoteReference w:id="3"/>
      </w:r>
      <w:r w:rsidRPr="001C795C">
        <w:rPr>
          <w:rFonts w:ascii="Palatino Linotype" w:hAnsi="Palatino Linotype"/>
          <w:color w:val="000000"/>
          <w:sz w:val="24"/>
        </w:rPr>
        <w:t>que se constituye como una herramienta fundamental para ejercer</w:t>
      </w:r>
      <w:r w:rsidRPr="001C795C">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1C795C">
        <w:rPr>
          <w:rStyle w:val="Refdenotaalpie"/>
          <w:rFonts w:ascii="Palatino Linotype" w:hAnsi="Palatino Linotype"/>
          <w:i/>
          <w:color w:val="000000"/>
          <w:sz w:val="24"/>
        </w:rPr>
        <w:footnoteReference w:id="4"/>
      </w:r>
      <w:r w:rsidRPr="001C795C">
        <w:rPr>
          <w:rFonts w:ascii="Palatino Linotype" w:hAnsi="Palatino Linotype"/>
          <w:color w:val="000000"/>
          <w:sz w:val="24"/>
        </w:rPr>
        <w:t>fomentando</w:t>
      </w:r>
      <w:r w:rsidRPr="001C795C">
        <w:rPr>
          <w:rFonts w:ascii="Palatino Linotype" w:hAnsi="Palatino Linotype"/>
          <w:i/>
          <w:color w:val="000000"/>
          <w:sz w:val="24"/>
        </w:rPr>
        <w:t xml:space="preserve"> la transparencia de las actividades estatales y </w:t>
      </w:r>
      <w:r w:rsidRPr="001C795C">
        <w:rPr>
          <w:rFonts w:ascii="Palatino Linotype" w:hAnsi="Palatino Linotype"/>
          <w:color w:val="000000"/>
          <w:sz w:val="24"/>
        </w:rPr>
        <w:t>promoviendo</w:t>
      </w:r>
      <w:r w:rsidRPr="001C795C">
        <w:rPr>
          <w:rFonts w:ascii="Palatino Linotype" w:hAnsi="Palatino Linotype"/>
          <w:i/>
          <w:color w:val="000000"/>
          <w:sz w:val="24"/>
        </w:rPr>
        <w:t xml:space="preserve"> la responsabilidad de los funcionarios sobre su gestión pública,</w:t>
      </w:r>
      <w:r w:rsidRPr="001C795C">
        <w:rPr>
          <w:rStyle w:val="Refdenotaalpie"/>
          <w:rFonts w:ascii="Palatino Linotype" w:hAnsi="Palatino Linotype"/>
          <w:i/>
          <w:color w:val="000000"/>
          <w:sz w:val="24"/>
        </w:rPr>
        <w:footnoteReference w:id="5"/>
      </w:r>
      <w:r w:rsidRPr="001C795C">
        <w:rPr>
          <w:rFonts w:ascii="Palatino Linotype" w:hAnsi="Palatino Linotype"/>
          <w:color w:val="000000"/>
          <w:sz w:val="24"/>
        </w:rPr>
        <w:t>que permite</w:t>
      </w:r>
      <w:r w:rsidRPr="001C795C">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14:paraId="12890CF5" w14:textId="77777777" w:rsidR="00390C2D" w:rsidRPr="001C795C" w:rsidRDefault="00390C2D" w:rsidP="002C4B4C">
      <w:pPr>
        <w:pStyle w:val="Prrafodelista"/>
        <w:tabs>
          <w:tab w:val="left" w:pos="142"/>
          <w:tab w:val="left" w:pos="284"/>
          <w:tab w:val="left" w:pos="426"/>
        </w:tabs>
        <w:ind w:left="0"/>
        <w:rPr>
          <w:rFonts w:ascii="Palatino Linotype" w:eastAsia="Times New Roman" w:hAnsi="Palatino Linotype"/>
          <w:sz w:val="24"/>
        </w:rPr>
      </w:pPr>
    </w:p>
    <w:p w14:paraId="2EC2BBD7" w14:textId="77777777" w:rsidR="00390C2D" w:rsidRPr="001C795C"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Por lo anterior, se deduce que el derecho de acceso a la información pública es un derecho humano constitucionalmente reconocido</w:t>
      </w:r>
      <w:r w:rsidR="00C73AB8" w:rsidRPr="001C795C">
        <w:rPr>
          <w:rFonts w:ascii="Palatino Linotype" w:eastAsia="Times New Roman" w:hAnsi="Palatino Linotype"/>
          <w:sz w:val="24"/>
        </w:rPr>
        <w:t xml:space="preserve"> y</w:t>
      </w:r>
      <w:r w:rsidR="002C4B4C" w:rsidRPr="001C795C">
        <w:rPr>
          <w:rFonts w:ascii="Palatino Linotype" w:eastAsia="Times New Roman" w:hAnsi="Palatino Linotype"/>
          <w:sz w:val="24"/>
        </w:rPr>
        <w:t>,</w:t>
      </w:r>
      <w:r w:rsidR="00C73AB8" w:rsidRPr="001C795C">
        <w:rPr>
          <w:rFonts w:ascii="Palatino Linotype" w:eastAsia="Times New Roman" w:hAnsi="Palatino Linotype"/>
          <w:sz w:val="24"/>
        </w:rPr>
        <w:t xml:space="preserve"> a</w:t>
      </w:r>
      <w:r w:rsidRPr="001C795C">
        <w:rPr>
          <w:rFonts w:ascii="Palatino Linotype" w:eastAsia="Times New Roman" w:hAnsi="Palatino Linotype"/>
          <w:sz w:val="24"/>
        </w:rPr>
        <w:t xml:space="preserve"> consecuencia</w:t>
      </w:r>
      <w:r w:rsidR="00C73AB8" w:rsidRPr="001C795C">
        <w:rPr>
          <w:rFonts w:ascii="Palatino Linotype" w:eastAsia="Times New Roman" w:hAnsi="Palatino Linotype"/>
          <w:sz w:val="24"/>
        </w:rPr>
        <w:t xml:space="preserve"> de ello,</w:t>
      </w:r>
      <w:r w:rsidRPr="001C795C">
        <w:rPr>
          <w:rFonts w:ascii="Palatino Linotype" w:eastAsia="Times New Roman" w:hAnsi="Palatino Linotype"/>
          <w:sz w:val="24"/>
        </w:rPr>
        <w:t xml:space="preserve"> todas las autoridades en el ámbito de sus competencias, </w:t>
      </w:r>
      <w:r w:rsidRPr="001C795C">
        <w:rPr>
          <w:rFonts w:ascii="Palatino Linotype" w:eastAsia="Times New Roman" w:hAnsi="Palatino Linotype"/>
          <w:sz w:val="24"/>
        </w:rPr>
        <w:lastRenderedPageBreak/>
        <w:t>funciones y atribuciones tienen la obligación de respetarlo, protegerlo y garantizarlo</w:t>
      </w:r>
      <w:r w:rsidR="000E2E37" w:rsidRPr="001C795C">
        <w:rPr>
          <w:rFonts w:ascii="Palatino Linotype" w:eastAsia="Times New Roman" w:hAnsi="Palatino Linotype"/>
          <w:sz w:val="24"/>
        </w:rPr>
        <w:t>.</w:t>
      </w:r>
    </w:p>
    <w:p w14:paraId="7FAD00B7" w14:textId="77777777" w:rsidR="00390C2D" w:rsidRPr="001C795C" w:rsidRDefault="00390C2D" w:rsidP="002C4B4C">
      <w:pPr>
        <w:pStyle w:val="Prrafodelista"/>
        <w:tabs>
          <w:tab w:val="left" w:pos="142"/>
          <w:tab w:val="left" w:pos="284"/>
          <w:tab w:val="left" w:pos="426"/>
        </w:tabs>
        <w:ind w:left="0"/>
        <w:rPr>
          <w:rFonts w:ascii="Palatino Linotype" w:eastAsia="Times New Roman" w:hAnsi="Palatino Linotype"/>
          <w:sz w:val="24"/>
        </w:rPr>
      </w:pPr>
    </w:p>
    <w:p w14:paraId="12DF3F98" w14:textId="77777777" w:rsidR="00390C2D" w:rsidRPr="001C795C" w:rsidRDefault="009E737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hAnsi="Palatino Linotype" w:cs="Arial"/>
          <w:sz w:val="24"/>
          <w:szCs w:val="23"/>
        </w:rPr>
        <w:t>Dicho lo anterior, es esencial referir que</w:t>
      </w:r>
      <w:r w:rsidR="00390C2D" w:rsidRPr="001C795C">
        <w:rPr>
          <w:rFonts w:ascii="Palatino Linotype" w:hAnsi="Palatino Linotype" w:cs="Arial"/>
          <w:sz w:val="24"/>
          <w:szCs w:val="23"/>
        </w:rPr>
        <w:t xml:space="preserve"> el artículo primero Constitucional</w:t>
      </w:r>
      <w:r w:rsidR="00A53F8B" w:rsidRPr="001C795C">
        <w:rPr>
          <w:rFonts w:ascii="Palatino Linotype" w:hAnsi="Palatino Linotype" w:cs="Arial"/>
          <w:sz w:val="24"/>
          <w:szCs w:val="23"/>
        </w:rPr>
        <w:t>,</w:t>
      </w:r>
      <w:r w:rsidR="00390C2D" w:rsidRPr="001C795C">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00390C2D" w:rsidRPr="001C795C">
        <w:rPr>
          <w:rFonts w:ascii="Palatino Linotype" w:hAnsi="Palatino Linotype" w:cs="Arial"/>
          <w:sz w:val="24"/>
          <w:szCs w:val="23"/>
          <w:u w:val="single"/>
        </w:rPr>
        <w:t>prevenir, investigar, sancionar y reparar las violaciones a los derechos humanos</w:t>
      </w:r>
      <w:r w:rsidR="006228CD" w:rsidRPr="001C795C">
        <w:rPr>
          <w:rFonts w:ascii="Palatino Linotype" w:hAnsi="Palatino Linotype" w:cs="Arial"/>
          <w:sz w:val="24"/>
          <w:szCs w:val="23"/>
        </w:rPr>
        <w:t>.</w:t>
      </w:r>
    </w:p>
    <w:p w14:paraId="19975634" w14:textId="77777777" w:rsidR="00390C2D" w:rsidRPr="001C795C" w:rsidRDefault="00390C2D" w:rsidP="002C4B4C">
      <w:pPr>
        <w:pStyle w:val="Prrafodelista"/>
        <w:tabs>
          <w:tab w:val="left" w:pos="142"/>
          <w:tab w:val="left" w:pos="284"/>
          <w:tab w:val="left" w:pos="426"/>
        </w:tabs>
        <w:ind w:left="0"/>
        <w:rPr>
          <w:rFonts w:ascii="Palatino Linotype" w:eastAsia="Times New Roman" w:hAnsi="Palatino Linotype"/>
        </w:rPr>
      </w:pPr>
    </w:p>
    <w:p w14:paraId="5DD2D444" w14:textId="77777777" w:rsidR="00390C2D" w:rsidRPr="001C795C"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Es así que la </w:t>
      </w:r>
      <w:r w:rsidRPr="001C795C">
        <w:rPr>
          <w:rFonts w:ascii="Palatino Linotype" w:eastAsia="Times New Roman" w:hAnsi="Palatino Linotype"/>
          <w:b/>
          <w:sz w:val="24"/>
        </w:rPr>
        <w:t xml:space="preserve">Ley de Transparencia y Acceso a la Información Pública del Estado de México y Municipios, </w:t>
      </w:r>
      <w:r w:rsidRPr="001C795C">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1C795C">
        <w:rPr>
          <w:rFonts w:ascii="Palatino Linotype" w:eastAsia="Times New Roman" w:hAnsi="Palatino Linotype"/>
          <w:b/>
          <w:sz w:val="24"/>
        </w:rPr>
        <w:t xml:space="preserve"> </w:t>
      </w:r>
      <w:r w:rsidRPr="001C795C">
        <w:rPr>
          <w:rFonts w:ascii="Palatino Linotype" w:eastAsia="Times New Roman" w:hAnsi="Palatino Linotype"/>
          <w:sz w:val="24"/>
        </w:rPr>
        <w:t xml:space="preserve">establece que </w:t>
      </w:r>
      <w:r w:rsidRPr="001C795C">
        <w:rPr>
          <w:rFonts w:ascii="Palatino Linotype" w:eastAsia="Times New Roman" w:hAnsi="Palatino Linotype"/>
          <w:i/>
          <w:sz w:val="24"/>
        </w:rPr>
        <w:t xml:space="preserve">el </w:t>
      </w:r>
      <w:r w:rsidRPr="001C795C">
        <w:rPr>
          <w:rFonts w:ascii="Palatino Linotype" w:eastAsia="Times New Roman" w:hAnsi="Palatino Linotype"/>
          <w:i/>
          <w:sz w:val="24"/>
          <w:u w:val="single"/>
        </w:rPr>
        <w:t>recurso de revisión</w:t>
      </w:r>
      <w:r w:rsidRPr="001C795C">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1C795C">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C262A90"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5F3BCBCC" w14:textId="77777777" w:rsidR="006B30E5" w:rsidRPr="001C795C" w:rsidRDefault="006B30E5" w:rsidP="00E57D88">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sz w:val="24"/>
        </w:rPr>
      </w:pPr>
      <w:bookmarkStart w:id="25" w:name="_Toc51863310"/>
      <w:r w:rsidRPr="001C795C">
        <w:rPr>
          <w:rFonts w:ascii="Palatino Linotype" w:eastAsia="Times New Roman" w:hAnsi="Palatino Linotype"/>
          <w:b/>
          <w:sz w:val="24"/>
        </w:rPr>
        <w:t>II. Del derecho de acceso a la información pública.</w:t>
      </w:r>
      <w:bookmarkEnd w:id="25"/>
    </w:p>
    <w:p w14:paraId="14064A1F"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50564826"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A </w:t>
      </w:r>
      <w:r w:rsidRPr="001C795C">
        <w:rPr>
          <w:rFonts w:ascii="Palatino Linotype" w:eastAsia="Times New Roman" w:hAnsi="Palatino Linotype"/>
          <w:sz w:val="24"/>
          <w:lang w:val="es-ES_tradnl"/>
        </w:rPr>
        <w:t xml:space="preserve">efecto de entender los alcances de la información pública se considera importante citar el criterio </w:t>
      </w:r>
      <w:r w:rsidRPr="001C795C">
        <w:rPr>
          <w:rFonts w:ascii="Palatino Linotype" w:eastAsia="Times New Roman" w:hAnsi="Palatino Linotype"/>
          <w:bCs/>
          <w:sz w:val="24"/>
        </w:rPr>
        <w:t xml:space="preserve">de interpretación en el orden administrativo número 0002-11, emitido por Acuerdo del Pleno de este Instituto de </w:t>
      </w:r>
      <w:r w:rsidRPr="001C795C">
        <w:rPr>
          <w:rFonts w:ascii="Palatino Linotype" w:eastAsia="Times New Roman" w:hAnsi="Palatino Linotype"/>
          <w:bCs/>
          <w:sz w:val="24"/>
        </w:rPr>
        <w:lastRenderedPageBreak/>
        <w:t xml:space="preserve">Transparencia y Acceso a la Información Pública del Estado de México y Municipios, publicado en el Periódico Oficial del Gobierno del Estado Libre y Soberano de México “Gaceta del Gobierno” el diecinueve de octubre de dos mil once, </w:t>
      </w:r>
      <w:r w:rsidRPr="001C795C">
        <w:rPr>
          <w:rFonts w:ascii="Palatino Linotype" w:eastAsia="Times New Roman" w:hAnsi="Palatino Linotype"/>
          <w:sz w:val="24"/>
          <w:lang w:val="es-ES_tradnl"/>
        </w:rPr>
        <w:t>cuyo rubro y texto dispone:</w:t>
      </w:r>
    </w:p>
    <w:p w14:paraId="191ABF2F"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32253EB3"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Arial"/>
          <w:b/>
          <w:i/>
          <w:lang w:eastAsia="es-MX"/>
        </w:rPr>
      </w:pPr>
      <w:r w:rsidRPr="001C795C">
        <w:rPr>
          <w:rFonts w:ascii="Palatino Linotype" w:hAnsi="Palatino Linotype" w:cs="Arial"/>
          <w:b/>
          <w:i/>
          <w:lang w:eastAsia="es-MX"/>
        </w:rPr>
        <w:t>“CRITERIO 0002-11</w:t>
      </w:r>
    </w:p>
    <w:p w14:paraId="59E31D96"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1C795C">
        <w:rPr>
          <w:rFonts w:ascii="Palatino Linotype" w:hAnsi="Palatino Linotype" w:cs="Arial"/>
          <w:b/>
          <w:i/>
          <w:lang w:eastAsia="es-MX"/>
        </w:rPr>
        <w:t xml:space="preserve">INFORMACIÓN PÚBLICA, CONCEPTO DE, EN MATERIA DE TRANSPARENCIA. INTERPRETACIÓN TEMÁTICA DE LOS ARTÍCULOS 2, FRACCIÓN </w:t>
      </w:r>
      <w:r w:rsidRPr="001C795C">
        <w:rPr>
          <w:rFonts w:ascii="Palatino Linotype" w:hAnsi="Palatino Linotype" w:cs="Arial"/>
          <w:b/>
          <w:bCs/>
          <w:i/>
          <w:lang w:eastAsia="es-MX"/>
        </w:rPr>
        <w:t xml:space="preserve">V, XV, Y XVI, </w:t>
      </w:r>
      <w:r w:rsidRPr="001C795C">
        <w:rPr>
          <w:rFonts w:ascii="Palatino Linotype" w:hAnsi="Palatino Linotype" w:cs="Arial"/>
          <w:b/>
          <w:i/>
          <w:lang w:eastAsia="es-MX"/>
        </w:rPr>
        <w:t>3, 4,11 Y 41.</w:t>
      </w:r>
      <w:r w:rsidRPr="001C795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F2E50C"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1C795C">
        <w:rPr>
          <w:rFonts w:ascii="Palatino Linotype" w:hAnsi="Palatino Linotype" w:cs="Arial"/>
          <w:i/>
          <w:lang w:eastAsia="es-MX"/>
        </w:rPr>
        <w:t>En consecuencia el acceso a la información se refiere a que se cumplan cualquiera de los siguientes tres supuestos:</w:t>
      </w:r>
    </w:p>
    <w:p w14:paraId="1949EA3C"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1C795C">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43ABB06D"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1C795C">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C9C1B04"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rPr>
      </w:pPr>
      <w:r w:rsidRPr="001C795C">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BC544FC"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59F48443"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El </w:t>
      </w:r>
      <w:r w:rsidRPr="001C795C">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14:paraId="1482DCFA"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7B64261A"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i/>
          <w:sz w:val="28"/>
          <w:lang w:val="es-ES"/>
        </w:rPr>
      </w:pPr>
      <w:r w:rsidRPr="001C795C">
        <w:rPr>
          <w:rFonts w:ascii="Palatino Linotype" w:hAnsi="Palatino Linotype" w:cs="Bookman Old Style,Bold"/>
          <w:b/>
          <w:bCs/>
          <w:i/>
          <w:szCs w:val="20"/>
        </w:rPr>
        <w:lastRenderedPageBreak/>
        <w:t xml:space="preserve">XI. Documento: </w:t>
      </w:r>
      <w:r w:rsidRPr="001C795C">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1C795C">
        <w:rPr>
          <w:rFonts w:ascii="Palatino Linotype" w:hAnsi="Palatino Linotype" w:cs="Bookman Old Style"/>
          <w:b/>
          <w:i/>
          <w:szCs w:val="20"/>
        </w:rPr>
        <w:t>cualquier otro registro</w:t>
      </w:r>
      <w:r w:rsidRPr="001C795C">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16B7FE"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1E9D718E"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Es </w:t>
      </w:r>
      <w:r w:rsidRPr="001C795C">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91A05BE"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165B037F"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El </w:t>
      </w:r>
      <w:r w:rsidRPr="001C795C">
        <w:rPr>
          <w:rFonts w:ascii="Palatino Linotype" w:eastAsia="Times New Roman" w:hAnsi="Palatino Linotype"/>
          <w:sz w:val="24"/>
          <w:lang w:val="es-ES_tradnl"/>
        </w:rPr>
        <w:t xml:space="preserve">acceso a la información es un derecho humano constitucional y convencionalmente reconocido y para tal efecto </w:t>
      </w:r>
      <w:r w:rsidRPr="001C795C">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1C795C">
        <w:rPr>
          <w:rFonts w:ascii="Palatino Linotype" w:eastAsia="Times New Roman" w:hAnsi="Palatino Linotype"/>
          <w:i/>
          <w:sz w:val="24"/>
          <w:lang w:val="es-ES"/>
        </w:rPr>
        <w:t xml:space="preserve">en el ámbito de sus atribuciones, de promover, respetar, proteger y </w:t>
      </w:r>
      <w:r w:rsidRPr="001C795C">
        <w:rPr>
          <w:rFonts w:ascii="Palatino Linotype" w:eastAsia="Times New Roman" w:hAnsi="Palatino Linotype"/>
          <w:b/>
          <w:i/>
          <w:sz w:val="24"/>
          <w:lang w:val="es-ES"/>
        </w:rPr>
        <w:t>garantizar</w:t>
      </w:r>
      <w:r w:rsidRPr="001C795C">
        <w:rPr>
          <w:rFonts w:ascii="Palatino Linotype" w:eastAsia="Times New Roman" w:hAnsi="Palatino Linotype"/>
          <w:i/>
          <w:sz w:val="24"/>
          <w:lang w:val="es-ES"/>
        </w:rPr>
        <w:t xml:space="preserve"> los derechos humanos. </w:t>
      </w:r>
      <w:r w:rsidRPr="001C795C">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1C795C">
        <w:rPr>
          <w:rFonts w:ascii="Palatino Linotype" w:eastAsia="Times New Roman" w:hAnsi="Palatino Linotype"/>
          <w:b/>
          <w:i/>
          <w:sz w:val="24"/>
          <w:lang w:val="es-ES"/>
        </w:rPr>
        <w:t xml:space="preserve"> e</w:t>
      </w:r>
      <w:r w:rsidRPr="001C795C">
        <w:rPr>
          <w:rFonts w:ascii="Palatino Linotype" w:eastAsia="Times New Roman" w:hAnsi="Palatino Linotype"/>
          <w:i/>
          <w:sz w:val="24"/>
          <w:lang w:val="es-ES_tradnl"/>
        </w:rPr>
        <w:t>l procedimiento de acceso a la información es la garantía primaria del derecho en cuestión y se rige por los principios de simplicidad, rapidez y gratuidad del procedimiento, auxilio y orientación a los particulares</w:t>
      </w:r>
      <w:r w:rsidRPr="001C795C">
        <w:rPr>
          <w:rFonts w:ascii="Palatino Linotype" w:eastAsia="Times New Roman" w:hAnsi="Palatino Linotype"/>
          <w:i/>
          <w:sz w:val="24"/>
          <w:vertAlign w:val="superscript"/>
          <w:lang w:val="es-ES_tradnl"/>
        </w:rPr>
        <w:footnoteReference w:id="6"/>
      </w:r>
      <w:r w:rsidRPr="001C795C">
        <w:rPr>
          <w:rFonts w:ascii="Palatino Linotype" w:eastAsia="Times New Roman" w:hAnsi="Palatino Linotype"/>
          <w:i/>
          <w:sz w:val="24"/>
          <w:lang w:val="es-ES_tradnl"/>
        </w:rPr>
        <w:t xml:space="preserve">, </w:t>
      </w:r>
      <w:r w:rsidRPr="001C795C">
        <w:rPr>
          <w:rFonts w:ascii="Palatino Linotype" w:eastAsia="Times New Roman" w:hAnsi="Palatino Linotype"/>
          <w:sz w:val="24"/>
          <w:lang w:val="es-ES_tradnl"/>
        </w:rPr>
        <w:t>asimismo establece</w:t>
      </w:r>
      <w:r w:rsidRPr="001C795C">
        <w:rPr>
          <w:rFonts w:ascii="Palatino Linotype" w:eastAsia="Times New Roman" w:hAnsi="Palatino Linotype"/>
          <w:i/>
          <w:sz w:val="24"/>
          <w:lang w:val="es-ES_tradnl"/>
        </w:rPr>
        <w:t xml:space="preserve"> que las unidades de transparencia </w:t>
      </w:r>
      <w:r w:rsidRPr="001C795C">
        <w:rPr>
          <w:rFonts w:ascii="Palatino Linotype" w:eastAsia="Times New Roman" w:hAnsi="Palatino Linotype"/>
          <w:i/>
          <w:sz w:val="24"/>
          <w:lang w:val="es-ES_tradnl"/>
        </w:rPr>
        <w:lastRenderedPageBreak/>
        <w:t>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CA1DED4"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28EE2DA1"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El </w:t>
      </w:r>
      <w:r w:rsidRPr="001C795C">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C795C">
        <w:rPr>
          <w:rFonts w:ascii="Palatino Linotype" w:eastAsia="Times New Roman" w:hAnsi="Palatino Linotype"/>
          <w:b/>
          <w:sz w:val="24"/>
          <w:lang w:val="es-ES_tradnl"/>
        </w:rPr>
        <w:t>los Sujetos Obligados deberán documentar todo acto que se derive del ejercicio de sus facultades, competencias o funciones,</w:t>
      </w:r>
      <w:r w:rsidRPr="001C795C">
        <w:rPr>
          <w:rFonts w:ascii="Palatino Linotype" w:eastAsia="Times New Roman" w:hAnsi="Palatino Linotype"/>
          <w:sz w:val="24"/>
          <w:lang w:val="es-ES_tradnl"/>
        </w:rPr>
        <w:t xml:space="preserve"> considerando desde su origen la eventual publicidad y reutilización de la información que generen, posean o administren.</w:t>
      </w:r>
    </w:p>
    <w:p w14:paraId="54593F52"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7EDF11B7"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Además, </w:t>
      </w:r>
      <w:r w:rsidRPr="001C795C">
        <w:rPr>
          <w:rFonts w:ascii="Palatino Linotype" w:eastAsia="Times New Roman" w:hAnsi="Palatino Linotype"/>
          <w:sz w:val="24"/>
          <w:lang w:val="es-ES_tradnl"/>
        </w:rPr>
        <w:t xml:space="preserve">debemos tomar en cuenta </w:t>
      </w:r>
      <w:r w:rsidR="00E57D88" w:rsidRPr="001C795C">
        <w:rPr>
          <w:rFonts w:ascii="Palatino Linotype" w:eastAsia="Times New Roman" w:hAnsi="Palatino Linotype"/>
          <w:sz w:val="24"/>
          <w:lang w:val="es-ES_tradnl"/>
        </w:rPr>
        <w:t>el contenido del</w:t>
      </w:r>
      <w:r w:rsidRPr="001C795C">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sidRPr="001C795C">
        <w:rPr>
          <w:rFonts w:ascii="Palatino Linotype" w:eastAsia="Times New Roman" w:hAnsi="Palatino Linotype"/>
          <w:sz w:val="24"/>
          <w:lang w:val="es-ES_tradnl"/>
        </w:rPr>
        <w:t>el</w:t>
      </w:r>
      <w:r w:rsidRPr="001C795C">
        <w:rPr>
          <w:rFonts w:ascii="Palatino Linotype" w:eastAsia="Times New Roman" w:hAnsi="Palatino Linotype"/>
          <w:sz w:val="24"/>
          <w:lang w:val="es-ES_tradnl"/>
        </w:rPr>
        <w:t xml:space="preserve"> cual establece lo siguiente:</w:t>
      </w:r>
    </w:p>
    <w:p w14:paraId="4EB78D05" w14:textId="77777777" w:rsidR="006B30E5" w:rsidRPr="001C795C" w:rsidRDefault="006B30E5" w:rsidP="00DA592E">
      <w:pPr>
        <w:pStyle w:val="Prrafodelista"/>
        <w:tabs>
          <w:tab w:val="left" w:pos="142"/>
          <w:tab w:val="left" w:pos="284"/>
          <w:tab w:val="left" w:pos="426"/>
        </w:tabs>
        <w:spacing w:before="240" w:line="360" w:lineRule="auto"/>
        <w:ind w:left="0"/>
        <w:jc w:val="both"/>
        <w:rPr>
          <w:rFonts w:ascii="Palatino Linotype" w:eastAsia="Times New Roman" w:hAnsi="Palatino Linotype"/>
          <w:sz w:val="24"/>
        </w:rPr>
      </w:pPr>
    </w:p>
    <w:p w14:paraId="72A9D640"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1C795C">
        <w:rPr>
          <w:rFonts w:ascii="Palatino Linotype" w:hAnsi="Palatino Linotype" w:cs="Bookman Old Style,Bold"/>
          <w:b/>
          <w:bCs/>
          <w:i/>
          <w:szCs w:val="20"/>
        </w:rPr>
        <w:t xml:space="preserve">“Artículo 4. </w:t>
      </w:r>
      <w:r w:rsidRPr="001C795C">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788D427E"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p>
    <w:p w14:paraId="5E3CD5AE"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1C795C">
        <w:rPr>
          <w:rFonts w:ascii="Palatino Linotype" w:hAnsi="Palatino Linotype" w:cs="Bookman Old Style"/>
          <w:i/>
          <w:szCs w:val="20"/>
        </w:rPr>
        <w:t xml:space="preserve">Toda la información generada, obtenida, adquirida, transformada, administrada o en posesión de los sujetos obligados es pública y accesible de manera permanente </w:t>
      </w:r>
      <w:r w:rsidRPr="001C795C">
        <w:rPr>
          <w:rFonts w:ascii="Palatino Linotype" w:hAnsi="Palatino Linotype" w:cs="Bookman Old Style"/>
          <w:i/>
          <w:szCs w:val="20"/>
        </w:rPr>
        <w:lastRenderedPageBreak/>
        <w:t>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DE626E"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p>
    <w:p w14:paraId="1472F739" w14:textId="77777777" w:rsidR="006B30E5" w:rsidRPr="001C795C"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1C795C">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1982F058" w14:textId="77777777" w:rsidR="006B30E5" w:rsidRPr="001C795C" w:rsidRDefault="006B30E5" w:rsidP="006B30E5">
      <w:pPr>
        <w:autoSpaceDE w:val="0"/>
        <w:autoSpaceDN w:val="0"/>
        <w:adjustRightInd w:val="0"/>
        <w:spacing w:line="276" w:lineRule="auto"/>
        <w:ind w:right="567"/>
        <w:jc w:val="both"/>
        <w:rPr>
          <w:rFonts w:ascii="Palatino Linotype" w:eastAsia="Times New Roman" w:hAnsi="Palatino Linotype" w:cs="Arial"/>
          <w:i/>
          <w:color w:val="000000"/>
          <w:sz w:val="28"/>
        </w:rPr>
      </w:pPr>
    </w:p>
    <w:p w14:paraId="4F4B2102"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t xml:space="preserve">Es </w:t>
      </w:r>
      <w:r w:rsidRPr="001C795C">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C795C">
        <w:rPr>
          <w:rFonts w:ascii="Palatino Linotype" w:eastAsia="Times New Roman" w:hAnsi="Palatino Linotype"/>
          <w:sz w:val="24"/>
          <w:vertAlign w:val="superscript"/>
          <w:lang w:val="es-ES"/>
        </w:rPr>
        <w:footnoteReference w:id="7"/>
      </w:r>
      <w:r w:rsidRPr="001C795C">
        <w:rPr>
          <w:rFonts w:ascii="Palatino Linotype" w:eastAsia="Times New Roman"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03E16AE"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38F8D998"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rPr>
        <w:lastRenderedPageBreak/>
        <w:t xml:space="preserve">Robustece </w:t>
      </w:r>
      <w:r w:rsidRPr="001C795C">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3DC06187"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lang w:val="es-ES"/>
        </w:rPr>
      </w:pPr>
    </w:p>
    <w:p w14:paraId="186A528F" w14:textId="77777777" w:rsidR="006B30E5" w:rsidRPr="001C795C" w:rsidRDefault="006B30E5" w:rsidP="006B30E5">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1C795C">
        <w:rPr>
          <w:rFonts w:ascii="Palatino Linotype" w:hAnsi="Palatino Linotype"/>
          <w:b/>
          <w:i/>
        </w:rPr>
        <w:t>ACCESO A LA INFORMACIÓN. IMPLICACIÓN DEL PRINCIPIO DE MÁXIMA PUBLICIDAD EN EL DERECHO FUNDAMENTAL RELATIVO.</w:t>
      </w:r>
      <w:r w:rsidRPr="001C795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1EDFB9C" w14:textId="77777777" w:rsidR="006B30E5" w:rsidRPr="001C795C"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14:paraId="61DA6A55" w14:textId="77777777" w:rsidR="006B30E5" w:rsidRPr="001C795C"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1C795C">
        <w:rPr>
          <w:rFonts w:ascii="Palatino Linotype" w:eastAsia="Times New Roman" w:hAnsi="Palatino Linotype"/>
          <w:sz w:val="24"/>
          <w:lang w:val="es-ES"/>
        </w:rPr>
        <w:lastRenderedPageBreak/>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132E36D8" w14:textId="77777777" w:rsidR="00390C2D" w:rsidRPr="001C795C"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rPr>
      </w:pPr>
    </w:p>
    <w:p w14:paraId="6EFAA886" w14:textId="34E9B327" w:rsidR="00390C2D" w:rsidRPr="001C795C" w:rsidRDefault="00973046" w:rsidP="00973046">
      <w:pPr>
        <w:pStyle w:val="Prrafodelista"/>
        <w:keepNext/>
        <w:keepLines/>
        <w:tabs>
          <w:tab w:val="left" w:pos="142"/>
          <w:tab w:val="left" w:pos="284"/>
        </w:tabs>
        <w:spacing w:before="40"/>
        <w:ind w:left="0"/>
        <w:jc w:val="both"/>
        <w:outlineLvl w:val="2"/>
        <w:rPr>
          <w:rFonts w:ascii="Palatino Linotype" w:eastAsia="MS Gothic" w:hAnsi="Palatino Linotype" w:cs="Times New Roman"/>
          <w:b/>
          <w:sz w:val="24"/>
          <w:szCs w:val="26"/>
        </w:rPr>
      </w:pPr>
      <w:bookmarkStart w:id="26" w:name="_Toc51863311"/>
      <w:r w:rsidRPr="001C795C">
        <w:rPr>
          <w:rFonts w:ascii="Palatino Linotype" w:eastAsia="MS Gothic" w:hAnsi="Palatino Linotype" w:cs="Times New Roman"/>
          <w:b/>
          <w:sz w:val="24"/>
          <w:szCs w:val="26"/>
        </w:rPr>
        <w:t>I</w:t>
      </w:r>
      <w:r w:rsidR="006B30E5" w:rsidRPr="001C795C">
        <w:rPr>
          <w:rFonts w:ascii="Palatino Linotype" w:eastAsia="MS Gothic" w:hAnsi="Palatino Linotype" w:cs="Times New Roman"/>
          <w:b/>
          <w:sz w:val="24"/>
          <w:szCs w:val="26"/>
        </w:rPr>
        <w:t>I</w:t>
      </w:r>
      <w:r w:rsidR="006E5EF0" w:rsidRPr="001C795C">
        <w:rPr>
          <w:rFonts w:ascii="Palatino Linotype" w:eastAsia="MS Gothic" w:hAnsi="Palatino Linotype" w:cs="Times New Roman"/>
          <w:b/>
          <w:sz w:val="24"/>
          <w:szCs w:val="26"/>
        </w:rPr>
        <w:t xml:space="preserve">I. </w:t>
      </w:r>
      <w:r w:rsidR="00390C2D" w:rsidRPr="001C795C">
        <w:rPr>
          <w:rFonts w:ascii="Palatino Linotype" w:eastAsia="MS Gothic" w:hAnsi="Palatino Linotype" w:cs="Times New Roman"/>
          <w:b/>
          <w:sz w:val="24"/>
          <w:szCs w:val="26"/>
        </w:rPr>
        <w:t xml:space="preserve">De </w:t>
      </w:r>
      <w:r w:rsidR="004E1B56" w:rsidRPr="001C795C">
        <w:rPr>
          <w:rFonts w:ascii="Palatino Linotype" w:eastAsia="MS Gothic" w:hAnsi="Palatino Linotype" w:cs="Times New Roman"/>
          <w:b/>
          <w:sz w:val="24"/>
          <w:szCs w:val="26"/>
        </w:rPr>
        <w:t xml:space="preserve">las respuestas </w:t>
      </w:r>
      <w:r w:rsidR="00D569E8" w:rsidRPr="001C795C">
        <w:rPr>
          <w:rFonts w:ascii="Palatino Linotype" w:eastAsia="MS Gothic" w:hAnsi="Palatino Linotype" w:cs="Times New Roman"/>
          <w:b/>
          <w:sz w:val="24"/>
          <w:szCs w:val="26"/>
        </w:rPr>
        <w:t>e informes justificados</w:t>
      </w:r>
      <w:r w:rsidR="004E1B56" w:rsidRPr="001C795C">
        <w:rPr>
          <w:rFonts w:ascii="Palatino Linotype" w:eastAsia="MS Gothic" w:hAnsi="Palatino Linotype" w:cs="Times New Roman"/>
          <w:b/>
          <w:sz w:val="24"/>
          <w:szCs w:val="26"/>
        </w:rPr>
        <w:t>.</w:t>
      </w:r>
      <w:bookmarkEnd w:id="26"/>
    </w:p>
    <w:p w14:paraId="21201564" w14:textId="77777777" w:rsidR="00390C2D" w:rsidRPr="001C795C" w:rsidRDefault="00390C2D" w:rsidP="00763406">
      <w:pPr>
        <w:pStyle w:val="Prrafodelista"/>
        <w:tabs>
          <w:tab w:val="left" w:pos="142"/>
          <w:tab w:val="left" w:pos="284"/>
        </w:tabs>
        <w:ind w:left="0"/>
        <w:rPr>
          <w:rFonts w:ascii="Palatino Linotype" w:eastAsia="MS Mincho" w:hAnsi="Palatino Linotype" w:cs="Arial"/>
        </w:rPr>
      </w:pPr>
    </w:p>
    <w:p w14:paraId="66E168C7" w14:textId="42AE7B31" w:rsidR="00390C2D" w:rsidRPr="001C795C" w:rsidRDefault="00F56F46"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sz w:val="24"/>
        </w:rPr>
      </w:pPr>
      <w:r w:rsidRPr="001C795C">
        <w:rPr>
          <w:rFonts w:ascii="Palatino Linotype" w:eastAsia="Calibri" w:hAnsi="Palatino Linotype" w:cs="Times New Roman"/>
          <w:sz w:val="24"/>
        </w:rPr>
        <w:t>Como ha sido reiterado en el presente escrito de resolución,</w:t>
      </w:r>
      <w:r w:rsidR="00390C2D" w:rsidRPr="001C795C">
        <w:rPr>
          <w:rFonts w:ascii="Palatino Linotype" w:eastAsia="Calibri" w:hAnsi="Palatino Linotype" w:cs="Times New Roman"/>
          <w:sz w:val="24"/>
        </w:rPr>
        <w:t xml:space="preserve"> el Sistema de Acceso a la In</w:t>
      </w:r>
      <w:r w:rsidR="00130074" w:rsidRPr="001C795C">
        <w:rPr>
          <w:rFonts w:ascii="Palatino Linotype" w:eastAsia="Calibri" w:hAnsi="Palatino Linotype" w:cs="Times New Roman"/>
          <w:sz w:val="24"/>
        </w:rPr>
        <w:t>formación Mexiquense (</w:t>
      </w:r>
      <w:r w:rsidR="00130074" w:rsidRPr="001C795C">
        <w:rPr>
          <w:rFonts w:ascii="Palatino Linotype" w:eastAsia="Calibri" w:hAnsi="Palatino Linotype" w:cs="Times New Roman"/>
          <w:b/>
          <w:i/>
          <w:sz w:val="24"/>
        </w:rPr>
        <w:t>SAIMEX</w:t>
      </w:r>
      <w:r w:rsidRPr="001C795C">
        <w:rPr>
          <w:rFonts w:ascii="Palatino Linotype" w:eastAsia="Calibri" w:hAnsi="Palatino Linotype" w:cs="Times New Roman"/>
          <w:sz w:val="24"/>
        </w:rPr>
        <w:t xml:space="preserve">) registró </w:t>
      </w:r>
      <w:r w:rsidR="00390C2D" w:rsidRPr="001C795C">
        <w:rPr>
          <w:rFonts w:ascii="Palatino Linotype" w:eastAsia="Calibri" w:hAnsi="Palatino Linotype" w:cs="Times New Roman"/>
          <w:sz w:val="24"/>
        </w:rPr>
        <w:t>la</w:t>
      </w:r>
      <w:r w:rsidR="004E1B56" w:rsidRPr="001C795C">
        <w:rPr>
          <w:rFonts w:ascii="Palatino Linotype" w:eastAsia="Calibri" w:hAnsi="Palatino Linotype" w:cs="Times New Roman"/>
          <w:sz w:val="24"/>
        </w:rPr>
        <w:t>s</w:t>
      </w:r>
      <w:r w:rsidR="00390C2D" w:rsidRPr="001C795C">
        <w:rPr>
          <w:rFonts w:ascii="Palatino Linotype" w:eastAsia="Calibri" w:hAnsi="Palatino Linotype" w:cs="Times New Roman"/>
          <w:sz w:val="24"/>
        </w:rPr>
        <w:t xml:space="preserve"> solicitud</w:t>
      </w:r>
      <w:r w:rsidR="004E1B56" w:rsidRPr="001C795C">
        <w:rPr>
          <w:rFonts w:ascii="Palatino Linotype" w:eastAsia="Calibri" w:hAnsi="Palatino Linotype" w:cs="Times New Roman"/>
          <w:sz w:val="24"/>
        </w:rPr>
        <w:t>es</w:t>
      </w:r>
      <w:r w:rsidR="00390C2D" w:rsidRPr="001C795C">
        <w:rPr>
          <w:rFonts w:ascii="Palatino Linotype" w:eastAsia="Calibri" w:hAnsi="Palatino Linotype" w:cs="Times New Roman"/>
          <w:sz w:val="24"/>
        </w:rPr>
        <w:t xml:space="preserve"> de información </w:t>
      </w:r>
      <w:r w:rsidR="00441844" w:rsidRPr="001C795C">
        <w:rPr>
          <w:rFonts w:ascii="Palatino Linotype" w:eastAsia="Calibri" w:hAnsi="Palatino Linotype" w:cs="Times New Roman"/>
          <w:b/>
          <w:sz w:val="24"/>
        </w:rPr>
        <w:t>00069/HUIXQUIL/IP/2020 y 00070/HUIXQUIL/IP/2020</w:t>
      </w:r>
      <w:r w:rsidR="004E1B56" w:rsidRPr="001C795C">
        <w:rPr>
          <w:rFonts w:ascii="Palatino Linotype" w:eastAsia="Calibri" w:hAnsi="Palatino Linotype" w:cs="Times New Roman"/>
          <w:sz w:val="24"/>
        </w:rPr>
        <w:t xml:space="preserve"> </w:t>
      </w:r>
      <w:r w:rsidR="00390C2D" w:rsidRPr="001C795C">
        <w:rPr>
          <w:rFonts w:ascii="Palatino Linotype" w:eastAsia="Calibri" w:hAnsi="Palatino Linotype" w:cs="Times New Roman"/>
          <w:sz w:val="24"/>
        </w:rPr>
        <w:t>mediante la</w:t>
      </w:r>
      <w:r w:rsidR="004E1B56" w:rsidRPr="001C795C">
        <w:rPr>
          <w:rFonts w:ascii="Palatino Linotype" w:eastAsia="Calibri" w:hAnsi="Palatino Linotype" w:cs="Times New Roman"/>
          <w:sz w:val="24"/>
        </w:rPr>
        <w:t>s</w:t>
      </w:r>
      <w:r w:rsidR="00390C2D" w:rsidRPr="001C795C">
        <w:rPr>
          <w:rFonts w:ascii="Palatino Linotype" w:eastAsia="Calibri" w:hAnsi="Palatino Linotype" w:cs="Times New Roman"/>
          <w:sz w:val="24"/>
        </w:rPr>
        <w:t xml:space="preserve"> cual</w:t>
      </w:r>
      <w:r w:rsidR="004E1B56" w:rsidRPr="001C795C">
        <w:rPr>
          <w:rFonts w:ascii="Palatino Linotype" w:eastAsia="Calibri" w:hAnsi="Palatino Linotype" w:cs="Times New Roman"/>
          <w:sz w:val="24"/>
        </w:rPr>
        <w:t>es</w:t>
      </w:r>
      <w:r w:rsidR="00DD33EF" w:rsidRPr="001C795C">
        <w:rPr>
          <w:rFonts w:ascii="Palatino Linotype" w:eastAsia="Calibri" w:hAnsi="Palatino Linotype" w:cs="Times New Roman"/>
          <w:sz w:val="24"/>
        </w:rPr>
        <w:t>,</w:t>
      </w:r>
      <w:r w:rsidR="00390C2D" w:rsidRPr="001C795C">
        <w:rPr>
          <w:rFonts w:ascii="Palatino Linotype" w:eastAsia="Calibri" w:hAnsi="Palatino Linotype" w:cs="Times New Roman"/>
          <w:sz w:val="24"/>
        </w:rPr>
        <w:t xml:space="preserve"> </w:t>
      </w:r>
      <w:r w:rsidR="000F2077" w:rsidRPr="001C795C">
        <w:rPr>
          <w:rFonts w:ascii="Palatino Linotype" w:eastAsia="Calibri" w:hAnsi="Palatino Linotype" w:cs="Times New Roman"/>
          <w:sz w:val="24"/>
        </w:rPr>
        <w:t xml:space="preserve">a modo desagregado, </w:t>
      </w:r>
      <w:r w:rsidR="00762DE6" w:rsidRPr="001C795C">
        <w:rPr>
          <w:rFonts w:ascii="Palatino Linotype" w:eastAsia="Calibri" w:hAnsi="Palatino Linotype" w:cs="Times New Roman"/>
          <w:sz w:val="24"/>
        </w:rPr>
        <w:t>el</w:t>
      </w:r>
      <w:r w:rsidR="00DD33EF" w:rsidRPr="001C795C">
        <w:rPr>
          <w:rFonts w:ascii="Palatino Linotype" w:eastAsia="Calibri" w:hAnsi="Palatino Linotype" w:cs="Times New Roman"/>
          <w:sz w:val="24"/>
        </w:rPr>
        <w:t xml:space="preserve"> entonces</w:t>
      </w:r>
      <w:r w:rsidR="00390C2D" w:rsidRPr="001C795C">
        <w:rPr>
          <w:rFonts w:ascii="Palatino Linotype" w:eastAsia="Calibri" w:hAnsi="Palatino Linotype" w:cs="Times New Roman"/>
          <w:sz w:val="24"/>
        </w:rPr>
        <w:t xml:space="preserve"> </w:t>
      </w:r>
      <w:r w:rsidRPr="001C795C">
        <w:rPr>
          <w:rFonts w:ascii="Palatino Linotype" w:eastAsia="Calibri" w:hAnsi="Palatino Linotype" w:cs="Times New Roman"/>
          <w:b/>
          <w:sz w:val="24"/>
        </w:rPr>
        <w:t>SOLICITANTE</w:t>
      </w:r>
      <w:r w:rsidRPr="001C795C">
        <w:rPr>
          <w:rFonts w:ascii="Palatino Linotype" w:eastAsia="Calibri" w:hAnsi="Palatino Linotype" w:cs="Times New Roman"/>
          <w:sz w:val="24"/>
        </w:rPr>
        <w:t xml:space="preserve"> </w:t>
      </w:r>
      <w:r w:rsidR="00390C2D" w:rsidRPr="001C795C">
        <w:rPr>
          <w:rFonts w:ascii="Palatino Linotype" w:eastAsia="Calibri" w:hAnsi="Palatino Linotype" w:cs="Times New Roman"/>
          <w:sz w:val="24"/>
        </w:rPr>
        <w:t xml:space="preserve">requirió del </w:t>
      </w:r>
      <w:r w:rsidR="00441844" w:rsidRPr="001C795C">
        <w:rPr>
          <w:rFonts w:ascii="Palatino Linotype" w:hAnsi="Palatino Linotype" w:cs="Arial"/>
          <w:sz w:val="24"/>
          <w:szCs w:val="23"/>
        </w:rPr>
        <w:t>Ayuntamiento de Huixquilucan</w:t>
      </w:r>
      <w:r w:rsidR="00390C2D" w:rsidRPr="001C795C">
        <w:rPr>
          <w:rFonts w:ascii="Palatino Linotype" w:eastAsia="Calibri" w:hAnsi="Palatino Linotype" w:cs="Times New Roman"/>
          <w:sz w:val="24"/>
        </w:rPr>
        <w:t xml:space="preserve"> lo siguiente: </w:t>
      </w:r>
    </w:p>
    <w:p w14:paraId="707D971F" w14:textId="77777777" w:rsidR="0049442C" w:rsidRPr="001C795C" w:rsidRDefault="0049442C" w:rsidP="000F2077">
      <w:pPr>
        <w:pStyle w:val="Prrafodelista"/>
        <w:tabs>
          <w:tab w:val="left" w:pos="142"/>
          <w:tab w:val="left" w:pos="284"/>
          <w:tab w:val="left" w:pos="426"/>
        </w:tabs>
        <w:spacing w:before="240" w:line="360" w:lineRule="auto"/>
        <w:ind w:left="0"/>
        <w:jc w:val="both"/>
        <w:rPr>
          <w:rFonts w:ascii="Palatino Linotype" w:eastAsia="Calibri" w:hAnsi="Palatino Linotype" w:cs="Times New Roman"/>
        </w:rPr>
      </w:pPr>
    </w:p>
    <w:p w14:paraId="1D1B71A1" w14:textId="73A8C2EA" w:rsidR="006831D4" w:rsidRPr="001C795C" w:rsidRDefault="00897E45" w:rsidP="000F2077">
      <w:pPr>
        <w:pStyle w:val="Prrafodelista"/>
        <w:numPr>
          <w:ilvl w:val="1"/>
          <w:numId w:val="2"/>
        </w:numPr>
        <w:tabs>
          <w:tab w:val="left" w:pos="142"/>
          <w:tab w:val="left" w:pos="851"/>
        </w:tabs>
        <w:spacing w:after="240" w:line="360" w:lineRule="auto"/>
        <w:ind w:left="567" w:right="567" w:firstLine="0"/>
        <w:jc w:val="both"/>
        <w:rPr>
          <w:rFonts w:ascii="Palatino Linotype" w:eastAsia="Calibri" w:hAnsi="Palatino Linotype" w:cs="Times New Roman"/>
        </w:rPr>
      </w:pPr>
      <w:r w:rsidRPr="001C795C">
        <w:rPr>
          <w:rFonts w:ascii="Palatino Linotype" w:eastAsia="Calibri" w:hAnsi="Palatino Linotype" w:cs="Times New Roman"/>
        </w:rPr>
        <w:t xml:space="preserve">Ficha de depósito o documento donde conste el monto que se pagó con motivo de </w:t>
      </w:r>
      <w:r w:rsidRPr="001C795C">
        <w:rPr>
          <w:rFonts w:ascii="Palatino Linotype" w:eastAsia="Calibri" w:hAnsi="Palatino Linotype" w:cs="Arial"/>
          <w:szCs w:val="24"/>
          <w:lang w:val="es-ES" w:eastAsia="es-ES"/>
        </w:rPr>
        <w:t xml:space="preserve">las facturas con números de folio 797226 y 797227, pagadas el veintitrés (23) de enero de dos mil diecinueve, </w:t>
      </w:r>
      <w:r w:rsidR="00EE7B93" w:rsidRPr="001C795C">
        <w:rPr>
          <w:rFonts w:ascii="Palatino Linotype" w:eastAsia="Calibri" w:hAnsi="Palatino Linotype" w:cs="Arial"/>
          <w:szCs w:val="24"/>
          <w:lang w:val="es-ES" w:eastAsia="es-ES"/>
        </w:rPr>
        <w:t>y que ingresara a la cuenta bancaria del Ayuntamiento de Huixquilucan.</w:t>
      </w:r>
    </w:p>
    <w:p w14:paraId="40E30096" w14:textId="77777777" w:rsidR="00134A06" w:rsidRPr="001C795C" w:rsidRDefault="00134A06" w:rsidP="00134A06">
      <w:pPr>
        <w:pStyle w:val="Prrafodelista"/>
        <w:tabs>
          <w:tab w:val="left" w:pos="142"/>
          <w:tab w:val="left" w:pos="851"/>
        </w:tabs>
        <w:spacing w:before="240" w:after="240" w:line="360" w:lineRule="auto"/>
        <w:ind w:left="567" w:right="567"/>
        <w:jc w:val="both"/>
        <w:rPr>
          <w:rFonts w:ascii="Palatino Linotype" w:eastAsia="Calibri" w:hAnsi="Palatino Linotype" w:cs="Times New Roman"/>
        </w:rPr>
      </w:pPr>
    </w:p>
    <w:p w14:paraId="62245C51" w14:textId="719876B8" w:rsidR="00C70A21" w:rsidRPr="001C795C" w:rsidRDefault="000F2077"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Adjunto a sus solicitudes de información, el particular compartió el archivo titulado </w:t>
      </w:r>
      <w:r w:rsidRPr="001C795C">
        <w:rPr>
          <w:rFonts w:ascii="Palatino Linotype" w:hAnsi="Palatino Linotype"/>
          <w:b/>
          <w:bCs/>
          <w:i/>
          <w:iCs/>
          <w:sz w:val="24"/>
        </w:rPr>
        <w:t>“217 BC 797227 Y 797226-2.pdf”</w:t>
      </w:r>
      <w:r w:rsidRPr="001C795C">
        <w:rPr>
          <w:rFonts w:ascii="Palatino Linotype" w:hAnsi="Palatino Linotype"/>
          <w:sz w:val="24"/>
        </w:rPr>
        <w:t xml:space="preserve">, cuyo contenido muestra la copia digitalizada de las facturas referidas. Se anexa la captura de pantalla de las facturas en cuestión para efectos </w:t>
      </w:r>
      <w:proofErr w:type="spellStart"/>
      <w:r w:rsidRPr="001C795C">
        <w:rPr>
          <w:rFonts w:ascii="Palatino Linotype" w:hAnsi="Palatino Linotype"/>
          <w:sz w:val="24"/>
        </w:rPr>
        <w:t>referenciativos</w:t>
      </w:r>
      <w:proofErr w:type="spellEnd"/>
      <w:r w:rsidRPr="001C795C">
        <w:rPr>
          <w:rFonts w:ascii="Palatino Linotype" w:hAnsi="Palatino Linotype"/>
          <w:sz w:val="24"/>
        </w:rPr>
        <w:t>:</w:t>
      </w:r>
    </w:p>
    <w:p w14:paraId="7DF1650E" w14:textId="010F5A59"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4509B238" w14:textId="050FD1F4" w:rsidR="000F2077" w:rsidRPr="001C795C" w:rsidRDefault="000F2077" w:rsidP="000F207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sz w:val="24"/>
          <w:szCs w:val="26"/>
        </w:rPr>
      </w:pPr>
      <w:r w:rsidRPr="001C795C">
        <w:rPr>
          <w:rFonts w:ascii="Palatino Linotype" w:eastAsia="MS Gothic" w:hAnsi="Palatino Linotype" w:cs="Times New Roman"/>
          <w:b/>
          <w:noProof/>
          <w:sz w:val="24"/>
          <w:szCs w:val="26"/>
          <w:lang w:eastAsia="es-MX"/>
        </w:rPr>
        <w:lastRenderedPageBreak/>
        <w:drawing>
          <wp:inline distT="0" distB="0" distL="0" distR="0" wp14:anchorId="085DBC3F" wp14:editId="5EF8ACF3">
            <wp:extent cx="4410075" cy="2655702"/>
            <wp:effectExtent l="57150" t="57150" r="85725" b="876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970" cy="266105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F631CA" w14:textId="5CAD74C2" w:rsidR="000F2077" w:rsidRPr="001C795C" w:rsidRDefault="000F2077" w:rsidP="000F207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sz w:val="24"/>
          <w:szCs w:val="26"/>
        </w:rPr>
      </w:pPr>
      <w:r w:rsidRPr="001C795C">
        <w:rPr>
          <w:rFonts w:ascii="Palatino Linotype" w:eastAsia="MS Gothic" w:hAnsi="Palatino Linotype" w:cs="Times New Roman"/>
          <w:b/>
          <w:noProof/>
          <w:sz w:val="24"/>
          <w:szCs w:val="26"/>
          <w:lang w:eastAsia="es-MX"/>
        </w:rPr>
        <w:drawing>
          <wp:inline distT="0" distB="0" distL="0" distR="0" wp14:anchorId="49974C57" wp14:editId="24D44637">
            <wp:extent cx="4438650" cy="2697209"/>
            <wp:effectExtent l="57150" t="57150" r="95250" b="1035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614" cy="27044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5CEEDC" w14:textId="77777777" w:rsidR="000F2077" w:rsidRPr="001C795C" w:rsidRDefault="000F2077"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FF386C5" w14:textId="285A05F3" w:rsidR="00EE7B93" w:rsidRPr="001C795C" w:rsidRDefault="0025621D"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Como respuesta a ambas solicitudes de información</w:t>
      </w:r>
      <w:r w:rsidR="003E5F0B" w:rsidRPr="001C795C">
        <w:rPr>
          <w:rFonts w:ascii="Palatino Linotype" w:hAnsi="Palatino Linotype"/>
          <w:sz w:val="24"/>
        </w:rPr>
        <w:t xml:space="preserve">, el </w:t>
      </w:r>
      <w:r w:rsidR="003E5F0B" w:rsidRPr="001C795C">
        <w:rPr>
          <w:rFonts w:ascii="Palatino Linotype" w:hAnsi="Palatino Linotype"/>
          <w:b/>
          <w:bCs/>
          <w:sz w:val="24"/>
        </w:rPr>
        <w:t>SUJETO OB</w:t>
      </w:r>
      <w:r w:rsidRPr="001C795C">
        <w:rPr>
          <w:rFonts w:ascii="Palatino Linotype" w:hAnsi="Palatino Linotype"/>
          <w:b/>
          <w:bCs/>
          <w:sz w:val="24"/>
        </w:rPr>
        <w:t>LIGADO</w:t>
      </w:r>
      <w:r w:rsidRPr="001C795C">
        <w:rPr>
          <w:rFonts w:ascii="Palatino Linotype" w:hAnsi="Palatino Linotype"/>
          <w:sz w:val="24"/>
        </w:rPr>
        <w:t xml:space="preserve"> manifestó al particular lo siguiente:</w:t>
      </w:r>
    </w:p>
    <w:p w14:paraId="458D9D8E" w14:textId="20A2FB0B" w:rsidR="0025621D" w:rsidRPr="001C795C" w:rsidRDefault="0025621D" w:rsidP="0025621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7859E94" w14:textId="20D919DF" w:rsidR="0025621D" w:rsidRPr="001C795C" w:rsidRDefault="0025621D" w:rsidP="0025621D">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Cs/>
          <w:szCs w:val="24"/>
        </w:rPr>
      </w:pPr>
      <w:r w:rsidRPr="001C795C">
        <w:rPr>
          <w:rFonts w:ascii="Palatino Linotype" w:eastAsia="MS Gothic" w:hAnsi="Palatino Linotype" w:cs="Times New Roman"/>
          <w:bCs/>
          <w:i/>
          <w:iCs/>
          <w:szCs w:val="24"/>
        </w:rPr>
        <w:lastRenderedPageBreak/>
        <w:t>“(…) Sobre el particular, esta Unidad de Transparencia en ejercicio de las atribuciones que la Ley le confiere, turnó la solicitud de información a la Tesorería Municipal, que es competente para dar contestación a su requerimiento, por lo que manifestó lo siguiente: “ En atención a su solicitud registrada con el número de folio 00070/HUIXQUIL/IP/2020</w:t>
      </w:r>
      <w:r w:rsidRPr="001C795C">
        <w:rPr>
          <w:rFonts w:ascii="Palatino Linotype" w:eastAsia="MS Gothic" w:hAnsi="Palatino Linotype" w:cs="Times New Roman"/>
          <w:bCs/>
          <w:szCs w:val="24"/>
        </w:rPr>
        <w:t xml:space="preserve"> [o 00069/HUIXQUIL/IP/2020]</w:t>
      </w:r>
      <w:r w:rsidRPr="001C795C">
        <w:rPr>
          <w:rFonts w:ascii="Palatino Linotype" w:eastAsia="MS Gothic" w:hAnsi="Palatino Linotype" w:cs="Times New Roman"/>
          <w:bCs/>
          <w:i/>
          <w:iCs/>
          <w:szCs w:val="24"/>
        </w:rPr>
        <w:t xml:space="preserve">, se le hace mención de lo siguiente: Que de acuerdo a la Guía de Llenado del Comprobante Fiscal Digital por Internet vigente, publicada por la Secretaría de Hacienda y Crédito Público a través del SAT; ambas facturas muestra corresponden al tipo "egreso", mismas que sólo se utilizan para aplicar descuentos, devoluciones o bonificaciones por un importe menor al de cada uno de los comprobantes originales. Al ser una factura de tipo egreso, no se utiliza con fines acumulativos, si no por el contrario, de disminución, por lo que no se puede reflejar el abono bancario de un descuento o </w:t>
      </w:r>
      <w:proofErr w:type="spellStart"/>
      <w:r w:rsidRPr="001C795C">
        <w:rPr>
          <w:rFonts w:ascii="Palatino Linotype" w:eastAsia="MS Gothic" w:hAnsi="Palatino Linotype" w:cs="Times New Roman"/>
          <w:bCs/>
          <w:i/>
          <w:iCs/>
          <w:szCs w:val="24"/>
        </w:rPr>
        <w:t>bonificacion</w:t>
      </w:r>
      <w:proofErr w:type="spellEnd"/>
      <w:r w:rsidRPr="001C795C">
        <w:rPr>
          <w:rFonts w:ascii="Palatino Linotype" w:eastAsia="MS Gothic" w:hAnsi="Palatino Linotype" w:cs="Times New Roman"/>
          <w:bCs/>
          <w:i/>
          <w:iCs/>
          <w:szCs w:val="24"/>
        </w:rPr>
        <w:t>. (…)”</w:t>
      </w:r>
      <w:r w:rsidRPr="001C795C">
        <w:rPr>
          <w:rFonts w:ascii="Palatino Linotype" w:eastAsia="MS Gothic" w:hAnsi="Palatino Linotype" w:cs="Times New Roman"/>
          <w:bCs/>
          <w:szCs w:val="24"/>
        </w:rPr>
        <w:t xml:space="preserve"> (Sic.)</w:t>
      </w:r>
    </w:p>
    <w:p w14:paraId="35D90EA0" w14:textId="77777777" w:rsidR="0025621D" w:rsidRPr="001C795C" w:rsidRDefault="0025621D" w:rsidP="0025621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05D68ADF" w14:textId="057D7889" w:rsidR="00EE7B93" w:rsidRPr="001C795C" w:rsidRDefault="00315AB3"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Así las cosas, se aprecia que el </w:t>
      </w:r>
      <w:r w:rsidRPr="001C795C">
        <w:rPr>
          <w:rFonts w:ascii="Palatino Linotype" w:hAnsi="Palatino Linotype"/>
          <w:b/>
          <w:bCs/>
          <w:sz w:val="24"/>
        </w:rPr>
        <w:t>SUJETO OBLIGADO</w:t>
      </w:r>
      <w:r w:rsidRPr="001C795C">
        <w:rPr>
          <w:rFonts w:ascii="Palatino Linotype" w:hAnsi="Palatino Linotype"/>
          <w:sz w:val="24"/>
        </w:rPr>
        <w:t xml:space="preserve"> comunicó al particular que las facturas </w:t>
      </w:r>
      <w:r w:rsidRPr="001C795C">
        <w:rPr>
          <w:rFonts w:ascii="Palatino Linotype" w:hAnsi="Palatino Linotype"/>
          <w:sz w:val="24"/>
          <w:lang w:val="es-ES"/>
        </w:rPr>
        <w:t xml:space="preserve">con números de folio 797226 y 797227, pagadas el veintitrés (23) de enero de dos mil diecinueve, y compartidas por el particular junto a su solicitud de información correspondían a un </w:t>
      </w:r>
      <w:r w:rsidRPr="001C795C">
        <w:rPr>
          <w:rFonts w:ascii="Palatino Linotype" w:hAnsi="Palatino Linotype"/>
          <w:i/>
          <w:iCs/>
          <w:sz w:val="24"/>
          <w:lang w:val="es-ES"/>
        </w:rPr>
        <w:t>egreso</w:t>
      </w:r>
      <w:r w:rsidRPr="001C795C">
        <w:rPr>
          <w:rFonts w:ascii="Palatino Linotype" w:hAnsi="Palatino Linotype"/>
          <w:sz w:val="24"/>
          <w:lang w:val="es-ES"/>
        </w:rPr>
        <w:t>, las cuales solo se utilizaban para aplicar descuentos, devoluciones o bonificaciones por un importe menor al de los comprobantes originales, por lo que no se podía reflejar su abono bancario.</w:t>
      </w:r>
    </w:p>
    <w:p w14:paraId="1BCBD6D4"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77B6F676" w14:textId="64232FF2" w:rsidR="00EE7B93" w:rsidRPr="001C795C" w:rsidRDefault="00315AB3"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Derivado de lo anterior, el ahora </w:t>
      </w:r>
      <w:r w:rsidRPr="001C795C">
        <w:rPr>
          <w:rFonts w:ascii="Palatino Linotype" w:hAnsi="Palatino Linotype"/>
          <w:b/>
          <w:bCs/>
          <w:sz w:val="24"/>
        </w:rPr>
        <w:t>RECURRENTE</w:t>
      </w:r>
      <w:r w:rsidRPr="001C795C">
        <w:rPr>
          <w:rFonts w:ascii="Palatino Linotype" w:hAnsi="Palatino Linotype"/>
          <w:sz w:val="24"/>
        </w:rPr>
        <w:t xml:space="preserve"> impugnó las respuestas otorgadas a las solicitudes de información </w:t>
      </w:r>
      <w:r w:rsidRPr="001C795C">
        <w:rPr>
          <w:rFonts w:ascii="Palatino Linotype" w:hAnsi="Palatino Linotype"/>
          <w:b/>
          <w:bCs/>
          <w:sz w:val="24"/>
        </w:rPr>
        <w:t>00069/HUIXQUIL/IP/2020</w:t>
      </w:r>
      <w:r w:rsidRPr="001C795C">
        <w:rPr>
          <w:rFonts w:ascii="Palatino Linotype" w:hAnsi="Palatino Linotype"/>
          <w:sz w:val="24"/>
        </w:rPr>
        <w:t xml:space="preserve"> y </w:t>
      </w:r>
      <w:r w:rsidRPr="001C795C">
        <w:rPr>
          <w:rFonts w:ascii="Palatino Linotype" w:hAnsi="Palatino Linotype"/>
          <w:b/>
          <w:bCs/>
          <w:sz w:val="24"/>
        </w:rPr>
        <w:t>00070/HUIXQUIL/IP/2020</w:t>
      </w:r>
      <w:r w:rsidRPr="001C795C">
        <w:rPr>
          <w:rFonts w:ascii="Palatino Linotype" w:hAnsi="Palatino Linotype"/>
          <w:sz w:val="24"/>
        </w:rPr>
        <w:t xml:space="preserve">, a través de los recursos de revisión </w:t>
      </w:r>
      <w:r w:rsidRPr="001C795C">
        <w:rPr>
          <w:rFonts w:ascii="Palatino Linotype" w:hAnsi="Palatino Linotype"/>
          <w:b/>
          <w:bCs/>
          <w:sz w:val="24"/>
        </w:rPr>
        <w:t xml:space="preserve">01758/INFOEM/IP/RR/2020 </w:t>
      </w:r>
      <w:r w:rsidRPr="001C795C">
        <w:rPr>
          <w:rFonts w:ascii="Palatino Linotype" w:hAnsi="Palatino Linotype"/>
          <w:sz w:val="24"/>
        </w:rPr>
        <w:t xml:space="preserve">y </w:t>
      </w:r>
      <w:r w:rsidRPr="001C795C">
        <w:rPr>
          <w:rFonts w:ascii="Palatino Linotype" w:hAnsi="Palatino Linotype"/>
          <w:b/>
          <w:bCs/>
          <w:sz w:val="24"/>
        </w:rPr>
        <w:t>01759/INFOEM/IP/RR/2020</w:t>
      </w:r>
      <w:r w:rsidRPr="001C795C">
        <w:rPr>
          <w:rFonts w:ascii="Palatino Linotype" w:hAnsi="Palatino Linotype"/>
          <w:sz w:val="24"/>
        </w:rPr>
        <w:t>, dentro de los cuales señaló por agravios, los siguientes:</w:t>
      </w:r>
    </w:p>
    <w:p w14:paraId="09C8283C" w14:textId="7C85E468" w:rsidR="00315AB3" w:rsidRPr="001C795C" w:rsidRDefault="00D569E8" w:rsidP="00315AB3">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hAnsi="Palatino Linotype"/>
          <w:sz w:val="24"/>
        </w:rPr>
        <w:lastRenderedPageBreak/>
        <w:t xml:space="preserve">Que la respuesta del </w:t>
      </w:r>
      <w:r w:rsidRPr="001C795C">
        <w:rPr>
          <w:rFonts w:ascii="Palatino Linotype" w:hAnsi="Palatino Linotype"/>
          <w:b/>
          <w:bCs/>
          <w:sz w:val="24"/>
        </w:rPr>
        <w:t>SUJETO OBLIGADO</w:t>
      </w:r>
      <w:r w:rsidRPr="001C795C">
        <w:rPr>
          <w:rFonts w:ascii="Palatino Linotype" w:hAnsi="Palatino Linotype"/>
          <w:sz w:val="24"/>
        </w:rPr>
        <w:t xml:space="preserve"> no es correcta, ya que al menos el comprobante de pago con número de folio 792226 corresponde a un ingreso por $266,967.86 (DOSCIENTOS SESENTA Y SEIS MIL NOVECIENTOS SESENTA Y SIETE PESOS 86/100 M.N.).</w:t>
      </w:r>
    </w:p>
    <w:p w14:paraId="116A8B8E"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4D88E900" w14:textId="37EBC7EB" w:rsidR="00EE7B93" w:rsidRPr="001C795C" w:rsidRDefault="00D569E8"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Posteriormente, mediante informes justificados, el </w:t>
      </w:r>
      <w:r w:rsidRPr="001C795C">
        <w:rPr>
          <w:rFonts w:ascii="Palatino Linotype" w:hAnsi="Palatino Linotype"/>
          <w:b/>
          <w:bCs/>
          <w:sz w:val="24"/>
        </w:rPr>
        <w:t>SUJETO OBLIGADO</w:t>
      </w:r>
      <w:r w:rsidRPr="001C795C">
        <w:rPr>
          <w:rFonts w:ascii="Palatino Linotype" w:hAnsi="Palatino Linotype"/>
          <w:sz w:val="24"/>
        </w:rPr>
        <w:t xml:space="preserve"> compartió en el apartado de </w:t>
      </w:r>
      <w:r w:rsidRPr="001C795C">
        <w:rPr>
          <w:rFonts w:ascii="Palatino Linotype" w:hAnsi="Palatino Linotype"/>
          <w:i/>
          <w:iCs/>
          <w:sz w:val="24"/>
        </w:rPr>
        <w:t>Manifestaciones</w:t>
      </w:r>
      <w:r w:rsidRPr="001C795C">
        <w:rPr>
          <w:rFonts w:ascii="Palatino Linotype" w:hAnsi="Palatino Linotype"/>
          <w:sz w:val="24"/>
        </w:rPr>
        <w:t xml:space="preserve"> de cada uno de los recursos de revisión acumulados, el oficio número TM/350/08/2020, de diecisiete (17) de agosto de dos mil veinte, emitido por el Tesorero Municipal, por medio del cual manifestó lo siguiente:</w:t>
      </w:r>
    </w:p>
    <w:p w14:paraId="0EE66758" w14:textId="6B614FFF" w:rsidR="00EE7B93" w:rsidRPr="001C795C" w:rsidRDefault="00EE7B93" w:rsidP="00D569E8">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 w:val="24"/>
          <w:szCs w:val="26"/>
        </w:rPr>
      </w:pPr>
    </w:p>
    <w:p w14:paraId="0F46CA5F" w14:textId="1A8E6B4F" w:rsidR="00D569E8" w:rsidRPr="001C795C" w:rsidRDefault="00D569E8" w:rsidP="00D569E8">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Cs/>
          <w:i/>
          <w:iCs/>
          <w:szCs w:val="24"/>
        </w:rPr>
        <w:t xml:space="preserve">“Le informo que de acuerdo a los </w:t>
      </w:r>
      <w:proofErr w:type="spellStart"/>
      <w:r w:rsidRPr="001C795C">
        <w:rPr>
          <w:rFonts w:ascii="Palatino Linotype" w:eastAsia="MS Gothic" w:hAnsi="Palatino Linotype" w:cs="Times New Roman"/>
          <w:bCs/>
          <w:i/>
          <w:iCs/>
          <w:szCs w:val="24"/>
        </w:rPr>
        <w:t>CFDIs</w:t>
      </w:r>
      <w:proofErr w:type="spellEnd"/>
      <w:r w:rsidRPr="001C795C">
        <w:rPr>
          <w:rFonts w:ascii="Palatino Linotype" w:eastAsia="MS Gothic" w:hAnsi="Palatino Linotype" w:cs="Times New Roman"/>
          <w:bCs/>
          <w:i/>
          <w:iCs/>
          <w:szCs w:val="24"/>
        </w:rPr>
        <w:t xml:space="preserve"> adjuntos en las solicitudes de información con folios </w:t>
      </w:r>
      <w:r w:rsidRPr="001C795C">
        <w:rPr>
          <w:rFonts w:ascii="Palatino Linotype" w:eastAsia="MS Gothic" w:hAnsi="Palatino Linotype" w:cs="Times New Roman"/>
          <w:b/>
          <w:i/>
          <w:iCs/>
          <w:szCs w:val="24"/>
        </w:rPr>
        <w:t>00069/HUIXQUIL/IP/2020/RSP/0001 y 00070/HUIXQUIL/IP/2020/RSP/001</w:t>
      </w:r>
      <w:r w:rsidRPr="001C795C">
        <w:rPr>
          <w:rFonts w:ascii="Palatino Linotype" w:eastAsia="MS Gothic" w:hAnsi="Palatino Linotype" w:cs="Times New Roman"/>
          <w:bCs/>
          <w:i/>
          <w:iCs/>
          <w:szCs w:val="24"/>
        </w:rPr>
        <w:t>, uno de ellos con número de folio 797227 es de tipo EGRESO, el cual corresponde a un subsidio de recargos y bonificación por pronto pago de $26,274.86, y que se aplicó al CFDI número 797226 de $266,967.86 como beneficio al contribuyente, resultando un total a pagar de $240,693.00 y que fue de la cantidad que ingreso a las cuentas bancarias recaudadoras del H. Ayuntamiento.</w:t>
      </w:r>
    </w:p>
    <w:p w14:paraId="64B76F2B" w14:textId="6C30AAAC" w:rsidR="00D569E8" w:rsidRPr="001C795C" w:rsidRDefault="00D569E8" w:rsidP="00D569E8">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p>
    <w:p w14:paraId="22107176" w14:textId="029B2CAC" w:rsidR="00D569E8" w:rsidRPr="001C795C" w:rsidRDefault="00D569E8" w:rsidP="00D569E8">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Cs/>
          <w:i/>
          <w:iCs/>
          <w:szCs w:val="24"/>
        </w:rPr>
        <w:t xml:space="preserve">Ahora bien, en aras de cumplir con el derecho de acceso a la información pública, se pone a disposición copia de la línea de captura, la cual avala la cantidad total a pagar que realizo el </w:t>
      </w:r>
      <w:r w:rsidR="000B3FCC" w:rsidRPr="001C795C">
        <w:rPr>
          <w:rFonts w:ascii="Palatino Linotype" w:eastAsia="MS Gothic" w:hAnsi="Palatino Linotype" w:cs="Times New Roman"/>
          <w:bCs/>
          <w:i/>
          <w:iCs/>
          <w:szCs w:val="24"/>
        </w:rPr>
        <w:t>Contribuyente</w:t>
      </w:r>
      <w:proofErr w:type="gramStart"/>
      <w:r w:rsidR="000B3FCC" w:rsidRPr="001C795C">
        <w:rPr>
          <w:rFonts w:ascii="Palatino Linotype" w:eastAsia="MS Gothic" w:hAnsi="Palatino Linotype" w:cs="Times New Roman"/>
          <w:bCs/>
          <w:i/>
          <w:iCs/>
          <w:szCs w:val="24"/>
        </w:rPr>
        <w:t>.“</w:t>
      </w:r>
      <w:proofErr w:type="gramEnd"/>
      <w:r w:rsidRPr="001C795C">
        <w:rPr>
          <w:rFonts w:ascii="Palatino Linotype" w:eastAsia="MS Gothic" w:hAnsi="Palatino Linotype" w:cs="Times New Roman"/>
          <w:bCs/>
          <w:i/>
          <w:iCs/>
          <w:szCs w:val="24"/>
        </w:rPr>
        <w:t xml:space="preserve"> </w:t>
      </w:r>
      <w:r w:rsidRPr="001C795C">
        <w:rPr>
          <w:rFonts w:ascii="Palatino Linotype" w:eastAsia="MS Gothic" w:hAnsi="Palatino Linotype" w:cs="Times New Roman"/>
          <w:bCs/>
          <w:szCs w:val="24"/>
        </w:rPr>
        <w:t>(Sic.)</w:t>
      </w:r>
    </w:p>
    <w:p w14:paraId="6E0C0779" w14:textId="77777777" w:rsidR="00D569E8" w:rsidRPr="001C795C" w:rsidRDefault="00D569E8"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D6FCFE2" w14:textId="754E2DA2" w:rsidR="00EE7B93" w:rsidRPr="001C795C" w:rsidRDefault="000B3FCC"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En ese tenor, se aprecia que el Tesorero Municipal manifestó que, por cuanto hace al comprobante de pago con número 797227, corresponde a un subsidio de recargos y bonificación por pronto pago por un monto de </w:t>
      </w:r>
      <w:r w:rsidRPr="001C795C">
        <w:rPr>
          <w:rFonts w:ascii="Palatino Linotype" w:hAnsi="Palatino Linotype"/>
          <w:sz w:val="24"/>
        </w:rPr>
        <w:lastRenderedPageBreak/>
        <w:t>$26,274.86 (VEINTISÉIS MIL DOSCIENTOS SETENTA Y CUATRO PESOS 86/100 M.N.), el cual se aplicó al comprobante de pago número 797226 con un monto de $266,967.86 (DOSCIENTOS SESENTA Y SEIS MIL NOVECIENTOS SESENTA Y SIETE PESOS 86/100 M.N.), en favor del Contribuyente, resultando en un total a pagar de $240,693.00 (DOSCIENTOS CUARENTA MIL SEISCIENTOS NOVENTA Y TRES PESOS 00/100 M.N.), siendo esta la cantidad que ingresó a las cuentas bancarias recaudadoras del Ayuntamiento de Huixquilucan.</w:t>
      </w:r>
    </w:p>
    <w:p w14:paraId="74C6D371"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27FAD85" w14:textId="61D4F7E9" w:rsidR="00EE7B93" w:rsidRPr="001C795C" w:rsidRDefault="000B3FCC"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Para justificar lo anterior, el </w:t>
      </w:r>
      <w:r w:rsidRPr="001C795C">
        <w:rPr>
          <w:rFonts w:ascii="Palatino Linotype" w:hAnsi="Palatino Linotype"/>
          <w:b/>
          <w:bCs/>
          <w:sz w:val="24"/>
        </w:rPr>
        <w:t>SUJETO OBLIGADO</w:t>
      </w:r>
      <w:r w:rsidRPr="001C795C">
        <w:rPr>
          <w:rFonts w:ascii="Palatino Linotype" w:hAnsi="Palatino Linotype"/>
          <w:sz w:val="24"/>
        </w:rPr>
        <w:t xml:space="preserve"> incluyó ,dentro del mismo archivo de la respuesta del Tesorero Municipal, la copia digitalizada de la ficha de pago número 201946232776</w:t>
      </w:r>
      <w:r w:rsidR="001C0053" w:rsidRPr="001C795C">
        <w:rPr>
          <w:rFonts w:ascii="Palatino Linotype" w:hAnsi="Palatino Linotype"/>
          <w:sz w:val="24"/>
        </w:rPr>
        <w:t xml:space="preserve">, por un monto de </w:t>
      </w:r>
      <w:r w:rsidRPr="001C795C">
        <w:rPr>
          <w:rFonts w:ascii="Palatino Linotype" w:hAnsi="Palatino Linotype"/>
          <w:sz w:val="24"/>
        </w:rPr>
        <w:t xml:space="preserve"> </w:t>
      </w:r>
      <w:r w:rsidR="001C0053" w:rsidRPr="001C795C">
        <w:rPr>
          <w:rFonts w:ascii="Palatino Linotype" w:hAnsi="Palatino Linotype"/>
          <w:sz w:val="24"/>
        </w:rPr>
        <w:t>$240,693.00 (DOSCIENTOS CUARENTA MIL SEISCIENTOS NOVENTA Y TRES PESOS 00/100 M.N.), por concepto de “</w:t>
      </w:r>
      <w:r w:rsidR="001C0053" w:rsidRPr="001C795C">
        <w:rPr>
          <w:rFonts w:ascii="Palatino Linotype" w:hAnsi="Palatino Linotype"/>
          <w:i/>
          <w:iCs/>
          <w:sz w:val="24"/>
        </w:rPr>
        <w:t>PAGO DE PREDIAL A PARTI</w:t>
      </w:r>
      <w:r w:rsidR="006D6AF6" w:rsidRPr="001C795C">
        <w:rPr>
          <w:rFonts w:ascii="Palatino Linotype" w:hAnsi="Palatino Linotype"/>
          <w:i/>
          <w:iCs/>
          <w:sz w:val="24"/>
        </w:rPr>
        <w:t>R</w:t>
      </w:r>
      <w:r w:rsidR="001C0053" w:rsidRPr="001C795C">
        <w:rPr>
          <w:rFonts w:ascii="Palatino Linotype" w:hAnsi="Palatino Linotype"/>
          <w:i/>
          <w:iCs/>
          <w:sz w:val="24"/>
        </w:rPr>
        <w:t xml:space="preserve"> DEL PERIODO 2016 / 1 HASTA 2016 / 6 (…)”</w:t>
      </w:r>
      <w:r w:rsidR="001C0053" w:rsidRPr="001C795C">
        <w:rPr>
          <w:rFonts w:ascii="Palatino Linotype" w:hAnsi="Palatino Linotype"/>
          <w:sz w:val="24"/>
        </w:rPr>
        <w:t xml:space="preserve">, dentro de la que se aprecian los descuentos denominados </w:t>
      </w:r>
      <w:r w:rsidR="001C0053" w:rsidRPr="001C795C">
        <w:rPr>
          <w:rFonts w:ascii="Palatino Linotype" w:hAnsi="Palatino Linotype"/>
          <w:i/>
          <w:iCs/>
          <w:sz w:val="24"/>
        </w:rPr>
        <w:t xml:space="preserve">SUBSIDIO DE RECARGOS, BONIFICACION POR PRONTO PAGO </w:t>
      </w:r>
      <w:r w:rsidR="001C0053" w:rsidRPr="001C795C">
        <w:rPr>
          <w:rFonts w:ascii="Palatino Linotype" w:hAnsi="Palatino Linotype"/>
          <w:sz w:val="24"/>
        </w:rPr>
        <w:t xml:space="preserve">y </w:t>
      </w:r>
      <w:r w:rsidR="001C0053" w:rsidRPr="001C795C">
        <w:rPr>
          <w:rFonts w:ascii="Palatino Linotype" w:hAnsi="Palatino Linotype"/>
          <w:i/>
          <w:iCs/>
          <w:sz w:val="24"/>
        </w:rPr>
        <w:t>REDONDEO (ART. 27 DEL COD. FIN.)</w:t>
      </w:r>
      <w:r w:rsidR="001C0053" w:rsidRPr="001C795C">
        <w:rPr>
          <w:rFonts w:ascii="Palatino Linotype" w:hAnsi="Palatino Linotype"/>
          <w:sz w:val="24"/>
        </w:rPr>
        <w:t xml:space="preserve"> por los mismos montos que señala el comprobante número </w:t>
      </w:r>
      <w:r w:rsidR="001C0053" w:rsidRPr="001C795C">
        <w:rPr>
          <w:rFonts w:ascii="Palatino Linotype" w:eastAsia="Calibri" w:hAnsi="Palatino Linotype" w:cs="Arial"/>
          <w:sz w:val="24"/>
          <w:szCs w:val="28"/>
          <w:lang w:val="es-ES" w:eastAsia="es-ES"/>
        </w:rPr>
        <w:t xml:space="preserve">797227 </w:t>
      </w:r>
      <w:r w:rsidR="001C0053" w:rsidRPr="001C795C">
        <w:rPr>
          <w:rFonts w:ascii="Palatino Linotype" w:eastAsia="Calibri" w:hAnsi="Palatino Linotype" w:cs="Arial"/>
          <w:szCs w:val="24"/>
          <w:lang w:val="es-ES" w:eastAsia="es-ES"/>
        </w:rPr>
        <w:t xml:space="preserve">remitido por el </w:t>
      </w:r>
      <w:r w:rsidR="001C0053" w:rsidRPr="001C795C">
        <w:rPr>
          <w:rFonts w:ascii="Palatino Linotype" w:eastAsia="Calibri" w:hAnsi="Palatino Linotype" w:cs="Arial"/>
          <w:b/>
          <w:bCs/>
          <w:szCs w:val="24"/>
          <w:lang w:val="es-ES" w:eastAsia="es-ES"/>
        </w:rPr>
        <w:t>RECURRENTE</w:t>
      </w:r>
      <w:r w:rsidR="001C0053" w:rsidRPr="001C795C">
        <w:rPr>
          <w:rFonts w:ascii="Palatino Linotype" w:eastAsia="Calibri" w:hAnsi="Palatino Linotype" w:cs="Arial"/>
          <w:szCs w:val="24"/>
          <w:lang w:val="es-ES" w:eastAsia="es-ES"/>
        </w:rPr>
        <w:t xml:space="preserve"> en las solicitudes de información.</w:t>
      </w:r>
    </w:p>
    <w:p w14:paraId="49DDB531"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333E60D0" w14:textId="12B28365" w:rsidR="00EE7B93" w:rsidRPr="001C795C" w:rsidRDefault="0021474F"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En </w:t>
      </w:r>
      <w:r w:rsidRPr="001C795C">
        <w:rPr>
          <w:rFonts w:ascii="Palatino Linotype" w:hAnsi="Palatino Linotype"/>
          <w:sz w:val="24"/>
          <w:lang w:val="es-ES_tradnl"/>
        </w:rPr>
        <w:t xml:space="preserve">consecuencia, toda vez que el </w:t>
      </w:r>
      <w:r w:rsidRPr="001C795C">
        <w:rPr>
          <w:rFonts w:ascii="Palatino Linotype" w:hAnsi="Palatino Linotype"/>
          <w:b/>
          <w:sz w:val="24"/>
          <w:lang w:val="es-ES_tradnl"/>
        </w:rPr>
        <w:t>SUJETO OBLIGADO</w:t>
      </w:r>
      <w:r w:rsidRPr="001C795C">
        <w:rPr>
          <w:rFonts w:ascii="Palatino Linotype" w:hAnsi="Palatino Linotype"/>
          <w:sz w:val="24"/>
          <w:lang w:val="es-ES_tradnl"/>
        </w:rPr>
        <w:t xml:space="preserve"> se pronunció respecto de la información solicitada, convendría obviar el análisis de competencia del </w:t>
      </w:r>
      <w:r w:rsidRPr="001C795C">
        <w:rPr>
          <w:rFonts w:ascii="Palatino Linotype" w:hAnsi="Palatino Linotype"/>
          <w:b/>
          <w:sz w:val="24"/>
          <w:lang w:val="es-ES_tradnl"/>
        </w:rPr>
        <w:t>SUJETO OBLIGADO</w:t>
      </w:r>
      <w:r w:rsidRPr="001C795C">
        <w:rPr>
          <w:rFonts w:ascii="Palatino Linotype" w:hAnsi="Palatino Linotype"/>
          <w:sz w:val="24"/>
          <w:lang w:val="es-ES_tradnl"/>
        </w:rPr>
        <w:t xml:space="preserve"> para generar, administrar o poseer la </w:t>
      </w:r>
      <w:r w:rsidRPr="001C795C">
        <w:rPr>
          <w:rFonts w:ascii="Palatino Linotype" w:hAnsi="Palatino Linotype"/>
          <w:sz w:val="24"/>
          <w:lang w:val="es-ES_tradnl"/>
        </w:rPr>
        <w:lastRenderedPageBreak/>
        <w:t>misma, dado que éste asumió la competencia mediante su respuesta a la solicitud de información.</w:t>
      </w:r>
    </w:p>
    <w:p w14:paraId="2AEDDE4F"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5A662835" w14:textId="6BD34884" w:rsidR="00EE7B93" w:rsidRPr="001C795C" w:rsidRDefault="0021474F"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Lo </w:t>
      </w:r>
      <w:r w:rsidRPr="001C795C">
        <w:rPr>
          <w:rFonts w:ascii="Palatino Linotype" w:hAnsi="Palatino Linotype"/>
          <w:sz w:val="24"/>
          <w:lang w:val="es-ES_tradnl"/>
        </w:rPr>
        <w:t xml:space="preserve">anterior encuentra lógica toda vez que el estudio de la naturaleza jurídica de la información pública solicitada tiene por objeto determinar si ésta la genera, posee o administra el </w:t>
      </w:r>
      <w:r w:rsidRPr="001C795C">
        <w:rPr>
          <w:rFonts w:ascii="Palatino Linotype" w:hAnsi="Palatino Linotype"/>
          <w:b/>
          <w:sz w:val="24"/>
          <w:lang w:val="es-ES_tradnl"/>
        </w:rPr>
        <w:t>SUJETO OBLIGADO</w:t>
      </w:r>
      <w:r w:rsidRPr="001C795C">
        <w:rPr>
          <w:rFonts w:ascii="Palatino Linotype" w:hAnsi="Palatino Linotype"/>
          <w:sz w:val="24"/>
          <w:lang w:val="es-ES_tradnl"/>
        </w:rPr>
        <w:t xml:space="preserve">; empero, en aquellos casos en que éste la asume, implica </w:t>
      </w:r>
      <w:r w:rsidRPr="001C795C">
        <w:rPr>
          <w:rFonts w:ascii="Palatino Linotype" w:hAnsi="Palatino Linotype"/>
          <w:i/>
          <w:sz w:val="24"/>
          <w:lang w:val="es-ES_tradnl"/>
        </w:rPr>
        <w:t>de facto</w:t>
      </w:r>
      <w:r w:rsidRPr="001C795C">
        <w:rPr>
          <w:rFonts w:ascii="Palatino Linotype" w:hAnsi="Palatino Linotype"/>
          <w:sz w:val="24"/>
          <w:lang w:val="es-ES_tradnl"/>
        </w:rPr>
        <w:t xml:space="preserve"> que la genera, posee o administra. Por consiguiente, a nada práctico nos conduciría su estudio, ya que, se insiste, la información pública solicitada, consistente en la </w:t>
      </w:r>
      <w:r w:rsidRPr="001C795C">
        <w:rPr>
          <w:rFonts w:ascii="Palatino Linotype" w:hAnsi="Palatino Linotype" w:cs="Arial"/>
          <w:sz w:val="24"/>
          <w:szCs w:val="24"/>
          <w:lang w:val="es-ES_tradnl"/>
        </w:rPr>
        <w:t>ficha de depósito o el soporte documental donde conste la cantidad pagada al Ayuntamiento de Huixquilucan y que ingresara a su cuenta bancaria, con motivo del pago del impuesto predial de dos facturas adjuntadas a las solicitudes primigenias</w:t>
      </w:r>
      <w:r w:rsidRPr="001C795C">
        <w:rPr>
          <w:rFonts w:ascii="Palatino Linotype" w:hAnsi="Palatino Linotype"/>
          <w:sz w:val="24"/>
          <w:lang w:val="es-ES_tradnl"/>
        </w:rPr>
        <w:t xml:space="preserve">, ha sido asumida por el </w:t>
      </w:r>
      <w:r w:rsidRPr="001C795C">
        <w:rPr>
          <w:rFonts w:ascii="Palatino Linotype" w:hAnsi="Palatino Linotype"/>
          <w:b/>
          <w:sz w:val="24"/>
          <w:lang w:val="es-ES_tradnl"/>
        </w:rPr>
        <w:t>SUJETO OBLIGADO</w:t>
      </w:r>
      <w:r w:rsidRPr="001C795C">
        <w:rPr>
          <w:rFonts w:ascii="Palatino Linotype" w:hAnsi="Palatino Linotype"/>
          <w:sz w:val="24"/>
          <w:lang w:val="es-ES_tradnl"/>
        </w:rPr>
        <w:t>.</w:t>
      </w:r>
    </w:p>
    <w:p w14:paraId="1067235E" w14:textId="2EBFF6D6"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56D416B" w14:textId="789403B2" w:rsidR="0021474F" w:rsidRPr="001C795C" w:rsidRDefault="0021474F" w:rsidP="0021474F">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 w:val="24"/>
          <w:szCs w:val="26"/>
        </w:rPr>
      </w:pPr>
      <w:bookmarkStart w:id="27" w:name="_Toc51863312"/>
      <w:r w:rsidRPr="001C795C">
        <w:rPr>
          <w:rFonts w:ascii="Palatino Linotype" w:eastAsia="MS Gothic" w:hAnsi="Palatino Linotype" w:cs="Times New Roman"/>
          <w:b/>
          <w:sz w:val="24"/>
          <w:szCs w:val="26"/>
        </w:rPr>
        <w:t>IV. De los datos personales expuestos en el informe justificado.</w:t>
      </w:r>
      <w:bookmarkEnd w:id="27"/>
    </w:p>
    <w:p w14:paraId="33263DC8" w14:textId="77777777" w:rsidR="0021474F" w:rsidRPr="001C795C" w:rsidRDefault="0021474F"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68473CF" w14:textId="75570A9D" w:rsidR="00EE7B93" w:rsidRPr="001C795C" w:rsidRDefault="00CB3E50"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Como</w:t>
      </w:r>
      <w:r w:rsidR="006D6AF6" w:rsidRPr="001C795C">
        <w:rPr>
          <w:rFonts w:ascii="Palatino Linotype" w:hAnsi="Palatino Linotype"/>
          <w:sz w:val="24"/>
        </w:rPr>
        <w:t xml:space="preserve"> fuera descrito en el punto anterior, el </w:t>
      </w:r>
      <w:r w:rsidR="006D6AF6" w:rsidRPr="001C795C">
        <w:rPr>
          <w:rFonts w:ascii="Palatino Linotype" w:hAnsi="Palatino Linotype"/>
          <w:b/>
          <w:bCs/>
          <w:sz w:val="24"/>
        </w:rPr>
        <w:t xml:space="preserve">SUJETO OBLIGADO </w:t>
      </w:r>
      <w:r w:rsidR="006D6AF6" w:rsidRPr="001C795C">
        <w:rPr>
          <w:rFonts w:ascii="Palatino Linotype" w:hAnsi="Palatino Linotype"/>
          <w:sz w:val="24"/>
        </w:rPr>
        <w:t>remitió vía Informe Justificado la copia digitalizada de la ficha de pago número 201946232776, por un monto de  $240,693.00 (DOSCIENTOS CUARENTA MIL SEISCIENTOS NOVENTA Y TRES PESOS 00/100 M.N.), por concepto de “</w:t>
      </w:r>
      <w:r w:rsidR="006D6AF6" w:rsidRPr="001C795C">
        <w:rPr>
          <w:rFonts w:ascii="Palatino Linotype" w:hAnsi="Palatino Linotype"/>
          <w:i/>
          <w:iCs/>
          <w:sz w:val="24"/>
        </w:rPr>
        <w:t>PAGO DE PREDIAL A PARTIR DEL PERIODO 2016 / 1 HASTA 2016 / 6 (…)”</w:t>
      </w:r>
      <w:r w:rsidR="006D6AF6" w:rsidRPr="001C795C">
        <w:rPr>
          <w:rFonts w:ascii="Palatino Linotype" w:hAnsi="Palatino Linotype"/>
          <w:sz w:val="24"/>
        </w:rPr>
        <w:t xml:space="preserve">, empero, del análisis al documento en cuestión, se aprecia que éste contiene datos personales del Contribuyente que realizó el pago, como lo es su </w:t>
      </w:r>
      <w:r w:rsidR="006D6AF6" w:rsidRPr="001C795C">
        <w:rPr>
          <w:rFonts w:ascii="Palatino Linotype" w:hAnsi="Palatino Linotype"/>
          <w:b/>
          <w:bCs/>
          <w:sz w:val="24"/>
        </w:rPr>
        <w:t>nombre</w:t>
      </w:r>
      <w:r w:rsidR="006D6AF6" w:rsidRPr="001C795C">
        <w:rPr>
          <w:rFonts w:ascii="Palatino Linotype" w:hAnsi="Palatino Linotype"/>
          <w:sz w:val="24"/>
        </w:rPr>
        <w:t xml:space="preserve"> y </w:t>
      </w:r>
      <w:r w:rsidR="006D6AF6" w:rsidRPr="001C795C">
        <w:rPr>
          <w:rFonts w:ascii="Palatino Linotype" w:hAnsi="Palatino Linotype"/>
          <w:b/>
          <w:bCs/>
          <w:sz w:val="24"/>
        </w:rPr>
        <w:t>domicilio</w:t>
      </w:r>
      <w:r w:rsidR="006D6AF6" w:rsidRPr="001C795C">
        <w:rPr>
          <w:rFonts w:ascii="Palatino Linotype" w:hAnsi="Palatino Linotype"/>
          <w:sz w:val="24"/>
        </w:rPr>
        <w:t>.</w:t>
      </w:r>
    </w:p>
    <w:p w14:paraId="14055A95" w14:textId="77777777" w:rsidR="00EE7B93" w:rsidRPr="001C795C" w:rsidRDefault="00EE7B93"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38F9C3F" w14:textId="23892787" w:rsidR="00EE7B93" w:rsidRPr="001C795C" w:rsidRDefault="006D6AF6"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Por lo </w:t>
      </w:r>
      <w:r w:rsidRPr="001C795C">
        <w:rPr>
          <w:rFonts w:ascii="Palatino Linotype" w:hAnsi="Palatino Linotype"/>
          <w:sz w:val="24"/>
          <w:lang w:val="es-ES_tradnl"/>
        </w:rPr>
        <w:t xml:space="preserve">anterior, esta Ponencia Resolutora advierte que el actuar del </w:t>
      </w:r>
      <w:r w:rsidRPr="001C795C">
        <w:rPr>
          <w:rFonts w:ascii="Palatino Linotype" w:hAnsi="Palatino Linotype"/>
          <w:b/>
          <w:sz w:val="24"/>
          <w:lang w:val="es-ES_tradnl"/>
        </w:rPr>
        <w:t>SUJETO OBLIGADO</w:t>
      </w:r>
      <w:r w:rsidRPr="001C795C">
        <w:rPr>
          <w:rFonts w:ascii="Palatino Linotype" w:hAnsi="Palatino Linotype"/>
          <w:sz w:val="24"/>
          <w:lang w:val="es-ES_tradnl"/>
        </w:rPr>
        <w:t>, al entregar un documento con datos personales de un tercero, fue negligente y descuidada, actualizando las causales de responsabilidad administrativa contenidas en las fracciones IV y V de la Ley de Transparencia y Acceso a la Información del Estado de México y Municipios, cuyo contenido es el siguiente:</w:t>
      </w:r>
    </w:p>
    <w:p w14:paraId="7D872A37" w14:textId="5FBE250E" w:rsidR="00EE7B93" w:rsidRPr="001C795C" w:rsidRDefault="00EE7B93" w:rsidP="006D6AF6">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 w:val="24"/>
          <w:szCs w:val="26"/>
        </w:rPr>
      </w:pPr>
    </w:p>
    <w:p w14:paraId="25193D97" w14:textId="77777777" w:rsidR="006D6AF6" w:rsidRPr="001C795C" w:rsidRDefault="006D6AF6" w:rsidP="006D6AF6">
      <w:pPr>
        <w:pStyle w:val="Sinespaciado"/>
        <w:ind w:left="567" w:right="567"/>
        <w:jc w:val="both"/>
        <w:rPr>
          <w:rFonts w:ascii="Palatino Linotype" w:eastAsia="MS Mincho" w:hAnsi="Palatino Linotype"/>
          <w:i/>
        </w:rPr>
      </w:pPr>
      <w:r w:rsidRPr="001C795C">
        <w:rPr>
          <w:rFonts w:ascii="Palatino Linotype" w:eastAsia="MS Mincho" w:hAnsi="Palatino Linotype"/>
          <w:i/>
        </w:rPr>
        <w:t>“</w:t>
      </w:r>
      <w:r w:rsidRPr="001C795C">
        <w:rPr>
          <w:rFonts w:ascii="Palatino Linotype" w:eastAsia="MS Mincho" w:hAnsi="Palatino Linotype"/>
          <w:b/>
          <w:i/>
        </w:rPr>
        <w:t>Artículo 222.</w:t>
      </w:r>
      <w:r w:rsidRPr="001C795C">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545C88F2" w14:textId="77777777" w:rsidR="006D6AF6" w:rsidRPr="001C795C" w:rsidRDefault="006D6AF6" w:rsidP="006D6AF6">
      <w:pPr>
        <w:pStyle w:val="Sinespaciado"/>
        <w:ind w:left="567" w:right="567"/>
        <w:jc w:val="both"/>
        <w:rPr>
          <w:rFonts w:ascii="Palatino Linotype" w:eastAsia="MS Mincho" w:hAnsi="Palatino Linotype"/>
          <w:i/>
        </w:rPr>
      </w:pPr>
      <w:r w:rsidRPr="001C795C">
        <w:rPr>
          <w:rFonts w:ascii="Palatino Linotype" w:eastAsia="MS Mincho" w:hAnsi="Palatino Linotype"/>
          <w:i/>
        </w:rPr>
        <w:t>(…)</w:t>
      </w:r>
    </w:p>
    <w:p w14:paraId="7CFE8380" w14:textId="77777777" w:rsidR="006D6AF6" w:rsidRPr="001C795C" w:rsidRDefault="006D6AF6" w:rsidP="006D6AF6">
      <w:pPr>
        <w:pStyle w:val="Sinespaciado"/>
        <w:ind w:left="567" w:right="567"/>
        <w:jc w:val="both"/>
        <w:rPr>
          <w:rFonts w:ascii="Palatino Linotype" w:eastAsia="MS Mincho" w:hAnsi="Palatino Linotype"/>
          <w:i/>
        </w:rPr>
      </w:pPr>
      <w:r w:rsidRPr="001C795C">
        <w:rPr>
          <w:rFonts w:ascii="Palatino Linotype" w:eastAsia="MS Mincho" w:hAnsi="Palatino Linotype"/>
          <w:b/>
          <w:i/>
        </w:rPr>
        <w:t xml:space="preserve">IV. </w:t>
      </w:r>
      <w:r w:rsidRPr="001C795C">
        <w:rPr>
          <w:rFonts w:ascii="Palatino Linotype" w:eastAsia="MS Mincho" w:hAnsi="Palatino Linotype"/>
          <w:i/>
        </w:rPr>
        <w:t>Entregar información clasificada como reservada;</w:t>
      </w:r>
    </w:p>
    <w:p w14:paraId="4B07D2AA" w14:textId="77777777" w:rsidR="006D6AF6" w:rsidRPr="001C795C" w:rsidRDefault="006D6AF6" w:rsidP="006D6AF6">
      <w:pPr>
        <w:pStyle w:val="Sinespaciado"/>
        <w:ind w:left="567" w:right="567"/>
        <w:jc w:val="both"/>
        <w:rPr>
          <w:rFonts w:ascii="Palatino Linotype" w:eastAsia="MS Mincho" w:hAnsi="Palatino Linotype"/>
          <w:i/>
        </w:rPr>
      </w:pPr>
      <w:r w:rsidRPr="001C795C">
        <w:rPr>
          <w:rFonts w:ascii="Palatino Linotype" w:eastAsia="MS Mincho" w:hAnsi="Palatino Linotype"/>
          <w:b/>
          <w:i/>
        </w:rPr>
        <w:t>V.</w:t>
      </w:r>
      <w:r w:rsidRPr="001C795C">
        <w:rPr>
          <w:rFonts w:ascii="Palatino Linotype" w:eastAsia="MS Mincho" w:hAnsi="Palatino Linotype"/>
          <w:i/>
        </w:rPr>
        <w:t xml:space="preserve"> Entregar información clasificada como confidencial fuera de los casos previstos por esta Ley;</w:t>
      </w:r>
    </w:p>
    <w:p w14:paraId="0629A5B1" w14:textId="77777777" w:rsidR="006D6AF6" w:rsidRPr="001C795C" w:rsidRDefault="006D6AF6" w:rsidP="006D6AF6">
      <w:pPr>
        <w:pStyle w:val="Sinespaciado"/>
        <w:ind w:left="567" w:right="567"/>
        <w:jc w:val="both"/>
        <w:rPr>
          <w:rFonts w:ascii="Palatino Linotype" w:eastAsia="MS Mincho" w:hAnsi="Palatino Linotype"/>
          <w:i/>
        </w:rPr>
      </w:pPr>
      <w:r w:rsidRPr="001C795C">
        <w:rPr>
          <w:rFonts w:ascii="Palatino Linotype" w:eastAsia="MS Mincho" w:hAnsi="Palatino Linotype"/>
          <w:i/>
        </w:rPr>
        <w:t>(…)</w:t>
      </w:r>
    </w:p>
    <w:p w14:paraId="06C63A4A" w14:textId="77777777" w:rsidR="006D6AF6" w:rsidRPr="001C795C" w:rsidRDefault="006D6AF6" w:rsidP="006D6AF6">
      <w:pPr>
        <w:pStyle w:val="Prrafodelista"/>
        <w:tabs>
          <w:tab w:val="left" w:pos="0"/>
          <w:tab w:val="left" w:pos="426"/>
        </w:tabs>
        <w:spacing w:line="276" w:lineRule="auto"/>
        <w:ind w:left="567" w:right="567"/>
        <w:jc w:val="both"/>
        <w:rPr>
          <w:rFonts w:ascii="Palatino Linotype" w:eastAsia="MS Mincho" w:hAnsi="Palatino Linotype" w:cs="Times New Roman"/>
        </w:rPr>
      </w:pPr>
      <w:r w:rsidRPr="001C795C">
        <w:rPr>
          <w:rFonts w:ascii="Palatino Linotype" w:hAnsi="Palatino Linotype"/>
        </w:rPr>
        <w:t>(Énfasis añadido)</w:t>
      </w:r>
    </w:p>
    <w:p w14:paraId="795AE26C" w14:textId="77777777" w:rsidR="006D6AF6" w:rsidRPr="001C795C" w:rsidRDefault="006D6AF6" w:rsidP="00EE7B9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3B8E4CCF" w14:textId="6736A2AA" w:rsidR="00CB3E50" w:rsidRPr="001C795C" w:rsidRDefault="00CB3E50"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Cs/>
          <w:sz w:val="24"/>
          <w:szCs w:val="26"/>
        </w:rPr>
      </w:pPr>
      <w:r w:rsidRPr="001C795C">
        <w:rPr>
          <w:rFonts w:ascii="Palatino Linotype" w:eastAsia="MS Gothic" w:hAnsi="Palatino Linotype" w:cs="Times New Roman"/>
          <w:bCs/>
          <w:sz w:val="24"/>
          <w:szCs w:val="26"/>
        </w:rPr>
        <w:t xml:space="preserve">Lo anterior es así, toda vez que no se aprecia relación alguna entre el nombre del Contribuyente, que aparece en la ficha de pago adjunta en el informe justificado, y el nombre del </w:t>
      </w:r>
      <w:r w:rsidRPr="001C795C">
        <w:rPr>
          <w:rFonts w:ascii="Palatino Linotype" w:eastAsia="MS Gothic" w:hAnsi="Palatino Linotype" w:cs="Times New Roman"/>
          <w:b/>
          <w:sz w:val="24"/>
          <w:szCs w:val="26"/>
        </w:rPr>
        <w:t>RECURRENTE</w:t>
      </w:r>
      <w:r w:rsidRPr="001C795C">
        <w:rPr>
          <w:rFonts w:ascii="Palatino Linotype" w:eastAsia="MS Gothic" w:hAnsi="Palatino Linotype" w:cs="Times New Roman"/>
          <w:bCs/>
          <w:sz w:val="24"/>
          <w:szCs w:val="26"/>
        </w:rPr>
        <w:t xml:space="preserve">. Más aún, de los documentos compartidos por el particular en sus solitudes de información, los datos personales como lo son el nombre y domicilio se aprecian testados, por lo que no es posible establecer la titularidad de los datos personales de la ficha de pago remitida en el informe justificado al particular. </w:t>
      </w:r>
    </w:p>
    <w:p w14:paraId="79479434" w14:textId="77777777" w:rsidR="00CB3E50" w:rsidRPr="001C795C" w:rsidRDefault="00CB3E50" w:rsidP="00CB3E5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2799A7B" w14:textId="360B4B45" w:rsidR="00EE7B93" w:rsidRPr="001C795C" w:rsidRDefault="006D6AF6" w:rsidP="00EE7B9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lastRenderedPageBreak/>
        <w:t xml:space="preserve">De </w:t>
      </w:r>
      <w:r w:rsidRPr="001C795C">
        <w:rPr>
          <w:rFonts w:ascii="Palatino Linotype" w:hAnsi="Palatino Linotype"/>
          <w:sz w:val="24"/>
          <w:lang w:val="es-ES_tradnl"/>
        </w:rPr>
        <w:t>tal manera que la exhibición de los datos personales contenidos en la ficha de pago proporcionada como parte del Informe Justificado muestran una total negligencia en el tratamiento de éstos por parte de sus responsables, así como el fehaciente incumplimiento del deber de confidencialidad derivado de su divulgación. Por lo que este Órgano Garante, en cumplimiento con el artículo 168 de la Ley de Protección de Datos Personales en Posesión de Sujetos Obligados del Estado de México y Municipios, dará vista al Órgano Interno de Control a efecto de que se inicie la investigación y sustanciación de las responsabilidades antes mencionadas.</w:t>
      </w:r>
    </w:p>
    <w:p w14:paraId="2C856E52" w14:textId="3E6CBE88" w:rsidR="00EE7B93" w:rsidRPr="001C795C" w:rsidRDefault="00EE7B93"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7F66BD0" w14:textId="33337158" w:rsidR="00C70A21" w:rsidRPr="001C795C" w:rsidRDefault="00C70A21" w:rsidP="00961151">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 w:val="24"/>
          <w:szCs w:val="26"/>
        </w:rPr>
      </w:pPr>
      <w:bookmarkStart w:id="28" w:name="_Toc51863313"/>
      <w:r w:rsidRPr="001C795C">
        <w:rPr>
          <w:rFonts w:ascii="Palatino Linotype" w:eastAsia="MS Gothic" w:hAnsi="Palatino Linotype" w:cs="Times New Roman"/>
          <w:b/>
          <w:sz w:val="24"/>
          <w:szCs w:val="26"/>
        </w:rPr>
        <w:t>V. De</w:t>
      </w:r>
      <w:r w:rsidR="001D184E" w:rsidRPr="001C795C">
        <w:rPr>
          <w:rFonts w:ascii="Palatino Linotype" w:eastAsia="MS Gothic" w:hAnsi="Palatino Linotype" w:cs="Times New Roman"/>
          <w:b/>
          <w:sz w:val="24"/>
          <w:szCs w:val="26"/>
        </w:rPr>
        <w:t>l o los documentos idóneos para atender las solicitudes de información</w:t>
      </w:r>
      <w:r w:rsidRPr="001C795C">
        <w:rPr>
          <w:rFonts w:ascii="Palatino Linotype" w:eastAsia="MS Gothic" w:hAnsi="Palatino Linotype" w:cs="Times New Roman"/>
          <w:b/>
          <w:sz w:val="24"/>
          <w:szCs w:val="26"/>
        </w:rPr>
        <w:t>.</w:t>
      </w:r>
      <w:bookmarkEnd w:id="28"/>
    </w:p>
    <w:p w14:paraId="3392E2FB" w14:textId="77777777" w:rsidR="00A47496" w:rsidRPr="001C795C"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51A778D" w14:textId="7858065C" w:rsidR="002B1F46" w:rsidRPr="001C795C" w:rsidRDefault="009674D6"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Por otro lado, es esencial </w:t>
      </w:r>
      <w:r w:rsidR="00207907" w:rsidRPr="001C795C">
        <w:rPr>
          <w:rFonts w:ascii="Palatino Linotype" w:eastAsia="MS Gothic" w:hAnsi="Palatino Linotype" w:cs="Times New Roman"/>
          <w:sz w:val="24"/>
          <w:szCs w:val="26"/>
        </w:rPr>
        <w:t>reiterar</w:t>
      </w:r>
      <w:r w:rsidRPr="001C795C">
        <w:rPr>
          <w:rFonts w:ascii="Palatino Linotype" w:eastAsia="MS Gothic" w:hAnsi="Palatino Linotype" w:cs="Times New Roman"/>
          <w:sz w:val="24"/>
          <w:szCs w:val="26"/>
        </w:rPr>
        <w:t xml:space="preserve"> que </w:t>
      </w:r>
      <w:r w:rsidRPr="001C795C">
        <w:rPr>
          <w:rFonts w:ascii="Palatino Linotype" w:eastAsia="MS Gothic" w:hAnsi="Palatino Linotype" w:cs="Times New Roman"/>
          <w:bCs/>
          <w:sz w:val="24"/>
          <w:szCs w:val="26"/>
        </w:rPr>
        <w:t xml:space="preserve">el particular </w:t>
      </w:r>
      <w:r w:rsidR="00207907" w:rsidRPr="001C795C">
        <w:rPr>
          <w:rFonts w:ascii="Palatino Linotype" w:hAnsi="Palatino Linotype" w:cs="Arial"/>
          <w:sz w:val="24"/>
          <w:szCs w:val="24"/>
          <w:lang w:val="es-ES_tradnl"/>
        </w:rPr>
        <w:t xml:space="preserve">solicitó la ficha de depósito o el soporte documental donde conste la cantidad pagada al Ayuntamiento de Huixquilucan y que ingresara a su cuenta bancaria, con motivo del pago del impuesto predial de </w:t>
      </w:r>
      <w:r w:rsidR="001D184E" w:rsidRPr="001C795C">
        <w:rPr>
          <w:rFonts w:ascii="Palatino Linotype" w:hAnsi="Palatino Linotype" w:cs="Arial"/>
          <w:sz w:val="24"/>
          <w:szCs w:val="24"/>
          <w:lang w:val="es-ES_tradnl"/>
        </w:rPr>
        <w:t xml:space="preserve">las </w:t>
      </w:r>
      <w:r w:rsidR="00207907" w:rsidRPr="001C795C">
        <w:rPr>
          <w:rFonts w:ascii="Palatino Linotype" w:hAnsi="Palatino Linotype" w:cs="Arial"/>
          <w:sz w:val="24"/>
          <w:szCs w:val="24"/>
          <w:lang w:val="es-ES_tradnl"/>
        </w:rPr>
        <w:t>dos facturas adjuntas a su solicitud</w:t>
      </w:r>
      <w:r w:rsidR="00FC22C8" w:rsidRPr="001C795C">
        <w:rPr>
          <w:rFonts w:ascii="Palatino Linotype" w:eastAsia="MS Gothic" w:hAnsi="Palatino Linotype" w:cs="Times New Roman"/>
          <w:sz w:val="24"/>
          <w:szCs w:val="26"/>
        </w:rPr>
        <w:t>.</w:t>
      </w:r>
    </w:p>
    <w:p w14:paraId="036910D4" w14:textId="77777777" w:rsidR="002B1F46" w:rsidRPr="001C795C"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34D165EC" w14:textId="57A442D7" w:rsidR="00CF6E37" w:rsidRPr="001C795C" w:rsidRDefault="00FC22C8"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En tal virtud, </w:t>
      </w:r>
      <w:r w:rsidR="00207907" w:rsidRPr="001C795C">
        <w:rPr>
          <w:rFonts w:ascii="Palatino Linotype" w:eastAsia="MS Gothic" w:hAnsi="Palatino Linotype" w:cs="Times New Roman"/>
          <w:sz w:val="24"/>
          <w:szCs w:val="26"/>
        </w:rPr>
        <w:t xml:space="preserve">debemos señalar que </w:t>
      </w:r>
      <w:r w:rsidR="00207907" w:rsidRPr="001C795C">
        <w:rPr>
          <w:rFonts w:ascii="Palatino Linotype" w:hAnsi="Palatino Linotype"/>
          <w:sz w:val="24"/>
        </w:rPr>
        <w:t>la ficha de pago número 201946232776, por un monto de  $240,693.00 (DOSCIENTOS CUARENTA MIL SEISCIENTOS NOVENTA Y TRES PESOS 00/100 M.N.), por concepto de “</w:t>
      </w:r>
      <w:r w:rsidR="00207907" w:rsidRPr="001C795C">
        <w:rPr>
          <w:rFonts w:ascii="Palatino Linotype" w:hAnsi="Palatino Linotype"/>
          <w:i/>
          <w:iCs/>
          <w:sz w:val="24"/>
        </w:rPr>
        <w:t>PAGO DE PREDIAL A PARTIR DEL PERIODO 2016 / 1 HASTA 2016 / 6 (…)”</w:t>
      </w:r>
      <w:r w:rsidR="00207907" w:rsidRPr="001C795C">
        <w:rPr>
          <w:rFonts w:ascii="Palatino Linotype" w:hAnsi="Palatino Linotype"/>
          <w:sz w:val="24"/>
        </w:rPr>
        <w:t xml:space="preserve"> entregada mediante informe justificado </w:t>
      </w:r>
      <w:r w:rsidR="00207907" w:rsidRPr="001C795C">
        <w:rPr>
          <w:rFonts w:ascii="Palatino Linotype" w:hAnsi="Palatino Linotype"/>
          <w:b/>
          <w:bCs/>
          <w:sz w:val="24"/>
        </w:rPr>
        <w:t xml:space="preserve">no se aprecia como el documento </w:t>
      </w:r>
      <w:r w:rsidR="00207907" w:rsidRPr="001C795C">
        <w:rPr>
          <w:rFonts w:ascii="Palatino Linotype" w:hAnsi="Palatino Linotype"/>
          <w:b/>
          <w:bCs/>
          <w:sz w:val="24"/>
        </w:rPr>
        <w:lastRenderedPageBreak/>
        <w:t>idóneo para satisfacer la solicitud</w:t>
      </w:r>
      <w:r w:rsidR="00207907" w:rsidRPr="001C795C">
        <w:rPr>
          <w:rFonts w:ascii="Palatino Linotype" w:hAnsi="Palatino Linotype"/>
          <w:sz w:val="24"/>
        </w:rPr>
        <w:t xml:space="preserve"> ya que el instrumento en cuestión, como su nombre lo indica, es un documento con la información necesaria para efectuar el pago de un servicio o impuesto -como resulta ser en el presente asunto-, </w:t>
      </w:r>
      <w:r w:rsidR="00207907" w:rsidRPr="001C795C">
        <w:rPr>
          <w:rFonts w:ascii="Palatino Linotype" w:hAnsi="Palatino Linotype"/>
          <w:b/>
          <w:bCs/>
          <w:sz w:val="24"/>
        </w:rPr>
        <w:t>mas</w:t>
      </w:r>
      <w:r w:rsidR="00207907" w:rsidRPr="001C795C">
        <w:rPr>
          <w:rFonts w:ascii="Palatino Linotype" w:hAnsi="Palatino Linotype"/>
          <w:sz w:val="24"/>
        </w:rPr>
        <w:t xml:space="preserve"> </w:t>
      </w:r>
      <w:r w:rsidR="00207907" w:rsidRPr="001C795C">
        <w:rPr>
          <w:rFonts w:ascii="Palatino Linotype" w:hAnsi="Palatino Linotype"/>
          <w:b/>
          <w:bCs/>
          <w:sz w:val="24"/>
        </w:rPr>
        <w:t>no demuestra que el pago por el monto señalado en el mismo haya sido realizado, ya que en tal caso debería aparecer el sello de la Tesorería Municipal o la Caja del Ayuntamiento con la leyenda “</w:t>
      </w:r>
      <w:r w:rsidR="001D184E" w:rsidRPr="001C795C">
        <w:rPr>
          <w:rFonts w:ascii="Palatino Linotype" w:hAnsi="Palatino Linotype"/>
          <w:b/>
          <w:bCs/>
          <w:sz w:val="24"/>
        </w:rPr>
        <w:t>PAGADO</w:t>
      </w:r>
      <w:r w:rsidR="00207907" w:rsidRPr="001C795C">
        <w:rPr>
          <w:rFonts w:ascii="Palatino Linotype" w:hAnsi="Palatino Linotype"/>
          <w:b/>
          <w:bCs/>
          <w:sz w:val="24"/>
        </w:rPr>
        <w:t>” o similar</w:t>
      </w:r>
      <w:r w:rsidR="00207907" w:rsidRPr="001C795C">
        <w:rPr>
          <w:rFonts w:ascii="Palatino Linotype" w:hAnsi="Palatino Linotype"/>
          <w:sz w:val="24"/>
        </w:rPr>
        <w:t>.</w:t>
      </w:r>
    </w:p>
    <w:p w14:paraId="53A513BC" w14:textId="77777777" w:rsidR="00DB5642" w:rsidRPr="001C795C" w:rsidRDefault="00DB5642" w:rsidP="00DB564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4EF3B971" w14:textId="27AAE051" w:rsidR="00DB5642" w:rsidRPr="001C795C" w:rsidRDefault="00DB5642"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hAnsi="Palatino Linotype"/>
          <w:sz w:val="24"/>
        </w:rPr>
        <w:t xml:space="preserve">Lo anterior encuentra sentido a partir del análisis a la propia ficha de pago proporcionada por el </w:t>
      </w:r>
      <w:r w:rsidRPr="001C795C">
        <w:rPr>
          <w:rFonts w:ascii="Palatino Linotype" w:hAnsi="Palatino Linotype"/>
          <w:b/>
          <w:bCs/>
          <w:sz w:val="24"/>
        </w:rPr>
        <w:t>SUJETO OBLIGADO</w:t>
      </w:r>
      <w:r w:rsidRPr="001C795C">
        <w:rPr>
          <w:rFonts w:ascii="Palatino Linotype" w:hAnsi="Palatino Linotype"/>
          <w:sz w:val="24"/>
        </w:rPr>
        <w:t xml:space="preserve">, la cual se aprecia duplicada en una misma foja y divididas por una línea punteada, con la diferencia de que, en el extremo derecho de las fichas, aparecen las leyendas </w:t>
      </w:r>
      <w:r w:rsidRPr="001C795C">
        <w:rPr>
          <w:rFonts w:ascii="Palatino Linotype" w:hAnsi="Palatino Linotype"/>
          <w:i/>
          <w:iCs/>
          <w:sz w:val="24"/>
        </w:rPr>
        <w:t>“ORIGINAL CONTRIBUYENTE”</w:t>
      </w:r>
      <w:r w:rsidRPr="001C795C">
        <w:rPr>
          <w:rFonts w:ascii="Palatino Linotype" w:hAnsi="Palatino Linotype"/>
          <w:sz w:val="24"/>
        </w:rPr>
        <w:t xml:space="preserve"> y </w:t>
      </w:r>
      <w:r w:rsidRPr="001C795C">
        <w:rPr>
          <w:rFonts w:ascii="Palatino Linotype" w:hAnsi="Palatino Linotype"/>
          <w:i/>
          <w:iCs/>
          <w:sz w:val="24"/>
        </w:rPr>
        <w:t>“COPIA CAJA RECEPTORA”</w:t>
      </w:r>
      <w:r w:rsidRPr="001C795C">
        <w:rPr>
          <w:rFonts w:ascii="Palatino Linotype" w:hAnsi="Palatino Linotype"/>
          <w:sz w:val="24"/>
        </w:rPr>
        <w:t xml:space="preserve"> respectivamente.</w:t>
      </w:r>
    </w:p>
    <w:p w14:paraId="7AE9C945" w14:textId="77777777" w:rsidR="0003728C" w:rsidRPr="001C795C" w:rsidRDefault="0003728C"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3A4B4B7" w14:textId="56F61FA7" w:rsidR="00DB5642" w:rsidRPr="001C795C" w:rsidRDefault="00DB5642"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bCs/>
          <w:sz w:val="24"/>
          <w:szCs w:val="26"/>
        </w:rPr>
        <w:t>Al respecto, conviene señalar que la Tesorería Municipal del Ayuntamiento de Huixquilucan es la dependencia encargada de la recaudación, planeación, administración, comprobación y presupuesto del ejercicio de los recursos públicos, así como ser el responsable de dar viabilidad a los planes, programas, proyectos y demás acciones de la administración a través de la conducción de la política económica y financiera</w:t>
      </w:r>
      <w:r w:rsidRPr="001C795C">
        <w:rPr>
          <w:rStyle w:val="Refdenotaalpie"/>
          <w:rFonts w:ascii="Palatino Linotype" w:eastAsia="MS Gothic" w:hAnsi="Palatino Linotype" w:cs="Times New Roman"/>
          <w:bCs/>
          <w:sz w:val="24"/>
          <w:szCs w:val="26"/>
        </w:rPr>
        <w:footnoteReference w:id="8"/>
      </w:r>
      <w:r w:rsidR="00F5086E" w:rsidRPr="001C795C">
        <w:rPr>
          <w:rFonts w:ascii="Palatino Linotype" w:eastAsia="MS Gothic" w:hAnsi="Palatino Linotype" w:cs="Times New Roman"/>
          <w:bCs/>
          <w:sz w:val="24"/>
          <w:szCs w:val="26"/>
        </w:rPr>
        <w:t xml:space="preserve">; la cual, tendrá entre sus atribuciones el administrar, recaudar, comprobar, determinar, </w:t>
      </w:r>
      <w:r w:rsidR="00F5086E" w:rsidRPr="001C795C">
        <w:rPr>
          <w:rFonts w:ascii="Palatino Linotype" w:eastAsia="MS Gothic" w:hAnsi="Palatino Linotype" w:cs="Times New Roman"/>
          <w:bCs/>
          <w:sz w:val="24"/>
          <w:szCs w:val="26"/>
        </w:rPr>
        <w:lastRenderedPageBreak/>
        <w:t>notificar y cobrar las contribuciones, productos, aprovechamientos y los accesorios, conforme la Ley de Ingresos del Estado de México</w:t>
      </w:r>
      <w:r w:rsidR="00F5086E" w:rsidRPr="001C795C">
        <w:rPr>
          <w:rStyle w:val="Refdenotaalpie"/>
          <w:rFonts w:ascii="Palatino Linotype" w:eastAsia="MS Gothic" w:hAnsi="Palatino Linotype" w:cs="Times New Roman"/>
          <w:bCs/>
          <w:sz w:val="24"/>
          <w:szCs w:val="26"/>
        </w:rPr>
        <w:footnoteReference w:id="9"/>
      </w:r>
    </w:p>
    <w:p w14:paraId="005D07DB" w14:textId="77777777" w:rsidR="00DB5642" w:rsidRPr="001C795C" w:rsidRDefault="00DB5642" w:rsidP="00DB564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667EB686" w14:textId="17DB8E26" w:rsidR="00F5086E" w:rsidRPr="001C795C" w:rsidRDefault="00F5086E" w:rsidP="00F5086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Asimismo, de conformidad con el artículo 89 del Manual de Organización de la Tesorería Municipal del Ayuntamiento de Huixquilucan, la dependencia en cuestión contará con las siguientes unidades administrativas:</w:t>
      </w:r>
    </w:p>
    <w:p w14:paraId="1B54649F" w14:textId="5CE9023F" w:rsidR="0003728C" w:rsidRPr="001C795C" w:rsidRDefault="0003728C" w:rsidP="00F5086E">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 w:val="24"/>
          <w:szCs w:val="26"/>
        </w:rPr>
      </w:pPr>
    </w:p>
    <w:p w14:paraId="72081ECC" w14:textId="206E6A81" w:rsidR="00F5086E" w:rsidRPr="001C795C" w:rsidRDefault="00F5086E" w:rsidP="00F5086E">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Cs/>
          <w:i/>
          <w:iCs/>
          <w:szCs w:val="24"/>
        </w:rPr>
        <w:t>“</w:t>
      </w:r>
      <w:r w:rsidRPr="001C795C">
        <w:rPr>
          <w:rFonts w:ascii="Palatino Linotype" w:eastAsia="MS Gothic" w:hAnsi="Palatino Linotype" w:cs="Times New Roman"/>
          <w:b/>
          <w:i/>
          <w:iCs/>
          <w:szCs w:val="24"/>
        </w:rPr>
        <w:t>Artículo 89.</w:t>
      </w:r>
      <w:r w:rsidRPr="001C795C">
        <w:rPr>
          <w:rFonts w:ascii="Palatino Linotype" w:eastAsia="MS Gothic" w:hAnsi="Palatino Linotype" w:cs="Times New Roman"/>
          <w:bCs/>
          <w:i/>
          <w:iCs/>
          <w:szCs w:val="24"/>
        </w:rPr>
        <w:t xml:space="preserve"> La Tesorería Municipal, contará con las siguientes Unidades Administrativas:</w:t>
      </w:r>
    </w:p>
    <w:p w14:paraId="4680BBD4" w14:textId="07232FBD" w:rsidR="00F5086E" w:rsidRPr="001C795C" w:rsidRDefault="00F5086E" w:rsidP="00F5086E">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I.</w:t>
      </w:r>
      <w:r w:rsidRPr="001C795C">
        <w:rPr>
          <w:rFonts w:ascii="Palatino Linotype" w:eastAsia="MS Gothic" w:hAnsi="Palatino Linotype" w:cs="Times New Roman"/>
          <w:bCs/>
          <w:i/>
          <w:iCs/>
          <w:szCs w:val="24"/>
        </w:rPr>
        <w:t xml:space="preserve"> </w:t>
      </w:r>
      <w:proofErr w:type="spellStart"/>
      <w:r w:rsidRPr="001C795C">
        <w:rPr>
          <w:rFonts w:ascii="Palatino Linotype" w:eastAsia="MS Gothic" w:hAnsi="Palatino Linotype" w:cs="Times New Roman"/>
          <w:bCs/>
          <w:i/>
          <w:iCs/>
          <w:szCs w:val="24"/>
        </w:rPr>
        <w:t>Subtesorería</w:t>
      </w:r>
      <w:proofErr w:type="spellEnd"/>
      <w:r w:rsidRPr="001C795C">
        <w:rPr>
          <w:rFonts w:ascii="Palatino Linotype" w:eastAsia="MS Gothic" w:hAnsi="Palatino Linotype" w:cs="Times New Roman"/>
          <w:bCs/>
          <w:i/>
          <w:iCs/>
          <w:szCs w:val="24"/>
        </w:rPr>
        <w:t xml:space="preserve"> de Administración Tributaria;</w:t>
      </w:r>
    </w:p>
    <w:p w14:paraId="6BEB0893" w14:textId="4210A2F0" w:rsidR="00F5086E" w:rsidRPr="001C795C" w:rsidRDefault="00F5086E" w:rsidP="00F5086E">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II.</w:t>
      </w:r>
      <w:r w:rsidRPr="001C795C">
        <w:rPr>
          <w:rFonts w:ascii="Palatino Linotype" w:eastAsia="MS Gothic" w:hAnsi="Palatino Linotype" w:cs="Times New Roman"/>
          <w:bCs/>
          <w:i/>
          <w:iCs/>
          <w:szCs w:val="24"/>
        </w:rPr>
        <w:t xml:space="preserve"> </w:t>
      </w:r>
      <w:proofErr w:type="spellStart"/>
      <w:r w:rsidRPr="001C795C">
        <w:rPr>
          <w:rFonts w:ascii="Palatino Linotype" w:eastAsia="MS Gothic" w:hAnsi="Palatino Linotype" w:cs="Times New Roman"/>
          <w:bCs/>
          <w:i/>
          <w:iCs/>
          <w:szCs w:val="24"/>
        </w:rPr>
        <w:t>Subtesorería</w:t>
      </w:r>
      <w:proofErr w:type="spellEnd"/>
      <w:r w:rsidRPr="001C795C">
        <w:rPr>
          <w:rFonts w:ascii="Palatino Linotype" w:eastAsia="MS Gothic" w:hAnsi="Palatino Linotype" w:cs="Times New Roman"/>
          <w:bCs/>
          <w:i/>
          <w:iCs/>
          <w:szCs w:val="24"/>
        </w:rPr>
        <w:t xml:space="preserve"> de Inversión y Gasto Público;</w:t>
      </w:r>
    </w:p>
    <w:p w14:paraId="13479D8B" w14:textId="72EFAF9E" w:rsidR="00F5086E" w:rsidRPr="001C795C" w:rsidRDefault="00F5086E" w:rsidP="00F5086E">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III.</w:t>
      </w:r>
      <w:r w:rsidRPr="001C795C">
        <w:rPr>
          <w:rFonts w:ascii="Palatino Linotype" w:eastAsia="MS Gothic" w:hAnsi="Palatino Linotype" w:cs="Times New Roman"/>
          <w:bCs/>
          <w:i/>
          <w:iCs/>
          <w:szCs w:val="24"/>
        </w:rPr>
        <w:t xml:space="preserve"> Subdirección de Presupuesto y Contabilidad Gubernamental; y</w:t>
      </w:r>
    </w:p>
    <w:p w14:paraId="703145D8" w14:textId="43BE87EB" w:rsidR="00F5086E" w:rsidRPr="001C795C" w:rsidRDefault="00F5086E" w:rsidP="00F5086E">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IV.</w:t>
      </w:r>
      <w:r w:rsidRPr="001C795C">
        <w:rPr>
          <w:rFonts w:ascii="Palatino Linotype" w:eastAsia="MS Gothic" w:hAnsi="Palatino Linotype" w:cs="Times New Roman"/>
          <w:bCs/>
          <w:i/>
          <w:iCs/>
          <w:szCs w:val="24"/>
        </w:rPr>
        <w:t xml:space="preserve"> Dirección del Registro del Patrimonio Público y del Catastro.”</w:t>
      </w:r>
    </w:p>
    <w:p w14:paraId="5A1B8703" w14:textId="77777777" w:rsidR="00F5086E" w:rsidRPr="001C795C" w:rsidRDefault="00F5086E"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66643998" w14:textId="1F705894" w:rsidR="0003728C" w:rsidRPr="001C795C" w:rsidRDefault="00F5086E"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Resultando de especial interés la </w:t>
      </w:r>
      <w:proofErr w:type="spellStart"/>
      <w:r w:rsidRPr="001C795C">
        <w:rPr>
          <w:rFonts w:ascii="Palatino Linotype" w:eastAsia="MS Gothic" w:hAnsi="Palatino Linotype" w:cs="Times New Roman"/>
          <w:sz w:val="24"/>
          <w:szCs w:val="26"/>
        </w:rPr>
        <w:t>Subtesorería</w:t>
      </w:r>
      <w:proofErr w:type="spellEnd"/>
      <w:r w:rsidRPr="001C795C">
        <w:rPr>
          <w:rFonts w:ascii="Palatino Linotype" w:eastAsia="MS Gothic" w:hAnsi="Palatino Linotype" w:cs="Times New Roman"/>
          <w:sz w:val="24"/>
          <w:szCs w:val="26"/>
        </w:rPr>
        <w:t xml:space="preserve"> de Administración Tributaria ya que entre sus atribuciones le corresponderán las siguientes</w:t>
      </w:r>
      <w:r w:rsidR="000251B2" w:rsidRPr="001C795C">
        <w:rPr>
          <w:rStyle w:val="Refdenotaalpie"/>
          <w:rFonts w:ascii="Palatino Linotype" w:eastAsia="MS Gothic" w:hAnsi="Palatino Linotype" w:cs="Times New Roman"/>
          <w:sz w:val="24"/>
          <w:szCs w:val="26"/>
        </w:rPr>
        <w:footnoteReference w:id="10"/>
      </w:r>
      <w:r w:rsidRPr="001C795C">
        <w:rPr>
          <w:rFonts w:ascii="Palatino Linotype" w:eastAsia="MS Gothic" w:hAnsi="Palatino Linotype" w:cs="Times New Roman"/>
          <w:sz w:val="24"/>
          <w:szCs w:val="26"/>
        </w:rPr>
        <w:t>:</w:t>
      </w:r>
    </w:p>
    <w:p w14:paraId="357C31F7" w14:textId="38481090" w:rsidR="00F5086E" w:rsidRPr="001C795C" w:rsidRDefault="00F5086E" w:rsidP="00F5086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Instrumentar y mantener actualizado el registro municipal de contribuyentes;</w:t>
      </w:r>
    </w:p>
    <w:p w14:paraId="3FB03CA7" w14:textId="5942BBBB" w:rsidR="00F5086E" w:rsidRPr="001C795C" w:rsidRDefault="00F5086E" w:rsidP="00F5086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Administrar, recaudar, comprobar, determinar, notificar y cobrar las contribuciones, productos, aprovechamientos y los accesorios, conforme a la Ley de Ingresos aplicable</w:t>
      </w:r>
    </w:p>
    <w:p w14:paraId="7028C93A" w14:textId="41C38165" w:rsidR="000251B2" w:rsidRPr="001C795C" w:rsidRDefault="000251B2" w:rsidP="00F5086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Registrar diariamente en la Subdirección de Presupuesto y Contabilidad Gubernamental los ingresos que se generen en el erario </w:t>
      </w:r>
      <w:r w:rsidRPr="001C795C">
        <w:rPr>
          <w:rFonts w:ascii="Palatino Linotype" w:eastAsia="MS Gothic" w:hAnsi="Palatino Linotype" w:cs="Times New Roman"/>
          <w:sz w:val="24"/>
          <w:szCs w:val="26"/>
        </w:rPr>
        <w:lastRenderedPageBreak/>
        <w:t>público municipal, cuidando que se encuentren suficientemente documentados; y</w:t>
      </w:r>
    </w:p>
    <w:p w14:paraId="0447D14B" w14:textId="3EAD750D" w:rsidR="000251B2" w:rsidRPr="001C795C" w:rsidRDefault="000251B2" w:rsidP="00F5086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Supervisar que la documentación contable y presupuestal relativa a los ingresos se encuentre debidamente integrada de acuerdo a las políticas y lineamientos en materia de control contable y presupuestal previstas en la normativa aplicable y elaborar los informes concernientes a la recaudación y captación de ingresos, para la presentación de informes mensuales y de la cuenta pública, turnándola a la Subdirección de Presupuesto y Contabilidad Gubernamental.</w:t>
      </w:r>
    </w:p>
    <w:p w14:paraId="454464C2" w14:textId="77777777" w:rsidR="0003728C" w:rsidRPr="001C795C" w:rsidRDefault="0003728C"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4EFE28C5" w14:textId="6D09A1FF" w:rsidR="0003728C" w:rsidRPr="001C795C" w:rsidRDefault="000251B2"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Asimismo, de conformidad con el artículo 91 del Manual de Organización en estudio, la </w:t>
      </w:r>
      <w:proofErr w:type="spellStart"/>
      <w:r w:rsidRPr="001C795C">
        <w:rPr>
          <w:rFonts w:ascii="Palatino Linotype" w:eastAsia="MS Gothic" w:hAnsi="Palatino Linotype" w:cs="Times New Roman"/>
          <w:sz w:val="24"/>
          <w:szCs w:val="26"/>
        </w:rPr>
        <w:t>Subtesorería</w:t>
      </w:r>
      <w:proofErr w:type="spellEnd"/>
      <w:r w:rsidRPr="001C795C">
        <w:rPr>
          <w:rFonts w:ascii="Palatino Linotype" w:eastAsia="MS Gothic" w:hAnsi="Palatino Linotype" w:cs="Times New Roman"/>
          <w:sz w:val="24"/>
          <w:szCs w:val="26"/>
        </w:rPr>
        <w:t xml:space="preserve"> de Administración Tributaria se apoyará de los siguientes departamentos:</w:t>
      </w:r>
    </w:p>
    <w:p w14:paraId="30E1DE14" w14:textId="2598AB73" w:rsidR="0003728C" w:rsidRPr="001C795C" w:rsidRDefault="0003728C" w:rsidP="000251B2">
      <w:pPr>
        <w:pStyle w:val="Prrafodelista"/>
        <w:tabs>
          <w:tab w:val="left" w:pos="142"/>
          <w:tab w:val="left" w:pos="284"/>
          <w:tab w:val="left" w:pos="426"/>
        </w:tabs>
        <w:spacing w:before="240" w:line="360" w:lineRule="auto"/>
        <w:ind w:left="0"/>
        <w:jc w:val="both"/>
        <w:rPr>
          <w:rFonts w:ascii="Palatino Linotype" w:eastAsia="MS Gothic" w:hAnsi="Palatino Linotype" w:cs="Times New Roman"/>
          <w:bCs/>
          <w:sz w:val="24"/>
          <w:szCs w:val="26"/>
        </w:rPr>
      </w:pPr>
    </w:p>
    <w:p w14:paraId="6CF61F56" w14:textId="244F59C1" w:rsidR="000251B2" w:rsidRPr="001C795C" w:rsidRDefault="000251B2" w:rsidP="000251B2">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Cs/>
          <w:i/>
          <w:iCs/>
          <w:szCs w:val="24"/>
        </w:rPr>
        <w:t>“</w:t>
      </w:r>
      <w:r w:rsidRPr="001C795C">
        <w:rPr>
          <w:rFonts w:ascii="Palatino Linotype" w:eastAsia="MS Gothic" w:hAnsi="Palatino Linotype" w:cs="Times New Roman"/>
          <w:b/>
          <w:i/>
          <w:iCs/>
          <w:szCs w:val="24"/>
        </w:rPr>
        <w:t>Artículo 91.</w:t>
      </w:r>
      <w:r w:rsidRPr="001C795C">
        <w:rPr>
          <w:rFonts w:ascii="Palatino Linotype" w:eastAsia="MS Gothic" w:hAnsi="Palatino Linotype" w:cs="Times New Roman"/>
          <w:bCs/>
          <w:i/>
          <w:iCs/>
          <w:szCs w:val="24"/>
        </w:rPr>
        <w:t xml:space="preserve"> Para la atención de los asuntos de su competencia, la </w:t>
      </w:r>
      <w:proofErr w:type="spellStart"/>
      <w:r w:rsidRPr="001C795C">
        <w:rPr>
          <w:rFonts w:ascii="Palatino Linotype" w:eastAsia="MS Gothic" w:hAnsi="Palatino Linotype" w:cs="Times New Roman"/>
          <w:bCs/>
          <w:i/>
          <w:iCs/>
          <w:szCs w:val="24"/>
        </w:rPr>
        <w:t>Subtesorería</w:t>
      </w:r>
      <w:proofErr w:type="spellEnd"/>
      <w:r w:rsidRPr="001C795C">
        <w:rPr>
          <w:rFonts w:ascii="Palatino Linotype" w:eastAsia="MS Gothic" w:hAnsi="Palatino Linotype" w:cs="Times New Roman"/>
          <w:bCs/>
          <w:i/>
          <w:iCs/>
          <w:szCs w:val="24"/>
        </w:rPr>
        <w:t xml:space="preserve"> de Administración Tributaria, se apoyará previa suficiencia presupuestal de:</w:t>
      </w:r>
    </w:p>
    <w:p w14:paraId="4036BAC1" w14:textId="024E1659" w:rsidR="000251B2" w:rsidRPr="001C795C" w:rsidRDefault="000251B2" w:rsidP="000251B2">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a)</w:t>
      </w:r>
      <w:r w:rsidRPr="001C795C">
        <w:rPr>
          <w:rFonts w:ascii="Palatino Linotype" w:eastAsia="MS Gothic" w:hAnsi="Palatino Linotype" w:cs="Times New Roman"/>
          <w:bCs/>
          <w:i/>
          <w:iCs/>
          <w:szCs w:val="24"/>
        </w:rPr>
        <w:t xml:space="preserve"> </w:t>
      </w:r>
      <w:r w:rsidRPr="001C795C">
        <w:rPr>
          <w:rFonts w:ascii="Palatino Linotype" w:eastAsia="MS Gothic" w:hAnsi="Palatino Linotype" w:cs="Times New Roman"/>
          <w:b/>
          <w:i/>
          <w:iCs/>
          <w:szCs w:val="24"/>
        </w:rPr>
        <w:t>Departamento de Impuesto Predial</w:t>
      </w:r>
      <w:r w:rsidRPr="001C795C">
        <w:rPr>
          <w:rFonts w:ascii="Palatino Linotype" w:eastAsia="MS Gothic" w:hAnsi="Palatino Linotype" w:cs="Times New Roman"/>
          <w:bCs/>
          <w:i/>
          <w:iCs/>
          <w:szCs w:val="24"/>
        </w:rPr>
        <w:t>;</w:t>
      </w:r>
    </w:p>
    <w:p w14:paraId="08BC123A" w14:textId="69E5F5C3" w:rsidR="000251B2" w:rsidRPr="001C795C" w:rsidRDefault="000251B2" w:rsidP="000251B2">
      <w:pPr>
        <w:pStyle w:val="Prrafodelista"/>
        <w:tabs>
          <w:tab w:val="left" w:pos="142"/>
          <w:tab w:val="left" w:pos="284"/>
          <w:tab w:val="left" w:pos="426"/>
        </w:tabs>
        <w:spacing w:after="240" w:line="276" w:lineRule="auto"/>
        <w:ind w:left="567" w:right="567"/>
        <w:jc w:val="both"/>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b)</w:t>
      </w:r>
      <w:r w:rsidRPr="001C795C">
        <w:rPr>
          <w:rFonts w:ascii="Palatino Linotype" w:eastAsia="MS Gothic" w:hAnsi="Palatino Linotype" w:cs="Times New Roman"/>
          <w:bCs/>
          <w:i/>
          <w:iCs/>
          <w:szCs w:val="24"/>
        </w:rPr>
        <w:t xml:space="preserve"> Departamento de Ingresos Diversos; y</w:t>
      </w:r>
    </w:p>
    <w:p w14:paraId="36123BD7" w14:textId="1202B3CC" w:rsidR="000251B2" w:rsidRPr="001C795C" w:rsidRDefault="000251B2" w:rsidP="000E3AA8">
      <w:pPr>
        <w:pStyle w:val="Prrafodelista"/>
        <w:tabs>
          <w:tab w:val="left" w:pos="142"/>
          <w:tab w:val="left" w:pos="284"/>
          <w:tab w:val="left" w:pos="426"/>
        </w:tabs>
        <w:spacing w:after="240" w:line="276" w:lineRule="auto"/>
        <w:ind w:left="567" w:right="567"/>
        <w:rPr>
          <w:rFonts w:ascii="Palatino Linotype" w:eastAsia="MS Gothic" w:hAnsi="Palatino Linotype" w:cs="Times New Roman"/>
          <w:bCs/>
          <w:i/>
          <w:iCs/>
          <w:szCs w:val="24"/>
        </w:rPr>
      </w:pPr>
      <w:r w:rsidRPr="001C795C">
        <w:rPr>
          <w:rFonts w:ascii="Palatino Linotype" w:eastAsia="MS Gothic" w:hAnsi="Palatino Linotype" w:cs="Times New Roman"/>
          <w:b/>
          <w:i/>
          <w:iCs/>
          <w:szCs w:val="24"/>
        </w:rPr>
        <w:t>c)</w:t>
      </w:r>
      <w:r w:rsidRPr="001C795C">
        <w:rPr>
          <w:rFonts w:ascii="Palatino Linotype" w:eastAsia="MS Gothic" w:hAnsi="Palatino Linotype" w:cs="Times New Roman"/>
          <w:bCs/>
          <w:i/>
          <w:iCs/>
          <w:szCs w:val="24"/>
        </w:rPr>
        <w:t xml:space="preserve"> Departamento de Traslado de Dominio y Enlace Notarial.”</w:t>
      </w:r>
    </w:p>
    <w:p w14:paraId="0CB85368" w14:textId="2FA8BE29" w:rsidR="000E3AA8" w:rsidRPr="001C795C" w:rsidRDefault="000E3AA8" w:rsidP="000E3AA8">
      <w:pPr>
        <w:pStyle w:val="Prrafodelista"/>
        <w:tabs>
          <w:tab w:val="left" w:pos="142"/>
          <w:tab w:val="left" w:pos="284"/>
          <w:tab w:val="left" w:pos="426"/>
        </w:tabs>
        <w:spacing w:after="240" w:line="276" w:lineRule="auto"/>
        <w:ind w:left="567" w:right="567"/>
        <w:rPr>
          <w:rFonts w:ascii="Palatino Linotype" w:eastAsia="MS Gothic" w:hAnsi="Palatino Linotype" w:cs="Times New Roman"/>
          <w:bCs/>
          <w:szCs w:val="24"/>
        </w:rPr>
      </w:pPr>
      <w:r w:rsidRPr="001C795C">
        <w:rPr>
          <w:rFonts w:ascii="Palatino Linotype" w:eastAsia="MS Gothic" w:hAnsi="Palatino Linotype" w:cs="Times New Roman"/>
          <w:bCs/>
          <w:szCs w:val="24"/>
        </w:rPr>
        <w:t>(Énfasis añadido)</w:t>
      </w:r>
    </w:p>
    <w:p w14:paraId="29C10A22" w14:textId="77777777" w:rsidR="000251B2" w:rsidRPr="001C795C" w:rsidRDefault="000251B2"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Cs/>
          <w:sz w:val="24"/>
          <w:szCs w:val="26"/>
        </w:rPr>
      </w:pPr>
    </w:p>
    <w:p w14:paraId="2F79434A" w14:textId="130018C5" w:rsidR="0003728C" w:rsidRPr="001C795C" w:rsidRDefault="000E3AA8"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bCs/>
          <w:sz w:val="24"/>
          <w:szCs w:val="26"/>
        </w:rPr>
        <w:t xml:space="preserve">Ahora bien, por cuanto hace al Departamento de Impuesto Predial, de conformidad con el Manual de Organización de la Tesorería Municipal del </w:t>
      </w:r>
      <w:r w:rsidRPr="001C795C">
        <w:rPr>
          <w:rFonts w:ascii="Palatino Linotype" w:eastAsia="MS Gothic" w:hAnsi="Palatino Linotype" w:cs="Times New Roman"/>
          <w:b/>
          <w:sz w:val="24"/>
          <w:szCs w:val="26"/>
        </w:rPr>
        <w:t>SUJETO OBLIGADO</w:t>
      </w:r>
      <w:r w:rsidRPr="001C795C">
        <w:rPr>
          <w:rFonts w:ascii="Palatino Linotype" w:eastAsia="MS Gothic" w:hAnsi="Palatino Linotype" w:cs="Times New Roman"/>
          <w:bCs/>
          <w:sz w:val="24"/>
          <w:szCs w:val="26"/>
        </w:rPr>
        <w:t xml:space="preserve">, en su rubro </w:t>
      </w:r>
      <w:r w:rsidRPr="001C795C">
        <w:rPr>
          <w:rFonts w:ascii="Palatino Linotype" w:eastAsia="MS Gothic" w:hAnsi="Palatino Linotype" w:cs="Times New Roman"/>
          <w:bCs/>
          <w:i/>
          <w:iCs/>
          <w:sz w:val="24"/>
          <w:szCs w:val="26"/>
        </w:rPr>
        <w:t>L00 01 01</w:t>
      </w:r>
      <w:r w:rsidRPr="001C795C">
        <w:rPr>
          <w:rFonts w:ascii="Palatino Linotype" w:eastAsia="MS Gothic" w:hAnsi="Palatino Linotype" w:cs="Times New Roman"/>
          <w:bCs/>
          <w:sz w:val="24"/>
          <w:szCs w:val="26"/>
        </w:rPr>
        <w:t xml:space="preserve">, tendrá por objetivo </w:t>
      </w:r>
      <w:r w:rsidRPr="001C795C">
        <w:rPr>
          <w:rFonts w:ascii="Palatino Linotype" w:eastAsia="MS Gothic" w:hAnsi="Palatino Linotype" w:cs="Times New Roman"/>
          <w:bCs/>
          <w:i/>
          <w:iCs/>
          <w:sz w:val="24"/>
          <w:szCs w:val="26"/>
        </w:rPr>
        <w:t>“</w:t>
      </w:r>
      <w:r w:rsidRPr="001C795C">
        <w:rPr>
          <w:rFonts w:ascii="Palatino Linotype" w:eastAsia="MS Gothic" w:hAnsi="Palatino Linotype" w:cs="Times New Roman"/>
          <w:bCs/>
          <w:sz w:val="24"/>
          <w:szCs w:val="26"/>
        </w:rPr>
        <w:t>[r]</w:t>
      </w:r>
      <w:proofErr w:type="spellStart"/>
      <w:r w:rsidRPr="001C795C">
        <w:rPr>
          <w:rFonts w:ascii="Palatino Linotype" w:eastAsia="MS Gothic" w:hAnsi="Palatino Linotype" w:cs="Times New Roman"/>
          <w:bCs/>
          <w:i/>
          <w:iCs/>
          <w:sz w:val="24"/>
          <w:szCs w:val="26"/>
        </w:rPr>
        <w:t>ecaudar</w:t>
      </w:r>
      <w:proofErr w:type="spellEnd"/>
      <w:r w:rsidRPr="001C795C">
        <w:rPr>
          <w:rFonts w:ascii="Palatino Linotype" w:eastAsia="MS Gothic" w:hAnsi="Palatino Linotype" w:cs="Times New Roman"/>
          <w:bCs/>
          <w:i/>
          <w:iCs/>
          <w:sz w:val="24"/>
          <w:szCs w:val="26"/>
        </w:rPr>
        <w:t xml:space="preserve"> los ingresos municipales, a través de procesos ágiles y transparentes que garanticen </w:t>
      </w:r>
      <w:r w:rsidRPr="001C795C">
        <w:rPr>
          <w:rFonts w:ascii="Palatino Linotype" w:eastAsia="MS Gothic" w:hAnsi="Palatino Linotype" w:cs="Times New Roman"/>
          <w:bCs/>
          <w:i/>
          <w:iCs/>
          <w:sz w:val="24"/>
          <w:szCs w:val="26"/>
        </w:rPr>
        <w:lastRenderedPageBreak/>
        <w:t>servicios de calidad al contribuyente”</w:t>
      </w:r>
      <w:r w:rsidRPr="001C795C">
        <w:rPr>
          <w:rFonts w:ascii="Palatino Linotype" w:eastAsia="MS Gothic" w:hAnsi="Palatino Linotype" w:cs="Times New Roman"/>
          <w:bCs/>
          <w:sz w:val="24"/>
          <w:szCs w:val="26"/>
        </w:rPr>
        <w:t>; asimismo, entre sus funciones, destacan las siguientes:</w:t>
      </w:r>
    </w:p>
    <w:p w14:paraId="05C2F744" w14:textId="29884DEC" w:rsidR="000E3AA8" w:rsidRPr="001C795C" w:rsidRDefault="000E3AA8" w:rsidP="000E3AA8">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bCs/>
          <w:sz w:val="24"/>
          <w:szCs w:val="26"/>
        </w:rPr>
        <w:t>Verificar los cálculos para el cobro anual del impuesto predial, conforme a las tablas de valor autorizadas;</w:t>
      </w:r>
    </w:p>
    <w:p w14:paraId="6D221F0A" w14:textId="38A7C584" w:rsidR="000E3AA8" w:rsidRPr="001C795C" w:rsidRDefault="000E3AA8" w:rsidP="000E3AA8">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bCs/>
          <w:sz w:val="24"/>
          <w:szCs w:val="26"/>
        </w:rPr>
        <w:t>Verificar la actualización del padrón fiscal a efecto de validar la información que lo integre;</w:t>
      </w:r>
    </w:p>
    <w:p w14:paraId="17512CF3" w14:textId="698483D9" w:rsidR="000E3AA8" w:rsidRPr="001C795C" w:rsidRDefault="000E3AA8" w:rsidP="000E3AA8">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bCs/>
          <w:sz w:val="24"/>
          <w:szCs w:val="26"/>
        </w:rPr>
        <w:t>Asistir al contribuyente a efecto de que cuente con la información necesaria para realizar los pagos de su impuesto predial.</w:t>
      </w:r>
    </w:p>
    <w:p w14:paraId="0D828947" w14:textId="77777777" w:rsidR="0003728C" w:rsidRPr="001C795C" w:rsidRDefault="0003728C"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4025F937" w14:textId="581984F8" w:rsidR="0003728C" w:rsidRPr="001C795C" w:rsidRDefault="000E3AA8"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Por lo anterior expuesto, esta Ponencia Resolutora encuentra al Departamento de Impuesto Predial como el </w:t>
      </w:r>
      <w:r w:rsidR="003305D2" w:rsidRPr="001C795C">
        <w:rPr>
          <w:rFonts w:ascii="Palatino Linotype" w:eastAsia="MS Gothic" w:hAnsi="Palatino Linotype" w:cs="Times New Roman"/>
          <w:sz w:val="24"/>
          <w:szCs w:val="26"/>
        </w:rPr>
        <w:t>área administrativa</w:t>
      </w:r>
      <w:r w:rsidRPr="001C795C">
        <w:rPr>
          <w:rFonts w:ascii="Palatino Linotype" w:eastAsia="MS Gothic" w:hAnsi="Palatino Linotype" w:cs="Times New Roman"/>
          <w:sz w:val="24"/>
          <w:szCs w:val="26"/>
        </w:rPr>
        <w:t xml:space="preserve"> del </w:t>
      </w:r>
      <w:r w:rsidRPr="001C795C">
        <w:rPr>
          <w:rFonts w:ascii="Palatino Linotype" w:eastAsia="MS Gothic" w:hAnsi="Palatino Linotype" w:cs="Times New Roman"/>
          <w:b/>
          <w:bCs/>
          <w:sz w:val="24"/>
          <w:szCs w:val="26"/>
        </w:rPr>
        <w:t>SUJETO OBLIGADO</w:t>
      </w:r>
      <w:r w:rsidRPr="001C795C">
        <w:rPr>
          <w:rFonts w:ascii="Palatino Linotype" w:eastAsia="MS Gothic" w:hAnsi="Palatino Linotype" w:cs="Times New Roman"/>
          <w:sz w:val="24"/>
          <w:szCs w:val="26"/>
        </w:rPr>
        <w:t xml:space="preserve"> donde pudiera obrar </w:t>
      </w:r>
      <w:r w:rsidR="003305D2" w:rsidRPr="001C795C">
        <w:rPr>
          <w:rFonts w:ascii="Palatino Linotype" w:eastAsia="MS Gothic" w:hAnsi="Palatino Linotype" w:cs="Times New Roman"/>
          <w:sz w:val="24"/>
          <w:szCs w:val="26"/>
        </w:rPr>
        <w:t>la información solicitada, toda vez que, por su naturaleza, le compete poseer, generar y administrar información relacionada con la recaudación del impuesto predial.</w:t>
      </w:r>
    </w:p>
    <w:p w14:paraId="660F1501" w14:textId="77777777" w:rsidR="00A06910" w:rsidRPr="001C795C" w:rsidRDefault="00A06910" w:rsidP="00A0691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61C009D5" w14:textId="36424B2B" w:rsidR="00A06910" w:rsidRPr="001C795C" w:rsidRDefault="00A06910"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Asimismo, es conveniente traer a estudio lo dispuesto por el </w:t>
      </w:r>
      <w:r w:rsidRPr="001C795C">
        <w:rPr>
          <w:rFonts w:ascii="Palatino Linotype" w:eastAsia="MS Gothic" w:hAnsi="Palatino Linotype" w:cs="Times New Roman"/>
          <w:sz w:val="24"/>
          <w:szCs w:val="26"/>
          <w:lang w:val="es-ES_tradnl"/>
        </w:rPr>
        <w:t xml:space="preserve">el artículo 31 de la </w:t>
      </w:r>
      <w:r w:rsidRPr="001C795C">
        <w:rPr>
          <w:rFonts w:ascii="Palatino Linotype" w:eastAsia="MS Gothic" w:hAnsi="Palatino Linotype" w:cs="Times New Roman"/>
          <w:bCs/>
          <w:sz w:val="24"/>
          <w:szCs w:val="26"/>
          <w:lang w:val="es-ES_tradnl"/>
        </w:rPr>
        <w:t xml:space="preserve">Ley Orgánica Municipal del Estado de México, y que </w:t>
      </w:r>
      <w:r w:rsidRPr="001C795C">
        <w:rPr>
          <w:rFonts w:ascii="Palatino Linotype" w:eastAsia="MS Gothic" w:hAnsi="Palatino Linotype" w:cs="Times New Roman"/>
          <w:sz w:val="24"/>
          <w:szCs w:val="26"/>
          <w:lang w:val="es-ES_tradnl"/>
        </w:rPr>
        <w:t>a la letra dice:</w:t>
      </w:r>
    </w:p>
    <w:p w14:paraId="4DAA281A" w14:textId="2CD356C4" w:rsidR="00A06910" w:rsidRPr="001C795C" w:rsidRDefault="00A06910" w:rsidP="00A06910">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p w14:paraId="47D19EBF" w14:textId="77777777" w:rsidR="00A06910" w:rsidRPr="001C795C" w:rsidRDefault="00A06910" w:rsidP="00A06910">
      <w:pPr>
        <w:pStyle w:val="Sinespaciado"/>
        <w:spacing w:line="276" w:lineRule="auto"/>
        <w:ind w:left="567" w:right="567"/>
        <w:jc w:val="both"/>
        <w:rPr>
          <w:rFonts w:ascii="Palatino Linotype" w:hAnsi="Palatino Linotype"/>
          <w:i/>
          <w:sz w:val="22"/>
          <w:szCs w:val="22"/>
        </w:rPr>
      </w:pPr>
      <w:r w:rsidRPr="001C795C">
        <w:rPr>
          <w:rFonts w:ascii="Palatino Linotype" w:hAnsi="Palatino Linotype"/>
          <w:i/>
          <w:sz w:val="22"/>
          <w:szCs w:val="22"/>
        </w:rPr>
        <w:t>“</w:t>
      </w:r>
      <w:r w:rsidRPr="001C795C">
        <w:rPr>
          <w:rFonts w:ascii="Palatino Linotype" w:hAnsi="Palatino Linotype"/>
          <w:b/>
          <w:i/>
          <w:sz w:val="22"/>
          <w:szCs w:val="22"/>
        </w:rPr>
        <w:t>Artículo 31</w:t>
      </w:r>
      <w:r w:rsidRPr="001C795C">
        <w:rPr>
          <w:rFonts w:ascii="Palatino Linotype" w:hAnsi="Palatino Linotype"/>
          <w:i/>
          <w:sz w:val="22"/>
          <w:szCs w:val="22"/>
        </w:rPr>
        <w:t xml:space="preserve">.- </w:t>
      </w:r>
      <w:r w:rsidRPr="001C795C">
        <w:rPr>
          <w:rFonts w:ascii="Palatino Linotype" w:hAnsi="Palatino Linotype"/>
          <w:b/>
          <w:bCs/>
          <w:i/>
          <w:sz w:val="22"/>
          <w:szCs w:val="22"/>
        </w:rPr>
        <w:t>Son atribuciones de los ayuntamientos</w:t>
      </w:r>
      <w:r w:rsidRPr="001C795C">
        <w:rPr>
          <w:rFonts w:ascii="Palatino Linotype" w:hAnsi="Palatino Linotype"/>
          <w:i/>
          <w:sz w:val="22"/>
          <w:szCs w:val="22"/>
        </w:rPr>
        <w:t xml:space="preserve">: </w:t>
      </w:r>
    </w:p>
    <w:p w14:paraId="4FC3D8A2" w14:textId="77777777" w:rsidR="00A06910" w:rsidRPr="001C795C" w:rsidRDefault="00A06910" w:rsidP="00A06910">
      <w:pPr>
        <w:pStyle w:val="Sinespaciado"/>
        <w:spacing w:line="276" w:lineRule="auto"/>
        <w:ind w:left="567" w:right="567"/>
        <w:jc w:val="both"/>
        <w:rPr>
          <w:rFonts w:ascii="Palatino Linotype" w:hAnsi="Palatino Linotype"/>
          <w:i/>
          <w:sz w:val="22"/>
          <w:szCs w:val="22"/>
        </w:rPr>
      </w:pPr>
      <w:r w:rsidRPr="001C795C">
        <w:rPr>
          <w:rFonts w:ascii="Palatino Linotype" w:hAnsi="Palatino Linotype"/>
          <w:i/>
          <w:sz w:val="22"/>
          <w:szCs w:val="22"/>
        </w:rPr>
        <w:t>(…)</w:t>
      </w:r>
    </w:p>
    <w:p w14:paraId="275A9120" w14:textId="77777777" w:rsidR="00A06910" w:rsidRPr="001C795C" w:rsidRDefault="00A06910" w:rsidP="00A06910">
      <w:pPr>
        <w:pStyle w:val="Sinespaciado"/>
        <w:spacing w:line="276" w:lineRule="auto"/>
        <w:ind w:left="567" w:right="567"/>
        <w:jc w:val="both"/>
        <w:rPr>
          <w:rFonts w:ascii="Palatino Linotype" w:hAnsi="Palatino Linotype"/>
          <w:i/>
          <w:sz w:val="22"/>
          <w:szCs w:val="22"/>
        </w:rPr>
      </w:pPr>
      <w:r w:rsidRPr="001C795C">
        <w:rPr>
          <w:rFonts w:ascii="Palatino Linotype" w:hAnsi="Palatino Linotype"/>
          <w:b/>
          <w:i/>
          <w:sz w:val="22"/>
          <w:szCs w:val="22"/>
        </w:rPr>
        <w:t>XVIII. Administrar su hacienda en términos de ley</w:t>
      </w:r>
      <w:r w:rsidRPr="001C795C">
        <w:rPr>
          <w:rFonts w:ascii="Palatino Linotype" w:hAnsi="Palatino Linotype"/>
          <w:b/>
          <w:bCs/>
          <w:i/>
          <w:sz w:val="22"/>
          <w:szCs w:val="22"/>
        </w:rPr>
        <w:t>, y controlar</w:t>
      </w:r>
      <w:r w:rsidRPr="001C795C">
        <w:rPr>
          <w:rFonts w:ascii="Palatino Linotype" w:hAnsi="Palatino Linotype"/>
          <w:i/>
          <w:sz w:val="22"/>
          <w:szCs w:val="22"/>
        </w:rPr>
        <w:t xml:space="preserve"> a través del presidente y síndico </w:t>
      </w:r>
      <w:r w:rsidRPr="001C795C">
        <w:rPr>
          <w:rFonts w:ascii="Palatino Linotype" w:hAnsi="Palatino Linotype"/>
          <w:b/>
          <w:bCs/>
          <w:i/>
          <w:sz w:val="22"/>
          <w:szCs w:val="22"/>
        </w:rPr>
        <w:t>la aplicación del presupuesto de egresos del municipio</w:t>
      </w:r>
      <w:r w:rsidRPr="001C795C">
        <w:rPr>
          <w:rFonts w:ascii="Palatino Linotype" w:hAnsi="Palatino Linotype"/>
          <w:i/>
          <w:sz w:val="22"/>
          <w:szCs w:val="22"/>
        </w:rPr>
        <w:t>;</w:t>
      </w:r>
    </w:p>
    <w:p w14:paraId="587E3D09" w14:textId="77777777" w:rsidR="00A06910" w:rsidRPr="001C795C" w:rsidRDefault="00A06910" w:rsidP="00A06910">
      <w:pPr>
        <w:pStyle w:val="Sinespaciado"/>
        <w:spacing w:line="276" w:lineRule="auto"/>
        <w:ind w:left="567" w:right="567"/>
        <w:jc w:val="both"/>
        <w:rPr>
          <w:rFonts w:ascii="Palatino Linotype" w:hAnsi="Palatino Linotype"/>
          <w:i/>
          <w:sz w:val="22"/>
          <w:szCs w:val="22"/>
        </w:rPr>
      </w:pPr>
      <w:r w:rsidRPr="001C795C">
        <w:rPr>
          <w:rFonts w:ascii="Palatino Linotype" w:hAnsi="Palatino Linotype"/>
          <w:b/>
          <w:i/>
          <w:sz w:val="22"/>
          <w:szCs w:val="22"/>
        </w:rPr>
        <w:t>XIX.</w:t>
      </w:r>
      <w:r w:rsidRPr="001C795C">
        <w:rPr>
          <w:rFonts w:ascii="Palatino Linotype" w:hAnsi="Palatino Linotype"/>
          <w:i/>
          <w:sz w:val="22"/>
          <w:szCs w:val="22"/>
        </w:rPr>
        <w:t xml:space="preserve"> </w:t>
      </w:r>
      <w:r w:rsidRPr="001C795C">
        <w:rPr>
          <w:rFonts w:ascii="Palatino Linotype" w:hAnsi="Palatino Linotype"/>
          <w:b/>
          <w:bCs/>
          <w:i/>
          <w:sz w:val="22"/>
          <w:szCs w:val="22"/>
        </w:rPr>
        <w:t>Aprobar anualmente a más tardar el 20 de diciembre, su Presupuesto de Egresos, en base a los ingresos presupuestados</w:t>
      </w:r>
      <w:r w:rsidRPr="001C795C">
        <w:rPr>
          <w:rFonts w:ascii="Palatino Linotype" w:hAnsi="Palatino Linotype"/>
          <w:i/>
          <w:sz w:val="22"/>
          <w:szCs w:val="22"/>
        </w:rPr>
        <w:t xml:space="preserve"> para el ejercicio que corresponda, el cual podrá ser adecuado en función de las implicaciones que deriven de la aprobación de la Ley de Ingresos Municipal que haga la Legislatura, </w:t>
      </w:r>
      <w:r w:rsidRPr="001C795C">
        <w:rPr>
          <w:rFonts w:ascii="Palatino Linotype" w:hAnsi="Palatino Linotype"/>
          <w:i/>
          <w:sz w:val="22"/>
          <w:szCs w:val="22"/>
        </w:rPr>
        <w:lastRenderedPageBreak/>
        <w:t xml:space="preserve">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7DF855E3" w14:textId="77777777" w:rsidR="00A06910" w:rsidRPr="001C795C" w:rsidRDefault="00A06910" w:rsidP="00A06910">
      <w:pPr>
        <w:pStyle w:val="Sinespaciado"/>
        <w:spacing w:line="276" w:lineRule="auto"/>
        <w:ind w:left="567" w:right="567"/>
        <w:jc w:val="both"/>
        <w:rPr>
          <w:rFonts w:ascii="Palatino Linotype" w:hAnsi="Palatino Linotype"/>
          <w:i/>
          <w:sz w:val="22"/>
          <w:szCs w:val="22"/>
        </w:rPr>
      </w:pPr>
      <w:r w:rsidRPr="001C795C">
        <w:rPr>
          <w:rFonts w:ascii="Palatino Linotype" w:hAnsi="Palatino Linotype"/>
          <w:i/>
          <w:sz w:val="22"/>
          <w:szCs w:val="22"/>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3B03DA94" w14:textId="77777777" w:rsidR="00A06910" w:rsidRPr="001C795C" w:rsidRDefault="00A06910" w:rsidP="00A06910">
      <w:pPr>
        <w:pStyle w:val="Sinespaciado"/>
        <w:spacing w:line="276" w:lineRule="auto"/>
        <w:ind w:left="567" w:right="567"/>
        <w:jc w:val="both"/>
        <w:rPr>
          <w:rFonts w:ascii="Palatino Linotype" w:hAnsi="Palatino Linotype"/>
          <w:sz w:val="22"/>
          <w:szCs w:val="22"/>
        </w:rPr>
      </w:pPr>
      <w:r w:rsidRPr="001C795C">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42B47398" w14:textId="4FD2635A" w:rsidR="00A06910" w:rsidRPr="001C795C" w:rsidRDefault="00A06910" w:rsidP="00A06910">
      <w:pPr>
        <w:pStyle w:val="Sinespaciado"/>
        <w:spacing w:line="276" w:lineRule="auto"/>
        <w:ind w:left="567" w:right="567"/>
        <w:jc w:val="both"/>
        <w:rPr>
          <w:rFonts w:ascii="Palatino Linotype" w:hAnsi="Palatino Linotype"/>
          <w:sz w:val="22"/>
          <w:szCs w:val="22"/>
        </w:rPr>
      </w:pPr>
      <w:r w:rsidRPr="001C795C">
        <w:rPr>
          <w:rFonts w:ascii="Palatino Linotype" w:hAnsi="Palatino Linotype"/>
          <w:sz w:val="22"/>
          <w:szCs w:val="22"/>
        </w:rPr>
        <w:t>(Énfasis añadido)</w:t>
      </w:r>
    </w:p>
    <w:p w14:paraId="28F71C8B" w14:textId="77777777" w:rsidR="00A06910" w:rsidRPr="001C795C" w:rsidRDefault="00A06910" w:rsidP="00A0691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5D8F428" w14:textId="05415042" w:rsidR="00A06910" w:rsidRPr="001C795C" w:rsidRDefault="00A06910"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De lo anterior, debemos </w:t>
      </w:r>
      <w:r w:rsidRPr="001C795C">
        <w:rPr>
          <w:rFonts w:ascii="Palatino Linotype" w:eastAsia="MS Gothic" w:hAnsi="Palatino Linotype" w:cs="Times New Roman"/>
          <w:sz w:val="24"/>
          <w:szCs w:val="26"/>
          <w:lang w:val="es-ES_tradnl"/>
        </w:rPr>
        <w:t xml:space="preserve"> señalar que la información en cuestión -</w:t>
      </w:r>
      <w:r w:rsidRPr="001C795C">
        <w:rPr>
          <w:rFonts w:ascii="Palatino Linotype" w:eastAsia="MS Gothic" w:hAnsi="Palatino Linotype" w:cs="Times New Roman"/>
          <w:sz w:val="24"/>
          <w:szCs w:val="26"/>
        </w:rPr>
        <w:t xml:space="preserve"> </w:t>
      </w:r>
      <w:r w:rsidRPr="001C795C">
        <w:rPr>
          <w:rFonts w:ascii="Palatino Linotype" w:hAnsi="Palatino Linotype" w:cs="Arial"/>
          <w:i/>
          <w:iCs/>
          <w:sz w:val="24"/>
          <w:szCs w:val="24"/>
          <w:lang w:val="es-ES_tradnl"/>
        </w:rPr>
        <w:t>el soporte documental donde conste la cantidad pagada al Ayuntamiento de Huixquilucan y que ingresara a su cuenta bancaria, con motivo del pago del impuesto predial de las dos facturas adjuntas a su solicitud</w:t>
      </w:r>
      <w:r w:rsidRPr="001C795C">
        <w:rPr>
          <w:rFonts w:ascii="Palatino Linotype" w:eastAsia="MS Gothic" w:hAnsi="Palatino Linotype" w:cs="Times New Roman"/>
          <w:sz w:val="24"/>
          <w:szCs w:val="26"/>
          <w:lang w:val="es-ES_tradnl"/>
        </w:rPr>
        <w:t xml:space="preserve">- constituye igualmente </w:t>
      </w:r>
      <w:r w:rsidRPr="001C795C">
        <w:rPr>
          <w:rFonts w:ascii="Palatino Linotype" w:eastAsia="MS Gothic" w:hAnsi="Palatino Linotype" w:cs="Times New Roman"/>
          <w:sz w:val="24"/>
          <w:szCs w:val="26"/>
        </w:rPr>
        <w:t xml:space="preserve">una obligación de transparencia común que el </w:t>
      </w:r>
      <w:r w:rsidRPr="001C795C">
        <w:rPr>
          <w:rFonts w:ascii="Palatino Linotype" w:eastAsia="MS Gothic" w:hAnsi="Palatino Linotype" w:cs="Times New Roman"/>
          <w:b/>
          <w:sz w:val="24"/>
          <w:szCs w:val="26"/>
        </w:rPr>
        <w:t>SUJETO OBLIGADO</w:t>
      </w:r>
      <w:r w:rsidRPr="001C795C">
        <w:rPr>
          <w:rFonts w:ascii="Palatino Linotype" w:eastAsia="MS Gothic" w:hAnsi="Palatino Linotype" w:cs="Times New Roman"/>
          <w:sz w:val="24"/>
          <w:szCs w:val="26"/>
        </w:rPr>
        <w:t xml:space="preserve"> genera, administra y posee en sus archivos conforme a lo previsto por el artículo 92, fracción XXV, de la Ley de Transparencia y Acceso a la Información Pública del Estado de México y Municipios; que a la letra cita:</w:t>
      </w:r>
    </w:p>
    <w:p w14:paraId="61772CDC" w14:textId="35B0947F" w:rsidR="00A06910" w:rsidRPr="001C795C" w:rsidRDefault="00A06910" w:rsidP="00A06910">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p w14:paraId="2C2C1EF0" w14:textId="77777777" w:rsidR="00A06910" w:rsidRPr="001C795C" w:rsidRDefault="00A06910" w:rsidP="00A06910">
      <w:pPr>
        <w:spacing w:line="276" w:lineRule="auto"/>
        <w:ind w:left="567" w:right="567"/>
        <w:contextualSpacing/>
        <w:jc w:val="both"/>
        <w:rPr>
          <w:rFonts w:ascii="Palatino Linotype" w:hAnsi="Palatino Linotype"/>
          <w:i/>
          <w:iCs/>
        </w:rPr>
      </w:pPr>
      <w:r w:rsidRPr="001C795C">
        <w:rPr>
          <w:rFonts w:ascii="Palatino Linotype" w:hAnsi="Palatino Linotype"/>
          <w:i/>
          <w:iCs/>
        </w:rPr>
        <w:t>“</w:t>
      </w:r>
      <w:r w:rsidRPr="001C795C">
        <w:rPr>
          <w:rFonts w:ascii="Palatino Linotype" w:hAnsi="Palatino Linotype"/>
          <w:b/>
          <w:bCs/>
          <w:i/>
          <w:iCs/>
        </w:rPr>
        <w:t>Artículo 92.</w:t>
      </w:r>
      <w:r w:rsidRPr="001C795C">
        <w:rPr>
          <w:rFonts w:ascii="Palatino Linotype" w:hAnsi="Palatino Linotype"/>
          <w:i/>
          <w:iCs/>
        </w:rPr>
        <w:t xml:space="preserve"> </w:t>
      </w:r>
      <w:r w:rsidRPr="001C795C">
        <w:rPr>
          <w:rFonts w:ascii="Palatino Linotype" w:hAnsi="Palatino Linotype"/>
          <w:b/>
          <w:bCs/>
          <w:i/>
          <w:iCs/>
        </w:rPr>
        <w:t>Los sujetos obligados deberán poner a disposición del público de manera permanente y actualizada</w:t>
      </w:r>
      <w:r w:rsidRPr="001C795C">
        <w:rPr>
          <w:rFonts w:ascii="Palatino Linotype" w:hAnsi="Palatino Linotype"/>
          <w:i/>
          <w:iCs/>
        </w:rPr>
        <w:t xml:space="preserve"> de forma sencilla, precisa y </w:t>
      </w:r>
      <w:r w:rsidRPr="001C795C">
        <w:rPr>
          <w:rFonts w:ascii="Palatino Linotype" w:hAnsi="Palatino Linotype"/>
          <w:i/>
          <w:iCs/>
        </w:rPr>
        <w:lastRenderedPageBreak/>
        <w:t xml:space="preserve">entendible, en los respectivos medios electrónicos, de acuerdo con sus facultades, atribuciones, funciones u objeto social, según corresponda, la información, por lo menos, de </w:t>
      </w:r>
      <w:r w:rsidRPr="001C795C">
        <w:rPr>
          <w:rFonts w:ascii="Palatino Linotype" w:hAnsi="Palatino Linotype"/>
          <w:b/>
          <w:bCs/>
          <w:i/>
          <w:iCs/>
        </w:rPr>
        <w:t>los temas, documentos y políticas que a continuación se señalan:</w:t>
      </w:r>
    </w:p>
    <w:p w14:paraId="33ABA5CB" w14:textId="77777777" w:rsidR="00A06910" w:rsidRPr="001C795C" w:rsidRDefault="00A06910" w:rsidP="00A06910">
      <w:pPr>
        <w:spacing w:line="276" w:lineRule="auto"/>
        <w:ind w:left="567" w:right="567"/>
        <w:contextualSpacing/>
        <w:jc w:val="both"/>
        <w:rPr>
          <w:rFonts w:ascii="Palatino Linotype" w:hAnsi="Palatino Linotype"/>
          <w:i/>
          <w:iCs/>
        </w:rPr>
      </w:pPr>
      <w:r w:rsidRPr="001C795C">
        <w:rPr>
          <w:rFonts w:ascii="Palatino Linotype" w:hAnsi="Palatino Linotype"/>
          <w:i/>
          <w:iCs/>
        </w:rPr>
        <w:t>(…)</w:t>
      </w:r>
    </w:p>
    <w:p w14:paraId="5B0436F5" w14:textId="77777777" w:rsidR="00A06910" w:rsidRPr="001C795C" w:rsidRDefault="00A06910" w:rsidP="00A06910">
      <w:pPr>
        <w:spacing w:line="276" w:lineRule="auto"/>
        <w:ind w:left="567" w:right="567"/>
        <w:contextualSpacing/>
        <w:jc w:val="both"/>
        <w:rPr>
          <w:rFonts w:ascii="Palatino Linotype" w:hAnsi="Palatino Linotype"/>
          <w:i/>
          <w:iCs/>
        </w:rPr>
      </w:pPr>
      <w:r w:rsidRPr="001C795C">
        <w:rPr>
          <w:rFonts w:ascii="Palatino Linotype" w:hAnsi="Palatino Linotype"/>
          <w:b/>
          <w:bCs/>
          <w:i/>
          <w:iCs/>
        </w:rPr>
        <w:t>XXV. La información financiera sobre el presupuesto asignado, así como los informes del ejercicio trimestral del gasto</w:t>
      </w:r>
      <w:r w:rsidRPr="001C795C">
        <w:rPr>
          <w:rFonts w:ascii="Palatino Linotype" w:hAnsi="Palatino Linotype"/>
          <w:i/>
          <w:iCs/>
        </w:rPr>
        <w:t>, en términos de la Ley General de Contabilidad Gubernamental y demás disposiciones jurídicas aplicables;</w:t>
      </w:r>
    </w:p>
    <w:p w14:paraId="4BBD4984" w14:textId="77777777" w:rsidR="00A06910" w:rsidRPr="001C795C" w:rsidRDefault="00A06910" w:rsidP="00A06910">
      <w:pPr>
        <w:spacing w:line="276" w:lineRule="auto"/>
        <w:ind w:left="567" w:right="567"/>
        <w:contextualSpacing/>
        <w:jc w:val="both"/>
        <w:rPr>
          <w:rFonts w:ascii="Palatino Linotype" w:hAnsi="Palatino Linotype"/>
        </w:rPr>
      </w:pPr>
      <w:r w:rsidRPr="001C795C">
        <w:rPr>
          <w:rFonts w:ascii="Palatino Linotype" w:hAnsi="Palatino Linotype"/>
          <w:i/>
          <w:iCs/>
        </w:rPr>
        <w:t>(…)”</w:t>
      </w:r>
    </w:p>
    <w:p w14:paraId="523D9F88" w14:textId="524BF467" w:rsidR="00A06910" w:rsidRPr="001C795C" w:rsidRDefault="00A06910" w:rsidP="00A06910">
      <w:pPr>
        <w:spacing w:line="276" w:lineRule="auto"/>
        <w:ind w:left="567" w:right="567"/>
        <w:contextualSpacing/>
        <w:jc w:val="both"/>
        <w:rPr>
          <w:rFonts w:ascii="Palatino Linotype" w:hAnsi="Palatino Linotype" w:cs="Arial"/>
          <w:color w:val="000000" w:themeColor="text1"/>
          <w:sz w:val="24"/>
        </w:rPr>
      </w:pPr>
      <w:r w:rsidRPr="001C795C">
        <w:rPr>
          <w:rFonts w:ascii="Palatino Linotype" w:hAnsi="Palatino Linotype"/>
        </w:rPr>
        <w:t>(Énfasis añadido)</w:t>
      </w:r>
    </w:p>
    <w:p w14:paraId="17A3DD92" w14:textId="77777777" w:rsidR="00A06910" w:rsidRPr="001C795C" w:rsidRDefault="00A06910" w:rsidP="00A0691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71A30ED" w14:textId="0D6B1C48" w:rsidR="00A06910" w:rsidRPr="001C795C" w:rsidRDefault="00A06910"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Del </w:t>
      </w:r>
      <w:r w:rsidRPr="001C795C">
        <w:rPr>
          <w:rFonts w:ascii="Palatino Linotype" w:hAnsi="Palatino Linotype" w:cs="Arial"/>
          <w:color w:val="000000" w:themeColor="text1"/>
          <w:sz w:val="24"/>
        </w:rPr>
        <w:t xml:space="preserve">dispositivo normativo </w:t>
      </w:r>
      <w:r w:rsidRPr="001C795C">
        <w:rPr>
          <w:rFonts w:ascii="Palatino Linotype" w:hAnsi="Palatino Linotype" w:cs="Arial"/>
          <w:i/>
          <w:iCs/>
          <w:color w:val="000000" w:themeColor="text1"/>
          <w:sz w:val="24"/>
        </w:rPr>
        <w:t>supra</w:t>
      </w:r>
      <w:r w:rsidRPr="001C795C">
        <w:rPr>
          <w:rFonts w:ascii="Palatino Linotype" w:hAnsi="Palatino Linotype" w:cs="Arial"/>
          <w:color w:val="000000" w:themeColor="text1"/>
          <w:sz w:val="24"/>
        </w:rPr>
        <w:t xml:space="preserve"> transcrito, se aprecia que la información financiera sobre el presupuesto asignado del </w:t>
      </w:r>
      <w:r w:rsidRPr="001C795C">
        <w:rPr>
          <w:rFonts w:ascii="Palatino Linotype" w:hAnsi="Palatino Linotype" w:cs="Arial"/>
          <w:b/>
          <w:bCs/>
          <w:color w:val="000000" w:themeColor="text1"/>
          <w:sz w:val="24"/>
        </w:rPr>
        <w:t>SUJETO OBLIGADO</w:t>
      </w:r>
      <w:r w:rsidRPr="001C795C">
        <w:rPr>
          <w:rFonts w:ascii="Palatino Linotype" w:hAnsi="Palatino Linotype" w:cs="Arial"/>
          <w:color w:val="000000" w:themeColor="text1"/>
          <w:sz w:val="24"/>
        </w:rPr>
        <w:t>, así como los informes relacionados con el uso y gasto del mismo, serán difundidos y publicados a la ciudadanía, ya que, como sucede con los pagos por el impuesto predial que realicen los contribuyentes, tod</w:t>
      </w:r>
      <w:r w:rsidR="00686273" w:rsidRPr="001C795C">
        <w:rPr>
          <w:rFonts w:ascii="Palatino Linotype" w:hAnsi="Palatino Linotype" w:cs="Arial"/>
          <w:color w:val="000000" w:themeColor="text1"/>
          <w:sz w:val="24"/>
        </w:rPr>
        <w:t>a</w:t>
      </w:r>
      <w:r w:rsidRPr="001C795C">
        <w:rPr>
          <w:rFonts w:ascii="Palatino Linotype" w:hAnsi="Palatino Linotype" w:cs="Arial"/>
          <w:color w:val="000000" w:themeColor="text1"/>
          <w:sz w:val="24"/>
        </w:rPr>
        <w:t xml:space="preserve"> </w:t>
      </w:r>
      <w:r w:rsidR="00686273" w:rsidRPr="001C795C">
        <w:rPr>
          <w:rFonts w:ascii="Palatino Linotype" w:hAnsi="Palatino Linotype" w:cs="Arial"/>
          <w:color w:val="000000" w:themeColor="text1"/>
          <w:sz w:val="24"/>
        </w:rPr>
        <w:t>recaudación y/o ingreso</w:t>
      </w:r>
      <w:r w:rsidRPr="001C795C">
        <w:rPr>
          <w:rFonts w:ascii="Palatino Linotype" w:hAnsi="Palatino Linotype" w:cs="Arial"/>
          <w:color w:val="000000" w:themeColor="text1"/>
          <w:sz w:val="24"/>
        </w:rPr>
        <w:t xml:space="preserve"> que </w:t>
      </w:r>
      <w:r w:rsidR="00686273" w:rsidRPr="001C795C">
        <w:rPr>
          <w:rFonts w:ascii="Palatino Linotype" w:hAnsi="Palatino Linotype" w:cs="Arial"/>
          <w:color w:val="000000" w:themeColor="text1"/>
          <w:sz w:val="24"/>
        </w:rPr>
        <w:t>reciba</w:t>
      </w:r>
      <w:r w:rsidRPr="001C795C">
        <w:rPr>
          <w:rFonts w:ascii="Palatino Linotype" w:hAnsi="Palatino Linotype" w:cs="Arial"/>
          <w:color w:val="000000" w:themeColor="text1"/>
          <w:sz w:val="24"/>
        </w:rPr>
        <w:t xml:space="preserve"> el Ayuntamiento de </w:t>
      </w:r>
      <w:r w:rsidR="00686273" w:rsidRPr="001C795C">
        <w:rPr>
          <w:rFonts w:ascii="Palatino Linotype" w:hAnsi="Palatino Linotype" w:cs="Arial"/>
          <w:color w:val="000000" w:themeColor="text1"/>
          <w:sz w:val="24"/>
        </w:rPr>
        <w:t>Huixquilucan</w:t>
      </w:r>
      <w:r w:rsidRPr="001C795C">
        <w:rPr>
          <w:rFonts w:ascii="Palatino Linotype" w:hAnsi="Palatino Linotype" w:cs="Arial"/>
          <w:color w:val="000000" w:themeColor="text1"/>
          <w:sz w:val="24"/>
        </w:rPr>
        <w:t xml:space="preserve"> debe ser realizado de forma transparente y reconocido dentro de sus informes financieros</w:t>
      </w:r>
      <w:r w:rsidR="003F53F5" w:rsidRPr="001C795C">
        <w:rPr>
          <w:rFonts w:ascii="Palatino Linotype" w:hAnsi="Palatino Linotype" w:cs="Arial"/>
          <w:color w:val="000000" w:themeColor="text1"/>
          <w:sz w:val="24"/>
        </w:rPr>
        <w:t xml:space="preserve">, para </w:t>
      </w:r>
      <w:r w:rsidR="003F53F5" w:rsidRPr="001C795C">
        <w:rPr>
          <w:rFonts w:ascii="Palatino Linotype" w:eastAsia="MS Mincho" w:hAnsi="Palatino Linotype" w:cs="Times New Roman"/>
        </w:rPr>
        <w:t>ello, el artículo 61 de la Constitución Política del Estado Libre y Soberano de México, establece las facultades y obligaciones de la Legislatura de las cuales podemos resaltar las siguientes:</w:t>
      </w:r>
    </w:p>
    <w:p w14:paraId="1EA5FAB8" w14:textId="5827AAE0" w:rsidR="00A06910" w:rsidRPr="001C795C" w:rsidRDefault="00A06910" w:rsidP="00A0691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6FFDB595" w14:textId="77777777" w:rsidR="003F53F5" w:rsidRPr="001C795C" w:rsidRDefault="003F53F5" w:rsidP="003F53F5">
      <w:pPr>
        <w:pStyle w:val="Prrafodelista"/>
        <w:spacing w:line="276" w:lineRule="auto"/>
        <w:ind w:left="567" w:right="567"/>
        <w:jc w:val="both"/>
        <w:rPr>
          <w:rFonts w:ascii="Palatino Linotype" w:eastAsia="Times New Roman" w:hAnsi="Palatino Linotype" w:cs="Arial"/>
          <w:b/>
          <w:i/>
          <w:iCs/>
          <w:lang w:val="es-ES"/>
        </w:rPr>
      </w:pPr>
      <w:r w:rsidRPr="001C795C">
        <w:rPr>
          <w:rFonts w:ascii="Palatino Linotype" w:eastAsia="Times New Roman" w:hAnsi="Palatino Linotype" w:cs="Arial"/>
          <w:b/>
          <w:i/>
          <w:iCs/>
          <w:lang w:val="es-ES"/>
        </w:rPr>
        <w:t>“Artículo 61.</w:t>
      </w:r>
    </w:p>
    <w:p w14:paraId="732C0465" w14:textId="77777777" w:rsidR="003F53F5" w:rsidRPr="001C795C" w:rsidRDefault="003F53F5" w:rsidP="003F53F5">
      <w:pPr>
        <w:pStyle w:val="Prrafodelista"/>
        <w:spacing w:line="276" w:lineRule="auto"/>
        <w:ind w:left="567" w:right="567"/>
        <w:jc w:val="both"/>
        <w:rPr>
          <w:rFonts w:ascii="Palatino Linotype" w:eastAsia="Times New Roman" w:hAnsi="Palatino Linotype" w:cs="Arial"/>
          <w:iCs/>
          <w:szCs w:val="10"/>
          <w:lang w:val="es-ES"/>
        </w:rPr>
      </w:pPr>
      <w:r w:rsidRPr="001C795C">
        <w:rPr>
          <w:rFonts w:ascii="Palatino Linotype" w:eastAsia="Times New Roman" w:hAnsi="Palatino Linotype" w:cs="Arial"/>
          <w:iCs/>
          <w:szCs w:val="10"/>
          <w:lang w:val="es-ES"/>
        </w:rPr>
        <w:t>(…)</w:t>
      </w:r>
    </w:p>
    <w:p w14:paraId="7AB18CDA" w14:textId="77777777" w:rsidR="003F53F5" w:rsidRPr="001C795C" w:rsidRDefault="003F53F5" w:rsidP="003F53F5">
      <w:pPr>
        <w:pStyle w:val="Prrafodelista"/>
        <w:autoSpaceDE w:val="0"/>
        <w:autoSpaceDN w:val="0"/>
        <w:adjustRightInd w:val="0"/>
        <w:spacing w:line="276" w:lineRule="auto"/>
        <w:ind w:left="567" w:right="567"/>
        <w:jc w:val="both"/>
        <w:rPr>
          <w:rFonts w:ascii="Palatino Linotype" w:hAnsi="Palatino Linotype" w:cs="Bookman Old Style"/>
          <w:i/>
          <w:iCs/>
        </w:rPr>
      </w:pPr>
      <w:r w:rsidRPr="001C795C">
        <w:rPr>
          <w:rFonts w:ascii="Palatino Linotype" w:hAnsi="Palatino Linotype" w:cs="Bookman Old Style"/>
          <w:b/>
          <w:i/>
          <w:iCs/>
        </w:rPr>
        <w:t>XXXIII.</w:t>
      </w:r>
      <w:r w:rsidRPr="001C795C">
        <w:rPr>
          <w:rFonts w:ascii="Palatino Linotype" w:hAnsi="Palatino Linotype" w:cs="Bookman Old Style"/>
          <w:i/>
          <w:iCs/>
        </w:rPr>
        <w:t xml:space="preserve"> Revisar, por conducto del </w:t>
      </w:r>
      <w:r w:rsidRPr="001C795C">
        <w:rPr>
          <w:rFonts w:ascii="Palatino Linotype" w:hAnsi="Palatino Linotype" w:cs="Bookman Old Style"/>
          <w:b/>
          <w:i/>
          <w:iCs/>
        </w:rPr>
        <w:t>Órgano Superior de Fiscalización del Estado de México</w:t>
      </w:r>
      <w:r w:rsidRPr="001C795C">
        <w:rPr>
          <w:rFonts w:ascii="Palatino Linotype" w:hAnsi="Palatino Linotype" w:cs="Bookman Old Style"/>
          <w:i/>
          <w:iCs/>
        </w:rPr>
        <w:t xml:space="preserve">, las cuentas y actos relativos a la aplicación de los fondos públicos del Estado y de los Municipios, así como fondos públicos federales en los términos convenidos con dicho ámbito que incluirán la información </w:t>
      </w:r>
      <w:r w:rsidRPr="001C795C">
        <w:rPr>
          <w:rFonts w:ascii="Palatino Linotype" w:hAnsi="Palatino Linotype" w:cs="Bookman Old Style"/>
          <w:i/>
          <w:iCs/>
        </w:rPr>
        <w:lastRenderedPageBreak/>
        <w:t>correspondiente a los Poderes Públicos, organismos autónomos, organismos auxiliares, fideicomisos públicos o privados y demás entes públicos que manejen recursos del Estado y Municipios;</w:t>
      </w:r>
    </w:p>
    <w:p w14:paraId="08757246" w14:textId="77777777" w:rsidR="003F53F5" w:rsidRPr="001C795C" w:rsidRDefault="003F53F5" w:rsidP="003F53F5">
      <w:pPr>
        <w:pStyle w:val="Prrafodelista"/>
        <w:autoSpaceDE w:val="0"/>
        <w:autoSpaceDN w:val="0"/>
        <w:adjustRightInd w:val="0"/>
        <w:spacing w:line="276" w:lineRule="auto"/>
        <w:ind w:left="567" w:right="567"/>
        <w:jc w:val="both"/>
        <w:rPr>
          <w:rFonts w:ascii="Palatino Linotype" w:hAnsi="Palatino Linotype" w:cs="Bookman Old Style"/>
          <w:i/>
          <w:iCs/>
        </w:rPr>
      </w:pPr>
      <w:r w:rsidRPr="001C795C">
        <w:rPr>
          <w:rFonts w:ascii="Palatino Linotype" w:hAnsi="Palatino Linotype" w:cs="Bookman Old Style"/>
          <w:i/>
          <w:iCs/>
        </w:rPr>
        <w:t>(…)</w:t>
      </w:r>
    </w:p>
    <w:p w14:paraId="1CAD8A46" w14:textId="77777777" w:rsidR="003F53F5" w:rsidRPr="001C795C" w:rsidRDefault="003F53F5" w:rsidP="003F53F5">
      <w:pPr>
        <w:pStyle w:val="Prrafodelista"/>
        <w:autoSpaceDE w:val="0"/>
        <w:autoSpaceDN w:val="0"/>
        <w:adjustRightInd w:val="0"/>
        <w:spacing w:line="276" w:lineRule="auto"/>
        <w:ind w:left="567" w:right="567"/>
        <w:jc w:val="both"/>
        <w:rPr>
          <w:rFonts w:ascii="Palatino Linotype" w:hAnsi="Palatino Linotype" w:cs="Bookman Old Style"/>
          <w:i/>
          <w:iCs/>
        </w:rPr>
      </w:pPr>
      <w:r w:rsidRPr="001C795C">
        <w:rPr>
          <w:rFonts w:ascii="Palatino Linotype" w:hAnsi="Palatino Linotype" w:cs="Bookman Old Style"/>
          <w:b/>
          <w:i/>
          <w:iCs/>
        </w:rPr>
        <w:t>XXXIV.</w:t>
      </w:r>
      <w:r w:rsidRPr="001C795C">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C795C">
        <w:rPr>
          <w:rFonts w:ascii="Palatino Linotype" w:hAnsi="Palatino Linotype" w:cs="Bookman Old Style"/>
          <w:b/>
          <w:i/>
          <w:iCs/>
        </w:rPr>
        <w:t>Órgano Superior de Fiscalización</w:t>
      </w:r>
      <w:r w:rsidRPr="001C795C">
        <w:rPr>
          <w:rFonts w:ascii="Palatino Linotype" w:hAnsi="Palatino Linotype" w:cs="Bookman Old Style"/>
          <w:i/>
          <w:iCs/>
        </w:rPr>
        <w:t>.”</w:t>
      </w:r>
    </w:p>
    <w:p w14:paraId="489E64AA" w14:textId="77777777" w:rsidR="003F53F5" w:rsidRPr="001C795C" w:rsidRDefault="003F53F5" w:rsidP="003F53F5">
      <w:pPr>
        <w:pStyle w:val="Prrafodelista"/>
        <w:autoSpaceDE w:val="0"/>
        <w:autoSpaceDN w:val="0"/>
        <w:adjustRightInd w:val="0"/>
        <w:spacing w:line="276" w:lineRule="auto"/>
        <w:ind w:left="567" w:right="567"/>
        <w:jc w:val="both"/>
        <w:rPr>
          <w:rFonts w:ascii="Palatino Linotype" w:hAnsi="Palatino Linotype" w:cs="Bookman Old Style"/>
          <w:iCs/>
        </w:rPr>
      </w:pPr>
      <w:r w:rsidRPr="001C795C">
        <w:rPr>
          <w:rFonts w:ascii="Palatino Linotype" w:hAnsi="Palatino Linotype" w:cs="Bookman Old Style"/>
          <w:iCs/>
        </w:rPr>
        <w:t>(Énfasis añadido)</w:t>
      </w:r>
    </w:p>
    <w:p w14:paraId="7DD227F9" w14:textId="77777777" w:rsidR="003F53F5" w:rsidRPr="001C795C" w:rsidRDefault="003F53F5" w:rsidP="00A0691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09219CCC" w14:textId="286051D6" w:rsidR="00A06910" w:rsidRPr="001C795C" w:rsidRDefault="00686273"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En </w:t>
      </w:r>
      <w:r w:rsidRPr="001C795C">
        <w:rPr>
          <w:rFonts w:ascii="Palatino Linotype" w:eastAsia="MS Gothic" w:hAnsi="Palatino Linotype" w:cs="Times New Roman"/>
          <w:sz w:val="24"/>
          <w:szCs w:val="26"/>
          <w:lang w:val="es-ES_tradnl"/>
        </w:rPr>
        <w:t xml:space="preserve">ese tenor, la 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Pr="001C795C">
        <w:rPr>
          <w:rFonts w:ascii="Palatino Linotype" w:eastAsia="MS Gothic" w:hAnsi="Palatino Linotype" w:cs="Times New Roman"/>
          <w:b/>
          <w:sz w:val="24"/>
          <w:szCs w:val="26"/>
          <w:lang w:val="es-ES_tradnl"/>
        </w:rPr>
        <w:t>SUJETO OBLIGADO</w:t>
      </w:r>
      <w:r w:rsidRPr="001C795C">
        <w:rPr>
          <w:rFonts w:ascii="Palatino Linotype" w:eastAsia="MS Gothic" w:hAnsi="Palatino Linotype" w:cs="Times New Roman"/>
          <w:sz w:val="24"/>
          <w:szCs w:val="26"/>
          <w:lang w:val="es-ES_tradnl"/>
        </w:rPr>
        <w:t xml:space="preserve"> se halla reconocido como un Sujeto de Fiscalización con base en los artículos 2, fracción II, y 4, fracción II:</w:t>
      </w:r>
    </w:p>
    <w:p w14:paraId="16EFE633" w14:textId="294729D9" w:rsidR="00A06910" w:rsidRPr="001C795C" w:rsidRDefault="00A06910" w:rsidP="00686273">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p w14:paraId="6CA26081"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i/>
        </w:rPr>
        <w:t>“</w:t>
      </w:r>
      <w:r w:rsidRPr="001C795C">
        <w:rPr>
          <w:rFonts w:ascii="Palatino Linotype" w:hAnsi="Palatino Linotype"/>
          <w:b/>
          <w:i/>
        </w:rPr>
        <w:t>Artículo 2.</w:t>
      </w:r>
      <w:r w:rsidRPr="001C795C">
        <w:rPr>
          <w:rFonts w:ascii="Palatino Linotype" w:hAnsi="Palatino Linotype"/>
          <w:i/>
        </w:rPr>
        <w:t xml:space="preserve"> Para los efectos de la presente Ley, se entenderá por:</w:t>
      </w:r>
    </w:p>
    <w:p w14:paraId="2C5D3152"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i/>
        </w:rPr>
        <w:t>(…)</w:t>
      </w:r>
    </w:p>
    <w:p w14:paraId="0E39E564" w14:textId="77777777" w:rsidR="00686273" w:rsidRPr="001C795C" w:rsidRDefault="00686273" w:rsidP="00686273">
      <w:pPr>
        <w:spacing w:line="276" w:lineRule="auto"/>
        <w:ind w:left="567" w:right="567"/>
        <w:contextualSpacing/>
        <w:jc w:val="both"/>
        <w:rPr>
          <w:rFonts w:ascii="Palatino Linotype" w:hAnsi="Palatino Linotype"/>
          <w:b/>
          <w:i/>
        </w:rPr>
      </w:pPr>
      <w:r w:rsidRPr="001C795C">
        <w:rPr>
          <w:rFonts w:ascii="Palatino Linotype" w:hAnsi="Palatino Linotype"/>
          <w:b/>
          <w:i/>
        </w:rPr>
        <w:t xml:space="preserve">II. </w:t>
      </w:r>
      <w:r w:rsidRPr="001C795C">
        <w:rPr>
          <w:rFonts w:ascii="Palatino Linotype" w:hAnsi="Palatino Linotype"/>
          <w:bCs/>
          <w:i/>
        </w:rPr>
        <w:t>Municipios: A los Municipios del Estado</w:t>
      </w:r>
      <w:proofErr w:type="gramStart"/>
      <w:r w:rsidRPr="001C795C">
        <w:rPr>
          <w:rFonts w:ascii="Palatino Linotype" w:hAnsi="Palatino Linotype"/>
          <w:bCs/>
          <w:i/>
        </w:rPr>
        <w:t>;.</w:t>
      </w:r>
      <w:proofErr w:type="gramEnd"/>
      <w:r w:rsidRPr="001C795C">
        <w:rPr>
          <w:rFonts w:ascii="Palatino Linotype" w:hAnsi="Palatino Linotype"/>
          <w:b/>
          <w:i/>
        </w:rPr>
        <w:t xml:space="preserve"> </w:t>
      </w:r>
    </w:p>
    <w:p w14:paraId="5E21F58F"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i/>
        </w:rPr>
        <w:t>(…)</w:t>
      </w:r>
    </w:p>
    <w:p w14:paraId="57D64CAF" w14:textId="77777777" w:rsidR="00686273" w:rsidRPr="001C795C" w:rsidRDefault="00686273" w:rsidP="00686273">
      <w:pPr>
        <w:spacing w:line="276" w:lineRule="auto"/>
        <w:ind w:left="567" w:right="567"/>
        <w:contextualSpacing/>
        <w:jc w:val="both"/>
        <w:rPr>
          <w:rFonts w:ascii="Palatino Linotype" w:hAnsi="Palatino Linotype"/>
          <w:i/>
        </w:rPr>
      </w:pPr>
    </w:p>
    <w:p w14:paraId="5348B854"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b/>
          <w:i/>
        </w:rPr>
        <w:t>Artículo 4.-</w:t>
      </w:r>
      <w:r w:rsidRPr="001C795C">
        <w:rPr>
          <w:rFonts w:ascii="Palatino Linotype" w:hAnsi="Palatino Linotype"/>
          <w:i/>
        </w:rPr>
        <w:t xml:space="preserve"> Son sujetos de fiscalización:</w:t>
      </w:r>
    </w:p>
    <w:p w14:paraId="27D457CB"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i/>
        </w:rPr>
        <w:t>(…)</w:t>
      </w:r>
    </w:p>
    <w:p w14:paraId="1838C218" w14:textId="77777777" w:rsidR="00686273" w:rsidRPr="001C795C" w:rsidRDefault="00686273" w:rsidP="00686273">
      <w:pPr>
        <w:spacing w:line="276" w:lineRule="auto"/>
        <w:ind w:left="567" w:right="567"/>
        <w:contextualSpacing/>
        <w:jc w:val="both"/>
        <w:rPr>
          <w:rFonts w:ascii="Palatino Linotype" w:hAnsi="Palatino Linotype"/>
          <w:i/>
        </w:rPr>
      </w:pPr>
      <w:r w:rsidRPr="001C795C">
        <w:rPr>
          <w:rFonts w:ascii="Palatino Linotype" w:hAnsi="Palatino Linotype"/>
          <w:b/>
          <w:i/>
        </w:rPr>
        <w:t>II.</w:t>
      </w:r>
      <w:r w:rsidRPr="001C795C">
        <w:rPr>
          <w:rFonts w:ascii="Palatino Linotype" w:hAnsi="Palatino Linotype"/>
          <w:i/>
        </w:rPr>
        <w:t xml:space="preserve"> Los municipios del Estado de México; </w:t>
      </w:r>
    </w:p>
    <w:p w14:paraId="547AC0CC" w14:textId="77777777" w:rsidR="00686273" w:rsidRPr="001C795C" w:rsidRDefault="00686273" w:rsidP="00686273">
      <w:pPr>
        <w:spacing w:line="276" w:lineRule="auto"/>
        <w:ind w:left="567" w:right="567"/>
        <w:contextualSpacing/>
        <w:jc w:val="both"/>
        <w:rPr>
          <w:rFonts w:ascii="Palatino Linotype" w:hAnsi="Palatino Linotype"/>
          <w:iCs/>
        </w:rPr>
      </w:pPr>
      <w:r w:rsidRPr="001C795C">
        <w:rPr>
          <w:rFonts w:ascii="Palatino Linotype" w:hAnsi="Palatino Linotype"/>
          <w:i/>
        </w:rPr>
        <w:t>(…)”</w:t>
      </w:r>
    </w:p>
    <w:p w14:paraId="2A1D39DB" w14:textId="3051A8F4" w:rsidR="00686273" w:rsidRPr="001C795C" w:rsidRDefault="00686273" w:rsidP="00686273">
      <w:pPr>
        <w:spacing w:line="276" w:lineRule="auto"/>
        <w:ind w:left="567" w:right="567"/>
        <w:contextualSpacing/>
        <w:jc w:val="both"/>
        <w:rPr>
          <w:rFonts w:ascii="Palatino Linotype" w:hAnsi="Palatino Linotype"/>
          <w:iCs/>
        </w:rPr>
      </w:pPr>
      <w:r w:rsidRPr="001C795C">
        <w:rPr>
          <w:rFonts w:ascii="Palatino Linotype" w:hAnsi="Palatino Linotype"/>
          <w:iCs/>
        </w:rPr>
        <w:t>(Énfasis añadido)</w:t>
      </w:r>
    </w:p>
    <w:p w14:paraId="6D107B3E" w14:textId="77777777" w:rsidR="00686273" w:rsidRPr="001C795C" w:rsidRDefault="00686273" w:rsidP="00686273">
      <w:pPr>
        <w:pStyle w:val="Prrafodelista"/>
        <w:tabs>
          <w:tab w:val="left" w:pos="142"/>
          <w:tab w:val="left" w:pos="284"/>
          <w:tab w:val="left" w:pos="426"/>
        </w:tabs>
        <w:spacing w:after="240" w:line="360" w:lineRule="auto"/>
        <w:ind w:left="0"/>
        <w:jc w:val="both"/>
        <w:rPr>
          <w:rFonts w:ascii="Palatino Linotype" w:eastAsia="MS Gothic" w:hAnsi="Palatino Linotype" w:cs="Times New Roman"/>
          <w:b/>
          <w:sz w:val="24"/>
          <w:szCs w:val="26"/>
        </w:rPr>
      </w:pPr>
    </w:p>
    <w:p w14:paraId="62865F09" w14:textId="5DC94079" w:rsidR="00A06910" w:rsidRPr="001C795C" w:rsidRDefault="00686273"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lastRenderedPageBreak/>
        <w:t xml:space="preserve">Establecido </w:t>
      </w:r>
      <w:r w:rsidRPr="001C795C">
        <w:rPr>
          <w:rFonts w:ascii="Palatino Linotype" w:eastAsia="MS Mincho" w:hAnsi="Palatino Linotype" w:cs="Times New Roman"/>
          <w:sz w:val="24"/>
          <w:szCs w:val="24"/>
          <w:lang w:val="es-ES_tradnl" w:eastAsia="es-ES"/>
        </w:rPr>
        <w:t xml:space="preserve">lo anterior, </w:t>
      </w:r>
      <w:r w:rsidR="003F53F5" w:rsidRPr="001C795C">
        <w:rPr>
          <w:rFonts w:ascii="Palatino Linotype" w:eastAsia="MS Mincho" w:hAnsi="Palatino Linotype" w:cs="Times New Roman"/>
          <w:sz w:val="24"/>
          <w:szCs w:val="24"/>
          <w:lang w:val="es-ES_tradnl" w:eastAsia="es-ES"/>
        </w:rPr>
        <w:t xml:space="preserve">el Órgano Superior de Fiscalización del Estado de México (OSFEM), emite anualmente una herramienta para elaborar y presentar los informes mensuales, denominado </w:t>
      </w:r>
      <w:r w:rsidR="003F53F5" w:rsidRPr="001C795C">
        <w:rPr>
          <w:rFonts w:ascii="Palatino Linotype" w:eastAsia="MS Mincho" w:hAnsi="Palatino Linotype" w:cs="Times New Roman"/>
          <w:b/>
          <w:bCs/>
          <w:sz w:val="24"/>
          <w:szCs w:val="24"/>
          <w:lang w:val="es-ES_tradnl" w:eastAsia="es-ES"/>
        </w:rPr>
        <w:t>“Lineamientos para la Entrega del Informe Mensual Municipal”</w:t>
      </w:r>
      <w:r w:rsidR="003F53F5" w:rsidRPr="001C795C">
        <w:rPr>
          <w:rFonts w:ascii="Palatino Linotype" w:eastAsia="MS Mincho" w:hAnsi="Palatino Linotype" w:cs="Times New Roman"/>
          <w:sz w:val="24"/>
          <w:szCs w:val="24"/>
          <w:lang w:val="es-ES_tradnl" w:eastAsia="es-ES"/>
        </w:rPr>
        <w:t>, cuyo objetivo es establecer las especificaciones necesarias para que las entidades fiscales elaboren y presentes los referidos informes.</w:t>
      </w:r>
    </w:p>
    <w:p w14:paraId="0CBB53DA" w14:textId="77777777"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2B03E26E" w14:textId="4EE977D2" w:rsidR="003F53F5" w:rsidRPr="001C795C" w:rsidRDefault="003F53F5"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14:paraId="6F7AE2F2" w14:textId="77777777"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04C37E28" w14:textId="678320B7" w:rsidR="003F53F5" w:rsidRPr="001C795C" w:rsidRDefault="003F53F5"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La integración del Informe Mensual se entregará de manera física al Órgano Superior de Fiscalización del Estado de México, y estará compuesto de la siguiente manera:</w:t>
      </w:r>
    </w:p>
    <w:p w14:paraId="296D41C5" w14:textId="5A78FA35"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0A5026B5" w14:textId="77777777" w:rsidR="003F53F5" w:rsidRPr="001C795C" w:rsidRDefault="003F53F5" w:rsidP="003F53F5">
      <w:pPr>
        <w:pStyle w:val="Prrafodelista"/>
        <w:autoSpaceDE w:val="0"/>
        <w:autoSpaceDN w:val="0"/>
        <w:adjustRightInd w:val="0"/>
        <w:spacing w:line="276" w:lineRule="auto"/>
        <w:ind w:left="567" w:right="616"/>
        <w:jc w:val="both"/>
        <w:rPr>
          <w:rFonts w:ascii="Palatino Linotype" w:hAnsi="Palatino Linotype" w:cs="Arial"/>
          <w:i/>
          <w:iCs/>
        </w:rPr>
      </w:pPr>
      <w:r w:rsidRPr="001C795C">
        <w:rPr>
          <w:rFonts w:ascii="Palatino Linotype" w:hAnsi="Palatino Linotype" w:cs="Arial"/>
          <w:b/>
          <w:i/>
          <w:iCs/>
        </w:rPr>
        <w:t>a)</w:t>
      </w:r>
      <w:r w:rsidRPr="001C795C">
        <w:rPr>
          <w:rFonts w:ascii="Palatino Linotype" w:hAnsi="Palatino Linotype" w:cs="Arial"/>
          <w:i/>
          <w:iCs/>
        </w:rPr>
        <w:t xml:space="preserve"> Información impresa.</w:t>
      </w:r>
    </w:p>
    <w:p w14:paraId="3FE9B516" w14:textId="77777777" w:rsidR="003F53F5" w:rsidRPr="001C795C" w:rsidRDefault="003F53F5" w:rsidP="003F53F5">
      <w:pPr>
        <w:pStyle w:val="Prrafodelista"/>
        <w:autoSpaceDE w:val="0"/>
        <w:autoSpaceDN w:val="0"/>
        <w:adjustRightInd w:val="0"/>
        <w:spacing w:line="276" w:lineRule="auto"/>
        <w:ind w:left="567" w:right="616"/>
        <w:jc w:val="both"/>
        <w:rPr>
          <w:rFonts w:ascii="Palatino Linotype" w:eastAsia="Arial" w:hAnsi="Palatino Linotype" w:cs="Arial"/>
          <w:sz w:val="20"/>
        </w:rPr>
      </w:pPr>
      <w:r w:rsidRPr="001C795C">
        <w:rPr>
          <w:rFonts w:ascii="Palatino Linotype" w:hAnsi="Palatino Linotype" w:cs="Arial"/>
          <w:b/>
          <w:i/>
          <w:iCs/>
        </w:rPr>
        <w:t>b)</w:t>
      </w:r>
      <w:r w:rsidRPr="001C795C">
        <w:rPr>
          <w:rFonts w:ascii="Palatino Linotype" w:hAnsi="Palatino Linotype" w:cs="Arial"/>
          <w:i/>
          <w:iCs/>
        </w:rPr>
        <w:t xml:space="preserve"> Información en medio de almacenamiento electrónico, discos compactos (CD).</w:t>
      </w:r>
    </w:p>
    <w:p w14:paraId="751FB1AE" w14:textId="77777777"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596E1F4B" w14:textId="7A4228CC" w:rsidR="003F53F5" w:rsidRPr="001C795C" w:rsidRDefault="003F53F5"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 xml:space="preserve">Por cuanto hace a la información en medio de almacenamiento electrónico, los Lineamientos para la Entrega del Informe Mensual Municipal 2019, refieren que comprenderá documentos digitalizados y en formato PDF, XLS, </w:t>
      </w:r>
      <w:r w:rsidRPr="001C795C">
        <w:rPr>
          <w:rFonts w:ascii="Palatino Linotype" w:eastAsia="MS Mincho" w:hAnsi="Palatino Linotype" w:cs="Times New Roman"/>
          <w:sz w:val="24"/>
          <w:szCs w:val="24"/>
          <w:lang w:val="es-ES_tradnl" w:eastAsia="es-ES"/>
        </w:rPr>
        <w:lastRenderedPageBreak/>
        <w:t xml:space="preserve">XML, así como TXT, la cual se integrará en seis (06) discos compactos o </w:t>
      </w:r>
      <w:proofErr w:type="spellStart"/>
      <w:r w:rsidRPr="001C795C">
        <w:rPr>
          <w:rFonts w:ascii="Palatino Linotype" w:eastAsia="MS Mincho" w:hAnsi="Palatino Linotype" w:cs="Times New Roman"/>
          <w:i/>
          <w:sz w:val="24"/>
          <w:szCs w:val="24"/>
          <w:lang w:val="es-ES_tradnl" w:eastAsia="es-ES"/>
        </w:rPr>
        <w:t>CD’s</w:t>
      </w:r>
      <w:proofErr w:type="spellEnd"/>
      <w:r w:rsidRPr="001C795C">
        <w:rPr>
          <w:rFonts w:ascii="Palatino Linotype" w:eastAsia="MS Mincho" w:hAnsi="Palatino Linotype" w:cs="Times New Roman"/>
          <w:sz w:val="24"/>
          <w:szCs w:val="24"/>
          <w:lang w:val="es-ES_tradnl" w:eastAsia="es-ES"/>
        </w:rPr>
        <w:t>, de la siguiente manera:</w:t>
      </w:r>
    </w:p>
    <w:p w14:paraId="6EF8FAA3" w14:textId="37346357" w:rsidR="003F53F5" w:rsidRPr="001C795C" w:rsidRDefault="003F53F5" w:rsidP="003F53F5">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 w:val="24"/>
          <w:szCs w:val="26"/>
        </w:rPr>
      </w:pPr>
    </w:p>
    <w:p w14:paraId="27A9D214" w14:textId="77777777" w:rsidR="003F53F5" w:rsidRPr="001C795C" w:rsidRDefault="003F53F5" w:rsidP="003F53F5">
      <w:pPr>
        <w:tabs>
          <w:tab w:val="left" w:pos="426"/>
        </w:tabs>
        <w:spacing w:line="276" w:lineRule="auto"/>
        <w:ind w:left="567" w:right="567"/>
        <w:contextualSpacing/>
        <w:jc w:val="center"/>
        <w:rPr>
          <w:rFonts w:ascii="Palatino Linotype" w:eastAsia="MS Mincho" w:hAnsi="Palatino Linotype" w:cs="Times New Roman"/>
          <w:b/>
          <w:i/>
        </w:rPr>
      </w:pPr>
      <w:r w:rsidRPr="001C795C">
        <w:rPr>
          <w:rFonts w:ascii="Palatino Linotype" w:eastAsia="MS Mincho" w:hAnsi="Palatino Linotype" w:cs="Times New Roman"/>
          <w:b/>
          <w:i/>
        </w:rPr>
        <w:t xml:space="preserve">Informe Mensual Municipal en </w:t>
      </w:r>
      <w:proofErr w:type="spellStart"/>
      <w:r w:rsidRPr="001C795C">
        <w:rPr>
          <w:rFonts w:ascii="Palatino Linotype" w:eastAsia="MS Mincho" w:hAnsi="Palatino Linotype" w:cs="Times New Roman"/>
          <w:b/>
          <w:i/>
        </w:rPr>
        <w:t>CD’s</w:t>
      </w:r>
      <w:proofErr w:type="spellEnd"/>
      <w:r w:rsidRPr="001C795C">
        <w:rPr>
          <w:rFonts w:ascii="Palatino Linotype" w:eastAsia="MS Mincho" w:hAnsi="Palatino Linotype" w:cs="Times New Roman"/>
          <w:b/>
          <w:i/>
        </w:rPr>
        <w:t>:</w:t>
      </w:r>
    </w:p>
    <w:p w14:paraId="38ED0D27" w14:textId="77777777" w:rsidR="003F53F5" w:rsidRPr="001C795C" w:rsidRDefault="003F53F5" w:rsidP="003F53F5">
      <w:pPr>
        <w:tabs>
          <w:tab w:val="left" w:pos="426"/>
        </w:tabs>
        <w:spacing w:line="276" w:lineRule="auto"/>
        <w:ind w:left="567" w:right="567"/>
        <w:contextualSpacing/>
        <w:jc w:val="center"/>
        <w:rPr>
          <w:rFonts w:ascii="Palatino Linotype" w:eastAsia="MS Mincho" w:hAnsi="Palatino Linotype" w:cs="Times New Roman"/>
          <w:b/>
          <w:i/>
        </w:rPr>
      </w:pPr>
    </w:p>
    <w:p w14:paraId="791E5A5F"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1.-</w:t>
      </w:r>
      <w:r w:rsidRPr="001C795C">
        <w:rPr>
          <w:rFonts w:ascii="Palatino Linotype" w:eastAsia="MS Mincho" w:hAnsi="Palatino Linotype" w:cs="Times New Roman"/>
          <w:i/>
        </w:rPr>
        <w:t xml:space="preserve"> Información Patrimonial (Contable y Administrativa).</w:t>
      </w:r>
    </w:p>
    <w:p w14:paraId="1C7DDA1C"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2.-</w:t>
      </w:r>
      <w:r w:rsidRPr="001C795C">
        <w:rPr>
          <w:rFonts w:ascii="Palatino Linotype" w:eastAsia="MS Mincho" w:hAnsi="Palatino Linotype" w:cs="Times New Roman"/>
          <w:i/>
        </w:rPr>
        <w:t xml:space="preserve"> Información Presupuestal, de Bienes Muebles e Inmuebles y de Recaudación del Impuesto Predial y Derechos de Agua.</w:t>
      </w:r>
    </w:p>
    <w:p w14:paraId="232537B8"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3.-</w:t>
      </w:r>
      <w:r w:rsidRPr="001C795C">
        <w:rPr>
          <w:rFonts w:ascii="Palatino Linotype" w:eastAsia="MS Mincho" w:hAnsi="Palatino Linotype" w:cs="Times New Roman"/>
          <w:i/>
        </w:rPr>
        <w:t xml:space="preserve"> Información de Obra.</w:t>
      </w:r>
    </w:p>
    <w:p w14:paraId="65D755A0"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4.-</w:t>
      </w:r>
      <w:r w:rsidRPr="001C795C">
        <w:rPr>
          <w:rFonts w:ascii="Palatino Linotype" w:eastAsia="MS Mincho" w:hAnsi="Palatino Linotype" w:cs="Times New Roman"/>
          <w:i/>
        </w:rPr>
        <w:t xml:space="preserve"> Información de Nómina.</w:t>
      </w:r>
    </w:p>
    <w:p w14:paraId="10FCB56B"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5.-</w:t>
      </w:r>
      <w:r w:rsidRPr="001C795C">
        <w:rPr>
          <w:rFonts w:ascii="Palatino Linotype" w:eastAsia="MS Mincho" w:hAnsi="Palatino Linotype" w:cs="Times New Roman"/>
          <w:i/>
        </w:rPr>
        <w:t xml:space="preserve"> Imágenes Digitalizadas.</w:t>
      </w:r>
    </w:p>
    <w:p w14:paraId="49C878A0"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Disco 6.-</w:t>
      </w:r>
      <w:r w:rsidRPr="001C795C">
        <w:rPr>
          <w:rFonts w:ascii="Palatino Linotype" w:eastAsia="MS Mincho" w:hAnsi="Palatino Linotype" w:cs="Times New Roman"/>
          <w:i/>
        </w:rPr>
        <w:t xml:space="preserve"> Información de evaluación Programática (archivo de texto plano  TXT y PDF)*</w:t>
      </w:r>
    </w:p>
    <w:p w14:paraId="2AC87927"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p>
    <w:p w14:paraId="67DC9DA4" w14:textId="77777777" w:rsidR="003F53F5" w:rsidRPr="001C795C" w:rsidRDefault="003F53F5" w:rsidP="003F53F5">
      <w:pPr>
        <w:tabs>
          <w:tab w:val="left" w:pos="426"/>
        </w:tabs>
        <w:spacing w:line="276" w:lineRule="auto"/>
        <w:ind w:left="567" w:right="567"/>
        <w:contextualSpacing/>
        <w:jc w:val="both"/>
        <w:rPr>
          <w:rFonts w:ascii="Palatino Linotype" w:eastAsia="MS Mincho" w:hAnsi="Palatino Linotype" w:cs="Times New Roman"/>
          <w:i/>
        </w:rPr>
      </w:pPr>
      <w:r w:rsidRPr="001C795C">
        <w:rPr>
          <w:rFonts w:ascii="Palatino Linotype" w:eastAsia="MS Mincho" w:hAnsi="Palatino Linotype" w:cs="Times New Roman"/>
          <w:b/>
          <w:i/>
        </w:rPr>
        <w:t>*Nota 1:</w:t>
      </w:r>
      <w:r w:rsidRPr="001C795C">
        <w:rPr>
          <w:rFonts w:ascii="Palatino Linotype" w:eastAsia="MS Mincho" w:hAnsi="Palatino Linotype" w:cs="Times New Roman"/>
          <w:i/>
        </w:rPr>
        <w:t xml:space="preserve"> En la periodicidad que corresponda de acuerdo a los requerimientos establecidos en el apartado del Disco 6.</w:t>
      </w:r>
    </w:p>
    <w:p w14:paraId="38E3AA47" w14:textId="77777777"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56527548" w14:textId="5FFC2BD4" w:rsidR="003F53F5" w:rsidRPr="001C795C" w:rsidRDefault="003F53F5"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sidRPr="001C795C">
        <w:rPr>
          <w:rFonts w:ascii="Palatino Linotype" w:eastAsia="MS Mincho" w:hAnsi="Palatino Linotype" w:cs="Times New Roman"/>
          <w:bCs/>
          <w:i/>
          <w:sz w:val="24"/>
          <w:szCs w:val="24"/>
          <w:lang w:val="es-ES_tradnl" w:eastAsia="es-ES"/>
        </w:rPr>
        <w:t>Disco 1.- Información Patrimonial (Contable y Administrativa)</w:t>
      </w:r>
      <w:r w:rsidRPr="001C795C">
        <w:rPr>
          <w:rFonts w:ascii="Palatino Linotype" w:eastAsia="MS Mincho" w:hAnsi="Palatino Linotype" w:cs="Times New Roman"/>
          <w:sz w:val="24"/>
          <w:szCs w:val="24"/>
          <w:lang w:val="es-ES_tradnl" w:eastAsia="es-ES"/>
        </w:rPr>
        <w:t>, cuya matriz de clasificación</w:t>
      </w:r>
      <w:r w:rsidRPr="001C795C">
        <w:rPr>
          <w:rFonts w:ascii="Palatino Linotype" w:eastAsia="MS Mincho" w:hAnsi="Palatino Linotype" w:cs="Times New Roman"/>
          <w:sz w:val="24"/>
          <w:szCs w:val="24"/>
          <w:vertAlign w:val="superscript"/>
          <w:lang w:val="es-ES_tradnl" w:eastAsia="es-ES"/>
        </w:rPr>
        <w:footnoteReference w:id="11"/>
      </w:r>
      <w:r w:rsidRPr="001C795C">
        <w:rPr>
          <w:rFonts w:ascii="Palatino Linotype" w:eastAsia="MS Mincho" w:hAnsi="Palatino Linotype" w:cs="Times New Roman"/>
          <w:sz w:val="24"/>
          <w:szCs w:val="24"/>
          <w:lang w:val="es-ES_tradnl" w:eastAsia="es-ES"/>
        </w:rPr>
        <w:t xml:space="preserve"> describe cómo debe llevarse a cabo la integración y presentación de la información de esta:</w:t>
      </w:r>
    </w:p>
    <w:p w14:paraId="7B487C57" w14:textId="0F31CA3C"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r w:rsidRPr="001C795C">
        <w:rPr>
          <w:rFonts w:ascii="Palatino Linotype" w:eastAsia="MS Gothic" w:hAnsi="Palatino Linotype" w:cs="Times New Roman"/>
          <w:b/>
          <w:noProof/>
          <w:sz w:val="24"/>
          <w:szCs w:val="26"/>
          <w:lang w:eastAsia="es-MX"/>
        </w:rPr>
        <mc:AlternateContent>
          <mc:Choice Requires="wps">
            <w:drawing>
              <wp:anchor distT="0" distB="0" distL="114300" distR="114300" simplePos="0" relativeHeight="251659264" behindDoc="0" locked="0" layoutInCell="1" allowOverlap="1" wp14:anchorId="042808DD" wp14:editId="71879863">
                <wp:simplePos x="0" y="0"/>
                <wp:positionH relativeFrom="margin">
                  <wp:align>right</wp:align>
                </wp:positionH>
                <wp:positionV relativeFrom="paragraph">
                  <wp:posOffset>8254</wp:posOffset>
                </wp:positionV>
                <wp:extent cx="5210175" cy="15144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210175"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5348A" id="Conector recto 7"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9.05pt,.65pt" to="769.3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" strokecolor="black [3200]" strokeweight=".5pt">
                <v:stroke joinstyle="miter"/>
                <w10:wrap anchorx="margin"/>
              </v:line>
            </w:pict>
          </mc:Fallback>
        </mc:AlternateContent>
      </w:r>
    </w:p>
    <w:p w14:paraId="13139E46" w14:textId="36F6861A" w:rsidR="003F53F5" w:rsidRPr="001C795C" w:rsidRDefault="003F53F5" w:rsidP="003F53F5">
      <w:pPr>
        <w:pStyle w:val="Prrafodelista"/>
        <w:tabs>
          <w:tab w:val="left" w:pos="142"/>
          <w:tab w:val="left" w:pos="284"/>
          <w:tab w:val="left" w:pos="426"/>
        </w:tabs>
        <w:spacing w:before="240" w:after="240"/>
        <w:ind w:left="0"/>
        <w:jc w:val="center"/>
        <w:rPr>
          <w:rFonts w:ascii="Palatino Linotype" w:eastAsia="MS Gothic" w:hAnsi="Palatino Linotype" w:cs="Times New Roman"/>
          <w:b/>
          <w:sz w:val="24"/>
          <w:szCs w:val="26"/>
        </w:rPr>
      </w:pPr>
      <w:r w:rsidRPr="001C795C">
        <w:rPr>
          <w:rFonts w:ascii="Palatino Linotype" w:eastAsia="MS Gothic" w:hAnsi="Palatino Linotype" w:cs="Times New Roman"/>
          <w:b/>
          <w:noProof/>
          <w:sz w:val="24"/>
          <w:szCs w:val="26"/>
          <w:lang w:eastAsia="es-MX"/>
        </w:rPr>
        <w:lastRenderedPageBreak/>
        <w:drawing>
          <wp:inline distT="0" distB="0" distL="0" distR="0" wp14:anchorId="4B2AB33C" wp14:editId="7CB4964A">
            <wp:extent cx="4374617" cy="3705225"/>
            <wp:effectExtent l="57150" t="57150" r="102235" b="857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969" cy="37283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836425" w14:textId="6FE5C8DA" w:rsidR="003F53F5" w:rsidRPr="001C795C" w:rsidRDefault="003F53F5" w:rsidP="003F53F5">
      <w:pPr>
        <w:pStyle w:val="Prrafodelista"/>
        <w:tabs>
          <w:tab w:val="left" w:pos="142"/>
          <w:tab w:val="left" w:pos="284"/>
          <w:tab w:val="left" w:pos="426"/>
        </w:tabs>
        <w:spacing w:after="240"/>
        <w:ind w:left="567" w:right="567"/>
        <w:jc w:val="both"/>
        <w:rPr>
          <w:rFonts w:ascii="Palatino Linotype" w:eastAsia="MS Gothic" w:hAnsi="Palatino Linotype" w:cs="Times New Roman"/>
          <w:bCs/>
          <w:szCs w:val="24"/>
        </w:rPr>
      </w:pPr>
      <w:r w:rsidRPr="001C795C">
        <w:rPr>
          <w:rFonts w:ascii="Palatino Linotype" w:eastAsia="MS Gothic" w:hAnsi="Palatino Linotype" w:cs="Times New Roman"/>
          <w:bCs/>
          <w:szCs w:val="24"/>
        </w:rPr>
        <w:t>(Fragmento)</w:t>
      </w:r>
    </w:p>
    <w:p w14:paraId="0CDF210F" w14:textId="77777777" w:rsidR="003F53F5" w:rsidRPr="001C795C" w:rsidRDefault="003F53F5" w:rsidP="003F53F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C55F4BC" w14:textId="409443B0" w:rsidR="00686273" w:rsidRPr="001C795C" w:rsidRDefault="003F53F5" w:rsidP="00503DC4">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 xml:space="preserve">De la imagen anterior, se desprende que el </w:t>
      </w:r>
      <w:r w:rsidRPr="001C795C">
        <w:rPr>
          <w:rFonts w:ascii="Palatino Linotype" w:eastAsia="MS Mincho" w:hAnsi="Palatino Linotype" w:cs="Times New Roman"/>
          <w:b/>
          <w:sz w:val="24"/>
          <w:szCs w:val="24"/>
          <w:lang w:val="es-ES_tradnl" w:eastAsia="es-ES"/>
        </w:rPr>
        <w:t>SUJETO OBLIGADO</w:t>
      </w:r>
      <w:r w:rsidRPr="001C795C">
        <w:rPr>
          <w:rFonts w:ascii="Palatino Linotype" w:eastAsia="MS Mincho" w:hAnsi="Palatino Linotype" w:cs="Times New Roman"/>
          <w:sz w:val="24"/>
          <w:szCs w:val="24"/>
          <w:lang w:val="es-ES_tradnl" w:eastAsia="es-ES"/>
        </w:rPr>
        <w:t xml:space="preserve"> tiene la obligación de entregar mensualmente al Órgano Superior de Fiscalización del Estado de México el soporte documental relativo a</w:t>
      </w:r>
      <w:r w:rsidR="006577B7" w:rsidRPr="001C795C">
        <w:rPr>
          <w:rFonts w:ascii="Palatino Linotype" w:eastAsia="MS Mincho" w:hAnsi="Palatino Linotype" w:cs="Times New Roman"/>
          <w:sz w:val="24"/>
          <w:szCs w:val="24"/>
          <w:lang w:val="es-ES_tradnl" w:eastAsia="es-ES"/>
        </w:rPr>
        <w:t xml:space="preserve"> las </w:t>
      </w:r>
      <w:r w:rsidR="006577B7" w:rsidRPr="001C795C">
        <w:rPr>
          <w:rFonts w:ascii="Palatino Linotype" w:eastAsia="MS Mincho" w:hAnsi="Palatino Linotype" w:cs="Times New Roman"/>
          <w:b/>
          <w:bCs/>
          <w:sz w:val="24"/>
          <w:szCs w:val="24"/>
          <w:lang w:val="es-ES_tradnl" w:eastAsia="es-ES"/>
        </w:rPr>
        <w:t>Conciliaciones Bancarias</w:t>
      </w:r>
      <w:r w:rsidR="006577B7" w:rsidRPr="001C795C">
        <w:rPr>
          <w:rFonts w:ascii="Palatino Linotype" w:eastAsia="MS Mincho" w:hAnsi="Palatino Linotype" w:cs="Times New Roman"/>
          <w:sz w:val="24"/>
          <w:szCs w:val="24"/>
          <w:lang w:val="es-ES_tradnl" w:eastAsia="es-ES"/>
        </w:rPr>
        <w:t>, cuya finalidad es asegurar que todas las operaciones bancarias queden correctamente contabilizadas y reflejadas en los estados financieros</w:t>
      </w:r>
      <w:r w:rsidR="006577B7" w:rsidRPr="001C795C">
        <w:rPr>
          <w:rStyle w:val="Refdenotaalpie"/>
          <w:rFonts w:ascii="Palatino Linotype" w:eastAsia="MS Mincho" w:hAnsi="Palatino Linotype" w:cs="Times New Roman"/>
          <w:sz w:val="24"/>
          <w:szCs w:val="24"/>
          <w:lang w:val="es-ES_tradnl" w:eastAsia="es-ES"/>
        </w:rPr>
        <w:footnoteReference w:id="12"/>
      </w:r>
      <w:r w:rsidR="006577B7" w:rsidRPr="001C795C">
        <w:rPr>
          <w:rFonts w:ascii="Palatino Linotype" w:eastAsia="MS Mincho" w:hAnsi="Palatino Linotype" w:cs="Times New Roman"/>
          <w:sz w:val="24"/>
          <w:szCs w:val="24"/>
          <w:lang w:val="es-ES_tradnl" w:eastAsia="es-ES"/>
        </w:rPr>
        <w:t>, en ese sentido, por cuanto hace a los estados de cuenta bancarios, se deberán remitir de la siguiente manera:</w:t>
      </w:r>
    </w:p>
    <w:p w14:paraId="4D04F46E" w14:textId="5DB8B2D5" w:rsidR="006577B7" w:rsidRPr="001C795C" w:rsidRDefault="006577B7" w:rsidP="006577B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Cs/>
          <w:sz w:val="24"/>
          <w:szCs w:val="26"/>
        </w:rPr>
      </w:pPr>
      <w:r w:rsidRPr="001C795C">
        <w:rPr>
          <w:rFonts w:ascii="Palatino Linotype" w:eastAsia="MS Gothic" w:hAnsi="Palatino Linotype" w:cs="Times New Roman"/>
          <w:bCs/>
          <w:noProof/>
          <w:sz w:val="24"/>
          <w:szCs w:val="26"/>
          <w:lang w:eastAsia="es-MX"/>
        </w:rPr>
        <w:lastRenderedPageBreak/>
        <w:drawing>
          <wp:inline distT="0" distB="0" distL="0" distR="0" wp14:anchorId="1A549110" wp14:editId="0D3FFDAB">
            <wp:extent cx="4396726" cy="5562600"/>
            <wp:effectExtent l="57150" t="57150" r="99695" b="952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431" cy="556855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8A3E5D" w14:textId="77777777" w:rsidR="006577B7" w:rsidRPr="001C795C" w:rsidRDefault="006577B7" w:rsidP="0068627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Cs/>
          <w:sz w:val="24"/>
          <w:szCs w:val="26"/>
        </w:rPr>
      </w:pPr>
    </w:p>
    <w:p w14:paraId="285BC76A" w14:textId="1C306582" w:rsidR="00686273" w:rsidRPr="001C795C" w:rsidRDefault="006577B7" w:rsidP="0003728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Mincho" w:hAnsi="Palatino Linotype" w:cs="Times New Roman"/>
          <w:sz w:val="24"/>
          <w:szCs w:val="24"/>
          <w:lang w:val="es-ES_tradnl" w:eastAsia="es-ES"/>
        </w:rPr>
        <w:t>En ese tenor, se aprecia que, de manera enunciativa mas no limitativa, el estado de cuenta bancario donde se refleje el ingreso derivado de</w:t>
      </w:r>
      <w:r w:rsidRPr="001C795C">
        <w:rPr>
          <w:rFonts w:ascii="Palatino Linotype" w:hAnsi="Palatino Linotype" w:cs="Arial"/>
          <w:sz w:val="24"/>
          <w:szCs w:val="24"/>
          <w:lang w:val="es-ES_tradnl"/>
        </w:rPr>
        <w:t xml:space="preserve">l pago del impuesto predial de las facturas adjuntas a las solicitudes </w:t>
      </w:r>
      <w:r w:rsidR="00BE5F88" w:rsidRPr="001C795C">
        <w:rPr>
          <w:rFonts w:ascii="Palatino Linotype" w:hAnsi="Palatino Linotype" w:cs="Arial"/>
          <w:b/>
          <w:bCs/>
          <w:sz w:val="24"/>
          <w:szCs w:val="24"/>
          <w:lang w:val="es-ES_tradnl"/>
        </w:rPr>
        <w:t>0069/HUIXQUIL/IP/2020</w:t>
      </w:r>
      <w:r w:rsidR="00BE5F88" w:rsidRPr="001C795C">
        <w:rPr>
          <w:rFonts w:ascii="Palatino Linotype" w:hAnsi="Palatino Linotype" w:cs="Arial"/>
          <w:sz w:val="24"/>
          <w:szCs w:val="24"/>
          <w:lang w:val="es-ES_tradnl"/>
        </w:rPr>
        <w:t xml:space="preserve"> y </w:t>
      </w:r>
      <w:r w:rsidR="00BE5F88" w:rsidRPr="001C795C">
        <w:rPr>
          <w:rFonts w:ascii="Palatino Linotype" w:hAnsi="Palatino Linotype" w:cs="Arial"/>
          <w:b/>
          <w:bCs/>
          <w:sz w:val="24"/>
          <w:szCs w:val="24"/>
          <w:lang w:val="es-ES_tradnl"/>
        </w:rPr>
        <w:t>0070/HUIXQUIL/IP/2020</w:t>
      </w:r>
      <w:r w:rsidR="00BE5F88" w:rsidRPr="001C795C">
        <w:rPr>
          <w:rFonts w:ascii="Palatino Linotype" w:eastAsia="MS Gothic" w:hAnsi="Palatino Linotype" w:cs="Times New Roman"/>
          <w:sz w:val="24"/>
          <w:szCs w:val="26"/>
        </w:rPr>
        <w:t xml:space="preserve">, es el instrumento </w:t>
      </w:r>
      <w:r w:rsidR="00BE5F88" w:rsidRPr="001C795C">
        <w:rPr>
          <w:rFonts w:ascii="Palatino Linotype" w:eastAsia="MS Gothic" w:hAnsi="Palatino Linotype" w:cs="Times New Roman"/>
          <w:sz w:val="24"/>
          <w:szCs w:val="26"/>
        </w:rPr>
        <w:lastRenderedPageBreak/>
        <w:t xml:space="preserve">idóneo que muestre a) el ingreso recaudado por el </w:t>
      </w:r>
      <w:r w:rsidR="00BE5F88" w:rsidRPr="001C795C">
        <w:rPr>
          <w:rFonts w:ascii="Palatino Linotype" w:eastAsia="MS Gothic" w:hAnsi="Palatino Linotype" w:cs="Times New Roman"/>
          <w:b/>
          <w:bCs/>
          <w:sz w:val="24"/>
          <w:szCs w:val="26"/>
        </w:rPr>
        <w:t>SUJETO OBLIGADO</w:t>
      </w:r>
      <w:r w:rsidR="00BE5F88" w:rsidRPr="001C795C">
        <w:rPr>
          <w:rFonts w:ascii="Palatino Linotype" w:eastAsia="MS Gothic" w:hAnsi="Palatino Linotype" w:cs="Times New Roman"/>
          <w:sz w:val="24"/>
          <w:szCs w:val="26"/>
        </w:rPr>
        <w:t xml:space="preserve"> por el pago del impuesto predial referido por el </w:t>
      </w:r>
      <w:r w:rsidR="00BE5F88" w:rsidRPr="001C795C">
        <w:rPr>
          <w:rFonts w:ascii="Palatino Linotype" w:eastAsia="MS Gothic" w:hAnsi="Palatino Linotype" w:cs="Times New Roman"/>
          <w:b/>
          <w:bCs/>
          <w:sz w:val="24"/>
          <w:szCs w:val="26"/>
        </w:rPr>
        <w:t>RECURRENTE</w:t>
      </w:r>
      <w:r w:rsidR="00BE5F88" w:rsidRPr="001C795C">
        <w:rPr>
          <w:rFonts w:ascii="Palatino Linotype" w:eastAsia="MS Gothic" w:hAnsi="Palatino Linotype" w:cs="Times New Roman"/>
          <w:sz w:val="24"/>
          <w:szCs w:val="26"/>
        </w:rPr>
        <w:t xml:space="preserve"> y b) la cuenta bancaria que registró el ingreso.</w:t>
      </w:r>
    </w:p>
    <w:p w14:paraId="00089F47" w14:textId="77777777" w:rsidR="003305D2" w:rsidRPr="001C795C" w:rsidRDefault="003305D2" w:rsidP="003305D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2A0625A" w14:textId="07B2DBCF" w:rsidR="000251B2" w:rsidRPr="001C795C" w:rsidRDefault="000251B2" w:rsidP="000251B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1C795C">
        <w:rPr>
          <w:rFonts w:ascii="Palatino Linotype" w:eastAsia="MS Gothic" w:hAnsi="Palatino Linotype" w:cs="Times New Roman"/>
          <w:sz w:val="24"/>
          <w:szCs w:val="26"/>
        </w:rPr>
        <w:t xml:space="preserve">En tal virtud, el </w:t>
      </w:r>
      <w:r w:rsidRPr="001C795C">
        <w:rPr>
          <w:rFonts w:ascii="Palatino Linotype" w:eastAsia="MS Gothic" w:hAnsi="Palatino Linotype" w:cs="Times New Roman"/>
          <w:b/>
          <w:bCs/>
          <w:sz w:val="24"/>
          <w:szCs w:val="26"/>
        </w:rPr>
        <w:t>SUJETO OBLIGADO</w:t>
      </w:r>
      <w:r w:rsidRPr="001C795C">
        <w:rPr>
          <w:rFonts w:ascii="Palatino Linotype" w:eastAsia="MS Gothic" w:hAnsi="Palatino Linotype" w:cs="Times New Roman"/>
          <w:sz w:val="24"/>
          <w:szCs w:val="26"/>
        </w:rPr>
        <w:t xml:space="preserve"> deberá realizar una búsqueda exhaustiva y razonable en sus archivos a efecto de entregar el </w:t>
      </w:r>
      <w:r w:rsidR="003305D2" w:rsidRPr="001C795C">
        <w:rPr>
          <w:rFonts w:ascii="Palatino Linotype" w:eastAsia="MS Gothic" w:hAnsi="Palatino Linotype" w:cs="Times New Roman"/>
          <w:sz w:val="24"/>
          <w:szCs w:val="26"/>
        </w:rPr>
        <w:t xml:space="preserve">documento donde conste el pago final que recibió el Ayuntamiento -y que ingresara a sus cuentas bancarias de recaudación- con motivo de los comprobantes de </w:t>
      </w:r>
      <w:r w:rsidR="003305D2" w:rsidRPr="001C795C">
        <w:rPr>
          <w:rFonts w:ascii="Palatino Linotype" w:eastAsia="MS Gothic" w:hAnsi="Palatino Linotype" w:cs="Times New Roman"/>
          <w:i/>
          <w:iCs/>
          <w:sz w:val="24"/>
          <w:szCs w:val="26"/>
        </w:rPr>
        <w:t>ingreso</w:t>
      </w:r>
      <w:r w:rsidR="003305D2" w:rsidRPr="001C795C">
        <w:rPr>
          <w:rFonts w:ascii="Palatino Linotype" w:eastAsia="MS Gothic" w:hAnsi="Palatino Linotype" w:cs="Times New Roman"/>
          <w:sz w:val="24"/>
          <w:szCs w:val="26"/>
        </w:rPr>
        <w:t xml:space="preserve"> y </w:t>
      </w:r>
      <w:r w:rsidR="003305D2" w:rsidRPr="001C795C">
        <w:rPr>
          <w:rFonts w:ascii="Palatino Linotype" w:eastAsia="MS Gothic" w:hAnsi="Palatino Linotype" w:cs="Times New Roman"/>
          <w:i/>
          <w:iCs/>
          <w:sz w:val="24"/>
          <w:szCs w:val="26"/>
        </w:rPr>
        <w:t>egreso,</w:t>
      </w:r>
      <w:r w:rsidR="003305D2" w:rsidRPr="001C795C">
        <w:rPr>
          <w:rFonts w:ascii="Palatino Linotype" w:eastAsia="MS Gothic" w:hAnsi="Palatino Linotype" w:cs="Times New Roman"/>
          <w:sz w:val="24"/>
          <w:szCs w:val="26"/>
        </w:rPr>
        <w:t xml:space="preserve"> relacionados con </w:t>
      </w:r>
      <w:r w:rsidR="003305D2" w:rsidRPr="001C795C">
        <w:rPr>
          <w:rFonts w:ascii="Palatino Linotype" w:hAnsi="Palatino Linotype" w:cs="Arial"/>
          <w:sz w:val="24"/>
          <w:szCs w:val="24"/>
          <w:lang w:val="es-ES_tradnl"/>
        </w:rPr>
        <w:t xml:space="preserve">el pago del impuesto predial referido en las solicitudes de información </w:t>
      </w:r>
      <w:r w:rsidR="003305D2" w:rsidRPr="001C795C">
        <w:rPr>
          <w:rFonts w:ascii="Palatino Linotype" w:hAnsi="Palatino Linotype" w:cs="Arial"/>
          <w:b/>
          <w:bCs/>
          <w:sz w:val="24"/>
          <w:szCs w:val="24"/>
          <w:lang w:val="es-ES_tradnl"/>
        </w:rPr>
        <w:t>00069/HUIXQUIL/IP/2020</w:t>
      </w:r>
      <w:r w:rsidR="003305D2" w:rsidRPr="001C795C">
        <w:rPr>
          <w:rFonts w:ascii="Palatino Linotype" w:hAnsi="Palatino Linotype" w:cs="Arial"/>
          <w:sz w:val="24"/>
          <w:szCs w:val="24"/>
          <w:lang w:val="es-ES_tradnl"/>
        </w:rPr>
        <w:t xml:space="preserve"> y </w:t>
      </w:r>
      <w:r w:rsidR="003305D2" w:rsidRPr="001C795C">
        <w:rPr>
          <w:rFonts w:ascii="Palatino Linotype" w:hAnsi="Palatino Linotype" w:cs="Arial"/>
          <w:b/>
          <w:bCs/>
          <w:sz w:val="24"/>
          <w:szCs w:val="24"/>
          <w:lang w:val="es-ES_tradnl"/>
        </w:rPr>
        <w:t>00070/HUXQUIL/IP/2020</w:t>
      </w:r>
      <w:r w:rsidR="003305D2" w:rsidRPr="001C795C">
        <w:rPr>
          <w:rFonts w:ascii="Palatino Linotype" w:hAnsi="Palatino Linotype" w:cs="Arial"/>
          <w:sz w:val="24"/>
          <w:szCs w:val="24"/>
          <w:lang w:val="es-ES_tradnl"/>
        </w:rPr>
        <w:t>, en versión pública, atendiendo lo dispuesto por el Considerando QUINTO de la presente resolución.</w:t>
      </w:r>
    </w:p>
    <w:p w14:paraId="08FDDDEB" w14:textId="77777777" w:rsidR="0003728C" w:rsidRPr="001C795C" w:rsidRDefault="0003728C" w:rsidP="0003728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14:paraId="1EB7BE68" w14:textId="77777777" w:rsidR="00862AB1" w:rsidRPr="001C795C" w:rsidRDefault="00862AB1" w:rsidP="00862AB1">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sz w:val="24"/>
        </w:rPr>
      </w:pPr>
      <w:bookmarkStart w:id="29" w:name="_Toc51863314"/>
      <w:bookmarkEnd w:id="22"/>
      <w:r w:rsidRPr="001C795C">
        <w:rPr>
          <w:rFonts w:ascii="Palatino Linotype" w:hAnsi="Palatino Linotype" w:cs="Arial"/>
          <w:b/>
          <w:sz w:val="24"/>
        </w:rPr>
        <w:t>QUINTO. De la Versión Pública.</w:t>
      </w:r>
      <w:bookmarkEnd w:id="29"/>
    </w:p>
    <w:p w14:paraId="0A105B40"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08953F5"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Debe destacarse que, debido a la naturaleza de la información solicitada</w:t>
      </w:r>
      <w:r w:rsidRPr="001C795C">
        <w:rPr>
          <w:rFonts w:ascii="Palatino Linotype" w:eastAsia="MS Gothic" w:hAnsi="Palatino Linotype" w:cs="Times New Roman"/>
          <w:b/>
          <w:sz w:val="24"/>
          <w:szCs w:val="26"/>
        </w:rPr>
        <w:t xml:space="preserve">, </w:t>
      </w:r>
      <w:r w:rsidRPr="001C795C">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C795C">
        <w:rPr>
          <w:rFonts w:ascii="Palatino Linotype" w:eastAsia="MS Gothic" w:hAnsi="Palatino Linotype" w:cs="Times New Roman"/>
          <w:b/>
          <w:sz w:val="24"/>
          <w:szCs w:val="26"/>
          <w:u w:val="single"/>
        </w:rPr>
        <w:t>versión pública</w:t>
      </w:r>
      <w:r w:rsidRPr="001C795C">
        <w:rPr>
          <w:rFonts w:ascii="Palatino Linotype" w:eastAsia="MS Gothic" w:hAnsi="Palatino Linotype" w:cs="Times New Roman"/>
          <w:sz w:val="24"/>
          <w:szCs w:val="26"/>
        </w:rPr>
        <w:t xml:space="preserve"> de los documentos por las consideraciones que se estimen pertinentes.</w:t>
      </w:r>
    </w:p>
    <w:p w14:paraId="1F66B034"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1827855"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lastRenderedPageBreak/>
        <w:t xml:space="preserve">La </w:t>
      </w:r>
      <w:r w:rsidRPr="001C795C">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C795C">
        <w:rPr>
          <w:rFonts w:ascii="Palatino Linotype" w:eastAsia="MS Gothic" w:hAnsi="Palatino Linotype" w:cs="Times New Roman"/>
          <w:sz w:val="24"/>
          <w:szCs w:val="26"/>
          <w:vertAlign w:val="superscript"/>
          <w:lang w:val="es-ES_tradnl"/>
        </w:rPr>
        <w:footnoteReference w:id="13"/>
      </w:r>
      <w:r w:rsidRPr="001C795C">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C795C">
        <w:rPr>
          <w:rFonts w:ascii="Palatino Linotype" w:eastAsia="MS Gothic" w:hAnsi="Palatino Linotype" w:cs="Times New Roman"/>
          <w:sz w:val="24"/>
          <w:szCs w:val="26"/>
          <w:vertAlign w:val="superscript"/>
          <w:lang w:val="es-ES_tradnl"/>
        </w:rPr>
        <w:footnoteReference w:id="14"/>
      </w:r>
      <w:r w:rsidRPr="001C795C">
        <w:rPr>
          <w:rFonts w:ascii="Palatino Linotype" w:eastAsia="MS Gothic" w:hAnsi="Palatino Linotype" w:cs="Times New Roman"/>
          <w:sz w:val="24"/>
          <w:szCs w:val="26"/>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1C795C">
        <w:rPr>
          <w:rFonts w:ascii="Palatino Linotype" w:eastAsia="MS Gothic" w:hAnsi="Palatino Linotype" w:cs="Times New Roman"/>
          <w:sz w:val="24"/>
          <w:szCs w:val="26"/>
          <w:lang w:val="es-ES_tradnl"/>
        </w:rPr>
        <w:lastRenderedPageBreak/>
        <w:t>establecen, y agotar el procedimiento legalmente establecido, es precisamente lo que permite acreditar el cumplimiento de los otros dos requisitos.</w:t>
      </w:r>
    </w:p>
    <w:p w14:paraId="454F2C9F"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96F9E24"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El </w:t>
      </w:r>
      <w:r w:rsidRPr="001C795C">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A127E68"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2881F84" w14:textId="77777777" w:rsidR="00862AB1" w:rsidRPr="001C795C"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0" w:name="_Toc51863315"/>
      <w:r w:rsidRPr="001C795C">
        <w:rPr>
          <w:rFonts w:ascii="Palatino Linotype" w:hAnsi="Palatino Linotype" w:cs="Arial"/>
          <w:b/>
          <w:sz w:val="24"/>
        </w:rPr>
        <w:t>I. Requisitos previos.</w:t>
      </w:r>
      <w:bookmarkEnd w:id="30"/>
    </w:p>
    <w:p w14:paraId="4B2DEC96"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BDA03F8"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Los </w:t>
      </w:r>
      <w:r w:rsidRPr="001C795C">
        <w:rPr>
          <w:rFonts w:ascii="Palatino Linotype" w:eastAsia="MS Gothic" w:hAnsi="Palatino Linotype" w:cs="Times New Roman"/>
          <w:sz w:val="24"/>
          <w:szCs w:val="26"/>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D713E4"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722E0A8"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Además, </w:t>
      </w:r>
      <w:r w:rsidRPr="001C795C">
        <w:rPr>
          <w:rFonts w:ascii="Palatino Linotype" w:eastAsia="MS Gothic" w:hAnsi="Palatino Linotype" w:cs="Times New Roman"/>
          <w:sz w:val="24"/>
          <w:szCs w:val="26"/>
          <w:lang w:val="es-ES_tradnl"/>
        </w:rPr>
        <w:t xml:space="preserve">se debe señalar el procedimiento, de los tres que establecen los artículos 132 y 106 de la Ley Estatal y General, respectivamente, por el que se </w:t>
      </w:r>
      <w:r w:rsidRPr="001C795C">
        <w:rPr>
          <w:rFonts w:ascii="Palatino Linotype" w:eastAsia="MS Gothic" w:hAnsi="Palatino Linotype" w:cs="Times New Roman"/>
          <w:sz w:val="24"/>
          <w:szCs w:val="26"/>
          <w:lang w:val="es-ES_tradnl"/>
        </w:rPr>
        <w:lastRenderedPageBreak/>
        <w:t>realiza dicha clasificación, a saber, cuando se atiende una solicitud de acceso a la información, porque lo determina una autoridad competente o porque se va a generar una versión pública para cumplir con sus obligaciones.</w:t>
      </w:r>
    </w:p>
    <w:p w14:paraId="301143CE"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1630736"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El </w:t>
      </w:r>
      <w:r w:rsidRPr="001C795C">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1C795C">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1C795C">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14:paraId="6F186021"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52CD710" w14:textId="77777777" w:rsidR="00862AB1" w:rsidRPr="001C795C"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1" w:name="_Toc51863316"/>
      <w:r w:rsidRPr="001C795C">
        <w:rPr>
          <w:rFonts w:ascii="Palatino Linotype" w:hAnsi="Palatino Linotype" w:cs="Arial"/>
          <w:b/>
          <w:sz w:val="24"/>
        </w:rPr>
        <w:t>II. Supuestos de clasificación.</w:t>
      </w:r>
      <w:bookmarkEnd w:id="31"/>
    </w:p>
    <w:p w14:paraId="74434B10"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4A3A53D"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Las </w:t>
      </w:r>
      <w:r w:rsidRPr="001C795C">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14:paraId="2506FBE4"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7FA0E6E"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Los </w:t>
      </w:r>
      <w:r w:rsidRPr="001C795C">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14:paraId="6F085911"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E4DC97A" w14:textId="77777777" w:rsidR="00862AB1" w:rsidRPr="001C795C"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C795C">
        <w:rPr>
          <w:rFonts w:ascii="Palatino Linotype" w:hAnsi="Palatino Linotype" w:cs="Bookman Old Style"/>
          <w:bCs/>
          <w:i/>
          <w:color w:val="000000"/>
        </w:rPr>
        <w:t xml:space="preserve">“I. </w:t>
      </w:r>
      <w:r w:rsidRPr="001C795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9372129" w14:textId="77777777" w:rsidR="00862AB1" w:rsidRPr="001C795C"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C795C">
        <w:rPr>
          <w:rFonts w:ascii="Palatino Linotype" w:hAnsi="Palatino Linotype" w:cs="Bookman Old Style"/>
          <w:bCs/>
          <w:i/>
          <w:color w:val="000000"/>
        </w:rPr>
        <w:lastRenderedPageBreak/>
        <w:t xml:space="preserve">II. </w:t>
      </w:r>
      <w:r w:rsidRPr="001C795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002BE9" w14:textId="77777777" w:rsidR="00862AB1" w:rsidRPr="001C795C"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C795C">
        <w:rPr>
          <w:rFonts w:ascii="Palatino Linotype" w:hAnsi="Palatino Linotype" w:cs="Bookman Old Style"/>
          <w:bCs/>
          <w:i/>
          <w:color w:val="000000"/>
        </w:rPr>
        <w:t xml:space="preserve">III. </w:t>
      </w:r>
      <w:r w:rsidRPr="001C795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8A179F6" w14:textId="77777777" w:rsidR="00862AB1" w:rsidRPr="001C795C"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1C795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5D0B6EB" w14:textId="77777777" w:rsidR="00862AB1" w:rsidRPr="001C795C"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1C795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3064C6E"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3AF09EE"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Mientras </w:t>
      </w:r>
      <w:r w:rsidRPr="001C795C">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D1CAD80"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038F0A1"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Como </w:t>
      </w:r>
      <w:r w:rsidRPr="001C795C">
        <w:rPr>
          <w:rFonts w:ascii="Palatino Linotype" w:eastAsia="MS Gothic" w:hAnsi="Palatino Linotype" w:cs="Times New Roman"/>
          <w:sz w:val="24"/>
          <w:szCs w:val="26"/>
          <w:lang w:val="es-ES_tradnl"/>
        </w:rPr>
        <w:t xml:space="preserve">consecuencia de lo anterior, el </w:t>
      </w:r>
      <w:r w:rsidRPr="001C795C">
        <w:rPr>
          <w:rFonts w:ascii="Palatino Linotype" w:eastAsia="MS Gothic" w:hAnsi="Palatino Linotype" w:cs="Times New Roman"/>
          <w:b/>
          <w:sz w:val="24"/>
          <w:szCs w:val="26"/>
          <w:lang w:val="es-ES_tradnl"/>
        </w:rPr>
        <w:t>SUJETO OBLIGADO</w:t>
      </w:r>
      <w:r w:rsidRPr="001C795C">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1C795C">
        <w:rPr>
          <w:rFonts w:ascii="Palatino Linotype" w:eastAsia="MS Gothic" w:hAnsi="Palatino Linotype" w:cs="Times New Roman"/>
          <w:sz w:val="24"/>
          <w:szCs w:val="26"/>
          <w:vertAlign w:val="superscript"/>
          <w:lang w:val="es-ES_tradnl"/>
        </w:rPr>
        <w:footnoteReference w:id="15"/>
      </w:r>
      <w:r w:rsidRPr="001C795C">
        <w:rPr>
          <w:rFonts w:ascii="Palatino Linotype" w:eastAsia="MS Gothic" w:hAnsi="Palatino Linotype" w:cs="Times New Roman"/>
          <w:sz w:val="24"/>
          <w:szCs w:val="26"/>
          <w:lang w:val="es-ES_tradnl"/>
        </w:rPr>
        <w:t xml:space="preserve"> para acreditar que el supuesto de hecho corresponde estrictamente </w:t>
      </w:r>
      <w:r w:rsidRPr="001C795C">
        <w:rPr>
          <w:rFonts w:ascii="Palatino Linotype" w:eastAsia="MS Gothic" w:hAnsi="Palatino Linotype" w:cs="Times New Roman"/>
          <w:sz w:val="24"/>
          <w:szCs w:val="26"/>
          <w:lang w:val="es-ES_tradnl"/>
        </w:rPr>
        <w:lastRenderedPageBreak/>
        <w:t>con la hipótesis jurídica. Esto también lo debe de realizar el servidor público habilitado y el titular del área que administra la información.</w:t>
      </w:r>
    </w:p>
    <w:p w14:paraId="2373FDF9" w14:textId="77777777" w:rsidR="00F27351" w:rsidRPr="001C795C" w:rsidRDefault="00F27351" w:rsidP="00F2735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3E2F6C0" w14:textId="77777777" w:rsidR="00F27351" w:rsidRPr="001C795C" w:rsidRDefault="00F2735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Al respecto, los Lineamientos Generales en Materia de Clasificación y Desclasificación de la Información, así Como para la Elaboración de Versiones Públicas, por cuanto hace a la clasificación de la información, señalan lo siguiente:</w:t>
      </w:r>
    </w:p>
    <w:p w14:paraId="2520FBF1"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D6E1E5E"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w:t>
      </w:r>
      <w:r w:rsidRPr="001C795C">
        <w:rPr>
          <w:rFonts w:ascii="Palatino Linotype" w:hAnsi="Palatino Linotype" w:cs="Arial"/>
          <w:b/>
          <w:i/>
        </w:rPr>
        <w:t>Quincuagésimo.</w:t>
      </w:r>
      <w:r w:rsidRPr="001C795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49009D7"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24D6432A"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b/>
          <w:i/>
        </w:rPr>
        <w:t>Quincuagésimo primero.</w:t>
      </w:r>
      <w:r w:rsidRPr="001C795C">
        <w:rPr>
          <w:rFonts w:ascii="Palatino Linotype" w:hAnsi="Palatino Linotype" w:cs="Arial"/>
          <w:i/>
        </w:rPr>
        <w:t xml:space="preserve"> La leyenda en los documentos clasificados indicará:</w:t>
      </w:r>
    </w:p>
    <w:p w14:paraId="4ADB75BA"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I. La fecha de sesión del Comité de Transparencia en donde se confirmó la clasificación, en su caso;</w:t>
      </w:r>
    </w:p>
    <w:p w14:paraId="604047BF"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II. El nombre del área;</w:t>
      </w:r>
    </w:p>
    <w:p w14:paraId="1D0D48CC"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III. La palabra reservado o confidencial;</w:t>
      </w:r>
    </w:p>
    <w:p w14:paraId="21AE8EDB"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IV. Las partes o secciones reservadas o confidenciales, en su caso;</w:t>
      </w:r>
    </w:p>
    <w:p w14:paraId="40AB2BBE"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V. El fundamento legal;</w:t>
      </w:r>
    </w:p>
    <w:p w14:paraId="01B9FD1B"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VI. El periodo de reserva, y</w:t>
      </w:r>
    </w:p>
    <w:p w14:paraId="572FA98F"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VII. La rúbrica del titular del área.</w:t>
      </w:r>
    </w:p>
    <w:p w14:paraId="5A88A7FE"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7A1B256"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b/>
          <w:i/>
        </w:rPr>
        <w:lastRenderedPageBreak/>
        <w:t>Quincuagésimo segundo.</w:t>
      </w:r>
      <w:r w:rsidRPr="001C795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14358C6"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FB15B01"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1FCFC3F" w14:textId="77777777" w:rsidR="00F27351" w:rsidRPr="001C795C"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1C795C">
        <w:rPr>
          <w:rFonts w:ascii="Palatino Linotype" w:hAnsi="Palatino Linotype" w:cs="Arial"/>
          <w:b/>
          <w:i/>
        </w:rPr>
        <w:t>Quincuagésimo tercero.</w:t>
      </w:r>
      <w:r w:rsidRPr="001C795C">
        <w:rPr>
          <w:rFonts w:ascii="Palatino Linotype" w:hAnsi="Palatino Linotype" w:cs="Arial"/>
          <w:i/>
        </w:rPr>
        <w:t xml:space="preserve"> El formato para señalar la clasificación parcial de un documento, es el siguiente:</w:t>
      </w:r>
    </w:p>
    <w:p w14:paraId="2165D049" w14:textId="77777777" w:rsidR="00F27351" w:rsidRPr="001C795C" w:rsidRDefault="00F27351" w:rsidP="00F27351">
      <w:pPr>
        <w:pStyle w:val="Prrafodelista"/>
        <w:tabs>
          <w:tab w:val="left" w:pos="142"/>
          <w:tab w:val="left" w:pos="284"/>
          <w:tab w:val="left" w:pos="426"/>
        </w:tabs>
        <w:spacing w:before="240" w:after="240" w:line="360" w:lineRule="auto"/>
        <w:ind w:left="0"/>
        <w:jc w:val="center"/>
        <w:rPr>
          <w:rFonts w:ascii="Palatino Linotype" w:hAnsi="Palatino Linotype" w:cs="Arial"/>
          <w:sz w:val="24"/>
        </w:rPr>
      </w:pPr>
      <w:r w:rsidRPr="001C795C">
        <w:rPr>
          <w:rFonts w:ascii="Palatino Linotype" w:hAnsi="Palatino Linotype" w:cs="Arial"/>
          <w:i/>
          <w:noProof/>
          <w:lang w:eastAsia="es-MX"/>
        </w:rPr>
        <w:drawing>
          <wp:inline distT="0" distB="0" distL="0" distR="0" wp14:anchorId="53F14C8D" wp14:editId="6B12AE96">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F43A5D" w14:textId="77777777" w:rsidR="00F27351" w:rsidRPr="001C795C" w:rsidRDefault="00F2735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96FE452"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Una </w:t>
      </w:r>
      <w:r w:rsidRPr="001C795C">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14:paraId="2496CBCC"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81518D1" w14:textId="77777777" w:rsidR="00862AB1" w:rsidRPr="001C795C"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2" w:name="_Toc51863317"/>
      <w:r w:rsidRPr="001C795C">
        <w:rPr>
          <w:rFonts w:ascii="Palatino Linotype" w:hAnsi="Palatino Linotype" w:cs="Arial"/>
          <w:b/>
          <w:sz w:val="24"/>
        </w:rPr>
        <w:t>III. La intervención del Comité de Transparencia.</w:t>
      </w:r>
      <w:bookmarkEnd w:id="32"/>
    </w:p>
    <w:p w14:paraId="6C65DD3E"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AE59321"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1C795C">
        <w:rPr>
          <w:rFonts w:ascii="Palatino Linotype" w:hAnsi="Palatino Linotype" w:cs="Arial"/>
          <w:b/>
          <w:sz w:val="24"/>
        </w:rPr>
        <w:t>a) Formalidades para emitir el Acuerdo de Clasificación.</w:t>
      </w:r>
    </w:p>
    <w:p w14:paraId="744A1959"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9BB6CA8"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El </w:t>
      </w:r>
      <w:r w:rsidRPr="001C795C">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C795C">
        <w:rPr>
          <w:rFonts w:ascii="Palatino Linotype" w:eastAsia="MS Gothic" w:hAnsi="Palatino Linotype" w:cs="Times New Roman"/>
          <w:b/>
          <w:sz w:val="24"/>
          <w:szCs w:val="26"/>
          <w:u w:val="single"/>
          <w:lang w:val="es-ES_tradnl"/>
        </w:rPr>
        <w:t>confirmar, modificar o revocar</w:t>
      </w:r>
      <w:r w:rsidRPr="001C795C">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1C795C">
        <w:rPr>
          <w:rFonts w:ascii="Palatino Linotype" w:eastAsia="MS Gothic" w:hAnsi="Palatino Linotype" w:cs="Times New Roman"/>
          <w:b/>
          <w:sz w:val="24"/>
          <w:szCs w:val="26"/>
          <w:u w:val="single"/>
          <w:lang w:val="es-ES_tradnl"/>
        </w:rPr>
        <w:t>no aprueba</w:t>
      </w:r>
      <w:r w:rsidRPr="001C795C">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14:paraId="064456A8"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6BD148C"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Evidentemente, </w:t>
      </w:r>
      <w:r w:rsidRPr="001C795C">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1C795C">
        <w:rPr>
          <w:rFonts w:ascii="Palatino Linotype" w:eastAsia="MS Gothic" w:hAnsi="Palatino Linotype" w:cs="Times New Roman"/>
          <w:b/>
          <w:sz w:val="24"/>
          <w:szCs w:val="26"/>
          <w:u w:val="single"/>
          <w:lang w:val="es-ES_tradnl"/>
        </w:rPr>
        <w:t>el acto reúna con los requisitos elementales</w:t>
      </w:r>
      <w:r w:rsidRPr="001C795C">
        <w:rPr>
          <w:rFonts w:ascii="Palatino Linotype" w:eastAsia="MS Gothic" w:hAnsi="Palatino Linotype" w:cs="Times New Roman"/>
          <w:sz w:val="24"/>
          <w:szCs w:val="26"/>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w:t>
      </w:r>
      <w:r w:rsidRPr="001C795C">
        <w:rPr>
          <w:rFonts w:ascii="Palatino Linotype" w:eastAsia="MS Gothic" w:hAnsi="Palatino Linotype" w:cs="Times New Roman"/>
          <w:sz w:val="24"/>
          <w:szCs w:val="26"/>
          <w:lang w:val="es-ES_tradnl"/>
        </w:rPr>
        <w:lastRenderedPageBreak/>
        <w:t>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EC9E41A"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240777C"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La </w:t>
      </w:r>
      <w:r w:rsidRPr="001C795C">
        <w:rPr>
          <w:rFonts w:ascii="Palatino Linotype" w:eastAsia="MS Gothic" w:hAnsi="Palatino Linotype" w:cs="Times New Roman"/>
          <w:sz w:val="24"/>
          <w:szCs w:val="26"/>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E34B92C"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7B0A0C2"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1C795C">
        <w:rPr>
          <w:rFonts w:ascii="Palatino Linotype" w:hAnsi="Palatino Linotype" w:cs="Arial"/>
          <w:b/>
          <w:sz w:val="24"/>
        </w:rPr>
        <w:t>b) Requisitos de fondo del Acuerdo de Clasificación.</w:t>
      </w:r>
    </w:p>
    <w:p w14:paraId="1E13E8CD"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CD6CE65"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Como </w:t>
      </w:r>
      <w:r w:rsidRPr="001C795C">
        <w:rPr>
          <w:rFonts w:ascii="Palatino Linotype" w:eastAsia="MS Gothic" w:hAnsi="Palatino Linotype" w:cs="Times New Roman"/>
          <w:sz w:val="24"/>
          <w:szCs w:val="26"/>
          <w:lang w:val="es-ES_tradnl"/>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1C795C">
        <w:rPr>
          <w:rFonts w:ascii="Palatino Linotype" w:eastAsia="MS Gothic" w:hAnsi="Palatino Linotype" w:cs="Times New Roman"/>
          <w:sz w:val="24"/>
          <w:szCs w:val="26"/>
          <w:lang w:val="es-ES_tradnl"/>
        </w:rPr>
        <w:lastRenderedPageBreak/>
        <w:t>corresponde a los sujetos obligados, por lo que deberán fundar y motivar debidamente la clasificación.</w:t>
      </w:r>
    </w:p>
    <w:p w14:paraId="57B8F54C"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DA74125"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De </w:t>
      </w:r>
      <w:r w:rsidRPr="001C795C">
        <w:rPr>
          <w:rFonts w:ascii="Palatino Linotype" w:eastAsia="MS Gothic" w:hAnsi="Palatino Linotype" w:cs="Times New Roman"/>
          <w:sz w:val="24"/>
          <w:szCs w:val="26"/>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47B0ECB"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FF36061"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rPr>
        <w:t xml:space="preserve">Han </w:t>
      </w:r>
      <w:r w:rsidRPr="001C795C">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1C795C">
        <w:rPr>
          <w:rFonts w:ascii="Palatino Linotype" w:eastAsia="MS Gothic" w:hAnsi="Palatino Linotype" w:cs="Times New Roman"/>
          <w:i/>
          <w:sz w:val="24"/>
          <w:szCs w:val="26"/>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1C795C">
        <w:rPr>
          <w:rFonts w:ascii="Palatino Linotype" w:eastAsia="MS Gothic" w:hAnsi="Palatino Linotype" w:cs="Times New Roman"/>
          <w:i/>
          <w:sz w:val="24"/>
          <w:szCs w:val="26"/>
          <w:lang w:val="es-ES_tradnl"/>
        </w:rPr>
        <w:lastRenderedPageBreak/>
        <w:t>del análisis de las pruebas, lo cual se debe exteriorizar en una argumentación o juicio de hecho</w:t>
      </w:r>
      <w:r w:rsidRPr="001C795C">
        <w:rPr>
          <w:rFonts w:ascii="Palatino Linotype" w:eastAsia="MS Gothic" w:hAnsi="Palatino Linotype" w:cs="Times New Roman"/>
          <w:sz w:val="24"/>
          <w:szCs w:val="26"/>
          <w:lang w:val="es-ES_tradnl"/>
        </w:rPr>
        <w:t>....”</w:t>
      </w:r>
      <w:r w:rsidRPr="001C795C">
        <w:rPr>
          <w:rFonts w:ascii="Palatino Linotype" w:eastAsia="MS Gothic" w:hAnsi="Palatino Linotype" w:cs="Times New Roman"/>
          <w:sz w:val="24"/>
          <w:szCs w:val="26"/>
          <w:vertAlign w:val="superscript"/>
          <w:lang w:val="es-ES_tradnl"/>
        </w:rPr>
        <w:footnoteReference w:id="16"/>
      </w:r>
    </w:p>
    <w:p w14:paraId="76C552E2"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B09ACA7"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hAnsi="Palatino Linotype" w:cs="Arial"/>
          <w:sz w:val="24"/>
        </w:rPr>
        <w:t xml:space="preserve">Por </w:t>
      </w:r>
      <w:r w:rsidRPr="001C795C">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14:paraId="0D314296" w14:textId="77777777" w:rsidR="00862AB1" w:rsidRPr="001C795C" w:rsidRDefault="00862AB1" w:rsidP="00650483">
      <w:pPr>
        <w:pStyle w:val="Prrafodelista"/>
        <w:tabs>
          <w:tab w:val="left" w:pos="142"/>
          <w:tab w:val="left" w:pos="284"/>
          <w:tab w:val="left" w:pos="426"/>
        </w:tabs>
        <w:spacing w:before="240" w:line="360" w:lineRule="auto"/>
        <w:ind w:left="0"/>
        <w:jc w:val="both"/>
        <w:rPr>
          <w:rFonts w:ascii="Palatino Linotype" w:hAnsi="Palatino Linotype" w:cs="Arial"/>
          <w:sz w:val="24"/>
        </w:rPr>
      </w:pPr>
    </w:p>
    <w:p w14:paraId="35D425A5" w14:textId="77777777" w:rsidR="00862AB1" w:rsidRPr="001C795C" w:rsidRDefault="00862AB1" w:rsidP="00862AB1">
      <w:pPr>
        <w:spacing w:line="276" w:lineRule="auto"/>
        <w:ind w:left="851" w:right="618"/>
        <w:contextualSpacing/>
        <w:jc w:val="both"/>
        <w:rPr>
          <w:rFonts w:ascii="Palatino Linotype" w:hAnsi="Palatino Linotype" w:cs="Arial"/>
          <w:i/>
          <w:color w:val="000000"/>
        </w:rPr>
      </w:pPr>
      <w:r w:rsidRPr="001C795C">
        <w:rPr>
          <w:rFonts w:ascii="Palatino Linotype" w:hAnsi="Palatino Linotype" w:cs="Arial"/>
          <w:b/>
          <w:i/>
          <w:color w:val="000000"/>
        </w:rPr>
        <w:t>FUNDAMENTACIÓN Y MOTIVACIÓN.</w:t>
      </w:r>
      <w:r w:rsidRPr="001C795C">
        <w:rPr>
          <w:rFonts w:ascii="Palatino Linotype" w:hAnsi="Palatino Linotype" w:cs="Arial"/>
          <w:i/>
          <w:color w:val="000000"/>
        </w:rPr>
        <w:t xml:space="preserve"> “La </w:t>
      </w:r>
      <w:r w:rsidRPr="001C795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795C">
        <w:rPr>
          <w:rFonts w:ascii="Palatino Linotype" w:hAnsi="Palatino Linotype" w:cs="Arial"/>
          <w:i/>
          <w:color w:val="000000"/>
        </w:rPr>
        <w:t>.”</w:t>
      </w:r>
    </w:p>
    <w:p w14:paraId="26B50AC7"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t>SEGUNDO TRIBUNAL COLEGIADO DEL SEXTO CIRCUITO.</w:t>
      </w:r>
    </w:p>
    <w:p w14:paraId="0A6B33FC"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DB60D28"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C23A3BA"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t>Amparo en revisión 333/88. Adilia Romero. 26 de octubre de 1988. Unanimidad de votos. Ponente: Arnoldo Nájera Virgen. Secretario: Enrique Crispín Campos Ramírez.</w:t>
      </w:r>
    </w:p>
    <w:p w14:paraId="5E4CFB7F"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14:paraId="4A592AAD" w14:textId="77777777" w:rsidR="00862AB1" w:rsidRPr="001C795C" w:rsidRDefault="00862AB1" w:rsidP="00862AB1">
      <w:pPr>
        <w:spacing w:line="360" w:lineRule="auto"/>
        <w:ind w:left="851" w:right="618"/>
        <w:contextualSpacing/>
        <w:jc w:val="both"/>
        <w:rPr>
          <w:rFonts w:ascii="Palatino Linotype" w:hAnsi="Palatino Linotype" w:cs="Arial"/>
          <w:i/>
          <w:color w:val="000000"/>
        </w:rPr>
      </w:pPr>
      <w:r w:rsidRPr="001C795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C795C">
        <w:rPr>
          <w:rFonts w:ascii="Palatino Linotype" w:hAnsi="Palatino Linotype" w:cs="Arial"/>
          <w:i/>
          <w:color w:val="000000"/>
        </w:rPr>
        <w:t>Baigts</w:t>
      </w:r>
      <w:proofErr w:type="spellEnd"/>
      <w:r w:rsidRPr="001C795C">
        <w:rPr>
          <w:rFonts w:ascii="Palatino Linotype" w:hAnsi="Palatino Linotype" w:cs="Arial"/>
          <w:i/>
          <w:color w:val="000000"/>
        </w:rPr>
        <w:t xml:space="preserve"> Muñoz.</w:t>
      </w:r>
    </w:p>
    <w:p w14:paraId="59C70C22" w14:textId="77777777" w:rsidR="00862AB1" w:rsidRPr="001C795C" w:rsidRDefault="00862AB1" w:rsidP="00650483">
      <w:pPr>
        <w:pStyle w:val="Prrafodelista"/>
        <w:tabs>
          <w:tab w:val="left" w:pos="142"/>
          <w:tab w:val="left" w:pos="284"/>
          <w:tab w:val="left" w:pos="426"/>
        </w:tabs>
        <w:spacing w:after="240" w:line="360" w:lineRule="auto"/>
        <w:ind w:left="0"/>
        <w:jc w:val="both"/>
        <w:rPr>
          <w:rFonts w:ascii="Palatino Linotype" w:hAnsi="Palatino Linotype" w:cs="Arial"/>
          <w:sz w:val="24"/>
        </w:rPr>
      </w:pPr>
    </w:p>
    <w:p w14:paraId="442953A9"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7B5609"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6A0505E"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F37E95D"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F005124"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En ese mismo sentido, el numeral trigésimo tercero fracción V de los Lineamientos Generales, precisa que para motivar la clasificación se deben acreditar las circunstancias de tiempo, modo y lugar.</w:t>
      </w:r>
    </w:p>
    <w:p w14:paraId="0A35A4B1"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6FBC48F" w14:textId="77777777"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 xml:space="preserve">Ahora bien, </w:t>
      </w:r>
      <w:r w:rsidRPr="001C795C">
        <w:rPr>
          <w:rFonts w:ascii="Palatino Linotype" w:eastAsia="MS Gothic" w:hAnsi="Palatino Linotype" w:cs="Times New Roman"/>
          <w:b/>
          <w:sz w:val="24"/>
          <w:szCs w:val="26"/>
          <w:u w:val="single"/>
          <w:lang w:val="es-ES_tradnl"/>
        </w:rPr>
        <w:t>para cada caso además de fundar y motivar</w:t>
      </w:r>
      <w:r w:rsidRPr="001C795C">
        <w:rPr>
          <w:rFonts w:ascii="Palatino Linotype" w:eastAsia="MS Gothic" w:hAnsi="Palatino Linotype" w:cs="Times New Roman"/>
          <w:sz w:val="24"/>
          <w:szCs w:val="26"/>
          <w:lang w:val="es-ES_tradnl"/>
        </w:rPr>
        <w:t xml:space="preserve">, se debe identificar con claridad que datos contenidos en las documentales que son </w:t>
      </w:r>
      <w:r w:rsidRPr="001C795C">
        <w:rPr>
          <w:rFonts w:ascii="Palatino Linotype" w:eastAsia="MS Gothic" w:hAnsi="Palatino Linotype" w:cs="Times New Roman"/>
          <w:sz w:val="24"/>
          <w:szCs w:val="26"/>
          <w:lang w:val="es-ES_tradnl"/>
        </w:rPr>
        <w:lastRenderedPageBreak/>
        <w:t>susceptibles de suprimirse, por ejemplo, si una documental de naturaleza pública como lo es la nómina general, si bien el dato de sus remuneraciones es eminentemente público, no así todos los datos contenidos en dicho documento que son datos personales</w:t>
      </w:r>
      <w:r w:rsidRPr="001C795C">
        <w:rPr>
          <w:rFonts w:ascii="Palatino Linotype" w:eastAsia="MS Gothic" w:hAnsi="Palatino Linotype" w:cs="Times New Roman"/>
          <w:sz w:val="24"/>
          <w:szCs w:val="26"/>
          <w:vertAlign w:val="superscript"/>
          <w:lang w:val="es-ES_tradnl"/>
        </w:rPr>
        <w:footnoteReference w:id="17"/>
      </w:r>
      <w:r w:rsidRPr="001C795C">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1C795C">
        <w:rPr>
          <w:rFonts w:ascii="Palatino Linotype" w:eastAsia="MS Gothic" w:hAnsi="Palatino Linotype" w:cs="Times New Roman"/>
          <w:sz w:val="24"/>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3B08CDF" w14:textId="77777777" w:rsidR="00862AB1" w:rsidRPr="001C795C"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7192891" w14:textId="29A1E351" w:rsidR="00862AB1" w:rsidRPr="001C795C"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_tradnl"/>
        </w:rPr>
        <w:t xml:space="preserve">Otro </w:t>
      </w:r>
      <w:r w:rsidRPr="001C795C">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29A6BDF" w14:textId="4BE3278A" w:rsidR="006D6AF6" w:rsidRPr="001C795C" w:rsidRDefault="006D6AF6" w:rsidP="006D6AF6">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470C81A" w14:textId="77E69951" w:rsidR="006D6AF6" w:rsidRPr="001C795C" w:rsidRDefault="006D6AF6" w:rsidP="006D6AF6">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bCs/>
          <w:sz w:val="24"/>
        </w:rPr>
      </w:pPr>
      <w:bookmarkStart w:id="33" w:name="_Toc51863318"/>
      <w:r w:rsidRPr="001C795C">
        <w:rPr>
          <w:rFonts w:ascii="Palatino Linotype" w:hAnsi="Palatino Linotype" w:cs="Arial"/>
          <w:b/>
          <w:bCs/>
          <w:sz w:val="24"/>
        </w:rPr>
        <w:t xml:space="preserve">SEXTO. Vista </w:t>
      </w:r>
      <w:r w:rsidR="007070C6" w:rsidRPr="001C795C">
        <w:rPr>
          <w:rFonts w:ascii="Palatino Linotype" w:hAnsi="Palatino Linotype" w:cs="Arial"/>
          <w:b/>
          <w:bCs/>
          <w:sz w:val="24"/>
        </w:rPr>
        <w:t>a la Dirección de Protección de Datos Personales</w:t>
      </w:r>
      <w:r w:rsidRPr="001C795C">
        <w:rPr>
          <w:rFonts w:ascii="Palatino Linotype" w:hAnsi="Palatino Linotype" w:cs="Arial"/>
          <w:b/>
          <w:bCs/>
          <w:sz w:val="24"/>
        </w:rPr>
        <w:t>.</w:t>
      </w:r>
      <w:bookmarkEnd w:id="33"/>
    </w:p>
    <w:p w14:paraId="44CA8C8B" w14:textId="77777777" w:rsidR="006D6AF6" w:rsidRPr="001C795C" w:rsidRDefault="006D6AF6" w:rsidP="006D6AF6">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54E36EC" w14:textId="28460306" w:rsidR="006D6AF6" w:rsidRPr="001C795C" w:rsidRDefault="006D6AF6"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
        </w:rPr>
        <w:t xml:space="preserve">Es </w:t>
      </w:r>
      <w:r w:rsidRPr="001C795C">
        <w:rPr>
          <w:rFonts w:ascii="Palatino Linotype" w:eastAsia="MS Gothic" w:hAnsi="Palatino Linotype" w:cs="Times New Roman"/>
          <w:sz w:val="24"/>
          <w:szCs w:val="26"/>
          <w:lang w:val="es-ES_tradnl"/>
        </w:rPr>
        <w:t xml:space="preserve">necesario resaltar que el recurso de revisión previsto en la Ley de la materia no es el medio para investigar y, en su caso, sancionar a servidores </w:t>
      </w:r>
      <w:r w:rsidRPr="001C795C">
        <w:rPr>
          <w:rFonts w:ascii="Palatino Linotype" w:eastAsia="MS Gothic" w:hAnsi="Palatino Linotype" w:cs="Times New Roman"/>
          <w:sz w:val="24"/>
          <w:szCs w:val="26"/>
          <w:lang w:val="es-ES_tradnl"/>
        </w:rPr>
        <w:lastRenderedPageBreak/>
        <w:t>públicos por la falta de cuidado de la protección de datos personales; sin embargo, derivado de los planteamientos señalados en el estudio de la presente resolución, relativo a la exposición de datos personales contenidos en la ficha de pago del impuesto predial</w:t>
      </w:r>
      <w:r w:rsidR="00CB3E50" w:rsidRPr="001C795C">
        <w:rPr>
          <w:rFonts w:ascii="Palatino Linotype" w:eastAsia="MS Gothic" w:hAnsi="Palatino Linotype" w:cs="Times New Roman"/>
          <w:sz w:val="24"/>
          <w:szCs w:val="26"/>
          <w:lang w:val="es-ES_tradnl"/>
        </w:rPr>
        <w:t xml:space="preserve"> </w:t>
      </w:r>
      <w:r w:rsidRPr="001C795C">
        <w:rPr>
          <w:rFonts w:ascii="Palatino Linotype" w:eastAsia="MS Gothic" w:hAnsi="Palatino Linotype" w:cs="Times New Roman"/>
          <w:sz w:val="24"/>
          <w:szCs w:val="26"/>
          <w:lang w:val="es-ES_tradnl"/>
        </w:rPr>
        <w:t>(</w:t>
      </w:r>
      <w:r w:rsidR="00CB3E50" w:rsidRPr="001C795C">
        <w:rPr>
          <w:rFonts w:ascii="Palatino Linotype" w:eastAsia="MS Gothic" w:hAnsi="Palatino Linotype" w:cs="Times New Roman"/>
          <w:sz w:val="24"/>
          <w:szCs w:val="26"/>
          <w:lang w:val="es-ES_tradnl"/>
        </w:rPr>
        <w:t>nombre y domicilio</w:t>
      </w:r>
      <w:r w:rsidRPr="001C795C">
        <w:rPr>
          <w:rFonts w:ascii="Palatino Linotype" w:eastAsia="MS Gothic" w:hAnsi="Palatino Linotype" w:cs="Times New Roman"/>
          <w:sz w:val="24"/>
          <w:szCs w:val="26"/>
          <w:lang w:val="es-ES_tradnl"/>
        </w:rPr>
        <w:t xml:space="preserve">), se dará vista al área competente para que en ejercicio de sus atribuciones realice las investigaciones pertinentes por las omisiones detectadas atribuibles al </w:t>
      </w:r>
      <w:r w:rsidRPr="001C795C">
        <w:rPr>
          <w:rFonts w:ascii="Palatino Linotype" w:eastAsia="MS Gothic" w:hAnsi="Palatino Linotype" w:cs="Times New Roman"/>
          <w:b/>
          <w:sz w:val="24"/>
          <w:szCs w:val="26"/>
          <w:lang w:val="es-ES_tradnl"/>
        </w:rPr>
        <w:t>SUJETO OBLIGADO</w:t>
      </w:r>
      <w:r w:rsidRPr="001C795C">
        <w:rPr>
          <w:rFonts w:ascii="Palatino Linotype" w:eastAsia="MS Gothic" w:hAnsi="Palatino Linotype" w:cs="Times New Roman"/>
          <w:sz w:val="24"/>
          <w:szCs w:val="26"/>
          <w:lang w:val="es-ES_tradnl"/>
        </w:rPr>
        <w:t>.</w:t>
      </w:r>
    </w:p>
    <w:p w14:paraId="7CDDB682" w14:textId="77777777" w:rsidR="006D6AF6" w:rsidRPr="001C795C" w:rsidRDefault="006D6AF6" w:rsidP="006D6AF6">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5C46E25" w14:textId="768D5BBE" w:rsidR="006D6AF6" w:rsidRPr="001C795C" w:rsidRDefault="00CB3E50"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
        </w:rPr>
        <w:t xml:space="preserve">Por </w:t>
      </w:r>
      <w:r w:rsidRPr="001C795C">
        <w:rPr>
          <w:rFonts w:ascii="Palatino Linotype" w:eastAsia="MS Gothic" w:hAnsi="Palatino Linotype" w:cs="Times New Roman"/>
          <w:sz w:val="24"/>
          <w:szCs w:val="26"/>
          <w:lang w:val="es-ES_tradnl"/>
        </w:rPr>
        <w:t xml:space="preserve">ello, </w:t>
      </w:r>
      <w:r w:rsidR="005961A4" w:rsidRPr="001C795C">
        <w:rPr>
          <w:rFonts w:ascii="Palatino Linotype" w:eastAsia="MS Gothic" w:hAnsi="Palatino Linotype" w:cs="Times New Roman"/>
          <w:sz w:val="24"/>
          <w:szCs w:val="26"/>
          <w:lang w:val="es-ES_tradnl"/>
        </w:rPr>
        <w:t>es conveniente señalar las fracciones XIV, XXII, XXIII y XXV, del artículo 82, de la Ley de Protección de Datos Personales en Posesión de Sujetos Obligados del Estado de México y Municipios, que establece:</w:t>
      </w:r>
    </w:p>
    <w:p w14:paraId="49565CE3" w14:textId="0362C976" w:rsidR="006D6AF6" w:rsidRPr="001C795C" w:rsidRDefault="006D6AF6" w:rsidP="005961A4">
      <w:pPr>
        <w:pStyle w:val="Prrafodelista"/>
        <w:tabs>
          <w:tab w:val="left" w:pos="142"/>
          <w:tab w:val="left" w:pos="284"/>
          <w:tab w:val="left" w:pos="426"/>
        </w:tabs>
        <w:spacing w:before="240" w:line="360" w:lineRule="auto"/>
        <w:ind w:left="0"/>
        <w:jc w:val="both"/>
        <w:rPr>
          <w:rFonts w:ascii="Palatino Linotype" w:hAnsi="Palatino Linotype" w:cs="Arial"/>
          <w:sz w:val="24"/>
        </w:rPr>
      </w:pPr>
    </w:p>
    <w:p w14:paraId="743FBF72"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1C795C">
        <w:rPr>
          <w:rFonts w:ascii="Palatino Linotype" w:hAnsi="Palatino Linotype"/>
          <w:b/>
          <w:i/>
        </w:rPr>
        <w:t xml:space="preserve">Atribuciones del Instituto </w:t>
      </w:r>
    </w:p>
    <w:p w14:paraId="4CA05D0B"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b/>
          <w:i/>
        </w:rPr>
        <w:t>Artículo 82.</w:t>
      </w:r>
      <w:r w:rsidRPr="001C795C">
        <w:rPr>
          <w:rFonts w:ascii="Palatino Linotype" w:hAnsi="Palatino Linotype"/>
          <w:i/>
        </w:rPr>
        <w:t xml:space="preserve"> El Instituto, además de las atribuciones encomendadas por la Ley de Transparencia y normatividad aplicable, tendrá las atribuciones siguientes:</w:t>
      </w:r>
    </w:p>
    <w:p w14:paraId="3F1E46BD"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1C795C">
        <w:rPr>
          <w:rFonts w:ascii="Palatino Linotype" w:hAnsi="Palatino Linotype"/>
          <w:i/>
        </w:rPr>
        <w:t>(…)</w:t>
      </w:r>
    </w:p>
    <w:p w14:paraId="078C8F0A"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b/>
          <w:i/>
        </w:rPr>
        <w:t>XIV.</w:t>
      </w:r>
      <w:r w:rsidRPr="001C795C">
        <w:rPr>
          <w:rFonts w:ascii="Palatino Linotype" w:hAnsi="Palatino Linotype"/>
          <w:i/>
        </w:rPr>
        <w:t xml:space="preserve"> </w:t>
      </w:r>
      <w:r w:rsidRPr="001C795C">
        <w:rPr>
          <w:rFonts w:ascii="Palatino Linotype" w:hAnsi="Palatino Linotype"/>
          <w:b/>
          <w:i/>
        </w:rPr>
        <w:t>Formular observaciones y recomendaciones</w:t>
      </w:r>
      <w:r w:rsidRPr="001C795C">
        <w:rPr>
          <w:rFonts w:ascii="Palatino Linotype" w:hAnsi="Palatino Linotype"/>
          <w:i/>
        </w:rPr>
        <w:t xml:space="preserve"> a los sujetos obligados que incumplan esta Ley.</w:t>
      </w:r>
    </w:p>
    <w:p w14:paraId="365825F6"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i/>
        </w:rPr>
        <w:t>(…)</w:t>
      </w:r>
    </w:p>
    <w:p w14:paraId="6EB5121A"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b/>
          <w:i/>
        </w:rPr>
        <w:t>XXII.</w:t>
      </w:r>
      <w:r w:rsidRPr="001C795C">
        <w:rPr>
          <w:rFonts w:ascii="Palatino Linotype" w:hAnsi="Palatino Linotype"/>
          <w:i/>
        </w:rPr>
        <w:t xml:space="preserve"> </w:t>
      </w:r>
      <w:r w:rsidRPr="001C795C">
        <w:rPr>
          <w:rFonts w:ascii="Palatino Linotype" w:hAnsi="Palatino Linotype"/>
          <w:b/>
          <w:i/>
        </w:rPr>
        <w:t>Verificar el cumplimiento</w:t>
      </w:r>
      <w:r w:rsidRPr="001C795C">
        <w:rPr>
          <w:rFonts w:ascii="Palatino Linotype" w:hAnsi="Palatino Linotype"/>
          <w:i/>
        </w:rPr>
        <w:t xml:space="preserve"> de las disposiciones previstas en esta Ley a través de los procedimientos de revisión que resulten compatibles con las disposiciones de esta Ley.</w:t>
      </w:r>
    </w:p>
    <w:p w14:paraId="33845114"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b/>
          <w:i/>
        </w:rPr>
        <w:t>XXIII.</w:t>
      </w:r>
      <w:r w:rsidRPr="001C795C">
        <w:rPr>
          <w:rFonts w:ascii="Palatino Linotype" w:hAnsi="Palatino Linotype"/>
          <w:i/>
        </w:rPr>
        <w:t xml:space="preserve"> </w:t>
      </w:r>
      <w:r w:rsidRPr="001C795C">
        <w:rPr>
          <w:rFonts w:ascii="Palatino Linotype" w:hAnsi="Palatino Linotype"/>
          <w:b/>
          <w:i/>
        </w:rPr>
        <w:t>Implementar</w:t>
      </w:r>
      <w:r w:rsidRPr="001C795C">
        <w:rPr>
          <w:rFonts w:ascii="Palatino Linotype" w:hAnsi="Palatino Linotype"/>
          <w:i/>
        </w:rPr>
        <w:t xml:space="preserve"> los </w:t>
      </w:r>
      <w:r w:rsidRPr="001C795C">
        <w:rPr>
          <w:rFonts w:ascii="Palatino Linotype" w:hAnsi="Palatino Linotype"/>
          <w:b/>
          <w:i/>
        </w:rPr>
        <w:t>procedimientos</w:t>
      </w:r>
      <w:r w:rsidRPr="001C795C">
        <w:rPr>
          <w:rFonts w:ascii="Palatino Linotype" w:hAnsi="Palatino Linotype"/>
          <w:i/>
        </w:rPr>
        <w:t xml:space="preserve"> que resulten necesarios </w:t>
      </w:r>
      <w:r w:rsidRPr="001C795C">
        <w:rPr>
          <w:rFonts w:ascii="Palatino Linotype" w:hAnsi="Palatino Linotype"/>
          <w:b/>
          <w:i/>
        </w:rPr>
        <w:t xml:space="preserve">para el cumplimiento </w:t>
      </w:r>
      <w:r w:rsidRPr="001C795C">
        <w:rPr>
          <w:rFonts w:ascii="Palatino Linotype" w:hAnsi="Palatino Linotype"/>
          <w:i/>
        </w:rPr>
        <w:t>de las disposiciones de esta Ley y para asegurar la protección de datos personales de los titulares. (…)</w:t>
      </w:r>
    </w:p>
    <w:p w14:paraId="762739D0"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b/>
          <w:i/>
        </w:rPr>
        <w:t>XXV.</w:t>
      </w:r>
      <w:r w:rsidRPr="001C795C">
        <w:rPr>
          <w:rFonts w:ascii="Palatino Linotype" w:hAnsi="Palatino Linotype"/>
          <w:i/>
        </w:rPr>
        <w:t xml:space="preserve"> </w:t>
      </w:r>
      <w:r w:rsidRPr="001C795C">
        <w:rPr>
          <w:rFonts w:ascii="Palatino Linotype" w:hAnsi="Palatino Linotype"/>
          <w:b/>
          <w:i/>
        </w:rPr>
        <w:t>Investigar</w:t>
      </w:r>
      <w:r w:rsidRPr="001C795C">
        <w:rPr>
          <w:rFonts w:ascii="Palatino Linotype" w:hAnsi="Palatino Linotype"/>
          <w:i/>
        </w:rPr>
        <w:t xml:space="preserve"> las </w:t>
      </w:r>
      <w:r w:rsidRPr="001C795C">
        <w:rPr>
          <w:rFonts w:ascii="Palatino Linotype" w:hAnsi="Palatino Linotype"/>
          <w:b/>
          <w:i/>
        </w:rPr>
        <w:t>posibles violaciones</w:t>
      </w:r>
      <w:r w:rsidRPr="001C795C">
        <w:rPr>
          <w:rFonts w:ascii="Palatino Linotype" w:hAnsi="Palatino Linotype"/>
          <w:i/>
        </w:rPr>
        <w:t xml:space="preserve"> a la seguridad de los datos personales a fin de determinar la práctica de verificaciones.</w:t>
      </w:r>
    </w:p>
    <w:p w14:paraId="59E1E0B0"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C795C">
        <w:rPr>
          <w:rFonts w:ascii="Palatino Linotype" w:hAnsi="Palatino Linotype"/>
          <w:i/>
        </w:rPr>
        <w:t>(…)”</w:t>
      </w:r>
    </w:p>
    <w:p w14:paraId="4975B127" w14:textId="77777777" w:rsidR="005961A4" w:rsidRPr="001C795C" w:rsidRDefault="005961A4" w:rsidP="005961A4">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1C795C">
        <w:rPr>
          <w:rFonts w:ascii="Palatino Linotype" w:hAnsi="Palatino Linotype"/>
        </w:rPr>
        <w:t>(Énfasis añadido)</w:t>
      </w:r>
    </w:p>
    <w:p w14:paraId="1F9C3E0F" w14:textId="77777777" w:rsidR="00CB3E50" w:rsidRPr="001C795C" w:rsidRDefault="00CB3E50" w:rsidP="006D6AF6">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63C6631" w14:textId="54FE0D2F" w:rsidR="00CB3E50" w:rsidRPr="001C795C" w:rsidRDefault="00CB3E50" w:rsidP="00B9543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
        </w:rPr>
        <w:t xml:space="preserve">Asimismo, </w:t>
      </w:r>
      <w:r w:rsidRPr="001C795C">
        <w:rPr>
          <w:rFonts w:ascii="Palatino Linotype" w:eastAsia="MS Gothic" w:hAnsi="Palatino Linotype" w:cs="Times New Roman"/>
          <w:sz w:val="24"/>
          <w:szCs w:val="26"/>
          <w:lang w:val="es-ES_tradnl"/>
        </w:rPr>
        <w:t xml:space="preserve">este Pleno hará del conocimiento </w:t>
      </w:r>
      <w:r w:rsidR="005961A4" w:rsidRPr="001C795C">
        <w:rPr>
          <w:rFonts w:ascii="Palatino Linotype" w:eastAsia="MS Gothic" w:hAnsi="Palatino Linotype" w:cs="Times New Roman"/>
          <w:sz w:val="24"/>
          <w:szCs w:val="26"/>
          <w:lang w:val="es-ES_tradnl"/>
        </w:rPr>
        <w:t>de la Dirección de Datos Personales</w:t>
      </w:r>
      <w:r w:rsidRPr="001C795C">
        <w:rPr>
          <w:rFonts w:ascii="Palatino Linotype" w:eastAsia="MS Gothic" w:hAnsi="Palatino Linotype" w:cs="Times New Roman"/>
          <w:sz w:val="24"/>
          <w:szCs w:val="26"/>
          <w:lang w:val="es-ES_tradnl"/>
        </w:rPr>
        <w:t xml:space="preserve"> de este Instituto de las infracciones en que el </w:t>
      </w:r>
      <w:r w:rsidRPr="001C795C">
        <w:rPr>
          <w:rFonts w:ascii="Palatino Linotype" w:eastAsia="MS Gothic" w:hAnsi="Palatino Linotype" w:cs="Times New Roman"/>
          <w:b/>
          <w:sz w:val="24"/>
          <w:szCs w:val="26"/>
          <w:lang w:val="es-ES_tradnl"/>
        </w:rPr>
        <w:t>SUJETO OBLIGADO</w:t>
      </w:r>
      <w:r w:rsidRPr="001C795C">
        <w:rPr>
          <w:rFonts w:ascii="Palatino Linotype" w:eastAsia="MS Gothic" w:hAnsi="Palatino Linotype" w:cs="Times New Roman"/>
          <w:sz w:val="24"/>
          <w:szCs w:val="26"/>
          <w:lang w:val="es-ES_tradnl"/>
        </w:rPr>
        <w:t xml:space="preserve"> incurrió, </w:t>
      </w:r>
      <w:r w:rsidR="005961A4" w:rsidRPr="001C795C">
        <w:rPr>
          <w:rFonts w:ascii="Palatino Linotype" w:eastAsia="MS Gothic" w:hAnsi="Palatino Linotype" w:cs="Times New Roman"/>
          <w:sz w:val="24"/>
          <w:szCs w:val="26"/>
          <w:lang w:val="es-ES_tradnl"/>
        </w:rPr>
        <w:t>toda vez que la naturaleza de investigar omisiones relativas a la esfera de obligaciones de protección de datos personales en posesión de Sujetos Obligados corresponde a un ente distinto a éste, a través de un procedimiento diferente al recurso de revisión</w:t>
      </w:r>
      <w:r w:rsidR="00B95437" w:rsidRPr="001C795C">
        <w:rPr>
          <w:rFonts w:ascii="Palatino Linotype" w:eastAsia="MS Gothic" w:hAnsi="Palatino Linotype" w:cs="Times New Roman"/>
          <w:sz w:val="24"/>
          <w:szCs w:val="26"/>
          <w:lang w:val="es-ES_tradnl"/>
        </w:rPr>
        <w:t>.</w:t>
      </w:r>
    </w:p>
    <w:p w14:paraId="314CA3D5" w14:textId="77777777" w:rsidR="00B95437" w:rsidRPr="001C795C" w:rsidRDefault="00B95437" w:rsidP="00B95437">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8AE87F7" w14:textId="46ACA1F6" w:rsidR="006D6AF6" w:rsidRPr="001C795C" w:rsidRDefault="00CB3E50"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1C795C">
        <w:rPr>
          <w:rFonts w:ascii="Palatino Linotype" w:eastAsia="MS Gothic" w:hAnsi="Palatino Linotype" w:cs="Times New Roman"/>
          <w:sz w:val="24"/>
          <w:szCs w:val="26"/>
          <w:lang w:val="es-ES"/>
        </w:rPr>
        <w:t xml:space="preserve">Por </w:t>
      </w:r>
      <w:r w:rsidR="00B95437" w:rsidRPr="001C795C">
        <w:rPr>
          <w:rFonts w:ascii="Palatino Linotype" w:eastAsia="MS Gothic" w:hAnsi="Palatino Linotype" w:cs="Times New Roman"/>
          <w:sz w:val="24"/>
          <w:szCs w:val="26"/>
          <w:lang w:val="es-ES"/>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00B95437" w:rsidRPr="001C795C">
        <w:rPr>
          <w:rFonts w:ascii="Palatino Linotype" w:eastAsia="MS Gothic" w:hAnsi="Palatino Linotype" w:cs="Times New Roman"/>
          <w:b/>
          <w:sz w:val="24"/>
          <w:szCs w:val="26"/>
          <w:lang w:val="es-ES"/>
        </w:rPr>
        <w:t>SUJETO OBLIGADO</w:t>
      </w:r>
      <w:r w:rsidR="00B95437" w:rsidRPr="001C795C">
        <w:rPr>
          <w:rFonts w:ascii="Palatino Linotype" w:eastAsia="MS Gothic" w:hAnsi="Palatino Linotype" w:cs="Times New Roman"/>
          <w:sz w:val="24"/>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00B95437" w:rsidRPr="001C795C">
        <w:rPr>
          <w:rFonts w:ascii="Palatino Linotype" w:eastAsia="MS Gothic" w:hAnsi="Palatino Linotype" w:cs="Times New Roman"/>
          <w:b/>
          <w:sz w:val="24"/>
          <w:szCs w:val="26"/>
          <w:lang w:val="es-ES"/>
        </w:rPr>
        <w:t xml:space="preserve">SUJETO OBLIGADO </w:t>
      </w:r>
      <w:r w:rsidR="00B95437" w:rsidRPr="001C795C">
        <w:rPr>
          <w:rFonts w:ascii="Palatino Linotype" w:eastAsia="MS Gothic" w:hAnsi="Palatino Linotype" w:cs="Times New Roman"/>
          <w:sz w:val="24"/>
          <w:szCs w:val="26"/>
          <w:lang w:val="es-ES"/>
        </w:rPr>
        <w:t>para que éste determine lo que conforme a derecho conduzca, cuyo resultado deberá de ser informado al Instituto.</w:t>
      </w:r>
      <w:r w:rsidRPr="001C795C">
        <w:rPr>
          <w:rFonts w:ascii="Palatino Linotype" w:eastAsia="MS Gothic" w:hAnsi="Palatino Linotype" w:cs="Times New Roman"/>
          <w:sz w:val="24"/>
          <w:szCs w:val="26"/>
          <w:lang w:val="es-ES"/>
        </w:rPr>
        <w:t xml:space="preserve"> Lo anterior en consecuencia de que el </w:t>
      </w:r>
      <w:r w:rsidRPr="001C795C">
        <w:rPr>
          <w:rFonts w:ascii="Palatino Linotype" w:eastAsia="MS Gothic" w:hAnsi="Palatino Linotype" w:cs="Times New Roman"/>
          <w:b/>
          <w:sz w:val="24"/>
          <w:szCs w:val="26"/>
          <w:lang w:val="es-ES"/>
        </w:rPr>
        <w:t xml:space="preserve">SUJETO OBLIGADO </w:t>
      </w:r>
      <w:r w:rsidRPr="001C795C">
        <w:rPr>
          <w:rFonts w:ascii="Palatino Linotype" w:eastAsia="MS Gothic" w:hAnsi="Palatino Linotype" w:cs="Times New Roman"/>
          <w:sz w:val="24"/>
          <w:szCs w:val="26"/>
          <w:lang w:val="es-ES"/>
        </w:rPr>
        <w:t>vulneró, a través de las documentales contenidas en su informe justificado, datos personales de un contribuyente.</w:t>
      </w:r>
    </w:p>
    <w:p w14:paraId="2246B9D6" w14:textId="77777777" w:rsidR="006D6AF6" w:rsidRPr="001C795C" w:rsidRDefault="006D6AF6" w:rsidP="006D6AF6">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8CAE4C6" w14:textId="0ED531B5" w:rsidR="003A6589" w:rsidRPr="001C795C" w:rsidRDefault="0079586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bookmarkStart w:id="34" w:name="_Toc447183492"/>
      <w:bookmarkStart w:id="35" w:name="_Toc450120667"/>
      <w:bookmarkStart w:id="36" w:name="_Toc461555895"/>
      <w:bookmarkEnd w:id="15"/>
      <w:bookmarkEnd w:id="16"/>
      <w:bookmarkEnd w:id="17"/>
      <w:bookmarkEnd w:id="18"/>
      <w:bookmarkEnd w:id="19"/>
      <w:bookmarkEnd w:id="20"/>
      <w:r w:rsidRPr="001C795C">
        <w:rPr>
          <w:rFonts w:ascii="Palatino Linotype" w:eastAsia="MS Mincho" w:hAnsi="Palatino Linotype" w:cs="Times New Roman"/>
          <w:sz w:val="24"/>
          <w:szCs w:val="24"/>
        </w:rPr>
        <w:lastRenderedPageBreak/>
        <w:t xml:space="preserve">Por </w:t>
      </w:r>
      <w:r w:rsidRPr="001C795C">
        <w:rPr>
          <w:rFonts w:ascii="Palatino Linotype" w:eastAsia="MS Mincho" w:hAnsi="Palatino Linotype" w:cs="Times New Roman"/>
          <w:sz w:val="24"/>
          <w:szCs w:val="24"/>
          <w:lang w:val="es-ES_tradnl"/>
        </w:rPr>
        <w:t>lo tanto,</w:t>
      </w:r>
      <w:r w:rsidRPr="001C795C">
        <w:rPr>
          <w:rFonts w:ascii="Palatino Linotype" w:eastAsia="MS Mincho" w:hAnsi="Palatino Linotype" w:cs="Times New Roman"/>
          <w:sz w:val="24"/>
          <w:szCs w:val="24"/>
          <w:lang w:val="es-ES"/>
        </w:rPr>
        <w:t xml:space="preserve"> en consecuencia y en mérito de lo expuesto en líneas anteriores, resultan fundadas las razones o motivos de inconformidad hechos valer por el </w:t>
      </w:r>
      <w:r w:rsidRPr="001C795C">
        <w:rPr>
          <w:rFonts w:ascii="Palatino Linotype" w:eastAsia="MS Mincho" w:hAnsi="Palatino Linotype" w:cs="Times New Roman"/>
          <w:b/>
          <w:sz w:val="24"/>
          <w:szCs w:val="24"/>
          <w:lang w:val="es-ES"/>
        </w:rPr>
        <w:t>RECURRENTE</w:t>
      </w:r>
      <w:r w:rsidRPr="001C795C">
        <w:rPr>
          <w:rFonts w:ascii="Palatino Linotype" w:eastAsia="MS Mincho" w:hAnsi="Palatino Linotype" w:cs="Times New Roman"/>
          <w:sz w:val="24"/>
          <w:szCs w:val="24"/>
          <w:lang w:val="es-ES"/>
        </w:rPr>
        <w:t xml:space="preserve"> dentro de los recursos de revisión </w:t>
      </w:r>
      <w:r w:rsidR="00441844" w:rsidRPr="001C795C">
        <w:rPr>
          <w:rFonts w:ascii="Palatino Linotype" w:eastAsia="MS Mincho" w:hAnsi="Palatino Linotype" w:cs="Times New Roman"/>
          <w:b/>
          <w:sz w:val="24"/>
          <w:szCs w:val="24"/>
          <w:lang w:val="es-ES"/>
        </w:rPr>
        <w:t>01758/INFOEM/IP/RR/2020 y 01759/INFOEM/IP/RR/2020</w:t>
      </w:r>
      <w:r w:rsidRPr="001C795C">
        <w:rPr>
          <w:rFonts w:ascii="Palatino Linotype" w:eastAsia="MS Mincho" w:hAnsi="Palatino Linotype" w:cs="Times New Roman"/>
          <w:sz w:val="24"/>
          <w:szCs w:val="24"/>
          <w:lang w:val="es-ES"/>
        </w:rPr>
        <w:t xml:space="preserve">; por ello, y con fundamento en la fracción III del numeral 186 de la Ley de Transparencia y Acceso a la Información Pública del Estado de México y Municipios, se </w:t>
      </w:r>
      <w:r w:rsidRPr="001C795C">
        <w:rPr>
          <w:rFonts w:ascii="Palatino Linotype" w:eastAsia="MS Mincho" w:hAnsi="Palatino Linotype" w:cs="Times New Roman"/>
          <w:b/>
          <w:sz w:val="24"/>
          <w:szCs w:val="24"/>
          <w:lang w:val="es-ES"/>
        </w:rPr>
        <w:t>REVOCA</w:t>
      </w:r>
      <w:r w:rsidRPr="001C795C">
        <w:rPr>
          <w:rFonts w:ascii="Palatino Linotype" w:eastAsia="MS Mincho" w:hAnsi="Palatino Linotype" w:cs="Times New Roman"/>
          <w:sz w:val="24"/>
          <w:szCs w:val="24"/>
          <w:lang w:val="es-ES"/>
        </w:rPr>
        <w:t xml:space="preserve"> la respuesta a las solicitudes de información número </w:t>
      </w:r>
      <w:r w:rsidR="00441844" w:rsidRPr="001C795C">
        <w:rPr>
          <w:rFonts w:ascii="Palatino Linotype" w:eastAsia="MS Mincho" w:hAnsi="Palatino Linotype" w:cs="Times New Roman"/>
          <w:b/>
          <w:sz w:val="24"/>
          <w:szCs w:val="24"/>
          <w:lang w:val="es-ES"/>
        </w:rPr>
        <w:t>00069/HUIXQUIL/IP/2020 y 00070/HUIXQUIL/IP/2020</w:t>
      </w:r>
      <w:r w:rsidRPr="001C795C">
        <w:rPr>
          <w:rFonts w:ascii="Palatino Linotype" w:eastAsia="MS Mincho" w:hAnsi="Palatino Linotype" w:cs="Times New Roman"/>
          <w:sz w:val="24"/>
          <w:szCs w:val="24"/>
          <w:lang w:val="es-ES"/>
        </w:rPr>
        <w:t>.</w:t>
      </w:r>
    </w:p>
    <w:p w14:paraId="1AB774BF" w14:textId="77777777" w:rsidR="00AA2B54" w:rsidRPr="001C795C" w:rsidRDefault="00AA2B54" w:rsidP="00AA2B54">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14:paraId="0B067DC2" w14:textId="3AACAC58" w:rsidR="00650483" w:rsidRPr="001C795C" w:rsidRDefault="0079586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lang w:val="es-ES_tradnl"/>
        </w:rPr>
      </w:pPr>
      <w:r w:rsidRPr="001C795C">
        <w:rPr>
          <w:rFonts w:ascii="Palatino Linotype" w:hAnsi="Palatino Linotype"/>
          <w:sz w:val="24"/>
          <w:szCs w:val="24"/>
        </w:rPr>
        <w:t xml:space="preserve">Por </w:t>
      </w:r>
      <w:r w:rsidRPr="001C795C">
        <w:rPr>
          <w:rFonts w:ascii="Palatino Linotype" w:hAnsi="Palatino Linotype"/>
          <w:sz w:val="24"/>
          <w:szCs w:val="24"/>
          <w:lang w:val="es-ES_tradnl"/>
        </w:rPr>
        <w:t xml:space="preserve">lo anteriormente expuesto y fundado, </w:t>
      </w:r>
      <w:r w:rsidR="00812C83" w:rsidRPr="001C795C">
        <w:rPr>
          <w:rFonts w:ascii="Palatino Linotype" w:hAnsi="Palatino Linotype"/>
          <w:sz w:val="24"/>
          <w:szCs w:val="24"/>
          <w:lang w:val="es-ES_tradnl"/>
        </w:rPr>
        <w:t>este</w:t>
      </w:r>
      <w:r w:rsidRPr="001C795C">
        <w:rPr>
          <w:rFonts w:ascii="Palatino Linotype" w:hAnsi="Palatino Linotype"/>
          <w:sz w:val="24"/>
          <w:szCs w:val="24"/>
          <w:lang w:val="es-ES_tradnl"/>
        </w:rPr>
        <w:t xml:space="preserve"> </w:t>
      </w:r>
      <w:r w:rsidRPr="001C795C">
        <w:rPr>
          <w:rFonts w:ascii="Palatino Linotype" w:hAnsi="Palatino Linotype"/>
          <w:b/>
          <w:sz w:val="24"/>
          <w:szCs w:val="24"/>
          <w:lang w:val="es-ES_tradnl"/>
        </w:rPr>
        <w:t>ÓRGANO GARANTE</w:t>
      </w:r>
      <w:r w:rsidRPr="001C795C">
        <w:rPr>
          <w:rFonts w:ascii="Palatino Linotype" w:hAnsi="Palatino Linotype"/>
          <w:sz w:val="24"/>
          <w:szCs w:val="24"/>
          <w:lang w:val="es-ES_tradnl"/>
        </w:rPr>
        <w:t xml:space="preserve"> emite los siguientes:</w:t>
      </w:r>
      <w:r w:rsidR="00BE5F88" w:rsidRPr="001C795C">
        <w:rPr>
          <w:rFonts w:ascii="Palatino Linotype" w:hAnsi="Palatino Linotype"/>
          <w:sz w:val="24"/>
          <w:szCs w:val="24"/>
          <w:lang w:val="es-ES_tradnl"/>
        </w:rPr>
        <w:t xml:space="preserve"> </w:t>
      </w:r>
      <w:r w:rsidRPr="001C795C">
        <w:rPr>
          <w:rFonts w:ascii="Palatino Linotype" w:hAnsi="Palatino Linotype"/>
          <w:sz w:val="24"/>
          <w:szCs w:val="24"/>
          <w:lang w:val="es-ES_tradnl"/>
        </w:rPr>
        <w:t>---------------------------------------------------------------------------</w:t>
      </w:r>
    </w:p>
    <w:p w14:paraId="13F84907" w14:textId="77777777" w:rsidR="00650483" w:rsidRPr="001C795C" w:rsidRDefault="00650483">
      <w:pPr>
        <w:spacing w:after="160" w:line="259" w:lineRule="auto"/>
        <w:rPr>
          <w:rFonts w:ascii="Palatino Linotype" w:hAnsi="Palatino Linotype"/>
          <w:sz w:val="24"/>
          <w:szCs w:val="24"/>
          <w:lang w:val="es-ES_tradnl"/>
        </w:rPr>
      </w:pPr>
      <w:r w:rsidRPr="001C795C">
        <w:rPr>
          <w:rFonts w:ascii="Palatino Linotype" w:hAnsi="Palatino Linotype"/>
          <w:sz w:val="24"/>
          <w:szCs w:val="24"/>
          <w:lang w:val="es-ES_tradnl"/>
        </w:rPr>
        <w:br w:type="page"/>
      </w:r>
    </w:p>
    <w:p w14:paraId="64DA1755" w14:textId="7BAD3195" w:rsidR="006E5EF0" w:rsidRPr="001C795C" w:rsidRDefault="006E5EF0" w:rsidP="004C0DA1">
      <w:pPr>
        <w:pStyle w:val="Ttulo1"/>
        <w:spacing w:line="360" w:lineRule="auto"/>
        <w:jc w:val="center"/>
        <w:rPr>
          <w:sz w:val="24"/>
          <w:szCs w:val="24"/>
          <w:lang w:val="es-ES"/>
        </w:rPr>
      </w:pPr>
      <w:bookmarkStart w:id="37" w:name="_Toc51863319"/>
      <w:bookmarkEnd w:id="34"/>
      <w:bookmarkEnd w:id="35"/>
      <w:bookmarkEnd w:id="36"/>
      <w:r w:rsidRPr="001C795C">
        <w:rPr>
          <w:sz w:val="24"/>
          <w:szCs w:val="24"/>
          <w:lang w:val="es-ES"/>
        </w:rPr>
        <w:lastRenderedPageBreak/>
        <w:t>R E S O L U T I V O S</w:t>
      </w:r>
      <w:bookmarkEnd w:id="37"/>
    </w:p>
    <w:p w14:paraId="1DBE0893" w14:textId="1C021E44" w:rsidR="003D50AD" w:rsidRPr="001C795C" w:rsidRDefault="003D50AD" w:rsidP="004C0DA1">
      <w:pPr>
        <w:spacing w:line="360" w:lineRule="auto"/>
        <w:jc w:val="both"/>
        <w:rPr>
          <w:rFonts w:ascii="Palatino Linotype" w:eastAsia="Calibri" w:hAnsi="Palatino Linotype" w:cs="Arial"/>
          <w:sz w:val="24"/>
          <w:szCs w:val="24"/>
          <w:lang w:val="es-ES"/>
        </w:rPr>
      </w:pPr>
      <w:r w:rsidRPr="001C795C">
        <w:rPr>
          <w:rFonts w:ascii="Palatino Linotype" w:eastAsia="Times New Roman" w:hAnsi="Palatino Linotype" w:cs="Arial"/>
          <w:b/>
          <w:sz w:val="24"/>
          <w:szCs w:val="24"/>
        </w:rPr>
        <w:t>PRIMERO</w:t>
      </w:r>
      <w:r w:rsidRPr="001C795C">
        <w:rPr>
          <w:rFonts w:ascii="Palatino Linotype" w:eastAsia="Times New Roman" w:hAnsi="Palatino Linotype" w:cs="Arial"/>
          <w:sz w:val="24"/>
          <w:szCs w:val="24"/>
          <w:lang w:val="es-ES"/>
        </w:rPr>
        <w:t>.</w:t>
      </w:r>
      <w:r w:rsidR="00087EFD" w:rsidRPr="001C795C">
        <w:rPr>
          <w:rFonts w:ascii="Palatino Linotype" w:eastAsia="Times New Roman" w:hAnsi="Palatino Linotype" w:cs="Arial"/>
          <w:sz w:val="24"/>
          <w:szCs w:val="24"/>
          <w:lang w:val="es-ES"/>
        </w:rPr>
        <w:t xml:space="preserve"> Resultan fundadas las razones o</w:t>
      </w:r>
      <w:r w:rsidRPr="001C795C">
        <w:rPr>
          <w:rFonts w:ascii="Palatino Linotype" w:eastAsia="Times New Roman" w:hAnsi="Palatino Linotype" w:cs="Arial"/>
          <w:sz w:val="24"/>
          <w:szCs w:val="24"/>
          <w:lang w:val="es-ES"/>
        </w:rPr>
        <w:t xml:space="preserve"> motivo</w:t>
      </w:r>
      <w:r w:rsidR="00614478" w:rsidRPr="001C795C">
        <w:rPr>
          <w:rFonts w:ascii="Palatino Linotype" w:eastAsia="Times New Roman" w:hAnsi="Palatino Linotype" w:cs="Arial"/>
          <w:sz w:val="24"/>
          <w:szCs w:val="24"/>
          <w:lang w:val="es-ES"/>
        </w:rPr>
        <w:t>s de inconformidad hechos valer e</w:t>
      </w:r>
      <w:r w:rsidR="00795862" w:rsidRPr="001C795C">
        <w:rPr>
          <w:rFonts w:ascii="Palatino Linotype" w:eastAsia="Calibri" w:hAnsi="Palatino Linotype" w:cs="Arial"/>
          <w:sz w:val="24"/>
          <w:szCs w:val="24"/>
          <w:lang w:val="es-ES"/>
        </w:rPr>
        <w:t xml:space="preserve">n </w:t>
      </w:r>
      <w:r w:rsidRPr="001C795C">
        <w:rPr>
          <w:rFonts w:ascii="Palatino Linotype" w:eastAsia="Calibri" w:hAnsi="Palatino Linotype" w:cs="Arial"/>
          <w:sz w:val="24"/>
          <w:szCs w:val="24"/>
          <w:lang w:val="es-ES"/>
        </w:rPr>
        <w:t>l</w:t>
      </w:r>
      <w:r w:rsidR="00795862" w:rsidRPr="001C795C">
        <w:rPr>
          <w:rFonts w:ascii="Palatino Linotype" w:eastAsia="Calibri" w:hAnsi="Palatino Linotype" w:cs="Arial"/>
          <w:sz w:val="24"/>
          <w:szCs w:val="24"/>
          <w:lang w:val="es-ES"/>
        </w:rPr>
        <w:t>os</w:t>
      </w:r>
      <w:r w:rsidRPr="001C795C">
        <w:rPr>
          <w:rFonts w:ascii="Palatino Linotype" w:eastAsia="Calibri" w:hAnsi="Palatino Linotype" w:cs="Arial"/>
          <w:sz w:val="24"/>
          <w:szCs w:val="24"/>
          <w:lang w:val="es-ES"/>
        </w:rPr>
        <w:t xml:space="preserve"> recurso</w:t>
      </w:r>
      <w:r w:rsidR="00795862" w:rsidRPr="001C795C">
        <w:rPr>
          <w:rFonts w:ascii="Palatino Linotype" w:eastAsia="Calibri" w:hAnsi="Palatino Linotype" w:cs="Arial"/>
          <w:sz w:val="24"/>
          <w:szCs w:val="24"/>
          <w:lang w:val="es-ES"/>
        </w:rPr>
        <w:t>s</w:t>
      </w:r>
      <w:r w:rsidRPr="001C795C">
        <w:rPr>
          <w:rFonts w:ascii="Palatino Linotype" w:eastAsia="Calibri" w:hAnsi="Palatino Linotype" w:cs="Arial"/>
          <w:sz w:val="24"/>
          <w:szCs w:val="24"/>
          <w:lang w:val="es-ES"/>
        </w:rPr>
        <w:t xml:space="preserve"> de revisión </w:t>
      </w:r>
      <w:r w:rsidR="00441844" w:rsidRPr="001C795C">
        <w:rPr>
          <w:rFonts w:ascii="Palatino Linotype" w:eastAsia="MS Mincho" w:hAnsi="Palatino Linotype" w:cs="Times New Roman"/>
          <w:b/>
          <w:sz w:val="24"/>
          <w:szCs w:val="24"/>
          <w:lang w:val="es-ES"/>
        </w:rPr>
        <w:t>01758/INFOEM/IP/RR/2020 y 01759/INFOEM/IP/RR/2020</w:t>
      </w:r>
      <w:r w:rsidR="00795862" w:rsidRPr="001C795C">
        <w:rPr>
          <w:rFonts w:ascii="Palatino Linotype" w:eastAsia="MS Mincho" w:hAnsi="Palatino Linotype" w:cs="Times New Roman"/>
          <w:b/>
          <w:sz w:val="24"/>
          <w:szCs w:val="24"/>
          <w:lang w:val="es-ES"/>
        </w:rPr>
        <w:t xml:space="preserve"> </w:t>
      </w:r>
      <w:r w:rsidR="00B96B07" w:rsidRPr="001C795C">
        <w:rPr>
          <w:rFonts w:ascii="Palatino Linotype" w:eastAsia="Times New Roman" w:hAnsi="Palatino Linotype" w:cs="Times New Roman"/>
          <w:sz w:val="24"/>
          <w:szCs w:val="24"/>
        </w:rPr>
        <w:t>en términos de</w:t>
      </w:r>
      <w:r w:rsidR="001F48F8" w:rsidRPr="001C795C">
        <w:rPr>
          <w:rFonts w:ascii="Palatino Linotype" w:eastAsia="Times New Roman" w:hAnsi="Palatino Linotype" w:cs="Times New Roman"/>
          <w:sz w:val="24"/>
          <w:szCs w:val="24"/>
        </w:rPr>
        <w:t xml:space="preserve"> </w:t>
      </w:r>
      <w:r w:rsidR="00B05E35" w:rsidRPr="001C795C">
        <w:rPr>
          <w:rFonts w:ascii="Palatino Linotype" w:eastAsia="Times New Roman" w:hAnsi="Palatino Linotype" w:cs="Times New Roman"/>
          <w:sz w:val="24"/>
          <w:szCs w:val="24"/>
        </w:rPr>
        <w:t>l</w:t>
      </w:r>
      <w:r w:rsidR="001F48F8" w:rsidRPr="001C795C">
        <w:rPr>
          <w:rFonts w:ascii="Palatino Linotype" w:eastAsia="Times New Roman" w:hAnsi="Palatino Linotype" w:cs="Times New Roman"/>
          <w:sz w:val="24"/>
          <w:szCs w:val="24"/>
        </w:rPr>
        <w:t>os</w:t>
      </w:r>
      <w:r w:rsidR="00B96B07" w:rsidRPr="001C795C">
        <w:rPr>
          <w:rFonts w:ascii="Palatino Linotype" w:eastAsia="Times New Roman" w:hAnsi="Palatino Linotype" w:cs="Times New Roman"/>
          <w:sz w:val="24"/>
          <w:szCs w:val="24"/>
        </w:rPr>
        <w:t xml:space="preserve"> </w:t>
      </w:r>
      <w:r w:rsidR="007034F5" w:rsidRPr="001C795C">
        <w:rPr>
          <w:rFonts w:ascii="Palatino Linotype" w:eastAsia="Times New Roman" w:hAnsi="Palatino Linotype" w:cs="Times New Roman"/>
          <w:b/>
          <w:sz w:val="24"/>
          <w:szCs w:val="24"/>
        </w:rPr>
        <w:t>C</w:t>
      </w:r>
      <w:r w:rsidR="00B96B07" w:rsidRPr="001C795C">
        <w:rPr>
          <w:rFonts w:ascii="Palatino Linotype" w:eastAsia="Times New Roman" w:hAnsi="Palatino Linotype" w:cs="Times New Roman"/>
          <w:b/>
          <w:sz w:val="24"/>
          <w:szCs w:val="24"/>
        </w:rPr>
        <w:t>onsiderando</w:t>
      </w:r>
      <w:r w:rsidR="001F48F8" w:rsidRPr="001C795C">
        <w:rPr>
          <w:rFonts w:ascii="Palatino Linotype" w:eastAsia="Times New Roman" w:hAnsi="Palatino Linotype" w:cs="Times New Roman"/>
          <w:b/>
          <w:sz w:val="24"/>
          <w:szCs w:val="24"/>
        </w:rPr>
        <w:t>s</w:t>
      </w:r>
      <w:r w:rsidRPr="001C795C">
        <w:rPr>
          <w:rFonts w:ascii="Palatino Linotype" w:eastAsia="Times New Roman" w:hAnsi="Palatino Linotype" w:cs="Times New Roman"/>
          <w:b/>
          <w:sz w:val="24"/>
          <w:szCs w:val="24"/>
        </w:rPr>
        <w:t xml:space="preserve"> </w:t>
      </w:r>
      <w:r w:rsidR="00652C72" w:rsidRPr="001C795C">
        <w:rPr>
          <w:rFonts w:ascii="Palatino Linotype" w:eastAsia="Times New Roman" w:hAnsi="Palatino Linotype" w:cs="Times New Roman"/>
          <w:b/>
          <w:sz w:val="24"/>
          <w:szCs w:val="24"/>
        </w:rPr>
        <w:t>CUARTO</w:t>
      </w:r>
      <w:r w:rsidR="001F48F8" w:rsidRPr="001C795C">
        <w:rPr>
          <w:rFonts w:ascii="Palatino Linotype" w:eastAsia="Times New Roman" w:hAnsi="Palatino Linotype" w:cs="Times New Roman"/>
          <w:b/>
          <w:sz w:val="24"/>
          <w:szCs w:val="24"/>
        </w:rPr>
        <w:t xml:space="preserve"> </w:t>
      </w:r>
      <w:r w:rsidR="001F48F8" w:rsidRPr="001C795C">
        <w:rPr>
          <w:rFonts w:ascii="Palatino Linotype" w:eastAsia="Times New Roman" w:hAnsi="Palatino Linotype" w:cs="Times New Roman"/>
          <w:sz w:val="24"/>
          <w:szCs w:val="24"/>
        </w:rPr>
        <w:t>y</w:t>
      </w:r>
      <w:r w:rsidR="001F48F8" w:rsidRPr="001C795C">
        <w:rPr>
          <w:rFonts w:ascii="Palatino Linotype" w:eastAsia="Times New Roman" w:hAnsi="Palatino Linotype" w:cs="Times New Roman"/>
          <w:b/>
          <w:sz w:val="24"/>
          <w:szCs w:val="24"/>
        </w:rPr>
        <w:t xml:space="preserve"> QUINTO</w:t>
      </w:r>
      <w:r w:rsidR="009B189B" w:rsidRPr="001C795C">
        <w:rPr>
          <w:rFonts w:ascii="Palatino Linotype" w:eastAsia="Times New Roman" w:hAnsi="Palatino Linotype" w:cs="Times New Roman"/>
          <w:sz w:val="24"/>
          <w:szCs w:val="24"/>
        </w:rPr>
        <w:t xml:space="preserve"> </w:t>
      </w:r>
      <w:r w:rsidR="00BA5158" w:rsidRPr="001C795C">
        <w:rPr>
          <w:rFonts w:ascii="Palatino Linotype" w:eastAsia="Times New Roman" w:hAnsi="Palatino Linotype" w:cs="Times New Roman"/>
          <w:sz w:val="24"/>
          <w:szCs w:val="24"/>
        </w:rPr>
        <w:t>d</w:t>
      </w:r>
      <w:r w:rsidRPr="001C795C">
        <w:rPr>
          <w:rFonts w:ascii="Palatino Linotype" w:eastAsia="Times New Roman" w:hAnsi="Palatino Linotype" w:cs="Times New Roman"/>
          <w:sz w:val="24"/>
          <w:szCs w:val="24"/>
        </w:rPr>
        <w:t>e la presente resolución.</w:t>
      </w:r>
      <w:r w:rsidRPr="001C795C">
        <w:rPr>
          <w:rFonts w:ascii="Palatino Linotype" w:eastAsia="Calibri" w:hAnsi="Palatino Linotype" w:cs="Arial"/>
          <w:sz w:val="24"/>
          <w:szCs w:val="24"/>
          <w:lang w:val="es-ES"/>
        </w:rPr>
        <w:t xml:space="preserve"> </w:t>
      </w:r>
    </w:p>
    <w:p w14:paraId="1E5BAA13" w14:textId="77777777" w:rsidR="008C54C1" w:rsidRPr="001C795C" w:rsidRDefault="008C54C1" w:rsidP="004C0DA1">
      <w:pPr>
        <w:spacing w:line="360" w:lineRule="auto"/>
        <w:jc w:val="both"/>
        <w:rPr>
          <w:rFonts w:ascii="Palatino Linotype" w:eastAsia="Calibri" w:hAnsi="Palatino Linotype" w:cs="Arial"/>
          <w:bCs/>
          <w:sz w:val="24"/>
          <w:szCs w:val="24"/>
          <w:lang w:val="es-ES"/>
        </w:rPr>
      </w:pPr>
    </w:p>
    <w:p w14:paraId="3D9856FF" w14:textId="1D230264" w:rsidR="00BA5158" w:rsidRPr="001C795C" w:rsidRDefault="008C54C1" w:rsidP="004C0DA1">
      <w:pPr>
        <w:spacing w:line="360" w:lineRule="auto"/>
        <w:jc w:val="both"/>
        <w:rPr>
          <w:rFonts w:ascii="Palatino Linotype" w:eastAsia="Calibri" w:hAnsi="Palatino Linotype" w:cs="Arial"/>
          <w:sz w:val="24"/>
          <w:szCs w:val="24"/>
          <w:lang w:val="es-ES"/>
        </w:rPr>
      </w:pPr>
      <w:r w:rsidRPr="001C795C">
        <w:rPr>
          <w:rFonts w:ascii="Palatino Linotype" w:eastAsia="Calibri" w:hAnsi="Palatino Linotype" w:cs="Arial"/>
          <w:b/>
          <w:sz w:val="24"/>
          <w:szCs w:val="24"/>
          <w:lang w:val="es-ES"/>
        </w:rPr>
        <w:t xml:space="preserve">SEGUNDO. </w:t>
      </w:r>
      <w:r w:rsidRPr="001C795C">
        <w:rPr>
          <w:rFonts w:ascii="Palatino Linotype" w:eastAsia="Calibri" w:hAnsi="Palatino Linotype" w:cs="Arial"/>
          <w:sz w:val="24"/>
          <w:szCs w:val="24"/>
          <w:lang w:val="es-ES"/>
        </w:rPr>
        <w:t>Se</w:t>
      </w:r>
      <w:r w:rsidR="003D50AD" w:rsidRPr="001C795C">
        <w:rPr>
          <w:rFonts w:ascii="Palatino Linotype" w:eastAsia="Calibri" w:hAnsi="Palatino Linotype" w:cs="Arial"/>
          <w:b/>
          <w:sz w:val="24"/>
          <w:szCs w:val="24"/>
          <w:lang w:val="es-ES"/>
        </w:rPr>
        <w:t xml:space="preserve"> </w:t>
      </w:r>
      <w:r w:rsidR="00E71562" w:rsidRPr="001C795C">
        <w:rPr>
          <w:rFonts w:ascii="Palatino Linotype" w:eastAsia="Calibri" w:hAnsi="Palatino Linotype" w:cs="Arial"/>
          <w:b/>
          <w:sz w:val="24"/>
          <w:szCs w:val="24"/>
          <w:lang w:val="es-ES"/>
        </w:rPr>
        <w:t xml:space="preserve">REVOCAN </w:t>
      </w:r>
      <w:r w:rsidR="00E71562" w:rsidRPr="001C795C">
        <w:rPr>
          <w:rFonts w:ascii="Palatino Linotype" w:eastAsia="Calibri" w:hAnsi="Palatino Linotype" w:cs="Arial"/>
          <w:sz w:val="24"/>
          <w:szCs w:val="24"/>
          <w:lang w:val="es-ES"/>
        </w:rPr>
        <w:t xml:space="preserve">las respuestas emitidas por el </w:t>
      </w:r>
      <w:r w:rsidR="00441844" w:rsidRPr="001C795C">
        <w:rPr>
          <w:rFonts w:ascii="Palatino Linotype" w:eastAsia="Calibri" w:hAnsi="Palatino Linotype" w:cs="Arial"/>
          <w:b/>
          <w:sz w:val="24"/>
          <w:szCs w:val="24"/>
          <w:lang w:val="es-ES"/>
        </w:rPr>
        <w:t>Ayuntamiento de Huixquilucan</w:t>
      </w:r>
      <w:r w:rsidR="00E71562" w:rsidRPr="001C795C">
        <w:rPr>
          <w:rFonts w:ascii="Palatino Linotype" w:eastAsia="Calibri" w:hAnsi="Palatino Linotype" w:cs="Arial"/>
          <w:sz w:val="24"/>
          <w:szCs w:val="24"/>
          <w:lang w:val="es-ES"/>
        </w:rPr>
        <w:t xml:space="preserve">, y se </w:t>
      </w:r>
      <w:r w:rsidR="00E71562" w:rsidRPr="001C795C">
        <w:rPr>
          <w:rFonts w:ascii="Palatino Linotype" w:eastAsia="Calibri" w:hAnsi="Palatino Linotype" w:cs="Arial"/>
          <w:b/>
          <w:sz w:val="24"/>
          <w:szCs w:val="24"/>
          <w:lang w:val="es-ES"/>
        </w:rPr>
        <w:t>ORDENA</w:t>
      </w:r>
      <w:r w:rsidR="00E71562" w:rsidRPr="001C795C">
        <w:rPr>
          <w:rFonts w:ascii="Palatino Linotype" w:eastAsia="Calibri" w:hAnsi="Palatino Linotype" w:cs="Arial"/>
          <w:sz w:val="24"/>
          <w:szCs w:val="24"/>
          <w:lang w:val="es-ES"/>
        </w:rPr>
        <w:t xml:space="preserve"> </w:t>
      </w:r>
      <w:r w:rsidR="00096913" w:rsidRPr="001C795C">
        <w:rPr>
          <w:rFonts w:ascii="Palatino Linotype" w:eastAsia="Calibri" w:hAnsi="Palatino Linotype" w:cs="Arial"/>
          <w:sz w:val="24"/>
          <w:szCs w:val="24"/>
          <w:lang w:val="es-ES"/>
        </w:rPr>
        <w:t>e</w:t>
      </w:r>
      <w:r w:rsidR="003D50AD" w:rsidRPr="001C795C">
        <w:rPr>
          <w:rFonts w:ascii="Palatino Linotype" w:eastAsia="Times New Roman" w:hAnsi="Palatino Linotype" w:cs="Arial"/>
          <w:sz w:val="24"/>
          <w:szCs w:val="24"/>
          <w:lang w:val="es-ES"/>
        </w:rPr>
        <w:t xml:space="preserve">ntregar vía </w:t>
      </w:r>
      <w:r w:rsidR="003D50AD" w:rsidRPr="001C795C">
        <w:rPr>
          <w:rFonts w:ascii="Palatino Linotype" w:eastAsia="Times New Roman" w:hAnsi="Palatino Linotype" w:cs="Arial"/>
          <w:sz w:val="24"/>
          <w:szCs w:val="24"/>
        </w:rPr>
        <w:t>Sistema de Acceso a Información Mexiquense (</w:t>
      </w:r>
      <w:r w:rsidR="003D50AD" w:rsidRPr="001C795C">
        <w:rPr>
          <w:rFonts w:ascii="Palatino Linotype" w:eastAsia="Times New Roman" w:hAnsi="Palatino Linotype" w:cs="Arial"/>
          <w:i/>
          <w:sz w:val="24"/>
          <w:szCs w:val="24"/>
        </w:rPr>
        <w:t>SAIMEX</w:t>
      </w:r>
      <w:r w:rsidR="003D50AD" w:rsidRPr="001C795C">
        <w:rPr>
          <w:rFonts w:ascii="Palatino Linotype" w:eastAsia="Times New Roman" w:hAnsi="Palatino Linotype" w:cs="Arial"/>
          <w:sz w:val="24"/>
          <w:szCs w:val="24"/>
        </w:rPr>
        <w:t>)</w:t>
      </w:r>
      <w:r w:rsidR="001F48F8" w:rsidRPr="001C795C">
        <w:rPr>
          <w:rFonts w:ascii="Palatino Linotype" w:eastAsia="Times New Roman" w:hAnsi="Palatino Linotype" w:cs="Arial"/>
          <w:sz w:val="24"/>
          <w:szCs w:val="24"/>
          <w:lang w:val="es-ES"/>
        </w:rPr>
        <w:t xml:space="preserve">, </w:t>
      </w:r>
      <w:r w:rsidR="002A64D7" w:rsidRPr="001C795C">
        <w:rPr>
          <w:rFonts w:ascii="Palatino Linotype" w:eastAsia="Times New Roman" w:hAnsi="Palatino Linotype" w:cs="Arial"/>
          <w:sz w:val="24"/>
          <w:szCs w:val="24"/>
          <w:lang w:val="es-ES"/>
        </w:rPr>
        <w:t>previa búsqueda exhaustiva y razonable</w:t>
      </w:r>
      <w:r w:rsidR="0007715D" w:rsidRPr="001C795C">
        <w:rPr>
          <w:rFonts w:ascii="Palatino Linotype" w:eastAsia="Times New Roman" w:hAnsi="Palatino Linotype" w:cs="Arial"/>
          <w:sz w:val="24"/>
          <w:szCs w:val="24"/>
          <w:lang w:val="es-ES"/>
        </w:rPr>
        <w:t>,</w:t>
      </w:r>
      <w:r w:rsidR="00081AB7" w:rsidRPr="001C795C">
        <w:rPr>
          <w:rFonts w:ascii="Palatino Linotype" w:eastAsia="Times New Roman" w:hAnsi="Palatino Linotype" w:cs="Arial"/>
          <w:sz w:val="24"/>
          <w:szCs w:val="24"/>
          <w:lang w:val="es-ES"/>
        </w:rPr>
        <w:t xml:space="preserve"> </w:t>
      </w:r>
      <w:r w:rsidR="00650483" w:rsidRPr="001C795C">
        <w:rPr>
          <w:rFonts w:ascii="Palatino Linotype" w:eastAsia="Times New Roman" w:hAnsi="Palatino Linotype" w:cs="Arial"/>
          <w:sz w:val="24"/>
          <w:szCs w:val="24"/>
          <w:lang w:val="es-ES"/>
        </w:rPr>
        <w:t xml:space="preserve">en versión pública, </w:t>
      </w:r>
      <w:r w:rsidR="00961151" w:rsidRPr="001C795C">
        <w:rPr>
          <w:rFonts w:ascii="Palatino Linotype" w:eastAsia="Times New Roman" w:hAnsi="Palatino Linotype" w:cs="Arial"/>
          <w:sz w:val="24"/>
          <w:szCs w:val="24"/>
          <w:lang w:val="es-ES"/>
        </w:rPr>
        <w:t>la siguiente información</w:t>
      </w:r>
      <w:r w:rsidR="003D50AD" w:rsidRPr="001C795C">
        <w:rPr>
          <w:rFonts w:ascii="Palatino Linotype" w:eastAsia="Calibri" w:hAnsi="Palatino Linotype" w:cs="Arial"/>
          <w:sz w:val="24"/>
          <w:szCs w:val="24"/>
          <w:lang w:val="es-ES"/>
        </w:rPr>
        <w:t>:</w:t>
      </w:r>
    </w:p>
    <w:p w14:paraId="184E420A" w14:textId="505EB9AC" w:rsidR="007C57E0" w:rsidRPr="001C795C" w:rsidRDefault="00650483" w:rsidP="002759AB">
      <w:pPr>
        <w:pStyle w:val="Prrafodelista"/>
        <w:numPr>
          <w:ilvl w:val="1"/>
          <w:numId w:val="26"/>
        </w:numPr>
        <w:tabs>
          <w:tab w:val="left" w:pos="142"/>
          <w:tab w:val="left" w:pos="851"/>
        </w:tabs>
        <w:spacing w:before="240" w:after="240" w:line="360" w:lineRule="auto"/>
        <w:ind w:left="567" w:right="567" w:firstLine="0"/>
        <w:jc w:val="both"/>
        <w:rPr>
          <w:rFonts w:ascii="Palatino Linotype" w:eastAsia="Calibri" w:hAnsi="Palatino Linotype" w:cs="Times New Roman"/>
          <w:b/>
        </w:rPr>
      </w:pPr>
      <w:r w:rsidRPr="001C795C">
        <w:rPr>
          <w:rFonts w:ascii="Palatino Linotype" w:eastAsia="Calibri" w:hAnsi="Palatino Linotype" w:cs="Times New Roman"/>
          <w:b/>
          <w:sz w:val="24"/>
          <w:szCs w:val="24"/>
        </w:rPr>
        <w:t xml:space="preserve">Documento donde conste </w:t>
      </w:r>
      <w:r w:rsidR="00BE5F88" w:rsidRPr="001C795C">
        <w:rPr>
          <w:rFonts w:ascii="Palatino Linotype" w:eastAsia="Calibri" w:hAnsi="Palatino Linotype" w:cs="Times New Roman"/>
          <w:b/>
          <w:sz w:val="24"/>
          <w:szCs w:val="24"/>
        </w:rPr>
        <w:t xml:space="preserve">el ingreso recibido por el Ayuntamiento </w:t>
      </w:r>
      <w:r w:rsidR="00E909CE" w:rsidRPr="001C795C">
        <w:rPr>
          <w:rFonts w:ascii="Palatino Linotype" w:eastAsia="Calibri" w:hAnsi="Palatino Linotype" w:cs="Times New Roman"/>
          <w:b/>
          <w:sz w:val="24"/>
          <w:szCs w:val="24"/>
        </w:rPr>
        <w:t xml:space="preserve">de Huixquilucan </w:t>
      </w:r>
      <w:r w:rsidR="00BE5F88" w:rsidRPr="001C795C">
        <w:rPr>
          <w:rFonts w:ascii="Palatino Linotype" w:eastAsia="Calibri" w:hAnsi="Palatino Linotype" w:cs="Times New Roman"/>
          <w:b/>
          <w:sz w:val="24"/>
          <w:szCs w:val="24"/>
        </w:rPr>
        <w:t xml:space="preserve">relacionado con </w:t>
      </w:r>
      <w:r w:rsidRPr="001C795C">
        <w:rPr>
          <w:rFonts w:ascii="Palatino Linotype" w:eastAsia="MS Gothic" w:hAnsi="Palatino Linotype" w:cs="Times New Roman"/>
          <w:b/>
          <w:sz w:val="24"/>
          <w:szCs w:val="26"/>
        </w:rPr>
        <w:t xml:space="preserve">los comprobantes </w:t>
      </w:r>
      <w:r w:rsidR="008D2C2F" w:rsidRPr="001C795C">
        <w:rPr>
          <w:rFonts w:ascii="Palatino Linotype" w:eastAsia="MS Gothic" w:hAnsi="Palatino Linotype" w:cs="Times New Roman"/>
          <w:b/>
          <w:sz w:val="24"/>
          <w:szCs w:val="26"/>
        </w:rPr>
        <w:t xml:space="preserve">fiscales </w:t>
      </w:r>
      <w:r w:rsidR="008D2C2F" w:rsidRPr="001C795C">
        <w:rPr>
          <w:rFonts w:ascii="Palatino Linotype" w:hAnsi="Palatino Linotype" w:cs="Arial"/>
          <w:b/>
          <w:sz w:val="24"/>
          <w:szCs w:val="24"/>
          <w:lang w:val="es-ES"/>
        </w:rPr>
        <w:t>con números de folio 797226 y 797227, remitid</w:t>
      </w:r>
      <w:r w:rsidR="00DB7339" w:rsidRPr="001C795C">
        <w:rPr>
          <w:rFonts w:ascii="Palatino Linotype" w:hAnsi="Palatino Linotype" w:cs="Arial"/>
          <w:b/>
          <w:sz w:val="24"/>
          <w:szCs w:val="24"/>
          <w:lang w:val="es-ES"/>
        </w:rPr>
        <w:t>o</w:t>
      </w:r>
      <w:r w:rsidR="008D2C2F" w:rsidRPr="001C795C">
        <w:rPr>
          <w:rFonts w:ascii="Palatino Linotype" w:hAnsi="Palatino Linotype" w:cs="Arial"/>
          <w:b/>
          <w:sz w:val="24"/>
          <w:szCs w:val="24"/>
          <w:lang w:val="es-ES"/>
        </w:rPr>
        <w:t xml:space="preserve">s en las solicitudes de información </w:t>
      </w:r>
      <w:r w:rsidR="008D2C2F" w:rsidRPr="001C795C">
        <w:rPr>
          <w:rFonts w:ascii="Palatino Linotype" w:hAnsi="Palatino Linotype" w:cs="Arial"/>
          <w:b/>
          <w:bCs/>
          <w:lang w:val="es-ES"/>
        </w:rPr>
        <w:t>00069/HUIXQUIL/IP/2020</w:t>
      </w:r>
      <w:r w:rsidR="008D2C2F" w:rsidRPr="001C795C">
        <w:rPr>
          <w:rFonts w:ascii="Palatino Linotype" w:hAnsi="Palatino Linotype" w:cs="Arial"/>
          <w:b/>
          <w:lang w:val="es-ES"/>
        </w:rPr>
        <w:t xml:space="preserve"> </w:t>
      </w:r>
      <w:r w:rsidR="008D2C2F" w:rsidRPr="001C795C">
        <w:rPr>
          <w:rFonts w:ascii="Palatino Linotype" w:hAnsi="Palatino Linotype" w:cs="Arial"/>
          <w:b/>
          <w:sz w:val="24"/>
          <w:szCs w:val="24"/>
          <w:lang w:val="es-ES"/>
        </w:rPr>
        <w:t>y</w:t>
      </w:r>
      <w:r w:rsidR="008D2C2F" w:rsidRPr="001C795C">
        <w:rPr>
          <w:rFonts w:ascii="Palatino Linotype" w:hAnsi="Palatino Linotype" w:cs="Arial"/>
          <w:b/>
          <w:lang w:val="es-ES"/>
        </w:rPr>
        <w:t xml:space="preserve"> </w:t>
      </w:r>
      <w:r w:rsidR="008D2C2F" w:rsidRPr="001C795C">
        <w:rPr>
          <w:rFonts w:ascii="Palatino Linotype" w:hAnsi="Palatino Linotype" w:cs="Arial"/>
          <w:b/>
          <w:bCs/>
          <w:lang w:val="es-ES"/>
        </w:rPr>
        <w:t>00070/HUXQUIL/IP/2020</w:t>
      </w:r>
      <w:r w:rsidR="008D2C2F" w:rsidRPr="001C795C">
        <w:rPr>
          <w:rFonts w:ascii="Palatino Linotype" w:hAnsi="Palatino Linotype" w:cs="Arial"/>
          <w:b/>
          <w:lang w:val="es-ES"/>
        </w:rPr>
        <w:t>.</w:t>
      </w:r>
    </w:p>
    <w:p w14:paraId="42233567" w14:textId="586BDAD8" w:rsidR="007F65E6" w:rsidRPr="001C795C" w:rsidRDefault="007F65E6" w:rsidP="00BE5F88">
      <w:pPr>
        <w:pStyle w:val="Prrafodelista"/>
        <w:tabs>
          <w:tab w:val="left" w:pos="142"/>
          <w:tab w:val="left" w:pos="851"/>
        </w:tabs>
        <w:spacing w:before="240" w:line="360" w:lineRule="auto"/>
        <w:ind w:left="567" w:right="567"/>
        <w:jc w:val="both"/>
        <w:rPr>
          <w:rFonts w:ascii="Palatino Linotype" w:hAnsi="Palatino Linotype" w:cs="Arial"/>
          <w:lang w:val="es-ES"/>
        </w:rPr>
      </w:pPr>
    </w:p>
    <w:p w14:paraId="40161253" w14:textId="77777777" w:rsidR="001F48F8" w:rsidRPr="001C795C" w:rsidRDefault="001F48F8" w:rsidP="001F48F8">
      <w:pPr>
        <w:spacing w:line="360" w:lineRule="auto"/>
        <w:jc w:val="both"/>
        <w:rPr>
          <w:rFonts w:ascii="Palatino Linotype" w:eastAsia="Palatino Linotype" w:hAnsi="Palatino Linotype" w:cs="Palatino Linotype"/>
          <w:sz w:val="24"/>
          <w:szCs w:val="24"/>
          <w:lang w:val="es-ES_tradnl"/>
        </w:rPr>
      </w:pPr>
      <w:r w:rsidRPr="001C795C">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9C9CF0C" w14:textId="77777777" w:rsidR="00081AB7" w:rsidRPr="001C795C" w:rsidRDefault="00081AB7" w:rsidP="001F48F8">
      <w:pPr>
        <w:spacing w:line="360" w:lineRule="auto"/>
        <w:jc w:val="both"/>
        <w:rPr>
          <w:rFonts w:ascii="Palatino Linotype" w:eastAsia="Palatino Linotype" w:hAnsi="Palatino Linotype" w:cs="Palatino Linotype"/>
          <w:sz w:val="24"/>
          <w:szCs w:val="24"/>
          <w:lang w:val="es-ES_tradnl"/>
        </w:rPr>
      </w:pPr>
    </w:p>
    <w:p w14:paraId="3E18D17B" w14:textId="77777777" w:rsidR="003D50AD" w:rsidRPr="001C795C" w:rsidRDefault="008C54C1" w:rsidP="004C0DA1">
      <w:pPr>
        <w:spacing w:line="360" w:lineRule="auto"/>
        <w:jc w:val="both"/>
        <w:rPr>
          <w:rFonts w:ascii="Palatino Linotype" w:hAnsi="Palatino Linotype"/>
          <w:sz w:val="24"/>
          <w:szCs w:val="24"/>
          <w:shd w:val="clear" w:color="auto" w:fill="FFFFFF"/>
        </w:rPr>
      </w:pPr>
      <w:r w:rsidRPr="001C795C">
        <w:rPr>
          <w:rFonts w:ascii="Palatino Linotype" w:eastAsia="Palatino Linotype" w:hAnsi="Palatino Linotype" w:cs="Palatino Linotype"/>
          <w:b/>
          <w:sz w:val="24"/>
          <w:szCs w:val="24"/>
        </w:rPr>
        <w:lastRenderedPageBreak/>
        <w:t>TERCERO. Notifíquese</w:t>
      </w:r>
      <w:r w:rsidRPr="001C795C">
        <w:rPr>
          <w:rFonts w:ascii="Palatino Linotype" w:eastAsia="Palatino Linotype" w:hAnsi="Palatino Linotype" w:cs="Palatino Linotype"/>
          <w:sz w:val="24"/>
          <w:szCs w:val="24"/>
        </w:rPr>
        <w:t xml:space="preserve"> </w:t>
      </w:r>
      <w:r w:rsidR="003D50AD" w:rsidRPr="001C795C">
        <w:rPr>
          <w:rFonts w:ascii="Palatino Linotype" w:eastAsia="Palatino Linotype" w:hAnsi="Palatino Linotype" w:cs="Palatino Linotype"/>
          <w:sz w:val="24"/>
          <w:szCs w:val="24"/>
        </w:rPr>
        <w:t xml:space="preserve">al Titular de la Unidad de Transparencia del </w:t>
      </w:r>
      <w:r w:rsidR="003D50AD" w:rsidRPr="001C795C">
        <w:rPr>
          <w:rFonts w:ascii="Palatino Linotype" w:eastAsia="Palatino Linotype" w:hAnsi="Palatino Linotype" w:cs="Palatino Linotype"/>
          <w:b/>
          <w:sz w:val="24"/>
          <w:szCs w:val="24"/>
        </w:rPr>
        <w:t>SUJETO OBLIGADO</w:t>
      </w:r>
      <w:r w:rsidR="003D50AD" w:rsidRPr="001C795C">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1C795C">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59293885" w14:textId="77777777" w:rsidR="008C54C1" w:rsidRPr="001C795C" w:rsidRDefault="008C54C1" w:rsidP="009B0751">
      <w:pPr>
        <w:spacing w:line="360" w:lineRule="auto"/>
        <w:jc w:val="both"/>
        <w:rPr>
          <w:rFonts w:ascii="Palatino Linotype" w:hAnsi="Palatino Linotype"/>
          <w:sz w:val="24"/>
          <w:szCs w:val="24"/>
          <w:shd w:val="clear" w:color="auto" w:fill="FFFFFF"/>
        </w:rPr>
      </w:pPr>
    </w:p>
    <w:p w14:paraId="1D6A222E" w14:textId="25B348F0" w:rsidR="003D50AD" w:rsidRPr="009B0751" w:rsidRDefault="008C54C1" w:rsidP="009B0751">
      <w:pPr>
        <w:pStyle w:val="Encabezado"/>
        <w:tabs>
          <w:tab w:val="clear" w:pos="4252"/>
        </w:tabs>
        <w:spacing w:line="360" w:lineRule="auto"/>
        <w:ind w:right="-250"/>
        <w:jc w:val="both"/>
        <w:rPr>
          <w:rFonts w:ascii="Palatino Linotype" w:hAnsi="Palatino Linotype"/>
          <w:b/>
        </w:rPr>
      </w:pPr>
      <w:r w:rsidRPr="001C795C">
        <w:rPr>
          <w:rFonts w:ascii="Palatino Linotype" w:eastAsia="Times New Roman" w:hAnsi="Palatino Linotype" w:cs="Arial"/>
          <w:b/>
          <w:sz w:val="24"/>
          <w:szCs w:val="24"/>
          <w:lang w:val="es-ES"/>
        </w:rPr>
        <w:t>CUARTO.</w:t>
      </w:r>
      <w:r w:rsidRPr="001C795C">
        <w:rPr>
          <w:rFonts w:ascii="Palatino Linotype" w:eastAsia="Times New Roman" w:hAnsi="Palatino Linotype" w:cs="Arial"/>
          <w:sz w:val="24"/>
          <w:szCs w:val="24"/>
          <w:lang w:val="es-ES"/>
        </w:rPr>
        <w:t xml:space="preserve"> Notifíquese </w:t>
      </w:r>
      <w:r w:rsidR="00650483" w:rsidRPr="001C795C">
        <w:rPr>
          <w:rFonts w:ascii="Palatino Linotype" w:eastAsia="Times New Roman" w:hAnsi="Palatino Linotype" w:cs="Arial"/>
          <w:sz w:val="24"/>
          <w:szCs w:val="24"/>
          <w:lang w:val="es-ES"/>
        </w:rPr>
        <w:t xml:space="preserve">a </w:t>
      </w:r>
      <w:r w:rsidR="009B0751" w:rsidRPr="009B0751">
        <w:rPr>
          <w:rFonts w:ascii="Palatino Linotype" w:hAnsi="Palatino Linotype"/>
          <w:b/>
          <w:highlight w:val="black"/>
        </w:rPr>
        <w:t>------------------------</w:t>
      </w:r>
      <w:r w:rsidR="009B0751">
        <w:rPr>
          <w:rFonts w:ascii="Palatino Linotype" w:hAnsi="Palatino Linotype"/>
          <w:b/>
        </w:rPr>
        <w:t xml:space="preserve"> </w:t>
      </w:r>
      <w:r w:rsidR="003D50AD" w:rsidRPr="001C795C">
        <w:rPr>
          <w:rStyle w:val="Ttulo2Car"/>
          <w:rFonts w:ascii="Palatino Linotype" w:hAnsi="Palatino Linotype"/>
          <w:color w:val="auto"/>
          <w:sz w:val="24"/>
          <w:szCs w:val="24"/>
        </w:rPr>
        <w:t>la presente</w:t>
      </w:r>
      <w:r w:rsidR="003A0806" w:rsidRPr="001C795C">
        <w:rPr>
          <w:rFonts w:ascii="Palatino Linotype" w:eastAsia="Times New Roman" w:hAnsi="Palatino Linotype" w:cs="Times New Roman"/>
          <w:sz w:val="24"/>
          <w:szCs w:val="24"/>
          <w:lang w:val="es-ES" w:eastAsia="es-MX"/>
        </w:rPr>
        <w:t xml:space="preserve"> resolución</w:t>
      </w:r>
      <w:r w:rsidR="00BE5F88" w:rsidRPr="001C795C">
        <w:rPr>
          <w:rFonts w:ascii="Palatino Linotype" w:eastAsia="Times New Roman" w:hAnsi="Palatino Linotype" w:cs="Times New Roman"/>
          <w:sz w:val="24"/>
          <w:szCs w:val="24"/>
          <w:lang w:val="es-ES" w:eastAsia="es-MX"/>
        </w:rPr>
        <w:t xml:space="preserve"> y los archivos titulados </w:t>
      </w:r>
      <w:r w:rsidR="00BE5F88" w:rsidRPr="001C795C">
        <w:rPr>
          <w:rFonts w:ascii="Palatino Linotype" w:eastAsia="Calibri" w:hAnsi="Palatino Linotype" w:cs="Arial"/>
          <w:b/>
          <w:bCs/>
          <w:i/>
          <w:iCs/>
          <w:sz w:val="24"/>
          <w:szCs w:val="24"/>
          <w:lang w:val="es-ES"/>
        </w:rPr>
        <w:t xml:space="preserve">“RR 1758.pdf” </w:t>
      </w:r>
      <w:r w:rsidR="00BE5F88" w:rsidRPr="001C795C">
        <w:rPr>
          <w:rFonts w:ascii="Palatino Linotype" w:eastAsia="Calibri" w:hAnsi="Palatino Linotype" w:cs="Arial"/>
          <w:sz w:val="24"/>
          <w:szCs w:val="24"/>
          <w:lang w:val="es-ES"/>
        </w:rPr>
        <w:t xml:space="preserve">y </w:t>
      </w:r>
      <w:r w:rsidR="00BE5F88" w:rsidRPr="001C795C">
        <w:rPr>
          <w:rFonts w:ascii="Palatino Linotype" w:eastAsia="Calibri" w:hAnsi="Palatino Linotype" w:cs="Arial"/>
          <w:b/>
          <w:bCs/>
          <w:i/>
          <w:iCs/>
          <w:sz w:val="24"/>
          <w:szCs w:val="24"/>
          <w:lang w:val="es-ES"/>
        </w:rPr>
        <w:t>“RR 1759.pdf”</w:t>
      </w:r>
      <w:r w:rsidR="001E6AE9" w:rsidRPr="001C795C">
        <w:rPr>
          <w:rFonts w:ascii="Palatino Linotype" w:eastAsia="Calibri" w:hAnsi="Palatino Linotype" w:cs="Arial"/>
          <w:b/>
          <w:bCs/>
          <w:i/>
          <w:iCs/>
          <w:sz w:val="24"/>
          <w:szCs w:val="24"/>
          <w:lang w:val="es-ES"/>
        </w:rPr>
        <w:t xml:space="preserve"> </w:t>
      </w:r>
      <w:r w:rsidR="001E6AE9" w:rsidRPr="001C795C">
        <w:rPr>
          <w:rFonts w:ascii="Palatino Linotype" w:eastAsia="Calibri" w:hAnsi="Palatino Linotype" w:cs="Arial"/>
          <w:sz w:val="24"/>
          <w:szCs w:val="24"/>
          <w:lang w:val="es-ES"/>
        </w:rPr>
        <w:t>remitidos en informe justificado</w:t>
      </w:r>
      <w:r w:rsidR="00BE5F88" w:rsidRPr="001C795C">
        <w:rPr>
          <w:rFonts w:ascii="Palatino Linotype" w:eastAsia="Calibri" w:hAnsi="Palatino Linotype" w:cs="Arial"/>
          <w:sz w:val="24"/>
          <w:szCs w:val="24"/>
          <w:lang w:val="es-ES"/>
        </w:rPr>
        <w:t>.</w:t>
      </w:r>
    </w:p>
    <w:p w14:paraId="0BAE0CB7" w14:textId="77777777" w:rsidR="008C54C1" w:rsidRPr="001C795C" w:rsidRDefault="008C54C1" w:rsidP="009B0751">
      <w:pPr>
        <w:spacing w:line="360" w:lineRule="auto"/>
        <w:jc w:val="both"/>
        <w:rPr>
          <w:rFonts w:ascii="Palatino Linotype" w:eastAsia="Times New Roman" w:hAnsi="Palatino Linotype" w:cs="Arial"/>
          <w:b/>
          <w:sz w:val="24"/>
          <w:szCs w:val="24"/>
          <w:lang w:val="es-ES"/>
        </w:rPr>
      </w:pPr>
    </w:p>
    <w:p w14:paraId="2F2A7F54" w14:textId="30EB3580" w:rsidR="003D50AD" w:rsidRPr="009B0751" w:rsidRDefault="003D50AD" w:rsidP="009B0751">
      <w:pPr>
        <w:pStyle w:val="Encabezado"/>
        <w:tabs>
          <w:tab w:val="clear" w:pos="4252"/>
        </w:tabs>
        <w:spacing w:line="360" w:lineRule="auto"/>
        <w:ind w:right="-250"/>
        <w:jc w:val="both"/>
        <w:rPr>
          <w:rFonts w:ascii="Palatino Linotype" w:hAnsi="Palatino Linotype"/>
          <w:b/>
        </w:rPr>
      </w:pPr>
      <w:r w:rsidRPr="001C795C">
        <w:rPr>
          <w:rFonts w:ascii="Palatino Linotype" w:eastAsia="Calibri" w:hAnsi="Palatino Linotype" w:cs="Times New Roman"/>
          <w:b/>
          <w:sz w:val="24"/>
          <w:szCs w:val="24"/>
        </w:rPr>
        <w:t>QUINTO.</w:t>
      </w:r>
      <w:r w:rsidRPr="001C795C">
        <w:rPr>
          <w:rFonts w:ascii="Palatino Linotype" w:eastAsia="Calibri" w:hAnsi="Palatino Linotype" w:cs="Times New Roman"/>
          <w:sz w:val="24"/>
          <w:szCs w:val="24"/>
        </w:rPr>
        <w:t xml:space="preserve"> </w:t>
      </w:r>
      <w:r w:rsidRPr="001C795C">
        <w:rPr>
          <w:rFonts w:ascii="Palatino Linotype" w:eastAsia="Times New Roman" w:hAnsi="Palatino Linotype" w:cs="Times New Roman"/>
          <w:sz w:val="24"/>
          <w:szCs w:val="24"/>
          <w:lang w:val="es-ES" w:eastAsia="es-MX"/>
        </w:rPr>
        <w:t xml:space="preserve">Se hace del conocimiento de </w:t>
      </w:r>
      <w:r w:rsidR="009B0751" w:rsidRPr="009B0751">
        <w:rPr>
          <w:rFonts w:ascii="Palatino Linotype" w:hAnsi="Palatino Linotype"/>
          <w:b/>
          <w:highlight w:val="black"/>
        </w:rPr>
        <w:t>------------------------</w:t>
      </w:r>
      <w:r w:rsidR="009B0751">
        <w:rPr>
          <w:rFonts w:ascii="Palatino Linotype" w:hAnsi="Palatino Linotype"/>
          <w:b/>
        </w:rPr>
        <w:t xml:space="preserve"> </w:t>
      </w:r>
      <w:r w:rsidRPr="001C795C">
        <w:rPr>
          <w:rFonts w:ascii="Palatino Linotype" w:eastAsia="Times New Roman" w:hAnsi="Palatino Linotype" w:cs="Times New Roman"/>
          <w:sz w:val="24"/>
          <w:szCs w:val="24"/>
          <w:lang w:val="es-ES" w:eastAsia="es-MX"/>
        </w:rPr>
        <w:t xml:space="preserve">que, de conformidad con lo establecido en el artículo 196 de la Ley de Transparencia y Acceso a la </w:t>
      </w:r>
      <w:bookmarkStart w:id="38" w:name="_GoBack"/>
      <w:bookmarkEnd w:id="38"/>
      <w:r w:rsidRPr="001C795C">
        <w:rPr>
          <w:rFonts w:ascii="Palatino Linotype" w:eastAsia="Times New Roman" w:hAnsi="Palatino Linotype" w:cs="Times New Roman"/>
          <w:sz w:val="24"/>
          <w:szCs w:val="24"/>
          <w:lang w:val="es-ES" w:eastAsia="es-MX"/>
        </w:rPr>
        <w:t>Información Pública del Estado de México y Municipios, en caso de que considere que la resolución le cause algún perjuicio podrá impugnarla</w:t>
      </w:r>
      <w:r w:rsidR="00110244" w:rsidRPr="001C795C">
        <w:rPr>
          <w:rFonts w:ascii="Palatino Linotype" w:eastAsia="Times New Roman" w:hAnsi="Palatino Linotype" w:cs="Times New Roman"/>
          <w:sz w:val="24"/>
          <w:szCs w:val="24"/>
          <w:lang w:val="es-ES" w:eastAsia="es-MX"/>
        </w:rPr>
        <w:t xml:space="preserve"> </w:t>
      </w:r>
      <w:r w:rsidRPr="001C795C">
        <w:rPr>
          <w:rFonts w:ascii="Palatino Linotype" w:eastAsia="Times New Roman" w:hAnsi="Palatino Linotype" w:cs="Times New Roman"/>
          <w:bCs/>
          <w:sz w:val="24"/>
          <w:szCs w:val="24"/>
          <w:lang w:val="es-ES" w:eastAsia="es-MX"/>
        </w:rPr>
        <w:t>vía juicio de amparo</w:t>
      </w:r>
      <w:r w:rsidR="00110244" w:rsidRPr="001C795C">
        <w:rPr>
          <w:rFonts w:ascii="Palatino Linotype" w:eastAsia="Times New Roman" w:hAnsi="Palatino Linotype" w:cs="Times New Roman"/>
          <w:bCs/>
          <w:sz w:val="24"/>
          <w:szCs w:val="24"/>
          <w:lang w:val="es-ES" w:eastAsia="es-MX"/>
        </w:rPr>
        <w:t xml:space="preserve"> </w:t>
      </w:r>
      <w:r w:rsidRPr="001C795C">
        <w:rPr>
          <w:rFonts w:ascii="Palatino Linotype" w:eastAsia="Times New Roman" w:hAnsi="Palatino Linotype" w:cs="Times New Roman"/>
          <w:sz w:val="24"/>
          <w:szCs w:val="24"/>
          <w:lang w:val="es-ES" w:eastAsia="es-MX"/>
        </w:rPr>
        <w:t>en los términos de las leyes aplicables.</w:t>
      </w:r>
    </w:p>
    <w:p w14:paraId="68FFAB1B" w14:textId="13338628" w:rsidR="00650483" w:rsidRPr="001C795C" w:rsidRDefault="00650483" w:rsidP="004C0DA1">
      <w:pPr>
        <w:spacing w:line="360" w:lineRule="auto"/>
        <w:jc w:val="both"/>
        <w:rPr>
          <w:rFonts w:ascii="Palatino Linotype" w:eastAsia="Times New Roman" w:hAnsi="Palatino Linotype" w:cs="Times New Roman"/>
          <w:sz w:val="24"/>
          <w:szCs w:val="24"/>
          <w:lang w:val="es-ES" w:eastAsia="es-MX"/>
        </w:rPr>
      </w:pPr>
    </w:p>
    <w:p w14:paraId="767B714C" w14:textId="3BBAD050" w:rsidR="00650483" w:rsidRPr="001C795C" w:rsidRDefault="00650483" w:rsidP="00650483">
      <w:pPr>
        <w:spacing w:line="360" w:lineRule="auto"/>
        <w:jc w:val="both"/>
        <w:rPr>
          <w:rFonts w:ascii="Palatino Linotype" w:eastAsia="Times New Roman" w:hAnsi="Palatino Linotype" w:cs="Times New Roman"/>
          <w:sz w:val="24"/>
          <w:szCs w:val="24"/>
          <w:lang w:val="es-ES_tradnl" w:eastAsia="es-MX"/>
        </w:rPr>
      </w:pPr>
      <w:r w:rsidRPr="001C795C">
        <w:rPr>
          <w:rFonts w:ascii="Palatino Linotype" w:eastAsia="Times New Roman" w:hAnsi="Palatino Linotype" w:cs="Times New Roman"/>
          <w:b/>
          <w:sz w:val="24"/>
          <w:szCs w:val="24"/>
          <w:lang w:val="es-ES_tradnl" w:eastAsia="es-MX"/>
        </w:rPr>
        <w:t>SEXTO.</w:t>
      </w:r>
      <w:r w:rsidRPr="001C795C">
        <w:rPr>
          <w:rFonts w:ascii="Palatino Linotype" w:eastAsia="Times New Roman" w:hAnsi="Palatino Linotype" w:cs="Times New Roman"/>
          <w:sz w:val="24"/>
          <w:szCs w:val="24"/>
          <w:lang w:val="es-ES_tradnl" w:eastAsia="es-MX"/>
        </w:rPr>
        <w:t xml:space="preserve"> Gírese oficio a</w:t>
      </w:r>
      <w:r w:rsidR="00B95437" w:rsidRPr="001C795C">
        <w:rPr>
          <w:rFonts w:ascii="Palatino Linotype" w:eastAsia="Times New Roman" w:hAnsi="Palatino Linotype" w:cs="Times New Roman"/>
          <w:sz w:val="24"/>
          <w:szCs w:val="24"/>
          <w:lang w:val="es-ES_tradnl" w:eastAsia="es-MX"/>
        </w:rPr>
        <w:t xml:space="preserve"> </w:t>
      </w:r>
      <w:r w:rsidRPr="001C795C">
        <w:rPr>
          <w:rFonts w:ascii="Palatino Linotype" w:eastAsia="Times New Roman" w:hAnsi="Palatino Linotype" w:cs="Times New Roman"/>
          <w:sz w:val="24"/>
          <w:szCs w:val="24"/>
          <w:lang w:val="es-ES_tradnl" w:eastAsia="es-MX"/>
        </w:rPr>
        <w:t>l</w:t>
      </w:r>
      <w:r w:rsidR="00B95437" w:rsidRPr="001C795C">
        <w:rPr>
          <w:rFonts w:ascii="Palatino Linotype" w:eastAsia="Times New Roman" w:hAnsi="Palatino Linotype" w:cs="Times New Roman"/>
          <w:sz w:val="24"/>
          <w:szCs w:val="24"/>
          <w:lang w:val="es-ES_tradnl" w:eastAsia="es-MX"/>
        </w:rPr>
        <w:t>a Dirección de Protección de Datos Personales</w:t>
      </w:r>
      <w:r w:rsidRPr="001C795C">
        <w:rPr>
          <w:rFonts w:ascii="Palatino Linotype" w:eastAsia="Times New Roman" w:hAnsi="Palatino Linotype" w:cs="Times New Roman"/>
          <w:sz w:val="24"/>
          <w:szCs w:val="24"/>
          <w:lang w:val="es-ES_tradnl" w:eastAsia="es-MX"/>
        </w:rPr>
        <w:t xml:space="preserve"> de este Instituto para hacer de su conocimiento la presente resolución, a fin de que en ejercicio de sus atribuciones y de conformidad </w:t>
      </w:r>
      <w:r w:rsidR="00B95437" w:rsidRPr="001C795C">
        <w:rPr>
          <w:rFonts w:ascii="Palatino Linotype" w:eastAsia="Times New Roman" w:hAnsi="Palatino Linotype" w:cs="Times New Roman"/>
          <w:sz w:val="24"/>
          <w:szCs w:val="24"/>
          <w:lang w:val="es-ES_tradnl" w:eastAsia="es-MX"/>
        </w:rPr>
        <w:t>con lo dispuesto por el</w:t>
      </w:r>
      <w:r w:rsidRPr="001C795C">
        <w:rPr>
          <w:rFonts w:ascii="Palatino Linotype" w:eastAsia="Times New Roman" w:hAnsi="Palatino Linotype" w:cs="Times New Roman"/>
          <w:sz w:val="24"/>
          <w:szCs w:val="24"/>
          <w:lang w:val="es-ES_tradnl" w:eastAsia="es-MX"/>
        </w:rPr>
        <w:t xml:space="preserve"> artículo </w:t>
      </w:r>
      <w:r w:rsidR="00B95437" w:rsidRPr="001C795C">
        <w:rPr>
          <w:rFonts w:ascii="Palatino Linotype" w:eastAsia="Times New Roman" w:hAnsi="Palatino Linotype" w:cs="Times New Roman"/>
          <w:sz w:val="24"/>
          <w:szCs w:val="24"/>
          <w:lang w:val="es-ES_tradnl" w:eastAsia="es-MX"/>
        </w:rPr>
        <w:t>82, fracciones XIV, XXII, XXIII y XXV de</w:t>
      </w:r>
      <w:r w:rsidRPr="001C795C">
        <w:rPr>
          <w:rFonts w:ascii="Palatino Linotype" w:eastAsia="Times New Roman" w:hAnsi="Palatino Linotype" w:cs="Times New Roman"/>
          <w:sz w:val="24"/>
          <w:szCs w:val="24"/>
          <w:lang w:val="es-ES_tradnl" w:eastAsia="es-MX"/>
        </w:rPr>
        <w:t xml:space="preserve"> la Ley de </w:t>
      </w:r>
      <w:r w:rsidR="007070C6" w:rsidRPr="001C795C">
        <w:rPr>
          <w:rFonts w:ascii="Palatino Linotype" w:eastAsia="Times New Roman" w:hAnsi="Palatino Linotype" w:cs="Times New Roman"/>
          <w:sz w:val="24"/>
          <w:szCs w:val="24"/>
          <w:lang w:val="es-ES_tradnl" w:eastAsia="es-MX"/>
        </w:rPr>
        <w:t>Protección de Datos Personales en Posesión de Sujetos Obligados</w:t>
      </w:r>
      <w:r w:rsidRPr="001C795C">
        <w:rPr>
          <w:rFonts w:ascii="Palatino Linotype" w:eastAsia="Times New Roman" w:hAnsi="Palatino Linotype" w:cs="Times New Roman"/>
          <w:sz w:val="24"/>
          <w:szCs w:val="24"/>
          <w:lang w:val="es-ES_tradnl" w:eastAsia="es-MX"/>
        </w:rPr>
        <w:t xml:space="preserve"> del Estado de México y Municipios, determine lo conducente, en términos del </w:t>
      </w:r>
      <w:r w:rsidRPr="001C795C">
        <w:rPr>
          <w:rFonts w:ascii="Palatino Linotype" w:eastAsia="Times New Roman" w:hAnsi="Palatino Linotype" w:cs="Times New Roman"/>
          <w:b/>
          <w:sz w:val="24"/>
          <w:szCs w:val="24"/>
          <w:lang w:val="es-ES_tradnl" w:eastAsia="es-MX"/>
        </w:rPr>
        <w:t>Considerando SEXTO</w:t>
      </w:r>
      <w:r w:rsidRPr="001C795C">
        <w:rPr>
          <w:rFonts w:ascii="Palatino Linotype" w:eastAsia="Times New Roman" w:hAnsi="Palatino Linotype" w:cs="Times New Roman"/>
          <w:sz w:val="24"/>
          <w:szCs w:val="24"/>
          <w:lang w:val="es-ES_tradnl" w:eastAsia="es-MX"/>
        </w:rPr>
        <w:t>.</w:t>
      </w:r>
    </w:p>
    <w:p w14:paraId="08D65AEB" w14:textId="77777777" w:rsidR="007070C6" w:rsidRPr="001C795C" w:rsidRDefault="007070C6" w:rsidP="00650483">
      <w:pPr>
        <w:spacing w:line="360" w:lineRule="auto"/>
        <w:jc w:val="both"/>
        <w:rPr>
          <w:rFonts w:ascii="Palatino Linotype" w:eastAsia="Times New Roman" w:hAnsi="Palatino Linotype" w:cs="Times New Roman"/>
          <w:sz w:val="24"/>
          <w:szCs w:val="24"/>
          <w:lang w:val="es-ES_tradnl" w:eastAsia="es-MX"/>
        </w:rPr>
      </w:pPr>
    </w:p>
    <w:p w14:paraId="61CCA90B" w14:textId="00B7374F" w:rsidR="00650483" w:rsidRPr="001C795C" w:rsidRDefault="00650483" w:rsidP="00650483">
      <w:pPr>
        <w:spacing w:line="360" w:lineRule="auto"/>
        <w:jc w:val="both"/>
        <w:rPr>
          <w:rFonts w:ascii="Palatino Linotype" w:eastAsia="MS Mincho" w:hAnsi="Palatino Linotype" w:cs="Times New Roman"/>
          <w:sz w:val="24"/>
          <w:szCs w:val="24"/>
          <w:lang w:val="es-ES_tradnl" w:eastAsia="es-ES"/>
        </w:rPr>
      </w:pPr>
      <w:r w:rsidRPr="001C795C">
        <w:rPr>
          <w:rFonts w:ascii="Palatino Linotype" w:eastAsia="MS Mincho" w:hAnsi="Palatino Linotype" w:cs="Times New Roman"/>
          <w:b/>
          <w:bCs/>
          <w:color w:val="000000"/>
          <w:sz w:val="24"/>
          <w:szCs w:val="24"/>
          <w:lang w:val="es-ES" w:eastAsia="es-ES"/>
        </w:rPr>
        <w:lastRenderedPageBreak/>
        <w:t>SÉPTIMO.</w:t>
      </w:r>
      <w:r w:rsidRPr="001C795C">
        <w:rPr>
          <w:rFonts w:ascii="Palatino Linotype" w:eastAsia="MS Mincho" w:hAnsi="Palatino Linotype" w:cs="Times New Roman"/>
          <w:color w:val="000000"/>
          <w:sz w:val="24"/>
          <w:szCs w:val="24"/>
          <w:lang w:val="es-ES" w:eastAsia="es-ES"/>
        </w:rPr>
        <w:t xml:space="preserve"> </w:t>
      </w:r>
      <w:r w:rsidRPr="001C795C">
        <w:rPr>
          <w:rFonts w:ascii="Palatino Linotype" w:eastAsia="MS Mincho" w:hAnsi="Palatino Linotype" w:cs="Times New Roman"/>
          <w:sz w:val="24"/>
          <w:szCs w:val="24"/>
          <w:lang w:val="es-ES_tradnl" w:eastAsia="es-ES"/>
        </w:rPr>
        <w:t xml:space="preserve">Con </w:t>
      </w:r>
      <w:r w:rsidRPr="001C795C">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Pr="001C795C">
        <w:rPr>
          <w:rFonts w:ascii="Palatino Linotype" w:eastAsia="MS Mincho" w:hAnsi="Palatino Linotype" w:cs="Times New Roman"/>
          <w:b/>
          <w:bCs/>
          <w:sz w:val="24"/>
          <w:szCs w:val="24"/>
          <w:lang w:val="es-ES_tradnl" w:eastAsia="es-ES"/>
        </w:rPr>
        <w:t>SUJETO OBLIGADO</w:t>
      </w:r>
      <w:r w:rsidRPr="001C795C">
        <w:rPr>
          <w:rFonts w:ascii="Palatino Linotype" w:eastAsia="MS Mincho" w:hAnsi="Palatino Linotype" w:cs="Times New Roman"/>
          <w:b/>
          <w:sz w:val="24"/>
          <w:szCs w:val="24"/>
          <w:lang w:val="es-ES_tradnl" w:eastAsia="es-ES"/>
        </w:rPr>
        <w:t xml:space="preserve"> </w:t>
      </w:r>
      <w:r w:rsidRPr="001C795C">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0C6391DC" w14:textId="77777777" w:rsidR="008C54C1" w:rsidRPr="001C795C" w:rsidRDefault="008C54C1" w:rsidP="004C0DA1">
      <w:pPr>
        <w:spacing w:line="360" w:lineRule="auto"/>
        <w:jc w:val="both"/>
        <w:rPr>
          <w:rFonts w:ascii="Palatino Linotype" w:eastAsia="Times New Roman" w:hAnsi="Palatino Linotype" w:cs="Times New Roman"/>
          <w:sz w:val="24"/>
          <w:szCs w:val="24"/>
          <w:lang w:val="es-ES" w:eastAsia="es-MX"/>
        </w:rPr>
      </w:pPr>
    </w:p>
    <w:p w14:paraId="62DF5E51" w14:textId="509A795D" w:rsidR="00847F6E" w:rsidRPr="001C795C" w:rsidRDefault="00A55BA0" w:rsidP="00A55BA0">
      <w:pPr>
        <w:shd w:val="clear" w:color="auto" w:fill="FFFFFF"/>
        <w:spacing w:before="240" w:after="360" w:line="360" w:lineRule="auto"/>
        <w:jc w:val="both"/>
        <w:rPr>
          <w:rFonts w:ascii="Palatino Linotype" w:hAnsi="Palatino Linotype"/>
          <w:sz w:val="24"/>
          <w:szCs w:val="24"/>
        </w:rPr>
      </w:pPr>
      <w:r w:rsidRPr="001C795C">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001C795C" w:rsidRPr="001C795C">
        <w:rPr>
          <w:rFonts w:ascii="Palatino Linotype" w:hAnsi="Palatino Linotype"/>
          <w:sz w:val="24"/>
          <w:szCs w:val="24"/>
        </w:rPr>
        <w:t>MARTÍNEZ</w:t>
      </w:r>
      <w:r w:rsidRPr="001C795C">
        <w:rPr>
          <w:rFonts w:ascii="Palatino Linotype" w:hAnsi="Palatino Linotype"/>
          <w:sz w:val="24"/>
          <w:szCs w:val="24"/>
        </w:rPr>
        <w:t xml:space="preserve"> </w:t>
      </w:r>
      <w:r w:rsidR="001C795C" w:rsidRPr="001C795C">
        <w:rPr>
          <w:rFonts w:ascii="Palatino Linotype" w:hAnsi="Palatino Linotype"/>
          <w:sz w:val="24"/>
          <w:szCs w:val="24"/>
        </w:rPr>
        <w:t>SÁNCHEZ</w:t>
      </w:r>
      <w:r w:rsidRPr="001C795C">
        <w:rPr>
          <w:rFonts w:ascii="Palatino Linotype" w:hAnsi="Palatino Linotype"/>
          <w:sz w:val="24"/>
          <w:szCs w:val="24"/>
        </w:rPr>
        <w:t>; EVA ABAID YAPUR;</w:t>
      </w:r>
      <w:r w:rsidR="00110244" w:rsidRPr="001C795C">
        <w:rPr>
          <w:rFonts w:ascii="Palatino Linotype" w:hAnsi="Palatino Linotype"/>
          <w:sz w:val="24"/>
          <w:szCs w:val="24"/>
        </w:rPr>
        <w:t xml:space="preserve"> JOSÉ GUADALUPE LUNA HERNÁNDEZ,</w:t>
      </w:r>
      <w:r w:rsidRPr="001C795C">
        <w:rPr>
          <w:rFonts w:ascii="Palatino Linotype" w:hAnsi="Palatino Linotype"/>
          <w:sz w:val="24"/>
          <w:szCs w:val="24"/>
        </w:rPr>
        <w:t xml:space="preserve"> </w:t>
      </w:r>
      <w:r w:rsidR="00340AD2" w:rsidRPr="001C795C">
        <w:rPr>
          <w:rFonts w:ascii="Palatino Linotype" w:hAnsi="Palatino Linotype"/>
          <w:sz w:val="24"/>
          <w:szCs w:val="24"/>
        </w:rPr>
        <w:t>JA</w:t>
      </w:r>
      <w:r w:rsidR="00B96B07" w:rsidRPr="001C795C">
        <w:rPr>
          <w:rFonts w:ascii="Palatino Linotype" w:hAnsi="Palatino Linotype"/>
          <w:sz w:val="24"/>
          <w:szCs w:val="24"/>
        </w:rPr>
        <w:t>VI</w:t>
      </w:r>
      <w:r w:rsidR="006255DB" w:rsidRPr="001C795C">
        <w:rPr>
          <w:rFonts w:ascii="Palatino Linotype" w:hAnsi="Palatino Linotype"/>
          <w:sz w:val="24"/>
          <w:szCs w:val="24"/>
        </w:rPr>
        <w:t>ER MARTÍNEZ CRUZ</w:t>
      </w:r>
      <w:r w:rsidR="00110244" w:rsidRPr="001C795C">
        <w:rPr>
          <w:rFonts w:ascii="Palatino Linotype" w:hAnsi="Palatino Linotype"/>
          <w:sz w:val="24"/>
          <w:szCs w:val="24"/>
        </w:rPr>
        <w:t xml:space="preserve"> Y LUIS GUSTAVO PARRA NORIEGA</w:t>
      </w:r>
      <w:r w:rsidR="006255DB" w:rsidRPr="001C795C">
        <w:rPr>
          <w:rFonts w:ascii="Palatino Linotype" w:hAnsi="Palatino Linotype"/>
          <w:sz w:val="24"/>
          <w:szCs w:val="24"/>
        </w:rPr>
        <w:t xml:space="preserve">; </w:t>
      </w:r>
      <w:r w:rsidR="00313EC3" w:rsidRPr="001C795C">
        <w:rPr>
          <w:rFonts w:ascii="Palatino Linotype" w:hAnsi="Palatino Linotype"/>
          <w:sz w:val="24"/>
          <w:szCs w:val="24"/>
        </w:rPr>
        <w:t xml:space="preserve">EN LA </w:t>
      </w:r>
      <w:r w:rsidR="00362004" w:rsidRPr="001C795C">
        <w:rPr>
          <w:rFonts w:ascii="Palatino Linotype" w:hAnsi="Palatino Linotype"/>
          <w:sz w:val="24"/>
          <w:szCs w:val="24"/>
        </w:rPr>
        <w:t>VIGÉSIMA</w:t>
      </w:r>
      <w:r w:rsidR="00847F6E" w:rsidRPr="001C795C">
        <w:rPr>
          <w:rFonts w:ascii="Palatino Linotype" w:hAnsi="Palatino Linotype"/>
          <w:sz w:val="24"/>
          <w:szCs w:val="24"/>
        </w:rPr>
        <w:t xml:space="preserve"> SESIÓN</w:t>
      </w:r>
      <w:r w:rsidRPr="001C795C">
        <w:rPr>
          <w:rFonts w:ascii="Palatino Linotype" w:hAnsi="Palatino Linotype"/>
          <w:sz w:val="24"/>
          <w:szCs w:val="24"/>
        </w:rPr>
        <w:t xml:space="preserve"> ORDINARIA CELEBRADA </w:t>
      </w:r>
      <w:r w:rsidR="00B96B07" w:rsidRPr="001C795C">
        <w:rPr>
          <w:rFonts w:ascii="Palatino Linotype" w:hAnsi="Palatino Linotype"/>
          <w:sz w:val="24"/>
          <w:szCs w:val="24"/>
        </w:rPr>
        <w:t xml:space="preserve">EL </w:t>
      </w:r>
      <w:r w:rsidR="00362004" w:rsidRPr="001C795C">
        <w:rPr>
          <w:rFonts w:ascii="Palatino Linotype" w:hAnsi="Palatino Linotype"/>
          <w:sz w:val="24"/>
          <w:szCs w:val="24"/>
        </w:rPr>
        <w:t>TREINTA</w:t>
      </w:r>
      <w:r w:rsidR="00313EC3" w:rsidRPr="001C795C">
        <w:rPr>
          <w:rFonts w:ascii="Palatino Linotype" w:hAnsi="Palatino Linotype"/>
          <w:sz w:val="24"/>
          <w:szCs w:val="24"/>
        </w:rPr>
        <w:t xml:space="preserve"> (</w:t>
      </w:r>
      <w:r w:rsidR="00362004" w:rsidRPr="001C795C">
        <w:rPr>
          <w:rFonts w:ascii="Palatino Linotype" w:hAnsi="Palatino Linotype"/>
          <w:sz w:val="24"/>
          <w:szCs w:val="24"/>
        </w:rPr>
        <w:t>30</w:t>
      </w:r>
      <w:r w:rsidR="006255DB" w:rsidRPr="001C795C">
        <w:rPr>
          <w:rFonts w:ascii="Palatino Linotype" w:hAnsi="Palatino Linotype"/>
          <w:sz w:val="24"/>
          <w:szCs w:val="24"/>
        </w:rPr>
        <w:t xml:space="preserve">) </w:t>
      </w:r>
      <w:r w:rsidRPr="001C795C">
        <w:rPr>
          <w:rFonts w:ascii="Palatino Linotype" w:hAnsi="Palatino Linotype"/>
          <w:sz w:val="24"/>
          <w:szCs w:val="24"/>
        </w:rPr>
        <w:t xml:space="preserve">DE </w:t>
      </w:r>
      <w:r w:rsidR="00362004" w:rsidRPr="001C795C">
        <w:rPr>
          <w:rFonts w:ascii="Palatino Linotype" w:hAnsi="Palatino Linotype"/>
          <w:sz w:val="24"/>
          <w:szCs w:val="24"/>
        </w:rPr>
        <w:t>SEPTIEMBRE</w:t>
      </w:r>
      <w:r w:rsidR="00313EC3" w:rsidRPr="001C795C">
        <w:rPr>
          <w:rFonts w:ascii="Palatino Linotype" w:hAnsi="Palatino Linotype"/>
          <w:sz w:val="24"/>
          <w:szCs w:val="24"/>
        </w:rPr>
        <w:t xml:space="preserve"> </w:t>
      </w:r>
      <w:r w:rsidRPr="001C795C">
        <w:rPr>
          <w:rFonts w:ascii="Palatino Linotype" w:hAnsi="Palatino Linotype"/>
          <w:sz w:val="24"/>
          <w:szCs w:val="24"/>
        </w:rPr>
        <w:t xml:space="preserve">DE DOS MIL </w:t>
      </w:r>
      <w:r w:rsidR="00E25E0C" w:rsidRPr="001C795C">
        <w:rPr>
          <w:rFonts w:ascii="Palatino Linotype" w:hAnsi="Palatino Linotype"/>
          <w:sz w:val="24"/>
          <w:szCs w:val="24"/>
        </w:rPr>
        <w:t>VEINTE</w:t>
      </w:r>
      <w:r w:rsidRPr="001C795C">
        <w:rPr>
          <w:rFonts w:ascii="Palatino Linotype" w:hAnsi="Palatino Linotype"/>
          <w:sz w:val="24"/>
          <w:szCs w:val="24"/>
        </w:rPr>
        <w:t>, ANTE EL SECRETARIO TÉCNICO DEL PLENO ALEXIS TAPIA RAMÍREZ.</w:t>
      </w:r>
    </w:p>
    <w:p w14:paraId="2E322883" w14:textId="77777777" w:rsidR="00847F6E" w:rsidRPr="001C795C" w:rsidRDefault="00847F6E">
      <w:pPr>
        <w:spacing w:after="160" w:line="259" w:lineRule="auto"/>
        <w:rPr>
          <w:rFonts w:ascii="Palatino Linotype" w:hAnsi="Palatino Linotype"/>
          <w:sz w:val="24"/>
          <w:szCs w:val="24"/>
        </w:rPr>
      </w:pPr>
      <w:r w:rsidRPr="001C795C">
        <w:rPr>
          <w:rFonts w:ascii="Palatino Linotype" w:hAnsi="Palatino Linotype"/>
          <w:sz w:val="24"/>
          <w:szCs w:val="24"/>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1C795C" w14:paraId="156044B3" w14:textId="77777777" w:rsidTr="00F2176A">
        <w:trPr>
          <w:trHeight w:val="1168"/>
        </w:trPr>
        <w:tc>
          <w:tcPr>
            <w:tcW w:w="8222" w:type="dxa"/>
            <w:gridSpan w:val="2"/>
            <w:vAlign w:val="center"/>
          </w:tcPr>
          <w:p w14:paraId="5548F052" w14:textId="77777777" w:rsidR="00110244" w:rsidRPr="001C795C" w:rsidRDefault="00110244" w:rsidP="001A4CD6">
            <w:pPr>
              <w:spacing w:line="360" w:lineRule="auto"/>
              <w:jc w:val="center"/>
              <w:rPr>
                <w:rFonts w:ascii="Palatino Linotype" w:hAnsi="Palatino Linotype" w:cs="Times New Roman"/>
                <w:b/>
              </w:rPr>
            </w:pPr>
          </w:p>
          <w:p w14:paraId="6A38659C" w14:textId="77777777" w:rsidR="00110244" w:rsidRPr="001C795C" w:rsidRDefault="00110244" w:rsidP="001A4CD6">
            <w:pPr>
              <w:spacing w:line="360" w:lineRule="auto"/>
              <w:jc w:val="center"/>
              <w:rPr>
                <w:rFonts w:ascii="Palatino Linotype" w:hAnsi="Palatino Linotype" w:cs="Times New Roman"/>
                <w:b/>
              </w:rPr>
            </w:pPr>
          </w:p>
          <w:p w14:paraId="109EFA20" w14:textId="77777777" w:rsidR="00A55BA0" w:rsidRPr="001C795C" w:rsidRDefault="00A55BA0" w:rsidP="001A4CD6">
            <w:pPr>
              <w:spacing w:line="360" w:lineRule="auto"/>
              <w:jc w:val="center"/>
              <w:rPr>
                <w:rFonts w:ascii="Palatino Linotype" w:hAnsi="Palatino Linotype" w:cs="Times New Roman"/>
                <w:b/>
              </w:rPr>
            </w:pPr>
            <w:r w:rsidRPr="001C795C">
              <w:rPr>
                <w:rFonts w:ascii="Palatino Linotype" w:hAnsi="Palatino Linotype" w:cs="Times New Roman"/>
                <w:b/>
              </w:rPr>
              <w:t>Zulema Martínez Sánchez</w:t>
            </w:r>
          </w:p>
          <w:p w14:paraId="3DEE590B"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Comisionada Presidenta</w:t>
            </w:r>
          </w:p>
          <w:p w14:paraId="7BDAD668"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tc>
      </w:tr>
      <w:tr w:rsidR="00A55BA0" w:rsidRPr="001C795C" w14:paraId="764E23FA" w14:textId="77777777" w:rsidTr="00F2176A">
        <w:trPr>
          <w:trHeight w:val="1395"/>
        </w:trPr>
        <w:tc>
          <w:tcPr>
            <w:tcW w:w="4111" w:type="dxa"/>
            <w:vAlign w:val="center"/>
          </w:tcPr>
          <w:p w14:paraId="293856AE" w14:textId="77777777" w:rsidR="00A55BA0" w:rsidRPr="001C795C" w:rsidRDefault="00A55BA0" w:rsidP="001A4CD6">
            <w:pPr>
              <w:spacing w:line="360" w:lineRule="auto"/>
              <w:jc w:val="center"/>
              <w:rPr>
                <w:rFonts w:ascii="Palatino Linotype" w:hAnsi="Palatino Linotype" w:cs="Times New Roman"/>
                <w:b/>
              </w:rPr>
            </w:pPr>
          </w:p>
          <w:p w14:paraId="716207E8" w14:textId="77777777" w:rsidR="00F86D0F" w:rsidRPr="001C795C" w:rsidRDefault="00F86D0F" w:rsidP="001A4CD6">
            <w:pPr>
              <w:spacing w:line="360" w:lineRule="auto"/>
              <w:jc w:val="center"/>
              <w:rPr>
                <w:rFonts w:ascii="Palatino Linotype" w:hAnsi="Palatino Linotype" w:cs="Times New Roman"/>
                <w:b/>
              </w:rPr>
            </w:pPr>
          </w:p>
          <w:p w14:paraId="58D6400C" w14:textId="77777777" w:rsidR="00A55BA0" w:rsidRPr="001C795C" w:rsidRDefault="00A55BA0" w:rsidP="001A4CD6">
            <w:pPr>
              <w:spacing w:line="360" w:lineRule="auto"/>
              <w:jc w:val="center"/>
              <w:rPr>
                <w:rFonts w:ascii="Palatino Linotype" w:hAnsi="Palatino Linotype" w:cs="Times New Roman"/>
                <w:b/>
              </w:rPr>
            </w:pPr>
            <w:r w:rsidRPr="001C795C">
              <w:rPr>
                <w:rFonts w:ascii="Palatino Linotype" w:hAnsi="Palatino Linotype" w:cs="Times New Roman"/>
                <w:b/>
              </w:rPr>
              <w:t xml:space="preserve">Eva </w:t>
            </w:r>
            <w:proofErr w:type="spellStart"/>
            <w:r w:rsidRPr="001C795C">
              <w:rPr>
                <w:rFonts w:ascii="Palatino Linotype" w:hAnsi="Palatino Linotype" w:cs="Times New Roman"/>
                <w:b/>
              </w:rPr>
              <w:t>Abaid</w:t>
            </w:r>
            <w:proofErr w:type="spellEnd"/>
            <w:r w:rsidRPr="001C795C">
              <w:rPr>
                <w:rFonts w:ascii="Palatino Linotype" w:hAnsi="Palatino Linotype" w:cs="Times New Roman"/>
                <w:b/>
              </w:rPr>
              <w:t xml:space="preserve"> </w:t>
            </w:r>
            <w:proofErr w:type="spellStart"/>
            <w:r w:rsidRPr="001C795C">
              <w:rPr>
                <w:rFonts w:ascii="Palatino Linotype" w:hAnsi="Palatino Linotype" w:cs="Times New Roman"/>
                <w:b/>
              </w:rPr>
              <w:t>Yapur</w:t>
            </w:r>
            <w:proofErr w:type="spellEnd"/>
          </w:p>
          <w:p w14:paraId="2E63F470"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Comisionada</w:t>
            </w:r>
          </w:p>
          <w:p w14:paraId="4BA52BA0"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tc>
        <w:tc>
          <w:tcPr>
            <w:tcW w:w="4111" w:type="dxa"/>
            <w:vAlign w:val="center"/>
          </w:tcPr>
          <w:p w14:paraId="1A878925" w14:textId="77777777" w:rsidR="00A55BA0" w:rsidRPr="001C795C" w:rsidRDefault="00A55BA0" w:rsidP="001A4CD6">
            <w:pPr>
              <w:spacing w:line="360" w:lineRule="auto"/>
              <w:jc w:val="center"/>
              <w:rPr>
                <w:rFonts w:ascii="Palatino Linotype" w:hAnsi="Palatino Linotype" w:cs="Times New Roman"/>
                <w:b/>
              </w:rPr>
            </w:pPr>
          </w:p>
          <w:p w14:paraId="5CA5191F" w14:textId="77777777" w:rsidR="00F86D0F" w:rsidRPr="001C795C" w:rsidRDefault="00F86D0F" w:rsidP="001A4CD6">
            <w:pPr>
              <w:spacing w:line="360" w:lineRule="auto"/>
              <w:jc w:val="center"/>
              <w:rPr>
                <w:rFonts w:ascii="Palatino Linotype" w:hAnsi="Palatino Linotype" w:cs="Times New Roman"/>
                <w:b/>
              </w:rPr>
            </w:pPr>
          </w:p>
          <w:p w14:paraId="44C19B72" w14:textId="77777777" w:rsidR="00A55BA0" w:rsidRPr="001C795C" w:rsidRDefault="00A55BA0" w:rsidP="001A4CD6">
            <w:pPr>
              <w:spacing w:line="360" w:lineRule="auto"/>
              <w:jc w:val="center"/>
              <w:rPr>
                <w:rFonts w:ascii="Palatino Linotype" w:hAnsi="Palatino Linotype" w:cs="Times New Roman"/>
                <w:b/>
              </w:rPr>
            </w:pPr>
            <w:r w:rsidRPr="001C795C">
              <w:rPr>
                <w:rFonts w:ascii="Palatino Linotype" w:hAnsi="Palatino Linotype" w:cs="Times New Roman"/>
                <w:b/>
              </w:rPr>
              <w:t>José Guadalupe Luna Hernández</w:t>
            </w:r>
          </w:p>
          <w:p w14:paraId="52752E71"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Comisionado</w:t>
            </w:r>
          </w:p>
          <w:p w14:paraId="74839092"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tc>
      </w:tr>
      <w:tr w:rsidR="00A55BA0" w:rsidRPr="001C795C" w14:paraId="63ED72FF" w14:textId="77777777" w:rsidTr="00F2176A">
        <w:trPr>
          <w:trHeight w:val="1451"/>
        </w:trPr>
        <w:tc>
          <w:tcPr>
            <w:tcW w:w="4111" w:type="dxa"/>
            <w:vAlign w:val="center"/>
          </w:tcPr>
          <w:p w14:paraId="2EC7203D" w14:textId="77777777" w:rsidR="00110244" w:rsidRPr="001C795C" w:rsidRDefault="00110244" w:rsidP="001A4CD6">
            <w:pPr>
              <w:spacing w:line="360" w:lineRule="auto"/>
              <w:jc w:val="center"/>
              <w:rPr>
                <w:rFonts w:ascii="Palatino Linotype" w:hAnsi="Palatino Linotype" w:cs="Times New Roman"/>
                <w:b/>
              </w:rPr>
            </w:pPr>
          </w:p>
          <w:p w14:paraId="282C85B9" w14:textId="77777777" w:rsidR="00F86D0F" w:rsidRPr="001C795C" w:rsidRDefault="00F86D0F" w:rsidP="001A4CD6">
            <w:pPr>
              <w:spacing w:line="360" w:lineRule="auto"/>
              <w:jc w:val="center"/>
              <w:rPr>
                <w:rFonts w:ascii="Palatino Linotype" w:hAnsi="Palatino Linotype" w:cs="Times New Roman"/>
                <w:b/>
              </w:rPr>
            </w:pPr>
          </w:p>
          <w:p w14:paraId="4F12E193" w14:textId="77777777" w:rsidR="00A55BA0" w:rsidRPr="001C795C" w:rsidRDefault="00A55BA0" w:rsidP="001A4CD6">
            <w:pPr>
              <w:spacing w:line="360" w:lineRule="auto"/>
              <w:jc w:val="center"/>
              <w:rPr>
                <w:rFonts w:ascii="Palatino Linotype" w:hAnsi="Palatino Linotype" w:cs="Times New Roman"/>
                <w:b/>
              </w:rPr>
            </w:pPr>
            <w:r w:rsidRPr="001C795C">
              <w:rPr>
                <w:rFonts w:ascii="Palatino Linotype" w:hAnsi="Palatino Linotype" w:cs="Times New Roman"/>
                <w:b/>
              </w:rPr>
              <w:t>Javier Martínez Cruz</w:t>
            </w:r>
          </w:p>
          <w:p w14:paraId="2264964D"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Comisionado</w:t>
            </w:r>
          </w:p>
          <w:p w14:paraId="07E6CFE8"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tc>
        <w:tc>
          <w:tcPr>
            <w:tcW w:w="4111" w:type="dxa"/>
            <w:vAlign w:val="center"/>
          </w:tcPr>
          <w:p w14:paraId="3CC2B925" w14:textId="77777777" w:rsidR="007034F5" w:rsidRPr="001C795C" w:rsidRDefault="007034F5" w:rsidP="001A4CD6">
            <w:pPr>
              <w:spacing w:line="360" w:lineRule="auto"/>
              <w:jc w:val="center"/>
              <w:rPr>
                <w:rFonts w:ascii="Palatino Linotype" w:hAnsi="Palatino Linotype" w:cs="Times New Roman"/>
                <w:b/>
              </w:rPr>
            </w:pPr>
          </w:p>
          <w:p w14:paraId="15458D52" w14:textId="77777777" w:rsidR="00F86D0F" w:rsidRPr="001C795C" w:rsidRDefault="00F86D0F" w:rsidP="001A4CD6">
            <w:pPr>
              <w:spacing w:line="360" w:lineRule="auto"/>
              <w:jc w:val="center"/>
              <w:rPr>
                <w:rFonts w:ascii="Palatino Linotype" w:hAnsi="Palatino Linotype" w:cs="Times New Roman"/>
                <w:b/>
              </w:rPr>
            </w:pPr>
          </w:p>
          <w:p w14:paraId="512ED866" w14:textId="77777777" w:rsidR="001C795C" w:rsidRDefault="001C795C" w:rsidP="001A4CD6">
            <w:pPr>
              <w:spacing w:line="360" w:lineRule="auto"/>
              <w:jc w:val="center"/>
              <w:rPr>
                <w:rFonts w:ascii="Palatino Linotype" w:hAnsi="Palatino Linotype" w:cs="Times New Roman"/>
                <w:b/>
              </w:rPr>
            </w:pPr>
          </w:p>
          <w:p w14:paraId="284B4434" w14:textId="77777777" w:rsidR="007034F5" w:rsidRPr="001C795C" w:rsidRDefault="007034F5" w:rsidP="001A4CD6">
            <w:pPr>
              <w:spacing w:line="360" w:lineRule="auto"/>
              <w:jc w:val="center"/>
              <w:rPr>
                <w:rFonts w:ascii="Palatino Linotype" w:hAnsi="Palatino Linotype" w:cs="Times New Roman"/>
              </w:rPr>
            </w:pPr>
            <w:r w:rsidRPr="001C795C">
              <w:rPr>
                <w:rFonts w:ascii="Palatino Linotype" w:hAnsi="Palatino Linotype" w:cs="Times New Roman"/>
                <w:b/>
              </w:rPr>
              <w:t>Luis Gustavo Parra Noriega</w:t>
            </w:r>
          </w:p>
          <w:p w14:paraId="6A844851" w14:textId="77777777" w:rsidR="007034F5" w:rsidRPr="001C795C" w:rsidRDefault="007034F5" w:rsidP="001A4CD6">
            <w:pPr>
              <w:spacing w:line="360" w:lineRule="auto"/>
              <w:jc w:val="center"/>
              <w:rPr>
                <w:rFonts w:ascii="Palatino Linotype" w:hAnsi="Palatino Linotype" w:cs="Times New Roman"/>
              </w:rPr>
            </w:pPr>
            <w:r w:rsidRPr="001C795C">
              <w:rPr>
                <w:rFonts w:ascii="Palatino Linotype" w:hAnsi="Palatino Linotype" w:cs="Times New Roman"/>
              </w:rPr>
              <w:t>Comisionado</w:t>
            </w:r>
          </w:p>
          <w:p w14:paraId="6FD74BED" w14:textId="77777777" w:rsidR="007034F5" w:rsidRPr="001C795C" w:rsidRDefault="007034F5"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p w14:paraId="3188B0A5" w14:textId="77777777" w:rsidR="00A55BA0" w:rsidRPr="001C795C" w:rsidRDefault="00A55BA0" w:rsidP="001A4CD6">
            <w:pPr>
              <w:spacing w:line="360" w:lineRule="auto"/>
              <w:jc w:val="center"/>
              <w:rPr>
                <w:rFonts w:ascii="Palatino Linotype" w:hAnsi="Palatino Linotype" w:cs="Times New Roman"/>
              </w:rPr>
            </w:pPr>
          </w:p>
        </w:tc>
      </w:tr>
      <w:tr w:rsidR="00A55BA0" w:rsidRPr="001C795C" w14:paraId="0DDA240D" w14:textId="77777777" w:rsidTr="00F2176A">
        <w:trPr>
          <w:trHeight w:val="1263"/>
        </w:trPr>
        <w:tc>
          <w:tcPr>
            <w:tcW w:w="8222" w:type="dxa"/>
            <w:gridSpan w:val="2"/>
            <w:vAlign w:val="center"/>
          </w:tcPr>
          <w:p w14:paraId="27617E4D" w14:textId="77777777" w:rsidR="00A55BA0" w:rsidRPr="001C795C" w:rsidRDefault="00A55BA0" w:rsidP="00110244">
            <w:pPr>
              <w:spacing w:line="360" w:lineRule="auto"/>
              <w:jc w:val="center"/>
              <w:rPr>
                <w:rFonts w:ascii="Palatino Linotype" w:hAnsi="Palatino Linotype" w:cs="Times New Roman"/>
                <w:b/>
              </w:rPr>
            </w:pPr>
          </w:p>
          <w:p w14:paraId="62370565" w14:textId="77777777" w:rsidR="00F86D0F" w:rsidRPr="001C795C" w:rsidRDefault="00F86D0F" w:rsidP="00110244">
            <w:pPr>
              <w:spacing w:line="360" w:lineRule="auto"/>
              <w:jc w:val="center"/>
              <w:rPr>
                <w:rFonts w:ascii="Palatino Linotype" w:hAnsi="Palatino Linotype" w:cs="Times New Roman"/>
                <w:b/>
              </w:rPr>
            </w:pPr>
          </w:p>
          <w:p w14:paraId="73D6E115" w14:textId="77777777" w:rsidR="00A55BA0" w:rsidRPr="001C795C" w:rsidRDefault="00A55BA0" w:rsidP="001A4CD6">
            <w:pPr>
              <w:spacing w:line="360" w:lineRule="auto"/>
              <w:jc w:val="center"/>
              <w:rPr>
                <w:rFonts w:ascii="Palatino Linotype" w:hAnsi="Palatino Linotype" w:cs="Times New Roman"/>
                <w:b/>
              </w:rPr>
            </w:pPr>
            <w:r w:rsidRPr="001C795C">
              <w:rPr>
                <w:rFonts w:ascii="Palatino Linotype" w:hAnsi="Palatino Linotype" w:cs="Times New Roman"/>
                <w:b/>
              </w:rPr>
              <w:t>Alexis Tapia Ramírez</w:t>
            </w:r>
          </w:p>
          <w:p w14:paraId="1585EA54"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Secretario Técnico del Pleno</w:t>
            </w:r>
          </w:p>
          <w:p w14:paraId="4D7B4A31" w14:textId="77777777" w:rsidR="00A55BA0" w:rsidRPr="001C795C" w:rsidRDefault="00A55BA0" w:rsidP="001A4CD6">
            <w:pPr>
              <w:spacing w:line="360" w:lineRule="auto"/>
              <w:jc w:val="center"/>
              <w:rPr>
                <w:rFonts w:ascii="Palatino Linotype" w:hAnsi="Palatino Linotype" w:cs="Times New Roman"/>
              </w:rPr>
            </w:pPr>
            <w:r w:rsidRPr="001C795C">
              <w:rPr>
                <w:rFonts w:ascii="Palatino Linotype" w:hAnsi="Palatino Linotype" w:cs="Times New Roman"/>
              </w:rPr>
              <w:t>(Rúbrica)</w:t>
            </w:r>
          </w:p>
        </w:tc>
      </w:tr>
    </w:tbl>
    <w:p w14:paraId="04A5CFEE" w14:textId="6348E453" w:rsidR="00780382" w:rsidRPr="007F288E" w:rsidRDefault="00A55BA0" w:rsidP="007034F5">
      <w:pPr>
        <w:spacing w:before="240" w:after="240" w:line="360" w:lineRule="auto"/>
        <w:jc w:val="both"/>
        <w:rPr>
          <w:sz w:val="20"/>
        </w:rPr>
      </w:pPr>
      <w:r w:rsidRPr="001C795C">
        <w:rPr>
          <w:rFonts w:ascii="Palatino Linotype" w:eastAsia="Times New Roman" w:hAnsi="Palatino Linotype" w:cs="Arial"/>
          <w:sz w:val="20"/>
        </w:rPr>
        <w:t>Esta hoja</w:t>
      </w:r>
      <w:r w:rsidR="00961151" w:rsidRPr="001C795C">
        <w:rPr>
          <w:rFonts w:ascii="Palatino Linotype" w:eastAsia="Times New Roman" w:hAnsi="Palatino Linotype" w:cs="Arial"/>
          <w:sz w:val="20"/>
        </w:rPr>
        <w:t xml:space="preserve"> corresponde a la resolución de</w:t>
      </w:r>
      <w:r w:rsidR="006E5427" w:rsidRPr="001C795C">
        <w:rPr>
          <w:rFonts w:ascii="Palatino Linotype" w:eastAsia="Times New Roman" w:hAnsi="Palatino Linotype" w:cs="Arial"/>
          <w:sz w:val="20"/>
        </w:rPr>
        <w:t xml:space="preserve"> </w:t>
      </w:r>
      <w:r w:rsidR="00DB7339" w:rsidRPr="001C795C">
        <w:rPr>
          <w:rFonts w:ascii="Palatino Linotype" w:eastAsia="Times New Roman" w:hAnsi="Palatino Linotype" w:cs="Arial"/>
          <w:sz w:val="20"/>
        </w:rPr>
        <w:t>treinta</w:t>
      </w:r>
      <w:r w:rsidR="00F60843" w:rsidRPr="001C795C">
        <w:rPr>
          <w:rFonts w:ascii="Palatino Linotype" w:eastAsia="Times New Roman" w:hAnsi="Palatino Linotype" w:cs="Arial"/>
          <w:sz w:val="20"/>
        </w:rPr>
        <w:t xml:space="preserve"> </w:t>
      </w:r>
      <w:r w:rsidRPr="001C795C">
        <w:rPr>
          <w:rFonts w:ascii="Palatino Linotype" w:eastAsia="Times New Roman" w:hAnsi="Palatino Linotype" w:cs="Arial"/>
          <w:sz w:val="20"/>
        </w:rPr>
        <w:t>(</w:t>
      </w:r>
      <w:r w:rsidR="00DB7339" w:rsidRPr="001C795C">
        <w:rPr>
          <w:rFonts w:ascii="Palatino Linotype" w:eastAsia="Times New Roman" w:hAnsi="Palatino Linotype" w:cs="Arial"/>
          <w:sz w:val="20"/>
        </w:rPr>
        <w:t>30</w:t>
      </w:r>
      <w:r w:rsidRPr="001C795C">
        <w:rPr>
          <w:rFonts w:ascii="Palatino Linotype" w:eastAsia="Times New Roman" w:hAnsi="Palatino Linotype" w:cs="Arial"/>
          <w:sz w:val="20"/>
        </w:rPr>
        <w:t xml:space="preserve">) de </w:t>
      </w:r>
      <w:r w:rsidR="00DB7339" w:rsidRPr="001C795C">
        <w:rPr>
          <w:rFonts w:ascii="Palatino Linotype" w:eastAsia="Times New Roman" w:hAnsi="Palatino Linotype" w:cs="Arial"/>
          <w:sz w:val="20"/>
        </w:rPr>
        <w:t>septiembre</w:t>
      </w:r>
      <w:r w:rsidR="006E5427" w:rsidRPr="001C795C">
        <w:rPr>
          <w:rFonts w:ascii="Palatino Linotype" w:eastAsia="Times New Roman" w:hAnsi="Palatino Linotype" w:cs="Arial"/>
          <w:sz w:val="20"/>
        </w:rPr>
        <w:t xml:space="preserve"> </w:t>
      </w:r>
      <w:r w:rsidRPr="001C795C">
        <w:rPr>
          <w:rFonts w:ascii="Palatino Linotype" w:eastAsia="Times New Roman" w:hAnsi="Palatino Linotype" w:cs="Arial"/>
          <w:sz w:val="20"/>
        </w:rPr>
        <w:t xml:space="preserve">de dos mil </w:t>
      </w:r>
      <w:r w:rsidR="00E25E0C" w:rsidRPr="001C795C">
        <w:rPr>
          <w:rFonts w:ascii="Palatino Linotype" w:eastAsia="Times New Roman" w:hAnsi="Palatino Linotype" w:cs="Arial"/>
          <w:sz w:val="20"/>
        </w:rPr>
        <w:t>veinte</w:t>
      </w:r>
      <w:r w:rsidRPr="001C795C">
        <w:rPr>
          <w:rFonts w:ascii="Palatino Linotype" w:eastAsia="Times New Roman" w:hAnsi="Palatino Linotype" w:cs="Arial"/>
          <w:sz w:val="20"/>
        </w:rPr>
        <w:t xml:space="preserve">, emitida en el recurso de revisión </w:t>
      </w:r>
      <w:r w:rsidR="00DB7339" w:rsidRPr="001C795C">
        <w:rPr>
          <w:rFonts w:ascii="Palatino Linotype" w:eastAsia="Times New Roman" w:hAnsi="Palatino Linotype" w:cs="Arial"/>
          <w:b/>
          <w:sz w:val="20"/>
        </w:rPr>
        <w:t>01758</w:t>
      </w:r>
      <w:r w:rsidRPr="001C795C">
        <w:rPr>
          <w:rFonts w:ascii="Palatino Linotype" w:eastAsia="Times New Roman" w:hAnsi="Palatino Linotype" w:cs="Arial"/>
          <w:b/>
          <w:sz w:val="20"/>
        </w:rPr>
        <w:t>/INFOEM/IP/RR/</w:t>
      </w:r>
      <w:r w:rsidR="00DB7339" w:rsidRPr="001C795C">
        <w:rPr>
          <w:rFonts w:ascii="Palatino Linotype" w:eastAsia="Times New Roman" w:hAnsi="Palatino Linotype" w:cs="Arial"/>
          <w:b/>
          <w:sz w:val="20"/>
        </w:rPr>
        <w:t>2020</w:t>
      </w:r>
      <w:r w:rsidR="00961151" w:rsidRPr="001C795C">
        <w:rPr>
          <w:rFonts w:ascii="Palatino Linotype" w:eastAsia="Times New Roman" w:hAnsi="Palatino Linotype" w:cs="Arial"/>
          <w:b/>
          <w:sz w:val="20"/>
        </w:rPr>
        <w:t xml:space="preserve"> y acumulado</w:t>
      </w:r>
      <w:r w:rsidRPr="001C795C">
        <w:rPr>
          <w:rFonts w:ascii="Palatino Linotype" w:eastAsia="Times New Roman" w:hAnsi="Palatino Linotype" w:cs="Arial"/>
          <w:sz w:val="20"/>
        </w:rPr>
        <w:t>.</w:t>
      </w:r>
    </w:p>
    <w:sectPr w:rsidR="00780382" w:rsidRPr="007F288E" w:rsidSect="00BE67EA">
      <w:headerReference w:type="even" r:id="rId13"/>
      <w:headerReference w:type="default" r:id="rId14"/>
      <w:footerReference w:type="default" r:id="rId15"/>
      <w:headerReference w:type="first" r:id="rId16"/>
      <w:footerReference w:type="first" r:id="rId17"/>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233EB" w14:textId="77777777" w:rsidR="00C9014A" w:rsidRDefault="00C9014A">
      <w:r>
        <w:separator/>
      </w:r>
    </w:p>
  </w:endnote>
  <w:endnote w:type="continuationSeparator" w:id="0">
    <w:p w14:paraId="4FFD330C" w14:textId="77777777" w:rsidR="00C9014A" w:rsidRDefault="00C9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9BC1F6B" w14:textId="0CF5D60D" w:rsidR="007E3E01" w:rsidRPr="00883450" w:rsidRDefault="007E3E0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318AA">
              <w:rPr>
                <w:rFonts w:ascii="Palatino Linotype" w:hAnsi="Palatino Linotype"/>
                <w:b/>
                <w:bCs/>
                <w:noProof/>
                <w:szCs w:val="20"/>
              </w:rPr>
              <w:t>67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318AA">
              <w:rPr>
                <w:rFonts w:ascii="Palatino Linotype" w:hAnsi="Palatino Linotype"/>
                <w:b/>
                <w:bCs/>
                <w:noProof/>
                <w:szCs w:val="20"/>
              </w:rPr>
              <w:t>67</w:t>
            </w:r>
            <w:r w:rsidRPr="00883450">
              <w:rPr>
                <w:rFonts w:ascii="Palatino Linotype" w:hAnsi="Palatino Linotype"/>
                <w:b/>
                <w:bCs/>
                <w:szCs w:val="20"/>
              </w:rPr>
              <w:fldChar w:fldCharType="end"/>
            </w:r>
          </w:p>
        </w:sdtContent>
      </w:sdt>
    </w:sdtContent>
  </w:sdt>
  <w:p w14:paraId="410E4362" w14:textId="77777777" w:rsidR="007E3E01" w:rsidRDefault="007E3E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F1F5" w14:textId="1E871E89" w:rsidR="007E3E01" w:rsidRPr="00883450" w:rsidRDefault="007E3E01"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318AA" w:rsidRPr="00B318AA">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318AA" w:rsidRPr="00B318AA">
      <w:rPr>
        <w:noProof/>
        <w:lang w:val="es-ES"/>
      </w:rPr>
      <w:t>67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FF7F8" w14:textId="77777777" w:rsidR="00C9014A" w:rsidRDefault="00C9014A">
      <w:r>
        <w:separator/>
      </w:r>
    </w:p>
  </w:footnote>
  <w:footnote w:type="continuationSeparator" w:id="0">
    <w:p w14:paraId="11FC0F37" w14:textId="77777777" w:rsidR="00C9014A" w:rsidRDefault="00C9014A">
      <w:r>
        <w:continuationSeparator/>
      </w:r>
    </w:p>
  </w:footnote>
  <w:footnote w:id="1">
    <w:p w14:paraId="0C837589" w14:textId="77777777" w:rsidR="007E3E01" w:rsidRPr="00F75272" w:rsidRDefault="007E3E01" w:rsidP="00CF639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A40B6C7" w14:textId="77777777" w:rsidR="007E3E01" w:rsidRPr="00762DE6" w:rsidRDefault="007E3E01"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3">
    <w:p w14:paraId="0FB0B801" w14:textId="77777777" w:rsidR="007E3E01" w:rsidRPr="00762DE6" w:rsidRDefault="007E3E01"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4">
    <w:p w14:paraId="098FAB53" w14:textId="77777777" w:rsidR="007E3E01" w:rsidRPr="00762DE6" w:rsidRDefault="007E3E01"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7AC4207" w14:textId="77777777" w:rsidR="007E3E01" w:rsidRDefault="007E3E01"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Parr. 87.</w:t>
      </w:r>
    </w:p>
  </w:footnote>
  <w:footnote w:id="6">
    <w:p w14:paraId="566DED32" w14:textId="77777777" w:rsidR="007E3E01" w:rsidRDefault="007E3E01" w:rsidP="006B30E5">
      <w:pPr>
        <w:pStyle w:val="Textonotapie"/>
      </w:pPr>
      <w:r>
        <w:rPr>
          <w:rStyle w:val="Refdenotaalpie"/>
        </w:rPr>
        <w:footnoteRef/>
      </w:r>
      <w:r>
        <w:t xml:space="preserve"> Artículo 150. Ley de Transparencia y Acceso a la Información Pública del Estado de México y Municipios.</w:t>
      </w:r>
    </w:p>
    <w:p w14:paraId="52316B28" w14:textId="77777777" w:rsidR="007E3E01" w:rsidRDefault="007E3E01" w:rsidP="006B30E5">
      <w:pPr>
        <w:pStyle w:val="Textonotapie"/>
      </w:pPr>
      <w:r>
        <w:t>Artículo 151. Ibídem.</w:t>
      </w:r>
    </w:p>
  </w:footnote>
  <w:footnote w:id="7">
    <w:p w14:paraId="4CE8CF1F" w14:textId="77777777" w:rsidR="007E3E01" w:rsidRDefault="007E3E01" w:rsidP="006B30E5">
      <w:pPr>
        <w:pStyle w:val="Textonotapie"/>
      </w:pPr>
      <w:r>
        <w:rPr>
          <w:rStyle w:val="Refdenotaalpie"/>
        </w:rPr>
        <w:footnoteRef/>
      </w:r>
      <w:r>
        <w:t xml:space="preserve"> Ley de Transparencia y Acceso a la Información Pública del Estado de México y Municipios. Artículo 9. …</w:t>
      </w:r>
    </w:p>
    <w:p w14:paraId="1A5EC031" w14:textId="77777777" w:rsidR="007E3E01" w:rsidRDefault="007E3E01" w:rsidP="006B30E5">
      <w:pPr>
        <w:pStyle w:val="Textonotapie"/>
      </w:pPr>
      <w:r>
        <w:t>II. Eficacia: Obligación del Instituto para tutelar, de manera efectiva, el derecho de acceso a la información;</w:t>
      </w:r>
    </w:p>
    <w:p w14:paraId="3FFFC8CE" w14:textId="77777777" w:rsidR="007E3E01" w:rsidRDefault="007E3E01" w:rsidP="006B30E5">
      <w:pPr>
        <w:pStyle w:val="Textonotapie"/>
      </w:pPr>
      <w:r>
        <w:t xml:space="preserve">… </w:t>
      </w:r>
    </w:p>
  </w:footnote>
  <w:footnote w:id="8">
    <w:p w14:paraId="2BF2E403" w14:textId="226DC345" w:rsidR="007E3E01" w:rsidRDefault="007E3E01">
      <w:pPr>
        <w:pStyle w:val="Textonotapie"/>
      </w:pPr>
      <w:r>
        <w:rPr>
          <w:rStyle w:val="Refdenotaalpie"/>
        </w:rPr>
        <w:footnoteRef/>
      </w:r>
      <w:r>
        <w:t xml:space="preserve"> Artículo 87 del Manual de Organización de la Tesorería Municipal del Ayuntamiento de Huixquilucan.</w:t>
      </w:r>
    </w:p>
  </w:footnote>
  <w:footnote w:id="9">
    <w:p w14:paraId="3B292575" w14:textId="2FACCC4E" w:rsidR="007E3E01" w:rsidRDefault="007E3E01">
      <w:pPr>
        <w:pStyle w:val="Textonotapie"/>
      </w:pPr>
      <w:r>
        <w:rPr>
          <w:rStyle w:val="Refdenotaalpie"/>
        </w:rPr>
        <w:footnoteRef/>
      </w:r>
      <w:r>
        <w:t xml:space="preserve"> Artículo 88, fracción XX, del Manual de Organización de la Tesorería Municipal del Ayuntamiento de Huixquilucan.</w:t>
      </w:r>
    </w:p>
  </w:footnote>
  <w:footnote w:id="10">
    <w:p w14:paraId="3402EBF9" w14:textId="75A719C1" w:rsidR="007E3E01" w:rsidRDefault="007E3E01">
      <w:pPr>
        <w:pStyle w:val="Textonotapie"/>
      </w:pPr>
      <w:r>
        <w:rPr>
          <w:rStyle w:val="Refdenotaalpie"/>
        </w:rPr>
        <w:footnoteRef/>
      </w:r>
      <w:r>
        <w:t xml:space="preserve"> Artículo 90, Ídem.</w:t>
      </w:r>
    </w:p>
  </w:footnote>
  <w:footnote w:id="11">
    <w:p w14:paraId="2CD03976" w14:textId="29F7DF65" w:rsidR="003F53F5" w:rsidRPr="004372FF" w:rsidRDefault="003F53F5" w:rsidP="003F53F5">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30</w:t>
      </w:r>
      <w:r w:rsidRPr="004372FF">
        <w:rPr>
          <w:rFonts w:ascii="Palatino Linotype" w:hAnsi="Palatino Linotype"/>
          <w:sz w:val="18"/>
        </w:rPr>
        <w:t xml:space="preserve"> de los </w:t>
      </w:r>
      <w:r w:rsidRPr="004372FF">
        <w:rPr>
          <w:rFonts w:ascii="Palatino Linotype" w:hAnsi="Palatino Linotype"/>
          <w:i/>
          <w:sz w:val="18"/>
        </w:rPr>
        <w:t>Lineamientos para la Entrega del Informe Mensual Municipal 2019.</w:t>
      </w:r>
    </w:p>
  </w:footnote>
  <w:footnote w:id="12">
    <w:p w14:paraId="53EA500D" w14:textId="391C9318" w:rsidR="007E3E01" w:rsidRDefault="007E3E01" w:rsidP="006577B7">
      <w:pPr>
        <w:pStyle w:val="Textonotapie"/>
        <w:jc w:val="both"/>
      </w:pPr>
      <w:r>
        <w:rPr>
          <w:rStyle w:val="Refdenotaalpie"/>
        </w:rPr>
        <w:footnoteRef/>
      </w:r>
      <w:r>
        <w:t xml:space="preserve"> Conciliaciones Bancarias: Carátula de la Conciliación, con el detalle de la Relación de las Partidas en Conciliación; Lineamientos para la Entrega del Informe Mensual Municipal 2020, elaborado por el Órgano Superior de Fiscalización del Estado de México y Municipios, página 80.</w:t>
      </w:r>
    </w:p>
  </w:footnote>
  <w:footnote w:id="13">
    <w:p w14:paraId="5F2178C4" w14:textId="77777777" w:rsidR="007E3E01" w:rsidRPr="00034B44" w:rsidRDefault="007E3E01"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222E4C0" w14:textId="77777777" w:rsidR="007E3E01" w:rsidRPr="00034B44" w:rsidRDefault="007E3E01" w:rsidP="00862AB1">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14">
    <w:p w14:paraId="2FAE62A8" w14:textId="77777777" w:rsidR="007E3E01" w:rsidRPr="00034B44" w:rsidRDefault="007E3E01"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5">
    <w:p w14:paraId="500B96C1" w14:textId="77777777" w:rsidR="007E3E01" w:rsidRPr="00034B44" w:rsidRDefault="007E3E01"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A34E24" w14:textId="77777777" w:rsidR="007E3E01" w:rsidRPr="00034B44" w:rsidRDefault="007E3E01"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F9A7B8" w14:textId="77777777" w:rsidR="007E3E01" w:rsidRPr="00034B44" w:rsidRDefault="007E3E01"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14:paraId="4AA44C95" w14:textId="77777777" w:rsidR="007E3E01" w:rsidRPr="00034B44" w:rsidRDefault="007E3E01"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7">
    <w:p w14:paraId="1C1ACB05" w14:textId="77777777" w:rsidR="007E3E01" w:rsidRPr="00034B44" w:rsidRDefault="007E3E01"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AEB3EF4" w14:textId="77777777" w:rsidR="007E3E01" w:rsidRPr="00034B44" w:rsidRDefault="007E3E01" w:rsidP="00862AB1">
      <w:pPr>
        <w:pStyle w:val="Textonotapie"/>
        <w:jc w:val="both"/>
        <w:rPr>
          <w:rFonts w:ascii="Palatino Linotype" w:hAnsi="Palatino Linotype"/>
          <w:sz w:val="18"/>
        </w:rPr>
      </w:pPr>
      <w:r w:rsidRPr="00034B44">
        <w:rPr>
          <w:rFonts w:ascii="Palatino Linotype" w:hAnsi="Palatino Linotype"/>
          <w:sz w:val="18"/>
        </w:rPr>
        <w:t xml:space="preserve"> (…)</w:t>
      </w:r>
    </w:p>
    <w:p w14:paraId="3DDB0310" w14:textId="77777777" w:rsidR="007E3E01" w:rsidRPr="00034B44" w:rsidRDefault="007E3E01"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362F0" w14:textId="3E88C073" w:rsidR="001C795C" w:rsidRDefault="00B318AA">
    <w:pPr>
      <w:pStyle w:val="Encabezado"/>
    </w:pPr>
    <w:r>
      <w:rPr>
        <w:noProof/>
        <w:lang w:eastAsia="es-MX"/>
      </w:rPr>
      <w:pict w14:anchorId="1F4BC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72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22482" w14:textId="3966360E" w:rsidR="007E3E01" w:rsidRDefault="00B318AA">
    <w:pPr>
      <w:pStyle w:val="Encabezado"/>
    </w:pPr>
    <w:r>
      <w:rPr>
        <w:noProof/>
        <w:lang w:eastAsia="es-MX"/>
      </w:rPr>
      <w:pict w14:anchorId="21349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72798" o:spid="_x0000_s2051" type="#_x0000_t75" style="position:absolute;margin-left:-99.3pt;margin-top:-135pt;width:609.4pt;height:793.75pt;z-index:-251656192;mso-position-horizontal-relative:margin;mso-position-vertical-relative:margin" o:allowincell="f">
          <v:imagedata r:id="rId1" o:title="resolución"/>
          <w10:wrap anchorx="margin" anchory="margin"/>
        </v:shape>
      </w:pict>
    </w:r>
  </w:p>
  <w:p w14:paraId="7FAF701B" w14:textId="77777777" w:rsidR="007E3E01" w:rsidRDefault="007E3E01">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7E3E01" w:rsidRPr="00C60D5B" w14:paraId="79B803FD" w14:textId="77777777" w:rsidTr="00262B20">
      <w:trPr>
        <w:trHeight w:val="138"/>
      </w:trPr>
      <w:tc>
        <w:tcPr>
          <w:tcW w:w="2835" w:type="dxa"/>
          <w:vAlign w:val="center"/>
        </w:tcPr>
        <w:p w14:paraId="086CB6B2" w14:textId="77777777" w:rsidR="007E3E01" w:rsidRPr="00C60D5B" w:rsidRDefault="007E3E01" w:rsidP="001A4CD6">
          <w:pPr>
            <w:rPr>
              <w:rFonts w:ascii="Palatino Linotype" w:hAnsi="Palatino Linotype"/>
              <w:b/>
              <w:sz w:val="22"/>
            </w:rPr>
          </w:pPr>
          <w:r w:rsidRPr="00C60D5B">
            <w:rPr>
              <w:rFonts w:ascii="Palatino Linotype" w:hAnsi="Palatino Linotype"/>
              <w:b/>
              <w:sz w:val="22"/>
            </w:rPr>
            <w:t>Recurso de revisión:</w:t>
          </w:r>
        </w:p>
      </w:tc>
      <w:tc>
        <w:tcPr>
          <w:tcW w:w="3969" w:type="dxa"/>
          <w:vAlign w:val="center"/>
        </w:tcPr>
        <w:p w14:paraId="4DA979F1" w14:textId="2A812D42" w:rsidR="007E3E01" w:rsidRPr="00C60D5B" w:rsidRDefault="007E3E01" w:rsidP="00E51B74">
          <w:pPr>
            <w:pStyle w:val="Encabezado"/>
            <w:rPr>
              <w:rFonts w:ascii="Palatino Linotype" w:hAnsi="Palatino Linotype"/>
              <w:b/>
              <w:sz w:val="22"/>
            </w:rPr>
          </w:pPr>
          <w:r>
            <w:rPr>
              <w:rFonts w:ascii="Palatino Linotype" w:hAnsi="Palatino Linotype" w:cs="Arial"/>
              <w:b/>
              <w:bCs/>
              <w:sz w:val="22"/>
              <w:lang w:eastAsia="es-MX"/>
            </w:rPr>
            <w:t>01758</w:t>
          </w:r>
          <w:r w:rsidRPr="00C60D5B">
            <w:rPr>
              <w:rFonts w:ascii="Palatino Linotype" w:hAnsi="Palatino Linotype" w:cs="Arial"/>
              <w:b/>
              <w:bCs/>
              <w:sz w:val="22"/>
              <w:lang w:eastAsia="es-MX"/>
            </w:rPr>
            <w:t>/INFOEM/IP/RR/2019</w:t>
          </w:r>
          <w:r>
            <w:rPr>
              <w:rFonts w:ascii="Palatino Linotype" w:hAnsi="Palatino Linotype" w:cs="Arial"/>
              <w:b/>
              <w:bCs/>
              <w:sz w:val="22"/>
              <w:lang w:eastAsia="es-MX"/>
            </w:rPr>
            <w:t xml:space="preserve"> y acumulado</w:t>
          </w:r>
        </w:p>
      </w:tc>
    </w:tr>
    <w:tr w:rsidR="007E3E01" w:rsidRPr="00C60D5B" w14:paraId="7CC8894B" w14:textId="77777777" w:rsidTr="00262B20">
      <w:trPr>
        <w:trHeight w:val="321"/>
      </w:trPr>
      <w:tc>
        <w:tcPr>
          <w:tcW w:w="2835" w:type="dxa"/>
          <w:vAlign w:val="center"/>
        </w:tcPr>
        <w:p w14:paraId="237E0144" w14:textId="77777777" w:rsidR="007E3E01" w:rsidRPr="00C60D5B" w:rsidRDefault="007E3E01" w:rsidP="004C7A84">
          <w:pPr>
            <w:rPr>
              <w:rFonts w:ascii="Palatino Linotype" w:hAnsi="Palatino Linotype"/>
              <w:b/>
              <w:sz w:val="22"/>
            </w:rPr>
          </w:pPr>
          <w:r w:rsidRPr="00C60D5B">
            <w:rPr>
              <w:rFonts w:ascii="Palatino Linotype" w:hAnsi="Palatino Linotype"/>
              <w:b/>
              <w:sz w:val="22"/>
            </w:rPr>
            <w:t>Sujeto obligado:</w:t>
          </w:r>
        </w:p>
      </w:tc>
      <w:tc>
        <w:tcPr>
          <w:tcW w:w="3969" w:type="dxa"/>
          <w:vAlign w:val="center"/>
        </w:tcPr>
        <w:p w14:paraId="34034706" w14:textId="0D6448D4" w:rsidR="007E3E01" w:rsidRPr="00C60D5B" w:rsidRDefault="007E3E01" w:rsidP="00C60D5B">
          <w:pPr>
            <w:pStyle w:val="Encabezado"/>
            <w:rPr>
              <w:rFonts w:ascii="Palatino Linotype" w:hAnsi="Palatino Linotype"/>
              <w:b/>
              <w:sz w:val="22"/>
            </w:rPr>
          </w:pPr>
          <w:r w:rsidRPr="00C60D5B">
            <w:rPr>
              <w:rFonts w:ascii="Palatino Linotype" w:hAnsi="Palatino Linotype"/>
              <w:b/>
              <w:sz w:val="22"/>
            </w:rPr>
            <w:t xml:space="preserve">Ayuntamiento de </w:t>
          </w:r>
          <w:r>
            <w:rPr>
              <w:rFonts w:ascii="Palatino Linotype" w:hAnsi="Palatino Linotype"/>
              <w:b/>
              <w:sz w:val="22"/>
            </w:rPr>
            <w:t>Huixquilucan</w:t>
          </w:r>
        </w:p>
      </w:tc>
    </w:tr>
    <w:tr w:rsidR="007E3E01" w:rsidRPr="00C60D5B" w14:paraId="77FA85E7" w14:textId="77777777" w:rsidTr="00262B20">
      <w:trPr>
        <w:trHeight w:val="321"/>
      </w:trPr>
      <w:tc>
        <w:tcPr>
          <w:tcW w:w="2835" w:type="dxa"/>
          <w:vAlign w:val="center"/>
        </w:tcPr>
        <w:p w14:paraId="3447F377" w14:textId="77777777" w:rsidR="007E3E01" w:rsidRPr="00C60D5B" w:rsidRDefault="007E3E01" w:rsidP="001A4CD6">
          <w:pPr>
            <w:rPr>
              <w:rFonts w:ascii="Palatino Linotype" w:hAnsi="Palatino Linotype"/>
              <w:b/>
              <w:sz w:val="22"/>
            </w:rPr>
          </w:pPr>
          <w:r w:rsidRPr="00C60D5B">
            <w:rPr>
              <w:rFonts w:ascii="Palatino Linotype" w:hAnsi="Palatino Linotype"/>
              <w:b/>
              <w:sz w:val="22"/>
            </w:rPr>
            <w:t>Comisionado ponente:</w:t>
          </w:r>
        </w:p>
      </w:tc>
      <w:tc>
        <w:tcPr>
          <w:tcW w:w="3969" w:type="dxa"/>
          <w:vAlign w:val="center"/>
        </w:tcPr>
        <w:p w14:paraId="4753E164" w14:textId="77777777" w:rsidR="007E3E01" w:rsidRPr="00C60D5B" w:rsidRDefault="007E3E01" w:rsidP="001A4CD6">
          <w:pPr>
            <w:pStyle w:val="Encabezado"/>
            <w:rPr>
              <w:rFonts w:ascii="Palatino Linotype" w:hAnsi="Palatino Linotype"/>
              <w:b/>
              <w:sz w:val="22"/>
            </w:rPr>
          </w:pPr>
          <w:r w:rsidRPr="00C60D5B">
            <w:rPr>
              <w:rFonts w:ascii="Palatino Linotype" w:hAnsi="Palatino Linotype"/>
              <w:b/>
              <w:sz w:val="22"/>
            </w:rPr>
            <w:t>José Guadalupe Luna Hernández</w:t>
          </w:r>
        </w:p>
      </w:tc>
    </w:tr>
  </w:tbl>
  <w:p w14:paraId="60EFE12F" w14:textId="77777777" w:rsidR="007E3E01" w:rsidRDefault="007E3E01"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03359" w14:textId="30D09A8E" w:rsidR="007E3E01" w:rsidRDefault="00B318AA" w:rsidP="001A4CD6">
    <w:pPr>
      <w:pStyle w:val="Encabezado"/>
      <w:tabs>
        <w:tab w:val="clear" w:pos="4252"/>
        <w:tab w:val="clear" w:pos="8504"/>
        <w:tab w:val="left" w:pos="3103"/>
      </w:tabs>
    </w:pPr>
    <w:r>
      <w:rPr>
        <w:noProof/>
        <w:lang w:eastAsia="es-MX"/>
      </w:rPr>
      <w:pict w14:anchorId="4DC5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72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E3E01">
      <w:tab/>
    </w:r>
    <w:r w:rsidR="007E3E01">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7E3E01" w:rsidRPr="00C60D5B" w14:paraId="50E61717" w14:textId="77777777" w:rsidTr="00262B20">
      <w:trPr>
        <w:trHeight w:val="138"/>
      </w:trPr>
      <w:tc>
        <w:tcPr>
          <w:tcW w:w="2532" w:type="dxa"/>
          <w:vAlign w:val="center"/>
        </w:tcPr>
        <w:p w14:paraId="4E3EA257" w14:textId="77777777" w:rsidR="007E3E01" w:rsidRPr="00C60D5B" w:rsidRDefault="007E3E01" w:rsidP="001A4CD6">
          <w:pPr>
            <w:ind w:right="-572"/>
            <w:rPr>
              <w:rFonts w:ascii="Palatino Linotype" w:hAnsi="Palatino Linotype"/>
              <w:b/>
              <w:sz w:val="22"/>
            </w:rPr>
          </w:pPr>
          <w:r w:rsidRPr="00C60D5B">
            <w:rPr>
              <w:rFonts w:ascii="Palatino Linotype" w:hAnsi="Palatino Linotype"/>
              <w:b/>
              <w:sz w:val="22"/>
            </w:rPr>
            <w:t>Recurso de revisión:</w:t>
          </w:r>
        </w:p>
      </w:tc>
      <w:tc>
        <w:tcPr>
          <w:tcW w:w="322" w:type="dxa"/>
          <w:vAlign w:val="center"/>
        </w:tcPr>
        <w:p w14:paraId="53E6C89C" w14:textId="77777777" w:rsidR="007E3E01" w:rsidRPr="00C60D5B" w:rsidRDefault="007E3E01" w:rsidP="001A4CD6">
          <w:pPr>
            <w:pStyle w:val="Encabezado"/>
            <w:jc w:val="center"/>
            <w:rPr>
              <w:rFonts w:ascii="Palatino Linotype" w:hAnsi="Palatino Linotype"/>
              <w:b/>
              <w:sz w:val="22"/>
            </w:rPr>
          </w:pPr>
        </w:p>
      </w:tc>
      <w:tc>
        <w:tcPr>
          <w:tcW w:w="3827" w:type="dxa"/>
          <w:vAlign w:val="center"/>
        </w:tcPr>
        <w:p w14:paraId="57AADCD1" w14:textId="1FD59FEC" w:rsidR="007E3E01" w:rsidRPr="00C60D5B" w:rsidRDefault="007E3E01" w:rsidP="00E51B74">
          <w:pPr>
            <w:pStyle w:val="Encabezado"/>
            <w:rPr>
              <w:rFonts w:ascii="Palatino Linotype" w:hAnsi="Palatino Linotype" w:cs="Arial"/>
              <w:b/>
              <w:bCs/>
              <w:sz w:val="22"/>
              <w:lang w:eastAsia="es-MX"/>
            </w:rPr>
          </w:pPr>
          <w:r>
            <w:rPr>
              <w:rFonts w:ascii="Palatino Linotype" w:hAnsi="Palatino Linotype" w:cs="Arial"/>
              <w:b/>
              <w:bCs/>
              <w:sz w:val="22"/>
              <w:lang w:eastAsia="es-MX"/>
            </w:rPr>
            <w:t>01758</w:t>
          </w:r>
          <w:r w:rsidRPr="00C60D5B">
            <w:rPr>
              <w:rFonts w:ascii="Palatino Linotype" w:hAnsi="Palatino Linotype" w:cs="Arial"/>
              <w:b/>
              <w:bCs/>
              <w:sz w:val="22"/>
              <w:lang w:eastAsia="es-MX"/>
            </w:rPr>
            <w:t>/INFOEM/IP/RR/</w:t>
          </w:r>
          <w:r>
            <w:rPr>
              <w:rFonts w:ascii="Palatino Linotype" w:hAnsi="Palatino Linotype" w:cs="Arial"/>
              <w:b/>
              <w:bCs/>
              <w:sz w:val="22"/>
              <w:lang w:eastAsia="es-MX"/>
            </w:rPr>
            <w:t>2020 y acumulado</w:t>
          </w:r>
        </w:p>
      </w:tc>
    </w:tr>
    <w:tr w:rsidR="007E3E01" w:rsidRPr="00C60D5B" w14:paraId="3E95FF65" w14:textId="77777777" w:rsidTr="00262B20">
      <w:trPr>
        <w:trHeight w:val="227"/>
      </w:trPr>
      <w:tc>
        <w:tcPr>
          <w:tcW w:w="2532" w:type="dxa"/>
          <w:vAlign w:val="center"/>
        </w:tcPr>
        <w:p w14:paraId="2610AD0A" w14:textId="77777777" w:rsidR="007E3E01" w:rsidRPr="00C60D5B" w:rsidRDefault="007E3E01" w:rsidP="001A4CD6">
          <w:pPr>
            <w:rPr>
              <w:rFonts w:ascii="Palatino Linotype" w:hAnsi="Palatino Linotype"/>
              <w:b/>
              <w:sz w:val="22"/>
            </w:rPr>
          </w:pPr>
          <w:r w:rsidRPr="00C60D5B">
            <w:rPr>
              <w:rFonts w:ascii="Palatino Linotype" w:hAnsi="Palatino Linotype"/>
              <w:b/>
              <w:sz w:val="22"/>
            </w:rPr>
            <w:t>Recurrente:</w:t>
          </w:r>
        </w:p>
      </w:tc>
      <w:tc>
        <w:tcPr>
          <w:tcW w:w="322" w:type="dxa"/>
          <w:vAlign w:val="center"/>
        </w:tcPr>
        <w:p w14:paraId="68CB30BF" w14:textId="77777777" w:rsidR="007E3E01" w:rsidRPr="00C60D5B" w:rsidRDefault="007E3E01" w:rsidP="001A4CD6">
          <w:pPr>
            <w:pStyle w:val="Encabezado"/>
            <w:jc w:val="center"/>
            <w:rPr>
              <w:rFonts w:ascii="Palatino Linotype" w:hAnsi="Palatino Linotype"/>
              <w:b/>
              <w:sz w:val="22"/>
            </w:rPr>
          </w:pPr>
        </w:p>
      </w:tc>
      <w:tc>
        <w:tcPr>
          <w:tcW w:w="3827" w:type="dxa"/>
          <w:vAlign w:val="center"/>
        </w:tcPr>
        <w:p w14:paraId="561A009A" w14:textId="43BC1722" w:rsidR="009B0751" w:rsidRPr="009B0751" w:rsidRDefault="009B0751" w:rsidP="000D6A1D">
          <w:pPr>
            <w:pStyle w:val="Encabezado"/>
            <w:tabs>
              <w:tab w:val="clear" w:pos="4252"/>
            </w:tabs>
            <w:ind w:right="-250"/>
            <w:rPr>
              <w:rFonts w:ascii="Palatino Linotype" w:hAnsi="Palatino Linotype"/>
              <w:b/>
              <w:sz w:val="22"/>
              <w:highlight w:val="black"/>
            </w:rPr>
          </w:pPr>
          <w:r w:rsidRPr="009B0751">
            <w:rPr>
              <w:rFonts w:ascii="Palatino Linotype" w:hAnsi="Palatino Linotype"/>
              <w:b/>
              <w:sz w:val="22"/>
              <w:highlight w:val="black"/>
            </w:rPr>
            <w:t>------------------------</w:t>
          </w:r>
        </w:p>
      </w:tc>
    </w:tr>
    <w:tr w:rsidR="007E3E01" w:rsidRPr="00C60D5B" w14:paraId="16AD0283" w14:textId="77777777" w:rsidTr="00262B20">
      <w:trPr>
        <w:trHeight w:val="232"/>
      </w:trPr>
      <w:tc>
        <w:tcPr>
          <w:tcW w:w="2532" w:type="dxa"/>
          <w:vAlign w:val="center"/>
        </w:tcPr>
        <w:p w14:paraId="1B738B4D" w14:textId="77777777" w:rsidR="007E3E01" w:rsidRPr="00C60D5B" w:rsidRDefault="007E3E01" w:rsidP="001A4CD6">
          <w:pPr>
            <w:rPr>
              <w:rFonts w:ascii="Palatino Linotype" w:hAnsi="Palatino Linotype"/>
              <w:b/>
              <w:sz w:val="22"/>
            </w:rPr>
          </w:pPr>
          <w:r w:rsidRPr="00C60D5B">
            <w:rPr>
              <w:rFonts w:ascii="Palatino Linotype" w:hAnsi="Palatino Linotype"/>
              <w:b/>
              <w:sz w:val="22"/>
            </w:rPr>
            <w:t>Sujeto obligado:</w:t>
          </w:r>
        </w:p>
      </w:tc>
      <w:tc>
        <w:tcPr>
          <w:tcW w:w="322" w:type="dxa"/>
          <w:vAlign w:val="center"/>
        </w:tcPr>
        <w:p w14:paraId="3AB3D8FF" w14:textId="77777777" w:rsidR="007E3E01" w:rsidRPr="00C60D5B" w:rsidRDefault="007E3E01" w:rsidP="001A4CD6">
          <w:pPr>
            <w:pStyle w:val="Encabezado"/>
            <w:jc w:val="center"/>
            <w:rPr>
              <w:rFonts w:ascii="Palatino Linotype" w:hAnsi="Palatino Linotype"/>
              <w:b/>
              <w:sz w:val="22"/>
            </w:rPr>
          </w:pPr>
        </w:p>
      </w:tc>
      <w:tc>
        <w:tcPr>
          <w:tcW w:w="3827" w:type="dxa"/>
          <w:vAlign w:val="center"/>
        </w:tcPr>
        <w:p w14:paraId="2098882E" w14:textId="78F96780" w:rsidR="007E3E01" w:rsidRPr="00C60D5B" w:rsidRDefault="007E3E01" w:rsidP="00C60D5B">
          <w:pPr>
            <w:pStyle w:val="Encabezado"/>
            <w:rPr>
              <w:rFonts w:ascii="Palatino Linotype" w:hAnsi="Palatino Linotype"/>
              <w:b/>
              <w:sz w:val="22"/>
            </w:rPr>
          </w:pPr>
          <w:r w:rsidRPr="00C60D5B">
            <w:rPr>
              <w:rFonts w:ascii="Palatino Linotype" w:hAnsi="Palatino Linotype"/>
              <w:b/>
              <w:sz w:val="22"/>
            </w:rPr>
            <w:t xml:space="preserve">Ayuntamiento de </w:t>
          </w:r>
          <w:r>
            <w:rPr>
              <w:rFonts w:ascii="Palatino Linotype" w:hAnsi="Palatino Linotype"/>
              <w:b/>
              <w:sz w:val="22"/>
            </w:rPr>
            <w:t>Huixquilucan</w:t>
          </w:r>
        </w:p>
      </w:tc>
    </w:tr>
    <w:tr w:rsidR="007E3E01" w:rsidRPr="00C60D5B" w14:paraId="2A1EDA53" w14:textId="77777777" w:rsidTr="00262B20">
      <w:trPr>
        <w:trHeight w:val="320"/>
      </w:trPr>
      <w:tc>
        <w:tcPr>
          <w:tcW w:w="2532" w:type="dxa"/>
          <w:vAlign w:val="center"/>
        </w:tcPr>
        <w:p w14:paraId="06461F1B" w14:textId="77777777" w:rsidR="007E3E01" w:rsidRPr="00C60D5B" w:rsidRDefault="007E3E01" w:rsidP="001A4CD6">
          <w:pPr>
            <w:rPr>
              <w:rFonts w:ascii="Palatino Linotype" w:hAnsi="Palatino Linotype"/>
              <w:b/>
              <w:sz w:val="22"/>
            </w:rPr>
          </w:pPr>
          <w:r w:rsidRPr="00C60D5B">
            <w:rPr>
              <w:rFonts w:ascii="Palatino Linotype" w:hAnsi="Palatino Linotype"/>
              <w:b/>
              <w:sz w:val="22"/>
            </w:rPr>
            <w:t>Comisionado ponente:</w:t>
          </w:r>
        </w:p>
      </w:tc>
      <w:tc>
        <w:tcPr>
          <w:tcW w:w="322" w:type="dxa"/>
          <w:vAlign w:val="center"/>
        </w:tcPr>
        <w:p w14:paraId="4B23F52C" w14:textId="77777777" w:rsidR="007E3E01" w:rsidRPr="00C60D5B" w:rsidRDefault="007E3E01" w:rsidP="001A4CD6">
          <w:pPr>
            <w:pStyle w:val="Encabezado"/>
            <w:jc w:val="center"/>
            <w:rPr>
              <w:rFonts w:ascii="Palatino Linotype" w:hAnsi="Palatino Linotype"/>
              <w:b/>
              <w:sz w:val="22"/>
            </w:rPr>
          </w:pPr>
        </w:p>
      </w:tc>
      <w:tc>
        <w:tcPr>
          <w:tcW w:w="3827" w:type="dxa"/>
          <w:vAlign w:val="center"/>
        </w:tcPr>
        <w:p w14:paraId="3D8172D3" w14:textId="77777777" w:rsidR="007E3E01" w:rsidRPr="00C60D5B" w:rsidRDefault="007E3E01" w:rsidP="001A4CD6">
          <w:pPr>
            <w:pStyle w:val="Encabezado"/>
            <w:rPr>
              <w:rFonts w:ascii="Palatino Linotype" w:hAnsi="Palatino Linotype"/>
              <w:b/>
              <w:sz w:val="22"/>
            </w:rPr>
          </w:pPr>
          <w:r w:rsidRPr="00C60D5B">
            <w:rPr>
              <w:rFonts w:ascii="Palatino Linotype" w:hAnsi="Palatino Linotype"/>
              <w:b/>
              <w:sz w:val="22"/>
            </w:rPr>
            <w:t>José Guadalupe Luna Hernández</w:t>
          </w:r>
        </w:p>
      </w:tc>
    </w:tr>
  </w:tbl>
  <w:p w14:paraId="7CAA7B8A" w14:textId="77777777" w:rsidR="007E3E01" w:rsidRDefault="007E3E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62436C"/>
    <w:multiLevelType w:val="hybridMultilevel"/>
    <w:tmpl w:val="74823A0C"/>
    <w:lvl w:ilvl="0" w:tplc="080A0013">
      <w:start w:val="1"/>
      <w:numFmt w:val="upperRoman"/>
      <w:lvlText w:val="%1."/>
      <w:lvlJc w:val="right"/>
      <w:pPr>
        <w:ind w:left="1287" w:hanging="360"/>
      </w:pPr>
    </w:lvl>
    <w:lvl w:ilvl="1" w:tplc="63A4E148">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91C4A16"/>
    <w:multiLevelType w:val="hybridMultilevel"/>
    <w:tmpl w:val="84820C16"/>
    <w:lvl w:ilvl="0" w:tplc="E92E4D82">
      <w:start w:val="1"/>
      <w:numFmt w:val="lowerLetter"/>
      <w:lvlText w:val="%1)"/>
      <w:lvlJc w:val="left"/>
      <w:pPr>
        <w:ind w:left="786" w:hanging="360"/>
      </w:pPr>
      <w:rPr>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2"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C45A56C8"/>
    <w:lvl w:ilvl="0" w:tplc="92BE0B36">
      <w:start w:val="1"/>
      <w:numFmt w:val="decimal"/>
      <w:lvlText w:val="%1."/>
      <w:lvlJc w:val="left"/>
      <w:pPr>
        <w:ind w:left="4472" w:hanging="360"/>
      </w:pPr>
      <w:rPr>
        <w:rFonts w:ascii="Palatino Linotype" w:hAnsi="Palatino Linotype" w:hint="default"/>
        <w:b/>
        <w:i w:val="0"/>
        <w:color w:val="auto"/>
        <w:sz w:val="24"/>
      </w:rPr>
    </w:lvl>
    <w:lvl w:ilvl="1" w:tplc="080A0017">
      <w:start w:val="1"/>
      <w:numFmt w:val="lowerLetter"/>
      <w:lvlText w:val="%2)"/>
      <w:lvlJc w:val="left"/>
      <w:pPr>
        <w:ind w:left="1146" w:hanging="720"/>
      </w:pPr>
      <w:rPr>
        <w:rFont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8A0DAB"/>
    <w:multiLevelType w:val="hybridMultilevel"/>
    <w:tmpl w:val="122695EC"/>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61A36CB9"/>
    <w:multiLevelType w:val="hybridMultilevel"/>
    <w:tmpl w:val="8D9ADDB6"/>
    <w:lvl w:ilvl="0" w:tplc="3CAE287A">
      <w:start w:val="1"/>
      <w:numFmt w:val="lowerLetter"/>
      <w:lvlText w:val="%1)"/>
      <w:lvlJc w:val="left"/>
      <w:pPr>
        <w:ind w:left="786" w:hanging="360"/>
      </w:pPr>
      <w:rPr>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7"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9"/>
  </w:num>
  <w:num w:numId="4">
    <w:abstractNumId w:val="11"/>
  </w:num>
  <w:num w:numId="5">
    <w:abstractNumId w:val="0"/>
  </w:num>
  <w:num w:numId="6">
    <w:abstractNumId w:val="2"/>
  </w:num>
  <w:num w:numId="7">
    <w:abstractNumId w:val="5"/>
  </w:num>
  <w:num w:numId="8">
    <w:abstractNumId w:val="24"/>
  </w:num>
  <w:num w:numId="9">
    <w:abstractNumId w:val="13"/>
  </w:num>
  <w:num w:numId="10">
    <w:abstractNumId w:val="14"/>
  </w:num>
  <w:num w:numId="11">
    <w:abstractNumId w:val="17"/>
  </w:num>
  <w:num w:numId="12">
    <w:abstractNumId w:val="7"/>
  </w:num>
  <w:num w:numId="13">
    <w:abstractNumId w:val="26"/>
  </w:num>
  <w:num w:numId="14">
    <w:abstractNumId w:val="12"/>
  </w:num>
  <w:num w:numId="15">
    <w:abstractNumId w:val="9"/>
  </w:num>
  <w:num w:numId="16">
    <w:abstractNumId w:val="4"/>
  </w:num>
  <w:num w:numId="17">
    <w:abstractNumId w:val="16"/>
  </w:num>
  <w:num w:numId="18">
    <w:abstractNumId w:val="18"/>
  </w:num>
  <w:num w:numId="19">
    <w:abstractNumId w:val="15"/>
  </w:num>
  <w:num w:numId="20">
    <w:abstractNumId w:val="27"/>
  </w:num>
  <w:num w:numId="21">
    <w:abstractNumId w:val="23"/>
  </w:num>
  <w:num w:numId="22">
    <w:abstractNumId w:val="8"/>
  </w:num>
  <w:num w:numId="23">
    <w:abstractNumId w:val="22"/>
  </w:num>
  <w:num w:numId="24">
    <w:abstractNumId w:val="1"/>
  </w:num>
  <w:num w:numId="25">
    <w:abstractNumId w:val="20"/>
  </w:num>
  <w:num w:numId="26">
    <w:abstractNumId w:val="3"/>
  </w:num>
  <w:num w:numId="27">
    <w:abstractNumId w:val="25"/>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246F0"/>
    <w:rsid w:val="000251B2"/>
    <w:rsid w:val="00030E8B"/>
    <w:rsid w:val="00031242"/>
    <w:rsid w:val="000313A4"/>
    <w:rsid w:val="00032F2E"/>
    <w:rsid w:val="000342A6"/>
    <w:rsid w:val="00035DCC"/>
    <w:rsid w:val="000365FB"/>
    <w:rsid w:val="0003728C"/>
    <w:rsid w:val="00040BD8"/>
    <w:rsid w:val="000415A8"/>
    <w:rsid w:val="00057777"/>
    <w:rsid w:val="00061D2B"/>
    <w:rsid w:val="0007715D"/>
    <w:rsid w:val="00081AB7"/>
    <w:rsid w:val="00082316"/>
    <w:rsid w:val="0008428C"/>
    <w:rsid w:val="00084BEC"/>
    <w:rsid w:val="00087EFD"/>
    <w:rsid w:val="00092A02"/>
    <w:rsid w:val="00093440"/>
    <w:rsid w:val="000955E5"/>
    <w:rsid w:val="00096913"/>
    <w:rsid w:val="000A26E8"/>
    <w:rsid w:val="000A333C"/>
    <w:rsid w:val="000A4F5D"/>
    <w:rsid w:val="000B0798"/>
    <w:rsid w:val="000B3FCC"/>
    <w:rsid w:val="000B782B"/>
    <w:rsid w:val="000D029A"/>
    <w:rsid w:val="000D214B"/>
    <w:rsid w:val="000D4292"/>
    <w:rsid w:val="000D696D"/>
    <w:rsid w:val="000D6A1D"/>
    <w:rsid w:val="000E14D4"/>
    <w:rsid w:val="000E1EF5"/>
    <w:rsid w:val="000E2E37"/>
    <w:rsid w:val="000E3AA8"/>
    <w:rsid w:val="000E3C8E"/>
    <w:rsid w:val="000E5748"/>
    <w:rsid w:val="000F0A44"/>
    <w:rsid w:val="000F2077"/>
    <w:rsid w:val="000F4181"/>
    <w:rsid w:val="000F6BBE"/>
    <w:rsid w:val="001052C0"/>
    <w:rsid w:val="00107ECA"/>
    <w:rsid w:val="00110139"/>
    <w:rsid w:val="00110244"/>
    <w:rsid w:val="00112CE8"/>
    <w:rsid w:val="00127757"/>
    <w:rsid w:val="00130074"/>
    <w:rsid w:val="001317BD"/>
    <w:rsid w:val="00134074"/>
    <w:rsid w:val="00134A06"/>
    <w:rsid w:val="001367B5"/>
    <w:rsid w:val="00155F00"/>
    <w:rsid w:val="001570F2"/>
    <w:rsid w:val="001649AD"/>
    <w:rsid w:val="0017271A"/>
    <w:rsid w:val="0019029F"/>
    <w:rsid w:val="001935FE"/>
    <w:rsid w:val="00193904"/>
    <w:rsid w:val="001A17E5"/>
    <w:rsid w:val="001A2852"/>
    <w:rsid w:val="001A4CD6"/>
    <w:rsid w:val="001B3DE0"/>
    <w:rsid w:val="001B413D"/>
    <w:rsid w:val="001B4306"/>
    <w:rsid w:val="001B537C"/>
    <w:rsid w:val="001C0053"/>
    <w:rsid w:val="001C17C4"/>
    <w:rsid w:val="001C795C"/>
    <w:rsid w:val="001C7E54"/>
    <w:rsid w:val="001D184E"/>
    <w:rsid w:val="001D6F0D"/>
    <w:rsid w:val="001E43E4"/>
    <w:rsid w:val="001E4669"/>
    <w:rsid w:val="001E6AE9"/>
    <w:rsid w:val="001F135F"/>
    <w:rsid w:val="001F3FE7"/>
    <w:rsid w:val="001F48F8"/>
    <w:rsid w:val="00200316"/>
    <w:rsid w:val="00205D1F"/>
    <w:rsid w:val="00207907"/>
    <w:rsid w:val="00213898"/>
    <w:rsid w:val="0021474F"/>
    <w:rsid w:val="002147C7"/>
    <w:rsid w:val="00214E34"/>
    <w:rsid w:val="00220341"/>
    <w:rsid w:val="002356F5"/>
    <w:rsid w:val="00243088"/>
    <w:rsid w:val="00247376"/>
    <w:rsid w:val="0025621D"/>
    <w:rsid w:val="002572AE"/>
    <w:rsid w:val="002612E8"/>
    <w:rsid w:val="00262B20"/>
    <w:rsid w:val="00271283"/>
    <w:rsid w:val="00272BA6"/>
    <w:rsid w:val="002759AB"/>
    <w:rsid w:val="00277C08"/>
    <w:rsid w:val="00277D13"/>
    <w:rsid w:val="00284CD9"/>
    <w:rsid w:val="00296474"/>
    <w:rsid w:val="002A00B1"/>
    <w:rsid w:val="002A64D7"/>
    <w:rsid w:val="002A780E"/>
    <w:rsid w:val="002B073C"/>
    <w:rsid w:val="002B1DA8"/>
    <w:rsid w:val="002B1F46"/>
    <w:rsid w:val="002B4574"/>
    <w:rsid w:val="002B7222"/>
    <w:rsid w:val="002C37C0"/>
    <w:rsid w:val="002C4B4C"/>
    <w:rsid w:val="002C798C"/>
    <w:rsid w:val="002D1192"/>
    <w:rsid w:val="002D278B"/>
    <w:rsid w:val="002E362D"/>
    <w:rsid w:val="002E614C"/>
    <w:rsid w:val="002E6484"/>
    <w:rsid w:val="002F207D"/>
    <w:rsid w:val="002F5CDE"/>
    <w:rsid w:val="003008A6"/>
    <w:rsid w:val="0030283C"/>
    <w:rsid w:val="00304B59"/>
    <w:rsid w:val="00304E51"/>
    <w:rsid w:val="00306144"/>
    <w:rsid w:val="0030660D"/>
    <w:rsid w:val="00306989"/>
    <w:rsid w:val="0031130B"/>
    <w:rsid w:val="00313EC3"/>
    <w:rsid w:val="00315AB3"/>
    <w:rsid w:val="00321228"/>
    <w:rsid w:val="0033022C"/>
    <w:rsid w:val="003305D2"/>
    <w:rsid w:val="003323F2"/>
    <w:rsid w:val="00332435"/>
    <w:rsid w:val="00337251"/>
    <w:rsid w:val="00340AD2"/>
    <w:rsid w:val="00341755"/>
    <w:rsid w:val="003425A6"/>
    <w:rsid w:val="00350484"/>
    <w:rsid w:val="00356FFB"/>
    <w:rsid w:val="00362004"/>
    <w:rsid w:val="00390C2D"/>
    <w:rsid w:val="00390E3A"/>
    <w:rsid w:val="00390E5D"/>
    <w:rsid w:val="00394E51"/>
    <w:rsid w:val="00397509"/>
    <w:rsid w:val="003A0806"/>
    <w:rsid w:val="003A232D"/>
    <w:rsid w:val="003A3292"/>
    <w:rsid w:val="003A402A"/>
    <w:rsid w:val="003A6589"/>
    <w:rsid w:val="003A72C8"/>
    <w:rsid w:val="003B0F52"/>
    <w:rsid w:val="003B29E7"/>
    <w:rsid w:val="003B3050"/>
    <w:rsid w:val="003B5933"/>
    <w:rsid w:val="003C4827"/>
    <w:rsid w:val="003C71AF"/>
    <w:rsid w:val="003D0081"/>
    <w:rsid w:val="003D454E"/>
    <w:rsid w:val="003D50AD"/>
    <w:rsid w:val="003D525D"/>
    <w:rsid w:val="003D6A00"/>
    <w:rsid w:val="003D6EA6"/>
    <w:rsid w:val="003E40C1"/>
    <w:rsid w:val="003E56C5"/>
    <w:rsid w:val="003E5F0B"/>
    <w:rsid w:val="003F53F5"/>
    <w:rsid w:val="003F609D"/>
    <w:rsid w:val="003F61D7"/>
    <w:rsid w:val="004017FC"/>
    <w:rsid w:val="00404C6F"/>
    <w:rsid w:val="0040727D"/>
    <w:rsid w:val="004121F3"/>
    <w:rsid w:val="00414324"/>
    <w:rsid w:val="00414C5B"/>
    <w:rsid w:val="00415290"/>
    <w:rsid w:val="004166B2"/>
    <w:rsid w:val="00423161"/>
    <w:rsid w:val="00432C83"/>
    <w:rsid w:val="00433076"/>
    <w:rsid w:val="00441844"/>
    <w:rsid w:val="00442054"/>
    <w:rsid w:val="004424EC"/>
    <w:rsid w:val="004439A3"/>
    <w:rsid w:val="00451617"/>
    <w:rsid w:val="004521B4"/>
    <w:rsid w:val="00456A64"/>
    <w:rsid w:val="004618F0"/>
    <w:rsid w:val="00464FF4"/>
    <w:rsid w:val="00466D2A"/>
    <w:rsid w:val="004742B0"/>
    <w:rsid w:val="00476D06"/>
    <w:rsid w:val="00492F73"/>
    <w:rsid w:val="0049442C"/>
    <w:rsid w:val="004958BB"/>
    <w:rsid w:val="00496283"/>
    <w:rsid w:val="0049704F"/>
    <w:rsid w:val="004B1F20"/>
    <w:rsid w:val="004B42D4"/>
    <w:rsid w:val="004B4589"/>
    <w:rsid w:val="004C0DA1"/>
    <w:rsid w:val="004C3BF5"/>
    <w:rsid w:val="004C5004"/>
    <w:rsid w:val="004C6F74"/>
    <w:rsid w:val="004C7A84"/>
    <w:rsid w:val="004E1B56"/>
    <w:rsid w:val="004E6F73"/>
    <w:rsid w:val="004E7FB5"/>
    <w:rsid w:val="004F1183"/>
    <w:rsid w:val="004F27AC"/>
    <w:rsid w:val="004F44D4"/>
    <w:rsid w:val="004F61CD"/>
    <w:rsid w:val="004F6827"/>
    <w:rsid w:val="00500DD3"/>
    <w:rsid w:val="00505FE5"/>
    <w:rsid w:val="00506433"/>
    <w:rsid w:val="00507F42"/>
    <w:rsid w:val="005143E6"/>
    <w:rsid w:val="0052144D"/>
    <w:rsid w:val="00522EE5"/>
    <w:rsid w:val="005251BA"/>
    <w:rsid w:val="005260B7"/>
    <w:rsid w:val="00531380"/>
    <w:rsid w:val="00537EB4"/>
    <w:rsid w:val="0054193B"/>
    <w:rsid w:val="0055411F"/>
    <w:rsid w:val="00554578"/>
    <w:rsid w:val="0055532B"/>
    <w:rsid w:val="00556554"/>
    <w:rsid w:val="00557FCA"/>
    <w:rsid w:val="0057083E"/>
    <w:rsid w:val="00570E89"/>
    <w:rsid w:val="00571AD4"/>
    <w:rsid w:val="005725E9"/>
    <w:rsid w:val="00573F9B"/>
    <w:rsid w:val="00581A40"/>
    <w:rsid w:val="005921E9"/>
    <w:rsid w:val="005961A4"/>
    <w:rsid w:val="00597B5B"/>
    <w:rsid w:val="005A1F06"/>
    <w:rsid w:val="005A31C2"/>
    <w:rsid w:val="005C10FF"/>
    <w:rsid w:val="005D1981"/>
    <w:rsid w:val="005D3E69"/>
    <w:rsid w:val="005D5F67"/>
    <w:rsid w:val="005D791C"/>
    <w:rsid w:val="005E0AF0"/>
    <w:rsid w:val="005E3F09"/>
    <w:rsid w:val="005F38B8"/>
    <w:rsid w:val="005F43C0"/>
    <w:rsid w:val="005F6E99"/>
    <w:rsid w:val="006041B2"/>
    <w:rsid w:val="006057F0"/>
    <w:rsid w:val="0060674E"/>
    <w:rsid w:val="00613892"/>
    <w:rsid w:val="00614478"/>
    <w:rsid w:val="00617DC0"/>
    <w:rsid w:val="006228CD"/>
    <w:rsid w:val="006255DB"/>
    <w:rsid w:val="006339EA"/>
    <w:rsid w:val="00637660"/>
    <w:rsid w:val="00642B78"/>
    <w:rsid w:val="00647ED1"/>
    <w:rsid w:val="00650483"/>
    <w:rsid w:val="00652307"/>
    <w:rsid w:val="00652C72"/>
    <w:rsid w:val="006577B7"/>
    <w:rsid w:val="00660E2C"/>
    <w:rsid w:val="00664309"/>
    <w:rsid w:val="00664711"/>
    <w:rsid w:val="00672399"/>
    <w:rsid w:val="006728A5"/>
    <w:rsid w:val="006742DF"/>
    <w:rsid w:val="00675AD7"/>
    <w:rsid w:val="00681C96"/>
    <w:rsid w:val="006831D4"/>
    <w:rsid w:val="00686273"/>
    <w:rsid w:val="00687D84"/>
    <w:rsid w:val="006949E3"/>
    <w:rsid w:val="00694D7C"/>
    <w:rsid w:val="0069522F"/>
    <w:rsid w:val="00695606"/>
    <w:rsid w:val="00695A9A"/>
    <w:rsid w:val="006B2693"/>
    <w:rsid w:val="006B30E5"/>
    <w:rsid w:val="006C0535"/>
    <w:rsid w:val="006C20E1"/>
    <w:rsid w:val="006C738D"/>
    <w:rsid w:val="006D07EA"/>
    <w:rsid w:val="006D4306"/>
    <w:rsid w:val="006D6AF6"/>
    <w:rsid w:val="006E0070"/>
    <w:rsid w:val="006E5427"/>
    <w:rsid w:val="006E5EF0"/>
    <w:rsid w:val="006E6357"/>
    <w:rsid w:val="006F01DB"/>
    <w:rsid w:val="0070173D"/>
    <w:rsid w:val="0070235B"/>
    <w:rsid w:val="007034F5"/>
    <w:rsid w:val="007070C6"/>
    <w:rsid w:val="00714295"/>
    <w:rsid w:val="00717184"/>
    <w:rsid w:val="00721446"/>
    <w:rsid w:val="00722A65"/>
    <w:rsid w:val="00722D56"/>
    <w:rsid w:val="00723457"/>
    <w:rsid w:val="007445E1"/>
    <w:rsid w:val="00745ED5"/>
    <w:rsid w:val="00754FFD"/>
    <w:rsid w:val="007557A7"/>
    <w:rsid w:val="00757638"/>
    <w:rsid w:val="0076038C"/>
    <w:rsid w:val="00762DE6"/>
    <w:rsid w:val="00763406"/>
    <w:rsid w:val="007639D1"/>
    <w:rsid w:val="00763C28"/>
    <w:rsid w:val="0077177C"/>
    <w:rsid w:val="007744EC"/>
    <w:rsid w:val="00780382"/>
    <w:rsid w:val="00782400"/>
    <w:rsid w:val="00783C73"/>
    <w:rsid w:val="00786532"/>
    <w:rsid w:val="00795862"/>
    <w:rsid w:val="00795AA6"/>
    <w:rsid w:val="007A2577"/>
    <w:rsid w:val="007A5CE2"/>
    <w:rsid w:val="007A6825"/>
    <w:rsid w:val="007A7BA0"/>
    <w:rsid w:val="007C14FF"/>
    <w:rsid w:val="007C57E0"/>
    <w:rsid w:val="007C588E"/>
    <w:rsid w:val="007C77CC"/>
    <w:rsid w:val="007E3E01"/>
    <w:rsid w:val="007F193E"/>
    <w:rsid w:val="007F288E"/>
    <w:rsid w:val="007F65E6"/>
    <w:rsid w:val="007F6D43"/>
    <w:rsid w:val="00812C83"/>
    <w:rsid w:val="00817D51"/>
    <w:rsid w:val="008216B1"/>
    <w:rsid w:val="00831505"/>
    <w:rsid w:val="00841EDF"/>
    <w:rsid w:val="0084265A"/>
    <w:rsid w:val="00847F6E"/>
    <w:rsid w:val="0085076B"/>
    <w:rsid w:val="0085263A"/>
    <w:rsid w:val="00852B91"/>
    <w:rsid w:val="00854EE8"/>
    <w:rsid w:val="00855427"/>
    <w:rsid w:val="00855BBD"/>
    <w:rsid w:val="008564C0"/>
    <w:rsid w:val="00862AB1"/>
    <w:rsid w:val="00863464"/>
    <w:rsid w:val="00863963"/>
    <w:rsid w:val="00870842"/>
    <w:rsid w:val="00870C9D"/>
    <w:rsid w:val="00871297"/>
    <w:rsid w:val="00871E9D"/>
    <w:rsid w:val="008877D5"/>
    <w:rsid w:val="008910A2"/>
    <w:rsid w:val="00893637"/>
    <w:rsid w:val="00894D37"/>
    <w:rsid w:val="0089533B"/>
    <w:rsid w:val="00897E45"/>
    <w:rsid w:val="008A1406"/>
    <w:rsid w:val="008A6BEA"/>
    <w:rsid w:val="008B69A9"/>
    <w:rsid w:val="008C15B3"/>
    <w:rsid w:val="008C185F"/>
    <w:rsid w:val="008C35D2"/>
    <w:rsid w:val="008C54C1"/>
    <w:rsid w:val="008D2C2F"/>
    <w:rsid w:val="008D3044"/>
    <w:rsid w:val="008D53C3"/>
    <w:rsid w:val="008E3975"/>
    <w:rsid w:val="008E75D1"/>
    <w:rsid w:val="008F03E6"/>
    <w:rsid w:val="008F03EC"/>
    <w:rsid w:val="008F2520"/>
    <w:rsid w:val="008F5A62"/>
    <w:rsid w:val="009002B2"/>
    <w:rsid w:val="00900D44"/>
    <w:rsid w:val="00925D51"/>
    <w:rsid w:val="0093070D"/>
    <w:rsid w:val="00930C07"/>
    <w:rsid w:val="009318AF"/>
    <w:rsid w:val="00933BFC"/>
    <w:rsid w:val="0093578E"/>
    <w:rsid w:val="00936127"/>
    <w:rsid w:val="0093797D"/>
    <w:rsid w:val="00953C38"/>
    <w:rsid w:val="00961151"/>
    <w:rsid w:val="00966EF9"/>
    <w:rsid w:val="00966FDA"/>
    <w:rsid w:val="009674D6"/>
    <w:rsid w:val="00973046"/>
    <w:rsid w:val="009735A9"/>
    <w:rsid w:val="00983AB2"/>
    <w:rsid w:val="00990123"/>
    <w:rsid w:val="00992AE6"/>
    <w:rsid w:val="0099329C"/>
    <w:rsid w:val="0099556C"/>
    <w:rsid w:val="009A6081"/>
    <w:rsid w:val="009B0751"/>
    <w:rsid w:val="009B189B"/>
    <w:rsid w:val="009B3EDB"/>
    <w:rsid w:val="009B4FC2"/>
    <w:rsid w:val="009C36E7"/>
    <w:rsid w:val="009D1BC4"/>
    <w:rsid w:val="009D2081"/>
    <w:rsid w:val="009D4A57"/>
    <w:rsid w:val="009D516A"/>
    <w:rsid w:val="009D51C6"/>
    <w:rsid w:val="009D63AE"/>
    <w:rsid w:val="009E06B0"/>
    <w:rsid w:val="009E737D"/>
    <w:rsid w:val="00A00AC2"/>
    <w:rsid w:val="00A02256"/>
    <w:rsid w:val="00A05B68"/>
    <w:rsid w:val="00A06910"/>
    <w:rsid w:val="00A06BC9"/>
    <w:rsid w:val="00A104BC"/>
    <w:rsid w:val="00A10A8B"/>
    <w:rsid w:val="00A12BB4"/>
    <w:rsid w:val="00A137B4"/>
    <w:rsid w:val="00A216EF"/>
    <w:rsid w:val="00A23299"/>
    <w:rsid w:val="00A30563"/>
    <w:rsid w:val="00A30824"/>
    <w:rsid w:val="00A3158D"/>
    <w:rsid w:val="00A340A2"/>
    <w:rsid w:val="00A40DC7"/>
    <w:rsid w:val="00A45C19"/>
    <w:rsid w:val="00A46B18"/>
    <w:rsid w:val="00A47496"/>
    <w:rsid w:val="00A50B70"/>
    <w:rsid w:val="00A50D8E"/>
    <w:rsid w:val="00A53F8B"/>
    <w:rsid w:val="00A55BA0"/>
    <w:rsid w:val="00A6564C"/>
    <w:rsid w:val="00A66C2E"/>
    <w:rsid w:val="00A74943"/>
    <w:rsid w:val="00A74C7D"/>
    <w:rsid w:val="00A777F4"/>
    <w:rsid w:val="00A83965"/>
    <w:rsid w:val="00A91238"/>
    <w:rsid w:val="00A9441A"/>
    <w:rsid w:val="00AA2B54"/>
    <w:rsid w:val="00AA3A96"/>
    <w:rsid w:val="00AA7333"/>
    <w:rsid w:val="00AB1286"/>
    <w:rsid w:val="00AB6EE7"/>
    <w:rsid w:val="00AC0484"/>
    <w:rsid w:val="00AC4547"/>
    <w:rsid w:val="00AC5F1B"/>
    <w:rsid w:val="00AC6E6F"/>
    <w:rsid w:val="00AC7F04"/>
    <w:rsid w:val="00AD2B94"/>
    <w:rsid w:val="00AE4847"/>
    <w:rsid w:val="00AF0014"/>
    <w:rsid w:val="00AF625F"/>
    <w:rsid w:val="00B05E35"/>
    <w:rsid w:val="00B074AC"/>
    <w:rsid w:val="00B07C7C"/>
    <w:rsid w:val="00B10CAF"/>
    <w:rsid w:val="00B12AE4"/>
    <w:rsid w:val="00B16B7C"/>
    <w:rsid w:val="00B22768"/>
    <w:rsid w:val="00B318AA"/>
    <w:rsid w:val="00B35EBF"/>
    <w:rsid w:val="00B448B8"/>
    <w:rsid w:val="00B448E0"/>
    <w:rsid w:val="00B45005"/>
    <w:rsid w:val="00B549FD"/>
    <w:rsid w:val="00B57829"/>
    <w:rsid w:val="00B63125"/>
    <w:rsid w:val="00B647D0"/>
    <w:rsid w:val="00B74FFD"/>
    <w:rsid w:val="00B8175F"/>
    <w:rsid w:val="00B819AE"/>
    <w:rsid w:val="00B81B32"/>
    <w:rsid w:val="00B8779E"/>
    <w:rsid w:val="00B90DEE"/>
    <w:rsid w:val="00B90DF4"/>
    <w:rsid w:val="00B925F3"/>
    <w:rsid w:val="00B9306B"/>
    <w:rsid w:val="00B95437"/>
    <w:rsid w:val="00B96B07"/>
    <w:rsid w:val="00B97052"/>
    <w:rsid w:val="00BA15D4"/>
    <w:rsid w:val="00BA3A21"/>
    <w:rsid w:val="00BA3AAD"/>
    <w:rsid w:val="00BA5158"/>
    <w:rsid w:val="00BA7AD6"/>
    <w:rsid w:val="00BC26F1"/>
    <w:rsid w:val="00BC544B"/>
    <w:rsid w:val="00BC54E8"/>
    <w:rsid w:val="00BD6F10"/>
    <w:rsid w:val="00BE0057"/>
    <w:rsid w:val="00BE1A6D"/>
    <w:rsid w:val="00BE213D"/>
    <w:rsid w:val="00BE2C94"/>
    <w:rsid w:val="00BE5F88"/>
    <w:rsid w:val="00BE63C5"/>
    <w:rsid w:val="00BE67EA"/>
    <w:rsid w:val="00BF7E3A"/>
    <w:rsid w:val="00C028D5"/>
    <w:rsid w:val="00C02AE8"/>
    <w:rsid w:val="00C04C51"/>
    <w:rsid w:val="00C04CD2"/>
    <w:rsid w:val="00C0572C"/>
    <w:rsid w:val="00C06B6C"/>
    <w:rsid w:val="00C06E77"/>
    <w:rsid w:val="00C12D03"/>
    <w:rsid w:val="00C14A11"/>
    <w:rsid w:val="00C23AC2"/>
    <w:rsid w:val="00C241D5"/>
    <w:rsid w:val="00C256D4"/>
    <w:rsid w:val="00C302F8"/>
    <w:rsid w:val="00C32B19"/>
    <w:rsid w:val="00C520A8"/>
    <w:rsid w:val="00C567E1"/>
    <w:rsid w:val="00C60D5B"/>
    <w:rsid w:val="00C64C18"/>
    <w:rsid w:val="00C67747"/>
    <w:rsid w:val="00C70A21"/>
    <w:rsid w:val="00C71D90"/>
    <w:rsid w:val="00C73AB8"/>
    <w:rsid w:val="00C75B8F"/>
    <w:rsid w:val="00C764DA"/>
    <w:rsid w:val="00C769F0"/>
    <w:rsid w:val="00C847CA"/>
    <w:rsid w:val="00C84805"/>
    <w:rsid w:val="00C86A73"/>
    <w:rsid w:val="00C86D00"/>
    <w:rsid w:val="00C9014A"/>
    <w:rsid w:val="00C92950"/>
    <w:rsid w:val="00CA3411"/>
    <w:rsid w:val="00CA544A"/>
    <w:rsid w:val="00CA644E"/>
    <w:rsid w:val="00CB3E50"/>
    <w:rsid w:val="00CC54B0"/>
    <w:rsid w:val="00CD3A85"/>
    <w:rsid w:val="00CD4B4D"/>
    <w:rsid w:val="00CE0A58"/>
    <w:rsid w:val="00CE3BFC"/>
    <w:rsid w:val="00CE44A1"/>
    <w:rsid w:val="00CF2922"/>
    <w:rsid w:val="00CF48ED"/>
    <w:rsid w:val="00CF6392"/>
    <w:rsid w:val="00CF6E37"/>
    <w:rsid w:val="00D004ED"/>
    <w:rsid w:val="00D01EF7"/>
    <w:rsid w:val="00D1304B"/>
    <w:rsid w:val="00D16727"/>
    <w:rsid w:val="00D1702D"/>
    <w:rsid w:val="00D17A39"/>
    <w:rsid w:val="00D23A4B"/>
    <w:rsid w:val="00D25921"/>
    <w:rsid w:val="00D26A5E"/>
    <w:rsid w:val="00D32E56"/>
    <w:rsid w:val="00D33D4B"/>
    <w:rsid w:val="00D369A5"/>
    <w:rsid w:val="00D4554B"/>
    <w:rsid w:val="00D47D76"/>
    <w:rsid w:val="00D5173C"/>
    <w:rsid w:val="00D52CDB"/>
    <w:rsid w:val="00D53C1F"/>
    <w:rsid w:val="00D562B7"/>
    <w:rsid w:val="00D569E8"/>
    <w:rsid w:val="00D57BB4"/>
    <w:rsid w:val="00D66AA0"/>
    <w:rsid w:val="00D72066"/>
    <w:rsid w:val="00D92653"/>
    <w:rsid w:val="00D93042"/>
    <w:rsid w:val="00D93E60"/>
    <w:rsid w:val="00DA0F00"/>
    <w:rsid w:val="00DA3945"/>
    <w:rsid w:val="00DA49EC"/>
    <w:rsid w:val="00DA592E"/>
    <w:rsid w:val="00DB5642"/>
    <w:rsid w:val="00DB6668"/>
    <w:rsid w:val="00DB7339"/>
    <w:rsid w:val="00DD33EF"/>
    <w:rsid w:val="00DD62DC"/>
    <w:rsid w:val="00DF0A74"/>
    <w:rsid w:val="00DF7495"/>
    <w:rsid w:val="00DF7C29"/>
    <w:rsid w:val="00E015F9"/>
    <w:rsid w:val="00E06960"/>
    <w:rsid w:val="00E178AE"/>
    <w:rsid w:val="00E2589A"/>
    <w:rsid w:val="00E25E0C"/>
    <w:rsid w:val="00E30553"/>
    <w:rsid w:val="00E336BE"/>
    <w:rsid w:val="00E40A30"/>
    <w:rsid w:val="00E507DF"/>
    <w:rsid w:val="00E50C1A"/>
    <w:rsid w:val="00E51B74"/>
    <w:rsid w:val="00E541B7"/>
    <w:rsid w:val="00E55DA2"/>
    <w:rsid w:val="00E56784"/>
    <w:rsid w:val="00E57D88"/>
    <w:rsid w:val="00E60091"/>
    <w:rsid w:val="00E67006"/>
    <w:rsid w:val="00E71562"/>
    <w:rsid w:val="00E76F13"/>
    <w:rsid w:val="00E9019B"/>
    <w:rsid w:val="00E909CE"/>
    <w:rsid w:val="00E92953"/>
    <w:rsid w:val="00E93A4B"/>
    <w:rsid w:val="00E9768E"/>
    <w:rsid w:val="00EA0917"/>
    <w:rsid w:val="00EA6110"/>
    <w:rsid w:val="00EA65D1"/>
    <w:rsid w:val="00EB0EB8"/>
    <w:rsid w:val="00EC1084"/>
    <w:rsid w:val="00EC1094"/>
    <w:rsid w:val="00EC140B"/>
    <w:rsid w:val="00EC2375"/>
    <w:rsid w:val="00EC3482"/>
    <w:rsid w:val="00EC74E4"/>
    <w:rsid w:val="00ED1D6D"/>
    <w:rsid w:val="00ED2F29"/>
    <w:rsid w:val="00ED4901"/>
    <w:rsid w:val="00ED55B2"/>
    <w:rsid w:val="00ED56BC"/>
    <w:rsid w:val="00ED5D2D"/>
    <w:rsid w:val="00EE1F37"/>
    <w:rsid w:val="00EE39A8"/>
    <w:rsid w:val="00EE6D54"/>
    <w:rsid w:val="00EE7B93"/>
    <w:rsid w:val="00EF10BB"/>
    <w:rsid w:val="00EF12E0"/>
    <w:rsid w:val="00F004B1"/>
    <w:rsid w:val="00F00D89"/>
    <w:rsid w:val="00F03A8E"/>
    <w:rsid w:val="00F03B27"/>
    <w:rsid w:val="00F04BBE"/>
    <w:rsid w:val="00F06C8F"/>
    <w:rsid w:val="00F16490"/>
    <w:rsid w:val="00F2176A"/>
    <w:rsid w:val="00F2194B"/>
    <w:rsid w:val="00F21D21"/>
    <w:rsid w:val="00F26557"/>
    <w:rsid w:val="00F27351"/>
    <w:rsid w:val="00F3211E"/>
    <w:rsid w:val="00F348E6"/>
    <w:rsid w:val="00F37D52"/>
    <w:rsid w:val="00F43C60"/>
    <w:rsid w:val="00F44A85"/>
    <w:rsid w:val="00F5086E"/>
    <w:rsid w:val="00F56F46"/>
    <w:rsid w:val="00F60843"/>
    <w:rsid w:val="00F71E37"/>
    <w:rsid w:val="00F833B3"/>
    <w:rsid w:val="00F86D0F"/>
    <w:rsid w:val="00F9687E"/>
    <w:rsid w:val="00F9694B"/>
    <w:rsid w:val="00F97E34"/>
    <w:rsid w:val="00FA0E71"/>
    <w:rsid w:val="00FA0EEA"/>
    <w:rsid w:val="00FA6E9B"/>
    <w:rsid w:val="00FB2052"/>
    <w:rsid w:val="00FB4D9F"/>
    <w:rsid w:val="00FC22C8"/>
    <w:rsid w:val="00FD2D56"/>
    <w:rsid w:val="00FD4BB0"/>
    <w:rsid w:val="00FE4ADA"/>
    <w:rsid w:val="00FE54AA"/>
    <w:rsid w:val="00FE7E78"/>
    <w:rsid w:val="00FF1960"/>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2B84A"/>
  <w15:docId w15:val="{43BB423B-2B94-4C6B-AD1E-A2B767EA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 w:type="paragraph" w:customStyle="1" w:styleId="Default">
    <w:name w:val="Default"/>
    <w:rsid w:val="000313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405031420">
      <w:bodyDiv w:val="1"/>
      <w:marLeft w:val="0"/>
      <w:marRight w:val="0"/>
      <w:marTop w:val="0"/>
      <w:marBottom w:val="0"/>
      <w:divBdr>
        <w:top w:val="none" w:sz="0" w:space="0" w:color="auto"/>
        <w:left w:val="none" w:sz="0" w:space="0" w:color="auto"/>
        <w:bottom w:val="none" w:sz="0" w:space="0" w:color="auto"/>
        <w:right w:val="none" w:sz="0" w:space="0" w:color="auto"/>
      </w:divBdr>
    </w:div>
    <w:div w:id="431246969">
      <w:bodyDiv w:val="1"/>
      <w:marLeft w:val="0"/>
      <w:marRight w:val="0"/>
      <w:marTop w:val="0"/>
      <w:marBottom w:val="0"/>
      <w:divBdr>
        <w:top w:val="none" w:sz="0" w:space="0" w:color="auto"/>
        <w:left w:val="none" w:sz="0" w:space="0" w:color="auto"/>
        <w:bottom w:val="none" w:sz="0" w:space="0" w:color="auto"/>
        <w:right w:val="none" w:sz="0" w:space="0" w:color="auto"/>
      </w:divBdr>
    </w:div>
    <w:div w:id="716467466">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833761779">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8236360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540896232">
      <w:bodyDiv w:val="1"/>
      <w:marLeft w:val="0"/>
      <w:marRight w:val="0"/>
      <w:marTop w:val="0"/>
      <w:marBottom w:val="0"/>
      <w:divBdr>
        <w:top w:val="none" w:sz="0" w:space="0" w:color="auto"/>
        <w:left w:val="none" w:sz="0" w:space="0" w:color="auto"/>
        <w:bottom w:val="none" w:sz="0" w:space="0" w:color="auto"/>
        <w:right w:val="none" w:sz="0" w:space="0" w:color="auto"/>
      </w:divBdr>
    </w:div>
    <w:div w:id="1597326967">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 w:id="21063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81C9-6F29-43DF-AD7C-9C5F9B9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67</Pages>
  <Words>13928</Words>
  <Characters>76610</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7</cp:revision>
  <cp:lastPrinted>2020-03-12T19:27:00Z</cp:lastPrinted>
  <dcterms:created xsi:type="dcterms:W3CDTF">2020-09-25T22:50:00Z</dcterms:created>
  <dcterms:modified xsi:type="dcterms:W3CDTF">2020-10-30T21:36:00Z</dcterms:modified>
</cp:coreProperties>
</file>