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C626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C715B5" w:rsidRPr="00EC6269">
        <w:rPr>
          <w:rFonts w:ascii="Palatino Linotype" w:eastAsia="Times New Roman" w:hAnsi="Palatino Linotype" w:cs="Arial"/>
          <w:color w:val="000000"/>
          <w:sz w:val="24"/>
          <w:szCs w:val="24"/>
          <w:lang w:eastAsia="es-MX"/>
        </w:rPr>
        <w:t xml:space="preserve">a </w:t>
      </w:r>
      <w:r w:rsidR="001F21E8">
        <w:rPr>
          <w:rFonts w:ascii="Palatino Linotype" w:eastAsia="Times New Roman" w:hAnsi="Palatino Linotype" w:cs="Arial"/>
          <w:color w:val="000000"/>
          <w:sz w:val="24"/>
          <w:szCs w:val="24"/>
          <w:lang w:eastAsia="es-MX"/>
        </w:rPr>
        <w:t>dos de septiembre</w:t>
      </w:r>
      <w:r w:rsidR="00312159">
        <w:rPr>
          <w:rFonts w:ascii="Palatino Linotype" w:eastAsia="Times New Roman" w:hAnsi="Palatino Linotype" w:cs="Arial"/>
          <w:color w:val="000000"/>
          <w:sz w:val="24"/>
          <w:szCs w:val="24"/>
          <w:lang w:eastAsia="es-MX"/>
        </w:rPr>
        <w:t xml:space="preserve"> de dos mil veinte.</w:t>
      </w:r>
      <w:r w:rsidR="001D72A8">
        <w:rPr>
          <w:rFonts w:ascii="Palatino Linotype" w:eastAsia="Times New Roman" w:hAnsi="Palatino Linotype" w:cs="Arial"/>
          <w:color w:val="000000"/>
          <w:sz w:val="24"/>
          <w:szCs w:val="24"/>
          <w:lang w:eastAsia="es-MX"/>
        </w:rPr>
        <w:t xml:space="preserve"> </w:t>
      </w:r>
    </w:p>
    <w:p w:rsidR="00E87E34" w:rsidRPr="00C203E8" w:rsidRDefault="0087560D" w:rsidP="001D72A8">
      <w:pPr>
        <w:shd w:val="clear" w:color="auto" w:fill="FFFFFF"/>
        <w:spacing w:before="240" w:line="360" w:lineRule="auto"/>
        <w:jc w:val="both"/>
        <w:rPr>
          <w:rFonts w:ascii="Palatino Linotype" w:hAnsi="Palatino Linotype" w:cs="Arial"/>
          <w:b/>
          <w:bCs/>
          <w:sz w:val="24"/>
          <w:lang w:eastAsia="es-MX"/>
        </w:rPr>
      </w:pPr>
      <w:r>
        <w:rPr>
          <w:rFonts w:ascii="Palatino Linotype" w:eastAsia="Times New Roman" w:hAnsi="Palatino Linotype" w:cs="Arial"/>
          <w:color w:val="000000"/>
          <w:sz w:val="24"/>
          <w:szCs w:val="24"/>
          <w:lang w:eastAsia="es-MX"/>
        </w:rPr>
        <w:t xml:space="preserve"> </w:t>
      </w:r>
      <w:r w:rsidR="00E15E85">
        <w:rPr>
          <w:rFonts w:ascii="Palatino Linotype" w:hAnsi="Palatino Linotype" w:cs="Arial"/>
          <w:b/>
          <w:sz w:val="24"/>
        </w:rPr>
        <w:t>VISTO</w:t>
      </w:r>
      <w:r w:rsidR="00E15E85">
        <w:rPr>
          <w:rFonts w:ascii="Palatino Linotype" w:hAnsi="Palatino Linotype" w:cs="Arial"/>
          <w:sz w:val="24"/>
        </w:rPr>
        <w:t xml:space="preserve"> el expediente electrónico formado con motivo del recurso de revisión número </w:t>
      </w:r>
      <w:r w:rsidR="00EE708A">
        <w:rPr>
          <w:rFonts w:ascii="Palatino Linotype" w:hAnsi="Palatino Linotype" w:cs="Arial"/>
          <w:b/>
          <w:bCs/>
          <w:sz w:val="24"/>
          <w:lang w:eastAsia="es-MX"/>
        </w:rPr>
        <w:t>00965/INFOEM/IP/RR/2020</w:t>
      </w:r>
      <w:r w:rsidR="00E15E85">
        <w:rPr>
          <w:rFonts w:ascii="Palatino Linotype" w:hAnsi="Palatino Linotype" w:cs="Arial"/>
          <w:sz w:val="24"/>
        </w:rPr>
        <w:t xml:space="preserve">, </w:t>
      </w:r>
      <w:r w:rsidR="0037311B">
        <w:rPr>
          <w:rFonts w:ascii="Palatino Linotype" w:hAnsi="Palatino Linotype" w:cs="Arial"/>
          <w:sz w:val="24"/>
        </w:rPr>
        <w:t>interpuesto por</w:t>
      </w:r>
      <w:r w:rsidR="004803ED">
        <w:rPr>
          <w:rFonts w:ascii="Palatino Linotype" w:hAnsi="Palatino Linotype" w:cs="Arial"/>
          <w:sz w:val="24"/>
        </w:rPr>
        <w:t xml:space="preserve"> </w:t>
      </w:r>
      <w:r w:rsidR="00B36240">
        <w:rPr>
          <w:rFonts w:ascii="Palatino Linotype" w:hAnsi="Palatino Linotype" w:cs="Arial"/>
          <w:sz w:val="24"/>
        </w:rPr>
        <w:t>el</w:t>
      </w:r>
      <w:r w:rsidR="001D72A8">
        <w:rPr>
          <w:rFonts w:ascii="Palatino Linotype" w:hAnsi="Palatino Linotype" w:cs="Arial"/>
          <w:sz w:val="24"/>
        </w:rPr>
        <w:t xml:space="preserve"> </w:t>
      </w:r>
      <w:r w:rsidR="001D72A8">
        <w:rPr>
          <w:rFonts w:ascii="Palatino Linotype" w:hAnsi="Palatino Linotype" w:cs="Arial"/>
          <w:b/>
          <w:sz w:val="24"/>
        </w:rPr>
        <w:t xml:space="preserve">C. </w:t>
      </w:r>
      <w:r w:rsidR="0007344B">
        <w:rPr>
          <w:rFonts w:ascii="Palatino Linotype" w:hAnsi="Palatino Linotype" w:cs="Arial"/>
          <w:b/>
          <w:sz w:val="24"/>
        </w:rPr>
        <w:t>xxxxx</w:t>
      </w:r>
      <w:bookmarkStart w:id="0" w:name="_GoBack"/>
      <w:bookmarkEnd w:id="0"/>
      <w:r w:rsidR="00273570">
        <w:rPr>
          <w:rFonts w:ascii="Palatino Linotype" w:hAnsi="Palatino Linotype" w:cs="Arial"/>
          <w:b/>
          <w:sz w:val="24"/>
        </w:rPr>
        <w:t xml:space="preserve"> </w:t>
      </w:r>
      <w:r w:rsidR="004803ED">
        <w:rPr>
          <w:rFonts w:ascii="Palatino Linotype" w:hAnsi="Palatino Linotype" w:cs="Arial"/>
          <w:sz w:val="24"/>
        </w:rPr>
        <w:t xml:space="preserve">en lo sucesivo </w:t>
      </w:r>
      <w:r w:rsidR="006B5FD9">
        <w:rPr>
          <w:rFonts w:ascii="Palatino Linotype" w:hAnsi="Palatino Linotype" w:cs="Arial"/>
          <w:b/>
          <w:sz w:val="24"/>
        </w:rPr>
        <w:t>El</w:t>
      </w:r>
      <w:r w:rsidR="00E15E85"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00E15E85"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C715B5">
        <w:rPr>
          <w:rFonts w:ascii="Palatino Linotype" w:hAnsi="Palatino Linotype" w:cs="Arial"/>
          <w:sz w:val="24"/>
          <w:szCs w:val="24"/>
        </w:rPr>
        <w:t>l</w:t>
      </w:r>
      <w:r w:rsidR="00E15E85" w:rsidRPr="00224181">
        <w:rPr>
          <w:rFonts w:ascii="Palatino Linotype" w:hAnsi="Palatino Linotype" w:cs="Arial"/>
          <w:sz w:val="24"/>
          <w:szCs w:val="24"/>
        </w:rPr>
        <w:t xml:space="preserve"> </w:t>
      </w:r>
      <w:r w:rsidR="00EE708A">
        <w:rPr>
          <w:rFonts w:ascii="Palatino Linotype" w:hAnsi="Palatino Linotype" w:cs="Arial"/>
          <w:b/>
          <w:sz w:val="24"/>
          <w:szCs w:val="24"/>
        </w:rPr>
        <w:t>Ayuntamiento de Ecatepec de Morelos</w:t>
      </w:r>
      <w:r w:rsidR="00E15E85" w:rsidRPr="00224181">
        <w:rPr>
          <w:rFonts w:ascii="Palatino Linotype" w:hAnsi="Palatino Linotype" w:cs="Arial"/>
          <w:sz w:val="28"/>
          <w:szCs w:val="24"/>
        </w:rPr>
        <w:t xml:space="preserve">, </w:t>
      </w:r>
      <w:r w:rsidR="00E15E85" w:rsidRPr="00224181">
        <w:rPr>
          <w:rFonts w:ascii="Palatino Linotype" w:hAnsi="Palatino Linotype" w:cs="Arial"/>
          <w:sz w:val="24"/>
          <w:szCs w:val="24"/>
        </w:rPr>
        <w:t>en lo subsecuente</w:t>
      </w:r>
      <w:r w:rsidR="00E15E85" w:rsidRPr="00224181">
        <w:rPr>
          <w:rFonts w:ascii="Palatino Linotype" w:hAnsi="Palatino Linotype" w:cs="Arial"/>
          <w:b/>
          <w:sz w:val="24"/>
          <w:szCs w:val="24"/>
        </w:rPr>
        <w:t xml:space="preserve"> El Sujeto Obligado, </w:t>
      </w:r>
      <w:r w:rsidR="00E15E85" w:rsidRPr="00224181">
        <w:rPr>
          <w:rFonts w:ascii="Palatino Linotype" w:hAnsi="Palatino Linotype" w:cs="Arial"/>
          <w:sz w:val="24"/>
          <w:szCs w:val="24"/>
        </w:rPr>
        <w:t>se procede a</w:t>
      </w:r>
      <w:r w:rsidR="00E15E85"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6A62D5" w:rsidRDefault="00EE708A" w:rsidP="00E15E85">
      <w:pPr>
        <w:spacing w:before="240" w:line="360" w:lineRule="auto"/>
        <w:jc w:val="both"/>
        <w:rPr>
          <w:rFonts w:ascii="Palatino Linotype" w:hAnsi="Palatino Linotype" w:cs="Arial"/>
          <w:sz w:val="24"/>
        </w:rPr>
      </w:pPr>
      <w:r>
        <w:rPr>
          <w:rFonts w:ascii="Palatino Linotype" w:hAnsi="Palatino Linotype" w:cs="Arial"/>
          <w:sz w:val="24"/>
        </w:rPr>
        <w:t>Con fecha dieciséis de enero de dos mil veinte</w:t>
      </w:r>
      <w:r w:rsidR="00E15E85">
        <w:rPr>
          <w:rFonts w:ascii="Palatino Linotype" w:hAnsi="Palatino Linotype" w:cs="Arial"/>
          <w:sz w:val="24"/>
        </w:rPr>
        <w:t xml:space="preserve">, </w:t>
      </w:r>
      <w:r w:rsidR="006B5FD9">
        <w:rPr>
          <w:rFonts w:ascii="Palatino Linotype" w:hAnsi="Palatino Linotype" w:cs="Arial"/>
          <w:b/>
          <w:sz w:val="24"/>
        </w:rPr>
        <w:t>El</w:t>
      </w:r>
      <w:r w:rsidR="00E15E85">
        <w:rPr>
          <w:rFonts w:ascii="Palatino Linotype" w:hAnsi="Palatino Linotype" w:cs="Arial"/>
          <w:b/>
          <w:sz w:val="24"/>
        </w:rPr>
        <w:t xml:space="preserve"> Recurrente</w:t>
      </w:r>
      <w:r w:rsidR="00E15E85">
        <w:rPr>
          <w:rFonts w:ascii="Palatino Linotype" w:hAnsi="Palatino Linotype" w:cs="Arial"/>
          <w:sz w:val="24"/>
        </w:rPr>
        <w:t>, presentó a través del Sistema de Acceso a la Información Mexiquense (</w:t>
      </w:r>
      <w:r w:rsidR="00E15E85">
        <w:rPr>
          <w:rFonts w:ascii="Palatino Linotype" w:hAnsi="Palatino Linotype" w:cs="Arial"/>
          <w:b/>
          <w:sz w:val="24"/>
        </w:rPr>
        <w:t>SAIMEX)</w:t>
      </w:r>
      <w:r w:rsidR="00E15E85">
        <w:rPr>
          <w:rFonts w:ascii="Palatino Linotype" w:hAnsi="Palatino Linotype" w:cs="Arial"/>
          <w:sz w:val="24"/>
        </w:rPr>
        <w:t xml:space="preserve"> ante </w:t>
      </w:r>
      <w:r w:rsidR="00E15E85">
        <w:rPr>
          <w:rFonts w:ascii="Palatino Linotype" w:hAnsi="Palatino Linotype" w:cs="Arial"/>
          <w:b/>
          <w:sz w:val="24"/>
        </w:rPr>
        <w:t>El Sujeto Obligado</w:t>
      </w:r>
      <w:r w:rsidR="00E15E85">
        <w:rPr>
          <w:rFonts w:ascii="Palatino Linotype" w:hAnsi="Palatino Linotype" w:cs="Arial"/>
          <w:sz w:val="24"/>
        </w:rPr>
        <w:t>, solicitud de acceso a la información pública, registrada bajo el número de expediente</w:t>
      </w:r>
      <w:r w:rsidR="00E15E85">
        <w:rPr>
          <w:rFonts w:ascii="Palatino Linotype" w:hAnsi="Palatino Linotype" w:cs="Arial"/>
          <w:b/>
          <w:sz w:val="24"/>
        </w:rPr>
        <w:t xml:space="preserve"> </w:t>
      </w:r>
      <w:r w:rsidRPr="00EE708A">
        <w:rPr>
          <w:rFonts w:ascii="Palatino Linotype" w:hAnsi="Palatino Linotype" w:cs="Arial"/>
          <w:b/>
          <w:bCs/>
          <w:sz w:val="24"/>
          <w:szCs w:val="24"/>
        </w:rPr>
        <w:t>00022/ECATEPEC/IP/2020</w:t>
      </w:r>
      <w:r w:rsidR="00E15E85" w:rsidRPr="00CB44D1">
        <w:rPr>
          <w:rFonts w:ascii="Palatino Linotype" w:hAnsi="Palatino Linotype" w:cs="Arial"/>
          <w:b/>
          <w:sz w:val="24"/>
          <w:szCs w:val="24"/>
          <w:lang w:eastAsia="es-MX"/>
        </w:rPr>
        <w:t>,</w:t>
      </w:r>
      <w:r w:rsidR="00E15E85">
        <w:rPr>
          <w:rFonts w:ascii="Palatino Linotype" w:hAnsi="Palatino Linotype" w:cs="Arial"/>
          <w:b/>
          <w:sz w:val="24"/>
          <w:lang w:eastAsia="es-MX"/>
        </w:rPr>
        <w:t xml:space="preserve"> </w:t>
      </w:r>
      <w:r w:rsidR="00E15E85">
        <w:rPr>
          <w:rFonts w:ascii="Palatino Linotype" w:hAnsi="Palatino Linotype" w:cs="Arial"/>
          <w:sz w:val="24"/>
        </w:rPr>
        <w:t>mediante la cual solicitó información en el tenor siguiente:</w:t>
      </w:r>
    </w:p>
    <w:p w:rsidR="00E15E85" w:rsidRDefault="00294007" w:rsidP="00564D6A">
      <w:pPr>
        <w:spacing w:line="480" w:lineRule="auto"/>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2A74C7" w:rsidRPr="002A74C7">
        <w:rPr>
          <w:rFonts w:ascii="Palatino Linotype" w:eastAsia="Times New Roman" w:hAnsi="Palatino Linotype" w:cs="Times New Roman"/>
          <w:i/>
          <w:lang w:val="es-ES_tradnl" w:eastAsia="es-ES"/>
        </w:rPr>
        <w:t xml:space="preserve">Con lo dispuesto en el artículo 6 y 8 de la Constitución Política de los Estados Unidos Mexicanos, relacionados con los artículos 1, 2, 3, 5,6, 9 y demás relativos y aplicables de la Ley Federal de Transparencia y Acceso a la Información Pública, así como lo dispuesto en la Ley de Transparencia y Acceso a la Información Pública de Estado de México y Municipios, por lo que en este acto solicito de este Instituto de </w:t>
      </w:r>
      <w:r w:rsidR="002A74C7" w:rsidRPr="002A74C7">
        <w:rPr>
          <w:rFonts w:ascii="Palatino Linotype" w:eastAsia="Times New Roman" w:hAnsi="Palatino Linotype" w:cs="Times New Roman"/>
          <w:i/>
          <w:lang w:val="es-ES_tradnl" w:eastAsia="es-ES"/>
        </w:rPr>
        <w:lastRenderedPageBreak/>
        <w:t xml:space="preserve">Transparencia, Acceso a la Información Pública y Protección de Datos Personales del Estado de México y Municipios, así como del Municipio de Ecatepec de Morelos,, del Presidente Municipal, del Secretario del Ayuntamiento y del Primer Síndico Municipal, todos del municipio de Ecatepec de Morelos, estado de México, lo siguiente: 1. COPIA DE LA GACETA MUNICIPAL DONDE SE DIERON A CONOCER A LOS INTEGRANTES ELECTOS DE LOS CONSEJOS DE PARTICIPACION CIUDADANA, ASI COMO A LOS DELEGADOS Y SUBDELEGADOS DEL H. AYUNTAMIENTO DE ECATEPEC DE MORELOS RESPECTO DEL PERIODO 2019-2021 2. NOMBRE, APELLIDO PATERNO Y MATERNO DE LOS INTEGRANTES ELECTOS DE LOS CONSEJOS DE PARTICIPACION CIUDADANA DE TODOS LOS PRESIDENTES, SECRETARIOS, TESOREROS Y VOCALES EN SU CASO, CON SUS RESPECTIVOS SUPLENTES, ANEXANDO COPIA SIMPLE DE SUS NOMBRAMIENTOS, ASI COMO LOS PROYECTO ANUAL, PLANES PROGAMAS Y PROPUESTAS DE TRABAJO QUE HAN APORTADO A PARTIR DE SU TOMA DE POSESION AL CARGO ANTE LA DIRECCION DE GOBIERNO Y CUALES HAN SIDO APROBADOS ASI TAMBIEN SOLICITO LOS INFORMES TRMESTRALES QUE HAN APORTADO A PARTIR DE LA FECHA EN LA QUE FUERON ELECTOS HASTA EL DIA DE HOY. INCLUYENDO SUS PROPUESTAS PRECISANDO EL PERIODO DE </w:t>
      </w:r>
      <w:r w:rsidR="002A74C7" w:rsidRPr="002A74C7">
        <w:rPr>
          <w:rFonts w:ascii="Palatino Linotype" w:eastAsia="Times New Roman" w:hAnsi="Palatino Linotype" w:cs="Times New Roman"/>
          <w:i/>
          <w:lang w:val="es-ES_tradnl" w:eastAsia="es-ES"/>
        </w:rPr>
        <w:lastRenderedPageBreak/>
        <w:t>TIEMPO, TIPO DE EVENTOS QUE HAYAN REALIZADO Y LOS ASUNTOS PENDIENTES RESPECTO A SU PLAN DE TRABAJO ANUAL QUE SE ENCUENTREN PENDIENTES. COPIA SIMPLE DE LOS ESTADOS DE CUENTA A QUE HAYA LUGAR RESPECTO DE LAS APORTACIONES ECONOMICAS E INGRESOS OBTENIDOS POR CUALQUIER CONCEPTO QUE ESTEN A SU CARGO. EN SU CASO Y DE EXISTIR SOLICITO DESDE ESTE MOMENTO NOMBRE APELLIDO PATERNO Y MATERNO DE TODOS LOS INTEGRANTES DE LAS COMISIONES AUXILIARES, QUE SIRVEN DE APOYO A LOS CONSEJOS DE PARTICIPACION CIUDADANA, ASI COMO SUS REPORTES MENSUALES RESPECTO DE SUS ACTIVIDADES DE LA COMISION A SU CARGO. 3. NOMBRE, APELLIDO PATERNO Y MATERNO DE TODOS Y CADA UNO DE LAS AUTORIDADES AUXILIARES ELECTAS DENOMINADOS DELEGADOS Y SUBDELEGADOS, INCLUYENDO A SUS SUPLENTES, ANEXANDO COPIA SIMPLE DE SUS NOMBRAMIENTOS</w:t>
      </w:r>
      <w:r w:rsidR="00564D6A">
        <w:rPr>
          <w:rFonts w:ascii="Palatino Linotype" w:eastAsia="Times New Roman" w:hAnsi="Palatino Linotype" w:cs="Times New Roman"/>
          <w:i/>
          <w:lang w:val="es-ES_tradnl" w:eastAsia="es-ES"/>
        </w:rPr>
        <w:t xml:space="preserve">“. </w:t>
      </w:r>
      <w:r w:rsidR="00B82B4A" w:rsidRPr="00B82B4A">
        <w:rPr>
          <w:rFonts w:ascii="Palatino Linotype" w:eastAsia="Times New Roman" w:hAnsi="Palatino Linotype" w:cs="Times New Roman"/>
          <w:i/>
          <w:lang w:val="es-ES_tradnl" w:eastAsia="es-ES"/>
        </w:rPr>
        <w:t xml:space="preserve"> </w:t>
      </w:r>
      <w:r w:rsidR="00E15E85" w:rsidRPr="001D72A8">
        <w:rPr>
          <w:rFonts w:ascii="Palatino Linotype" w:eastAsia="Times New Roman" w:hAnsi="Palatino Linotype" w:cs="Times New Roman"/>
          <w:b/>
          <w:i/>
          <w:lang w:val="es-ES_tradnl" w:eastAsia="es-ES"/>
        </w:rPr>
        <w:t>[Sic]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sidR="00E9000F">
        <w:rPr>
          <w:rFonts w:ascii="Palatino Linotype" w:eastAsia="Times New Roman" w:hAnsi="Palatino Linotype" w:cs="Times New Roman"/>
          <w:sz w:val="24"/>
          <w:szCs w:val="24"/>
          <w:lang w:val="es-ES_tradnl" w:eastAsia="es-ES"/>
        </w:rPr>
        <w:t>a través de correo electrónico.</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6A62D5" w:rsidRDefault="00E15E85" w:rsidP="00273570">
      <w:pPr>
        <w:spacing w:before="240" w:line="360" w:lineRule="auto"/>
        <w:jc w:val="both"/>
        <w:rPr>
          <w:rFonts w:ascii="Palatino Linotype" w:hAnsi="Palatino Linotype" w:cs="Arial"/>
          <w:sz w:val="24"/>
        </w:rPr>
      </w:pPr>
      <w:r w:rsidRPr="00A77BF1">
        <w:rPr>
          <w:rFonts w:ascii="Palatino Linotype" w:hAnsi="Palatino Linotype" w:cs="Arial"/>
          <w:sz w:val="24"/>
        </w:rPr>
        <w:lastRenderedPageBreak/>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E9000F">
        <w:rPr>
          <w:rFonts w:ascii="Palatino Linotype" w:hAnsi="Palatino Linotype" w:cs="Arial"/>
          <w:sz w:val="24"/>
        </w:rPr>
        <w:t xml:space="preserve"> fue omiso en rendir respuesta correspondiente.</w:t>
      </w:r>
    </w:p>
    <w:p w:rsidR="00E15E85" w:rsidRPr="00441A94" w:rsidRDefault="00E15E85" w:rsidP="00273570">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D71BE2"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w:t>
      </w:r>
      <w:r w:rsidR="00E15E85" w:rsidRPr="00441A94">
        <w:rPr>
          <w:rFonts w:ascii="Palatino Linotype" w:hAnsi="Palatino Linotype" w:cs="Arial"/>
          <w:sz w:val="24"/>
          <w:szCs w:val="24"/>
        </w:rPr>
        <w:t>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001D72A8">
        <w:rPr>
          <w:rFonts w:ascii="Palatino Linotype" w:hAnsi="Palatino Linotype" w:cs="Arial"/>
          <w:sz w:val="24"/>
          <w:szCs w:val="24"/>
        </w:rPr>
        <w:t xml:space="preserve">el </w:t>
      </w:r>
      <w:r w:rsidR="001D72A8" w:rsidRPr="001D72A8">
        <w:rPr>
          <w:rFonts w:ascii="Palatino Linotype" w:hAnsi="Palatino Linotype" w:cs="Arial"/>
          <w:b/>
          <w:sz w:val="24"/>
          <w:szCs w:val="24"/>
        </w:rPr>
        <w:t>Sujeto O</w:t>
      </w:r>
      <w:r w:rsidR="00E15E85" w:rsidRPr="001D72A8">
        <w:rPr>
          <w:rFonts w:ascii="Palatino Linotype" w:hAnsi="Palatino Linotype" w:cs="Arial"/>
          <w:b/>
          <w:sz w:val="24"/>
          <w:szCs w:val="24"/>
        </w:rPr>
        <w:t xml:space="preserve">bligado, </w:t>
      </w:r>
      <w:r w:rsidR="000F3DFA">
        <w:rPr>
          <w:rFonts w:ascii="Palatino Linotype" w:hAnsi="Palatino Linotype" w:cs="Arial"/>
          <w:b/>
          <w:sz w:val="24"/>
          <w:szCs w:val="24"/>
        </w:rPr>
        <w:t>El</w:t>
      </w:r>
      <w:r w:rsidR="00E15E85" w:rsidRPr="00997030">
        <w:rPr>
          <w:rFonts w:ascii="Palatino Linotype" w:hAnsi="Palatino Linotype" w:cs="Arial"/>
          <w:b/>
          <w:sz w:val="24"/>
          <w:szCs w:val="24"/>
        </w:rPr>
        <w:t xml:space="preserve"> Recurrente</w:t>
      </w:r>
      <w:r w:rsidR="00E15E85" w:rsidRPr="00441A94">
        <w:rPr>
          <w:rFonts w:ascii="Palatino Linotype" w:hAnsi="Palatino Linotype" w:cs="Arial"/>
          <w:b/>
          <w:sz w:val="24"/>
          <w:szCs w:val="24"/>
        </w:rPr>
        <w:t xml:space="preserve"> </w:t>
      </w:r>
      <w:r w:rsidR="00E15E85" w:rsidRPr="00441A94">
        <w:rPr>
          <w:rFonts w:ascii="Palatino Linotype" w:hAnsi="Palatino Linotype" w:cs="Arial"/>
          <w:sz w:val="24"/>
          <w:szCs w:val="24"/>
        </w:rPr>
        <w:t xml:space="preserve">interpuso el recurso de revisión, en fecha </w:t>
      </w:r>
      <w:r w:rsidR="000F3DFA">
        <w:rPr>
          <w:rFonts w:ascii="Palatino Linotype" w:hAnsi="Palatino Linotype" w:cs="Arial"/>
          <w:sz w:val="24"/>
          <w:szCs w:val="24"/>
        </w:rPr>
        <w:t>catorce de noviembre</w:t>
      </w:r>
      <w:r w:rsidR="00C56B54">
        <w:rPr>
          <w:rFonts w:ascii="Palatino Linotype" w:hAnsi="Palatino Linotype" w:cs="Arial"/>
          <w:sz w:val="24"/>
          <w:szCs w:val="24"/>
        </w:rPr>
        <w:t xml:space="preserve"> d</w:t>
      </w:r>
      <w:r w:rsidR="0037311B">
        <w:rPr>
          <w:rFonts w:ascii="Palatino Linotype" w:hAnsi="Palatino Linotype" w:cs="Arial"/>
          <w:sz w:val="24"/>
          <w:szCs w:val="24"/>
        </w:rPr>
        <w:t>e dos mil diecinueve</w:t>
      </w:r>
      <w:r w:rsidR="00E15E85" w:rsidRPr="00441A94">
        <w:rPr>
          <w:rFonts w:ascii="Palatino Linotype" w:hAnsi="Palatino Linotype" w:cs="Arial"/>
          <w:sz w:val="24"/>
          <w:szCs w:val="24"/>
        </w:rPr>
        <w:t>, el cual fue</w:t>
      </w:r>
      <w:r w:rsidR="00E15E85" w:rsidRPr="0096643B">
        <w:rPr>
          <w:rFonts w:ascii="Palatino Linotype" w:hAnsi="Palatino Linotype" w:cs="Arial"/>
          <w:sz w:val="24"/>
          <w:szCs w:val="24"/>
        </w:rPr>
        <w:t xml:space="preserve"> registrado</w:t>
      </w:r>
      <w:r w:rsidR="00E15E85" w:rsidRPr="0096643B">
        <w:rPr>
          <w:rFonts w:ascii="Palatino Linotype" w:hAnsi="Palatino Linotype" w:cs="Arial"/>
          <w:b/>
          <w:sz w:val="24"/>
          <w:szCs w:val="24"/>
        </w:rPr>
        <w:t xml:space="preserve"> </w:t>
      </w:r>
      <w:r w:rsidR="00E15E85" w:rsidRPr="0096643B">
        <w:rPr>
          <w:rFonts w:ascii="Palatino Linotype" w:hAnsi="Palatino Linotype" w:cs="Arial"/>
          <w:sz w:val="24"/>
          <w:szCs w:val="24"/>
        </w:rPr>
        <w:t xml:space="preserve">en el sistema electrónico con el expediente número </w:t>
      </w:r>
      <w:r w:rsidR="000F3DFA">
        <w:rPr>
          <w:rFonts w:ascii="Palatino Linotype" w:hAnsi="Palatino Linotype" w:cs="Arial"/>
          <w:b/>
          <w:bCs/>
          <w:sz w:val="24"/>
          <w:szCs w:val="24"/>
          <w:lang w:eastAsia="es-MX"/>
        </w:rPr>
        <w:t>08695</w:t>
      </w:r>
      <w:r w:rsidR="0037311B">
        <w:rPr>
          <w:rFonts w:ascii="Palatino Linotype" w:hAnsi="Palatino Linotype" w:cs="Arial"/>
          <w:b/>
          <w:bCs/>
          <w:sz w:val="24"/>
          <w:szCs w:val="24"/>
          <w:lang w:eastAsia="es-MX"/>
        </w:rPr>
        <w:t>/INFOEM/IP/RR/2019</w:t>
      </w:r>
      <w:r w:rsidR="00E15E85" w:rsidRPr="0096643B">
        <w:rPr>
          <w:rFonts w:ascii="Palatino Linotype" w:hAnsi="Palatino Linotype" w:cs="Arial"/>
          <w:sz w:val="24"/>
          <w:szCs w:val="24"/>
        </w:rPr>
        <w:t xml:space="preserve">, en el cual </w:t>
      </w:r>
      <w:r w:rsidR="00E15E85"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4827CA" w:rsidRPr="004827CA" w:rsidRDefault="00C56B54" w:rsidP="00376686">
      <w:pPr>
        <w:spacing w:before="240" w:line="360" w:lineRule="auto"/>
        <w:ind w:left="851" w:right="851"/>
        <w:jc w:val="both"/>
        <w:rPr>
          <w:rFonts w:ascii="Palatino Linotype" w:hAnsi="Palatino Linotype"/>
          <w:b/>
          <w:i/>
          <w:color w:val="000000"/>
        </w:rPr>
      </w:pPr>
      <w:r w:rsidRPr="00C56B54">
        <w:rPr>
          <w:rFonts w:ascii="Palatino Linotype" w:hAnsi="Palatino Linotype"/>
          <w:i/>
          <w:color w:val="000000"/>
        </w:rPr>
        <w:t>“</w:t>
      </w:r>
      <w:r w:rsidR="002D630A" w:rsidRPr="002D630A">
        <w:rPr>
          <w:rFonts w:ascii="Palatino Linotype" w:hAnsi="Palatino Linotype"/>
          <w:i/>
          <w:color w:val="000000"/>
        </w:rPr>
        <w:t>LA INMINENTE NEGATIVA DE RESPUESTA POR PARTE DE LAS AUTORIDADES SEÑALADAS EN MI PETICION PRIMIGENIA, YA QUE AL NO EXISTIR REQUERIMIENTO DE ACLARACION DENTRO DE LOS 5 DIAS HABILES, ASI COMO NO EXISTIR ACLARACION DENTRO DE LOS 15 DIAS HABILIES, ES EVIDENTE LA CLARA NEGATIVA DE RESPUESTA POR PARTE DE LAS AUTORIDADES MUNICIPALES DEL AYUNTAMIENTO DE ECATEPEC FOLIO 00022/ECATEPEC/IP/2020</w:t>
      </w:r>
      <w:r w:rsidR="001D72A8">
        <w:rPr>
          <w:rFonts w:ascii="Palatino Linotype" w:hAnsi="Palatino Linotype"/>
          <w:i/>
          <w:color w:val="000000"/>
        </w:rPr>
        <w:t xml:space="preserve">” </w:t>
      </w:r>
      <w:r w:rsidR="001D72A8">
        <w:rPr>
          <w:rFonts w:ascii="Palatino Linotype" w:hAnsi="Palatino Linotype"/>
          <w:b/>
          <w:i/>
          <w:color w:val="000000"/>
        </w:rPr>
        <w:t>[Sic]</w:t>
      </w: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C56B54" w:rsidP="001D72A8">
      <w:pPr>
        <w:spacing w:before="240" w:line="360" w:lineRule="auto"/>
        <w:ind w:left="851" w:right="851"/>
        <w:jc w:val="both"/>
        <w:rPr>
          <w:rFonts w:ascii="Palatino Linotype" w:hAnsi="Palatino Linotype" w:cs="Arial"/>
          <w:i/>
        </w:rPr>
      </w:pPr>
      <w:r w:rsidRPr="00C56B54">
        <w:rPr>
          <w:rFonts w:ascii="Palatino Linotype" w:hAnsi="Palatino Linotype" w:cs="Arial"/>
          <w:i/>
        </w:rPr>
        <w:t>“</w:t>
      </w:r>
      <w:r w:rsidR="002D630A" w:rsidRPr="002D630A">
        <w:rPr>
          <w:rFonts w:ascii="Palatino Linotype" w:hAnsi="Palatino Linotype" w:cs="Arial"/>
          <w:i/>
        </w:rPr>
        <w:t>LA INMINENTE NEGATIVA DE RESPUESTA POR PARTE DE LAS AUTORIDADES SEÑALADAS EN MI PETICION PRIMIGENIA, YA QUE AL NO EXISTIR REQUERIMIENTO DE ACLARACION DENTRO DE LOS 5 DIAS HABILES, ASI COMO NO EXISTIR ACLARACION DENTRO DE LOS 15 DIAS HABILIES, ES EVIDENTE LA CLARA NEGATIVA DE RESPUESTA POR PARTE DE LAS AUTORIDADES MUNICIPALES DEL AYUNTAMIENTO DE ECATEPEC FOLIO 00022/ECATEPEC/IP/2020</w:t>
      </w:r>
      <w:r>
        <w:rPr>
          <w:rFonts w:ascii="Palatino Linotype" w:hAnsi="Palatino Linotype" w:cs="Arial"/>
          <w:i/>
        </w:rPr>
        <w:t xml:space="preserve">” </w:t>
      </w:r>
      <w:r w:rsidR="00527856" w:rsidRPr="001D72A8">
        <w:rPr>
          <w:rFonts w:ascii="Palatino Linotype" w:hAnsi="Palatino Linotype" w:cs="Arial"/>
          <w:b/>
          <w:i/>
        </w:rPr>
        <w:t>[</w:t>
      </w:r>
      <w:r w:rsidR="003474F2" w:rsidRPr="001D72A8">
        <w:rPr>
          <w:rFonts w:ascii="Palatino Linotype" w:hAnsi="Palatino Linotype" w:cs="Arial"/>
          <w:b/>
          <w:i/>
        </w:rPr>
        <w:t>S</w:t>
      </w:r>
      <w:r w:rsidR="00E15E85" w:rsidRPr="001D72A8">
        <w:rPr>
          <w:rFonts w:ascii="Palatino Linotype" w:hAnsi="Palatino Linotype" w:cs="Arial"/>
          <w:b/>
          <w:i/>
        </w:rPr>
        <w:t>ic]</w:t>
      </w:r>
    </w:p>
    <w:p w:rsidR="002606F0"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lastRenderedPageBreak/>
        <w:tab/>
      </w:r>
    </w:p>
    <w:p w:rsidR="009C5593" w:rsidRDefault="009C5593" w:rsidP="009C5593">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rsidR="00885104" w:rsidRDefault="009C5593" w:rsidP="00E15E85">
      <w:pPr>
        <w:spacing w:before="240" w:line="360" w:lineRule="auto"/>
        <w:jc w:val="both"/>
        <w:rPr>
          <w:rFonts w:ascii="Palatino Linotype" w:hAnsi="Palatino Linotype" w:cs="Arial"/>
          <w:sz w:val="24"/>
          <w:szCs w:val="24"/>
        </w:rPr>
      </w:pPr>
      <w:r w:rsidRPr="006E3E93">
        <w:rPr>
          <w:rFonts w:ascii="Palatino Linotype" w:hAnsi="Palatino Linotype" w:cs="Arial"/>
          <w:sz w:val="24"/>
          <w:szCs w:val="24"/>
        </w:rPr>
        <w:t xml:space="preserve">Medio de impugnación que le fue turnado a la Comisionada </w:t>
      </w:r>
      <w:r w:rsidRPr="006E3E93">
        <w:rPr>
          <w:rFonts w:ascii="Palatino Linotype" w:hAnsi="Palatino Linotype" w:cs="Arial"/>
          <w:b/>
          <w:sz w:val="24"/>
          <w:szCs w:val="24"/>
        </w:rPr>
        <w:t>Zulema Martínez Sánchez</w:t>
      </w:r>
      <w:r w:rsidRPr="006E3E93">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C54F07">
        <w:rPr>
          <w:rFonts w:ascii="Palatino Linotype" w:hAnsi="Palatino Linotype" w:cs="Arial"/>
          <w:sz w:val="24"/>
          <w:szCs w:val="24"/>
        </w:rPr>
        <w:t>veintiuno de noviembre</w:t>
      </w:r>
      <w:r w:rsidRPr="006E3E93">
        <w:rPr>
          <w:rFonts w:ascii="Palatino Linotype" w:hAnsi="Palatino Linotype" w:cs="Arial"/>
          <w:sz w:val="24"/>
          <w:szCs w:val="24"/>
        </w:rPr>
        <w:t xml:space="preserve"> de los corrientes</w:t>
      </w:r>
      <w:r w:rsidR="001D72A8">
        <w:rPr>
          <w:rFonts w:ascii="Palatino Linotype" w:hAnsi="Palatino Linotype" w:cs="Arial"/>
          <w:sz w:val="24"/>
          <w:szCs w:val="24"/>
        </w:rPr>
        <w:t>,</w:t>
      </w:r>
      <w:r w:rsidRPr="006E3E93">
        <w:rPr>
          <w:rFonts w:ascii="Palatino Linotype" w:hAnsi="Palatino Linotype" w:cs="Arial"/>
          <w:sz w:val="24"/>
          <w:szCs w:val="24"/>
        </w:rPr>
        <w:t xml:space="preserve"> determinándose en él, un plazo de siete días para que las partes manifestaran lo que a su derecho corresponda en términos del numeral ya citado.</w:t>
      </w:r>
      <w:r>
        <w:rPr>
          <w:rFonts w:ascii="Palatino Linotype" w:hAnsi="Palatino Linotype" w:cs="Arial"/>
          <w:sz w:val="24"/>
          <w:szCs w:val="24"/>
        </w:rPr>
        <w:t xml:space="preserve"> </w:t>
      </w:r>
    </w:p>
    <w:p w:rsidR="006001F5" w:rsidRPr="006001F5" w:rsidRDefault="006001F5" w:rsidP="00E15E85">
      <w:pPr>
        <w:spacing w:before="240" w:line="360" w:lineRule="auto"/>
        <w:jc w:val="both"/>
        <w:rPr>
          <w:rFonts w:ascii="Palatino Linotype" w:hAnsi="Palatino Linotype" w:cs="Arial"/>
          <w:b/>
          <w:sz w:val="2"/>
        </w:rPr>
      </w:pPr>
    </w:p>
    <w:p w:rsidR="00E15E85" w:rsidRPr="006D6045" w:rsidRDefault="001D72A8" w:rsidP="00E15E85">
      <w:pPr>
        <w:spacing w:before="240" w:line="360" w:lineRule="auto"/>
        <w:jc w:val="both"/>
        <w:rPr>
          <w:rFonts w:ascii="Palatino Linotype" w:hAnsi="Palatino Linotype" w:cs="Arial"/>
          <w:b/>
          <w:sz w:val="28"/>
        </w:rPr>
      </w:pPr>
      <w:r>
        <w:rPr>
          <w:rFonts w:ascii="Palatino Linotype" w:hAnsi="Palatino Linotype" w:cs="Arial"/>
          <w:b/>
          <w:sz w:val="28"/>
        </w:rPr>
        <w:t>QUINTO</w:t>
      </w:r>
      <w:r w:rsidR="0076612C">
        <w:rPr>
          <w:rFonts w:ascii="Palatino Linotype" w:hAnsi="Palatino Linotype" w:cs="Arial"/>
          <w:b/>
          <w:sz w:val="28"/>
        </w:rPr>
        <w:t xml:space="preserve">. </w:t>
      </w:r>
      <w:r w:rsidR="00885104">
        <w:rPr>
          <w:rFonts w:ascii="Palatino Linotype" w:hAnsi="Palatino Linotype" w:cs="Arial"/>
          <w:b/>
          <w:sz w:val="28"/>
          <w:szCs w:val="28"/>
        </w:rPr>
        <w:t>De</w:t>
      </w:r>
      <w:r w:rsidR="00E15E85" w:rsidRPr="0087163A">
        <w:rPr>
          <w:rFonts w:ascii="Palatino Linotype" w:hAnsi="Palatino Linotype" w:cs="Arial"/>
          <w:b/>
          <w:sz w:val="28"/>
          <w:szCs w:val="28"/>
        </w:rPr>
        <w:t xml:space="preserve"> la etapa de instrucción.</w:t>
      </w:r>
    </w:p>
    <w:p w:rsidR="00541ECB" w:rsidRDefault="001D72A8" w:rsidP="00E15E85">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sidR="00101D3C">
        <w:rPr>
          <w:rFonts w:ascii="Palatino Linotype" w:hAnsi="Palatino Linotype" w:cs="Arial"/>
          <w:sz w:val="24"/>
          <w:szCs w:val="24"/>
        </w:rPr>
        <w:t xml:space="preserve">ido el término legal referido, de las constancias que obran en el SAIMEX, se advierte que el </w:t>
      </w:r>
      <w:proofErr w:type="spellStart"/>
      <w:r w:rsidR="00101D3C">
        <w:rPr>
          <w:rFonts w:ascii="Palatino Linotype" w:hAnsi="Palatino Linotype" w:cs="Arial"/>
          <w:b/>
          <w:sz w:val="24"/>
          <w:szCs w:val="24"/>
        </w:rPr>
        <w:t>El</w:t>
      </w:r>
      <w:proofErr w:type="spellEnd"/>
      <w:r w:rsidR="00101D3C">
        <w:rPr>
          <w:rFonts w:ascii="Palatino Linotype" w:hAnsi="Palatino Linotype" w:cs="Arial"/>
          <w:b/>
          <w:sz w:val="24"/>
          <w:szCs w:val="24"/>
        </w:rPr>
        <w:t xml:space="preserve"> Sujeto Obligado </w:t>
      </w:r>
      <w:r w:rsidR="00101D3C">
        <w:rPr>
          <w:rFonts w:ascii="Palatino Linotype" w:hAnsi="Palatino Linotype" w:cs="Arial"/>
          <w:sz w:val="24"/>
          <w:szCs w:val="24"/>
        </w:rPr>
        <w:t xml:space="preserve">remitió </w:t>
      </w:r>
      <w:r w:rsidR="00E42E04">
        <w:rPr>
          <w:rFonts w:ascii="Palatino Linotype" w:hAnsi="Palatino Linotype" w:cs="Arial"/>
          <w:sz w:val="24"/>
          <w:szCs w:val="24"/>
        </w:rPr>
        <w:t>informe justificado en fecha veinticuatro de febrero de dos mil veinte</w:t>
      </w:r>
      <w:r>
        <w:rPr>
          <w:rFonts w:ascii="Palatino Linotype" w:hAnsi="Palatino Linotype" w:cs="Arial"/>
          <w:sz w:val="24"/>
          <w:szCs w:val="24"/>
        </w:rPr>
        <w:t xml:space="preserve">. Asimismo, </w:t>
      </w:r>
      <w:r w:rsidR="007E77ED">
        <w:rPr>
          <w:rFonts w:ascii="Palatino Linotype" w:hAnsi="Palatino Linotype" w:cs="Arial"/>
          <w:b/>
          <w:sz w:val="24"/>
          <w:szCs w:val="24"/>
        </w:rPr>
        <w:t>El</w:t>
      </w:r>
      <w:r>
        <w:rPr>
          <w:rFonts w:ascii="Palatino Linotype" w:hAnsi="Palatino Linotype" w:cs="Arial"/>
          <w:b/>
          <w:sz w:val="24"/>
          <w:szCs w:val="24"/>
        </w:rPr>
        <w:t xml:space="preserve"> Recurrente </w:t>
      </w:r>
      <w:r w:rsidR="00D6661E">
        <w:rPr>
          <w:rFonts w:ascii="Palatino Linotype" w:hAnsi="Palatino Linotype" w:cs="Arial"/>
          <w:sz w:val="24"/>
          <w:szCs w:val="24"/>
        </w:rPr>
        <w:t>en fecha diecinueve de febrero de dos mil veinte rindió sus respectivos alegatos en donde en lo medular hace referencia de nueva cuenta a sus peticiones iniciales</w:t>
      </w:r>
      <w:r>
        <w:rPr>
          <w:rFonts w:ascii="Palatino Linotype" w:hAnsi="Palatino Linotype" w:cs="Arial"/>
          <w:sz w:val="24"/>
          <w:szCs w:val="24"/>
        </w:rPr>
        <w:t xml:space="preserve">. </w:t>
      </w:r>
      <w:r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sidR="00D6661E">
        <w:rPr>
          <w:rFonts w:ascii="Palatino Linotype" w:hAnsi="Palatino Linotype" w:cs="Arial"/>
          <w:b/>
          <w:sz w:val="24"/>
          <w:szCs w:val="24"/>
        </w:rPr>
        <w:t>dos de septiembre de dos mil veinte</w:t>
      </w:r>
      <w:r w:rsidRPr="003D0B57">
        <w:rPr>
          <w:rFonts w:ascii="Palatino Linotype" w:hAnsi="Palatino Linotype" w:cs="Arial"/>
          <w:b/>
          <w:sz w:val="24"/>
          <w:szCs w:val="24"/>
        </w:rPr>
        <w:t>,</w:t>
      </w:r>
      <w:r w:rsidRPr="00D05C83">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rsidR="00832196" w:rsidRDefault="00832196" w:rsidP="00E15E85">
      <w:pPr>
        <w:spacing w:before="240" w:line="360" w:lineRule="auto"/>
        <w:jc w:val="both"/>
        <w:rPr>
          <w:rFonts w:ascii="Palatino Linotype" w:hAnsi="Palatino Linotype" w:cs="Arial"/>
          <w:sz w:val="24"/>
          <w:szCs w:val="24"/>
        </w:rPr>
      </w:pPr>
    </w:p>
    <w:p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lastRenderedPageBreak/>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6001F5" w:rsidRDefault="00DF3C29" w:rsidP="00E15E85">
      <w:pPr>
        <w:pStyle w:val="Prrafodelista"/>
        <w:autoSpaceDE w:val="0"/>
        <w:autoSpaceDN w:val="0"/>
        <w:adjustRightInd w:val="0"/>
        <w:spacing w:before="240" w:after="160" w:line="360" w:lineRule="auto"/>
        <w:ind w:left="0"/>
        <w:jc w:val="both"/>
        <w:rPr>
          <w:rFonts w:ascii="Palatino Linotype" w:hAnsi="Palatino Linotype" w:cs="Arial"/>
        </w:rPr>
      </w:pPr>
      <w:r w:rsidRPr="008F797B">
        <w:rPr>
          <w:rFonts w:ascii="Palatino Linotype" w:hAnsi="Palatino Linotype" w:cs="Arial"/>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rPr>
        <w:t xml:space="preserve">El Recurrente </w:t>
      </w:r>
      <w:r w:rsidRPr="008F797B">
        <w:rPr>
          <w:rFonts w:ascii="Palatino Linotype" w:hAnsi="Palatino Linotype" w:cs="Arial"/>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DF3C29" w:rsidRDefault="00DF3C29" w:rsidP="00E15E85">
      <w:pPr>
        <w:pStyle w:val="Prrafodelista"/>
        <w:autoSpaceDE w:val="0"/>
        <w:autoSpaceDN w:val="0"/>
        <w:adjustRightInd w:val="0"/>
        <w:spacing w:before="240" w:after="160" w:line="360" w:lineRule="auto"/>
        <w:ind w:left="0"/>
        <w:jc w:val="both"/>
        <w:rPr>
          <w:rFonts w:ascii="Palatino Linotype" w:hAnsi="Palatino Linotype" w:cs="Arial"/>
          <w:b/>
          <w:sz w:val="28"/>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402F7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1D72A8" w:rsidRDefault="001D72A8" w:rsidP="00402F7E">
      <w:pPr>
        <w:pStyle w:val="Prrafodelista"/>
        <w:autoSpaceDE w:val="0"/>
        <w:autoSpaceDN w:val="0"/>
        <w:adjustRightInd w:val="0"/>
        <w:spacing w:before="240" w:after="160" w:line="360" w:lineRule="auto"/>
        <w:ind w:left="0"/>
        <w:jc w:val="both"/>
        <w:rPr>
          <w:rFonts w:ascii="Palatino Linotype" w:hAnsi="Palatino Linotype" w:cs="Arial"/>
        </w:rPr>
      </w:pPr>
    </w:p>
    <w:p w:rsidR="006001F5" w:rsidRPr="00FB3150" w:rsidRDefault="006001F5" w:rsidP="006001F5">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6001F5" w:rsidRPr="001D72A8" w:rsidRDefault="006001F5" w:rsidP="006001F5">
      <w:pPr>
        <w:spacing w:line="360" w:lineRule="auto"/>
        <w:ind w:right="49"/>
        <w:jc w:val="both"/>
        <w:rPr>
          <w:rFonts w:ascii="Palatino Linotype" w:hAnsi="Palatino Linotype" w:cs="Arial"/>
          <w:sz w:val="24"/>
          <w:szCs w:val="24"/>
        </w:rPr>
      </w:pPr>
      <w:r w:rsidRPr="001D72A8">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D72A8">
        <w:rPr>
          <w:rStyle w:val="Refdenotaalpie"/>
          <w:rFonts w:ascii="Palatino Linotype" w:hAnsi="Palatino Linotype" w:cs="Arial"/>
          <w:sz w:val="24"/>
          <w:szCs w:val="24"/>
        </w:rPr>
        <w:footnoteReference w:id="1"/>
      </w:r>
      <w:r w:rsidRPr="001D72A8">
        <w:rPr>
          <w:rFonts w:ascii="Palatino Linotype" w:hAnsi="Palatino Linotype" w:cs="Arial"/>
          <w:sz w:val="24"/>
          <w:szCs w:val="24"/>
        </w:rPr>
        <w:t>.</w:t>
      </w:r>
    </w:p>
    <w:p w:rsidR="006001F5" w:rsidRDefault="006001F5" w:rsidP="006001F5">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0E3D26" w:rsidRDefault="000E3D26" w:rsidP="006001F5">
      <w:pPr>
        <w:pStyle w:val="Prrafodelista"/>
        <w:autoSpaceDE w:val="0"/>
        <w:autoSpaceDN w:val="0"/>
        <w:adjustRightInd w:val="0"/>
        <w:spacing w:line="360" w:lineRule="auto"/>
        <w:ind w:left="0"/>
        <w:jc w:val="both"/>
        <w:rPr>
          <w:rFonts w:ascii="Palatino Linotype" w:hAnsi="Palatino Linotype" w:cs="Arial"/>
        </w:rPr>
      </w:pPr>
    </w:p>
    <w:p w:rsidR="000E3D26" w:rsidRDefault="000E3D26" w:rsidP="000E3D26">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w:t>
      </w:r>
      <w:r>
        <w:rPr>
          <w:rFonts w:ascii="Palatino Linotype" w:hAnsi="Palatino Linotype"/>
          <w:b/>
          <w:sz w:val="28"/>
          <w:szCs w:val="28"/>
        </w:rPr>
        <w:t xml:space="preserve"> Procedibilidad.</w:t>
      </w:r>
    </w:p>
    <w:p w:rsidR="000E3D26" w:rsidRDefault="000E3D26" w:rsidP="000E3D26">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Se considera importante abordar el análisis de los requisitos de procedibilidad del Recurso de Revisión; así tenemos que el artículo 180 de la Ley de transparencia y Acceso a la Información Pública del Estado de México y Municipios, establece lo siguiente:</w:t>
      </w:r>
    </w:p>
    <w:p w:rsidR="000E3D26" w:rsidRPr="008626E3" w:rsidRDefault="000E3D26" w:rsidP="000E3D26">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b/>
          <w:i/>
          <w:szCs w:val="28"/>
        </w:rPr>
        <w:t xml:space="preserve">Artículo 180. </w:t>
      </w:r>
      <w:r w:rsidRPr="008626E3">
        <w:rPr>
          <w:rFonts w:ascii="Palatino Linotype" w:hAnsi="Palatino Linotype"/>
          <w:i/>
          <w:szCs w:val="28"/>
        </w:rPr>
        <w:t>El recurso de revisión contendrá:</w:t>
      </w:r>
    </w:p>
    <w:p w:rsidR="000E3D26" w:rsidRPr="008626E3" w:rsidRDefault="000E3D26" w:rsidP="000E3D26">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 El sujeto obligado ante la cual se presentó la solicitud;</w:t>
      </w:r>
    </w:p>
    <w:p w:rsidR="000E3D26" w:rsidRPr="008626E3" w:rsidRDefault="000E3D26" w:rsidP="000E3D26">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II. El nombre del solicitante que recurre o de su representante y, en su caso, del tercero interesado, así como la dirección o medio que señale para recibir notificaciones;</w:t>
      </w:r>
    </w:p>
    <w:p w:rsidR="000E3D26" w:rsidRPr="008626E3" w:rsidRDefault="000E3D26" w:rsidP="000E3D26">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III. El número de folio de respuesta de la solicitud de acceso;</w:t>
      </w:r>
    </w:p>
    <w:p w:rsidR="000E3D26" w:rsidRPr="008626E3" w:rsidRDefault="000E3D26" w:rsidP="000E3D26">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IV. La fecha en que fue notificada la respuesta al solicitante o tuvo conocimiento del acto reclamado, o de presentación de la solicitud, en caso de falta de respuesta;</w:t>
      </w:r>
    </w:p>
    <w:p w:rsidR="000E3D26" w:rsidRPr="008626E3" w:rsidRDefault="000E3D26" w:rsidP="000E3D26">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 El acto que se recurre;</w:t>
      </w:r>
    </w:p>
    <w:p w:rsidR="000E3D26" w:rsidRPr="008626E3" w:rsidRDefault="000E3D26" w:rsidP="000E3D26">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 Las razones o motivos de inconformidad;</w:t>
      </w:r>
    </w:p>
    <w:p w:rsidR="000E3D26" w:rsidRPr="008626E3" w:rsidRDefault="000E3D26" w:rsidP="000E3D26">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lastRenderedPageBreak/>
        <w:t>VII. La copia de la respuesta que se impugna y, en su caso, de la notificación correspondiente, en el caso de respuesta de la solicitud; y</w:t>
      </w:r>
    </w:p>
    <w:p w:rsidR="000E3D26" w:rsidRPr="008626E3" w:rsidRDefault="000E3D26" w:rsidP="000E3D26">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VIII. Firma del recurrente, en su caso, cuando se presente por escrito, requisito sin el cual se dará trámite al recurso.</w:t>
      </w:r>
    </w:p>
    <w:p w:rsidR="000E3D26" w:rsidRPr="008626E3" w:rsidRDefault="000E3D26" w:rsidP="000E3D26">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w:t>
      </w:r>
    </w:p>
    <w:p w:rsidR="000E3D26" w:rsidRDefault="000E3D26" w:rsidP="000E3D26">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En caso de que el recurso se interponga de manera electrónica no será indispensable que contengan los requisitos</w:t>
      </w:r>
      <w:r>
        <w:rPr>
          <w:rFonts w:ascii="Palatino Linotype" w:hAnsi="Palatino Linotype"/>
          <w:b/>
          <w:i/>
          <w:szCs w:val="28"/>
          <w:u w:val="single"/>
        </w:rPr>
        <w:t xml:space="preserve"> establecidos en las fracciones </w:t>
      </w:r>
      <w:r w:rsidRPr="008626E3">
        <w:rPr>
          <w:rFonts w:ascii="Palatino Linotype" w:hAnsi="Palatino Linotype"/>
          <w:b/>
          <w:i/>
          <w:szCs w:val="28"/>
          <w:u w:val="single"/>
        </w:rPr>
        <w:t xml:space="preserve">II, IV, VII y VIII. </w:t>
      </w:r>
    </w:p>
    <w:p w:rsidR="000E3D26" w:rsidRDefault="000E3D26" w:rsidP="000E3D26">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sz w:val="24"/>
          <w:szCs w:val="28"/>
        </w:rPr>
        <w:t>SAIMEX</w:t>
      </w:r>
      <w:r>
        <w:rPr>
          <w:rFonts w:ascii="Palatino Linotype" w:hAnsi="Palatino Linotype"/>
          <w:sz w:val="24"/>
          <w:szCs w:val="28"/>
        </w:rPr>
        <w:t xml:space="preserve"> se desprende que la parte solicitante y ahora </w:t>
      </w:r>
      <w:r>
        <w:rPr>
          <w:rFonts w:ascii="Palatino Linotype" w:hAnsi="Palatino Linotype"/>
          <w:b/>
          <w:sz w:val="24"/>
          <w:szCs w:val="28"/>
        </w:rPr>
        <w:t>RECURRENTE</w:t>
      </w:r>
      <w:r>
        <w:rPr>
          <w:rFonts w:ascii="Palatino Linotype" w:hAnsi="Palatino Linotype"/>
          <w:sz w:val="24"/>
          <w:szCs w:val="28"/>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 y Acceso a la Información Pública del Estado de México y Municipios.</w:t>
      </w:r>
    </w:p>
    <w:p w:rsidR="000E3D26" w:rsidRDefault="000E3D26" w:rsidP="000E3D26">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Empero, debe destacarse que el artículo 15 de la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hAnsi="Palatino Linotype"/>
          <w:i/>
          <w:sz w:val="24"/>
          <w:szCs w:val="28"/>
        </w:rPr>
        <w:t>sine qua non</w:t>
      </w:r>
      <w:r>
        <w:rPr>
          <w:rFonts w:ascii="Palatino Linotype" w:hAnsi="Palatino Linotype"/>
          <w:sz w:val="24"/>
          <w:szCs w:val="28"/>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0E3D26" w:rsidRDefault="000E3D26" w:rsidP="000E3D26">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lastRenderedPageBreak/>
        <w:t>Correlativo a ello cabe mencionar que el artículos 6, apartado A, de la Constitución Política de los Estados Unidos Mexicanos garantizando el ejercicio del derecho de acceso a la información pública; precepto cuyo texto y sentido literal es el siguiente:</w:t>
      </w:r>
    </w:p>
    <w:p w:rsidR="000E3D26" w:rsidRPr="004902C5" w:rsidRDefault="000E3D26" w:rsidP="000E3D26">
      <w:pPr>
        <w:tabs>
          <w:tab w:val="left" w:pos="709"/>
        </w:tabs>
        <w:spacing w:before="240" w:line="240" w:lineRule="auto"/>
        <w:ind w:left="709" w:right="850"/>
        <w:jc w:val="center"/>
        <w:rPr>
          <w:rFonts w:ascii="Palatino Linotype" w:hAnsi="Palatino Linotype"/>
          <w:b/>
          <w:i/>
          <w:szCs w:val="28"/>
        </w:rPr>
      </w:pPr>
      <w:r w:rsidRPr="004902C5">
        <w:rPr>
          <w:rFonts w:ascii="Palatino Linotype" w:hAnsi="Palatino Linotype"/>
          <w:b/>
          <w:i/>
          <w:szCs w:val="28"/>
        </w:rPr>
        <w:t>Constitución Política de los Estados Unidos Mexicanos</w:t>
      </w:r>
    </w:p>
    <w:p w:rsidR="000E3D26" w:rsidRPr="004902C5" w:rsidRDefault="000E3D26" w:rsidP="000E3D26">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b/>
          <w:i/>
          <w:szCs w:val="28"/>
        </w:rPr>
        <w:t>“Artículo 6o.</w:t>
      </w:r>
      <w:r w:rsidRPr="004902C5">
        <w:rPr>
          <w:rFonts w:ascii="Palatino Linotype" w:hAnsi="Palatino Linotype"/>
          <w:i/>
          <w:szCs w:val="28"/>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902C5">
        <w:rPr>
          <w:rFonts w:ascii="Palatino Linotype" w:hAnsi="Palatino Linotype"/>
          <w:b/>
          <w:i/>
          <w:szCs w:val="28"/>
        </w:rPr>
        <w:t>El derecho a la información será garantizado por el Estado.</w:t>
      </w:r>
    </w:p>
    <w:p w:rsidR="000E3D26" w:rsidRPr="004902C5" w:rsidRDefault="000E3D26" w:rsidP="000E3D26">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Toda persona tiene derecho al libre acceso a información plural y oportuna, así como a buscar, recibir y difundir información e ideas de toda índole por cualquier medio de expresión.</w:t>
      </w:r>
    </w:p>
    <w:p w:rsidR="000E3D26" w:rsidRPr="004902C5" w:rsidRDefault="000E3D26" w:rsidP="000E3D26">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rsidR="000E3D26" w:rsidRPr="004902C5" w:rsidRDefault="000E3D26" w:rsidP="000E3D26">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Para efectos de lo dispuesto en el presente artículo se observará lo siguiente:</w:t>
      </w:r>
    </w:p>
    <w:p w:rsidR="000E3D26" w:rsidRPr="004902C5" w:rsidRDefault="000E3D26" w:rsidP="000E3D26">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A. Para el ejercicio del derecho de acceso a la información, la Federación, los Estados y el Distrito Federal, en el ámbito de sus respectivas competencias, se regirán por los siguientes principios y bases:</w:t>
      </w:r>
    </w:p>
    <w:p w:rsidR="000E3D26" w:rsidRPr="004902C5" w:rsidRDefault="000E3D26" w:rsidP="000E3D26">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E3D26" w:rsidRPr="004902C5" w:rsidRDefault="000E3D26" w:rsidP="000E3D26">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lastRenderedPageBreak/>
        <w:t>(…)</w:t>
      </w:r>
    </w:p>
    <w:p w:rsidR="000E3D26" w:rsidRPr="004902C5" w:rsidRDefault="000E3D26" w:rsidP="000E3D26">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III. Toda persona, sin necesidad de acreditar interés alguno o justificar su utilización, tendrá acceso gratuito a la información pública, a sus datos personales o a la rectificación de éstos.</w:t>
      </w:r>
    </w:p>
    <w:p w:rsidR="000E3D26" w:rsidRPr="004902C5" w:rsidRDefault="000E3D26" w:rsidP="000E3D26">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0E3D26" w:rsidRPr="004902C5" w:rsidRDefault="000E3D26" w:rsidP="000E3D26">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E3D26" w:rsidRPr="004902C5" w:rsidRDefault="000E3D26" w:rsidP="000E3D26">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VI. Las leyes determinarán la manera en que los sujetos obligados deberán hacer pública la información relativa a los recursos públicos que entreguen a personas físicas o morales.</w:t>
      </w:r>
    </w:p>
    <w:p w:rsidR="000E3D26" w:rsidRPr="004902C5" w:rsidRDefault="000E3D26" w:rsidP="000E3D26">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0E3D26" w:rsidRDefault="000E3D26" w:rsidP="000E3D26">
      <w:pPr>
        <w:tabs>
          <w:tab w:val="left" w:pos="709"/>
        </w:tabs>
        <w:spacing w:before="240" w:line="240" w:lineRule="auto"/>
        <w:ind w:left="709" w:right="850"/>
        <w:jc w:val="both"/>
        <w:rPr>
          <w:rFonts w:ascii="Palatino Linotype" w:hAnsi="Palatino Linotype"/>
          <w:i/>
          <w:szCs w:val="28"/>
          <w:u w:val="single"/>
        </w:rPr>
      </w:pPr>
      <w:r w:rsidRPr="004902C5">
        <w:rPr>
          <w:rFonts w:ascii="Palatino Linotype" w:hAnsi="Palatino Linotype"/>
          <w:i/>
          <w:szCs w:val="28"/>
          <w:u w:val="single"/>
        </w:rPr>
        <w:t>La Ley establecerá aquella información que se considere reservada o confidencial”</w:t>
      </w:r>
    </w:p>
    <w:p w:rsidR="000E3D26" w:rsidRDefault="000E3D26" w:rsidP="000E3D26">
      <w:pPr>
        <w:tabs>
          <w:tab w:val="left" w:pos="709"/>
        </w:tabs>
        <w:spacing w:before="240" w:line="240" w:lineRule="auto"/>
        <w:jc w:val="both"/>
        <w:rPr>
          <w:rFonts w:ascii="Palatino Linotype" w:hAnsi="Palatino Linotype"/>
          <w:szCs w:val="28"/>
        </w:rPr>
      </w:pPr>
      <w:r>
        <w:rPr>
          <w:rFonts w:ascii="Palatino Linotype" w:hAnsi="Palatino Linotype"/>
          <w:szCs w:val="28"/>
        </w:rPr>
        <w:t>Por otra parte, del contenido del artículo 1 de la Constitución Política de los Estados Unidos Mexicanos, se destaca lo siguiente:</w:t>
      </w:r>
    </w:p>
    <w:p w:rsidR="000E3D26" w:rsidRPr="006F63D2" w:rsidRDefault="000E3D26" w:rsidP="000E3D26">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rPr>
        <w:t>Artículo 1o.</w:t>
      </w:r>
      <w:r w:rsidRPr="006F63D2">
        <w:rPr>
          <w:rFonts w:ascii="Palatino Linotype" w:hAnsi="Palatino Linotype"/>
          <w:i/>
          <w:szCs w:val="28"/>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E3D26" w:rsidRPr="006F63D2" w:rsidRDefault="000E3D26" w:rsidP="000E3D26">
      <w:pPr>
        <w:tabs>
          <w:tab w:val="left" w:pos="709"/>
        </w:tabs>
        <w:spacing w:before="240" w:line="240" w:lineRule="auto"/>
        <w:ind w:left="709" w:right="850"/>
        <w:jc w:val="both"/>
        <w:rPr>
          <w:rFonts w:ascii="Palatino Linotype" w:hAnsi="Palatino Linotype"/>
          <w:b/>
          <w:i/>
          <w:szCs w:val="28"/>
          <w:u w:val="single"/>
        </w:rPr>
      </w:pPr>
      <w:r w:rsidRPr="006F63D2">
        <w:rPr>
          <w:rFonts w:ascii="Palatino Linotype" w:hAnsi="Palatino Linotype"/>
          <w:b/>
          <w:i/>
          <w:szCs w:val="28"/>
          <w:u w:val="single"/>
        </w:rPr>
        <w:t>Las normas relativas a los derechos humanos se interpretarán</w:t>
      </w:r>
      <w:r w:rsidRPr="006F63D2">
        <w:rPr>
          <w:rFonts w:ascii="Palatino Linotype" w:hAnsi="Palatino Linotype"/>
          <w:i/>
          <w:szCs w:val="28"/>
        </w:rPr>
        <w:t xml:space="preserve"> de conformidad con esta Constitución y con los tratados internacionales de la </w:t>
      </w:r>
      <w:r w:rsidRPr="006F63D2">
        <w:rPr>
          <w:rFonts w:ascii="Palatino Linotype" w:hAnsi="Palatino Linotype"/>
          <w:b/>
          <w:i/>
          <w:szCs w:val="28"/>
          <w:u w:val="single"/>
        </w:rPr>
        <w:t>materia favoreciendo en todo tiempo a las personas la protección más amplia.</w:t>
      </w:r>
    </w:p>
    <w:p w:rsidR="000E3D26" w:rsidRDefault="000E3D26" w:rsidP="000E3D26">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3D2">
        <w:rPr>
          <w:rFonts w:ascii="Palatino Linotype" w:hAnsi="Palatino Linotype"/>
          <w:i/>
          <w:szCs w:val="28"/>
        </w:rPr>
        <w:t xml:space="preserve">. En consecuencia, el Estado deberá prevenir, investigar, sancionar y reparar las violaciones a los derechos humanos, en los </w:t>
      </w:r>
      <w:r>
        <w:rPr>
          <w:rFonts w:ascii="Palatino Linotype" w:hAnsi="Palatino Linotype"/>
          <w:i/>
          <w:szCs w:val="28"/>
        </w:rPr>
        <w:t>términos que establezca la ley.”</w:t>
      </w:r>
    </w:p>
    <w:p w:rsidR="000E3D26" w:rsidRPr="006F63D2" w:rsidRDefault="000E3D26" w:rsidP="000E3D26">
      <w:pPr>
        <w:tabs>
          <w:tab w:val="left" w:pos="709"/>
        </w:tabs>
        <w:spacing w:before="240" w:line="240" w:lineRule="auto"/>
        <w:ind w:left="709" w:right="850"/>
        <w:jc w:val="both"/>
        <w:rPr>
          <w:rFonts w:ascii="Palatino Linotype" w:hAnsi="Palatino Linotype"/>
          <w:szCs w:val="28"/>
        </w:rPr>
      </w:pPr>
      <w:r>
        <w:rPr>
          <w:rFonts w:ascii="Palatino Linotype" w:hAnsi="Palatino Linotype"/>
          <w:b/>
          <w:i/>
          <w:szCs w:val="28"/>
        </w:rPr>
        <w:lastRenderedPageBreak/>
        <w:t>(</w:t>
      </w:r>
      <w:r>
        <w:rPr>
          <w:rFonts w:ascii="Palatino Linotype" w:hAnsi="Palatino Linotype"/>
          <w:szCs w:val="28"/>
        </w:rPr>
        <w:t>Énfasis añadido)</w:t>
      </w:r>
    </w:p>
    <w:p w:rsidR="000E3D26" w:rsidRDefault="000E3D26" w:rsidP="000E3D26">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E3D26" w:rsidRDefault="000E3D26" w:rsidP="000E3D26">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 xml:space="preserve">Robustece lo anterior, el Criterio 6/2014 del entonces Instituto Federal de Acceso a la Información </w:t>
      </w:r>
      <w:r>
        <w:rPr>
          <w:rFonts w:ascii="Palatino Linotype" w:hAnsi="Palatino Linotype"/>
          <w:sz w:val="24"/>
          <w:szCs w:val="28"/>
        </w:rPr>
        <w:t xml:space="preserve"> </w:t>
      </w:r>
      <w:r w:rsidRPr="006F251D">
        <w:rPr>
          <w:rFonts w:ascii="Palatino Linotype" w:hAnsi="Palatino Linotype"/>
          <w:sz w:val="24"/>
          <w:szCs w:val="28"/>
        </w:rPr>
        <w:t>y Protección de Datos (IFAI), ahora Instituto Nacional de Transparen</w:t>
      </w:r>
      <w:r>
        <w:rPr>
          <w:rFonts w:ascii="Palatino Linotype" w:hAnsi="Palatino Linotype"/>
          <w:sz w:val="24"/>
          <w:szCs w:val="28"/>
        </w:rPr>
        <w:t xml:space="preserve">cia, Acceso a la Información y  </w:t>
      </w:r>
      <w:r w:rsidRPr="006F251D">
        <w:rPr>
          <w:rFonts w:ascii="Palatino Linotype" w:hAnsi="Palatino Linotype"/>
          <w:sz w:val="24"/>
          <w:szCs w:val="28"/>
        </w:rPr>
        <w:t>Protección de Datos Personales (INAI), el cual se reproduce para una mayor referencia:</w:t>
      </w:r>
    </w:p>
    <w:p w:rsidR="000E3D26" w:rsidRPr="006F251D" w:rsidRDefault="000E3D26" w:rsidP="000E3D26">
      <w:pPr>
        <w:tabs>
          <w:tab w:val="left" w:pos="709"/>
        </w:tabs>
        <w:spacing w:before="240" w:line="240" w:lineRule="auto"/>
        <w:ind w:left="709" w:right="992"/>
        <w:jc w:val="both"/>
        <w:rPr>
          <w:rFonts w:ascii="Palatino Linotype" w:hAnsi="Palatino Linotype"/>
          <w:i/>
          <w:szCs w:val="28"/>
        </w:rPr>
      </w:pPr>
      <w:r w:rsidRPr="006F251D">
        <w:rPr>
          <w:rFonts w:ascii="Palatino Linotype" w:hAnsi="Palatino Linotype"/>
          <w:i/>
          <w:szCs w:val="28"/>
        </w:rPr>
        <w:t>"Acceso  a  información gubernamental.  No  debe  condicionarse  a  que el solicitante acredite su personalidad, demuestre interés alguno o justifique su utilización. De  conformidad con lo dispuesto en los artículos 60., apartado A, fracción III de In Constitución Política de los Estados Unidos Mexicanos, y 1º, 2º, 41l y 40 de In Ley Federal de Transparencia y Acceso a la Información Pública</w:t>
      </w:r>
      <w:r>
        <w:rPr>
          <w:rFonts w:ascii="Palatino Linotype" w:hAnsi="Palatino Linotype"/>
          <w:i/>
          <w:szCs w:val="28"/>
        </w:rPr>
        <w:t xml:space="preserve">  </w:t>
      </w:r>
      <w:r w:rsidRPr="006F251D">
        <w:rPr>
          <w:rFonts w:ascii="Palatino Linotype" w:hAnsi="Palatino Linotype"/>
          <w:i/>
          <w:szCs w:val="28"/>
        </w:rPr>
        <w:t xml:space="preserve">Gubernamental, la respuesta a una solicitud de acceso a información </w:t>
      </w:r>
      <w:r>
        <w:rPr>
          <w:rFonts w:ascii="Palatino Linotype" w:hAnsi="Palatino Linotype"/>
          <w:i/>
          <w:szCs w:val="28"/>
        </w:rPr>
        <w:t>y entrega de la misma, no debe estar condicionada a</w:t>
      </w:r>
      <w:r w:rsidRPr="006F251D">
        <w:rPr>
          <w:rFonts w:ascii="Palatino Linotype" w:hAnsi="Palatino Linotype"/>
          <w:i/>
          <w:szCs w:val="28"/>
        </w:rPr>
        <w:t xml:space="preserve"> que el particular acredite su personalid</w:t>
      </w:r>
      <w:r>
        <w:rPr>
          <w:rFonts w:ascii="Palatino Linotype" w:hAnsi="Palatino Linotype"/>
          <w:i/>
          <w:szCs w:val="28"/>
        </w:rPr>
        <w:t xml:space="preserve">ad, demuestre interés alguno o  </w:t>
      </w:r>
      <w:r w:rsidRPr="006F251D">
        <w:rPr>
          <w:rFonts w:ascii="Palatino Linotype" w:hAnsi="Palatino Linotype"/>
          <w:i/>
          <w:szCs w:val="28"/>
        </w:rPr>
        <w:t>justifique su utilización, en virtud de que los sujetos obligados no</w:t>
      </w:r>
      <w:r>
        <w:rPr>
          <w:rFonts w:ascii="Palatino Linotype" w:hAnsi="Palatino Linotype"/>
          <w:i/>
          <w:szCs w:val="28"/>
        </w:rPr>
        <w:t xml:space="preserve"> deben requerir al solicitante  </w:t>
      </w:r>
      <w:r w:rsidRPr="006F251D">
        <w:rPr>
          <w:rFonts w:ascii="Palatino Linotype" w:hAnsi="Palatino Linotype"/>
          <w:i/>
          <w:szCs w:val="28"/>
        </w:rPr>
        <w:t>mayores requisitos que los establecidos en In Ley. En este sentido,</w:t>
      </w:r>
      <w:r>
        <w:rPr>
          <w:rFonts w:ascii="Palatino Linotype" w:hAnsi="Palatino Linotype"/>
          <w:i/>
          <w:szCs w:val="28"/>
        </w:rPr>
        <w:t xml:space="preserve"> las dependencias y entidades,  sólo deberán asegurar</w:t>
      </w:r>
      <w:r w:rsidRPr="006F251D">
        <w:rPr>
          <w:rFonts w:ascii="Palatino Linotype" w:hAnsi="Palatino Linotype"/>
          <w:i/>
          <w:szCs w:val="28"/>
        </w:rPr>
        <w:t>se de que, en su caso, se haya cubierto el pago</w:t>
      </w:r>
      <w:r>
        <w:rPr>
          <w:rFonts w:ascii="Palatino Linotype" w:hAnsi="Palatino Linotype"/>
          <w:i/>
          <w:szCs w:val="28"/>
        </w:rPr>
        <w:t xml:space="preserve"> de reproducción y envío de la  </w:t>
      </w:r>
      <w:r w:rsidRPr="006F251D">
        <w:rPr>
          <w:rFonts w:ascii="Palatino Linotype" w:hAnsi="Palatino Linotype"/>
          <w:i/>
          <w:szCs w:val="28"/>
        </w:rPr>
        <w:t>información, mediante la exhibición del recibo correspondiente."</w:t>
      </w:r>
    </w:p>
    <w:p w:rsidR="000E3D26" w:rsidRPr="00187FF4" w:rsidRDefault="000E3D26" w:rsidP="000E3D26">
      <w:pPr>
        <w:tabs>
          <w:tab w:val="left" w:pos="709"/>
        </w:tabs>
        <w:spacing w:before="240" w:line="360" w:lineRule="auto"/>
        <w:ind w:right="51"/>
        <w:jc w:val="both"/>
        <w:rPr>
          <w:rFonts w:ascii="Palatino Linotype" w:hAnsi="Palatino Linotype" w:cs="Times New Roman"/>
          <w:color w:val="000000" w:themeColor="text1"/>
          <w:w w:val="105"/>
          <w:sz w:val="24"/>
          <w:szCs w:val="25"/>
        </w:rPr>
      </w:pPr>
    </w:p>
    <w:p w:rsidR="000E3D26" w:rsidRDefault="000E3D26" w:rsidP="000E3D26">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lastRenderedPageBreak/>
        <w:t>En ese orden de ideas, se estima que el requerimiento relativo</w:t>
      </w:r>
      <w:r>
        <w:rPr>
          <w:rFonts w:ascii="Palatino Linotype" w:hAnsi="Palatino Linotype" w:cs="Times New Roman"/>
          <w:color w:val="000000" w:themeColor="text1"/>
          <w:w w:val="105"/>
          <w:sz w:val="24"/>
          <w:szCs w:val="25"/>
        </w:rPr>
        <w:t xml:space="preserve"> al nombre como presupuesto de </w:t>
      </w:r>
      <w:r w:rsidRPr="00187FF4">
        <w:rPr>
          <w:rFonts w:ascii="Palatino Linotype" w:hAnsi="Palatino Linotype" w:cs="Times New Roman"/>
          <w:color w:val="000000" w:themeColor="text1"/>
          <w:w w:val="105"/>
          <w:sz w:val="24"/>
          <w:szCs w:val="25"/>
        </w:rPr>
        <w:t>procedibilidad podría limitar el ejercicio del derecho de acceso a la</w:t>
      </w:r>
      <w:r>
        <w:rPr>
          <w:rFonts w:ascii="Palatino Linotype" w:hAnsi="Palatino Linotype" w:cs="Times New Roman"/>
          <w:color w:val="000000" w:themeColor="text1"/>
          <w:w w:val="105"/>
          <w:sz w:val="24"/>
          <w:szCs w:val="25"/>
        </w:rPr>
        <w:t xml:space="preserve"> información pública, debido a </w:t>
      </w:r>
      <w:r w:rsidRPr="00187FF4">
        <w:rPr>
          <w:rFonts w:ascii="Palatino Linotype" w:hAnsi="Palatino Linotype" w:cs="Times New Roman"/>
          <w:color w:val="000000" w:themeColor="text1"/>
          <w:w w:val="105"/>
          <w:sz w:val="24"/>
          <w:szCs w:val="25"/>
        </w:rPr>
        <w:t>que el hecho de so</w:t>
      </w:r>
      <w:r>
        <w:rPr>
          <w:rFonts w:ascii="Palatino Linotype" w:hAnsi="Palatino Linotype" w:cs="Times New Roman"/>
          <w:color w:val="000000" w:themeColor="text1"/>
          <w:w w:val="105"/>
          <w:sz w:val="24"/>
          <w:szCs w:val="25"/>
        </w:rPr>
        <w:t xml:space="preserve">licitar la identificación del </w:t>
      </w:r>
      <w:r w:rsidRPr="00187FF4">
        <w:rPr>
          <w:rFonts w:ascii="Palatino Linotype" w:hAnsi="Palatino Linotype" w:cs="Times New Roman"/>
          <w:color w:val="000000" w:themeColor="text1"/>
          <w:w w:val="105"/>
          <w:sz w:val="24"/>
          <w:szCs w:val="25"/>
        </w:rPr>
        <w:t>RECURRENTE, a tra</w:t>
      </w:r>
      <w:r>
        <w:rPr>
          <w:rFonts w:ascii="Palatino Linotype" w:hAnsi="Palatino Linotype" w:cs="Times New Roman"/>
          <w:color w:val="000000" w:themeColor="text1"/>
          <w:w w:val="105"/>
          <w:sz w:val="24"/>
          <w:szCs w:val="25"/>
        </w:rPr>
        <w:t xml:space="preserve">vés de dicho dato personal, en </w:t>
      </w:r>
      <w:r w:rsidRPr="00187FF4">
        <w:rPr>
          <w:rFonts w:ascii="Palatino Linotype" w:hAnsi="Palatino Linotype" w:cs="Times New Roman"/>
          <w:color w:val="000000" w:themeColor="text1"/>
          <w:w w:val="105"/>
          <w:sz w:val="24"/>
          <w:szCs w:val="25"/>
        </w:rPr>
        <w:t>ciertos extremos se equipara a una exigencia acerca de su inte</w:t>
      </w:r>
      <w:r>
        <w:rPr>
          <w:rFonts w:ascii="Palatino Linotype" w:hAnsi="Palatino Linotype" w:cs="Times New Roman"/>
          <w:color w:val="000000" w:themeColor="text1"/>
          <w:w w:val="105"/>
          <w:sz w:val="24"/>
          <w:szCs w:val="25"/>
        </w:rPr>
        <w:t>rés o justificación de su utilización, lo que materialmen</w:t>
      </w:r>
      <w:r w:rsidRPr="00187FF4">
        <w:rPr>
          <w:rFonts w:ascii="Palatino Linotype" w:hAnsi="Palatino Linotype" w:cs="Times New Roman"/>
          <w:color w:val="000000" w:themeColor="text1"/>
          <w:w w:val="105"/>
          <w:sz w:val="24"/>
          <w:szCs w:val="25"/>
        </w:rPr>
        <w:t>te haría nugatorio  un derecho fundamental.</w:t>
      </w:r>
      <w:r>
        <w:rPr>
          <w:rFonts w:ascii="Palatino Linotype" w:hAnsi="Palatino Linotype" w:cs="Times New Roman"/>
          <w:color w:val="000000" w:themeColor="text1"/>
          <w:w w:val="105"/>
          <w:sz w:val="24"/>
          <w:szCs w:val="25"/>
        </w:rPr>
        <w:t xml:space="preserve"> </w:t>
      </w:r>
    </w:p>
    <w:p w:rsidR="000E3D26" w:rsidRDefault="000E3D26" w:rsidP="000E3D26">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Aunado a ello, para el estudio de la materia sobre la que se re</w:t>
      </w:r>
      <w:r>
        <w:rPr>
          <w:rFonts w:ascii="Palatino Linotype" w:hAnsi="Palatino Linotype"/>
          <w:sz w:val="24"/>
          <w:szCs w:val="28"/>
        </w:rPr>
        <w:t>suelve el recurso de revisión, resulta intra</w:t>
      </w:r>
      <w:r w:rsidRPr="006F251D">
        <w:rPr>
          <w:rFonts w:ascii="Palatino Linotype" w:hAnsi="Palatino Linotype"/>
          <w:sz w:val="24"/>
          <w:szCs w:val="28"/>
        </w:rPr>
        <w:t>scendente el nombre de la persona que lo hubiere promov</w:t>
      </w:r>
      <w:r>
        <w:rPr>
          <w:rFonts w:ascii="Palatino Linotype" w:hAnsi="Palatino Linotype"/>
          <w:sz w:val="24"/>
          <w:szCs w:val="28"/>
        </w:rPr>
        <w:t xml:space="preserve">ido, en virtud de que tanto la </w:t>
      </w:r>
      <w:r w:rsidRPr="006F251D">
        <w:rPr>
          <w:rFonts w:ascii="Palatino Linotype" w:hAnsi="Palatino Linotype"/>
          <w:sz w:val="24"/>
          <w:szCs w:val="28"/>
        </w:rPr>
        <w:t>Constitución Federal, como la Constitución Política del Esta</w:t>
      </w:r>
      <w:r>
        <w:rPr>
          <w:rFonts w:ascii="Palatino Linotype" w:hAnsi="Palatino Linotype"/>
          <w:sz w:val="24"/>
          <w:szCs w:val="28"/>
        </w:rPr>
        <w:t xml:space="preserve">do Libre y Soberano de México, </w:t>
      </w:r>
      <w:r w:rsidRPr="006F251D">
        <w:rPr>
          <w:rFonts w:ascii="Palatino Linotype" w:hAnsi="Palatino Linotype"/>
          <w:sz w:val="24"/>
          <w:szCs w:val="28"/>
        </w:rPr>
        <w:t>reconocen la prerrogativa de los individuos para no acreditar d</w:t>
      </w:r>
      <w:r>
        <w:rPr>
          <w:rFonts w:ascii="Palatino Linotype" w:hAnsi="Palatino Linotype"/>
          <w:sz w:val="24"/>
          <w:szCs w:val="28"/>
        </w:rPr>
        <w:t>icho interés o justificar su u</w:t>
      </w:r>
      <w:r w:rsidRPr="006F251D">
        <w:rPr>
          <w:rFonts w:ascii="Palatino Linotype" w:hAnsi="Palatino Linotype"/>
          <w:sz w:val="24"/>
          <w:szCs w:val="28"/>
        </w:rPr>
        <w:t xml:space="preserve">tilización, por lo que este Órgano Garante en la materia, se encuentra impedido para realizar dicho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 xml:space="preserve">análisis, en la inteligencia de que al limitar un derecho humano, como lo es el derecho de acceso a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la información pública, por una cuestión procedimental.</w:t>
      </w:r>
    </w:p>
    <w:p w:rsidR="000E3D26" w:rsidRDefault="000E3D26" w:rsidP="000E3D26">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consecuencia,  dado  lo  expuesto  y  fundado  con  an</w:t>
      </w:r>
      <w:r>
        <w:rPr>
          <w:rFonts w:ascii="Palatino Linotype" w:hAnsi="Palatino Linotype" w:cs="Times New Roman"/>
          <w:color w:val="000000" w:themeColor="text1"/>
          <w:w w:val="105"/>
          <w:sz w:val="24"/>
          <w:szCs w:val="25"/>
        </w:rPr>
        <w:t xml:space="preserve">terioridad,  se  estima  que el </w:t>
      </w:r>
      <w:r w:rsidRPr="00187FF4">
        <w:rPr>
          <w:rFonts w:ascii="Palatino Linotype" w:hAnsi="Palatino Linotype" w:cs="Times New Roman"/>
          <w:color w:val="000000" w:themeColor="text1"/>
          <w:w w:val="105"/>
          <w:sz w:val="24"/>
          <w:szCs w:val="25"/>
        </w:rPr>
        <w:t>re</w:t>
      </w:r>
      <w:r>
        <w:rPr>
          <w:rFonts w:ascii="Palatino Linotype" w:hAnsi="Palatino Linotype" w:cs="Times New Roman"/>
          <w:color w:val="000000" w:themeColor="text1"/>
          <w:w w:val="105"/>
          <w:sz w:val="24"/>
          <w:szCs w:val="25"/>
        </w:rPr>
        <w:t>quisito relativo al nombre del</w:t>
      </w:r>
      <w:r w:rsidRPr="00187FF4">
        <w:rPr>
          <w:rFonts w:ascii="Palatino Linotype" w:hAnsi="Palatino Linotype" w:cs="Times New Roman"/>
          <w:color w:val="000000" w:themeColor="text1"/>
          <w:w w:val="105"/>
          <w:sz w:val="24"/>
          <w:szCs w:val="25"/>
        </w:rPr>
        <w:t xml:space="preserve"> RECURRENTE no constituye u</w:t>
      </w:r>
      <w:r>
        <w:rPr>
          <w:rFonts w:ascii="Palatino Linotype" w:hAnsi="Palatino Linotype" w:cs="Times New Roman"/>
          <w:color w:val="000000" w:themeColor="text1"/>
          <w:w w:val="105"/>
          <w:sz w:val="24"/>
          <w:szCs w:val="25"/>
        </w:rPr>
        <w:t xml:space="preserve">n presupuesto indispensable de  </w:t>
      </w:r>
      <w:r w:rsidRPr="00187FF4">
        <w:rPr>
          <w:rFonts w:ascii="Palatino Linotype" w:hAnsi="Palatino Linotype" w:cs="Times New Roman"/>
          <w:color w:val="000000" w:themeColor="text1"/>
          <w:w w:val="105"/>
          <w:sz w:val="24"/>
          <w:szCs w:val="25"/>
        </w:rPr>
        <w:t xml:space="preserve">procedibilidad del recurso de revisión,  en términos de los artículos 25 </w:t>
      </w:r>
      <w:r>
        <w:rPr>
          <w:rFonts w:ascii="Palatino Linotype" w:hAnsi="Palatino Linotype" w:cs="Times New Roman"/>
          <w:color w:val="000000" w:themeColor="text1"/>
          <w:w w:val="105"/>
          <w:sz w:val="24"/>
          <w:szCs w:val="25"/>
        </w:rPr>
        <w:t xml:space="preserve">de la Convención  </w:t>
      </w:r>
      <w:r w:rsidRPr="00187FF4">
        <w:rPr>
          <w:rFonts w:ascii="Palatino Linotype" w:hAnsi="Palatino Linotype" w:cs="Times New Roman"/>
          <w:color w:val="000000" w:themeColor="text1"/>
          <w:w w:val="105"/>
          <w:sz w:val="24"/>
          <w:szCs w:val="25"/>
        </w:rPr>
        <w:t>Americana  de Derechos Humanos, 1párrafos segundo y tercero,</w:t>
      </w:r>
      <w:r>
        <w:rPr>
          <w:rFonts w:ascii="Palatino Linotype" w:hAnsi="Palatino Linotype" w:cs="Times New Roman"/>
          <w:color w:val="000000" w:themeColor="text1"/>
          <w:w w:val="105"/>
          <w:sz w:val="24"/>
          <w:szCs w:val="25"/>
        </w:rPr>
        <w:t xml:space="preserve"> 6 apartado A, fracciones III</w:t>
      </w:r>
      <w:r w:rsidRPr="00187FF4">
        <w:rPr>
          <w:rFonts w:ascii="Palatino Linotype" w:hAnsi="Palatino Linotype" w:cs="Times New Roman"/>
          <w:color w:val="000000" w:themeColor="text1"/>
          <w:w w:val="105"/>
          <w:sz w:val="24"/>
          <w:szCs w:val="25"/>
        </w:rPr>
        <w:t xml:space="preserve"> y IV de la Constitución</w:t>
      </w:r>
      <w:r>
        <w:rPr>
          <w:rFonts w:ascii="Palatino Linotype" w:hAnsi="Palatino Linotype" w:cs="Times New Roman"/>
          <w:color w:val="000000" w:themeColor="text1"/>
          <w:w w:val="105"/>
          <w:sz w:val="24"/>
          <w:szCs w:val="25"/>
        </w:rPr>
        <w:t xml:space="preserve"> Política de los Estados Unidos </w:t>
      </w:r>
      <w:r w:rsidRPr="00187FF4">
        <w:rPr>
          <w:rFonts w:ascii="Palatino Linotype" w:hAnsi="Palatino Linotype" w:cs="Times New Roman"/>
          <w:color w:val="000000" w:themeColor="text1"/>
          <w:w w:val="105"/>
          <w:sz w:val="24"/>
          <w:szCs w:val="25"/>
        </w:rPr>
        <w:t xml:space="preserve">Mexicanos y 5, párrafo vigésimo segundo de la Constitución Política </w:t>
      </w:r>
      <w:r>
        <w:rPr>
          <w:rFonts w:ascii="Palatino Linotype" w:hAnsi="Palatino Linotype" w:cs="Times New Roman"/>
          <w:color w:val="000000" w:themeColor="text1"/>
          <w:w w:val="105"/>
          <w:sz w:val="24"/>
          <w:szCs w:val="25"/>
        </w:rPr>
        <w:t xml:space="preserve">del Estado Libre y Soberano de  </w:t>
      </w:r>
      <w:r w:rsidRPr="00187FF4">
        <w:rPr>
          <w:rFonts w:ascii="Palatino Linotype" w:hAnsi="Palatino Linotype" w:cs="Times New Roman"/>
          <w:color w:val="000000" w:themeColor="text1"/>
          <w:w w:val="105"/>
          <w:sz w:val="24"/>
          <w:szCs w:val="25"/>
        </w:rPr>
        <w:t>México, debido a que el acceso a la información pública es un derecho hu</w:t>
      </w:r>
      <w:r>
        <w:rPr>
          <w:rFonts w:ascii="Palatino Linotype" w:hAnsi="Palatino Linotype" w:cs="Times New Roman"/>
          <w:color w:val="000000" w:themeColor="text1"/>
          <w:w w:val="105"/>
          <w:sz w:val="24"/>
          <w:szCs w:val="25"/>
        </w:rPr>
        <w:t xml:space="preserve">mano que no requiere </w:t>
      </w:r>
      <w:r w:rsidRPr="00187FF4">
        <w:rPr>
          <w:rFonts w:ascii="Palatino Linotype" w:hAnsi="Palatino Linotype" w:cs="Times New Roman"/>
          <w:color w:val="000000" w:themeColor="text1"/>
          <w:w w:val="105"/>
          <w:sz w:val="24"/>
          <w:szCs w:val="25"/>
        </w:rPr>
        <w:t>legitimación en la causa, sino que únicamente basta con que</w:t>
      </w:r>
      <w:r>
        <w:rPr>
          <w:rFonts w:ascii="Palatino Linotype" w:hAnsi="Palatino Linotype" w:cs="Times New Roman"/>
          <w:color w:val="000000" w:themeColor="text1"/>
          <w:w w:val="105"/>
          <w:sz w:val="24"/>
          <w:szCs w:val="25"/>
        </w:rPr>
        <w:t xml:space="preserve"> se encuentre legitimado en el </w:t>
      </w:r>
      <w:r w:rsidRPr="00187FF4">
        <w:rPr>
          <w:rFonts w:ascii="Palatino Linotype" w:hAnsi="Palatino Linotype" w:cs="Times New Roman"/>
          <w:color w:val="000000" w:themeColor="text1"/>
          <w:w w:val="105"/>
          <w:sz w:val="24"/>
          <w:szCs w:val="25"/>
        </w:rPr>
        <w:lastRenderedPageBreak/>
        <w:t>procedimiento de recurso de revisión, circunstancia que se acredita e</w:t>
      </w:r>
      <w:r>
        <w:rPr>
          <w:rFonts w:ascii="Palatino Linotype" w:hAnsi="Palatino Linotype" w:cs="Times New Roman"/>
          <w:color w:val="000000" w:themeColor="text1"/>
          <w:w w:val="105"/>
          <w:sz w:val="24"/>
          <w:szCs w:val="25"/>
        </w:rPr>
        <w:t xml:space="preserve">n las constancias electrónicas </w:t>
      </w:r>
      <w:r w:rsidRPr="00187FF4">
        <w:rPr>
          <w:rFonts w:ascii="Palatino Linotype" w:hAnsi="Palatino Linotype" w:cs="Times New Roman"/>
          <w:color w:val="000000" w:themeColor="text1"/>
          <w:w w:val="105"/>
          <w:sz w:val="24"/>
          <w:szCs w:val="25"/>
        </w:rPr>
        <w:t>del expediente, de las que se desprende qu</w:t>
      </w:r>
      <w:r>
        <w:rPr>
          <w:rFonts w:ascii="Palatino Linotype" w:hAnsi="Palatino Linotype" w:cs="Times New Roman"/>
          <w:color w:val="000000" w:themeColor="text1"/>
          <w:w w:val="105"/>
          <w:sz w:val="24"/>
          <w:szCs w:val="25"/>
        </w:rPr>
        <w:t xml:space="preserve">e el </w:t>
      </w:r>
      <w:r w:rsidRPr="00187FF4">
        <w:rPr>
          <w:rFonts w:ascii="Palatino Linotype" w:hAnsi="Palatino Linotype" w:cs="Times New Roman"/>
          <w:color w:val="000000" w:themeColor="text1"/>
          <w:w w:val="105"/>
          <w:sz w:val="24"/>
          <w:szCs w:val="25"/>
        </w:rPr>
        <w:t>RECURRENTE, es l</w:t>
      </w:r>
      <w:r>
        <w:rPr>
          <w:rFonts w:ascii="Palatino Linotype" w:hAnsi="Palatino Linotype" w:cs="Times New Roman"/>
          <w:color w:val="000000" w:themeColor="text1"/>
          <w:w w:val="105"/>
          <w:sz w:val="24"/>
          <w:szCs w:val="25"/>
        </w:rPr>
        <w:t xml:space="preserve">a misma persona que realizó la </w:t>
      </w:r>
      <w:r w:rsidRPr="00187FF4">
        <w:rPr>
          <w:rFonts w:ascii="Palatino Linotype" w:hAnsi="Palatino Linotype" w:cs="Times New Roman"/>
          <w:color w:val="000000" w:themeColor="text1"/>
          <w:w w:val="105"/>
          <w:sz w:val="24"/>
          <w:szCs w:val="25"/>
        </w:rPr>
        <w:t>solicitud de acceso a la información pública que ahora se impugna.</w:t>
      </w:r>
    </w:p>
    <w:p w:rsidR="000E3D26" w:rsidRPr="000E3D26" w:rsidRDefault="000E3D26" w:rsidP="000E3D26">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F02CF6">
        <w:rPr>
          <w:rFonts w:ascii="Palatino Linotype" w:hAnsi="Palatino Linotype" w:cs="Times New Roman"/>
          <w:color w:val="000000" w:themeColor="text1"/>
          <w:w w:val="105"/>
          <w:sz w:val="24"/>
          <w:szCs w:val="25"/>
        </w:rPr>
        <w:t>Aunado a lo anterior, el propio artículo 180 en su últim</w:t>
      </w:r>
      <w:r>
        <w:rPr>
          <w:rFonts w:ascii="Palatino Linotype" w:hAnsi="Palatino Linotype" w:cs="Times New Roman"/>
          <w:color w:val="000000" w:themeColor="text1"/>
          <w:w w:val="105"/>
          <w:sz w:val="24"/>
          <w:szCs w:val="25"/>
        </w:rPr>
        <w:t xml:space="preserve">o párrafo establece que  cuando </w:t>
      </w:r>
      <w:r w:rsidRPr="00F02CF6">
        <w:rPr>
          <w:rFonts w:ascii="Palatino Linotype" w:hAnsi="Palatino Linotype" w:cs="Times New Roman"/>
          <w:color w:val="000000" w:themeColor="text1"/>
          <w:w w:val="105"/>
          <w:sz w:val="24"/>
          <w:szCs w:val="25"/>
        </w:rPr>
        <w:t>el recurso se interponga de manera electrónica no será indispensa</w:t>
      </w:r>
      <w:r>
        <w:rPr>
          <w:rFonts w:ascii="Palatino Linotype" w:hAnsi="Palatino Linotype" w:cs="Times New Roman"/>
          <w:color w:val="000000" w:themeColor="text1"/>
          <w:w w:val="105"/>
          <w:sz w:val="24"/>
          <w:szCs w:val="25"/>
        </w:rPr>
        <w:t xml:space="preserve">ble que contengan determinados </w:t>
      </w:r>
      <w:r w:rsidRPr="00F02CF6">
        <w:rPr>
          <w:rFonts w:ascii="Palatino Linotype" w:hAnsi="Palatino Linotype" w:cs="Times New Roman"/>
          <w:color w:val="000000" w:themeColor="text1"/>
          <w:w w:val="105"/>
          <w:sz w:val="24"/>
          <w:szCs w:val="25"/>
        </w:rPr>
        <w:t>requisito</w:t>
      </w:r>
      <w:r>
        <w:rPr>
          <w:rFonts w:ascii="Palatino Linotype" w:hAnsi="Palatino Linotype" w:cs="Times New Roman"/>
          <w:color w:val="000000" w:themeColor="text1"/>
          <w:w w:val="105"/>
          <w:sz w:val="24"/>
          <w:szCs w:val="25"/>
        </w:rPr>
        <w:t xml:space="preserve">s, entre ellos, el nombre del  </w:t>
      </w:r>
      <w:r w:rsidRPr="00F02CF6">
        <w:rPr>
          <w:rFonts w:ascii="Palatino Linotype" w:hAnsi="Palatino Linotype" w:cs="Times New Roman"/>
          <w:color w:val="000000" w:themeColor="text1"/>
          <w:w w:val="105"/>
          <w:sz w:val="24"/>
          <w:szCs w:val="25"/>
        </w:rPr>
        <w:t>RECURRENTE; por lo que, en e</w:t>
      </w:r>
      <w:r>
        <w:rPr>
          <w:rFonts w:ascii="Palatino Linotype" w:hAnsi="Palatino Linotype" w:cs="Times New Roman"/>
          <w:color w:val="000000" w:themeColor="text1"/>
          <w:w w:val="105"/>
          <w:sz w:val="24"/>
          <w:szCs w:val="25"/>
        </w:rPr>
        <w:t xml:space="preserve">l presente caso, al haber sido </w:t>
      </w:r>
      <w:r w:rsidRPr="00F02CF6">
        <w:rPr>
          <w:rFonts w:ascii="Palatino Linotype" w:hAnsi="Palatino Linotype" w:cs="Times New Roman"/>
          <w:color w:val="000000" w:themeColor="text1"/>
          <w:w w:val="105"/>
          <w:sz w:val="24"/>
          <w:szCs w:val="25"/>
        </w:rPr>
        <w:t>presentado el recurso de revisión vía SAIMEX, dicho requisito resulta innecesario.</w:t>
      </w:r>
    </w:p>
    <w:p w:rsidR="006001F5" w:rsidRDefault="006001F5" w:rsidP="006001F5">
      <w:pPr>
        <w:pStyle w:val="Prrafodelista"/>
        <w:widowControl w:val="0"/>
        <w:autoSpaceDE w:val="0"/>
        <w:autoSpaceDN w:val="0"/>
        <w:adjustRightInd w:val="0"/>
        <w:spacing w:line="360" w:lineRule="auto"/>
        <w:ind w:left="0"/>
        <w:jc w:val="both"/>
        <w:rPr>
          <w:rFonts w:ascii="Palatino Linotype" w:hAnsi="Palatino Linotype" w:cs="Arial"/>
          <w:b/>
          <w:sz w:val="28"/>
          <w:szCs w:val="28"/>
        </w:rPr>
      </w:pPr>
    </w:p>
    <w:p w:rsidR="006001F5" w:rsidRPr="00FB3150" w:rsidRDefault="000E3D26" w:rsidP="006001F5">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Pr>
          <w:rFonts w:ascii="Palatino Linotype" w:hAnsi="Palatino Linotype" w:cs="Arial"/>
          <w:b/>
          <w:sz w:val="28"/>
          <w:szCs w:val="28"/>
        </w:rPr>
        <w:t>QUINTO</w:t>
      </w:r>
      <w:r w:rsidR="006001F5" w:rsidRPr="00FB3150">
        <w:rPr>
          <w:rFonts w:ascii="Palatino Linotype" w:hAnsi="Palatino Linotype" w:cs="Arial"/>
          <w:b/>
          <w:sz w:val="28"/>
          <w:szCs w:val="28"/>
        </w:rPr>
        <w:t>. Estudio y resolución del asunto</w:t>
      </w:r>
      <w:r w:rsidR="006001F5" w:rsidRPr="00FB3150">
        <w:rPr>
          <w:rFonts w:ascii="Palatino Linotype" w:hAnsi="Palatino Linotype"/>
          <w:b/>
          <w:sz w:val="28"/>
          <w:szCs w:val="28"/>
        </w:rPr>
        <w:t xml:space="preserve">. </w:t>
      </w:r>
    </w:p>
    <w:p w:rsidR="00B64940" w:rsidRDefault="00B64940" w:rsidP="00B6494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B64940" w:rsidRDefault="00B64940" w:rsidP="00B64940">
      <w:pPr>
        <w:pStyle w:val="Prrafodelista"/>
        <w:autoSpaceDE w:val="0"/>
        <w:autoSpaceDN w:val="0"/>
        <w:adjustRightInd w:val="0"/>
        <w:spacing w:line="360" w:lineRule="auto"/>
        <w:ind w:left="0"/>
        <w:jc w:val="both"/>
        <w:rPr>
          <w:rFonts w:ascii="Palatino Linotype" w:hAnsi="Palatino Linotype" w:cs="Arial"/>
        </w:rPr>
      </w:pPr>
    </w:p>
    <w:p w:rsidR="00100AEB" w:rsidRPr="00100AEB" w:rsidRDefault="00100AEB" w:rsidP="00100AEB">
      <w:pPr>
        <w:pStyle w:val="Prrafodelista"/>
        <w:autoSpaceDE w:val="0"/>
        <w:autoSpaceDN w:val="0"/>
        <w:adjustRightInd w:val="0"/>
        <w:spacing w:line="360" w:lineRule="auto"/>
        <w:ind w:left="0"/>
        <w:jc w:val="both"/>
        <w:rPr>
          <w:rFonts w:ascii="Palatino Linotype" w:hAnsi="Palatino Linotype" w:cs="Arial"/>
        </w:rPr>
      </w:pPr>
      <w:r w:rsidRPr="00100AEB">
        <w:rPr>
          <w:rFonts w:ascii="Palatino Linotype" w:hAnsi="Palatino Linotype" w:cs="Arial"/>
        </w:rPr>
        <w:t xml:space="preserve">En un primer plano, es necesario retomar y delimitar los requerimientos de la ahora </w:t>
      </w:r>
      <w:r w:rsidRPr="00100AEB">
        <w:rPr>
          <w:rFonts w:ascii="Palatino Linotype" w:hAnsi="Palatino Linotype" w:cs="Arial"/>
          <w:b/>
        </w:rPr>
        <w:t xml:space="preserve">Recurrente, </w:t>
      </w:r>
      <w:r w:rsidRPr="00100AEB">
        <w:rPr>
          <w:rFonts w:ascii="Palatino Linotype" w:hAnsi="Palatino Linotype" w:cs="Arial"/>
        </w:rPr>
        <w:t xml:space="preserve">los cuales de manera objetiva versan específicamente en conocer lo siguiente: </w:t>
      </w:r>
    </w:p>
    <w:p w:rsidR="00FC0B6E" w:rsidRPr="00FC0B6E" w:rsidRDefault="00F21CA1" w:rsidP="00FC0B6E">
      <w:pPr>
        <w:pStyle w:val="Prrafodelista"/>
        <w:numPr>
          <w:ilvl w:val="0"/>
          <w:numId w:val="36"/>
        </w:numPr>
        <w:autoSpaceDE w:val="0"/>
        <w:autoSpaceDN w:val="0"/>
        <w:adjustRightInd w:val="0"/>
        <w:spacing w:line="360" w:lineRule="auto"/>
        <w:jc w:val="both"/>
        <w:rPr>
          <w:rFonts w:ascii="Palatino Linotype" w:hAnsi="Palatino Linotype" w:cs="Arial"/>
        </w:rPr>
      </w:pPr>
      <w:r w:rsidRPr="00FC0B6E">
        <w:rPr>
          <w:rFonts w:ascii="Palatino Linotype" w:hAnsi="Palatino Linotype" w:cs="Arial"/>
        </w:rPr>
        <w:lastRenderedPageBreak/>
        <w:t>COPIA DE LA GACETA MUNICIPAL DONDE SE DIERON A CONOCER A LOS INTEGRANTES ELECTOS DE LOS CONSEJOS DE PARTICIPACION CIUDADANA, ASI COMO A LOS DELEGADOS Y SUBDELEGADOS DEL H. AYUNTAMIENTO DE ECATEPEC DE MORELOS RESPECTO DEL PERIODO 2019-2021 2</w:t>
      </w:r>
    </w:p>
    <w:p w:rsidR="00FC0B6E" w:rsidRDefault="00F21CA1" w:rsidP="00FC0B6E">
      <w:pPr>
        <w:pStyle w:val="Prrafodelista"/>
        <w:numPr>
          <w:ilvl w:val="0"/>
          <w:numId w:val="36"/>
        </w:numPr>
        <w:autoSpaceDE w:val="0"/>
        <w:autoSpaceDN w:val="0"/>
        <w:adjustRightInd w:val="0"/>
        <w:spacing w:line="360" w:lineRule="auto"/>
        <w:jc w:val="both"/>
        <w:rPr>
          <w:rFonts w:ascii="Palatino Linotype" w:hAnsi="Palatino Linotype" w:cs="Arial"/>
        </w:rPr>
      </w:pPr>
      <w:r w:rsidRPr="00FC0B6E">
        <w:rPr>
          <w:rFonts w:ascii="Palatino Linotype" w:hAnsi="Palatino Linotype" w:cs="Arial"/>
        </w:rPr>
        <w:t xml:space="preserve">NOMBRE, APELLIDO PATERNO Y MATERNO DE LOS INTEGRANTES ELECTOS DE LOS CONSEJOS DE PARTICIPACION CIUDADANA DE TODOS LOS PRESIDENTES, SECRETARIOS, TESOREROS Y VOCALES EN SU CASO, CON SUS RESPECTIVOS SUPLENTES, ANEXANDO COPIA SIMPLE DE </w:t>
      </w:r>
      <w:r w:rsidR="00FC0B6E">
        <w:rPr>
          <w:rFonts w:ascii="Palatino Linotype" w:hAnsi="Palatino Linotype" w:cs="Arial"/>
        </w:rPr>
        <w:t>SUS NOMBRAMIENTOS.</w:t>
      </w:r>
    </w:p>
    <w:p w:rsidR="00FC0B6E" w:rsidRDefault="00F21CA1" w:rsidP="00FC0B6E">
      <w:pPr>
        <w:pStyle w:val="Prrafodelista"/>
        <w:numPr>
          <w:ilvl w:val="0"/>
          <w:numId w:val="36"/>
        </w:numPr>
        <w:autoSpaceDE w:val="0"/>
        <w:autoSpaceDN w:val="0"/>
        <w:adjustRightInd w:val="0"/>
        <w:spacing w:line="360" w:lineRule="auto"/>
        <w:jc w:val="both"/>
        <w:rPr>
          <w:rFonts w:ascii="Palatino Linotype" w:hAnsi="Palatino Linotype" w:cs="Arial"/>
        </w:rPr>
      </w:pPr>
      <w:r w:rsidRPr="00FC0B6E">
        <w:rPr>
          <w:rFonts w:ascii="Palatino Linotype" w:hAnsi="Palatino Linotype" w:cs="Arial"/>
        </w:rPr>
        <w:t xml:space="preserve">PROYECTO ANUAL, PLANES PROGAMAS Y PROPUESTAS DE TRABAJO QUE HAN APORTADO A PARTIR DE SU TOMA DE POSESION AL CARGO ANTE LA DIRECCION DE GOBIERNO Y CUALES HAN SIDO APROBADOS </w:t>
      </w:r>
    </w:p>
    <w:p w:rsidR="00A66E94" w:rsidRDefault="00F21CA1" w:rsidP="00FC0B6E">
      <w:pPr>
        <w:pStyle w:val="Prrafodelista"/>
        <w:numPr>
          <w:ilvl w:val="0"/>
          <w:numId w:val="36"/>
        </w:numPr>
        <w:autoSpaceDE w:val="0"/>
        <w:autoSpaceDN w:val="0"/>
        <w:adjustRightInd w:val="0"/>
        <w:spacing w:line="360" w:lineRule="auto"/>
        <w:jc w:val="both"/>
        <w:rPr>
          <w:rFonts w:ascii="Palatino Linotype" w:hAnsi="Palatino Linotype" w:cs="Arial"/>
        </w:rPr>
      </w:pPr>
      <w:r w:rsidRPr="00FC0B6E">
        <w:rPr>
          <w:rFonts w:ascii="Palatino Linotype" w:hAnsi="Palatino Linotype" w:cs="Arial"/>
        </w:rPr>
        <w:t xml:space="preserve">LOS INFORMES TRMESTRALES QUE HAN APORTADO A PARTIR DE LA FECHA EN LA QUE FUERON ELECTOS HASTA EL DIA DE HOY. INCLUYENDO SUS PROPUESTAS PRECISANDO EL PERIODO DE TIEMPO, TIPO DE EVENTOS QUE HAYAN REALIZADO Y LOS ASUNTOS PENDIENTES RESPECTO A SU PLAN DE TRABAJO ANUAL QUE SE ENCUENTREN PENDIENTES. COPIA SIMPLE DE LOS ESTADOS DE CUENTA A QUE HAYA LUGAR RESPECTO DE LAS APORTACIONES ECONOMICAS E INGRESOS OBTENIDOS POR CUALQUIER CONCEPTO QUE ESTEN A SU CARGO. </w:t>
      </w:r>
    </w:p>
    <w:p w:rsidR="00A66E94" w:rsidRDefault="00F21CA1" w:rsidP="00FC0B6E">
      <w:pPr>
        <w:pStyle w:val="Prrafodelista"/>
        <w:numPr>
          <w:ilvl w:val="0"/>
          <w:numId w:val="36"/>
        </w:numPr>
        <w:autoSpaceDE w:val="0"/>
        <w:autoSpaceDN w:val="0"/>
        <w:adjustRightInd w:val="0"/>
        <w:spacing w:line="360" w:lineRule="auto"/>
        <w:jc w:val="both"/>
        <w:rPr>
          <w:rFonts w:ascii="Palatino Linotype" w:hAnsi="Palatino Linotype" w:cs="Arial"/>
        </w:rPr>
      </w:pPr>
      <w:r w:rsidRPr="00FC0B6E">
        <w:rPr>
          <w:rFonts w:ascii="Palatino Linotype" w:hAnsi="Palatino Linotype" w:cs="Arial"/>
        </w:rPr>
        <w:t>EN</w:t>
      </w:r>
      <w:r w:rsidR="00A66E94">
        <w:rPr>
          <w:rFonts w:ascii="Palatino Linotype" w:hAnsi="Palatino Linotype" w:cs="Arial"/>
        </w:rPr>
        <w:t xml:space="preserve"> SU CASO Y DE EXISTIR, </w:t>
      </w:r>
      <w:r w:rsidRPr="00FC0B6E">
        <w:rPr>
          <w:rFonts w:ascii="Palatino Linotype" w:hAnsi="Palatino Linotype" w:cs="Arial"/>
        </w:rPr>
        <w:t xml:space="preserve">NOMBRE APELLIDO PATERNO Y MATERNO DE TODOS LOS INTEGRANTES DE LAS COMISIONES AUXILIARES, QUE </w:t>
      </w:r>
      <w:r w:rsidRPr="00FC0B6E">
        <w:rPr>
          <w:rFonts w:ascii="Palatino Linotype" w:hAnsi="Palatino Linotype" w:cs="Arial"/>
        </w:rPr>
        <w:lastRenderedPageBreak/>
        <w:t xml:space="preserve">SIRVEN DE APOYO A LOS CONSEJOS DE PARTICIPACION CIUDADANA, ASI COMO SUS REPORTES MENSUALES RESPECTO DE SUS ACTIVIDADES DE LA COMISION A SU CARGO. </w:t>
      </w:r>
    </w:p>
    <w:p w:rsidR="006B61AC" w:rsidRPr="00FC0B6E" w:rsidRDefault="00F21CA1" w:rsidP="00FC0B6E">
      <w:pPr>
        <w:pStyle w:val="Prrafodelista"/>
        <w:numPr>
          <w:ilvl w:val="0"/>
          <w:numId w:val="36"/>
        </w:numPr>
        <w:autoSpaceDE w:val="0"/>
        <w:autoSpaceDN w:val="0"/>
        <w:adjustRightInd w:val="0"/>
        <w:spacing w:line="360" w:lineRule="auto"/>
        <w:jc w:val="both"/>
        <w:rPr>
          <w:rFonts w:ascii="Palatino Linotype" w:hAnsi="Palatino Linotype" w:cs="Arial"/>
        </w:rPr>
      </w:pPr>
      <w:r w:rsidRPr="00FC0B6E">
        <w:rPr>
          <w:rFonts w:ascii="Palatino Linotype" w:hAnsi="Palatino Linotype" w:cs="Arial"/>
        </w:rPr>
        <w:t>NOMBRE, APELLIDO PATERNO Y MATERNO DE TODOS Y CADA UNO DE LAS AUTORIDADES AUXILIARES ELECTAS DENOMINADOS DELEGADOS Y SUBDELEGADOS, INCLUYENDO A SUS SUPLENTES, ANEXANDO COPIA SIMPLE DE SUS NOMBRAMIENTOS</w:t>
      </w:r>
    </w:p>
    <w:p w:rsidR="00100AEB" w:rsidRDefault="00100AEB" w:rsidP="00100AEB">
      <w:pPr>
        <w:spacing w:before="240" w:after="240" w:line="360" w:lineRule="auto"/>
        <w:jc w:val="both"/>
        <w:rPr>
          <w:rFonts w:ascii="Palatino Linotype" w:hAnsi="Palatino Linotype" w:cs="Arial"/>
          <w:sz w:val="24"/>
          <w:szCs w:val="24"/>
        </w:rPr>
      </w:pPr>
      <w:r w:rsidRPr="00003567">
        <w:rPr>
          <w:rFonts w:ascii="Palatino Linotype" w:hAnsi="Palatino Linotype" w:cs="Arial"/>
          <w:sz w:val="24"/>
          <w:szCs w:val="24"/>
        </w:rPr>
        <w:t>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E6CD6" w:rsidRPr="00CA3D18" w:rsidRDefault="001E6CD6" w:rsidP="001E6CD6">
      <w:pPr>
        <w:tabs>
          <w:tab w:val="left" w:pos="5415"/>
        </w:tabs>
        <w:spacing w:line="360" w:lineRule="auto"/>
        <w:jc w:val="both"/>
        <w:rPr>
          <w:rFonts w:ascii="Palatino Linotype" w:hAnsi="Palatino Linotype"/>
          <w:sz w:val="24"/>
          <w:szCs w:val="24"/>
        </w:rPr>
      </w:pPr>
      <w:r>
        <w:rPr>
          <w:rFonts w:ascii="Palatino Linotype" w:hAnsi="Palatino Linotype"/>
          <w:sz w:val="24"/>
          <w:szCs w:val="24"/>
        </w:rPr>
        <w:t>Ante la falta de respuesta</w:t>
      </w:r>
      <w:r w:rsidRPr="00CA3D18">
        <w:rPr>
          <w:rFonts w:ascii="Palatino Linotype" w:hAnsi="Palatino Linotype"/>
          <w:sz w:val="24"/>
          <w:szCs w:val="24"/>
        </w:rPr>
        <w:t xml:space="preserve"> del </w:t>
      </w:r>
      <w:r w:rsidRPr="00CA3D18">
        <w:rPr>
          <w:rFonts w:ascii="Palatino Linotype" w:hAnsi="Palatino Linotype"/>
          <w:b/>
          <w:sz w:val="24"/>
          <w:szCs w:val="24"/>
        </w:rPr>
        <w:t xml:space="preserve">Sujeto Obligado, El Recurrente </w:t>
      </w:r>
      <w:r w:rsidRPr="00CA3D18">
        <w:rPr>
          <w:rFonts w:ascii="Palatino Linotype" w:hAnsi="Palatino Linotype"/>
          <w:sz w:val="24"/>
          <w:szCs w:val="24"/>
        </w:rPr>
        <w:t xml:space="preserve">interpuso recurso de revisión en fecha </w:t>
      </w:r>
      <w:r>
        <w:rPr>
          <w:rFonts w:ascii="Palatino Linotype" w:hAnsi="Palatino Linotype"/>
          <w:sz w:val="24"/>
          <w:szCs w:val="24"/>
        </w:rPr>
        <w:t>once de febrero,</w:t>
      </w:r>
      <w:r w:rsidRPr="00CA3D18">
        <w:rPr>
          <w:rFonts w:ascii="Palatino Linotype" w:hAnsi="Palatino Linotype"/>
          <w:sz w:val="24"/>
          <w:szCs w:val="24"/>
        </w:rPr>
        <w:t xml:space="preserve"> admitiéndose el </w:t>
      </w:r>
      <w:r>
        <w:rPr>
          <w:rFonts w:ascii="Palatino Linotype" w:hAnsi="Palatino Linotype"/>
          <w:sz w:val="24"/>
          <w:szCs w:val="24"/>
        </w:rPr>
        <w:t>diecisiete de febrero, ambos del año dos mil veinte</w:t>
      </w:r>
      <w:r w:rsidRPr="00CA3D18">
        <w:rPr>
          <w:rFonts w:ascii="Palatino Linotype" w:hAnsi="Palatino Linotype"/>
          <w:sz w:val="24"/>
          <w:szCs w:val="24"/>
        </w:rPr>
        <w:t>. Señalando como razones o motivos de inconformidad:</w:t>
      </w:r>
    </w:p>
    <w:p w:rsidR="001E6CD6" w:rsidRPr="00217743" w:rsidRDefault="001E6CD6" w:rsidP="001E6CD6">
      <w:pPr>
        <w:pStyle w:val="Prrafodelista"/>
        <w:tabs>
          <w:tab w:val="left" w:pos="5415"/>
        </w:tabs>
        <w:spacing w:before="240" w:after="160" w:line="360" w:lineRule="auto"/>
        <w:ind w:left="851" w:right="851"/>
        <w:jc w:val="both"/>
        <w:rPr>
          <w:rFonts w:ascii="Palatino Linotype" w:hAnsi="Palatino Linotype"/>
          <w:b/>
          <w:i/>
          <w:color w:val="000000"/>
          <w:sz w:val="22"/>
          <w:szCs w:val="22"/>
        </w:rPr>
      </w:pPr>
      <w:r w:rsidRPr="00CA3D18">
        <w:rPr>
          <w:rFonts w:ascii="Palatino Linotype" w:hAnsi="Palatino Linotype"/>
          <w:i/>
          <w:color w:val="000000"/>
          <w:sz w:val="22"/>
          <w:szCs w:val="22"/>
        </w:rPr>
        <w:t>“</w:t>
      </w:r>
      <w:r w:rsidRPr="001E6CD6">
        <w:rPr>
          <w:rFonts w:ascii="Palatino Linotype" w:hAnsi="Palatino Linotype"/>
          <w:i/>
          <w:sz w:val="22"/>
          <w:szCs w:val="22"/>
        </w:rPr>
        <w:t xml:space="preserve">LA INMINENTE NEGATIVA DE RESPUESTA POR PARTE DE LAS AUTORIDADES SEÑALADAS EN MI PETICION PRIMIGENIA, YA QUE AL NO EXISTIR REQUERIMIENTO DE ACLARACION DENTRO DE LOS 5 DIAS HABILES, ASI COMO NO EXISTIR ACLARACION DENTRO DE LOS 15 DIAS HABILIES, ES EVIDENTE LA CLARA NEGATIVA DE RESPUESTA </w:t>
      </w:r>
      <w:r w:rsidRPr="001E6CD6">
        <w:rPr>
          <w:rFonts w:ascii="Palatino Linotype" w:hAnsi="Palatino Linotype"/>
          <w:i/>
          <w:sz w:val="22"/>
          <w:szCs w:val="22"/>
        </w:rPr>
        <w:lastRenderedPageBreak/>
        <w:t>POR PARTE DE LAS AUTORIDADES MUNICIPALES DEL AYUNTAMIENTO DE ECATEPEC FOLIO 00022/ECATEPEC/IP/2020</w:t>
      </w:r>
      <w:r w:rsidRPr="004A3FF3">
        <w:rPr>
          <w:rFonts w:ascii="Palatino Linotype" w:hAnsi="Palatino Linotype"/>
          <w:i/>
          <w:sz w:val="22"/>
          <w:szCs w:val="22"/>
        </w:rPr>
        <w:t>.</w:t>
      </w:r>
      <w:r w:rsidRPr="00CA3D18">
        <w:rPr>
          <w:rFonts w:ascii="Palatino Linotype" w:hAnsi="Palatino Linotype"/>
          <w:i/>
          <w:color w:val="000000"/>
          <w:sz w:val="22"/>
          <w:szCs w:val="22"/>
        </w:rPr>
        <w:t xml:space="preserve">” </w:t>
      </w:r>
      <w:r w:rsidRPr="00CA3D18">
        <w:rPr>
          <w:rFonts w:ascii="Palatino Linotype" w:hAnsi="Palatino Linotype"/>
          <w:b/>
          <w:i/>
          <w:color w:val="000000"/>
          <w:sz w:val="22"/>
          <w:szCs w:val="22"/>
        </w:rPr>
        <w:t>[Sic]</w:t>
      </w:r>
    </w:p>
    <w:p w:rsidR="001E6CD6" w:rsidRDefault="001E6CD6" w:rsidP="00100AEB">
      <w:pPr>
        <w:spacing w:before="240" w:after="240" w:line="360" w:lineRule="auto"/>
        <w:jc w:val="both"/>
        <w:rPr>
          <w:rFonts w:ascii="Palatino Linotype" w:hAnsi="Palatino Linotype" w:cs="Arial"/>
          <w:sz w:val="24"/>
          <w:szCs w:val="24"/>
        </w:rPr>
      </w:pPr>
    </w:p>
    <w:p w:rsidR="00100AEB" w:rsidRPr="00100AEB" w:rsidRDefault="00100AEB" w:rsidP="00B64940">
      <w:pPr>
        <w:pStyle w:val="Sinespaciado"/>
        <w:spacing w:line="360" w:lineRule="auto"/>
        <w:jc w:val="both"/>
        <w:rPr>
          <w:rFonts w:ascii="Palatino Linotype" w:hAnsi="Palatino Linotype"/>
        </w:rPr>
      </w:pPr>
      <w:r>
        <w:rPr>
          <w:rFonts w:ascii="Palatino Linotype" w:hAnsi="Palatino Linotype"/>
        </w:rPr>
        <w:t xml:space="preserve">Una vez sentado lo anterior, </w:t>
      </w:r>
      <w:r w:rsidR="001E6CD6">
        <w:rPr>
          <w:rFonts w:ascii="Palatino Linotype" w:hAnsi="Palatino Linotype"/>
        </w:rPr>
        <w:t>en fecha veinticuatro de febrero</w:t>
      </w:r>
      <w:r>
        <w:rPr>
          <w:rFonts w:ascii="Palatino Linotype" w:hAnsi="Palatino Linotype"/>
        </w:rPr>
        <w:t xml:space="preserve"> </w:t>
      </w:r>
      <w:r>
        <w:rPr>
          <w:rFonts w:ascii="Palatino Linotype" w:hAnsi="Palatino Linotype"/>
          <w:b/>
        </w:rPr>
        <w:t xml:space="preserve">El Sujeto Obligado </w:t>
      </w:r>
      <w:r w:rsidR="001E6CD6">
        <w:rPr>
          <w:rFonts w:ascii="Palatino Linotype" w:hAnsi="Palatino Linotype"/>
        </w:rPr>
        <w:t xml:space="preserve">en </w:t>
      </w:r>
      <w:r>
        <w:rPr>
          <w:rFonts w:ascii="Palatino Linotype" w:hAnsi="Palatino Linotype"/>
        </w:rPr>
        <w:t xml:space="preserve">rindió su </w:t>
      </w:r>
      <w:r w:rsidR="001E6CD6">
        <w:rPr>
          <w:rFonts w:ascii="Palatino Linotype" w:hAnsi="Palatino Linotype"/>
        </w:rPr>
        <w:t>informe justificado al recurso de revisión</w:t>
      </w:r>
      <w:r>
        <w:rPr>
          <w:rFonts w:ascii="Palatino Linotype" w:hAnsi="Palatino Linotype"/>
        </w:rPr>
        <w:t xml:space="preserve"> </w:t>
      </w:r>
      <w:r w:rsidR="001E6CD6">
        <w:rPr>
          <w:rFonts w:ascii="Palatino Linotype" w:hAnsi="Palatino Linotype"/>
        </w:rPr>
        <w:t xml:space="preserve">formulado </w:t>
      </w:r>
      <w:r>
        <w:rPr>
          <w:rFonts w:ascii="Palatino Linotype" w:hAnsi="Palatino Linotype"/>
        </w:rPr>
        <w:t xml:space="preserve">por </w:t>
      </w:r>
      <w:r w:rsidR="006B5FD9">
        <w:rPr>
          <w:rFonts w:ascii="Palatino Linotype" w:hAnsi="Palatino Linotype"/>
          <w:b/>
        </w:rPr>
        <w:t>El</w:t>
      </w:r>
      <w:r>
        <w:rPr>
          <w:rFonts w:ascii="Palatino Linotype" w:hAnsi="Palatino Linotype"/>
          <w:b/>
        </w:rPr>
        <w:t xml:space="preserve"> Recurrente, </w:t>
      </w:r>
      <w:r>
        <w:rPr>
          <w:rFonts w:ascii="Palatino Linotype" w:hAnsi="Palatino Linotype"/>
        </w:rPr>
        <w:t xml:space="preserve">adjuntando lo siguiente: </w:t>
      </w:r>
    </w:p>
    <w:p w:rsidR="00100AEB" w:rsidRDefault="00100AEB" w:rsidP="00B64940">
      <w:pPr>
        <w:pStyle w:val="Sinespaciado"/>
        <w:spacing w:line="360" w:lineRule="auto"/>
        <w:jc w:val="both"/>
        <w:rPr>
          <w:rFonts w:ascii="Palatino Linotype" w:hAnsi="Palatino Linotype"/>
        </w:rPr>
      </w:pPr>
    </w:p>
    <w:p w:rsidR="00BB2EAE" w:rsidRPr="001E6CD6" w:rsidRDefault="001E6CD6" w:rsidP="001E6CD6">
      <w:pPr>
        <w:pStyle w:val="Sinespaciado"/>
        <w:numPr>
          <w:ilvl w:val="0"/>
          <w:numId w:val="26"/>
        </w:numPr>
        <w:spacing w:line="360" w:lineRule="auto"/>
        <w:jc w:val="both"/>
        <w:rPr>
          <w:rFonts w:ascii="Palatino Linotype" w:hAnsi="Palatino Linotype"/>
          <w:b/>
        </w:rPr>
      </w:pPr>
      <w:r>
        <w:rPr>
          <w:rFonts w:ascii="Palatino Linotype" w:hAnsi="Palatino Linotype"/>
          <w:b/>
        </w:rPr>
        <w:t>“</w:t>
      </w:r>
      <w:r w:rsidRPr="001E6CD6">
        <w:rPr>
          <w:rFonts w:ascii="Palatino Linotype" w:hAnsi="Palatino Linotype"/>
          <w:b/>
        </w:rPr>
        <w:t>Nombramientos 2019-2021.pdf</w:t>
      </w:r>
      <w:r w:rsidR="00BB2EAE" w:rsidRPr="00806B0D">
        <w:rPr>
          <w:rFonts w:ascii="Palatino Linotype" w:hAnsi="Palatino Linotype"/>
          <w:b/>
        </w:rPr>
        <w:t>”:</w:t>
      </w:r>
      <w:r w:rsidR="00BB2EAE" w:rsidRPr="00F85458">
        <w:rPr>
          <w:rFonts w:ascii="Palatino Linotype" w:hAnsi="Palatino Linotype"/>
        </w:rPr>
        <w:t xml:space="preserve"> </w:t>
      </w:r>
      <w:r>
        <w:rPr>
          <w:rFonts w:ascii="Palatino Linotype" w:hAnsi="Palatino Linotype"/>
        </w:rPr>
        <w:t>Documento que consta de ochocientas sesenta y cuatro</w:t>
      </w:r>
      <w:r w:rsidR="00BB2EAE">
        <w:rPr>
          <w:rFonts w:ascii="Palatino Linotype" w:hAnsi="Palatino Linotype"/>
        </w:rPr>
        <w:t xml:space="preserve"> fo</w:t>
      </w:r>
      <w:r w:rsidR="006B7F2C">
        <w:rPr>
          <w:rFonts w:ascii="Palatino Linotype" w:hAnsi="Palatino Linotype"/>
        </w:rPr>
        <w:t>jas entre las cuales se incluye</w:t>
      </w:r>
      <w:r>
        <w:rPr>
          <w:rFonts w:ascii="Palatino Linotype" w:hAnsi="Palatino Linotype"/>
        </w:rPr>
        <w:t>n los nombramientos de los integrantes de los consejos de participación ciudadana, como se muestra a continuación en las siguientes imágenes a manera de ejemplo:</w:t>
      </w:r>
    </w:p>
    <w:p w:rsidR="001E6CD6" w:rsidRDefault="001E6CD6" w:rsidP="001E6CD6">
      <w:pPr>
        <w:pStyle w:val="Sinespaciado"/>
        <w:spacing w:line="360" w:lineRule="auto"/>
        <w:ind w:left="720"/>
        <w:jc w:val="both"/>
        <w:rPr>
          <w:rFonts w:ascii="Palatino Linotype" w:hAnsi="Palatino Linotype"/>
          <w:b/>
        </w:rPr>
      </w:pPr>
      <w:r>
        <w:rPr>
          <w:rFonts w:ascii="Palatino Linotype" w:hAnsi="Palatino Linotype"/>
          <w:b/>
          <w:noProof/>
          <w:lang w:eastAsia="es-MX"/>
        </w:rPr>
        <w:drawing>
          <wp:inline distT="0" distB="0" distL="0" distR="0">
            <wp:extent cx="5512025" cy="381884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274" cy="3836334"/>
                    </a:xfrm>
                    <a:prstGeom prst="rect">
                      <a:avLst/>
                    </a:prstGeom>
                    <a:noFill/>
                    <a:ln>
                      <a:noFill/>
                    </a:ln>
                  </pic:spPr>
                </pic:pic>
              </a:graphicData>
            </a:graphic>
          </wp:inline>
        </w:drawing>
      </w:r>
    </w:p>
    <w:p w:rsidR="001E6CD6" w:rsidRPr="0036711E" w:rsidRDefault="001E6CD6" w:rsidP="001E6CD6">
      <w:pPr>
        <w:pStyle w:val="Sinespaciado"/>
        <w:spacing w:line="360" w:lineRule="auto"/>
        <w:ind w:left="720"/>
        <w:jc w:val="both"/>
        <w:rPr>
          <w:rFonts w:ascii="Palatino Linotype" w:hAnsi="Palatino Linotype"/>
          <w:b/>
        </w:rPr>
      </w:pPr>
      <w:r>
        <w:rPr>
          <w:rFonts w:ascii="Palatino Linotype" w:hAnsi="Palatino Linotype"/>
          <w:b/>
          <w:noProof/>
          <w:lang w:eastAsia="es-MX"/>
        </w:rPr>
        <w:lastRenderedPageBreak/>
        <w:drawing>
          <wp:inline distT="0" distB="0" distL="0" distR="0">
            <wp:extent cx="5193429" cy="400685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895" cy="4027269"/>
                    </a:xfrm>
                    <a:prstGeom prst="rect">
                      <a:avLst/>
                    </a:prstGeom>
                    <a:noFill/>
                    <a:ln>
                      <a:noFill/>
                    </a:ln>
                  </pic:spPr>
                </pic:pic>
              </a:graphicData>
            </a:graphic>
          </wp:inline>
        </w:drawing>
      </w:r>
    </w:p>
    <w:p w:rsidR="00BB2EAE" w:rsidRDefault="00BB2EAE" w:rsidP="00BB2EAE">
      <w:pPr>
        <w:pStyle w:val="Sinespaciado"/>
        <w:spacing w:line="360" w:lineRule="auto"/>
        <w:ind w:left="720"/>
        <w:jc w:val="both"/>
        <w:rPr>
          <w:rFonts w:ascii="Palatino Linotype" w:hAnsi="Palatino Linotype"/>
          <w:b/>
        </w:rPr>
      </w:pPr>
    </w:p>
    <w:p w:rsidR="001E6CD6" w:rsidRPr="001E6CD6" w:rsidRDefault="001E6CD6" w:rsidP="001E6CD6">
      <w:pPr>
        <w:pStyle w:val="Sinespaciado"/>
        <w:numPr>
          <w:ilvl w:val="0"/>
          <w:numId w:val="26"/>
        </w:numPr>
        <w:spacing w:line="360" w:lineRule="auto"/>
        <w:jc w:val="both"/>
        <w:rPr>
          <w:rFonts w:ascii="Palatino Linotype" w:hAnsi="Palatino Linotype"/>
          <w:b/>
        </w:rPr>
      </w:pPr>
      <w:r>
        <w:rPr>
          <w:rFonts w:ascii="Palatino Linotype" w:hAnsi="Palatino Linotype"/>
          <w:b/>
        </w:rPr>
        <w:t>“</w:t>
      </w:r>
      <w:r w:rsidRPr="001E6CD6">
        <w:rPr>
          <w:rFonts w:ascii="Palatino Linotype" w:hAnsi="Palatino Linotype"/>
          <w:b/>
        </w:rPr>
        <w:t>00965-2020_0001.pdf</w:t>
      </w:r>
      <w:r w:rsidR="00806B0D" w:rsidRPr="00806B0D">
        <w:rPr>
          <w:rFonts w:ascii="Palatino Linotype" w:hAnsi="Palatino Linotype"/>
          <w:b/>
        </w:rPr>
        <w:t>”:</w:t>
      </w:r>
      <w:r w:rsidR="00806B0D" w:rsidRPr="00F85458">
        <w:rPr>
          <w:rFonts w:ascii="Palatino Linotype" w:hAnsi="Palatino Linotype"/>
        </w:rPr>
        <w:t xml:space="preserve"> </w:t>
      </w:r>
      <w:r w:rsidR="006E2901">
        <w:rPr>
          <w:rFonts w:ascii="Palatino Linotype" w:hAnsi="Palatino Linotype"/>
        </w:rPr>
        <w:t>Documento</w:t>
      </w:r>
      <w:r>
        <w:rPr>
          <w:rFonts w:ascii="Palatino Linotype" w:hAnsi="Palatino Linotype"/>
        </w:rPr>
        <w:t xml:space="preserve"> signado por la Titular de la Unidad de Transparencia, en el que en lo medular refiere que hace del conocimiento al particular la respuesta emitida por la Dirección de Gobierno, como se muestra en la siguiente imagen:</w:t>
      </w:r>
    </w:p>
    <w:p w:rsidR="001E6CD6" w:rsidRDefault="001E6CD6" w:rsidP="001E6CD6">
      <w:pPr>
        <w:pStyle w:val="Sinespaciado"/>
        <w:spacing w:line="360" w:lineRule="auto"/>
        <w:ind w:left="720"/>
        <w:jc w:val="center"/>
        <w:rPr>
          <w:rFonts w:ascii="Palatino Linotype" w:hAnsi="Palatino Linotype"/>
          <w:b/>
        </w:rPr>
      </w:pPr>
      <w:r>
        <w:rPr>
          <w:rFonts w:ascii="Palatino Linotype" w:hAnsi="Palatino Linotype"/>
          <w:b/>
          <w:noProof/>
          <w:lang w:eastAsia="es-MX"/>
        </w:rPr>
        <w:lastRenderedPageBreak/>
        <w:drawing>
          <wp:inline distT="0" distB="0" distL="0" distR="0">
            <wp:extent cx="4967605" cy="6428105"/>
            <wp:effectExtent l="0" t="0" r="444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7605" cy="6428105"/>
                    </a:xfrm>
                    <a:prstGeom prst="rect">
                      <a:avLst/>
                    </a:prstGeom>
                    <a:noFill/>
                    <a:ln>
                      <a:noFill/>
                    </a:ln>
                  </pic:spPr>
                </pic:pic>
              </a:graphicData>
            </a:graphic>
          </wp:inline>
        </w:drawing>
      </w:r>
    </w:p>
    <w:p w:rsidR="00194288" w:rsidRPr="00775670" w:rsidRDefault="001E6CD6" w:rsidP="001E6CD6">
      <w:pPr>
        <w:pStyle w:val="Sinespaciado"/>
        <w:spacing w:line="360" w:lineRule="auto"/>
        <w:jc w:val="both"/>
        <w:rPr>
          <w:rFonts w:ascii="Palatino Linotype" w:hAnsi="Palatino Linotype"/>
        </w:rPr>
      </w:pPr>
      <w:r>
        <w:rPr>
          <w:rFonts w:ascii="Palatino Linotype" w:hAnsi="Palatino Linotype"/>
        </w:rPr>
        <w:t xml:space="preserve"> </w:t>
      </w:r>
    </w:p>
    <w:p w:rsidR="001E6CD6" w:rsidRDefault="00F517D3" w:rsidP="001E6CD6">
      <w:pPr>
        <w:pStyle w:val="Sinespaciado"/>
        <w:numPr>
          <w:ilvl w:val="0"/>
          <w:numId w:val="26"/>
        </w:numPr>
        <w:spacing w:line="360" w:lineRule="auto"/>
        <w:jc w:val="both"/>
        <w:rPr>
          <w:rFonts w:ascii="Palatino Linotype" w:hAnsi="Palatino Linotype"/>
        </w:rPr>
      </w:pPr>
      <w:r w:rsidRPr="00BE48FB">
        <w:rPr>
          <w:rFonts w:ascii="Palatino Linotype" w:hAnsi="Palatino Linotype"/>
          <w:b/>
        </w:rPr>
        <w:t xml:space="preserve"> </w:t>
      </w:r>
      <w:r w:rsidR="00B64940" w:rsidRPr="00BE48FB">
        <w:rPr>
          <w:rFonts w:ascii="Palatino Linotype" w:hAnsi="Palatino Linotype"/>
          <w:b/>
        </w:rPr>
        <w:t>“</w:t>
      </w:r>
      <w:r w:rsidR="001E6CD6" w:rsidRPr="001E6CD6">
        <w:rPr>
          <w:rFonts w:ascii="Palatino Linotype" w:hAnsi="Palatino Linotype"/>
          <w:b/>
        </w:rPr>
        <w:t>DELEGADOS Y COPASIS.pdf</w:t>
      </w:r>
      <w:r w:rsidR="00B64940" w:rsidRPr="00BE48FB">
        <w:rPr>
          <w:rFonts w:ascii="Palatino Linotype" w:hAnsi="Palatino Linotype"/>
          <w:b/>
        </w:rPr>
        <w:t xml:space="preserve">”: </w:t>
      </w:r>
      <w:r w:rsidR="001E6CD6">
        <w:rPr>
          <w:rFonts w:ascii="Palatino Linotype" w:hAnsi="Palatino Linotype"/>
        </w:rPr>
        <w:t>El cual c</w:t>
      </w:r>
      <w:r>
        <w:rPr>
          <w:rFonts w:ascii="Palatino Linotype" w:hAnsi="Palatino Linotype"/>
        </w:rPr>
        <w:t xml:space="preserve">onsta de </w:t>
      </w:r>
      <w:r w:rsidR="001E6CD6">
        <w:rPr>
          <w:rFonts w:ascii="Palatino Linotype" w:hAnsi="Palatino Linotype"/>
        </w:rPr>
        <w:t xml:space="preserve"> ciento sesenta y dos fojas, las cuales incluyen un listado con los Delegados, Subdelegados Municipales y </w:t>
      </w:r>
      <w:r w:rsidR="001E6CD6">
        <w:rPr>
          <w:rFonts w:ascii="Palatino Linotype" w:hAnsi="Palatino Linotype"/>
        </w:rPr>
        <w:lastRenderedPageBreak/>
        <w:t>los miembros de los Consejos de Participación Ciudadana 2019-2021, se insertan las siguientes imágenes a manera de ejemplo:</w:t>
      </w:r>
    </w:p>
    <w:p w:rsidR="00C74DB1" w:rsidRDefault="001E6CD6" w:rsidP="001E6CD6">
      <w:pPr>
        <w:pStyle w:val="Sinespaciado"/>
        <w:spacing w:line="360" w:lineRule="auto"/>
        <w:ind w:left="720"/>
        <w:jc w:val="center"/>
        <w:rPr>
          <w:rFonts w:ascii="Palatino Linotype" w:hAnsi="Palatino Linotype"/>
        </w:rPr>
      </w:pPr>
      <w:r>
        <w:rPr>
          <w:rFonts w:ascii="Palatino Linotype" w:hAnsi="Palatino Linotype"/>
          <w:noProof/>
          <w:lang w:eastAsia="es-MX"/>
        </w:rPr>
        <w:drawing>
          <wp:inline distT="0" distB="0" distL="0" distR="0">
            <wp:extent cx="6755765" cy="6332855"/>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55765" cy="6332855"/>
                    </a:xfrm>
                    <a:prstGeom prst="rect">
                      <a:avLst/>
                    </a:prstGeom>
                    <a:noFill/>
                    <a:ln>
                      <a:noFill/>
                    </a:ln>
                  </pic:spPr>
                </pic:pic>
              </a:graphicData>
            </a:graphic>
          </wp:inline>
        </w:drawing>
      </w:r>
    </w:p>
    <w:p w:rsidR="001E6CD6" w:rsidRPr="00F517D3" w:rsidRDefault="001E6CD6" w:rsidP="001E6CD6">
      <w:pPr>
        <w:pStyle w:val="Sinespaciado"/>
        <w:spacing w:line="360" w:lineRule="auto"/>
        <w:ind w:left="720"/>
        <w:jc w:val="both"/>
        <w:rPr>
          <w:rFonts w:ascii="Palatino Linotype" w:hAnsi="Palatino Linotype"/>
        </w:rPr>
      </w:pPr>
    </w:p>
    <w:p w:rsidR="001E6CD6" w:rsidRDefault="001E6CD6" w:rsidP="001E6CD6">
      <w:pPr>
        <w:pStyle w:val="Sinespaciado"/>
        <w:numPr>
          <w:ilvl w:val="0"/>
          <w:numId w:val="26"/>
        </w:numPr>
        <w:spacing w:line="360" w:lineRule="auto"/>
        <w:jc w:val="both"/>
        <w:rPr>
          <w:rFonts w:ascii="Palatino Linotype" w:hAnsi="Palatino Linotype"/>
        </w:rPr>
      </w:pPr>
      <w:r w:rsidRPr="00BE48FB">
        <w:rPr>
          <w:rFonts w:ascii="Palatino Linotype" w:hAnsi="Palatino Linotype"/>
          <w:b/>
        </w:rPr>
        <w:lastRenderedPageBreak/>
        <w:t>“</w:t>
      </w:r>
      <w:r w:rsidRPr="001E6CD6">
        <w:rPr>
          <w:rFonts w:ascii="Palatino Linotype" w:hAnsi="Palatino Linotype"/>
          <w:b/>
        </w:rPr>
        <w:t xml:space="preserve">Respuesta del </w:t>
      </w:r>
      <w:proofErr w:type="spellStart"/>
      <w:r w:rsidRPr="001E6CD6">
        <w:rPr>
          <w:rFonts w:ascii="Palatino Linotype" w:hAnsi="Palatino Linotype"/>
          <w:b/>
        </w:rPr>
        <w:t>area</w:t>
      </w:r>
      <w:proofErr w:type="spellEnd"/>
      <w:r w:rsidRPr="001E6CD6">
        <w:rPr>
          <w:rFonts w:ascii="Palatino Linotype" w:hAnsi="Palatino Linotype"/>
          <w:b/>
        </w:rPr>
        <w:t xml:space="preserve"> 00965_0001.pdf</w:t>
      </w:r>
      <w:r w:rsidRPr="00BE48FB">
        <w:rPr>
          <w:rFonts w:ascii="Palatino Linotype" w:hAnsi="Palatino Linotype"/>
          <w:b/>
        </w:rPr>
        <w:t xml:space="preserve">”: </w:t>
      </w:r>
      <w:r>
        <w:rPr>
          <w:rFonts w:ascii="Palatino Linotype" w:hAnsi="Palatino Linotype"/>
        </w:rPr>
        <w:t>El cual consta del oficio DG/ECA/293/2020, signado por</w:t>
      </w:r>
      <w:r w:rsidR="00B8311D">
        <w:rPr>
          <w:rFonts w:ascii="Palatino Linotype" w:hAnsi="Palatino Linotype"/>
        </w:rPr>
        <w:t xml:space="preserve"> </w:t>
      </w:r>
      <w:r>
        <w:rPr>
          <w:rFonts w:ascii="Palatino Linotype" w:hAnsi="Palatino Linotype"/>
        </w:rPr>
        <w:t>el Director de Gobierno, en el cual en lo medular hace referencia a que se responde lo solicitado por el ahora Recurrente, como se observa en la imagen siguiente:</w:t>
      </w:r>
    </w:p>
    <w:p w:rsidR="001E6CD6" w:rsidRDefault="001E6CD6" w:rsidP="001E6CD6">
      <w:pPr>
        <w:pStyle w:val="Sinespaciado"/>
        <w:spacing w:line="360" w:lineRule="auto"/>
        <w:jc w:val="center"/>
        <w:rPr>
          <w:rFonts w:ascii="Palatino Linotype" w:hAnsi="Palatino Linotype"/>
        </w:rPr>
      </w:pPr>
      <w:r>
        <w:rPr>
          <w:rFonts w:ascii="Palatino Linotype" w:hAnsi="Palatino Linotype"/>
          <w:noProof/>
          <w:lang w:eastAsia="es-MX"/>
        </w:rPr>
        <w:lastRenderedPageBreak/>
        <w:drawing>
          <wp:inline distT="0" distB="0" distL="0" distR="0">
            <wp:extent cx="4981575" cy="644144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1575" cy="6441440"/>
                    </a:xfrm>
                    <a:prstGeom prst="rect">
                      <a:avLst/>
                    </a:prstGeom>
                    <a:noFill/>
                    <a:ln>
                      <a:noFill/>
                    </a:ln>
                  </pic:spPr>
                </pic:pic>
              </a:graphicData>
            </a:graphic>
          </wp:inline>
        </w:drawing>
      </w:r>
    </w:p>
    <w:p w:rsidR="0019799D" w:rsidRDefault="0019799D" w:rsidP="001E6CD6">
      <w:pPr>
        <w:tabs>
          <w:tab w:val="left" w:pos="5415"/>
        </w:tabs>
        <w:spacing w:before="120" w:line="360" w:lineRule="auto"/>
        <w:ind w:right="51"/>
        <w:jc w:val="both"/>
        <w:rPr>
          <w:rFonts w:ascii="Palatino Linotype" w:hAnsi="Palatino Linotype"/>
          <w:sz w:val="24"/>
          <w:szCs w:val="24"/>
        </w:rPr>
      </w:pPr>
    </w:p>
    <w:p w:rsidR="00735205" w:rsidRDefault="0019799D" w:rsidP="00735205">
      <w:pPr>
        <w:pStyle w:val="Sinespaciado"/>
        <w:spacing w:line="360" w:lineRule="auto"/>
        <w:jc w:val="both"/>
        <w:rPr>
          <w:rFonts w:ascii="Palatino Linotype" w:hAnsi="Palatino Linotype"/>
        </w:rPr>
      </w:pPr>
      <w:r>
        <w:rPr>
          <w:rFonts w:ascii="Palatino Linotype" w:hAnsi="Palatino Linotype" w:cs="Arial"/>
          <w:lang w:eastAsia="es-MX"/>
        </w:rPr>
        <w:lastRenderedPageBreak/>
        <w:t xml:space="preserve">Así, la parte de la solicitud sobre la que no se expresó inconformidad, debe declararse consentida por la hoy </w:t>
      </w:r>
      <w:r>
        <w:rPr>
          <w:rFonts w:ascii="Palatino Linotype" w:hAnsi="Palatino Linotype" w:cs="Arial"/>
          <w:b/>
          <w:lang w:eastAsia="es-MX"/>
        </w:rPr>
        <w:t>Recurrente</w:t>
      </w:r>
      <w:r>
        <w:rPr>
          <w:rFonts w:ascii="Palatino Linotype" w:hAnsi="Palatino Linotype" w:cs="Arial"/>
          <w:lang w:eastAsia="es-MX"/>
        </w:rPr>
        <w:t xml:space="preserve">, ya que no pueden producirse efectos jurídicos tendentes a revocar, confirmar o modificar la parte de la respuesta con relación a la parte de la solicitud que no fue motivo de disenso ya que se infiere un consentimiento del </w:t>
      </w:r>
      <w:r>
        <w:rPr>
          <w:rFonts w:ascii="Palatino Linotype" w:hAnsi="Palatino Linotype" w:cs="Arial"/>
          <w:b/>
          <w:lang w:eastAsia="es-MX"/>
        </w:rPr>
        <w:t>Recurrente</w:t>
      </w:r>
      <w:r>
        <w:rPr>
          <w:rFonts w:ascii="Palatino Linotype" w:hAnsi="Palatino Linotype" w:cs="Arial"/>
          <w:lang w:eastAsia="es-MX"/>
        </w:rPr>
        <w:t xml:space="preserve"> ante la falta de impugnación eficaz. Sirve de sustento a lo anterior, </w:t>
      </w:r>
      <w:r w:rsidR="00735205">
        <w:rPr>
          <w:rFonts w:ascii="Palatino Linotype" w:hAnsi="Palatino Linotype"/>
        </w:rPr>
        <w:t>los siguientes criterios emitidos por el Poder Judicial de la Federación</w:t>
      </w:r>
    </w:p>
    <w:p w:rsidR="00735205" w:rsidRPr="007D4E69" w:rsidRDefault="00735205" w:rsidP="00735205">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“Registro No. 204707</w:t>
      </w:r>
    </w:p>
    <w:p w:rsidR="00735205" w:rsidRPr="007D4E69" w:rsidRDefault="00735205" w:rsidP="00735205">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Localización: Novena Época</w:t>
      </w:r>
    </w:p>
    <w:p w:rsidR="00735205" w:rsidRPr="007D4E69" w:rsidRDefault="00735205" w:rsidP="00735205">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Instancia: Tribunales Colegiados de Circuito</w:t>
      </w:r>
    </w:p>
    <w:p w:rsidR="00735205" w:rsidRPr="007D4E69" w:rsidRDefault="00735205" w:rsidP="00735205">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Fuente: Semanario Judicial de la Federación y su Gaceta</w:t>
      </w:r>
    </w:p>
    <w:p w:rsidR="00735205" w:rsidRPr="007D4E69" w:rsidRDefault="00735205" w:rsidP="00735205">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II, Agosto de 1995</w:t>
      </w:r>
    </w:p>
    <w:p w:rsidR="00735205" w:rsidRPr="007D4E69" w:rsidRDefault="00735205" w:rsidP="00735205">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Página: 291</w:t>
      </w:r>
    </w:p>
    <w:p w:rsidR="00735205" w:rsidRPr="007D4E69" w:rsidRDefault="00735205" w:rsidP="00735205">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Tesis: VI.2o. J/21</w:t>
      </w:r>
    </w:p>
    <w:p w:rsidR="00735205" w:rsidRPr="007D4E69" w:rsidRDefault="00735205" w:rsidP="00735205">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Jurisprudencia: Materia (s): Común</w:t>
      </w:r>
    </w:p>
    <w:p w:rsidR="00735205" w:rsidRPr="00735205" w:rsidRDefault="00735205" w:rsidP="00735205">
      <w:pPr>
        <w:spacing w:before="240" w:line="360" w:lineRule="auto"/>
        <w:ind w:left="851" w:right="851"/>
        <w:rPr>
          <w:rFonts w:ascii="Palatino Linotype" w:eastAsia="Times New Roman" w:hAnsi="Palatino Linotype" w:cs="Times New Roman"/>
          <w:b/>
          <w:bCs/>
          <w:i/>
          <w:iCs/>
          <w:u w:val="single"/>
          <w:lang w:eastAsia="es-MX"/>
        </w:rPr>
      </w:pPr>
      <w:r w:rsidRPr="00735205">
        <w:rPr>
          <w:rFonts w:ascii="Palatino Linotype" w:eastAsia="Times New Roman" w:hAnsi="Palatino Linotype" w:cs="Times New Roman"/>
          <w:b/>
          <w:bCs/>
          <w:i/>
          <w:iCs/>
          <w:u w:val="single"/>
          <w:lang w:eastAsia="es-MX"/>
        </w:rPr>
        <w:t>ACTOS CONSENTIDOS TACITAMENTE.</w:t>
      </w: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r w:rsidRPr="007D4E69">
        <w:rPr>
          <w:rFonts w:ascii="Palatino Linotype" w:eastAsia="Times New Roman" w:hAnsi="Palatino Linotype" w:cs="Times New Roman"/>
          <w:i/>
          <w:iCs/>
          <w:lang w:eastAsia="es-MX"/>
        </w:rPr>
        <w:t>Se presumen así, para los efectos del amparo, los actos del orden civil y administrativo, que no hubieren sido reclamados en esa vía dentro de los plazos que la ley señala.</w:t>
      </w: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SEGUNDO TRIBUNAL COLEGIADO DEL SEXTO CIRCUITO</w:t>
      </w: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Registro No. 219095</w:t>
      </w: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Tesis aislada</w:t>
      </w: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Materia (s): Común</w:t>
      </w: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Octava Época</w:t>
      </w: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Instancia: Tribunales Colegiados de Circuito</w:t>
      </w: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Fuente: Semanario Judicial de la Federación</w:t>
      </w: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IX, Junio de 2012</w:t>
      </w: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 xml:space="preserve">Tesis: </w:t>
      </w:r>
    </w:p>
    <w:p w:rsidR="00735205" w:rsidRPr="00735205" w:rsidRDefault="00735205" w:rsidP="00735205">
      <w:pPr>
        <w:spacing w:before="240" w:line="360" w:lineRule="auto"/>
        <w:ind w:left="851" w:right="851"/>
        <w:jc w:val="both"/>
        <w:rPr>
          <w:rFonts w:ascii="Palatino Linotype" w:eastAsia="Times New Roman" w:hAnsi="Palatino Linotype" w:cs="Times New Roman"/>
          <w:b/>
          <w:bCs/>
          <w:i/>
          <w:iCs/>
          <w:u w:val="single"/>
          <w:lang w:eastAsia="es-MX"/>
        </w:rPr>
      </w:pPr>
      <w:r w:rsidRPr="00735205">
        <w:rPr>
          <w:rFonts w:ascii="Palatino Linotype" w:eastAsia="Times New Roman" w:hAnsi="Palatino Linotype" w:cs="Times New Roman"/>
          <w:b/>
          <w:bCs/>
          <w:i/>
          <w:iCs/>
          <w:u w:val="single"/>
          <w:lang w:eastAsia="es-MX"/>
        </w:rPr>
        <w:t>CONSENTIMIENTO TACITO DEL ACTO RECLAMADO EN AMPARO. ELEMENTOS PARA PRESUMIRLO.</w:t>
      </w: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r w:rsidRPr="00941238">
        <w:rPr>
          <w:rFonts w:ascii="Palatino Linotype" w:eastAsia="Times New Roman" w:hAnsi="Palatino Linotype" w:cs="Times New Roman"/>
          <w:i/>
          <w:iCs/>
          <w:lang w:eastAsia="es-MX"/>
        </w:rPr>
        <w:t xml:space="preserve">Atento a lo dispuesto en el artículo 73, fracción XII, de la Ley de Amparo, el juicio constitucional es improcedente contra actos consentidos tácitamente, reputando como tales los no reclamados dentro de los plazos establecidos en los artículos 21, 22 y 218 de ese ordenamiento, excepto en los casos consignados expresamente en materia de amparo contra leyes. Esta norma jurídica tiene su explicación y su fundamento racional en esta presunción humana: cuando una persona sufre una afectación con un acto de autoridad y tiene la posibilidad legal de impugnar ese acto en el juicio de amparo dentro de un plazo perentorio determinado, y no obstante deja pasar el término sin presentar la demanda, esta conducta en tales circunstancias revela conformidad con el acto. En el ámbito y para los efectos del amparo, el razonamiento </w:t>
      </w:r>
      <w:r w:rsidRPr="00941238">
        <w:rPr>
          <w:rFonts w:ascii="Palatino Linotype" w:eastAsia="Times New Roman" w:hAnsi="Palatino Linotype" w:cs="Times New Roman"/>
          <w:i/>
          <w:iCs/>
          <w:lang w:eastAsia="es-MX"/>
        </w:rPr>
        <w:lastRenderedPageBreak/>
        <w:t>contiene los hechos conocidos siguientes: a) Un acto de autoridad; b) Una persona afectada por tal acto; c) La posibilidad legal para dicha persona de promover el juicio de amparo contra el acto en mención; d) El establecimiento en la ley de un plazo perentorio para el ejercicio de la acción; y e) El transcurso de ese lapso sin haberse presentado la demanda. Todos estos elementos deben concurrir necesariamente para la validez de la presunción, pues la falta de alguno impide la reunión de lo indispensable para estimar el hecho desconocido como una consecuencia lógica y natural de los hechos conocidos. Así, ante la inexistencia del acto de autoridad faltaría el objeto sobre el cual pudiera recaer la acción de consentimiento; si no hubiera una persona afectada faltaría el sujeto de la acción; si la ley no confiere la posibilidad de ocurrir en demanda de la justicia federal, la omisión de tal demanda no puede servir de base para estimar la conformidad del afectado con el acto de autoridad, en tanto no pueda encausar su inconformidad por ese medio; y si la ley no fija un plazo perentorio para deducir la acción de amparo o habiéndolo fijado éste no ha transcurrido, la no presentación de la demanda no puede revelar con certeza y claridad la aquiescencia del acto de autoridad en su contenido y consecuencias, al subsistir la posibilidad de entablar la contienda.</w:t>
      </w:r>
    </w:p>
    <w:p w:rsidR="00735205" w:rsidRPr="00941238" w:rsidRDefault="00735205" w:rsidP="00735205">
      <w:pPr>
        <w:spacing w:before="240" w:line="360" w:lineRule="auto"/>
        <w:ind w:left="851" w:right="851"/>
        <w:jc w:val="both"/>
        <w:rPr>
          <w:rFonts w:ascii="Palatino Linotype" w:eastAsia="Times New Roman" w:hAnsi="Palatino Linotype" w:cs="Times New Roman"/>
          <w:b/>
          <w:bCs/>
          <w:i/>
          <w:iCs/>
          <w:lang w:eastAsia="es-MX"/>
        </w:rPr>
      </w:pPr>
      <w:r w:rsidRPr="00941238">
        <w:rPr>
          <w:rFonts w:ascii="Palatino Linotype" w:eastAsia="Times New Roman" w:hAnsi="Palatino Linotype" w:cs="Times New Roman"/>
          <w:i/>
          <w:iCs/>
          <w:lang w:eastAsia="es-MX"/>
        </w:rPr>
        <w:t>CUARTO TRIBUNAL COLEGIADO EN MATERIA CIVIL DEL PRIMER CIRCUITO.</w:t>
      </w:r>
      <w:r>
        <w:rPr>
          <w:rFonts w:ascii="Palatino Linotype" w:eastAsia="Times New Roman" w:hAnsi="Palatino Linotype" w:cs="Times New Roman"/>
          <w:i/>
          <w:iCs/>
          <w:lang w:eastAsia="es-MX"/>
        </w:rPr>
        <w:t xml:space="preserve">” </w:t>
      </w:r>
      <w:r>
        <w:rPr>
          <w:rFonts w:ascii="Palatino Linotype" w:eastAsia="Times New Roman" w:hAnsi="Palatino Linotype" w:cs="Times New Roman"/>
          <w:b/>
          <w:bCs/>
          <w:i/>
          <w:iCs/>
          <w:lang w:eastAsia="es-MX"/>
        </w:rPr>
        <w:t>[Sic]</w:t>
      </w:r>
    </w:p>
    <w:p w:rsidR="0019799D" w:rsidRDefault="0019799D" w:rsidP="00735205">
      <w:pPr>
        <w:spacing w:after="0" w:line="360" w:lineRule="auto"/>
        <w:jc w:val="both"/>
        <w:rPr>
          <w:rFonts w:ascii="Palatino Linotype" w:hAnsi="Palatino Linotype"/>
          <w:sz w:val="24"/>
          <w:szCs w:val="24"/>
        </w:rPr>
      </w:pPr>
    </w:p>
    <w:p w:rsidR="0019799D" w:rsidRPr="001E6CD6" w:rsidRDefault="001E6CD6" w:rsidP="00735205">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t xml:space="preserve">Asimismo, </w:t>
      </w:r>
      <w:r w:rsidR="006B5FD9">
        <w:rPr>
          <w:rFonts w:ascii="Palatino Linotype" w:hAnsi="Palatino Linotype"/>
          <w:b/>
          <w:sz w:val="24"/>
          <w:szCs w:val="24"/>
        </w:rPr>
        <w:t>El</w:t>
      </w:r>
      <w:r w:rsidR="00D10070">
        <w:rPr>
          <w:rFonts w:ascii="Palatino Linotype" w:hAnsi="Palatino Linotype"/>
          <w:b/>
          <w:sz w:val="24"/>
          <w:szCs w:val="24"/>
        </w:rPr>
        <w:t xml:space="preserve"> Recurrente </w:t>
      </w:r>
      <w:r>
        <w:rPr>
          <w:rFonts w:ascii="Palatino Linotype" w:hAnsi="Palatino Linotype"/>
          <w:sz w:val="24"/>
          <w:szCs w:val="24"/>
        </w:rPr>
        <w:t xml:space="preserve">rindió sus alegatos por medio de documento electrónico denominado </w:t>
      </w:r>
      <w:r>
        <w:rPr>
          <w:rFonts w:ascii="Palatino Linotype" w:hAnsi="Palatino Linotype"/>
          <w:b/>
          <w:sz w:val="24"/>
          <w:szCs w:val="24"/>
        </w:rPr>
        <w:t>“</w:t>
      </w:r>
      <w:r w:rsidRPr="001E6CD6">
        <w:rPr>
          <w:rFonts w:ascii="Palatino Linotype" w:hAnsi="Palatino Linotype"/>
          <w:b/>
          <w:sz w:val="24"/>
          <w:szCs w:val="24"/>
        </w:rPr>
        <w:t>ECATEPEC ALEGATOS.docx</w:t>
      </w:r>
      <w:r>
        <w:rPr>
          <w:rFonts w:ascii="Palatino Linotype" w:hAnsi="Palatino Linotype"/>
          <w:b/>
          <w:sz w:val="24"/>
          <w:szCs w:val="24"/>
        </w:rPr>
        <w:t>”</w:t>
      </w:r>
      <w:r>
        <w:rPr>
          <w:rFonts w:ascii="Palatino Linotype" w:hAnsi="Palatino Linotype"/>
          <w:sz w:val="24"/>
          <w:szCs w:val="24"/>
        </w:rPr>
        <w:t>, en el cual en lo medular, reitera su petición inicial.</w:t>
      </w:r>
    </w:p>
    <w:p w:rsidR="009351F7" w:rsidRDefault="00D10070" w:rsidP="00735205">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lastRenderedPageBreak/>
        <w:t>Una vez sentado lo anterior, con base en lo anteriormente expue</w:t>
      </w:r>
      <w:r w:rsidR="001E6CD6">
        <w:rPr>
          <w:rFonts w:ascii="Palatino Linotype" w:hAnsi="Palatino Linotype"/>
          <w:sz w:val="24"/>
          <w:szCs w:val="24"/>
        </w:rPr>
        <w:t xml:space="preserve">sto se desprende que mediante informe justificado </w:t>
      </w:r>
      <w:r>
        <w:rPr>
          <w:rFonts w:ascii="Palatino Linotype" w:hAnsi="Palatino Linotype"/>
          <w:b/>
          <w:sz w:val="24"/>
          <w:szCs w:val="24"/>
        </w:rPr>
        <w:t xml:space="preserve">El Sujeto Obligado </w:t>
      </w:r>
      <w:r w:rsidR="007C28D0">
        <w:rPr>
          <w:rFonts w:ascii="Palatino Linotype" w:hAnsi="Palatino Linotype"/>
          <w:sz w:val="24"/>
          <w:szCs w:val="24"/>
        </w:rPr>
        <w:t>colmó los</w:t>
      </w:r>
      <w:r>
        <w:rPr>
          <w:rFonts w:ascii="Palatino Linotype" w:hAnsi="Palatino Linotype"/>
          <w:sz w:val="24"/>
          <w:szCs w:val="24"/>
        </w:rPr>
        <w:t xml:space="preserve"> requerimiento</w:t>
      </w:r>
      <w:r w:rsidR="007C28D0">
        <w:rPr>
          <w:rFonts w:ascii="Palatino Linotype" w:hAnsi="Palatino Linotype"/>
          <w:sz w:val="24"/>
          <w:szCs w:val="24"/>
        </w:rPr>
        <w:t>s</w:t>
      </w:r>
      <w:r>
        <w:rPr>
          <w:rFonts w:ascii="Palatino Linotype" w:hAnsi="Palatino Linotype"/>
          <w:sz w:val="24"/>
          <w:szCs w:val="24"/>
        </w:rPr>
        <w:t xml:space="preserve"> </w:t>
      </w:r>
      <w:r w:rsidR="0019799D">
        <w:rPr>
          <w:rFonts w:ascii="Palatino Linotype" w:hAnsi="Palatino Linotype"/>
          <w:sz w:val="24"/>
          <w:szCs w:val="24"/>
        </w:rPr>
        <w:t>identificado</w:t>
      </w:r>
      <w:r w:rsidR="007C28D0">
        <w:rPr>
          <w:rFonts w:ascii="Palatino Linotype" w:hAnsi="Palatino Linotype"/>
          <w:sz w:val="24"/>
          <w:szCs w:val="24"/>
        </w:rPr>
        <w:t>s con los</w:t>
      </w:r>
      <w:r w:rsidR="0019799D">
        <w:rPr>
          <w:rFonts w:ascii="Palatino Linotype" w:hAnsi="Palatino Linotype"/>
          <w:sz w:val="24"/>
          <w:szCs w:val="24"/>
        </w:rPr>
        <w:t xml:space="preserve"> </w:t>
      </w:r>
      <w:r w:rsidR="0019799D" w:rsidRPr="00B64EAF">
        <w:rPr>
          <w:rFonts w:ascii="Palatino Linotype" w:hAnsi="Palatino Linotype"/>
          <w:sz w:val="24"/>
          <w:szCs w:val="24"/>
        </w:rPr>
        <w:t>numeral</w:t>
      </w:r>
      <w:r w:rsidR="007C28D0" w:rsidRPr="00B64EAF">
        <w:rPr>
          <w:rFonts w:ascii="Palatino Linotype" w:hAnsi="Palatino Linotype"/>
          <w:sz w:val="24"/>
          <w:szCs w:val="24"/>
        </w:rPr>
        <w:t>es</w:t>
      </w:r>
      <w:r w:rsidR="0019799D" w:rsidRPr="00B64EAF">
        <w:rPr>
          <w:rFonts w:ascii="Palatino Linotype" w:hAnsi="Palatino Linotype"/>
          <w:sz w:val="24"/>
          <w:szCs w:val="24"/>
        </w:rPr>
        <w:t xml:space="preserve"> </w:t>
      </w:r>
      <w:r w:rsidR="001E6CD6">
        <w:rPr>
          <w:rFonts w:ascii="Palatino Linotype" w:hAnsi="Palatino Linotype"/>
          <w:b/>
          <w:sz w:val="24"/>
          <w:szCs w:val="24"/>
        </w:rPr>
        <w:t>1, 2, 5 y 6</w:t>
      </w:r>
      <w:r w:rsidR="0019799D" w:rsidRPr="00B64EAF">
        <w:rPr>
          <w:rFonts w:ascii="Palatino Linotype" w:hAnsi="Palatino Linotype"/>
          <w:b/>
          <w:sz w:val="24"/>
          <w:szCs w:val="24"/>
        </w:rPr>
        <w:t xml:space="preserve">, </w:t>
      </w:r>
      <w:r w:rsidR="007C28D0" w:rsidRPr="00B64EAF">
        <w:rPr>
          <w:rFonts w:ascii="Palatino Linotype" w:hAnsi="Palatino Linotype"/>
          <w:sz w:val="24"/>
          <w:szCs w:val="24"/>
        </w:rPr>
        <w:t>al remitir</w:t>
      </w:r>
      <w:r w:rsidR="0019799D" w:rsidRPr="00B64EAF">
        <w:rPr>
          <w:rFonts w:ascii="Palatino Linotype" w:hAnsi="Palatino Linotype"/>
          <w:sz w:val="24"/>
          <w:szCs w:val="24"/>
        </w:rPr>
        <w:t xml:space="preserve"> </w:t>
      </w:r>
      <w:r w:rsidR="007C28D0" w:rsidRPr="00B64EAF">
        <w:rPr>
          <w:rFonts w:ascii="Palatino Linotype" w:hAnsi="Palatino Linotype"/>
          <w:sz w:val="24"/>
          <w:szCs w:val="24"/>
        </w:rPr>
        <w:t>los documentos solicitados</w:t>
      </w:r>
    </w:p>
    <w:p w:rsidR="0019799D" w:rsidRDefault="0019799D" w:rsidP="00735205">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t xml:space="preserve">En contraste, en alusión al requerimiento con el numeral </w:t>
      </w:r>
      <w:r w:rsidR="001E6CD6">
        <w:rPr>
          <w:rFonts w:ascii="Palatino Linotype" w:hAnsi="Palatino Linotype"/>
          <w:b/>
          <w:sz w:val="24"/>
          <w:szCs w:val="24"/>
        </w:rPr>
        <w:t>3 y 4</w:t>
      </w:r>
      <w:r>
        <w:rPr>
          <w:rFonts w:ascii="Palatino Linotype" w:hAnsi="Palatino Linotype"/>
          <w:b/>
          <w:sz w:val="24"/>
          <w:szCs w:val="24"/>
        </w:rPr>
        <w:t xml:space="preserve">, </w:t>
      </w:r>
      <w:r>
        <w:rPr>
          <w:rFonts w:ascii="Palatino Linotype" w:hAnsi="Palatino Linotype"/>
          <w:sz w:val="24"/>
          <w:szCs w:val="24"/>
        </w:rPr>
        <w:t xml:space="preserve">es óbice mencionar que </w:t>
      </w:r>
      <w:r>
        <w:rPr>
          <w:rFonts w:ascii="Palatino Linotype" w:hAnsi="Palatino Linotype"/>
          <w:b/>
          <w:sz w:val="24"/>
          <w:szCs w:val="24"/>
        </w:rPr>
        <w:t xml:space="preserve">El Sujeto Obligado </w:t>
      </w:r>
      <w:r w:rsidR="00980295" w:rsidRPr="00980295">
        <w:rPr>
          <w:rFonts w:ascii="Palatino Linotype" w:hAnsi="Palatino Linotype"/>
          <w:sz w:val="24"/>
          <w:szCs w:val="24"/>
        </w:rPr>
        <w:t xml:space="preserve">omitió hacer entrega de </w:t>
      </w:r>
      <w:r w:rsidR="001E6CD6">
        <w:rPr>
          <w:rFonts w:ascii="Palatino Linotype" w:hAnsi="Palatino Linotype"/>
          <w:sz w:val="24"/>
          <w:szCs w:val="24"/>
        </w:rPr>
        <w:t>informes trimestrales, así como el proyecto anual, planes, programas y propuestas de trabajo</w:t>
      </w:r>
      <w:r w:rsidR="006E6C97" w:rsidRPr="00980295">
        <w:rPr>
          <w:rFonts w:ascii="Palatino Linotype" w:hAnsi="Palatino Linotype"/>
          <w:b/>
          <w:sz w:val="24"/>
          <w:szCs w:val="24"/>
        </w:rPr>
        <w:t>,</w:t>
      </w:r>
      <w:r w:rsidR="00104365">
        <w:rPr>
          <w:rFonts w:ascii="Palatino Linotype" w:hAnsi="Palatino Linotype"/>
          <w:sz w:val="24"/>
          <w:szCs w:val="24"/>
        </w:rPr>
        <w:t xml:space="preserve"> </w:t>
      </w:r>
      <w:r w:rsidR="00E30674">
        <w:rPr>
          <w:rFonts w:ascii="Palatino Linotype" w:hAnsi="Palatino Linotype"/>
          <w:sz w:val="24"/>
          <w:szCs w:val="24"/>
        </w:rPr>
        <w:t>respecto a dichos</w:t>
      </w:r>
      <w:r w:rsidR="006E6C97">
        <w:rPr>
          <w:rFonts w:ascii="Palatino Linotype" w:hAnsi="Palatino Linotype"/>
          <w:sz w:val="24"/>
          <w:szCs w:val="24"/>
        </w:rPr>
        <w:t xml:space="preserve"> numeral</w:t>
      </w:r>
      <w:r w:rsidR="00E30674">
        <w:rPr>
          <w:rFonts w:ascii="Palatino Linotype" w:hAnsi="Palatino Linotype"/>
          <w:sz w:val="24"/>
          <w:szCs w:val="24"/>
        </w:rPr>
        <w:t>es</w:t>
      </w:r>
      <w:r>
        <w:rPr>
          <w:rFonts w:ascii="Palatino Linotype" w:hAnsi="Palatino Linotype"/>
          <w:sz w:val="24"/>
          <w:szCs w:val="24"/>
        </w:rPr>
        <w:t xml:space="preserve">, es posible advertir la actualización del artículo 179, fracción V de la Ley de Transparencia y Acceso a la Información Pública del Estado de México y Municipios, dispositivo jurídico cuyo contenido literal es el siguiente: </w:t>
      </w:r>
    </w:p>
    <w:p w:rsidR="0019799D" w:rsidRPr="0019799D" w:rsidRDefault="0019799D" w:rsidP="0019799D">
      <w:pPr>
        <w:tabs>
          <w:tab w:val="left" w:pos="5415"/>
        </w:tabs>
        <w:spacing w:before="240" w:line="360" w:lineRule="auto"/>
        <w:ind w:left="851" w:right="851"/>
        <w:jc w:val="both"/>
        <w:rPr>
          <w:rFonts w:ascii="Palatino Linotype" w:hAnsi="Palatino Linotype"/>
          <w:i/>
        </w:rPr>
      </w:pPr>
      <w:r w:rsidRPr="0019799D">
        <w:rPr>
          <w:rFonts w:ascii="Palatino Linotype" w:hAnsi="Palatino Linotype"/>
          <w:i/>
        </w:rPr>
        <w:t>“Artículo 179. El recurso de revisión es un medio de protección que la Ley otorga a los particulares, para hacer valer su derecho de acceso a la información pública, y procederá en contra de las siguientes causas:</w:t>
      </w:r>
    </w:p>
    <w:p w:rsidR="0019799D" w:rsidRPr="0019799D" w:rsidRDefault="0019799D" w:rsidP="0019799D">
      <w:pPr>
        <w:tabs>
          <w:tab w:val="left" w:pos="5415"/>
        </w:tabs>
        <w:spacing w:before="240" w:line="360" w:lineRule="auto"/>
        <w:ind w:left="851" w:right="851"/>
        <w:jc w:val="both"/>
        <w:rPr>
          <w:rFonts w:ascii="Palatino Linotype" w:hAnsi="Palatino Linotype"/>
          <w:i/>
        </w:rPr>
      </w:pPr>
      <w:r w:rsidRPr="0019799D">
        <w:rPr>
          <w:rFonts w:ascii="Palatino Linotype" w:hAnsi="Palatino Linotype"/>
          <w:i/>
        </w:rPr>
        <w:t>(…)</w:t>
      </w:r>
    </w:p>
    <w:p w:rsidR="0019799D" w:rsidRDefault="0019799D" w:rsidP="0019799D">
      <w:pPr>
        <w:tabs>
          <w:tab w:val="left" w:pos="5415"/>
        </w:tabs>
        <w:spacing w:before="240" w:line="360" w:lineRule="auto"/>
        <w:ind w:left="851" w:right="851"/>
        <w:jc w:val="both"/>
        <w:rPr>
          <w:rFonts w:ascii="Palatino Linotype" w:hAnsi="Palatino Linotype"/>
          <w:b/>
          <w:i/>
        </w:rPr>
      </w:pPr>
      <w:r w:rsidRPr="0019799D">
        <w:rPr>
          <w:rFonts w:ascii="Palatino Linotype" w:hAnsi="Palatino Linotype"/>
          <w:b/>
          <w:i/>
          <w:u w:val="single"/>
        </w:rPr>
        <w:t>V. La entrega de información incompleta;”</w:t>
      </w:r>
      <w:r w:rsidRPr="0019799D">
        <w:rPr>
          <w:rFonts w:ascii="Palatino Linotype" w:hAnsi="Palatino Linotype"/>
          <w:i/>
        </w:rPr>
        <w:t xml:space="preserve"> </w:t>
      </w:r>
      <w:r w:rsidRPr="0019799D">
        <w:rPr>
          <w:rFonts w:ascii="Palatino Linotype" w:hAnsi="Palatino Linotype"/>
          <w:b/>
          <w:i/>
        </w:rPr>
        <w:t>[Sic]</w:t>
      </w:r>
    </w:p>
    <w:p w:rsidR="00735205" w:rsidRPr="0019799D" w:rsidRDefault="00735205" w:rsidP="00845473">
      <w:pPr>
        <w:tabs>
          <w:tab w:val="left" w:pos="5415"/>
        </w:tabs>
        <w:spacing w:before="240" w:line="360" w:lineRule="auto"/>
        <w:ind w:right="851"/>
        <w:jc w:val="both"/>
        <w:rPr>
          <w:rFonts w:ascii="Palatino Linotype" w:hAnsi="Palatino Linotype"/>
          <w:b/>
          <w:i/>
        </w:rPr>
      </w:pPr>
    </w:p>
    <w:p w:rsidR="00D10070" w:rsidRPr="00D10070" w:rsidRDefault="00D10070" w:rsidP="00D10070">
      <w:pPr>
        <w:tabs>
          <w:tab w:val="left" w:pos="5415"/>
        </w:tabs>
        <w:spacing w:before="120" w:line="360" w:lineRule="auto"/>
        <w:ind w:right="51"/>
        <w:jc w:val="both"/>
        <w:rPr>
          <w:rFonts w:ascii="Palatino Linotype" w:hAnsi="Palatino Linotype"/>
          <w:sz w:val="24"/>
          <w:szCs w:val="24"/>
        </w:rPr>
      </w:pPr>
      <w:r w:rsidRPr="00D10070">
        <w:rPr>
          <w:rFonts w:ascii="Palatino Linotype" w:hAnsi="Palatino Linotype"/>
          <w:sz w:val="24"/>
          <w:szCs w:val="24"/>
        </w:rPr>
        <w:t>A mayor abundamiento, respecto del requerimiento en c</w:t>
      </w:r>
      <w:r w:rsidR="00F74816">
        <w:rPr>
          <w:rFonts w:ascii="Palatino Linotype" w:hAnsi="Palatino Linotype"/>
          <w:sz w:val="24"/>
          <w:szCs w:val="24"/>
        </w:rPr>
        <w:t>ita, este Instituto precisa que</w:t>
      </w:r>
      <w:r w:rsidR="005C2DDF">
        <w:rPr>
          <w:rFonts w:ascii="Palatino Linotype" w:hAnsi="Palatino Linotype"/>
          <w:sz w:val="24"/>
          <w:szCs w:val="24"/>
        </w:rPr>
        <w:t xml:space="preserve"> </w:t>
      </w:r>
      <w:r w:rsidRPr="00D10070">
        <w:rPr>
          <w:rFonts w:ascii="Palatino Linotype" w:hAnsi="Palatino Linotype"/>
          <w:sz w:val="24"/>
          <w:szCs w:val="24"/>
        </w:rPr>
        <w:t xml:space="preserve">se obvia el análisis de la competencia por parte del </w:t>
      </w:r>
      <w:r w:rsidR="00735205">
        <w:rPr>
          <w:rFonts w:ascii="Palatino Linotype" w:hAnsi="Palatino Linotype"/>
          <w:b/>
          <w:sz w:val="24"/>
          <w:szCs w:val="24"/>
        </w:rPr>
        <w:t>Sujeto Obligado</w:t>
      </w:r>
      <w:r w:rsidRPr="00D10070">
        <w:rPr>
          <w:rFonts w:ascii="Palatino Linotype" w:hAnsi="Palatino Linotype"/>
          <w:sz w:val="24"/>
          <w:szCs w:val="24"/>
        </w:rPr>
        <w:t xml:space="preserve">, para generar, administrar o poseer la información solicitada, dado que éste ha asumido la misma, en razón de que remitió la información requerida de manera incompleta. </w:t>
      </w:r>
    </w:p>
    <w:p w:rsidR="00D10070" w:rsidRPr="00D10070" w:rsidRDefault="00D10070" w:rsidP="00D10070">
      <w:pPr>
        <w:spacing w:before="240" w:after="240" w:line="360" w:lineRule="auto"/>
        <w:jc w:val="both"/>
        <w:rPr>
          <w:rFonts w:ascii="Palatino Linotype" w:hAnsi="Palatino Linotype"/>
          <w:sz w:val="24"/>
          <w:szCs w:val="24"/>
        </w:rPr>
      </w:pPr>
      <w:r w:rsidRPr="00D10070">
        <w:rPr>
          <w:rFonts w:ascii="Palatino Linotype" w:hAnsi="Palatino Linotype"/>
          <w:sz w:val="24"/>
          <w:szCs w:val="24"/>
        </w:rPr>
        <w:t xml:space="preserve">En efecto, el hecho de que </w:t>
      </w:r>
      <w:r w:rsidR="00735205">
        <w:rPr>
          <w:rFonts w:ascii="Palatino Linotype" w:hAnsi="Palatino Linotype"/>
          <w:b/>
          <w:sz w:val="24"/>
          <w:szCs w:val="24"/>
        </w:rPr>
        <w:t>El Sujeto Obligado</w:t>
      </w:r>
      <w:r w:rsidRPr="00D10070">
        <w:rPr>
          <w:rFonts w:ascii="Palatino Linotype" w:hAnsi="Palatino Linotype"/>
          <w:sz w:val="24"/>
          <w:szCs w:val="24"/>
        </w:rPr>
        <w:t xml:space="preserve"> haya asumido contar con la información pública solicitada, acepta que la genera, posee y administra, en ejercicio de sus funciones de derecho público, motivo por el cual se actualiza el supuesto jurídico, </w:t>
      </w:r>
      <w:r w:rsidRPr="00D10070">
        <w:rPr>
          <w:rFonts w:ascii="Palatino Linotype" w:hAnsi="Palatino Linotype"/>
          <w:sz w:val="24"/>
          <w:szCs w:val="24"/>
        </w:rPr>
        <w:lastRenderedPageBreak/>
        <w:t xml:space="preserve">previsto en el artículo 12 de la Ley de Transparencia y Acceso a la Información Pública del Estado de México y Municipios. </w:t>
      </w:r>
    </w:p>
    <w:p w:rsidR="00D10070" w:rsidRPr="00D02076" w:rsidRDefault="00D10070" w:rsidP="00D10070">
      <w:pPr>
        <w:tabs>
          <w:tab w:val="left" w:pos="851"/>
          <w:tab w:val="left" w:pos="8505"/>
        </w:tabs>
        <w:spacing w:before="240" w:line="360" w:lineRule="auto"/>
        <w:ind w:left="851" w:right="851"/>
        <w:jc w:val="both"/>
        <w:rPr>
          <w:rFonts w:ascii="Palatino Linotype" w:hAnsi="Palatino Linotype" w:cs="Arial"/>
          <w:i/>
        </w:rPr>
      </w:pPr>
      <w:r w:rsidRPr="00D02076">
        <w:rPr>
          <w:rFonts w:ascii="Palatino Linotype" w:hAnsi="Palatino Linotype" w:cs="Arial"/>
          <w:i/>
        </w:rPr>
        <w:t>“</w:t>
      </w:r>
      <w:r w:rsidRPr="00D02076">
        <w:rPr>
          <w:rFonts w:ascii="Palatino Linotype" w:hAnsi="Palatino Linotype" w:cs="Arial"/>
          <w:b/>
          <w:i/>
        </w:rPr>
        <w:t>Artículo 12.</w:t>
      </w:r>
      <w:r w:rsidRPr="00D02076">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D10070" w:rsidRPr="00735205" w:rsidRDefault="00D10070" w:rsidP="00D10070">
      <w:pPr>
        <w:spacing w:before="240" w:line="360" w:lineRule="auto"/>
        <w:ind w:left="851" w:right="851"/>
        <w:jc w:val="both"/>
        <w:rPr>
          <w:rFonts w:ascii="Palatino Linotype" w:hAnsi="Palatino Linotype" w:cs="Arial"/>
          <w:b/>
          <w:i/>
        </w:rPr>
      </w:pPr>
      <w:r w:rsidRPr="00D02076">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00735205">
        <w:rPr>
          <w:rFonts w:ascii="Palatino Linotype" w:hAnsi="Palatino Linotype" w:cs="Arial"/>
          <w:b/>
          <w:i/>
        </w:rPr>
        <w:t>[Sic]</w:t>
      </w:r>
    </w:p>
    <w:p w:rsidR="00D10070" w:rsidRDefault="00D10070" w:rsidP="00D10070">
      <w:pPr>
        <w:spacing w:before="240" w:after="240" w:line="360" w:lineRule="auto"/>
        <w:jc w:val="both"/>
        <w:rPr>
          <w:rFonts w:ascii="Palatino Linotype" w:hAnsi="Palatino Linotype"/>
        </w:rPr>
      </w:pPr>
    </w:p>
    <w:p w:rsidR="008A5B80" w:rsidRPr="005866CC" w:rsidRDefault="00D10070" w:rsidP="00D10070">
      <w:pPr>
        <w:spacing w:before="240" w:after="240" w:line="360" w:lineRule="auto"/>
        <w:jc w:val="both"/>
        <w:rPr>
          <w:sz w:val="24"/>
          <w:szCs w:val="24"/>
        </w:rPr>
      </w:pPr>
      <w:r w:rsidRPr="00D10070">
        <w:rPr>
          <w:rFonts w:ascii="Palatino Linotype" w:hAnsi="Palatino Linotype"/>
          <w:sz w:val="24"/>
          <w:szCs w:val="24"/>
        </w:rPr>
        <w:t xml:space="preserve">Así, el estudio de la naturaleza jurídica de la información pública solicitada, tiene por objeto determinar si ésta la genera, posee o administra </w:t>
      </w:r>
      <w:r w:rsidR="00735205">
        <w:rPr>
          <w:rFonts w:ascii="Palatino Linotype" w:hAnsi="Palatino Linotype"/>
          <w:b/>
          <w:sz w:val="24"/>
          <w:szCs w:val="24"/>
        </w:rPr>
        <w:t>El Sujeto Obligado</w:t>
      </w:r>
      <w:r w:rsidRPr="00D10070">
        <w:rPr>
          <w:rFonts w:ascii="Palatino Linotype" w:hAnsi="Palatino Linotype"/>
          <w:sz w:val="24"/>
          <w:szCs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D10070">
        <w:rPr>
          <w:sz w:val="24"/>
          <w:szCs w:val="24"/>
        </w:rPr>
        <w:t xml:space="preserve"> </w:t>
      </w:r>
    </w:p>
    <w:p w:rsidR="008A5B80" w:rsidRPr="006010FE" w:rsidRDefault="008A5B80" w:rsidP="008A5B80">
      <w:pPr>
        <w:pStyle w:val="Sinespaciado"/>
        <w:spacing w:line="360" w:lineRule="auto"/>
        <w:jc w:val="both"/>
        <w:rPr>
          <w:rFonts w:ascii="Palatino Linotype" w:hAnsi="Palatino Linotype"/>
        </w:rPr>
      </w:pPr>
      <w:r w:rsidRPr="006010FE">
        <w:rPr>
          <w:rFonts w:ascii="Palatino Linotype" w:hAnsi="Palatino Linotype"/>
        </w:rPr>
        <w:t>En este sentido, es pertinente enfatizar lo que respecto al derecho de acceso a la información pública, refiere el artículo 6º de la Constitución Política de los Estados Unidos Mexicanos, que en su parte conducente señala:</w:t>
      </w:r>
    </w:p>
    <w:p w:rsidR="008A5B80" w:rsidRPr="006010FE" w:rsidRDefault="008A5B80" w:rsidP="008A5B80">
      <w:pPr>
        <w:pStyle w:val="Sinespaciado"/>
      </w:pP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lastRenderedPageBreak/>
        <w:t>Artículo 6o.</w:t>
      </w:r>
      <w:r w:rsidRPr="006010F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sz w:val="22"/>
          <w:szCs w:val="22"/>
        </w:rPr>
        <w:t>El derecho a la información será garantizado por el Estado.</w:t>
      </w:r>
      <w:r w:rsidRPr="006010FE">
        <w:rPr>
          <w:rFonts w:ascii="Palatino Linotype" w:hAnsi="Palatino Linotype"/>
          <w:i/>
          <w:sz w:val="22"/>
          <w:szCs w:val="22"/>
        </w:rPr>
        <w:t xml:space="preserve"> </w:t>
      </w:r>
    </w:p>
    <w:p w:rsidR="008A5B80" w:rsidRPr="006010FE" w:rsidRDefault="008A5B80" w:rsidP="008A5B80">
      <w:pPr>
        <w:pStyle w:val="Sinespaciado"/>
        <w:ind w:left="567" w:right="567"/>
        <w:jc w:val="both"/>
        <w:rPr>
          <w:rFonts w:ascii="Palatino Linotype" w:hAnsi="Palatino Linotype"/>
          <w:i/>
          <w:sz w:val="22"/>
          <w:szCs w:val="22"/>
        </w:rPr>
      </w:pP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8A5B80" w:rsidRPr="006010FE" w:rsidRDefault="008A5B80" w:rsidP="008A5B80">
      <w:pPr>
        <w:pStyle w:val="Sinespaciado"/>
        <w:ind w:left="567" w:right="567"/>
        <w:jc w:val="both"/>
        <w:rPr>
          <w:rFonts w:ascii="Palatino Linotype" w:hAnsi="Palatino Linotype"/>
          <w:i/>
          <w:sz w:val="22"/>
          <w:szCs w:val="22"/>
        </w:rPr>
      </w:pP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Para efectos de lo dispuesto en el presente artículo se observará lo siguiente:</w:t>
      </w:r>
    </w:p>
    <w:p w:rsidR="008A5B80" w:rsidRPr="006010FE" w:rsidRDefault="008A5B80" w:rsidP="008A5B80">
      <w:pPr>
        <w:pStyle w:val="Sinespaciado"/>
        <w:ind w:left="567" w:right="567"/>
        <w:jc w:val="both"/>
        <w:rPr>
          <w:rFonts w:ascii="Palatino Linotype" w:hAnsi="Palatino Linotype"/>
          <w:i/>
          <w:sz w:val="22"/>
          <w:szCs w:val="22"/>
        </w:rPr>
      </w:pP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8A5B80" w:rsidRPr="006010FE" w:rsidRDefault="008A5B80" w:rsidP="008A5B80">
      <w:pPr>
        <w:pStyle w:val="Sinespaciado"/>
        <w:ind w:left="567" w:right="567"/>
        <w:jc w:val="both"/>
        <w:rPr>
          <w:rFonts w:ascii="Palatino Linotype" w:hAnsi="Palatino Linotype"/>
          <w:i/>
          <w:sz w:val="22"/>
          <w:szCs w:val="22"/>
        </w:rPr>
      </w:pP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I. Toda la información en posesión de</w:t>
      </w:r>
      <w:r w:rsidRPr="006010FE">
        <w:rPr>
          <w:rFonts w:ascii="Palatino Linotype" w:hAnsi="Palatino Linotype"/>
          <w:i/>
          <w:sz w:val="22"/>
          <w:szCs w:val="22"/>
        </w:rPr>
        <w:t xml:space="preserve"> </w:t>
      </w:r>
      <w:r w:rsidRPr="006010FE">
        <w:rPr>
          <w:rFonts w:ascii="Palatino Linotype" w:hAnsi="Palatino Linotype"/>
          <w:b/>
          <w:i/>
          <w:sz w:val="22"/>
          <w:szCs w:val="22"/>
        </w:rPr>
        <w:t>cualquier autoridad</w:t>
      </w:r>
      <w:r w:rsidRPr="006010FE">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sz w:val="22"/>
          <w:szCs w:val="22"/>
        </w:rPr>
        <w:t>en el ámbito federal, estatal y municipal, es pública</w:t>
      </w:r>
      <w:r w:rsidRPr="006010FE">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sz w:val="22"/>
          <w:szCs w:val="22"/>
        </w:rPr>
        <w:t>Los sujetos obligados deberán documentar todo acto que derive del ejercicio de sus facultades, competencias o funciones</w:t>
      </w:r>
      <w:r w:rsidRPr="006010FE">
        <w:rPr>
          <w:rFonts w:ascii="Palatino Linotype" w:hAnsi="Palatino Linotype"/>
          <w:i/>
          <w:sz w:val="22"/>
          <w:szCs w:val="22"/>
        </w:rPr>
        <w:t>, la ley determinará los supuestos específicos bajo los cuales procederá la declaración de inexistencia de la información.</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que se refiere a la vida privada y los datos personales será protegida en los términos y con las excepciones que fijen las leyes.</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6010FE">
        <w:rPr>
          <w:rFonts w:ascii="Palatino Linotype" w:hAnsi="Palatino Linotype"/>
          <w:i/>
          <w:sz w:val="22"/>
          <w:szCs w:val="22"/>
        </w:rPr>
        <w:t xml:space="preserve">, </w:t>
      </w:r>
      <w:r w:rsidRPr="006010FE">
        <w:rPr>
          <w:rFonts w:ascii="Palatino Linotype" w:hAnsi="Palatino Linotype"/>
          <w:b/>
          <w:i/>
          <w:sz w:val="22"/>
          <w:szCs w:val="22"/>
        </w:rPr>
        <w:t xml:space="preserve">la información completa y actualizada sobre el ejercicio de los recursos públicos </w:t>
      </w:r>
      <w:r w:rsidRPr="006010FE">
        <w:rPr>
          <w:rFonts w:ascii="Palatino Linotype" w:hAnsi="Palatino Linotype"/>
          <w:i/>
          <w:sz w:val="22"/>
          <w:szCs w:val="22"/>
        </w:rPr>
        <w:t>y los indicadores que permitan rendir cuenta del cumplimiento de sus objetivos y de los resultados obtenidos.</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VI. Las leyes determinarán la manera en que los sujetos obligados deberán hacer pública la información relativa a los recursos públicos que entreguen a personas físicas o morales.</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La inobservancia a las disposiciones en materia de acceso a la información pública será sancionada en los términos que dispongan las leyes.</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La ley establecerá aquella información que se considere reservada o confidencial.</w:t>
      </w:r>
    </w:p>
    <w:p w:rsidR="008A5B80" w:rsidRPr="006010FE" w:rsidRDefault="008A5B80" w:rsidP="008A5B80">
      <w:pPr>
        <w:pStyle w:val="Sinespaciado"/>
        <w:ind w:left="567" w:right="567"/>
        <w:jc w:val="both"/>
        <w:rPr>
          <w:rFonts w:ascii="Palatino Linotype" w:hAnsi="Palatino Linotype"/>
          <w:i/>
          <w:sz w:val="22"/>
          <w:szCs w:val="22"/>
        </w:rPr>
      </w:pPr>
    </w:p>
    <w:p w:rsidR="008A5B80" w:rsidRDefault="008A5B80" w:rsidP="008A5B80">
      <w:pPr>
        <w:pStyle w:val="Sinespaciado"/>
        <w:spacing w:line="360" w:lineRule="auto"/>
        <w:jc w:val="both"/>
        <w:rPr>
          <w:rFonts w:ascii="Palatino Linotype" w:hAnsi="Palatino Linotype"/>
        </w:rPr>
      </w:pPr>
    </w:p>
    <w:p w:rsidR="008A5B80" w:rsidRPr="006010FE" w:rsidRDefault="008A5B80" w:rsidP="008A5B80">
      <w:pPr>
        <w:pStyle w:val="Sinespaciado"/>
        <w:spacing w:line="360" w:lineRule="auto"/>
        <w:jc w:val="both"/>
        <w:rPr>
          <w:rFonts w:ascii="Palatino Linotype" w:hAnsi="Palatino Linotype"/>
        </w:rPr>
      </w:pPr>
      <w:r w:rsidRPr="006010FE">
        <w:rPr>
          <w:rFonts w:ascii="Palatino Linotype" w:hAnsi="Palatino Linotype"/>
        </w:rPr>
        <w:t>Por su parte, la Constitución Política del Estado Libre y Soberano de México, en su artículo 5°, dispone en su parte conducente, lo siguiente:</w:t>
      </w:r>
    </w:p>
    <w:p w:rsidR="008A5B80" w:rsidRPr="006010FE" w:rsidRDefault="008A5B80" w:rsidP="008A5B80">
      <w:pPr>
        <w:pStyle w:val="Sinespaciado"/>
      </w:pP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5</w:t>
      </w:r>
      <w:r w:rsidRPr="006010FE">
        <w:rPr>
          <w:rFonts w:ascii="Palatino Linotype" w:hAnsi="Palatino Linotype"/>
          <w:i/>
          <w:sz w:val="22"/>
          <w:szCs w:val="22"/>
        </w:rPr>
        <w:t xml:space="preserve">. … </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8A5B80" w:rsidRPr="006010FE" w:rsidRDefault="008A5B80" w:rsidP="008A5B80">
      <w:pPr>
        <w:pStyle w:val="Sinespaciado"/>
      </w:pP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A5B80" w:rsidRPr="006010FE" w:rsidRDefault="0093251B" w:rsidP="0093251B">
      <w:pPr>
        <w:pStyle w:val="Sinespaciado"/>
        <w:tabs>
          <w:tab w:val="left" w:pos="5520"/>
        </w:tabs>
      </w:pPr>
      <w:r>
        <w:tab/>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Este derecho se regirá por los principios y bases siguientes:</w:t>
      </w:r>
    </w:p>
    <w:p w:rsidR="008A5B80" w:rsidRPr="006010FE" w:rsidRDefault="008A5B80" w:rsidP="008A5B80">
      <w:pPr>
        <w:pStyle w:val="Sinespaciado"/>
      </w:pP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6010FE">
        <w:rPr>
          <w:rFonts w:ascii="Palatino Linotype" w:hAnsi="Palatino Linotype"/>
          <w:i/>
          <w:sz w:val="22"/>
          <w:szCs w:val="22"/>
        </w:rPr>
        <w:lastRenderedPageBreak/>
        <w:t>competencias o funciones, la ley determinará los supuestos específicos bajo los cuales procederá la declaración de inexistencia de la información.</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A5B80" w:rsidRPr="006010FE" w:rsidRDefault="008A5B80" w:rsidP="008A5B80">
      <w:pPr>
        <w:pStyle w:val="Sinespaciado"/>
        <w:ind w:left="567" w:right="567"/>
        <w:jc w:val="both"/>
        <w:rPr>
          <w:rFonts w:ascii="Palatino Linotype" w:hAnsi="Palatino Linotype"/>
          <w:i/>
        </w:rPr>
      </w:pPr>
      <w:r w:rsidRPr="006010FE">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8A5B80" w:rsidRPr="006010FE" w:rsidRDefault="008A5B80" w:rsidP="008A5B80">
      <w:pPr>
        <w:pStyle w:val="Sinespaciado"/>
        <w:spacing w:line="360" w:lineRule="auto"/>
        <w:jc w:val="both"/>
        <w:rPr>
          <w:rFonts w:ascii="Palatino Linotype" w:hAnsi="Palatino Linotype"/>
        </w:rPr>
      </w:pPr>
    </w:p>
    <w:p w:rsidR="008A5B80" w:rsidRPr="006010FE" w:rsidRDefault="008A5B80" w:rsidP="008A5B80">
      <w:pPr>
        <w:pStyle w:val="Sinespaciado"/>
        <w:spacing w:line="360" w:lineRule="auto"/>
        <w:jc w:val="both"/>
        <w:rPr>
          <w:rFonts w:ascii="Palatino Linotype" w:hAnsi="Palatino Linotype"/>
        </w:rPr>
      </w:pPr>
      <w:r w:rsidRPr="006010FE">
        <w:rPr>
          <w:rFonts w:ascii="Palatino Linotype" w:hAnsi="Palatino Linotype"/>
        </w:rPr>
        <w:t>En ese orden de ideas, la Ley de Transparencia y Acceso a la Información Pública del Estado de México y Municipios, prevé en su artículo 23, lo siguiente:</w:t>
      </w:r>
    </w:p>
    <w:p w:rsidR="008A5B80" w:rsidRPr="006010FE" w:rsidRDefault="008A5B80" w:rsidP="008A5B80">
      <w:pPr>
        <w:pStyle w:val="Sinespaciado"/>
      </w:pP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rsidR="008A5B80" w:rsidRPr="006010FE" w:rsidRDefault="008A5B80" w:rsidP="008A5B80">
      <w:pPr>
        <w:pStyle w:val="Sinespaciado"/>
        <w:ind w:left="567" w:right="567"/>
        <w:jc w:val="both"/>
        <w:rPr>
          <w:rFonts w:ascii="Palatino Linotype" w:hAnsi="Palatino Linotype"/>
          <w:i/>
          <w:sz w:val="22"/>
          <w:szCs w:val="22"/>
        </w:rPr>
      </w:pP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 xml:space="preserve">IV. </w:t>
      </w:r>
      <w:r w:rsidRPr="006010FE">
        <w:rPr>
          <w:rFonts w:ascii="Palatino Linotype" w:hAnsi="Palatino Linotype"/>
          <w:b/>
          <w:i/>
          <w:sz w:val="22"/>
          <w:szCs w:val="22"/>
          <w:u w:val="single"/>
        </w:rPr>
        <w:t>Los ayuntamientos y las dependencias, organismos, órganos y entidades de la administración municipal</w:t>
      </w:r>
      <w:r w:rsidRPr="006010FE">
        <w:rPr>
          <w:rFonts w:ascii="Palatino Linotype" w:hAnsi="Palatino Linotype"/>
          <w:i/>
          <w:sz w:val="22"/>
          <w:szCs w:val="22"/>
        </w:rPr>
        <w:t>;</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XI. Cualquier otra autoridad, entidad, órgano u organismo de los poderes estatal o municipal, que reciba recursos públicos.</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A5B80" w:rsidRPr="006010FE" w:rsidRDefault="008A5B80" w:rsidP="008A5B80">
      <w:pPr>
        <w:pStyle w:val="Sinespaciado"/>
        <w:ind w:left="567" w:right="567"/>
        <w:jc w:val="both"/>
        <w:rPr>
          <w:rFonts w:ascii="Palatino Linotype" w:hAnsi="Palatino Linotype"/>
          <w:i/>
        </w:rPr>
      </w:pPr>
      <w:r w:rsidRPr="006010FE">
        <w:rPr>
          <w:rFonts w:ascii="Palatino Linotype" w:hAnsi="Palatino Linotype"/>
          <w:i/>
          <w:sz w:val="22"/>
          <w:szCs w:val="22"/>
        </w:rPr>
        <w:t>Los servidores públicos deberán transparentar sus acciones así como garantizar y respetar el derecho de acceso a la información pública.</w:t>
      </w:r>
    </w:p>
    <w:p w:rsidR="0091516A" w:rsidRPr="00AB6FF2" w:rsidRDefault="0091516A" w:rsidP="0091516A">
      <w:pPr>
        <w:autoSpaceDE w:val="0"/>
        <w:autoSpaceDN w:val="0"/>
        <w:adjustRightInd w:val="0"/>
        <w:spacing w:before="240" w:line="360" w:lineRule="auto"/>
        <w:jc w:val="both"/>
        <w:rPr>
          <w:rFonts w:ascii="Palatino Linotype" w:hAnsi="Palatino Linotype"/>
          <w:sz w:val="24"/>
          <w:szCs w:val="24"/>
        </w:rPr>
      </w:pPr>
      <w:r w:rsidRPr="00AB6FF2">
        <w:rPr>
          <w:rFonts w:ascii="Palatino Linotype" w:hAnsi="Palatino Linotype"/>
          <w:sz w:val="24"/>
          <w:szCs w:val="24"/>
        </w:rPr>
        <w:t xml:space="preserve">En consecuencia, se actualiza el artículo 179, fracción VIII de la Ley de Transparencia y Acceso a la Información Pública del Estado de México y Municipios, dispositivo jurídico que a la letra reza: </w:t>
      </w:r>
    </w:p>
    <w:p w:rsidR="0091516A" w:rsidRPr="00AB6FF2" w:rsidRDefault="0091516A" w:rsidP="0091516A">
      <w:pPr>
        <w:autoSpaceDE w:val="0"/>
        <w:autoSpaceDN w:val="0"/>
        <w:adjustRightInd w:val="0"/>
        <w:spacing w:before="240" w:line="360" w:lineRule="auto"/>
        <w:ind w:left="851" w:right="851"/>
        <w:jc w:val="both"/>
        <w:rPr>
          <w:rFonts w:ascii="Palatino Linotype" w:hAnsi="Palatino Linotype"/>
          <w:i/>
          <w:iCs/>
        </w:rPr>
      </w:pPr>
      <w:r w:rsidRPr="00AB6FF2">
        <w:rPr>
          <w:rFonts w:ascii="Palatino Linotype" w:hAnsi="Palatino Linotype"/>
          <w:i/>
          <w:iCs/>
        </w:rPr>
        <w:t>“Artículo 179. El recurso de revisión es un medio de protección que la Ley otorga a los particulares, para hacer valer su derecho de acceso a la información pública, y procederá en contra de las siguientes causas:</w:t>
      </w:r>
    </w:p>
    <w:p w:rsidR="0091516A" w:rsidRPr="00AB6FF2" w:rsidRDefault="0091516A" w:rsidP="0091516A">
      <w:pPr>
        <w:autoSpaceDE w:val="0"/>
        <w:autoSpaceDN w:val="0"/>
        <w:adjustRightInd w:val="0"/>
        <w:spacing w:before="240" w:line="360" w:lineRule="auto"/>
        <w:ind w:left="851" w:right="851"/>
        <w:jc w:val="both"/>
        <w:rPr>
          <w:rFonts w:ascii="Palatino Linotype" w:hAnsi="Palatino Linotype"/>
          <w:i/>
          <w:iCs/>
        </w:rPr>
      </w:pPr>
      <w:r w:rsidRPr="00AB6FF2">
        <w:rPr>
          <w:rFonts w:ascii="Palatino Linotype" w:hAnsi="Palatino Linotype"/>
          <w:i/>
          <w:iCs/>
        </w:rPr>
        <w:t>(…)</w:t>
      </w:r>
    </w:p>
    <w:p w:rsidR="0091516A" w:rsidRPr="00AB6FF2" w:rsidRDefault="0091516A" w:rsidP="0091516A">
      <w:pPr>
        <w:autoSpaceDE w:val="0"/>
        <w:autoSpaceDN w:val="0"/>
        <w:adjustRightInd w:val="0"/>
        <w:spacing w:before="240" w:line="360" w:lineRule="auto"/>
        <w:ind w:left="851" w:right="851"/>
        <w:jc w:val="both"/>
        <w:rPr>
          <w:rFonts w:ascii="Palatino Linotype" w:hAnsi="Palatino Linotype"/>
          <w:b/>
          <w:bCs/>
          <w:i/>
          <w:iCs/>
          <w:u w:val="single"/>
        </w:rPr>
      </w:pPr>
      <w:r w:rsidRPr="00AB6FF2">
        <w:rPr>
          <w:rFonts w:ascii="Palatino Linotype" w:hAnsi="Palatino Linotype"/>
          <w:b/>
          <w:bCs/>
          <w:i/>
          <w:iCs/>
          <w:u w:val="single"/>
        </w:rPr>
        <w:t>VIII. La notificación, entrega o puesta a disposición de información en una modalidad o formato distinto al solicitado;</w:t>
      </w:r>
    </w:p>
    <w:p w:rsidR="0091516A" w:rsidRPr="00AB6FF2" w:rsidRDefault="0091516A" w:rsidP="0091516A">
      <w:pPr>
        <w:autoSpaceDE w:val="0"/>
        <w:autoSpaceDN w:val="0"/>
        <w:adjustRightInd w:val="0"/>
        <w:spacing w:before="240" w:line="360" w:lineRule="auto"/>
        <w:ind w:left="851" w:right="851"/>
        <w:jc w:val="both"/>
        <w:rPr>
          <w:rFonts w:ascii="Palatino Linotype" w:hAnsi="Palatino Linotype"/>
          <w:i/>
          <w:iCs/>
        </w:rPr>
      </w:pPr>
      <w:r w:rsidRPr="00AB6FF2">
        <w:rPr>
          <w:rFonts w:ascii="Palatino Linotype" w:hAnsi="Palatino Linotype"/>
          <w:i/>
          <w:iCs/>
        </w:rPr>
        <w:t>(…)” [Sic]</w:t>
      </w:r>
    </w:p>
    <w:p w:rsidR="0091516A" w:rsidRPr="00AB6FF2" w:rsidRDefault="0091516A" w:rsidP="0091516A">
      <w:pPr>
        <w:autoSpaceDE w:val="0"/>
        <w:autoSpaceDN w:val="0"/>
        <w:adjustRightInd w:val="0"/>
        <w:spacing w:before="240" w:line="360" w:lineRule="auto"/>
        <w:jc w:val="both"/>
        <w:rPr>
          <w:rFonts w:ascii="Palatino Linotype" w:hAnsi="Palatino Linotype"/>
          <w:b/>
          <w:bCs/>
        </w:rPr>
      </w:pPr>
    </w:p>
    <w:p w:rsidR="008A5B80" w:rsidRPr="0091516A" w:rsidRDefault="0091516A" w:rsidP="008A5B80">
      <w:pPr>
        <w:autoSpaceDE w:val="0"/>
        <w:autoSpaceDN w:val="0"/>
        <w:adjustRightInd w:val="0"/>
        <w:spacing w:before="240" w:line="360" w:lineRule="auto"/>
        <w:jc w:val="both"/>
        <w:rPr>
          <w:rFonts w:ascii="Palatino Linotype" w:hAnsi="Palatino Linotype"/>
          <w:sz w:val="24"/>
          <w:szCs w:val="24"/>
        </w:rPr>
      </w:pPr>
      <w:r w:rsidRPr="00AB6FF2">
        <w:rPr>
          <w:rFonts w:ascii="Palatino Linotype" w:hAnsi="Palatino Linotype"/>
          <w:sz w:val="24"/>
          <w:szCs w:val="24"/>
        </w:rPr>
        <w:t>Bajo estas líneas argumentativas, resulta procedente ordenar la entrega d</w:t>
      </w:r>
      <w:r>
        <w:rPr>
          <w:rFonts w:ascii="Palatino Linotype" w:hAnsi="Palatino Linotype"/>
          <w:sz w:val="24"/>
          <w:szCs w:val="24"/>
        </w:rPr>
        <w:t xml:space="preserve">e la información </w:t>
      </w:r>
      <w:r w:rsidRPr="00AB6FF2">
        <w:rPr>
          <w:rFonts w:ascii="Palatino Linotype" w:hAnsi="Palatino Linotype"/>
          <w:sz w:val="24"/>
          <w:szCs w:val="24"/>
        </w:rPr>
        <w:t xml:space="preserve">en copias </w:t>
      </w:r>
      <w:r>
        <w:rPr>
          <w:rFonts w:ascii="Palatino Linotype" w:hAnsi="Palatino Linotype"/>
          <w:sz w:val="24"/>
          <w:szCs w:val="24"/>
        </w:rPr>
        <w:t>simples, mismas que pueden ser puestas a disposición del recurrente por medio del Sistema de Acceso a la Información Mexiquense.</w:t>
      </w:r>
    </w:p>
    <w:p w:rsidR="001E6CD6" w:rsidRPr="00584718" w:rsidRDefault="001E6CD6" w:rsidP="001E6CD6">
      <w:pPr>
        <w:pStyle w:val="Prrafodelista"/>
        <w:numPr>
          <w:ilvl w:val="0"/>
          <w:numId w:val="37"/>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rsidR="001E6CD6" w:rsidRPr="00584718" w:rsidRDefault="001E6CD6" w:rsidP="001E6CD6">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rsidR="001E6CD6" w:rsidRPr="00584718" w:rsidRDefault="001E6CD6" w:rsidP="001E6CD6">
      <w:pPr>
        <w:spacing w:after="0" w:line="360" w:lineRule="auto"/>
        <w:contextualSpacing/>
        <w:jc w:val="both"/>
        <w:rPr>
          <w:rFonts w:ascii="Palatino Linotype" w:eastAsia="MS Mincho" w:hAnsi="Palatino Linotype"/>
        </w:rPr>
      </w:pPr>
    </w:p>
    <w:p w:rsidR="001E6CD6" w:rsidRPr="00584718" w:rsidRDefault="001E6CD6" w:rsidP="001E6CD6">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1E6CD6" w:rsidRPr="00584718" w:rsidRDefault="001E6CD6" w:rsidP="001E6CD6">
      <w:pPr>
        <w:spacing w:after="0" w:line="360" w:lineRule="auto"/>
        <w:contextualSpacing/>
        <w:jc w:val="both"/>
        <w:rPr>
          <w:rFonts w:ascii="Palatino Linotype" w:eastAsia="MS Mincho" w:hAnsi="Palatino Linotype"/>
          <w:sz w:val="16"/>
        </w:rPr>
      </w:pPr>
    </w:p>
    <w:p w:rsidR="001E6CD6" w:rsidRPr="00584718" w:rsidRDefault="001E6CD6" w:rsidP="001E6CD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rsidR="001E6CD6" w:rsidRPr="00584718" w:rsidRDefault="001E6CD6" w:rsidP="001E6CD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1E6CD6" w:rsidRPr="00584718" w:rsidRDefault="001E6CD6" w:rsidP="001E6CD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rsidR="001E6CD6" w:rsidRPr="00584718" w:rsidRDefault="001E6CD6" w:rsidP="001E6CD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1E6CD6" w:rsidRPr="00584718" w:rsidRDefault="001E6CD6" w:rsidP="001E6CD6">
      <w:pPr>
        <w:spacing w:after="0" w:line="360" w:lineRule="auto"/>
        <w:contextualSpacing/>
        <w:jc w:val="both"/>
        <w:rPr>
          <w:rFonts w:ascii="Palatino Linotype" w:eastAsia="MS Mincho" w:hAnsi="Palatino Linotype"/>
          <w:sz w:val="16"/>
        </w:rPr>
      </w:pPr>
    </w:p>
    <w:p w:rsidR="001E6CD6" w:rsidRDefault="001E6CD6" w:rsidP="001E6CD6">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w:t>
      </w:r>
      <w:r w:rsidRPr="00584718">
        <w:rPr>
          <w:rFonts w:ascii="Palatino Linotype" w:eastAsia="MS Mincho" w:hAnsi="Palatino Linotype"/>
          <w:sz w:val="24"/>
        </w:rPr>
        <w:lastRenderedPageBreak/>
        <w:t xml:space="preserve">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1E6CD6" w:rsidRPr="00893282" w:rsidRDefault="001E6CD6" w:rsidP="001E6CD6">
      <w:pPr>
        <w:pStyle w:val="Sinespaciado"/>
        <w:rPr>
          <w:rFonts w:eastAsia="MS Mincho"/>
          <w:sz w:val="22"/>
        </w:rPr>
      </w:pPr>
    </w:p>
    <w:p w:rsidR="001E6CD6" w:rsidRPr="00584718" w:rsidRDefault="001E6CD6" w:rsidP="001E6CD6">
      <w:pPr>
        <w:pStyle w:val="Sinespaciado"/>
        <w:rPr>
          <w:sz w:val="8"/>
        </w:rPr>
      </w:pPr>
    </w:p>
    <w:p w:rsidR="001E6CD6" w:rsidRPr="00584718" w:rsidRDefault="001E6CD6" w:rsidP="001E6CD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E6CD6" w:rsidRPr="00584718" w:rsidRDefault="001E6CD6" w:rsidP="001E6CD6">
      <w:pPr>
        <w:spacing w:after="0" w:line="240" w:lineRule="auto"/>
        <w:ind w:left="567" w:right="567"/>
        <w:contextualSpacing/>
        <w:jc w:val="both"/>
        <w:rPr>
          <w:rFonts w:ascii="Palatino Linotype" w:eastAsia="MS Mincho" w:hAnsi="Palatino Linotype" w:cs="Times New Roman"/>
          <w:i/>
        </w:rPr>
      </w:pPr>
    </w:p>
    <w:p w:rsidR="001E6CD6" w:rsidRPr="00584718" w:rsidRDefault="001E6CD6" w:rsidP="001E6CD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1E6CD6" w:rsidRPr="00584718" w:rsidRDefault="001E6CD6" w:rsidP="001E6CD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1E6CD6" w:rsidRPr="00584718" w:rsidRDefault="001E6CD6" w:rsidP="001E6CD6">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rsidR="001E6CD6" w:rsidRPr="00584718" w:rsidRDefault="001E6CD6" w:rsidP="001E6CD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rsidR="001E6CD6" w:rsidRPr="00584718" w:rsidRDefault="001E6CD6" w:rsidP="001E6CD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1E6CD6" w:rsidRPr="00584718" w:rsidRDefault="001E6CD6" w:rsidP="001E6CD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E6CD6" w:rsidRPr="00584718" w:rsidRDefault="001E6CD6" w:rsidP="001E6CD6">
      <w:pPr>
        <w:spacing w:after="0" w:line="360" w:lineRule="auto"/>
        <w:contextualSpacing/>
        <w:jc w:val="both"/>
        <w:rPr>
          <w:rFonts w:ascii="Palatino Linotype" w:eastAsia="Calibri" w:hAnsi="Palatino Linotype" w:cs="Arial"/>
          <w:color w:val="000000"/>
          <w:lang w:eastAsia="es-MX"/>
        </w:rPr>
      </w:pPr>
    </w:p>
    <w:p w:rsidR="001E6CD6" w:rsidRPr="00AA17EB" w:rsidRDefault="001E6CD6" w:rsidP="001E6CD6">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w:t>
      </w:r>
      <w:r w:rsidRPr="00584718">
        <w:rPr>
          <w:rFonts w:ascii="Palatino Linotype" w:hAnsi="Palatino Linotype" w:cs="Arial"/>
          <w:color w:val="222222"/>
          <w:sz w:val="24"/>
          <w:lang w:eastAsia="es-MX"/>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E6CD6" w:rsidRDefault="001E6CD6" w:rsidP="001E6CD6">
      <w:pPr>
        <w:autoSpaceDE w:val="0"/>
        <w:autoSpaceDN w:val="0"/>
        <w:adjustRightInd w:val="0"/>
        <w:spacing w:after="0" w:line="360" w:lineRule="auto"/>
        <w:jc w:val="both"/>
        <w:rPr>
          <w:rFonts w:ascii="Palatino Linotype" w:hAnsi="Palatino Linotype" w:cs="Arial"/>
          <w:sz w:val="24"/>
          <w:szCs w:val="24"/>
        </w:rPr>
      </w:pPr>
    </w:p>
    <w:p w:rsidR="001E6CD6" w:rsidRDefault="001E6CD6" w:rsidP="001E6CD6">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Pr="001E6CD6">
        <w:rPr>
          <w:rFonts w:ascii="Palatino Linotype" w:hAnsi="Palatino Linotype" w:cs="Arial"/>
          <w:b/>
          <w:sz w:val="24"/>
          <w:szCs w:val="24"/>
        </w:rPr>
        <w:t>00022/ECATEPEC/IP/2020</w:t>
      </w:r>
      <w:r>
        <w:rPr>
          <w:rFonts w:ascii="Palatino Linotype" w:hAnsi="Palatino Linotype" w:cs="Arial"/>
          <w:b/>
          <w:sz w:val="24"/>
          <w:szCs w:val="24"/>
        </w:rPr>
        <w:t xml:space="preserve">, </w:t>
      </w:r>
      <w:r w:rsidRPr="00584718">
        <w:rPr>
          <w:rFonts w:ascii="Palatino Linotype" w:hAnsi="Palatino Linotype" w:cs="Arial"/>
          <w:sz w:val="24"/>
          <w:szCs w:val="24"/>
        </w:rPr>
        <w:t>que ha s</w:t>
      </w:r>
      <w:r>
        <w:rPr>
          <w:rFonts w:ascii="Palatino Linotype" w:hAnsi="Palatino Linotype" w:cs="Arial"/>
          <w:sz w:val="24"/>
          <w:szCs w:val="24"/>
        </w:rPr>
        <w:t>ido materia del presente fallo.</w:t>
      </w:r>
    </w:p>
    <w:p w:rsidR="001E6CD6" w:rsidRDefault="001E6CD6" w:rsidP="001E6CD6">
      <w:pPr>
        <w:autoSpaceDE w:val="0"/>
        <w:autoSpaceDN w:val="0"/>
        <w:adjustRightInd w:val="0"/>
        <w:spacing w:after="0" w:line="360" w:lineRule="auto"/>
        <w:jc w:val="both"/>
        <w:rPr>
          <w:rFonts w:ascii="Palatino Linotype" w:hAnsi="Palatino Linotype"/>
          <w:sz w:val="24"/>
          <w:szCs w:val="24"/>
        </w:rPr>
      </w:pPr>
    </w:p>
    <w:p w:rsidR="001E6CD6" w:rsidRDefault="001E6CD6" w:rsidP="001E6CD6">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rsidR="001E6CD6" w:rsidRPr="0033289D" w:rsidRDefault="001E6CD6" w:rsidP="001E6CD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p>
    <w:p w:rsidR="001E6CD6" w:rsidRPr="0033289D" w:rsidRDefault="001E6CD6" w:rsidP="001E6CD6">
      <w:pPr>
        <w:spacing w:before="240" w:after="240" w:line="360" w:lineRule="auto"/>
        <w:jc w:val="center"/>
        <w:rPr>
          <w:rFonts w:ascii="Palatino Linotype" w:hAnsi="Palatino Linotype"/>
          <w:b/>
          <w:spacing w:val="60"/>
          <w:sz w:val="28"/>
          <w:szCs w:val="24"/>
        </w:rPr>
      </w:pPr>
      <w:r w:rsidRPr="0033289D">
        <w:rPr>
          <w:rFonts w:ascii="Palatino Linotype" w:hAnsi="Palatino Linotype"/>
          <w:b/>
          <w:spacing w:val="60"/>
          <w:sz w:val="28"/>
          <w:szCs w:val="24"/>
        </w:rPr>
        <w:t>S E  RESUELVE</w:t>
      </w:r>
    </w:p>
    <w:p w:rsidR="001E6CD6" w:rsidRPr="0033289D" w:rsidRDefault="001E6CD6" w:rsidP="001E6CD6">
      <w:pPr>
        <w:spacing w:before="240" w:line="360" w:lineRule="auto"/>
        <w:jc w:val="both"/>
        <w:rPr>
          <w:rFonts w:ascii="Palatino Linotype" w:hAnsi="Palatino Linotype" w:cs="Arial"/>
          <w:sz w:val="24"/>
          <w:szCs w:val="24"/>
        </w:rPr>
      </w:pPr>
      <w:r w:rsidRPr="0033289D">
        <w:rPr>
          <w:rFonts w:ascii="Palatino Linotype" w:hAnsi="Palatino Linotype" w:cs="Arial"/>
          <w:b/>
          <w:sz w:val="28"/>
          <w:szCs w:val="24"/>
          <w:lang w:val="es-ES_tradnl"/>
        </w:rPr>
        <w:t>PRIMERO.</w:t>
      </w:r>
      <w:r w:rsidRPr="0033289D">
        <w:rPr>
          <w:rFonts w:ascii="Palatino Linotype" w:hAnsi="Palatino Linotype" w:cs="Arial"/>
          <w:sz w:val="24"/>
          <w:szCs w:val="24"/>
          <w:lang w:val="es-ES_tradnl"/>
        </w:rPr>
        <w:t xml:space="preserve"> </w:t>
      </w:r>
      <w:r w:rsidRPr="0033289D">
        <w:rPr>
          <w:rFonts w:ascii="Palatino Linotype" w:hAnsi="Palatino Linotype" w:cs="Arial"/>
          <w:sz w:val="24"/>
          <w:szCs w:val="24"/>
        </w:rPr>
        <w:t>Resultan fundadas las razones y motivos de inconformidad hechos valer por el Recurrente en términos del considerando quinto de la presente resolución.</w:t>
      </w:r>
    </w:p>
    <w:p w:rsidR="00F2757D" w:rsidRDefault="001E6CD6" w:rsidP="00774239">
      <w:pPr>
        <w:autoSpaceDE w:val="0"/>
        <w:autoSpaceDN w:val="0"/>
        <w:adjustRightInd w:val="0"/>
        <w:spacing w:before="240" w:line="360" w:lineRule="auto"/>
        <w:ind w:right="49"/>
        <w:jc w:val="both"/>
        <w:rPr>
          <w:rFonts w:ascii="Palatino Linotype" w:hAnsi="Palatino Linotype" w:cs="Arial"/>
          <w:sz w:val="24"/>
          <w:szCs w:val="24"/>
        </w:rPr>
      </w:pPr>
      <w:r w:rsidRPr="000136A4">
        <w:rPr>
          <w:rFonts w:ascii="Palatino Linotype" w:hAnsi="Palatino Linotype" w:cs="Arial"/>
          <w:b/>
          <w:sz w:val="24"/>
          <w:szCs w:val="24"/>
        </w:rPr>
        <w:t xml:space="preserve">TERCERO. </w:t>
      </w:r>
      <w:r w:rsidRPr="000136A4">
        <w:rPr>
          <w:rFonts w:ascii="Palatino Linotype" w:hAnsi="Palatino Linotype" w:cs="Arial"/>
          <w:sz w:val="24"/>
          <w:szCs w:val="24"/>
        </w:rPr>
        <w:t xml:space="preserve">Se </w:t>
      </w:r>
      <w:r w:rsidRPr="000136A4">
        <w:rPr>
          <w:rFonts w:ascii="Palatino Linotype" w:hAnsi="Palatino Linotype" w:cs="Arial"/>
          <w:b/>
          <w:sz w:val="24"/>
          <w:szCs w:val="24"/>
        </w:rPr>
        <w:t>ORDENA</w:t>
      </w:r>
      <w:r w:rsidRPr="000136A4">
        <w:rPr>
          <w:rFonts w:ascii="Palatino Linotype" w:hAnsi="Palatino Linotype" w:cs="Arial"/>
          <w:sz w:val="24"/>
          <w:szCs w:val="24"/>
        </w:rPr>
        <w:t xml:space="preserve"> al </w:t>
      </w:r>
      <w:r w:rsidRPr="000136A4">
        <w:rPr>
          <w:rFonts w:ascii="Palatino Linotype" w:hAnsi="Palatino Linotype" w:cs="Arial"/>
          <w:b/>
          <w:sz w:val="24"/>
          <w:szCs w:val="24"/>
        </w:rPr>
        <w:t xml:space="preserve">SUJETO OBLIGADO </w:t>
      </w:r>
      <w:r>
        <w:rPr>
          <w:rFonts w:ascii="Palatino Linotype" w:hAnsi="Palatino Linotype" w:cs="Arial"/>
          <w:sz w:val="24"/>
          <w:szCs w:val="24"/>
        </w:rPr>
        <w:t xml:space="preserve">haga entrega al recurrente </w:t>
      </w:r>
      <w:r w:rsidR="00774239">
        <w:rPr>
          <w:rFonts w:ascii="Palatino Linotype" w:hAnsi="Palatino Linotype" w:cs="Arial"/>
          <w:sz w:val="24"/>
          <w:szCs w:val="24"/>
        </w:rPr>
        <w:t>vía Sistema de Acceso a la Información Mexiquense (SAIMEX) y correo electrónico</w:t>
      </w:r>
      <w:r>
        <w:rPr>
          <w:rFonts w:ascii="Palatino Linotype" w:hAnsi="Palatino Linotype" w:cs="Arial"/>
          <w:sz w:val="24"/>
          <w:szCs w:val="24"/>
        </w:rPr>
        <w:t xml:space="preserve">, en términos del considerando </w:t>
      </w:r>
      <w:r>
        <w:rPr>
          <w:rFonts w:ascii="Palatino Linotype" w:hAnsi="Palatino Linotype" w:cs="Arial"/>
          <w:b/>
          <w:sz w:val="24"/>
          <w:szCs w:val="24"/>
        </w:rPr>
        <w:t xml:space="preserve">CUARTO </w:t>
      </w:r>
      <w:r>
        <w:rPr>
          <w:rFonts w:ascii="Palatino Linotype" w:hAnsi="Palatino Linotype" w:cs="Arial"/>
          <w:sz w:val="24"/>
          <w:szCs w:val="24"/>
        </w:rPr>
        <w:t>de la presente resolución, del documento en el que conste lo siguiente:</w:t>
      </w:r>
    </w:p>
    <w:p w:rsidR="001E6CD6" w:rsidRPr="00F2757D" w:rsidRDefault="001E6CD6" w:rsidP="00F2757D">
      <w:pPr>
        <w:rPr>
          <w:rFonts w:ascii="Palatino Linotype" w:hAnsi="Palatino Linotype" w:cs="Arial"/>
          <w:sz w:val="24"/>
          <w:szCs w:val="24"/>
        </w:rPr>
      </w:pPr>
    </w:p>
    <w:p w:rsidR="00873C24" w:rsidRDefault="001E6CD6" w:rsidP="00E22619">
      <w:pPr>
        <w:pStyle w:val="Prrafodelista"/>
        <w:numPr>
          <w:ilvl w:val="0"/>
          <w:numId w:val="39"/>
        </w:numPr>
        <w:autoSpaceDE w:val="0"/>
        <w:autoSpaceDN w:val="0"/>
        <w:adjustRightInd w:val="0"/>
        <w:spacing w:before="240" w:line="360" w:lineRule="auto"/>
        <w:jc w:val="both"/>
        <w:rPr>
          <w:rFonts w:ascii="Palatino Linotype" w:hAnsi="Palatino Linotype"/>
        </w:rPr>
      </w:pPr>
      <w:r w:rsidRPr="00E22619">
        <w:rPr>
          <w:rFonts w:ascii="Palatino Linotype" w:hAnsi="Palatino Linotype"/>
        </w:rPr>
        <w:lastRenderedPageBreak/>
        <w:t>Proyecto anual, planes, programas y propuestas de trabajo que han aportado a partir de su toma de posesión al cargo ante la dirección de gobie</w:t>
      </w:r>
      <w:r w:rsidR="00873C24">
        <w:rPr>
          <w:rFonts w:ascii="Palatino Linotype" w:hAnsi="Palatino Linotype"/>
        </w:rPr>
        <w:t>rno a la fecha de la solicitud.</w:t>
      </w:r>
    </w:p>
    <w:p w:rsidR="001E6CD6" w:rsidRPr="00E22619" w:rsidRDefault="00873C24" w:rsidP="00E22619">
      <w:pPr>
        <w:pStyle w:val="Prrafodelista"/>
        <w:numPr>
          <w:ilvl w:val="0"/>
          <w:numId w:val="39"/>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 </w:t>
      </w:r>
      <w:r w:rsidRPr="00E22619">
        <w:rPr>
          <w:rFonts w:ascii="Palatino Linotype" w:hAnsi="Palatino Linotype"/>
        </w:rPr>
        <w:t>Proyecto anual, planes, programas y propuestas de trabajo</w:t>
      </w:r>
      <w:r>
        <w:rPr>
          <w:rFonts w:ascii="Palatino Linotype" w:hAnsi="Palatino Linotype"/>
        </w:rPr>
        <w:t xml:space="preserve"> que han sido aprobados a la fecha de la solicitud.</w:t>
      </w:r>
    </w:p>
    <w:p w:rsidR="00774239" w:rsidRPr="00E22619" w:rsidRDefault="00E22619" w:rsidP="00E22619">
      <w:pPr>
        <w:pStyle w:val="Prrafodelista"/>
        <w:numPr>
          <w:ilvl w:val="0"/>
          <w:numId w:val="39"/>
        </w:numPr>
        <w:autoSpaceDE w:val="0"/>
        <w:autoSpaceDN w:val="0"/>
        <w:adjustRightInd w:val="0"/>
        <w:spacing w:before="240" w:line="360" w:lineRule="auto"/>
        <w:jc w:val="both"/>
        <w:rPr>
          <w:rFonts w:ascii="Palatino Linotype" w:hAnsi="Palatino Linotype"/>
        </w:rPr>
      </w:pPr>
      <w:r>
        <w:rPr>
          <w:rFonts w:ascii="Palatino Linotype" w:hAnsi="Palatino Linotype"/>
        </w:rPr>
        <w:t>I</w:t>
      </w:r>
      <w:r w:rsidR="001E6CD6" w:rsidRPr="00E22619">
        <w:rPr>
          <w:rFonts w:ascii="Palatino Linotype" w:hAnsi="Palatino Linotype"/>
        </w:rPr>
        <w:t>nformes trimestrales que han aportado a partir de la fecha en la que fue</w:t>
      </w:r>
      <w:r w:rsidR="00152B20">
        <w:rPr>
          <w:rFonts w:ascii="Palatino Linotype" w:hAnsi="Palatino Linotype"/>
        </w:rPr>
        <w:t>ron electos a la fecha de la solicitud</w:t>
      </w:r>
      <w:r w:rsidR="00B8311D" w:rsidRPr="00E22619">
        <w:rPr>
          <w:rFonts w:ascii="Palatino Linotype" w:hAnsi="Palatino Linotype"/>
        </w:rPr>
        <w:t>,</w:t>
      </w:r>
      <w:r w:rsidR="001E6CD6" w:rsidRPr="00E22619">
        <w:rPr>
          <w:rFonts w:ascii="Palatino Linotype" w:hAnsi="Palatino Linotype"/>
        </w:rPr>
        <w:t xml:space="preserve"> incluyendo sus propuestas precisando el periodo de tiempo, tipo de eventos que hayan realizado y los asuntos pendientes respecto a su plan de trabajo anual</w:t>
      </w:r>
      <w:r w:rsidR="00345CAE">
        <w:rPr>
          <w:rFonts w:ascii="Palatino Linotype" w:hAnsi="Palatino Linotype"/>
        </w:rPr>
        <w:t xml:space="preserve"> que se encuentren pendientes a la fecha de la solicitud.</w:t>
      </w:r>
    </w:p>
    <w:p w:rsidR="001E6CD6" w:rsidRPr="00E22619" w:rsidRDefault="00E22619" w:rsidP="00E22619">
      <w:pPr>
        <w:pStyle w:val="Prrafodelista"/>
        <w:numPr>
          <w:ilvl w:val="0"/>
          <w:numId w:val="39"/>
        </w:numPr>
        <w:autoSpaceDE w:val="0"/>
        <w:autoSpaceDN w:val="0"/>
        <w:adjustRightInd w:val="0"/>
        <w:spacing w:before="240" w:line="360" w:lineRule="auto"/>
        <w:jc w:val="both"/>
        <w:rPr>
          <w:rFonts w:ascii="Palatino Linotype" w:hAnsi="Palatino Linotype"/>
        </w:rPr>
      </w:pPr>
      <w:r>
        <w:rPr>
          <w:rFonts w:ascii="Palatino Linotype" w:hAnsi="Palatino Linotype"/>
        </w:rPr>
        <w:t>Estados</w:t>
      </w:r>
      <w:r w:rsidR="001E6CD6" w:rsidRPr="00E22619">
        <w:rPr>
          <w:rFonts w:ascii="Palatino Linotype" w:hAnsi="Palatino Linotype"/>
        </w:rPr>
        <w:t xml:space="preserve"> de cuenta a que haya lugar por cualquier concepto</w:t>
      </w:r>
      <w:r w:rsidR="00873C24">
        <w:rPr>
          <w:rFonts w:ascii="Palatino Linotype" w:hAnsi="Palatino Linotype"/>
        </w:rPr>
        <w:t xml:space="preserve"> a la fecha de la solicitud.</w:t>
      </w:r>
    </w:p>
    <w:p w:rsidR="001E6CD6" w:rsidRPr="00381C66" w:rsidRDefault="001E6CD6" w:rsidP="001E6CD6">
      <w:pPr>
        <w:autoSpaceDE w:val="0"/>
        <w:autoSpaceDN w:val="0"/>
        <w:adjustRightInd w:val="0"/>
        <w:spacing w:before="240" w:line="360" w:lineRule="auto"/>
        <w:jc w:val="both"/>
        <w:rPr>
          <w:rFonts w:ascii="Palatino Linotype" w:hAnsi="Palatino Linotype" w:cs="Arial"/>
          <w:b/>
          <w:sz w:val="24"/>
          <w:szCs w:val="24"/>
        </w:rPr>
      </w:pPr>
      <w:r w:rsidRPr="0033289D">
        <w:rPr>
          <w:rFonts w:ascii="Palatino Linotype" w:hAnsi="Palatino Linotype" w:cs="Arial"/>
          <w:b/>
          <w:sz w:val="28"/>
          <w:szCs w:val="24"/>
        </w:rPr>
        <w:t>TERCERO.</w:t>
      </w:r>
      <w:r w:rsidRPr="0033289D">
        <w:rPr>
          <w:rFonts w:ascii="Palatino Linotype" w:hAnsi="Palatino Linotype" w:cs="Arial"/>
          <w:sz w:val="28"/>
          <w:szCs w:val="24"/>
        </w:rPr>
        <w:t xml:space="preserve"> </w:t>
      </w:r>
      <w:r w:rsidRPr="0033289D">
        <w:rPr>
          <w:rFonts w:ascii="Palatino Linotype" w:hAnsi="Palatino Linotype" w:cs="Arial"/>
          <w:b/>
          <w:sz w:val="24"/>
          <w:szCs w:val="24"/>
        </w:rPr>
        <w:t>Notifíquese</w:t>
      </w:r>
      <w:r w:rsidRPr="0033289D">
        <w:rPr>
          <w:rFonts w:ascii="Palatino Linotype" w:hAnsi="Palatino Linotype" w:cs="Arial"/>
          <w:b/>
          <w:i/>
          <w:sz w:val="24"/>
          <w:szCs w:val="24"/>
        </w:rPr>
        <w:t xml:space="preserve"> </w:t>
      </w:r>
      <w:r w:rsidRPr="0033289D">
        <w:rPr>
          <w:rFonts w:ascii="Palatino Linotype" w:hAnsi="Palatino Linotype" w:cs="Arial"/>
          <w:sz w:val="24"/>
          <w:szCs w:val="24"/>
        </w:rPr>
        <w:t>al Titular de la Unidad de Transparencia del</w:t>
      </w:r>
      <w:r w:rsidRPr="0033289D">
        <w:rPr>
          <w:rFonts w:ascii="Palatino Linotype" w:hAnsi="Palatino Linotype" w:cs="Arial"/>
          <w:b/>
          <w:sz w:val="24"/>
          <w:szCs w:val="24"/>
        </w:rPr>
        <w:t xml:space="preserve"> Sujeto Obligado</w:t>
      </w:r>
      <w:r w:rsidRPr="0033289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1E6CD6" w:rsidRPr="0033289D" w:rsidRDefault="001E6CD6" w:rsidP="001E6CD6">
      <w:pPr>
        <w:autoSpaceDE w:val="0"/>
        <w:autoSpaceDN w:val="0"/>
        <w:adjustRightInd w:val="0"/>
        <w:spacing w:before="240" w:line="360" w:lineRule="auto"/>
        <w:jc w:val="both"/>
        <w:rPr>
          <w:rFonts w:ascii="Palatino Linotype" w:hAnsi="Palatino Linotype" w:cs="Arial"/>
          <w:sz w:val="24"/>
          <w:szCs w:val="24"/>
        </w:rPr>
      </w:pPr>
      <w:r w:rsidRPr="00105F2A">
        <w:rPr>
          <w:rFonts w:ascii="Palatino Linotype" w:hAnsi="Palatino Linotype" w:cs="Arial"/>
          <w:b/>
          <w:sz w:val="28"/>
          <w:szCs w:val="24"/>
        </w:rPr>
        <w:t>CUARTO.</w:t>
      </w:r>
      <w:r w:rsidRPr="0033289D">
        <w:rPr>
          <w:rFonts w:ascii="Palatino Linotype" w:hAnsi="Palatino Linotype" w:cs="Arial"/>
          <w:b/>
          <w:sz w:val="24"/>
          <w:szCs w:val="24"/>
        </w:rPr>
        <w:t xml:space="preserve"> </w:t>
      </w:r>
      <w:r w:rsidRPr="0033289D">
        <w:rPr>
          <w:rFonts w:ascii="Palatino Linotype" w:hAnsi="Palatino Linotype" w:cs="Arial"/>
          <w:sz w:val="24"/>
          <w:szCs w:val="24"/>
        </w:rPr>
        <w:t xml:space="preserve">Notifíquese </w:t>
      </w:r>
      <w:r w:rsidRPr="0033289D">
        <w:rPr>
          <w:rFonts w:ascii="Palatino Linotype" w:hAnsi="Palatino Linotype" w:cs="Arial"/>
          <w:b/>
          <w:sz w:val="24"/>
          <w:szCs w:val="24"/>
        </w:rPr>
        <w:t>al recurrente</w:t>
      </w:r>
      <w:r w:rsidRPr="0033289D">
        <w:rPr>
          <w:rFonts w:ascii="Palatino Linotype" w:hAnsi="Palatino Linotype" w:cs="Arial"/>
          <w:sz w:val="24"/>
          <w:szCs w:val="24"/>
        </w:rPr>
        <w:t xml:space="preserve"> la presente resolución, y hágase de su conocimiento que en caso de considerar que la presente resolución le causa algún perjuicio, podrá interponer el juicio de amparo, en los términos de las leyes aplicables </w:t>
      </w:r>
      <w:r w:rsidRPr="0033289D">
        <w:rPr>
          <w:rFonts w:ascii="Palatino Linotype" w:hAnsi="Palatino Linotype" w:cs="Arial"/>
          <w:sz w:val="24"/>
          <w:szCs w:val="24"/>
        </w:rPr>
        <w:lastRenderedPageBreak/>
        <w:t>de acuerdo a lo estipulado en el artículo 196 de la Ley de Transparencia y Acceso a la Información Pública del Estado de México y Municipios.</w:t>
      </w:r>
    </w:p>
    <w:p w:rsidR="001E6CD6" w:rsidRPr="00381C66" w:rsidRDefault="001E6CD6" w:rsidP="001E6CD6">
      <w:pPr>
        <w:autoSpaceDE w:val="0"/>
        <w:autoSpaceDN w:val="0"/>
        <w:adjustRightInd w:val="0"/>
        <w:spacing w:before="240" w:line="360" w:lineRule="auto"/>
        <w:jc w:val="both"/>
        <w:rPr>
          <w:rFonts w:ascii="Palatino Linotype" w:hAnsi="Palatino Linotype" w:cs="Arial"/>
          <w:sz w:val="24"/>
          <w:szCs w:val="24"/>
        </w:rPr>
      </w:pPr>
      <w:r w:rsidRPr="00105F2A">
        <w:rPr>
          <w:rFonts w:ascii="Palatino Linotype" w:hAnsi="Palatino Linotype" w:cs="Arial"/>
          <w:b/>
          <w:sz w:val="28"/>
          <w:szCs w:val="24"/>
        </w:rPr>
        <w:t>QUINTO.</w:t>
      </w:r>
      <w:r w:rsidRPr="00105F2A">
        <w:rPr>
          <w:rFonts w:ascii="Palatino Linotype" w:hAnsi="Palatino Linotype" w:cs="Arial"/>
          <w:sz w:val="28"/>
          <w:szCs w:val="24"/>
        </w:rPr>
        <w:t xml:space="preserve"> </w:t>
      </w:r>
      <w:r w:rsidRPr="0033289D">
        <w:rPr>
          <w:rFonts w:ascii="Palatino Linotype" w:hAnsi="Palatino Linotype" w:cs="Arial"/>
          <w:sz w:val="24"/>
          <w:szCs w:val="24"/>
        </w:rPr>
        <w:t>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QUINTO de la presente resolución.</w:t>
      </w:r>
    </w:p>
    <w:p w:rsidR="0013048D" w:rsidRDefault="001E6CD6" w:rsidP="0013048D">
      <w:pPr>
        <w:autoSpaceDE w:val="0"/>
        <w:autoSpaceDN w:val="0"/>
        <w:adjustRightInd w:val="0"/>
        <w:spacing w:before="240" w:line="360" w:lineRule="auto"/>
        <w:jc w:val="both"/>
        <w:rPr>
          <w:rFonts w:ascii="Palatino Linotype" w:hAnsi="Palatino Linotype" w:cs="Arial"/>
          <w:sz w:val="24"/>
          <w:szCs w:val="24"/>
        </w:rPr>
      </w:pPr>
      <w:r w:rsidRPr="00105F2A">
        <w:rPr>
          <w:rFonts w:ascii="Palatino Linotype" w:hAnsi="Palatino Linotype" w:cs="Arial"/>
          <w:b/>
          <w:sz w:val="28"/>
          <w:szCs w:val="24"/>
        </w:rPr>
        <w:t>SEXTO</w:t>
      </w:r>
      <w:r>
        <w:rPr>
          <w:rFonts w:ascii="Palatino Linotype" w:hAnsi="Palatino Linotype" w:cs="Arial"/>
          <w:b/>
          <w:sz w:val="28"/>
          <w:szCs w:val="24"/>
        </w:rPr>
        <w:t xml:space="preserve">. </w:t>
      </w:r>
      <w:r w:rsidRPr="0033289D">
        <w:rPr>
          <w:rFonts w:ascii="Palatino Linotype" w:hAnsi="Palatino Linotype" w:cs="Arial"/>
          <w:sz w:val="24"/>
          <w:szCs w:val="24"/>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774239" w:rsidRPr="00774239" w:rsidRDefault="00774239" w:rsidP="0013048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SÉPTIMO. </w:t>
      </w:r>
      <w:r>
        <w:rPr>
          <w:rFonts w:ascii="Palatino Linotype" w:hAnsi="Palatino Linotype" w:cs="Arial"/>
          <w:sz w:val="24"/>
          <w:szCs w:val="24"/>
        </w:rPr>
        <w:t xml:space="preserve">Con fundamento en el artículo 198 de la Ley de Transparencia y Acceso a la Información Pública del Estado de México y Municipios, se apercibe al </w:t>
      </w:r>
      <w:r w:rsidRPr="0091516A">
        <w:rPr>
          <w:rFonts w:ascii="Palatino Linotype" w:hAnsi="Palatino Linotype" w:cs="Arial"/>
          <w:sz w:val="24"/>
          <w:szCs w:val="24"/>
        </w:rPr>
        <w:t xml:space="preserve">SUJETO OBLIGADO </w:t>
      </w:r>
      <w:r w:rsidR="0091516A">
        <w:rPr>
          <w:rFonts w:ascii="Palatino Linotype" w:hAnsi="Palatino Linotype" w:cs="Arial"/>
          <w:sz w:val="24"/>
          <w:szCs w:val="24"/>
        </w:rPr>
        <w:t xml:space="preserve">a </w:t>
      </w:r>
      <w:r>
        <w:rPr>
          <w:rFonts w:ascii="Palatino Linotype" w:hAnsi="Palatino Linotype" w:cs="Arial"/>
          <w:sz w:val="24"/>
          <w:szCs w:val="24"/>
        </w:rPr>
        <w:t>que, en caso de negarse a cumplir la presente resolución o hacerlo de manera parcial se actuará de conformidad con lo previsto en los artículos 213, 214, 216 y 217 de dicha Ley.</w:t>
      </w:r>
    </w:p>
    <w:p w:rsidR="0013048D" w:rsidRPr="00E110CD" w:rsidRDefault="00D349F0" w:rsidP="008A5E77">
      <w:pPr>
        <w:spacing w:after="0" w:line="360" w:lineRule="auto"/>
        <w:jc w:val="both"/>
        <w:rPr>
          <w:rFonts w:ascii="Palatino Linotype" w:hAnsi="Palatino Linotype" w:cs="Arial"/>
          <w:sz w:val="18"/>
          <w:szCs w:val="24"/>
        </w:rPr>
      </w:pPr>
      <w:r w:rsidRPr="0091516A">
        <w:rPr>
          <w:rFonts w:ascii="Palatino Linotype" w:hAnsi="Palatino Linotype" w:cs="Arial"/>
          <w:sz w:val="18"/>
          <w:szCs w:val="24"/>
        </w:rPr>
        <w:t>ASÍ LO RESUELVE, POR UNANIMIDAD DE</w:t>
      </w:r>
      <w:r w:rsidR="00714844" w:rsidRPr="0091516A">
        <w:rPr>
          <w:rFonts w:ascii="Palatino Linotype" w:hAnsi="Palatino Linotype" w:cs="Arial"/>
          <w:sz w:val="18"/>
          <w:szCs w:val="24"/>
        </w:rPr>
        <w:t xml:space="preserve"> VOTOS EL PLENO DEL</w:t>
      </w:r>
      <w:r w:rsidR="00714844" w:rsidRPr="0091516A">
        <w:rPr>
          <w:rFonts w:ascii="Palatino Linotype" w:eastAsia="Arial Unicode MS" w:hAnsi="Palatino Linotype" w:cs="Arial"/>
          <w:sz w:val="18"/>
          <w:szCs w:val="24"/>
        </w:rPr>
        <w:t xml:space="preserve"> INSTITUTO DE </w:t>
      </w:r>
      <w:r w:rsidR="00714844" w:rsidRPr="0091516A">
        <w:rPr>
          <w:rFonts w:ascii="Palatino Linotype" w:hAnsi="Palatino Linotype"/>
          <w:sz w:val="18"/>
          <w:szCs w:val="24"/>
        </w:rPr>
        <w:t>TRANSPARENCIA</w:t>
      </w:r>
      <w:r w:rsidR="00714844" w:rsidRPr="0091516A">
        <w:rPr>
          <w:rFonts w:ascii="Palatino Linotype" w:eastAsia="Arial Unicode MS" w:hAnsi="Palatino Linotype" w:cs="Arial"/>
          <w:sz w:val="18"/>
          <w:szCs w:val="24"/>
        </w:rPr>
        <w:t>, ACCESO A LA INFORMACIÓN PÚBLICA Y PROTECCIÓN DE DATOS PERSONALES DEL ESTADO DE MÉXICO Y MUNICIPIOS</w:t>
      </w:r>
      <w:r w:rsidR="00714844" w:rsidRPr="0091516A">
        <w:rPr>
          <w:rFonts w:ascii="Palatino Linotype" w:hAnsi="Palatino Linotype" w:cs="Arial"/>
          <w:sz w:val="18"/>
          <w:szCs w:val="24"/>
        </w:rPr>
        <w:t>, CONFORMADO POR LOS COMISIONADOS ZULEMA MA</w:t>
      </w:r>
      <w:r w:rsidR="0013048D" w:rsidRPr="0091516A">
        <w:rPr>
          <w:rFonts w:ascii="Palatino Linotype" w:hAnsi="Palatino Linotype" w:cs="Arial"/>
          <w:sz w:val="18"/>
          <w:szCs w:val="24"/>
        </w:rPr>
        <w:t>RTÍNEZ SÁNCHEZ, EVA ABAID YAPUR</w:t>
      </w:r>
      <w:r w:rsidR="00E110CD">
        <w:rPr>
          <w:rFonts w:ascii="Palatino Linotype" w:hAnsi="Palatino Linotype" w:cs="Arial"/>
          <w:sz w:val="18"/>
          <w:szCs w:val="24"/>
        </w:rPr>
        <w:t xml:space="preserve"> (EMITIENDO VOTO PARTICULAR)</w:t>
      </w:r>
      <w:r w:rsidR="0013048D" w:rsidRPr="0091516A">
        <w:rPr>
          <w:rFonts w:ascii="Palatino Linotype" w:hAnsi="Palatino Linotype" w:cs="Arial"/>
          <w:sz w:val="18"/>
          <w:szCs w:val="24"/>
        </w:rPr>
        <w:t>,</w:t>
      </w:r>
      <w:r w:rsidR="00714844" w:rsidRPr="0091516A">
        <w:rPr>
          <w:rFonts w:ascii="Palatino Linotype" w:hAnsi="Palatino Linotype" w:cs="Arial"/>
          <w:sz w:val="18"/>
          <w:szCs w:val="24"/>
        </w:rPr>
        <w:t xml:space="preserve"> JOSÉ GUADALUPE LUNA HERNÁNDEZ</w:t>
      </w:r>
      <w:r w:rsidR="00B14F4C" w:rsidRPr="0091516A">
        <w:rPr>
          <w:rFonts w:ascii="Palatino Linotype" w:hAnsi="Palatino Linotype" w:cs="Arial"/>
          <w:sz w:val="18"/>
          <w:szCs w:val="24"/>
        </w:rPr>
        <w:t xml:space="preserve">, </w:t>
      </w:r>
      <w:r w:rsidR="00714844" w:rsidRPr="0091516A">
        <w:rPr>
          <w:rFonts w:ascii="Palatino Linotype" w:hAnsi="Palatino Linotype" w:cs="Arial"/>
          <w:sz w:val="18"/>
          <w:szCs w:val="24"/>
        </w:rPr>
        <w:t>JAVIER MARTÍNEZ CR</w:t>
      </w:r>
      <w:r w:rsidR="001F21E8">
        <w:rPr>
          <w:rFonts w:ascii="Palatino Linotype" w:hAnsi="Palatino Linotype" w:cs="Arial"/>
          <w:sz w:val="18"/>
          <w:szCs w:val="24"/>
        </w:rPr>
        <w:t>UZ Y LUIS GUSTAVO PARRA NORIEGA CON AUSENCIA JUSTIFICADA</w:t>
      </w:r>
      <w:r w:rsidR="0013048D" w:rsidRPr="0091516A">
        <w:rPr>
          <w:rFonts w:ascii="Palatino Linotype" w:hAnsi="Palatino Linotype" w:cs="Arial"/>
          <w:sz w:val="18"/>
          <w:szCs w:val="24"/>
        </w:rPr>
        <w:t>,</w:t>
      </w:r>
      <w:r w:rsidR="00714844" w:rsidRPr="0091516A">
        <w:rPr>
          <w:rFonts w:ascii="Palatino Linotype" w:hAnsi="Palatino Linotype" w:cs="Arial"/>
          <w:sz w:val="18"/>
          <w:szCs w:val="24"/>
        </w:rPr>
        <w:t xml:space="preserve"> </w:t>
      </w:r>
      <w:r w:rsidR="00114828" w:rsidRPr="0091516A">
        <w:rPr>
          <w:rFonts w:ascii="Palatino Linotype" w:hAnsi="Palatino Linotype" w:cs="Arial"/>
          <w:sz w:val="18"/>
          <w:szCs w:val="24"/>
          <w:shd w:val="clear" w:color="auto" w:fill="FFFFFF" w:themeFill="background1"/>
        </w:rPr>
        <w:t xml:space="preserve">EN LA </w:t>
      </w:r>
      <w:r w:rsidR="001F21E8">
        <w:rPr>
          <w:rFonts w:ascii="Palatino Linotype" w:hAnsi="Palatino Linotype" w:cs="Arial"/>
          <w:sz w:val="18"/>
          <w:szCs w:val="24"/>
          <w:shd w:val="clear" w:color="auto" w:fill="FFFFFF" w:themeFill="background1"/>
        </w:rPr>
        <w:t>DÉCIMO SEXTA</w:t>
      </w:r>
      <w:r w:rsidR="0013048D" w:rsidRPr="0091516A">
        <w:rPr>
          <w:rFonts w:ascii="Palatino Linotype" w:hAnsi="Palatino Linotype" w:cs="Arial"/>
          <w:sz w:val="18"/>
          <w:szCs w:val="24"/>
          <w:shd w:val="clear" w:color="auto" w:fill="FFFFFF" w:themeFill="background1"/>
        </w:rPr>
        <w:t xml:space="preserve"> </w:t>
      </w:r>
      <w:r w:rsidR="00714844" w:rsidRPr="0091516A">
        <w:rPr>
          <w:rFonts w:ascii="Palatino Linotype" w:hAnsi="Palatino Linotype" w:cs="Arial"/>
          <w:sz w:val="18"/>
          <w:szCs w:val="24"/>
        </w:rPr>
        <w:t xml:space="preserve">SESIÓN ORDINARIA CELEBRADA </w:t>
      </w:r>
      <w:r w:rsidR="0013048D" w:rsidRPr="0091516A">
        <w:rPr>
          <w:rFonts w:ascii="Palatino Linotype" w:hAnsi="Palatino Linotype" w:cs="Arial"/>
          <w:sz w:val="18"/>
          <w:szCs w:val="24"/>
        </w:rPr>
        <w:t xml:space="preserve">EL </w:t>
      </w:r>
      <w:r w:rsidR="001F21E8">
        <w:rPr>
          <w:rFonts w:ascii="Palatino Linotype" w:hAnsi="Palatino Linotype" w:cs="Arial"/>
          <w:sz w:val="18"/>
          <w:szCs w:val="24"/>
        </w:rPr>
        <w:t>DOS DE SEPTIEMBRE</w:t>
      </w:r>
      <w:r w:rsidR="00B64EAF" w:rsidRPr="0091516A">
        <w:rPr>
          <w:rFonts w:ascii="Palatino Linotype" w:hAnsi="Palatino Linotype" w:cs="Arial"/>
          <w:sz w:val="18"/>
          <w:szCs w:val="24"/>
        </w:rPr>
        <w:t xml:space="preserve"> DE DOS MIL VEINTE</w:t>
      </w:r>
      <w:r w:rsidR="00714844" w:rsidRPr="0091516A">
        <w:rPr>
          <w:rFonts w:ascii="Palatino Linotype" w:hAnsi="Palatino Linotype" w:cs="Arial"/>
          <w:sz w:val="18"/>
          <w:szCs w:val="24"/>
        </w:rPr>
        <w:t xml:space="preserve">, ANTE EL SECRETARIO TÉCNICO DEL PLENO, </w:t>
      </w:r>
      <w:r w:rsidR="00714844" w:rsidRPr="0091516A">
        <w:rPr>
          <w:rFonts w:ascii="Palatino Linotype" w:eastAsia="Arial Unicode MS" w:hAnsi="Palatino Linotype" w:cs="Arial"/>
          <w:sz w:val="18"/>
          <w:szCs w:val="24"/>
        </w:rPr>
        <w:t>ALEXIS</w:t>
      </w:r>
      <w:r w:rsidR="00714844" w:rsidRPr="0091516A">
        <w:rPr>
          <w:rFonts w:ascii="Palatino Linotype" w:hAnsi="Palatino Linotype" w:cs="Arial"/>
          <w:sz w:val="18"/>
          <w:szCs w:val="24"/>
        </w:rPr>
        <w:t xml:space="preserve"> TAPIA RAMÍREZ</w:t>
      </w:r>
      <w:r w:rsidR="0013048D" w:rsidRPr="0091516A">
        <w:rPr>
          <w:rFonts w:ascii="Palatino Linotype" w:hAnsi="Palatino Linotype" w:cs="Arial"/>
          <w:sz w:val="18"/>
          <w:szCs w:val="24"/>
        </w:rPr>
        <w:t>.</w:t>
      </w:r>
    </w:p>
    <w:p w:rsidR="0091516A" w:rsidRDefault="0091516A" w:rsidP="008A5E77">
      <w:pPr>
        <w:spacing w:after="0" w:line="360" w:lineRule="auto"/>
        <w:jc w:val="both"/>
        <w:rPr>
          <w:rFonts w:ascii="Palatino Linotype" w:hAnsi="Palatino Linotype" w:cs="Arial"/>
          <w:sz w:val="24"/>
          <w:szCs w:val="24"/>
        </w:rPr>
      </w:pPr>
    </w:p>
    <w:p w:rsidR="007B2429" w:rsidRDefault="007B2429" w:rsidP="008A5E77">
      <w:pPr>
        <w:spacing w:after="0" w:line="360" w:lineRule="auto"/>
        <w:jc w:val="both"/>
        <w:rPr>
          <w:rFonts w:ascii="Palatino Linotype" w:hAnsi="Palatino Linotype"/>
        </w:rPr>
      </w:pPr>
    </w:p>
    <w:p w:rsidR="00A459D0" w:rsidRDefault="00A459D0" w:rsidP="00A459D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C8D5381" wp14:editId="34C96763">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7B356F"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A2491" w:rsidRDefault="00AA2491" w:rsidP="00A459D0">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rsidR="007B356F" w:rsidRDefault="007B356F" w:rsidP="00A459D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C8D5381"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7B356F"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A2491" w:rsidRDefault="00AA2491" w:rsidP="00A459D0">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rsidR="007B356F" w:rsidRDefault="007B356F" w:rsidP="00A459D0">
                      <w:pPr>
                        <w:spacing w:line="240" w:lineRule="auto"/>
                        <w:jc w:val="center"/>
                        <w:rPr>
                          <w:rFonts w:ascii="Palatino Linotype" w:hAnsi="Palatino Linotype"/>
                          <w:sz w:val="24"/>
                          <w:szCs w:val="24"/>
                        </w:rPr>
                      </w:pPr>
                    </w:p>
                  </w:txbxContent>
                </v:textbox>
                <w10:wrap type="square" anchorx="page"/>
              </v:shape>
            </w:pict>
          </mc:Fallback>
        </mc:AlternateContent>
      </w:r>
    </w:p>
    <w:p w:rsidR="00A459D0" w:rsidRPr="00D54B7D" w:rsidRDefault="00A459D0" w:rsidP="00A459D0">
      <w:pPr>
        <w:spacing w:before="240"/>
        <w:jc w:val="both"/>
        <w:rPr>
          <w:rFonts w:ascii="Palatino Linotype" w:hAnsi="Palatino Linotype"/>
        </w:rPr>
      </w:pPr>
    </w:p>
    <w:p w:rsidR="00A459D0" w:rsidRPr="00D54B7D" w:rsidRDefault="00A459D0" w:rsidP="00A459D0">
      <w:pPr>
        <w:spacing w:before="240"/>
        <w:jc w:val="center"/>
        <w:rPr>
          <w:rFonts w:ascii="Palatino Linotype" w:hAnsi="Palatino Linotype"/>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D900D8B" wp14:editId="0A64596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B356F" w:rsidRPr="00EF2FC0" w:rsidRDefault="007B356F"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7B356F"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rsidR="007B356F" w:rsidRPr="00797B31" w:rsidRDefault="007B356F" w:rsidP="00AA2491">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00D8B"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7B356F" w:rsidRPr="00EF2FC0" w:rsidRDefault="007B356F"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7B356F"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rsidR="007B356F" w:rsidRPr="00797B31" w:rsidRDefault="007B356F" w:rsidP="00AA2491">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6C677F8" wp14:editId="46F53DB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B356F" w:rsidRPr="00EF2FC0" w:rsidRDefault="007B356F"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7B356F" w:rsidRPr="00EF2FC0" w:rsidRDefault="007B356F" w:rsidP="00A459D0">
                            <w:pPr>
                              <w:jc w:val="center"/>
                              <w:rPr>
                                <w:rFonts w:ascii="Palatino Linotype" w:hAnsi="Palatino Linotype"/>
                                <w:sz w:val="24"/>
                                <w:szCs w:val="24"/>
                              </w:rPr>
                            </w:pPr>
                            <w:r w:rsidRPr="00EF2FC0">
                              <w:rPr>
                                <w:rFonts w:ascii="Palatino Linotype" w:hAnsi="Palatino Linotype"/>
                                <w:sz w:val="24"/>
                                <w:szCs w:val="24"/>
                              </w:rPr>
                              <w:t>Comisionada</w:t>
                            </w:r>
                          </w:p>
                          <w:p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rsidR="007B356F" w:rsidRDefault="007B356F" w:rsidP="00A45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677F8"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7B356F" w:rsidRPr="00EF2FC0" w:rsidRDefault="007B356F" w:rsidP="00A459D0">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7B356F" w:rsidRPr="00EF2FC0" w:rsidRDefault="007B356F" w:rsidP="00A459D0">
                      <w:pPr>
                        <w:jc w:val="center"/>
                        <w:rPr>
                          <w:rFonts w:ascii="Palatino Linotype" w:hAnsi="Palatino Linotype"/>
                          <w:sz w:val="24"/>
                          <w:szCs w:val="24"/>
                        </w:rPr>
                      </w:pPr>
                      <w:r w:rsidRPr="00EF2FC0">
                        <w:rPr>
                          <w:rFonts w:ascii="Palatino Linotype" w:hAnsi="Palatino Linotype"/>
                          <w:sz w:val="24"/>
                          <w:szCs w:val="24"/>
                        </w:rPr>
                        <w:t>Comisionada</w:t>
                      </w:r>
                    </w:p>
                    <w:p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rsidR="007B356F" w:rsidRDefault="007B356F" w:rsidP="00A459D0">
                      <w:pPr>
                        <w:jc w:val="center"/>
                      </w:pPr>
                    </w:p>
                  </w:txbxContent>
                </v:textbox>
                <w10:wrap anchorx="margin"/>
              </v:shape>
            </w:pict>
          </mc:Fallback>
        </mc:AlternateContent>
      </w:r>
    </w:p>
    <w:p w:rsidR="00A459D0" w:rsidRPr="00D54B7D" w:rsidRDefault="00A459D0" w:rsidP="00A459D0">
      <w:pPr>
        <w:spacing w:before="240"/>
        <w:rPr>
          <w:rFonts w:ascii="Palatino Linotype" w:hAnsi="Palatino Linotype"/>
          <w:b/>
        </w:rPr>
      </w:pPr>
    </w:p>
    <w:p w:rsidR="00A459D0" w:rsidRPr="00D54B7D"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Pr="00B93570" w:rsidRDefault="00A459D0" w:rsidP="00A459D0">
      <w:pPr>
        <w:spacing w:before="240"/>
        <w:rPr>
          <w:rFonts w:ascii="Palatino Linotype" w:hAnsi="Palatino Linotype"/>
          <w:b/>
          <w:sz w:val="18"/>
          <w:szCs w:val="18"/>
        </w:rPr>
      </w:pPr>
    </w:p>
    <w:p w:rsidR="00A459D0" w:rsidRPr="00B93570" w:rsidRDefault="00A459D0" w:rsidP="00A459D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4E2A91" wp14:editId="56C3CB46">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B356F" w:rsidRPr="00EF2FC0" w:rsidRDefault="007B356F"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A2491" w:rsidRDefault="001F21E8" w:rsidP="00AA2491">
                            <w:pPr>
                              <w:spacing w:line="240" w:lineRule="auto"/>
                              <w:jc w:val="center"/>
                              <w:rPr>
                                <w:rFonts w:ascii="Palatino Linotype" w:hAnsi="Palatino Linotype"/>
                                <w:sz w:val="24"/>
                                <w:szCs w:val="24"/>
                              </w:rPr>
                            </w:pPr>
                            <w:r>
                              <w:rPr>
                                <w:rFonts w:ascii="Palatino Linotype" w:hAnsi="Palatino Linotype"/>
                                <w:sz w:val="24"/>
                                <w:szCs w:val="24"/>
                              </w:rPr>
                              <w:t>(Ausencia Justificada</w:t>
                            </w:r>
                            <w:r w:rsidR="00AA2491">
                              <w:rPr>
                                <w:rFonts w:ascii="Palatino Linotype" w:hAnsi="Palatino Linotype"/>
                                <w:sz w:val="24"/>
                                <w:szCs w:val="24"/>
                              </w:rPr>
                              <w:t xml:space="preserve">) </w:t>
                            </w:r>
                          </w:p>
                          <w:p w:rsidR="007B356F" w:rsidRDefault="007B356F"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E2A91" id="_x0000_t202" coordsize="21600,21600" o:spt="202" path="m,l,21600r21600,l21600,xe">
                <v:stroke joinstyle="miter"/>
                <v:path gradientshapeok="t" o:connecttype="rect"/>
              </v:shapetype>
              <v:shape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7B356F" w:rsidRPr="00EF2FC0" w:rsidRDefault="007B356F"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A2491" w:rsidRDefault="001F21E8" w:rsidP="00AA2491">
                      <w:pPr>
                        <w:spacing w:line="240" w:lineRule="auto"/>
                        <w:jc w:val="center"/>
                        <w:rPr>
                          <w:rFonts w:ascii="Palatino Linotype" w:hAnsi="Palatino Linotype"/>
                          <w:sz w:val="24"/>
                          <w:szCs w:val="24"/>
                        </w:rPr>
                      </w:pPr>
                      <w:r>
                        <w:rPr>
                          <w:rFonts w:ascii="Palatino Linotype" w:hAnsi="Palatino Linotype"/>
                          <w:sz w:val="24"/>
                          <w:szCs w:val="24"/>
                        </w:rPr>
                        <w:t>(Ausencia Justificada</w:t>
                      </w:r>
                      <w:r w:rsidR="00AA2491">
                        <w:rPr>
                          <w:rFonts w:ascii="Palatino Linotype" w:hAnsi="Palatino Linotype"/>
                          <w:sz w:val="24"/>
                          <w:szCs w:val="24"/>
                        </w:rPr>
                        <w:t xml:space="preserve">) </w:t>
                      </w:r>
                    </w:p>
                    <w:p w:rsidR="007B356F" w:rsidRDefault="007B356F" w:rsidP="00A459D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05A2B06" wp14:editId="0E3162EB">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rsidR="007B356F" w:rsidRDefault="007B356F"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A2B06"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rsidR="007B356F" w:rsidRDefault="007B356F" w:rsidP="00A459D0"/>
                  </w:txbxContent>
                </v:textbox>
                <w10:wrap anchorx="page"/>
              </v:shape>
            </w:pict>
          </mc:Fallback>
        </mc:AlternateContent>
      </w: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7AC8DC4" wp14:editId="51C75B1D">
                <wp:simplePos x="0" y="0"/>
                <wp:positionH relativeFrom="page">
                  <wp:posOffset>2416175</wp:posOffset>
                </wp:positionH>
                <wp:positionV relativeFrom="paragraph">
                  <wp:posOffset>342900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B356F" w:rsidRPr="007F6133" w:rsidRDefault="007B356F"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7B356F" w:rsidRDefault="007B356F"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A2491" w:rsidRDefault="007B356F" w:rsidP="00AA2491">
                            <w:pPr>
                              <w:spacing w:line="240" w:lineRule="auto"/>
                              <w:jc w:val="center"/>
                              <w:rPr>
                                <w:rFonts w:ascii="Palatino Linotype" w:hAnsi="Palatino Linotype"/>
                                <w:sz w:val="24"/>
                                <w:szCs w:val="24"/>
                              </w:rPr>
                            </w:pPr>
                            <w:r>
                              <w:rPr>
                                <w:rFonts w:ascii="Palatino Linotype" w:hAnsi="Palatino Linotype"/>
                                <w:b/>
                                <w:sz w:val="24"/>
                                <w:szCs w:val="24"/>
                              </w:rPr>
                              <w:t xml:space="preserve"> </w:t>
                            </w:r>
                            <w:r w:rsidR="00AA2491">
                              <w:rPr>
                                <w:rFonts w:ascii="Palatino Linotype" w:hAnsi="Palatino Linotype"/>
                                <w:sz w:val="24"/>
                                <w:szCs w:val="24"/>
                              </w:rPr>
                              <w:t xml:space="preserve">(Rúbrica) </w:t>
                            </w:r>
                          </w:p>
                          <w:p w:rsidR="007B356F" w:rsidRDefault="007B356F" w:rsidP="00A459D0">
                            <w:pPr>
                              <w:spacing w:line="240" w:lineRule="auto"/>
                              <w:jc w:val="center"/>
                              <w:rPr>
                                <w:rFonts w:ascii="Palatino Linotype" w:hAnsi="Palatino Linotype"/>
                                <w:b/>
                                <w:sz w:val="24"/>
                                <w:szCs w:val="24"/>
                              </w:rPr>
                            </w:pPr>
                          </w:p>
                          <w:p w:rsidR="007B356F" w:rsidRDefault="007B356F" w:rsidP="00A459D0">
                            <w:pPr>
                              <w:jc w:val="center"/>
                              <w:rPr>
                                <w:rFonts w:ascii="Palatino Linotype" w:hAnsi="Palatino Linotype"/>
                                <w:sz w:val="24"/>
                                <w:szCs w:val="24"/>
                              </w:rPr>
                            </w:pPr>
                          </w:p>
                          <w:p w:rsidR="007B356F" w:rsidRPr="00EF2FC0" w:rsidRDefault="007B356F" w:rsidP="00A459D0">
                            <w:pPr>
                              <w:jc w:val="center"/>
                              <w:rPr>
                                <w:rFonts w:ascii="Palatino Linotype" w:hAnsi="Palatino Linotype"/>
                                <w:sz w:val="24"/>
                                <w:szCs w:val="24"/>
                              </w:rPr>
                            </w:pPr>
                          </w:p>
                          <w:p w:rsidR="007B356F" w:rsidRDefault="007B356F"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C8DC4" id="Cuadro de texto 24" o:spid="_x0000_s1031" type="#_x0000_t202" style="position:absolute;margin-left:190.25pt;margin-top:27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" fillcolor="white [3201]" strokecolor="white [3212]" strokeweight=".5pt">
                <v:textbox>
                  <w:txbxContent>
                    <w:p w:rsidR="007B356F" w:rsidRPr="007F6133" w:rsidRDefault="007B356F"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7B356F" w:rsidRDefault="007B356F"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A2491" w:rsidRDefault="007B356F" w:rsidP="00AA2491">
                      <w:pPr>
                        <w:spacing w:line="240" w:lineRule="auto"/>
                        <w:jc w:val="center"/>
                        <w:rPr>
                          <w:rFonts w:ascii="Palatino Linotype" w:hAnsi="Palatino Linotype"/>
                          <w:sz w:val="24"/>
                          <w:szCs w:val="24"/>
                        </w:rPr>
                      </w:pPr>
                      <w:r>
                        <w:rPr>
                          <w:rFonts w:ascii="Palatino Linotype" w:hAnsi="Palatino Linotype"/>
                          <w:b/>
                          <w:sz w:val="24"/>
                          <w:szCs w:val="24"/>
                        </w:rPr>
                        <w:t xml:space="preserve"> </w:t>
                      </w:r>
                      <w:r w:rsidR="00AA2491">
                        <w:rPr>
                          <w:rFonts w:ascii="Palatino Linotype" w:hAnsi="Palatino Linotype"/>
                          <w:sz w:val="24"/>
                          <w:szCs w:val="24"/>
                        </w:rPr>
                        <w:t xml:space="preserve">(Rúbrica) </w:t>
                      </w:r>
                    </w:p>
                    <w:p w:rsidR="007B356F" w:rsidRDefault="007B356F" w:rsidP="00A459D0">
                      <w:pPr>
                        <w:spacing w:line="240" w:lineRule="auto"/>
                        <w:jc w:val="center"/>
                        <w:rPr>
                          <w:rFonts w:ascii="Palatino Linotype" w:hAnsi="Palatino Linotype"/>
                          <w:b/>
                          <w:sz w:val="24"/>
                          <w:szCs w:val="24"/>
                        </w:rPr>
                      </w:pPr>
                    </w:p>
                    <w:p w:rsidR="007B356F" w:rsidRDefault="007B356F" w:rsidP="00A459D0">
                      <w:pPr>
                        <w:jc w:val="center"/>
                        <w:rPr>
                          <w:rFonts w:ascii="Palatino Linotype" w:hAnsi="Palatino Linotype"/>
                          <w:sz w:val="24"/>
                          <w:szCs w:val="24"/>
                        </w:rPr>
                      </w:pPr>
                    </w:p>
                    <w:p w:rsidR="007B356F" w:rsidRPr="00EF2FC0" w:rsidRDefault="007B356F" w:rsidP="00A459D0">
                      <w:pPr>
                        <w:jc w:val="center"/>
                        <w:rPr>
                          <w:rFonts w:ascii="Palatino Linotype" w:hAnsi="Palatino Linotype"/>
                          <w:sz w:val="24"/>
                          <w:szCs w:val="24"/>
                        </w:rPr>
                      </w:pPr>
                    </w:p>
                    <w:p w:rsidR="007B356F" w:rsidRDefault="007B356F" w:rsidP="00A459D0"/>
                  </w:txbxContent>
                </v:textbox>
                <w10:wrap anchorx="page"/>
              </v:shape>
            </w:pict>
          </mc:Fallback>
        </mc:AlternateContent>
      </w:r>
    </w:p>
    <w:p w:rsidR="00A459D0" w:rsidRDefault="00A459D0" w:rsidP="00A459D0">
      <w:pPr>
        <w:spacing w:before="240"/>
        <w:rPr>
          <w:rFonts w:ascii="Palatino Linotype" w:hAnsi="Palatino Linotype" w:cs="Arial"/>
          <w:sz w:val="18"/>
          <w:szCs w:val="18"/>
        </w:rPr>
      </w:pPr>
    </w:p>
    <w:p w:rsidR="00A459D0" w:rsidRDefault="00A459D0" w:rsidP="00A459D0">
      <w:pPr>
        <w:spacing w:before="240"/>
        <w:jc w:val="both"/>
        <w:rPr>
          <w:rFonts w:ascii="Palatino Linotype" w:hAnsi="Palatino Linotype" w:cs="Arial"/>
          <w:sz w:val="18"/>
          <w:szCs w:val="18"/>
        </w:rPr>
      </w:pPr>
    </w:p>
    <w:p w:rsidR="00A459D0" w:rsidRDefault="00A459D0" w:rsidP="00A459D0">
      <w:pPr>
        <w:spacing w:before="240" w:line="240" w:lineRule="auto"/>
        <w:jc w:val="both"/>
        <w:rPr>
          <w:rFonts w:ascii="Palatino Linotype" w:hAnsi="Palatino Linotype" w:cs="Arial"/>
          <w:sz w:val="14"/>
          <w:szCs w:val="14"/>
        </w:rPr>
      </w:pPr>
    </w:p>
    <w:p w:rsidR="00A459D0" w:rsidRPr="00E4277A" w:rsidRDefault="00A459D0" w:rsidP="008A5E77">
      <w:pPr>
        <w:spacing w:after="0" w:line="240" w:lineRule="auto"/>
        <w:jc w:val="both"/>
        <w:rPr>
          <w:rFonts w:ascii="Palatino Linotype" w:hAnsi="Palatino Linotype" w:cs="Arial"/>
          <w:sz w:val="16"/>
          <w:szCs w:val="16"/>
        </w:rPr>
      </w:pPr>
      <w:r w:rsidRPr="00E4277A">
        <w:rPr>
          <w:rFonts w:ascii="Palatino Linotype" w:hAnsi="Palatino Linotype" w:cs="Arial"/>
          <w:sz w:val="16"/>
          <w:szCs w:val="16"/>
        </w:rPr>
        <w:t xml:space="preserve">Esta hoja corresponde a la resolución de fecha </w:t>
      </w:r>
      <w:r w:rsidR="001F21E8">
        <w:rPr>
          <w:rFonts w:ascii="Palatino Linotype" w:hAnsi="Palatino Linotype" w:cs="Arial"/>
          <w:sz w:val="16"/>
          <w:szCs w:val="16"/>
        </w:rPr>
        <w:t>dos de septiembre</w:t>
      </w:r>
      <w:r w:rsidR="00AA2491">
        <w:rPr>
          <w:rFonts w:ascii="Palatino Linotype" w:hAnsi="Palatino Linotype" w:cs="Arial"/>
          <w:sz w:val="16"/>
          <w:szCs w:val="16"/>
        </w:rPr>
        <w:t xml:space="preserve"> de dos mil veinte</w:t>
      </w:r>
      <w:r w:rsidRPr="00E4277A">
        <w:rPr>
          <w:rFonts w:ascii="Palatino Linotype" w:hAnsi="Palatino Linotype" w:cs="Arial"/>
          <w:sz w:val="16"/>
          <w:szCs w:val="16"/>
        </w:rPr>
        <w:t xml:space="preserve">, emitida en el recurso de revisión </w:t>
      </w:r>
      <w:r w:rsidR="001F21E8">
        <w:rPr>
          <w:rFonts w:ascii="Palatino Linotype" w:hAnsi="Palatino Linotype" w:cs="Arial"/>
          <w:bCs/>
          <w:sz w:val="16"/>
          <w:szCs w:val="16"/>
          <w:lang w:eastAsia="es-MX"/>
        </w:rPr>
        <w:t>0096</w:t>
      </w:r>
      <w:r w:rsidR="00B14F4C">
        <w:rPr>
          <w:rFonts w:ascii="Palatino Linotype" w:hAnsi="Palatino Linotype" w:cs="Arial"/>
          <w:bCs/>
          <w:sz w:val="16"/>
          <w:szCs w:val="16"/>
          <w:lang w:eastAsia="es-MX"/>
        </w:rPr>
        <w:t>5</w:t>
      </w:r>
      <w:r w:rsidR="001F21E8">
        <w:rPr>
          <w:rFonts w:ascii="Palatino Linotype" w:hAnsi="Palatino Linotype" w:cs="Arial"/>
          <w:bCs/>
          <w:sz w:val="16"/>
          <w:szCs w:val="16"/>
          <w:lang w:eastAsia="es-MX"/>
        </w:rPr>
        <w:t>/INFOEM/IP/RR/2020.</w:t>
      </w:r>
    </w:p>
    <w:p w:rsidR="00DD13E2" w:rsidRPr="00E4277A" w:rsidRDefault="007B2429" w:rsidP="007B2429">
      <w:pPr>
        <w:spacing w:after="0"/>
        <w:rPr>
          <w:rFonts w:ascii="Palatino Linotype" w:hAnsi="Palatino Linotype"/>
          <w:sz w:val="16"/>
          <w:szCs w:val="16"/>
        </w:rPr>
      </w:pPr>
      <w:r w:rsidRPr="00E4277A">
        <w:rPr>
          <w:rFonts w:ascii="Palatino Linotype" w:hAnsi="Palatino Linotype"/>
          <w:sz w:val="16"/>
          <w:szCs w:val="16"/>
        </w:rPr>
        <w:t>OSAM/FJJC</w:t>
      </w:r>
    </w:p>
    <w:sectPr w:rsidR="00DD13E2" w:rsidRPr="00E4277A" w:rsidSect="00E15E85">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6F9" w:rsidRDefault="004046F9" w:rsidP="00E15E85">
      <w:pPr>
        <w:spacing w:after="0" w:line="240" w:lineRule="auto"/>
      </w:pPr>
      <w:r>
        <w:separator/>
      </w:r>
    </w:p>
  </w:endnote>
  <w:endnote w:type="continuationSeparator" w:id="0">
    <w:p w:rsidR="004046F9" w:rsidRDefault="004046F9"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56F" w:rsidRPr="000B69FA" w:rsidRDefault="007B356F"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344B">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7344B">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56F" w:rsidRPr="000B69FA" w:rsidRDefault="007B356F"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344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7344B">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6F9" w:rsidRDefault="004046F9" w:rsidP="00E15E85">
      <w:pPr>
        <w:spacing w:after="0" w:line="240" w:lineRule="auto"/>
      </w:pPr>
      <w:r>
        <w:separator/>
      </w:r>
    </w:p>
  </w:footnote>
  <w:footnote w:type="continuationSeparator" w:id="0">
    <w:p w:rsidR="004046F9" w:rsidRDefault="004046F9" w:rsidP="00E15E85">
      <w:pPr>
        <w:spacing w:after="0" w:line="240" w:lineRule="auto"/>
      </w:pPr>
      <w:r>
        <w:continuationSeparator/>
      </w:r>
    </w:p>
  </w:footnote>
  <w:footnote w:id="1">
    <w:p w:rsidR="007B356F" w:rsidRPr="00946E1F" w:rsidRDefault="007B356F" w:rsidP="006001F5">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FC9" w:rsidRDefault="0007344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375594"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56F" w:rsidRDefault="0007344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375595" o:spid="_x0000_s2051" type="#_x0000_t75" style="position:absolute;margin-left:-84.1pt;margin-top:-126.8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B356F" w:rsidTr="00E15E85">
      <w:trPr>
        <w:trHeight w:val="227"/>
      </w:trPr>
      <w:tc>
        <w:tcPr>
          <w:tcW w:w="5529" w:type="dxa"/>
          <w:hideMark/>
        </w:tcPr>
        <w:p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B356F" w:rsidRPr="00D56BC3" w:rsidRDefault="000E3D26" w:rsidP="007D62B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0096</w:t>
          </w:r>
          <w:r w:rsidR="005170CB">
            <w:rPr>
              <w:rFonts w:ascii="Palatino Linotype" w:hAnsi="Palatino Linotype" w:cs="Arial"/>
              <w:bCs/>
              <w:sz w:val="24"/>
              <w:lang w:eastAsia="es-MX"/>
            </w:rPr>
            <w:t>5</w:t>
          </w:r>
          <w:r>
            <w:rPr>
              <w:rFonts w:ascii="Palatino Linotype" w:hAnsi="Palatino Linotype" w:cs="Arial"/>
              <w:bCs/>
              <w:sz w:val="24"/>
              <w:lang w:eastAsia="es-MX"/>
            </w:rPr>
            <w:t>/INFOEM/IP/RR/2020</w:t>
          </w:r>
        </w:p>
      </w:tc>
    </w:tr>
    <w:tr w:rsidR="007B356F" w:rsidRPr="00E27A30" w:rsidTr="00E15E85">
      <w:trPr>
        <w:trHeight w:val="242"/>
      </w:trPr>
      <w:tc>
        <w:tcPr>
          <w:tcW w:w="5529" w:type="dxa"/>
          <w:hideMark/>
        </w:tcPr>
        <w:p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B356F" w:rsidRDefault="005170CB" w:rsidP="000E3D26">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sidR="000E3D26">
            <w:rPr>
              <w:rFonts w:ascii="Palatino Linotype" w:hAnsi="Palatino Linotype" w:cs="Arial"/>
              <w:szCs w:val="20"/>
            </w:rPr>
            <w:t>Ecatepec de Morelos.</w:t>
          </w:r>
        </w:p>
      </w:tc>
    </w:tr>
    <w:tr w:rsidR="007B356F" w:rsidTr="00E15E85">
      <w:trPr>
        <w:trHeight w:val="342"/>
      </w:trPr>
      <w:tc>
        <w:tcPr>
          <w:tcW w:w="5529" w:type="dxa"/>
          <w:hideMark/>
        </w:tcPr>
        <w:p w:rsidR="007B356F" w:rsidRDefault="007B356F"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7B356F" w:rsidRDefault="007B356F"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7B356F" w:rsidRDefault="007B356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B356F" w:rsidTr="00740142">
      <w:trPr>
        <w:trHeight w:val="227"/>
      </w:trPr>
      <w:tc>
        <w:tcPr>
          <w:tcW w:w="5529" w:type="dxa"/>
          <w:hideMark/>
        </w:tcPr>
        <w:p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B356F" w:rsidRPr="00B4142F" w:rsidRDefault="00EE708A" w:rsidP="00E16AC8">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00965/INFOEM/IP/RR/2020</w:t>
          </w:r>
        </w:p>
      </w:tc>
    </w:tr>
    <w:tr w:rsidR="007B356F" w:rsidTr="00740142">
      <w:trPr>
        <w:trHeight w:val="196"/>
      </w:trPr>
      <w:tc>
        <w:tcPr>
          <w:tcW w:w="5529" w:type="dxa"/>
          <w:hideMark/>
        </w:tcPr>
        <w:p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7B356F" w:rsidRPr="00F06FED" w:rsidRDefault="0007344B" w:rsidP="0007544F">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w:t>
          </w:r>
          <w:proofErr w:type="spellEnd"/>
        </w:p>
      </w:tc>
    </w:tr>
    <w:tr w:rsidR="007B356F" w:rsidTr="00740142">
      <w:trPr>
        <w:trHeight w:val="242"/>
      </w:trPr>
      <w:tc>
        <w:tcPr>
          <w:tcW w:w="5529" w:type="dxa"/>
          <w:hideMark/>
        </w:tcPr>
        <w:p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B356F" w:rsidRDefault="00EE708A" w:rsidP="00740142">
          <w:pPr>
            <w:spacing w:after="120" w:line="256" w:lineRule="auto"/>
            <w:ind w:right="214"/>
            <w:jc w:val="right"/>
            <w:rPr>
              <w:rFonts w:ascii="Palatino Linotype" w:hAnsi="Palatino Linotype" w:cs="Arial"/>
              <w:szCs w:val="20"/>
            </w:rPr>
          </w:pPr>
          <w:r>
            <w:rPr>
              <w:rFonts w:ascii="Palatino Linotype" w:hAnsi="Palatino Linotype" w:cs="Arial"/>
              <w:szCs w:val="20"/>
            </w:rPr>
            <w:t>Ayuntamiento de Ecatepec de Morelos</w:t>
          </w:r>
        </w:p>
      </w:tc>
    </w:tr>
    <w:tr w:rsidR="007B356F" w:rsidTr="00740142">
      <w:trPr>
        <w:trHeight w:val="342"/>
      </w:trPr>
      <w:tc>
        <w:tcPr>
          <w:tcW w:w="5529" w:type="dxa"/>
          <w:hideMark/>
        </w:tcPr>
        <w:p w:rsidR="007B356F" w:rsidRDefault="007B356F"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7B356F" w:rsidRDefault="007B356F"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7B356F" w:rsidRDefault="0007344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375593" o:spid="_x0000_s2049" type="#_x0000_t75" style="position:absolute;margin-left:-84.3pt;margin-top:-136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236C5"/>
    <w:multiLevelType w:val="hybridMultilevel"/>
    <w:tmpl w:val="B7C81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3B3280"/>
    <w:multiLevelType w:val="hybridMultilevel"/>
    <w:tmpl w:val="ABCC45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3D6CB7"/>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9DB2AD2"/>
    <w:multiLevelType w:val="hybridMultilevel"/>
    <w:tmpl w:val="6F5A5968"/>
    <w:lvl w:ilvl="0" w:tplc="886618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A54953"/>
    <w:multiLevelType w:val="multilevel"/>
    <w:tmpl w:val="22965B2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2BD24201"/>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CF2C4D"/>
    <w:multiLevelType w:val="hybridMultilevel"/>
    <w:tmpl w:val="1C122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24F353D"/>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4C06ED8"/>
    <w:multiLevelType w:val="hybridMultilevel"/>
    <w:tmpl w:val="34482BCE"/>
    <w:lvl w:ilvl="0" w:tplc="080A0001">
      <w:start w:val="1"/>
      <w:numFmt w:val="bullet"/>
      <w:lvlText w:val=""/>
      <w:lvlJc w:val="left"/>
      <w:pPr>
        <w:ind w:left="1507" w:hanging="360"/>
      </w:pPr>
      <w:rPr>
        <w:rFonts w:ascii="Symbol" w:hAnsi="Symbol" w:hint="default"/>
      </w:rPr>
    </w:lvl>
    <w:lvl w:ilvl="1" w:tplc="080A0003" w:tentative="1">
      <w:start w:val="1"/>
      <w:numFmt w:val="bullet"/>
      <w:lvlText w:val="o"/>
      <w:lvlJc w:val="left"/>
      <w:pPr>
        <w:ind w:left="2227" w:hanging="360"/>
      </w:pPr>
      <w:rPr>
        <w:rFonts w:ascii="Courier New" w:hAnsi="Courier New" w:cs="Courier New" w:hint="default"/>
      </w:rPr>
    </w:lvl>
    <w:lvl w:ilvl="2" w:tplc="080A0005" w:tentative="1">
      <w:start w:val="1"/>
      <w:numFmt w:val="bullet"/>
      <w:lvlText w:val=""/>
      <w:lvlJc w:val="left"/>
      <w:pPr>
        <w:ind w:left="2947" w:hanging="360"/>
      </w:pPr>
      <w:rPr>
        <w:rFonts w:ascii="Wingdings" w:hAnsi="Wingdings" w:hint="default"/>
      </w:rPr>
    </w:lvl>
    <w:lvl w:ilvl="3" w:tplc="080A0001" w:tentative="1">
      <w:start w:val="1"/>
      <w:numFmt w:val="bullet"/>
      <w:lvlText w:val=""/>
      <w:lvlJc w:val="left"/>
      <w:pPr>
        <w:ind w:left="3667" w:hanging="360"/>
      </w:pPr>
      <w:rPr>
        <w:rFonts w:ascii="Symbol" w:hAnsi="Symbol" w:hint="default"/>
      </w:rPr>
    </w:lvl>
    <w:lvl w:ilvl="4" w:tplc="080A0003" w:tentative="1">
      <w:start w:val="1"/>
      <w:numFmt w:val="bullet"/>
      <w:lvlText w:val="o"/>
      <w:lvlJc w:val="left"/>
      <w:pPr>
        <w:ind w:left="4387" w:hanging="360"/>
      </w:pPr>
      <w:rPr>
        <w:rFonts w:ascii="Courier New" w:hAnsi="Courier New" w:cs="Courier New" w:hint="default"/>
      </w:rPr>
    </w:lvl>
    <w:lvl w:ilvl="5" w:tplc="080A0005" w:tentative="1">
      <w:start w:val="1"/>
      <w:numFmt w:val="bullet"/>
      <w:lvlText w:val=""/>
      <w:lvlJc w:val="left"/>
      <w:pPr>
        <w:ind w:left="5107" w:hanging="360"/>
      </w:pPr>
      <w:rPr>
        <w:rFonts w:ascii="Wingdings" w:hAnsi="Wingdings" w:hint="default"/>
      </w:rPr>
    </w:lvl>
    <w:lvl w:ilvl="6" w:tplc="080A0001" w:tentative="1">
      <w:start w:val="1"/>
      <w:numFmt w:val="bullet"/>
      <w:lvlText w:val=""/>
      <w:lvlJc w:val="left"/>
      <w:pPr>
        <w:ind w:left="5827" w:hanging="360"/>
      </w:pPr>
      <w:rPr>
        <w:rFonts w:ascii="Symbol" w:hAnsi="Symbol" w:hint="default"/>
      </w:rPr>
    </w:lvl>
    <w:lvl w:ilvl="7" w:tplc="080A0003" w:tentative="1">
      <w:start w:val="1"/>
      <w:numFmt w:val="bullet"/>
      <w:lvlText w:val="o"/>
      <w:lvlJc w:val="left"/>
      <w:pPr>
        <w:ind w:left="6547" w:hanging="360"/>
      </w:pPr>
      <w:rPr>
        <w:rFonts w:ascii="Courier New" w:hAnsi="Courier New" w:cs="Courier New" w:hint="default"/>
      </w:rPr>
    </w:lvl>
    <w:lvl w:ilvl="8" w:tplc="080A0005" w:tentative="1">
      <w:start w:val="1"/>
      <w:numFmt w:val="bullet"/>
      <w:lvlText w:val=""/>
      <w:lvlJc w:val="left"/>
      <w:pPr>
        <w:ind w:left="7267" w:hanging="360"/>
      </w:pPr>
      <w:rPr>
        <w:rFonts w:ascii="Wingdings" w:hAnsi="Wingdings" w:hint="default"/>
      </w:rPr>
    </w:lvl>
  </w:abstractNum>
  <w:abstractNum w:abstractNumId="17">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34E91987"/>
    <w:multiLevelType w:val="hybridMultilevel"/>
    <w:tmpl w:val="F69C8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5747478"/>
    <w:multiLevelType w:val="hybridMultilevel"/>
    <w:tmpl w:val="E4C4D5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4AB24D0E"/>
    <w:multiLevelType w:val="hybridMultilevel"/>
    <w:tmpl w:val="FD52C31C"/>
    <w:lvl w:ilvl="0" w:tplc="080A0001">
      <w:start w:val="1"/>
      <w:numFmt w:val="bullet"/>
      <w:lvlText w:val=""/>
      <w:lvlJc w:val="left"/>
      <w:pPr>
        <w:ind w:left="720" w:hanging="360"/>
      </w:pPr>
      <w:rPr>
        <w:rFonts w:ascii="Symbol" w:hAnsi="Symbol"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D1F6BF4"/>
    <w:multiLevelType w:val="multilevel"/>
    <w:tmpl w:val="70E8E3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nsid w:val="53AE0C2D"/>
    <w:multiLevelType w:val="hybridMultilevel"/>
    <w:tmpl w:val="8EDAE1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8745C8"/>
    <w:multiLevelType w:val="hybridMultilevel"/>
    <w:tmpl w:val="B25E5C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nsid w:val="5B157DB9"/>
    <w:multiLevelType w:val="hybridMultilevel"/>
    <w:tmpl w:val="18640776"/>
    <w:numStyleLink w:val="Estiloimportado2"/>
  </w:abstractNum>
  <w:abstractNum w:abstractNumId="29">
    <w:nsid w:val="5BD3745F"/>
    <w:multiLevelType w:val="hybridMultilevel"/>
    <w:tmpl w:val="715C5648"/>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61776714"/>
    <w:multiLevelType w:val="hybridMultilevel"/>
    <w:tmpl w:val="B7F82B58"/>
    <w:lvl w:ilvl="0" w:tplc="546C0B8E">
      <w:start w:val="1"/>
      <w:numFmt w:val="decimal"/>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671C6882"/>
    <w:multiLevelType w:val="hybridMultilevel"/>
    <w:tmpl w:val="FB98B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A4945F9"/>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BB07E96"/>
    <w:multiLevelType w:val="hybridMultilevel"/>
    <w:tmpl w:val="4B627EFE"/>
    <w:lvl w:ilvl="0" w:tplc="0C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6">
    <w:nsid w:val="723B0CA9"/>
    <w:multiLevelType w:val="hybridMultilevel"/>
    <w:tmpl w:val="BDBEC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5"/>
  </w:num>
  <w:num w:numId="2">
    <w:abstractNumId w:val="6"/>
  </w:num>
  <w:num w:numId="3">
    <w:abstractNumId w:val="26"/>
  </w:num>
  <w:num w:numId="4">
    <w:abstractNumId w:val="15"/>
  </w:num>
  <w:num w:numId="5">
    <w:abstractNumId w:val="28"/>
  </w:num>
  <w:num w:numId="6">
    <w:abstractNumId w:val="7"/>
  </w:num>
  <w:num w:numId="7">
    <w:abstractNumId w:val="38"/>
  </w:num>
  <w:num w:numId="8">
    <w:abstractNumId w:val="21"/>
  </w:num>
  <w:num w:numId="9">
    <w:abstractNumId w:val="8"/>
  </w:num>
  <w:num w:numId="10">
    <w:abstractNumId w:val="37"/>
  </w:num>
  <w:num w:numId="11">
    <w:abstractNumId w:val="11"/>
  </w:num>
  <w:num w:numId="12">
    <w:abstractNumId w:val="20"/>
  </w:num>
  <w:num w:numId="13">
    <w:abstractNumId w:val="3"/>
  </w:num>
  <w:num w:numId="14">
    <w:abstractNumId w:val="0"/>
  </w:num>
  <w:num w:numId="15">
    <w:abstractNumId w:val="5"/>
  </w:num>
  <w:num w:numId="16">
    <w:abstractNumId w:val="31"/>
  </w:num>
  <w:num w:numId="17">
    <w:abstractNumId w:val="12"/>
  </w:num>
  <w:num w:numId="18">
    <w:abstractNumId w:val="2"/>
  </w:num>
  <w:num w:numId="19">
    <w:abstractNumId w:val="24"/>
  </w:num>
  <w:num w:numId="20">
    <w:abstractNumId w:val="9"/>
  </w:num>
  <w:num w:numId="21">
    <w:abstractNumId w:val="32"/>
  </w:num>
  <w:num w:numId="22">
    <w:abstractNumId w:val="13"/>
  </w:num>
  <w:num w:numId="23">
    <w:abstractNumId w:val="10"/>
  </w:num>
  <w:num w:numId="24">
    <w:abstractNumId w:val="18"/>
  </w:num>
  <w:num w:numId="25">
    <w:abstractNumId w:val="33"/>
  </w:num>
  <w:num w:numId="26">
    <w:abstractNumId w:val="1"/>
  </w:num>
  <w:num w:numId="27">
    <w:abstractNumId w:val="27"/>
  </w:num>
  <w:num w:numId="28">
    <w:abstractNumId w:val="23"/>
  </w:num>
  <w:num w:numId="29">
    <w:abstractNumId w:val="4"/>
  </w:num>
  <w:num w:numId="30">
    <w:abstractNumId w:val="14"/>
  </w:num>
  <w:num w:numId="31">
    <w:abstractNumId w:val="34"/>
  </w:num>
  <w:num w:numId="32">
    <w:abstractNumId w:val="30"/>
  </w:num>
  <w:num w:numId="33">
    <w:abstractNumId w:val="16"/>
  </w:num>
  <w:num w:numId="34">
    <w:abstractNumId w:val="17"/>
  </w:num>
  <w:num w:numId="35">
    <w:abstractNumId w:val="25"/>
  </w:num>
  <w:num w:numId="36">
    <w:abstractNumId w:val="19"/>
  </w:num>
  <w:num w:numId="37">
    <w:abstractNumId w:val="22"/>
  </w:num>
  <w:num w:numId="38">
    <w:abstractNumId w:val="36"/>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0687F"/>
    <w:rsid w:val="000110C5"/>
    <w:rsid w:val="00026904"/>
    <w:rsid w:val="0003050E"/>
    <w:rsid w:val="00035F8F"/>
    <w:rsid w:val="00041425"/>
    <w:rsid w:val="00042815"/>
    <w:rsid w:val="0004281D"/>
    <w:rsid w:val="00046E4C"/>
    <w:rsid w:val="0004795A"/>
    <w:rsid w:val="00052B19"/>
    <w:rsid w:val="00052D11"/>
    <w:rsid w:val="00053ED1"/>
    <w:rsid w:val="00062CBD"/>
    <w:rsid w:val="00065C85"/>
    <w:rsid w:val="00071319"/>
    <w:rsid w:val="0007344B"/>
    <w:rsid w:val="00073973"/>
    <w:rsid w:val="00074A99"/>
    <w:rsid w:val="0007544F"/>
    <w:rsid w:val="00076643"/>
    <w:rsid w:val="00077382"/>
    <w:rsid w:val="00082B37"/>
    <w:rsid w:val="00082DF3"/>
    <w:rsid w:val="00087744"/>
    <w:rsid w:val="00087952"/>
    <w:rsid w:val="00091D98"/>
    <w:rsid w:val="000976F7"/>
    <w:rsid w:val="000B5ABF"/>
    <w:rsid w:val="000C22EC"/>
    <w:rsid w:val="000C3278"/>
    <w:rsid w:val="000C59EE"/>
    <w:rsid w:val="000C5E99"/>
    <w:rsid w:val="000D0449"/>
    <w:rsid w:val="000D33B3"/>
    <w:rsid w:val="000D3439"/>
    <w:rsid w:val="000E3D26"/>
    <w:rsid w:val="000F019E"/>
    <w:rsid w:val="000F3DFA"/>
    <w:rsid w:val="00100AEB"/>
    <w:rsid w:val="00101D3C"/>
    <w:rsid w:val="00103BC8"/>
    <w:rsid w:val="00104365"/>
    <w:rsid w:val="00105217"/>
    <w:rsid w:val="00114828"/>
    <w:rsid w:val="0011750A"/>
    <w:rsid w:val="001201DC"/>
    <w:rsid w:val="0012266D"/>
    <w:rsid w:val="00122C23"/>
    <w:rsid w:val="00125DD7"/>
    <w:rsid w:val="0013048D"/>
    <w:rsid w:val="0013062E"/>
    <w:rsid w:val="00130D58"/>
    <w:rsid w:val="0013463F"/>
    <w:rsid w:val="00152B20"/>
    <w:rsid w:val="00152B26"/>
    <w:rsid w:val="0015550A"/>
    <w:rsid w:val="00171BD5"/>
    <w:rsid w:val="0017548E"/>
    <w:rsid w:val="00183623"/>
    <w:rsid w:val="0018374E"/>
    <w:rsid w:val="00194288"/>
    <w:rsid w:val="00194E5C"/>
    <w:rsid w:val="0019799D"/>
    <w:rsid w:val="001979A0"/>
    <w:rsid w:val="001A2E11"/>
    <w:rsid w:val="001A7610"/>
    <w:rsid w:val="001B066D"/>
    <w:rsid w:val="001B13E6"/>
    <w:rsid w:val="001B3704"/>
    <w:rsid w:val="001B3A7B"/>
    <w:rsid w:val="001B3CB8"/>
    <w:rsid w:val="001B3E5E"/>
    <w:rsid w:val="001C28D0"/>
    <w:rsid w:val="001C3BB0"/>
    <w:rsid w:val="001C3E01"/>
    <w:rsid w:val="001C3F41"/>
    <w:rsid w:val="001C7069"/>
    <w:rsid w:val="001D2C71"/>
    <w:rsid w:val="001D581C"/>
    <w:rsid w:val="001D72A8"/>
    <w:rsid w:val="001E1E8E"/>
    <w:rsid w:val="001E42B9"/>
    <w:rsid w:val="001E6CD6"/>
    <w:rsid w:val="001E7A75"/>
    <w:rsid w:val="001F21E8"/>
    <w:rsid w:val="001F5D0E"/>
    <w:rsid w:val="00200950"/>
    <w:rsid w:val="00204508"/>
    <w:rsid w:val="002052F6"/>
    <w:rsid w:val="002053A2"/>
    <w:rsid w:val="00210DE6"/>
    <w:rsid w:val="002141B5"/>
    <w:rsid w:val="00217E99"/>
    <w:rsid w:val="00223C2F"/>
    <w:rsid w:val="00224181"/>
    <w:rsid w:val="00227DAA"/>
    <w:rsid w:val="00233D51"/>
    <w:rsid w:val="00240133"/>
    <w:rsid w:val="00243059"/>
    <w:rsid w:val="0025078D"/>
    <w:rsid w:val="00253101"/>
    <w:rsid w:val="002606F0"/>
    <w:rsid w:val="0026534C"/>
    <w:rsid w:val="00265683"/>
    <w:rsid w:val="00265DFB"/>
    <w:rsid w:val="002677ED"/>
    <w:rsid w:val="00273570"/>
    <w:rsid w:val="002738C7"/>
    <w:rsid w:val="0028577D"/>
    <w:rsid w:val="00285AA2"/>
    <w:rsid w:val="00287512"/>
    <w:rsid w:val="002902D7"/>
    <w:rsid w:val="002926CD"/>
    <w:rsid w:val="00294007"/>
    <w:rsid w:val="00294D34"/>
    <w:rsid w:val="002966FB"/>
    <w:rsid w:val="002A1820"/>
    <w:rsid w:val="002A30B2"/>
    <w:rsid w:val="002A6F17"/>
    <w:rsid w:val="002A74C7"/>
    <w:rsid w:val="002B067A"/>
    <w:rsid w:val="002B144D"/>
    <w:rsid w:val="002B18B0"/>
    <w:rsid w:val="002B6BDE"/>
    <w:rsid w:val="002B7CD8"/>
    <w:rsid w:val="002C1EC5"/>
    <w:rsid w:val="002C212B"/>
    <w:rsid w:val="002C4CEF"/>
    <w:rsid w:val="002D11F3"/>
    <w:rsid w:val="002D3A60"/>
    <w:rsid w:val="002D53AB"/>
    <w:rsid w:val="002D630A"/>
    <w:rsid w:val="002E42B6"/>
    <w:rsid w:val="003011A8"/>
    <w:rsid w:val="003034F4"/>
    <w:rsid w:val="00307041"/>
    <w:rsid w:val="00312159"/>
    <w:rsid w:val="00312ED8"/>
    <w:rsid w:val="00317B8A"/>
    <w:rsid w:val="00324E29"/>
    <w:rsid w:val="00327CF5"/>
    <w:rsid w:val="00330A95"/>
    <w:rsid w:val="0033395A"/>
    <w:rsid w:val="003341B0"/>
    <w:rsid w:val="00334E11"/>
    <w:rsid w:val="00342A59"/>
    <w:rsid w:val="003431B7"/>
    <w:rsid w:val="003452FA"/>
    <w:rsid w:val="00345CAE"/>
    <w:rsid w:val="0034696E"/>
    <w:rsid w:val="00346F28"/>
    <w:rsid w:val="003470B1"/>
    <w:rsid w:val="003474F2"/>
    <w:rsid w:val="00354E0C"/>
    <w:rsid w:val="0035772D"/>
    <w:rsid w:val="00357BFC"/>
    <w:rsid w:val="00364CC5"/>
    <w:rsid w:val="0036580A"/>
    <w:rsid w:val="0036711E"/>
    <w:rsid w:val="0037311B"/>
    <w:rsid w:val="00376686"/>
    <w:rsid w:val="00384AC7"/>
    <w:rsid w:val="00385299"/>
    <w:rsid w:val="0039084D"/>
    <w:rsid w:val="00395D8C"/>
    <w:rsid w:val="003A1D5B"/>
    <w:rsid w:val="003A421D"/>
    <w:rsid w:val="003B465B"/>
    <w:rsid w:val="003C266A"/>
    <w:rsid w:val="003C5897"/>
    <w:rsid w:val="003C6EE5"/>
    <w:rsid w:val="003E67B2"/>
    <w:rsid w:val="003F59D8"/>
    <w:rsid w:val="003F60C3"/>
    <w:rsid w:val="003F6A71"/>
    <w:rsid w:val="00402F7E"/>
    <w:rsid w:val="004046F9"/>
    <w:rsid w:val="00415E88"/>
    <w:rsid w:val="004254FE"/>
    <w:rsid w:val="00437C82"/>
    <w:rsid w:val="00450FC9"/>
    <w:rsid w:val="00464072"/>
    <w:rsid w:val="00466327"/>
    <w:rsid w:val="004803ED"/>
    <w:rsid w:val="004827CA"/>
    <w:rsid w:val="00492244"/>
    <w:rsid w:val="00495565"/>
    <w:rsid w:val="004960C6"/>
    <w:rsid w:val="004A149B"/>
    <w:rsid w:val="004A2BFB"/>
    <w:rsid w:val="004A3FF3"/>
    <w:rsid w:val="004A4D72"/>
    <w:rsid w:val="004B035B"/>
    <w:rsid w:val="004B2BF1"/>
    <w:rsid w:val="004B500A"/>
    <w:rsid w:val="004C2AE7"/>
    <w:rsid w:val="004C3693"/>
    <w:rsid w:val="004D4BF6"/>
    <w:rsid w:val="004E10D3"/>
    <w:rsid w:val="004E52E6"/>
    <w:rsid w:val="004E6243"/>
    <w:rsid w:val="004E6DB3"/>
    <w:rsid w:val="004F05B2"/>
    <w:rsid w:val="004F0F4D"/>
    <w:rsid w:val="004F2402"/>
    <w:rsid w:val="004F571C"/>
    <w:rsid w:val="005028F2"/>
    <w:rsid w:val="00503088"/>
    <w:rsid w:val="005127E4"/>
    <w:rsid w:val="005170CB"/>
    <w:rsid w:val="00523067"/>
    <w:rsid w:val="00527856"/>
    <w:rsid w:val="00527C6A"/>
    <w:rsid w:val="005329E8"/>
    <w:rsid w:val="00541ECB"/>
    <w:rsid w:val="005433F7"/>
    <w:rsid w:val="00563391"/>
    <w:rsid w:val="0056470D"/>
    <w:rsid w:val="00564D6A"/>
    <w:rsid w:val="005733EB"/>
    <w:rsid w:val="0057576D"/>
    <w:rsid w:val="00576C26"/>
    <w:rsid w:val="005820BF"/>
    <w:rsid w:val="005841ED"/>
    <w:rsid w:val="005866CC"/>
    <w:rsid w:val="005B2C4C"/>
    <w:rsid w:val="005B45EF"/>
    <w:rsid w:val="005C26DF"/>
    <w:rsid w:val="005C2DDF"/>
    <w:rsid w:val="005C3CED"/>
    <w:rsid w:val="005C4B50"/>
    <w:rsid w:val="005C4B77"/>
    <w:rsid w:val="005D11BF"/>
    <w:rsid w:val="005E283C"/>
    <w:rsid w:val="005E6786"/>
    <w:rsid w:val="006001F5"/>
    <w:rsid w:val="00611799"/>
    <w:rsid w:val="00614FDD"/>
    <w:rsid w:val="00616784"/>
    <w:rsid w:val="00625D87"/>
    <w:rsid w:val="00631B59"/>
    <w:rsid w:val="00635185"/>
    <w:rsid w:val="00653B08"/>
    <w:rsid w:val="00654B56"/>
    <w:rsid w:val="006561F8"/>
    <w:rsid w:val="00661515"/>
    <w:rsid w:val="006726B4"/>
    <w:rsid w:val="00673CFD"/>
    <w:rsid w:val="0069498D"/>
    <w:rsid w:val="006A08BA"/>
    <w:rsid w:val="006A62D5"/>
    <w:rsid w:val="006B2E10"/>
    <w:rsid w:val="006B5FD9"/>
    <w:rsid w:val="006B61AC"/>
    <w:rsid w:val="006B7F2C"/>
    <w:rsid w:val="006C0874"/>
    <w:rsid w:val="006C1A4F"/>
    <w:rsid w:val="006C7125"/>
    <w:rsid w:val="006C759C"/>
    <w:rsid w:val="006D0337"/>
    <w:rsid w:val="006D51E5"/>
    <w:rsid w:val="006D6045"/>
    <w:rsid w:val="006E2901"/>
    <w:rsid w:val="006E6C97"/>
    <w:rsid w:val="006F2EA8"/>
    <w:rsid w:val="006F4FFF"/>
    <w:rsid w:val="0070207B"/>
    <w:rsid w:val="00707CD8"/>
    <w:rsid w:val="00714844"/>
    <w:rsid w:val="0071620F"/>
    <w:rsid w:val="00735205"/>
    <w:rsid w:val="00740142"/>
    <w:rsid w:val="00740AC8"/>
    <w:rsid w:val="00754F22"/>
    <w:rsid w:val="00755099"/>
    <w:rsid w:val="0075564B"/>
    <w:rsid w:val="007654BC"/>
    <w:rsid w:val="0076612C"/>
    <w:rsid w:val="00766734"/>
    <w:rsid w:val="00774239"/>
    <w:rsid w:val="00774EA9"/>
    <w:rsid w:val="00775670"/>
    <w:rsid w:val="007826D7"/>
    <w:rsid w:val="00790EFC"/>
    <w:rsid w:val="0079194D"/>
    <w:rsid w:val="0079481E"/>
    <w:rsid w:val="007A0267"/>
    <w:rsid w:val="007A4454"/>
    <w:rsid w:val="007B1B5E"/>
    <w:rsid w:val="007B2429"/>
    <w:rsid w:val="007B356F"/>
    <w:rsid w:val="007B378F"/>
    <w:rsid w:val="007B75C8"/>
    <w:rsid w:val="007C1445"/>
    <w:rsid w:val="007C28D0"/>
    <w:rsid w:val="007C64C1"/>
    <w:rsid w:val="007D276C"/>
    <w:rsid w:val="007D48FA"/>
    <w:rsid w:val="007D62B3"/>
    <w:rsid w:val="007E2959"/>
    <w:rsid w:val="007E4FAA"/>
    <w:rsid w:val="007E77ED"/>
    <w:rsid w:val="007F7936"/>
    <w:rsid w:val="008032F1"/>
    <w:rsid w:val="0080408A"/>
    <w:rsid w:val="008060DA"/>
    <w:rsid w:val="00806B0D"/>
    <w:rsid w:val="00815C62"/>
    <w:rsid w:val="00817ECD"/>
    <w:rsid w:val="00832196"/>
    <w:rsid w:val="008432E6"/>
    <w:rsid w:val="00845473"/>
    <w:rsid w:val="00845C1C"/>
    <w:rsid w:val="00863011"/>
    <w:rsid w:val="00872278"/>
    <w:rsid w:val="00873B48"/>
    <w:rsid w:val="00873C24"/>
    <w:rsid w:val="00874C3D"/>
    <w:rsid w:val="00875499"/>
    <w:rsid w:val="0087560D"/>
    <w:rsid w:val="00881D0D"/>
    <w:rsid w:val="00883DCD"/>
    <w:rsid w:val="00885104"/>
    <w:rsid w:val="00891472"/>
    <w:rsid w:val="00895EE5"/>
    <w:rsid w:val="008962FB"/>
    <w:rsid w:val="00897AB3"/>
    <w:rsid w:val="008A12F6"/>
    <w:rsid w:val="008A16D8"/>
    <w:rsid w:val="008A5B80"/>
    <w:rsid w:val="008A5E77"/>
    <w:rsid w:val="008B34EC"/>
    <w:rsid w:val="008B46FE"/>
    <w:rsid w:val="008C274B"/>
    <w:rsid w:val="008D6D31"/>
    <w:rsid w:val="008E0E21"/>
    <w:rsid w:val="008E3139"/>
    <w:rsid w:val="008E5141"/>
    <w:rsid w:val="008E7408"/>
    <w:rsid w:val="008F0547"/>
    <w:rsid w:val="008F7A52"/>
    <w:rsid w:val="0090630D"/>
    <w:rsid w:val="00911D70"/>
    <w:rsid w:val="00913122"/>
    <w:rsid w:val="0091516A"/>
    <w:rsid w:val="00915DCF"/>
    <w:rsid w:val="009306B4"/>
    <w:rsid w:val="009315B8"/>
    <w:rsid w:val="0093251B"/>
    <w:rsid w:val="009351F7"/>
    <w:rsid w:val="00943223"/>
    <w:rsid w:val="00945E71"/>
    <w:rsid w:val="0094613F"/>
    <w:rsid w:val="009472E2"/>
    <w:rsid w:val="00950056"/>
    <w:rsid w:val="009559F4"/>
    <w:rsid w:val="00962F74"/>
    <w:rsid w:val="00966223"/>
    <w:rsid w:val="009670C7"/>
    <w:rsid w:val="00971725"/>
    <w:rsid w:val="00980295"/>
    <w:rsid w:val="00980401"/>
    <w:rsid w:val="00981A4A"/>
    <w:rsid w:val="009838CD"/>
    <w:rsid w:val="00987091"/>
    <w:rsid w:val="00991CC2"/>
    <w:rsid w:val="00994336"/>
    <w:rsid w:val="00997030"/>
    <w:rsid w:val="009A45B6"/>
    <w:rsid w:val="009A4C2C"/>
    <w:rsid w:val="009A5896"/>
    <w:rsid w:val="009A655B"/>
    <w:rsid w:val="009B76BF"/>
    <w:rsid w:val="009B7B0A"/>
    <w:rsid w:val="009C0D78"/>
    <w:rsid w:val="009C5593"/>
    <w:rsid w:val="009C66F2"/>
    <w:rsid w:val="009C75A5"/>
    <w:rsid w:val="009D72C2"/>
    <w:rsid w:val="009E1FA8"/>
    <w:rsid w:val="009E3B36"/>
    <w:rsid w:val="009F0FB5"/>
    <w:rsid w:val="009F7948"/>
    <w:rsid w:val="00A064DC"/>
    <w:rsid w:val="00A12DBA"/>
    <w:rsid w:val="00A13842"/>
    <w:rsid w:val="00A156E5"/>
    <w:rsid w:val="00A302C6"/>
    <w:rsid w:val="00A30977"/>
    <w:rsid w:val="00A3739E"/>
    <w:rsid w:val="00A459D0"/>
    <w:rsid w:val="00A45C8D"/>
    <w:rsid w:val="00A56458"/>
    <w:rsid w:val="00A66E94"/>
    <w:rsid w:val="00A70873"/>
    <w:rsid w:val="00A711F9"/>
    <w:rsid w:val="00A71632"/>
    <w:rsid w:val="00A74C6A"/>
    <w:rsid w:val="00A843E7"/>
    <w:rsid w:val="00A903CE"/>
    <w:rsid w:val="00A9298D"/>
    <w:rsid w:val="00A92C85"/>
    <w:rsid w:val="00A948EF"/>
    <w:rsid w:val="00AA119C"/>
    <w:rsid w:val="00AA2491"/>
    <w:rsid w:val="00AA2CB1"/>
    <w:rsid w:val="00AC1D50"/>
    <w:rsid w:val="00AC66AB"/>
    <w:rsid w:val="00AE0F50"/>
    <w:rsid w:val="00AE2CE8"/>
    <w:rsid w:val="00AE57A4"/>
    <w:rsid w:val="00AF0CF4"/>
    <w:rsid w:val="00AF15FD"/>
    <w:rsid w:val="00AF385F"/>
    <w:rsid w:val="00AF5190"/>
    <w:rsid w:val="00B04652"/>
    <w:rsid w:val="00B04A46"/>
    <w:rsid w:val="00B052B4"/>
    <w:rsid w:val="00B10B28"/>
    <w:rsid w:val="00B131CC"/>
    <w:rsid w:val="00B137AC"/>
    <w:rsid w:val="00B14F4C"/>
    <w:rsid w:val="00B17A1D"/>
    <w:rsid w:val="00B258A2"/>
    <w:rsid w:val="00B30EAE"/>
    <w:rsid w:val="00B342D0"/>
    <w:rsid w:val="00B34A6D"/>
    <w:rsid w:val="00B355AB"/>
    <w:rsid w:val="00B36240"/>
    <w:rsid w:val="00B44BB1"/>
    <w:rsid w:val="00B46E81"/>
    <w:rsid w:val="00B50BD7"/>
    <w:rsid w:val="00B51395"/>
    <w:rsid w:val="00B53C3A"/>
    <w:rsid w:val="00B54578"/>
    <w:rsid w:val="00B56617"/>
    <w:rsid w:val="00B64940"/>
    <w:rsid w:val="00B64EAF"/>
    <w:rsid w:val="00B67466"/>
    <w:rsid w:val="00B71DA1"/>
    <w:rsid w:val="00B73CC5"/>
    <w:rsid w:val="00B74369"/>
    <w:rsid w:val="00B82B4A"/>
    <w:rsid w:val="00B8311D"/>
    <w:rsid w:val="00B841AC"/>
    <w:rsid w:val="00B96C78"/>
    <w:rsid w:val="00B975CF"/>
    <w:rsid w:val="00BA2458"/>
    <w:rsid w:val="00BA68FA"/>
    <w:rsid w:val="00BB2EAE"/>
    <w:rsid w:val="00BB411E"/>
    <w:rsid w:val="00BB608D"/>
    <w:rsid w:val="00BC1280"/>
    <w:rsid w:val="00BC1C0A"/>
    <w:rsid w:val="00BC45AC"/>
    <w:rsid w:val="00BC4EF7"/>
    <w:rsid w:val="00BC59B2"/>
    <w:rsid w:val="00BC7877"/>
    <w:rsid w:val="00BD146C"/>
    <w:rsid w:val="00BE48FB"/>
    <w:rsid w:val="00C04420"/>
    <w:rsid w:val="00C16071"/>
    <w:rsid w:val="00C203E8"/>
    <w:rsid w:val="00C23151"/>
    <w:rsid w:val="00C25BA8"/>
    <w:rsid w:val="00C26CA4"/>
    <w:rsid w:val="00C27785"/>
    <w:rsid w:val="00C3114B"/>
    <w:rsid w:val="00C47113"/>
    <w:rsid w:val="00C4716D"/>
    <w:rsid w:val="00C50397"/>
    <w:rsid w:val="00C522DE"/>
    <w:rsid w:val="00C54248"/>
    <w:rsid w:val="00C54F07"/>
    <w:rsid w:val="00C56B54"/>
    <w:rsid w:val="00C56C4E"/>
    <w:rsid w:val="00C61C1C"/>
    <w:rsid w:val="00C6478B"/>
    <w:rsid w:val="00C64C22"/>
    <w:rsid w:val="00C6523B"/>
    <w:rsid w:val="00C66E70"/>
    <w:rsid w:val="00C715B5"/>
    <w:rsid w:val="00C74DB1"/>
    <w:rsid w:val="00C807FD"/>
    <w:rsid w:val="00C80AEF"/>
    <w:rsid w:val="00C82D19"/>
    <w:rsid w:val="00C9704F"/>
    <w:rsid w:val="00CA2FCC"/>
    <w:rsid w:val="00CA6DA1"/>
    <w:rsid w:val="00CB44D1"/>
    <w:rsid w:val="00CC4C55"/>
    <w:rsid w:val="00CD4B02"/>
    <w:rsid w:val="00CD56B9"/>
    <w:rsid w:val="00CE00FC"/>
    <w:rsid w:val="00CF558D"/>
    <w:rsid w:val="00D10070"/>
    <w:rsid w:val="00D10CA8"/>
    <w:rsid w:val="00D120B9"/>
    <w:rsid w:val="00D13184"/>
    <w:rsid w:val="00D24D6B"/>
    <w:rsid w:val="00D254CF"/>
    <w:rsid w:val="00D25597"/>
    <w:rsid w:val="00D349F0"/>
    <w:rsid w:val="00D44A91"/>
    <w:rsid w:val="00D5302E"/>
    <w:rsid w:val="00D5453E"/>
    <w:rsid w:val="00D56BC3"/>
    <w:rsid w:val="00D611BE"/>
    <w:rsid w:val="00D65029"/>
    <w:rsid w:val="00D6661E"/>
    <w:rsid w:val="00D67629"/>
    <w:rsid w:val="00D70FE3"/>
    <w:rsid w:val="00D71BE2"/>
    <w:rsid w:val="00D740A8"/>
    <w:rsid w:val="00D8485C"/>
    <w:rsid w:val="00D9010D"/>
    <w:rsid w:val="00D95936"/>
    <w:rsid w:val="00D971F3"/>
    <w:rsid w:val="00DA666D"/>
    <w:rsid w:val="00DA7617"/>
    <w:rsid w:val="00DA77B1"/>
    <w:rsid w:val="00DB584E"/>
    <w:rsid w:val="00DB65CD"/>
    <w:rsid w:val="00DC3B85"/>
    <w:rsid w:val="00DC7471"/>
    <w:rsid w:val="00DD13E2"/>
    <w:rsid w:val="00DF16C4"/>
    <w:rsid w:val="00DF3C29"/>
    <w:rsid w:val="00DF6F40"/>
    <w:rsid w:val="00DF76B9"/>
    <w:rsid w:val="00E00363"/>
    <w:rsid w:val="00E05DC7"/>
    <w:rsid w:val="00E10DEE"/>
    <w:rsid w:val="00E10F6B"/>
    <w:rsid w:val="00E110CD"/>
    <w:rsid w:val="00E116C8"/>
    <w:rsid w:val="00E11EFA"/>
    <w:rsid w:val="00E14924"/>
    <w:rsid w:val="00E158AD"/>
    <w:rsid w:val="00E15E85"/>
    <w:rsid w:val="00E16528"/>
    <w:rsid w:val="00E16AC8"/>
    <w:rsid w:val="00E221C1"/>
    <w:rsid w:val="00E22619"/>
    <w:rsid w:val="00E25457"/>
    <w:rsid w:val="00E272F6"/>
    <w:rsid w:val="00E27A30"/>
    <w:rsid w:val="00E30674"/>
    <w:rsid w:val="00E30AF5"/>
    <w:rsid w:val="00E31C39"/>
    <w:rsid w:val="00E34874"/>
    <w:rsid w:val="00E372DA"/>
    <w:rsid w:val="00E416C6"/>
    <w:rsid w:val="00E4277A"/>
    <w:rsid w:val="00E42E04"/>
    <w:rsid w:val="00E44464"/>
    <w:rsid w:val="00E475B8"/>
    <w:rsid w:val="00E54B00"/>
    <w:rsid w:val="00E61AC5"/>
    <w:rsid w:val="00E76522"/>
    <w:rsid w:val="00E800BA"/>
    <w:rsid w:val="00E84456"/>
    <w:rsid w:val="00E85DB7"/>
    <w:rsid w:val="00E872CE"/>
    <w:rsid w:val="00E87E34"/>
    <w:rsid w:val="00E9000F"/>
    <w:rsid w:val="00E92E34"/>
    <w:rsid w:val="00EA0D06"/>
    <w:rsid w:val="00EA4B96"/>
    <w:rsid w:val="00EB0246"/>
    <w:rsid w:val="00EC0BB6"/>
    <w:rsid w:val="00EC4025"/>
    <w:rsid w:val="00EC601F"/>
    <w:rsid w:val="00EC6269"/>
    <w:rsid w:val="00EC6682"/>
    <w:rsid w:val="00EC6B02"/>
    <w:rsid w:val="00ED1441"/>
    <w:rsid w:val="00ED3DC4"/>
    <w:rsid w:val="00ED466F"/>
    <w:rsid w:val="00ED6176"/>
    <w:rsid w:val="00EE161F"/>
    <w:rsid w:val="00EE5CB5"/>
    <w:rsid w:val="00EE708A"/>
    <w:rsid w:val="00EF00DC"/>
    <w:rsid w:val="00EF22FC"/>
    <w:rsid w:val="00EF2AE9"/>
    <w:rsid w:val="00F14195"/>
    <w:rsid w:val="00F21A2E"/>
    <w:rsid w:val="00F21CA1"/>
    <w:rsid w:val="00F2471D"/>
    <w:rsid w:val="00F2757D"/>
    <w:rsid w:val="00F30C56"/>
    <w:rsid w:val="00F35694"/>
    <w:rsid w:val="00F433DC"/>
    <w:rsid w:val="00F47EAD"/>
    <w:rsid w:val="00F517D3"/>
    <w:rsid w:val="00F55B54"/>
    <w:rsid w:val="00F6624D"/>
    <w:rsid w:val="00F7479E"/>
    <w:rsid w:val="00F74816"/>
    <w:rsid w:val="00F77F57"/>
    <w:rsid w:val="00F812A0"/>
    <w:rsid w:val="00F85458"/>
    <w:rsid w:val="00F873D6"/>
    <w:rsid w:val="00F87FB5"/>
    <w:rsid w:val="00F9756D"/>
    <w:rsid w:val="00FA1D2B"/>
    <w:rsid w:val="00FA6387"/>
    <w:rsid w:val="00FB0756"/>
    <w:rsid w:val="00FB35F3"/>
    <w:rsid w:val="00FC028D"/>
    <w:rsid w:val="00FC07CD"/>
    <w:rsid w:val="00FC0B6E"/>
    <w:rsid w:val="00FC145E"/>
    <w:rsid w:val="00FD2984"/>
    <w:rsid w:val="00FE0570"/>
    <w:rsid w:val="00FE0916"/>
    <w:rsid w:val="00FE2CEA"/>
    <w:rsid w:val="00FE5F65"/>
    <w:rsid w:val="00FF44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310AE87-B666-4DD2-9173-94674C35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6001F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3F60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60C3"/>
    <w:rPr>
      <w:rFonts w:ascii="Segoe UI" w:hAnsi="Segoe UI" w:cs="Segoe UI"/>
      <w:sz w:val="18"/>
      <w:szCs w:val="18"/>
    </w:rPr>
  </w:style>
  <w:style w:type="character" w:customStyle="1" w:styleId="Ttulo1Car">
    <w:name w:val="Título 1 Car"/>
    <w:basedOn w:val="Fuentedeprrafopredeter"/>
    <w:link w:val="Ttulo1"/>
    <w:uiPriority w:val="9"/>
    <w:rsid w:val="006001F5"/>
    <w:rPr>
      <w:rFonts w:asciiTheme="majorHAnsi" w:eastAsiaTheme="majorEastAsia" w:hAnsiTheme="majorHAnsi" w:cstheme="majorBidi"/>
      <w:color w:val="2E74B5" w:themeColor="accent1" w:themeShade="BF"/>
      <w:sz w:val="32"/>
      <w:szCs w:val="32"/>
      <w:lang w:val="es-ES" w:eastAsia="es-ES"/>
    </w:rPr>
  </w:style>
  <w:style w:type="paragraph" w:styleId="Textocomentario">
    <w:name w:val="annotation text"/>
    <w:basedOn w:val="Normal"/>
    <w:link w:val="TextocomentarioCar"/>
    <w:uiPriority w:val="99"/>
    <w:semiHidden/>
    <w:unhideWhenUsed/>
    <w:rsid w:val="009C55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5593"/>
    <w:rPr>
      <w:sz w:val="20"/>
      <w:szCs w:val="20"/>
    </w:rPr>
  </w:style>
  <w:style w:type="character" w:styleId="Refdecomentario">
    <w:name w:val="annotation reference"/>
    <w:basedOn w:val="Fuentedeprrafopredeter"/>
    <w:uiPriority w:val="99"/>
    <w:semiHidden/>
    <w:unhideWhenUsed/>
    <w:rsid w:val="00B46E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29441446">
      <w:bodyDiv w:val="1"/>
      <w:marLeft w:val="0"/>
      <w:marRight w:val="0"/>
      <w:marTop w:val="0"/>
      <w:marBottom w:val="0"/>
      <w:divBdr>
        <w:top w:val="none" w:sz="0" w:space="0" w:color="auto"/>
        <w:left w:val="none" w:sz="0" w:space="0" w:color="auto"/>
        <w:bottom w:val="none" w:sz="0" w:space="0" w:color="auto"/>
        <w:right w:val="none" w:sz="0" w:space="0" w:color="auto"/>
      </w:divBdr>
    </w:div>
    <w:div w:id="23135671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7421431">
      <w:bodyDiv w:val="1"/>
      <w:marLeft w:val="0"/>
      <w:marRight w:val="0"/>
      <w:marTop w:val="0"/>
      <w:marBottom w:val="0"/>
      <w:divBdr>
        <w:top w:val="none" w:sz="0" w:space="0" w:color="auto"/>
        <w:left w:val="none" w:sz="0" w:space="0" w:color="auto"/>
        <w:bottom w:val="none" w:sz="0" w:space="0" w:color="auto"/>
        <w:right w:val="none" w:sz="0" w:space="0" w:color="auto"/>
      </w:divBdr>
    </w:div>
    <w:div w:id="294874157">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8798672">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984217">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0016889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8757843">
      <w:bodyDiv w:val="1"/>
      <w:marLeft w:val="0"/>
      <w:marRight w:val="0"/>
      <w:marTop w:val="0"/>
      <w:marBottom w:val="0"/>
      <w:divBdr>
        <w:top w:val="none" w:sz="0" w:space="0" w:color="auto"/>
        <w:left w:val="none" w:sz="0" w:space="0" w:color="auto"/>
        <w:bottom w:val="none" w:sz="0" w:space="0" w:color="auto"/>
        <w:right w:val="none" w:sz="0" w:space="0" w:color="auto"/>
      </w:divBdr>
    </w:div>
    <w:div w:id="119323017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516459103">
      <w:bodyDiv w:val="1"/>
      <w:marLeft w:val="0"/>
      <w:marRight w:val="0"/>
      <w:marTop w:val="0"/>
      <w:marBottom w:val="0"/>
      <w:divBdr>
        <w:top w:val="none" w:sz="0" w:space="0" w:color="auto"/>
        <w:left w:val="none" w:sz="0" w:space="0" w:color="auto"/>
        <w:bottom w:val="none" w:sz="0" w:space="0" w:color="auto"/>
        <w:right w:val="none" w:sz="0" w:space="0" w:color="auto"/>
      </w:divBdr>
    </w:div>
    <w:div w:id="159003980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5C4A7-BAFF-41E8-8AE0-2DB376C37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37</Pages>
  <Words>7560</Words>
  <Characters>41586</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2020-02-11T00:15:00Z</cp:lastPrinted>
  <dcterms:created xsi:type="dcterms:W3CDTF">2020-05-15T04:55:00Z</dcterms:created>
  <dcterms:modified xsi:type="dcterms:W3CDTF">2021-05-14T01:58:00Z</dcterms:modified>
</cp:coreProperties>
</file>