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E1997" w14:textId="77777777" w:rsidR="00EE5CB5" w:rsidRDefault="00BF155C"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ab/>
      </w:r>
    </w:p>
    <w:p w14:paraId="78289E14" w14:textId="366E70A0"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912D3E">
        <w:rPr>
          <w:rFonts w:ascii="Palatino Linotype" w:eastAsia="Times New Roman" w:hAnsi="Palatino Linotype" w:cs="Arial"/>
          <w:color w:val="000000"/>
          <w:sz w:val="24"/>
          <w:szCs w:val="24"/>
          <w:lang w:eastAsia="es-MX"/>
        </w:rPr>
        <w:t xml:space="preserve">cinco de </w:t>
      </w:r>
      <w:r w:rsidR="00C00879">
        <w:rPr>
          <w:rFonts w:ascii="Palatino Linotype" w:eastAsia="Times New Roman" w:hAnsi="Palatino Linotype" w:cs="Arial"/>
          <w:color w:val="000000"/>
          <w:sz w:val="24"/>
          <w:szCs w:val="24"/>
          <w:lang w:eastAsia="es-MX"/>
        </w:rPr>
        <w:t>noviembre de dos mil veinte</w:t>
      </w:r>
      <w:r w:rsidRPr="002052F6">
        <w:rPr>
          <w:rFonts w:ascii="Palatino Linotype" w:eastAsia="Times New Roman" w:hAnsi="Palatino Linotype" w:cs="Arial"/>
          <w:color w:val="000000"/>
          <w:sz w:val="24"/>
          <w:szCs w:val="24"/>
          <w:lang w:eastAsia="es-MX"/>
        </w:rPr>
        <w:t>.</w:t>
      </w:r>
    </w:p>
    <w:p w14:paraId="49455881" w14:textId="77777777"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046134CB" w14:textId="6B21E1C9"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612076" w:rsidRPr="00612076">
        <w:rPr>
          <w:rFonts w:ascii="Palatino Linotype" w:hAnsi="Palatino Linotype" w:cs="Arial"/>
          <w:b/>
          <w:bCs/>
          <w:sz w:val="24"/>
          <w:lang w:eastAsia="es-MX"/>
        </w:rPr>
        <w:t>03540/INFOEM/IP/RR/2020</w:t>
      </w:r>
      <w:r>
        <w:rPr>
          <w:rFonts w:ascii="Palatino Linotype" w:hAnsi="Palatino Linotype" w:cs="Arial"/>
          <w:sz w:val="24"/>
        </w:rPr>
        <w:t xml:space="preserve">, </w:t>
      </w:r>
      <w:r w:rsidR="00CD629C">
        <w:rPr>
          <w:rFonts w:ascii="Palatino Linotype" w:hAnsi="Palatino Linotype" w:cs="Arial"/>
          <w:sz w:val="24"/>
        </w:rPr>
        <w:t>interpuesto por 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8C30EC">
        <w:rPr>
          <w:rFonts w:ascii="Palatino Linotype" w:hAnsi="Palatino Linotype" w:cs="Arial"/>
          <w:b/>
          <w:szCs w:val="20"/>
        </w:rPr>
        <w:t>XXXXXXX XXXXXX</w:t>
      </w:r>
      <w:r w:rsidR="00B41F58" w:rsidRPr="00B41F58">
        <w:rPr>
          <w:rFonts w:ascii="Palatino Linotype" w:hAnsi="Palatino Linotype" w:cs="Arial"/>
          <w:szCs w:val="20"/>
        </w:rPr>
        <w:t xml:space="preserve"> </w:t>
      </w:r>
      <w:r w:rsidRPr="00224181">
        <w:rPr>
          <w:rFonts w:ascii="Palatino Linotype" w:hAnsi="Palatino Linotype" w:cs="Arial"/>
          <w:sz w:val="24"/>
        </w:rPr>
        <w:t xml:space="preserve">en lo sucesivo </w:t>
      </w:r>
      <w:r w:rsidR="009F7948">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D12751" w:rsidRPr="00D12751">
        <w:rPr>
          <w:rFonts w:ascii="Palatino Linotype" w:hAnsi="Palatino Linotype" w:cs="Arial"/>
          <w:b/>
          <w:sz w:val="24"/>
          <w:szCs w:val="24"/>
        </w:rPr>
        <w:t>Ayuntamiento de Otzolotepec</w:t>
      </w:r>
      <w:r w:rsidR="008125ED">
        <w:rPr>
          <w:rFonts w:ascii="Palatino Linotype" w:hAnsi="Palatino Linotype" w:cs="Arial"/>
          <w:b/>
          <w:sz w:val="24"/>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03300C0" w14:textId="77777777" w:rsidR="00E15E85" w:rsidRDefault="00E15E85" w:rsidP="00E15E85">
      <w:pPr>
        <w:tabs>
          <w:tab w:val="left" w:pos="1701"/>
        </w:tabs>
        <w:spacing w:before="240" w:line="360" w:lineRule="auto"/>
        <w:jc w:val="both"/>
        <w:rPr>
          <w:rFonts w:ascii="Palatino Linotype" w:hAnsi="Palatino Linotype" w:cs="Arial"/>
          <w:sz w:val="24"/>
        </w:rPr>
      </w:pPr>
    </w:p>
    <w:p w14:paraId="5FB097A5"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4B6833D"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8D57D06" w14:textId="010CF06A"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D12751">
        <w:rPr>
          <w:rFonts w:ascii="Palatino Linotype" w:hAnsi="Palatino Linotype" w:cs="Arial"/>
          <w:sz w:val="24"/>
        </w:rPr>
        <w:t>tres de agosto</w:t>
      </w:r>
      <w:r w:rsidR="00A82CB6">
        <w:rPr>
          <w:rFonts w:ascii="Palatino Linotype" w:hAnsi="Palatino Linotype" w:cs="Arial"/>
          <w:sz w:val="24"/>
        </w:rPr>
        <w:t xml:space="preserve"> de dos mil </w:t>
      </w:r>
      <w:r w:rsidR="00D12751">
        <w:rPr>
          <w:rFonts w:ascii="Palatino Linotype" w:hAnsi="Palatino Linotype" w:cs="Arial"/>
          <w:sz w:val="24"/>
        </w:rPr>
        <w:t>veinte</w:t>
      </w:r>
      <w:r>
        <w:rPr>
          <w:rFonts w:ascii="Palatino Linotype" w:hAnsi="Palatino Linotype" w:cs="Arial"/>
          <w:sz w:val="24"/>
        </w:rPr>
        <w:t xml:space="preserve">, </w:t>
      </w:r>
      <w:r w:rsidR="002606F0">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D12751" w:rsidRPr="00D12751">
        <w:rPr>
          <w:rFonts w:ascii="Palatino Linotype" w:hAnsi="Palatino Linotype" w:cs="Arial"/>
          <w:b/>
          <w:sz w:val="24"/>
        </w:rPr>
        <w:t>00081/OTZOLOTE/IP/2020</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712A1C0E" w14:textId="5525E7D4"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D12751" w:rsidRPr="00D12751">
        <w:rPr>
          <w:rFonts w:ascii="Palatino Linotype" w:hAnsi="Palatino Linotype"/>
          <w:i/>
          <w:color w:val="000000"/>
        </w:rPr>
        <w:t xml:space="preserve">SOLICITO AL AYUNTAMIENTO DE OTZOLOTEPEC LA RELACION DE TODOS LOS VEHICULOS AUTOMOTORES A SU SERVICIO, MARCA, MODELO COSTO Y FECHA DE ADQUISICION Y KILOMETRAJE, ASI </w:t>
      </w:r>
      <w:r w:rsidR="00D12751" w:rsidRPr="00D12751">
        <w:rPr>
          <w:rFonts w:ascii="Palatino Linotype" w:hAnsi="Palatino Linotype"/>
          <w:i/>
          <w:color w:val="000000"/>
        </w:rPr>
        <w:lastRenderedPageBreak/>
        <w:t>COMO SU ESTATUS: PROPIEDAD, ARRENDAMIENTO O COMODATO, EN EL CASO DE COMODATO EL NOMBRE DE LOS PROPIETARIOS DE LOS VEHICULOS, CON RESPECTO AL ARRENDAMIENTO COPIA DEL CONTRATO</w:t>
      </w:r>
      <w:r w:rsidR="00B41F58" w:rsidRPr="00B41F58">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77832CDC" w14:textId="77777777"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7E5CE3C9" w14:textId="77777777"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4C9B9D90"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4263FDC9" w14:textId="420EC5F0" w:rsidR="001A7933" w:rsidRDefault="00D12751" w:rsidP="005658E6">
      <w:pPr>
        <w:spacing w:before="240" w:line="360" w:lineRule="auto"/>
        <w:jc w:val="both"/>
        <w:rPr>
          <w:rFonts w:ascii="Palatino Linotype" w:hAnsi="Palatino Linotype" w:cs="Arial"/>
          <w:sz w:val="24"/>
        </w:rPr>
      </w:pPr>
      <w:r w:rsidRPr="00D12751">
        <w:rPr>
          <w:rFonts w:ascii="Palatino Linotype" w:hAnsi="Palatino Linotype" w:cs="Arial"/>
          <w:sz w:val="24"/>
        </w:rPr>
        <w:t xml:space="preserve">De las constancias que obran en el SAIMEX, se advierte que en fecha </w:t>
      </w:r>
      <w:r w:rsidR="00FF4E3D">
        <w:rPr>
          <w:rFonts w:ascii="Palatino Linotype" w:hAnsi="Palatino Linotype" w:cs="Arial"/>
          <w:sz w:val="24"/>
        </w:rPr>
        <w:t>veintiuno</w:t>
      </w:r>
      <w:r w:rsidRPr="00D12751">
        <w:rPr>
          <w:rFonts w:ascii="Palatino Linotype" w:hAnsi="Palatino Linotype" w:cs="Arial"/>
          <w:sz w:val="24"/>
        </w:rPr>
        <w:t xml:space="preserve"> de agosto de dos mil veinte, el Sujeto Obligado notificó la siguiente respuesta</w:t>
      </w:r>
      <w:r>
        <w:rPr>
          <w:rFonts w:ascii="Palatino Linotype" w:hAnsi="Palatino Linotype" w:cs="Arial"/>
          <w:sz w:val="24"/>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12751" w14:paraId="56065035" w14:textId="77777777" w:rsidTr="00D12751">
        <w:trPr>
          <w:trHeight w:val="300"/>
          <w:tblCellSpacing w:w="0" w:type="dxa"/>
          <w:jc w:val="center"/>
        </w:trPr>
        <w:tc>
          <w:tcPr>
            <w:tcW w:w="0" w:type="auto"/>
            <w:vAlign w:val="center"/>
            <w:hideMark/>
          </w:tcPr>
          <w:p w14:paraId="7CBC11DD" w14:textId="77777777" w:rsidR="00D12751" w:rsidRDefault="00D12751" w:rsidP="00D12751">
            <w:pPr>
              <w:ind w:left="624" w:right="624"/>
              <w:jc w:val="right"/>
            </w:pPr>
            <w:r>
              <w:rPr>
                <w:rFonts w:ascii="Verdana" w:hAnsi="Verdana"/>
                <w:sz w:val="18"/>
                <w:szCs w:val="18"/>
              </w:rPr>
              <w:t>Otzolotepec, México a 21 de Agosto de 2020</w:t>
            </w:r>
          </w:p>
        </w:tc>
      </w:tr>
      <w:tr w:rsidR="00D12751" w14:paraId="6D1DE9DE" w14:textId="77777777" w:rsidTr="00D12751">
        <w:trPr>
          <w:trHeight w:val="300"/>
          <w:tblCellSpacing w:w="0" w:type="dxa"/>
          <w:jc w:val="center"/>
        </w:trPr>
        <w:tc>
          <w:tcPr>
            <w:tcW w:w="0" w:type="auto"/>
            <w:vAlign w:val="center"/>
            <w:hideMark/>
          </w:tcPr>
          <w:p w14:paraId="4B3FE415" w14:textId="552B8056" w:rsidR="00D12751" w:rsidRDefault="00D12751" w:rsidP="00D12751">
            <w:pPr>
              <w:ind w:left="624" w:right="624"/>
              <w:jc w:val="right"/>
            </w:pPr>
            <w:r>
              <w:rPr>
                <w:rFonts w:ascii="Verdana" w:hAnsi="Verdana"/>
                <w:sz w:val="18"/>
                <w:szCs w:val="18"/>
              </w:rPr>
              <w:t xml:space="preserve">Nombre del solicitante: </w:t>
            </w:r>
            <w:r w:rsidR="008C30EC">
              <w:rPr>
                <w:rFonts w:ascii="Verdana" w:hAnsi="Verdana"/>
                <w:sz w:val="18"/>
                <w:szCs w:val="18"/>
              </w:rPr>
              <w:t>XXXXX XXXXXX</w:t>
            </w:r>
          </w:p>
        </w:tc>
      </w:tr>
      <w:tr w:rsidR="00D12751" w14:paraId="7224DB79" w14:textId="77777777" w:rsidTr="00D12751">
        <w:trPr>
          <w:trHeight w:val="300"/>
          <w:tblCellSpacing w:w="0" w:type="dxa"/>
          <w:jc w:val="center"/>
        </w:trPr>
        <w:tc>
          <w:tcPr>
            <w:tcW w:w="0" w:type="auto"/>
            <w:vAlign w:val="center"/>
            <w:hideMark/>
          </w:tcPr>
          <w:p w14:paraId="2FA1ED99" w14:textId="77777777" w:rsidR="00D12751" w:rsidRDefault="00D12751" w:rsidP="00D12751">
            <w:pPr>
              <w:ind w:left="624" w:right="624"/>
              <w:jc w:val="right"/>
            </w:pPr>
            <w:r>
              <w:rPr>
                <w:rFonts w:ascii="Verdana" w:hAnsi="Verdana"/>
                <w:sz w:val="18"/>
                <w:szCs w:val="18"/>
              </w:rPr>
              <w:t>Folio de la solicitud: 00081/OTZOLOTE/IP/2020</w:t>
            </w:r>
          </w:p>
        </w:tc>
      </w:tr>
      <w:tr w:rsidR="00D12751" w14:paraId="4CE530E3" w14:textId="77777777" w:rsidTr="00D12751">
        <w:trPr>
          <w:trHeight w:val="450"/>
          <w:tblCellSpacing w:w="0" w:type="dxa"/>
          <w:jc w:val="center"/>
        </w:trPr>
        <w:tc>
          <w:tcPr>
            <w:tcW w:w="0" w:type="auto"/>
            <w:vAlign w:val="center"/>
            <w:hideMark/>
          </w:tcPr>
          <w:p w14:paraId="0B04A972" w14:textId="77777777" w:rsidR="00D12751" w:rsidRDefault="00D12751" w:rsidP="00D12751">
            <w:pPr>
              <w:ind w:left="624" w:right="624"/>
              <w:jc w:val="right"/>
            </w:pPr>
          </w:p>
        </w:tc>
      </w:tr>
      <w:tr w:rsidR="00D12751" w14:paraId="54C37484" w14:textId="77777777" w:rsidTr="00D12751">
        <w:trPr>
          <w:trHeight w:val="150"/>
          <w:tblCellSpacing w:w="0" w:type="dxa"/>
          <w:jc w:val="center"/>
        </w:trPr>
        <w:tc>
          <w:tcPr>
            <w:tcW w:w="0" w:type="auto"/>
            <w:vAlign w:val="center"/>
            <w:hideMark/>
          </w:tcPr>
          <w:p w14:paraId="0F915055" w14:textId="77777777" w:rsidR="00D12751" w:rsidRDefault="00D12751" w:rsidP="00D12751">
            <w:pPr>
              <w:ind w:left="624" w:right="624"/>
              <w:jc w:val="center"/>
              <w:rPr>
                <w:sz w:val="20"/>
                <w:szCs w:val="20"/>
              </w:rPr>
            </w:pPr>
          </w:p>
        </w:tc>
      </w:tr>
      <w:tr w:rsidR="00D12751" w14:paraId="34872899" w14:textId="77777777" w:rsidTr="00D12751">
        <w:trPr>
          <w:trHeight w:val="375"/>
          <w:tblCellSpacing w:w="0" w:type="dxa"/>
          <w:jc w:val="center"/>
        </w:trPr>
        <w:tc>
          <w:tcPr>
            <w:tcW w:w="0" w:type="auto"/>
            <w:vAlign w:val="center"/>
            <w:hideMark/>
          </w:tcPr>
          <w:p w14:paraId="6959C929" w14:textId="77777777" w:rsidR="00D12751" w:rsidRDefault="00D12751" w:rsidP="00D12751">
            <w:pPr>
              <w:ind w:left="624" w:right="624"/>
              <w:rPr>
                <w:sz w:val="20"/>
                <w:szCs w:val="20"/>
              </w:rPr>
            </w:pPr>
          </w:p>
        </w:tc>
      </w:tr>
      <w:tr w:rsidR="00D12751" w14:paraId="262FC9B1" w14:textId="77777777" w:rsidTr="00D12751">
        <w:trPr>
          <w:trHeight w:val="150"/>
          <w:tblCellSpacing w:w="0" w:type="dxa"/>
          <w:jc w:val="center"/>
        </w:trPr>
        <w:tc>
          <w:tcPr>
            <w:tcW w:w="0" w:type="auto"/>
            <w:vAlign w:val="center"/>
            <w:hideMark/>
          </w:tcPr>
          <w:p w14:paraId="402D5557" w14:textId="77777777" w:rsidR="00D12751" w:rsidRDefault="00D12751" w:rsidP="00D12751">
            <w:pPr>
              <w:ind w:left="624" w:right="624"/>
              <w:rPr>
                <w:sz w:val="24"/>
                <w:szCs w:val="24"/>
              </w:rPr>
            </w:pPr>
            <w:r>
              <w:rPr>
                <w:rFonts w:ascii="Verdana" w:hAnsi="Verdana"/>
                <w:sz w:val="18"/>
                <w:szCs w:val="18"/>
              </w:rPr>
              <w:t>Se da respuesta a su solicitud de información pública número 00081/OTZOLOTE/IP/2020.</w:t>
            </w:r>
          </w:p>
        </w:tc>
      </w:tr>
      <w:tr w:rsidR="00D12751" w14:paraId="07ACE8BB" w14:textId="77777777" w:rsidTr="00D12751">
        <w:trPr>
          <w:trHeight w:val="375"/>
          <w:tblCellSpacing w:w="0" w:type="dxa"/>
          <w:jc w:val="center"/>
        </w:trPr>
        <w:tc>
          <w:tcPr>
            <w:tcW w:w="0" w:type="auto"/>
            <w:vAlign w:val="center"/>
            <w:hideMark/>
          </w:tcPr>
          <w:p w14:paraId="12595209" w14:textId="77777777" w:rsidR="00D12751" w:rsidRDefault="00D12751" w:rsidP="00D12751">
            <w:pPr>
              <w:ind w:left="624" w:right="624"/>
            </w:pPr>
          </w:p>
        </w:tc>
      </w:tr>
      <w:tr w:rsidR="00D12751" w14:paraId="4C987199" w14:textId="77777777" w:rsidTr="00D12751">
        <w:trPr>
          <w:trHeight w:val="150"/>
          <w:tblCellSpacing w:w="0" w:type="dxa"/>
          <w:jc w:val="center"/>
        </w:trPr>
        <w:tc>
          <w:tcPr>
            <w:tcW w:w="0" w:type="auto"/>
            <w:vAlign w:val="center"/>
            <w:hideMark/>
          </w:tcPr>
          <w:p w14:paraId="0F691006" w14:textId="77777777" w:rsidR="00D12751" w:rsidRDefault="00D12751" w:rsidP="00D12751">
            <w:pPr>
              <w:ind w:left="624" w:right="624"/>
              <w:jc w:val="center"/>
              <w:rPr>
                <w:sz w:val="20"/>
                <w:szCs w:val="20"/>
              </w:rPr>
            </w:pPr>
          </w:p>
        </w:tc>
      </w:tr>
      <w:tr w:rsidR="00D12751" w14:paraId="45006231" w14:textId="77777777" w:rsidTr="00D12751">
        <w:trPr>
          <w:trHeight w:val="150"/>
          <w:tblCellSpacing w:w="0" w:type="dxa"/>
          <w:jc w:val="center"/>
        </w:trPr>
        <w:tc>
          <w:tcPr>
            <w:tcW w:w="0" w:type="auto"/>
            <w:vAlign w:val="center"/>
            <w:hideMark/>
          </w:tcPr>
          <w:p w14:paraId="0F4AD5FF" w14:textId="77777777" w:rsidR="00D12751" w:rsidRDefault="00D12751" w:rsidP="00D12751">
            <w:pPr>
              <w:ind w:left="624" w:right="624"/>
              <w:rPr>
                <w:sz w:val="20"/>
                <w:szCs w:val="20"/>
              </w:rPr>
            </w:pPr>
          </w:p>
        </w:tc>
      </w:tr>
      <w:tr w:rsidR="00D12751" w14:paraId="02DE55F9" w14:textId="77777777" w:rsidTr="00D12751">
        <w:trPr>
          <w:trHeight w:val="150"/>
          <w:tblCellSpacing w:w="0" w:type="dxa"/>
          <w:jc w:val="center"/>
        </w:trPr>
        <w:tc>
          <w:tcPr>
            <w:tcW w:w="0" w:type="auto"/>
            <w:vAlign w:val="center"/>
            <w:hideMark/>
          </w:tcPr>
          <w:p w14:paraId="3AC3C160" w14:textId="77777777" w:rsidR="00D12751" w:rsidRDefault="00D12751" w:rsidP="00D12751">
            <w:pPr>
              <w:ind w:left="624" w:right="624"/>
              <w:rPr>
                <w:sz w:val="24"/>
                <w:szCs w:val="24"/>
              </w:rPr>
            </w:pPr>
            <w:r>
              <w:rPr>
                <w:rFonts w:ascii="Verdana" w:hAnsi="Verdana"/>
                <w:sz w:val="18"/>
                <w:szCs w:val="18"/>
              </w:rPr>
              <w:t>ATENTAMENTE</w:t>
            </w:r>
          </w:p>
        </w:tc>
      </w:tr>
      <w:tr w:rsidR="00D12751" w14:paraId="376D6A07" w14:textId="77777777" w:rsidTr="00D12751">
        <w:trPr>
          <w:trHeight w:val="225"/>
          <w:tblCellSpacing w:w="0" w:type="dxa"/>
          <w:jc w:val="center"/>
        </w:trPr>
        <w:tc>
          <w:tcPr>
            <w:tcW w:w="0" w:type="auto"/>
            <w:vAlign w:val="center"/>
            <w:hideMark/>
          </w:tcPr>
          <w:p w14:paraId="2694D99F" w14:textId="77777777" w:rsidR="00D12751" w:rsidRDefault="00D12751" w:rsidP="00D12751">
            <w:pPr>
              <w:ind w:left="624" w:right="624"/>
            </w:pPr>
          </w:p>
        </w:tc>
      </w:tr>
      <w:tr w:rsidR="00D12751" w14:paraId="605C95F2" w14:textId="77777777" w:rsidTr="00D12751">
        <w:trPr>
          <w:trHeight w:val="150"/>
          <w:tblCellSpacing w:w="0" w:type="dxa"/>
          <w:jc w:val="center"/>
        </w:trPr>
        <w:tc>
          <w:tcPr>
            <w:tcW w:w="0" w:type="auto"/>
            <w:vAlign w:val="center"/>
            <w:hideMark/>
          </w:tcPr>
          <w:p w14:paraId="78578DFA" w14:textId="77777777" w:rsidR="00D12751" w:rsidRDefault="00D12751" w:rsidP="00D12751">
            <w:pPr>
              <w:ind w:left="624" w:right="624"/>
              <w:rPr>
                <w:rFonts w:ascii="Verdana" w:hAnsi="Verdana"/>
                <w:sz w:val="18"/>
                <w:szCs w:val="18"/>
              </w:rPr>
            </w:pPr>
            <w:r>
              <w:rPr>
                <w:rFonts w:ascii="Verdana" w:hAnsi="Verdana"/>
                <w:sz w:val="18"/>
                <w:szCs w:val="18"/>
              </w:rPr>
              <w:t>P,C.P. NOEMI REYES ANDRADE</w:t>
            </w:r>
          </w:p>
          <w:p w14:paraId="7B896109" w14:textId="5EC64BD2" w:rsidR="00FF4E3D" w:rsidRDefault="00FF4E3D" w:rsidP="00D12751">
            <w:pPr>
              <w:ind w:left="624" w:right="624"/>
              <w:rPr>
                <w:sz w:val="24"/>
                <w:szCs w:val="24"/>
              </w:rPr>
            </w:pPr>
          </w:p>
        </w:tc>
      </w:tr>
    </w:tbl>
    <w:p w14:paraId="6F07D5DA" w14:textId="2257B4C6" w:rsidR="001A7933" w:rsidRPr="002B7AE3" w:rsidRDefault="00D12751" w:rsidP="002B7AE3">
      <w:pPr>
        <w:spacing w:line="276" w:lineRule="auto"/>
        <w:jc w:val="both"/>
        <w:rPr>
          <w:rFonts w:ascii="Palatino Linotype" w:hAnsi="Palatino Linotype" w:cs="Arial"/>
        </w:rPr>
      </w:pPr>
      <w:r w:rsidRPr="00FF4E3D">
        <w:rPr>
          <w:rFonts w:ascii="Palatino Linotype" w:hAnsi="Palatino Linotype" w:cs="Arial"/>
          <w:sz w:val="24"/>
        </w:rPr>
        <w:t xml:space="preserve"> </w:t>
      </w:r>
    </w:p>
    <w:p w14:paraId="1AA409B4" w14:textId="77777777" w:rsidR="00E15E85" w:rsidRPr="00441A94" w:rsidRDefault="00E15E85" w:rsidP="001A7933">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2214FB76" w14:textId="7F565ECE"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lastRenderedPageBreak/>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D774D0">
        <w:rPr>
          <w:rFonts w:ascii="Palatino Linotype" w:hAnsi="Palatino Linotype" w:cs="Arial"/>
          <w:sz w:val="24"/>
          <w:szCs w:val="24"/>
        </w:rPr>
        <w:t>uno de septiembre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D774D0" w:rsidRPr="00D774D0">
        <w:rPr>
          <w:rFonts w:ascii="Palatino Linotype" w:hAnsi="Palatino Linotype" w:cs="Arial"/>
          <w:b/>
          <w:bCs/>
          <w:sz w:val="24"/>
          <w:szCs w:val="24"/>
          <w:lang w:eastAsia="es-MX"/>
        </w:rPr>
        <w:t>03540/INFOEM/IP/RR/2020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19FF92C5"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7CAE4C2E" w14:textId="04B12874" w:rsidR="00E15E85" w:rsidRPr="00A435E2" w:rsidRDefault="00D774D0" w:rsidP="00E15E85">
      <w:pPr>
        <w:ind w:left="851" w:right="850"/>
        <w:jc w:val="both"/>
        <w:rPr>
          <w:rFonts w:ascii="Palatino Linotype" w:hAnsi="Palatino Linotype"/>
          <w:i/>
          <w:color w:val="000000"/>
        </w:rPr>
      </w:pPr>
      <w:r>
        <w:rPr>
          <w:rFonts w:ascii="Palatino Linotype" w:hAnsi="Palatino Linotype"/>
          <w:i/>
          <w:color w:val="000000"/>
        </w:rPr>
        <w:t>“</w:t>
      </w:r>
      <w:r w:rsidRPr="00D774D0">
        <w:rPr>
          <w:rFonts w:ascii="Palatino Linotype" w:hAnsi="Palatino Linotype"/>
          <w:i/>
          <w:color w:val="000000"/>
        </w:rPr>
        <w:t>Oficio No. OTZ/UTAIP/408/2020 DE LA UNIDAD DE TRANSPARENCIA Y ACCESO A LA INFORMACION PUBLICA DEL AYUNTAMIENTO DE OTZOLOTEPEC , DONDE SE DA RESPUESTA A LA SOLICITUD DE INFORMACION DE FOLIO DE SOLICITUD 00081/OTZOLOTE/IP/2020</w:t>
      </w:r>
      <w:r w:rsidR="00614FDD" w:rsidRPr="00614FD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00E15E85" w:rsidRPr="00A435E2">
        <w:rPr>
          <w:rFonts w:ascii="Palatino Linotype" w:hAnsi="Palatino Linotype"/>
          <w:i/>
          <w:color w:val="000000"/>
        </w:rPr>
        <w:t>ic]</w:t>
      </w:r>
    </w:p>
    <w:p w14:paraId="45AD7EE4" w14:textId="77777777" w:rsidR="00074A99" w:rsidRDefault="00074A99" w:rsidP="00E15E85">
      <w:pPr>
        <w:spacing w:before="240"/>
        <w:jc w:val="both"/>
        <w:rPr>
          <w:rFonts w:ascii="Palatino Linotype" w:hAnsi="Palatino Linotype" w:cs="Arial"/>
          <w:b/>
          <w:sz w:val="24"/>
        </w:rPr>
      </w:pPr>
    </w:p>
    <w:p w14:paraId="2BE9C62C"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2645B8D" w14:textId="5521C723" w:rsidR="00E15E85" w:rsidRPr="004469D5" w:rsidRDefault="001A7933" w:rsidP="00E15E85">
      <w:pPr>
        <w:ind w:left="851" w:right="850"/>
        <w:jc w:val="both"/>
        <w:rPr>
          <w:rFonts w:ascii="Palatino Linotype" w:hAnsi="Palatino Linotype" w:cs="Arial"/>
          <w:i/>
        </w:rPr>
      </w:pPr>
      <w:r>
        <w:rPr>
          <w:rFonts w:ascii="Palatino Linotype" w:hAnsi="Palatino Linotype" w:cs="Arial"/>
          <w:i/>
        </w:rPr>
        <w:t>“</w:t>
      </w:r>
      <w:r w:rsidR="00D774D0" w:rsidRPr="00D774D0">
        <w:rPr>
          <w:rFonts w:ascii="Palatino Linotype" w:hAnsi="Palatino Linotype" w:cs="Arial"/>
          <w:i/>
        </w:rPr>
        <w:t>No se entrega el kilometraje de cada unidad, bajo el siguiente argumento: " NO SE TIENE EL DATO EXACTO DEL KILOMETRAJE, TODA VEZ QUE LOS VEHICULOS SE ENCUENTRAN ASIGNADOS A LAS DIFERENTES AREAS DEL AYUNTAMIENTO Y TODOS SE ENCUENTRAN CUBRIENDO ACTIVIDADES DIARIAS PARA LAS QUE FUERON ASIGNADO</w:t>
      </w:r>
      <w:r w:rsidRPr="001A7933">
        <w:rPr>
          <w:rFonts w:ascii="Palatino Linotype" w:hAnsi="Palatino Linotype" w:cs="Arial"/>
          <w:i/>
        </w:rPr>
        <w:t>.</w:t>
      </w:r>
      <w:r w:rsidR="00E15E85"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00E15E85" w:rsidRPr="004469D5">
        <w:rPr>
          <w:rFonts w:ascii="Palatino Linotype" w:hAnsi="Palatino Linotype" w:cs="Arial"/>
          <w:i/>
        </w:rPr>
        <w:t>ic]</w:t>
      </w:r>
    </w:p>
    <w:p w14:paraId="1F191AB3" w14:textId="77777777"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14:paraId="2121FCC7"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68E47AED" w14:textId="4D5B8439" w:rsidR="00074A99" w:rsidRPr="005734E0"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D774D0">
        <w:rPr>
          <w:rFonts w:ascii="Palatino Linotype" w:hAnsi="Palatino Linotype" w:cs="Arial"/>
          <w:sz w:val="24"/>
          <w:szCs w:val="24"/>
        </w:rPr>
        <w:t>siete de septiembre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204CB9AE"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A7C0B0C" w14:textId="647F62EC" w:rsidR="00630E9E" w:rsidRDefault="00E15E85" w:rsidP="001A7933">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8125ED">
        <w:rPr>
          <w:rFonts w:ascii="Palatino Linotype" w:hAnsi="Palatino Linotype" w:cs="Arial"/>
          <w:sz w:val="24"/>
          <w:szCs w:val="24"/>
        </w:rPr>
        <w:t>fue omiso en presentar su informe justificado;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CC4165">
        <w:rPr>
          <w:rFonts w:ascii="Palatino Linotype" w:hAnsi="Palatino Linotype" w:cs="Arial"/>
          <w:sz w:val="24"/>
          <w:szCs w:val="24"/>
        </w:rPr>
        <w:t>diecinueve</w:t>
      </w:r>
      <w:r w:rsidR="00D774D0">
        <w:rPr>
          <w:rFonts w:ascii="Palatino Linotype" w:hAnsi="Palatino Linotype" w:cs="Arial"/>
          <w:sz w:val="24"/>
          <w:szCs w:val="24"/>
        </w:rPr>
        <w:t xml:space="preserve"> </w:t>
      </w:r>
      <w:r w:rsidR="00CC4165">
        <w:rPr>
          <w:rFonts w:ascii="Palatino Linotype" w:hAnsi="Palatino Linotype" w:cs="Arial"/>
          <w:sz w:val="24"/>
          <w:szCs w:val="24"/>
        </w:rPr>
        <w:t>de octubre</w:t>
      </w:r>
      <w:r w:rsidR="001A7933">
        <w:rPr>
          <w:rFonts w:ascii="Palatino Linotype" w:hAnsi="Palatino Linotype" w:cs="Arial"/>
          <w:sz w:val="24"/>
          <w:szCs w:val="24"/>
        </w:rPr>
        <w:t xml:space="preserve"> </w:t>
      </w:r>
      <w:r w:rsidR="001C7069">
        <w:rPr>
          <w:rFonts w:ascii="Palatino Linotype" w:hAnsi="Palatino Linotype" w:cs="Arial"/>
          <w:sz w:val="24"/>
          <w:szCs w:val="24"/>
        </w:rPr>
        <w:t>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43C0A619" w14:textId="77777777" w:rsidR="00F64A11" w:rsidRDefault="00F64A11" w:rsidP="00F64A11">
      <w:pPr>
        <w:spacing w:before="240" w:after="240" w:line="360" w:lineRule="auto"/>
        <w:jc w:val="both"/>
        <w:rPr>
          <w:rFonts w:ascii="Palatino Linotype" w:hAnsi="Palatino Linotype" w:cs="Arial"/>
          <w:sz w:val="24"/>
          <w:szCs w:val="24"/>
        </w:rPr>
      </w:pPr>
    </w:p>
    <w:p w14:paraId="4AEC51F4" w14:textId="77777777" w:rsidR="005734E0" w:rsidRPr="0052763A" w:rsidRDefault="005734E0" w:rsidP="005734E0">
      <w:pPr>
        <w:pStyle w:val="Sinespaciado"/>
        <w:spacing w:line="360" w:lineRule="auto"/>
        <w:jc w:val="both"/>
        <w:rPr>
          <w:rFonts w:ascii="Palatino Linotype" w:hAnsi="Palatino Linotype" w:cs="Arial"/>
          <w:b/>
          <w:sz w:val="28"/>
          <w:szCs w:val="26"/>
        </w:rPr>
      </w:pPr>
      <w:r>
        <w:rPr>
          <w:rFonts w:ascii="Palatino Linotype" w:hAnsi="Palatino Linotype" w:cs="Arial"/>
          <w:b/>
          <w:sz w:val="28"/>
          <w:szCs w:val="26"/>
        </w:rPr>
        <w:t>SEPTIMO</w:t>
      </w:r>
      <w:r w:rsidRPr="0052763A">
        <w:rPr>
          <w:rFonts w:ascii="Palatino Linotype" w:hAnsi="Palatino Linotype" w:cs="Arial"/>
          <w:b/>
          <w:sz w:val="28"/>
          <w:szCs w:val="26"/>
        </w:rPr>
        <w:t>. De la ampliación del término para resolver.</w:t>
      </w:r>
    </w:p>
    <w:p w14:paraId="2331BED9" w14:textId="677D310F" w:rsidR="005734E0" w:rsidRPr="005734E0" w:rsidRDefault="005734E0" w:rsidP="005734E0">
      <w:pPr>
        <w:pStyle w:val="Sinespaciado"/>
        <w:spacing w:line="360" w:lineRule="auto"/>
        <w:jc w:val="both"/>
        <w:rPr>
          <w:rFonts w:ascii="Palatino Linotype" w:hAnsi="Palatino Linotype"/>
        </w:rPr>
      </w:pPr>
      <w:r w:rsidRPr="0052763A">
        <w:rPr>
          <w:rFonts w:ascii="Palatino Linotype" w:hAnsi="Palatino Linotype" w:cs="Arial"/>
        </w:rPr>
        <w:t xml:space="preserve">En fecha </w:t>
      </w:r>
      <w:r>
        <w:rPr>
          <w:rFonts w:ascii="Palatino Linotype" w:hAnsi="Palatino Linotype" w:cs="Arial"/>
        </w:rPr>
        <w:t xml:space="preserve">veintiuno de octubre </w:t>
      </w:r>
      <w:r w:rsidRPr="0052763A">
        <w:rPr>
          <w:rFonts w:ascii="Palatino Linotype" w:hAnsi="Palatino Linotype" w:cs="Arial"/>
        </w:rPr>
        <w:t xml:space="preserve">de dos mil </w:t>
      </w:r>
      <w:r>
        <w:rPr>
          <w:rFonts w:ascii="Palatino Linotype" w:hAnsi="Palatino Linotype" w:cs="Arial"/>
        </w:rPr>
        <w:t>veint</w:t>
      </w:r>
      <w:r w:rsidRPr="0052763A">
        <w:rPr>
          <w:rFonts w:ascii="Palatino Linotype" w:hAnsi="Palatino Linotype" w:cs="Arial"/>
        </w:rPr>
        <w:t>e, se amplió el término para resolver el recurso de revisión en términos del artículo 181, párrafo tercero, de la Ley de Transparencia y Acceso a la Información Pública del Estado de México y Municipios por un plazo de quince días hábiles.</w:t>
      </w:r>
    </w:p>
    <w:p w14:paraId="5E9D1007" w14:textId="77777777"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4A7CCAC3" w14:textId="77777777" w:rsidR="00F64A11" w:rsidRDefault="00F64A11" w:rsidP="00E15E85">
      <w:pPr>
        <w:spacing w:before="240" w:line="360" w:lineRule="auto"/>
        <w:jc w:val="center"/>
        <w:rPr>
          <w:rFonts w:ascii="Palatino Linotype" w:hAnsi="Palatino Linotype" w:cs="Arial"/>
          <w:b/>
          <w:sz w:val="24"/>
        </w:rPr>
      </w:pPr>
    </w:p>
    <w:p w14:paraId="307B7C19"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0C549C15"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w:t>
      </w:r>
      <w:r w:rsidRPr="00025A37">
        <w:rPr>
          <w:rFonts w:ascii="Palatino Linotype" w:hAnsi="Palatino Linotype" w:cs="Arial"/>
          <w:sz w:val="24"/>
        </w:rPr>
        <w:lastRenderedPageBreak/>
        <w:t xml:space="preserve">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006356">
        <w:rPr>
          <w:rFonts w:ascii="Palatino Linotype" w:hAnsi="Palatino Linotype" w:cs="Arial"/>
          <w:sz w:val="24"/>
          <w:szCs w:val="24"/>
        </w:rPr>
        <w:t xml:space="preserve">179 fracción </w:t>
      </w:r>
      <w:r w:rsidR="00630E9E">
        <w:rPr>
          <w:rFonts w:ascii="Palatino Linotype" w:hAnsi="Palatino Linotype" w:cs="Arial"/>
          <w:sz w:val="24"/>
          <w:szCs w:val="24"/>
        </w:rPr>
        <w:t>VIII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24F492AB" w14:textId="77777777" w:rsidR="00E15E85" w:rsidRDefault="00E15E85" w:rsidP="00E15E85">
      <w:pPr>
        <w:spacing w:before="240" w:line="360" w:lineRule="auto"/>
        <w:jc w:val="both"/>
        <w:rPr>
          <w:rFonts w:ascii="Palatino Linotype" w:hAnsi="Palatino Linotype" w:cs="Arial"/>
          <w:sz w:val="24"/>
        </w:rPr>
      </w:pPr>
    </w:p>
    <w:p w14:paraId="55AB7712"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E03DC49"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526A1D4"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14:paraId="161B1C88"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9225111"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48CD3D7" w14:textId="77777777"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49A7B0B4" w14:textId="77777777"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4132BBD0"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25BECE8"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B9C7206" w14:textId="77777777" w:rsidR="00FB5FA3"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2BCF1FAE" w14:textId="77777777"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43FF2556" w14:textId="4AF5C2F6" w:rsidR="000C3DB6" w:rsidRDefault="002902D7" w:rsidP="005329E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w:t>
      </w:r>
      <w:r w:rsidR="000C3DB6">
        <w:rPr>
          <w:rFonts w:ascii="Palatino Linotype" w:hAnsi="Palatino Linotype"/>
          <w:sz w:val="24"/>
          <w:szCs w:val="24"/>
        </w:rPr>
        <w:t xml:space="preserve">de los requerimientos vertidos por el hoy recurrente, tuvo a bien solicitar </w:t>
      </w:r>
      <w:r w:rsidR="0040478D">
        <w:rPr>
          <w:rFonts w:ascii="Palatino Linotype" w:hAnsi="Palatino Linotype"/>
          <w:sz w:val="24"/>
          <w:szCs w:val="24"/>
        </w:rPr>
        <w:t xml:space="preserve">al Sujeto obligado </w:t>
      </w:r>
      <w:r w:rsidR="000C3DB6">
        <w:rPr>
          <w:rFonts w:ascii="Palatino Linotype" w:hAnsi="Palatino Linotype"/>
          <w:sz w:val="24"/>
          <w:szCs w:val="24"/>
        </w:rPr>
        <w:t>lo siguiente:</w:t>
      </w:r>
    </w:p>
    <w:p w14:paraId="58A59F3B" w14:textId="5E38093C" w:rsidR="0040478D" w:rsidRPr="002879C2" w:rsidRDefault="0040478D" w:rsidP="007151B3">
      <w:pPr>
        <w:pStyle w:val="Prrafodelista"/>
        <w:numPr>
          <w:ilvl w:val="0"/>
          <w:numId w:val="23"/>
        </w:numPr>
        <w:spacing w:before="240" w:after="240" w:line="360" w:lineRule="auto"/>
        <w:ind w:right="510"/>
        <w:jc w:val="both"/>
        <w:rPr>
          <w:rFonts w:ascii="Palatino Linotype" w:hAnsi="Palatino Linotype"/>
        </w:rPr>
      </w:pPr>
      <w:r>
        <w:rPr>
          <w:rFonts w:ascii="Palatino Linotype" w:hAnsi="Palatino Linotype"/>
        </w:rPr>
        <w:lastRenderedPageBreak/>
        <w:t xml:space="preserve">La relación de todos los vehículos automotores a su servicio, marca, modelo </w:t>
      </w:r>
      <w:r w:rsidR="00353B56">
        <w:rPr>
          <w:rFonts w:ascii="Palatino Linotype" w:hAnsi="Palatino Linotype"/>
        </w:rPr>
        <w:t>costo y fecha de adquisición y kilometraje, así como su estatus: propiedad, arrendamiento o comodato, en el caso de comodato el nombre de los propietarios de los vehículos, con respecto al arrendamiento copia del contrato.</w:t>
      </w:r>
    </w:p>
    <w:p w14:paraId="2108B9B8" w14:textId="4DAEA447" w:rsidR="00E8295D" w:rsidRDefault="00DD2F8B" w:rsidP="008C43EB">
      <w:pPr>
        <w:spacing w:before="240" w:after="240" w:line="360" w:lineRule="auto"/>
        <w:jc w:val="both"/>
        <w:rPr>
          <w:rFonts w:ascii="Palatino Linotype" w:hAnsi="Palatino Linotype"/>
          <w:sz w:val="24"/>
          <w:szCs w:val="24"/>
        </w:rPr>
      </w:pPr>
      <w:r>
        <w:rPr>
          <w:rFonts w:ascii="Palatino Linotype" w:hAnsi="Palatino Linotype"/>
          <w:sz w:val="24"/>
          <w:szCs w:val="24"/>
        </w:rPr>
        <w:t xml:space="preserve">Por su parte, el sujeto obligado </w:t>
      </w:r>
      <w:r w:rsidR="00E8295D">
        <w:rPr>
          <w:rFonts w:ascii="Palatino Linotype" w:hAnsi="Palatino Linotype"/>
          <w:sz w:val="24"/>
          <w:szCs w:val="24"/>
        </w:rPr>
        <w:t xml:space="preserve">dio respuesta a lo </w:t>
      </w:r>
      <w:r w:rsidR="007D666B">
        <w:rPr>
          <w:rFonts w:ascii="Palatino Linotype" w:hAnsi="Palatino Linotype"/>
          <w:sz w:val="24"/>
          <w:szCs w:val="24"/>
        </w:rPr>
        <w:t>solicitado por el Recurrente manifestando en su respuesta los siguientes documentos:</w:t>
      </w:r>
    </w:p>
    <w:p w14:paraId="7C183436" w14:textId="4E180CBA" w:rsidR="00705061" w:rsidRPr="00705061" w:rsidRDefault="00C70309" w:rsidP="00705061">
      <w:pPr>
        <w:spacing w:before="240" w:after="240" w:line="360" w:lineRule="auto"/>
        <w:jc w:val="both"/>
        <w:rPr>
          <w:rFonts w:ascii="Palatino Linotype" w:hAnsi="Palatino Linotype"/>
          <w:sz w:val="24"/>
          <w:szCs w:val="24"/>
        </w:rPr>
      </w:pPr>
      <w:r>
        <w:rPr>
          <w:rFonts w:ascii="Palatino Linotype" w:hAnsi="Palatino Linotype"/>
          <w:b/>
          <w:bCs/>
          <w:sz w:val="24"/>
          <w:szCs w:val="24"/>
        </w:rPr>
        <w:t>1.-“</w:t>
      </w:r>
      <w:r w:rsidR="007D666B" w:rsidRPr="007D666B">
        <w:rPr>
          <w:rFonts w:ascii="Palatino Linotype" w:hAnsi="Palatino Linotype"/>
          <w:b/>
          <w:bCs/>
          <w:sz w:val="24"/>
          <w:szCs w:val="24"/>
        </w:rPr>
        <w:t>OFICIO 408 RESPUESTA A SOL 00081.pdf</w:t>
      </w:r>
      <w:r w:rsidR="007D666B">
        <w:rPr>
          <w:rFonts w:ascii="Palatino Linotype" w:hAnsi="Palatino Linotype"/>
          <w:sz w:val="24"/>
          <w:szCs w:val="24"/>
        </w:rPr>
        <w:t>documento que contiene el oficio con numero OTZ/UTAIP/408/2020 signado por la titular de la Unidad de Transparencia.</w:t>
      </w:r>
    </w:p>
    <w:p w14:paraId="36407B0D" w14:textId="484628F7" w:rsidR="007D666B" w:rsidRPr="00705061" w:rsidRDefault="00C70309" w:rsidP="00705061">
      <w:pPr>
        <w:spacing w:before="240" w:after="240" w:line="360" w:lineRule="auto"/>
        <w:jc w:val="both"/>
        <w:rPr>
          <w:rFonts w:ascii="Palatino Linotype" w:hAnsi="Palatino Linotype"/>
          <w:sz w:val="24"/>
          <w:szCs w:val="24"/>
        </w:rPr>
      </w:pPr>
      <w:r>
        <w:rPr>
          <w:rFonts w:ascii="Palatino Linotype" w:hAnsi="Palatino Linotype"/>
          <w:b/>
          <w:bCs/>
          <w:sz w:val="24"/>
          <w:szCs w:val="24"/>
        </w:rPr>
        <w:t>2.-“</w:t>
      </w:r>
      <w:r w:rsidR="00705061" w:rsidRPr="00705061">
        <w:rPr>
          <w:rFonts w:ascii="Palatino Linotype" w:hAnsi="Palatino Linotype"/>
          <w:b/>
          <w:bCs/>
          <w:sz w:val="24"/>
          <w:szCs w:val="24"/>
        </w:rPr>
        <w:t xml:space="preserve">OFICIO D. ADMÓN. RESPUESTA A SOL </w:t>
      </w:r>
      <w:r w:rsidR="007151B3" w:rsidRPr="00705061">
        <w:rPr>
          <w:rFonts w:ascii="Palatino Linotype" w:hAnsi="Palatino Linotype"/>
          <w:b/>
          <w:bCs/>
          <w:sz w:val="24"/>
          <w:szCs w:val="24"/>
        </w:rPr>
        <w:t>00081.pdf</w:t>
      </w:r>
      <w:r w:rsidR="007151B3">
        <w:rPr>
          <w:rFonts w:ascii="Palatino Linotype" w:hAnsi="Palatino Linotype"/>
          <w:b/>
          <w:bCs/>
          <w:sz w:val="24"/>
          <w:szCs w:val="24"/>
        </w:rPr>
        <w:t xml:space="preserve"> documento</w:t>
      </w:r>
      <w:r w:rsidR="00705061" w:rsidRPr="00705061">
        <w:rPr>
          <w:rFonts w:ascii="Palatino Linotype" w:hAnsi="Palatino Linotype"/>
          <w:sz w:val="24"/>
          <w:szCs w:val="24"/>
        </w:rPr>
        <w:t xml:space="preserve"> por el cuan se da respuesta a la solicitado</w:t>
      </w:r>
    </w:p>
    <w:p w14:paraId="09705A13" w14:textId="469E7335" w:rsidR="00C70309" w:rsidRDefault="00C70309" w:rsidP="008C43EB">
      <w:pPr>
        <w:spacing w:before="240" w:after="240" w:line="360" w:lineRule="auto"/>
        <w:jc w:val="both"/>
        <w:rPr>
          <w:rFonts w:ascii="Palatino Linotype" w:hAnsi="Palatino Linotype" w:cs="Arial"/>
        </w:rPr>
      </w:pPr>
      <w:r>
        <w:rPr>
          <w:rFonts w:ascii="Palatino Linotype" w:hAnsi="Palatino Linotype" w:cs="Arial"/>
        </w:rPr>
        <w:t xml:space="preserve">En esta tesitura, </w:t>
      </w:r>
      <w:r>
        <w:rPr>
          <w:rFonts w:ascii="Palatino Linotype" w:hAnsi="Palatino Linotype" w:cs="Arial"/>
          <w:b/>
        </w:rPr>
        <w:t xml:space="preserve">El Sujeto Obligado </w:t>
      </w:r>
      <w:r>
        <w:rPr>
          <w:rFonts w:ascii="Palatino Linotype" w:hAnsi="Palatino Linotype" w:cs="Arial"/>
        </w:rPr>
        <w:t xml:space="preserve">en rindió su respuesta formulada por </w:t>
      </w:r>
      <w:r>
        <w:rPr>
          <w:rFonts w:ascii="Palatino Linotype" w:hAnsi="Palatino Linotype" w:cs="Arial"/>
          <w:b/>
        </w:rPr>
        <w:t xml:space="preserve">El Recurrente, </w:t>
      </w:r>
      <w:r>
        <w:rPr>
          <w:rFonts w:ascii="Palatino Linotype" w:hAnsi="Palatino Linotype" w:cs="Arial"/>
        </w:rPr>
        <w:t>resultando de nuestro interés los siguientes extractos:</w:t>
      </w:r>
    </w:p>
    <w:p w14:paraId="43C5D8D9" w14:textId="77777777" w:rsidR="0042313F" w:rsidRDefault="00C70309" w:rsidP="008C43EB">
      <w:pPr>
        <w:spacing w:before="240" w:after="240" w:line="360" w:lineRule="auto"/>
        <w:jc w:val="both"/>
        <w:rPr>
          <w:rFonts w:ascii="Palatino Linotype" w:hAnsi="Palatino Linotype" w:cs="Arial"/>
          <w:b/>
          <w:bCs/>
        </w:rPr>
      </w:pPr>
      <w:r w:rsidRPr="0042313F">
        <w:rPr>
          <w:rFonts w:ascii="Palatino Linotype" w:hAnsi="Palatino Linotype" w:cs="Arial"/>
          <w:b/>
          <w:bCs/>
        </w:rPr>
        <w:t>1.-</w:t>
      </w:r>
      <w:r>
        <w:rPr>
          <w:rFonts w:ascii="Palatino Linotype" w:hAnsi="Palatino Linotype" w:cs="Arial"/>
          <w:noProof/>
          <w:lang w:eastAsia="es-MX"/>
        </w:rPr>
        <w:drawing>
          <wp:inline distT="0" distB="0" distL="0" distR="0" wp14:anchorId="066D2E5B" wp14:editId="2F06EED8">
            <wp:extent cx="5457825" cy="27336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825" cy="2733675"/>
                    </a:xfrm>
                    <a:prstGeom prst="rect">
                      <a:avLst/>
                    </a:prstGeom>
                    <a:noFill/>
                    <a:ln>
                      <a:noFill/>
                    </a:ln>
                  </pic:spPr>
                </pic:pic>
              </a:graphicData>
            </a:graphic>
          </wp:inline>
        </w:drawing>
      </w:r>
    </w:p>
    <w:p w14:paraId="2C789E8E" w14:textId="50E03108" w:rsidR="00C70309" w:rsidRPr="0042313F" w:rsidRDefault="00C70309" w:rsidP="008C43EB">
      <w:pPr>
        <w:spacing w:before="240" w:after="240" w:line="360" w:lineRule="auto"/>
        <w:jc w:val="both"/>
        <w:rPr>
          <w:rFonts w:ascii="Palatino Linotype" w:hAnsi="Palatino Linotype" w:cs="Arial"/>
          <w:b/>
          <w:bCs/>
        </w:rPr>
      </w:pPr>
      <w:r w:rsidRPr="0042313F">
        <w:rPr>
          <w:rFonts w:ascii="Palatino Linotype" w:hAnsi="Palatino Linotype" w:cs="Arial"/>
          <w:b/>
          <w:bCs/>
          <w:noProof/>
          <w:sz w:val="24"/>
          <w:szCs w:val="24"/>
        </w:rPr>
        <w:lastRenderedPageBreak/>
        <w:t>2.-</w:t>
      </w:r>
    </w:p>
    <w:p w14:paraId="624E4832" w14:textId="181CC79D" w:rsidR="00C70309" w:rsidRDefault="00C70309" w:rsidP="008C43EB">
      <w:pPr>
        <w:spacing w:before="240"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2EADD937" wp14:editId="494008E7">
            <wp:extent cx="5505450" cy="5467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5467350"/>
                    </a:xfrm>
                    <a:prstGeom prst="rect">
                      <a:avLst/>
                    </a:prstGeom>
                    <a:noFill/>
                    <a:ln>
                      <a:noFill/>
                    </a:ln>
                  </pic:spPr>
                </pic:pic>
              </a:graphicData>
            </a:graphic>
          </wp:inline>
        </w:drawing>
      </w:r>
      <w:r w:rsidRPr="00667998">
        <w:rPr>
          <w:rFonts w:ascii="Palatino Linotype" w:hAnsi="Palatino Linotype" w:cs="Arial"/>
          <w:sz w:val="24"/>
          <w:szCs w:val="24"/>
        </w:rPr>
        <w:t xml:space="preserve"> </w:t>
      </w:r>
    </w:p>
    <w:p w14:paraId="23229027" w14:textId="7D12018B" w:rsidR="0042313F" w:rsidRDefault="0042313F" w:rsidP="008C43EB">
      <w:pPr>
        <w:spacing w:before="240"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78E5B6AA" wp14:editId="18525400">
            <wp:extent cx="5886450" cy="464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6450" cy="4648200"/>
                    </a:xfrm>
                    <a:prstGeom prst="rect">
                      <a:avLst/>
                    </a:prstGeom>
                    <a:noFill/>
                    <a:ln>
                      <a:noFill/>
                    </a:ln>
                  </pic:spPr>
                </pic:pic>
              </a:graphicData>
            </a:graphic>
          </wp:inline>
        </w:drawing>
      </w:r>
    </w:p>
    <w:p w14:paraId="6B238B94" w14:textId="0E703910" w:rsidR="007D666B" w:rsidRDefault="009B06F7" w:rsidP="008C43EB">
      <w:pPr>
        <w:spacing w:before="240" w:after="240" w:line="360" w:lineRule="auto"/>
        <w:jc w:val="both"/>
        <w:rPr>
          <w:rFonts w:ascii="Palatino Linotype" w:eastAsia="Times New Roman" w:hAnsi="Palatino Linotype"/>
          <w:sz w:val="24"/>
          <w:szCs w:val="24"/>
          <w:lang w:eastAsia="es-MX"/>
        </w:rPr>
      </w:pPr>
      <w:r w:rsidRPr="00667998">
        <w:rPr>
          <w:rFonts w:ascii="Palatino Linotype" w:hAnsi="Palatino Linotype" w:cs="Arial"/>
          <w:sz w:val="24"/>
          <w:szCs w:val="24"/>
        </w:rPr>
        <w:t xml:space="preserve">Lo anterior, se advierte que el </w:t>
      </w:r>
      <w:r>
        <w:rPr>
          <w:rFonts w:ascii="Palatino Linotype" w:hAnsi="Palatino Linotype" w:cs="Arial"/>
          <w:b/>
          <w:sz w:val="24"/>
          <w:szCs w:val="24"/>
        </w:rPr>
        <w:t>Titular de la Unidad de Transparencia</w:t>
      </w:r>
      <w:r w:rsidRPr="00667998">
        <w:rPr>
          <w:rFonts w:ascii="Palatino Linotype" w:hAnsi="Palatino Linotype" w:cs="Arial"/>
          <w:sz w:val="24"/>
          <w:szCs w:val="24"/>
        </w:rPr>
        <w:t xml:space="preserve"> </w:t>
      </w:r>
      <w:r w:rsidR="0042313F">
        <w:rPr>
          <w:rFonts w:ascii="Palatino Linotype" w:hAnsi="Palatino Linotype" w:cs="Arial"/>
          <w:sz w:val="24"/>
          <w:szCs w:val="24"/>
        </w:rPr>
        <w:t xml:space="preserve">afirmo el a ver </w:t>
      </w:r>
      <w:r>
        <w:rPr>
          <w:rFonts w:ascii="Palatino Linotype" w:eastAsia="Times New Roman" w:hAnsi="Palatino Linotype"/>
          <w:sz w:val="24"/>
          <w:szCs w:val="24"/>
          <w:lang w:eastAsia="es-MX"/>
        </w:rPr>
        <w:t>turnó al</w:t>
      </w:r>
      <w:r w:rsidRPr="00667998">
        <w:rPr>
          <w:rFonts w:ascii="Palatino Linotype" w:eastAsia="Times New Roman" w:hAnsi="Palatino Linotype"/>
          <w:sz w:val="24"/>
          <w:szCs w:val="24"/>
          <w:lang w:eastAsia="es-MX"/>
        </w:rPr>
        <w:t xml:space="preserve"> servidor público habilitado</w:t>
      </w:r>
      <w:r w:rsidR="0042313F">
        <w:rPr>
          <w:rFonts w:ascii="Palatino Linotype" w:eastAsia="Times New Roman" w:hAnsi="Palatino Linotype"/>
          <w:sz w:val="24"/>
          <w:szCs w:val="24"/>
          <w:lang w:eastAsia="es-MX"/>
        </w:rPr>
        <w:t>,</w:t>
      </w:r>
      <w:r w:rsidRPr="00667998">
        <w:rPr>
          <w:rFonts w:ascii="Palatino Linotype" w:eastAsia="Times New Roman" w:hAnsi="Palatino Linotype"/>
          <w:sz w:val="24"/>
          <w:szCs w:val="24"/>
          <w:lang w:eastAsia="es-MX"/>
        </w:rPr>
        <w:t xml:space="preserve"> </w:t>
      </w:r>
      <w:r>
        <w:rPr>
          <w:rFonts w:ascii="Palatino Linotype" w:eastAsia="Times New Roman" w:hAnsi="Palatino Linotype"/>
          <w:sz w:val="24"/>
          <w:szCs w:val="24"/>
          <w:lang w:eastAsia="es-MX"/>
        </w:rPr>
        <w:t>de conformidad a las funciones de las diferentes áreas administrativas del Sujeto Obligado establecido en el articulo 28 del Bando Municipal de Otzolotepec</w:t>
      </w:r>
      <w:r w:rsidR="007A346F">
        <w:rPr>
          <w:rFonts w:ascii="Palatino Linotype" w:eastAsia="Times New Roman" w:hAnsi="Palatino Linotype"/>
          <w:sz w:val="24"/>
          <w:szCs w:val="24"/>
          <w:lang w:eastAsia="es-MX"/>
        </w:rPr>
        <w:t xml:space="preserve"> que a la letra dice:</w:t>
      </w:r>
    </w:p>
    <w:p w14:paraId="25A7F340" w14:textId="77777777" w:rsidR="009B06F7" w:rsidRPr="006D39E9" w:rsidRDefault="009B06F7" w:rsidP="006D39E9">
      <w:pPr>
        <w:spacing w:before="240" w:after="240" w:line="360" w:lineRule="auto"/>
        <w:ind w:left="680" w:right="680"/>
        <w:jc w:val="both"/>
        <w:rPr>
          <w:rFonts w:ascii="Palatino Linotype" w:hAnsi="Palatino Linotype"/>
          <w:i/>
          <w:iCs/>
        </w:rPr>
      </w:pPr>
      <w:r w:rsidRPr="006D39E9">
        <w:rPr>
          <w:rFonts w:ascii="Palatino Linotype" w:hAnsi="Palatino Linotype"/>
          <w:i/>
          <w:iCs/>
        </w:rPr>
        <w:t xml:space="preserve">ARTÍCULO 28.- Las funciones ejecutivas de la administración pública municipal estarán a cargo de la Presidente Municipal, quien será auxiliada por las dependencias municipales del Ayuntamiento para la consulta, estudio, planeación y despacho de los asuntos de los diversos ramos de la Administración Pública, y serán las siguientes: </w:t>
      </w:r>
    </w:p>
    <w:p w14:paraId="212B7416" w14:textId="1B112246" w:rsidR="009B06F7" w:rsidRPr="006D39E9" w:rsidRDefault="009B06F7" w:rsidP="006D39E9">
      <w:pPr>
        <w:pStyle w:val="Prrafodelista"/>
        <w:numPr>
          <w:ilvl w:val="0"/>
          <w:numId w:val="36"/>
        </w:numPr>
        <w:spacing w:before="240" w:after="240" w:line="276" w:lineRule="auto"/>
        <w:ind w:left="1587" w:right="680"/>
        <w:jc w:val="both"/>
        <w:rPr>
          <w:rFonts w:ascii="Palatino Linotype" w:hAnsi="Palatino Linotype"/>
          <w:b/>
          <w:bCs/>
          <w:i/>
          <w:iCs/>
          <w:sz w:val="22"/>
          <w:szCs w:val="22"/>
          <w:u w:val="single"/>
        </w:rPr>
      </w:pPr>
      <w:r w:rsidRPr="006D39E9">
        <w:rPr>
          <w:rFonts w:ascii="Palatino Linotype" w:hAnsi="Palatino Linotype"/>
          <w:b/>
          <w:bCs/>
          <w:i/>
          <w:iCs/>
          <w:sz w:val="22"/>
          <w:szCs w:val="22"/>
          <w:u w:val="single"/>
        </w:rPr>
        <w:lastRenderedPageBreak/>
        <w:t xml:space="preserve">Dependencias: </w:t>
      </w:r>
    </w:p>
    <w:p w14:paraId="49FAC267"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Secretaría del Ayuntamiento;</w:t>
      </w:r>
    </w:p>
    <w:p w14:paraId="19E58875"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 xml:space="preserve"> Secretaría Técnica;</w:t>
      </w:r>
    </w:p>
    <w:p w14:paraId="1B5B5D98"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 xml:space="preserve"> Secretaría Técnica del Consejo Municipal de Seguridad Pública; </w:t>
      </w:r>
    </w:p>
    <w:p w14:paraId="0BD99D5C"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 xml:space="preserve">Tesorería; Contraloría Municipal; </w:t>
      </w:r>
    </w:p>
    <w:p w14:paraId="79F63181"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 xml:space="preserve">Oficialía Mediadora, </w:t>
      </w:r>
    </w:p>
    <w:p w14:paraId="520324AB"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 xml:space="preserve">Conciliadora; </w:t>
      </w:r>
    </w:p>
    <w:p w14:paraId="68C191A0" w14:textId="5DA29AFF"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Oficialía Calificadora;</w:t>
      </w:r>
    </w:p>
    <w:p w14:paraId="7B2262AD"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Comisaría de Seguridad Ciudadana y Tránsito Municipal.</w:t>
      </w:r>
    </w:p>
    <w:p w14:paraId="6A8F33F0" w14:textId="12C869DD" w:rsidR="009B06F7" w:rsidRPr="006D39E9" w:rsidRDefault="009B06F7" w:rsidP="006D39E9">
      <w:pPr>
        <w:pStyle w:val="Prrafodelista"/>
        <w:numPr>
          <w:ilvl w:val="0"/>
          <w:numId w:val="36"/>
        </w:numPr>
        <w:spacing w:before="240" w:after="240" w:line="276" w:lineRule="auto"/>
        <w:ind w:left="1587" w:right="680"/>
        <w:jc w:val="both"/>
        <w:rPr>
          <w:rFonts w:ascii="Palatino Linotype" w:hAnsi="Palatino Linotype"/>
          <w:b/>
          <w:bCs/>
          <w:i/>
          <w:iCs/>
          <w:sz w:val="22"/>
          <w:szCs w:val="22"/>
          <w:u w:val="single"/>
        </w:rPr>
      </w:pPr>
      <w:r w:rsidRPr="006D39E9">
        <w:rPr>
          <w:rFonts w:ascii="Palatino Linotype" w:hAnsi="Palatino Linotype"/>
          <w:b/>
          <w:bCs/>
          <w:i/>
          <w:iCs/>
          <w:sz w:val="22"/>
          <w:szCs w:val="22"/>
          <w:u w:val="single"/>
        </w:rPr>
        <w:t>Direcciones:</w:t>
      </w:r>
    </w:p>
    <w:p w14:paraId="5670DDE6"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 xml:space="preserve"> Obras Públicas, Desarrollo Urbano y Ecología;</w:t>
      </w:r>
    </w:p>
    <w:p w14:paraId="6D02F26F"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Administración;</w:t>
      </w:r>
    </w:p>
    <w:p w14:paraId="054BFA0F" w14:textId="4EC4BFE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 xml:space="preserve"> Bienestar Social; </w:t>
      </w:r>
    </w:p>
    <w:p w14:paraId="283C3ECC"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 xml:space="preserve">Servicios Públicos; </w:t>
      </w:r>
    </w:p>
    <w:p w14:paraId="5C80E4BC"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 xml:space="preserve">Desarrollo Económico; </w:t>
      </w:r>
    </w:p>
    <w:p w14:paraId="3A03A177" w14:textId="38562973"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 xml:space="preserve">Jurídica y Consultiva; </w:t>
      </w:r>
    </w:p>
    <w:p w14:paraId="79B130DA"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Gobierno Municipal;</w:t>
      </w:r>
    </w:p>
    <w:p w14:paraId="198FB09A"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 xml:space="preserve">Unidad de Información, Planeación, Programación y Evaluación (UIPPE); </w:t>
      </w:r>
    </w:p>
    <w:p w14:paraId="3D000090"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 xml:space="preserve">Instituto para la Protección de los Derechos de las Mujeres; </w:t>
      </w:r>
    </w:p>
    <w:p w14:paraId="7713E968"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Coordinación de Protección Civil y Bomberos.</w:t>
      </w:r>
    </w:p>
    <w:p w14:paraId="30A68C1B" w14:textId="0059A5EE" w:rsidR="009B06F7" w:rsidRPr="006D39E9" w:rsidRDefault="009B06F7" w:rsidP="006D39E9">
      <w:pPr>
        <w:pStyle w:val="Prrafodelista"/>
        <w:numPr>
          <w:ilvl w:val="0"/>
          <w:numId w:val="36"/>
        </w:numPr>
        <w:spacing w:before="240" w:after="240" w:line="276" w:lineRule="auto"/>
        <w:ind w:left="1587" w:right="680"/>
        <w:jc w:val="both"/>
        <w:rPr>
          <w:rFonts w:ascii="Palatino Linotype" w:hAnsi="Palatino Linotype"/>
          <w:b/>
          <w:bCs/>
          <w:i/>
          <w:iCs/>
          <w:sz w:val="22"/>
          <w:szCs w:val="22"/>
          <w:u w:val="single"/>
        </w:rPr>
      </w:pPr>
      <w:r w:rsidRPr="006D39E9">
        <w:rPr>
          <w:rFonts w:ascii="Palatino Linotype" w:hAnsi="Palatino Linotype"/>
          <w:b/>
          <w:bCs/>
          <w:i/>
          <w:iCs/>
          <w:sz w:val="22"/>
          <w:szCs w:val="22"/>
          <w:u w:val="single"/>
        </w:rPr>
        <w:lastRenderedPageBreak/>
        <w:t xml:space="preserve">Organismos Descentralizados: </w:t>
      </w:r>
    </w:p>
    <w:p w14:paraId="6F4704C5"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 xml:space="preserve">Sistema Municipal para el Desarrollo Integral de la Familia; </w:t>
      </w:r>
    </w:p>
    <w:p w14:paraId="0D67E1E9"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 xml:space="preserve">Instituto Municipal de la Juventud; </w:t>
      </w:r>
    </w:p>
    <w:p w14:paraId="26C3004D" w14:textId="77777777" w:rsidR="009B06F7" w:rsidRPr="006D39E9" w:rsidRDefault="009B06F7" w:rsidP="006D39E9">
      <w:pPr>
        <w:spacing w:before="240" w:after="240" w:line="276" w:lineRule="auto"/>
        <w:ind w:left="1587" w:right="680"/>
        <w:jc w:val="both"/>
        <w:rPr>
          <w:rFonts w:ascii="Palatino Linotype" w:hAnsi="Palatino Linotype"/>
          <w:i/>
          <w:iCs/>
        </w:rPr>
      </w:pPr>
      <w:r w:rsidRPr="006D39E9">
        <w:rPr>
          <w:rFonts w:ascii="Palatino Linotype" w:hAnsi="Palatino Linotype"/>
          <w:i/>
          <w:iCs/>
        </w:rPr>
        <w:t xml:space="preserve">Instituto Municipal de Cultura Física y Deporte. </w:t>
      </w:r>
    </w:p>
    <w:p w14:paraId="58391459" w14:textId="20CE79F1" w:rsidR="006D39E9" w:rsidRPr="006D39E9" w:rsidRDefault="009B06F7" w:rsidP="006D39E9">
      <w:pPr>
        <w:pStyle w:val="Prrafodelista"/>
        <w:numPr>
          <w:ilvl w:val="0"/>
          <w:numId w:val="36"/>
        </w:numPr>
        <w:spacing w:before="240" w:after="240" w:line="276" w:lineRule="auto"/>
        <w:ind w:left="1587" w:right="680"/>
        <w:jc w:val="both"/>
        <w:rPr>
          <w:rFonts w:ascii="Palatino Linotype" w:hAnsi="Palatino Linotype"/>
          <w:b/>
          <w:bCs/>
          <w:i/>
          <w:iCs/>
          <w:sz w:val="22"/>
          <w:szCs w:val="22"/>
          <w:u w:val="single"/>
        </w:rPr>
      </w:pPr>
      <w:r w:rsidRPr="006D39E9">
        <w:rPr>
          <w:rFonts w:ascii="Palatino Linotype" w:hAnsi="Palatino Linotype"/>
          <w:b/>
          <w:bCs/>
          <w:i/>
          <w:iCs/>
          <w:sz w:val="22"/>
          <w:szCs w:val="22"/>
          <w:u w:val="single"/>
        </w:rPr>
        <w:t>Organismos Autónomos:</w:t>
      </w:r>
    </w:p>
    <w:p w14:paraId="5C47768B" w14:textId="1616E30F" w:rsidR="0062365C" w:rsidRDefault="009B06F7" w:rsidP="006D39E9">
      <w:pPr>
        <w:spacing w:before="240" w:after="240" w:line="276" w:lineRule="auto"/>
        <w:ind w:left="1587" w:right="680"/>
        <w:jc w:val="both"/>
        <w:rPr>
          <w:rFonts w:ascii="Palatino Linotype" w:hAnsi="Palatino Linotype"/>
          <w:sz w:val="24"/>
          <w:szCs w:val="24"/>
        </w:rPr>
      </w:pPr>
      <w:r w:rsidRPr="006D39E9">
        <w:rPr>
          <w:rFonts w:ascii="Palatino Linotype" w:hAnsi="Palatino Linotype"/>
          <w:i/>
          <w:iCs/>
        </w:rPr>
        <w:t xml:space="preserve"> Defensoría Municipal de los Derechos Humanos</w:t>
      </w:r>
      <w:r>
        <w:t>.</w:t>
      </w:r>
    </w:p>
    <w:p w14:paraId="07117013" w14:textId="77777777" w:rsidR="006D39E9" w:rsidRDefault="006D39E9" w:rsidP="006D39E9">
      <w:pPr>
        <w:spacing w:before="240" w:after="240" w:line="276" w:lineRule="auto"/>
        <w:ind w:left="1587" w:right="680"/>
        <w:jc w:val="both"/>
        <w:rPr>
          <w:rFonts w:ascii="Palatino Linotype" w:hAnsi="Palatino Linotype"/>
          <w:sz w:val="24"/>
          <w:szCs w:val="24"/>
        </w:rPr>
      </w:pPr>
    </w:p>
    <w:p w14:paraId="3C9B9D6B" w14:textId="1E0A2311" w:rsidR="0062365C" w:rsidRDefault="006D39E9" w:rsidP="0062365C">
      <w:pPr>
        <w:spacing w:before="240" w:after="240" w:line="360" w:lineRule="auto"/>
        <w:jc w:val="both"/>
        <w:rPr>
          <w:rFonts w:ascii="Palatino Linotype" w:hAnsi="Palatino Linotype"/>
          <w:sz w:val="24"/>
          <w:szCs w:val="24"/>
        </w:rPr>
      </w:pPr>
      <w:r w:rsidRPr="004609A9">
        <w:rPr>
          <w:rFonts w:ascii="Palatino Linotype" w:eastAsia="Times New Roman" w:hAnsi="Palatino Linotype"/>
          <w:sz w:val="24"/>
          <w:szCs w:val="24"/>
          <w:lang w:eastAsia="es-MX"/>
        </w:rPr>
        <w:t xml:space="preserve">De este modo, se señala que en un primer término, </w:t>
      </w:r>
      <w:r>
        <w:rPr>
          <w:rFonts w:ascii="Palatino Linotype" w:eastAsia="Times New Roman" w:hAnsi="Palatino Linotype"/>
          <w:sz w:val="24"/>
          <w:szCs w:val="24"/>
          <w:lang w:eastAsia="es-MX"/>
        </w:rPr>
        <w:t>la</w:t>
      </w:r>
      <w:r w:rsidRPr="004609A9">
        <w:rPr>
          <w:rFonts w:ascii="Palatino Linotype" w:eastAsia="Times New Roman" w:hAnsi="Palatino Linotype"/>
          <w:sz w:val="24"/>
          <w:szCs w:val="24"/>
          <w:lang w:eastAsia="es-MX"/>
        </w:rPr>
        <w:t xml:space="preserve"> Titular de la Unidad de Transparencia procedió a turna</w:t>
      </w:r>
      <w:r>
        <w:rPr>
          <w:rFonts w:ascii="Palatino Linotype" w:eastAsia="Times New Roman" w:hAnsi="Palatino Linotype"/>
          <w:sz w:val="24"/>
          <w:szCs w:val="24"/>
          <w:lang w:eastAsia="es-MX"/>
        </w:rPr>
        <w:t>r la solicitud de información a la</w:t>
      </w:r>
      <w:r w:rsidRPr="004609A9">
        <w:rPr>
          <w:rFonts w:ascii="Palatino Linotype" w:eastAsia="Times New Roman" w:hAnsi="Palatino Linotype"/>
          <w:sz w:val="24"/>
          <w:szCs w:val="24"/>
          <w:lang w:eastAsia="es-MX"/>
        </w:rPr>
        <w:t xml:space="preserve"> área involucrada</w:t>
      </w:r>
      <w:r>
        <w:rPr>
          <w:rFonts w:ascii="Palatino Linotype" w:hAnsi="Palatino Linotype"/>
          <w:sz w:val="24"/>
          <w:szCs w:val="24"/>
        </w:rPr>
        <w:t xml:space="preserve"> para conocer aquella </w:t>
      </w:r>
      <w:r w:rsidR="0062365C">
        <w:rPr>
          <w:rFonts w:ascii="Palatino Linotype" w:hAnsi="Palatino Linotype"/>
          <w:sz w:val="24"/>
          <w:szCs w:val="24"/>
        </w:rPr>
        <w:t xml:space="preserve"> información pública que sea generada, adquirida, transformada, administrada o en posesión de los sujetos obligados, tal y como lo señala la Ley de Transparencia y Acceso a la Información Pública del Estado de México en su diverso 4</w:t>
      </w:r>
      <w:r w:rsidR="0062365C">
        <w:rPr>
          <w:rStyle w:val="Refdenotaalpie"/>
          <w:rFonts w:ascii="Palatino Linotype" w:hAnsi="Palatino Linotype"/>
          <w:sz w:val="24"/>
          <w:szCs w:val="24"/>
        </w:rPr>
        <w:footnoteReference w:id="2"/>
      </w:r>
      <w:r w:rsidR="0062365C">
        <w:rPr>
          <w:rFonts w:ascii="Palatino Linotype" w:hAnsi="Palatino Linotype"/>
          <w:sz w:val="24"/>
          <w:szCs w:val="24"/>
        </w:rPr>
        <w:t xml:space="preserve">, que toda la información generada, obtenida, adquirida, transformada, administrada o en posesión </w:t>
      </w:r>
      <w:r w:rsidR="00A05DE6">
        <w:rPr>
          <w:rFonts w:ascii="Palatino Linotype" w:hAnsi="Palatino Linotype"/>
          <w:sz w:val="24"/>
          <w:szCs w:val="24"/>
        </w:rPr>
        <w:t>de los sujetos obligados será pú</w:t>
      </w:r>
      <w:r w:rsidR="0062365C">
        <w:rPr>
          <w:rFonts w:ascii="Palatino Linotype" w:hAnsi="Palatino Linotype"/>
          <w:sz w:val="24"/>
          <w:szCs w:val="24"/>
        </w:rPr>
        <w:t xml:space="preserve">blica y accesible de manera permanente </w:t>
      </w:r>
      <w:r w:rsidR="0062365C">
        <w:rPr>
          <w:rFonts w:ascii="Palatino Linotype" w:hAnsi="Palatino Linotype"/>
          <w:sz w:val="24"/>
          <w:szCs w:val="24"/>
        </w:rPr>
        <w:lastRenderedPageBreak/>
        <w:t>a todo el público, privilegiando en todo momento el principio de máxima publicidad que consagra nuestra carta magna.</w:t>
      </w:r>
    </w:p>
    <w:p w14:paraId="38F2F36E" w14:textId="77777777" w:rsidR="0062365C" w:rsidRDefault="0062365C" w:rsidP="0062365C">
      <w:pPr>
        <w:spacing w:before="240" w:after="240" w:line="360" w:lineRule="auto"/>
        <w:jc w:val="both"/>
        <w:rPr>
          <w:rFonts w:ascii="Palatino Linotype" w:hAnsi="Palatino Linotype"/>
          <w:sz w:val="24"/>
          <w:szCs w:val="24"/>
        </w:rPr>
      </w:pPr>
      <w:r>
        <w:rPr>
          <w:rFonts w:ascii="Palatino Linotype" w:hAnsi="Palatino Linotype"/>
          <w:sz w:val="24"/>
          <w:szCs w:val="24"/>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5B718978" w14:textId="77777777" w:rsidR="0062365C" w:rsidRPr="00357A8F" w:rsidRDefault="0062365C" w:rsidP="0062365C">
      <w:pPr>
        <w:spacing w:before="240" w:after="240" w:line="360" w:lineRule="auto"/>
        <w:ind w:left="708"/>
        <w:jc w:val="both"/>
        <w:rPr>
          <w:rFonts w:ascii="Palatino Linotype" w:hAnsi="Palatino Linotype"/>
          <w:i/>
        </w:rPr>
      </w:pPr>
      <w:r w:rsidRPr="00357A8F">
        <w:rPr>
          <w:rFonts w:ascii="Palatino Linotype" w:hAnsi="Palatino Linotype"/>
          <w:i/>
          <w:sz w:val="24"/>
          <w:szCs w:val="24"/>
        </w:rPr>
        <w:t xml:space="preserve"> </w:t>
      </w:r>
      <w:r w:rsidRPr="00357A8F">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14:paraId="2DB39783" w14:textId="77777777" w:rsidR="0062365C" w:rsidRPr="00357A8F" w:rsidRDefault="0062365C" w:rsidP="0062365C">
      <w:pPr>
        <w:spacing w:before="240" w:after="240" w:line="360" w:lineRule="auto"/>
        <w:ind w:left="708"/>
        <w:jc w:val="both"/>
        <w:rPr>
          <w:rFonts w:ascii="Palatino Linotype" w:hAnsi="Palatino Linotype"/>
          <w:i/>
          <w:sz w:val="24"/>
          <w:szCs w:val="24"/>
        </w:rPr>
      </w:pPr>
      <w:r w:rsidRPr="00357A8F">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DC84B0A" w14:textId="05EFF4C8" w:rsidR="004970B2" w:rsidRPr="004970B2" w:rsidRDefault="004970B2" w:rsidP="004970B2">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Así pues, todo acto que conlleve la transgresión de un derecho por parte de la autoridad competente debe contener una debida</w:t>
      </w:r>
      <w:r w:rsidRPr="004970B2">
        <w:rPr>
          <w:rFonts w:ascii="Palatino Linotype" w:hAnsi="Palatino Linotype"/>
          <w:sz w:val="24"/>
          <w:szCs w:val="24"/>
        </w:rPr>
        <w:t xml:space="preserve"> fundamentación y motivación de los actos de autoridad, con la finalidad de evitar decisiones arbitrarias </w:t>
      </w:r>
    </w:p>
    <w:p w14:paraId="1740DA05" w14:textId="6FC384BE" w:rsidR="0078631B" w:rsidRDefault="001A63EA" w:rsidP="00FE21DC">
      <w:pPr>
        <w:spacing w:before="240" w:line="360" w:lineRule="auto"/>
        <w:jc w:val="both"/>
        <w:rPr>
          <w:rFonts w:ascii="Palatino Linotype" w:hAnsi="Palatino Linotype"/>
          <w:sz w:val="24"/>
          <w:szCs w:val="24"/>
        </w:rPr>
      </w:pPr>
      <w:r>
        <w:rPr>
          <w:rFonts w:ascii="Palatino Linotype" w:hAnsi="Palatino Linotype"/>
          <w:sz w:val="24"/>
          <w:szCs w:val="24"/>
        </w:rPr>
        <w:t>.</w:t>
      </w:r>
    </w:p>
    <w:p w14:paraId="2DF89F39" w14:textId="77777777" w:rsidR="00A05DE6" w:rsidRDefault="00A05DE6" w:rsidP="0078631B">
      <w:pPr>
        <w:tabs>
          <w:tab w:val="left" w:pos="709"/>
        </w:tabs>
        <w:spacing w:before="240" w:line="360" w:lineRule="auto"/>
        <w:ind w:right="567"/>
        <w:jc w:val="both"/>
        <w:rPr>
          <w:rFonts w:ascii="Palatino Linotype" w:hAnsi="Palatino Linotype"/>
          <w:sz w:val="24"/>
          <w:szCs w:val="24"/>
        </w:rPr>
      </w:pPr>
      <w:r w:rsidRPr="007A346F">
        <w:rPr>
          <w:rFonts w:ascii="Palatino Linotype" w:hAnsi="Palatino Linotype"/>
          <w:sz w:val="24"/>
          <w:szCs w:val="24"/>
        </w:rPr>
        <w:t>Luego entonces</w:t>
      </w:r>
      <w:r>
        <w:rPr>
          <w:rFonts w:ascii="Palatino Linotype" w:hAnsi="Palatino Linotype"/>
          <w:sz w:val="24"/>
          <w:szCs w:val="24"/>
        </w:rPr>
        <w:t>, es menester establecer que la información a la cual pretende acceder el solicitante es pública y de interés social, sin embargo no pasa desapercibido, que los sujetos obligados no pueden entregar la información al grado de detalle que lo soliciten los particulares y no se encuentran o</w:t>
      </w:r>
      <w:r w:rsidR="003D70C8">
        <w:rPr>
          <w:rFonts w:ascii="Palatino Linotype" w:hAnsi="Palatino Linotype"/>
          <w:sz w:val="24"/>
          <w:szCs w:val="24"/>
        </w:rPr>
        <w:t xml:space="preserve">bligados a </w:t>
      </w:r>
      <w:r w:rsidR="003D70C8">
        <w:rPr>
          <w:rFonts w:ascii="Palatino Linotype" w:hAnsi="Palatino Linotype"/>
          <w:sz w:val="24"/>
          <w:szCs w:val="24"/>
        </w:rPr>
        <w:lastRenderedPageBreak/>
        <w:t>procesarla, asimismo la Ley establece que únicamente se entregara la información que genere, posea o administre y obre en sus archivos y en el estado en que se encuentre de conformidad con el numeral 12 de la Ley de la materia.</w:t>
      </w:r>
    </w:p>
    <w:p w14:paraId="32D6ADA4" w14:textId="74DE0625" w:rsidR="004414F7" w:rsidRPr="007A346F" w:rsidRDefault="00AA3C6C" w:rsidP="007A346F">
      <w:pPr>
        <w:tabs>
          <w:tab w:val="left" w:pos="709"/>
        </w:tabs>
        <w:spacing w:before="240" w:line="360" w:lineRule="auto"/>
        <w:ind w:right="567"/>
        <w:jc w:val="both"/>
        <w:rPr>
          <w:rFonts w:ascii="Palatino Linotype" w:hAnsi="Palatino Linotype"/>
          <w:sz w:val="24"/>
          <w:szCs w:val="24"/>
        </w:rPr>
      </w:pPr>
      <w:r>
        <w:rPr>
          <w:rFonts w:ascii="Palatino Linotype" w:hAnsi="Palatino Linotype"/>
          <w:sz w:val="24"/>
          <w:szCs w:val="24"/>
        </w:rPr>
        <w:t xml:space="preserve">Bajo </w:t>
      </w:r>
      <w:r w:rsidR="00F93B2C">
        <w:rPr>
          <w:rFonts w:ascii="Palatino Linotype" w:hAnsi="Palatino Linotype"/>
          <w:sz w:val="24"/>
          <w:szCs w:val="24"/>
        </w:rPr>
        <w:t xml:space="preserve">esos argumentos y para mayor entendimiento </w:t>
      </w:r>
      <w:r w:rsidR="007A346F">
        <w:rPr>
          <w:rFonts w:ascii="Palatino Linotype" w:hAnsi="Palatino Linotype"/>
          <w:sz w:val="24"/>
          <w:szCs w:val="24"/>
        </w:rPr>
        <w:t>es necesario analizar lo solicitado por el Recurrente.</w:t>
      </w:r>
    </w:p>
    <w:p w14:paraId="70D04909" w14:textId="3378212D" w:rsidR="004414F7" w:rsidRDefault="004414F7" w:rsidP="004414F7">
      <w:pPr>
        <w:tabs>
          <w:tab w:val="left" w:pos="709"/>
        </w:tabs>
        <w:spacing w:before="240" w:line="360" w:lineRule="auto"/>
        <w:ind w:right="567"/>
        <w:jc w:val="both"/>
        <w:rPr>
          <w:rFonts w:ascii="Palatino Linotype" w:hAnsi="Palatino Linotype"/>
          <w:sz w:val="24"/>
        </w:rPr>
      </w:pPr>
      <w:r w:rsidRPr="004414F7">
        <w:rPr>
          <w:rFonts w:ascii="Palatino Linotype" w:hAnsi="Palatino Linotype"/>
          <w:sz w:val="24"/>
        </w:rPr>
        <w:t xml:space="preserve">En ese tenor, respecto </w:t>
      </w:r>
      <w:r w:rsidR="007A346F">
        <w:rPr>
          <w:rFonts w:ascii="Palatino Linotype" w:hAnsi="Palatino Linotype"/>
          <w:sz w:val="24"/>
        </w:rPr>
        <w:t>a la información requerida en la solicitud</w:t>
      </w:r>
      <w:r w:rsidRPr="004414F7">
        <w:rPr>
          <w:rFonts w:ascii="Palatino Linotype" w:hAnsi="Palatino Linotype"/>
          <w:sz w:val="24"/>
        </w:rPr>
        <w:t xml:space="preserve">, es de señalar que </w:t>
      </w:r>
      <w:r w:rsidR="00CA602E">
        <w:rPr>
          <w:rFonts w:ascii="Palatino Linotype" w:hAnsi="Palatino Linotype"/>
          <w:sz w:val="24"/>
        </w:rPr>
        <w:t>la Ley de Contratación</w:t>
      </w:r>
      <w:r w:rsidR="002075BB">
        <w:rPr>
          <w:rFonts w:ascii="Palatino Linotype" w:hAnsi="Palatino Linotype"/>
          <w:sz w:val="24"/>
        </w:rPr>
        <w:t xml:space="preserve"> Pú</w:t>
      </w:r>
      <w:r w:rsidR="00CA602E">
        <w:rPr>
          <w:rFonts w:ascii="Palatino Linotype" w:hAnsi="Palatino Linotype"/>
          <w:sz w:val="24"/>
        </w:rPr>
        <w:t xml:space="preserve">blica del Estado de México y Municipios </w:t>
      </w:r>
      <w:r w:rsidR="002075BB">
        <w:rPr>
          <w:rFonts w:ascii="Palatino Linotype" w:hAnsi="Palatino Linotype"/>
          <w:sz w:val="24"/>
        </w:rPr>
        <w:t>y su Reglamento establecen lo siguiente:</w:t>
      </w:r>
    </w:p>
    <w:p w14:paraId="018EE405" w14:textId="77777777" w:rsidR="00CA602E" w:rsidRPr="00CA602E" w:rsidRDefault="00CA602E" w:rsidP="00CA602E">
      <w:pPr>
        <w:tabs>
          <w:tab w:val="left" w:pos="709"/>
        </w:tabs>
        <w:spacing w:before="240" w:line="360" w:lineRule="auto"/>
        <w:ind w:left="708" w:right="567"/>
        <w:jc w:val="both"/>
        <w:rPr>
          <w:rFonts w:ascii="Palatino Linotype" w:hAnsi="Palatino Linotype"/>
          <w:i/>
        </w:rPr>
      </w:pPr>
      <w:r w:rsidRPr="00CA602E">
        <w:rPr>
          <w:rFonts w:ascii="Palatino Linotype" w:hAnsi="Palatino Linotype"/>
          <w:i/>
        </w:rPr>
        <w:t xml:space="preserve">Artículo 26.- </w:t>
      </w:r>
      <w:r w:rsidRPr="000232A7">
        <w:rPr>
          <w:rFonts w:ascii="Palatino Linotype" w:hAnsi="Palatino Linotype"/>
          <w:b/>
          <w:bCs/>
          <w:i/>
          <w:u w:val="single"/>
        </w:rPr>
        <w:t>Las adquisiciones, arrendamientos y servicios se adjudicarán a través de licitaciones públicas, mediante convocatoria pública</w:t>
      </w:r>
      <w:r w:rsidRPr="00CA602E">
        <w:rPr>
          <w:rFonts w:ascii="Palatino Linotype" w:hAnsi="Palatino Linotype"/>
          <w:i/>
        </w:rPr>
        <w:t xml:space="preserve">. </w:t>
      </w:r>
    </w:p>
    <w:p w14:paraId="61CE5022" w14:textId="77777777" w:rsidR="00CA602E" w:rsidRPr="00CA602E" w:rsidRDefault="00CA602E" w:rsidP="00CA602E">
      <w:pPr>
        <w:tabs>
          <w:tab w:val="left" w:pos="709"/>
        </w:tabs>
        <w:spacing w:before="240" w:line="360" w:lineRule="auto"/>
        <w:ind w:left="708" w:right="567"/>
        <w:jc w:val="both"/>
        <w:rPr>
          <w:rFonts w:ascii="Palatino Linotype" w:hAnsi="Palatino Linotype"/>
          <w:i/>
        </w:rPr>
      </w:pPr>
      <w:r w:rsidRPr="00CA602E">
        <w:rPr>
          <w:rFonts w:ascii="Palatino Linotype" w:hAnsi="Palatino Linotype"/>
          <w:i/>
        </w:rPr>
        <w:t xml:space="preserve">Artículo 27.- La Secretaría, las entidades, los tribunales administrativos y los ayuntamientos podrán adjudicar adquisiciones, arrendamientos y servicios, mediante las excepciones al procedimiento de licitación que a continuación se señalan: </w:t>
      </w:r>
    </w:p>
    <w:p w14:paraId="42E50AA9" w14:textId="77777777" w:rsidR="00CA602E" w:rsidRPr="00CA602E" w:rsidRDefault="00CA602E" w:rsidP="00CA602E">
      <w:pPr>
        <w:pStyle w:val="Prrafodelista"/>
        <w:numPr>
          <w:ilvl w:val="0"/>
          <w:numId w:val="29"/>
        </w:numPr>
        <w:tabs>
          <w:tab w:val="left" w:pos="709"/>
        </w:tabs>
        <w:spacing w:before="240" w:line="360" w:lineRule="auto"/>
        <w:ind w:left="1788" w:right="567"/>
        <w:jc w:val="both"/>
        <w:rPr>
          <w:rFonts w:ascii="Palatino Linotype" w:hAnsi="Palatino Linotype"/>
          <w:i/>
          <w:sz w:val="22"/>
          <w:szCs w:val="22"/>
        </w:rPr>
      </w:pPr>
      <w:r w:rsidRPr="00CA602E">
        <w:rPr>
          <w:rFonts w:ascii="Palatino Linotype" w:hAnsi="Palatino Linotype"/>
          <w:i/>
          <w:sz w:val="22"/>
          <w:szCs w:val="22"/>
        </w:rPr>
        <w:t xml:space="preserve">Invitación restringida. </w:t>
      </w:r>
    </w:p>
    <w:p w14:paraId="67D6C052" w14:textId="77777777" w:rsidR="00CA602E" w:rsidRPr="00CA602E" w:rsidRDefault="00CA602E" w:rsidP="00CA602E">
      <w:pPr>
        <w:pStyle w:val="Prrafodelista"/>
        <w:numPr>
          <w:ilvl w:val="0"/>
          <w:numId w:val="29"/>
        </w:numPr>
        <w:tabs>
          <w:tab w:val="left" w:pos="709"/>
        </w:tabs>
        <w:spacing w:before="240" w:line="360" w:lineRule="auto"/>
        <w:ind w:left="1788" w:right="567"/>
        <w:jc w:val="both"/>
        <w:rPr>
          <w:rFonts w:ascii="Palatino Linotype" w:hAnsi="Palatino Linotype"/>
          <w:i/>
          <w:sz w:val="22"/>
          <w:szCs w:val="22"/>
        </w:rPr>
      </w:pPr>
      <w:r w:rsidRPr="00CA602E">
        <w:rPr>
          <w:rFonts w:ascii="Palatino Linotype" w:hAnsi="Palatino Linotype"/>
          <w:i/>
          <w:sz w:val="22"/>
          <w:szCs w:val="22"/>
        </w:rPr>
        <w:t xml:space="preserve">Adjudicación directa. </w:t>
      </w:r>
    </w:p>
    <w:p w14:paraId="095345A2" w14:textId="77777777" w:rsidR="008058A5" w:rsidRPr="008058A5" w:rsidRDefault="002075BB" w:rsidP="008058A5">
      <w:pPr>
        <w:tabs>
          <w:tab w:val="left" w:pos="709"/>
        </w:tabs>
        <w:spacing w:before="240" w:line="360" w:lineRule="auto"/>
        <w:ind w:left="709" w:right="567"/>
        <w:jc w:val="both"/>
        <w:rPr>
          <w:rFonts w:ascii="Palatino Linotype" w:hAnsi="Palatino Linotype"/>
          <w:i/>
        </w:rPr>
      </w:pPr>
      <w:r w:rsidRPr="002075BB">
        <w:rPr>
          <w:rFonts w:ascii="Palatino Linotype" w:hAnsi="Palatino Linotype"/>
          <w:b/>
          <w:i/>
          <w:sz w:val="24"/>
        </w:rPr>
        <w:t>Reglamento de la Ley de Contratación Pública del Estado de México y Municipios</w:t>
      </w:r>
      <w:r w:rsidRPr="002075BB">
        <w:rPr>
          <w:rFonts w:ascii="Palatino Linotype" w:hAnsi="Palatino Linotype"/>
          <w:b/>
          <w:i/>
          <w:sz w:val="24"/>
        </w:rPr>
        <w:cr/>
      </w:r>
      <w:r w:rsidR="008058A5" w:rsidRPr="008058A5">
        <w:rPr>
          <w:rFonts w:ascii="Palatino Linotype" w:hAnsi="Palatino Linotype"/>
          <w:i/>
        </w:rPr>
        <w:t xml:space="preserve">Artículo 90.- En el procedimiento de invitación restringida se deberá observar lo siguiente: </w:t>
      </w:r>
    </w:p>
    <w:p w14:paraId="5AA31764" w14:textId="77777777" w:rsidR="008058A5" w:rsidRPr="008058A5" w:rsidRDefault="008058A5" w:rsidP="008058A5">
      <w:pPr>
        <w:pStyle w:val="Prrafodelista"/>
        <w:numPr>
          <w:ilvl w:val="0"/>
          <w:numId w:val="31"/>
        </w:numPr>
        <w:tabs>
          <w:tab w:val="left" w:pos="709"/>
        </w:tabs>
        <w:spacing w:before="240" w:line="360" w:lineRule="auto"/>
        <w:ind w:left="1429" w:right="567"/>
        <w:jc w:val="both"/>
        <w:rPr>
          <w:rFonts w:ascii="Palatino Linotype" w:hAnsi="Palatino Linotype"/>
          <w:i/>
          <w:sz w:val="22"/>
          <w:szCs w:val="22"/>
        </w:rPr>
      </w:pPr>
      <w:r w:rsidRPr="008058A5">
        <w:rPr>
          <w:rFonts w:ascii="Palatino Linotype" w:hAnsi="Palatino Linotype"/>
          <w:i/>
          <w:sz w:val="22"/>
          <w:szCs w:val="22"/>
        </w:rPr>
        <w:t xml:space="preserve">Se invitará a un mínimo de tres personas seleccionadas de entre las que se encuentren inscritas e n el catálogo de proveedores y de prestadores de servicios. </w:t>
      </w:r>
      <w:r w:rsidRPr="008058A5">
        <w:rPr>
          <w:rFonts w:ascii="Palatino Linotype" w:hAnsi="Palatino Linotype"/>
          <w:i/>
          <w:sz w:val="22"/>
          <w:szCs w:val="22"/>
        </w:rPr>
        <w:lastRenderedPageBreak/>
        <w:t xml:space="preserve">Se podrá invitar a personas que no se encuentren inscritas, cuando en el giro correspondiente del catálogo de proveedores y prestadores de servicios no exista el registro mínimo de personas requeridas para tal modalidad; </w:t>
      </w:r>
    </w:p>
    <w:p w14:paraId="3DC5325E" w14:textId="77777777" w:rsidR="008058A5" w:rsidRPr="008058A5" w:rsidRDefault="008058A5" w:rsidP="008058A5">
      <w:pPr>
        <w:pStyle w:val="Prrafodelista"/>
        <w:numPr>
          <w:ilvl w:val="0"/>
          <w:numId w:val="31"/>
        </w:numPr>
        <w:tabs>
          <w:tab w:val="left" w:pos="709"/>
        </w:tabs>
        <w:spacing w:before="240" w:line="360" w:lineRule="auto"/>
        <w:ind w:left="1429" w:right="567"/>
        <w:jc w:val="both"/>
        <w:rPr>
          <w:rFonts w:ascii="Palatino Linotype" w:hAnsi="Palatino Linotype"/>
          <w:b/>
          <w:i/>
          <w:sz w:val="22"/>
          <w:szCs w:val="22"/>
        </w:rPr>
      </w:pPr>
      <w:r w:rsidRPr="008058A5">
        <w:rPr>
          <w:rFonts w:ascii="Palatino Linotype" w:hAnsi="Palatino Linotype"/>
          <w:i/>
          <w:sz w:val="22"/>
          <w:szCs w:val="22"/>
        </w:rPr>
        <w:t xml:space="preserve">Las bases de la invitación restringida indicarán los aspectos de la adquisición o contratación; y </w:t>
      </w:r>
    </w:p>
    <w:p w14:paraId="512A0E39" w14:textId="77777777" w:rsidR="008058A5" w:rsidRPr="008058A5" w:rsidRDefault="008058A5" w:rsidP="008058A5">
      <w:pPr>
        <w:pStyle w:val="Prrafodelista"/>
        <w:numPr>
          <w:ilvl w:val="0"/>
          <w:numId w:val="31"/>
        </w:numPr>
        <w:tabs>
          <w:tab w:val="left" w:pos="709"/>
        </w:tabs>
        <w:spacing w:before="240" w:line="360" w:lineRule="auto"/>
        <w:ind w:left="1429" w:right="567"/>
        <w:jc w:val="both"/>
        <w:rPr>
          <w:rFonts w:ascii="Palatino Linotype" w:hAnsi="Palatino Linotype"/>
          <w:b/>
          <w:i/>
          <w:sz w:val="22"/>
          <w:szCs w:val="22"/>
        </w:rPr>
      </w:pPr>
      <w:r w:rsidRPr="008058A5">
        <w:rPr>
          <w:rFonts w:ascii="Palatino Linotype" w:hAnsi="Palatino Linotype"/>
          <w:i/>
          <w:sz w:val="22"/>
          <w:szCs w:val="22"/>
        </w:rPr>
        <w:t>Serán aplicables, en lo conducente, las disposiciones de la licitación pública.</w:t>
      </w:r>
    </w:p>
    <w:p w14:paraId="557084E3" w14:textId="77777777" w:rsidR="002075BB" w:rsidRPr="002075BB" w:rsidRDefault="002075BB" w:rsidP="002075BB">
      <w:pPr>
        <w:tabs>
          <w:tab w:val="left" w:pos="709"/>
        </w:tabs>
        <w:spacing w:before="240" w:line="360" w:lineRule="auto"/>
        <w:ind w:left="708" w:right="567"/>
        <w:jc w:val="both"/>
        <w:rPr>
          <w:rFonts w:ascii="Palatino Linotype" w:hAnsi="Palatino Linotype"/>
          <w:i/>
        </w:rPr>
      </w:pPr>
      <w:r w:rsidRPr="002075BB">
        <w:rPr>
          <w:rFonts w:ascii="Palatino Linotype" w:hAnsi="Palatino Linotype"/>
          <w:i/>
        </w:rPr>
        <w:t xml:space="preserve">Artículo 91.- La Secretaría, organismos auxiliares, tribunales administrativos y municipios podrán adquirir, arrendar o enajenar bienes, y contratar servicios, mediante el procedimiento de adjudicación directa en los términos establecidos por la Ley. </w:t>
      </w:r>
    </w:p>
    <w:p w14:paraId="58A6CCAF" w14:textId="77777777" w:rsidR="002075BB" w:rsidRPr="002075BB" w:rsidRDefault="002075BB" w:rsidP="002075BB">
      <w:pPr>
        <w:tabs>
          <w:tab w:val="left" w:pos="709"/>
        </w:tabs>
        <w:spacing w:before="240" w:line="360" w:lineRule="auto"/>
        <w:ind w:left="708" w:right="567"/>
        <w:jc w:val="both"/>
        <w:rPr>
          <w:rFonts w:ascii="Palatino Linotype" w:hAnsi="Palatino Linotype"/>
          <w:i/>
        </w:rPr>
      </w:pPr>
      <w:r w:rsidRPr="002075BB">
        <w:rPr>
          <w:rFonts w:ascii="Palatino Linotype" w:hAnsi="Palatino Linotype"/>
          <w:i/>
        </w:rPr>
        <w:t xml:space="preserve">Artículo 92.- Para los procedimientos de adjudicación directa cuyo importe de la operación no rebase los montos establecidos en el Presupuesto de Egresos del Gobierno del Estado en el ejercicio correspondiente y, cuyo importe sea superior al monto determinado para el fondo fijo de caja; se deberá celebrar contrato pedido, sin que sea necesario observar las disposiciones de los demás artículos de esta Sección. </w:t>
      </w:r>
    </w:p>
    <w:p w14:paraId="120735B6" w14:textId="77777777" w:rsidR="002075BB" w:rsidRPr="002075BB" w:rsidRDefault="002075BB" w:rsidP="002075BB">
      <w:pPr>
        <w:tabs>
          <w:tab w:val="left" w:pos="709"/>
        </w:tabs>
        <w:spacing w:before="240" w:line="360" w:lineRule="auto"/>
        <w:ind w:left="708" w:right="567"/>
        <w:jc w:val="both"/>
        <w:rPr>
          <w:rFonts w:ascii="Palatino Linotype" w:hAnsi="Palatino Linotype"/>
          <w:i/>
        </w:rPr>
      </w:pPr>
      <w:r w:rsidRPr="002075BB">
        <w:rPr>
          <w:rFonts w:ascii="Palatino Linotype" w:hAnsi="Palatino Linotype"/>
          <w:i/>
        </w:rPr>
        <w:t xml:space="preserve">En este supuesto, las dependencias, organismos auxiliares y tribunales administrativos deberán obtener preferentemente a través de la Secretaría dentro de los treinta días naturales anteriores a la fecha de la contratación, al menos dos cotizaciones, que deberán sujetarse al precio máximo derivado del estudio de mercado, al que deberán adjudicarse los bienes y servicios; analizando previamente su contenido técnico y económico para seleccionar la que presente las mejores condiciones para el Estado. </w:t>
      </w:r>
    </w:p>
    <w:p w14:paraId="5B75502A" w14:textId="77777777" w:rsidR="007A346F" w:rsidRDefault="002075BB" w:rsidP="007A346F">
      <w:pPr>
        <w:tabs>
          <w:tab w:val="left" w:pos="709"/>
        </w:tabs>
        <w:spacing w:before="240" w:line="360" w:lineRule="auto"/>
        <w:ind w:left="708" w:right="567"/>
        <w:jc w:val="both"/>
        <w:rPr>
          <w:rFonts w:ascii="Palatino Linotype" w:hAnsi="Palatino Linotype"/>
          <w:i/>
          <w:sz w:val="24"/>
          <w:szCs w:val="24"/>
        </w:rPr>
      </w:pPr>
      <w:r w:rsidRPr="002075BB">
        <w:rPr>
          <w:rFonts w:ascii="Palatino Linotype" w:hAnsi="Palatino Linotype"/>
          <w:i/>
        </w:rPr>
        <w:t>En el caso de los municipios, las cotizaciones deberán obtenerse a través de sus áreas de administración.</w:t>
      </w:r>
    </w:p>
    <w:p w14:paraId="6CAAC7EA" w14:textId="2A28852A" w:rsidR="00E406E8" w:rsidRDefault="007A346F" w:rsidP="000232A7">
      <w:pPr>
        <w:tabs>
          <w:tab w:val="left" w:pos="709"/>
        </w:tabs>
        <w:spacing w:before="240" w:line="360" w:lineRule="auto"/>
        <w:jc w:val="both"/>
        <w:rPr>
          <w:rFonts w:ascii="Palatino Linotype" w:hAnsi="Palatino Linotype"/>
          <w:sz w:val="24"/>
          <w:szCs w:val="24"/>
        </w:rPr>
      </w:pPr>
      <w:r w:rsidRPr="007A346F">
        <w:rPr>
          <w:rFonts w:ascii="Palatino Linotype" w:hAnsi="Palatino Linotype"/>
          <w:iCs/>
          <w:sz w:val="24"/>
          <w:szCs w:val="24"/>
        </w:rPr>
        <w:lastRenderedPageBreak/>
        <w:t>De conformidad con lo anterior se desprende que</w:t>
      </w:r>
      <w:r>
        <w:rPr>
          <w:rFonts w:ascii="Palatino Linotype" w:hAnsi="Palatino Linotype"/>
          <w:iCs/>
          <w:sz w:val="24"/>
          <w:szCs w:val="24"/>
        </w:rPr>
        <w:t xml:space="preserve"> </w:t>
      </w:r>
      <w:r w:rsidR="00E406E8">
        <w:rPr>
          <w:rFonts w:ascii="Palatino Linotype" w:hAnsi="Palatino Linotype"/>
          <w:sz w:val="24"/>
          <w:szCs w:val="24"/>
        </w:rPr>
        <w:t>los ayuntamientos podrán realizar adquisiciones, arrendamientos y contratación de servicios mediante licitaciones públicas, así también, podrán adjudicar mediante invitación restringida y adjudicación directa; las primeras podrán ser: presenciales, en las cuales los licitantes presentaran sus propuestas en forma documental y por escrito; electrónicas, donde se participara a través de CO</w:t>
      </w:r>
      <w:r w:rsidR="001C106E">
        <w:rPr>
          <w:rFonts w:ascii="Palatino Linotype" w:hAnsi="Palatino Linotype"/>
          <w:sz w:val="24"/>
          <w:szCs w:val="24"/>
        </w:rPr>
        <w:t>M</w:t>
      </w:r>
      <w:r w:rsidR="00E406E8">
        <w:rPr>
          <w:rFonts w:ascii="Palatino Linotype" w:hAnsi="Palatino Linotype"/>
          <w:sz w:val="24"/>
          <w:szCs w:val="24"/>
        </w:rPr>
        <w:t>PRAMEX; mixta, los licitantes podrán participar en cual quiera de las dos formas anteriores.</w:t>
      </w:r>
    </w:p>
    <w:p w14:paraId="6F895307" w14:textId="77777777" w:rsidR="00600583" w:rsidRPr="007A346F" w:rsidRDefault="00600583" w:rsidP="000232A7">
      <w:pPr>
        <w:tabs>
          <w:tab w:val="left" w:pos="709"/>
        </w:tabs>
        <w:spacing w:before="240" w:line="360" w:lineRule="auto"/>
        <w:jc w:val="both"/>
        <w:rPr>
          <w:rFonts w:ascii="Palatino Linotype" w:hAnsi="Palatino Linotype"/>
          <w:i/>
          <w:sz w:val="24"/>
          <w:szCs w:val="24"/>
        </w:rPr>
      </w:pPr>
    </w:p>
    <w:p w14:paraId="6EC449B3" w14:textId="77777777" w:rsidR="00A05DE6" w:rsidRDefault="00E406E8" w:rsidP="0078631B">
      <w:pPr>
        <w:tabs>
          <w:tab w:val="left" w:pos="709"/>
        </w:tabs>
        <w:spacing w:before="240" w:line="360" w:lineRule="auto"/>
        <w:ind w:right="567"/>
        <w:jc w:val="both"/>
        <w:rPr>
          <w:rFonts w:ascii="Palatino Linotype" w:hAnsi="Palatino Linotype"/>
          <w:sz w:val="24"/>
          <w:szCs w:val="24"/>
        </w:rPr>
      </w:pPr>
      <w:r>
        <w:rPr>
          <w:rFonts w:ascii="Palatino Linotype" w:hAnsi="Palatino Linotype"/>
          <w:sz w:val="24"/>
          <w:szCs w:val="24"/>
        </w:rPr>
        <w:t xml:space="preserve"> Por cuerda separada, los ayuntamientos podrán adquirir, arrendar o enajenar bienes, </w:t>
      </w:r>
      <w:r w:rsidR="008058A5">
        <w:rPr>
          <w:rFonts w:ascii="Palatino Linotype" w:hAnsi="Palatino Linotype"/>
          <w:sz w:val="24"/>
          <w:szCs w:val="24"/>
        </w:rPr>
        <w:t xml:space="preserve">con excepción a la licitación pública mediante los procedimientos de invitación restringida y adjudicación directa, el primero se invitara a un mínimo de tres personas que se encuentren en el catálogo de proveedores y prestadores de servicios, por su parte el segundo </w:t>
      </w:r>
      <w:r w:rsidR="00F86908">
        <w:rPr>
          <w:rFonts w:ascii="Palatino Linotype" w:hAnsi="Palatino Linotype"/>
          <w:sz w:val="24"/>
          <w:szCs w:val="24"/>
        </w:rPr>
        <w:t>se deberá de celebrar contrato pedido el cual no será necesario observar las disposiciones en los demás artículos de esta Sección.</w:t>
      </w:r>
    </w:p>
    <w:p w14:paraId="7B4C553B" w14:textId="64125BF7" w:rsidR="000F1B9B" w:rsidRDefault="000232A7" w:rsidP="0078631B">
      <w:pPr>
        <w:tabs>
          <w:tab w:val="left" w:pos="709"/>
        </w:tabs>
        <w:spacing w:before="240" w:line="360" w:lineRule="auto"/>
        <w:ind w:right="567"/>
        <w:jc w:val="both"/>
        <w:rPr>
          <w:rFonts w:ascii="Palatino Linotype" w:hAnsi="Palatino Linotype"/>
          <w:sz w:val="24"/>
          <w:szCs w:val="24"/>
        </w:rPr>
      </w:pPr>
      <w:r>
        <w:rPr>
          <w:rFonts w:ascii="Palatino Linotype" w:hAnsi="Palatino Linotype"/>
          <w:sz w:val="24"/>
          <w:szCs w:val="24"/>
        </w:rPr>
        <w:t>De conformidad con lo anterior y analizando lo solicitado</w:t>
      </w:r>
      <w:r w:rsidR="000F1B9B">
        <w:rPr>
          <w:rFonts w:ascii="Palatino Linotype" w:hAnsi="Palatino Linotype"/>
          <w:sz w:val="24"/>
          <w:szCs w:val="24"/>
        </w:rPr>
        <w:t>, la Ley Orgánica Municipal del Estado de México señala:</w:t>
      </w:r>
    </w:p>
    <w:p w14:paraId="3A6EA65B" w14:textId="77777777"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Artículo 53.- Los síndicos tendrán las siguientes atribuciones:</w:t>
      </w:r>
    </w:p>
    <w:p w14:paraId="41F0B684" w14:textId="77777777"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14:paraId="4A96CE67" w14:textId="77777777"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lastRenderedPageBreak/>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16792734" w14:textId="77777777"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40E1AAF1" w14:textId="77777777"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2C67AA1B" w14:textId="77777777"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w:t>
      </w:r>
    </w:p>
    <w:p w14:paraId="1FF59D62" w14:textId="77777777"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Artículo 112. El órgano interno de control municipal, tendrá a su cargo las funciones siguientes:</w:t>
      </w:r>
    </w:p>
    <w:p w14:paraId="2CA38EB2" w14:textId="77777777"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w:t>
      </w:r>
    </w:p>
    <w:p w14:paraId="19A61131" w14:textId="77777777"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XV. Participar en la elaboración y actualización del inventario general de los bienes muebles e inmuebles propiedad del municipio, que expresará las características de identificación y destino de los mismos;</w:t>
      </w:r>
    </w:p>
    <w:p w14:paraId="12EE4611" w14:textId="77777777"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w:t>
      </w:r>
    </w:p>
    <w:p w14:paraId="5A02B5AB" w14:textId="29864EB4" w:rsidR="000F1B9B" w:rsidRDefault="000F1B9B" w:rsidP="0078631B">
      <w:pPr>
        <w:tabs>
          <w:tab w:val="left" w:pos="709"/>
        </w:tabs>
        <w:spacing w:before="240" w:line="360" w:lineRule="auto"/>
        <w:ind w:right="567"/>
        <w:jc w:val="both"/>
        <w:rPr>
          <w:rFonts w:ascii="Palatino Linotype" w:hAnsi="Palatino Linotype"/>
          <w:sz w:val="24"/>
          <w:szCs w:val="24"/>
        </w:rPr>
      </w:pPr>
      <w:r>
        <w:rPr>
          <w:rFonts w:ascii="Palatino Linotype" w:hAnsi="Palatino Linotype"/>
          <w:sz w:val="24"/>
          <w:szCs w:val="24"/>
        </w:rPr>
        <w:lastRenderedPageBreak/>
        <w:t xml:space="preserve">Así también, </w:t>
      </w:r>
      <w:r w:rsidR="00A3496C">
        <w:rPr>
          <w:rFonts w:ascii="Palatino Linotype" w:hAnsi="Palatino Linotype"/>
          <w:sz w:val="24"/>
          <w:szCs w:val="24"/>
        </w:rPr>
        <w:t xml:space="preserve"> en los artículos 5 y 11 de </w:t>
      </w:r>
      <w:r>
        <w:rPr>
          <w:rFonts w:ascii="Palatino Linotype" w:hAnsi="Palatino Linotype"/>
          <w:sz w:val="24"/>
          <w:szCs w:val="24"/>
        </w:rPr>
        <w:t>la Ley de Bienes del Estado de México y sus Municipios reza</w:t>
      </w:r>
      <w:r w:rsidR="00A3496C">
        <w:rPr>
          <w:rFonts w:ascii="Palatino Linotype" w:hAnsi="Palatino Linotype"/>
          <w:sz w:val="24"/>
          <w:szCs w:val="24"/>
        </w:rPr>
        <w:t xml:space="preserve"> y en el Bando Municipal de Otzolotepec en su articulo 11 fracción I y II que estipulan lo siguente:</w:t>
      </w:r>
    </w:p>
    <w:p w14:paraId="35004381" w14:textId="77777777"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 xml:space="preserve">Artículo 5.- Corresponde al Ejecutivo del Estado por conducto de la Secretaría de Finanzas y a los ayuntamientos: </w:t>
      </w:r>
    </w:p>
    <w:p w14:paraId="662A724B" w14:textId="77777777" w:rsidR="000F1B9B" w:rsidRPr="00FC7B3A" w:rsidRDefault="000F1B9B" w:rsidP="000F1B9B">
      <w:pPr>
        <w:pStyle w:val="Prrafodelista"/>
        <w:numPr>
          <w:ilvl w:val="0"/>
          <w:numId w:val="32"/>
        </w:numPr>
        <w:spacing w:before="240" w:after="160" w:line="360" w:lineRule="auto"/>
        <w:ind w:left="1788"/>
        <w:contextualSpacing/>
        <w:jc w:val="both"/>
        <w:rPr>
          <w:rFonts w:ascii="Palatino Linotype" w:hAnsi="Palatino Linotype"/>
          <w:b/>
          <w:i/>
          <w:sz w:val="22"/>
          <w:szCs w:val="22"/>
        </w:rPr>
      </w:pPr>
      <w:r w:rsidRPr="00FC7B3A">
        <w:rPr>
          <w:rFonts w:ascii="Palatino Linotype" w:hAnsi="Palatino Linotype"/>
          <w:b/>
          <w:i/>
          <w:sz w:val="22"/>
          <w:szCs w:val="22"/>
        </w:rPr>
        <w:t xml:space="preserve">La elaboración del padrón de bienes del dominio público y privado del Estado y de los ayuntamientos; </w:t>
      </w:r>
    </w:p>
    <w:p w14:paraId="056F9D90" w14:textId="77777777" w:rsidR="000F1B9B" w:rsidRPr="00FC7B3A" w:rsidRDefault="000F1B9B" w:rsidP="000F1B9B">
      <w:pPr>
        <w:pStyle w:val="Prrafodelista"/>
        <w:numPr>
          <w:ilvl w:val="0"/>
          <w:numId w:val="32"/>
        </w:numPr>
        <w:spacing w:before="240" w:after="160" w:line="360" w:lineRule="auto"/>
        <w:ind w:left="1788"/>
        <w:contextualSpacing/>
        <w:jc w:val="both"/>
        <w:rPr>
          <w:rFonts w:ascii="Palatino Linotype" w:hAnsi="Palatino Linotype"/>
          <w:i/>
          <w:sz w:val="22"/>
          <w:szCs w:val="22"/>
        </w:rPr>
      </w:pPr>
      <w:r w:rsidRPr="00FC7B3A">
        <w:rPr>
          <w:rFonts w:ascii="Palatino Linotype" w:hAnsi="Palatino Linotype"/>
          <w:i/>
          <w:sz w:val="22"/>
          <w:szCs w:val="22"/>
        </w:rPr>
        <w:t xml:space="preserve">Declarar cuando un bien determinado forma parte del dominio público; </w:t>
      </w:r>
    </w:p>
    <w:p w14:paraId="25FC4986" w14:textId="77777777" w:rsidR="000F1B9B" w:rsidRPr="00FC7B3A" w:rsidRDefault="000F1B9B" w:rsidP="000F1B9B">
      <w:pPr>
        <w:pStyle w:val="Prrafodelista"/>
        <w:numPr>
          <w:ilvl w:val="0"/>
          <w:numId w:val="32"/>
        </w:numPr>
        <w:spacing w:before="240" w:after="160" w:line="360" w:lineRule="auto"/>
        <w:ind w:left="1788"/>
        <w:contextualSpacing/>
        <w:jc w:val="both"/>
        <w:rPr>
          <w:rFonts w:ascii="Palatino Linotype" w:hAnsi="Palatino Linotype"/>
          <w:i/>
          <w:sz w:val="22"/>
          <w:szCs w:val="22"/>
        </w:rPr>
      </w:pPr>
      <w:r w:rsidRPr="00FC7B3A">
        <w:rPr>
          <w:rFonts w:ascii="Palatino Linotype" w:hAnsi="Palatino Linotype"/>
          <w:i/>
          <w:sz w:val="22"/>
          <w:szCs w:val="22"/>
        </w:rPr>
        <w:t xml:space="preserve"> Determinar cuándo un bien del domino privado se incorpora al dominio público;</w:t>
      </w:r>
    </w:p>
    <w:p w14:paraId="5A9D5399" w14:textId="77777777" w:rsidR="000F1B9B" w:rsidRPr="00FC7B3A" w:rsidRDefault="000F1B9B" w:rsidP="000F1B9B">
      <w:pPr>
        <w:pStyle w:val="Prrafodelista"/>
        <w:numPr>
          <w:ilvl w:val="0"/>
          <w:numId w:val="32"/>
        </w:numPr>
        <w:spacing w:before="240" w:after="160" w:line="360" w:lineRule="auto"/>
        <w:ind w:left="1788"/>
        <w:contextualSpacing/>
        <w:jc w:val="both"/>
        <w:rPr>
          <w:rFonts w:ascii="Palatino Linotype" w:hAnsi="Palatino Linotype"/>
          <w:i/>
          <w:sz w:val="22"/>
          <w:szCs w:val="22"/>
        </w:rPr>
      </w:pPr>
      <w:r w:rsidRPr="00FC7B3A">
        <w:rPr>
          <w:rFonts w:ascii="Palatino Linotype" w:hAnsi="Palatino Linotype"/>
          <w:i/>
          <w:sz w:val="22"/>
          <w:szCs w:val="22"/>
        </w:rPr>
        <w:t>…..</w:t>
      </w:r>
    </w:p>
    <w:p w14:paraId="609CFE14" w14:textId="77777777"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 xml:space="preserve">Artículo 11.- Corresponde a cada una de las dependencias, organismos auxiliares y entidades de la administración pública estatal y municipal: </w:t>
      </w:r>
    </w:p>
    <w:p w14:paraId="01CC3BE2" w14:textId="77777777" w:rsidR="000F1B9B" w:rsidRPr="00FC7B3A" w:rsidRDefault="000F1B9B" w:rsidP="000F1B9B">
      <w:pPr>
        <w:pStyle w:val="Prrafodelista"/>
        <w:numPr>
          <w:ilvl w:val="0"/>
          <w:numId w:val="33"/>
        </w:numPr>
        <w:spacing w:before="240" w:after="160" w:line="360" w:lineRule="auto"/>
        <w:ind w:left="1788"/>
        <w:contextualSpacing/>
        <w:jc w:val="both"/>
        <w:rPr>
          <w:rFonts w:ascii="Palatino Linotype" w:hAnsi="Palatino Linotype"/>
          <w:i/>
          <w:sz w:val="22"/>
          <w:szCs w:val="22"/>
        </w:rPr>
      </w:pPr>
      <w:r w:rsidRPr="00FC7B3A">
        <w:rPr>
          <w:rFonts w:ascii="Palatino Linotype" w:hAnsi="Palatino Linotype"/>
          <w:i/>
          <w:sz w:val="22"/>
          <w:szCs w:val="22"/>
        </w:rPr>
        <w:t>Administrar, controlar y utilizar adecuadamente los bienes muebles e inmuebles que detenten o tengan asignados;</w:t>
      </w:r>
    </w:p>
    <w:p w14:paraId="1321EED3" w14:textId="6BBBBEF5" w:rsidR="000F1B9B" w:rsidRDefault="000F1B9B" w:rsidP="000F1B9B">
      <w:pPr>
        <w:pStyle w:val="Prrafodelista"/>
        <w:numPr>
          <w:ilvl w:val="0"/>
          <w:numId w:val="33"/>
        </w:numPr>
        <w:spacing w:before="240" w:after="160" w:line="360" w:lineRule="auto"/>
        <w:ind w:left="1788"/>
        <w:contextualSpacing/>
        <w:jc w:val="both"/>
        <w:rPr>
          <w:rFonts w:ascii="Palatino Linotype" w:hAnsi="Palatino Linotype"/>
          <w:i/>
          <w:sz w:val="22"/>
          <w:szCs w:val="22"/>
        </w:rPr>
      </w:pPr>
      <w:r w:rsidRPr="00FC7B3A">
        <w:rPr>
          <w:rFonts w:ascii="Palatino Linotype" w:hAnsi="Palatino Linotype"/>
          <w:i/>
          <w:sz w:val="22"/>
          <w:szCs w:val="22"/>
        </w:rPr>
        <w:t>….</w:t>
      </w:r>
    </w:p>
    <w:p w14:paraId="1C99B843" w14:textId="554E77C5" w:rsidR="004A0877" w:rsidRDefault="004A0877" w:rsidP="004A0877">
      <w:pPr>
        <w:spacing w:before="240" w:line="360" w:lineRule="auto"/>
        <w:ind w:left="1068"/>
        <w:contextualSpacing/>
        <w:jc w:val="center"/>
        <w:rPr>
          <w:rFonts w:ascii="Palatino Linotype" w:hAnsi="Palatino Linotype"/>
          <w:b/>
          <w:bCs/>
          <w:i/>
        </w:rPr>
      </w:pPr>
      <w:r w:rsidRPr="004A0877">
        <w:rPr>
          <w:rFonts w:ascii="Palatino Linotype" w:hAnsi="Palatino Linotype"/>
          <w:b/>
          <w:bCs/>
          <w:i/>
        </w:rPr>
        <w:t>Bando Municipal del del Ayuntamiento de Otzolotepec</w:t>
      </w:r>
    </w:p>
    <w:p w14:paraId="3E559204" w14:textId="77777777" w:rsidR="004A0877" w:rsidRPr="004A0877" w:rsidRDefault="004A0877" w:rsidP="004A0877">
      <w:pPr>
        <w:spacing w:before="240" w:line="360" w:lineRule="auto"/>
        <w:ind w:left="1068"/>
        <w:contextualSpacing/>
        <w:jc w:val="center"/>
        <w:rPr>
          <w:rFonts w:ascii="Palatino Linotype" w:hAnsi="Palatino Linotype"/>
          <w:b/>
          <w:bCs/>
          <w:i/>
          <w:u w:val="single"/>
        </w:rPr>
      </w:pPr>
    </w:p>
    <w:p w14:paraId="74D2C7F8" w14:textId="77777777" w:rsidR="004A0877" w:rsidRPr="004A0877" w:rsidRDefault="004A0877" w:rsidP="004A0877">
      <w:pPr>
        <w:spacing w:before="240" w:line="360" w:lineRule="auto"/>
        <w:ind w:left="737"/>
        <w:contextualSpacing/>
        <w:rPr>
          <w:rFonts w:ascii="Palatino Linotype" w:hAnsi="Palatino Linotype"/>
          <w:b/>
          <w:bCs/>
          <w:i/>
          <w:iCs/>
          <w:u w:val="single"/>
        </w:rPr>
      </w:pPr>
      <w:r w:rsidRPr="004A0877">
        <w:rPr>
          <w:rFonts w:ascii="Palatino Linotype" w:hAnsi="Palatino Linotype"/>
          <w:b/>
          <w:bCs/>
          <w:i/>
          <w:iCs/>
          <w:u w:val="single"/>
        </w:rPr>
        <w:t>ARTÍCULO 11.- Son bienes del dominio público Municipal</w:t>
      </w:r>
    </w:p>
    <w:p w14:paraId="4FFBDC39" w14:textId="0C3C4B88" w:rsidR="004A0877" w:rsidRPr="004A0877" w:rsidRDefault="004A0877" w:rsidP="004A0877">
      <w:pPr>
        <w:pStyle w:val="Prrafodelista"/>
        <w:numPr>
          <w:ilvl w:val="0"/>
          <w:numId w:val="37"/>
        </w:numPr>
        <w:spacing w:before="240" w:line="360" w:lineRule="auto"/>
        <w:ind w:left="1230" w:right="454"/>
        <w:contextualSpacing/>
        <w:rPr>
          <w:rFonts w:ascii="Palatino Linotype" w:hAnsi="Palatino Linotype"/>
          <w:i/>
          <w:iCs/>
          <w:sz w:val="22"/>
          <w:szCs w:val="22"/>
        </w:rPr>
      </w:pPr>
      <w:r w:rsidRPr="004A0877">
        <w:rPr>
          <w:rFonts w:ascii="Palatino Linotype" w:hAnsi="Palatino Linotype"/>
          <w:i/>
          <w:iCs/>
          <w:sz w:val="22"/>
          <w:szCs w:val="22"/>
        </w:rPr>
        <w:t xml:space="preserve">Los de uso común y equipamiento urbano (edificios y espacios para la salud, educación, comercialización y abasto, cultura, recreación, deporte, administración, seguridad y servicios públicos); </w:t>
      </w:r>
    </w:p>
    <w:p w14:paraId="222D5911" w14:textId="20CF6900" w:rsidR="004A0877" w:rsidRPr="004A0877" w:rsidRDefault="004A0877" w:rsidP="004A0877">
      <w:pPr>
        <w:pStyle w:val="Prrafodelista"/>
        <w:numPr>
          <w:ilvl w:val="0"/>
          <w:numId w:val="37"/>
        </w:numPr>
        <w:spacing w:before="240" w:line="360" w:lineRule="auto"/>
        <w:ind w:left="1230" w:right="454"/>
        <w:contextualSpacing/>
        <w:rPr>
          <w:rFonts w:ascii="Palatino Linotype" w:hAnsi="Palatino Linotype"/>
          <w:i/>
          <w:iCs/>
          <w:sz w:val="22"/>
          <w:szCs w:val="22"/>
        </w:rPr>
      </w:pPr>
      <w:r w:rsidRPr="004A0877">
        <w:rPr>
          <w:rFonts w:ascii="Palatino Linotype" w:hAnsi="Palatino Linotype"/>
          <w:i/>
          <w:iCs/>
          <w:sz w:val="22"/>
          <w:szCs w:val="22"/>
        </w:rPr>
        <w:t>II. Los destinados por el Ayuntamiento a un servicio público y los propios que de hecho se utilicen para ese fin;</w:t>
      </w:r>
    </w:p>
    <w:p w14:paraId="17D3BE18" w14:textId="140CEC97" w:rsidR="000F1B9B" w:rsidRPr="00567B4C" w:rsidRDefault="002C65E4" w:rsidP="0078631B">
      <w:pPr>
        <w:tabs>
          <w:tab w:val="left" w:pos="709"/>
        </w:tabs>
        <w:spacing w:before="240" w:line="360" w:lineRule="auto"/>
        <w:ind w:right="567"/>
        <w:jc w:val="both"/>
        <w:rPr>
          <w:rFonts w:ascii="Palatino Linotype" w:hAnsi="Palatino Linotype"/>
          <w:sz w:val="24"/>
          <w:szCs w:val="24"/>
        </w:rPr>
      </w:pPr>
      <w:r w:rsidRPr="00567B4C">
        <w:rPr>
          <w:rFonts w:ascii="Palatino Linotype" w:hAnsi="Palatino Linotype"/>
          <w:sz w:val="24"/>
          <w:szCs w:val="24"/>
        </w:rPr>
        <w:lastRenderedPageBreak/>
        <w:t>En el mismo sentido e</w:t>
      </w:r>
      <w:r w:rsidR="00D74F69">
        <w:rPr>
          <w:rFonts w:ascii="Palatino Linotype" w:hAnsi="Palatino Linotype"/>
          <w:sz w:val="24"/>
          <w:szCs w:val="24"/>
        </w:rPr>
        <w:t xml:space="preserve">n el articulo 51 del </w:t>
      </w:r>
      <w:r w:rsidRPr="00567B4C">
        <w:rPr>
          <w:rFonts w:ascii="Palatino Linotype" w:hAnsi="Palatino Linotype"/>
          <w:sz w:val="24"/>
          <w:szCs w:val="24"/>
        </w:rPr>
        <w:t xml:space="preserve"> Bando d</w:t>
      </w:r>
      <w:r w:rsidR="00567B4C" w:rsidRPr="00567B4C">
        <w:rPr>
          <w:rFonts w:ascii="Palatino Linotype" w:hAnsi="Palatino Linotype"/>
          <w:sz w:val="24"/>
          <w:szCs w:val="24"/>
        </w:rPr>
        <w:t xml:space="preserve">el Municipio de Otzolotepec establece lo siguiente en referencia a los bienes de municipio </w:t>
      </w:r>
      <w:r w:rsidR="00D74F69">
        <w:rPr>
          <w:rFonts w:ascii="Palatino Linotype" w:hAnsi="Palatino Linotype"/>
          <w:sz w:val="24"/>
          <w:szCs w:val="24"/>
        </w:rPr>
        <w:t>.</w:t>
      </w:r>
    </w:p>
    <w:p w14:paraId="313053FE" w14:textId="71D6ABD8" w:rsidR="002C65E4" w:rsidRPr="004A0877" w:rsidRDefault="004A0877" w:rsidP="004A0877">
      <w:pPr>
        <w:spacing w:before="240" w:line="360" w:lineRule="auto"/>
        <w:ind w:left="708"/>
        <w:jc w:val="both"/>
        <w:rPr>
          <w:rFonts w:ascii="Palatino Linotype" w:hAnsi="Palatino Linotype"/>
          <w:i/>
        </w:rPr>
      </w:pPr>
      <w:r w:rsidRPr="004A0877">
        <w:rPr>
          <w:rFonts w:ascii="Palatino Linotype" w:hAnsi="Palatino Linotype"/>
          <w:i/>
        </w:rPr>
        <w:t>ARTÍCULO 51.- La Contraloría Municipal tendrá un titular</w:t>
      </w:r>
      <w:r>
        <w:rPr>
          <w:rFonts w:ascii="Palatino Linotype" w:hAnsi="Palatino Linotype"/>
          <w:i/>
        </w:rPr>
        <w:t xml:space="preserve"> </w:t>
      </w:r>
      <w:r w:rsidRPr="004A0877">
        <w:rPr>
          <w:rFonts w:ascii="Palatino Linotype" w:hAnsi="Palatino Linotype"/>
          <w:i/>
        </w:rPr>
        <w:t>denominado Contralor Municipal, mismo que tendrá las</w:t>
      </w:r>
      <w:r>
        <w:rPr>
          <w:rFonts w:ascii="Palatino Linotype" w:hAnsi="Palatino Linotype"/>
          <w:i/>
        </w:rPr>
        <w:t xml:space="preserve"> </w:t>
      </w:r>
      <w:r w:rsidRPr="004A0877">
        <w:rPr>
          <w:rFonts w:ascii="Palatino Linotype" w:hAnsi="Palatino Linotype"/>
          <w:i/>
        </w:rPr>
        <w:t>siguientes funciones:</w:t>
      </w:r>
    </w:p>
    <w:p w14:paraId="506CE8E1" w14:textId="4357E146" w:rsidR="004A0877" w:rsidRPr="004A0877" w:rsidRDefault="004A0877" w:rsidP="004A0877">
      <w:pPr>
        <w:spacing w:before="240" w:line="360" w:lineRule="auto"/>
        <w:ind w:left="708"/>
        <w:jc w:val="both"/>
        <w:rPr>
          <w:rFonts w:ascii="Palatino Linotype" w:eastAsia="Times New Roman" w:hAnsi="Palatino Linotype" w:cs="Times New Roman"/>
          <w:i/>
          <w:sz w:val="24"/>
          <w:szCs w:val="24"/>
          <w:lang w:val="es-ES" w:eastAsia="es-ES"/>
        </w:rPr>
      </w:pPr>
      <w:r w:rsidRPr="004A0877">
        <w:rPr>
          <w:rFonts w:ascii="Palatino Linotype" w:eastAsia="Times New Roman" w:hAnsi="Palatino Linotype" w:cs="Times New Roman"/>
          <w:i/>
          <w:sz w:val="24"/>
          <w:szCs w:val="24"/>
          <w:lang w:val="es-ES" w:eastAsia="es-ES"/>
        </w:rPr>
        <w:t>I. Planear, programar, organizar y coordinar el sistema</w:t>
      </w:r>
      <w:r>
        <w:rPr>
          <w:rFonts w:ascii="Palatino Linotype" w:eastAsia="Times New Roman" w:hAnsi="Palatino Linotype" w:cs="Times New Roman"/>
          <w:i/>
          <w:sz w:val="24"/>
          <w:szCs w:val="24"/>
          <w:lang w:val="es-ES" w:eastAsia="es-ES"/>
        </w:rPr>
        <w:t xml:space="preserve"> de</w:t>
      </w:r>
      <w:r w:rsidRPr="004A0877">
        <w:rPr>
          <w:rFonts w:ascii="Palatino Linotype" w:eastAsia="Times New Roman" w:hAnsi="Palatino Linotype" w:cs="Times New Roman"/>
          <w:i/>
          <w:sz w:val="24"/>
          <w:szCs w:val="24"/>
          <w:lang w:val="es-ES" w:eastAsia="es-ES"/>
        </w:rPr>
        <w:t xml:space="preserve"> control evaluación municipal;</w:t>
      </w:r>
    </w:p>
    <w:p w14:paraId="22750FFE" w14:textId="241EC759" w:rsidR="004A0877" w:rsidRPr="004A0877" w:rsidRDefault="004A0877" w:rsidP="004A0877">
      <w:pPr>
        <w:spacing w:before="240" w:line="360" w:lineRule="auto"/>
        <w:ind w:left="708"/>
        <w:jc w:val="both"/>
        <w:rPr>
          <w:rFonts w:ascii="Palatino Linotype" w:eastAsia="Times New Roman" w:hAnsi="Palatino Linotype" w:cs="Times New Roman"/>
          <w:i/>
          <w:sz w:val="24"/>
          <w:szCs w:val="24"/>
          <w:lang w:val="es-ES" w:eastAsia="es-ES"/>
        </w:rPr>
      </w:pPr>
      <w:r w:rsidRPr="004A0877">
        <w:rPr>
          <w:rFonts w:ascii="Palatino Linotype" w:eastAsia="Times New Roman" w:hAnsi="Palatino Linotype" w:cs="Times New Roman"/>
          <w:i/>
          <w:sz w:val="24"/>
          <w:szCs w:val="24"/>
          <w:lang w:val="es-ES" w:eastAsia="es-ES"/>
        </w:rPr>
        <w:t>II. Fiscalizar el ingreso y el ejercicio de gasto público</w:t>
      </w:r>
      <w:r>
        <w:rPr>
          <w:rFonts w:ascii="Palatino Linotype" w:eastAsia="Times New Roman" w:hAnsi="Palatino Linotype" w:cs="Times New Roman"/>
          <w:i/>
          <w:sz w:val="24"/>
          <w:szCs w:val="24"/>
          <w:lang w:val="es-ES" w:eastAsia="es-ES"/>
        </w:rPr>
        <w:t xml:space="preserve"> </w:t>
      </w:r>
      <w:r w:rsidRPr="004A0877">
        <w:rPr>
          <w:rFonts w:ascii="Palatino Linotype" w:eastAsia="Times New Roman" w:hAnsi="Palatino Linotype" w:cs="Times New Roman"/>
          <w:i/>
          <w:sz w:val="24"/>
          <w:szCs w:val="24"/>
          <w:lang w:val="es-ES" w:eastAsia="es-ES"/>
        </w:rPr>
        <w:t>municipal, aplicar normas y criterio en materia de</w:t>
      </w:r>
      <w:r>
        <w:rPr>
          <w:rFonts w:ascii="Palatino Linotype" w:eastAsia="Times New Roman" w:hAnsi="Palatino Linotype" w:cs="Times New Roman"/>
          <w:i/>
          <w:sz w:val="24"/>
          <w:szCs w:val="24"/>
          <w:lang w:val="es-ES" w:eastAsia="es-ES"/>
        </w:rPr>
        <w:t xml:space="preserve"> </w:t>
      </w:r>
      <w:r w:rsidRPr="004A0877">
        <w:rPr>
          <w:rFonts w:ascii="Palatino Linotype" w:eastAsia="Times New Roman" w:hAnsi="Palatino Linotype" w:cs="Times New Roman"/>
          <w:i/>
          <w:sz w:val="24"/>
          <w:szCs w:val="24"/>
          <w:lang w:val="es-ES" w:eastAsia="es-ES"/>
        </w:rPr>
        <w:t>control y evaluación;</w:t>
      </w:r>
    </w:p>
    <w:p w14:paraId="23B025A0" w14:textId="00BE179C" w:rsidR="004A0877" w:rsidRPr="004A0877" w:rsidRDefault="004A0877" w:rsidP="004A0877">
      <w:pPr>
        <w:spacing w:before="240" w:line="360" w:lineRule="auto"/>
        <w:ind w:left="708"/>
        <w:jc w:val="both"/>
        <w:rPr>
          <w:rFonts w:ascii="Palatino Linotype" w:eastAsia="Times New Roman" w:hAnsi="Palatino Linotype" w:cs="Times New Roman"/>
          <w:i/>
          <w:sz w:val="24"/>
          <w:szCs w:val="24"/>
          <w:lang w:val="es-ES" w:eastAsia="es-ES"/>
        </w:rPr>
      </w:pPr>
      <w:r w:rsidRPr="004A0877">
        <w:rPr>
          <w:rFonts w:ascii="Palatino Linotype" w:eastAsia="Times New Roman" w:hAnsi="Palatino Linotype" w:cs="Times New Roman"/>
          <w:i/>
          <w:sz w:val="24"/>
          <w:szCs w:val="24"/>
          <w:lang w:val="es-ES" w:eastAsia="es-ES"/>
        </w:rPr>
        <w:t>III. Asesorar a los organismos de control interno de los</w:t>
      </w:r>
      <w:r>
        <w:rPr>
          <w:rFonts w:ascii="Palatino Linotype" w:eastAsia="Times New Roman" w:hAnsi="Palatino Linotype" w:cs="Times New Roman"/>
          <w:i/>
          <w:sz w:val="24"/>
          <w:szCs w:val="24"/>
          <w:lang w:val="es-ES" w:eastAsia="es-ES"/>
        </w:rPr>
        <w:t xml:space="preserve"> </w:t>
      </w:r>
      <w:r w:rsidRPr="004A0877">
        <w:rPr>
          <w:rFonts w:ascii="Palatino Linotype" w:eastAsia="Times New Roman" w:hAnsi="Palatino Linotype" w:cs="Times New Roman"/>
          <w:i/>
          <w:sz w:val="24"/>
          <w:szCs w:val="24"/>
          <w:lang w:val="es-ES" w:eastAsia="es-ES"/>
        </w:rPr>
        <w:t>organismos auxiliares de la administración pública</w:t>
      </w:r>
      <w:r>
        <w:rPr>
          <w:rFonts w:ascii="Palatino Linotype" w:eastAsia="Times New Roman" w:hAnsi="Palatino Linotype" w:cs="Times New Roman"/>
          <w:i/>
          <w:sz w:val="24"/>
          <w:szCs w:val="24"/>
          <w:lang w:val="es-ES" w:eastAsia="es-ES"/>
        </w:rPr>
        <w:t xml:space="preserve"> </w:t>
      </w:r>
      <w:r w:rsidRPr="004A0877">
        <w:rPr>
          <w:rFonts w:ascii="Palatino Linotype" w:eastAsia="Times New Roman" w:hAnsi="Palatino Linotype" w:cs="Times New Roman"/>
          <w:i/>
          <w:sz w:val="24"/>
          <w:szCs w:val="24"/>
          <w:lang w:val="es-ES" w:eastAsia="es-ES"/>
        </w:rPr>
        <w:t>municipal;</w:t>
      </w:r>
    </w:p>
    <w:p w14:paraId="61FA7B4C" w14:textId="3418A7FB" w:rsidR="004A0877" w:rsidRPr="004A0877" w:rsidRDefault="004A0877" w:rsidP="004A0877">
      <w:pPr>
        <w:spacing w:before="240" w:line="360" w:lineRule="auto"/>
        <w:ind w:left="708"/>
        <w:jc w:val="both"/>
        <w:rPr>
          <w:rFonts w:ascii="Palatino Linotype" w:eastAsia="Times New Roman" w:hAnsi="Palatino Linotype" w:cs="Times New Roman"/>
          <w:i/>
          <w:sz w:val="24"/>
          <w:szCs w:val="24"/>
          <w:lang w:val="es-ES" w:eastAsia="es-ES"/>
        </w:rPr>
      </w:pPr>
      <w:r w:rsidRPr="004A0877">
        <w:rPr>
          <w:rFonts w:ascii="Palatino Linotype" w:eastAsia="Times New Roman" w:hAnsi="Palatino Linotype" w:cs="Times New Roman"/>
          <w:i/>
          <w:sz w:val="24"/>
          <w:szCs w:val="24"/>
          <w:lang w:val="es-ES" w:eastAsia="es-ES"/>
        </w:rPr>
        <w:t>IV. Coordinarse con el Órgano Superior de Fiscalización</w:t>
      </w:r>
      <w:r>
        <w:rPr>
          <w:rFonts w:ascii="Palatino Linotype" w:eastAsia="Times New Roman" w:hAnsi="Palatino Linotype" w:cs="Times New Roman"/>
          <w:i/>
          <w:sz w:val="24"/>
          <w:szCs w:val="24"/>
          <w:lang w:val="es-ES" w:eastAsia="es-ES"/>
        </w:rPr>
        <w:t xml:space="preserve"> </w:t>
      </w:r>
      <w:r w:rsidRPr="004A0877">
        <w:rPr>
          <w:rFonts w:ascii="Palatino Linotype" w:eastAsia="Times New Roman" w:hAnsi="Palatino Linotype" w:cs="Times New Roman"/>
          <w:i/>
          <w:sz w:val="24"/>
          <w:szCs w:val="24"/>
          <w:lang w:val="es-ES" w:eastAsia="es-ES"/>
        </w:rPr>
        <w:t>del Estado de México, la Contraloría del Poder</w:t>
      </w:r>
      <w:r>
        <w:rPr>
          <w:rFonts w:ascii="Palatino Linotype" w:eastAsia="Times New Roman" w:hAnsi="Palatino Linotype" w:cs="Times New Roman"/>
          <w:i/>
          <w:sz w:val="24"/>
          <w:szCs w:val="24"/>
          <w:lang w:val="es-ES" w:eastAsia="es-ES"/>
        </w:rPr>
        <w:t xml:space="preserve"> </w:t>
      </w:r>
      <w:r w:rsidRPr="004A0877">
        <w:rPr>
          <w:rFonts w:ascii="Palatino Linotype" w:eastAsia="Times New Roman" w:hAnsi="Palatino Linotype" w:cs="Times New Roman"/>
          <w:i/>
          <w:sz w:val="24"/>
          <w:szCs w:val="24"/>
          <w:lang w:val="es-ES" w:eastAsia="es-ES"/>
        </w:rPr>
        <w:t>Legislativo y la Secretaría de la Contraloría del Estado,</w:t>
      </w:r>
      <w:r>
        <w:rPr>
          <w:rFonts w:ascii="Palatino Linotype" w:eastAsia="Times New Roman" w:hAnsi="Palatino Linotype" w:cs="Times New Roman"/>
          <w:i/>
          <w:sz w:val="24"/>
          <w:szCs w:val="24"/>
          <w:lang w:val="es-ES" w:eastAsia="es-ES"/>
        </w:rPr>
        <w:t xml:space="preserve"> </w:t>
      </w:r>
      <w:r w:rsidRPr="004A0877">
        <w:rPr>
          <w:rFonts w:ascii="Palatino Linotype" w:eastAsia="Times New Roman" w:hAnsi="Palatino Linotype" w:cs="Times New Roman"/>
          <w:i/>
          <w:sz w:val="24"/>
          <w:szCs w:val="24"/>
          <w:lang w:val="es-ES" w:eastAsia="es-ES"/>
        </w:rPr>
        <w:t>para el cumplimiento de sus respectivas funciones;</w:t>
      </w:r>
    </w:p>
    <w:p w14:paraId="2EEC017D" w14:textId="2ADEB271" w:rsidR="004A0877" w:rsidRPr="004A0877" w:rsidRDefault="004A0877" w:rsidP="004A0877">
      <w:pPr>
        <w:spacing w:before="240" w:line="360" w:lineRule="auto"/>
        <w:ind w:left="708"/>
        <w:jc w:val="both"/>
        <w:rPr>
          <w:rFonts w:ascii="Palatino Linotype" w:eastAsia="Times New Roman" w:hAnsi="Palatino Linotype" w:cs="Times New Roman"/>
          <w:i/>
          <w:sz w:val="24"/>
          <w:szCs w:val="24"/>
          <w:lang w:val="es-ES" w:eastAsia="es-ES"/>
        </w:rPr>
      </w:pPr>
      <w:r w:rsidRPr="004A0877">
        <w:rPr>
          <w:rFonts w:ascii="Palatino Linotype" w:eastAsia="Times New Roman" w:hAnsi="Palatino Linotype" w:cs="Times New Roman"/>
          <w:i/>
          <w:sz w:val="24"/>
          <w:szCs w:val="24"/>
          <w:lang w:val="es-ES" w:eastAsia="es-ES"/>
        </w:rPr>
        <w:t>V. Establecer y operar un sistema de atención de quejas</w:t>
      </w:r>
      <w:r>
        <w:rPr>
          <w:rFonts w:ascii="Palatino Linotype" w:eastAsia="Times New Roman" w:hAnsi="Palatino Linotype" w:cs="Times New Roman"/>
          <w:i/>
          <w:sz w:val="24"/>
          <w:szCs w:val="24"/>
          <w:lang w:val="es-ES" w:eastAsia="es-ES"/>
        </w:rPr>
        <w:t xml:space="preserve"> </w:t>
      </w:r>
      <w:r w:rsidRPr="004A0877">
        <w:rPr>
          <w:rFonts w:ascii="Palatino Linotype" w:eastAsia="Times New Roman" w:hAnsi="Palatino Linotype" w:cs="Times New Roman"/>
          <w:i/>
          <w:sz w:val="24"/>
          <w:szCs w:val="24"/>
          <w:lang w:val="es-ES" w:eastAsia="es-ES"/>
        </w:rPr>
        <w:t>y denuncias:</w:t>
      </w:r>
    </w:p>
    <w:p w14:paraId="7113929A" w14:textId="22FF0023" w:rsidR="004A0877" w:rsidRPr="004A0877" w:rsidRDefault="004A0877" w:rsidP="004A0877">
      <w:pPr>
        <w:spacing w:before="240" w:line="360" w:lineRule="auto"/>
        <w:ind w:left="708"/>
        <w:jc w:val="both"/>
        <w:rPr>
          <w:rFonts w:ascii="Palatino Linotype" w:eastAsia="Times New Roman" w:hAnsi="Palatino Linotype" w:cs="Times New Roman"/>
          <w:i/>
          <w:sz w:val="24"/>
          <w:szCs w:val="24"/>
          <w:lang w:val="es-ES" w:eastAsia="es-ES"/>
        </w:rPr>
      </w:pPr>
      <w:r w:rsidRPr="004A0877">
        <w:rPr>
          <w:rFonts w:ascii="Palatino Linotype" w:eastAsia="Times New Roman" w:hAnsi="Palatino Linotype" w:cs="Times New Roman"/>
          <w:i/>
          <w:sz w:val="24"/>
          <w:szCs w:val="24"/>
          <w:lang w:val="es-ES" w:eastAsia="es-ES"/>
        </w:rPr>
        <w:t xml:space="preserve">VI. </w:t>
      </w:r>
      <w:r w:rsidRPr="00567B4C">
        <w:rPr>
          <w:rFonts w:ascii="Palatino Linotype" w:eastAsia="Times New Roman" w:hAnsi="Palatino Linotype" w:cs="Times New Roman"/>
          <w:b/>
          <w:bCs/>
          <w:i/>
          <w:sz w:val="24"/>
          <w:szCs w:val="24"/>
          <w:u w:val="single"/>
          <w:lang w:val="es-ES" w:eastAsia="es-ES"/>
        </w:rPr>
        <w:t>Participar en la Entrega – Recepción de las unidades administrativas del municipio, así como de los organismos auxiliares y fideicomisos del municipio;</w:t>
      </w:r>
    </w:p>
    <w:p w14:paraId="05A1A8F4" w14:textId="1322FF21" w:rsidR="004A0877" w:rsidRPr="004A0877" w:rsidRDefault="004A0877" w:rsidP="004A0877">
      <w:pPr>
        <w:spacing w:before="240" w:line="360" w:lineRule="auto"/>
        <w:ind w:left="708"/>
        <w:jc w:val="both"/>
        <w:rPr>
          <w:rFonts w:ascii="Palatino Linotype" w:eastAsia="Times New Roman" w:hAnsi="Palatino Linotype" w:cs="Times New Roman"/>
          <w:i/>
          <w:sz w:val="24"/>
          <w:szCs w:val="24"/>
          <w:lang w:val="es-ES" w:eastAsia="es-ES"/>
        </w:rPr>
      </w:pPr>
      <w:r w:rsidRPr="004A0877">
        <w:rPr>
          <w:rFonts w:ascii="Palatino Linotype" w:eastAsia="Times New Roman" w:hAnsi="Palatino Linotype" w:cs="Times New Roman"/>
          <w:i/>
          <w:sz w:val="24"/>
          <w:szCs w:val="24"/>
          <w:lang w:val="es-ES" w:eastAsia="es-ES"/>
        </w:rPr>
        <w:t>VII.</w:t>
      </w:r>
      <w:r w:rsidR="00567B4C">
        <w:rPr>
          <w:rFonts w:ascii="Palatino Linotype" w:eastAsia="Times New Roman" w:hAnsi="Palatino Linotype" w:cs="Times New Roman"/>
          <w:i/>
          <w:sz w:val="24"/>
          <w:szCs w:val="24"/>
          <w:lang w:val="es-ES" w:eastAsia="es-ES"/>
        </w:rPr>
        <w:t xml:space="preserve"> </w:t>
      </w:r>
      <w:r w:rsidRPr="00567B4C">
        <w:rPr>
          <w:rFonts w:ascii="Palatino Linotype" w:eastAsia="Times New Roman" w:hAnsi="Palatino Linotype" w:cs="Times New Roman"/>
          <w:b/>
          <w:bCs/>
          <w:i/>
          <w:sz w:val="24"/>
          <w:szCs w:val="24"/>
          <w:u w:val="single"/>
          <w:lang w:val="es-ES" w:eastAsia="es-ES"/>
        </w:rPr>
        <w:t>Participar en la elaboración y actualización del inventario general de los bienes muebles e inmuebles propiedad del municipio; y</w:t>
      </w:r>
    </w:p>
    <w:p w14:paraId="68BEEFAC" w14:textId="299321D3" w:rsidR="004A0877" w:rsidRPr="004A0877" w:rsidRDefault="004A0877" w:rsidP="004A0877">
      <w:pPr>
        <w:spacing w:before="240" w:line="360" w:lineRule="auto"/>
        <w:ind w:left="708"/>
        <w:jc w:val="both"/>
        <w:rPr>
          <w:rFonts w:ascii="Palatino Linotype" w:eastAsia="Times New Roman" w:hAnsi="Palatino Linotype" w:cs="Times New Roman"/>
          <w:i/>
          <w:sz w:val="24"/>
          <w:szCs w:val="24"/>
          <w:lang w:val="es-ES" w:eastAsia="es-ES"/>
        </w:rPr>
      </w:pPr>
      <w:r w:rsidRPr="004A0877">
        <w:rPr>
          <w:rFonts w:ascii="Palatino Linotype" w:eastAsia="Times New Roman" w:hAnsi="Palatino Linotype" w:cs="Times New Roman"/>
          <w:i/>
          <w:sz w:val="24"/>
          <w:szCs w:val="24"/>
          <w:lang w:val="es-ES" w:eastAsia="es-ES"/>
        </w:rPr>
        <w:t>VIII. Las demás que le impongan las leyes, reglamentos o</w:t>
      </w:r>
      <w:r>
        <w:rPr>
          <w:rFonts w:ascii="Palatino Linotype" w:eastAsia="Times New Roman" w:hAnsi="Palatino Linotype" w:cs="Times New Roman"/>
          <w:i/>
          <w:sz w:val="24"/>
          <w:szCs w:val="24"/>
          <w:lang w:val="es-ES" w:eastAsia="es-ES"/>
        </w:rPr>
        <w:t xml:space="preserve"> </w:t>
      </w:r>
      <w:r w:rsidRPr="004A0877">
        <w:rPr>
          <w:rFonts w:ascii="Palatino Linotype" w:eastAsia="Times New Roman" w:hAnsi="Palatino Linotype" w:cs="Times New Roman"/>
          <w:i/>
          <w:sz w:val="24"/>
          <w:szCs w:val="24"/>
          <w:lang w:val="es-ES" w:eastAsia="es-ES"/>
        </w:rPr>
        <w:t>disposiciones administrativas aplicables.</w:t>
      </w:r>
    </w:p>
    <w:p w14:paraId="682DB85F" w14:textId="40A24145" w:rsidR="002C65E4" w:rsidRPr="004A0877" w:rsidRDefault="004A0877" w:rsidP="004A0877">
      <w:pPr>
        <w:spacing w:before="240" w:line="360" w:lineRule="auto"/>
        <w:ind w:left="708"/>
        <w:jc w:val="both"/>
        <w:rPr>
          <w:rFonts w:ascii="Palatino Linotype" w:eastAsia="Times New Roman" w:hAnsi="Palatino Linotype" w:cs="Times New Roman"/>
          <w:i/>
          <w:sz w:val="24"/>
          <w:szCs w:val="24"/>
          <w:lang w:val="es-ES" w:eastAsia="es-ES"/>
        </w:rPr>
      </w:pPr>
      <w:r w:rsidRPr="004A0877">
        <w:rPr>
          <w:rFonts w:ascii="Palatino Linotype" w:eastAsia="Times New Roman" w:hAnsi="Palatino Linotype" w:cs="Times New Roman"/>
          <w:i/>
          <w:sz w:val="24"/>
          <w:szCs w:val="24"/>
          <w:lang w:val="es-ES" w:eastAsia="es-ES"/>
        </w:rPr>
        <w:lastRenderedPageBreak/>
        <w:t>Los procedimientos administrativos se substanciarán con</w:t>
      </w:r>
      <w:r>
        <w:rPr>
          <w:rFonts w:ascii="Palatino Linotype" w:eastAsia="Times New Roman" w:hAnsi="Palatino Linotype" w:cs="Times New Roman"/>
          <w:i/>
          <w:sz w:val="24"/>
          <w:szCs w:val="24"/>
          <w:lang w:val="es-ES" w:eastAsia="es-ES"/>
        </w:rPr>
        <w:t xml:space="preserve"> </w:t>
      </w:r>
      <w:r w:rsidRPr="004A0877">
        <w:rPr>
          <w:rFonts w:ascii="Palatino Linotype" w:eastAsia="Times New Roman" w:hAnsi="Palatino Linotype" w:cs="Times New Roman"/>
          <w:i/>
          <w:sz w:val="24"/>
          <w:szCs w:val="24"/>
          <w:lang w:val="es-ES" w:eastAsia="es-ES"/>
        </w:rPr>
        <w:t>apego a lo establecido en la Ley de Responsabilidades</w:t>
      </w:r>
      <w:r>
        <w:rPr>
          <w:rFonts w:ascii="Palatino Linotype" w:eastAsia="Times New Roman" w:hAnsi="Palatino Linotype" w:cs="Times New Roman"/>
          <w:i/>
          <w:sz w:val="24"/>
          <w:szCs w:val="24"/>
          <w:lang w:val="es-ES" w:eastAsia="es-ES"/>
        </w:rPr>
        <w:t xml:space="preserve"> </w:t>
      </w:r>
      <w:r w:rsidRPr="004A0877">
        <w:rPr>
          <w:rFonts w:ascii="Palatino Linotype" w:eastAsia="Times New Roman" w:hAnsi="Palatino Linotype" w:cs="Times New Roman"/>
          <w:i/>
          <w:sz w:val="24"/>
          <w:szCs w:val="24"/>
          <w:lang w:val="es-ES" w:eastAsia="es-ES"/>
        </w:rPr>
        <w:t>Administrativas del Estado de México y Municipios; así como</w:t>
      </w:r>
      <w:r>
        <w:rPr>
          <w:rFonts w:ascii="Palatino Linotype" w:eastAsia="Times New Roman" w:hAnsi="Palatino Linotype" w:cs="Times New Roman"/>
          <w:i/>
          <w:sz w:val="24"/>
          <w:szCs w:val="24"/>
          <w:lang w:val="es-ES" w:eastAsia="es-ES"/>
        </w:rPr>
        <w:t xml:space="preserve"> </w:t>
      </w:r>
      <w:r w:rsidRPr="004A0877">
        <w:rPr>
          <w:rFonts w:ascii="Palatino Linotype" w:eastAsia="Times New Roman" w:hAnsi="Palatino Linotype" w:cs="Times New Roman"/>
          <w:i/>
          <w:sz w:val="24"/>
          <w:szCs w:val="24"/>
          <w:lang w:val="es-ES" w:eastAsia="es-ES"/>
        </w:rPr>
        <w:t>con las leyes supletorias a la materia.</w:t>
      </w:r>
    </w:p>
    <w:p w14:paraId="3D070B20" w14:textId="77777777" w:rsidR="002C65E4" w:rsidRDefault="002C65E4" w:rsidP="0042313F">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Por último, el Manual para la Planeación, Programación y Presupuesto de Egresos Municipal para el Ejercicio Fiscal 2019 establece:</w:t>
      </w:r>
    </w:p>
    <w:p w14:paraId="524292B5" w14:textId="77777777"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5000 BIENES MUEBLES, INMUEBLES E INTANGIBLES.</w:t>
      </w:r>
    </w:p>
    <w:p w14:paraId="5F02F98D" w14:textId="77777777"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5400 VEHÍCULOS Y EQUIPO DE TRANSPORTE. Asignaciones destinadas a la adquisición de toda clase de equipo de transporte terrestre, ferroviario, aéreo, aeroespacial, marítimo, lacustre, fluvial y auxiliar de transporte. Incluye refacciones y accesorios mayores correspondientes a este concepto. </w:t>
      </w:r>
    </w:p>
    <w:p w14:paraId="102C8139" w14:textId="77777777"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5410 Vehículos y equipo terrestre. Asignaciones destinadas a la adquisición de automóviles, camionetas de carga ligera, furgonetas, minivans, autobuses y microbuses de pasajeros, camiones de carga, de volteo, revolvedores y tracto camiones, entre otros (Excluye: autos de carrera). </w:t>
      </w:r>
    </w:p>
    <w:p w14:paraId="166629DF" w14:textId="77777777"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5411 Vehículos y equipo de transporte terrestre. Asignaciones destinadas a la adquisición de vehículos y equipo terrestre, para el transporte de personas y carga, tales como: automóviles, patrullas, ambulancias, autobuses, camiones, camionetas, carros de bomberos, entre otros. </w:t>
      </w:r>
    </w:p>
    <w:p w14:paraId="68611265" w14:textId="77777777"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5412 Vehículos y equipo auxiliar de transporte. Asignaciones para adquirir vehículos y equipo auxiliar de transporte necesarios para maniobrar en almacenes, patios de recepción, y despacho. </w:t>
      </w:r>
    </w:p>
    <w:p w14:paraId="6F0BAA58" w14:textId="77777777"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5420 Carrocerías y remolques. Asignaciones destinadas a la adquisición de carrocerías ensambladas sobre chasises producidos en otro establecimiento, remolques y semirremolques para usos diversos, campers, casetas y toldos para camionetas, carros dormitorios, remolques </w:t>
      </w:r>
      <w:r w:rsidRPr="00FC7B3A">
        <w:rPr>
          <w:rFonts w:ascii="Palatino Linotype" w:hAnsi="Palatino Linotype"/>
          <w:i/>
        </w:rPr>
        <w:lastRenderedPageBreak/>
        <w:t xml:space="preserve">para automóviles y camionetas; adaptación de vehículos para usos especiales, mecanismos de levantamiento de camiones de volteo, compuertas de camiones de carga y la quinta rueda. </w:t>
      </w:r>
    </w:p>
    <w:p w14:paraId="2D92E343" w14:textId="77777777"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5421 Carrocerías y remolques. Asignaciones destinadas a la adquisición de carrocerías ensambladas sobre chasises producidos en otro establecimiento, remolques y semirremolques para usos diversos, campers, casetas y toldos para camionetas, carros dormitorios, remolques para automóviles y camionetas; adaptación de vehículos para usos especiales, mecanismos de levantamiento de camiones de volteo, compuertas de camiones de carga y la quinta rueda. </w:t>
      </w:r>
    </w:p>
    <w:p w14:paraId="77254D64" w14:textId="77777777"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5430 Equipo aeroespacial. Asignaciones destinadas a la adquisición de aviones y demás objetos que vuelan, incluso motores, excluye navegación y medición. </w:t>
      </w:r>
    </w:p>
    <w:p w14:paraId="6D16DD2D" w14:textId="77777777"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5431 Equipo de transportación aérea. Asignaciones destinadas a la adquisición de equipo de transporte aéreo, incluye motores para este tipo de equipos. </w:t>
      </w:r>
    </w:p>
    <w:p w14:paraId="212FFE43" w14:textId="77777777"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5440 Equipo ferroviario. Asignaciones destinadas a la adquisición de equipo para el transporte ferroviario, como locomotoras, vagones de pasajeros y de carga, transporte urbano en vías (metro y tren ligero), vehículos ferroviarios para mantenimiento, excluye equipo de señalización férreo. </w:t>
      </w:r>
    </w:p>
    <w:p w14:paraId="493A0E01" w14:textId="77777777"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5441 Equipo ferroviario. Asignaciones destinadas a la adquisición de equipo para el transporte urbano en vías (metro y tren ligero). </w:t>
      </w:r>
    </w:p>
    <w:p w14:paraId="53382902" w14:textId="77777777"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5450 Embarcaciones. Asignaciones destinadas a la adquisición de buques, yates, submarinos, embarcaciones de recreo y deportes, canoas y en general, embarcaciones, con o sin motor, diseñadas para la navegación marítima, costera, fluvial y lacustre, plataformas no diseñadas para la navegación pero que son de uso de marítimo, como dragas, buques faro, plataformas flotantes para la perforación de pozos petroleros, incluye material para construcción de embarcaciones y excluye motores fuera de borda, de sistema eléctrico y electrónicos, de balsas de hule, de plástico no rígido. </w:t>
      </w:r>
    </w:p>
    <w:p w14:paraId="2C8A1A1A" w14:textId="77777777"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lastRenderedPageBreak/>
        <w:t>5451 Equipo acuático y lacustre. Asignaciones destinadas a la adquisición de equipo acuático y lacustre, para el transporte de personas y carga.</w:t>
      </w:r>
    </w:p>
    <w:p w14:paraId="49183242" w14:textId="77777777"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5490 Otros equipos de transporte. Asignaciones destinadas a la adquisición de otros equipos de transporte no clasificados en las partidas anteriores, tales como: bicicletas, motocicletas, entre otros. </w:t>
      </w:r>
    </w:p>
    <w:p w14:paraId="404CED83" w14:textId="77777777" w:rsidR="002C65E4" w:rsidRDefault="002C65E4" w:rsidP="002C65E4">
      <w:pPr>
        <w:spacing w:before="240" w:line="360" w:lineRule="auto"/>
        <w:ind w:left="708"/>
        <w:jc w:val="both"/>
        <w:rPr>
          <w:rFonts w:ascii="Palatino Linotype" w:hAnsi="Palatino Linotype"/>
          <w:i/>
        </w:rPr>
      </w:pPr>
      <w:r w:rsidRPr="00FC7B3A">
        <w:rPr>
          <w:rFonts w:ascii="Palatino Linotype" w:hAnsi="Palatino Linotype"/>
          <w:i/>
        </w:rPr>
        <w:t>5491 Otros equipos de transporte. Asignaciones destinadas a la adquisición de otros equipos de transporte no clasificados en las partidas anteriores, tales como: bicicletas, motocicletas, entre otros.</w:t>
      </w:r>
    </w:p>
    <w:p w14:paraId="624084C4" w14:textId="77777777" w:rsidR="002C65E4" w:rsidRDefault="002C65E4" w:rsidP="002C65E4">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Bajo tales consideraciones, se arriba a la conclusión de que corresponde al sujeto obligado elaborar un inventario general de los bienes muebles que sean propiedad del municipio, los cuales se inscribirán en el libro especial con expresión de sus valores y todas las características de identificación, así como el uso y destino de los mismos, para la elaboración intervendrán el síndico, secretario y el órgano interno de control municipal.</w:t>
      </w:r>
    </w:p>
    <w:p w14:paraId="60324CA9" w14:textId="289A9CE9" w:rsidR="0013022C" w:rsidRDefault="0037266F" w:rsidP="006B5DBD">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A su vez, las dependencias de la administración municipal deberán de administrar, controlar y utilizar adecuadamente los bienes muebles que detenten o tengan asignados, los cuales para el caso que nos ocupa son los contemplados en el capítulo 5000 del Manual para la Planeación, Programación y Presupuesto de Egresos Municipal para el Ejercicio Fiscal .</w:t>
      </w:r>
    </w:p>
    <w:p w14:paraId="04B3DA19" w14:textId="0249D11A" w:rsidR="0037266F" w:rsidRDefault="0037266F" w:rsidP="0037266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último, el sujeto obligado esta constreñido a presentar al Órgano Superior de Fiscalización del Estado de México, el informe mensual, el cual se enc</w:t>
      </w:r>
      <w:r w:rsidR="00EE4618">
        <w:rPr>
          <w:rFonts w:ascii="Palatino Linotype" w:hAnsi="Palatino Linotype"/>
          <w:sz w:val="24"/>
          <w:szCs w:val="24"/>
        </w:rPr>
        <w:t>uentra contemplado en el Disco 1</w:t>
      </w:r>
      <w:r>
        <w:rPr>
          <w:rFonts w:ascii="Palatino Linotype" w:hAnsi="Palatino Linotype"/>
          <w:sz w:val="24"/>
          <w:szCs w:val="24"/>
        </w:rPr>
        <w:t xml:space="preserve">, de conformidad con los Lineamientos para la Elaboración </w:t>
      </w:r>
      <w:r>
        <w:rPr>
          <w:rFonts w:ascii="Palatino Linotype" w:hAnsi="Palatino Linotype"/>
          <w:sz w:val="24"/>
          <w:szCs w:val="24"/>
        </w:rPr>
        <w:lastRenderedPageBreak/>
        <w:t>y Presentación del Informe Mensual Municipal y consta de formatos que constituyen un soporte documental que de manera enunciativa mas no limitativa pudiera contener la información solicitada por el hoy recurrente y que obran en los archivos del sujeto oligado como a continuación se muestra:</w:t>
      </w:r>
    </w:p>
    <w:p w14:paraId="02C29760" w14:textId="77777777" w:rsidR="00EE4618" w:rsidRDefault="00EE4618" w:rsidP="0037266F">
      <w:pPr>
        <w:tabs>
          <w:tab w:val="left" w:pos="709"/>
        </w:tabs>
        <w:spacing w:before="240" w:line="360" w:lineRule="auto"/>
        <w:ind w:right="51"/>
        <w:jc w:val="both"/>
        <w:rPr>
          <w:rFonts w:ascii="Palatino Linotype" w:hAnsi="Palatino Linotype"/>
          <w:sz w:val="24"/>
          <w:szCs w:val="24"/>
        </w:rPr>
      </w:pPr>
      <w:r>
        <w:rPr>
          <w:noProof/>
          <w:lang w:eastAsia="es-MX"/>
        </w:rPr>
        <w:drawing>
          <wp:inline distT="0" distB="0" distL="0" distR="0" wp14:anchorId="6DC9762A" wp14:editId="28D6BF50">
            <wp:extent cx="5609590" cy="531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092" t="12639" r="29894" b="3880"/>
                    <a:stretch/>
                  </pic:blipFill>
                  <pic:spPr bwMode="auto">
                    <a:xfrm>
                      <a:off x="0" y="0"/>
                      <a:ext cx="5622498" cy="5327180"/>
                    </a:xfrm>
                    <a:prstGeom prst="rect">
                      <a:avLst/>
                    </a:prstGeom>
                    <a:ln>
                      <a:noFill/>
                    </a:ln>
                    <a:extLst>
                      <a:ext uri="{53640926-AAD7-44D8-BBD7-CCE9431645EC}">
                        <a14:shadowObscured xmlns:a14="http://schemas.microsoft.com/office/drawing/2010/main"/>
                      </a:ext>
                    </a:extLst>
                  </pic:spPr>
                </pic:pic>
              </a:graphicData>
            </a:graphic>
          </wp:inline>
        </w:drawing>
      </w:r>
    </w:p>
    <w:p w14:paraId="7E35EA61" w14:textId="30C3B04C" w:rsidR="0037266F" w:rsidRDefault="00857A5A" w:rsidP="0037266F">
      <w:pPr>
        <w:tabs>
          <w:tab w:val="left" w:pos="709"/>
        </w:tabs>
        <w:spacing w:before="240" w:line="360" w:lineRule="auto"/>
        <w:ind w:right="51"/>
        <w:jc w:val="both"/>
        <w:rPr>
          <w:rFonts w:ascii="Palatino Linotype" w:hAnsi="Palatino Linotype"/>
          <w:sz w:val="24"/>
          <w:szCs w:val="24"/>
        </w:rPr>
      </w:pPr>
      <w:r>
        <w:rPr>
          <w:noProof/>
          <w:lang w:eastAsia="es-MX"/>
        </w:rPr>
        <w:lastRenderedPageBreak/>
        <w:drawing>
          <wp:inline distT="0" distB="0" distL="0" distR="0" wp14:anchorId="44D6C4E9" wp14:editId="7E4CFED9">
            <wp:extent cx="5638800" cy="2493188"/>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9762" t="39389" r="30225" b="29159"/>
                    <a:stretch/>
                  </pic:blipFill>
                  <pic:spPr bwMode="auto">
                    <a:xfrm>
                      <a:off x="0" y="0"/>
                      <a:ext cx="5658718" cy="2501995"/>
                    </a:xfrm>
                    <a:prstGeom prst="rect">
                      <a:avLst/>
                    </a:prstGeom>
                    <a:ln>
                      <a:noFill/>
                    </a:ln>
                    <a:extLst>
                      <a:ext uri="{53640926-AAD7-44D8-BBD7-CCE9431645EC}">
                        <a14:shadowObscured xmlns:a14="http://schemas.microsoft.com/office/drawing/2010/main"/>
                      </a:ext>
                    </a:extLst>
                  </pic:spPr>
                </pic:pic>
              </a:graphicData>
            </a:graphic>
          </wp:inline>
        </w:drawing>
      </w:r>
    </w:p>
    <w:p w14:paraId="3180E453" w14:textId="6E13B69A" w:rsidR="00DC0D2B" w:rsidRDefault="00DC0D2B" w:rsidP="0037266F">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t xml:space="preserve">En relación al estudio realizado en los párrafos anteriores y en virtud de que al Recurrente no colmara la respuesta por no contar con el kilometraje de cada unidad el sujeto obligado manifestó que tal requerimiento se encuentran en posesión de otras áreas administrativas por ende es de </w:t>
      </w:r>
      <w:r w:rsidRPr="00667998">
        <w:rPr>
          <w:rFonts w:ascii="Palatino Linotype" w:hAnsi="Palatino Linotype" w:cs="Arial"/>
          <w:sz w:val="24"/>
          <w:szCs w:val="24"/>
        </w:rPr>
        <w:t xml:space="preserve">precisar que, aunque la solicitud de información y la respuesta estén dirigidas y atendidas por un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lo cierto es que también tienen diversas Unidades Administrativas y cada área cuenta con un </w:t>
      </w:r>
      <w:r w:rsidRPr="00667998">
        <w:rPr>
          <w:rFonts w:ascii="Palatino Linotype" w:hAnsi="Palatino Linotype" w:cs="Arial"/>
          <w:b/>
          <w:sz w:val="24"/>
          <w:szCs w:val="24"/>
        </w:rPr>
        <w:t>Servidor Público Habilitado</w:t>
      </w:r>
      <w:r w:rsidRPr="00667998">
        <w:rPr>
          <w:rFonts w:ascii="Palatino Linotype" w:hAnsi="Palatino Linotype" w:cs="Arial"/>
          <w:sz w:val="24"/>
          <w:szCs w:val="24"/>
        </w:rPr>
        <w:t>, que es la persona encargada de apoyar, gestionar y entregar la información o datos personales que se ubiquen en la misma</w:t>
      </w:r>
      <w:r>
        <w:rPr>
          <w:rFonts w:ascii="Palatino Linotype" w:hAnsi="Palatino Linotype" w:cs="Arial"/>
          <w:sz w:val="24"/>
          <w:szCs w:val="24"/>
        </w:rPr>
        <w:t>,</w:t>
      </w:r>
      <w:r w:rsidRPr="00DC0D2B">
        <w:rPr>
          <w:rFonts w:ascii="Palatino Linotype" w:hAnsi="Palatino Linotype" w:cs="Arial"/>
          <w:sz w:val="24"/>
          <w:szCs w:val="24"/>
        </w:rPr>
        <w:t xml:space="preserve"> </w:t>
      </w:r>
      <w:r w:rsidRPr="00667998">
        <w:rPr>
          <w:rFonts w:ascii="Palatino Linotype" w:hAnsi="Palatino Linotype" w:cs="Arial"/>
          <w:sz w:val="24"/>
          <w:szCs w:val="24"/>
        </w:rPr>
        <w:t>lo anterior de conformidad con los artícu</w:t>
      </w:r>
      <w:r>
        <w:rPr>
          <w:rFonts w:ascii="Palatino Linotype" w:hAnsi="Palatino Linotype" w:cs="Arial"/>
          <w:sz w:val="24"/>
          <w:szCs w:val="24"/>
        </w:rPr>
        <w:t xml:space="preserve">los 3 fracción XXXIX, 58 y 59, </w:t>
      </w:r>
      <w:r w:rsidRPr="00667998">
        <w:rPr>
          <w:rFonts w:ascii="Palatino Linotype" w:hAnsi="Palatino Linotype" w:cs="Arial"/>
          <w:sz w:val="24"/>
          <w:szCs w:val="24"/>
        </w:rPr>
        <w:t>de la Ley en la materia, que estipulan lo siguiente</w:t>
      </w:r>
      <w:r>
        <w:rPr>
          <w:rFonts w:ascii="Palatino Linotype" w:hAnsi="Palatino Linotype" w:cs="Arial"/>
          <w:sz w:val="24"/>
          <w:szCs w:val="24"/>
        </w:rPr>
        <w:t>:</w:t>
      </w:r>
    </w:p>
    <w:p w14:paraId="142F0DE3" w14:textId="77777777" w:rsidR="00DC0D2B" w:rsidRPr="00667998" w:rsidRDefault="00DC0D2B" w:rsidP="00DC0D2B">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Artículo 3.</w:t>
      </w:r>
      <w:r w:rsidRPr="00667998">
        <w:rPr>
          <w:rFonts w:ascii="Palatino Linotype" w:hAnsi="Palatino Linotype" w:cs="Arial"/>
          <w:i/>
          <w:szCs w:val="24"/>
        </w:rPr>
        <w:t xml:space="preserve"> Para los efectos de la presente Ley se entenderá por:</w:t>
      </w:r>
    </w:p>
    <w:p w14:paraId="6C3471EA" w14:textId="77777777" w:rsidR="00DC0D2B" w:rsidRPr="00667998" w:rsidRDefault="00DC0D2B" w:rsidP="00DC0D2B">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w:t>
      </w:r>
    </w:p>
    <w:p w14:paraId="3302FD8B" w14:textId="77777777" w:rsidR="00DC0D2B" w:rsidRPr="00667998" w:rsidRDefault="00DC0D2B" w:rsidP="00DC0D2B">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 xml:space="preserve">XXXIX. Servidor público habilitado: </w:t>
      </w:r>
      <w:r w:rsidRPr="00667998">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4C587C1" w14:textId="77777777" w:rsidR="00DC0D2B" w:rsidRPr="009A2D76" w:rsidRDefault="00DC0D2B" w:rsidP="00DC0D2B">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w:t>
      </w:r>
    </w:p>
    <w:p w14:paraId="78F5AAD0" w14:textId="77777777" w:rsidR="00DC0D2B" w:rsidRPr="00667998" w:rsidRDefault="00DC0D2B" w:rsidP="00DC0D2B">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lastRenderedPageBreak/>
        <w:t>Artículo 58.</w:t>
      </w:r>
      <w:r w:rsidRPr="00667998">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03A6D425" w14:textId="77777777" w:rsidR="00DC0D2B" w:rsidRPr="00667998" w:rsidRDefault="00DC0D2B" w:rsidP="00DC0D2B">
      <w:pPr>
        <w:autoSpaceDE w:val="0"/>
        <w:autoSpaceDN w:val="0"/>
        <w:adjustRightInd w:val="0"/>
        <w:spacing w:after="0" w:line="240" w:lineRule="auto"/>
        <w:ind w:left="567" w:right="708"/>
        <w:jc w:val="both"/>
        <w:rPr>
          <w:rFonts w:ascii="Palatino Linotype" w:hAnsi="Palatino Linotype" w:cs="Arial"/>
          <w:i/>
          <w:szCs w:val="24"/>
        </w:rPr>
      </w:pPr>
    </w:p>
    <w:p w14:paraId="3225362E" w14:textId="77777777" w:rsidR="00DC0D2B" w:rsidRPr="00667998" w:rsidRDefault="00DC0D2B" w:rsidP="00DC0D2B">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Artículo 59.</w:t>
      </w:r>
      <w:r w:rsidRPr="00667998">
        <w:rPr>
          <w:rFonts w:ascii="Palatino Linotype" w:hAnsi="Palatino Linotype" w:cs="Arial"/>
          <w:i/>
          <w:szCs w:val="24"/>
        </w:rPr>
        <w:t xml:space="preserve"> </w:t>
      </w:r>
      <w:r w:rsidRPr="00667998">
        <w:rPr>
          <w:rFonts w:ascii="Palatino Linotype" w:hAnsi="Palatino Linotype" w:cs="Arial"/>
          <w:b/>
          <w:i/>
          <w:szCs w:val="24"/>
          <w:u w:val="single"/>
        </w:rPr>
        <w:t>Los servidores públicos habilitados</w:t>
      </w:r>
      <w:r w:rsidRPr="00667998">
        <w:rPr>
          <w:rFonts w:ascii="Palatino Linotype" w:hAnsi="Palatino Linotype" w:cs="Arial"/>
          <w:i/>
          <w:szCs w:val="24"/>
        </w:rPr>
        <w:t xml:space="preserve"> tendrán las funciones siguientes:</w:t>
      </w:r>
    </w:p>
    <w:p w14:paraId="589C5907" w14:textId="77777777" w:rsidR="00DC0D2B" w:rsidRPr="00667998" w:rsidRDefault="00DC0D2B" w:rsidP="00DC0D2B">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 </w:t>
      </w:r>
      <w:r w:rsidRPr="00667998">
        <w:rPr>
          <w:rFonts w:ascii="Palatino Linotype" w:hAnsi="Palatino Linotype" w:cs="Arial"/>
          <w:b/>
          <w:i/>
          <w:szCs w:val="24"/>
          <w:u w:val="single"/>
        </w:rPr>
        <w:t>Localizar la información que le solicite la Unidad de Transparencia</w:t>
      </w:r>
      <w:r w:rsidRPr="00667998">
        <w:rPr>
          <w:rFonts w:ascii="Palatino Linotype" w:hAnsi="Palatino Linotype" w:cs="Arial"/>
          <w:i/>
          <w:szCs w:val="24"/>
        </w:rPr>
        <w:t>;</w:t>
      </w:r>
    </w:p>
    <w:p w14:paraId="011044FA" w14:textId="77777777" w:rsidR="00DC0D2B" w:rsidRPr="00667998" w:rsidRDefault="00DC0D2B" w:rsidP="00DC0D2B">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II. </w:t>
      </w:r>
      <w:r w:rsidRPr="00667998">
        <w:rPr>
          <w:rFonts w:ascii="Palatino Linotype" w:hAnsi="Palatino Linotype" w:cs="Arial"/>
          <w:b/>
          <w:i/>
          <w:szCs w:val="24"/>
          <w:u w:val="single"/>
        </w:rPr>
        <w:t>Proporcionar la información que obre en los archivos y que le sea solicitada por la Unidad de Transparencia</w:t>
      </w:r>
      <w:r w:rsidRPr="00667998">
        <w:rPr>
          <w:rFonts w:ascii="Palatino Linotype" w:hAnsi="Palatino Linotype" w:cs="Arial"/>
          <w:i/>
          <w:szCs w:val="24"/>
        </w:rPr>
        <w:t>;</w:t>
      </w:r>
    </w:p>
    <w:p w14:paraId="6832DFB8" w14:textId="77777777" w:rsidR="00DC0D2B" w:rsidRPr="00667998" w:rsidRDefault="00DC0D2B" w:rsidP="00DC0D2B">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III. Apoyar a la Unidad de Transparencia en lo que esta le solicite para el cumplimiento de sus funciones;</w:t>
      </w:r>
    </w:p>
    <w:p w14:paraId="02BD78D4" w14:textId="77777777" w:rsidR="00DC0D2B" w:rsidRPr="00667998" w:rsidRDefault="00DC0D2B" w:rsidP="00DC0D2B">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IV. Proporcionar a la Unidad de Transparencia, las modificaciones a la información pública de oficio que obre en su poder;</w:t>
      </w:r>
    </w:p>
    <w:p w14:paraId="39D119EF" w14:textId="77777777" w:rsidR="00DC0D2B" w:rsidRPr="00667998" w:rsidRDefault="00DC0D2B" w:rsidP="00DC0D2B">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25DCB328" w14:textId="77777777" w:rsidR="00DC0D2B" w:rsidRPr="00667998" w:rsidRDefault="00DC0D2B" w:rsidP="00DC0D2B">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 Verificar, una vez analizado el contenido de la información, que no se encuentre en los supuestos de información clasificada; y</w:t>
      </w:r>
    </w:p>
    <w:p w14:paraId="1ED1BB08" w14:textId="77777777" w:rsidR="00DC0D2B" w:rsidRPr="00667998" w:rsidRDefault="00DC0D2B" w:rsidP="00DC0D2B">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VII. Dar cuenta a la Unidad de Transparencia del vencimiento de los plazos de reserva.</w:t>
      </w:r>
    </w:p>
    <w:p w14:paraId="6F00EFE7" w14:textId="77777777" w:rsidR="00DC0D2B" w:rsidRPr="00667998" w:rsidRDefault="00DC0D2B" w:rsidP="00DC0D2B">
      <w:pPr>
        <w:autoSpaceDE w:val="0"/>
        <w:autoSpaceDN w:val="0"/>
        <w:adjustRightInd w:val="0"/>
        <w:spacing w:after="0" w:line="240" w:lineRule="auto"/>
        <w:ind w:left="567" w:right="708"/>
        <w:jc w:val="both"/>
        <w:rPr>
          <w:rFonts w:ascii="Palatino Linotype" w:hAnsi="Palatino Linotype" w:cs="Arial"/>
          <w:i/>
          <w:sz w:val="24"/>
          <w:szCs w:val="24"/>
        </w:rPr>
      </w:pPr>
    </w:p>
    <w:p w14:paraId="71F9A387" w14:textId="77777777" w:rsidR="00BB7BE1" w:rsidRPr="00667998" w:rsidRDefault="00BB7BE1" w:rsidP="00BB7BE1">
      <w:pPr>
        <w:spacing w:after="0" w:line="360" w:lineRule="auto"/>
        <w:jc w:val="both"/>
        <w:rPr>
          <w:rFonts w:ascii="Palatino Linotype" w:eastAsia="Times New Roman" w:hAnsi="Palatino Linotype"/>
          <w:sz w:val="24"/>
          <w:lang w:eastAsia="es-MX"/>
        </w:rPr>
      </w:pPr>
      <w:r w:rsidRPr="00667998">
        <w:rPr>
          <w:rFonts w:ascii="Palatino Linotype" w:eastAsia="Times New Roman" w:hAnsi="Palatino Linotype"/>
          <w:sz w:val="24"/>
          <w:lang w:eastAsia="es-MX"/>
        </w:rPr>
        <w:t>En otras palabras, cumplió con lo que para tal efecto dispone el artículo 162 de la Ley de Transparencia y Acceso a la Información Pública del Estado de México y Municipios, que índica:</w:t>
      </w:r>
    </w:p>
    <w:p w14:paraId="11037180" w14:textId="77777777" w:rsidR="00BB7BE1" w:rsidRPr="00667998" w:rsidRDefault="00BB7BE1" w:rsidP="00BB7BE1">
      <w:pPr>
        <w:spacing w:after="0" w:line="360" w:lineRule="auto"/>
        <w:jc w:val="both"/>
        <w:rPr>
          <w:rFonts w:ascii="Palatino Linotype" w:eastAsia="Times New Roman" w:hAnsi="Palatino Linotype"/>
          <w:sz w:val="10"/>
          <w:lang w:eastAsia="es-MX"/>
        </w:rPr>
      </w:pPr>
    </w:p>
    <w:p w14:paraId="4C25EDED" w14:textId="77777777" w:rsidR="00BB7BE1" w:rsidRPr="00667998" w:rsidRDefault="00BB7BE1" w:rsidP="00BB7BE1">
      <w:pPr>
        <w:spacing w:after="0" w:line="360" w:lineRule="auto"/>
        <w:jc w:val="both"/>
        <w:rPr>
          <w:rFonts w:ascii="Palatino Linotype" w:eastAsia="Times New Roman" w:hAnsi="Palatino Linotype"/>
          <w:sz w:val="10"/>
          <w:lang w:eastAsia="es-MX"/>
        </w:rPr>
      </w:pPr>
    </w:p>
    <w:p w14:paraId="6625804D" w14:textId="77777777" w:rsidR="00BB7BE1" w:rsidRPr="00667998" w:rsidRDefault="00BB7BE1" w:rsidP="00BB7BE1">
      <w:pPr>
        <w:spacing w:after="0" w:line="240" w:lineRule="auto"/>
        <w:ind w:left="567"/>
        <w:jc w:val="both"/>
        <w:rPr>
          <w:rFonts w:ascii="Palatino Linotype" w:eastAsia="Times New Roman" w:hAnsi="Palatino Linotype"/>
          <w:i/>
          <w:szCs w:val="20"/>
          <w:lang w:eastAsia="es-MX"/>
        </w:rPr>
      </w:pPr>
      <w:r w:rsidRPr="00667998">
        <w:rPr>
          <w:rFonts w:ascii="Palatino Linotype" w:eastAsia="Times New Roman" w:hAnsi="Palatino Linotype"/>
          <w:i/>
          <w:szCs w:val="20"/>
          <w:lang w:eastAsia="es-MX"/>
        </w:rPr>
        <w:t>“</w:t>
      </w:r>
      <w:r w:rsidRPr="00667998">
        <w:rPr>
          <w:rFonts w:ascii="Palatino Linotype" w:eastAsia="Times New Roman" w:hAnsi="Palatino Linotype"/>
          <w:b/>
          <w:bCs/>
          <w:i/>
          <w:szCs w:val="20"/>
          <w:lang w:eastAsia="es-MX"/>
        </w:rPr>
        <w:t xml:space="preserve">Artículo 162. </w:t>
      </w:r>
      <w:r w:rsidRPr="00667998">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67998">
        <w:rPr>
          <w:rFonts w:ascii="Palatino Linotype" w:eastAsia="Times New Roman" w:hAnsi="Palatino Linotype"/>
          <w:i/>
          <w:szCs w:val="20"/>
          <w:lang w:eastAsia="es-MX"/>
        </w:rPr>
        <w:t>”</w:t>
      </w:r>
    </w:p>
    <w:p w14:paraId="05511F6B" w14:textId="77777777" w:rsidR="00DC0D2B" w:rsidRDefault="00DC0D2B" w:rsidP="0037266F">
      <w:pPr>
        <w:tabs>
          <w:tab w:val="left" w:pos="709"/>
        </w:tabs>
        <w:spacing w:before="240" w:line="360" w:lineRule="auto"/>
        <w:ind w:right="51"/>
        <w:jc w:val="both"/>
        <w:rPr>
          <w:rFonts w:ascii="Palatino Linotype" w:hAnsi="Palatino Linotype"/>
          <w:sz w:val="24"/>
          <w:szCs w:val="24"/>
        </w:rPr>
      </w:pPr>
    </w:p>
    <w:p w14:paraId="095F973A" w14:textId="7233FD95" w:rsidR="00912D3E" w:rsidRPr="00874DBF" w:rsidRDefault="00BB7BE1" w:rsidP="00CA2EAB">
      <w:pPr>
        <w:tabs>
          <w:tab w:val="left" w:pos="709"/>
        </w:tabs>
        <w:spacing w:before="240" w:line="360" w:lineRule="auto"/>
        <w:ind w:right="51"/>
        <w:jc w:val="both"/>
        <w:rPr>
          <w:rFonts w:ascii="Palatino Linotype" w:hAnsi="Palatino Linotype"/>
          <w:sz w:val="24"/>
        </w:rPr>
      </w:pPr>
      <w:r>
        <w:rPr>
          <w:rFonts w:ascii="Palatino Linotype" w:hAnsi="Palatino Linotype"/>
          <w:sz w:val="24"/>
        </w:rPr>
        <w:t>De este modo se señala que la información solicitada se puede encontrar en posesión de distintas áreas administrativas, por lo tant</w:t>
      </w:r>
      <w:r w:rsidR="005651EB">
        <w:rPr>
          <w:rFonts w:ascii="Palatino Linotype" w:hAnsi="Palatino Linotype"/>
          <w:sz w:val="24"/>
        </w:rPr>
        <w:t xml:space="preserve">o </w:t>
      </w:r>
      <w:r>
        <w:rPr>
          <w:rFonts w:ascii="Palatino Linotype" w:hAnsi="Palatino Linotype"/>
          <w:sz w:val="24"/>
        </w:rPr>
        <w:t xml:space="preserve">se tiene que </w:t>
      </w:r>
      <w:r w:rsidR="005651EB">
        <w:rPr>
          <w:rFonts w:ascii="Palatino Linotype" w:hAnsi="Palatino Linotype"/>
          <w:sz w:val="24"/>
        </w:rPr>
        <w:t>realizar</w:t>
      </w:r>
      <w:r>
        <w:rPr>
          <w:rFonts w:ascii="Palatino Linotype" w:hAnsi="Palatino Linotype"/>
          <w:sz w:val="24"/>
        </w:rPr>
        <w:t xml:space="preserve"> lo conducente para recopilación de la </w:t>
      </w:r>
      <w:r w:rsidR="005651EB">
        <w:rPr>
          <w:rFonts w:ascii="Palatino Linotype" w:hAnsi="Palatino Linotype"/>
          <w:sz w:val="24"/>
        </w:rPr>
        <w:t>información</w:t>
      </w:r>
      <w:r>
        <w:rPr>
          <w:rFonts w:ascii="Palatino Linotype" w:hAnsi="Palatino Linotype"/>
          <w:sz w:val="24"/>
        </w:rPr>
        <w:t xml:space="preserve"> haciendo búsqueda exhaustiva </w:t>
      </w:r>
      <w:r w:rsidR="005651EB">
        <w:rPr>
          <w:rFonts w:ascii="Palatino Linotype" w:hAnsi="Palatino Linotype"/>
          <w:sz w:val="24"/>
        </w:rPr>
        <w:t>y razonable para que se entregue lo pertinente .</w:t>
      </w:r>
    </w:p>
    <w:p w14:paraId="333933EF" w14:textId="3E84D46B" w:rsidR="00A14C6B" w:rsidRDefault="00A14C6B" w:rsidP="00A14C6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En consecuencia y en mérito</w:t>
      </w:r>
      <w:r w:rsidRPr="00410726">
        <w:rPr>
          <w:rFonts w:ascii="Palatino Linotype" w:hAnsi="Palatino Linotype"/>
          <w:sz w:val="24"/>
          <w:szCs w:val="24"/>
        </w:rPr>
        <w:t xml:space="preserve"> de lo expuesto en líneas anteriores, resultan </w:t>
      </w:r>
      <w:r w:rsidR="004F6D37">
        <w:rPr>
          <w:rFonts w:ascii="Palatino Linotype" w:hAnsi="Palatino Linotype"/>
          <w:sz w:val="24"/>
          <w:szCs w:val="24"/>
        </w:rPr>
        <w:t xml:space="preserve">parcialmente </w:t>
      </w:r>
      <w:r>
        <w:rPr>
          <w:rFonts w:ascii="Palatino Linotype" w:hAnsi="Palatino Linotype"/>
          <w:sz w:val="24"/>
          <w:szCs w:val="24"/>
        </w:rPr>
        <w:t xml:space="preserve">fundados </w:t>
      </w:r>
      <w:r w:rsidRPr="00410726">
        <w:rPr>
          <w:rFonts w:ascii="Palatino Linotype" w:hAnsi="Palatino Linotype"/>
          <w:sz w:val="24"/>
          <w:szCs w:val="24"/>
        </w:rPr>
        <w:t xml:space="preserve">los 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 xml:space="preserve">con fundamento en la </w:t>
      </w:r>
      <w:r w:rsidR="00E64812">
        <w:rPr>
          <w:rFonts w:ascii="Palatino Linotype" w:hAnsi="Palatino Linotype" w:cs="Arial"/>
          <w:b/>
          <w:sz w:val="24"/>
        </w:rPr>
        <w:t xml:space="preserve">primera </w:t>
      </w:r>
      <w:r>
        <w:rPr>
          <w:rFonts w:ascii="Palatino Linotype" w:hAnsi="Palatino Linotype" w:cs="Arial"/>
          <w:b/>
          <w:sz w:val="24"/>
        </w:rPr>
        <w:t>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0042313F">
        <w:rPr>
          <w:rFonts w:ascii="Palatino Linotype" w:hAnsi="Palatino Linotype" w:cs="Arial"/>
          <w:b/>
          <w:sz w:val="24"/>
        </w:rPr>
        <w:t>MODIFICA</w:t>
      </w:r>
      <w:r>
        <w:rPr>
          <w:rFonts w:ascii="Palatino Linotype" w:hAnsi="Palatino Linotype" w:cs="Arial"/>
          <w:b/>
          <w:sz w:val="24"/>
        </w:rPr>
        <w:t xml:space="preserve"> </w:t>
      </w:r>
      <w:r>
        <w:rPr>
          <w:rFonts w:ascii="Palatino Linotype" w:hAnsi="Palatino Linotype" w:cs="Arial"/>
          <w:sz w:val="24"/>
        </w:rPr>
        <w:t xml:space="preserve">la respuesta otorgada a la solicitud de información con número de folio </w:t>
      </w:r>
      <w:r w:rsidR="005651EB" w:rsidRPr="005651EB">
        <w:rPr>
          <w:rFonts w:ascii="Palatino Linotype" w:hAnsi="Palatino Linotype" w:cs="Arial"/>
          <w:b/>
          <w:sz w:val="24"/>
        </w:rPr>
        <w:t>00081/OTZOLOTE/IP/2020</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14:paraId="348A2394" w14:textId="77777777" w:rsidR="00A14C6B" w:rsidRDefault="00A14C6B" w:rsidP="00A14C6B">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3283B0BE" w14:textId="77777777" w:rsidR="001A63EA" w:rsidRDefault="001A63EA" w:rsidP="00A14C6B">
      <w:pPr>
        <w:spacing w:before="240" w:line="360" w:lineRule="auto"/>
        <w:jc w:val="center"/>
        <w:rPr>
          <w:rFonts w:ascii="Palatino Linotype" w:eastAsia="Times New Roman" w:hAnsi="Palatino Linotype"/>
          <w:b/>
          <w:bCs/>
          <w:spacing w:val="60"/>
          <w:sz w:val="28"/>
          <w:lang w:val="es-ES_tradnl"/>
        </w:rPr>
      </w:pPr>
    </w:p>
    <w:p w14:paraId="012049E9" w14:textId="77777777" w:rsidR="00A14C6B" w:rsidRDefault="00A14C6B" w:rsidP="00A14C6B">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4EC01DCD" w14:textId="77777777" w:rsidR="00912D3E" w:rsidRDefault="00912D3E" w:rsidP="00A14C6B">
      <w:pPr>
        <w:spacing w:before="240" w:line="360" w:lineRule="auto"/>
        <w:jc w:val="center"/>
        <w:rPr>
          <w:rFonts w:ascii="Palatino Linotype" w:eastAsia="Times New Roman" w:hAnsi="Palatino Linotype"/>
          <w:b/>
          <w:bCs/>
          <w:spacing w:val="60"/>
          <w:sz w:val="28"/>
          <w:lang w:val="es-ES_tradnl"/>
        </w:rPr>
      </w:pPr>
    </w:p>
    <w:p w14:paraId="3E37B071" w14:textId="58554F79" w:rsidR="00912D3E" w:rsidRPr="00921CA9" w:rsidRDefault="00A14C6B" w:rsidP="00A14C6B">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sidR="0042313F">
        <w:rPr>
          <w:rFonts w:ascii="Palatino Linotype" w:hAnsi="Palatino Linotype" w:cs="Arial"/>
          <w:b/>
          <w:sz w:val="24"/>
          <w:szCs w:val="24"/>
          <w:lang w:val="es-ES_tradnl"/>
        </w:rPr>
        <w:t>MODIFIC</w:t>
      </w:r>
      <w:r w:rsidR="00E64812">
        <w:rPr>
          <w:rFonts w:ascii="Palatino Linotype" w:hAnsi="Palatino Linotype" w:cs="Arial"/>
          <w:b/>
          <w:sz w:val="24"/>
          <w:szCs w:val="24"/>
          <w:lang w:val="es-ES_tradnl"/>
        </w:rPr>
        <w:t>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C94C55" w:rsidRPr="005651EB">
        <w:rPr>
          <w:rFonts w:ascii="Palatino Linotype" w:hAnsi="Palatino Linotype" w:cs="Arial"/>
          <w:b/>
          <w:sz w:val="24"/>
        </w:rPr>
        <w:t>00081/OTZOLOTE/IP/2020</w:t>
      </w:r>
      <w:r w:rsidRPr="00921CA9">
        <w:rPr>
          <w:rFonts w:ascii="Palatino Linotype" w:eastAsia="Arial Unicode MS" w:hAnsi="Palatino Linotype" w:cs="Arial"/>
          <w:sz w:val="24"/>
          <w:szCs w:val="24"/>
        </w:rPr>
        <w:t>, por resultar</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7978B105" w14:textId="2124076B" w:rsidR="00A14C6B" w:rsidRDefault="00A14C6B" w:rsidP="00A14C6B">
      <w:pPr>
        <w:autoSpaceDE w:val="0"/>
        <w:autoSpaceDN w:val="0"/>
        <w:adjustRightInd w:val="0"/>
        <w:spacing w:before="240" w:line="360" w:lineRule="auto"/>
        <w:ind w:right="49"/>
        <w:jc w:val="both"/>
        <w:rPr>
          <w:rFonts w:ascii="Palatino Linotype" w:hAnsi="Palatino Linotype" w:cs="Arial"/>
          <w:sz w:val="24"/>
          <w:szCs w:val="24"/>
        </w:rPr>
      </w:pPr>
      <w:r w:rsidRPr="002B7AE3">
        <w:rPr>
          <w:rFonts w:ascii="Palatino Linotype" w:hAnsi="Palatino Linotype" w:cs="Arial"/>
          <w:b/>
          <w:sz w:val="28"/>
          <w:szCs w:val="28"/>
          <w:lang w:val="es-ES_tradnl"/>
        </w:rPr>
        <w:t>SEGUNDO.</w:t>
      </w:r>
      <w:r w:rsidRPr="002B7AE3">
        <w:rPr>
          <w:rFonts w:ascii="Palatino Linotype" w:hAnsi="Palatino Linotype" w:cs="Arial"/>
        </w:rPr>
        <w:t xml:space="preserve"> </w:t>
      </w:r>
      <w:r w:rsidRPr="002B7AE3">
        <w:rPr>
          <w:rFonts w:ascii="Palatino Linotype" w:hAnsi="Palatino Linotype" w:cs="Arial"/>
          <w:sz w:val="24"/>
          <w:szCs w:val="24"/>
        </w:rPr>
        <w:t xml:space="preserve">Se ordena al </w:t>
      </w:r>
      <w:r w:rsidRPr="002B7AE3">
        <w:rPr>
          <w:rFonts w:ascii="Palatino Linotype" w:hAnsi="Palatino Linotype" w:cs="Arial"/>
          <w:b/>
          <w:sz w:val="24"/>
          <w:szCs w:val="24"/>
        </w:rPr>
        <w:t>Sujeto Obligado</w:t>
      </w:r>
      <w:r w:rsidR="00AF1BE9" w:rsidRPr="002B7AE3">
        <w:rPr>
          <w:rFonts w:ascii="Palatino Linotype" w:hAnsi="Palatino Linotype" w:cs="Arial"/>
          <w:b/>
          <w:sz w:val="24"/>
          <w:szCs w:val="24"/>
        </w:rPr>
        <w:t xml:space="preserve"> </w:t>
      </w:r>
      <w:r w:rsidR="00AF1BE9" w:rsidRPr="002B7AE3">
        <w:rPr>
          <w:rFonts w:ascii="Palatino Linotype" w:hAnsi="Palatino Linotype" w:cs="Arial"/>
          <w:bCs/>
          <w:sz w:val="24"/>
          <w:szCs w:val="24"/>
        </w:rPr>
        <w:t>realice búsqueda exhaustiva y razonable</w:t>
      </w:r>
      <w:r w:rsidR="00AF1BE9" w:rsidRPr="002B7AE3">
        <w:rPr>
          <w:rFonts w:ascii="Palatino Linotype" w:hAnsi="Palatino Linotype" w:cs="Arial"/>
          <w:b/>
          <w:sz w:val="24"/>
          <w:szCs w:val="24"/>
        </w:rPr>
        <w:t xml:space="preserve"> y </w:t>
      </w:r>
      <w:r w:rsidR="00AF1BE9" w:rsidRPr="002B7AE3">
        <w:rPr>
          <w:rFonts w:ascii="Palatino Linotype" w:hAnsi="Palatino Linotype" w:cs="Arial"/>
          <w:sz w:val="24"/>
          <w:szCs w:val="24"/>
        </w:rPr>
        <w:t>haga</w:t>
      </w:r>
      <w:r w:rsidRPr="002B7AE3">
        <w:rPr>
          <w:rFonts w:ascii="Palatino Linotype" w:hAnsi="Palatino Linotype" w:cs="Arial"/>
          <w:sz w:val="24"/>
          <w:szCs w:val="24"/>
        </w:rPr>
        <w:t xml:space="preserve"> entrega al Recurrente</w:t>
      </w:r>
      <w:r w:rsidR="007A28AC" w:rsidRPr="002B7AE3">
        <w:rPr>
          <w:rFonts w:ascii="Palatino Linotype" w:hAnsi="Palatino Linotype" w:cs="Arial"/>
          <w:sz w:val="24"/>
          <w:szCs w:val="24"/>
        </w:rPr>
        <w:t xml:space="preserve"> a través del SAIMEX </w:t>
      </w:r>
      <w:r w:rsidRPr="002B7AE3">
        <w:rPr>
          <w:rFonts w:ascii="Palatino Linotype" w:hAnsi="Palatino Linotype" w:cs="Arial"/>
          <w:sz w:val="24"/>
          <w:szCs w:val="24"/>
        </w:rPr>
        <w:t xml:space="preserve">en términos del </w:t>
      </w:r>
      <w:r w:rsidRPr="002B7AE3">
        <w:rPr>
          <w:rFonts w:ascii="Palatino Linotype" w:hAnsi="Palatino Linotype" w:cs="Arial"/>
          <w:b/>
          <w:sz w:val="24"/>
          <w:szCs w:val="24"/>
        </w:rPr>
        <w:t>Considerando Cuarto</w:t>
      </w:r>
      <w:r w:rsidR="007A28AC" w:rsidRPr="002B7AE3">
        <w:rPr>
          <w:rFonts w:ascii="Palatino Linotype" w:hAnsi="Palatino Linotype" w:cs="Arial"/>
          <w:sz w:val="24"/>
          <w:szCs w:val="24"/>
        </w:rPr>
        <w:t xml:space="preserve"> </w:t>
      </w:r>
      <w:r w:rsidR="005F544D" w:rsidRPr="002B7AE3">
        <w:rPr>
          <w:rFonts w:ascii="Palatino Linotype" w:hAnsi="Palatino Linotype" w:cs="Arial"/>
          <w:sz w:val="24"/>
          <w:szCs w:val="24"/>
        </w:rPr>
        <w:t>de</w:t>
      </w:r>
      <w:r w:rsidR="00162EEC">
        <w:rPr>
          <w:rFonts w:ascii="Palatino Linotype" w:hAnsi="Palatino Linotype" w:cs="Arial"/>
          <w:sz w:val="24"/>
          <w:szCs w:val="24"/>
        </w:rPr>
        <w:t>l documento donde conste</w:t>
      </w:r>
      <w:r w:rsidR="005F544D" w:rsidRPr="002B7AE3">
        <w:rPr>
          <w:rFonts w:ascii="Palatino Linotype" w:hAnsi="Palatino Linotype" w:cs="Arial"/>
          <w:sz w:val="24"/>
          <w:szCs w:val="24"/>
        </w:rPr>
        <w:t xml:space="preserve"> lo siguiente</w:t>
      </w:r>
      <w:r w:rsidRPr="002B7AE3">
        <w:rPr>
          <w:rFonts w:ascii="Palatino Linotype" w:hAnsi="Palatino Linotype" w:cs="Arial"/>
          <w:sz w:val="24"/>
          <w:szCs w:val="24"/>
        </w:rPr>
        <w:t>:</w:t>
      </w:r>
    </w:p>
    <w:p w14:paraId="6A2029E0" w14:textId="7C739E73" w:rsidR="00912D3E" w:rsidRDefault="00B72BAF" w:rsidP="00141384">
      <w:pPr>
        <w:pStyle w:val="Prrafodelista"/>
        <w:numPr>
          <w:ilvl w:val="0"/>
          <w:numId w:val="38"/>
        </w:numPr>
        <w:autoSpaceDE w:val="0"/>
        <w:autoSpaceDN w:val="0"/>
        <w:adjustRightInd w:val="0"/>
        <w:spacing w:before="240" w:line="360" w:lineRule="auto"/>
        <w:ind w:left="1380" w:right="850"/>
        <w:jc w:val="both"/>
        <w:rPr>
          <w:rFonts w:ascii="Palatino Linotype" w:hAnsi="Palatino Linotype" w:cs="Arial"/>
          <w:i/>
        </w:rPr>
      </w:pPr>
      <w:r>
        <w:rPr>
          <w:rFonts w:ascii="Palatino Linotype" w:hAnsi="Palatino Linotype" w:cs="Arial"/>
          <w:i/>
        </w:rPr>
        <w:t xml:space="preserve">El </w:t>
      </w:r>
      <w:r w:rsidR="00F47886">
        <w:rPr>
          <w:rFonts w:ascii="Palatino Linotype" w:hAnsi="Palatino Linotype" w:cs="Arial"/>
          <w:i/>
        </w:rPr>
        <w:t>Kilometraje</w:t>
      </w:r>
      <w:r>
        <w:rPr>
          <w:rFonts w:ascii="Palatino Linotype" w:hAnsi="Palatino Linotype" w:cs="Arial"/>
          <w:i/>
        </w:rPr>
        <w:t xml:space="preserve"> registrado</w:t>
      </w:r>
      <w:r w:rsidR="005651EB">
        <w:rPr>
          <w:rFonts w:ascii="Palatino Linotype" w:hAnsi="Palatino Linotype" w:cs="Arial"/>
          <w:i/>
        </w:rPr>
        <w:t xml:space="preserve"> de los vehículos </w:t>
      </w:r>
      <w:r>
        <w:rPr>
          <w:rFonts w:ascii="Palatino Linotype" w:hAnsi="Palatino Linotype" w:cs="Arial"/>
          <w:i/>
        </w:rPr>
        <w:t>oficiales del Ayuntamiento</w:t>
      </w:r>
      <w:r w:rsidR="00AF1BE9">
        <w:rPr>
          <w:rFonts w:ascii="Palatino Linotype" w:hAnsi="Palatino Linotype" w:cs="Arial"/>
          <w:i/>
        </w:rPr>
        <w:t xml:space="preserve"> de Otzolotepec</w:t>
      </w:r>
      <w:r>
        <w:rPr>
          <w:rFonts w:ascii="Palatino Linotype" w:hAnsi="Palatino Linotype" w:cs="Arial"/>
          <w:i/>
        </w:rPr>
        <w:t xml:space="preserve"> al 3 de agosto de 2020</w:t>
      </w:r>
      <w:r w:rsidR="005C1FA4">
        <w:rPr>
          <w:rFonts w:ascii="Palatino Linotype" w:hAnsi="Palatino Linotype" w:cs="Arial"/>
          <w:i/>
        </w:rPr>
        <w:t>.</w:t>
      </w:r>
    </w:p>
    <w:p w14:paraId="6EF36A5D" w14:textId="77777777" w:rsidR="00E64812" w:rsidRDefault="00A14C6B" w:rsidP="00A14C6B">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lastRenderedPageBreak/>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0B445285" w14:textId="77777777" w:rsidR="00912D3E" w:rsidRDefault="00912D3E" w:rsidP="00A14C6B">
      <w:pPr>
        <w:autoSpaceDE w:val="0"/>
        <w:autoSpaceDN w:val="0"/>
        <w:adjustRightInd w:val="0"/>
        <w:spacing w:before="240" w:line="360" w:lineRule="auto"/>
        <w:jc w:val="both"/>
        <w:rPr>
          <w:rFonts w:ascii="Palatino Linotype" w:hAnsi="Palatino Linotype" w:cs="Arial"/>
          <w:sz w:val="24"/>
          <w:szCs w:val="24"/>
        </w:rPr>
      </w:pPr>
    </w:p>
    <w:p w14:paraId="571E7EF9" w14:textId="77777777" w:rsidR="00E64812" w:rsidRDefault="00E64812" w:rsidP="00E64812">
      <w:pPr>
        <w:autoSpaceDE w:val="0"/>
        <w:autoSpaceDN w:val="0"/>
        <w:adjustRightInd w:val="0"/>
        <w:spacing w:before="240" w:line="360" w:lineRule="auto"/>
        <w:jc w:val="both"/>
        <w:rPr>
          <w:rFonts w:ascii="Palatino Linotype" w:hAnsi="Palatino Linotype"/>
          <w:color w:val="222222"/>
          <w:sz w:val="24"/>
          <w:szCs w:val="24"/>
          <w:shd w:val="clear" w:color="auto" w:fill="FFFFFF"/>
          <w:lang w:val="es-ES"/>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 </w:t>
      </w:r>
      <w:r>
        <w:rPr>
          <w:rFonts w:ascii="Palatino Linotype" w:hAnsi="Palatino Linotype" w:cs="Arial"/>
          <w:b/>
          <w:sz w:val="24"/>
        </w:rPr>
        <w:t>El Recurrente</w:t>
      </w:r>
      <w:r>
        <w:rPr>
          <w:rFonts w:ascii="Palatino Linotype" w:hAnsi="Palatino Linotype" w:cs="Arial"/>
          <w:sz w:val="24"/>
        </w:rPr>
        <w:t xml:space="preserve">; así mismo, </w:t>
      </w:r>
      <w:r w:rsidRPr="0014130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Pr>
          <w:rStyle w:val="apple-converted-space"/>
          <w:rFonts w:ascii="Palatino Linotype" w:hAnsi="Palatino Linotype"/>
          <w:color w:val="222222"/>
          <w:sz w:val="24"/>
          <w:szCs w:val="24"/>
          <w:shd w:val="clear" w:color="auto" w:fill="FFFFFF"/>
          <w:lang w:val="es-ES"/>
        </w:rPr>
        <w:t xml:space="preserve"> </w:t>
      </w:r>
      <w:r w:rsidRPr="00141309">
        <w:rPr>
          <w:rFonts w:ascii="Palatino Linotype" w:hAnsi="Palatino Linotype"/>
          <w:color w:val="222222"/>
          <w:sz w:val="24"/>
          <w:szCs w:val="24"/>
          <w:shd w:val="clear" w:color="auto" w:fill="FFFFFF"/>
          <w:lang w:val="es-ES"/>
        </w:rPr>
        <w:t xml:space="preserve">podrá </w:t>
      </w:r>
      <w:r>
        <w:rPr>
          <w:rFonts w:ascii="Palatino Linotype" w:hAnsi="Palatino Linotype"/>
          <w:color w:val="222222"/>
          <w:sz w:val="24"/>
          <w:szCs w:val="24"/>
          <w:shd w:val="clear" w:color="auto" w:fill="FFFFFF"/>
          <w:lang w:val="es-ES"/>
        </w:rPr>
        <w:t>promover el</w:t>
      </w:r>
      <w:r w:rsidRPr="00141309">
        <w:rPr>
          <w:rFonts w:ascii="Palatino Linotype" w:hAnsi="Palatino Linotype"/>
          <w:color w:val="222222"/>
          <w:sz w:val="24"/>
          <w:szCs w:val="24"/>
          <w:shd w:val="clear" w:color="auto" w:fill="FFFFFF"/>
          <w:lang w:val="es-ES"/>
        </w:rPr>
        <w:t xml:space="preserve"> Juicio </w:t>
      </w:r>
      <w:r>
        <w:rPr>
          <w:rFonts w:ascii="Palatino Linotype" w:hAnsi="Palatino Linotype"/>
          <w:color w:val="222222"/>
          <w:sz w:val="24"/>
          <w:szCs w:val="24"/>
          <w:shd w:val="clear" w:color="auto" w:fill="FFFFFF"/>
          <w:lang w:val="es-ES"/>
        </w:rPr>
        <w:t>de Amparo en los términos de las</w:t>
      </w:r>
      <w:r w:rsidRPr="00141309">
        <w:rPr>
          <w:rFonts w:ascii="Palatino Linotype" w:hAnsi="Palatino Linotype"/>
          <w:color w:val="222222"/>
          <w:sz w:val="24"/>
          <w:szCs w:val="24"/>
          <w:shd w:val="clear" w:color="auto" w:fill="FFFFFF"/>
          <w:lang w:val="es-ES"/>
        </w:rPr>
        <w:t xml:space="preserve"> leyes aplicables</w:t>
      </w:r>
      <w:r>
        <w:rPr>
          <w:rFonts w:ascii="Palatino Linotype" w:hAnsi="Palatino Linotype"/>
          <w:color w:val="222222"/>
          <w:sz w:val="24"/>
          <w:szCs w:val="24"/>
          <w:shd w:val="clear" w:color="auto" w:fill="FFFFFF"/>
          <w:lang w:val="es-ES"/>
        </w:rPr>
        <w:t>.</w:t>
      </w:r>
    </w:p>
    <w:p w14:paraId="47F9FB4F" w14:textId="4E19EA3B" w:rsidR="00912D3E" w:rsidRDefault="00912D3E" w:rsidP="00912D3E">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C00879">
        <w:rPr>
          <w:rFonts w:ascii="Palatino Linotype" w:hAnsi="Palatino Linotype" w:cs="Arial"/>
          <w:sz w:val="24"/>
          <w:szCs w:val="24"/>
        </w:rPr>
        <w:t>VIGÉSIMO QUINTA SESIÓN ORDINARIA, DE FECHA CINCO DE NOVIEMBRE DE DOS MIL VEINTE</w:t>
      </w:r>
      <w:r>
        <w:rPr>
          <w:rFonts w:ascii="Palatino Linotype" w:hAnsi="Palatino Linotype" w:cs="Arial"/>
          <w:sz w:val="24"/>
          <w:szCs w:val="24"/>
        </w:rPr>
        <w:t>, ANTE EL SECRETARIO TÉCNICO DEL PLENO, ALEXIS TAPIA RAMÍREZ.-------------------------------------------------------------------------------------------------------------------------------------------------------------------------------------------------------------------------------------------------------------------------------------------------------------------------------------------------------------------</w:t>
      </w:r>
      <w:r w:rsidR="00C00879">
        <w:rPr>
          <w:rFonts w:ascii="Palatino Linotype" w:hAnsi="Palatino Linotype" w:cs="Arial"/>
          <w:sz w:val="24"/>
          <w:szCs w:val="24"/>
        </w:rPr>
        <w:t>------------------------------------------------------------------------------</w:t>
      </w:r>
      <w:bookmarkStart w:id="0" w:name="_GoBack"/>
      <w:bookmarkEnd w:id="0"/>
      <w:r>
        <w:rPr>
          <w:rFonts w:ascii="Palatino Linotype" w:hAnsi="Palatino Linotype" w:cs="Arial"/>
          <w:sz w:val="24"/>
          <w:szCs w:val="24"/>
        </w:rPr>
        <w:t xml:space="preserve">---- </w:t>
      </w:r>
    </w:p>
    <w:p w14:paraId="5C2AF245" w14:textId="77777777" w:rsidR="00912D3E" w:rsidRDefault="00912D3E" w:rsidP="00912D3E">
      <w:pPr>
        <w:spacing w:after="0" w:line="360" w:lineRule="auto"/>
        <w:jc w:val="both"/>
        <w:rPr>
          <w:rFonts w:ascii="Palatino Linotype" w:hAnsi="Palatino Linotype"/>
        </w:rPr>
      </w:pPr>
    </w:p>
    <w:p w14:paraId="769D2278" w14:textId="77777777" w:rsidR="00912D3E" w:rsidRDefault="00912D3E" w:rsidP="00912D3E">
      <w:pPr>
        <w:spacing w:after="0" w:line="360" w:lineRule="auto"/>
        <w:jc w:val="both"/>
        <w:rPr>
          <w:rFonts w:ascii="Palatino Linotype" w:hAnsi="Palatino Linotype"/>
        </w:rPr>
      </w:pPr>
    </w:p>
    <w:p w14:paraId="05405AE5" w14:textId="77777777" w:rsidR="00912D3E" w:rsidRDefault="00912D3E" w:rsidP="00912D3E">
      <w:pPr>
        <w:spacing w:before="240"/>
        <w:jc w:val="both"/>
        <w:rPr>
          <w:rFonts w:ascii="Palatino Linotype" w:hAnsi="Palatino Linotype"/>
        </w:rPr>
      </w:pPr>
      <w:r>
        <w:rPr>
          <w:noProof/>
          <w:lang w:eastAsia="es-MX"/>
        </w:rPr>
        <mc:AlternateContent>
          <mc:Choice Requires="wps">
            <w:drawing>
              <wp:anchor distT="45720" distB="45720" distL="114300" distR="114300" simplePos="0" relativeHeight="251659264" behindDoc="0" locked="0" layoutInCell="1" allowOverlap="1" wp14:anchorId="6AD9D3B9" wp14:editId="419C5B04">
                <wp:simplePos x="0" y="0"/>
                <wp:positionH relativeFrom="page">
                  <wp:align>center</wp:align>
                </wp:positionH>
                <wp:positionV relativeFrom="paragraph">
                  <wp:posOffset>67310</wp:posOffset>
                </wp:positionV>
                <wp:extent cx="2924810" cy="914400"/>
                <wp:effectExtent l="0" t="0" r="635" b="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914400"/>
                        </a:xfrm>
                        <a:prstGeom prst="rect">
                          <a:avLst/>
                        </a:prstGeom>
                        <a:solidFill>
                          <a:srgbClr val="FFFFFF"/>
                        </a:solidFill>
                        <a:ln w="9525">
                          <a:noFill/>
                          <a:miter lim="800000"/>
                          <a:headEnd/>
                          <a:tailEnd/>
                        </a:ln>
                      </wps:spPr>
                      <wps:txbx>
                        <w:txbxContent>
                          <w:p w14:paraId="6C90D481" w14:textId="77777777" w:rsidR="00912D3E" w:rsidRDefault="00912D3E" w:rsidP="00912D3E">
                            <w:pPr>
                              <w:spacing w:line="240" w:lineRule="auto"/>
                              <w:jc w:val="center"/>
                              <w:rPr>
                                <w:rFonts w:ascii="Palatino Linotype" w:hAnsi="Palatino Linotype"/>
                                <w:sz w:val="24"/>
                                <w:szCs w:val="24"/>
                              </w:rPr>
                            </w:pPr>
                            <w:r>
                              <w:rPr>
                                <w:rFonts w:ascii="Palatino Linotype" w:hAnsi="Palatino Linotype"/>
                                <w:b/>
                                <w:sz w:val="24"/>
                                <w:szCs w:val="24"/>
                              </w:rPr>
                              <w:t>Zulema Martínez Sánchez</w:t>
                            </w:r>
                          </w:p>
                          <w:p w14:paraId="0B354104" w14:textId="77777777" w:rsidR="00912D3E" w:rsidRDefault="00912D3E" w:rsidP="00912D3E">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150BFC84" w14:textId="77777777"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14:paraId="07E30110" w14:textId="77777777" w:rsidR="00912D3E" w:rsidRDefault="00912D3E" w:rsidP="00912D3E">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D9D3B9" id="_x0000_t202" coordsize="21600,21600" o:spt="202" path="m,l,21600r21600,l21600,xe">
                <v:stroke joinstyle="miter"/>
                <v:path gradientshapeok="t" o:connecttype="rect"/>
              </v:shapetype>
              <v:shape id="Cuadro de texto 9" o:spid="_x0000_s1026" type="#_x0000_t202" style="position:absolute;left:0;text-align:left;margin-left:0;margin-top:5.3pt;width:230.3pt;height:1in;z-index:251659264;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" stroked="f">
                <v:textbox>
                  <w:txbxContent>
                    <w:p w14:paraId="6C90D481" w14:textId="77777777" w:rsidR="00912D3E" w:rsidRDefault="00912D3E" w:rsidP="00912D3E">
                      <w:pPr>
                        <w:spacing w:line="240" w:lineRule="auto"/>
                        <w:jc w:val="center"/>
                        <w:rPr>
                          <w:rFonts w:ascii="Palatino Linotype" w:hAnsi="Palatino Linotype"/>
                          <w:sz w:val="24"/>
                          <w:szCs w:val="24"/>
                        </w:rPr>
                      </w:pPr>
                      <w:r>
                        <w:rPr>
                          <w:rFonts w:ascii="Palatino Linotype" w:hAnsi="Palatino Linotype"/>
                          <w:b/>
                          <w:sz w:val="24"/>
                          <w:szCs w:val="24"/>
                        </w:rPr>
                        <w:t>Zulema Martínez Sánchez</w:t>
                      </w:r>
                    </w:p>
                    <w:p w14:paraId="0B354104" w14:textId="77777777" w:rsidR="00912D3E" w:rsidRDefault="00912D3E" w:rsidP="00912D3E">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150BFC84" w14:textId="77777777"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14:paraId="07E30110" w14:textId="77777777" w:rsidR="00912D3E" w:rsidRDefault="00912D3E" w:rsidP="00912D3E">
                      <w:pPr>
                        <w:spacing w:line="240" w:lineRule="auto"/>
                        <w:jc w:val="center"/>
                        <w:rPr>
                          <w:rFonts w:ascii="Palatino Linotype" w:hAnsi="Palatino Linotype"/>
                          <w:sz w:val="24"/>
                          <w:szCs w:val="24"/>
                        </w:rPr>
                      </w:pPr>
                    </w:p>
                  </w:txbxContent>
                </v:textbox>
                <w10:wrap type="square" anchorx="page"/>
              </v:shape>
            </w:pict>
          </mc:Fallback>
        </mc:AlternateContent>
      </w:r>
    </w:p>
    <w:p w14:paraId="10EBBC11" w14:textId="77777777" w:rsidR="00912D3E" w:rsidRDefault="00912D3E" w:rsidP="00912D3E">
      <w:pPr>
        <w:spacing w:before="240"/>
        <w:jc w:val="both"/>
        <w:rPr>
          <w:rFonts w:ascii="Palatino Linotype" w:hAnsi="Palatino Linotype"/>
        </w:rPr>
      </w:pPr>
    </w:p>
    <w:p w14:paraId="3E9A867B" w14:textId="77777777" w:rsidR="00912D3E" w:rsidRDefault="00912D3E" w:rsidP="00912D3E">
      <w:pPr>
        <w:spacing w:before="240"/>
        <w:jc w:val="center"/>
        <w:rPr>
          <w:rFonts w:ascii="Palatino Linotype" w:hAnsi="Palatino Linotype"/>
        </w:rPr>
      </w:pPr>
    </w:p>
    <w:p w14:paraId="49260043" w14:textId="77777777" w:rsidR="00912D3E" w:rsidRDefault="00912D3E" w:rsidP="00912D3E">
      <w:pPr>
        <w:spacing w:before="240"/>
        <w:rPr>
          <w:rFonts w:ascii="Palatino Linotype" w:hAnsi="Palatino Linotype"/>
          <w:b/>
        </w:rPr>
      </w:pPr>
    </w:p>
    <w:p w14:paraId="51E4F38A" w14:textId="77777777" w:rsidR="00912D3E" w:rsidRDefault="00912D3E" w:rsidP="00912D3E">
      <w:pPr>
        <w:spacing w:before="240"/>
        <w:rPr>
          <w:rFonts w:ascii="Palatino Linotype" w:hAnsi="Palatino Linotype"/>
          <w:b/>
        </w:rPr>
      </w:pPr>
    </w:p>
    <w:p w14:paraId="575FCFDF" w14:textId="77777777" w:rsidR="00912D3E" w:rsidRDefault="00912D3E" w:rsidP="00912D3E">
      <w:pPr>
        <w:spacing w:before="240"/>
        <w:rPr>
          <w:rFonts w:ascii="Palatino Linotype" w:hAnsi="Palatino Linotype"/>
          <w:b/>
        </w:rPr>
      </w:pPr>
      <w:r>
        <w:rPr>
          <w:noProof/>
          <w:lang w:eastAsia="es-MX"/>
        </w:rPr>
        <mc:AlternateContent>
          <mc:Choice Requires="wps">
            <w:drawing>
              <wp:anchor distT="0" distB="0" distL="114300" distR="114300" simplePos="0" relativeHeight="251660288" behindDoc="0" locked="0" layoutInCell="1" allowOverlap="1" wp14:anchorId="265C7734" wp14:editId="4455DC0F">
                <wp:simplePos x="0" y="0"/>
                <wp:positionH relativeFrom="margin">
                  <wp:align>left</wp:align>
                </wp:positionH>
                <wp:positionV relativeFrom="paragraph">
                  <wp:posOffset>20955</wp:posOffset>
                </wp:positionV>
                <wp:extent cx="1943100" cy="995045"/>
                <wp:effectExtent l="0" t="0" r="19050" b="14605"/>
                <wp:wrapNone/>
                <wp:docPr id="8" name="Cuadro de texto 8"/>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426F89" w14:textId="77777777" w:rsidR="00912D3E" w:rsidRDefault="00912D3E" w:rsidP="00912D3E">
                            <w:pPr>
                              <w:jc w:val="center"/>
                              <w:rPr>
                                <w:rFonts w:ascii="Palatino Linotype" w:hAnsi="Palatino Linotype"/>
                                <w:b/>
                                <w:sz w:val="24"/>
                                <w:szCs w:val="24"/>
                              </w:rPr>
                            </w:pPr>
                            <w:r>
                              <w:rPr>
                                <w:rFonts w:ascii="Palatino Linotype" w:hAnsi="Palatino Linotype"/>
                                <w:b/>
                                <w:sz w:val="24"/>
                                <w:szCs w:val="24"/>
                              </w:rPr>
                              <w:t>Eva Abaid Yapur</w:t>
                            </w:r>
                          </w:p>
                          <w:p w14:paraId="0ABDAF84" w14:textId="77777777" w:rsidR="00912D3E" w:rsidRDefault="00912D3E" w:rsidP="00912D3E">
                            <w:pPr>
                              <w:jc w:val="center"/>
                              <w:rPr>
                                <w:rFonts w:ascii="Palatino Linotype" w:hAnsi="Palatino Linotype"/>
                                <w:sz w:val="24"/>
                                <w:szCs w:val="24"/>
                              </w:rPr>
                            </w:pPr>
                            <w:r>
                              <w:rPr>
                                <w:rFonts w:ascii="Palatino Linotype" w:hAnsi="Palatino Linotype"/>
                                <w:sz w:val="24"/>
                                <w:szCs w:val="24"/>
                              </w:rPr>
                              <w:t>Comisionada</w:t>
                            </w:r>
                          </w:p>
                          <w:p w14:paraId="2A031F24" w14:textId="77777777"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14:paraId="54CE66CB" w14:textId="77777777" w:rsidR="00912D3E" w:rsidRDefault="00912D3E" w:rsidP="00912D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5C7734" id="Cuadro de texto 8" o:spid="_x0000_s1027"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" fillcolor="white [3201]" strokecolor="white [3212]" strokeweight=".5pt">
                <v:textbox>
                  <w:txbxContent>
                    <w:p w14:paraId="37426F89" w14:textId="77777777" w:rsidR="00912D3E" w:rsidRDefault="00912D3E" w:rsidP="00912D3E">
                      <w:pPr>
                        <w:jc w:val="center"/>
                        <w:rPr>
                          <w:rFonts w:ascii="Palatino Linotype" w:hAnsi="Palatino Linotype"/>
                          <w:b/>
                          <w:sz w:val="24"/>
                          <w:szCs w:val="24"/>
                        </w:rPr>
                      </w:pPr>
                      <w:r>
                        <w:rPr>
                          <w:rFonts w:ascii="Palatino Linotype" w:hAnsi="Palatino Linotype"/>
                          <w:b/>
                          <w:sz w:val="24"/>
                          <w:szCs w:val="24"/>
                        </w:rPr>
                        <w:t xml:space="preserve">Eva </w:t>
                      </w:r>
                      <w:proofErr w:type="spellStart"/>
                      <w:r>
                        <w:rPr>
                          <w:rFonts w:ascii="Palatino Linotype" w:hAnsi="Palatino Linotype"/>
                          <w:b/>
                          <w:sz w:val="24"/>
                          <w:szCs w:val="24"/>
                        </w:rPr>
                        <w:t>Abaid</w:t>
                      </w:r>
                      <w:proofErr w:type="spellEnd"/>
                      <w:r>
                        <w:rPr>
                          <w:rFonts w:ascii="Palatino Linotype" w:hAnsi="Palatino Linotype"/>
                          <w:b/>
                          <w:sz w:val="24"/>
                          <w:szCs w:val="24"/>
                        </w:rPr>
                        <w:t xml:space="preserve"> Yapur</w:t>
                      </w:r>
                    </w:p>
                    <w:p w14:paraId="0ABDAF84" w14:textId="77777777" w:rsidR="00912D3E" w:rsidRDefault="00912D3E" w:rsidP="00912D3E">
                      <w:pPr>
                        <w:jc w:val="center"/>
                        <w:rPr>
                          <w:rFonts w:ascii="Palatino Linotype" w:hAnsi="Palatino Linotype"/>
                          <w:sz w:val="24"/>
                          <w:szCs w:val="24"/>
                        </w:rPr>
                      </w:pPr>
                      <w:r>
                        <w:rPr>
                          <w:rFonts w:ascii="Palatino Linotype" w:hAnsi="Palatino Linotype"/>
                          <w:sz w:val="24"/>
                          <w:szCs w:val="24"/>
                        </w:rPr>
                        <w:t>Comisionada</w:t>
                      </w:r>
                    </w:p>
                    <w:p w14:paraId="2A031F24" w14:textId="77777777"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14:paraId="54CE66CB" w14:textId="77777777" w:rsidR="00912D3E" w:rsidRDefault="00912D3E" w:rsidP="00912D3E">
                      <w:pPr>
                        <w:jc w:val="center"/>
                      </w:pPr>
                    </w:p>
                  </w:txbxContent>
                </v:textbox>
                <w10:wrap anchorx="margin"/>
              </v:shape>
            </w:pict>
          </mc:Fallback>
        </mc:AlternateContent>
      </w:r>
      <w:r>
        <w:rPr>
          <w:noProof/>
          <w:lang w:eastAsia="es-MX"/>
        </w:rPr>
        <mc:AlternateContent>
          <mc:Choice Requires="wps">
            <w:drawing>
              <wp:anchor distT="0" distB="0" distL="114300" distR="114300" simplePos="0" relativeHeight="251663360" behindDoc="0" locked="0" layoutInCell="1" allowOverlap="1" wp14:anchorId="2CE800F2" wp14:editId="5B79010E">
                <wp:simplePos x="0" y="0"/>
                <wp:positionH relativeFrom="page">
                  <wp:posOffset>-3105150</wp:posOffset>
                </wp:positionH>
                <wp:positionV relativeFrom="paragraph">
                  <wp:posOffset>2041525</wp:posOffset>
                </wp:positionV>
                <wp:extent cx="2133600" cy="943610"/>
                <wp:effectExtent l="0" t="0" r="19050" b="27940"/>
                <wp:wrapNone/>
                <wp:docPr id="5" name="Cuadro de texto 5"/>
                <wp:cNvGraphicFramePr/>
                <a:graphic xmlns:a="http://schemas.openxmlformats.org/drawingml/2006/main">
                  <a:graphicData uri="http://schemas.microsoft.com/office/word/2010/wordprocessingShape">
                    <wps:wsp>
                      <wps:cNvSpPr txBox="1"/>
                      <wps:spPr>
                        <a:xfrm>
                          <a:off x="0" y="0"/>
                          <a:ext cx="2133600" cy="943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A650F6" w14:textId="77777777" w:rsidR="00912D3E" w:rsidRDefault="00912D3E" w:rsidP="00912D3E">
                            <w:pPr>
                              <w:spacing w:line="240" w:lineRule="auto"/>
                              <w:jc w:val="center"/>
                              <w:rPr>
                                <w:rFonts w:ascii="Palatino Linotype" w:hAnsi="Palatino Linotype"/>
                                <w:sz w:val="24"/>
                                <w:szCs w:val="24"/>
                              </w:rPr>
                            </w:pPr>
                            <w:r>
                              <w:rPr>
                                <w:rFonts w:ascii="Palatino Linotype" w:hAnsi="Palatino Linotype"/>
                                <w:b/>
                                <w:sz w:val="24"/>
                                <w:szCs w:val="24"/>
                              </w:rPr>
                              <w:t>Javier Martínez Cruz</w:t>
                            </w:r>
                          </w:p>
                          <w:p w14:paraId="427CF3CA" w14:textId="77777777" w:rsidR="00912D3E" w:rsidRDefault="00912D3E" w:rsidP="00912D3E">
                            <w:pPr>
                              <w:spacing w:line="240" w:lineRule="auto"/>
                              <w:jc w:val="center"/>
                              <w:rPr>
                                <w:rFonts w:ascii="Palatino Linotype" w:hAnsi="Palatino Linotype"/>
                                <w:sz w:val="24"/>
                                <w:szCs w:val="24"/>
                              </w:rPr>
                            </w:pPr>
                            <w:r>
                              <w:rPr>
                                <w:rFonts w:ascii="Palatino Linotype" w:hAnsi="Palatino Linotype"/>
                                <w:sz w:val="24"/>
                                <w:szCs w:val="24"/>
                              </w:rPr>
                              <w:t>Comisionado</w:t>
                            </w:r>
                          </w:p>
                          <w:p w14:paraId="4EA16120" w14:textId="77777777"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14:paraId="2017F32D" w14:textId="77777777" w:rsidR="00912D3E" w:rsidRDefault="00912D3E" w:rsidP="00912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E800F2" id="Cuadro de texto 5" o:spid="_x0000_s1028" type="#_x0000_t202" style="position:absolute;margin-left:-244.5pt;margin-top:160.75pt;width:168pt;height:74.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" fillcolor="white [3201]" strokecolor="white [3212]" strokeweight=".5pt">
                <v:textbox>
                  <w:txbxContent>
                    <w:p w14:paraId="77A650F6" w14:textId="77777777" w:rsidR="00912D3E" w:rsidRDefault="00912D3E" w:rsidP="00912D3E">
                      <w:pPr>
                        <w:spacing w:line="240" w:lineRule="auto"/>
                        <w:jc w:val="center"/>
                        <w:rPr>
                          <w:rFonts w:ascii="Palatino Linotype" w:hAnsi="Palatino Linotype"/>
                          <w:sz w:val="24"/>
                          <w:szCs w:val="24"/>
                        </w:rPr>
                      </w:pPr>
                      <w:r>
                        <w:rPr>
                          <w:rFonts w:ascii="Palatino Linotype" w:hAnsi="Palatino Linotype"/>
                          <w:b/>
                          <w:sz w:val="24"/>
                          <w:szCs w:val="24"/>
                        </w:rPr>
                        <w:t>Javier Martínez Cruz</w:t>
                      </w:r>
                    </w:p>
                    <w:p w14:paraId="427CF3CA" w14:textId="77777777" w:rsidR="00912D3E" w:rsidRDefault="00912D3E" w:rsidP="00912D3E">
                      <w:pPr>
                        <w:spacing w:line="240" w:lineRule="auto"/>
                        <w:jc w:val="center"/>
                        <w:rPr>
                          <w:rFonts w:ascii="Palatino Linotype" w:hAnsi="Palatino Linotype"/>
                          <w:sz w:val="24"/>
                          <w:szCs w:val="24"/>
                        </w:rPr>
                      </w:pPr>
                      <w:r>
                        <w:rPr>
                          <w:rFonts w:ascii="Palatino Linotype" w:hAnsi="Palatino Linotype"/>
                          <w:sz w:val="24"/>
                          <w:szCs w:val="24"/>
                        </w:rPr>
                        <w:t>Comisionado</w:t>
                      </w:r>
                    </w:p>
                    <w:p w14:paraId="4EA16120" w14:textId="77777777"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14:paraId="2017F32D" w14:textId="77777777" w:rsidR="00912D3E" w:rsidRDefault="00912D3E" w:rsidP="00912D3E"/>
                  </w:txbxContent>
                </v:textbox>
                <w10:wrap anchorx="page"/>
              </v:shape>
            </w:pict>
          </mc:Fallback>
        </mc:AlternateContent>
      </w:r>
      <w:r>
        <w:rPr>
          <w:noProof/>
          <w:lang w:eastAsia="es-MX"/>
        </w:rPr>
        <mc:AlternateContent>
          <mc:Choice Requires="wps">
            <w:drawing>
              <wp:anchor distT="0" distB="0" distL="114300" distR="114300" simplePos="0" relativeHeight="251664384" behindDoc="0" locked="0" layoutInCell="1" allowOverlap="1" wp14:anchorId="4C2A5851" wp14:editId="0F8AFA4A">
                <wp:simplePos x="0" y="0"/>
                <wp:positionH relativeFrom="margin">
                  <wp:align>right</wp:align>
                </wp:positionH>
                <wp:positionV relativeFrom="paragraph">
                  <wp:posOffset>11430</wp:posOffset>
                </wp:positionV>
                <wp:extent cx="2543175" cy="936625"/>
                <wp:effectExtent l="0" t="0" r="28575" b="15875"/>
                <wp:wrapNone/>
                <wp:docPr id="3" name="Cuadro de texto 3"/>
                <wp:cNvGraphicFramePr/>
                <a:graphic xmlns:a="http://schemas.openxmlformats.org/drawingml/2006/main">
                  <a:graphicData uri="http://schemas.microsoft.com/office/word/2010/wordprocessingShape">
                    <wps:wsp>
                      <wps:cNvSpPr txBox="1"/>
                      <wps:spPr>
                        <a:xfrm>
                          <a:off x="0" y="0"/>
                          <a:ext cx="2543175" cy="9359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E674EE" w14:textId="77777777" w:rsidR="00912D3E" w:rsidRDefault="00912D3E" w:rsidP="00912D3E">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B207D24" w14:textId="77777777" w:rsidR="00912D3E" w:rsidRDefault="00912D3E" w:rsidP="00912D3E">
                            <w:pPr>
                              <w:spacing w:line="240" w:lineRule="auto"/>
                              <w:jc w:val="center"/>
                              <w:rPr>
                                <w:rFonts w:ascii="Palatino Linotype" w:hAnsi="Palatino Linotype"/>
                                <w:sz w:val="24"/>
                                <w:szCs w:val="24"/>
                              </w:rPr>
                            </w:pPr>
                            <w:r>
                              <w:rPr>
                                <w:rFonts w:ascii="Palatino Linotype" w:hAnsi="Palatino Linotype"/>
                                <w:sz w:val="24"/>
                                <w:szCs w:val="24"/>
                              </w:rPr>
                              <w:t>Comisionado</w:t>
                            </w:r>
                          </w:p>
                          <w:p w14:paraId="686DAE22" w14:textId="77777777"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14:paraId="52BE494F" w14:textId="77777777" w:rsidR="00912D3E" w:rsidRDefault="00912D3E" w:rsidP="00912D3E">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2A5851" id="Cuadro de texto 3" o:spid="_x0000_s1029" type="#_x0000_t202" style="position:absolute;margin-left:149.05pt;margin-top:.9pt;width:200.25pt;height:73.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" fillcolor="white [3201]" strokecolor="white [3212]" strokeweight=".5pt">
                <v:textbox>
                  <w:txbxContent>
                    <w:p w14:paraId="03E674EE" w14:textId="77777777" w:rsidR="00912D3E" w:rsidRDefault="00912D3E" w:rsidP="00912D3E">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B207D24" w14:textId="77777777" w:rsidR="00912D3E" w:rsidRDefault="00912D3E" w:rsidP="00912D3E">
                      <w:pPr>
                        <w:spacing w:line="240" w:lineRule="auto"/>
                        <w:jc w:val="center"/>
                        <w:rPr>
                          <w:rFonts w:ascii="Palatino Linotype" w:hAnsi="Palatino Linotype"/>
                          <w:sz w:val="24"/>
                          <w:szCs w:val="24"/>
                        </w:rPr>
                      </w:pPr>
                      <w:r>
                        <w:rPr>
                          <w:rFonts w:ascii="Palatino Linotype" w:hAnsi="Palatino Linotype"/>
                          <w:sz w:val="24"/>
                          <w:szCs w:val="24"/>
                        </w:rPr>
                        <w:t>Comisionado</w:t>
                      </w:r>
                    </w:p>
                    <w:p w14:paraId="686DAE22" w14:textId="77777777"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14:paraId="52BE494F" w14:textId="77777777" w:rsidR="00912D3E" w:rsidRDefault="00912D3E" w:rsidP="00912D3E">
                      <w:pPr>
                        <w:spacing w:line="240" w:lineRule="auto"/>
                        <w:jc w:val="center"/>
                        <w:rPr>
                          <w:rFonts w:ascii="Palatino Linotype" w:hAnsi="Palatino Linotype"/>
                          <w:sz w:val="24"/>
                          <w:szCs w:val="24"/>
                        </w:rPr>
                      </w:pPr>
                    </w:p>
                  </w:txbxContent>
                </v:textbox>
                <w10:wrap anchorx="margin"/>
              </v:shape>
            </w:pict>
          </mc:Fallback>
        </mc:AlternateContent>
      </w:r>
    </w:p>
    <w:p w14:paraId="11B67695" w14:textId="77777777" w:rsidR="00912D3E" w:rsidRDefault="00912D3E" w:rsidP="00912D3E">
      <w:pPr>
        <w:spacing w:before="240"/>
        <w:rPr>
          <w:rFonts w:ascii="Palatino Linotype" w:hAnsi="Palatino Linotype"/>
          <w:b/>
        </w:rPr>
      </w:pPr>
    </w:p>
    <w:p w14:paraId="1FEFDA11" w14:textId="77777777" w:rsidR="00912D3E" w:rsidRDefault="00912D3E" w:rsidP="00912D3E">
      <w:pPr>
        <w:spacing w:before="240"/>
        <w:rPr>
          <w:rFonts w:ascii="Palatino Linotype" w:hAnsi="Palatino Linotype"/>
          <w:b/>
        </w:rPr>
      </w:pPr>
    </w:p>
    <w:p w14:paraId="4F8D90E5" w14:textId="77777777" w:rsidR="00912D3E" w:rsidRDefault="00912D3E" w:rsidP="00912D3E">
      <w:pPr>
        <w:spacing w:before="240"/>
        <w:rPr>
          <w:rFonts w:ascii="Palatino Linotype" w:hAnsi="Palatino Linotype"/>
          <w:b/>
        </w:rPr>
      </w:pPr>
    </w:p>
    <w:p w14:paraId="04FC8F6A" w14:textId="77777777" w:rsidR="00912D3E" w:rsidRPr="00B93570" w:rsidRDefault="00912D3E" w:rsidP="00912D3E">
      <w:pPr>
        <w:spacing w:before="240"/>
        <w:rPr>
          <w:rFonts w:ascii="Palatino Linotype" w:hAnsi="Palatino Linotype"/>
          <w:b/>
          <w:sz w:val="18"/>
          <w:szCs w:val="18"/>
        </w:rPr>
      </w:pPr>
    </w:p>
    <w:p w14:paraId="68169066" w14:textId="77777777" w:rsidR="00912D3E" w:rsidRPr="00B93570" w:rsidRDefault="00912D3E" w:rsidP="00912D3E">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61B09AB5" wp14:editId="4F2C09F0">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F01C06" w14:textId="77777777" w:rsidR="00912D3E" w:rsidRPr="00EF2FC0" w:rsidRDefault="00912D3E" w:rsidP="00912D3E">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16FC62F" w14:textId="77777777" w:rsidR="00912D3E" w:rsidRPr="00EF2FC0" w:rsidRDefault="00912D3E" w:rsidP="00912D3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812AECC" w14:textId="77777777"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14:paraId="5FC8AB03" w14:textId="77777777" w:rsidR="00912D3E" w:rsidRDefault="00912D3E" w:rsidP="00912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B09AB5" id="Cuadro de texto 4" o:spid="_x0000_s1030" type="#_x0000_t202" style="position:absolute;margin-left:358.05pt;margin-top:19.05pt;width:168pt;height:74.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Y3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puusroFWUO2xfzy0Yxgc&#10;v1FY5FsW4j3zOHfYF7hL4h1+pAYsEnQSJRvwv1+7T3gcB9RSUuMclzT82jIvKNFfLQ7KxXAySYOf&#10;D5PzjyM8+FPN6lRjt2YJ2DlD3FqOZzHho+5F6cE84cpZpFdRxSzHt0sae3EZ2+2CK4uLxSKDcNQd&#10;i7f2wfHkOrGcWvixeWLedX2eZu0b9BPPZi/avcUmSwuLbQSp8iwknltWO/5xTeQR6VZa2kOn54w6&#10;Lt75H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K8FpjeXAgAAwAUAAA4AAAAAAAAAAAAAAAAALgIAAGRycy9lMm9E&#10;b2MueG1sUEsBAi0AFAAGAAgAAAAhAJ+tRp7gAAAACwEAAA8AAAAAAAAAAAAAAAAA8QQAAGRycy9k&#10;b3ducmV2LnhtbFBLBQYAAAAABAAEAPMAAAD+BQAAAAA=&#10;" fillcolor="white [3201]" strokecolor="white [3212]" strokeweight=".5pt">
                <v:textbox>
                  <w:txbxContent>
                    <w:p w14:paraId="07F01C06" w14:textId="77777777" w:rsidR="00912D3E" w:rsidRPr="00EF2FC0" w:rsidRDefault="00912D3E" w:rsidP="00912D3E">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16FC62F" w14:textId="77777777" w:rsidR="00912D3E" w:rsidRPr="00EF2FC0" w:rsidRDefault="00912D3E" w:rsidP="00912D3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812AECC" w14:textId="77777777"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14:paraId="5FC8AB03" w14:textId="77777777" w:rsidR="00912D3E" w:rsidRDefault="00912D3E" w:rsidP="00912D3E"/>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67862383" wp14:editId="200D44F0">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812870" w14:textId="77777777" w:rsidR="00912D3E" w:rsidRPr="00EF2FC0" w:rsidRDefault="00912D3E" w:rsidP="00912D3E">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1F925E1" w14:textId="77777777" w:rsidR="00912D3E" w:rsidRPr="00EF2FC0" w:rsidRDefault="00912D3E" w:rsidP="00912D3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2F16BC" w14:textId="77777777"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14:paraId="5F87F6A6" w14:textId="77777777" w:rsidR="00912D3E" w:rsidRDefault="00912D3E" w:rsidP="00912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862383" id="Cuadro de texto 2" o:spid="_x0000_s1031" type="#_x0000_t202" style="position:absolute;margin-left:85.5pt;margin-top:18.25pt;width:168pt;height:74.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oTmA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ed8oK6j22D8e2jEM&#10;jt8oLPItC/GeeZw77AvcJfEOP1IDFgk6iZIN+N+v3Sc8jgNqKalxjksafm2ZF5TorxYH5WI4maTB&#10;z4fJ+ccRHvypZnWqsVuzBOycIW4tx7OY8FH3ovRgnnDlLNKrqGKW49sljb24jO12wZXFxWKRQTjq&#10;jsVb++B4cp1YTi382Dwx77o+T7P2DfqJZ7MX7d5ik6WFxTaCVHkWEs8tqx3/uCbyiHQrLe2h03NG&#10;HRfv/A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GSbKhOYAgAAwAUAAA4AAAAAAAAAAAAAAAAALgIAAGRycy9lMm9E&#10;b2MueG1sUEsBAi0AFAAGAAgAAAAhAJF8G3nfAAAACgEAAA8AAAAAAAAAAAAAAAAA8gQAAGRycy9k&#10;b3ducmV2LnhtbFBLBQYAAAAABAAEAPMAAAD+BQAAAAA=&#10;" fillcolor="white [3201]" strokecolor="white [3212]" strokeweight=".5pt">
                <v:textbox>
                  <w:txbxContent>
                    <w:p w14:paraId="5C812870" w14:textId="77777777" w:rsidR="00912D3E" w:rsidRPr="00EF2FC0" w:rsidRDefault="00912D3E" w:rsidP="00912D3E">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1F925E1" w14:textId="77777777" w:rsidR="00912D3E" w:rsidRPr="00EF2FC0" w:rsidRDefault="00912D3E" w:rsidP="00912D3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2F16BC" w14:textId="77777777"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14:paraId="5F87F6A6" w14:textId="77777777" w:rsidR="00912D3E" w:rsidRDefault="00912D3E" w:rsidP="00912D3E"/>
                  </w:txbxContent>
                </v:textbox>
                <w10:wrap anchorx="page"/>
              </v:shape>
            </w:pict>
          </mc:Fallback>
        </mc:AlternateContent>
      </w:r>
    </w:p>
    <w:p w14:paraId="44AE906A" w14:textId="77777777" w:rsidR="00912D3E" w:rsidRDefault="00912D3E" w:rsidP="00912D3E">
      <w:pPr>
        <w:spacing w:before="240"/>
        <w:rPr>
          <w:rFonts w:ascii="Palatino Linotype" w:hAnsi="Palatino Linotype"/>
          <w:b/>
        </w:rPr>
      </w:pPr>
    </w:p>
    <w:p w14:paraId="77E719E8" w14:textId="77777777" w:rsidR="00912D3E" w:rsidRDefault="00912D3E" w:rsidP="00912D3E">
      <w:pPr>
        <w:spacing w:before="240"/>
        <w:rPr>
          <w:rFonts w:ascii="Palatino Linotype" w:hAnsi="Palatino Linotype"/>
          <w:b/>
        </w:rPr>
      </w:pPr>
    </w:p>
    <w:p w14:paraId="77D9CC98" w14:textId="77777777" w:rsidR="00912D3E" w:rsidRDefault="00912D3E" w:rsidP="00912D3E">
      <w:pPr>
        <w:spacing w:before="240"/>
        <w:rPr>
          <w:rFonts w:ascii="Palatino Linotype" w:hAnsi="Palatino Linotype" w:cs="Arial"/>
          <w:szCs w:val="20"/>
        </w:rPr>
      </w:pPr>
    </w:p>
    <w:p w14:paraId="798AD209" w14:textId="77777777" w:rsidR="00912D3E" w:rsidRDefault="00912D3E" w:rsidP="00912D3E">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381A77B1" wp14:editId="6A6E863C">
                <wp:simplePos x="0" y="0"/>
                <wp:positionH relativeFrom="page">
                  <wp:posOffset>2416175</wp:posOffset>
                </wp:positionH>
                <wp:positionV relativeFrom="paragraph">
                  <wp:posOffset>247207</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482F08" w14:textId="77777777" w:rsidR="00912D3E" w:rsidRPr="007F6133" w:rsidRDefault="00912D3E" w:rsidP="00912D3E">
                            <w:pPr>
                              <w:jc w:val="center"/>
                              <w:rPr>
                                <w:rFonts w:ascii="Palatino Linotype" w:hAnsi="Palatino Linotype"/>
                                <w:b/>
                                <w:sz w:val="24"/>
                                <w:szCs w:val="24"/>
                              </w:rPr>
                            </w:pPr>
                            <w:r w:rsidRPr="00B86F1F">
                              <w:rPr>
                                <w:rFonts w:ascii="Palatino Linotype" w:hAnsi="Palatino Linotype"/>
                                <w:b/>
                                <w:sz w:val="24"/>
                                <w:szCs w:val="24"/>
                              </w:rPr>
                              <w:t>Alexis Tapia Ramírez</w:t>
                            </w:r>
                          </w:p>
                          <w:p w14:paraId="324143DD" w14:textId="77777777" w:rsidR="00912D3E" w:rsidRDefault="00912D3E" w:rsidP="00912D3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CD535CD" w14:textId="77777777"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14:paraId="6A7DBC02" w14:textId="77777777" w:rsidR="00912D3E" w:rsidRDefault="00912D3E" w:rsidP="00912D3E">
                            <w:pPr>
                              <w:jc w:val="center"/>
                              <w:rPr>
                                <w:rFonts w:ascii="Palatino Linotype" w:hAnsi="Palatino Linotype"/>
                                <w:sz w:val="24"/>
                                <w:szCs w:val="24"/>
                              </w:rPr>
                            </w:pPr>
                          </w:p>
                          <w:p w14:paraId="74A27DF4" w14:textId="77777777" w:rsidR="00912D3E" w:rsidRPr="00EF2FC0" w:rsidRDefault="00912D3E" w:rsidP="00912D3E">
                            <w:pPr>
                              <w:jc w:val="center"/>
                              <w:rPr>
                                <w:rFonts w:ascii="Palatino Linotype" w:hAnsi="Palatino Linotype"/>
                                <w:sz w:val="24"/>
                                <w:szCs w:val="24"/>
                              </w:rPr>
                            </w:pPr>
                          </w:p>
                          <w:p w14:paraId="18C6E2B1" w14:textId="77777777" w:rsidR="00912D3E" w:rsidRDefault="00912D3E" w:rsidP="00912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1A77B1" id="Cuadro de texto 24" o:spid="_x0000_s1032" type="#_x0000_t202" style="position:absolute;margin-left:190.25pt;margin-top:19.45pt;width:248.25pt;height:74.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j+mQ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" fillcolor="white [3201]" strokecolor="white [3212]" strokeweight=".5pt">
                <v:textbox>
                  <w:txbxContent>
                    <w:p w14:paraId="7E482F08" w14:textId="77777777" w:rsidR="00912D3E" w:rsidRPr="007F6133" w:rsidRDefault="00912D3E" w:rsidP="00912D3E">
                      <w:pPr>
                        <w:jc w:val="center"/>
                        <w:rPr>
                          <w:rFonts w:ascii="Palatino Linotype" w:hAnsi="Palatino Linotype"/>
                          <w:b/>
                          <w:sz w:val="24"/>
                          <w:szCs w:val="24"/>
                        </w:rPr>
                      </w:pPr>
                      <w:r w:rsidRPr="00B86F1F">
                        <w:rPr>
                          <w:rFonts w:ascii="Palatino Linotype" w:hAnsi="Palatino Linotype"/>
                          <w:b/>
                          <w:sz w:val="24"/>
                          <w:szCs w:val="24"/>
                        </w:rPr>
                        <w:t>Alexis Tapia Ramírez</w:t>
                      </w:r>
                    </w:p>
                    <w:p w14:paraId="324143DD" w14:textId="77777777" w:rsidR="00912D3E" w:rsidRDefault="00912D3E" w:rsidP="00912D3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CD535CD" w14:textId="77777777"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14:paraId="6A7DBC02" w14:textId="77777777" w:rsidR="00912D3E" w:rsidRDefault="00912D3E" w:rsidP="00912D3E">
                      <w:pPr>
                        <w:jc w:val="center"/>
                        <w:rPr>
                          <w:rFonts w:ascii="Palatino Linotype" w:hAnsi="Palatino Linotype"/>
                          <w:sz w:val="24"/>
                          <w:szCs w:val="24"/>
                        </w:rPr>
                      </w:pPr>
                    </w:p>
                    <w:p w14:paraId="74A27DF4" w14:textId="77777777" w:rsidR="00912D3E" w:rsidRPr="00EF2FC0" w:rsidRDefault="00912D3E" w:rsidP="00912D3E">
                      <w:pPr>
                        <w:jc w:val="center"/>
                        <w:rPr>
                          <w:rFonts w:ascii="Palatino Linotype" w:hAnsi="Palatino Linotype"/>
                          <w:sz w:val="24"/>
                          <w:szCs w:val="24"/>
                        </w:rPr>
                      </w:pPr>
                    </w:p>
                    <w:p w14:paraId="18C6E2B1" w14:textId="77777777" w:rsidR="00912D3E" w:rsidRDefault="00912D3E" w:rsidP="00912D3E"/>
                  </w:txbxContent>
                </v:textbox>
                <w10:wrap anchorx="page"/>
              </v:shape>
            </w:pict>
          </mc:Fallback>
        </mc:AlternateContent>
      </w:r>
    </w:p>
    <w:p w14:paraId="5DA895FC" w14:textId="77777777" w:rsidR="00912D3E" w:rsidRDefault="00912D3E" w:rsidP="00912D3E">
      <w:pPr>
        <w:spacing w:before="240"/>
        <w:rPr>
          <w:rFonts w:ascii="Palatino Linotype" w:hAnsi="Palatino Linotype" w:cs="Arial"/>
          <w:sz w:val="18"/>
          <w:szCs w:val="18"/>
        </w:rPr>
      </w:pPr>
    </w:p>
    <w:p w14:paraId="278EC1FC" w14:textId="77777777" w:rsidR="00912D3E" w:rsidRDefault="00912D3E" w:rsidP="00912D3E">
      <w:pPr>
        <w:spacing w:before="240"/>
        <w:jc w:val="both"/>
        <w:rPr>
          <w:rFonts w:ascii="Palatino Linotype" w:hAnsi="Palatino Linotype" w:cs="Arial"/>
          <w:sz w:val="18"/>
          <w:szCs w:val="18"/>
        </w:rPr>
      </w:pPr>
    </w:p>
    <w:p w14:paraId="2AB4A76E" w14:textId="77777777" w:rsidR="00912D3E" w:rsidRDefault="00912D3E" w:rsidP="00912D3E">
      <w:pPr>
        <w:spacing w:before="240" w:line="240" w:lineRule="auto"/>
        <w:jc w:val="both"/>
        <w:rPr>
          <w:rFonts w:ascii="Palatino Linotype" w:hAnsi="Palatino Linotype" w:cs="Arial"/>
          <w:sz w:val="14"/>
          <w:szCs w:val="14"/>
        </w:rPr>
      </w:pPr>
    </w:p>
    <w:p w14:paraId="17CFB0B2" w14:textId="45E37787" w:rsidR="0055144B" w:rsidRDefault="00912D3E" w:rsidP="00912D3E">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55144B">
        <w:rPr>
          <w:rFonts w:ascii="Palatino Linotype" w:hAnsi="Palatino Linotype" w:cs="Arial"/>
          <w:sz w:val="16"/>
          <w:szCs w:val="16"/>
        </w:rPr>
        <w:t>cinco de noviembre</w:t>
      </w:r>
      <w:r w:rsidR="00C00879">
        <w:rPr>
          <w:rFonts w:ascii="Palatino Linotype" w:hAnsi="Palatino Linotype" w:cs="Arial"/>
          <w:sz w:val="16"/>
          <w:szCs w:val="16"/>
        </w:rPr>
        <w:t xml:space="preserve"> de dos mil veinte</w:t>
      </w:r>
      <w:r w:rsidRPr="002052F6">
        <w:rPr>
          <w:rFonts w:ascii="Palatino Linotype" w:hAnsi="Palatino Linotype" w:cs="Arial"/>
          <w:sz w:val="16"/>
          <w:szCs w:val="16"/>
        </w:rPr>
        <w:t>, emitida en el recurso de revisión</w:t>
      </w:r>
    </w:p>
    <w:p w14:paraId="6F87FA5B" w14:textId="7484DAF4" w:rsidR="00912D3E" w:rsidRPr="002052F6" w:rsidRDefault="00912D3E" w:rsidP="00912D3E">
      <w:pPr>
        <w:spacing w:after="0" w:line="240" w:lineRule="auto"/>
        <w:jc w:val="both"/>
        <w:rPr>
          <w:rFonts w:ascii="Palatino Linotype" w:hAnsi="Palatino Linotype" w:cs="Arial"/>
          <w:sz w:val="16"/>
          <w:szCs w:val="16"/>
        </w:rPr>
      </w:pPr>
      <w:r>
        <w:rPr>
          <w:rFonts w:ascii="Palatino Linotype" w:hAnsi="Palatino Linotype" w:cs="Arial"/>
          <w:bCs/>
          <w:sz w:val="16"/>
          <w:szCs w:val="16"/>
          <w:lang w:eastAsia="es-MX"/>
        </w:rPr>
        <w:t>0</w:t>
      </w:r>
      <w:r w:rsidR="00AF1BE9">
        <w:rPr>
          <w:rFonts w:ascii="Palatino Linotype" w:hAnsi="Palatino Linotype" w:cs="Arial"/>
          <w:bCs/>
          <w:sz w:val="16"/>
          <w:szCs w:val="16"/>
          <w:lang w:eastAsia="es-MX"/>
        </w:rPr>
        <w:t>3540</w:t>
      </w:r>
      <w:r w:rsidR="00C00879">
        <w:rPr>
          <w:rFonts w:ascii="Palatino Linotype" w:hAnsi="Palatino Linotype" w:cs="Arial"/>
          <w:bCs/>
          <w:sz w:val="16"/>
          <w:szCs w:val="16"/>
          <w:lang w:eastAsia="es-MX"/>
        </w:rPr>
        <w:t>/INFOEM/IP/RR/2020</w:t>
      </w:r>
      <w:r w:rsidRPr="002052F6">
        <w:rPr>
          <w:rFonts w:ascii="Palatino Linotype" w:hAnsi="Palatino Linotype" w:cs="Arial"/>
          <w:sz w:val="16"/>
          <w:szCs w:val="16"/>
        </w:rPr>
        <w:t>.</w:t>
      </w:r>
    </w:p>
    <w:p w14:paraId="4E9C5544" w14:textId="624A0EF1" w:rsidR="00912D3E" w:rsidRPr="00F33B3C" w:rsidRDefault="00912D3E" w:rsidP="00912D3E">
      <w:pPr>
        <w:spacing w:after="0"/>
        <w:rPr>
          <w:sz w:val="16"/>
        </w:rPr>
      </w:pPr>
      <w:r w:rsidRPr="00F33B3C">
        <w:rPr>
          <w:sz w:val="16"/>
        </w:rPr>
        <w:t>ZMS/OSAM/</w:t>
      </w:r>
      <w:r w:rsidR="00AF1BE9">
        <w:rPr>
          <w:sz w:val="16"/>
        </w:rPr>
        <w:t>LGRS</w:t>
      </w:r>
    </w:p>
    <w:p w14:paraId="5E7FF43B" w14:textId="77777777" w:rsidR="00DD13E2" w:rsidRPr="0052045B" w:rsidRDefault="00DD13E2" w:rsidP="00912D3E">
      <w:pPr>
        <w:spacing w:after="0" w:line="360" w:lineRule="auto"/>
        <w:jc w:val="both"/>
        <w:rPr>
          <w:sz w:val="18"/>
        </w:rPr>
      </w:pPr>
    </w:p>
    <w:sectPr w:rsidR="00DD13E2" w:rsidRPr="0052045B" w:rsidSect="00E15E85">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5DC03" w14:textId="77777777" w:rsidR="008D72EC" w:rsidRDefault="008D72EC" w:rsidP="00E15E85">
      <w:pPr>
        <w:spacing w:after="0" w:line="240" w:lineRule="auto"/>
      </w:pPr>
      <w:r>
        <w:separator/>
      </w:r>
    </w:p>
  </w:endnote>
  <w:endnote w:type="continuationSeparator" w:id="0">
    <w:p w14:paraId="5D1BFA86" w14:textId="77777777" w:rsidR="008D72EC" w:rsidRDefault="008D72EC"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3C21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0879">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00879">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A14BB"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087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00879">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4578D" w14:textId="77777777" w:rsidR="008D72EC" w:rsidRDefault="008D72EC" w:rsidP="00E15E85">
      <w:pPr>
        <w:spacing w:after="0" w:line="240" w:lineRule="auto"/>
      </w:pPr>
      <w:r>
        <w:separator/>
      </w:r>
    </w:p>
  </w:footnote>
  <w:footnote w:type="continuationSeparator" w:id="0">
    <w:p w14:paraId="07A6BB95" w14:textId="77777777" w:rsidR="008D72EC" w:rsidRDefault="008D72EC" w:rsidP="00E15E85">
      <w:pPr>
        <w:spacing w:after="0" w:line="240" w:lineRule="auto"/>
      </w:pPr>
      <w:r>
        <w:continuationSeparator/>
      </w:r>
    </w:p>
  </w:footnote>
  <w:footnote w:id="1">
    <w:p w14:paraId="432504DA" w14:textId="77777777"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E37F848" w14:textId="77777777"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43CE13C" w14:textId="77777777" w:rsidR="0062365C" w:rsidRPr="00F36995" w:rsidRDefault="0062365C" w:rsidP="0062365C">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6E999708" w14:textId="77777777" w:rsidR="0062365C" w:rsidRPr="00F36995" w:rsidRDefault="0062365C" w:rsidP="0062365C">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D9C9D"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02D34092" w14:textId="77777777" w:rsidTr="00E15E85">
      <w:trPr>
        <w:trHeight w:val="227"/>
      </w:trPr>
      <w:tc>
        <w:tcPr>
          <w:tcW w:w="5529" w:type="dxa"/>
          <w:hideMark/>
        </w:tcPr>
        <w:p w14:paraId="21AE17F7"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DA2BE8" w14:textId="4D193676" w:rsidR="00E15E85" w:rsidRPr="00D56BC3" w:rsidRDefault="00B41F58" w:rsidP="00D56BC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9016EF">
            <w:rPr>
              <w:rFonts w:ascii="Palatino Linotype" w:hAnsi="Palatino Linotype" w:cs="Arial"/>
              <w:bCs/>
              <w:sz w:val="24"/>
              <w:lang w:eastAsia="es-MX"/>
            </w:rPr>
            <w:t>3540</w:t>
          </w:r>
          <w:r w:rsidR="008156F6">
            <w:rPr>
              <w:rFonts w:ascii="Palatino Linotype" w:hAnsi="Palatino Linotype" w:cs="Arial"/>
              <w:bCs/>
              <w:sz w:val="24"/>
              <w:lang w:eastAsia="es-MX"/>
            </w:rPr>
            <w:t>/INFOEM/IP/RR/20</w:t>
          </w:r>
          <w:r w:rsidR="009016EF">
            <w:rPr>
              <w:rFonts w:ascii="Palatino Linotype" w:hAnsi="Palatino Linotype" w:cs="Arial"/>
              <w:bCs/>
              <w:sz w:val="24"/>
              <w:lang w:eastAsia="es-MX"/>
            </w:rPr>
            <w:t>20</w:t>
          </w:r>
        </w:p>
      </w:tc>
    </w:tr>
    <w:tr w:rsidR="00E15E85" w14:paraId="58512589" w14:textId="77777777" w:rsidTr="00E15E85">
      <w:trPr>
        <w:trHeight w:val="242"/>
      </w:trPr>
      <w:tc>
        <w:tcPr>
          <w:tcW w:w="5529" w:type="dxa"/>
          <w:hideMark/>
        </w:tcPr>
        <w:p w14:paraId="7D60D9FB"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7977431" w14:textId="1D817333" w:rsidR="00E15E85" w:rsidRDefault="009016EF" w:rsidP="00E15E85">
          <w:pPr>
            <w:spacing w:after="120" w:line="256" w:lineRule="auto"/>
            <w:ind w:left="-486" w:right="214" w:firstLine="284"/>
            <w:jc w:val="right"/>
            <w:rPr>
              <w:rFonts w:ascii="Palatino Linotype" w:hAnsi="Palatino Linotype" w:cs="Arial"/>
              <w:szCs w:val="20"/>
            </w:rPr>
          </w:pPr>
          <w:r w:rsidRPr="009016EF">
            <w:rPr>
              <w:rFonts w:ascii="Palatino Linotype" w:hAnsi="Palatino Linotype" w:cs="Arial"/>
              <w:szCs w:val="20"/>
            </w:rPr>
            <w:t>Ayuntamiento de Otzolotepec</w:t>
          </w:r>
        </w:p>
      </w:tc>
    </w:tr>
    <w:tr w:rsidR="00E15E85" w14:paraId="1B76E5A1" w14:textId="77777777" w:rsidTr="00E15E85">
      <w:trPr>
        <w:trHeight w:val="342"/>
      </w:trPr>
      <w:tc>
        <w:tcPr>
          <w:tcW w:w="5529" w:type="dxa"/>
          <w:hideMark/>
        </w:tcPr>
        <w:p w14:paraId="3C19D947"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6B150D5"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B541AB2"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10E4E12A" w14:textId="77777777" w:rsidTr="00E15E85">
      <w:trPr>
        <w:trHeight w:val="227"/>
      </w:trPr>
      <w:tc>
        <w:tcPr>
          <w:tcW w:w="5529" w:type="dxa"/>
          <w:hideMark/>
        </w:tcPr>
        <w:p w14:paraId="227FB65C"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883BC8B" w14:textId="2648648D" w:rsidR="00E15E85" w:rsidRPr="00B4142F" w:rsidRDefault="00612076" w:rsidP="00B41F58">
          <w:pPr>
            <w:spacing w:after="120" w:line="256" w:lineRule="auto"/>
            <w:ind w:left="-486" w:right="214" w:firstLine="1408"/>
            <w:jc w:val="right"/>
            <w:rPr>
              <w:rFonts w:ascii="Palatino Linotype" w:hAnsi="Palatino Linotype" w:cs="Arial"/>
              <w:szCs w:val="20"/>
            </w:rPr>
          </w:pPr>
          <w:r w:rsidRPr="00612076">
            <w:rPr>
              <w:rFonts w:ascii="Palatino Linotype" w:hAnsi="Palatino Linotype" w:cs="Arial"/>
              <w:bCs/>
              <w:sz w:val="24"/>
              <w:lang w:eastAsia="es-MX"/>
            </w:rPr>
            <w:t>03540/INFOEM/IP/RR/2020</w:t>
          </w:r>
        </w:p>
      </w:tc>
    </w:tr>
    <w:tr w:rsidR="00E15E85" w14:paraId="16F20B27" w14:textId="77777777" w:rsidTr="00E15E85">
      <w:trPr>
        <w:trHeight w:val="196"/>
      </w:trPr>
      <w:tc>
        <w:tcPr>
          <w:tcW w:w="5529" w:type="dxa"/>
          <w:hideMark/>
        </w:tcPr>
        <w:p w14:paraId="379EB25E"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E2D9D22" w14:textId="4A6EFE8E" w:rsidR="00E15E85" w:rsidRPr="00F06FED" w:rsidRDefault="008C30EC" w:rsidP="00E15E85">
          <w:pPr>
            <w:spacing w:after="120" w:line="256" w:lineRule="auto"/>
            <w:ind w:left="-486" w:right="214" w:firstLine="567"/>
            <w:jc w:val="right"/>
            <w:rPr>
              <w:rFonts w:ascii="Palatino Linotype" w:hAnsi="Palatino Linotype" w:cs="Arial"/>
            </w:rPr>
          </w:pPr>
          <w:r>
            <w:rPr>
              <w:rFonts w:ascii="Palatino Linotype" w:hAnsi="Palatino Linotype" w:cs="Arial"/>
            </w:rPr>
            <w:t>XXXX XXXXX</w:t>
          </w:r>
        </w:p>
      </w:tc>
    </w:tr>
    <w:tr w:rsidR="00E15E85" w14:paraId="690726BF" w14:textId="77777777" w:rsidTr="00E15E85">
      <w:trPr>
        <w:trHeight w:val="242"/>
      </w:trPr>
      <w:tc>
        <w:tcPr>
          <w:tcW w:w="5529" w:type="dxa"/>
          <w:hideMark/>
        </w:tcPr>
        <w:p w14:paraId="5EA29C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F6B0E0F" w14:textId="71F7850B" w:rsidR="00E15E85" w:rsidRDefault="00612076" w:rsidP="00612076">
          <w:pPr>
            <w:spacing w:after="120" w:line="256" w:lineRule="auto"/>
            <w:ind w:right="214"/>
            <w:rPr>
              <w:rFonts w:ascii="Palatino Linotype" w:hAnsi="Palatino Linotype" w:cs="Arial"/>
              <w:szCs w:val="20"/>
            </w:rPr>
          </w:pPr>
          <w:r>
            <w:rPr>
              <w:rFonts w:ascii="Palatino Linotype" w:hAnsi="Palatino Linotype" w:cs="Arial"/>
              <w:szCs w:val="20"/>
            </w:rPr>
            <w:t xml:space="preserve">                      </w:t>
          </w:r>
          <w:r w:rsidRPr="00612076">
            <w:rPr>
              <w:rFonts w:ascii="Palatino Linotype" w:hAnsi="Palatino Linotype" w:cs="Arial"/>
              <w:szCs w:val="20"/>
            </w:rPr>
            <w:t>Ayuntamiento de Otzolotepec</w:t>
          </w:r>
        </w:p>
      </w:tc>
    </w:tr>
    <w:tr w:rsidR="00E15E85" w14:paraId="7A4540ED" w14:textId="77777777" w:rsidTr="00E15E85">
      <w:trPr>
        <w:trHeight w:val="342"/>
      </w:trPr>
      <w:tc>
        <w:tcPr>
          <w:tcW w:w="5529" w:type="dxa"/>
          <w:hideMark/>
        </w:tcPr>
        <w:p w14:paraId="52664A4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93D2871"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DD8C80C" w14:textId="77777777"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70AC"/>
    <w:multiLevelType w:val="hybridMultilevel"/>
    <w:tmpl w:val="02582F1A"/>
    <w:lvl w:ilvl="0" w:tplc="ADCE69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733E85"/>
    <w:multiLevelType w:val="hybridMultilevel"/>
    <w:tmpl w:val="D57A4022"/>
    <w:lvl w:ilvl="0" w:tplc="B9602710">
      <w:start w:val="1"/>
      <w:numFmt w:val="upperRoman"/>
      <w:lvlText w:val="%1."/>
      <w:lvlJc w:val="left"/>
      <w:pPr>
        <w:ind w:left="1493" w:hanging="720"/>
      </w:pPr>
      <w:rPr>
        <w:rFonts w:hint="default"/>
      </w:rPr>
    </w:lvl>
    <w:lvl w:ilvl="1" w:tplc="080A0019" w:tentative="1">
      <w:start w:val="1"/>
      <w:numFmt w:val="lowerLetter"/>
      <w:lvlText w:val="%2."/>
      <w:lvlJc w:val="left"/>
      <w:pPr>
        <w:ind w:left="1853" w:hanging="360"/>
      </w:pPr>
    </w:lvl>
    <w:lvl w:ilvl="2" w:tplc="080A001B" w:tentative="1">
      <w:start w:val="1"/>
      <w:numFmt w:val="lowerRoman"/>
      <w:lvlText w:val="%3."/>
      <w:lvlJc w:val="right"/>
      <w:pPr>
        <w:ind w:left="2573" w:hanging="180"/>
      </w:pPr>
    </w:lvl>
    <w:lvl w:ilvl="3" w:tplc="080A000F" w:tentative="1">
      <w:start w:val="1"/>
      <w:numFmt w:val="decimal"/>
      <w:lvlText w:val="%4."/>
      <w:lvlJc w:val="left"/>
      <w:pPr>
        <w:ind w:left="3293" w:hanging="360"/>
      </w:pPr>
    </w:lvl>
    <w:lvl w:ilvl="4" w:tplc="080A0019" w:tentative="1">
      <w:start w:val="1"/>
      <w:numFmt w:val="lowerLetter"/>
      <w:lvlText w:val="%5."/>
      <w:lvlJc w:val="left"/>
      <w:pPr>
        <w:ind w:left="4013" w:hanging="360"/>
      </w:pPr>
    </w:lvl>
    <w:lvl w:ilvl="5" w:tplc="080A001B" w:tentative="1">
      <w:start w:val="1"/>
      <w:numFmt w:val="lowerRoman"/>
      <w:lvlText w:val="%6."/>
      <w:lvlJc w:val="right"/>
      <w:pPr>
        <w:ind w:left="4733" w:hanging="180"/>
      </w:pPr>
    </w:lvl>
    <w:lvl w:ilvl="6" w:tplc="080A000F" w:tentative="1">
      <w:start w:val="1"/>
      <w:numFmt w:val="decimal"/>
      <w:lvlText w:val="%7."/>
      <w:lvlJc w:val="left"/>
      <w:pPr>
        <w:ind w:left="5453" w:hanging="360"/>
      </w:pPr>
    </w:lvl>
    <w:lvl w:ilvl="7" w:tplc="080A0019" w:tentative="1">
      <w:start w:val="1"/>
      <w:numFmt w:val="lowerLetter"/>
      <w:lvlText w:val="%8."/>
      <w:lvlJc w:val="left"/>
      <w:pPr>
        <w:ind w:left="6173" w:hanging="360"/>
      </w:pPr>
    </w:lvl>
    <w:lvl w:ilvl="8" w:tplc="080A001B" w:tentative="1">
      <w:start w:val="1"/>
      <w:numFmt w:val="lowerRoman"/>
      <w:lvlText w:val="%9."/>
      <w:lvlJc w:val="right"/>
      <w:pPr>
        <w:ind w:left="6893" w:hanging="180"/>
      </w:pPr>
    </w:lvl>
  </w:abstractNum>
  <w:abstractNum w:abstractNumId="2">
    <w:nsid w:val="1054276A"/>
    <w:multiLevelType w:val="hybridMultilevel"/>
    <w:tmpl w:val="1D44367E"/>
    <w:lvl w:ilvl="0" w:tplc="BBDC932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15A04EDE"/>
    <w:multiLevelType w:val="hybridMultilevel"/>
    <w:tmpl w:val="A79221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C43E66"/>
    <w:multiLevelType w:val="hybridMultilevel"/>
    <w:tmpl w:val="D4788A42"/>
    <w:lvl w:ilvl="0" w:tplc="C42EA88C">
      <w:start w:val="1"/>
      <w:numFmt w:val="upperRoman"/>
      <w:lvlText w:val="%1."/>
      <w:lvlJc w:val="left"/>
      <w:pPr>
        <w:ind w:left="1080" w:hanging="720"/>
      </w:pPr>
      <w:rPr>
        <w:rFonts w:asciiTheme="minorHAnsi" w:hAnsiTheme="minorHAns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28419F"/>
    <w:multiLevelType w:val="hybridMultilevel"/>
    <w:tmpl w:val="0240B170"/>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966B7B"/>
    <w:multiLevelType w:val="hybridMultilevel"/>
    <w:tmpl w:val="4AE8F832"/>
    <w:lvl w:ilvl="0" w:tplc="03180A0E">
      <w:start w:val="1"/>
      <w:numFmt w:val="upperRoman"/>
      <w:lvlText w:val="%1."/>
      <w:lvlJc w:val="left"/>
      <w:pPr>
        <w:ind w:left="1428" w:hanging="720"/>
      </w:pPr>
      <w:rPr>
        <w:rFonts w:hint="default"/>
      </w:rPr>
    </w:lvl>
    <w:lvl w:ilvl="1" w:tplc="553C4D8A">
      <w:start w:val="1"/>
      <w:numFmt w:val="decimal"/>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3A05C94"/>
    <w:multiLevelType w:val="hybridMultilevel"/>
    <w:tmpl w:val="7EB68B0C"/>
    <w:lvl w:ilvl="0" w:tplc="4E2441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E255D3"/>
    <w:multiLevelType w:val="hybridMultilevel"/>
    <w:tmpl w:val="B492C81C"/>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90637B"/>
    <w:multiLevelType w:val="hybridMultilevel"/>
    <w:tmpl w:val="22207C8A"/>
    <w:lvl w:ilvl="0" w:tplc="080A0001">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69E1655"/>
    <w:multiLevelType w:val="hybridMultilevel"/>
    <w:tmpl w:val="FF8669C0"/>
    <w:lvl w:ilvl="0" w:tplc="3550B27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37573231"/>
    <w:multiLevelType w:val="hybridMultilevel"/>
    <w:tmpl w:val="3C944266"/>
    <w:lvl w:ilvl="0" w:tplc="5FC0A60A">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3A1F69E5"/>
    <w:multiLevelType w:val="hybridMultilevel"/>
    <w:tmpl w:val="36363444"/>
    <w:lvl w:ilvl="0" w:tplc="644E6F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421D0FD7"/>
    <w:multiLevelType w:val="hybridMultilevel"/>
    <w:tmpl w:val="86A28C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4B032A"/>
    <w:multiLevelType w:val="hybridMultilevel"/>
    <w:tmpl w:val="86A28C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6684EB7"/>
    <w:multiLevelType w:val="hybridMultilevel"/>
    <w:tmpl w:val="8E1C33DC"/>
    <w:lvl w:ilvl="0" w:tplc="464E97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22D3D56"/>
    <w:multiLevelType w:val="hybridMultilevel"/>
    <w:tmpl w:val="4926C9A6"/>
    <w:lvl w:ilvl="0" w:tplc="644E6F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3FA7659"/>
    <w:multiLevelType w:val="hybridMultilevel"/>
    <w:tmpl w:val="4AE8F832"/>
    <w:lvl w:ilvl="0" w:tplc="03180A0E">
      <w:start w:val="1"/>
      <w:numFmt w:val="upperRoman"/>
      <w:lvlText w:val="%1."/>
      <w:lvlJc w:val="left"/>
      <w:pPr>
        <w:ind w:left="1428" w:hanging="720"/>
      </w:pPr>
      <w:rPr>
        <w:rFonts w:hint="default"/>
      </w:rPr>
    </w:lvl>
    <w:lvl w:ilvl="1" w:tplc="553C4D8A">
      <w:start w:val="1"/>
      <w:numFmt w:val="decimal"/>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54603994"/>
    <w:multiLevelType w:val="hybridMultilevel"/>
    <w:tmpl w:val="62502EBC"/>
    <w:lvl w:ilvl="0" w:tplc="3550B27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B157DB9"/>
    <w:multiLevelType w:val="hybridMultilevel"/>
    <w:tmpl w:val="18640776"/>
    <w:numStyleLink w:val="Estiloimportado2"/>
  </w:abstractNum>
  <w:abstractNum w:abstractNumId="27">
    <w:nsid w:val="5B1C0153"/>
    <w:multiLevelType w:val="hybridMultilevel"/>
    <w:tmpl w:val="E0E4331E"/>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40F722A"/>
    <w:multiLevelType w:val="hybridMultilevel"/>
    <w:tmpl w:val="F5E29BBE"/>
    <w:lvl w:ilvl="0" w:tplc="3550B27A">
      <w:start w:val="1"/>
      <w:numFmt w:val="upperRoman"/>
      <w:lvlText w:val="%1."/>
      <w:lvlJc w:val="left"/>
      <w:pPr>
        <w:ind w:left="2136"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nsid w:val="6A714ABB"/>
    <w:multiLevelType w:val="hybridMultilevel"/>
    <w:tmpl w:val="5A90CF06"/>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nsid w:val="6D506F0A"/>
    <w:multiLevelType w:val="hybridMultilevel"/>
    <w:tmpl w:val="A7E69C30"/>
    <w:lvl w:ilvl="0" w:tplc="3AE6D7C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nsid w:val="6FE57ACE"/>
    <w:multiLevelType w:val="hybridMultilevel"/>
    <w:tmpl w:val="2CE833F0"/>
    <w:lvl w:ilvl="0" w:tplc="F7AC0F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4">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7B5B279A"/>
    <w:multiLevelType w:val="hybridMultilevel"/>
    <w:tmpl w:val="4BDE1228"/>
    <w:lvl w:ilvl="0" w:tplc="FB6E39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25"/>
  </w:num>
  <w:num w:numId="4">
    <w:abstractNumId w:val="14"/>
  </w:num>
  <w:num w:numId="5">
    <w:abstractNumId w:val="26"/>
  </w:num>
  <w:num w:numId="6">
    <w:abstractNumId w:val="7"/>
  </w:num>
  <w:num w:numId="7">
    <w:abstractNumId w:val="35"/>
  </w:num>
  <w:num w:numId="8">
    <w:abstractNumId w:val="18"/>
  </w:num>
  <w:num w:numId="9">
    <w:abstractNumId w:val="12"/>
  </w:num>
  <w:num w:numId="10">
    <w:abstractNumId w:val="34"/>
  </w:num>
  <w:num w:numId="11">
    <w:abstractNumId w:val="5"/>
  </w:num>
  <w:num w:numId="12">
    <w:abstractNumId w:val="24"/>
  </w:num>
  <w:num w:numId="13">
    <w:abstractNumId w:val="1"/>
  </w:num>
  <w:num w:numId="14">
    <w:abstractNumId w:val="11"/>
  </w:num>
  <w:num w:numId="15">
    <w:abstractNumId w:val="16"/>
  </w:num>
  <w:num w:numId="16">
    <w:abstractNumId w:val="23"/>
  </w:num>
  <w:num w:numId="17">
    <w:abstractNumId w:val="9"/>
  </w:num>
  <w:num w:numId="18">
    <w:abstractNumId w:val="29"/>
  </w:num>
  <w:num w:numId="19">
    <w:abstractNumId w:val="15"/>
  </w:num>
  <w:num w:numId="20">
    <w:abstractNumId w:val="8"/>
  </w:num>
  <w:num w:numId="21">
    <w:abstractNumId w:val="3"/>
  </w:num>
  <w:num w:numId="22">
    <w:abstractNumId w:val="28"/>
  </w:num>
  <w:num w:numId="23">
    <w:abstractNumId w:val="19"/>
  </w:num>
  <w:num w:numId="24">
    <w:abstractNumId w:val="27"/>
  </w:num>
  <w:num w:numId="25">
    <w:abstractNumId w:val="4"/>
  </w:num>
  <w:num w:numId="26">
    <w:abstractNumId w:val="21"/>
  </w:num>
  <w:num w:numId="27">
    <w:abstractNumId w:val="30"/>
  </w:num>
  <w:num w:numId="28">
    <w:abstractNumId w:val="20"/>
  </w:num>
  <w:num w:numId="29">
    <w:abstractNumId w:val="10"/>
  </w:num>
  <w:num w:numId="30">
    <w:abstractNumId w:val="32"/>
  </w:num>
  <w:num w:numId="31">
    <w:abstractNumId w:val="31"/>
  </w:num>
  <w:num w:numId="32">
    <w:abstractNumId w:val="17"/>
  </w:num>
  <w:num w:numId="33">
    <w:abstractNumId w:val="22"/>
  </w:num>
  <w:num w:numId="34">
    <w:abstractNumId w:val="2"/>
  </w:num>
  <w:num w:numId="35">
    <w:abstractNumId w:val="37"/>
  </w:num>
  <w:num w:numId="36">
    <w:abstractNumId w:val="36"/>
  </w:num>
  <w:num w:numId="37">
    <w:abstractNumId w:val="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EA6"/>
    <w:rsid w:val="00005309"/>
    <w:rsid w:val="00006356"/>
    <w:rsid w:val="000232A7"/>
    <w:rsid w:val="0003050E"/>
    <w:rsid w:val="00035F8F"/>
    <w:rsid w:val="00041425"/>
    <w:rsid w:val="000425E1"/>
    <w:rsid w:val="0004795A"/>
    <w:rsid w:val="000527A4"/>
    <w:rsid w:val="00053942"/>
    <w:rsid w:val="00053ED1"/>
    <w:rsid w:val="00054163"/>
    <w:rsid w:val="000577D4"/>
    <w:rsid w:val="00062CBD"/>
    <w:rsid w:val="00073973"/>
    <w:rsid w:val="00074A99"/>
    <w:rsid w:val="00074FEF"/>
    <w:rsid w:val="00076643"/>
    <w:rsid w:val="00082DF3"/>
    <w:rsid w:val="00090E2C"/>
    <w:rsid w:val="000916B7"/>
    <w:rsid w:val="000A7B8B"/>
    <w:rsid w:val="000B4502"/>
    <w:rsid w:val="000B49A3"/>
    <w:rsid w:val="000C0827"/>
    <w:rsid w:val="000C22EC"/>
    <w:rsid w:val="000C3DB6"/>
    <w:rsid w:val="000C5278"/>
    <w:rsid w:val="000C59EE"/>
    <w:rsid w:val="000D33D5"/>
    <w:rsid w:val="000D3601"/>
    <w:rsid w:val="000D7DCB"/>
    <w:rsid w:val="000F019E"/>
    <w:rsid w:val="000F1B9B"/>
    <w:rsid w:val="000F2613"/>
    <w:rsid w:val="001054CF"/>
    <w:rsid w:val="0011750A"/>
    <w:rsid w:val="0012266D"/>
    <w:rsid w:val="00122DEA"/>
    <w:rsid w:val="0013022C"/>
    <w:rsid w:val="00130D58"/>
    <w:rsid w:val="00141384"/>
    <w:rsid w:val="00154EE3"/>
    <w:rsid w:val="0015550A"/>
    <w:rsid w:val="00162EEC"/>
    <w:rsid w:val="00171BD5"/>
    <w:rsid w:val="00182B27"/>
    <w:rsid w:val="00183623"/>
    <w:rsid w:val="001A38AB"/>
    <w:rsid w:val="001A4AA3"/>
    <w:rsid w:val="001A63EA"/>
    <w:rsid w:val="001A7933"/>
    <w:rsid w:val="001B066D"/>
    <w:rsid w:val="001B3E5E"/>
    <w:rsid w:val="001C106E"/>
    <w:rsid w:val="001C28D0"/>
    <w:rsid w:val="001C3E01"/>
    <w:rsid w:val="001C3F41"/>
    <w:rsid w:val="001C7069"/>
    <w:rsid w:val="001D56AF"/>
    <w:rsid w:val="001E5C2A"/>
    <w:rsid w:val="002052F6"/>
    <w:rsid w:val="002075BB"/>
    <w:rsid w:val="00217E99"/>
    <w:rsid w:val="00223C2F"/>
    <w:rsid w:val="00224181"/>
    <w:rsid w:val="00233D51"/>
    <w:rsid w:val="002360A5"/>
    <w:rsid w:val="00240133"/>
    <w:rsid w:val="00255DDF"/>
    <w:rsid w:val="002606F0"/>
    <w:rsid w:val="0026534C"/>
    <w:rsid w:val="002677ED"/>
    <w:rsid w:val="00287512"/>
    <w:rsid w:val="002879C2"/>
    <w:rsid w:val="002902D7"/>
    <w:rsid w:val="00294D05"/>
    <w:rsid w:val="00294D34"/>
    <w:rsid w:val="002A1820"/>
    <w:rsid w:val="002A30B2"/>
    <w:rsid w:val="002A6F17"/>
    <w:rsid w:val="002B067A"/>
    <w:rsid w:val="002B144D"/>
    <w:rsid w:val="002B1C71"/>
    <w:rsid w:val="002B5F43"/>
    <w:rsid w:val="002B7AE3"/>
    <w:rsid w:val="002C4900"/>
    <w:rsid w:val="002C55C0"/>
    <w:rsid w:val="002C65E4"/>
    <w:rsid w:val="002D0C5B"/>
    <w:rsid w:val="002D1F34"/>
    <w:rsid w:val="002D6A81"/>
    <w:rsid w:val="002E5C2F"/>
    <w:rsid w:val="002E755A"/>
    <w:rsid w:val="002E7A29"/>
    <w:rsid w:val="002F6A1F"/>
    <w:rsid w:val="003011A8"/>
    <w:rsid w:val="003034F4"/>
    <w:rsid w:val="00304FD7"/>
    <w:rsid w:val="00314F25"/>
    <w:rsid w:val="00317B8A"/>
    <w:rsid w:val="0032062F"/>
    <w:rsid w:val="00330A95"/>
    <w:rsid w:val="00331D0E"/>
    <w:rsid w:val="00332179"/>
    <w:rsid w:val="003341B0"/>
    <w:rsid w:val="00334E11"/>
    <w:rsid w:val="00342A59"/>
    <w:rsid w:val="0034696E"/>
    <w:rsid w:val="003470B1"/>
    <w:rsid w:val="003474F2"/>
    <w:rsid w:val="00353B56"/>
    <w:rsid w:val="00357A8F"/>
    <w:rsid w:val="00357BFC"/>
    <w:rsid w:val="00365366"/>
    <w:rsid w:val="0036563B"/>
    <w:rsid w:val="0037266F"/>
    <w:rsid w:val="00385299"/>
    <w:rsid w:val="0039084D"/>
    <w:rsid w:val="003A2B24"/>
    <w:rsid w:val="003A67BC"/>
    <w:rsid w:val="003B465B"/>
    <w:rsid w:val="003B7CB7"/>
    <w:rsid w:val="003C4690"/>
    <w:rsid w:val="003C5897"/>
    <w:rsid w:val="003C686C"/>
    <w:rsid w:val="003D70C8"/>
    <w:rsid w:val="003E4FE1"/>
    <w:rsid w:val="003F2660"/>
    <w:rsid w:val="0040478D"/>
    <w:rsid w:val="00422158"/>
    <w:rsid w:val="0042313F"/>
    <w:rsid w:val="004254FE"/>
    <w:rsid w:val="00427311"/>
    <w:rsid w:val="004347E3"/>
    <w:rsid w:val="00437C82"/>
    <w:rsid w:val="004414F7"/>
    <w:rsid w:val="00461E45"/>
    <w:rsid w:val="00473606"/>
    <w:rsid w:val="00482CAD"/>
    <w:rsid w:val="0048336F"/>
    <w:rsid w:val="00492244"/>
    <w:rsid w:val="00492925"/>
    <w:rsid w:val="004970B2"/>
    <w:rsid w:val="004A0877"/>
    <w:rsid w:val="004A2BFB"/>
    <w:rsid w:val="004C0C5D"/>
    <w:rsid w:val="004C3693"/>
    <w:rsid w:val="004E6DB3"/>
    <w:rsid w:val="004F05B2"/>
    <w:rsid w:val="004F6D37"/>
    <w:rsid w:val="0052045B"/>
    <w:rsid w:val="00527221"/>
    <w:rsid w:val="00527856"/>
    <w:rsid w:val="00527A48"/>
    <w:rsid w:val="00527C6A"/>
    <w:rsid w:val="005329E8"/>
    <w:rsid w:val="00534B57"/>
    <w:rsid w:val="00550BC8"/>
    <w:rsid w:val="0055144B"/>
    <w:rsid w:val="00562B80"/>
    <w:rsid w:val="005651EB"/>
    <w:rsid w:val="005658E6"/>
    <w:rsid w:val="00567B4C"/>
    <w:rsid w:val="0057139C"/>
    <w:rsid w:val="005733EB"/>
    <w:rsid w:val="005734E0"/>
    <w:rsid w:val="005748D8"/>
    <w:rsid w:val="0057576D"/>
    <w:rsid w:val="005A519D"/>
    <w:rsid w:val="005A5816"/>
    <w:rsid w:val="005B0B2F"/>
    <w:rsid w:val="005C0E2F"/>
    <w:rsid w:val="005C1FA4"/>
    <w:rsid w:val="005C208A"/>
    <w:rsid w:val="005D257F"/>
    <w:rsid w:val="005F544D"/>
    <w:rsid w:val="005F7F26"/>
    <w:rsid w:val="00600583"/>
    <w:rsid w:val="00600F68"/>
    <w:rsid w:val="00611799"/>
    <w:rsid w:val="00612076"/>
    <w:rsid w:val="0061417E"/>
    <w:rsid w:val="00614FDD"/>
    <w:rsid w:val="006163E3"/>
    <w:rsid w:val="00616784"/>
    <w:rsid w:val="0062365C"/>
    <w:rsid w:val="00630E9E"/>
    <w:rsid w:val="00631B59"/>
    <w:rsid w:val="00653A0F"/>
    <w:rsid w:val="00653B08"/>
    <w:rsid w:val="00654B56"/>
    <w:rsid w:val="0066014D"/>
    <w:rsid w:val="00673CFD"/>
    <w:rsid w:val="00674C9F"/>
    <w:rsid w:val="00676040"/>
    <w:rsid w:val="00682982"/>
    <w:rsid w:val="00684028"/>
    <w:rsid w:val="006914BF"/>
    <w:rsid w:val="006A053F"/>
    <w:rsid w:val="006B2E10"/>
    <w:rsid w:val="006B5DBD"/>
    <w:rsid w:val="006B7CD1"/>
    <w:rsid w:val="006C1A4F"/>
    <w:rsid w:val="006D39E9"/>
    <w:rsid w:val="006D7A99"/>
    <w:rsid w:val="006F1F9A"/>
    <w:rsid w:val="006F2EA8"/>
    <w:rsid w:val="00705061"/>
    <w:rsid w:val="00707CD8"/>
    <w:rsid w:val="00711895"/>
    <w:rsid w:val="00712A10"/>
    <w:rsid w:val="007151B3"/>
    <w:rsid w:val="0071620F"/>
    <w:rsid w:val="00754225"/>
    <w:rsid w:val="00755099"/>
    <w:rsid w:val="00757871"/>
    <w:rsid w:val="00773B52"/>
    <w:rsid w:val="00773E58"/>
    <w:rsid w:val="00783AD0"/>
    <w:rsid w:val="0078570B"/>
    <w:rsid w:val="0078631B"/>
    <w:rsid w:val="0079194D"/>
    <w:rsid w:val="007A0267"/>
    <w:rsid w:val="007A28AC"/>
    <w:rsid w:val="007A346F"/>
    <w:rsid w:val="007C1445"/>
    <w:rsid w:val="007C4927"/>
    <w:rsid w:val="007C7726"/>
    <w:rsid w:val="007D276C"/>
    <w:rsid w:val="007D48FA"/>
    <w:rsid w:val="007D49BF"/>
    <w:rsid w:val="007D666B"/>
    <w:rsid w:val="007E2959"/>
    <w:rsid w:val="007F2C38"/>
    <w:rsid w:val="007F5F77"/>
    <w:rsid w:val="008043BF"/>
    <w:rsid w:val="008058A5"/>
    <w:rsid w:val="008125ED"/>
    <w:rsid w:val="008156F6"/>
    <w:rsid w:val="00840E04"/>
    <w:rsid w:val="00845C1C"/>
    <w:rsid w:val="00857A5A"/>
    <w:rsid w:val="00865846"/>
    <w:rsid w:val="00872278"/>
    <w:rsid w:val="00874DBF"/>
    <w:rsid w:val="00875499"/>
    <w:rsid w:val="00876EA4"/>
    <w:rsid w:val="00881D0D"/>
    <w:rsid w:val="00882E49"/>
    <w:rsid w:val="00884B80"/>
    <w:rsid w:val="00886038"/>
    <w:rsid w:val="008A0536"/>
    <w:rsid w:val="008A12F6"/>
    <w:rsid w:val="008B34EC"/>
    <w:rsid w:val="008C30EC"/>
    <w:rsid w:val="008C43EB"/>
    <w:rsid w:val="008C6FFC"/>
    <w:rsid w:val="008D08D2"/>
    <w:rsid w:val="008D72EC"/>
    <w:rsid w:val="008E0E21"/>
    <w:rsid w:val="008E5141"/>
    <w:rsid w:val="008F5D12"/>
    <w:rsid w:val="008F7A52"/>
    <w:rsid w:val="009016EF"/>
    <w:rsid w:val="00910B05"/>
    <w:rsid w:val="00912D3E"/>
    <w:rsid w:val="00943223"/>
    <w:rsid w:val="0094613F"/>
    <w:rsid w:val="00953B04"/>
    <w:rsid w:val="00956FE2"/>
    <w:rsid w:val="00971785"/>
    <w:rsid w:val="009721A3"/>
    <w:rsid w:val="00980401"/>
    <w:rsid w:val="009838CD"/>
    <w:rsid w:val="009841C4"/>
    <w:rsid w:val="00991CC2"/>
    <w:rsid w:val="00994336"/>
    <w:rsid w:val="00997030"/>
    <w:rsid w:val="009B06F7"/>
    <w:rsid w:val="009B5BC0"/>
    <w:rsid w:val="009B76BF"/>
    <w:rsid w:val="009C75A5"/>
    <w:rsid w:val="009D1CEC"/>
    <w:rsid w:val="009D2140"/>
    <w:rsid w:val="009D3BAE"/>
    <w:rsid w:val="009E042B"/>
    <w:rsid w:val="009E3B36"/>
    <w:rsid w:val="009F2BFA"/>
    <w:rsid w:val="009F7948"/>
    <w:rsid w:val="00A05DE6"/>
    <w:rsid w:val="00A14C6B"/>
    <w:rsid w:val="00A27B2A"/>
    <w:rsid w:val="00A3496C"/>
    <w:rsid w:val="00A459D0"/>
    <w:rsid w:val="00A57556"/>
    <w:rsid w:val="00A66AA6"/>
    <w:rsid w:val="00A70873"/>
    <w:rsid w:val="00A76CF0"/>
    <w:rsid w:val="00A82CB6"/>
    <w:rsid w:val="00A92C85"/>
    <w:rsid w:val="00A94811"/>
    <w:rsid w:val="00A948EF"/>
    <w:rsid w:val="00A969D3"/>
    <w:rsid w:val="00AA2CB1"/>
    <w:rsid w:val="00AA3C6C"/>
    <w:rsid w:val="00AA5127"/>
    <w:rsid w:val="00AA5F3C"/>
    <w:rsid w:val="00AB356B"/>
    <w:rsid w:val="00AB7C40"/>
    <w:rsid w:val="00AC1D50"/>
    <w:rsid w:val="00AD3A99"/>
    <w:rsid w:val="00AD5DE2"/>
    <w:rsid w:val="00AD7182"/>
    <w:rsid w:val="00AE4EA7"/>
    <w:rsid w:val="00AF001B"/>
    <w:rsid w:val="00AF1BE9"/>
    <w:rsid w:val="00B0151F"/>
    <w:rsid w:val="00B052B4"/>
    <w:rsid w:val="00B10B28"/>
    <w:rsid w:val="00B11308"/>
    <w:rsid w:val="00B15069"/>
    <w:rsid w:val="00B15743"/>
    <w:rsid w:val="00B179E3"/>
    <w:rsid w:val="00B17A1D"/>
    <w:rsid w:val="00B258A2"/>
    <w:rsid w:val="00B34A6D"/>
    <w:rsid w:val="00B355AB"/>
    <w:rsid w:val="00B41ECE"/>
    <w:rsid w:val="00B41F56"/>
    <w:rsid w:val="00B41F58"/>
    <w:rsid w:val="00B446C1"/>
    <w:rsid w:val="00B44BB1"/>
    <w:rsid w:val="00B50BD7"/>
    <w:rsid w:val="00B51395"/>
    <w:rsid w:val="00B54578"/>
    <w:rsid w:val="00B664DC"/>
    <w:rsid w:val="00B67466"/>
    <w:rsid w:val="00B72BAF"/>
    <w:rsid w:val="00B74369"/>
    <w:rsid w:val="00B87EAC"/>
    <w:rsid w:val="00BA2458"/>
    <w:rsid w:val="00BA2ACF"/>
    <w:rsid w:val="00BA571F"/>
    <w:rsid w:val="00BA61A9"/>
    <w:rsid w:val="00BA68FA"/>
    <w:rsid w:val="00BA7EA5"/>
    <w:rsid w:val="00BB7BE1"/>
    <w:rsid w:val="00BC1280"/>
    <w:rsid w:val="00BC1C0A"/>
    <w:rsid w:val="00BC4EF7"/>
    <w:rsid w:val="00BD682E"/>
    <w:rsid w:val="00BF155C"/>
    <w:rsid w:val="00C00879"/>
    <w:rsid w:val="00C012DD"/>
    <w:rsid w:val="00C16071"/>
    <w:rsid w:val="00C203E8"/>
    <w:rsid w:val="00C25BA8"/>
    <w:rsid w:val="00C31978"/>
    <w:rsid w:val="00C56C4E"/>
    <w:rsid w:val="00C6478B"/>
    <w:rsid w:val="00C64C22"/>
    <w:rsid w:val="00C6694A"/>
    <w:rsid w:val="00C66E70"/>
    <w:rsid w:val="00C673A7"/>
    <w:rsid w:val="00C70309"/>
    <w:rsid w:val="00C80AEF"/>
    <w:rsid w:val="00C902E2"/>
    <w:rsid w:val="00C91397"/>
    <w:rsid w:val="00C94C55"/>
    <w:rsid w:val="00C95A75"/>
    <w:rsid w:val="00CA2EAB"/>
    <w:rsid w:val="00CA4A73"/>
    <w:rsid w:val="00CA602E"/>
    <w:rsid w:val="00CC4165"/>
    <w:rsid w:val="00CD629C"/>
    <w:rsid w:val="00CE052D"/>
    <w:rsid w:val="00CE6990"/>
    <w:rsid w:val="00D120B9"/>
    <w:rsid w:val="00D12751"/>
    <w:rsid w:val="00D27869"/>
    <w:rsid w:val="00D36336"/>
    <w:rsid w:val="00D44FCF"/>
    <w:rsid w:val="00D52890"/>
    <w:rsid w:val="00D56BC3"/>
    <w:rsid w:val="00D61DA4"/>
    <w:rsid w:val="00D67629"/>
    <w:rsid w:val="00D70FE3"/>
    <w:rsid w:val="00D74F69"/>
    <w:rsid w:val="00D774D0"/>
    <w:rsid w:val="00D8485C"/>
    <w:rsid w:val="00D87567"/>
    <w:rsid w:val="00D8778D"/>
    <w:rsid w:val="00D9010D"/>
    <w:rsid w:val="00D95936"/>
    <w:rsid w:val="00DA235F"/>
    <w:rsid w:val="00DA4284"/>
    <w:rsid w:val="00DB584E"/>
    <w:rsid w:val="00DC0D2B"/>
    <w:rsid w:val="00DC3B85"/>
    <w:rsid w:val="00DD13E2"/>
    <w:rsid w:val="00DD2F8B"/>
    <w:rsid w:val="00DF4EB2"/>
    <w:rsid w:val="00E027BB"/>
    <w:rsid w:val="00E10DEE"/>
    <w:rsid w:val="00E158AD"/>
    <w:rsid w:val="00E15E85"/>
    <w:rsid w:val="00E16AC8"/>
    <w:rsid w:val="00E221C1"/>
    <w:rsid w:val="00E274FA"/>
    <w:rsid w:val="00E30AF5"/>
    <w:rsid w:val="00E3294D"/>
    <w:rsid w:val="00E34874"/>
    <w:rsid w:val="00E36C9A"/>
    <w:rsid w:val="00E372DA"/>
    <w:rsid w:val="00E406E8"/>
    <w:rsid w:val="00E44464"/>
    <w:rsid w:val="00E542F1"/>
    <w:rsid w:val="00E64812"/>
    <w:rsid w:val="00E8295D"/>
    <w:rsid w:val="00E85DB7"/>
    <w:rsid w:val="00E8656F"/>
    <w:rsid w:val="00E87E34"/>
    <w:rsid w:val="00E92E34"/>
    <w:rsid w:val="00EA0D06"/>
    <w:rsid w:val="00EA4B96"/>
    <w:rsid w:val="00EB2403"/>
    <w:rsid w:val="00EC18E8"/>
    <w:rsid w:val="00EC601F"/>
    <w:rsid w:val="00ED18B6"/>
    <w:rsid w:val="00ED3DC4"/>
    <w:rsid w:val="00ED466F"/>
    <w:rsid w:val="00EE2217"/>
    <w:rsid w:val="00EE4618"/>
    <w:rsid w:val="00EE5CB5"/>
    <w:rsid w:val="00EF2AE9"/>
    <w:rsid w:val="00EF467A"/>
    <w:rsid w:val="00F02E93"/>
    <w:rsid w:val="00F07E6A"/>
    <w:rsid w:val="00F100D8"/>
    <w:rsid w:val="00F36995"/>
    <w:rsid w:val="00F433DC"/>
    <w:rsid w:val="00F44F06"/>
    <w:rsid w:val="00F47886"/>
    <w:rsid w:val="00F52CF7"/>
    <w:rsid w:val="00F64A11"/>
    <w:rsid w:val="00F812A0"/>
    <w:rsid w:val="00F86908"/>
    <w:rsid w:val="00F93B2C"/>
    <w:rsid w:val="00F9756D"/>
    <w:rsid w:val="00FA36A0"/>
    <w:rsid w:val="00FB5FA3"/>
    <w:rsid w:val="00FB77BB"/>
    <w:rsid w:val="00FC64E6"/>
    <w:rsid w:val="00FD2984"/>
    <w:rsid w:val="00FE0916"/>
    <w:rsid w:val="00FE21DC"/>
    <w:rsid w:val="00FE2CEA"/>
    <w:rsid w:val="00FF4E3D"/>
    <w:rsid w:val="00FF7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0DB6D"/>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basedOn w:val="Normal"/>
    <w:link w:val="TextonotapieCar"/>
    <w:uiPriority w:val="99"/>
    <w:semiHidden/>
    <w:unhideWhenUsed/>
    <w:rsid w:val="00AA51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5127"/>
    <w:rPr>
      <w:sz w:val="20"/>
      <w:szCs w:val="20"/>
    </w:rPr>
  </w:style>
  <w:style w:type="character" w:customStyle="1" w:styleId="nacep">
    <w:name w:val="n_acep"/>
    <w:basedOn w:val="Fuentedeprrafopredeter"/>
    <w:rsid w:val="00B87EAC"/>
  </w:style>
  <w:style w:type="paragraph" w:customStyle="1" w:styleId="j">
    <w:name w:val="j"/>
    <w:basedOn w:val="Normal"/>
    <w:rsid w:val="00B87EA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E4F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4FE1"/>
    <w:rPr>
      <w:rFonts w:ascii="Segoe UI" w:hAnsi="Segoe UI" w:cs="Segoe UI"/>
      <w:sz w:val="18"/>
      <w:szCs w:val="18"/>
    </w:rPr>
  </w:style>
  <w:style w:type="paragraph" w:customStyle="1" w:styleId="Default">
    <w:name w:val="Default"/>
    <w:rsid w:val="00C95A75"/>
    <w:pPr>
      <w:autoSpaceDE w:val="0"/>
      <w:autoSpaceDN w:val="0"/>
      <w:adjustRightInd w:val="0"/>
      <w:spacing w:after="0" w:line="240" w:lineRule="auto"/>
    </w:pPr>
    <w:rPr>
      <w:rFonts w:ascii="Bookman Old Style" w:hAnsi="Bookman Old Style" w:cs="Bookman Old Style"/>
      <w:color w:val="000000"/>
      <w:sz w:val="24"/>
      <w:szCs w:val="24"/>
    </w:rPr>
  </w:style>
  <w:style w:type="character" w:styleId="nfasissutil">
    <w:name w:val="Subtle Emphasis"/>
    <w:basedOn w:val="Fuentedeprrafopredeter"/>
    <w:uiPriority w:val="19"/>
    <w:qFormat/>
    <w:rsid w:val="00653A0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1643">
      <w:bodyDiv w:val="1"/>
      <w:marLeft w:val="0"/>
      <w:marRight w:val="0"/>
      <w:marTop w:val="0"/>
      <w:marBottom w:val="0"/>
      <w:divBdr>
        <w:top w:val="none" w:sz="0" w:space="0" w:color="auto"/>
        <w:left w:val="none" w:sz="0" w:space="0" w:color="auto"/>
        <w:bottom w:val="none" w:sz="0" w:space="0" w:color="auto"/>
        <w:right w:val="none" w:sz="0" w:space="0" w:color="auto"/>
      </w:divBdr>
    </w:div>
    <w:div w:id="189998681">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302815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30106823">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4218883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25868174">
      <w:bodyDiv w:val="1"/>
      <w:marLeft w:val="0"/>
      <w:marRight w:val="0"/>
      <w:marTop w:val="0"/>
      <w:marBottom w:val="0"/>
      <w:divBdr>
        <w:top w:val="none" w:sz="0" w:space="0" w:color="auto"/>
        <w:left w:val="none" w:sz="0" w:space="0" w:color="auto"/>
        <w:bottom w:val="none" w:sz="0" w:space="0" w:color="auto"/>
        <w:right w:val="none" w:sz="0" w:space="0" w:color="auto"/>
      </w:divBdr>
    </w:div>
    <w:div w:id="140791628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849829788">
      <w:bodyDiv w:val="1"/>
      <w:marLeft w:val="0"/>
      <w:marRight w:val="0"/>
      <w:marTop w:val="0"/>
      <w:marBottom w:val="0"/>
      <w:divBdr>
        <w:top w:val="none" w:sz="0" w:space="0" w:color="auto"/>
        <w:left w:val="none" w:sz="0" w:space="0" w:color="auto"/>
        <w:bottom w:val="none" w:sz="0" w:space="0" w:color="auto"/>
        <w:right w:val="none" w:sz="0" w:space="0" w:color="auto"/>
      </w:divBdr>
    </w:div>
    <w:div w:id="187053177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778EB-2F64-4726-A48E-5E9090D0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28</Pages>
  <Words>5101</Words>
  <Characters>28061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2019-06-10T15:21:00Z</cp:lastPrinted>
  <dcterms:created xsi:type="dcterms:W3CDTF">2020-10-23T08:03:00Z</dcterms:created>
  <dcterms:modified xsi:type="dcterms:W3CDTF">2021-05-17T03:21:00Z</dcterms:modified>
</cp:coreProperties>
</file>