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6AA023" w14:textId="5C3F6F92" w:rsidR="002250C3" w:rsidRPr="00C73C72" w:rsidRDefault="007628DA" w:rsidP="007628DA">
      <w:pPr>
        <w:spacing w:line="360" w:lineRule="auto"/>
        <w:jc w:val="center"/>
        <w:rPr>
          <w:rFonts w:ascii="Palatino Linotype" w:eastAsia="Times New Roman" w:hAnsi="Palatino Linotype" w:cs="Times New Roman"/>
          <w:b/>
        </w:rPr>
      </w:pPr>
      <w:r w:rsidRPr="00C73C72">
        <w:rPr>
          <w:rFonts w:ascii="Palatino Linotype" w:eastAsia="Times New Roman" w:hAnsi="Palatino Linotype" w:cs="Times New Roman"/>
          <w:b/>
        </w:rPr>
        <w:t>LÍNEAS ARGUMENTATIVAS</w:t>
      </w:r>
    </w:p>
    <w:p w14:paraId="23F6ACCF" w14:textId="77777777" w:rsidR="002250C3" w:rsidRPr="00C73C72" w:rsidRDefault="002250C3" w:rsidP="002667BE">
      <w:pPr>
        <w:spacing w:before="240" w:after="240" w:line="360" w:lineRule="auto"/>
        <w:jc w:val="both"/>
        <w:rPr>
          <w:rFonts w:ascii="Palatino Linotype" w:eastAsia="MS Mincho" w:hAnsi="Palatino Linotype" w:cs="Times New Roman"/>
        </w:rPr>
      </w:pPr>
      <w:r w:rsidRPr="00C73C72">
        <w:rPr>
          <w:rFonts w:ascii="Palatino Linotype" w:eastAsia="MS Mincho" w:hAnsi="Palatino Linotype" w:cs="Times New Roman"/>
          <w:b/>
        </w:rPr>
        <w:t xml:space="preserve">DERECHO DE ACCESO A LA INFORMACIÓN PÚBLICA. </w:t>
      </w:r>
      <w:r w:rsidRPr="00C73C72">
        <w:rPr>
          <w:rFonts w:ascii="Palatino Linotype" w:eastAsia="MS Mincho" w:hAnsi="Palatino Linotype" w:cs="Times New Roman"/>
        </w:rPr>
        <w:t>El derecho de acceso                                                                                                                                                          a la información pública se satisface en aquellos casos en que se atienda cada punto de la solicitud de información, haciendo entrega del soporte documental en que conste la información requerida.</w:t>
      </w:r>
    </w:p>
    <w:p w14:paraId="49503AF8" w14:textId="77777777" w:rsidR="002250C3" w:rsidRPr="00C73C72" w:rsidRDefault="002250C3" w:rsidP="002667BE">
      <w:pPr>
        <w:spacing w:line="360" w:lineRule="auto"/>
        <w:jc w:val="both"/>
        <w:rPr>
          <w:rFonts w:ascii="Palatino Linotype" w:eastAsia="Times New Roman" w:hAnsi="Palatino Linotype" w:cs="Times New Roman"/>
          <w:color w:val="000000"/>
        </w:rPr>
      </w:pPr>
      <w:r w:rsidRPr="00C73C72">
        <w:rPr>
          <w:rFonts w:ascii="Palatino Linotype" w:eastAsia="MS Mincho" w:hAnsi="Palatino Linotype" w:cs="Times New Roman"/>
          <w:b/>
          <w:color w:val="000000"/>
          <w:lang w:val="es-MX"/>
        </w:rPr>
        <w:t>DEBERES DE LAS AUTORIDADES</w:t>
      </w:r>
      <w:r w:rsidRPr="00C73C72">
        <w:rPr>
          <w:rFonts w:ascii="Palatino Linotype" w:eastAsia="MS Mincho" w:hAnsi="Palatino Linotype" w:cs="Times New Roman"/>
          <w:color w:val="000000"/>
          <w:lang w:val="es-MX"/>
        </w:rPr>
        <w:t xml:space="preserve">. </w:t>
      </w:r>
      <w:r w:rsidRPr="00C73C72">
        <w:rPr>
          <w:rFonts w:ascii="Palatino Linotype" w:eastAsia="Times New Roman" w:hAnsi="Palatino Linotype" w:cs="Times New Roman"/>
          <w:color w:val="000000"/>
        </w:rPr>
        <w:t xml:space="preserve">El derecho de acceso a la información pública es un derecho humano constitucionalmente reconocido en consecuencia todas las autoridades en el ámbito de sus competencias, funciones y atribuciones tienen la obligación de respetarlo, protegerlo y garantizarlo. </w:t>
      </w:r>
    </w:p>
    <w:p w14:paraId="25F317A8" w14:textId="77777777" w:rsidR="002250C3" w:rsidRPr="00C73C72" w:rsidRDefault="002250C3" w:rsidP="002667BE">
      <w:pPr>
        <w:tabs>
          <w:tab w:val="left" w:pos="0"/>
        </w:tabs>
        <w:spacing w:line="360" w:lineRule="auto"/>
        <w:jc w:val="both"/>
        <w:rPr>
          <w:rFonts w:ascii="Palatino Linotype" w:eastAsia="MS Mincho" w:hAnsi="Palatino Linotype" w:cs="Arial"/>
        </w:rPr>
      </w:pPr>
    </w:p>
    <w:p w14:paraId="79DF6085" w14:textId="77777777" w:rsidR="002250C3" w:rsidRPr="00C73C72" w:rsidRDefault="002250C3" w:rsidP="002667BE">
      <w:pPr>
        <w:spacing w:line="360" w:lineRule="auto"/>
        <w:jc w:val="both"/>
        <w:rPr>
          <w:rFonts w:ascii="Palatino Linotype" w:eastAsia="Times New Roman" w:hAnsi="Palatino Linotype" w:cs="Times New Roman"/>
          <w:color w:val="000000"/>
        </w:rPr>
      </w:pPr>
      <w:r w:rsidRPr="00C73C72">
        <w:rPr>
          <w:rFonts w:ascii="Palatino Linotype" w:eastAsia="Times New Roman" w:hAnsi="Palatino Linotype" w:cs="Times New Roman"/>
          <w:b/>
          <w:color w:val="000000"/>
        </w:rPr>
        <w:t>RESPUESTAS IMPRECISAS O INCOMPLETAS, DEBER DE REPARACIÓN.</w:t>
      </w:r>
      <w:r w:rsidRPr="00C73C72">
        <w:rPr>
          <w:rFonts w:ascii="Palatino Linotype" w:eastAsia="Times New Roman" w:hAnsi="Palatino Linotype" w:cs="Times New Roman"/>
          <w:color w:val="000000"/>
        </w:rPr>
        <w:t xml:space="preserve"> Es obligación de todas las autoridades, promover, respetar y garantizar los derechos humanos, entre ellos el de acceso a la información pública, por lo que las respuestas ilegibles, imprecisas o incompletas generan una afectación inicial susceptible de ser reparada mediante el recurso de revisión.</w:t>
      </w:r>
    </w:p>
    <w:p w14:paraId="775B780A" w14:textId="77777777" w:rsidR="00050672" w:rsidRPr="00C73C72" w:rsidRDefault="00050672" w:rsidP="002667BE">
      <w:pPr>
        <w:tabs>
          <w:tab w:val="left" w:pos="567"/>
        </w:tabs>
        <w:spacing w:line="360" w:lineRule="auto"/>
        <w:jc w:val="both"/>
        <w:rPr>
          <w:rFonts w:ascii="Palatino Linotype" w:eastAsia="MS Mincho" w:hAnsi="Palatino Linotype" w:cs="Times New Roman"/>
          <w:lang w:eastAsia="es-MX"/>
        </w:rPr>
      </w:pPr>
    </w:p>
    <w:p w14:paraId="4565D698" w14:textId="48631033" w:rsidR="001019DC" w:rsidRPr="00C73C72" w:rsidRDefault="00050672" w:rsidP="00C73C72">
      <w:pPr>
        <w:tabs>
          <w:tab w:val="left" w:pos="567"/>
        </w:tabs>
        <w:spacing w:line="360" w:lineRule="auto"/>
        <w:jc w:val="both"/>
        <w:rPr>
          <w:rFonts w:ascii="Palatino Linotype" w:eastAsia="MS Mincho" w:hAnsi="Palatino Linotype" w:cs="Times New Roman"/>
          <w:lang w:val="es-MX" w:eastAsia="es-MX"/>
        </w:rPr>
      </w:pPr>
      <w:r w:rsidRPr="00C73C72">
        <w:rPr>
          <w:rFonts w:ascii="Palatino Linotype" w:eastAsia="MS Mincho" w:hAnsi="Palatino Linotype" w:cs="Times New Roman"/>
          <w:b/>
          <w:lang w:val="es-MX" w:eastAsia="es-MX"/>
        </w:rPr>
        <w:t>VERSIONES PÚBLICAS, DE LA ELABORACIÓN DE LAS</w:t>
      </w:r>
      <w:r w:rsidRPr="00C73C72">
        <w:rPr>
          <w:rFonts w:ascii="Palatino Linotype" w:eastAsia="MS Mincho" w:hAnsi="Palatino Linotype" w:cs="Times New Roman"/>
          <w:lang w:val="es-MX" w:eastAsia="es-MX"/>
        </w:rPr>
        <w:t xml:space="preserve">. Los Sujetos Obligados deberán de elaborar las versiones públicas de aquella información que consideren susceptible de clasificarse, debiendo de considerar las formalidades que establece la normatividad aplicable, entre las cuales se encuentra la emisión del acuerdo respectivo del comité de transparencia, el que deberá adjuntarse a la respuesta, de lo contrario, se considerarán documentos alterados o de clasificación fraudulenta. </w:t>
      </w:r>
      <w:r w:rsidRPr="00C73C72">
        <w:rPr>
          <w:rFonts w:ascii="Palatino Linotype" w:eastAsia="MS Mincho" w:hAnsi="Palatino Linotype" w:cs="Times New Roman"/>
          <w:lang w:val="es-MX" w:eastAsia="es-MX"/>
        </w:rPr>
        <w:lastRenderedPageBreak/>
        <w:t>En virtud de que el documento que se entrega deberá estar acompañado del acuerdo en donde se explique qué tipo de datos se están testando y la razón de ello, para que el particular conozca los efectos de la clasificación y no acceda a un documento que esté simplemente tachado.</w:t>
      </w:r>
    </w:p>
    <w:p w14:paraId="6F35817C" w14:textId="77777777" w:rsidR="000404FD" w:rsidRPr="00C73C72" w:rsidRDefault="000404FD" w:rsidP="002667BE">
      <w:pPr>
        <w:spacing w:before="240" w:after="240" w:line="360" w:lineRule="auto"/>
        <w:jc w:val="both"/>
        <w:rPr>
          <w:rFonts w:ascii="Palatino Linotype" w:hAnsi="Palatino Linotype" w:cs="Arial"/>
        </w:rPr>
      </w:pPr>
    </w:p>
    <w:p w14:paraId="297A2D83" w14:textId="77777777" w:rsidR="002A5BA4" w:rsidRPr="00C73C72" w:rsidRDefault="002A5BA4" w:rsidP="002667BE">
      <w:pPr>
        <w:spacing w:before="240" w:after="240" w:line="360" w:lineRule="auto"/>
        <w:jc w:val="center"/>
        <w:rPr>
          <w:rFonts w:ascii="Palatino Linotype" w:hAnsi="Palatino Linotype"/>
        </w:rPr>
      </w:pPr>
      <w:r w:rsidRPr="00C73C72">
        <w:rPr>
          <w:rFonts w:ascii="Palatino Linotype" w:hAnsi="Palatino Linotype"/>
          <w:b/>
        </w:rPr>
        <w:t>Índice</w:t>
      </w:r>
      <w:r w:rsidRPr="00C73C72">
        <w:rPr>
          <w:rFonts w:ascii="Palatino Linotype" w:hAnsi="Palatino Linotype"/>
        </w:rPr>
        <w:t>.</w:t>
      </w:r>
    </w:p>
    <w:sdt>
      <w:sdtPr>
        <w:rPr>
          <w:rFonts w:asciiTheme="minorHAnsi" w:eastAsiaTheme="minorEastAsia" w:hAnsiTheme="minorHAnsi" w:cstheme="minorBidi"/>
          <w:b w:val="0"/>
          <w:szCs w:val="24"/>
          <w:lang w:val="es-ES" w:eastAsia="es-ES"/>
        </w:rPr>
        <w:id w:val="1703668029"/>
        <w:docPartObj>
          <w:docPartGallery w:val="Table of Contents"/>
          <w:docPartUnique/>
        </w:docPartObj>
      </w:sdtPr>
      <w:sdtEndPr>
        <w:rPr>
          <w:bCs/>
        </w:rPr>
      </w:sdtEndPr>
      <w:sdtContent>
        <w:p w14:paraId="4F30C7FD" w14:textId="77777777" w:rsidR="002A5BA4" w:rsidRPr="00C73C72" w:rsidRDefault="002A5BA4" w:rsidP="002667BE">
          <w:pPr>
            <w:pStyle w:val="TtulodeTDC"/>
            <w:spacing w:line="360" w:lineRule="auto"/>
          </w:pPr>
        </w:p>
        <w:p w14:paraId="4E90A57A" w14:textId="77777777" w:rsidR="00BE5F02" w:rsidRPr="00C73C72" w:rsidRDefault="002A5BA4">
          <w:pPr>
            <w:pStyle w:val="TDC1"/>
            <w:tabs>
              <w:tab w:val="right" w:leader="dot" w:pos="8779"/>
            </w:tabs>
            <w:rPr>
              <w:rFonts w:ascii="Palatino Linotype" w:hAnsi="Palatino Linotype"/>
              <w:b/>
              <w:noProof/>
              <w:sz w:val="22"/>
              <w:szCs w:val="22"/>
              <w:lang w:val="es-MX" w:eastAsia="es-MX"/>
            </w:rPr>
          </w:pPr>
          <w:r w:rsidRPr="00C73C72">
            <w:rPr>
              <w:rFonts w:ascii="Palatino Linotype" w:hAnsi="Palatino Linotype"/>
              <w:b/>
            </w:rPr>
            <w:fldChar w:fldCharType="begin"/>
          </w:r>
          <w:r w:rsidRPr="00C73C72">
            <w:rPr>
              <w:rFonts w:ascii="Palatino Linotype" w:hAnsi="Palatino Linotype"/>
              <w:b/>
            </w:rPr>
            <w:instrText xml:space="preserve"> TOC \o "1-3" \h \z \u </w:instrText>
          </w:r>
          <w:r w:rsidRPr="00C73C72">
            <w:rPr>
              <w:rFonts w:ascii="Palatino Linotype" w:hAnsi="Palatino Linotype"/>
              <w:b/>
            </w:rPr>
            <w:fldChar w:fldCharType="separate"/>
          </w:r>
          <w:hyperlink w:anchor="_Toc56741183" w:history="1">
            <w:r w:rsidR="00BE5F02" w:rsidRPr="00C73C72">
              <w:rPr>
                <w:rStyle w:val="Hipervnculo"/>
                <w:rFonts w:ascii="Palatino Linotype" w:hAnsi="Palatino Linotype"/>
                <w:b/>
                <w:noProof/>
              </w:rPr>
              <w:t>ANTECEDENTES</w:t>
            </w:r>
            <w:r w:rsidR="00BE5F02" w:rsidRPr="00C73C72">
              <w:rPr>
                <w:rFonts w:ascii="Palatino Linotype" w:hAnsi="Palatino Linotype"/>
                <w:b/>
                <w:noProof/>
                <w:webHidden/>
              </w:rPr>
              <w:tab/>
            </w:r>
            <w:r w:rsidR="00BE5F02" w:rsidRPr="00C73C72">
              <w:rPr>
                <w:rFonts w:ascii="Palatino Linotype" w:hAnsi="Palatino Linotype"/>
                <w:b/>
                <w:noProof/>
                <w:webHidden/>
              </w:rPr>
              <w:fldChar w:fldCharType="begin"/>
            </w:r>
            <w:r w:rsidR="00BE5F02" w:rsidRPr="00C73C72">
              <w:rPr>
                <w:rFonts w:ascii="Palatino Linotype" w:hAnsi="Palatino Linotype"/>
                <w:b/>
                <w:noProof/>
                <w:webHidden/>
              </w:rPr>
              <w:instrText xml:space="preserve"> PAGEREF _Toc56741183 \h </w:instrText>
            </w:r>
            <w:r w:rsidR="00BE5F02" w:rsidRPr="00C73C72">
              <w:rPr>
                <w:rFonts w:ascii="Palatino Linotype" w:hAnsi="Palatino Linotype"/>
                <w:b/>
                <w:noProof/>
                <w:webHidden/>
              </w:rPr>
            </w:r>
            <w:r w:rsidR="00BE5F02" w:rsidRPr="00C73C72">
              <w:rPr>
                <w:rFonts w:ascii="Palatino Linotype" w:hAnsi="Palatino Linotype"/>
                <w:b/>
                <w:noProof/>
                <w:webHidden/>
              </w:rPr>
              <w:fldChar w:fldCharType="separate"/>
            </w:r>
            <w:r w:rsidR="00BE5F02" w:rsidRPr="00C73C72">
              <w:rPr>
                <w:rFonts w:ascii="Palatino Linotype" w:hAnsi="Palatino Linotype"/>
                <w:b/>
                <w:noProof/>
                <w:webHidden/>
              </w:rPr>
              <w:t>4</w:t>
            </w:r>
            <w:r w:rsidR="00BE5F02" w:rsidRPr="00C73C72">
              <w:rPr>
                <w:rFonts w:ascii="Palatino Linotype" w:hAnsi="Palatino Linotype"/>
                <w:b/>
                <w:noProof/>
                <w:webHidden/>
              </w:rPr>
              <w:fldChar w:fldCharType="end"/>
            </w:r>
          </w:hyperlink>
        </w:p>
        <w:p w14:paraId="1E290EBE" w14:textId="77777777" w:rsidR="00BE5F02" w:rsidRPr="00C73C72" w:rsidRDefault="00BE0B13">
          <w:pPr>
            <w:pStyle w:val="TDC1"/>
            <w:tabs>
              <w:tab w:val="right" w:leader="dot" w:pos="8779"/>
            </w:tabs>
            <w:rPr>
              <w:rFonts w:ascii="Palatino Linotype" w:hAnsi="Palatino Linotype"/>
              <w:b/>
              <w:noProof/>
              <w:sz w:val="22"/>
              <w:szCs w:val="22"/>
              <w:lang w:val="es-MX" w:eastAsia="es-MX"/>
            </w:rPr>
          </w:pPr>
          <w:hyperlink w:anchor="_Toc56741184" w:history="1">
            <w:r w:rsidR="00BE5F02" w:rsidRPr="00C73C72">
              <w:rPr>
                <w:rStyle w:val="Hipervnculo"/>
                <w:rFonts w:ascii="Palatino Linotype" w:hAnsi="Palatino Linotype"/>
                <w:b/>
                <w:noProof/>
              </w:rPr>
              <w:t>CONSIDERANDO</w:t>
            </w:r>
            <w:r w:rsidR="00BE5F02" w:rsidRPr="00C73C72">
              <w:rPr>
                <w:rFonts w:ascii="Palatino Linotype" w:hAnsi="Palatino Linotype"/>
                <w:b/>
                <w:noProof/>
                <w:webHidden/>
              </w:rPr>
              <w:tab/>
            </w:r>
            <w:r w:rsidR="00BE5F02" w:rsidRPr="00C73C72">
              <w:rPr>
                <w:rFonts w:ascii="Palatino Linotype" w:hAnsi="Palatino Linotype"/>
                <w:b/>
                <w:noProof/>
                <w:webHidden/>
              </w:rPr>
              <w:fldChar w:fldCharType="begin"/>
            </w:r>
            <w:r w:rsidR="00BE5F02" w:rsidRPr="00C73C72">
              <w:rPr>
                <w:rFonts w:ascii="Palatino Linotype" w:hAnsi="Palatino Linotype"/>
                <w:b/>
                <w:noProof/>
                <w:webHidden/>
              </w:rPr>
              <w:instrText xml:space="preserve"> PAGEREF _Toc56741184 \h </w:instrText>
            </w:r>
            <w:r w:rsidR="00BE5F02" w:rsidRPr="00C73C72">
              <w:rPr>
                <w:rFonts w:ascii="Palatino Linotype" w:hAnsi="Palatino Linotype"/>
                <w:b/>
                <w:noProof/>
                <w:webHidden/>
              </w:rPr>
            </w:r>
            <w:r w:rsidR="00BE5F02" w:rsidRPr="00C73C72">
              <w:rPr>
                <w:rFonts w:ascii="Palatino Linotype" w:hAnsi="Palatino Linotype"/>
                <w:b/>
                <w:noProof/>
                <w:webHidden/>
              </w:rPr>
              <w:fldChar w:fldCharType="separate"/>
            </w:r>
            <w:r w:rsidR="00BE5F02" w:rsidRPr="00C73C72">
              <w:rPr>
                <w:rFonts w:ascii="Palatino Linotype" w:hAnsi="Palatino Linotype"/>
                <w:b/>
                <w:noProof/>
                <w:webHidden/>
              </w:rPr>
              <w:t>15</w:t>
            </w:r>
            <w:r w:rsidR="00BE5F02" w:rsidRPr="00C73C72">
              <w:rPr>
                <w:rFonts w:ascii="Palatino Linotype" w:hAnsi="Palatino Linotype"/>
                <w:b/>
                <w:noProof/>
                <w:webHidden/>
              </w:rPr>
              <w:fldChar w:fldCharType="end"/>
            </w:r>
          </w:hyperlink>
        </w:p>
        <w:p w14:paraId="28274533" w14:textId="77777777" w:rsidR="00BE5F02" w:rsidRPr="00C73C72" w:rsidRDefault="00BE0B13">
          <w:pPr>
            <w:pStyle w:val="TDC2"/>
            <w:rPr>
              <w:rFonts w:ascii="Palatino Linotype" w:hAnsi="Palatino Linotype"/>
              <w:b/>
              <w:noProof/>
              <w:sz w:val="22"/>
              <w:szCs w:val="22"/>
              <w:lang w:val="es-MX" w:eastAsia="es-MX"/>
            </w:rPr>
          </w:pPr>
          <w:hyperlink w:anchor="_Toc56741185" w:history="1">
            <w:r w:rsidR="00BE5F02" w:rsidRPr="00C73C72">
              <w:rPr>
                <w:rStyle w:val="Hipervnculo"/>
                <w:rFonts w:ascii="Palatino Linotype" w:hAnsi="Palatino Linotype"/>
                <w:b/>
                <w:noProof/>
              </w:rPr>
              <w:t>PRIMERO. De la competencia.</w:t>
            </w:r>
            <w:r w:rsidR="00BE5F02" w:rsidRPr="00C73C72">
              <w:rPr>
                <w:rFonts w:ascii="Palatino Linotype" w:hAnsi="Palatino Linotype"/>
                <w:b/>
                <w:noProof/>
                <w:webHidden/>
              </w:rPr>
              <w:tab/>
            </w:r>
            <w:r w:rsidR="00BE5F02" w:rsidRPr="00C73C72">
              <w:rPr>
                <w:rFonts w:ascii="Palatino Linotype" w:hAnsi="Palatino Linotype"/>
                <w:b/>
                <w:noProof/>
                <w:webHidden/>
              </w:rPr>
              <w:fldChar w:fldCharType="begin"/>
            </w:r>
            <w:r w:rsidR="00BE5F02" w:rsidRPr="00C73C72">
              <w:rPr>
                <w:rFonts w:ascii="Palatino Linotype" w:hAnsi="Palatino Linotype"/>
                <w:b/>
                <w:noProof/>
                <w:webHidden/>
              </w:rPr>
              <w:instrText xml:space="preserve"> PAGEREF _Toc56741185 \h </w:instrText>
            </w:r>
            <w:r w:rsidR="00BE5F02" w:rsidRPr="00C73C72">
              <w:rPr>
                <w:rFonts w:ascii="Palatino Linotype" w:hAnsi="Palatino Linotype"/>
                <w:b/>
                <w:noProof/>
                <w:webHidden/>
              </w:rPr>
            </w:r>
            <w:r w:rsidR="00BE5F02" w:rsidRPr="00C73C72">
              <w:rPr>
                <w:rFonts w:ascii="Palatino Linotype" w:hAnsi="Palatino Linotype"/>
                <w:b/>
                <w:noProof/>
                <w:webHidden/>
              </w:rPr>
              <w:fldChar w:fldCharType="separate"/>
            </w:r>
            <w:r w:rsidR="00BE5F02" w:rsidRPr="00C73C72">
              <w:rPr>
                <w:rFonts w:ascii="Palatino Linotype" w:hAnsi="Palatino Linotype"/>
                <w:b/>
                <w:noProof/>
                <w:webHidden/>
              </w:rPr>
              <w:t>15</w:t>
            </w:r>
            <w:r w:rsidR="00BE5F02" w:rsidRPr="00C73C72">
              <w:rPr>
                <w:rFonts w:ascii="Palatino Linotype" w:hAnsi="Palatino Linotype"/>
                <w:b/>
                <w:noProof/>
                <w:webHidden/>
              </w:rPr>
              <w:fldChar w:fldCharType="end"/>
            </w:r>
          </w:hyperlink>
        </w:p>
        <w:p w14:paraId="05967585" w14:textId="77777777" w:rsidR="00BE5F02" w:rsidRPr="00C73C72" w:rsidRDefault="00BE0B13">
          <w:pPr>
            <w:pStyle w:val="TDC2"/>
            <w:rPr>
              <w:rFonts w:ascii="Palatino Linotype" w:hAnsi="Palatino Linotype"/>
              <w:b/>
              <w:noProof/>
              <w:sz w:val="22"/>
              <w:szCs w:val="22"/>
              <w:lang w:val="es-MX" w:eastAsia="es-MX"/>
            </w:rPr>
          </w:pPr>
          <w:hyperlink w:anchor="_Toc56741186" w:history="1">
            <w:r w:rsidR="00BE5F02" w:rsidRPr="00C73C72">
              <w:rPr>
                <w:rStyle w:val="Hipervnculo"/>
                <w:rFonts w:ascii="Palatino Linotype" w:hAnsi="Palatino Linotype"/>
                <w:b/>
                <w:noProof/>
              </w:rPr>
              <w:t>SEGUNDO. De la oportunidad y procedencia.</w:t>
            </w:r>
            <w:r w:rsidR="00BE5F02" w:rsidRPr="00C73C72">
              <w:rPr>
                <w:rFonts w:ascii="Palatino Linotype" w:hAnsi="Palatino Linotype"/>
                <w:b/>
                <w:noProof/>
                <w:webHidden/>
              </w:rPr>
              <w:tab/>
            </w:r>
            <w:r w:rsidR="00BE5F02" w:rsidRPr="00C73C72">
              <w:rPr>
                <w:rFonts w:ascii="Palatino Linotype" w:hAnsi="Palatino Linotype"/>
                <w:b/>
                <w:noProof/>
                <w:webHidden/>
              </w:rPr>
              <w:fldChar w:fldCharType="begin"/>
            </w:r>
            <w:r w:rsidR="00BE5F02" w:rsidRPr="00C73C72">
              <w:rPr>
                <w:rFonts w:ascii="Palatino Linotype" w:hAnsi="Palatino Linotype"/>
                <w:b/>
                <w:noProof/>
                <w:webHidden/>
              </w:rPr>
              <w:instrText xml:space="preserve"> PAGEREF _Toc56741186 \h </w:instrText>
            </w:r>
            <w:r w:rsidR="00BE5F02" w:rsidRPr="00C73C72">
              <w:rPr>
                <w:rFonts w:ascii="Palatino Linotype" w:hAnsi="Palatino Linotype"/>
                <w:b/>
                <w:noProof/>
                <w:webHidden/>
              </w:rPr>
            </w:r>
            <w:r w:rsidR="00BE5F02" w:rsidRPr="00C73C72">
              <w:rPr>
                <w:rFonts w:ascii="Palatino Linotype" w:hAnsi="Palatino Linotype"/>
                <w:b/>
                <w:noProof/>
                <w:webHidden/>
              </w:rPr>
              <w:fldChar w:fldCharType="separate"/>
            </w:r>
            <w:r w:rsidR="00BE5F02" w:rsidRPr="00C73C72">
              <w:rPr>
                <w:rFonts w:ascii="Palatino Linotype" w:hAnsi="Palatino Linotype"/>
                <w:b/>
                <w:noProof/>
                <w:webHidden/>
              </w:rPr>
              <w:t>16</w:t>
            </w:r>
            <w:r w:rsidR="00BE5F02" w:rsidRPr="00C73C72">
              <w:rPr>
                <w:rFonts w:ascii="Palatino Linotype" w:hAnsi="Palatino Linotype"/>
                <w:b/>
                <w:noProof/>
                <w:webHidden/>
              </w:rPr>
              <w:fldChar w:fldCharType="end"/>
            </w:r>
          </w:hyperlink>
        </w:p>
        <w:p w14:paraId="7827276F" w14:textId="77777777" w:rsidR="00BE5F02" w:rsidRPr="00C73C72" w:rsidRDefault="00BE0B13">
          <w:pPr>
            <w:pStyle w:val="TDC1"/>
            <w:tabs>
              <w:tab w:val="right" w:leader="dot" w:pos="8779"/>
            </w:tabs>
            <w:rPr>
              <w:rFonts w:ascii="Palatino Linotype" w:hAnsi="Palatino Linotype"/>
              <w:b/>
              <w:noProof/>
              <w:sz w:val="22"/>
              <w:szCs w:val="22"/>
              <w:lang w:val="es-MX" w:eastAsia="es-MX"/>
            </w:rPr>
          </w:pPr>
          <w:hyperlink w:anchor="_Toc56741187" w:history="1">
            <w:r w:rsidR="00BE5F02" w:rsidRPr="00C73C72">
              <w:rPr>
                <w:rStyle w:val="Hipervnculo"/>
                <w:rFonts w:ascii="Palatino Linotype" w:hAnsi="Palatino Linotype"/>
                <w:b/>
                <w:noProof/>
                <w:lang w:eastAsia="es-MX"/>
              </w:rPr>
              <w:t>TERCERO. Planteamiento de la Litis.</w:t>
            </w:r>
            <w:r w:rsidR="00BE5F02" w:rsidRPr="00C73C72">
              <w:rPr>
                <w:rFonts w:ascii="Palatino Linotype" w:hAnsi="Palatino Linotype"/>
                <w:b/>
                <w:noProof/>
                <w:webHidden/>
              </w:rPr>
              <w:tab/>
            </w:r>
            <w:r w:rsidR="00BE5F02" w:rsidRPr="00C73C72">
              <w:rPr>
                <w:rFonts w:ascii="Palatino Linotype" w:hAnsi="Palatino Linotype"/>
                <w:b/>
                <w:noProof/>
                <w:webHidden/>
              </w:rPr>
              <w:fldChar w:fldCharType="begin"/>
            </w:r>
            <w:r w:rsidR="00BE5F02" w:rsidRPr="00C73C72">
              <w:rPr>
                <w:rFonts w:ascii="Palatino Linotype" w:hAnsi="Palatino Linotype"/>
                <w:b/>
                <w:noProof/>
                <w:webHidden/>
              </w:rPr>
              <w:instrText xml:space="preserve"> PAGEREF _Toc56741187 \h </w:instrText>
            </w:r>
            <w:r w:rsidR="00BE5F02" w:rsidRPr="00C73C72">
              <w:rPr>
                <w:rFonts w:ascii="Palatino Linotype" w:hAnsi="Palatino Linotype"/>
                <w:b/>
                <w:noProof/>
                <w:webHidden/>
              </w:rPr>
            </w:r>
            <w:r w:rsidR="00BE5F02" w:rsidRPr="00C73C72">
              <w:rPr>
                <w:rFonts w:ascii="Palatino Linotype" w:hAnsi="Palatino Linotype"/>
                <w:b/>
                <w:noProof/>
                <w:webHidden/>
              </w:rPr>
              <w:fldChar w:fldCharType="separate"/>
            </w:r>
            <w:r w:rsidR="00BE5F02" w:rsidRPr="00C73C72">
              <w:rPr>
                <w:rFonts w:ascii="Palatino Linotype" w:hAnsi="Palatino Linotype"/>
                <w:b/>
                <w:noProof/>
                <w:webHidden/>
              </w:rPr>
              <w:t>16</w:t>
            </w:r>
            <w:r w:rsidR="00BE5F02" w:rsidRPr="00C73C72">
              <w:rPr>
                <w:rFonts w:ascii="Palatino Linotype" w:hAnsi="Palatino Linotype"/>
                <w:b/>
                <w:noProof/>
                <w:webHidden/>
              </w:rPr>
              <w:fldChar w:fldCharType="end"/>
            </w:r>
          </w:hyperlink>
        </w:p>
        <w:p w14:paraId="1120CF67" w14:textId="77777777" w:rsidR="00BE5F02" w:rsidRPr="00C73C72" w:rsidRDefault="00BE0B13">
          <w:pPr>
            <w:pStyle w:val="TDC1"/>
            <w:tabs>
              <w:tab w:val="right" w:leader="dot" w:pos="8779"/>
            </w:tabs>
            <w:rPr>
              <w:rFonts w:ascii="Palatino Linotype" w:hAnsi="Palatino Linotype"/>
              <w:b/>
              <w:noProof/>
              <w:sz w:val="22"/>
              <w:szCs w:val="22"/>
              <w:lang w:val="es-MX" w:eastAsia="es-MX"/>
            </w:rPr>
          </w:pPr>
          <w:hyperlink w:anchor="_Toc56741188" w:history="1">
            <w:r w:rsidR="00BE5F02" w:rsidRPr="00C73C72">
              <w:rPr>
                <w:rStyle w:val="Hipervnculo"/>
                <w:rFonts w:ascii="Palatino Linotype" w:hAnsi="Palatino Linotype"/>
                <w:b/>
                <w:noProof/>
              </w:rPr>
              <w:t>CUARTO. Análisis y resolución del asunto.</w:t>
            </w:r>
            <w:r w:rsidR="00BE5F02" w:rsidRPr="00C73C72">
              <w:rPr>
                <w:rFonts w:ascii="Palatino Linotype" w:hAnsi="Palatino Linotype"/>
                <w:b/>
                <w:noProof/>
                <w:webHidden/>
              </w:rPr>
              <w:tab/>
            </w:r>
            <w:r w:rsidR="00BE5F02" w:rsidRPr="00C73C72">
              <w:rPr>
                <w:rFonts w:ascii="Palatino Linotype" w:hAnsi="Palatino Linotype"/>
                <w:b/>
                <w:noProof/>
                <w:webHidden/>
              </w:rPr>
              <w:fldChar w:fldCharType="begin"/>
            </w:r>
            <w:r w:rsidR="00BE5F02" w:rsidRPr="00C73C72">
              <w:rPr>
                <w:rFonts w:ascii="Palatino Linotype" w:hAnsi="Palatino Linotype"/>
                <w:b/>
                <w:noProof/>
                <w:webHidden/>
              </w:rPr>
              <w:instrText xml:space="preserve"> PAGEREF _Toc56741188 \h </w:instrText>
            </w:r>
            <w:r w:rsidR="00BE5F02" w:rsidRPr="00C73C72">
              <w:rPr>
                <w:rFonts w:ascii="Palatino Linotype" w:hAnsi="Palatino Linotype"/>
                <w:b/>
                <w:noProof/>
                <w:webHidden/>
              </w:rPr>
            </w:r>
            <w:r w:rsidR="00BE5F02" w:rsidRPr="00C73C72">
              <w:rPr>
                <w:rFonts w:ascii="Palatino Linotype" w:hAnsi="Palatino Linotype"/>
                <w:b/>
                <w:noProof/>
                <w:webHidden/>
              </w:rPr>
              <w:fldChar w:fldCharType="separate"/>
            </w:r>
            <w:r w:rsidR="00BE5F02" w:rsidRPr="00C73C72">
              <w:rPr>
                <w:rFonts w:ascii="Palatino Linotype" w:hAnsi="Palatino Linotype"/>
                <w:b/>
                <w:noProof/>
                <w:webHidden/>
              </w:rPr>
              <w:t>17</w:t>
            </w:r>
            <w:r w:rsidR="00BE5F02" w:rsidRPr="00C73C72">
              <w:rPr>
                <w:rFonts w:ascii="Palatino Linotype" w:hAnsi="Palatino Linotype"/>
                <w:b/>
                <w:noProof/>
                <w:webHidden/>
              </w:rPr>
              <w:fldChar w:fldCharType="end"/>
            </w:r>
          </w:hyperlink>
        </w:p>
        <w:p w14:paraId="3FEBEE23" w14:textId="77777777" w:rsidR="00BE5F02" w:rsidRPr="00C73C72" w:rsidRDefault="00BE0B13">
          <w:pPr>
            <w:pStyle w:val="TDC2"/>
            <w:rPr>
              <w:rFonts w:ascii="Palatino Linotype" w:hAnsi="Palatino Linotype"/>
              <w:b/>
              <w:noProof/>
              <w:sz w:val="22"/>
              <w:szCs w:val="22"/>
              <w:lang w:val="es-MX" w:eastAsia="es-MX"/>
            </w:rPr>
          </w:pPr>
          <w:hyperlink w:anchor="_Toc56741190" w:history="1">
            <w:r w:rsidR="00BE5F02" w:rsidRPr="00C73C72">
              <w:rPr>
                <w:rStyle w:val="Hipervnculo"/>
                <w:rFonts w:ascii="Palatino Linotype" w:eastAsia="MS Gothic" w:hAnsi="Palatino Linotype" w:cs="Times New Roman"/>
                <w:b/>
                <w:noProof/>
                <w:lang w:eastAsia="es-ES_tradnl"/>
              </w:rPr>
              <w:t>QUINTO.</w:t>
            </w:r>
            <w:r w:rsidR="00BE5F02" w:rsidRPr="00C73C72">
              <w:rPr>
                <w:rStyle w:val="Hipervnculo"/>
                <w:rFonts w:ascii="Palatino Linotype" w:eastAsia="MS Mincho" w:hAnsi="Palatino Linotype" w:cs="Times New Roman"/>
                <w:b/>
                <w:noProof/>
              </w:rPr>
              <w:t xml:space="preserve"> De la elaboración de la versión pública y el acuerdo de clasificación como información confidencial.</w:t>
            </w:r>
            <w:r w:rsidR="00BE5F02" w:rsidRPr="00C73C72">
              <w:rPr>
                <w:rFonts w:ascii="Palatino Linotype" w:hAnsi="Palatino Linotype"/>
                <w:b/>
                <w:noProof/>
                <w:webHidden/>
              </w:rPr>
              <w:tab/>
            </w:r>
            <w:r w:rsidR="00BE5F02" w:rsidRPr="00C73C72">
              <w:rPr>
                <w:rFonts w:ascii="Palatino Linotype" w:hAnsi="Palatino Linotype"/>
                <w:b/>
                <w:noProof/>
                <w:webHidden/>
              </w:rPr>
              <w:fldChar w:fldCharType="begin"/>
            </w:r>
            <w:r w:rsidR="00BE5F02" w:rsidRPr="00C73C72">
              <w:rPr>
                <w:rFonts w:ascii="Palatino Linotype" w:hAnsi="Palatino Linotype"/>
                <w:b/>
                <w:noProof/>
                <w:webHidden/>
              </w:rPr>
              <w:instrText xml:space="preserve"> PAGEREF _Toc56741190 \h </w:instrText>
            </w:r>
            <w:r w:rsidR="00BE5F02" w:rsidRPr="00C73C72">
              <w:rPr>
                <w:rFonts w:ascii="Palatino Linotype" w:hAnsi="Palatino Linotype"/>
                <w:b/>
                <w:noProof/>
                <w:webHidden/>
              </w:rPr>
            </w:r>
            <w:r w:rsidR="00BE5F02" w:rsidRPr="00C73C72">
              <w:rPr>
                <w:rFonts w:ascii="Palatino Linotype" w:hAnsi="Palatino Linotype"/>
                <w:b/>
                <w:noProof/>
                <w:webHidden/>
              </w:rPr>
              <w:fldChar w:fldCharType="separate"/>
            </w:r>
            <w:r w:rsidR="00BE5F02" w:rsidRPr="00C73C72">
              <w:rPr>
                <w:rFonts w:ascii="Palatino Linotype" w:hAnsi="Palatino Linotype"/>
                <w:b/>
                <w:noProof/>
                <w:webHidden/>
              </w:rPr>
              <w:t>67</w:t>
            </w:r>
            <w:r w:rsidR="00BE5F02" w:rsidRPr="00C73C72">
              <w:rPr>
                <w:rFonts w:ascii="Palatino Linotype" w:hAnsi="Palatino Linotype"/>
                <w:b/>
                <w:noProof/>
                <w:webHidden/>
              </w:rPr>
              <w:fldChar w:fldCharType="end"/>
            </w:r>
          </w:hyperlink>
        </w:p>
        <w:p w14:paraId="591B8C4E" w14:textId="77777777" w:rsidR="00BE5F02" w:rsidRPr="00C73C72" w:rsidRDefault="00BE0B13">
          <w:pPr>
            <w:pStyle w:val="TDC1"/>
            <w:tabs>
              <w:tab w:val="right" w:leader="dot" w:pos="8779"/>
            </w:tabs>
            <w:rPr>
              <w:rFonts w:ascii="Palatino Linotype" w:hAnsi="Palatino Linotype"/>
              <w:b/>
              <w:noProof/>
              <w:sz w:val="22"/>
              <w:szCs w:val="22"/>
              <w:lang w:val="es-MX" w:eastAsia="es-MX"/>
            </w:rPr>
          </w:pPr>
          <w:hyperlink w:anchor="_Toc56741191" w:history="1">
            <w:r w:rsidR="00BE5F02" w:rsidRPr="00C73C72">
              <w:rPr>
                <w:rStyle w:val="Hipervnculo"/>
                <w:rFonts w:ascii="Palatino Linotype" w:eastAsia="Times New Roman" w:hAnsi="Palatino Linotype" w:cstheme="majorBidi"/>
                <w:b/>
                <w:bCs/>
                <w:noProof/>
              </w:rPr>
              <w:t>R E S O L U T I V O S</w:t>
            </w:r>
            <w:r w:rsidR="00BE5F02" w:rsidRPr="00C73C72">
              <w:rPr>
                <w:rFonts w:ascii="Palatino Linotype" w:hAnsi="Palatino Linotype"/>
                <w:b/>
                <w:noProof/>
                <w:webHidden/>
              </w:rPr>
              <w:tab/>
            </w:r>
            <w:r w:rsidR="00BE5F02" w:rsidRPr="00C73C72">
              <w:rPr>
                <w:rFonts w:ascii="Palatino Linotype" w:hAnsi="Palatino Linotype"/>
                <w:b/>
                <w:noProof/>
                <w:webHidden/>
              </w:rPr>
              <w:fldChar w:fldCharType="begin"/>
            </w:r>
            <w:r w:rsidR="00BE5F02" w:rsidRPr="00C73C72">
              <w:rPr>
                <w:rFonts w:ascii="Palatino Linotype" w:hAnsi="Palatino Linotype"/>
                <w:b/>
                <w:noProof/>
                <w:webHidden/>
              </w:rPr>
              <w:instrText xml:space="preserve"> PAGEREF _Toc56741191 \h </w:instrText>
            </w:r>
            <w:r w:rsidR="00BE5F02" w:rsidRPr="00C73C72">
              <w:rPr>
                <w:rFonts w:ascii="Palatino Linotype" w:hAnsi="Palatino Linotype"/>
                <w:b/>
                <w:noProof/>
                <w:webHidden/>
              </w:rPr>
            </w:r>
            <w:r w:rsidR="00BE5F02" w:rsidRPr="00C73C72">
              <w:rPr>
                <w:rFonts w:ascii="Palatino Linotype" w:hAnsi="Palatino Linotype"/>
                <w:b/>
                <w:noProof/>
                <w:webHidden/>
              </w:rPr>
              <w:fldChar w:fldCharType="separate"/>
            </w:r>
            <w:r w:rsidR="00BE5F02" w:rsidRPr="00C73C72">
              <w:rPr>
                <w:rFonts w:ascii="Palatino Linotype" w:hAnsi="Palatino Linotype"/>
                <w:b/>
                <w:noProof/>
                <w:webHidden/>
              </w:rPr>
              <w:t>78</w:t>
            </w:r>
            <w:r w:rsidR="00BE5F02" w:rsidRPr="00C73C72">
              <w:rPr>
                <w:rFonts w:ascii="Palatino Linotype" w:hAnsi="Palatino Linotype"/>
                <w:b/>
                <w:noProof/>
                <w:webHidden/>
              </w:rPr>
              <w:fldChar w:fldCharType="end"/>
            </w:r>
          </w:hyperlink>
        </w:p>
        <w:p w14:paraId="226A013E" w14:textId="4AE8CA33" w:rsidR="002A5BA4" w:rsidRPr="00C73C72" w:rsidRDefault="002A5BA4" w:rsidP="002667BE">
          <w:pPr>
            <w:spacing w:line="360" w:lineRule="auto"/>
          </w:pPr>
          <w:r w:rsidRPr="00C73C72">
            <w:rPr>
              <w:rFonts w:ascii="Palatino Linotype" w:hAnsi="Palatino Linotype"/>
              <w:b/>
              <w:bCs/>
              <w:lang w:val="es-ES"/>
            </w:rPr>
            <w:fldChar w:fldCharType="end"/>
          </w:r>
        </w:p>
      </w:sdtContent>
    </w:sdt>
    <w:p w14:paraId="57BE760C" w14:textId="2B3A655A" w:rsidR="002A5BA4" w:rsidRPr="00C73C72" w:rsidRDefault="002A5BA4" w:rsidP="002667BE">
      <w:pPr>
        <w:spacing w:before="240" w:after="240" w:line="360" w:lineRule="auto"/>
        <w:jc w:val="both"/>
        <w:rPr>
          <w:rFonts w:ascii="Palatino Linotype" w:hAnsi="Palatino Linotype"/>
        </w:rPr>
      </w:pPr>
    </w:p>
    <w:p w14:paraId="31150144" w14:textId="77777777" w:rsidR="00D6298C" w:rsidRPr="00C73C72" w:rsidRDefault="00D6298C" w:rsidP="002667BE">
      <w:pPr>
        <w:spacing w:before="240" w:after="240" w:line="360" w:lineRule="auto"/>
        <w:jc w:val="both"/>
        <w:rPr>
          <w:rFonts w:ascii="Palatino Linotype" w:hAnsi="Palatino Linotype"/>
        </w:rPr>
      </w:pPr>
    </w:p>
    <w:p w14:paraId="0DDE6D9D" w14:textId="77777777" w:rsidR="00D6298C" w:rsidRPr="00C73C72" w:rsidRDefault="00D6298C" w:rsidP="002667BE">
      <w:pPr>
        <w:spacing w:before="240" w:after="240" w:line="360" w:lineRule="auto"/>
        <w:jc w:val="both"/>
        <w:rPr>
          <w:rFonts w:ascii="Palatino Linotype" w:hAnsi="Palatino Linotype"/>
        </w:rPr>
      </w:pPr>
    </w:p>
    <w:p w14:paraId="2A494ED8" w14:textId="77777777" w:rsidR="000C1C98" w:rsidRPr="00C73C72" w:rsidRDefault="000C1C98" w:rsidP="002667BE">
      <w:pPr>
        <w:spacing w:before="240" w:after="240" w:line="360" w:lineRule="auto"/>
        <w:jc w:val="both"/>
        <w:rPr>
          <w:rFonts w:ascii="Palatino Linotype" w:hAnsi="Palatino Linotype"/>
        </w:rPr>
      </w:pPr>
    </w:p>
    <w:p w14:paraId="674B5F12" w14:textId="77777777" w:rsidR="00D74566" w:rsidRPr="00C73C72" w:rsidRDefault="00D74566" w:rsidP="002667BE">
      <w:pPr>
        <w:spacing w:before="240" w:after="240" w:line="360" w:lineRule="auto"/>
        <w:jc w:val="both"/>
        <w:rPr>
          <w:rFonts w:ascii="Palatino Linotype" w:hAnsi="Palatino Linotype"/>
        </w:rPr>
      </w:pPr>
    </w:p>
    <w:p w14:paraId="6B9A1BCC" w14:textId="05C906B5" w:rsidR="002A5BA4" w:rsidRPr="00C73C72" w:rsidRDefault="002A5BA4" w:rsidP="002667BE">
      <w:pPr>
        <w:spacing w:before="240" w:after="240" w:line="360" w:lineRule="auto"/>
        <w:jc w:val="both"/>
        <w:rPr>
          <w:rFonts w:ascii="Palatino Linotype" w:hAnsi="Palatino Linotype"/>
        </w:rPr>
      </w:pPr>
      <w:r w:rsidRPr="00C73C72">
        <w:rPr>
          <w:rFonts w:ascii="Palatino Linotype" w:hAnsi="Palatino Linotype"/>
        </w:rPr>
        <w:lastRenderedPageBreak/>
        <w:t xml:space="preserve">Resolución del Pleno del Instituto de Transparencia, Acceso a la Información Pública y Protección de Datos Personales del Estado de México y Municipios, con domicilio en Metepec, Estado de México; </w:t>
      </w:r>
      <w:r w:rsidR="00C73C72">
        <w:rPr>
          <w:rFonts w:ascii="Palatino Linotype" w:hAnsi="Palatino Linotype"/>
        </w:rPr>
        <w:t>de fecha veinticinco (25) de noviembre de dos mil veinte</w:t>
      </w:r>
      <w:r w:rsidR="000404FD" w:rsidRPr="00C73C72">
        <w:rPr>
          <w:rFonts w:ascii="Palatino Linotype" w:hAnsi="Palatino Linotype"/>
        </w:rPr>
        <w:t>.</w:t>
      </w:r>
    </w:p>
    <w:p w14:paraId="7EDBAF3F" w14:textId="01B4C654" w:rsidR="000F1552" w:rsidRPr="00C73C72" w:rsidRDefault="000F1552" w:rsidP="002667BE">
      <w:pPr>
        <w:spacing w:before="240" w:after="240" w:line="360" w:lineRule="auto"/>
        <w:jc w:val="both"/>
        <w:rPr>
          <w:rFonts w:ascii="Palatino Linotype" w:hAnsi="Palatino Linotype"/>
          <w:b/>
        </w:rPr>
      </w:pPr>
      <w:r w:rsidRPr="00C73C72">
        <w:rPr>
          <w:rFonts w:ascii="Palatino Linotype" w:hAnsi="Palatino Linotype"/>
          <w:b/>
        </w:rPr>
        <w:t xml:space="preserve">VISTO </w:t>
      </w:r>
      <w:r w:rsidRPr="00C73C72">
        <w:rPr>
          <w:rFonts w:ascii="Palatino Linotype" w:hAnsi="Palatino Linotype"/>
          <w:bCs/>
        </w:rPr>
        <w:t>el</w:t>
      </w:r>
      <w:r w:rsidRPr="00C73C72">
        <w:rPr>
          <w:rFonts w:ascii="Palatino Linotype" w:hAnsi="Palatino Linotype"/>
        </w:rPr>
        <w:t xml:space="preserve"> expediente electrónico formado con motivo del recurso de revisión</w:t>
      </w:r>
      <w:r w:rsidRPr="00C73C72">
        <w:rPr>
          <w:rFonts w:ascii="Palatino Linotype" w:hAnsi="Palatino Linotype"/>
          <w:b/>
          <w:bCs/>
        </w:rPr>
        <w:t xml:space="preserve"> </w:t>
      </w:r>
      <w:r w:rsidR="00816A0A" w:rsidRPr="00C73C72">
        <w:rPr>
          <w:rFonts w:ascii="Palatino Linotype" w:hAnsi="Palatino Linotype"/>
          <w:b/>
          <w:bCs/>
          <w:lang w:val="es-MX"/>
        </w:rPr>
        <w:t>03813</w:t>
      </w:r>
      <w:r w:rsidRPr="00C73C72">
        <w:rPr>
          <w:rFonts w:ascii="Palatino Linotype" w:hAnsi="Palatino Linotype"/>
          <w:b/>
          <w:bCs/>
          <w:lang w:val="es-MX"/>
        </w:rPr>
        <w:t xml:space="preserve">/INFOEM/IP/RR/2020 </w:t>
      </w:r>
      <w:r w:rsidRPr="00C73C72">
        <w:rPr>
          <w:rFonts w:ascii="Palatino Linotype" w:hAnsi="Palatino Linotype"/>
        </w:rPr>
        <w:t>promovido por</w:t>
      </w:r>
      <w:r w:rsidR="00816A0A" w:rsidRPr="00C73C72">
        <w:rPr>
          <w:rFonts w:ascii="Palatino Linotype" w:hAnsi="Palatino Linotype"/>
          <w:b/>
        </w:rPr>
        <w:t xml:space="preserve"> </w:t>
      </w:r>
      <w:r w:rsidR="009822DB" w:rsidRPr="009822DB">
        <w:rPr>
          <w:rFonts w:ascii="Palatino Linotype" w:hAnsi="Palatino Linotype"/>
          <w:b/>
          <w:highlight w:val="black"/>
        </w:rPr>
        <w:t>----------------------</w:t>
      </w:r>
      <w:r w:rsidRPr="00C73C72">
        <w:rPr>
          <w:rFonts w:ascii="Palatino Linotype" w:hAnsi="Palatino Linotype"/>
          <w:bCs/>
          <w:lang w:val="es-MX"/>
        </w:rPr>
        <w:t xml:space="preserve">, </w:t>
      </w:r>
      <w:r w:rsidRPr="00C73C72">
        <w:rPr>
          <w:rFonts w:ascii="Palatino Linotype" w:hAnsi="Palatino Linotype"/>
        </w:rPr>
        <w:t xml:space="preserve">en su calidad de </w:t>
      </w:r>
      <w:r w:rsidRPr="00C73C72">
        <w:rPr>
          <w:rFonts w:ascii="Palatino Linotype" w:hAnsi="Palatino Linotype"/>
          <w:b/>
        </w:rPr>
        <w:t>RECURRENTE</w:t>
      </w:r>
      <w:r w:rsidRPr="00C73C72">
        <w:rPr>
          <w:rFonts w:ascii="Palatino Linotype" w:hAnsi="Palatino Linotype"/>
        </w:rPr>
        <w:t xml:space="preserve">, en contra de la </w:t>
      </w:r>
      <w:r w:rsidR="00687B12" w:rsidRPr="00C73C72">
        <w:rPr>
          <w:rFonts w:ascii="Palatino Linotype" w:hAnsi="Palatino Linotype"/>
        </w:rPr>
        <w:t xml:space="preserve">respuesta del </w:t>
      </w:r>
      <w:r w:rsidR="00816A0A" w:rsidRPr="00C73C72">
        <w:rPr>
          <w:rFonts w:ascii="Palatino Linotype" w:hAnsi="Palatino Linotype"/>
          <w:b/>
          <w:bCs/>
        </w:rPr>
        <w:t xml:space="preserve">Sistema Municipal Para el Desarrollo Integral de la Familia de Nezahualcóyotl </w:t>
      </w:r>
      <w:r w:rsidRPr="00C73C72">
        <w:rPr>
          <w:rFonts w:ascii="Palatino Linotype" w:hAnsi="Palatino Linotype"/>
        </w:rPr>
        <w:t>en lo sucesivo el</w:t>
      </w:r>
      <w:r w:rsidRPr="00C73C72">
        <w:rPr>
          <w:rFonts w:ascii="Palatino Linotype" w:hAnsi="Palatino Linotype"/>
          <w:b/>
        </w:rPr>
        <w:t xml:space="preserve"> SUJETO OBLIGADO, </w:t>
      </w:r>
      <w:r w:rsidRPr="00C73C72">
        <w:rPr>
          <w:rFonts w:ascii="Palatino Linotype" w:hAnsi="Palatino Linotype"/>
        </w:rPr>
        <w:t>se procede a dictar la presente resolución, con base en los siguientes:</w:t>
      </w:r>
    </w:p>
    <w:p w14:paraId="559E8D3B" w14:textId="77777777" w:rsidR="002A5BA4" w:rsidRPr="00C73C72" w:rsidRDefault="002A5BA4" w:rsidP="002667BE">
      <w:pPr>
        <w:pStyle w:val="Ttulo1"/>
        <w:spacing w:line="360" w:lineRule="auto"/>
        <w:jc w:val="center"/>
        <w:rPr>
          <w:b w:val="0"/>
        </w:rPr>
      </w:pPr>
      <w:bookmarkStart w:id="0" w:name="_Toc56741183"/>
      <w:r w:rsidRPr="00C73C72">
        <w:t>ANTECEDENTES</w:t>
      </w:r>
      <w:bookmarkEnd w:id="0"/>
    </w:p>
    <w:p w14:paraId="3E9CE301" w14:textId="196586BD" w:rsidR="00EB25E4" w:rsidRPr="00C73C72" w:rsidRDefault="00ED14A7" w:rsidP="002667BE">
      <w:pPr>
        <w:pStyle w:val="Prrafodelista"/>
        <w:numPr>
          <w:ilvl w:val="0"/>
          <w:numId w:val="2"/>
        </w:numPr>
        <w:spacing w:before="240" w:after="240" w:line="360" w:lineRule="auto"/>
        <w:ind w:left="0" w:firstLine="0"/>
        <w:jc w:val="both"/>
        <w:rPr>
          <w:rFonts w:ascii="Palatino Linotype" w:eastAsia="Calibri" w:hAnsi="Palatino Linotype" w:cs="Arial"/>
          <w:lang w:val="es-ES"/>
        </w:rPr>
      </w:pPr>
      <w:r w:rsidRPr="00C73C72">
        <w:rPr>
          <w:rFonts w:ascii="Palatino Linotype" w:eastAsia="Calibri" w:hAnsi="Palatino Linotype" w:cs="Arial"/>
          <w:lang w:val="es-ES"/>
        </w:rPr>
        <w:t xml:space="preserve">El </w:t>
      </w:r>
      <w:r w:rsidR="002A5BA4" w:rsidRPr="00C73C72">
        <w:rPr>
          <w:rFonts w:ascii="Palatino Linotype" w:eastAsia="Calibri" w:hAnsi="Palatino Linotype" w:cs="Arial"/>
          <w:lang w:val="es-ES"/>
        </w:rPr>
        <w:t xml:space="preserve">día </w:t>
      </w:r>
      <w:r w:rsidR="00816A0A" w:rsidRPr="00C73C72">
        <w:rPr>
          <w:rFonts w:ascii="Palatino Linotype" w:eastAsia="Calibri" w:hAnsi="Palatino Linotype" w:cs="Arial"/>
          <w:lang w:val="es-ES"/>
        </w:rPr>
        <w:t>veintiuno</w:t>
      </w:r>
      <w:r w:rsidR="0029045F" w:rsidRPr="00C73C72">
        <w:rPr>
          <w:rFonts w:ascii="Palatino Linotype" w:eastAsia="Calibri" w:hAnsi="Palatino Linotype" w:cs="Arial"/>
          <w:lang w:val="es-ES"/>
        </w:rPr>
        <w:t xml:space="preserve"> </w:t>
      </w:r>
      <w:r w:rsidR="00A9637C" w:rsidRPr="00C73C72">
        <w:rPr>
          <w:rFonts w:ascii="Palatino Linotype" w:eastAsia="Calibri" w:hAnsi="Palatino Linotype" w:cs="Arial"/>
          <w:lang w:val="es-ES"/>
        </w:rPr>
        <w:t>(</w:t>
      </w:r>
      <w:r w:rsidR="00816A0A" w:rsidRPr="00C73C72">
        <w:rPr>
          <w:rFonts w:ascii="Palatino Linotype" w:eastAsia="Calibri" w:hAnsi="Palatino Linotype" w:cs="Arial"/>
          <w:lang w:val="es-ES"/>
        </w:rPr>
        <w:t>21</w:t>
      </w:r>
      <w:r w:rsidR="00A9637C" w:rsidRPr="00C73C72">
        <w:rPr>
          <w:rFonts w:ascii="Palatino Linotype" w:eastAsia="Calibri" w:hAnsi="Palatino Linotype" w:cs="Arial"/>
          <w:lang w:val="es-ES"/>
        </w:rPr>
        <w:t xml:space="preserve">) </w:t>
      </w:r>
      <w:r w:rsidR="00816A0A" w:rsidRPr="00C73C72">
        <w:rPr>
          <w:rFonts w:ascii="Palatino Linotype" w:eastAsia="Calibri" w:hAnsi="Palatino Linotype" w:cs="Arial"/>
          <w:lang w:val="es-ES"/>
        </w:rPr>
        <w:t xml:space="preserve">de agosto </w:t>
      </w:r>
      <w:r w:rsidR="002A5BA4" w:rsidRPr="00C73C72">
        <w:rPr>
          <w:rFonts w:ascii="Palatino Linotype" w:eastAsia="Calibri" w:hAnsi="Palatino Linotype" w:cs="Arial"/>
          <w:lang w:val="es-ES"/>
        </w:rPr>
        <w:t>de dos mil</w:t>
      </w:r>
      <w:r w:rsidR="00CD7C27" w:rsidRPr="00C73C72">
        <w:rPr>
          <w:rFonts w:ascii="Palatino Linotype" w:eastAsia="Calibri" w:hAnsi="Palatino Linotype" w:cs="Arial"/>
          <w:lang w:val="es-ES"/>
        </w:rPr>
        <w:t xml:space="preserve"> veinte</w:t>
      </w:r>
      <w:r w:rsidR="002A5BA4" w:rsidRPr="00C73C72">
        <w:rPr>
          <w:rFonts w:ascii="Palatino Linotype" w:eastAsia="Calibri" w:hAnsi="Palatino Linotype" w:cs="Arial"/>
          <w:lang w:val="es-ES"/>
        </w:rPr>
        <w:t>,</w:t>
      </w:r>
      <w:r w:rsidR="002A5BA4" w:rsidRPr="00C73C72">
        <w:rPr>
          <w:rFonts w:ascii="Palatino Linotype" w:eastAsia="Calibri" w:hAnsi="Palatino Linotype" w:cs="Times New Roman"/>
          <w:lang w:val="es-ES"/>
        </w:rPr>
        <w:t xml:space="preserve"> </w:t>
      </w:r>
      <w:r w:rsidR="00687B12" w:rsidRPr="00C73C72">
        <w:rPr>
          <w:rFonts w:ascii="Palatino Linotype" w:eastAsia="Calibri" w:hAnsi="Palatino Linotype" w:cs="Times New Roman"/>
          <w:lang w:val="es-ES"/>
        </w:rPr>
        <w:t>la parte</w:t>
      </w:r>
      <w:r w:rsidR="00424798" w:rsidRPr="00C73C72">
        <w:rPr>
          <w:rFonts w:ascii="Palatino Linotype" w:eastAsia="Calibri" w:hAnsi="Palatino Linotype" w:cs="Times New Roman"/>
          <w:lang w:val="es-ES"/>
        </w:rPr>
        <w:t xml:space="preserve"> </w:t>
      </w:r>
      <w:r w:rsidR="00424798" w:rsidRPr="00C73C72">
        <w:rPr>
          <w:rFonts w:ascii="Palatino Linotype" w:eastAsia="Calibri" w:hAnsi="Palatino Linotype" w:cs="Times New Roman"/>
          <w:b/>
          <w:bCs/>
          <w:lang w:val="es-ES"/>
        </w:rPr>
        <w:t xml:space="preserve">RECURRENTE </w:t>
      </w:r>
      <w:r w:rsidR="002A5BA4" w:rsidRPr="00C73C72">
        <w:rPr>
          <w:rFonts w:ascii="Palatino Linotype" w:eastAsia="Calibri" w:hAnsi="Palatino Linotype" w:cs="Arial"/>
        </w:rPr>
        <w:t xml:space="preserve">vía </w:t>
      </w:r>
      <w:r w:rsidR="002A5BA4" w:rsidRPr="00C73C72">
        <w:rPr>
          <w:rFonts w:ascii="Palatino Linotype" w:eastAsia="Calibri" w:hAnsi="Palatino Linotype" w:cs="Arial"/>
          <w:lang w:val="es-ES"/>
        </w:rPr>
        <w:t xml:space="preserve">Sistema de Acceso a la Información Mexiquense </w:t>
      </w:r>
      <w:r w:rsidR="00FC5D9F" w:rsidRPr="00C73C72">
        <w:rPr>
          <w:rFonts w:ascii="Palatino Linotype" w:eastAsia="Calibri" w:hAnsi="Palatino Linotype" w:cs="Arial"/>
          <w:lang w:val="es-ES"/>
        </w:rPr>
        <w:t>(</w:t>
      </w:r>
      <w:r w:rsidR="002A5BA4" w:rsidRPr="00C73C72">
        <w:rPr>
          <w:rFonts w:ascii="Palatino Linotype" w:eastAsia="Calibri" w:hAnsi="Palatino Linotype" w:cs="Arial"/>
          <w:b/>
          <w:lang w:val="es-ES"/>
        </w:rPr>
        <w:t>SAIMEX</w:t>
      </w:r>
      <w:r w:rsidR="00FC5D9F" w:rsidRPr="00C73C72">
        <w:rPr>
          <w:rFonts w:ascii="Palatino Linotype" w:eastAsia="Calibri" w:hAnsi="Palatino Linotype" w:cs="Arial"/>
          <w:b/>
          <w:lang w:val="es-ES"/>
        </w:rPr>
        <w:t>)</w:t>
      </w:r>
      <w:r w:rsidR="002A5BA4" w:rsidRPr="00C73C72">
        <w:rPr>
          <w:rFonts w:ascii="Palatino Linotype" w:eastAsia="Calibri" w:hAnsi="Palatino Linotype" w:cs="Arial"/>
          <w:lang w:val="es-ES"/>
        </w:rPr>
        <w:t>, presentó la solicitud de información pública registrada con</w:t>
      </w:r>
      <w:r w:rsidR="00424798" w:rsidRPr="00C73C72">
        <w:rPr>
          <w:rFonts w:ascii="Palatino Linotype" w:eastAsia="Calibri" w:hAnsi="Palatino Linotype" w:cs="Arial"/>
          <w:lang w:val="es-ES"/>
        </w:rPr>
        <w:t xml:space="preserve"> el número</w:t>
      </w:r>
      <w:r w:rsidR="00816A0A" w:rsidRPr="00C73C72">
        <w:rPr>
          <w:rFonts w:ascii="Verdana" w:hAnsi="Verdana"/>
          <w:b/>
          <w:bCs/>
          <w:color w:val="FF0000"/>
        </w:rPr>
        <w:t xml:space="preserve"> </w:t>
      </w:r>
      <w:r w:rsidR="00816A0A" w:rsidRPr="00C73C72">
        <w:rPr>
          <w:rFonts w:ascii="Palatino Linotype" w:eastAsia="Calibri" w:hAnsi="Palatino Linotype" w:cs="Arial"/>
          <w:b/>
          <w:bCs/>
        </w:rPr>
        <w:t>00017/DIFNEZA/IP/2020</w:t>
      </w:r>
      <w:r w:rsidR="00EB25E4" w:rsidRPr="00C73C72">
        <w:rPr>
          <w:rFonts w:ascii="Palatino Linotype" w:eastAsia="Times New Roman" w:hAnsi="Palatino Linotype" w:cs="Arial"/>
          <w:lang w:val="es-ES"/>
        </w:rPr>
        <w:t>,</w:t>
      </w:r>
      <w:r w:rsidR="00424798" w:rsidRPr="00C73C72">
        <w:rPr>
          <w:rFonts w:ascii="Palatino Linotype" w:eastAsia="Times New Roman" w:hAnsi="Palatino Linotype" w:cs="Arial"/>
          <w:lang w:val="es-ES"/>
        </w:rPr>
        <w:t xml:space="preserve"> señalando lo siguiente: </w:t>
      </w:r>
      <w:r w:rsidR="00EB25E4" w:rsidRPr="00C73C72">
        <w:rPr>
          <w:rFonts w:ascii="Palatino Linotype" w:eastAsia="Times New Roman" w:hAnsi="Palatino Linotype" w:cs="Arial"/>
          <w:lang w:val="es-ES"/>
        </w:rPr>
        <w:t xml:space="preserve"> </w:t>
      </w:r>
    </w:p>
    <w:p w14:paraId="23BD7DA6" w14:textId="77777777" w:rsidR="00A470A3" w:rsidRPr="00C73C72" w:rsidRDefault="00EB25E4" w:rsidP="002667BE">
      <w:pPr>
        <w:pStyle w:val="Prrafodelista"/>
        <w:spacing w:before="240" w:after="240" w:line="360" w:lineRule="auto"/>
        <w:ind w:left="0"/>
        <w:jc w:val="both"/>
        <w:rPr>
          <w:rFonts w:ascii="Palatino Linotype" w:eastAsia="Calibri" w:hAnsi="Palatino Linotype" w:cs="Arial"/>
          <w:lang w:val="es-ES"/>
        </w:rPr>
      </w:pPr>
      <w:r w:rsidRPr="00C73C72">
        <w:rPr>
          <w:rFonts w:ascii="Palatino Linotype" w:eastAsia="Calibri" w:hAnsi="Palatino Linotype" w:cs="Arial"/>
          <w:lang w:val="es-ES"/>
        </w:rPr>
        <w:t xml:space="preserve"> </w:t>
      </w:r>
    </w:p>
    <w:p w14:paraId="378A0C71" w14:textId="3F478A69" w:rsidR="000E053C" w:rsidRPr="00C73C72" w:rsidRDefault="00EB25E4" w:rsidP="002667BE">
      <w:pPr>
        <w:pStyle w:val="Prrafodelista"/>
        <w:spacing w:before="240" w:after="240" w:line="360" w:lineRule="auto"/>
        <w:ind w:left="567" w:right="567"/>
        <w:jc w:val="both"/>
        <w:rPr>
          <w:rFonts w:ascii="Palatino Linotype" w:eastAsia="Calibri" w:hAnsi="Palatino Linotype" w:cs="Arial"/>
          <w:i/>
          <w:sz w:val="22"/>
          <w:lang w:val="es-ES"/>
        </w:rPr>
      </w:pPr>
      <w:r w:rsidRPr="00C73C72">
        <w:rPr>
          <w:rFonts w:ascii="Palatino Linotype" w:eastAsia="Calibri" w:hAnsi="Palatino Linotype" w:cs="Arial"/>
          <w:i/>
          <w:sz w:val="22"/>
          <w:lang w:val="es-ES"/>
        </w:rPr>
        <w:t xml:space="preserve"> </w:t>
      </w:r>
      <w:r w:rsidR="000E053C" w:rsidRPr="00C73C72">
        <w:rPr>
          <w:rFonts w:ascii="Palatino Linotype" w:eastAsia="Calibri" w:hAnsi="Palatino Linotype" w:cs="Arial"/>
          <w:i/>
          <w:sz w:val="22"/>
          <w:lang w:val="es-ES"/>
        </w:rPr>
        <w:t>“</w:t>
      </w:r>
      <w:r w:rsidR="00816A0A" w:rsidRPr="00C73C72">
        <w:rPr>
          <w:rFonts w:ascii="Palatino Linotype" w:eastAsia="Calibri" w:hAnsi="Palatino Linotype" w:cs="Arial"/>
          <w:i/>
          <w:sz w:val="22"/>
          <w:lang w:val="es-ES"/>
        </w:rPr>
        <w:t xml:space="preserve">Respecto de lo publicado en https://www.facebook.com/DIFNeza/photos/casi-14-millones-de-desayunos-escolares-entregadosnezahualc%C3%B3yotl-m%C3%A9x17-de-diciem/2328236040582158/ y https://www.facebook.com/media/set/?set=a.1600145870057849.1073742954.468080549931059&amp;type=3. Solicito saber 1.- Cuanto es el costo unitario desayuno escolar, es preciso aclarar, lo que requiero es saber cuál es el costo unitario, cuanto se invierte en cada desayuno escolar, cual es el costo que paga de por cada una. No lo requiero de forma global, es de forma unitaria (una comida, una Sena y un desayuno Esto es por lo que respecta en el año 2019 y 2020. 2.-Cuantos” desayuno escolar, quienes fueron los </w:t>
      </w:r>
      <w:r w:rsidR="00816A0A" w:rsidRPr="00C73C72">
        <w:rPr>
          <w:rFonts w:ascii="Palatino Linotype" w:eastAsia="Calibri" w:hAnsi="Palatino Linotype" w:cs="Arial"/>
          <w:i/>
          <w:sz w:val="22"/>
          <w:lang w:val="es-ES"/>
        </w:rPr>
        <w:lastRenderedPageBreak/>
        <w:t xml:space="preserve">beneficiarios, como fueron designados, quien autorizo su entrega, 3.-Cuantos desayunos escolares no se entregan, no fueron repartidas, o sobraron esto es por día, por mes y por los años 2019 y 2020. 4.- Cual es el presupuesto designado para por año “2017, 2018 y 2019, para los desayunos escolar 5.- Nombre de las empresas que otorgan el servicio de desayuno escolar. 6.- Requiero copia simple en versión </w:t>
      </w:r>
      <w:proofErr w:type="spellStart"/>
      <w:proofErr w:type="gramStart"/>
      <w:r w:rsidR="00816A0A" w:rsidRPr="00C73C72">
        <w:rPr>
          <w:rFonts w:ascii="Palatino Linotype" w:eastAsia="Calibri" w:hAnsi="Palatino Linotype" w:cs="Arial"/>
          <w:i/>
          <w:sz w:val="22"/>
          <w:lang w:val="es-ES"/>
        </w:rPr>
        <w:t>publica</w:t>
      </w:r>
      <w:proofErr w:type="spellEnd"/>
      <w:proofErr w:type="gramEnd"/>
      <w:r w:rsidR="00816A0A" w:rsidRPr="00C73C72">
        <w:rPr>
          <w:rFonts w:ascii="Palatino Linotype" w:eastAsia="Calibri" w:hAnsi="Palatino Linotype" w:cs="Arial"/>
          <w:i/>
          <w:sz w:val="22"/>
          <w:lang w:val="es-ES"/>
        </w:rPr>
        <w:t xml:space="preserve"> de los contratos designados a las empresas que suministran, reparten, laboran etc., los desayunos escolares. 7.- Requiero copia de las convocatorias, abiertas o de invitación restringida para ofrecer los servicios de desayunos escolares. Respecto de los años 2017, 2018 y 2019. 9.- </w:t>
      </w:r>
      <w:proofErr w:type="gramStart"/>
      <w:r w:rsidR="00816A0A" w:rsidRPr="00C73C72">
        <w:rPr>
          <w:rFonts w:ascii="Palatino Linotype" w:eastAsia="Calibri" w:hAnsi="Palatino Linotype" w:cs="Arial"/>
          <w:i/>
          <w:sz w:val="22"/>
          <w:lang w:val="es-ES"/>
        </w:rPr>
        <w:t>requiero</w:t>
      </w:r>
      <w:proofErr w:type="gramEnd"/>
      <w:r w:rsidR="00816A0A" w:rsidRPr="00C73C72">
        <w:rPr>
          <w:rFonts w:ascii="Palatino Linotype" w:eastAsia="Calibri" w:hAnsi="Palatino Linotype" w:cs="Arial"/>
          <w:i/>
          <w:sz w:val="22"/>
          <w:lang w:val="es-ES"/>
        </w:rPr>
        <w:t xml:space="preserve"> copia simple en versión </w:t>
      </w:r>
      <w:proofErr w:type="spellStart"/>
      <w:r w:rsidR="00816A0A" w:rsidRPr="00C73C72">
        <w:rPr>
          <w:rFonts w:ascii="Palatino Linotype" w:eastAsia="Calibri" w:hAnsi="Palatino Linotype" w:cs="Arial"/>
          <w:i/>
          <w:sz w:val="22"/>
          <w:lang w:val="es-ES"/>
        </w:rPr>
        <w:t>publica</w:t>
      </w:r>
      <w:proofErr w:type="spellEnd"/>
      <w:r w:rsidR="00816A0A" w:rsidRPr="00C73C72">
        <w:rPr>
          <w:rFonts w:ascii="Palatino Linotype" w:eastAsia="Calibri" w:hAnsi="Palatino Linotype" w:cs="Arial"/>
          <w:i/>
          <w:sz w:val="22"/>
          <w:lang w:val="es-ES"/>
        </w:rPr>
        <w:t xml:space="preserve">, de todas las minutas de trabajo en la que participo la María del Carmen de la Rosa Mendoza 2017, 2018 y 2019 10.- Requiero copia simple en versión </w:t>
      </w:r>
      <w:proofErr w:type="spellStart"/>
      <w:r w:rsidR="00816A0A" w:rsidRPr="00C73C72">
        <w:rPr>
          <w:rFonts w:ascii="Palatino Linotype" w:eastAsia="Calibri" w:hAnsi="Palatino Linotype" w:cs="Arial"/>
          <w:i/>
          <w:sz w:val="22"/>
          <w:lang w:val="es-ES"/>
        </w:rPr>
        <w:t>publica</w:t>
      </w:r>
      <w:proofErr w:type="spellEnd"/>
      <w:r w:rsidR="00816A0A" w:rsidRPr="00C73C72">
        <w:rPr>
          <w:rFonts w:ascii="Palatino Linotype" w:eastAsia="Calibri" w:hAnsi="Palatino Linotype" w:cs="Arial"/>
          <w:i/>
          <w:sz w:val="22"/>
          <w:lang w:val="es-ES"/>
        </w:rPr>
        <w:t xml:space="preserve"> de todos los acuerdos, minutas, contratos en los que María del Carmen de la Rosa Mendoza, se encuentra su firma, de los años 2017, 2018 y 2019.</w:t>
      </w:r>
      <w:r w:rsidR="00424798" w:rsidRPr="00C73C72">
        <w:rPr>
          <w:rFonts w:ascii="Palatino Linotype" w:eastAsia="Calibri" w:hAnsi="Palatino Linotype" w:cs="Arial"/>
          <w:i/>
          <w:sz w:val="22"/>
          <w:lang w:val="es-ES"/>
        </w:rPr>
        <w:t>.” (Sic)</w:t>
      </w:r>
    </w:p>
    <w:p w14:paraId="165C1D61" w14:textId="77777777" w:rsidR="00424798" w:rsidRPr="00C73C72" w:rsidRDefault="00424798" w:rsidP="002667BE">
      <w:pPr>
        <w:pStyle w:val="Prrafodelista"/>
        <w:spacing w:before="240" w:after="240" w:line="360" w:lineRule="auto"/>
        <w:ind w:left="567" w:right="567"/>
        <w:jc w:val="both"/>
        <w:rPr>
          <w:rFonts w:ascii="Palatino Linotype" w:eastAsia="Calibri" w:hAnsi="Palatino Linotype" w:cs="Arial"/>
          <w:i/>
          <w:sz w:val="22"/>
          <w:lang w:val="es-ES"/>
        </w:rPr>
      </w:pPr>
    </w:p>
    <w:p w14:paraId="460C1B4D" w14:textId="77777777" w:rsidR="00FC5D9F" w:rsidRPr="00C73C72" w:rsidRDefault="00FC5D9F" w:rsidP="002667BE">
      <w:pPr>
        <w:pStyle w:val="Prrafodelista"/>
        <w:numPr>
          <w:ilvl w:val="0"/>
          <w:numId w:val="2"/>
        </w:numPr>
        <w:spacing w:line="360" w:lineRule="auto"/>
        <w:ind w:left="0" w:firstLine="0"/>
        <w:jc w:val="both"/>
        <w:rPr>
          <w:rFonts w:ascii="Palatino Linotype" w:eastAsia="Times New Roman" w:hAnsi="Palatino Linotype" w:cs="Arial"/>
          <w:lang w:val="es-ES"/>
        </w:rPr>
      </w:pPr>
      <w:r w:rsidRPr="00C73C72">
        <w:rPr>
          <w:rFonts w:ascii="Palatino Linotype" w:eastAsia="Times New Roman" w:hAnsi="Palatino Linotype" w:cs="Arial"/>
          <w:lang w:val="es-ES"/>
        </w:rPr>
        <w:t>Señaló como modalidad de entrega de la información</w:t>
      </w:r>
      <w:r w:rsidRPr="00C73C72">
        <w:rPr>
          <w:rFonts w:ascii="Palatino Linotype" w:eastAsia="Times New Roman" w:hAnsi="Palatino Linotype" w:cs="Arial"/>
          <w:b/>
          <w:lang w:val="es-ES"/>
        </w:rPr>
        <w:t>:</w:t>
      </w:r>
      <w:r w:rsidRPr="00C73C72">
        <w:rPr>
          <w:rFonts w:ascii="Palatino Linotype" w:eastAsia="Times New Roman" w:hAnsi="Palatino Linotype" w:cs="Arial"/>
          <w:lang w:val="es-ES"/>
        </w:rPr>
        <w:t xml:space="preserve"> a través del </w:t>
      </w:r>
      <w:r w:rsidRPr="00C73C72">
        <w:rPr>
          <w:rFonts w:ascii="Palatino Linotype" w:eastAsia="Times New Roman" w:hAnsi="Palatino Linotype" w:cs="Arial"/>
          <w:b/>
          <w:lang w:val="es-ES"/>
        </w:rPr>
        <w:t>SAIMEX.</w:t>
      </w:r>
    </w:p>
    <w:p w14:paraId="5980210D" w14:textId="77777777" w:rsidR="00FC5D9F" w:rsidRPr="00C73C72" w:rsidRDefault="00FC5D9F" w:rsidP="002667BE">
      <w:pPr>
        <w:pStyle w:val="Prrafodelista"/>
        <w:spacing w:before="240" w:after="240" w:line="360" w:lineRule="auto"/>
        <w:ind w:left="0"/>
        <w:jc w:val="both"/>
        <w:rPr>
          <w:rFonts w:ascii="Palatino Linotype" w:hAnsi="Palatino Linotype"/>
        </w:rPr>
      </w:pPr>
    </w:p>
    <w:p w14:paraId="56C1AF29" w14:textId="104342CD" w:rsidR="00424798" w:rsidRPr="00C73C72" w:rsidRDefault="00C82ADE" w:rsidP="00816A0A">
      <w:pPr>
        <w:pStyle w:val="Prrafodelista"/>
        <w:numPr>
          <w:ilvl w:val="0"/>
          <w:numId w:val="2"/>
        </w:numPr>
        <w:spacing w:before="240" w:after="240" w:line="360" w:lineRule="auto"/>
        <w:ind w:left="0" w:firstLine="0"/>
        <w:jc w:val="both"/>
        <w:rPr>
          <w:rFonts w:ascii="Palatino Linotype" w:eastAsia="Times New Roman" w:hAnsi="Palatino Linotype" w:cs="Arial"/>
          <w:lang w:val="es-ES"/>
        </w:rPr>
      </w:pPr>
      <w:r w:rsidRPr="00C73C72">
        <w:rPr>
          <w:rFonts w:ascii="Palatino Linotype" w:eastAsia="Calibri" w:hAnsi="Palatino Linotype" w:cs="Times New Roman"/>
          <w:lang w:val="es-ES"/>
        </w:rPr>
        <w:t xml:space="preserve">En fecha </w:t>
      </w:r>
      <w:r w:rsidR="00816A0A" w:rsidRPr="00C73C72">
        <w:rPr>
          <w:rFonts w:ascii="Palatino Linotype" w:eastAsia="Times New Roman" w:hAnsi="Palatino Linotype" w:cs="Arial"/>
          <w:lang w:val="es-ES"/>
        </w:rPr>
        <w:t xml:space="preserve">nueve </w:t>
      </w:r>
      <w:r w:rsidR="00153E9B" w:rsidRPr="00C73C72">
        <w:rPr>
          <w:rFonts w:ascii="Palatino Linotype" w:eastAsia="Times New Roman" w:hAnsi="Palatino Linotype" w:cs="Arial"/>
          <w:lang w:val="es-ES"/>
        </w:rPr>
        <w:t>(</w:t>
      </w:r>
      <w:r w:rsidR="00816A0A" w:rsidRPr="00C73C72">
        <w:rPr>
          <w:rFonts w:ascii="Palatino Linotype" w:eastAsia="Times New Roman" w:hAnsi="Palatino Linotype" w:cs="Arial"/>
          <w:lang w:val="es-ES"/>
        </w:rPr>
        <w:t>09</w:t>
      </w:r>
      <w:r w:rsidR="00153E9B" w:rsidRPr="00C73C72">
        <w:rPr>
          <w:rFonts w:ascii="Palatino Linotype" w:eastAsia="Times New Roman" w:hAnsi="Palatino Linotype" w:cs="Arial"/>
          <w:lang w:val="es-ES"/>
        </w:rPr>
        <w:t>) de</w:t>
      </w:r>
      <w:r w:rsidR="00816A0A" w:rsidRPr="00C73C72">
        <w:rPr>
          <w:rFonts w:ascii="Palatino Linotype" w:eastAsia="Times New Roman" w:hAnsi="Palatino Linotype" w:cs="Arial"/>
          <w:lang w:val="es-ES"/>
        </w:rPr>
        <w:t xml:space="preserve"> septiembre de dos mil veinte</w:t>
      </w:r>
      <w:r w:rsidR="00153E9B" w:rsidRPr="00C73C72">
        <w:rPr>
          <w:rFonts w:ascii="Palatino Linotype" w:eastAsia="Times New Roman" w:hAnsi="Palatino Linotype" w:cs="Arial"/>
          <w:lang w:val="es-ES"/>
        </w:rPr>
        <w:t xml:space="preserve"> se dio </w:t>
      </w:r>
      <w:r w:rsidR="002A5BA4" w:rsidRPr="00C73C72">
        <w:rPr>
          <w:rFonts w:ascii="Palatino Linotype" w:eastAsia="Times New Roman" w:hAnsi="Palatino Linotype" w:cs="Arial"/>
          <w:lang w:val="es-ES"/>
        </w:rPr>
        <w:t>respuesta a la solicitud de información</w:t>
      </w:r>
      <w:r w:rsidR="00424798" w:rsidRPr="00C73C72">
        <w:rPr>
          <w:rFonts w:ascii="Palatino Linotype" w:eastAsia="Times New Roman" w:hAnsi="Palatino Linotype" w:cs="Arial"/>
          <w:lang w:val="es-ES"/>
        </w:rPr>
        <w:t xml:space="preserve"> a través del siguiente escrito: </w:t>
      </w:r>
    </w:p>
    <w:p w14:paraId="5F699D6C" w14:textId="77777777" w:rsidR="00424798" w:rsidRPr="00C73C72" w:rsidRDefault="00424798" w:rsidP="002667BE">
      <w:pPr>
        <w:pStyle w:val="Prrafodelista"/>
        <w:spacing w:line="360" w:lineRule="auto"/>
        <w:rPr>
          <w:rFonts w:ascii="Palatino Linotype" w:eastAsia="Times New Roman" w:hAnsi="Palatino Linotype" w:cs="Arial"/>
          <w:lang w:val="es-ES"/>
        </w:rPr>
      </w:pPr>
    </w:p>
    <w:p w14:paraId="4DB7F31B" w14:textId="77777777" w:rsidR="00816A0A" w:rsidRPr="00C73C72" w:rsidRDefault="00424798" w:rsidP="00816A0A">
      <w:pPr>
        <w:pStyle w:val="Prrafodelista"/>
        <w:spacing w:before="240" w:after="240" w:line="360" w:lineRule="auto"/>
        <w:ind w:right="567"/>
        <w:jc w:val="right"/>
        <w:rPr>
          <w:rFonts w:ascii="Palatino Linotype" w:hAnsi="Palatino Linotype"/>
          <w:i/>
          <w:iCs/>
        </w:rPr>
      </w:pPr>
      <w:r w:rsidRPr="00C73C72">
        <w:rPr>
          <w:rFonts w:ascii="Palatino Linotype" w:hAnsi="Palatino Linotype"/>
          <w:i/>
          <w:iCs/>
        </w:rPr>
        <w:t>“</w:t>
      </w:r>
      <w:r w:rsidR="00816A0A" w:rsidRPr="00C73C72">
        <w:rPr>
          <w:rFonts w:ascii="Palatino Linotype" w:hAnsi="Palatino Linotype"/>
          <w:i/>
          <w:iCs/>
        </w:rPr>
        <w:t>l Para el Desarrollo Integral de la Familia de Nezahualcóyotl, México a 09 de Septiembre de 2020</w:t>
      </w:r>
    </w:p>
    <w:p w14:paraId="24F6236F" w14:textId="740F0A39" w:rsidR="00816A0A" w:rsidRPr="00C73C72" w:rsidRDefault="00816A0A" w:rsidP="00816A0A">
      <w:pPr>
        <w:pStyle w:val="Prrafodelista"/>
        <w:spacing w:before="240" w:after="240" w:line="360" w:lineRule="auto"/>
        <w:ind w:right="567"/>
        <w:jc w:val="right"/>
        <w:rPr>
          <w:rFonts w:ascii="Palatino Linotype" w:hAnsi="Palatino Linotype"/>
          <w:i/>
          <w:iCs/>
        </w:rPr>
      </w:pPr>
      <w:r w:rsidRPr="00C73C72">
        <w:rPr>
          <w:rFonts w:ascii="Palatino Linotype" w:hAnsi="Palatino Linotype"/>
          <w:i/>
          <w:iCs/>
        </w:rPr>
        <w:t xml:space="preserve">Nombre del solicitante: </w:t>
      </w:r>
      <w:r w:rsidR="009822DB" w:rsidRPr="009822DB">
        <w:rPr>
          <w:rFonts w:ascii="Palatino Linotype" w:hAnsi="Palatino Linotype"/>
          <w:i/>
          <w:iCs/>
          <w:highlight w:val="black"/>
        </w:rPr>
        <w:t>-------------------------------</w:t>
      </w:r>
    </w:p>
    <w:p w14:paraId="11BA1DE3" w14:textId="77777777" w:rsidR="00816A0A" w:rsidRPr="00C73C72" w:rsidRDefault="00816A0A" w:rsidP="00816A0A">
      <w:pPr>
        <w:pStyle w:val="Prrafodelista"/>
        <w:spacing w:before="240" w:after="240" w:line="360" w:lineRule="auto"/>
        <w:ind w:right="567"/>
        <w:jc w:val="right"/>
        <w:rPr>
          <w:rFonts w:ascii="Palatino Linotype" w:hAnsi="Palatino Linotype"/>
          <w:i/>
          <w:iCs/>
        </w:rPr>
      </w:pPr>
      <w:r w:rsidRPr="00C73C72">
        <w:rPr>
          <w:rFonts w:ascii="Palatino Linotype" w:hAnsi="Palatino Linotype"/>
          <w:i/>
          <w:iCs/>
        </w:rPr>
        <w:t>Folio de la solicitud: 00017/DIFNEZA/IP/2020</w:t>
      </w:r>
    </w:p>
    <w:p w14:paraId="359B80DD" w14:textId="77777777" w:rsidR="00816A0A" w:rsidRPr="00C73C72" w:rsidRDefault="00816A0A" w:rsidP="00816A0A">
      <w:pPr>
        <w:pStyle w:val="Prrafodelista"/>
        <w:spacing w:before="240" w:after="240" w:line="360" w:lineRule="auto"/>
        <w:ind w:right="567"/>
        <w:jc w:val="right"/>
        <w:rPr>
          <w:rFonts w:ascii="Palatino Linotype" w:hAnsi="Palatino Linotype"/>
          <w:i/>
          <w:iCs/>
        </w:rPr>
      </w:pPr>
    </w:p>
    <w:p w14:paraId="2C1948A9" w14:textId="77777777" w:rsidR="00816A0A" w:rsidRPr="00C73C72" w:rsidRDefault="00816A0A" w:rsidP="00816A0A">
      <w:pPr>
        <w:pStyle w:val="Prrafodelista"/>
        <w:spacing w:before="240" w:after="240" w:line="360" w:lineRule="auto"/>
        <w:ind w:right="567"/>
        <w:jc w:val="both"/>
        <w:rPr>
          <w:rFonts w:ascii="Palatino Linotype" w:hAnsi="Palatino Linotype"/>
          <w:i/>
          <w:iCs/>
        </w:rPr>
      </w:pPr>
      <w:r w:rsidRPr="00C73C72">
        <w:rPr>
          <w:rFonts w:ascii="Palatino Linotype" w:hAnsi="Palatino Linotype"/>
          <w:i/>
          <w:iCs/>
        </w:rPr>
        <w:t xml:space="preserve">En respuesta a la solicitud recibida, nos permitimos hacer de su conocimiento que con fundamento en el artículo 53, Fracciones: II, V y VI de la Ley de </w:t>
      </w:r>
      <w:r w:rsidRPr="00C73C72">
        <w:rPr>
          <w:rFonts w:ascii="Palatino Linotype" w:hAnsi="Palatino Linotype"/>
          <w:i/>
          <w:iCs/>
        </w:rPr>
        <w:lastRenderedPageBreak/>
        <w:t>Transparencia y Acceso a la Información Pública del Estado de México y Municipios, le contestamos que:</w:t>
      </w:r>
    </w:p>
    <w:p w14:paraId="610541E6" w14:textId="77777777" w:rsidR="00816A0A" w:rsidRPr="00C73C72" w:rsidRDefault="00816A0A" w:rsidP="00816A0A">
      <w:pPr>
        <w:pStyle w:val="Prrafodelista"/>
        <w:spacing w:before="240" w:after="240" w:line="360" w:lineRule="auto"/>
        <w:ind w:right="567"/>
        <w:jc w:val="both"/>
        <w:rPr>
          <w:rFonts w:ascii="Palatino Linotype" w:hAnsi="Palatino Linotype"/>
          <w:i/>
          <w:iCs/>
        </w:rPr>
      </w:pPr>
      <w:proofErr w:type="gramStart"/>
      <w:r w:rsidRPr="00C73C72">
        <w:rPr>
          <w:rFonts w:ascii="Palatino Linotype" w:hAnsi="Palatino Linotype"/>
          <w:i/>
          <w:iCs/>
        </w:rPr>
        <w:t>se</w:t>
      </w:r>
      <w:proofErr w:type="gramEnd"/>
      <w:r w:rsidRPr="00C73C72">
        <w:rPr>
          <w:rFonts w:ascii="Palatino Linotype" w:hAnsi="Palatino Linotype"/>
          <w:i/>
          <w:iCs/>
        </w:rPr>
        <w:t xml:space="preserve"> envía contestación correspondiente a la solicitud 00017/DIFNEZA/IP/2020 SE ADJUNTA INFORMACIÓN SOLICITADA Sea este medio para enviarle un cordial saludo al tiempo que adjunto archivo con dicha respuesta ante su solicitud.</w:t>
      </w:r>
    </w:p>
    <w:p w14:paraId="07648052" w14:textId="77777777" w:rsidR="00816A0A" w:rsidRPr="00C73C72" w:rsidRDefault="00816A0A" w:rsidP="00816A0A">
      <w:pPr>
        <w:pStyle w:val="Prrafodelista"/>
        <w:spacing w:before="240" w:after="240" w:line="360" w:lineRule="auto"/>
        <w:ind w:right="567"/>
        <w:jc w:val="both"/>
        <w:rPr>
          <w:rFonts w:ascii="Palatino Linotype" w:hAnsi="Palatino Linotype"/>
          <w:i/>
          <w:iCs/>
        </w:rPr>
      </w:pPr>
    </w:p>
    <w:p w14:paraId="21BE11D6" w14:textId="77777777" w:rsidR="00816A0A" w:rsidRPr="00C73C72" w:rsidRDefault="00816A0A" w:rsidP="00816A0A">
      <w:pPr>
        <w:pStyle w:val="Prrafodelista"/>
        <w:spacing w:before="240" w:after="240" w:line="360" w:lineRule="auto"/>
        <w:ind w:right="567"/>
        <w:rPr>
          <w:rFonts w:ascii="Palatino Linotype" w:hAnsi="Palatino Linotype"/>
          <w:i/>
          <w:iCs/>
        </w:rPr>
      </w:pPr>
      <w:r w:rsidRPr="00C73C72">
        <w:rPr>
          <w:rFonts w:ascii="Palatino Linotype" w:hAnsi="Palatino Linotype"/>
          <w:i/>
          <w:iCs/>
        </w:rPr>
        <w:t>ATENTAMENTE</w:t>
      </w:r>
    </w:p>
    <w:p w14:paraId="7FC05D32" w14:textId="4A8C6752" w:rsidR="00424798" w:rsidRPr="00C73C72" w:rsidRDefault="00816A0A" w:rsidP="00816A0A">
      <w:pPr>
        <w:pStyle w:val="Prrafodelista"/>
        <w:spacing w:before="240" w:after="240" w:line="360" w:lineRule="auto"/>
        <w:ind w:right="567"/>
        <w:rPr>
          <w:rFonts w:ascii="Palatino Linotype" w:hAnsi="Palatino Linotype"/>
          <w:i/>
          <w:iCs/>
        </w:rPr>
      </w:pPr>
      <w:r w:rsidRPr="00C73C72">
        <w:rPr>
          <w:rFonts w:ascii="Palatino Linotype" w:hAnsi="Palatino Linotype"/>
          <w:i/>
          <w:iCs/>
        </w:rPr>
        <w:t>C. RUTH SALVADOR VALDEZ</w:t>
      </w:r>
      <w:r w:rsidR="00424798" w:rsidRPr="00C73C72">
        <w:rPr>
          <w:rFonts w:ascii="Palatino Linotype" w:hAnsi="Palatino Linotype"/>
          <w:i/>
          <w:iCs/>
        </w:rPr>
        <w:t>” (Sic)</w:t>
      </w:r>
    </w:p>
    <w:p w14:paraId="10F5FB86" w14:textId="77777777" w:rsidR="00424798" w:rsidRPr="00C73C72" w:rsidRDefault="00424798" w:rsidP="002667BE">
      <w:pPr>
        <w:pStyle w:val="Prrafodelista"/>
        <w:spacing w:before="240" w:after="240" w:line="360" w:lineRule="auto"/>
        <w:ind w:left="0"/>
        <w:jc w:val="both"/>
        <w:rPr>
          <w:rFonts w:ascii="Palatino Linotype" w:hAnsi="Palatino Linotype"/>
        </w:rPr>
      </w:pPr>
    </w:p>
    <w:p w14:paraId="22FFFA1A" w14:textId="17895D63" w:rsidR="00C82ADE" w:rsidRPr="00C73C72" w:rsidRDefault="00153E9B" w:rsidP="002667BE">
      <w:pPr>
        <w:pStyle w:val="Prrafodelista"/>
        <w:numPr>
          <w:ilvl w:val="0"/>
          <w:numId w:val="2"/>
        </w:numPr>
        <w:spacing w:before="240" w:after="240" w:line="360" w:lineRule="auto"/>
        <w:ind w:left="0" w:firstLine="0"/>
        <w:jc w:val="both"/>
        <w:rPr>
          <w:rFonts w:ascii="Palatino Linotype" w:hAnsi="Palatino Linotype"/>
        </w:rPr>
      </w:pPr>
      <w:r w:rsidRPr="00C73C72">
        <w:rPr>
          <w:rFonts w:ascii="Palatino Linotype" w:eastAsia="Times New Roman" w:hAnsi="Palatino Linotype" w:cs="Arial"/>
          <w:lang w:val="es-ES"/>
        </w:rPr>
        <w:t xml:space="preserve">A dicho documento se anexaron los siguientes </w:t>
      </w:r>
      <w:r w:rsidR="00CD7C27" w:rsidRPr="00C73C72">
        <w:rPr>
          <w:rFonts w:ascii="Palatino Linotype" w:eastAsia="Times New Roman" w:hAnsi="Palatino Linotype" w:cs="Arial"/>
          <w:lang w:val="es-ES"/>
        </w:rPr>
        <w:t>archivo</w:t>
      </w:r>
      <w:r w:rsidRPr="00C73C72">
        <w:rPr>
          <w:rFonts w:ascii="Palatino Linotype" w:eastAsia="Times New Roman" w:hAnsi="Palatino Linotype" w:cs="Arial"/>
          <w:lang w:val="es-ES"/>
        </w:rPr>
        <w:t>s</w:t>
      </w:r>
      <w:r w:rsidR="00CD7C27" w:rsidRPr="00C73C72">
        <w:rPr>
          <w:rFonts w:ascii="Palatino Linotype" w:eastAsia="Times New Roman" w:hAnsi="Palatino Linotype" w:cs="Arial"/>
          <w:lang w:val="es-ES"/>
        </w:rPr>
        <w:t xml:space="preserve"> electrónico</w:t>
      </w:r>
      <w:r w:rsidRPr="00C73C72">
        <w:rPr>
          <w:rFonts w:ascii="Palatino Linotype" w:eastAsia="Times New Roman" w:hAnsi="Palatino Linotype" w:cs="Arial"/>
          <w:lang w:val="es-ES"/>
        </w:rPr>
        <w:t>s</w:t>
      </w:r>
      <w:r w:rsidR="00CD7C27" w:rsidRPr="00C73C72">
        <w:rPr>
          <w:rFonts w:ascii="Palatino Linotype" w:eastAsia="Times New Roman" w:hAnsi="Palatino Linotype" w:cs="Arial"/>
          <w:lang w:val="es-ES"/>
        </w:rPr>
        <w:t xml:space="preserve">: </w:t>
      </w:r>
    </w:p>
    <w:p w14:paraId="769FA2A5" w14:textId="77777777" w:rsidR="00CD7C27" w:rsidRPr="00C73C72" w:rsidRDefault="00CD7C27" w:rsidP="002667BE">
      <w:pPr>
        <w:pStyle w:val="Prrafodelista"/>
        <w:spacing w:before="240" w:after="240" w:line="360" w:lineRule="auto"/>
        <w:ind w:left="0"/>
        <w:jc w:val="both"/>
        <w:rPr>
          <w:rFonts w:ascii="Palatino Linotype" w:hAnsi="Palatino Linotype"/>
        </w:rPr>
      </w:pPr>
    </w:p>
    <w:p w14:paraId="7EA6D605" w14:textId="12B0C8A3" w:rsidR="00A82EC0" w:rsidRPr="00C73C72" w:rsidRDefault="00816A0A" w:rsidP="00255B5F">
      <w:pPr>
        <w:pStyle w:val="Prrafodelista"/>
        <w:numPr>
          <w:ilvl w:val="0"/>
          <w:numId w:val="4"/>
        </w:numPr>
        <w:spacing w:before="240" w:after="240" w:line="360" w:lineRule="auto"/>
        <w:jc w:val="both"/>
        <w:rPr>
          <w:rFonts w:ascii="Palatino Linotype" w:hAnsi="Palatino Linotype"/>
          <w:color w:val="000000" w:themeColor="text1"/>
        </w:rPr>
      </w:pPr>
      <w:proofErr w:type="spellStart"/>
      <w:r w:rsidRPr="00C73C72">
        <w:rPr>
          <w:rFonts w:ascii="Palatino Linotype" w:hAnsi="Palatino Linotype"/>
          <w:b/>
          <w:color w:val="000000" w:themeColor="text1"/>
        </w:rPr>
        <w:t>CamScanner</w:t>
      </w:r>
      <w:proofErr w:type="spellEnd"/>
      <w:r w:rsidRPr="00C73C72">
        <w:rPr>
          <w:rFonts w:ascii="Palatino Linotype" w:hAnsi="Palatino Linotype"/>
          <w:b/>
          <w:color w:val="000000" w:themeColor="text1"/>
        </w:rPr>
        <w:t xml:space="preserve"> 09-01-2020 15.39.21</w:t>
      </w:r>
      <w:r w:rsidR="00CD7C27" w:rsidRPr="00C73C72">
        <w:rPr>
          <w:rFonts w:ascii="Palatino Linotype" w:hAnsi="Palatino Linotype"/>
          <w:b/>
          <w:color w:val="000000" w:themeColor="text1"/>
        </w:rPr>
        <w:t>:</w:t>
      </w:r>
      <w:r w:rsidRPr="00C73C72">
        <w:rPr>
          <w:rFonts w:ascii="Palatino Linotype" w:hAnsi="Palatino Linotype"/>
          <w:color w:val="000000" w:themeColor="text1"/>
        </w:rPr>
        <w:t xml:space="preserve"> Documento electrónico que en tres (03</w:t>
      </w:r>
      <w:r w:rsidR="00A82EC0" w:rsidRPr="00C73C72">
        <w:rPr>
          <w:rFonts w:ascii="Palatino Linotype" w:hAnsi="Palatino Linotype"/>
          <w:color w:val="000000" w:themeColor="text1"/>
        </w:rPr>
        <w:t>)</w:t>
      </w:r>
      <w:r w:rsidR="00CD7C27" w:rsidRPr="00C73C72">
        <w:rPr>
          <w:rFonts w:ascii="Palatino Linotype" w:hAnsi="Palatino Linotype"/>
          <w:color w:val="000000" w:themeColor="text1"/>
        </w:rPr>
        <w:t xml:space="preserve"> hoja</w:t>
      </w:r>
      <w:r w:rsidRPr="00C73C72">
        <w:rPr>
          <w:rFonts w:ascii="Palatino Linotype" w:hAnsi="Palatino Linotype"/>
          <w:color w:val="000000" w:themeColor="text1"/>
        </w:rPr>
        <w:t>s</w:t>
      </w:r>
      <w:r w:rsidR="00CD7C27" w:rsidRPr="00C73C72">
        <w:rPr>
          <w:rFonts w:ascii="Palatino Linotype" w:hAnsi="Palatino Linotype"/>
          <w:color w:val="000000" w:themeColor="text1"/>
        </w:rPr>
        <w:t xml:space="preserve"> contiene el oficio </w:t>
      </w:r>
      <w:r w:rsidRPr="00C73C72">
        <w:rPr>
          <w:rFonts w:ascii="Palatino Linotype" w:hAnsi="Palatino Linotype"/>
          <w:b/>
          <w:color w:val="000000" w:themeColor="text1"/>
        </w:rPr>
        <w:t>SMDIF/SSAS/944/2020</w:t>
      </w:r>
      <w:r w:rsidRPr="00C73C72">
        <w:rPr>
          <w:rFonts w:ascii="Palatino Linotype" w:hAnsi="Palatino Linotype"/>
          <w:color w:val="000000" w:themeColor="text1"/>
        </w:rPr>
        <w:t xml:space="preserve"> </w:t>
      </w:r>
      <w:r w:rsidR="00CD7C27" w:rsidRPr="00C73C72">
        <w:rPr>
          <w:rFonts w:ascii="Palatino Linotype" w:hAnsi="Palatino Linotype"/>
          <w:color w:val="000000" w:themeColor="text1"/>
        </w:rPr>
        <w:t>dirigido a</w:t>
      </w:r>
      <w:r w:rsidR="00153E9B" w:rsidRPr="00C73C72">
        <w:rPr>
          <w:rFonts w:ascii="Palatino Linotype" w:hAnsi="Palatino Linotype"/>
          <w:color w:val="000000" w:themeColor="text1"/>
        </w:rPr>
        <w:t xml:space="preserve"> la</w:t>
      </w:r>
      <w:r w:rsidRPr="00C73C72">
        <w:rPr>
          <w:rFonts w:ascii="Palatino Linotype" w:hAnsi="Palatino Linotype"/>
          <w:color w:val="000000" w:themeColor="text1"/>
        </w:rPr>
        <w:t xml:space="preserve"> Titular de la Unidad de Transparencia y suscrito por la Subdirectora de los Servicios de Asistencia Social del Sistema Municipal para el Desarrollo Integral de la Familia de Nezahualcóyotl  </w:t>
      </w:r>
      <w:r w:rsidR="00153E9B" w:rsidRPr="00C73C72">
        <w:rPr>
          <w:rFonts w:ascii="Palatino Linotype" w:hAnsi="Palatino Linotype"/>
          <w:color w:val="000000" w:themeColor="text1"/>
        </w:rPr>
        <w:t>mediante</w:t>
      </w:r>
      <w:r w:rsidR="00A82EC0" w:rsidRPr="00C73C72">
        <w:rPr>
          <w:rFonts w:ascii="Palatino Linotype" w:hAnsi="Palatino Linotype"/>
          <w:color w:val="000000" w:themeColor="text1"/>
        </w:rPr>
        <w:t xml:space="preserve"> el cual se refiere </w:t>
      </w:r>
      <w:r w:rsidR="003249E7" w:rsidRPr="00C73C72">
        <w:rPr>
          <w:rFonts w:ascii="Palatino Linotype" w:hAnsi="Palatino Linotype"/>
          <w:color w:val="000000" w:themeColor="text1"/>
        </w:rPr>
        <w:t xml:space="preserve"> lo siguiente: </w:t>
      </w:r>
    </w:p>
    <w:p w14:paraId="230DCEC3" w14:textId="04F9095E" w:rsidR="003249E7" w:rsidRPr="00C73C72" w:rsidRDefault="003249E7" w:rsidP="003249E7">
      <w:pPr>
        <w:pStyle w:val="Prrafodelista"/>
        <w:spacing w:before="240" w:after="240" w:line="360" w:lineRule="auto"/>
        <w:jc w:val="center"/>
        <w:rPr>
          <w:rFonts w:ascii="Palatino Linotype" w:hAnsi="Palatino Linotype"/>
          <w:color w:val="000000" w:themeColor="text1"/>
        </w:rPr>
      </w:pPr>
      <w:r w:rsidRPr="00C73C72">
        <w:rPr>
          <w:noProof/>
          <w:lang w:val="es-MX" w:eastAsia="es-MX"/>
        </w:rPr>
        <w:drawing>
          <wp:inline distT="0" distB="0" distL="0" distR="0" wp14:anchorId="60E91D9C" wp14:editId="1EAC3310">
            <wp:extent cx="3762375" cy="226849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8198" t="24575" r="6986" b="38107"/>
                    <a:stretch/>
                  </pic:blipFill>
                  <pic:spPr bwMode="auto">
                    <a:xfrm>
                      <a:off x="0" y="0"/>
                      <a:ext cx="3768026" cy="2271898"/>
                    </a:xfrm>
                    <a:prstGeom prst="rect">
                      <a:avLst/>
                    </a:prstGeom>
                    <a:ln>
                      <a:noFill/>
                    </a:ln>
                    <a:extLst>
                      <a:ext uri="{53640926-AAD7-44D8-BBD7-CCE9431645EC}">
                        <a14:shadowObscured xmlns:a14="http://schemas.microsoft.com/office/drawing/2010/main"/>
                      </a:ext>
                    </a:extLst>
                  </pic:spPr>
                </pic:pic>
              </a:graphicData>
            </a:graphic>
          </wp:inline>
        </w:drawing>
      </w:r>
    </w:p>
    <w:p w14:paraId="5C80447E" w14:textId="77777777" w:rsidR="003249E7" w:rsidRPr="00C73C72" w:rsidRDefault="003249E7" w:rsidP="003249E7">
      <w:pPr>
        <w:pStyle w:val="Prrafodelista"/>
        <w:spacing w:before="240" w:after="240" w:line="360" w:lineRule="auto"/>
        <w:jc w:val="both"/>
        <w:rPr>
          <w:rFonts w:ascii="Palatino Linotype" w:hAnsi="Palatino Linotype"/>
          <w:color w:val="000000" w:themeColor="text1"/>
        </w:rPr>
      </w:pPr>
    </w:p>
    <w:p w14:paraId="23D20F41" w14:textId="3CE7451B" w:rsidR="003249E7" w:rsidRPr="00C73C72" w:rsidRDefault="003249E7" w:rsidP="003249E7">
      <w:pPr>
        <w:pStyle w:val="Prrafodelista"/>
        <w:spacing w:before="240" w:after="240" w:line="360" w:lineRule="auto"/>
        <w:jc w:val="both"/>
        <w:rPr>
          <w:rFonts w:ascii="Palatino Linotype" w:hAnsi="Palatino Linotype"/>
          <w:color w:val="000000" w:themeColor="text1"/>
        </w:rPr>
      </w:pPr>
      <w:r w:rsidRPr="00C73C72">
        <w:rPr>
          <w:noProof/>
          <w:lang w:val="es-MX" w:eastAsia="es-MX"/>
        </w:rPr>
        <w:drawing>
          <wp:inline distT="0" distB="0" distL="0" distR="0" wp14:anchorId="0F52F168" wp14:editId="419EA356">
            <wp:extent cx="4904967" cy="41617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8880" t="15801" r="7328" b="33228"/>
                    <a:stretch/>
                  </pic:blipFill>
                  <pic:spPr bwMode="auto">
                    <a:xfrm>
                      <a:off x="0" y="0"/>
                      <a:ext cx="4913724" cy="4169220"/>
                    </a:xfrm>
                    <a:prstGeom prst="rect">
                      <a:avLst/>
                    </a:prstGeom>
                    <a:ln>
                      <a:noFill/>
                    </a:ln>
                    <a:extLst>
                      <a:ext uri="{53640926-AAD7-44D8-BBD7-CCE9431645EC}">
                        <a14:shadowObscured xmlns:a14="http://schemas.microsoft.com/office/drawing/2010/main"/>
                      </a:ext>
                    </a:extLst>
                  </pic:spPr>
                </pic:pic>
              </a:graphicData>
            </a:graphic>
          </wp:inline>
        </w:drawing>
      </w:r>
    </w:p>
    <w:p w14:paraId="6770531F" w14:textId="77777777" w:rsidR="003249E7" w:rsidRPr="00C73C72" w:rsidRDefault="003249E7" w:rsidP="003249E7">
      <w:pPr>
        <w:pStyle w:val="Prrafodelista"/>
        <w:spacing w:before="240" w:after="240" w:line="360" w:lineRule="auto"/>
        <w:jc w:val="both"/>
        <w:rPr>
          <w:rFonts w:ascii="Palatino Linotype" w:hAnsi="Palatino Linotype"/>
          <w:color w:val="000000" w:themeColor="text1"/>
        </w:rPr>
      </w:pPr>
    </w:p>
    <w:p w14:paraId="27FC7AD0" w14:textId="456F987B" w:rsidR="003249E7" w:rsidRPr="00C73C72" w:rsidRDefault="003249E7" w:rsidP="003249E7">
      <w:pPr>
        <w:pStyle w:val="Prrafodelista"/>
        <w:spacing w:before="240" w:after="240" w:line="360" w:lineRule="auto"/>
        <w:jc w:val="both"/>
        <w:rPr>
          <w:rFonts w:ascii="Palatino Linotype" w:hAnsi="Palatino Linotype"/>
          <w:color w:val="000000" w:themeColor="text1"/>
        </w:rPr>
      </w:pPr>
      <w:r w:rsidRPr="00C73C72">
        <w:rPr>
          <w:noProof/>
          <w:lang w:val="es-MX" w:eastAsia="es-MX"/>
        </w:rPr>
        <w:lastRenderedPageBreak/>
        <w:drawing>
          <wp:inline distT="0" distB="0" distL="0" distR="0" wp14:anchorId="653984D4" wp14:editId="6EEFAD0F">
            <wp:extent cx="4895850" cy="434933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7856" t="18204" r="5450" b="23847"/>
                    <a:stretch/>
                  </pic:blipFill>
                  <pic:spPr bwMode="auto">
                    <a:xfrm>
                      <a:off x="0" y="0"/>
                      <a:ext cx="4902887" cy="4355588"/>
                    </a:xfrm>
                    <a:prstGeom prst="rect">
                      <a:avLst/>
                    </a:prstGeom>
                    <a:ln>
                      <a:noFill/>
                    </a:ln>
                    <a:extLst>
                      <a:ext uri="{53640926-AAD7-44D8-BBD7-CCE9431645EC}">
                        <a14:shadowObscured xmlns:a14="http://schemas.microsoft.com/office/drawing/2010/main"/>
                      </a:ext>
                    </a:extLst>
                  </pic:spPr>
                </pic:pic>
              </a:graphicData>
            </a:graphic>
          </wp:inline>
        </w:drawing>
      </w:r>
    </w:p>
    <w:p w14:paraId="7BCF0624" w14:textId="77777777" w:rsidR="003249E7" w:rsidRPr="00C73C72" w:rsidRDefault="003249E7" w:rsidP="003249E7">
      <w:pPr>
        <w:pStyle w:val="Prrafodelista"/>
        <w:spacing w:before="240" w:after="240" w:line="360" w:lineRule="auto"/>
        <w:jc w:val="both"/>
        <w:rPr>
          <w:rFonts w:ascii="Palatino Linotype" w:hAnsi="Palatino Linotype"/>
          <w:color w:val="000000" w:themeColor="text1"/>
        </w:rPr>
      </w:pPr>
    </w:p>
    <w:p w14:paraId="08AED34B" w14:textId="4847001D" w:rsidR="00A116CF" w:rsidRPr="00C73C72" w:rsidRDefault="003249E7" w:rsidP="003249E7">
      <w:pPr>
        <w:pStyle w:val="Prrafodelista"/>
        <w:numPr>
          <w:ilvl w:val="0"/>
          <w:numId w:val="4"/>
        </w:numPr>
        <w:spacing w:before="240" w:after="240" w:line="360" w:lineRule="auto"/>
        <w:jc w:val="both"/>
        <w:rPr>
          <w:rFonts w:ascii="Palatino Linotype" w:hAnsi="Palatino Linotype"/>
          <w:b/>
          <w:color w:val="000000" w:themeColor="text1"/>
        </w:rPr>
      </w:pPr>
      <w:r w:rsidRPr="00C73C72">
        <w:rPr>
          <w:rFonts w:ascii="Palatino Linotype" w:hAnsi="Palatino Linotype"/>
          <w:b/>
          <w:color w:val="000000" w:themeColor="text1"/>
        </w:rPr>
        <w:t>P374.PDF</w:t>
      </w:r>
      <w:r w:rsidR="00A82EC0" w:rsidRPr="00C73C72">
        <w:rPr>
          <w:rFonts w:ascii="Palatino Linotype" w:hAnsi="Palatino Linotype"/>
          <w:b/>
          <w:color w:val="000000" w:themeColor="text1"/>
        </w:rPr>
        <w:t xml:space="preserve">:  </w:t>
      </w:r>
      <w:r w:rsidRPr="00C73C72">
        <w:rPr>
          <w:rFonts w:ascii="Palatino Linotype" w:hAnsi="Palatino Linotype"/>
          <w:color w:val="000000" w:themeColor="text1"/>
        </w:rPr>
        <w:t>Documento electrónico que en dos hojas (02</w:t>
      </w:r>
      <w:r w:rsidR="00A82EC0" w:rsidRPr="00C73C72">
        <w:rPr>
          <w:rFonts w:ascii="Palatino Linotype" w:hAnsi="Palatino Linotype"/>
          <w:color w:val="000000" w:themeColor="text1"/>
        </w:rPr>
        <w:t>) hoja contiene el oficio</w:t>
      </w:r>
      <w:r w:rsidR="007F58F4" w:rsidRPr="00C73C72">
        <w:rPr>
          <w:rFonts w:ascii="Palatino Linotype" w:hAnsi="Palatino Linotype"/>
          <w:color w:val="000000" w:themeColor="text1"/>
        </w:rPr>
        <w:t xml:space="preserve"> </w:t>
      </w:r>
      <w:r w:rsidR="007F58F4" w:rsidRPr="00C73C72">
        <w:rPr>
          <w:rFonts w:ascii="Palatino Linotype" w:hAnsi="Palatino Linotype"/>
          <w:b/>
          <w:color w:val="000000" w:themeColor="text1"/>
        </w:rPr>
        <w:t>P/DIFNEZA/374/2020</w:t>
      </w:r>
      <w:r w:rsidR="007F58F4" w:rsidRPr="00C73C72">
        <w:rPr>
          <w:rFonts w:ascii="Palatino Linotype" w:hAnsi="Palatino Linotype"/>
          <w:color w:val="000000" w:themeColor="text1"/>
        </w:rPr>
        <w:t xml:space="preserve"> </w:t>
      </w:r>
      <w:r w:rsidR="00A116CF" w:rsidRPr="00C73C72">
        <w:rPr>
          <w:rFonts w:ascii="Palatino Linotype" w:hAnsi="Palatino Linotype"/>
          <w:color w:val="000000" w:themeColor="text1"/>
        </w:rPr>
        <w:t>dirigido a la titular de la Unidad de Transparencia y Acceso a la Información Pública  y suscrito por la Presidenta del Sistema Municipal para el Desarrollo Integral de la Familia de Nezahualcóyotl mediante el cual se refiere lo siguiente:</w:t>
      </w:r>
      <w:r w:rsidR="00A116CF" w:rsidRPr="00C73C72">
        <w:rPr>
          <w:rFonts w:ascii="Palatino Linotype" w:hAnsi="Palatino Linotype"/>
          <w:b/>
          <w:color w:val="000000" w:themeColor="text1"/>
        </w:rPr>
        <w:t xml:space="preserve"> </w:t>
      </w:r>
    </w:p>
    <w:p w14:paraId="2C9AC367" w14:textId="77777777" w:rsidR="00A116CF" w:rsidRPr="00C73C72" w:rsidRDefault="00A116CF" w:rsidP="00A116CF">
      <w:pPr>
        <w:pStyle w:val="Prrafodelista"/>
        <w:spacing w:before="240" w:after="240" w:line="360" w:lineRule="auto"/>
        <w:jc w:val="both"/>
        <w:rPr>
          <w:rFonts w:ascii="Palatino Linotype" w:hAnsi="Palatino Linotype"/>
          <w:b/>
          <w:color w:val="000000" w:themeColor="text1"/>
        </w:rPr>
      </w:pPr>
    </w:p>
    <w:p w14:paraId="0C49427F" w14:textId="738E9BE4" w:rsidR="00A116CF" w:rsidRPr="00C73C72" w:rsidRDefault="00A116CF" w:rsidP="00A116CF">
      <w:pPr>
        <w:pStyle w:val="Prrafodelista"/>
        <w:spacing w:before="240" w:after="240" w:line="360" w:lineRule="auto"/>
        <w:jc w:val="both"/>
        <w:rPr>
          <w:rFonts w:ascii="Palatino Linotype" w:hAnsi="Palatino Linotype"/>
          <w:b/>
          <w:color w:val="000000" w:themeColor="text1"/>
        </w:rPr>
      </w:pPr>
      <w:r w:rsidRPr="00C73C72">
        <w:rPr>
          <w:noProof/>
          <w:lang w:val="es-MX" w:eastAsia="es-MX"/>
        </w:rPr>
        <w:lastRenderedPageBreak/>
        <w:drawing>
          <wp:inline distT="0" distB="0" distL="0" distR="0" wp14:anchorId="40FF6CEB" wp14:editId="5FECA215">
            <wp:extent cx="5076825" cy="309224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5638" t="29429" r="6816" b="29915"/>
                    <a:stretch/>
                  </pic:blipFill>
                  <pic:spPr bwMode="auto">
                    <a:xfrm>
                      <a:off x="0" y="0"/>
                      <a:ext cx="5089262" cy="3099823"/>
                    </a:xfrm>
                    <a:prstGeom prst="rect">
                      <a:avLst/>
                    </a:prstGeom>
                    <a:ln>
                      <a:noFill/>
                    </a:ln>
                    <a:extLst>
                      <a:ext uri="{53640926-AAD7-44D8-BBD7-CCE9431645EC}">
                        <a14:shadowObscured xmlns:a14="http://schemas.microsoft.com/office/drawing/2010/main"/>
                      </a:ext>
                    </a:extLst>
                  </pic:spPr>
                </pic:pic>
              </a:graphicData>
            </a:graphic>
          </wp:inline>
        </w:drawing>
      </w:r>
    </w:p>
    <w:p w14:paraId="4319A625" w14:textId="4B8D6B9B" w:rsidR="00A82EC0" w:rsidRPr="00C73C72" w:rsidRDefault="00A82EC0" w:rsidP="00A116CF">
      <w:pPr>
        <w:pStyle w:val="Prrafodelista"/>
        <w:spacing w:before="240" w:after="240" w:line="360" w:lineRule="auto"/>
        <w:jc w:val="both"/>
        <w:rPr>
          <w:rFonts w:ascii="Palatino Linotype" w:hAnsi="Palatino Linotype"/>
          <w:b/>
          <w:color w:val="000000" w:themeColor="text1"/>
        </w:rPr>
      </w:pPr>
    </w:p>
    <w:p w14:paraId="1D6C8B92" w14:textId="0CE30F4F" w:rsidR="00A116CF" w:rsidRPr="00C73C72" w:rsidRDefault="00A116CF" w:rsidP="00A116CF">
      <w:pPr>
        <w:pStyle w:val="Prrafodelista"/>
        <w:numPr>
          <w:ilvl w:val="0"/>
          <w:numId w:val="4"/>
        </w:numPr>
        <w:spacing w:before="240" w:after="240" w:line="360" w:lineRule="auto"/>
        <w:jc w:val="both"/>
        <w:rPr>
          <w:rFonts w:ascii="Palatino Linotype" w:hAnsi="Palatino Linotype"/>
          <w:b/>
          <w:color w:val="000000" w:themeColor="text1"/>
        </w:rPr>
      </w:pPr>
      <w:r w:rsidRPr="00C73C72">
        <w:rPr>
          <w:rFonts w:ascii="Palatino Linotype" w:hAnsi="Palatino Linotype"/>
          <w:b/>
          <w:color w:val="000000" w:themeColor="text1"/>
        </w:rPr>
        <w:t xml:space="preserve">solicitud 17-09092020153506.pdf:  </w:t>
      </w:r>
      <w:r w:rsidRPr="00C73C72">
        <w:rPr>
          <w:rFonts w:ascii="Palatino Linotype" w:hAnsi="Palatino Linotype"/>
          <w:color w:val="000000" w:themeColor="text1"/>
        </w:rPr>
        <w:t>Documento electrónico que en una (01) hoja contiene el oficio SMDIF-NEZA/TES/359/2020 dirigido a la titular de la Unidad de Transparencia y Acceso a la Información Pública  y suscrito por el Tesorero del sistema Municipal Nezahualcóyotl mediante el cual se refiere lo siguiente:</w:t>
      </w:r>
      <w:r w:rsidRPr="00C73C72">
        <w:rPr>
          <w:rFonts w:ascii="Palatino Linotype" w:hAnsi="Palatino Linotype"/>
          <w:b/>
          <w:color w:val="000000" w:themeColor="text1"/>
        </w:rPr>
        <w:t xml:space="preserve"> </w:t>
      </w:r>
    </w:p>
    <w:p w14:paraId="0F7A4F15" w14:textId="77777777" w:rsidR="00A116CF" w:rsidRPr="00C73C72" w:rsidRDefault="00A116CF" w:rsidP="00A116CF">
      <w:pPr>
        <w:spacing w:before="240" w:after="240" w:line="360" w:lineRule="auto"/>
        <w:jc w:val="both"/>
        <w:rPr>
          <w:rFonts w:ascii="Palatino Linotype" w:hAnsi="Palatino Linotype"/>
          <w:b/>
          <w:color w:val="000000" w:themeColor="text1"/>
        </w:rPr>
      </w:pPr>
    </w:p>
    <w:p w14:paraId="0CD4E6DB" w14:textId="77777777" w:rsidR="00A116CF" w:rsidRPr="00C73C72" w:rsidRDefault="00A116CF" w:rsidP="00A116CF">
      <w:pPr>
        <w:spacing w:before="240" w:after="240" w:line="360" w:lineRule="auto"/>
        <w:jc w:val="both"/>
        <w:rPr>
          <w:rFonts w:ascii="Palatino Linotype" w:hAnsi="Palatino Linotype"/>
          <w:b/>
          <w:color w:val="000000" w:themeColor="text1"/>
        </w:rPr>
      </w:pPr>
    </w:p>
    <w:p w14:paraId="5EA90851" w14:textId="77777777" w:rsidR="00A116CF" w:rsidRPr="00C73C72" w:rsidRDefault="00A116CF" w:rsidP="00A116CF">
      <w:pPr>
        <w:spacing w:before="240" w:after="240" w:line="360" w:lineRule="auto"/>
        <w:jc w:val="both"/>
        <w:rPr>
          <w:rFonts w:ascii="Palatino Linotype" w:hAnsi="Palatino Linotype"/>
          <w:b/>
          <w:color w:val="000000" w:themeColor="text1"/>
        </w:rPr>
      </w:pPr>
    </w:p>
    <w:p w14:paraId="763F5A8D" w14:textId="05724D0D" w:rsidR="003E4718" w:rsidRPr="00C73C72" w:rsidRDefault="00A116CF" w:rsidP="00A116CF">
      <w:pPr>
        <w:spacing w:before="240" w:after="240" w:line="360" w:lineRule="auto"/>
        <w:jc w:val="center"/>
        <w:rPr>
          <w:rFonts w:ascii="Palatino Linotype" w:hAnsi="Palatino Linotype"/>
          <w:b/>
          <w:color w:val="000000" w:themeColor="text1"/>
        </w:rPr>
      </w:pPr>
      <w:r w:rsidRPr="00C73C72">
        <w:rPr>
          <w:noProof/>
          <w:lang w:val="es-MX" w:eastAsia="es-MX"/>
        </w:rPr>
        <w:lastRenderedPageBreak/>
        <w:drawing>
          <wp:inline distT="0" distB="0" distL="0" distR="0" wp14:anchorId="0D029131" wp14:editId="613027F8">
            <wp:extent cx="5143500" cy="5668347"/>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7003" t="17901" r="9546" b="16565"/>
                    <a:stretch/>
                  </pic:blipFill>
                  <pic:spPr bwMode="auto">
                    <a:xfrm>
                      <a:off x="0" y="0"/>
                      <a:ext cx="5155842" cy="5681949"/>
                    </a:xfrm>
                    <a:prstGeom prst="rect">
                      <a:avLst/>
                    </a:prstGeom>
                    <a:ln>
                      <a:noFill/>
                    </a:ln>
                    <a:extLst>
                      <a:ext uri="{53640926-AAD7-44D8-BBD7-CCE9431645EC}">
                        <a14:shadowObscured xmlns:a14="http://schemas.microsoft.com/office/drawing/2010/main"/>
                      </a:ext>
                    </a:extLst>
                  </pic:spPr>
                </pic:pic>
              </a:graphicData>
            </a:graphic>
          </wp:inline>
        </w:drawing>
      </w:r>
    </w:p>
    <w:p w14:paraId="3EDB906B" w14:textId="6C3A8DE8" w:rsidR="002E19BA" w:rsidRPr="00C73C72" w:rsidRDefault="003E4718" w:rsidP="001019DC">
      <w:pPr>
        <w:pStyle w:val="Prrafodelista"/>
        <w:numPr>
          <w:ilvl w:val="0"/>
          <w:numId w:val="4"/>
        </w:numPr>
        <w:spacing w:before="240" w:after="240" w:line="360" w:lineRule="auto"/>
        <w:jc w:val="both"/>
        <w:rPr>
          <w:rFonts w:ascii="Palatino Linotype" w:hAnsi="Palatino Linotype"/>
          <w:b/>
          <w:color w:val="000000" w:themeColor="text1"/>
        </w:rPr>
      </w:pPr>
      <w:r w:rsidRPr="00C73C72">
        <w:rPr>
          <w:rFonts w:ascii="Palatino Linotype" w:hAnsi="Palatino Linotype"/>
          <w:b/>
          <w:color w:val="000000" w:themeColor="text1"/>
        </w:rPr>
        <w:t xml:space="preserve">SAIMEX 507-1.pdf: </w:t>
      </w:r>
      <w:r w:rsidRPr="00C73C72">
        <w:rPr>
          <w:rFonts w:ascii="Palatino Linotype" w:hAnsi="Palatino Linotype"/>
          <w:color w:val="000000" w:themeColor="text1"/>
        </w:rPr>
        <w:t xml:space="preserve">Documento electrónico que en una (01) hoja contiene el oficio </w:t>
      </w:r>
      <w:r w:rsidR="00A116CF" w:rsidRPr="00C73C72">
        <w:rPr>
          <w:rFonts w:ascii="Palatino Linotype" w:hAnsi="Palatino Linotype"/>
          <w:color w:val="000000" w:themeColor="text1"/>
        </w:rPr>
        <w:t xml:space="preserve"> de fecha nueve (09) de septiembre </w:t>
      </w:r>
      <w:r w:rsidRPr="00C73C72">
        <w:rPr>
          <w:rFonts w:ascii="Palatino Linotype" w:hAnsi="Palatino Linotype"/>
          <w:color w:val="000000" w:themeColor="text1"/>
        </w:rPr>
        <w:t>dirigido al</w:t>
      </w:r>
      <w:r w:rsidR="00A116CF" w:rsidRPr="00C73C72">
        <w:rPr>
          <w:rFonts w:ascii="Palatino Linotype" w:hAnsi="Palatino Linotype"/>
          <w:color w:val="000000" w:themeColor="text1"/>
        </w:rPr>
        <w:t xml:space="preserve"> particular y suscrito por el</w:t>
      </w:r>
      <w:r w:rsidRPr="00C73C72">
        <w:rPr>
          <w:rFonts w:ascii="Palatino Linotype" w:hAnsi="Palatino Linotype"/>
          <w:color w:val="000000" w:themeColor="text1"/>
        </w:rPr>
        <w:t xml:space="preserve"> </w:t>
      </w:r>
      <w:r w:rsidR="00A116CF" w:rsidRPr="00C73C72">
        <w:rPr>
          <w:rFonts w:ascii="Palatino Linotype" w:hAnsi="Palatino Linotype"/>
          <w:color w:val="000000" w:themeColor="text1"/>
        </w:rPr>
        <w:t>Titular de la Unidad de Transparencia mediante el cual se pone a disposición la información solicitada</w:t>
      </w:r>
      <w:r w:rsidR="00254994" w:rsidRPr="00C73C72">
        <w:rPr>
          <w:rFonts w:ascii="Palatino Linotype" w:hAnsi="Palatino Linotype"/>
          <w:color w:val="000000" w:themeColor="text1"/>
        </w:rPr>
        <w:t xml:space="preserve">. </w:t>
      </w:r>
    </w:p>
    <w:p w14:paraId="355DA99D" w14:textId="77777777" w:rsidR="001019DC" w:rsidRPr="00C73C72" w:rsidRDefault="001019DC" w:rsidP="001019DC">
      <w:pPr>
        <w:pStyle w:val="Prrafodelista"/>
        <w:rPr>
          <w:rFonts w:ascii="Palatino Linotype" w:hAnsi="Palatino Linotype"/>
          <w:b/>
          <w:color w:val="000000" w:themeColor="text1"/>
        </w:rPr>
      </w:pPr>
    </w:p>
    <w:p w14:paraId="322E4D71" w14:textId="77777777" w:rsidR="001019DC" w:rsidRPr="00C73C72" w:rsidRDefault="001019DC" w:rsidP="001019DC">
      <w:pPr>
        <w:pStyle w:val="Prrafodelista"/>
        <w:spacing w:before="240" w:after="240" w:line="360" w:lineRule="auto"/>
        <w:jc w:val="both"/>
        <w:rPr>
          <w:rFonts w:ascii="Palatino Linotype" w:hAnsi="Palatino Linotype"/>
          <w:b/>
          <w:color w:val="000000" w:themeColor="text1"/>
        </w:rPr>
      </w:pPr>
    </w:p>
    <w:p w14:paraId="2B38FD94" w14:textId="0659FCB2" w:rsidR="002A5BA4" w:rsidRPr="00C73C72" w:rsidRDefault="002E19BA" w:rsidP="002667BE">
      <w:pPr>
        <w:pStyle w:val="Prrafodelista"/>
        <w:numPr>
          <w:ilvl w:val="0"/>
          <w:numId w:val="2"/>
        </w:numPr>
        <w:spacing w:before="240" w:after="240" w:line="360" w:lineRule="auto"/>
        <w:ind w:left="0" w:firstLine="0"/>
        <w:jc w:val="both"/>
        <w:rPr>
          <w:rFonts w:ascii="Palatino Linotype" w:hAnsi="Palatino Linotype" w:cs="Arial"/>
          <w:i/>
          <w:sz w:val="22"/>
          <w:szCs w:val="22"/>
        </w:rPr>
      </w:pPr>
      <w:r w:rsidRPr="00C73C72">
        <w:rPr>
          <w:rFonts w:ascii="Palatino Linotype" w:eastAsia="Calibri" w:hAnsi="Palatino Linotype" w:cs="Arial"/>
          <w:lang w:val="es-AR"/>
        </w:rPr>
        <w:t>Así las cosas, e</w:t>
      </w:r>
      <w:r w:rsidR="002A5BA4" w:rsidRPr="00C73C72">
        <w:rPr>
          <w:rFonts w:ascii="Palatino Linotype" w:eastAsia="Calibri" w:hAnsi="Palatino Linotype" w:cs="Arial"/>
          <w:lang w:val="es-AR"/>
        </w:rPr>
        <w:t>l</w:t>
      </w:r>
      <w:r w:rsidR="00254994" w:rsidRPr="00C73C72">
        <w:rPr>
          <w:rFonts w:ascii="Palatino Linotype" w:eastAsia="Times New Roman" w:hAnsi="Palatino Linotype" w:cs="Arial"/>
          <w:lang w:val="es-ES"/>
        </w:rPr>
        <w:t xml:space="preserve"> día once</w:t>
      </w:r>
      <w:r w:rsidR="002A5BA4" w:rsidRPr="00C73C72">
        <w:rPr>
          <w:rFonts w:ascii="Palatino Linotype" w:eastAsia="Times New Roman" w:hAnsi="Palatino Linotype" w:cs="Arial"/>
          <w:lang w:val="es-ES"/>
        </w:rPr>
        <w:t xml:space="preserve"> (</w:t>
      </w:r>
      <w:r w:rsidR="00254994" w:rsidRPr="00C73C72">
        <w:rPr>
          <w:rFonts w:ascii="Palatino Linotype" w:eastAsia="Times New Roman" w:hAnsi="Palatino Linotype" w:cs="Arial"/>
          <w:lang w:val="es-ES"/>
        </w:rPr>
        <w:t>11</w:t>
      </w:r>
      <w:r w:rsidR="002A5BA4" w:rsidRPr="00C73C72">
        <w:rPr>
          <w:rFonts w:ascii="Palatino Linotype" w:eastAsia="Times New Roman" w:hAnsi="Palatino Linotype" w:cs="Arial"/>
          <w:lang w:val="es-ES"/>
        </w:rPr>
        <w:t>) de</w:t>
      </w:r>
      <w:r w:rsidRPr="00C73C72">
        <w:rPr>
          <w:rFonts w:ascii="Palatino Linotype" w:eastAsia="Times New Roman" w:hAnsi="Palatino Linotype" w:cs="Arial"/>
          <w:lang w:val="es-ES"/>
        </w:rPr>
        <w:t xml:space="preserve"> septiembre </w:t>
      </w:r>
      <w:r w:rsidR="002A5BA4" w:rsidRPr="00C73C72">
        <w:rPr>
          <w:rFonts w:ascii="Palatino Linotype" w:eastAsia="Times New Roman" w:hAnsi="Palatino Linotype" w:cs="Arial"/>
          <w:lang w:val="es-ES"/>
        </w:rPr>
        <w:t>de dos mil</w:t>
      </w:r>
      <w:r w:rsidR="00C96E34" w:rsidRPr="00C73C72">
        <w:rPr>
          <w:rFonts w:ascii="Palatino Linotype" w:eastAsia="Times New Roman" w:hAnsi="Palatino Linotype" w:cs="Arial"/>
          <w:lang w:val="es-ES"/>
        </w:rPr>
        <w:t xml:space="preserve"> veinte</w:t>
      </w:r>
      <w:r w:rsidR="002A5BA4" w:rsidRPr="00C73C72">
        <w:rPr>
          <w:rFonts w:ascii="Palatino Linotype" w:eastAsia="Times New Roman" w:hAnsi="Palatino Linotype" w:cs="Arial"/>
          <w:b/>
          <w:lang w:val="es-ES"/>
        </w:rPr>
        <w:t>,</w:t>
      </w:r>
      <w:r w:rsidR="00C96E34" w:rsidRPr="00C73C72">
        <w:rPr>
          <w:rFonts w:ascii="Palatino Linotype" w:eastAsia="Times New Roman" w:hAnsi="Palatino Linotype" w:cs="Arial"/>
          <w:b/>
          <w:lang w:val="es-ES"/>
        </w:rPr>
        <w:t xml:space="preserve"> </w:t>
      </w:r>
      <w:r w:rsidR="00C96E34" w:rsidRPr="00C73C72">
        <w:rPr>
          <w:rFonts w:ascii="Palatino Linotype" w:eastAsia="Times New Roman" w:hAnsi="Palatino Linotype" w:cs="Arial"/>
          <w:bCs/>
          <w:lang w:val="es-ES"/>
        </w:rPr>
        <w:t>se</w:t>
      </w:r>
      <w:r w:rsidR="00FB61C7" w:rsidRPr="00C73C72">
        <w:rPr>
          <w:rFonts w:ascii="Palatino Linotype" w:eastAsia="Times New Roman" w:hAnsi="Palatino Linotype" w:cs="Arial"/>
          <w:lang w:val="es-ES"/>
        </w:rPr>
        <w:t xml:space="preserve"> interpuso </w:t>
      </w:r>
      <w:r w:rsidR="00C96E34" w:rsidRPr="00C73C72">
        <w:rPr>
          <w:rFonts w:ascii="Palatino Linotype" w:eastAsia="Times New Roman" w:hAnsi="Palatino Linotype" w:cs="Arial"/>
          <w:lang w:val="es-ES"/>
        </w:rPr>
        <w:t>el</w:t>
      </w:r>
      <w:r w:rsidR="002A5BA4" w:rsidRPr="00C73C72">
        <w:rPr>
          <w:rFonts w:ascii="Palatino Linotype" w:eastAsia="Times New Roman" w:hAnsi="Palatino Linotype" w:cs="Arial"/>
          <w:lang w:val="es-ES"/>
        </w:rPr>
        <w:t xml:space="preserve"> recurso</w:t>
      </w:r>
      <w:r w:rsidR="001A1F8B" w:rsidRPr="00C73C72">
        <w:rPr>
          <w:rFonts w:ascii="Palatino Linotype" w:eastAsia="Times New Roman" w:hAnsi="Palatino Linotype" w:cs="Arial"/>
          <w:lang w:val="es-ES"/>
        </w:rPr>
        <w:t xml:space="preserve"> de revisión</w:t>
      </w:r>
      <w:r w:rsidR="002A5BA4" w:rsidRPr="00C73C72">
        <w:rPr>
          <w:rFonts w:ascii="Palatino Linotype" w:eastAsia="Times New Roman" w:hAnsi="Palatino Linotype" w:cs="Arial"/>
          <w:lang w:val="es-ES"/>
        </w:rPr>
        <w:t xml:space="preserve"> en contra de la</w:t>
      </w:r>
      <w:r w:rsidR="001A1F8B" w:rsidRPr="00C73C72">
        <w:rPr>
          <w:rFonts w:ascii="Palatino Linotype" w:eastAsia="Times New Roman" w:hAnsi="Palatino Linotype" w:cs="Arial"/>
          <w:lang w:val="es-ES"/>
        </w:rPr>
        <w:t>s</w:t>
      </w:r>
      <w:r w:rsidR="002A5BA4" w:rsidRPr="00C73C72">
        <w:rPr>
          <w:rFonts w:ascii="Palatino Linotype" w:eastAsia="Times New Roman" w:hAnsi="Palatino Linotype" w:cs="Arial"/>
          <w:lang w:val="es-ES"/>
        </w:rPr>
        <w:t xml:space="preserve"> respuesta</w:t>
      </w:r>
      <w:r w:rsidR="00FB61C7" w:rsidRPr="00C73C72">
        <w:rPr>
          <w:rFonts w:ascii="Palatino Linotype" w:eastAsia="Times New Roman" w:hAnsi="Palatino Linotype" w:cs="Arial"/>
          <w:lang w:val="es-ES"/>
        </w:rPr>
        <w:t>s</w:t>
      </w:r>
      <w:r w:rsidR="002A5BA4" w:rsidRPr="00C73C72">
        <w:rPr>
          <w:rFonts w:ascii="Palatino Linotype" w:eastAsia="Times New Roman" w:hAnsi="Palatino Linotype" w:cs="Arial"/>
          <w:lang w:val="es-ES"/>
        </w:rPr>
        <w:t>,</w:t>
      </w:r>
      <w:r w:rsidR="001A1F8B" w:rsidRPr="00C73C72">
        <w:rPr>
          <w:rFonts w:ascii="Palatino Linotype" w:eastAsia="Times New Roman" w:hAnsi="Palatino Linotype" w:cs="Arial"/>
          <w:lang w:val="es-ES"/>
        </w:rPr>
        <w:t xml:space="preserve"> </w:t>
      </w:r>
      <w:r w:rsidR="002A5BA4" w:rsidRPr="00C73C72">
        <w:rPr>
          <w:rFonts w:ascii="Palatino Linotype" w:eastAsia="Times New Roman" w:hAnsi="Palatino Linotype" w:cs="Arial"/>
          <w:lang w:val="es-ES"/>
        </w:rPr>
        <w:t xml:space="preserve">señalando </w:t>
      </w:r>
      <w:r w:rsidR="00500D9A" w:rsidRPr="00C73C72">
        <w:rPr>
          <w:rFonts w:ascii="Palatino Linotype" w:eastAsia="Times New Roman" w:hAnsi="Palatino Linotype" w:cs="Arial"/>
          <w:lang w:val="es-ES"/>
        </w:rPr>
        <w:t xml:space="preserve">en </w:t>
      </w:r>
      <w:r w:rsidR="001A1F8B" w:rsidRPr="00C73C72">
        <w:rPr>
          <w:rFonts w:ascii="Palatino Linotype" w:eastAsia="Times New Roman" w:hAnsi="Palatino Linotype" w:cs="Arial"/>
          <w:lang w:val="es-ES"/>
        </w:rPr>
        <w:t>todos los</w:t>
      </w:r>
      <w:r w:rsidR="00500D9A" w:rsidRPr="00C73C72">
        <w:rPr>
          <w:rFonts w:ascii="Palatino Linotype" w:eastAsia="Times New Roman" w:hAnsi="Palatino Linotype" w:cs="Arial"/>
          <w:lang w:val="es-ES"/>
        </w:rPr>
        <w:t xml:space="preserve"> recursos </w:t>
      </w:r>
      <w:r w:rsidR="002A5BA4" w:rsidRPr="00C73C72">
        <w:rPr>
          <w:rFonts w:ascii="Palatino Linotype" w:eastAsia="Times New Roman" w:hAnsi="Palatino Linotype" w:cs="Arial"/>
          <w:lang w:val="es-ES"/>
        </w:rPr>
        <w:t>como:</w:t>
      </w:r>
      <w:bookmarkStart w:id="1" w:name="_Toc462307683"/>
      <w:bookmarkStart w:id="2" w:name="_Toc472427085"/>
      <w:bookmarkStart w:id="3" w:name="_Toc472500652"/>
    </w:p>
    <w:p w14:paraId="4464D375" w14:textId="77777777" w:rsidR="000E053C" w:rsidRPr="00C73C72" w:rsidRDefault="000E053C" w:rsidP="002667BE">
      <w:pPr>
        <w:pStyle w:val="Prrafodelista"/>
        <w:spacing w:line="360" w:lineRule="auto"/>
        <w:ind w:left="567"/>
        <w:rPr>
          <w:rFonts w:ascii="Palatino Linotype" w:hAnsi="Palatino Linotype" w:cs="Arial"/>
          <w:i/>
          <w:sz w:val="22"/>
          <w:szCs w:val="22"/>
        </w:rPr>
      </w:pPr>
    </w:p>
    <w:p w14:paraId="5B2B7B4C" w14:textId="6BED21B3" w:rsidR="000E053C" w:rsidRPr="00C73C72" w:rsidRDefault="000E053C" w:rsidP="00254994">
      <w:pPr>
        <w:pStyle w:val="Prrafodelista"/>
        <w:numPr>
          <w:ilvl w:val="0"/>
          <w:numId w:val="3"/>
        </w:numPr>
        <w:spacing w:line="360" w:lineRule="auto"/>
        <w:ind w:left="567" w:right="567" w:firstLine="0"/>
        <w:jc w:val="both"/>
        <w:rPr>
          <w:rFonts w:ascii="Palatino Linotype" w:eastAsia="Calibri" w:hAnsi="Palatino Linotype" w:cs="Arial"/>
          <w:szCs w:val="22"/>
          <w:lang w:val="es-ES"/>
        </w:rPr>
      </w:pPr>
      <w:r w:rsidRPr="00C73C72">
        <w:rPr>
          <w:rFonts w:ascii="Palatino Linotype" w:hAnsi="Palatino Linotype"/>
          <w:b/>
        </w:rPr>
        <w:t>Acto impugnado:</w:t>
      </w:r>
      <w:r w:rsidR="002E19BA" w:rsidRPr="00C73C72">
        <w:rPr>
          <w:rFonts w:ascii="Palatino Linotype" w:hAnsi="Palatino Linotype"/>
          <w:b/>
        </w:rPr>
        <w:t xml:space="preserve"> </w:t>
      </w:r>
      <w:r w:rsidR="002E19BA" w:rsidRPr="00C73C72">
        <w:rPr>
          <w:rFonts w:ascii="Palatino Linotype" w:hAnsi="Palatino Linotype"/>
          <w:i/>
        </w:rPr>
        <w:t>“</w:t>
      </w:r>
      <w:r w:rsidR="00254994" w:rsidRPr="00C73C72">
        <w:rPr>
          <w:rFonts w:ascii="Palatino Linotype" w:hAnsi="Palatino Linotype"/>
          <w:i/>
        </w:rPr>
        <w:t>Sistema Municipal Para el Desarrollo Integral de la Familia de Nezahualcóyotl</w:t>
      </w:r>
      <w:r w:rsidR="002E19BA" w:rsidRPr="00C73C72">
        <w:rPr>
          <w:rFonts w:ascii="Palatino Linotype" w:hAnsi="Palatino Linotype"/>
          <w:i/>
        </w:rPr>
        <w:t>”</w:t>
      </w:r>
      <w:r w:rsidR="002E19BA" w:rsidRPr="00C73C72">
        <w:rPr>
          <w:rFonts w:ascii="Palatino Linotype" w:hAnsi="Palatino Linotype"/>
          <w:b/>
        </w:rPr>
        <w:t xml:space="preserve"> </w:t>
      </w:r>
      <w:r w:rsidR="002E19BA" w:rsidRPr="00C73C72">
        <w:rPr>
          <w:rFonts w:ascii="Palatino Linotype" w:hAnsi="Palatino Linotype"/>
        </w:rPr>
        <w:t xml:space="preserve">; </w:t>
      </w:r>
      <w:r w:rsidR="00C96E34" w:rsidRPr="00C73C72">
        <w:rPr>
          <w:rFonts w:ascii="Palatino Linotype" w:eastAsia="Calibri" w:hAnsi="Palatino Linotype" w:cs="Arial"/>
          <w:szCs w:val="22"/>
          <w:lang w:val="es-ES"/>
        </w:rPr>
        <w:t>y</w:t>
      </w:r>
    </w:p>
    <w:p w14:paraId="67A1D80A" w14:textId="77777777" w:rsidR="00C96E34" w:rsidRPr="00C73C72" w:rsidRDefault="00C96E34" w:rsidP="002667BE">
      <w:pPr>
        <w:pStyle w:val="Prrafodelista"/>
        <w:spacing w:line="360" w:lineRule="auto"/>
        <w:ind w:left="567" w:right="567"/>
        <w:jc w:val="both"/>
        <w:rPr>
          <w:rFonts w:ascii="Palatino Linotype" w:eastAsia="Calibri" w:hAnsi="Palatino Linotype" w:cs="Arial"/>
          <w:szCs w:val="22"/>
          <w:lang w:val="es-ES"/>
        </w:rPr>
      </w:pPr>
    </w:p>
    <w:p w14:paraId="1B648D5F" w14:textId="646E2F04" w:rsidR="00BE2A0C" w:rsidRPr="00C73C72" w:rsidRDefault="000E053C" w:rsidP="002667BE">
      <w:pPr>
        <w:pStyle w:val="Prrafodelista"/>
        <w:numPr>
          <w:ilvl w:val="0"/>
          <w:numId w:val="3"/>
        </w:numPr>
        <w:spacing w:line="360" w:lineRule="auto"/>
        <w:ind w:left="567" w:right="567" w:firstLine="0"/>
        <w:jc w:val="both"/>
        <w:rPr>
          <w:rFonts w:ascii="Palatino Linotype" w:hAnsi="Palatino Linotype"/>
          <w:i/>
          <w:sz w:val="22"/>
        </w:rPr>
      </w:pPr>
      <w:r w:rsidRPr="00C73C72">
        <w:rPr>
          <w:rFonts w:ascii="Palatino Linotype" w:hAnsi="Palatino Linotype"/>
          <w:b/>
        </w:rPr>
        <w:t>Razones o Motivos de inconformidad:</w:t>
      </w:r>
      <w:r w:rsidRPr="00C73C72">
        <w:rPr>
          <w:rStyle w:val="Ttulo2Car"/>
          <w:rFonts w:ascii="Palatino Linotype" w:hAnsi="Palatino Linotype"/>
          <w:b/>
          <w:lang w:val="es-ES"/>
        </w:rPr>
        <w:t xml:space="preserve"> </w:t>
      </w:r>
      <w:r w:rsidR="002E19BA" w:rsidRPr="00C73C72">
        <w:rPr>
          <w:rFonts w:ascii="Palatino Linotype" w:hAnsi="Palatino Linotype"/>
          <w:i/>
        </w:rPr>
        <w:t>“</w:t>
      </w:r>
      <w:r w:rsidR="00254994" w:rsidRPr="00C73C72">
        <w:rPr>
          <w:rFonts w:ascii="Palatino Linotype" w:hAnsi="Palatino Linotype"/>
          <w:i/>
        </w:rPr>
        <w:t xml:space="preserve">Mi inconformidad es por qué respecto de la pregunta número 7 solicite copia de las convocatorias respecto de los años 2017, 2018 y 2019, y la autoridad no me dio la información, no me informo en donde se encuentra publicadas para su consulta, ni tampoco se pronuncia si existen o no. Es violatorio a mis derechos de información pública, La autoridad se dice que la convocatoria será emitida por el Gobernador del estado de México, que me está informado que las convocatorias que pedí del 2017.2018 y 2019, apenas las van a emitir, que no existe, es una burla que me digas que convocatorias del año 2017, será emitida en el 2020. Por lo que solicito se me dé respuesta a los solicita en mi solicitud de información </w:t>
      </w:r>
      <w:proofErr w:type="spellStart"/>
      <w:r w:rsidR="00254994" w:rsidRPr="00C73C72">
        <w:rPr>
          <w:rFonts w:ascii="Palatino Linotype" w:hAnsi="Palatino Linotype"/>
          <w:i/>
        </w:rPr>
        <w:t>publica</w:t>
      </w:r>
      <w:proofErr w:type="spellEnd"/>
      <w:r w:rsidR="002E19BA" w:rsidRPr="00C73C72">
        <w:rPr>
          <w:rFonts w:ascii="Palatino Linotype" w:hAnsi="Palatino Linotype"/>
          <w:i/>
        </w:rPr>
        <w:t>”</w:t>
      </w:r>
      <w:r w:rsidR="002E19BA" w:rsidRPr="00C73C72">
        <w:rPr>
          <w:rFonts w:ascii="Palatino Linotype" w:hAnsi="Palatino Linotype" w:cs="Arial"/>
          <w:i/>
          <w:sz w:val="22"/>
          <w:szCs w:val="22"/>
        </w:rPr>
        <w:t xml:space="preserve"> </w:t>
      </w:r>
      <w:r w:rsidRPr="00C73C72">
        <w:rPr>
          <w:rFonts w:ascii="Palatino Linotype" w:hAnsi="Palatino Linotype" w:cs="Arial"/>
          <w:i/>
          <w:sz w:val="22"/>
          <w:szCs w:val="22"/>
        </w:rPr>
        <w:t>(Sic)</w:t>
      </w:r>
      <w:r w:rsidRPr="00C73C72">
        <w:rPr>
          <w:rFonts w:ascii="Palatino Linotype" w:hAnsi="Palatino Linotype" w:cs="Arial"/>
          <w:sz w:val="22"/>
          <w:szCs w:val="22"/>
        </w:rPr>
        <w:t xml:space="preserve"> </w:t>
      </w:r>
    </w:p>
    <w:p w14:paraId="720EA649" w14:textId="77777777" w:rsidR="00254994" w:rsidRPr="00C73C72" w:rsidRDefault="00254994" w:rsidP="00254994">
      <w:pPr>
        <w:spacing w:line="360" w:lineRule="auto"/>
        <w:ind w:right="567"/>
        <w:jc w:val="both"/>
        <w:rPr>
          <w:rFonts w:ascii="Palatino Linotype" w:hAnsi="Palatino Linotype"/>
          <w:i/>
          <w:sz w:val="22"/>
        </w:rPr>
      </w:pPr>
    </w:p>
    <w:bookmarkEnd w:id="1"/>
    <w:bookmarkEnd w:id="2"/>
    <w:bookmarkEnd w:id="3"/>
    <w:p w14:paraId="259B1F8F" w14:textId="77777777" w:rsidR="00BF2246" w:rsidRPr="00C73C72" w:rsidRDefault="00BF2246" w:rsidP="002667BE">
      <w:pPr>
        <w:numPr>
          <w:ilvl w:val="0"/>
          <w:numId w:val="2"/>
        </w:numPr>
        <w:tabs>
          <w:tab w:val="left" w:pos="0"/>
        </w:tabs>
        <w:spacing w:after="160" w:line="360" w:lineRule="auto"/>
        <w:ind w:left="0" w:firstLine="0"/>
        <w:contextualSpacing/>
        <w:jc w:val="both"/>
        <w:rPr>
          <w:rFonts w:ascii="Palatino Linotype" w:eastAsia="Times New Roman" w:hAnsi="Palatino Linotype" w:cs="Arial"/>
          <w:i/>
        </w:rPr>
      </w:pPr>
      <w:r w:rsidRPr="00C73C72">
        <w:rPr>
          <w:rFonts w:ascii="Palatino Linotype" w:eastAsia="Times New Roman" w:hAnsi="Palatino Linotype" w:cs="Arial"/>
          <w:lang w:val="es-ES"/>
        </w:rPr>
        <w:t xml:space="preserve">Se registró el recurso de revisión bajo el número de expediente al rubro indicado, </w:t>
      </w:r>
      <w:r w:rsidRPr="00C73C72">
        <w:rPr>
          <w:rFonts w:ascii="Palatino Linotype" w:eastAsia="MS Mincho" w:hAnsi="Palatino Linotype" w:cs="Arial"/>
          <w:bCs/>
        </w:rPr>
        <w:t xml:space="preserve">con fundamento en lo dispuesto por el </w:t>
      </w:r>
      <w:r w:rsidRPr="00C73C72">
        <w:rPr>
          <w:rFonts w:ascii="Palatino Linotype" w:eastAsia="Calibri" w:hAnsi="Palatino Linotype" w:cs="Arial"/>
          <w:lang w:val="es-ES"/>
        </w:rPr>
        <w:t xml:space="preserve">artículo 185 fracción I de la </w:t>
      </w:r>
      <w:r w:rsidRPr="00C73C72">
        <w:rPr>
          <w:rFonts w:ascii="Palatino Linotype" w:eastAsia="Calibri" w:hAnsi="Palatino Linotype" w:cs="Arial"/>
          <w:b/>
          <w:lang w:val="es-ES"/>
        </w:rPr>
        <w:t xml:space="preserve">Ley de Transparencia y Acceso a la Información Pública del Estado de México y Municipios </w:t>
      </w:r>
      <w:r w:rsidRPr="00C73C72">
        <w:rPr>
          <w:rFonts w:ascii="Palatino Linotype" w:eastAsia="Times New Roman" w:hAnsi="Palatino Linotype" w:cs="Arial"/>
          <w:lang w:val="es-ES"/>
        </w:rPr>
        <w:t xml:space="preserve">se turnó al </w:t>
      </w:r>
      <w:r w:rsidRPr="00C73C72">
        <w:rPr>
          <w:rFonts w:ascii="Palatino Linotype" w:eastAsia="Times New Roman" w:hAnsi="Palatino Linotype" w:cs="Arial"/>
          <w:b/>
          <w:lang w:val="es-ES"/>
        </w:rPr>
        <w:t xml:space="preserve">Comisionado José Guadalupe Luna Hernández, </w:t>
      </w:r>
      <w:r w:rsidRPr="00C73C72">
        <w:rPr>
          <w:rFonts w:ascii="Palatino Linotype" w:eastAsia="Times New Roman" w:hAnsi="Palatino Linotype" w:cs="Arial"/>
          <w:lang w:val="es-ES"/>
        </w:rPr>
        <w:t xml:space="preserve">con el objeto de </w:t>
      </w:r>
      <w:r w:rsidRPr="00C73C72">
        <w:rPr>
          <w:rFonts w:ascii="Palatino Linotype" w:eastAsia="Times New Roman" w:hAnsi="Palatino Linotype" w:cs="Arial"/>
          <w:lang w:val="es-MX"/>
        </w:rPr>
        <w:t>su análisis</w:t>
      </w:r>
      <w:r w:rsidRPr="00C73C72">
        <w:rPr>
          <w:rFonts w:ascii="Palatino Linotype" w:eastAsia="Times New Roman" w:hAnsi="Palatino Linotype" w:cs="Arial"/>
          <w:lang w:val="es-MX" w:eastAsia="en-US"/>
        </w:rPr>
        <w:t xml:space="preserve">. </w:t>
      </w:r>
    </w:p>
    <w:p w14:paraId="4B167E46" w14:textId="77777777" w:rsidR="00BF2246" w:rsidRPr="00C73C72" w:rsidRDefault="00BF2246" w:rsidP="002667BE">
      <w:pPr>
        <w:tabs>
          <w:tab w:val="left" w:pos="0"/>
        </w:tabs>
        <w:spacing w:line="360" w:lineRule="auto"/>
        <w:contextualSpacing/>
        <w:jc w:val="both"/>
        <w:rPr>
          <w:rFonts w:ascii="Palatino Linotype" w:eastAsia="Times New Roman" w:hAnsi="Palatino Linotype" w:cs="Arial"/>
          <w:i/>
        </w:rPr>
      </w:pPr>
    </w:p>
    <w:p w14:paraId="38F72EA7" w14:textId="51CF0A75" w:rsidR="00BF2246" w:rsidRPr="00C73C72" w:rsidRDefault="00BF2246" w:rsidP="002667BE">
      <w:pPr>
        <w:numPr>
          <w:ilvl w:val="0"/>
          <w:numId w:val="2"/>
        </w:numPr>
        <w:tabs>
          <w:tab w:val="left" w:pos="0"/>
        </w:tabs>
        <w:spacing w:after="160" w:line="360" w:lineRule="auto"/>
        <w:ind w:left="0" w:firstLine="0"/>
        <w:contextualSpacing/>
        <w:jc w:val="both"/>
        <w:rPr>
          <w:rFonts w:ascii="Palatino Linotype" w:eastAsia="Calibri" w:hAnsi="Palatino Linotype" w:cs="Arial"/>
          <w:lang w:val="es-ES"/>
        </w:rPr>
      </w:pPr>
      <w:r w:rsidRPr="00C73C72">
        <w:rPr>
          <w:rFonts w:ascii="Palatino Linotype" w:eastAsia="Calibri" w:hAnsi="Palatino Linotype" w:cs="Arial"/>
          <w:lang w:val="es-ES"/>
        </w:rPr>
        <w:lastRenderedPageBreak/>
        <w:t>El Comisionado Ponente con fundamento en lo dispuesto por el artículo 185 fracción II de la ley de la materia, a través del acuerd</w:t>
      </w:r>
      <w:r w:rsidR="002E19BA" w:rsidRPr="00C73C72">
        <w:rPr>
          <w:rFonts w:ascii="Palatino Linotype" w:eastAsia="Calibri" w:hAnsi="Palatino Linotype" w:cs="Arial"/>
          <w:lang w:val="es-ES"/>
        </w:rPr>
        <w:t xml:space="preserve">o </w:t>
      </w:r>
      <w:r w:rsidR="00254994" w:rsidRPr="00C73C72">
        <w:rPr>
          <w:rFonts w:ascii="Palatino Linotype" w:eastAsia="Calibri" w:hAnsi="Palatino Linotype" w:cs="Arial"/>
          <w:lang w:val="es-ES"/>
        </w:rPr>
        <w:t>de admisión de fecha catorce (18</w:t>
      </w:r>
      <w:r w:rsidRPr="00C73C72">
        <w:rPr>
          <w:rFonts w:ascii="Palatino Linotype" w:eastAsia="Calibri" w:hAnsi="Palatino Linotype" w:cs="Arial"/>
          <w:lang w:val="es-ES"/>
        </w:rPr>
        <w:t>) de</w:t>
      </w:r>
      <w:r w:rsidR="002E19BA" w:rsidRPr="00C73C72">
        <w:rPr>
          <w:rFonts w:ascii="Palatino Linotype" w:eastAsia="Calibri" w:hAnsi="Palatino Linotype" w:cs="Arial"/>
          <w:lang w:val="es-ES"/>
        </w:rPr>
        <w:t xml:space="preserve"> septiembre </w:t>
      </w:r>
      <w:r w:rsidRPr="00C73C72">
        <w:rPr>
          <w:rFonts w:ascii="Palatino Linotype" w:eastAsia="Calibri" w:hAnsi="Palatino Linotype" w:cs="Arial"/>
          <w:lang w:val="es-ES"/>
        </w:rPr>
        <w:t xml:space="preserve">de dos mil veinte, puso a disposición de las partes el expediente electrónico </w:t>
      </w:r>
      <w:r w:rsidRPr="00C73C72">
        <w:rPr>
          <w:rFonts w:ascii="Palatino Linotype" w:eastAsia="Calibri" w:hAnsi="Palatino Linotype" w:cs="Arial"/>
        </w:rPr>
        <w:t xml:space="preserve">vía </w:t>
      </w:r>
      <w:r w:rsidRPr="00C73C72">
        <w:rPr>
          <w:rFonts w:ascii="Palatino Linotype" w:eastAsia="Calibri" w:hAnsi="Palatino Linotype" w:cs="Arial"/>
          <w:lang w:val="es-ES"/>
        </w:rPr>
        <w:t>Sistema de Acceso a la Información Mexiquense (</w:t>
      </w:r>
      <w:r w:rsidRPr="00C73C72">
        <w:rPr>
          <w:rFonts w:ascii="Palatino Linotype" w:eastAsia="Calibri" w:hAnsi="Palatino Linotype" w:cs="Arial"/>
          <w:b/>
          <w:lang w:val="es-ES"/>
        </w:rPr>
        <w:t xml:space="preserve">SAIMEX) </w:t>
      </w:r>
      <w:r w:rsidRPr="00C73C72">
        <w:rPr>
          <w:rFonts w:ascii="Palatino Linotype" w:eastAsia="Calibri" w:hAnsi="Palatino Linotype" w:cs="Arial"/>
          <w:lang w:val="es-ES"/>
        </w:rPr>
        <w:t xml:space="preserve">a efecto de que en un plazo máximo de siete días manifestaran lo que a derecho convinieran, ofrecieran pruebas y alegatos según corresponda al caso concreto, de esta forma para que el </w:t>
      </w:r>
      <w:r w:rsidRPr="00C73C72">
        <w:rPr>
          <w:rFonts w:ascii="Palatino Linotype" w:eastAsia="Calibri" w:hAnsi="Palatino Linotype" w:cs="Arial"/>
          <w:b/>
          <w:lang w:val="es-ES"/>
        </w:rPr>
        <w:t>SUJETO OBLIGADO</w:t>
      </w:r>
      <w:r w:rsidRPr="00C73C72">
        <w:rPr>
          <w:rFonts w:ascii="Palatino Linotype" w:eastAsia="Calibri" w:hAnsi="Palatino Linotype" w:cs="Arial"/>
          <w:lang w:val="es-ES"/>
        </w:rPr>
        <w:t xml:space="preserve"> presentara el </w:t>
      </w:r>
      <w:r w:rsidR="00334C24" w:rsidRPr="00C73C72">
        <w:rPr>
          <w:rFonts w:ascii="Palatino Linotype" w:eastAsia="Calibri" w:hAnsi="Palatino Linotype" w:cs="Arial"/>
          <w:lang w:val="es-ES"/>
        </w:rPr>
        <w:t>Informe Justificado procedente.</w:t>
      </w:r>
    </w:p>
    <w:p w14:paraId="2806E5E1" w14:textId="77777777" w:rsidR="00BF2246" w:rsidRPr="00C73C72" w:rsidRDefault="00BF2246" w:rsidP="002667BE">
      <w:pPr>
        <w:pStyle w:val="Prrafodelista"/>
        <w:spacing w:line="360" w:lineRule="auto"/>
        <w:rPr>
          <w:rFonts w:ascii="Palatino Linotype" w:eastAsia="Calibri" w:hAnsi="Palatino Linotype" w:cs="Arial"/>
          <w:lang w:val="es-ES"/>
        </w:rPr>
      </w:pPr>
    </w:p>
    <w:p w14:paraId="39AC74BA" w14:textId="6D8F7308" w:rsidR="00BF2246" w:rsidRPr="00C73C72" w:rsidRDefault="00254994" w:rsidP="002667BE">
      <w:pPr>
        <w:numPr>
          <w:ilvl w:val="0"/>
          <w:numId w:val="2"/>
        </w:numPr>
        <w:tabs>
          <w:tab w:val="left" w:pos="0"/>
        </w:tabs>
        <w:spacing w:after="160" w:line="360" w:lineRule="auto"/>
        <w:ind w:left="0" w:firstLine="0"/>
        <w:contextualSpacing/>
        <w:jc w:val="both"/>
        <w:rPr>
          <w:rFonts w:ascii="Palatino Linotype" w:eastAsia="Calibri" w:hAnsi="Palatino Linotype" w:cs="Arial"/>
          <w:lang w:val="es-ES"/>
        </w:rPr>
      </w:pPr>
      <w:r w:rsidRPr="00C73C72">
        <w:rPr>
          <w:rFonts w:ascii="Palatino Linotype" w:eastAsia="Calibri" w:hAnsi="Palatino Linotype" w:cs="Arial"/>
          <w:lang w:val="es-ES"/>
        </w:rPr>
        <w:t>En fecha veintidós (22</w:t>
      </w:r>
      <w:r w:rsidR="00BF2246" w:rsidRPr="00C73C72">
        <w:rPr>
          <w:rFonts w:ascii="Palatino Linotype" w:eastAsia="Calibri" w:hAnsi="Palatino Linotype" w:cs="Arial"/>
          <w:lang w:val="es-ES"/>
        </w:rPr>
        <w:t>) de</w:t>
      </w:r>
      <w:r w:rsidR="00334C24" w:rsidRPr="00C73C72">
        <w:rPr>
          <w:rFonts w:ascii="Palatino Linotype" w:eastAsia="Calibri" w:hAnsi="Palatino Linotype" w:cs="Arial"/>
          <w:lang w:val="es-ES"/>
        </w:rPr>
        <w:t xml:space="preserve"> septiembre </w:t>
      </w:r>
      <w:r w:rsidR="00BF2246" w:rsidRPr="00C73C72">
        <w:rPr>
          <w:rFonts w:ascii="Palatino Linotype" w:eastAsia="Calibri" w:hAnsi="Palatino Linotype" w:cs="Arial"/>
          <w:lang w:val="es-ES"/>
        </w:rPr>
        <w:t xml:space="preserve">el </w:t>
      </w:r>
      <w:r w:rsidR="00BF2246" w:rsidRPr="00C73C72">
        <w:rPr>
          <w:rFonts w:ascii="Palatino Linotype" w:eastAsia="Calibri" w:hAnsi="Palatino Linotype" w:cs="Arial"/>
          <w:b/>
          <w:lang w:val="es-ES"/>
        </w:rPr>
        <w:t xml:space="preserve">SUJETO OBLIGADO </w:t>
      </w:r>
      <w:r w:rsidR="00BF2246" w:rsidRPr="00C73C72">
        <w:rPr>
          <w:rFonts w:ascii="Palatino Linotype" w:eastAsia="Calibri" w:hAnsi="Palatino Linotype" w:cs="Arial"/>
          <w:lang w:val="es-ES"/>
        </w:rPr>
        <w:t>realizó entrega de diversos archivos electrónicos en calidad de informe justificado, mismos que se hicieron de conocimien</w:t>
      </w:r>
      <w:r w:rsidR="00334C24" w:rsidRPr="00C73C72">
        <w:rPr>
          <w:rFonts w:ascii="Palatino Linotype" w:eastAsia="Calibri" w:hAnsi="Palatino Linotype" w:cs="Arial"/>
          <w:lang w:val="es-ES"/>
        </w:rPr>
        <w:t>to al  par</w:t>
      </w:r>
      <w:r w:rsidRPr="00C73C72">
        <w:rPr>
          <w:rFonts w:ascii="Palatino Linotype" w:eastAsia="Calibri" w:hAnsi="Palatino Linotype" w:cs="Arial"/>
          <w:lang w:val="es-ES"/>
        </w:rPr>
        <w:t>ticular en fecha catorce (14</w:t>
      </w:r>
      <w:r w:rsidR="00BF2246" w:rsidRPr="00C73C72">
        <w:rPr>
          <w:rFonts w:ascii="Palatino Linotype" w:eastAsia="Calibri" w:hAnsi="Palatino Linotype" w:cs="Arial"/>
          <w:lang w:val="es-ES"/>
        </w:rPr>
        <w:t>) de</w:t>
      </w:r>
      <w:r w:rsidR="00334C24" w:rsidRPr="00C73C72">
        <w:rPr>
          <w:rFonts w:ascii="Palatino Linotype" w:eastAsia="Calibri" w:hAnsi="Palatino Linotype" w:cs="Arial"/>
          <w:lang w:val="es-ES"/>
        </w:rPr>
        <w:t xml:space="preserve"> octubre </w:t>
      </w:r>
      <w:r w:rsidR="00BF2246" w:rsidRPr="00C73C72">
        <w:rPr>
          <w:rFonts w:ascii="Palatino Linotype" w:eastAsia="Calibri" w:hAnsi="Palatino Linotype" w:cs="Arial"/>
          <w:lang w:val="es-ES"/>
        </w:rPr>
        <w:t xml:space="preserve">de dos mil veinte y contienen lo siguiente: </w:t>
      </w:r>
    </w:p>
    <w:p w14:paraId="57BCC884" w14:textId="77777777" w:rsidR="00BF2246" w:rsidRPr="00C73C72" w:rsidRDefault="00BF2246" w:rsidP="002667BE">
      <w:pPr>
        <w:pStyle w:val="Prrafodelista"/>
        <w:spacing w:line="360" w:lineRule="auto"/>
        <w:rPr>
          <w:rFonts w:ascii="Palatino Linotype" w:eastAsia="Calibri" w:hAnsi="Palatino Linotype" w:cs="Arial"/>
          <w:color w:val="000000" w:themeColor="text1"/>
          <w:lang w:val="es-ES"/>
        </w:rPr>
      </w:pPr>
    </w:p>
    <w:p w14:paraId="263260D8" w14:textId="77777777" w:rsidR="00254994" w:rsidRPr="00C73C72" w:rsidRDefault="00254994" w:rsidP="002667BE">
      <w:pPr>
        <w:pStyle w:val="Prrafodelista"/>
        <w:numPr>
          <w:ilvl w:val="0"/>
          <w:numId w:val="5"/>
        </w:numPr>
        <w:tabs>
          <w:tab w:val="left" w:pos="0"/>
        </w:tabs>
        <w:spacing w:after="160" w:line="360" w:lineRule="auto"/>
        <w:ind w:left="567" w:right="567" w:firstLine="0"/>
        <w:jc w:val="both"/>
        <w:rPr>
          <w:rFonts w:ascii="Palatino Linotype" w:eastAsia="Calibri" w:hAnsi="Palatino Linotype" w:cs="Arial"/>
          <w:color w:val="000000" w:themeColor="text1"/>
          <w:lang w:val="es-ES"/>
        </w:rPr>
      </w:pPr>
      <w:r w:rsidRPr="00C73C72">
        <w:rPr>
          <w:rFonts w:ascii="Palatino Linotype" w:hAnsi="Palatino Linotype"/>
          <w:b/>
        </w:rPr>
        <w:t xml:space="preserve">recurso de </w:t>
      </w:r>
      <w:proofErr w:type="spellStart"/>
      <w:r w:rsidRPr="00C73C72">
        <w:rPr>
          <w:rFonts w:ascii="Palatino Linotype" w:hAnsi="Palatino Linotype"/>
          <w:b/>
        </w:rPr>
        <w:t>revision</w:t>
      </w:r>
      <w:proofErr w:type="spellEnd"/>
      <w:r w:rsidRPr="00C73C72">
        <w:rPr>
          <w:rFonts w:ascii="Palatino Linotype" w:hAnsi="Palatino Linotype"/>
          <w:b/>
        </w:rPr>
        <w:t xml:space="preserve"> (7).pdf</w:t>
      </w:r>
      <w:hyperlink r:id="rId13" w:history="1"/>
      <w:r w:rsidR="00334C24" w:rsidRPr="00C73C72">
        <w:rPr>
          <w:rFonts w:ascii="Palatino Linotype" w:eastAsia="Calibri" w:hAnsi="Palatino Linotype" w:cs="Arial"/>
          <w:color w:val="000000" w:themeColor="text1"/>
          <w:lang w:val="es-ES"/>
        </w:rPr>
        <w:t>: “Documento electrónico que en</w:t>
      </w:r>
      <w:r w:rsidRPr="00C73C72">
        <w:rPr>
          <w:rFonts w:ascii="Palatino Linotype" w:eastAsia="Calibri" w:hAnsi="Palatino Linotype" w:cs="Arial"/>
          <w:color w:val="000000" w:themeColor="text1"/>
          <w:lang w:val="es-ES"/>
        </w:rPr>
        <w:t xml:space="preserve"> cuarenta y dos (42) </w:t>
      </w:r>
      <w:r w:rsidR="00334C24" w:rsidRPr="00C73C72">
        <w:rPr>
          <w:rFonts w:ascii="Palatino Linotype" w:eastAsia="Calibri" w:hAnsi="Palatino Linotype" w:cs="Arial"/>
          <w:color w:val="000000" w:themeColor="text1"/>
          <w:lang w:val="es-ES"/>
        </w:rPr>
        <w:t>hoja</w:t>
      </w:r>
      <w:r w:rsidRPr="00C73C72">
        <w:rPr>
          <w:rFonts w:ascii="Palatino Linotype" w:eastAsia="Calibri" w:hAnsi="Palatino Linotype" w:cs="Arial"/>
          <w:color w:val="000000" w:themeColor="text1"/>
          <w:lang w:val="es-ES"/>
        </w:rPr>
        <w:t>s</w:t>
      </w:r>
      <w:r w:rsidR="00BF2246" w:rsidRPr="00C73C72">
        <w:rPr>
          <w:rFonts w:ascii="Palatino Linotype" w:eastAsia="Calibri" w:hAnsi="Palatino Linotype" w:cs="Arial"/>
          <w:color w:val="000000" w:themeColor="text1"/>
          <w:lang w:val="es-ES"/>
        </w:rPr>
        <w:t xml:space="preserve"> contiene</w:t>
      </w:r>
      <w:r w:rsidRPr="00C73C72">
        <w:rPr>
          <w:rFonts w:ascii="Palatino Linotype" w:eastAsia="Calibri" w:hAnsi="Palatino Linotype" w:cs="Arial"/>
          <w:color w:val="000000" w:themeColor="text1"/>
          <w:lang w:val="es-ES"/>
        </w:rPr>
        <w:t>:</w:t>
      </w:r>
    </w:p>
    <w:p w14:paraId="7E7469AE" w14:textId="77777777" w:rsidR="00254994" w:rsidRPr="00C73C72" w:rsidRDefault="00254994" w:rsidP="00254994">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p>
    <w:p w14:paraId="67E5DA72" w14:textId="284AB051" w:rsidR="00BF2246" w:rsidRPr="00C73C72" w:rsidRDefault="00254994" w:rsidP="00254994">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rFonts w:ascii="Palatino Linotype" w:eastAsia="Calibri" w:hAnsi="Palatino Linotype" w:cs="Arial"/>
          <w:color w:val="000000" w:themeColor="text1"/>
          <w:lang w:val="es-ES"/>
        </w:rPr>
        <w:t>-O</w:t>
      </w:r>
      <w:r w:rsidR="00BF2246" w:rsidRPr="00C73C72">
        <w:rPr>
          <w:rFonts w:ascii="Palatino Linotype" w:eastAsia="Calibri" w:hAnsi="Palatino Linotype" w:cs="Arial"/>
          <w:color w:val="000000" w:themeColor="text1"/>
          <w:lang w:val="es-ES"/>
        </w:rPr>
        <w:t>ficio</w:t>
      </w:r>
      <w:r w:rsidRPr="00C73C72">
        <w:rPr>
          <w:rFonts w:ascii="Palatino Linotype" w:eastAsia="Calibri" w:hAnsi="Palatino Linotype" w:cs="Arial"/>
          <w:color w:val="000000" w:themeColor="text1"/>
          <w:lang w:val="es-ES"/>
        </w:rPr>
        <w:t xml:space="preserve"> SMDIF/SSAS/1000/2020</w:t>
      </w:r>
      <w:r w:rsidR="00BF2246" w:rsidRPr="00C73C72">
        <w:rPr>
          <w:rFonts w:ascii="Palatino Linotype" w:eastAsia="Calibri" w:hAnsi="Palatino Linotype" w:cs="Arial"/>
          <w:color w:val="000000" w:themeColor="text1"/>
          <w:lang w:val="es-ES"/>
        </w:rPr>
        <w:t xml:space="preserve"> </w:t>
      </w:r>
      <w:r w:rsidR="00334C24" w:rsidRPr="00C73C72">
        <w:rPr>
          <w:rFonts w:ascii="Palatino Linotype" w:eastAsia="Calibri" w:hAnsi="Palatino Linotype" w:cs="Arial"/>
          <w:color w:val="000000" w:themeColor="text1"/>
          <w:lang w:val="es-ES"/>
        </w:rPr>
        <w:t xml:space="preserve">dirigido al Titular de la Unidad de Transparencia </w:t>
      </w:r>
      <w:r w:rsidRPr="00C73C72">
        <w:rPr>
          <w:rFonts w:ascii="Palatino Linotype" w:eastAsia="Calibri" w:hAnsi="Palatino Linotype" w:cs="Arial"/>
          <w:color w:val="000000" w:themeColor="text1"/>
          <w:lang w:val="es-ES"/>
        </w:rPr>
        <w:t xml:space="preserve">y suscrito por un servidor público de Servicios de Asistencia Social del Sistema Municipal para el Desarrollo Integral de la Familia de </w:t>
      </w:r>
      <w:proofErr w:type="gramStart"/>
      <w:r w:rsidRPr="00C73C72">
        <w:rPr>
          <w:rFonts w:ascii="Palatino Linotype" w:eastAsia="Calibri" w:hAnsi="Palatino Linotype" w:cs="Arial"/>
          <w:color w:val="000000" w:themeColor="text1"/>
          <w:lang w:val="es-ES"/>
        </w:rPr>
        <w:t xml:space="preserve">Nezahualcóyotl </w:t>
      </w:r>
      <w:r w:rsidR="00334C24" w:rsidRPr="00C73C72">
        <w:rPr>
          <w:rFonts w:ascii="Palatino Linotype" w:eastAsia="Calibri" w:hAnsi="Palatino Linotype" w:cs="Arial"/>
          <w:color w:val="000000" w:themeColor="text1"/>
          <w:lang w:val="es-ES"/>
        </w:rPr>
        <w:t xml:space="preserve"> </w:t>
      </w:r>
      <w:r w:rsidR="00865284" w:rsidRPr="00C73C72">
        <w:rPr>
          <w:rFonts w:ascii="Palatino Linotype" w:eastAsia="Calibri" w:hAnsi="Palatino Linotype" w:cs="Arial"/>
          <w:color w:val="000000" w:themeColor="text1"/>
          <w:lang w:val="es-ES"/>
        </w:rPr>
        <w:t>,</w:t>
      </w:r>
      <w:proofErr w:type="gramEnd"/>
      <w:r w:rsidR="00865284" w:rsidRPr="00C73C72">
        <w:rPr>
          <w:rFonts w:ascii="Palatino Linotype" w:eastAsia="Calibri" w:hAnsi="Palatino Linotype" w:cs="Arial"/>
          <w:color w:val="000000" w:themeColor="text1"/>
          <w:lang w:val="es-ES"/>
        </w:rPr>
        <w:t xml:space="preserve"> mediante el cual se refiere l</w:t>
      </w:r>
      <w:r w:rsidRPr="00C73C72">
        <w:rPr>
          <w:rFonts w:ascii="Palatino Linotype" w:eastAsia="Calibri" w:hAnsi="Palatino Linotype" w:cs="Arial"/>
          <w:color w:val="000000" w:themeColor="text1"/>
          <w:lang w:val="es-ES"/>
        </w:rPr>
        <w:t xml:space="preserve">o siguiente: </w:t>
      </w:r>
    </w:p>
    <w:p w14:paraId="2911BF50" w14:textId="747AF162" w:rsidR="00865284" w:rsidRPr="00C73C72" w:rsidRDefault="00254994"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noProof/>
          <w:lang w:val="es-MX" w:eastAsia="es-MX"/>
        </w:rPr>
        <w:lastRenderedPageBreak/>
        <w:drawing>
          <wp:inline distT="0" distB="0" distL="0" distR="0" wp14:anchorId="2B8B38E9" wp14:editId="77AB2F27">
            <wp:extent cx="5113020" cy="21717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8917" t="44599" r="7328" b="29913"/>
                    <a:stretch/>
                  </pic:blipFill>
                  <pic:spPr bwMode="auto">
                    <a:xfrm>
                      <a:off x="0" y="0"/>
                      <a:ext cx="5124001" cy="2176364"/>
                    </a:xfrm>
                    <a:prstGeom prst="rect">
                      <a:avLst/>
                    </a:prstGeom>
                    <a:ln>
                      <a:noFill/>
                    </a:ln>
                    <a:extLst>
                      <a:ext uri="{53640926-AAD7-44D8-BBD7-CCE9431645EC}">
                        <a14:shadowObscured xmlns:a14="http://schemas.microsoft.com/office/drawing/2010/main"/>
                      </a:ext>
                    </a:extLst>
                  </pic:spPr>
                </pic:pic>
              </a:graphicData>
            </a:graphic>
          </wp:inline>
        </w:drawing>
      </w:r>
    </w:p>
    <w:p w14:paraId="0909A1D2" w14:textId="77777777" w:rsidR="00865284" w:rsidRPr="00C73C72" w:rsidRDefault="00865284" w:rsidP="002667BE">
      <w:pPr>
        <w:pStyle w:val="Prrafodelista"/>
        <w:spacing w:line="360" w:lineRule="auto"/>
        <w:ind w:left="567" w:right="567"/>
        <w:rPr>
          <w:rFonts w:ascii="Palatino Linotype" w:eastAsia="Calibri" w:hAnsi="Palatino Linotype" w:cs="Arial"/>
          <w:b/>
          <w:color w:val="000000" w:themeColor="text1"/>
          <w:lang w:val="es-ES"/>
        </w:rPr>
      </w:pPr>
    </w:p>
    <w:p w14:paraId="277BEA93" w14:textId="3F25A79D" w:rsidR="004D3A8D" w:rsidRPr="00C73C72" w:rsidRDefault="00865284"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rFonts w:ascii="Palatino Linotype" w:eastAsia="Calibri" w:hAnsi="Palatino Linotype" w:cs="Arial"/>
          <w:b/>
          <w:color w:val="000000" w:themeColor="text1"/>
          <w:lang w:val="es-ES"/>
        </w:rPr>
        <w:t>-</w:t>
      </w:r>
      <w:r w:rsidR="0010552C" w:rsidRPr="00C73C72">
        <w:rPr>
          <w:rFonts w:ascii="Palatino Linotype" w:eastAsia="Calibri" w:hAnsi="Palatino Linotype" w:cs="Arial"/>
          <w:color w:val="000000" w:themeColor="text1"/>
          <w:lang w:val="es-ES"/>
        </w:rPr>
        <w:t>Gacetas de Gobierno mediante las cuales</w:t>
      </w:r>
      <w:r w:rsidR="0010552C" w:rsidRPr="00C73C72">
        <w:rPr>
          <w:rFonts w:ascii="Palatino Linotype" w:eastAsia="Calibri" w:hAnsi="Palatino Linotype" w:cs="Arial"/>
          <w:b/>
          <w:color w:val="000000" w:themeColor="text1"/>
          <w:lang w:val="es-ES"/>
        </w:rPr>
        <w:t xml:space="preserve"> </w:t>
      </w:r>
      <w:r w:rsidR="0010552C" w:rsidRPr="00C73C72">
        <w:rPr>
          <w:rFonts w:ascii="Palatino Linotype" w:eastAsia="Calibri" w:hAnsi="Palatino Linotype" w:cs="Arial"/>
          <w:color w:val="000000" w:themeColor="text1"/>
          <w:lang w:val="es-ES"/>
        </w:rPr>
        <w:t xml:space="preserve">se publican las reglas de operación  del Programa de Desarrollo Social Desayunos  escolares </w:t>
      </w:r>
      <w:r w:rsidR="00916B0B" w:rsidRPr="00C73C72">
        <w:rPr>
          <w:rFonts w:ascii="Palatino Linotype" w:eastAsia="Calibri" w:hAnsi="Palatino Linotype" w:cs="Arial"/>
          <w:color w:val="000000" w:themeColor="text1"/>
          <w:lang w:val="es-ES"/>
        </w:rPr>
        <w:t>fríos</w:t>
      </w:r>
      <w:r w:rsidR="0010552C" w:rsidRPr="00C73C72">
        <w:rPr>
          <w:rFonts w:ascii="Palatino Linotype" w:eastAsia="Calibri" w:hAnsi="Palatino Linotype" w:cs="Arial"/>
          <w:color w:val="000000" w:themeColor="text1"/>
          <w:lang w:val="es-ES"/>
        </w:rPr>
        <w:t xml:space="preserve"> de los años 2017, 2018 y 2019:</w:t>
      </w:r>
    </w:p>
    <w:p w14:paraId="2D3A62BD" w14:textId="77777777" w:rsidR="0010552C" w:rsidRPr="00C73C72" w:rsidRDefault="0010552C" w:rsidP="002667BE">
      <w:pPr>
        <w:pStyle w:val="Prrafodelista"/>
        <w:tabs>
          <w:tab w:val="left" w:pos="0"/>
        </w:tabs>
        <w:spacing w:after="160" w:line="360" w:lineRule="auto"/>
        <w:ind w:left="567" w:right="567"/>
        <w:jc w:val="both"/>
        <w:rPr>
          <w:noProof/>
          <w:lang w:val="es-MX" w:eastAsia="es-MX"/>
        </w:rPr>
      </w:pPr>
    </w:p>
    <w:p w14:paraId="0575A833" w14:textId="6AFF997E" w:rsidR="0010552C" w:rsidRPr="00C73C72" w:rsidRDefault="0010552C"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noProof/>
          <w:lang w:val="es-MX" w:eastAsia="es-MX"/>
        </w:rPr>
        <w:drawing>
          <wp:inline distT="0" distB="0" distL="0" distR="0" wp14:anchorId="6AB077B9" wp14:editId="5AFCBF0E">
            <wp:extent cx="4914900" cy="183517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5638" t="13956" r="4596" b="59648"/>
                    <a:stretch/>
                  </pic:blipFill>
                  <pic:spPr bwMode="auto">
                    <a:xfrm>
                      <a:off x="0" y="0"/>
                      <a:ext cx="4928661" cy="1840315"/>
                    </a:xfrm>
                    <a:prstGeom prst="rect">
                      <a:avLst/>
                    </a:prstGeom>
                    <a:ln>
                      <a:noFill/>
                    </a:ln>
                    <a:extLst>
                      <a:ext uri="{53640926-AAD7-44D8-BBD7-CCE9431645EC}">
                        <a14:shadowObscured xmlns:a14="http://schemas.microsoft.com/office/drawing/2010/main"/>
                      </a:ext>
                    </a:extLst>
                  </pic:spPr>
                </pic:pic>
              </a:graphicData>
            </a:graphic>
          </wp:inline>
        </w:drawing>
      </w:r>
    </w:p>
    <w:p w14:paraId="33EAC0A8" w14:textId="77777777" w:rsidR="0010552C" w:rsidRPr="00C73C72" w:rsidRDefault="0010552C"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p>
    <w:p w14:paraId="03DC3E92" w14:textId="7349E974" w:rsidR="0010552C" w:rsidRPr="00C73C72" w:rsidRDefault="0010552C"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noProof/>
          <w:lang w:val="es-MX" w:eastAsia="es-MX"/>
        </w:rPr>
        <w:drawing>
          <wp:inline distT="0" distB="0" distL="0" distR="0" wp14:anchorId="758DF50F" wp14:editId="69C8B370">
            <wp:extent cx="4867275" cy="891715"/>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2736" t="40959" r="2549" b="44478"/>
                    <a:stretch/>
                  </pic:blipFill>
                  <pic:spPr bwMode="auto">
                    <a:xfrm>
                      <a:off x="0" y="0"/>
                      <a:ext cx="4916011" cy="900644"/>
                    </a:xfrm>
                    <a:prstGeom prst="rect">
                      <a:avLst/>
                    </a:prstGeom>
                    <a:ln>
                      <a:noFill/>
                    </a:ln>
                    <a:extLst>
                      <a:ext uri="{53640926-AAD7-44D8-BBD7-CCE9431645EC}">
                        <a14:shadowObscured xmlns:a14="http://schemas.microsoft.com/office/drawing/2010/main"/>
                      </a:ext>
                    </a:extLst>
                  </pic:spPr>
                </pic:pic>
              </a:graphicData>
            </a:graphic>
          </wp:inline>
        </w:drawing>
      </w:r>
    </w:p>
    <w:p w14:paraId="5398C4CD" w14:textId="1D1278D3" w:rsidR="0010552C" w:rsidRPr="00C73C72" w:rsidRDefault="0010552C"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noProof/>
          <w:lang w:val="es-MX" w:eastAsia="es-MX"/>
        </w:rPr>
        <w:lastRenderedPageBreak/>
        <w:drawing>
          <wp:inline distT="0" distB="0" distL="0" distR="0" wp14:anchorId="68B1EC99" wp14:editId="0C300E59">
            <wp:extent cx="4981575" cy="1555333"/>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6320" t="21844" r="5962" b="57221"/>
                    <a:stretch/>
                  </pic:blipFill>
                  <pic:spPr bwMode="auto">
                    <a:xfrm>
                      <a:off x="0" y="0"/>
                      <a:ext cx="5004392" cy="1562457"/>
                    </a:xfrm>
                    <a:prstGeom prst="rect">
                      <a:avLst/>
                    </a:prstGeom>
                    <a:ln>
                      <a:noFill/>
                    </a:ln>
                    <a:extLst>
                      <a:ext uri="{53640926-AAD7-44D8-BBD7-CCE9431645EC}">
                        <a14:shadowObscured xmlns:a14="http://schemas.microsoft.com/office/drawing/2010/main"/>
                      </a:ext>
                    </a:extLst>
                  </pic:spPr>
                </pic:pic>
              </a:graphicData>
            </a:graphic>
          </wp:inline>
        </w:drawing>
      </w:r>
    </w:p>
    <w:p w14:paraId="553E413A" w14:textId="77777777" w:rsidR="0010552C" w:rsidRPr="00C73C72" w:rsidRDefault="0010552C"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p>
    <w:p w14:paraId="50592D01" w14:textId="16C32172" w:rsidR="0010552C" w:rsidRPr="00C73C72" w:rsidRDefault="0010552C"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noProof/>
          <w:lang w:val="es-MX" w:eastAsia="es-MX"/>
        </w:rPr>
        <w:drawing>
          <wp:inline distT="0" distB="0" distL="0" distR="0" wp14:anchorId="56E6C118" wp14:editId="20DE87B0">
            <wp:extent cx="4939323" cy="7524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3931" t="37014" r="2378" b="51153"/>
                    <a:stretch/>
                  </pic:blipFill>
                  <pic:spPr bwMode="auto">
                    <a:xfrm>
                      <a:off x="0" y="0"/>
                      <a:ext cx="4945195" cy="753370"/>
                    </a:xfrm>
                    <a:prstGeom prst="rect">
                      <a:avLst/>
                    </a:prstGeom>
                    <a:ln>
                      <a:noFill/>
                    </a:ln>
                    <a:extLst>
                      <a:ext uri="{53640926-AAD7-44D8-BBD7-CCE9431645EC}">
                        <a14:shadowObscured xmlns:a14="http://schemas.microsoft.com/office/drawing/2010/main"/>
                      </a:ext>
                    </a:extLst>
                  </pic:spPr>
                </pic:pic>
              </a:graphicData>
            </a:graphic>
          </wp:inline>
        </w:drawing>
      </w:r>
    </w:p>
    <w:p w14:paraId="3B9AB68E" w14:textId="77777777" w:rsidR="0010552C" w:rsidRPr="00C73C72" w:rsidRDefault="0010552C"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p>
    <w:p w14:paraId="08205E87" w14:textId="4E05BF4D" w:rsidR="0010552C" w:rsidRPr="00C73C72" w:rsidRDefault="0010552C" w:rsidP="002667BE">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noProof/>
          <w:lang w:val="es-MX" w:eastAsia="es-MX"/>
        </w:rPr>
        <w:drawing>
          <wp:inline distT="0" distB="0" distL="0" distR="0" wp14:anchorId="4D88DF17" wp14:editId="72AEEBD8">
            <wp:extent cx="4939030" cy="1763939"/>
            <wp:effectExtent l="0" t="0" r="0" b="825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4103" t="24272" r="5279" b="49939"/>
                    <a:stretch/>
                  </pic:blipFill>
                  <pic:spPr bwMode="auto">
                    <a:xfrm>
                      <a:off x="0" y="0"/>
                      <a:ext cx="4969235" cy="1774726"/>
                    </a:xfrm>
                    <a:prstGeom prst="rect">
                      <a:avLst/>
                    </a:prstGeom>
                    <a:ln>
                      <a:noFill/>
                    </a:ln>
                    <a:extLst>
                      <a:ext uri="{53640926-AAD7-44D8-BBD7-CCE9431645EC}">
                        <a14:shadowObscured xmlns:a14="http://schemas.microsoft.com/office/drawing/2010/main"/>
                      </a:ext>
                    </a:extLst>
                  </pic:spPr>
                </pic:pic>
              </a:graphicData>
            </a:graphic>
          </wp:inline>
        </w:drawing>
      </w:r>
    </w:p>
    <w:p w14:paraId="1547CA58" w14:textId="2B5E33D7" w:rsidR="007935CA" w:rsidRPr="00C73C72" w:rsidRDefault="0010552C" w:rsidP="0010552C">
      <w:pPr>
        <w:pStyle w:val="Prrafodelista"/>
        <w:tabs>
          <w:tab w:val="left" w:pos="0"/>
        </w:tabs>
        <w:spacing w:after="160" w:line="360" w:lineRule="auto"/>
        <w:ind w:left="567" w:right="567"/>
        <w:jc w:val="both"/>
        <w:rPr>
          <w:rFonts w:ascii="Palatino Linotype" w:eastAsia="Calibri" w:hAnsi="Palatino Linotype" w:cs="Arial"/>
          <w:color w:val="000000" w:themeColor="text1"/>
          <w:lang w:val="es-ES"/>
        </w:rPr>
      </w:pPr>
      <w:r w:rsidRPr="00C73C72">
        <w:rPr>
          <w:noProof/>
          <w:lang w:val="es-MX" w:eastAsia="es-MX"/>
        </w:rPr>
        <w:drawing>
          <wp:inline distT="0" distB="0" distL="0" distR="0" wp14:anchorId="0FA297B7" wp14:editId="3BDA3CE8">
            <wp:extent cx="4940565" cy="6762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3590" t="46420" r="1525" b="42658"/>
                    <a:stretch/>
                  </pic:blipFill>
                  <pic:spPr bwMode="auto">
                    <a:xfrm>
                      <a:off x="0" y="0"/>
                      <a:ext cx="4945738" cy="676983"/>
                    </a:xfrm>
                    <a:prstGeom prst="rect">
                      <a:avLst/>
                    </a:prstGeom>
                    <a:ln>
                      <a:noFill/>
                    </a:ln>
                    <a:extLst>
                      <a:ext uri="{53640926-AAD7-44D8-BBD7-CCE9431645EC}">
                        <a14:shadowObscured xmlns:a14="http://schemas.microsoft.com/office/drawing/2010/main"/>
                      </a:ext>
                    </a:extLst>
                  </pic:spPr>
                </pic:pic>
              </a:graphicData>
            </a:graphic>
          </wp:inline>
        </w:drawing>
      </w:r>
    </w:p>
    <w:p w14:paraId="1FC16FB0" w14:textId="51AD9A77" w:rsidR="00BF2246" w:rsidRPr="00C73C72" w:rsidRDefault="00BF2246" w:rsidP="002667BE">
      <w:pPr>
        <w:numPr>
          <w:ilvl w:val="0"/>
          <w:numId w:val="2"/>
        </w:numPr>
        <w:spacing w:after="160" w:line="360" w:lineRule="auto"/>
        <w:ind w:left="0" w:firstLine="0"/>
        <w:contextualSpacing/>
        <w:jc w:val="both"/>
        <w:rPr>
          <w:rFonts w:ascii="Palatino Linotype" w:eastAsia="MS Mincho" w:hAnsi="Palatino Linotype" w:cs="Times New Roman"/>
          <w:b/>
        </w:rPr>
      </w:pPr>
      <w:r w:rsidRPr="00C73C72">
        <w:rPr>
          <w:rFonts w:ascii="Palatino Linotype" w:eastAsia="MS Mincho" w:hAnsi="Palatino Linotype" w:cs="Times New Roman"/>
        </w:rPr>
        <w:t>El Comisionado Ponente decretó el cierre de instrucción</w:t>
      </w:r>
      <w:r w:rsidRPr="00C73C72">
        <w:rPr>
          <w:rFonts w:ascii="Palatino Linotype" w:eastAsia="MS Mincho" w:hAnsi="Palatino Linotype" w:cs="Arial"/>
        </w:rPr>
        <w:t xml:space="preserve"> </w:t>
      </w:r>
      <w:r w:rsidRPr="00C73C72">
        <w:rPr>
          <w:rFonts w:ascii="Palatino Linotype" w:eastAsia="MS Mincho" w:hAnsi="Palatino Linotype" w:cs="Times New Roman"/>
        </w:rPr>
        <w:t xml:space="preserve">mediante acuerdo </w:t>
      </w:r>
      <w:r w:rsidR="00F85471" w:rsidRPr="00C73C72">
        <w:rPr>
          <w:rFonts w:ascii="Palatino Linotype" w:eastAsia="MS Mincho" w:hAnsi="Palatino Linotype" w:cs="Times New Roman"/>
        </w:rPr>
        <w:t>de fecha veintiuno (21</w:t>
      </w:r>
      <w:r w:rsidRPr="00C73C72">
        <w:rPr>
          <w:rFonts w:ascii="Palatino Linotype" w:eastAsia="MS Mincho" w:hAnsi="Palatino Linotype" w:cs="Times New Roman"/>
        </w:rPr>
        <w:t>) de</w:t>
      </w:r>
      <w:r w:rsidR="00F85471" w:rsidRPr="00C73C72">
        <w:rPr>
          <w:rFonts w:ascii="Palatino Linotype" w:eastAsia="MS Mincho" w:hAnsi="Palatino Linotype" w:cs="Times New Roman"/>
        </w:rPr>
        <w:t xml:space="preserve"> ag</w:t>
      </w:r>
      <w:r w:rsidRPr="00C73C72">
        <w:rPr>
          <w:rFonts w:ascii="Palatino Linotype" w:eastAsia="MS Mincho" w:hAnsi="Palatino Linotype" w:cs="Times New Roman"/>
        </w:rPr>
        <w:t xml:space="preserve">osto de dos mil veinte, </w:t>
      </w:r>
      <w:r w:rsidRPr="00C73C72">
        <w:rPr>
          <w:rFonts w:ascii="Palatino Linotype" w:eastAsia="MS Mincho" w:hAnsi="Palatino Linotype" w:cs="Arial"/>
        </w:rPr>
        <w:t xml:space="preserve">por lo que, ordenó turnar el expediente a resolución, misma que a continuación se pronuncia. </w:t>
      </w:r>
    </w:p>
    <w:p w14:paraId="5AE66510" w14:textId="77777777" w:rsidR="00BF2246" w:rsidRPr="00C73C72" w:rsidRDefault="00BF2246" w:rsidP="002667BE">
      <w:pPr>
        <w:spacing w:after="160" w:line="360" w:lineRule="auto"/>
        <w:ind w:left="720"/>
        <w:contextualSpacing/>
        <w:rPr>
          <w:rFonts w:ascii="Palatino Linotype" w:eastAsia="MS Mincho" w:hAnsi="Palatino Linotype" w:cs="Times New Roman"/>
          <w:b/>
        </w:rPr>
      </w:pPr>
    </w:p>
    <w:p w14:paraId="40236D32" w14:textId="7F603AD0" w:rsidR="0036741F" w:rsidRPr="00C73C72" w:rsidRDefault="007935CA" w:rsidP="00AC44A1">
      <w:pPr>
        <w:numPr>
          <w:ilvl w:val="0"/>
          <w:numId w:val="2"/>
        </w:numPr>
        <w:tabs>
          <w:tab w:val="left" w:pos="0"/>
          <w:tab w:val="left" w:pos="426"/>
        </w:tabs>
        <w:spacing w:after="160" w:line="360" w:lineRule="auto"/>
        <w:ind w:left="0" w:right="49" w:firstLine="0"/>
        <w:contextualSpacing/>
        <w:jc w:val="both"/>
        <w:rPr>
          <w:rFonts w:ascii="Palatino Linotype" w:eastAsiaTheme="minorHAnsi" w:hAnsi="Palatino Linotype"/>
          <w:lang w:val="es-MX" w:eastAsia="en-US"/>
        </w:rPr>
      </w:pPr>
      <w:r w:rsidRPr="00C73C72">
        <w:rPr>
          <w:rFonts w:ascii="Palatino Linotype" w:eastAsiaTheme="minorHAnsi" w:hAnsi="Palatino Linotype"/>
          <w:lang w:val="es-MX" w:eastAsia="en-US"/>
        </w:rPr>
        <w:lastRenderedPageBreak/>
        <w:t>El trece (13) de noviembre</w:t>
      </w:r>
      <w:r w:rsidR="00BF2246" w:rsidRPr="00C73C72">
        <w:rPr>
          <w:rFonts w:ascii="Palatino Linotype" w:eastAsiaTheme="minorHAnsi" w:hAnsi="Palatino Linotype"/>
          <w:lang w:val="es-MX" w:eastAsia="en-US"/>
        </w:rPr>
        <w:t xml:space="preserve"> de dos mil veinte, con fundamento en el</w:t>
      </w:r>
      <w:r w:rsidR="00BF2246" w:rsidRPr="00C73C72">
        <w:rPr>
          <w:rFonts w:ascii="Palatino Linotype" w:eastAsiaTheme="minorHAnsi" w:hAnsi="Palatino Linotype"/>
          <w:lang w:val="es-MX" w:eastAsia="en-US"/>
        </w:rPr>
        <w:br/>
        <w:t>artículo 181 tercer párrafo de la Ley de Transparencia y Acceso a la</w:t>
      </w:r>
      <w:r w:rsidR="00BF2246" w:rsidRPr="00C73C72">
        <w:rPr>
          <w:rFonts w:ascii="Palatino Linotype" w:eastAsiaTheme="minorHAnsi" w:hAnsi="Palatino Linotype"/>
          <w:lang w:val="es-MX" w:eastAsia="en-US"/>
        </w:rPr>
        <w:br/>
        <w:t>Información Pública del Estado de México y Municipios, se notificó a las partes que el plazo de treinta (30) días para resolver el recurso de revisión, sería ampliado por un periodo de quince (15) días hábiles adicionales, debido a la naturaleza,</w:t>
      </w:r>
      <w:r w:rsidR="00BF2246" w:rsidRPr="00C73C72">
        <w:rPr>
          <w:rFonts w:ascii="Palatino Linotype" w:eastAsiaTheme="minorHAnsi" w:hAnsi="Palatino Linotype"/>
          <w:lang w:val="es-MX" w:eastAsia="en-US"/>
        </w:rPr>
        <w:br/>
        <w:t>complejidad del asunto y para un mejor estudio.</w:t>
      </w:r>
    </w:p>
    <w:p w14:paraId="2A20F07C" w14:textId="77777777" w:rsidR="002A5BA4" w:rsidRPr="00C73C72" w:rsidRDefault="002A5BA4" w:rsidP="002667BE">
      <w:pPr>
        <w:pStyle w:val="Ttulo1"/>
        <w:spacing w:line="360" w:lineRule="auto"/>
        <w:jc w:val="center"/>
        <w:rPr>
          <w:b w:val="0"/>
          <w:szCs w:val="24"/>
        </w:rPr>
      </w:pPr>
      <w:bookmarkStart w:id="4" w:name="_Toc56741184"/>
      <w:r w:rsidRPr="00C73C72">
        <w:rPr>
          <w:szCs w:val="24"/>
        </w:rPr>
        <w:t>CONSIDERANDO</w:t>
      </w:r>
      <w:bookmarkEnd w:id="4"/>
      <w:r w:rsidR="005E6C51" w:rsidRPr="00C73C72">
        <w:rPr>
          <w:szCs w:val="24"/>
        </w:rPr>
        <w:t xml:space="preserve"> </w:t>
      </w:r>
    </w:p>
    <w:p w14:paraId="4CB67CF1" w14:textId="77777777" w:rsidR="002A5BA4" w:rsidRPr="00C73C72" w:rsidRDefault="002A5BA4" w:rsidP="002667BE">
      <w:pPr>
        <w:spacing w:line="360" w:lineRule="auto"/>
        <w:rPr>
          <w:rFonts w:ascii="Palatino Linotype" w:hAnsi="Palatino Linotype"/>
          <w:lang w:val="es-MX" w:eastAsia="en-US"/>
        </w:rPr>
      </w:pPr>
    </w:p>
    <w:p w14:paraId="0FE416B9" w14:textId="04F7CF0A" w:rsidR="002A5BA4" w:rsidRPr="00C73C72" w:rsidRDefault="002A5BA4" w:rsidP="002667BE">
      <w:pPr>
        <w:pStyle w:val="Ttulo2"/>
        <w:spacing w:line="360" w:lineRule="auto"/>
        <w:rPr>
          <w:rFonts w:ascii="Palatino Linotype" w:hAnsi="Palatino Linotype"/>
          <w:b/>
          <w:bCs/>
          <w:color w:val="auto"/>
          <w:spacing w:val="60"/>
          <w:sz w:val="24"/>
        </w:rPr>
      </w:pPr>
      <w:bookmarkStart w:id="5" w:name="_Toc56741185"/>
      <w:r w:rsidRPr="00C73C72">
        <w:rPr>
          <w:rFonts w:ascii="Palatino Linotype" w:hAnsi="Palatino Linotype"/>
          <w:b/>
          <w:color w:val="auto"/>
          <w:sz w:val="24"/>
        </w:rPr>
        <w:t>PRIMERO. De la competencia</w:t>
      </w:r>
      <w:r w:rsidR="00DA4C7A" w:rsidRPr="00C73C72">
        <w:rPr>
          <w:rFonts w:ascii="Palatino Linotype" w:hAnsi="Palatino Linotype"/>
          <w:b/>
          <w:color w:val="auto"/>
          <w:sz w:val="24"/>
        </w:rPr>
        <w:t>.</w:t>
      </w:r>
      <w:bookmarkEnd w:id="5"/>
    </w:p>
    <w:p w14:paraId="3C4883A2" w14:textId="77777777" w:rsidR="002A5BA4" w:rsidRPr="00C73C72" w:rsidRDefault="002A5BA4" w:rsidP="002667BE">
      <w:pPr>
        <w:pStyle w:val="Prrafodelista"/>
        <w:numPr>
          <w:ilvl w:val="0"/>
          <w:numId w:val="2"/>
        </w:numPr>
        <w:spacing w:before="240" w:after="240" w:line="360" w:lineRule="auto"/>
        <w:ind w:left="0" w:firstLine="0"/>
        <w:jc w:val="both"/>
        <w:rPr>
          <w:rFonts w:ascii="Palatino Linotype" w:hAnsi="Palatino Linotype"/>
        </w:rPr>
      </w:pPr>
      <w:r w:rsidRPr="00C73C72">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C73C72">
        <w:rPr>
          <w:rFonts w:ascii="Palatino Linotype" w:eastAsia="Calibri" w:hAnsi="Palatino Linotype" w:cs="Times New Roman"/>
          <w:b/>
          <w:lang w:val="es-ES"/>
        </w:rPr>
        <w:t>Constitución Política de los Estados Unidos Mexicanos</w:t>
      </w:r>
      <w:r w:rsidRPr="00C73C72">
        <w:rPr>
          <w:rFonts w:ascii="Palatino Linotype" w:eastAsia="Calibri" w:hAnsi="Palatino Linotype" w:cs="Times New Roman"/>
          <w:lang w:val="es-ES"/>
        </w:rPr>
        <w:t xml:space="preserve">; 5, párrafos </w:t>
      </w:r>
      <w:r w:rsidRPr="00C73C72">
        <w:rPr>
          <w:rFonts w:ascii="Palatino Linotype" w:hAnsi="Palatino Linotype" w:cs="Arial"/>
          <w:bCs/>
          <w:color w:val="222222"/>
          <w:lang w:val="es-ES"/>
        </w:rPr>
        <w:t xml:space="preserve">vigésimo, vigésimo primero y vigésimo segundo </w:t>
      </w:r>
      <w:r w:rsidRPr="00C73C72">
        <w:rPr>
          <w:rFonts w:ascii="Palatino Linotype" w:eastAsia="Calibri" w:hAnsi="Palatino Linotype" w:cs="Times New Roman"/>
          <w:lang w:val="es-ES"/>
        </w:rPr>
        <w:t xml:space="preserve">fracciones IV y V de la </w:t>
      </w:r>
      <w:r w:rsidRPr="00C73C72">
        <w:rPr>
          <w:rFonts w:ascii="Palatino Linotype" w:eastAsia="Calibri" w:hAnsi="Palatino Linotype" w:cs="Times New Roman"/>
          <w:b/>
          <w:lang w:val="es-ES"/>
        </w:rPr>
        <w:t>Constitución Política del Estado Libre y Soberano de México</w:t>
      </w:r>
      <w:r w:rsidRPr="00C73C72">
        <w:rPr>
          <w:rFonts w:ascii="Palatino Linotype" w:eastAsia="Calibri" w:hAnsi="Palatino Linotype" w:cs="Times New Roman"/>
          <w:lang w:val="es-ES"/>
        </w:rPr>
        <w:t xml:space="preserve">; artículos 1, 2 fracción II, 13, 29, 36 fracciones I y II, 176, 178, 179, 181 párrafo tercero y 185 </w:t>
      </w:r>
      <w:r w:rsidRPr="00C73C72">
        <w:rPr>
          <w:rFonts w:ascii="Palatino Linotype" w:eastAsia="Calibri" w:hAnsi="Palatino Linotype" w:cs="Arial"/>
          <w:lang w:val="es-ES"/>
        </w:rPr>
        <w:t xml:space="preserve">de la </w:t>
      </w:r>
      <w:r w:rsidRPr="00C73C72">
        <w:rPr>
          <w:rFonts w:ascii="Palatino Linotype" w:eastAsia="Calibri" w:hAnsi="Palatino Linotype" w:cs="Arial"/>
          <w:b/>
          <w:lang w:val="es-ES"/>
        </w:rPr>
        <w:t>Ley de Transparencia y Acceso a la Información Pública del Estado de México y Municipios</w:t>
      </w:r>
      <w:r w:rsidRPr="00C73C72">
        <w:rPr>
          <w:rFonts w:ascii="Palatino Linotype" w:eastAsia="Calibri" w:hAnsi="Palatino Linotype" w:cs="Arial"/>
          <w:lang w:val="es-ES"/>
        </w:rPr>
        <w:t xml:space="preserve">; y 7, 9 fracciones I y XXIV, y 11 del </w:t>
      </w:r>
      <w:r w:rsidRPr="00C73C72">
        <w:rPr>
          <w:rFonts w:ascii="Palatino Linotype" w:eastAsia="Calibri" w:hAnsi="Palatino Linotype" w:cs="Arial"/>
          <w:b/>
          <w:lang w:val="es-ES"/>
        </w:rPr>
        <w:t>Reglamento Interior del Instituto de Transparencia, Acceso a la Información Pública y Protección de Datos Personales del Estado de México y Municipios</w:t>
      </w:r>
      <w:r w:rsidRPr="00C73C72">
        <w:rPr>
          <w:rFonts w:ascii="Palatino Linotype" w:hAnsi="Palatino Linotype"/>
        </w:rPr>
        <w:t>.</w:t>
      </w:r>
    </w:p>
    <w:p w14:paraId="44EEC22E" w14:textId="77777777" w:rsidR="00A53B90" w:rsidRPr="00C73C72" w:rsidRDefault="00A53B90" w:rsidP="002667BE">
      <w:pPr>
        <w:pStyle w:val="Prrafodelista"/>
        <w:spacing w:before="240" w:after="240" w:line="360" w:lineRule="auto"/>
        <w:ind w:left="0"/>
        <w:jc w:val="both"/>
        <w:rPr>
          <w:rFonts w:ascii="Palatino Linotype" w:hAnsi="Palatino Linotype"/>
        </w:rPr>
      </w:pPr>
    </w:p>
    <w:p w14:paraId="7D2A44CA" w14:textId="599DF4CA" w:rsidR="006E1C38" w:rsidRPr="00C73C72" w:rsidRDefault="002A5BA4" w:rsidP="002667BE">
      <w:pPr>
        <w:pStyle w:val="Ttulo2"/>
        <w:spacing w:line="360" w:lineRule="auto"/>
        <w:rPr>
          <w:rFonts w:ascii="Palatino Linotype" w:hAnsi="Palatino Linotype"/>
          <w:b/>
          <w:color w:val="auto"/>
          <w:sz w:val="24"/>
        </w:rPr>
      </w:pPr>
      <w:bookmarkStart w:id="6" w:name="_Toc56741186"/>
      <w:r w:rsidRPr="00C73C72">
        <w:rPr>
          <w:rFonts w:ascii="Palatino Linotype" w:hAnsi="Palatino Linotype"/>
          <w:b/>
          <w:color w:val="auto"/>
          <w:sz w:val="24"/>
        </w:rPr>
        <w:lastRenderedPageBreak/>
        <w:t>SEGUNDO. De la oportunidad y procedencia.</w:t>
      </w:r>
      <w:bookmarkEnd w:id="6"/>
    </w:p>
    <w:p w14:paraId="37FD4570" w14:textId="17921AAD" w:rsidR="006E1C38" w:rsidRPr="00C73C72" w:rsidRDefault="006E1C38" w:rsidP="002667BE">
      <w:pPr>
        <w:pStyle w:val="Prrafodelista"/>
        <w:numPr>
          <w:ilvl w:val="0"/>
          <w:numId w:val="2"/>
        </w:numPr>
        <w:spacing w:before="240" w:after="240" w:line="360" w:lineRule="auto"/>
        <w:ind w:left="0" w:right="49" w:firstLine="0"/>
        <w:jc w:val="both"/>
        <w:rPr>
          <w:rFonts w:ascii="Palatino Linotype" w:hAnsi="Palatino Linotype"/>
        </w:rPr>
      </w:pPr>
      <w:r w:rsidRPr="00C73C72">
        <w:rPr>
          <w:rFonts w:ascii="Palatino Linotype" w:hAnsi="Palatino Linotype"/>
        </w:rPr>
        <w:t xml:space="preserve">El medio de impugnación fue presentado a través del SAIMEX, en el formato previamente aprobado para tal efecto y dentro del plazo legal de quince días hábiles otorgados; siendo así que el </w:t>
      </w:r>
      <w:r w:rsidRPr="00C73C72">
        <w:rPr>
          <w:rFonts w:ascii="Palatino Linotype" w:hAnsi="Palatino Linotype"/>
          <w:b/>
        </w:rPr>
        <w:t>SUJETO OBLIGADO</w:t>
      </w:r>
      <w:r w:rsidRPr="00C73C72">
        <w:rPr>
          <w:rFonts w:ascii="Palatino Linotype" w:hAnsi="Palatino Linotype"/>
        </w:rPr>
        <w:t xml:space="preserve"> entre</w:t>
      </w:r>
      <w:r w:rsidR="00DA4C7A" w:rsidRPr="00C73C72">
        <w:rPr>
          <w:rFonts w:ascii="Palatino Linotype" w:hAnsi="Palatino Linotype"/>
        </w:rPr>
        <w:t xml:space="preserve">gó </w:t>
      </w:r>
      <w:r w:rsidR="0010552C" w:rsidRPr="00C73C72">
        <w:rPr>
          <w:rFonts w:ascii="Palatino Linotype" w:hAnsi="Palatino Linotype"/>
        </w:rPr>
        <w:t>respuesta el día nueve (09</w:t>
      </w:r>
      <w:r w:rsidRPr="00C73C72">
        <w:rPr>
          <w:rFonts w:ascii="Palatino Linotype" w:hAnsi="Palatino Linotype"/>
        </w:rPr>
        <w:t>) de</w:t>
      </w:r>
      <w:r w:rsidR="0010552C" w:rsidRPr="00C73C72">
        <w:rPr>
          <w:rFonts w:ascii="Palatino Linotype" w:hAnsi="Palatino Linotype"/>
        </w:rPr>
        <w:t xml:space="preserve"> septiembre </w:t>
      </w:r>
      <w:r w:rsidRPr="00C73C72">
        <w:rPr>
          <w:rFonts w:ascii="Palatino Linotype" w:hAnsi="Palatino Linotype"/>
        </w:rPr>
        <w:t xml:space="preserve"> de dos mil veinte, de tal forma que el plazo para interponer los recursos de revisi</w:t>
      </w:r>
      <w:r w:rsidR="00DA4C7A" w:rsidRPr="00C73C72">
        <w:rPr>
          <w:rFonts w:ascii="Palatino Linotype" w:hAnsi="Palatino Linotype"/>
        </w:rPr>
        <w:t xml:space="preserve">ón transcurrió del día </w:t>
      </w:r>
      <w:r w:rsidR="0010552C" w:rsidRPr="00C73C72">
        <w:rPr>
          <w:rFonts w:ascii="Palatino Linotype" w:hAnsi="Palatino Linotype"/>
        </w:rPr>
        <w:t xml:space="preserve">diez (10)  septiembre al uno (01) de octubre </w:t>
      </w:r>
      <w:r w:rsidRPr="00C73C72">
        <w:rPr>
          <w:rFonts w:ascii="Palatino Linotype" w:hAnsi="Palatino Linotype"/>
        </w:rPr>
        <w:t xml:space="preserve"> </w:t>
      </w:r>
      <w:r w:rsidR="0010552C" w:rsidRPr="00C73C72">
        <w:rPr>
          <w:rFonts w:ascii="Palatino Linotype" w:hAnsi="Palatino Linotype"/>
        </w:rPr>
        <w:t>de dos mil veinte</w:t>
      </w:r>
      <w:r w:rsidRPr="00C73C72">
        <w:rPr>
          <w:rFonts w:ascii="Palatino Linotype" w:hAnsi="Palatino Linotype"/>
        </w:rPr>
        <w:t>; en consecuencia, si el particular prese</w:t>
      </w:r>
      <w:r w:rsidR="004043FF" w:rsidRPr="00C73C72">
        <w:rPr>
          <w:rFonts w:ascii="Palatino Linotype" w:hAnsi="Palatino Linotype"/>
        </w:rPr>
        <w:t>ntó su inconformidad el día once (11</w:t>
      </w:r>
      <w:r w:rsidRPr="00C73C72">
        <w:rPr>
          <w:rFonts w:ascii="Palatino Linotype" w:hAnsi="Palatino Linotype"/>
        </w:rPr>
        <w:t xml:space="preserve">) de septiembre de dos mil veinte, se encuentra dentro del plazo establecido por la Ley. </w:t>
      </w:r>
    </w:p>
    <w:p w14:paraId="494F819C" w14:textId="77777777" w:rsidR="006E1C38" w:rsidRPr="00C73C72" w:rsidRDefault="006E1C38" w:rsidP="002667BE">
      <w:pPr>
        <w:pStyle w:val="Prrafodelista"/>
        <w:spacing w:before="240" w:after="240" w:line="360" w:lineRule="auto"/>
        <w:ind w:left="0" w:right="49"/>
        <w:jc w:val="both"/>
        <w:rPr>
          <w:rFonts w:ascii="Palatino Linotype" w:hAnsi="Palatino Linotype"/>
        </w:rPr>
      </w:pPr>
    </w:p>
    <w:p w14:paraId="3AEA2912" w14:textId="0A5DBE05" w:rsidR="007A3D7E" w:rsidRPr="00C73C72" w:rsidRDefault="006E1C38" w:rsidP="002667BE">
      <w:pPr>
        <w:pStyle w:val="Prrafodelista"/>
        <w:numPr>
          <w:ilvl w:val="0"/>
          <w:numId w:val="2"/>
        </w:numPr>
        <w:spacing w:before="240" w:after="240" w:line="360" w:lineRule="auto"/>
        <w:ind w:left="0" w:right="49" w:firstLine="0"/>
        <w:jc w:val="both"/>
        <w:rPr>
          <w:rFonts w:ascii="Palatino Linotype" w:hAnsi="Palatino Linotype"/>
        </w:rPr>
      </w:pPr>
      <w:r w:rsidRPr="00C73C72">
        <w:rPr>
          <w:rFonts w:ascii="Palatino Linotype" w:hAnsi="Palatino Linotype"/>
        </w:rPr>
        <w:t>Así las cosas, el escrito contienen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14:paraId="6A4D2EE6" w14:textId="3A630D08" w:rsidR="002A5BA4" w:rsidRPr="00C73C72" w:rsidRDefault="002A5BA4" w:rsidP="002667BE">
      <w:pPr>
        <w:pStyle w:val="Ttulo1"/>
        <w:spacing w:line="360" w:lineRule="auto"/>
        <w:rPr>
          <w:b w:val="0"/>
          <w:color w:val="000000" w:themeColor="text1"/>
          <w:szCs w:val="24"/>
          <w:lang w:eastAsia="es-MX"/>
        </w:rPr>
      </w:pPr>
      <w:bookmarkStart w:id="7" w:name="_Toc486525253"/>
      <w:bookmarkStart w:id="8" w:name="_Toc56741187"/>
      <w:r w:rsidRPr="00C73C72">
        <w:rPr>
          <w:color w:val="000000" w:themeColor="text1"/>
          <w:szCs w:val="24"/>
          <w:lang w:eastAsia="es-MX"/>
        </w:rPr>
        <w:t xml:space="preserve">TERCERO. </w:t>
      </w:r>
      <w:bookmarkEnd w:id="7"/>
      <w:r w:rsidR="006E4CE1" w:rsidRPr="00C73C72">
        <w:rPr>
          <w:color w:val="000000" w:themeColor="text1"/>
          <w:szCs w:val="24"/>
          <w:lang w:eastAsia="es-MX"/>
        </w:rPr>
        <w:t>Planteamiento de la Litis</w:t>
      </w:r>
      <w:r w:rsidR="00DA4C7A" w:rsidRPr="00C73C72">
        <w:rPr>
          <w:color w:val="000000" w:themeColor="text1"/>
          <w:szCs w:val="24"/>
          <w:lang w:eastAsia="es-MX"/>
        </w:rPr>
        <w:t>.</w:t>
      </w:r>
      <w:bookmarkEnd w:id="8"/>
    </w:p>
    <w:p w14:paraId="2E0D2238" w14:textId="77777777" w:rsidR="002A5BA4" w:rsidRPr="00C73C72" w:rsidRDefault="002A5BA4" w:rsidP="002667BE">
      <w:pPr>
        <w:spacing w:line="360" w:lineRule="auto"/>
        <w:jc w:val="both"/>
        <w:rPr>
          <w:rFonts w:ascii="Palatino Linotype" w:hAnsi="Palatino Linotype"/>
          <w:lang w:eastAsia="es-MX"/>
        </w:rPr>
      </w:pPr>
    </w:p>
    <w:p w14:paraId="7953EB4E" w14:textId="77777777" w:rsidR="007A3D7E" w:rsidRPr="00C73C72" w:rsidRDefault="007A3D7E" w:rsidP="002667BE">
      <w:pPr>
        <w:numPr>
          <w:ilvl w:val="0"/>
          <w:numId w:val="2"/>
        </w:numPr>
        <w:spacing w:before="240" w:after="240" w:line="360" w:lineRule="auto"/>
        <w:ind w:left="0" w:firstLine="0"/>
        <w:contextualSpacing/>
        <w:jc w:val="both"/>
        <w:rPr>
          <w:rFonts w:ascii="Palatino Linotype" w:eastAsia="Times New Roman" w:hAnsi="Palatino Linotype" w:cs="Times New Roman"/>
          <w:i/>
        </w:rPr>
      </w:pPr>
      <w:bookmarkStart w:id="9" w:name="_Toc452722829"/>
      <w:bookmarkStart w:id="10" w:name="_Toc454373811"/>
      <w:bookmarkStart w:id="11" w:name="_Toc476675991"/>
      <w:r w:rsidRPr="00C73C72">
        <w:rPr>
          <w:rFonts w:ascii="Palatino Linotype" w:eastAsia="Times New Roman" w:hAnsi="Palatino Linotype" w:cs="Arial"/>
        </w:rPr>
        <w:t xml:space="preserve">El recurso revisión tiene como finalidad reparar cualquier posible afectación al derecho de acceso a la información pública en términos del Título Octavo de la </w:t>
      </w:r>
      <w:r w:rsidRPr="00C73C72">
        <w:rPr>
          <w:rFonts w:ascii="Palatino Linotype" w:eastAsia="Calibri" w:hAnsi="Palatino Linotype" w:cs="Arial"/>
          <w:b/>
          <w:lang w:val="es-ES"/>
        </w:rPr>
        <w:t>Ley de Transparencia y Acceso a la Información Pública del Estado de México y Municipios</w:t>
      </w:r>
      <w:r w:rsidRPr="00C73C72">
        <w:rPr>
          <w:rFonts w:ascii="Palatino Linotype" w:eastAsia="Times New Roman" w:hAnsi="Palatino Linotype" w:cs="Arial"/>
        </w:rPr>
        <w:t xml:space="preserve"> y determinar la confirmación; revocación o modificación; </w:t>
      </w:r>
      <w:proofErr w:type="spellStart"/>
      <w:r w:rsidRPr="00C73C72">
        <w:rPr>
          <w:rFonts w:ascii="Palatino Linotype" w:eastAsia="Times New Roman" w:hAnsi="Palatino Linotype" w:cs="Arial"/>
        </w:rPr>
        <w:t>desechamiento</w:t>
      </w:r>
      <w:proofErr w:type="spellEnd"/>
      <w:r w:rsidRPr="00C73C72">
        <w:rPr>
          <w:rFonts w:ascii="Palatino Linotype" w:eastAsia="Times New Roman" w:hAnsi="Palatino Linotype" w:cs="Arial"/>
        </w:rPr>
        <w:t xml:space="preserve"> o sobreseimiento; y en su </w:t>
      </w:r>
      <w:r w:rsidRPr="00C73C72">
        <w:rPr>
          <w:rFonts w:ascii="Palatino Linotype" w:eastAsia="Times New Roman" w:hAnsi="Palatino Linotype" w:cs="Arial"/>
          <w:b/>
          <w:u w:val="single"/>
        </w:rPr>
        <w:t>caso ordenar la entrega de la información,</w:t>
      </w:r>
      <w:r w:rsidRPr="00C73C72">
        <w:rPr>
          <w:rFonts w:ascii="Palatino Linotype" w:eastAsia="Times New Roman" w:hAnsi="Palatino Linotype" w:cs="Arial"/>
        </w:rPr>
        <w:t xml:space="preserve"> respecto a las respuestas o falta de ellas de los Sujetos Obligados. </w:t>
      </w:r>
    </w:p>
    <w:p w14:paraId="2377123D" w14:textId="77777777" w:rsidR="007A3D7E" w:rsidRPr="00C73C72" w:rsidRDefault="007A3D7E" w:rsidP="002667BE">
      <w:pPr>
        <w:spacing w:before="240" w:after="240" w:line="360" w:lineRule="auto"/>
        <w:contextualSpacing/>
        <w:jc w:val="both"/>
        <w:rPr>
          <w:rFonts w:ascii="Palatino Linotype" w:eastAsia="Times New Roman" w:hAnsi="Palatino Linotype" w:cs="Times New Roman"/>
          <w:i/>
        </w:rPr>
      </w:pPr>
    </w:p>
    <w:p w14:paraId="2A036E3A" w14:textId="5E2BA1F3" w:rsidR="007A3D7E" w:rsidRPr="00C73C72" w:rsidRDefault="007A3D7E" w:rsidP="002667BE">
      <w:pPr>
        <w:numPr>
          <w:ilvl w:val="0"/>
          <w:numId w:val="2"/>
        </w:numPr>
        <w:spacing w:before="240" w:after="240" w:line="360" w:lineRule="auto"/>
        <w:ind w:left="0" w:firstLine="0"/>
        <w:contextualSpacing/>
        <w:jc w:val="both"/>
        <w:rPr>
          <w:rFonts w:ascii="Palatino Linotype" w:eastAsia="Times New Roman" w:hAnsi="Palatino Linotype" w:cs="Times New Roman"/>
          <w:i/>
        </w:rPr>
      </w:pPr>
      <w:r w:rsidRPr="00C73C72">
        <w:rPr>
          <w:rFonts w:ascii="Palatino Linotype" w:eastAsia="Times New Roman" w:hAnsi="Palatino Linotype" w:cs="Arial"/>
        </w:rPr>
        <w:t>De las constancias en el expediente al rubro indicado, se desprende que</w:t>
      </w:r>
      <w:r w:rsidRPr="00C73C72">
        <w:rPr>
          <w:rFonts w:ascii="Palatino Linotype" w:eastAsia="Times New Roman" w:hAnsi="Palatino Linotype" w:cs="Times New Roman"/>
        </w:rPr>
        <w:t xml:space="preserve"> el particular solicitó información  relacionada con</w:t>
      </w:r>
      <w:r w:rsidR="004043FF" w:rsidRPr="00C73C72">
        <w:rPr>
          <w:rFonts w:ascii="Palatino Linotype" w:eastAsia="Times New Roman" w:hAnsi="Palatino Linotype" w:cs="Times New Roman"/>
        </w:rPr>
        <w:t xml:space="preserve"> un programa alimentario</w:t>
      </w:r>
      <w:r w:rsidRPr="00C73C72">
        <w:rPr>
          <w:rFonts w:ascii="Palatino Linotype" w:eastAsia="Times New Roman" w:hAnsi="Palatino Linotype" w:cs="Times New Roman"/>
        </w:rPr>
        <w:t>,  requerimientos a los que se respondió realizando entrega</w:t>
      </w:r>
      <w:r w:rsidR="004043FF" w:rsidRPr="00C73C72">
        <w:rPr>
          <w:rFonts w:ascii="Palatino Linotype" w:eastAsia="Times New Roman" w:hAnsi="Palatino Linotype" w:cs="Times New Roman"/>
        </w:rPr>
        <w:t xml:space="preserve"> diversa información emitida por las áreas correspondientes</w:t>
      </w:r>
      <w:r w:rsidRPr="00C73C72">
        <w:rPr>
          <w:rFonts w:ascii="Palatino Linotype" w:eastAsia="Times New Roman" w:hAnsi="Palatino Linotype" w:cs="Times New Roman"/>
        </w:rPr>
        <w:t xml:space="preserve">, </w:t>
      </w:r>
      <w:r w:rsidR="004043FF" w:rsidRPr="00C73C72">
        <w:rPr>
          <w:rFonts w:ascii="Palatino Linotype" w:eastAsia="Times New Roman" w:hAnsi="Palatino Linotype" w:cs="Times New Roman"/>
        </w:rPr>
        <w:t xml:space="preserve">no obstante el particular se inconforma  </w:t>
      </w:r>
      <w:r w:rsidRPr="00C73C72">
        <w:rPr>
          <w:rFonts w:ascii="Palatino Linotype" w:eastAsia="Times New Roman" w:hAnsi="Palatino Linotype" w:cs="Times New Roman"/>
        </w:rPr>
        <w:t>argumentado como razones o motivos de inconfor</w:t>
      </w:r>
      <w:r w:rsidR="00CC5171" w:rsidRPr="00C73C72">
        <w:rPr>
          <w:rFonts w:ascii="Palatino Linotype" w:eastAsia="Times New Roman" w:hAnsi="Palatino Linotype" w:cs="Times New Roman"/>
        </w:rPr>
        <w:t>midad la entrega de información</w:t>
      </w:r>
      <w:r w:rsidR="00D21EC8" w:rsidRPr="00C73C72">
        <w:rPr>
          <w:rFonts w:ascii="Palatino Linotype" w:eastAsia="Times New Roman" w:hAnsi="Palatino Linotype" w:cs="Times New Roman"/>
        </w:rPr>
        <w:t xml:space="preserve"> incompleta y </w:t>
      </w:r>
      <w:r w:rsidR="00CC5171" w:rsidRPr="00C73C72">
        <w:rPr>
          <w:rFonts w:ascii="Palatino Linotype" w:eastAsia="Times New Roman" w:hAnsi="Palatino Linotype" w:cs="Times New Roman"/>
        </w:rPr>
        <w:t xml:space="preserve"> que no</w:t>
      </w:r>
      <w:r w:rsidR="00D21EC8" w:rsidRPr="00C73C72">
        <w:rPr>
          <w:rFonts w:ascii="Palatino Linotype" w:eastAsia="Times New Roman" w:hAnsi="Palatino Linotype" w:cs="Times New Roman"/>
        </w:rPr>
        <w:t xml:space="preserve"> corresponde con lo solicitado. </w:t>
      </w:r>
    </w:p>
    <w:p w14:paraId="60A86629" w14:textId="77777777" w:rsidR="007A3D7E" w:rsidRPr="00C73C72" w:rsidRDefault="007A3D7E" w:rsidP="002667BE">
      <w:pPr>
        <w:spacing w:line="360" w:lineRule="auto"/>
        <w:ind w:left="720"/>
        <w:contextualSpacing/>
        <w:rPr>
          <w:rFonts w:ascii="Palatino Linotype" w:eastAsia="Times New Roman" w:hAnsi="Palatino Linotype" w:cs="Times New Roman"/>
          <w:i/>
        </w:rPr>
      </w:pPr>
    </w:p>
    <w:p w14:paraId="37640A7D" w14:textId="0A06F0E4" w:rsidR="007A3D7E" w:rsidRPr="00C73C72" w:rsidRDefault="007A3D7E" w:rsidP="002667BE">
      <w:pPr>
        <w:numPr>
          <w:ilvl w:val="0"/>
          <w:numId w:val="2"/>
        </w:numPr>
        <w:shd w:val="clear" w:color="auto" w:fill="FFFFFF"/>
        <w:spacing w:before="240" w:after="240" w:line="360" w:lineRule="auto"/>
        <w:ind w:left="0" w:right="49" w:firstLine="0"/>
        <w:contextualSpacing/>
        <w:jc w:val="both"/>
        <w:rPr>
          <w:rFonts w:ascii="Palatino Linotype" w:eastAsia="MS Mincho" w:hAnsi="Palatino Linotype" w:cs="Times New Roman"/>
        </w:rPr>
      </w:pPr>
      <w:bookmarkStart w:id="12" w:name="_Hlk45015053"/>
      <w:r w:rsidRPr="00C73C72">
        <w:rPr>
          <w:rFonts w:ascii="Palatino Linotype" w:eastAsia="MS Mincho" w:hAnsi="Palatino Linotype" w:cs="Times New Roman"/>
        </w:rPr>
        <w:t xml:space="preserve">En ese sentido, el agravio del recurrente apunta a que la respuesta proporcionada por el </w:t>
      </w:r>
      <w:r w:rsidRPr="00C73C72">
        <w:rPr>
          <w:rFonts w:ascii="Palatino Linotype" w:eastAsia="MS Mincho" w:hAnsi="Palatino Linotype" w:cs="Times New Roman"/>
          <w:b/>
          <w:bCs/>
        </w:rPr>
        <w:t xml:space="preserve">SUJETO OBLIGADO </w:t>
      </w:r>
      <w:r w:rsidRPr="00C73C72">
        <w:rPr>
          <w:rFonts w:ascii="Palatino Linotype" w:eastAsia="MS Mincho" w:hAnsi="Palatino Linotype" w:cs="Times New Roman"/>
        </w:rPr>
        <w:t xml:space="preserve">no garantizo el principio contenido en el artículo 11 de la Ley de Transparencia y Acceso a la Información Pública del Estado de México y Municipios, el cual señala que en la generación, publicación y entrega de información se deberá garantizar que sea </w:t>
      </w:r>
      <w:bookmarkEnd w:id="12"/>
      <w:r w:rsidR="00403C13" w:rsidRPr="00C73C72">
        <w:rPr>
          <w:rFonts w:ascii="Palatino Linotype" w:eastAsia="MS Mincho" w:hAnsi="Palatino Linotype" w:cs="Times New Roman"/>
        </w:rPr>
        <w:t>congruente</w:t>
      </w:r>
      <w:r w:rsidR="00D21EC8" w:rsidRPr="00C73C72">
        <w:rPr>
          <w:rFonts w:ascii="Palatino Linotype" w:eastAsia="MS Mincho" w:hAnsi="Palatino Linotype" w:cs="Times New Roman"/>
        </w:rPr>
        <w:t xml:space="preserve"> y completa</w:t>
      </w:r>
      <w:r w:rsidRPr="00C73C72">
        <w:rPr>
          <w:rFonts w:ascii="Palatino Linotype" w:eastAsia="MS Mincho" w:hAnsi="Palatino Linotype" w:cs="Times New Roman"/>
        </w:rPr>
        <w:t>.</w:t>
      </w:r>
    </w:p>
    <w:p w14:paraId="13F31DDA" w14:textId="77777777" w:rsidR="007A3D7E" w:rsidRPr="00C73C72" w:rsidRDefault="007A3D7E" w:rsidP="002667BE">
      <w:pPr>
        <w:shd w:val="clear" w:color="auto" w:fill="FFFFFF"/>
        <w:spacing w:before="240" w:after="240" w:line="360" w:lineRule="auto"/>
        <w:ind w:right="49"/>
        <w:contextualSpacing/>
        <w:jc w:val="both"/>
        <w:rPr>
          <w:rFonts w:ascii="Palatino Linotype" w:eastAsia="MS Mincho" w:hAnsi="Palatino Linotype" w:cs="Times New Roman"/>
        </w:rPr>
      </w:pPr>
    </w:p>
    <w:p w14:paraId="4E2C35AF" w14:textId="71919EE9" w:rsidR="003B0404" w:rsidRPr="00C73C72" w:rsidRDefault="007A3D7E" w:rsidP="002667BE">
      <w:pPr>
        <w:numPr>
          <w:ilvl w:val="0"/>
          <w:numId w:val="2"/>
        </w:numPr>
        <w:shd w:val="clear" w:color="auto" w:fill="FFFFFF"/>
        <w:spacing w:before="240" w:after="240" w:line="360" w:lineRule="auto"/>
        <w:ind w:left="0" w:right="49" w:firstLine="0"/>
        <w:contextualSpacing/>
        <w:jc w:val="both"/>
        <w:rPr>
          <w:rFonts w:ascii="Palatino Linotype" w:eastAsia="MS Mincho" w:hAnsi="Palatino Linotype" w:cs="Times New Roman"/>
        </w:rPr>
      </w:pPr>
      <w:r w:rsidRPr="00C73C72">
        <w:rPr>
          <w:rFonts w:ascii="Palatino Linotype" w:eastAsia="MS Mincho" w:hAnsi="Palatino Linotype" w:cs="Times New Roman"/>
        </w:rPr>
        <w:t xml:space="preserve">Por lo que de este modo, el presente recurso de revisión se circunscribe a determinar si el </w:t>
      </w:r>
      <w:r w:rsidRPr="00C73C72">
        <w:rPr>
          <w:rFonts w:ascii="Palatino Linotype" w:eastAsia="MS Mincho" w:hAnsi="Palatino Linotype" w:cs="Times New Roman"/>
          <w:b/>
        </w:rPr>
        <w:t>SUJETO OBLIGADO al realizar entrega de</w:t>
      </w:r>
      <w:r w:rsidR="00403C13" w:rsidRPr="00C73C72">
        <w:rPr>
          <w:rFonts w:ascii="Palatino Linotype" w:eastAsia="MS Mincho" w:hAnsi="Palatino Linotype" w:cs="Times New Roman"/>
          <w:b/>
        </w:rPr>
        <w:t xml:space="preserve"> diversas direcciones electrónicas </w:t>
      </w:r>
      <w:r w:rsidRPr="00C73C72">
        <w:rPr>
          <w:rFonts w:ascii="Palatino Linotype" w:eastAsia="MS Mincho" w:hAnsi="Palatino Linotype" w:cs="Times New Roman"/>
          <w:bCs/>
        </w:rPr>
        <w:t xml:space="preserve">vulnera el derecho de acceso a la información accionado por el particular actualizando </w:t>
      </w:r>
      <w:r w:rsidRPr="00C73C72">
        <w:rPr>
          <w:rFonts w:ascii="Palatino Linotype" w:eastAsia="MS Mincho" w:hAnsi="Palatino Linotype" w:cs="Times New Roman"/>
        </w:rPr>
        <w:t>las causales de procedencia previstas</w:t>
      </w:r>
      <w:r w:rsidR="00D21EC8" w:rsidRPr="00C73C72">
        <w:rPr>
          <w:rFonts w:ascii="Palatino Linotype" w:eastAsia="MS Mincho" w:hAnsi="Palatino Linotype" w:cs="Times New Roman"/>
        </w:rPr>
        <w:t xml:space="preserve"> en el artículo 179 fracciones V</w:t>
      </w:r>
      <w:r w:rsidRPr="00C73C72">
        <w:rPr>
          <w:rFonts w:ascii="Palatino Linotype" w:eastAsia="MS Mincho" w:hAnsi="Palatino Linotype" w:cs="Times New Roman"/>
        </w:rPr>
        <w:t xml:space="preserve"> y V</w:t>
      </w:r>
      <w:r w:rsidR="00403C13" w:rsidRPr="00C73C72">
        <w:rPr>
          <w:rFonts w:ascii="Palatino Linotype" w:eastAsia="MS Mincho" w:hAnsi="Palatino Linotype" w:cs="Times New Roman"/>
        </w:rPr>
        <w:t>I</w:t>
      </w:r>
      <w:r w:rsidRPr="00C73C72">
        <w:rPr>
          <w:rFonts w:ascii="Palatino Linotype" w:eastAsia="MS Mincho" w:hAnsi="Palatino Linotype" w:cs="Times New Roman"/>
        </w:rPr>
        <w:t xml:space="preserve"> de la Ley de Transparencia y Acceso a la Información del Estado de México y Municipios. </w:t>
      </w:r>
    </w:p>
    <w:p w14:paraId="11145C5C" w14:textId="7A8A3BA4" w:rsidR="002A5BA4" w:rsidRPr="00C73C72" w:rsidRDefault="002A5BA4" w:rsidP="002667BE">
      <w:pPr>
        <w:pStyle w:val="Ttulo1"/>
        <w:spacing w:line="360" w:lineRule="auto"/>
        <w:rPr>
          <w:color w:val="000000" w:themeColor="text1"/>
          <w:szCs w:val="24"/>
        </w:rPr>
      </w:pPr>
      <w:bookmarkStart w:id="13" w:name="_Toc486525254"/>
      <w:bookmarkStart w:id="14" w:name="_Toc56741188"/>
      <w:r w:rsidRPr="00C73C72">
        <w:rPr>
          <w:color w:val="000000" w:themeColor="text1"/>
          <w:szCs w:val="24"/>
        </w:rPr>
        <w:t>CUARTO. Análisis y resolución del asunto</w:t>
      </w:r>
      <w:bookmarkEnd w:id="13"/>
      <w:r w:rsidR="00D21EC8" w:rsidRPr="00C73C72">
        <w:rPr>
          <w:color w:val="000000" w:themeColor="text1"/>
          <w:szCs w:val="24"/>
        </w:rPr>
        <w:t>.</w:t>
      </w:r>
      <w:bookmarkEnd w:id="14"/>
    </w:p>
    <w:p w14:paraId="267FC58C" w14:textId="0A91226A" w:rsidR="002F3D32" w:rsidRPr="00C73C72" w:rsidRDefault="002F3D32" w:rsidP="002667BE">
      <w:pPr>
        <w:spacing w:line="360" w:lineRule="auto"/>
        <w:rPr>
          <w:lang w:val="es-MX" w:eastAsia="en-US"/>
        </w:rPr>
      </w:pPr>
    </w:p>
    <w:p w14:paraId="6BCE5F01" w14:textId="37FE8989" w:rsidR="002F3D32" w:rsidRPr="00C73C72" w:rsidRDefault="002F3D32" w:rsidP="002667BE">
      <w:pPr>
        <w:pStyle w:val="Ttulo1"/>
        <w:numPr>
          <w:ilvl w:val="1"/>
          <w:numId w:val="2"/>
        </w:numPr>
        <w:spacing w:line="360" w:lineRule="auto"/>
        <w:ind w:left="0" w:firstLine="0"/>
      </w:pPr>
      <w:bookmarkStart w:id="15" w:name="_Toc56163062"/>
      <w:bookmarkStart w:id="16" w:name="_Toc56741189"/>
      <w:r w:rsidRPr="00C73C72">
        <w:t>De la información solicitada.</w:t>
      </w:r>
      <w:bookmarkEnd w:id="15"/>
      <w:bookmarkEnd w:id="16"/>
      <w:r w:rsidRPr="00C73C72">
        <w:t xml:space="preserve"> </w:t>
      </w:r>
    </w:p>
    <w:p w14:paraId="5B3DEC64" w14:textId="77777777" w:rsidR="00847F08" w:rsidRPr="00C73C72" w:rsidRDefault="00847F08" w:rsidP="002667BE">
      <w:pPr>
        <w:spacing w:line="360" w:lineRule="auto"/>
        <w:rPr>
          <w:lang w:val="es-MX" w:eastAsia="en-US"/>
        </w:rPr>
      </w:pPr>
    </w:p>
    <w:p w14:paraId="71A29B61" w14:textId="77777777" w:rsidR="00847F08" w:rsidRPr="00C73C72" w:rsidRDefault="00847F08" w:rsidP="002667BE">
      <w:pPr>
        <w:spacing w:line="360" w:lineRule="auto"/>
        <w:rPr>
          <w:lang w:val="es-MX" w:eastAsia="en-US"/>
        </w:rPr>
      </w:pPr>
    </w:p>
    <w:p w14:paraId="0709D94C" w14:textId="77777777" w:rsidR="007747B7" w:rsidRPr="00C73C72" w:rsidRDefault="00847F08" w:rsidP="002667BE">
      <w:pPr>
        <w:numPr>
          <w:ilvl w:val="0"/>
          <w:numId w:val="2"/>
        </w:numPr>
        <w:spacing w:before="240" w:after="360" w:line="360" w:lineRule="auto"/>
        <w:ind w:left="0" w:firstLine="0"/>
        <w:contextualSpacing/>
        <w:jc w:val="both"/>
        <w:rPr>
          <w:rFonts w:ascii="Palatino Linotype" w:eastAsia="MS Mincho" w:hAnsi="Palatino Linotype" w:cs="Arial"/>
          <w:i/>
          <w:lang w:val="es-MX"/>
        </w:rPr>
      </w:pPr>
      <w:r w:rsidRPr="00C73C72">
        <w:rPr>
          <w:rFonts w:ascii="Palatino Linotype" w:eastAsia="Cambria" w:hAnsi="Palatino Linotype" w:cs="Arial"/>
          <w:lang w:val="es-MX" w:eastAsia="en-US"/>
        </w:rPr>
        <w:t xml:space="preserve">Consecuentemente y derivado del Planteamiento de la Litis, se procede analizar el contenido íntegro de las actuaciones que obran en el expediente electrónico, y así este Órgano Garante dicte la resolución correspondiente, tomando en consideración los elementos aportados por las partes y apegándose en todo momento al principio de máxima publicidad de acuerdo con lo establecido en el artículo 8 de la </w:t>
      </w:r>
      <w:r w:rsidRPr="00C73C72">
        <w:rPr>
          <w:rFonts w:ascii="Palatino Linotype" w:eastAsia="Calibri" w:hAnsi="Palatino Linotype" w:cs="Arial"/>
          <w:b/>
          <w:lang w:val="es-ES" w:eastAsia="en-US"/>
        </w:rPr>
        <w:t>Ley de Transparencia y Acceso a la Información Pública del Estado de México y Municipios</w:t>
      </w:r>
      <w:r w:rsidRPr="00C73C72">
        <w:rPr>
          <w:rFonts w:ascii="Palatino Linotype" w:eastAsia="Times New Roman" w:hAnsi="Palatino Linotype" w:cs="Arial"/>
          <w:lang w:val="es-ES" w:eastAsia="es-MX"/>
        </w:rPr>
        <w:t>.</w:t>
      </w:r>
    </w:p>
    <w:p w14:paraId="1F1D1CBC" w14:textId="77777777" w:rsidR="00C25475" w:rsidRPr="00C73C72" w:rsidRDefault="00C25475" w:rsidP="002667BE">
      <w:pPr>
        <w:spacing w:before="240" w:after="360" w:line="360" w:lineRule="auto"/>
        <w:contextualSpacing/>
        <w:jc w:val="both"/>
        <w:rPr>
          <w:rFonts w:ascii="Palatino Linotype" w:eastAsia="MS Mincho" w:hAnsi="Palatino Linotype" w:cs="Arial"/>
          <w:i/>
          <w:lang w:val="es-MX"/>
        </w:rPr>
      </w:pPr>
    </w:p>
    <w:p w14:paraId="22333A31" w14:textId="77777777" w:rsidR="003C6DAE" w:rsidRPr="00C73C72" w:rsidRDefault="003C6DAE" w:rsidP="003C6DAE">
      <w:pPr>
        <w:numPr>
          <w:ilvl w:val="0"/>
          <w:numId w:val="2"/>
        </w:numPr>
        <w:spacing w:before="240" w:after="360" w:line="360" w:lineRule="auto"/>
        <w:ind w:left="0" w:firstLine="0"/>
        <w:contextualSpacing/>
        <w:jc w:val="both"/>
        <w:rPr>
          <w:rFonts w:ascii="Palatino Linotype" w:eastAsia="MS Mincho" w:hAnsi="Palatino Linotype" w:cs="Arial"/>
          <w:i/>
          <w:lang w:val="es-MX"/>
        </w:rPr>
      </w:pPr>
      <w:r w:rsidRPr="00C73C72">
        <w:rPr>
          <w:rFonts w:ascii="Palatino Linotype" w:eastAsia="MS Mincho" w:hAnsi="Palatino Linotype" w:cs="Arial"/>
          <w:lang w:val="es-MX"/>
        </w:rPr>
        <w:t>Precisado lo anterior</w:t>
      </w:r>
      <w:r w:rsidRPr="00C73C72">
        <w:rPr>
          <w:rFonts w:ascii="Palatino Linotype" w:eastAsia="MS Mincho" w:hAnsi="Palatino Linotype" w:cs="Arial"/>
          <w:i/>
          <w:lang w:val="es-MX"/>
        </w:rPr>
        <w:t xml:space="preserve"> </w:t>
      </w:r>
      <w:r w:rsidRPr="00C73C72">
        <w:rPr>
          <w:rFonts w:ascii="Palatino Linotype" w:eastAsia="Calibri" w:hAnsi="Palatino Linotype" w:cs="Arial"/>
          <w:lang w:val="es-ES" w:eastAsia="en-US"/>
        </w:rPr>
        <w:t xml:space="preserve">por cuestiones de técnica jurídica, así como para determinar si </w:t>
      </w:r>
      <w:r w:rsidRPr="00C73C72">
        <w:rPr>
          <w:rFonts w:ascii="Palatino Linotype" w:eastAsia="Calibri" w:hAnsi="Palatino Linotype" w:cs="Times New Roman"/>
          <w:lang w:val="es-ES" w:eastAsia="en-US"/>
        </w:rPr>
        <w:t xml:space="preserve">la información emitida en calidad de respuesta por el </w:t>
      </w:r>
      <w:r w:rsidRPr="00C73C72">
        <w:rPr>
          <w:rFonts w:ascii="Palatino Linotype" w:eastAsia="Calibri" w:hAnsi="Palatino Linotype" w:cs="Times New Roman"/>
          <w:b/>
          <w:lang w:val="es-ES" w:eastAsia="en-US"/>
        </w:rPr>
        <w:t>SUJETO OBLIGADO</w:t>
      </w:r>
      <w:r w:rsidRPr="00C73C72">
        <w:rPr>
          <w:rFonts w:ascii="Palatino Linotype" w:eastAsia="Calibri" w:hAnsi="Palatino Linotype" w:cs="Times New Roman"/>
          <w:lang w:val="es-ES" w:eastAsia="en-US"/>
        </w:rPr>
        <w:t xml:space="preserve">, atendió de manera puntual a todos y cada uno de los requerimientos procedentes formulados por el recurrente, </w:t>
      </w:r>
      <w:r w:rsidRPr="00C73C72">
        <w:rPr>
          <w:rFonts w:ascii="Palatino Linotype" w:eastAsia="Calibri" w:hAnsi="Palatino Linotype" w:cs="Times New Roman"/>
          <w:color w:val="000000"/>
          <w:lang w:val="es-ES" w:eastAsia="en-US"/>
        </w:rPr>
        <w:t>se considera pertinente elaborar un cuadro de análisis</w:t>
      </w:r>
      <w:r w:rsidRPr="00C73C72">
        <w:rPr>
          <w:rFonts w:ascii="Palatino Linotype" w:eastAsia="Calibri" w:hAnsi="Palatino Linotype" w:cs="Times New Roman"/>
          <w:color w:val="000000"/>
          <w:vertAlign w:val="superscript"/>
          <w:lang w:val="es-ES" w:eastAsia="en-US"/>
        </w:rPr>
        <w:footnoteReference w:id="1"/>
      </w:r>
      <w:r w:rsidRPr="00C73C72">
        <w:rPr>
          <w:rFonts w:ascii="Palatino Linotype" w:eastAsia="Calibri" w:hAnsi="Palatino Linotype" w:cs="Times New Roman"/>
          <w:color w:val="000000"/>
          <w:lang w:val="es-ES" w:eastAsia="en-US"/>
        </w:rPr>
        <w:t>, mismo que se inserta a continuación:</w:t>
      </w:r>
    </w:p>
    <w:p w14:paraId="1A2381BA" w14:textId="77777777" w:rsidR="00CB2445" w:rsidRPr="00C73C72" w:rsidRDefault="00CB2445" w:rsidP="002667BE">
      <w:pPr>
        <w:spacing w:line="360" w:lineRule="auto"/>
        <w:contextualSpacing/>
        <w:rPr>
          <w:rFonts w:ascii="Palatino Linotype" w:eastAsia="MS Mincho" w:hAnsi="Palatino Linotype" w:cs="Times New Roman"/>
          <w:b/>
          <w:lang w:val="es-MX" w:eastAsia="en-US"/>
        </w:rPr>
      </w:pPr>
    </w:p>
    <w:tbl>
      <w:tblPr>
        <w:tblStyle w:val="Tablaconcuadrcula21121"/>
        <w:tblW w:w="9356" w:type="dxa"/>
        <w:tblLayout w:type="fixed"/>
        <w:tblLook w:val="04A0" w:firstRow="1" w:lastRow="0" w:firstColumn="1" w:lastColumn="0" w:noHBand="0" w:noVBand="1"/>
      </w:tblPr>
      <w:tblGrid>
        <w:gridCol w:w="709"/>
        <w:gridCol w:w="1843"/>
        <w:gridCol w:w="2552"/>
        <w:gridCol w:w="2693"/>
        <w:gridCol w:w="1559"/>
      </w:tblGrid>
      <w:tr w:rsidR="004B214F" w:rsidRPr="00C73C72" w14:paraId="0948A4FD" w14:textId="77777777" w:rsidTr="00B03382">
        <w:trPr>
          <w:trHeight w:val="581"/>
        </w:trPr>
        <w:tc>
          <w:tcPr>
            <w:tcW w:w="9356" w:type="dxa"/>
            <w:gridSpan w:val="5"/>
          </w:tcPr>
          <w:p w14:paraId="39AA1378" w14:textId="77777777" w:rsidR="004B214F" w:rsidRPr="00C73C72" w:rsidRDefault="004B214F" w:rsidP="00E565B7">
            <w:pPr>
              <w:spacing w:line="360" w:lineRule="auto"/>
              <w:jc w:val="center"/>
              <w:rPr>
                <w:rFonts w:ascii="Palatino Linotype" w:eastAsia="Calibri" w:hAnsi="Palatino Linotype" w:cs="Times New Roman"/>
                <w:b/>
                <w:bCs/>
                <w:lang w:eastAsia="en-US"/>
              </w:rPr>
            </w:pPr>
          </w:p>
          <w:p w14:paraId="4CB9A701" w14:textId="780CA5F1" w:rsidR="004B214F" w:rsidRPr="00C73C72" w:rsidRDefault="004B214F" w:rsidP="00E565B7">
            <w:pPr>
              <w:spacing w:line="360" w:lineRule="auto"/>
              <w:jc w:val="center"/>
              <w:rPr>
                <w:rFonts w:ascii="Palatino Linotype" w:eastAsia="Calibri" w:hAnsi="Palatino Linotype" w:cs="Times New Roman"/>
                <w:b/>
                <w:bCs/>
                <w:lang w:eastAsia="en-US"/>
              </w:rPr>
            </w:pPr>
            <w:r w:rsidRPr="00C73C72">
              <w:rPr>
                <w:rFonts w:ascii="Palatino Linotype" w:eastAsia="Calibri" w:hAnsi="Palatino Linotype" w:cs="Times New Roman"/>
                <w:b/>
                <w:bCs/>
                <w:lang w:eastAsia="en-US"/>
              </w:rPr>
              <w:t xml:space="preserve">Solicitud </w:t>
            </w:r>
            <w:r w:rsidRPr="00C73C72">
              <w:rPr>
                <w:rFonts w:ascii="Palatino Linotype" w:eastAsia="Calibri" w:hAnsi="Palatino Linotype" w:cs="Times New Roman"/>
                <w:b/>
                <w:bCs/>
                <w:lang w:val="es-MX" w:eastAsia="en-US"/>
              </w:rPr>
              <w:t> </w:t>
            </w:r>
            <w:r w:rsidR="00B03382" w:rsidRPr="00C73C72">
              <w:rPr>
                <w:rFonts w:ascii="Palatino Linotype" w:eastAsia="Calibri" w:hAnsi="Palatino Linotype" w:cs="Times New Roman"/>
                <w:b/>
                <w:bCs/>
                <w:lang w:val="es-MX" w:eastAsia="en-US"/>
              </w:rPr>
              <w:t>00017/DIFNEZA/IP/2020</w:t>
            </w:r>
            <w:r w:rsidRPr="00C73C72">
              <w:rPr>
                <w:rFonts w:ascii="Palatino Linotype" w:eastAsia="Calibri" w:hAnsi="Palatino Linotype" w:cs="Times New Roman"/>
                <w:b/>
                <w:bCs/>
                <w:lang w:eastAsia="en-US"/>
              </w:rPr>
              <w:t>:</w:t>
            </w:r>
          </w:p>
        </w:tc>
      </w:tr>
      <w:tr w:rsidR="004B214F" w:rsidRPr="00C73C72" w14:paraId="6490CDA8" w14:textId="77777777" w:rsidTr="00B03382">
        <w:trPr>
          <w:trHeight w:val="582"/>
        </w:trPr>
        <w:tc>
          <w:tcPr>
            <w:tcW w:w="709" w:type="dxa"/>
            <w:shd w:val="clear" w:color="auto" w:fill="DBDBDB"/>
          </w:tcPr>
          <w:p w14:paraId="42EE264C" w14:textId="77777777" w:rsidR="004B214F" w:rsidRPr="00C73C72" w:rsidRDefault="004B214F" w:rsidP="00E565B7">
            <w:pPr>
              <w:spacing w:line="360" w:lineRule="auto"/>
              <w:rPr>
                <w:rFonts w:ascii="Palatino Linotype" w:eastAsia="Calibri" w:hAnsi="Palatino Linotype" w:cs="Times New Roman"/>
                <w:lang w:val="es-MX" w:eastAsia="en-US"/>
              </w:rPr>
            </w:pPr>
          </w:p>
          <w:p w14:paraId="454007C7" w14:textId="77777777" w:rsidR="004B214F" w:rsidRPr="00C73C72" w:rsidRDefault="004B214F"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No.</w:t>
            </w:r>
          </w:p>
        </w:tc>
        <w:tc>
          <w:tcPr>
            <w:tcW w:w="1843" w:type="dxa"/>
            <w:shd w:val="clear" w:color="auto" w:fill="DBDBDB"/>
          </w:tcPr>
          <w:p w14:paraId="447732C9"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p w14:paraId="2BE42C87" w14:textId="77777777" w:rsidR="004B214F" w:rsidRPr="00C73C72" w:rsidRDefault="004B214F"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Información Requerida:</w:t>
            </w:r>
          </w:p>
        </w:tc>
        <w:tc>
          <w:tcPr>
            <w:tcW w:w="2552" w:type="dxa"/>
            <w:shd w:val="clear" w:color="auto" w:fill="DBDBDB"/>
          </w:tcPr>
          <w:p w14:paraId="6B8CF2E9"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p w14:paraId="194FB382" w14:textId="77777777" w:rsidR="004B214F" w:rsidRPr="00C73C72" w:rsidRDefault="004B214F"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Información entregada en respuesta:</w:t>
            </w:r>
          </w:p>
        </w:tc>
        <w:tc>
          <w:tcPr>
            <w:tcW w:w="2693" w:type="dxa"/>
            <w:shd w:val="clear" w:color="auto" w:fill="DBDBDB"/>
          </w:tcPr>
          <w:p w14:paraId="21A63435"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p w14:paraId="002D8EA7" w14:textId="77777777" w:rsidR="004B214F" w:rsidRPr="00C73C72" w:rsidRDefault="004B214F"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 xml:space="preserve">Información entregada en Informe Justificado: </w:t>
            </w:r>
          </w:p>
        </w:tc>
        <w:tc>
          <w:tcPr>
            <w:tcW w:w="1559" w:type="dxa"/>
            <w:shd w:val="clear" w:color="auto" w:fill="DBDBDB"/>
          </w:tcPr>
          <w:p w14:paraId="6EC65563"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p w14:paraId="49C6A410" w14:textId="77777777" w:rsidR="004B214F" w:rsidRPr="00C73C72" w:rsidRDefault="004B214F"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¿Satisface la solicitud?</w:t>
            </w:r>
          </w:p>
        </w:tc>
      </w:tr>
      <w:tr w:rsidR="004B214F" w:rsidRPr="00C73C72" w14:paraId="255A6747" w14:textId="77777777" w:rsidTr="00B03382">
        <w:trPr>
          <w:trHeight w:val="582"/>
        </w:trPr>
        <w:tc>
          <w:tcPr>
            <w:tcW w:w="709" w:type="dxa"/>
            <w:shd w:val="clear" w:color="auto" w:fill="auto"/>
          </w:tcPr>
          <w:p w14:paraId="222E89B0" w14:textId="77777777" w:rsidR="004B214F" w:rsidRPr="00C73C72" w:rsidRDefault="004B214F"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1</w:t>
            </w:r>
          </w:p>
        </w:tc>
        <w:tc>
          <w:tcPr>
            <w:tcW w:w="1843" w:type="dxa"/>
            <w:shd w:val="clear" w:color="auto" w:fill="auto"/>
          </w:tcPr>
          <w:p w14:paraId="3127C5A4" w14:textId="7654188F" w:rsidR="004B214F" w:rsidRPr="00C73C72" w:rsidRDefault="00B03382" w:rsidP="00E565B7">
            <w:pPr>
              <w:spacing w:line="360" w:lineRule="auto"/>
              <w:jc w:val="both"/>
              <w:rPr>
                <w:rFonts w:ascii="Palatino Linotype" w:eastAsia="Times New Roman" w:hAnsi="Palatino Linotype" w:cs="Times New Roman"/>
                <w:i/>
                <w:color w:val="000000"/>
                <w:lang w:val="es-MX"/>
              </w:rPr>
            </w:pPr>
            <w:r w:rsidRPr="00C73C72">
              <w:rPr>
                <w:rFonts w:ascii="Palatino Linotype" w:eastAsia="Times New Roman" w:hAnsi="Palatino Linotype" w:cs="Times New Roman"/>
                <w:i/>
                <w:color w:val="000000"/>
              </w:rPr>
              <w:t>“</w:t>
            </w:r>
            <w:r w:rsidR="004B214F" w:rsidRPr="00C73C72">
              <w:rPr>
                <w:rFonts w:ascii="Palatino Linotype" w:eastAsia="Times New Roman" w:hAnsi="Palatino Linotype" w:cs="Times New Roman"/>
                <w:i/>
                <w:color w:val="000000"/>
              </w:rPr>
              <w:t xml:space="preserve">Cuanto es el costo unitario desayuno escolar, es preciso aclarar, lo que requiero es saber cuál es el costo unitario, cuanto se invierte en cada desayuno escolar, cual es el costo que paga de por cada una. No lo requiero de forma global, es de forma unitaria (una comida, una Sena y un desayuno Esto es por lo que respecta en el </w:t>
            </w:r>
            <w:r w:rsidR="004B214F" w:rsidRPr="00C73C72">
              <w:rPr>
                <w:rFonts w:ascii="Palatino Linotype" w:eastAsia="Times New Roman" w:hAnsi="Palatino Linotype" w:cs="Times New Roman"/>
                <w:i/>
                <w:color w:val="000000"/>
              </w:rPr>
              <w:lastRenderedPageBreak/>
              <w:t>año 2019 y 2020.</w:t>
            </w:r>
            <w:r w:rsidR="00E565B7" w:rsidRPr="00C73C72">
              <w:rPr>
                <w:rFonts w:ascii="Palatino Linotype" w:eastAsia="Times New Roman" w:hAnsi="Palatino Linotype" w:cs="Times New Roman"/>
                <w:i/>
                <w:color w:val="000000"/>
              </w:rPr>
              <w:t xml:space="preserve">” </w:t>
            </w:r>
            <w:r w:rsidR="003D6E9F" w:rsidRPr="00C73C72">
              <w:rPr>
                <w:rFonts w:ascii="Palatino Linotype" w:eastAsia="Times New Roman" w:hAnsi="Palatino Linotype" w:cs="Times New Roman"/>
                <w:i/>
                <w:color w:val="000000"/>
              </w:rPr>
              <w:t xml:space="preserve"> (Sic)</w:t>
            </w:r>
          </w:p>
        </w:tc>
        <w:tc>
          <w:tcPr>
            <w:tcW w:w="2552" w:type="dxa"/>
            <w:shd w:val="clear" w:color="auto" w:fill="auto"/>
          </w:tcPr>
          <w:p w14:paraId="148414AD" w14:textId="77777777" w:rsidR="00BF1056" w:rsidRPr="00C73C72" w:rsidRDefault="007918CB"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lastRenderedPageBreak/>
              <w:t xml:space="preserve">“En cuanto al programa de desayunos, se hace de su  conocimiento que se maneja en dos modalidades </w:t>
            </w:r>
            <w:r w:rsidR="00BF1056" w:rsidRPr="00C73C72">
              <w:rPr>
                <w:rFonts w:ascii="Palatino Linotype" w:eastAsia="Calibri" w:hAnsi="Palatino Linotype" w:cs="Times New Roman"/>
                <w:i/>
                <w:lang w:val="es-MX" w:eastAsia="en-US"/>
              </w:rPr>
              <w:t xml:space="preserve">DESATUNO ESCOLAR FRÍO y DESAYUNO ESCOLAR  CALIENTE, por lo que compete a Desayunos Escolares Fríos, tiene una cuota de $0.50 (Cincuenta centavos, 50/100 m.n.), por desayuno aportada por la madre, padre o tutor o tutora de la persona beneficiada; el equivalente mensual, se obtiene multiplicando la asignación diaria del municipio por el </w:t>
            </w:r>
            <w:r w:rsidR="00BF1056" w:rsidRPr="00C73C72">
              <w:rPr>
                <w:rFonts w:ascii="Palatino Linotype" w:eastAsia="Calibri" w:hAnsi="Palatino Linotype" w:cs="Times New Roman"/>
                <w:i/>
                <w:lang w:val="es-MX" w:eastAsia="en-US"/>
              </w:rPr>
              <w:lastRenderedPageBreak/>
              <w:t>número de días escolares del mes correspondiente.</w:t>
            </w:r>
          </w:p>
          <w:p w14:paraId="169C8AAC" w14:textId="77777777" w:rsidR="004B214F" w:rsidRPr="00C73C72" w:rsidRDefault="00BF1056"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t>-$0.45 (cuarenta y cinco centavos, 45/100 m.n.)</w:t>
            </w:r>
            <w:r w:rsidR="00AA08D0" w:rsidRPr="00C73C72">
              <w:rPr>
                <w:rFonts w:ascii="Palatino Linotype" w:eastAsia="Calibri" w:hAnsi="Palatino Linotype" w:cs="Times New Roman"/>
                <w:i/>
                <w:lang w:val="es-MX" w:eastAsia="en-US"/>
              </w:rPr>
              <w:t xml:space="preserve">  </w:t>
            </w:r>
            <w:proofErr w:type="gramStart"/>
            <w:r w:rsidR="00AA08D0" w:rsidRPr="00C73C72">
              <w:rPr>
                <w:rFonts w:ascii="Palatino Linotype" w:eastAsia="Calibri" w:hAnsi="Palatino Linotype" w:cs="Times New Roman"/>
                <w:i/>
                <w:lang w:val="es-MX" w:eastAsia="en-US"/>
              </w:rPr>
              <w:t>deberán</w:t>
            </w:r>
            <w:proofErr w:type="gramEnd"/>
            <w:r w:rsidR="00AA08D0" w:rsidRPr="00C73C72">
              <w:rPr>
                <w:rFonts w:ascii="Palatino Linotype" w:eastAsia="Calibri" w:hAnsi="Palatino Linotype" w:cs="Times New Roman"/>
                <w:i/>
                <w:lang w:val="es-MX" w:eastAsia="en-US"/>
              </w:rPr>
              <w:t xml:space="preserve"> de depositados a través del portal de servicios al contribuyente del gobierno del Estado de México, como parte del presupuesto de ingresos del DIFEM. </w:t>
            </w:r>
          </w:p>
          <w:p w14:paraId="38A95C46" w14:textId="77777777" w:rsidR="00AA08D0" w:rsidRPr="00C73C72" w:rsidRDefault="00AA08D0"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t xml:space="preserve">-$0.05 (Cinco centavos, 05/100 m.n.) corresponden al SMDIF, los cuales serán utilizados para el fortalecimiento del almacenamiento y la operatividad del programa. </w:t>
            </w:r>
          </w:p>
          <w:p w14:paraId="7B17B692" w14:textId="37B49508" w:rsidR="00BF10DE" w:rsidRPr="00C73C72" w:rsidRDefault="00BF10DE"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i/>
                <w:lang w:val="es-MX" w:eastAsia="en-US"/>
              </w:rPr>
              <w:t xml:space="preserve">De acuerdo a la modalidad de Desayunos Escolares, se </w:t>
            </w:r>
            <w:r w:rsidRPr="00C73C72">
              <w:rPr>
                <w:rFonts w:ascii="Palatino Linotype" w:eastAsia="Calibri" w:hAnsi="Palatino Linotype" w:cs="Times New Roman"/>
                <w:i/>
                <w:lang w:val="es-MX" w:eastAsia="en-US"/>
              </w:rPr>
              <w:lastRenderedPageBreak/>
              <w:t xml:space="preserve">informa que los Comités, junto con los padres de familia, establecen la cuota de recuperación , la cual en el año 2019 y 2020, fue de $10.00 (diez pesos, 00/100 m.n.), la cual queda establecida en el Acta constitutiva del Comité de Desayunos Escolares Calientes y dicha cantidad será destinada para la compra de los productos perecederos que completarán los menús, compra de gas y productos de limpieza; reposición o reparación del equipo y mobiliario utilitario, Adicionalmente, se deberá buscar la </w:t>
            </w:r>
            <w:r w:rsidRPr="00C73C72">
              <w:rPr>
                <w:rFonts w:ascii="Palatino Linotype" w:eastAsia="Calibri" w:hAnsi="Palatino Linotype" w:cs="Times New Roman"/>
                <w:i/>
                <w:lang w:val="es-MX" w:eastAsia="en-US"/>
              </w:rPr>
              <w:lastRenderedPageBreak/>
              <w:t xml:space="preserve">generación de un fondo de ahorro, para cualquier mejora y/o mantenimiento que requiera el desayunador. El Comité de Desayunos Escolares Calientes será el responsable de captar y administrar las cuotas de recuperación.   El DIFEM, SMDIF, el plantel de Educativo o cualquiera de sus integrantes tendrán prohibido el manejo de recursos económicos y alimentarios de los Desayunos Escolares.” </w:t>
            </w:r>
            <w:r w:rsidR="00E565B7" w:rsidRPr="00C73C72">
              <w:rPr>
                <w:rFonts w:ascii="Palatino Linotype" w:eastAsia="Calibri" w:hAnsi="Palatino Linotype" w:cs="Times New Roman"/>
                <w:i/>
                <w:lang w:val="es-MX" w:eastAsia="en-US"/>
              </w:rPr>
              <w:t>(Sic)</w:t>
            </w:r>
          </w:p>
        </w:tc>
        <w:tc>
          <w:tcPr>
            <w:tcW w:w="2693" w:type="dxa"/>
            <w:shd w:val="clear" w:color="auto" w:fill="auto"/>
          </w:tcPr>
          <w:p w14:paraId="7AD9B982" w14:textId="0D8CBFAE" w:rsidR="004B214F" w:rsidRPr="00C73C72" w:rsidRDefault="00E565B7"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No se realizó pronunciamiento alguno.</w:t>
            </w:r>
          </w:p>
        </w:tc>
        <w:tc>
          <w:tcPr>
            <w:tcW w:w="1559" w:type="dxa"/>
            <w:shd w:val="clear" w:color="auto" w:fill="auto"/>
          </w:tcPr>
          <w:p w14:paraId="7AF791FE" w14:textId="77777777" w:rsidR="004B214F" w:rsidRPr="00C73C72" w:rsidRDefault="004B214F" w:rsidP="008C1E47">
            <w:pPr>
              <w:spacing w:line="360" w:lineRule="auto"/>
              <w:rPr>
                <w:rFonts w:ascii="Palatino Linotype" w:eastAsia="Calibri" w:hAnsi="Palatino Linotype" w:cs="Times New Roman"/>
                <w:lang w:val="es-MX" w:eastAsia="en-US"/>
              </w:rPr>
            </w:pPr>
          </w:p>
          <w:p w14:paraId="0006F10E" w14:textId="0FA563A9" w:rsidR="008C1E47" w:rsidRPr="00C73C72" w:rsidRDefault="008C1E47" w:rsidP="008C1E4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sz w:val="22"/>
                <w:lang w:val="es-MX" w:eastAsia="en-US"/>
              </w:rPr>
              <w:t xml:space="preserve">Parcialmente </w:t>
            </w:r>
          </w:p>
        </w:tc>
      </w:tr>
      <w:tr w:rsidR="004B214F" w:rsidRPr="00C73C72" w14:paraId="2EA8F5C8" w14:textId="77777777" w:rsidTr="00B03382">
        <w:trPr>
          <w:trHeight w:val="582"/>
        </w:trPr>
        <w:tc>
          <w:tcPr>
            <w:tcW w:w="709" w:type="dxa"/>
            <w:shd w:val="clear" w:color="auto" w:fill="auto"/>
          </w:tcPr>
          <w:p w14:paraId="7BA30852" w14:textId="0E80AACD" w:rsidR="004B214F" w:rsidRPr="00C73C72" w:rsidRDefault="004B214F"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2</w:t>
            </w:r>
          </w:p>
        </w:tc>
        <w:tc>
          <w:tcPr>
            <w:tcW w:w="1843" w:type="dxa"/>
            <w:shd w:val="clear" w:color="auto" w:fill="auto"/>
          </w:tcPr>
          <w:p w14:paraId="38832242" w14:textId="3D7120E9" w:rsidR="004B214F" w:rsidRPr="00C73C72" w:rsidRDefault="00B03382" w:rsidP="00E565B7">
            <w:pPr>
              <w:spacing w:line="360" w:lineRule="auto"/>
              <w:jc w:val="both"/>
              <w:rPr>
                <w:rFonts w:ascii="Palatino Linotype" w:eastAsia="Times New Roman" w:hAnsi="Palatino Linotype" w:cs="Times New Roman"/>
                <w:i/>
                <w:color w:val="000000"/>
                <w:lang w:val="es-MX"/>
              </w:rPr>
            </w:pPr>
            <w:r w:rsidRPr="00C73C72">
              <w:rPr>
                <w:rFonts w:ascii="Palatino Linotype" w:eastAsia="Times New Roman" w:hAnsi="Palatino Linotype" w:cs="Times New Roman"/>
                <w:i/>
                <w:color w:val="000000"/>
              </w:rPr>
              <w:t> </w:t>
            </w:r>
            <w:r w:rsidR="00E565B7" w:rsidRPr="00C73C72">
              <w:rPr>
                <w:rFonts w:ascii="Palatino Linotype" w:eastAsia="Times New Roman" w:hAnsi="Palatino Linotype" w:cs="Times New Roman"/>
                <w:i/>
                <w:color w:val="000000"/>
              </w:rPr>
              <w:t>“</w:t>
            </w:r>
            <w:r w:rsidR="004B214F" w:rsidRPr="00C73C72">
              <w:rPr>
                <w:rFonts w:ascii="Palatino Linotype" w:eastAsia="Times New Roman" w:hAnsi="Palatino Linotype" w:cs="Times New Roman"/>
                <w:i/>
                <w:color w:val="000000"/>
              </w:rPr>
              <w:t xml:space="preserve">Cuantos” desayuno escolar, quienes fueron los beneficiarios, </w:t>
            </w:r>
            <w:r w:rsidR="004B214F" w:rsidRPr="00C73C72">
              <w:rPr>
                <w:rFonts w:ascii="Palatino Linotype" w:eastAsia="Times New Roman" w:hAnsi="Palatino Linotype" w:cs="Times New Roman"/>
                <w:i/>
                <w:color w:val="000000"/>
              </w:rPr>
              <w:lastRenderedPageBreak/>
              <w:t>como fueron designa</w:t>
            </w:r>
            <w:r w:rsidR="00E565B7" w:rsidRPr="00C73C72">
              <w:rPr>
                <w:rFonts w:ascii="Palatino Linotype" w:eastAsia="Times New Roman" w:hAnsi="Palatino Linotype" w:cs="Times New Roman"/>
                <w:i/>
                <w:color w:val="000000"/>
              </w:rPr>
              <w:t>dos, quien autorizo su entrega,”</w:t>
            </w:r>
            <w:r w:rsidR="003D6E9F" w:rsidRPr="00C73C72">
              <w:rPr>
                <w:rFonts w:ascii="Palatino Linotype" w:eastAsia="Times New Roman" w:hAnsi="Palatino Linotype" w:cs="Times New Roman"/>
                <w:i/>
                <w:color w:val="000000"/>
              </w:rPr>
              <w:t xml:space="preserve"> (Sic)</w:t>
            </w:r>
          </w:p>
        </w:tc>
        <w:tc>
          <w:tcPr>
            <w:tcW w:w="2552" w:type="dxa"/>
            <w:shd w:val="clear" w:color="auto" w:fill="auto"/>
          </w:tcPr>
          <w:p w14:paraId="6CEC1073" w14:textId="77777777" w:rsidR="00816354" w:rsidRPr="00C73C72" w:rsidRDefault="00BF10DE"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lastRenderedPageBreak/>
              <w:t xml:space="preserve">“Con fundamento en el artículo 143 de la ley de Transparencia y acceso a la información pública del Estado de México y </w:t>
            </w:r>
            <w:r w:rsidRPr="00C73C72">
              <w:rPr>
                <w:rFonts w:ascii="Palatino Linotype" w:eastAsia="Calibri" w:hAnsi="Palatino Linotype" w:cs="Times New Roman"/>
                <w:i/>
                <w:lang w:val="es-MX" w:eastAsia="en-US"/>
              </w:rPr>
              <w:lastRenderedPageBreak/>
              <w:t>Municipios y toda vez que los datos personales de los beneficiarios no pueden ser proporcionados por seguridad de los mismos, solamente menciono la cantidad total de ben</w:t>
            </w:r>
            <w:r w:rsidR="00816354" w:rsidRPr="00C73C72">
              <w:rPr>
                <w:rFonts w:ascii="Palatino Linotype" w:eastAsia="Calibri" w:hAnsi="Palatino Linotype" w:cs="Times New Roman"/>
                <w:i/>
                <w:lang w:val="es-MX" w:eastAsia="en-US"/>
              </w:rPr>
              <w:t xml:space="preserve">eficiarios de ambas modalidades; siendo estos 17972 beneficiarios de DESAYUNOS ESCOLARES FRÍOS y 1149 beneficiarios de DESAYUNOS ESCOLARES CALIENTES, hago de su conocimiento que los beneficiarios púnicamente son niñas, niños y adolescentes, detectados a través de la toma de peso y estatura </w:t>
            </w:r>
            <w:r w:rsidR="00816354" w:rsidRPr="00C73C72">
              <w:rPr>
                <w:rFonts w:ascii="Palatino Linotype" w:eastAsia="Calibri" w:hAnsi="Palatino Linotype" w:cs="Times New Roman"/>
                <w:i/>
                <w:lang w:val="es-MX" w:eastAsia="en-US"/>
              </w:rPr>
              <w:lastRenderedPageBreak/>
              <w:t xml:space="preserve">al inicio del ciclo escolar, con malnutrición o en riego de padecerla, que asistan a planes públicos de educación básica que se ubiquen prioritariamente en localidades de alta y muy alta marginación del Estado de México, inscritos en el programa. </w:t>
            </w:r>
          </w:p>
          <w:p w14:paraId="383F00F6" w14:textId="77777777" w:rsidR="004B214F" w:rsidRPr="00C73C72" w:rsidRDefault="00816354"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t xml:space="preserve">La forma en la que fueron designados es de acuerdo a los requisitos y criterios de Selección, con base en los lineamientos establecidos en la EIASADC, los criterios de focalización para seleccionar a las personas beneficiarias, son las siguientes:      </w:t>
            </w:r>
          </w:p>
          <w:p w14:paraId="703F4870" w14:textId="77777777" w:rsidR="001A079B" w:rsidRPr="00C73C72" w:rsidRDefault="00816354" w:rsidP="00E565B7">
            <w:pPr>
              <w:pStyle w:val="Prrafodelista"/>
              <w:numPr>
                <w:ilvl w:val="0"/>
                <w:numId w:val="34"/>
              </w:num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lastRenderedPageBreak/>
              <w:t>Niños, niñas y adolescentes que asistan a las Escuelas</w:t>
            </w:r>
            <w:r w:rsidR="001A079B" w:rsidRPr="00C73C72">
              <w:rPr>
                <w:rFonts w:ascii="Palatino Linotype" w:eastAsia="Calibri" w:hAnsi="Palatino Linotype" w:cs="Times New Roman"/>
                <w:i/>
                <w:lang w:val="es-MX" w:eastAsia="en-US"/>
              </w:rPr>
              <w:t xml:space="preserve"> públicas de Educación Básica, del estado de México, ubicadas, preferentemente en los municipios de alta y muy alta marginación, o que pertenezcan los planteles escolares que según la clasificación de la Secretaria de Educación Pública (SEP), pertenezcan a la </w:t>
            </w:r>
            <w:r w:rsidR="001A079B" w:rsidRPr="00C73C72">
              <w:rPr>
                <w:rFonts w:ascii="Palatino Linotype" w:eastAsia="Calibri" w:hAnsi="Palatino Linotype" w:cs="Times New Roman"/>
                <w:i/>
                <w:lang w:val="es-MX" w:eastAsia="en-US"/>
              </w:rPr>
              <w:lastRenderedPageBreak/>
              <w:t xml:space="preserve">modalidad indígena  o del control del consejo nacional para el fomento educativo (CONAFE). </w:t>
            </w:r>
          </w:p>
          <w:p w14:paraId="520AB7F6" w14:textId="77777777" w:rsidR="001A079B" w:rsidRPr="00C73C72" w:rsidRDefault="001A079B" w:rsidP="00E565B7">
            <w:pPr>
              <w:pStyle w:val="Prrafodelista"/>
              <w:numPr>
                <w:ilvl w:val="0"/>
                <w:numId w:val="34"/>
              </w:num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t xml:space="preserve">Que presenten manutención o que estén en riego de padecerla. </w:t>
            </w:r>
          </w:p>
          <w:p w14:paraId="5E048415" w14:textId="77777777" w:rsidR="001A079B" w:rsidRPr="00C73C72" w:rsidRDefault="001A079B" w:rsidP="00E565B7">
            <w:pPr>
              <w:pStyle w:val="Prrafodelista"/>
              <w:numPr>
                <w:ilvl w:val="0"/>
                <w:numId w:val="34"/>
              </w:num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t xml:space="preserve">Que proporcionen la información para el llenado total de campos del Formato de registro de posible persona beneficiaria. </w:t>
            </w:r>
          </w:p>
          <w:p w14:paraId="7481D2D3" w14:textId="77777777" w:rsidR="001A079B" w:rsidRPr="00C73C72" w:rsidRDefault="001A079B" w:rsidP="00E565B7">
            <w:pPr>
              <w:pStyle w:val="Prrafodelista"/>
              <w:numPr>
                <w:ilvl w:val="0"/>
                <w:numId w:val="34"/>
              </w:num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t xml:space="preserve">Que habiten preferentemente en lo </w:t>
            </w:r>
            <w:proofErr w:type="spellStart"/>
            <w:r w:rsidRPr="00C73C72">
              <w:rPr>
                <w:rFonts w:ascii="Palatino Linotype" w:eastAsia="Calibri" w:hAnsi="Palatino Linotype" w:cs="Times New Roman"/>
                <w:i/>
                <w:lang w:val="es-MX" w:eastAsia="en-US"/>
              </w:rPr>
              <w:t>caldiades</w:t>
            </w:r>
            <w:proofErr w:type="spellEnd"/>
            <w:r w:rsidRPr="00C73C72">
              <w:rPr>
                <w:rFonts w:ascii="Palatino Linotype" w:eastAsia="Calibri" w:hAnsi="Palatino Linotype" w:cs="Times New Roman"/>
                <w:i/>
                <w:lang w:val="es-MX" w:eastAsia="en-US"/>
              </w:rPr>
              <w:t xml:space="preserve"> </w:t>
            </w:r>
            <w:r w:rsidRPr="00C73C72">
              <w:rPr>
                <w:rFonts w:ascii="Palatino Linotype" w:eastAsia="Calibri" w:hAnsi="Palatino Linotype" w:cs="Times New Roman"/>
                <w:i/>
                <w:lang w:val="es-MX" w:eastAsia="en-US"/>
              </w:rPr>
              <w:lastRenderedPageBreak/>
              <w:t>de alta y muy alta marginación  en el Estado de México.</w:t>
            </w:r>
          </w:p>
          <w:p w14:paraId="135C57FB" w14:textId="77777777" w:rsidR="00A05C2D" w:rsidRPr="00C73C72" w:rsidRDefault="001A079B" w:rsidP="00E565B7">
            <w:pPr>
              <w:pStyle w:val="Prrafodelista"/>
              <w:numPr>
                <w:ilvl w:val="0"/>
                <w:numId w:val="34"/>
              </w:num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t xml:space="preserve">Que los </w:t>
            </w:r>
            <w:r w:rsidR="00A05C2D" w:rsidRPr="00C73C72">
              <w:rPr>
                <w:rFonts w:ascii="Palatino Linotype" w:eastAsia="Calibri" w:hAnsi="Palatino Linotype" w:cs="Times New Roman"/>
                <w:i/>
                <w:lang w:val="es-MX" w:eastAsia="en-US"/>
              </w:rPr>
              <w:t>directivos del plantel escolar y padres de familia estén de acuerdo con la operación del programa.</w:t>
            </w:r>
          </w:p>
          <w:p w14:paraId="19C60A2E" w14:textId="1667913B" w:rsidR="00816354" w:rsidRPr="00C73C72" w:rsidRDefault="00A05C2D"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i/>
                <w:lang w:val="es-MX" w:eastAsia="en-US"/>
              </w:rPr>
              <w:t>Así mismo quien autoriza a los beneficiarios es la plataforma del DIFEM, al ingresar cada uno de sus datos.”</w:t>
            </w:r>
            <w:r w:rsidR="001A079B" w:rsidRPr="00C73C72">
              <w:rPr>
                <w:rFonts w:ascii="Palatino Linotype" w:eastAsia="Calibri" w:hAnsi="Palatino Linotype" w:cs="Times New Roman"/>
                <w:i/>
                <w:lang w:val="es-MX" w:eastAsia="en-US"/>
              </w:rPr>
              <w:t xml:space="preserve">   </w:t>
            </w:r>
            <w:r w:rsidR="00816354" w:rsidRPr="00C73C72">
              <w:rPr>
                <w:rFonts w:ascii="Palatino Linotype" w:eastAsia="Calibri" w:hAnsi="Palatino Linotype" w:cs="Times New Roman"/>
                <w:i/>
                <w:lang w:val="es-MX" w:eastAsia="en-US"/>
              </w:rPr>
              <w:t xml:space="preserve"> </w:t>
            </w:r>
            <w:r w:rsidR="00E565B7" w:rsidRPr="00C73C72">
              <w:rPr>
                <w:rFonts w:ascii="Palatino Linotype" w:eastAsia="Calibri" w:hAnsi="Palatino Linotype" w:cs="Times New Roman"/>
                <w:i/>
                <w:lang w:val="es-MX" w:eastAsia="en-US"/>
              </w:rPr>
              <w:t>(Sic)</w:t>
            </w:r>
          </w:p>
        </w:tc>
        <w:tc>
          <w:tcPr>
            <w:tcW w:w="2693" w:type="dxa"/>
            <w:shd w:val="clear" w:color="auto" w:fill="auto"/>
          </w:tcPr>
          <w:p w14:paraId="5D815622" w14:textId="46E6D974" w:rsidR="004B214F" w:rsidRPr="00C73C72" w:rsidRDefault="00E565B7"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No se realizó pronunciamiento alguno.</w:t>
            </w:r>
          </w:p>
        </w:tc>
        <w:tc>
          <w:tcPr>
            <w:tcW w:w="1559" w:type="dxa"/>
            <w:shd w:val="clear" w:color="auto" w:fill="auto"/>
          </w:tcPr>
          <w:p w14:paraId="45D244DF" w14:textId="7610524D" w:rsidR="004B214F" w:rsidRPr="00C73C72" w:rsidRDefault="004F367A"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sz w:val="22"/>
                <w:lang w:val="es-MX" w:eastAsia="en-US"/>
              </w:rPr>
              <w:t xml:space="preserve">Parcialmente </w:t>
            </w:r>
          </w:p>
        </w:tc>
      </w:tr>
      <w:tr w:rsidR="004B214F" w:rsidRPr="00C73C72" w14:paraId="138246CF" w14:textId="77777777" w:rsidTr="00B03382">
        <w:trPr>
          <w:trHeight w:val="582"/>
        </w:trPr>
        <w:tc>
          <w:tcPr>
            <w:tcW w:w="709" w:type="dxa"/>
            <w:shd w:val="clear" w:color="auto" w:fill="auto"/>
          </w:tcPr>
          <w:p w14:paraId="229D27A6" w14:textId="58A806DB" w:rsidR="004B214F" w:rsidRPr="00C73C72" w:rsidRDefault="004B214F"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3</w:t>
            </w:r>
          </w:p>
        </w:tc>
        <w:tc>
          <w:tcPr>
            <w:tcW w:w="1843" w:type="dxa"/>
            <w:shd w:val="clear" w:color="auto" w:fill="auto"/>
          </w:tcPr>
          <w:p w14:paraId="0206DA82" w14:textId="19214929" w:rsidR="004B214F" w:rsidRPr="00C73C72" w:rsidRDefault="00E565B7" w:rsidP="00E565B7">
            <w:pPr>
              <w:spacing w:line="360" w:lineRule="auto"/>
              <w:jc w:val="both"/>
              <w:rPr>
                <w:rFonts w:ascii="Palatino Linotype" w:eastAsia="Times New Roman" w:hAnsi="Palatino Linotype" w:cs="Times New Roman"/>
                <w:i/>
                <w:color w:val="000000"/>
              </w:rPr>
            </w:pPr>
            <w:r w:rsidRPr="00C73C72">
              <w:rPr>
                <w:rFonts w:ascii="Palatino Linotype" w:eastAsia="Times New Roman" w:hAnsi="Palatino Linotype" w:cs="Times New Roman"/>
                <w:i/>
                <w:color w:val="000000"/>
              </w:rPr>
              <w:t>“</w:t>
            </w:r>
            <w:r w:rsidR="004B214F" w:rsidRPr="00C73C72">
              <w:rPr>
                <w:rFonts w:ascii="Palatino Linotype" w:eastAsia="Times New Roman" w:hAnsi="Palatino Linotype" w:cs="Times New Roman"/>
                <w:i/>
                <w:color w:val="000000"/>
              </w:rPr>
              <w:t xml:space="preserve">Cuantos desayunos escolares no se entregan, no fueron repartidas, o </w:t>
            </w:r>
            <w:r w:rsidR="004B214F" w:rsidRPr="00C73C72">
              <w:rPr>
                <w:rFonts w:ascii="Palatino Linotype" w:eastAsia="Times New Roman" w:hAnsi="Palatino Linotype" w:cs="Times New Roman"/>
                <w:i/>
                <w:color w:val="000000"/>
              </w:rPr>
              <w:lastRenderedPageBreak/>
              <w:t>sobraron esto es por día, por mes y por los años 2019 y 2020.</w:t>
            </w:r>
            <w:r w:rsidRPr="00C73C72">
              <w:rPr>
                <w:rFonts w:ascii="Palatino Linotype" w:eastAsia="Times New Roman" w:hAnsi="Palatino Linotype" w:cs="Times New Roman"/>
                <w:i/>
                <w:color w:val="000000"/>
              </w:rPr>
              <w:t xml:space="preserve">” </w:t>
            </w:r>
            <w:r w:rsidR="003D6E9F" w:rsidRPr="00C73C72">
              <w:rPr>
                <w:rFonts w:ascii="Palatino Linotype" w:eastAsia="Times New Roman" w:hAnsi="Palatino Linotype" w:cs="Times New Roman"/>
                <w:i/>
                <w:color w:val="000000"/>
              </w:rPr>
              <w:t xml:space="preserve"> (Sic)</w:t>
            </w:r>
          </w:p>
        </w:tc>
        <w:tc>
          <w:tcPr>
            <w:tcW w:w="2552" w:type="dxa"/>
            <w:shd w:val="clear" w:color="auto" w:fill="auto"/>
          </w:tcPr>
          <w:p w14:paraId="5BF9607A" w14:textId="280622FD" w:rsidR="004B214F" w:rsidRPr="00C73C72" w:rsidRDefault="00A05C2D"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lastRenderedPageBreak/>
              <w:t xml:space="preserve">“No sobran desayunos, ya que el producto llega en cantidades justas y exactas de acuerdo al total de beneficiarios que se registran en la </w:t>
            </w:r>
            <w:r w:rsidRPr="00C73C72">
              <w:rPr>
                <w:rFonts w:ascii="Palatino Linotype" w:eastAsia="Calibri" w:hAnsi="Palatino Linotype" w:cs="Times New Roman"/>
                <w:i/>
                <w:lang w:val="es-MX" w:eastAsia="en-US"/>
              </w:rPr>
              <w:lastRenderedPageBreak/>
              <w:t xml:space="preserve">plataforma, así mismo informó que todas las dotaciones de desayunos se entregan en su totalidad a los comités de distribución de las escuelas beneficiarias para que se les entreguen a los niños y niñas y adolescentes beneficiados.” (Sic) </w:t>
            </w:r>
          </w:p>
        </w:tc>
        <w:tc>
          <w:tcPr>
            <w:tcW w:w="2693" w:type="dxa"/>
            <w:shd w:val="clear" w:color="auto" w:fill="auto"/>
          </w:tcPr>
          <w:p w14:paraId="08F70B75" w14:textId="3AABA545" w:rsidR="004B214F" w:rsidRPr="00C73C72" w:rsidRDefault="00E565B7"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No se realizó pronunciamiento alguno.</w:t>
            </w:r>
          </w:p>
        </w:tc>
        <w:tc>
          <w:tcPr>
            <w:tcW w:w="1559" w:type="dxa"/>
            <w:shd w:val="clear" w:color="auto" w:fill="auto"/>
          </w:tcPr>
          <w:p w14:paraId="1F5B813F" w14:textId="77777777" w:rsidR="004F367A" w:rsidRPr="00C73C72" w:rsidRDefault="004F367A" w:rsidP="004F367A">
            <w:pPr>
              <w:spacing w:line="360" w:lineRule="auto"/>
              <w:rPr>
                <w:rFonts w:ascii="Palatino Linotype" w:eastAsia="Calibri" w:hAnsi="Palatino Linotype" w:cs="Times New Roman"/>
                <w:lang w:val="es-MX" w:eastAsia="en-US"/>
              </w:rPr>
            </w:pPr>
          </w:p>
          <w:p w14:paraId="147A1DD7" w14:textId="77777777" w:rsidR="004F367A" w:rsidRPr="00C73C72" w:rsidRDefault="004F367A" w:rsidP="004F367A">
            <w:pPr>
              <w:spacing w:line="360" w:lineRule="auto"/>
              <w:rPr>
                <w:rFonts w:ascii="Palatino Linotype" w:eastAsia="Calibri" w:hAnsi="Palatino Linotype" w:cs="Times New Roman"/>
                <w:lang w:val="es-MX" w:eastAsia="en-US"/>
              </w:rPr>
            </w:pPr>
          </w:p>
          <w:p w14:paraId="2BD76D51" w14:textId="77777777" w:rsidR="004F367A" w:rsidRPr="00C73C72" w:rsidRDefault="004F367A" w:rsidP="004F367A">
            <w:pPr>
              <w:spacing w:line="360" w:lineRule="auto"/>
              <w:rPr>
                <w:rFonts w:ascii="Palatino Linotype" w:eastAsia="Calibri" w:hAnsi="Palatino Linotype" w:cs="Times New Roman"/>
                <w:lang w:val="es-MX" w:eastAsia="en-US"/>
              </w:rPr>
            </w:pPr>
          </w:p>
          <w:p w14:paraId="02897659" w14:textId="77777777" w:rsidR="004F367A" w:rsidRPr="00C73C72" w:rsidRDefault="004F367A" w:rsidP="004F367A">
            <w:pPr>
              <w:spacing w:line="360" w:lineRule="auto"/>
              <w:rPr>
                <w:rFonts w:ascii="Palatino Linotype" w:eastAsia="Calibri" w:hAnsi="Palatino Linotype" w:cs="Times New Roman"/>
                <w:lang w:val="es-MX" w:eastAsia="en-US"/>
              </w:rPr>
            </w:pPr>
          </w:p>
          <w:p w14:paraId="6E8DF777" w14:textId="77777777" w:rsidR="004F367A" w:rsidRPr="00C73C72" w:rsidRDefault="004F367A" w:rsidP="004F367A">
            <w:pPr>
              <w:spacing w:line="360" w:lineRule="auto"/>
              <w:rPr>
                <w:rFonts w:ascii="Palatino Linotype" w:eastAsia="Calibri" w:hAnsi="Palatino Linotype" w:cs="Times New Roman"/>
                <w:lang w:val="es-MX" w:eastAsia="en-US"/>
              </w:rPr>
            </w:pPr>
          </w:p>
          <w:p w14:paraId="575B86D8" w14:textId="77777777" w:rsidR="004F367A" w:rsidRPr="00C73C72" w:rsidRDefault="004F367A" w:rsidP="004F367A">
            <w:pPr>
              <w:spacing w:line="360" w:lineRule="auto"/>
              <w:rPr>
                <w:rFonts w:ascii="Palatino Linotype" w:eastAsia="Calibri" w:hAnsi="Palatino Linotype" w:cs="Times New Roman"/>
                <w:lang w:val="es-MX" w:eastAsia="en-US"/>
              </w:rPr>
            </w:pPr>
          </w:p>
          <w:p w14:paraId="6D50EB8D" w14:textId="77777777" w:rsidR="004F367A" w:rsidRPr="00C73C72" w:rsidRDefault="004F367A" w:rsidP="004F367A">
            <w:pPr>
              <w:spacing w:line="360" w:lineRule="auto"/>
              <w:rPr>
                <w:rFonts w:ascii="Palatino Linotype" w:eastAsia="Calibri" w:hAnsi="Palatino Linotype" w:cs="Times New Roman"/>
                <w:lang w:val="es-MX" w:eastAsia="en-US"/>
              </w:rPr>
            </w:pPr>
          </w:p>
          <w:p w14:paraId="087F3789" w14:textId="54696D51" w:rsidR="004B214F" w:rsidRPr="00C73C72" w:rsidRDefault="004F367A" w:rsidP="004F367A">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SÍ</w:t>
            </w:r>
          </w:p>
        </w:tc>
      </w:tr>
      <w:tr w:rsidR="004B214F" w:rsidRPr="00C73C72" w14:paraId="07786C5E" w14:textId="77777777" w:rsidTr="00B03382">
        <w:trPr>
          <w:trHeight w:val="582"/>
        </w:trPr>
        <w:tc>
          <w:tcPr>
            <w:tcW w:w="709" w:type="dxa"/>
            <w:shd w:val="clear" w:color="auto" w:fill="auto"/>
          </w:tcPr>
          <w:p w14:paraId="02FB2C6E" w14:textId="31E1F3DE" w:rsidR="004B214F" w:rsidRPr="00C73C72" w:rsidRDefault="004B214F"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4</w:t>
            </w:r>
          </w:p>
        </w:tc>
        <w:tc>
          <w:tcPr>
            <w:tcW w:w="1843" w:type="dxa"/>
            <w:shd w:val="clear" w:color="auto" w:fill="auto"/>
          </w:tcPr>
          <w:p w14:paraId="78E432B4" w14:textId="67A8138A" w:rsidR="004B214F" w:rsidRPr="00C73C72" w:rsidRDefault="00E565B7" w:rsidP="00E565B7">
            <w:pPr>
              <w:spacing w:line="360" w:lineRule="auto"/>
              <w:jc w:val="both"/>
              <w:rPr>
                <w:rFonts w:ascii="Palatino Linotype" w:eastAsia="Times New Roman" w:hAnsi="Palatino Linotype" w:cs="Times New Roman"/>
                <w:i/>
                <w:color w:val="000000"/>
              </w:rPr>
            </w:pPr>
            <w:r w:rsidRPr="00C73C72">
              <w:rPr>
                <w:rFonts w:ascii="Palatino Linotype" w:eastAsia="Times New Roman" w:hAnsi="Palatino Linotype" w:cs="Times New Roman"/>
                <w:i/>
                <w:color w:val="000000"/>
              </w:rPr>
              <w:t>“Cuál</w:t>
            </w:r>
            <w:r w:rsidR="004B214F" w:rsidRPr="00C73C72">
              <w:rPr>
                <w:rFonts w:ascii="Palatino Linotype" w:eastAsia="Times New Roman" w:hAnsi="Palatino Linotype" w:cs="Times New Roman"/>
                <w:i/>
                <w:color w:val="000000"/>
              </w:rPr>
              <w:t xml:space="preserve"> es el presupuesto designado para por año “2017, 2018 y 2019, para los desayunos escolar.</w:t>
            </w:r>
            <w:r w:rsidRPr="00C73C72">
              <w:rPr>
                <w:rFonts w:ascii="Palatino Linotype" w:eastAsia="Times New Roman" w:hAnsi="Palatino Linotype" w:cs="Times New Roman"/>
                <w:i/>
                <w:color w:val="000000"/>
              </w:rPr>
              <w:t xml:space="preserve">” </w:t>
            </w:r>
            <w:r w:rsidR="003D6E9F" w:rsidRPr="00C73C72">
              <w:rPr>
                <w:rFonts w:ascii="Palatino Linotype" w:eastAsia="Times New Roman" w:hAnsi="Palatino Linotype" w:cs="Times New Roman"/>
                <w:i/>
                <w:color w:val="000000"/>
              </w:rPr>
              <w:t xml:space="preserve"> (Sic)</w:t>
            </w:r>
          </w:p>
        </w:tc>
        <w:tc>
          <w:tcPr>
            <w:tcW w:w="2552" w:type="dxa"/>
            <w:shd w:val="clear" w:color="auto" w:fill="auto"/>
          </w:tcPr>
          <w:p w14:paraId="657A0CD1" w14:textId="495DC8B2" w:rsidR="004B214F" w:rsidRPr="00C73C72" w:rsidRDefault="003D6E9F"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t>“A lo cual compete a este tesorería es el punto 4.- p</w:t>
            </w:r>
            <w:r w:rsidR="004F367A" w:rsidRPr="00C73C72">
              <w:rPr>
                <w:rFonts w:ascii="Palatino Linotype" w:eastAsia="Calibri" w:hAnsi="Palatino Linotype" w:cs="Times New Roman"/>
                <w:i/>
                <w:lang w:val="es-MX" w:eastAsia="en-US"/>
              </w:rPr>
              <w:t>o</w:t>
            </w:r>
            <w:r w:rsidRPr="00C73C72">
              <w:rPr>
                <w:rFonts w:ascii="Palatino Linotype" w:eastAsia="Calibri" w:hAnsi="Palatino Linotype" w:cs="Times New Roman"/>
                <w:i/>
                <w:lang w:val="es-MX" w:eastAsia="en-US"/>
              </w:rPr>
              <w:t xml:space="preserve">r el cual el monto de 2017 es $1,885,537.61, 2018 $ 1,076,488.86 y 2019 $1,361,389.70” (Sic) </w:t>
            </w:r>
          </w:p>
        </w:tc>
        <w:tc>
          <w:tcPr>
            <w:tcW w:w="2693" w:type="dxa"/>
            <w:shd w:val="clear" w:color="auto" w:fill="auto"/>
          </w:tcPr>
          <w:p w14:paraId="164A8E36" w14:textId="3C08766D" w:rsidR="004B214F" w:rsidRPr="00C73C72" w:rsidRDefault="00E565B7"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No se realizó pronunciamiento alguno.</w:t>
            </w:r>
          </w:p>
        </w:tc>
        <w:tc>
          <w:tcPr>
            <w:tcW w:w="1559" w:type="dxa"/>
            <w:shd w:val="clear" w:color="auto" w:fill="auto"/>
          </w:tcPr>
          <w:p w14:paraId="6B93A83F"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p w14:paraId="1AAA6157"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1565022D"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453E70C1" w14:textId="331E148E" w:rsidR="004F367A" w:rsidRPr="00C73C72" w:rsidRDefault="004F367A"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SÍ</w:t>
            </w:r>
          </w:p>
        </w:tc>
      </w:tr>
      <w:tr w:rsidR="004B214F" w:rsidRPr="00C73C72" w14:paraId="1A649CC5" w14:textId="77777777" w:rsidTr="00B03382">
        <w:trPr>
          <w:trHeight w:val="582"/>
        </w:trPr>
        <w:tc>
          <w:tcPr>
            <w:tcW w:w="709" w:type="dxa"/>
            <w:shd w:val="clear" w:color="auto" w:fill="auto"/>
          </w:tcPr>
          <w:p w14:paraId="7603FEA1" w14:textId="20DEF4A1" w:rsidR="004B214F" w:rsidRPr="00C73C72" w:rsidRDefault="004B214F"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5</w:t>
            </w:r>
          </w:p>
        </w:tc>
        <w:tc>
          <w:tcPr>
            <w:tcW w:w="1843" w:type="dxa"/>
            <w:shd w:val="clear" w:color="auto" w:fill="auto"/>
          </w:tcPr>
          <w:p w14:paraId="124C5E14" w14:textId="6CADF7D6" w:rsidR="004B214F" w:rsidRPr="00C73C72" w:rsidRDefault="00E565B7" w:rsidP="00E565B7">
            <w:pPr>
              <w:spacing w:line="360" w:lineRule="auto"/>
              <w:jc w:val="both"/>
              <w:rPr>
                <w:rFonts w:ascii="Palatino Linotype" w:eastAsia="Times New Roman" w:hAnsi="Palatino Linotype" w:cs="Times New Roman"/>
                <w:i/>
                <w:color w:val="000000"/>
              </w:rPr>
            </w:pPr>
            <w:r w:rsidRPr="00C73C72">
              <w:rPr>
                <w:rFonts w:ascii="Palatino Linotype" w:eastAsia="Times New Roman" w:hAnsi="Palatino Linotype" w:cs="Times New Roman"/>
                <w:i/>
                <w:color w:val="000000"/>
              </w:rPr>
              <w:t>“</w:t>
            </w:r>
            <w:r w:rsidR="004B214F" w:rsidRPr="00C73C72">
              <w:rPr>
                <w:rFonts w:ascii="Palatino Linotype" w:eastAsia="Times New Roman" w:hAnsi="Palatino Linotype" w:cs="Times New Roman"/>
                <w:i/>
                <w:color w:val="000000"/>
              </w:rPr>
              <w:t xml:space="preserve">Nombre de las empresas que otorgan el servicio de </w:t>
            </w:r>
            <w:r w:rsidR="004B214F" w:rsidRPr="00C73C72">
              <w:rPr>
                <w:rFonts w:ascii="Palatino Linotype" w:eastAsia="Times New Roman" w:hAnsi="Palatino Linotype" w:cs="Times New Roman"/>
                <w:i/>
                <w:color w:val="000000"/>
              </w:rPr>
              <w:lastRenderedPageBreak/>
              <w:t>desayuno escolar.</w:t>
            </w:r>
            <w:r w:rsidRPr="00C73C72">
              <w:rPr>
                <w:rFonts w:ascii="Palatino Linotype" w:eastAsia="Times New Roman" w:hAnsi="Palatino Linotype" w:cs="Times New Roman"/>
                <w:i/>
                <w:color w:val="000000"/>
              </w:rPr>
              <w:t>”</w:t>
            </w:r>
            <w:r w:rsidR="003D6E9F" w:rsidRPr="00C73C72">
              <w:rPr>
                <w:rFonts w:ascii="Palatino Linotype" w:eastAsia="Times New Roman" w:hAnsi="Palatino Linotype" w:cs="Times New Roman"/>
                <w:i/>
                <w:color w:val="000000"/>
              </w:rPr>
              <w:t xml:space="preserve"> (Sic)</w:t>
            </w:r>
          </w:p>
        </w:tc>
        <w:tc>
          <w:tcPr>
            <w:tcW w:w="2552" w:type="dxa"/>
            <w:shd w:val="clear" w:color="auto" w:fill="auto"/>
          </w:tcPr>
          <w:p w14:paraId="16C1D4D9" w14:textId="76DDB14A" w:rsidR="004B214F" w:rsidRPr="00C73C72" w:rsidRDefault="003D6E9F"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 xml:space="preserve">No se realizó pronunciamiento alguno. </w:t>
            </w:r>
          </w:p>
        </w:tc>
        <w:tc>
          <w:tcPr>
            <w:tcW w:w="2693" w:type="dxa"/>
            <w:shd w:val="clear" w:color="auto" w:fill="auto"/>
          </w:tcPr>
          <w:p w14:paraId="250F496C" w14:textId="6A3510CB" w:rsidR="004B214F" w:rsidRPr="00C73C72" w:rsidRDefault="00E565B7"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No se realizó pronunciamiento alguno.</w:t>
            </w:r>
          </w:p>
        </w:tc>
        <w:tc>
          <w:tcPr>
            <w:tcW w:w="1559" w:type="dxa"/>
            <w:shd w:val="clear" w:color="auto" w:fill="auto"/>
          </w:tcPr>
          <w:p w14:paraId="2DE92058"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p w14:paraId="56821FD3"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590BB5CC"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56807DBD" w14:textId="638A94FA" w:rsidR="004F367A" w:rsidRPr="00C73C72" w:rsidRDefault="004F367A" w:rsidP="004F367A">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NO</w:t>
            </w:r>
          </w:p>
        </w:tc>
      </w:tr>
      <w:tr w:rsidR="004B214F" w:rsidRPr="00C73C72" w14:paraId="54B1AB42" w14:textId="77777777" w:rsidTr="00B03382">
        <w:trPr>
          <w:trHeight w:val="582"/>
        </w:trPr>
        <w:tc>
          <w:tcPr>
            <w:tcW w:w="709" w:type="dxa"/>
            <w:shd w:val="clear" w:color="auto" w:fill="auto"/>
          </w:tcPr>
          <w:p w14:paraId="65CABD09" w14:textId="3F03DF37" w:rsidR="004B214F" w:rsidRPr="00C73C72" w:rsidRDefault="004B214F"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6</w:t>
            </w:r>
          </w:p>
        </w:tc>
        <w:tc>
          <w:tcPr>
            <w:tcW w:w="1843" w:type="dxa"/>
            <w:shd w:val="clear" w:color="auto" w:fill="auto"/>
          </w:tcPr>
          <w:p w14:paraId="2DC2DE48" w14:textId="382609A8" w:rsidR="004B214F" w:rsidRPr="00C73C72" w:rsidRDefault="00E565B7" w:rsidP="00E565B7">
            <w:pPr>
              <w:spacing w:line="360" w:lineRule="auto"/>
              <w:jc w:val="both"/>
              <w:rPr>
                <w:rFonts w:ascii="Palatino Linotype" w:eastAsia="Times New Roman" w:hAnsi="Palatino Linotype" w:cs="Times New Roman"/>
                <w:i/>
                <w:color w:val="000000"/>
              </w:rPr>
            </w:pPr>
            <w:r w:rsidRPr="00C73C72">
              <w:rPr>
                <w:rFonts w:ascii="Palatino Linotype" w:eastAsia="Times New Roman" w:hAnsi="Palatino Linotype" w:cs="Times New Roman"/>
                <w:i/>
                <w:color w:val="000000"/>
              </w:rPr>
              <w:t>“</w:t>
            </w:r>
            <w:r w:rsidR="004B214F" w:rsidRPr="00C73C72">
              <w:rPr>
                <w:rFonts w:ascii="Palatino Linotype" w:eastAsia="Times New Roman" w:hAnsi="Palatino Linotype" w:cs="Times New Roman"/>
                <w:i/>
                <w:color w:val="000000"/>
              </w:rPr>
              <w:t xml:space="preserve">Requiero copia simple en versión </w:t>
            </w:r>
            <w:proofErr w:type="spellStart"/>
            <w:r w:rsidR="004B214F" w:rsidRPr="00C73C72">
              <w:rPr>
                <w:rFonts w:ascii="Palatino Linotype" w:eastAsia="Times New Roman" w:hAnsi="Palatino Linotype" w:cs="Times New Roman"/>
                <w:i/>
                <w:color w:val="000000"/>
              </w:rPr>
              <w:t>publica</w:t>
            </w:r>
            <w:proofErr w:type="spellEnd"/>
            <w:r w:rsidR="004B214F" w:rsidRPr="00C73C72">
              <w:rPr>
                <w:rFonts w:ascii="Palatino Linotype" w:eastAsia="Times New Roman" w:hAnsi="Palatino Linotype" w:cs="Times New Roman"/>
                <w:i/>
                <w:color w:val="000000"/>
              </w:rPr>
              <w:t xml:space="preserve"> de los contratos designados a las empresas que suministran, reparten, laboran etc., los desayunos escolares.</w:t>
            </w:r>
            <w:r w:rsidR="003D6E9F" w:rsidRPr="00C73C72">
              <w:rPr>
                <w:rFonts w:ascii="Palatino Linotype" w:eastAsia="Times New Roman" w:hAnsi="Palatino Linotype" w:cs="Times New Roman"/>
                <w:i/>
                <w:color w:val="000000"/>
              </w:rPr>
              <w:t xml:space="preserve"> </w:t>
            </w:r>
            <w:r w:rsidRPr="00C73C72">
              <w:rPr>
                <w:rFonts w:ascii="Palatino Linotype" w:eastAsia="Times New Roman" w:hAnsi="Palatino Linotype" w:cs="Times New Roman"/>
                <w:i/>
                <w:color w:val="000000"/>
              </w:rPr>
              <w:t>“</w:t>
            </w:r>
            <w:r w:rsidR="003D6E9F" w:rsidRPr="00C73C72">
              <w:rPr>
                <w:rFonts w:ascii="Palatino Linotype" w:eastAsia="Times New Roman" w:hAnsi="Palatino Linotype" w:cs="Times New Roman"/>
                <w:i/>
                <w:color w:val="000000"/>
              </w:rPr>
              <w:t>(Sic)</w:t>
            </w:r>
          </w:p>
        </w:tc>
        <w:tc>
          <w:tcPr>
            <w:tcW w:w="2552" w:type="dxa"/>
            <w:shd w:val="clear" w:color="auto" w:fill="auto"/>
          </w:tcPr>
          <w:p w14:paraId="27D64C18" w14:textId="34E2EF49" w:rsidR="004B214F" w:rsidRPr="00C73C72" w:rsidRDefault="003D6E9F"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No se realizó pronunciamiento alguno.</w:t>
            </w:r>
          </w:p>
        </w:tc>
        <w:tc>
          <w:tcPr>
            <w:tcW w:w="2693" w:type="dxa"/>
            <w:shd w:val="clear" w:color="auto" w:fill="auto"/>
          </w:tcPr>
          <w:p w14:paraId="633209B0" w14:textId="13724B8A" w:rsidR="004B214F" w:rsidRPr="00C73C72" w:rsidRDefault="00E565B7"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No se realizó pronunciamiento alguno.</w:t>
            </w:r>
          </w:p>
        </w:tc>
        <w:tc>
          <w:tcPr>
            <w:tcW w:w="1559" w:type="dxa"/>
            <w:shd w:val="clear" w:color="auto" w:fill="auto"/>
          </w:tcPr>
          <w:p w14:paraId="314A2C46"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p w14:paraId="0591591E"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341485A7"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11AA7E08" w14:textId="6B1B1A95" w:rsidR="004F367A" w:rsidRPr="00C73C72" w:rsidRDefault="004F367A"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NO</w:t>
            </w:r>
          </w:p>
        </w:tc>
      </w:tr>
      <w:tr w:rsidR="004B214F" w:rsidRPr="00C73C72" w14:paraId="3BE0FE88" w14:textId="77777777" w:rsidTr="00B03382">
        <w:trPr>
          <w:trHeight w:val="582"/>
        </w:trPr>
        <w:tc>
          <w:tcPr>
            <w:tcW w:w="709" w:type="dxa"/>
            <w:shd w:val="clear" w:color="auto" w:fill="auto"/>
          </w:tcPr>
          <w:p w14:paraId="7E6C2BF3" w14:textId="419169A5" w:rsidR="004B214F" w:rsidRPr="00C73C72" w:rsidRDefault="004B214F"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7</w:t>
            </w:r>
          </w:p>
        </w:tc>
        <w:tc>
          <w:tcPr>
            <w:tcW w:w="1843" w:type="dxa"/>
            <w:shd w:val="clear" w:color="auto" w:fill="auto"/>
          </w:tcPr>
          <w:p w14:paraId="16DF1446" w14:textId="42213A0C" w:rsidR="004B214F" w:rsidRPr="00C73C72" w:rsidRDefault="00E565B7" w:rsidP="00E565B7">
            <w:pPr>
              <w:spacing w:line="360" w:lineRule="auto"/>
              <w:jc w:val="both"/>
              <w:rPr>
                <w:rFonts w:ascii="Palatino Linotype" w:eastAsia="Times New Roman" w:hAnsi="Palatino Linotype" w:cs="Times New Roman"/>
                <w:i/>
                <w:color w:val="000000"/>
              </w:rPr>
            </w:pPr>
            <w:r w:rsidRPr="00C73C72">
              <w:rPr>
                <w:rFonts w:ascii="Palatino Linotype" w:eastAsia="Times New Roman" w:hAnsi="Palatino Linotype" w:cs="Times New Roman"/>
                <w:i/>
                <w:color w:val="000000"/>
              </w:rPr>
              <w:t>“</w:t>
            </w:r>
            <w:r w:rsidR="004B214F" w:rsidRPr="00C73C72">
              <w:rPr>
                <w:rFonts w:ascii="Palatino Linotype" w:eastAsia="Times New Roman" w:hAnsi="Palatino Linotype" w:cs="Times New Roman"/>
                <w:i/>
                <w:color w:val="000000"/>
              </w:rPr>
              <w:t xml:space="preserve">Requiero copia de las convocatorias, abiertas o de invitación restringida para ofrecer los servicios de desayunos escolares. Respecto de los </w:t>
            </w:r>
            <w:r w:rsidR="004B214F" w:rsidRPr="00C73C72">
              <w:rPr>
                <w:rFonts w:ascii="Palatino Linotype" w:eastAsia="Times New Roman" w:hAnsi="Palatino Linotype" w:cs="Times New Roman"/>
                <w:i/>
                <w:color w:val="000000"/>
              </w:rPr>
              <w:lastRenderedPageBreak/>
              <w:t>años 2017, 2018 y 2019. </w:t>
            </w:r>
            <w:r w:rsidR="003D6E9F" w:rsidRPr="00C73C72">
              <w:rPr>
                <w:rFonts w:ascii="Palatino Linotype" w:eastAsia="Times New Roman" w:hAnsi="Palatino Linotype" w:cs="Times New Roman"/>
                <w:i/>
                <w:color w:val="000000"/>
              </w:rPr>
              <w:t xml:space="preserve"> (Sic)</w:t>
            </w:r>
          </w:p>
        </w:tc>
        <w:tc>
          <w:tcPr>
            <w:tcW w:w="2552" w:type="dxa"/>
            <w:shd w:val="clear" w:color="auto" w:fill="auto"/>
          </w:tcPr>
          <w:p w14:paraId="071972D0" w14:textId="7DD7A204" w:rsidR="004B214F" w:rsidRPr="00C73C72" w:rsidRDefault="00A05C2D"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lastRenderedPageBreak/>
              <w:t xml:space="preserve">“La convocatoria será emitida por el Gobierno del Estado de México a través del DIFEM, en los medios que determine la instancia normativa, siempre y cuando exista </w:t>
            </w:r>
            <w:r w:rsidR="0063779B" w:rsidRPr="00C73C72">
              <w:rPr>
                <w:rFonts w:ascii="Palatino Linotype" w:eastAsia="Calibri" w:hAnsi="Palatino Linotype" w:cs="Times New Roman"/>
                <w:i/>
                <w:lang w:val="es-MX" w:eastAsia="en-US"/>
              </w:rPr>
              <w:t>disponibilidad</w:t>
            </w:r>
            <w:r w:rsidRPr="00C73C72">
              <w:rPr>
                <w:rFonts w:ascii="Palatino Linotype" w:eastAsia="Calibri" w:hAnsi="Palatino Linotype" w:cs="Times New Roman"/>
                <w:i/>
                <w:lang w:val="es-MX" w:eastAsia="en-US"/>
              </w:rPr>
              <w:t xml:space="preserve"> presupuestal para incorporar a nuevas </w:t>
            </w:r>
            <w:r w:rsidRPr="00C73C72">
              <w:rPr>
                <w:rFonts w:ascii="Palatino Linotype" w:eastAsia="Calibri" w:hAnsi="Palatino Linotype" w:cs="Times New Roman"/>
                <w:i/>
                <w:lang w:val="es-MX" w:eastAsia="en-US"/>
              </w:rPr>
              <w:lastRenderedPageBreak/>
              <w:t>esc</w:t>
            </w:r>
            <w:r w:rsidR="0063779B" w:rsidRPr="00C73C72">
              <w:rPr>
                <w:rFonts w:ascii="Palatino Linotype" w:eastAsia="Calibri" w:hAnsi="Palatino Linotype" w:cs="Times New Roman"/>
                <w:i/>
                <w:lang w:val="es-MX" w:eastAsia="en-US"/>
              </w:rPr>
              <w:t>uelas</w:t>
            </w:r>
            <w:r w:rsidRPr="00C73C72">
              <w:rPr>
                <w:rFonts w:ascii="Palatino Linotype" w:eastAsia="Calibri" w:hAnsi="Palatino Linotype" w:cs="Times New Roman"/>
                <w:i/>
                <w:lang w:val="es-MX" w:eastAsia="en-US"/>
              </w:rPr>
              <w:t xml:space="preserve"> beneficiarias.” (</w:t>
            </w:r>
            <w:r w:rsidR="00E565B7" w:rsidRPr="00C73C72">
              <w:rPr>
                <w:rFonts w:ascii="Palatino Linotype" w:eastAsia="Calibri" w:hAnsi="Palatino Linotype" w:cs="Times New Roman"/>
                <w:i/>
                <w:lang w:val="es-MX" w:eastAsia="en-US"/>
              </w:rPr>
              <w:t>S</w:t>
            </w:r>
            <w:r w:rsidRPr="00C73C72">
              <w:rPr>
                <w:rFonts w:ascii="Palatino Linotype" w:eastAsia="Calibri" w:hAnsi="Palatino Linotype" w:cs="Times New Roman"/>
                <w:i/>
                <w:lang w:val="es-MX" w:eastAsia="en-US"/>
              </w:rPr>
              <w:t>ic)</w:t>
            </w:r>
          </w:p>
        </w:tc>
        <w:tc>
          <w:tcPr>
            <w:tcW w:w="2693" w:type="dxa"/>
            <w:shd w:val="clear" w:color="auto" w:fill="auto"/>
          </w:tcPr>
          <w:p w14:paraId="210A4147" w14:textId="0E48205B" w:rsidR="003D6E9F" w:rsidRPr="00C73C72" w:rsidRDefault="003D6E9F" w:rsidP="00E565B7">
            <w:pPr>
              <w:spacing w:line="360" w:lineRule="auto"/>
              <w:jc w:val="both"/>
              <w:rPr>
                <w:rFonts w:ascii="Palatino Linotype" w:eastAsia="Calibri" w:hAnsi="Palatino Linotype" w:cs="Times New Roman"/>
                <w:i/>
                <w:lang w:val="es-MX" w:eastAsia="en-US"/>
              </w:rPr>
            </w:pPr>
            <w:r w:rsidRPr="00C73C72">
              <w:rPr>
                <w:rFonts w:ascii="Palatino Linotype" w:eastAsia="Calibri" w:hAnsi="Palatino Linotype" w:cs="Times New Roman"/>
                <w:i/>
                <w:lang w:val="es-MX" w:eastAsia="en-US"/>
              </w:rPr>
              <w:lastRenderedPageBreak/>
              <w:t xml:space="preserve">“Se le informa que anualmente se publican las reglas de operación, por medio de la gaceta del gobierno del sistema para el desarrollo integral de la familia del Estado de México, en base a los acuerdos de la dirección general del sistema para el desarrollo integral de la </w:t>
            </w:r>
            <w:r w:rsidRPr="00C73C72">
              <w:rPr>
                <w:rFonts w:ascii="Palatino Linotype" w:eastAsia="Calibri" w:hAnsi="Palatino Linotype" w:cs="Times New Roman"/>
                <w:i/>
                <w:lang w:val="es-MX" w:eastAsia="en-US"/>
              </w:rPr>
              <w:lastRenderedPageBreak/>
              <w:t xml:space="preserve">familia del estado de México en la cual NO EXISTE UNA CONVOCATORIA y en el SMDIF de Nezahualcóyotl, solamente nos guiamos de </w:t>
            </w:r>
            <w:proofErr w:type="spellStart"/>
            <w:r w:rsidRPr="00C73C72">
              <w:rPr>
                <w:rFonts w:ascii="Palatino Linotype" w:eastAsia="Calibri" w:hAnsi="Palatino Linotype" w:cs="Times New Roman"/>
                <w:i/>
                <w:lang w:val="es-MX" w:eastAsia="en-US"/>
              </w:rPr>
              <w:t>lamisma</w:t>
            </w:r>
            <w:proofErr w:type="spellEnd"/>
            <w:r w:rsidRPr="00C73C72">
              <w:rPr>
                <w:rFonts w:ascii="Palatino Linotype" w:eastAsia="Calibri" w:hAnsi="Palatino Linotype" w:cs="Times New Roman"/>
                <w:i/>
                <w:lang w:val="es-MX" w:eastAsia="en-US"/>
              </w:rPr>
              <w:t xml:space="preserve">. </w:t>
            </w:r>
          </w:p>
          <w:p w14:paraId="000E06A6" w14:textId="77777777" w:rsidR="003D6E9F" w:rsidRPr="00C73C72" w:rsidRDefault="003D6E9F" w:rsidP="00E565B7">
            <w:pPr>
              <w:spacing w:line="360" w:lineRule="auto"/>
              <w:jc w:val="both"/>
              <w:rPr>
                <w:rFonts w:ascii="Palatino Linotype" w:eastAsia="Calibri" w:hAnsi="Palatino Linotype" w:cs="Times New Roman"/>
                <w:i/>
                <w:lang w:val="es-MX" w:eastAsia="en-US"/>
              </w:rPr>
            </w:pPr>
          </w:p>
          <w:p w14:paraId="76563D92" w14:textId="4AABBC58" w:rsidR="004B214F" w:rsidRPr="00C73C72" w:rsidRDefault="00BE0B13" w:rsidP="00E565B7">
            <w:pPr>
              <w:spacing w:line="360" w:lineRule="auto"/>
              <w:jc w:val="both"/>
              <w:rPr>
                <w:rFonts w:ascii="Palatino Linotype" w:eastAsia="Calibri" w:hAnsi="Palatino Linotype" w:cs="Times New Roman"/>
                <w:lang w:val="es-MX" w:eastAsia="en-US"/>
              </w:rPr>
            </w:pPr>
            <w:hyperlink r:id="rId21" w:history="1">
              <w:r w:rsidR="003D6E9F" w:rsidRPr="00C73C72">
                <w:rPr>
                  <w:rStyle w:val="Hipervnculo"/>
                  <w:rFonts w:ascii="Palatino Linotype" w:eastAsia="Calibri" w:hAnsi="Palatino Linotype" w:cs="Times New Roman"/>
                  <w:i/>
                  <w:lang w:val="es-MX" w:eastAsia="en-US"/>
                </w:rPr>
                <w:t>http://legislación.edomex.gob.mx/ve_pediodico_oficial</w:t>
              </w:r>
            </w:hyperlink>
            <w:r w:rsidR="003D6E9F" w:rsidRPr="00C73C72">
              <w:rPr>
                <w:rFonts w:ascii="Palatino Linotype" w:eastAsia="Calibri" w:hAnsi="Palatino Linotype" w:cs="Times New Roman"/>
                <w:i/>
                <w:lang w:val="es-MX" w:eastAsia="en-US"/>
              </w:rPr>
              <w:t xml:space="preserve"> “  (Sic)</w:t>
            </w:r>
          </w:p>
        </w:tc>
        <w:tc>
          <w:tcPr>
            <w:tcW w:w="1559" w:type="dxa"/>
            <w:shd w:val="clear" w:color="auto" w:fill="auto"/>
          </w:tcPr>
          <w:p w14:paraId="09D7C609"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p w14:paraId="35D4FD25"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47003EEC"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6F7AAC56"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50325FD2"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3792C971"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1546B8D6"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552DB9D7"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563F4D9D" w14:textId="77777777" w:rsidR="004F367A" w:rsidRPr="00C73C72" w:rsidRDefault="004F367A" w:rsidP="00E565B7">
            <w:pPr>
              <w:spacing w:line="360" w:lineRule="auto"/>
              <w:jc w:val="center"/>
              <w:rPr>
                <w:rFonts w:ascii="Palatino Linotype" w:eastAsia="Calibri" w:hAnsi="Palatino Linotype" w:cs="Times New Roman"/>
                <w:lang w:val="es-MX" w:eastAsia="en-US"/>
              </w:rPr>
            </w:pPr>
          </w:p>
          <w:p w14:paraId="65850A17" w14:textId="55915813" w:rsidR="004F367A" w:rsidRPr="00C73C72" w:rsidRDefault="004F367A" w:rsidP="00E565B7">
            <w:pPr>
              <w:spacing w:line="360" w:lineRule="auto"/>
              <w:jc w:val="center"/>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NO</w:t>
            </w:r>
          </w:p>
        </w:tc>
      </w:tr>
      <w:tr w:rsidR="004B214F" w:rsidRPr="00C73C72" w14:paraId="6530A242" w14:textId="77777777" w:rsidTr="00B03382">
        <w:trPr>
          <w:trHeight w:val="582"/>
        </w:trPr>
        <w:tc>
          <w:tcPr>
            <w:tcW w:w="709" w:type="dxa"/>
            <w:shd w:val="clear" w:color="auto" w:fill="auto"/>
          </w:tcPr>
          <w:p w14:paraId="76D6F6A4" w14:textId="002076B5" w:rsidR="004B214F" w:rsidRPr="00C73C72" w:rsidRDefault="004F367A"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8</w:t>
            </w:r>
          </w:p>
        </w:tc>
        <w:tc>
          <w:tcPr>
            <w:tcW w:w="1843" w:type="dxa"/>
            <w:shd w:val="clear" w:color="auto" w:fill="auto"/>
          </w:tcPr>
          <w:p w14:paraId="2FC0E86A" w14:textId="04FB1B67" w:rsidR="004B214F" w:rsidRPr="00C73C72" w:rsidRDefault="00B03382" w:rsidP="00E565B7">
            <w:pPr>
              <w:spacing w:line="360" w:lineRule="auto"/>
              <w:jc w:val="both"/>
              <w:rPr>
                <w:rFonts w:ascii="Palatino Linotype" w:eastAsia="Times New Roman" w:hAnsi="Palatino Linotype" w:cs="Times New Roman"/>
                <w:i/>
                <w:color w:val="000000"/>
              </w:rPr>
            </w:pPr>
            <w:r w:rsidRPr="00C73C72">
              <w:rPr>
                <w:rFonts w:ascii="Palatino Linotype" w:eastAsia="Times New Roman" w:hAnsi="Palatino Linotype" w:cs="Times New Roman"/>
                <w:i/>
                <w:color w:val="000000"/>
              </w:rPr>
              <w:t>“</w:t>
            </w:r>
            <w:r w:rsidR="004B214F" w:rsidRPr="00C73C72">
              <w:rPr>
                <w:rFonts w:ascii="Palatino Linotype" w:eastAsia="Times New Roman" w:hAnsi="Palatino Linotype" w:cs="Times New Roman"/>
                <w:i/>
                <w:color w:val="000000"/>
              </w:rPr>
              <w:t xml:space="preserve">Requiero copia simple en versión </w:t>
            </w:r>
            <w:proofErr w:type="spellStart"/>
            <w:r w:rsidR="004B214F" w:rsidRPr="00C73C72">
              <w:rPr>
                <w:rFonts w:ascii="Palatino Linotype" w:eastAsia="Times New Roman" w:hAnsi="Palatino Linotype" w:cs="Times New Roman"/>
                <w:i/>
                <w:color w:val="000000"/>
              </w:rPr>
              <w:t>publica</w:t>
            </w:r>
            <w:proofErr w:type="spellEnd"/>
            <w:r w:rsidR="004B214F" w:rsidRPr="00C73C72">
              <w:rPr>
                <w:rFonts w:ascii="Palatino Linotype" w:eastAsia="Times New Roman" w:hAnsi="Palatino Linotype" w:cs="Times New Roman"/>
                <w:i/>
                <w:color w:val="000000"/>
              </w:rPr>
              <w:t xml:space="preserve"> de todos los acuerdos, minutas, contratos en los que María del Carmen de la Rosa Mendoza, se encuentra su firma, de los </w:t>
            </w:r>
            <w:r w:rsidR="004B214F" w:rsidRPr="00C73C72">
              <w:rPr>
                <w:rFonts w:ascii="Palatino Linotype" w:eastAsia="Times New Roman" w:hAnsi="Palatino Linotype" w:cs="Times New Roman"/>
                <w:i/>
                <w:color w:val="000000"/>
              </w:rPr>
              <w:lastRenderedPageBreak/>
              <w:t>años 2017, 2018 y 2019.</w:t>
            </w:r>
            <w:r w:rsidRPr="00C73C72">
              <w:rPr>
                <w:rFonts w:ascii="Palatino Linotype" w:eastAsia="Times New Roman" w:hAnsi="Palatino Linotype" w:cs="Times New Roman"/>
                <w:i/>
                <w:color w:val="000000"/>
              </w:rPr>
              <w:t>”</w:t>
            </w:r>
            <w:r w:rsidR="00996C4B" w:rsidRPr="00C73C72">
              <w:rPr>
                <w:rFonts w:ascii="Palatino Linotype" w:eastAsia="Times New Roman" w:hAnsi="Palatino Linotype" w:cs="Times New Roman"/>
                <w:i/>
                <w:color w:val="000000"/>
              </w:rPr>
              <w:t>(Sic)</w:t>
            </w:r>
          </w:p>
        </w:tc>
        <w:tc>
          <w:tcPr>
            <w:tcW w:w="2552" w:type="dxa"/>
            <w:shd w:val="clear" w:color="auto" w:fill="auto"/>
          </w:tcPr>
          <w:p w14:paraId="16A107A6" w14:textId="0D4B2003" w:rsidR="004B214F" w:rsidRPr="00C73C72" w:rsidRDefault="005E46A4" w:rsidP="00E565B7">
            <w:pPr>
              <w:spacing w:line="360" w:lineRule="auto"/>
              <w:jc w:val="both"/>
              <w:rPr>
                <w:rFonts w:ascii="Palatino Linotype" w:eastAsia="Calibri" w:hAnsi="Palatino Linotype" w:cs="Times New Roman"/>
                <w:i/>
                <w:lang w:eastAsia="en-US"/>
              </w:rPr>
            </w:pPr>
            <w:r w:rsidRPr="00C73C72">
              <w:rPr>
                <w:rFonts w:ascii="Palatino Linotype" w:eastAsia="Calibri" w:hAnsi="Palatino Linotype" w:cs="Times New Roman"/>
                <w:i/>
                <w:lang w:eastAsia="en-US"/>
              </w:rPr>
              <w:lastRenderedPageBreak/>
              <w:t xml:space="preserve">“…con referencia al punto no. </w:t>
            </w:r>
            <w:r w:rsidR="00996C4B" w:rsidRPr="00C73C72">
              <w:rPr>
                <w:rFonts w:ascii="Palatino Linotype" w:eastAsia="Calibri" w:hAnsi="Palatino Linotype" w:cs="Times New Roman"/>
                <w:i/>
                <w:lang w:eastAsia="en-US"/>
              </w:rPr>
              <w:t xml:space="preserve">9- en la cual </w:t>
            </w:r>
            <w:proofErr w:type="spellStart"/>
            <w:r w:rsidR="00996C4B" w:rsidRPr="00C73C72">
              <w:rPr>
                <w:rFonts w:ascii="Palatino Linotype" w:eastAsia="Calibri" w:hAnsi="Palatino Linotype" w:cs="Times New Roman"/>
                <w:i/>
                <w:lang w:eastAsia="en-US"/>
              </w:rPr>
              <w:t>solciita</w:t>
            </w:r>
            <w:proofErr w:type="spellEnd"/>
            <w:r w:rsidR="00996C4B" w:rsidRPr="00C73C72">
              <w:rPr>
                <w:rFonts w:ascii="Palatino Linotype" w:eastAsia="Calibri" w:hAnsi="Palatino Linotype" w:cs="Times New Roman"/>
                <w:i/>
                <w:lang w:eastAsia="en-US"/>
              </w:rPr>
              <w:t xml:space="preserve"> las minutas de trabajo con respecto a las publicaciones en Facebook, en la solicitud en mención, cabe destacar que la primera es una cuestión informativa del trabajo que se logró en el año 2017, por lo que no es </w:t>
            </w:r>
            <w:r w:rsidR="00996C4B" w:rsidRPr="00C73C72">
              <w:rPr>
                <w:rFonts w:ascii="Palatino Linotype" w:eastAsia="Calibri" w:hAnsi="Palatino Linotype" w:cs="Times New Roman"/>
                <w:i/>
                <w:lang w:eastAsia="en-US"/>
              </w:rPr>
              <w:lastRenderedPageBreak/>
              <w:t>una reunión de trabajo y no se realizó minuta, la segunda publicación refiere a un evento de apertura del programa en el 2018 y que actualmente lleva el nombre de “Programa de Desarrollo Social EDOMÉX; Nutrición Escolar”, por lo cual, no es una reunión de trabajo y</w:t>
            </w:r>
            <w:r w:rsidR="003D6E9F" w:rsidRPr="00C73C72">
              <w:rPr>
                <w:rFonts w:ascii="Palatino Linotype" w:eastAsia="Calibri" w:hAnsi="Palatino Linotype" w:cs="Times New Roman"/>
                <w:i/>
                <w:lang w:eastAsia="en-US"/>
              </w:rPr>
              <w:t xml:space="preserve"> no se lleva a cabo una minuta.” (Sic)</w:t>
            </w:r>
          </w:p>
        </w:tc>
        <w:tc>
          <w:tcPr>
            <w:tcW w:w="2693" w:type="dxa"/>
            <w:shd w:val="clear" w:color="auto" w:fill="auto"/>
          </w:tcPr>
          <w:p w14:paraId="3AAF1650" w14:textId="20BEF8AF" w:rsidR="004B214F" w:rsidRPr="00C73C72" w:rsidRDefault="00E565B7"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No se realizó pronunciamiento alguno.</w:t>
            </w:r>
          </w:p>
        </w:tc>
        <w:tc>
          <w:tcPr>
            <w:tcW w:w="1559" w:type="dxa"/>
            <w:shd w:val="clear" w:color="auto" w:fill="auto"/>
          </w:tcPr>
          <w:p w14:paraId="69F7DEF1" w14:textId="77777777" w:rsidR="004B214F" w:rsidRPr="00C73C72" w:rsidRDefault="004B214F" w:rsidP="00E565B7">
            <w:pPr>
              <w:spacing w:line="360" w:lineRule="auto"/>
              <w:jc w:val="center"/>
              <w:rPr>
                <w:rFonts w:ascii="Palatino Linotype" w:eastAsia="Calibri" w:hAnsi="Palatino Linotype" w:cs="Times New Roman"/>
                <w:lang w:val="es-MX" w:eastAsia="en-US"/>
              </w:rPr>
            </w:pPr>
          </w:p>
        </w:tc>
      </w:tr>
      <w:tr w:rsidR="00996C4B" w:rsidRPr="00C73C72" w14:paraId="3030E5E6" w14:textId="77777777" w:rsidTr="00B03382">
        <w:trPr>
          <w:trHeight w:val="582"/>
        </w:trPr>
        <w:tc>
          <w:tcPr>
            <w:tcW w:w="709" w:type="dxa"/>
            <w:shd w:val="clear" w:color="auto" w:fill="auto"/>
          </w:tcPr>
          <w:p w14:paraId="54720451" w14:textId="79BF7588" w:rsidR="00996C4B" w:rsidRPr="00C73C72" w:rsidRDefault="004F367A" w:rsidP="00E565B7">
            <w:pPr>
              <w:spacing w:line="360" w:lineRule="auto"/>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t>9</w:t>
            </w:r>
          </w:p>
        </w:tc>
        <w:tc>
          <w:tcPr>
            <w:tcW w:w="1843" w:type="dxa"/>
            <w:shd w:val="clear" w:color="auto" w:fill="auto"/>
          </w:tcPr>
          <w:p w14:paraId="351C6A4C" w14:textId="7A43F663" w:rsidR="00996C4B" w:rsidRPr="00C73C72" w:rsidRDefault="00996C4B" w:rsidP="00E565B7">
            <w:pPr>
              <w:spacing w:line="360" w:lineRule="auto"/>
              <w:jc w:val="both"/>
              <w:rPr>
                <w:rFonts w:ascii="Palatino Linotype" w:eastAsia="Times New Roman" w:hAnsi="Palatino Linotype" w:cs="Times New Roman"/>
                <w:i/>
                <w:color w:val="000000"/>
              </w:rPr>
            </w:pPr>
            <w:r w:rsidRPr="00C73C72">
              <w:rPr>
                <w:rFonts w:ascii="Palatino Linotype" w:eastAsia="Times New Roman" w:hAnsi="Palatino Linotype" w:cs="Times New Roman"/>
                <w:i/>
                <w:color w:val="000000"/>
              </w:rPr>
              <w:t xml:space="preserve">“Requiero copia simple en versión </w:t>
            </w:r>
            <w:proofErr w:type="spellStart"/>
            <w:r w:rsidRPr="00C73C72">
              <w:rPr>
                <w:rFonts w:ascii="Palatino Linotype" w:eastAsia="Times New Roman" w:hAnsi="Palatino Linotype" w:cs="Times New Roman"/>
                <w:i/>
                <w:color w:val="000000"/>
              </w:rPr>
              <w:t>publica</w:t>
            </w:r>
            <w:proofErr w:type="spellEnd"/>
            <w:r w:rsidRPr="00C73C72">
              <w:rPr>
                <w:rFonts w:ascii="Palatino Linotype" w:eastAsia="Times New Roman" w:hAnsi="Palatino Linotype" w:cs="Times New Roman"/>
                <w:i/>
                <w:color w:val="000000"/>
              </w:rPr>
              <w:t xml:space="preserve"> de todos los acuerdos, minutas, contratos en los que María del Carmen de la Rosa Mendoza, </w:t>
            </w:r>
            <w:r w:rsidRPr="00C73C72">
              <w:rPr>
                <w:rFonts w:ascii="Palatino Linotype" w:eastAsia="Times New Roman" w:hAnsi="Palatino Linotype" w:cs="Times New Roman"/>
                <w:i/>
                <w:color w:val="000000"/>
              </w:rPr>
              <w:lastRenderedPageBreak/>
              <w:t xml:space="preserve">se encuentra su firma, de los años 2017, 2018 y 2019.” (Sic) </w:t>
            </w:r>
          </w:p>
        </w:tc>
        <w:tc>
          <w:tcPr>
            <w:tcW w:w="2552" w:type="dxa"/>
            <w:shd w:val="clear" w:color="auto" w:fill="auto"/>
          </w:tcPr>
          <w:p w14:paraId="013A8FF6" w14:textId="77777777" w:rsidR="00996C4B" w:rsidRPr="00C73C72" w:rsidRDefault="00996C4B" w:rsidP="00E565B7">
            <w:pPr>
              <w:spacing w:line="360" w:lineRule="auto"/>
              <w:jc w:val="both"/>
              <w:rPr>
                <w:rFonts w:ascii="Palatino Linotype" w:eastAsia="Calibri" w:hAnsi="Palatino Linotype" w:cs="Times New Roman"/>
                <w:i/>
                <w:lang w:eastAsia="en-US"/>
              </w:rPr>
            </w:pPr>
            <w:r w:rsidRPr="00C73C72">
              <w:rPr>
                <w:rFonts w:ascii="Palatino Linotype" w:eastAsia="Calibri" w:hAnsi="Palatino Linotype" w:cs="Times New Roman"/>
                <w:i/>
                <w:lang w:eastAsia="en-US"/>
              </w:rPr>
              <w:lastRenderedPageBreak/>
              <w:t xml:space="preserve">“Con referencia al punto no. 10 de la solicitud en mención, hace de su conocimiento que es un programa del Gobierno del Estado de México y publicada en la siguiente liga </w:t>
            </w:r>
          </w:p>
          <w:p w14:paraId="3C973612" w14:textId="77777777" w:rsidR="00996C4B" w:rsidRPr="00C73C72" w:rsidRDefault="00996C4B" w:rsidP="00E565B7">
            <w:pPr>
              <w:spacing w:line="360" w:lineRule="auto"/>
              <w:jc w:val="both"/>
              <w:rPr>
                <w:rFonts w:ascii="Palatino Linotype" w:eastAsia="Calibri" w:hAnsi="Palatino Linotype" w:cs="Times New Roman"/>
                <w:i/>
                <w:lang w:eastAsia="en-US"/>
              </w:rPr>
            </w:pPr>
          </w:p>
          <w:p w14:paraId="10022E81" w14:textId="1A2F717C" w:rsidR="00996C4B" w:rsidRPr="00C73C72" w:rsidRDefault="00BE0B13" w:rsidP="00E565B7">
            <w:pPr>
              <w:spacing w:line="360" w:lineRule="auto"/>
              <w:jc w:val="both"/>
              <w:rPr>
                <w:rFonts w:ascii="Palatino Linotype" w:eastAsia="Calibri" w:hAnsi="Palatino Linotype" w:cs="Times New Roman"/>
                <w:i/>
                <w:lang w:eastAsia="en-US"/>
              </w:rPr>
            </w:pPr>
            <w:hyperlink r:id="rId22" w:history="1">
              <w:r w:rsidR="00996C4B" w:rsidRPr="00C73C72">
                <w:rPr>
                  <w:rStyle w:val="Hipervnculo"/>
                  <w:rFonts w:ascii="Palatino Linotype" w:eastAsia="Calibri" w:hAnsi="Palatino Linotype" w:cs="Times New Roman"/>
                  <w:i/>
                  <w:lang w:eastAsia="en-US"/>
                </w:rPr>
                <w:t>http://difem.edomex.gob.mx/edomex-nutricion-escolar</w:t>
              </w:r>
            </w:hyperlink>
            <w:r w:rsidR="00996C4B" w:rsidRPr="00C73C72">
              <w:rPr>
                <w:rFonts w:ascii="Palatino Linotype" w:eastAsia="Calibri" w:hAnsi="Palatino Linotype" w:cs="Times New Roman"/>
                <w:i/>
                <w:lang w:eastAsia="en-US"/>
              </w:rPr>
              <w:t xml:space="preserve"> </w:t>
            </w:r>
          </w:p>
          <w:p w14:paraId="29214EC8" w14:textId="77777777" w:rsidR="00996C4B" w:rsidRPr="00C73C72" w:rsidRDefault="00996C4B" w:rsidP="00E565B7">
            <w:pPr>
              <w:spacing w:line="360" w:lineRule="auto"/>
              <w:jc w:val="both"/>
              <w:rPr>
                <w:rFonts w:ascii="Palatino Linotype" w:eastAsia="Calibri" w:hAnsi="Palatino Linotype" w:cs="Times New Roman"/>
                <w:i/>
                <w:lang w:eastAsia="en-US"/>
              </w:rPr>
            </w:pPr>
          </w:p>
          <w:p w14:paraId="1E26BB68" w14:textId="3EBEB5CC" w:rsidR="00996C4B" w:rsidRPr="00C73C72" w:rsidRDefault="00996C4B" w:rsidP="00E565B7">
            <w:pPr>
              <w:spacing w:line="360" w:lineRule="auto"/>
              <w:jc w:val="both"/>
              <w:rPr>
                <w:rFonts w:ascii="Palatino Linotype" w:eastAsia="Calibri" w:hAnsi="Palatino Linotype" w:cs="Times New Roman"/>
                <w:i/>
                <w:lang w:eastAsia="en-US"/>
              </w:rPr>
            </w:pPr>
            <w:r w:rsidRPr="00C73C72">
              <w:rPr>
                <w:rFonts w:ascii="Palatino Linotype" w:eastAsia="Calibri" w:hAnsi="Palatino Linotype" w:cs="Times New Roman"/>
                <w:i/>
                <w:lang w:eastAsia="en-US"/>
              </w:rPr>
              <w:t xml:space="preserve">, </w:t>
            </w:r>
            <w:proofErr w:type="gramStart"/>
            <w:r w:rsidRPr="00C73C72">
              <w:rPr>
                <w:rFonts w:ascii="Palatino Linotype" w:eastAsia="Calibri" w:hAnsi="Palatino Linotype" w:cs="Times New Roman"/>
                <w:i/>
                <w:lang w:eastAsia="en-US"/>
              </w:rPr>
              <w:t>esto</w:t>
            </w:r>
            <w:proofErr w:type="gramEnd"/>
            <w:r w:rsidRPr="00C73C72">
              <w:rPr>
                <w:rFonts w:ascii="Palatino Linotype" w:eastAsia="Calibri" w:hAnsi="Palatino Linotype" w:cs="Times New Roman"/>
                <w:i/>
                <w:lang w:eastAsia="en-US"/>
              </w:rPr>
              <w:t xml:space="preserve"> de acuerdo al capítulo III; Artículo 24, fracción XXV Los sujetos obligados solo proporcionaran la información pública que generen, administren o posean en el ejercicio de sus atribuciones”… (Sic)   </w:t>
            </w:r>
          </w:p>
        </w:tc>
        <w:tc>
          <w:tcPr>
            <w:tcW w:w="2693" w:type="dxa"/>
            <w:shd w:val="clear" w:color="auto" w:fill="auto"/>
          </w:tcPr>
          <w:p w14:paraId="4EF0376F" w14:textId="5957233F" w:rsidR="00996C4B" w:rsidRPr="00C73C72" w:rsidRDefault="00E565B7" w:rsidP="00E565B7">
            <w:pPr>
              <w:spacing w:line="360" w:lineRule="auto"/>
              <w:jc w:val="both"/>
              <w:rPr>
                <w:rFonts w:ascii="Palatino Linotype" w:eastAsia="Calibri" w:hAnsi="Palatino Linotype" w:cs="Times New Roman"/>
                <w:lang w:val="es-MX" w:eastAsia="en-US"/>
              </w:rPr>
            </w:pPr>
            <w:r w:rsidRPr="00C73C72">
              <w:rPr>
                <w:rFonts w:ascii="Palatino Linotype" w:eastAsia="Calibri" w:hAnsi="Palatino Linotype" w:cs="Times New Roman"/>
                <w:lang w:val="es-MX" w:eastAsia="en-US"/>
              </w:rPr>
              <w:lastRenderedPageBreak/>
              <w:t>No se realizó pronunciamiento alguno.</w:t>
            </w:r>
          </w:p>
        </w:tc>
        <w:tc>
          <w:tcPr>
            <w:tcW w:w="1559" w:type="dxa"/>
            <w:shd w:val="clear" w:color="auto" w:fill="auto"/>
          </w:tcPr>
          <w:p w14:paraId="708B6F11" w14:textId="77777777" w:rsidR="00996C4B" w:rsidRPr="00C73C72" w:rsidRDefault="00996C4B" w:rsidP="00E565B7">
            <w:pPr>
              <w:spacing w:line="360" w:lineRule="auto"/>
              <w:jc w:val="center"/>
              <w:rPr>
                <w:rFonts w:ascii="Palatino Linotype" w:eastAsia="Calibri" w:hAnsi="Palatino Linotype" w:cs="Times New Roman"/>
                <w:lang w:val="es-MX" w:eastAsia="en-US"/>
              </w:rPr>
            </w:pPr>
          </w:p>
        </w:tc>
      </w:tr>
    </w:tbl>
    <w:p w14:paraId="6F2511DE" w14:textId="77777777" w:rsidR="004B214F" w:rsidRPr="00C73C72" w:rsidRDefault="004B214F" w:rsidP="002667BE">
      <w:pPr>
        <w:spacing w:line="360" w:lineRule="auto"/>
        <w:contextualSpacing/>
        <w:rPr>
          <w:rFonts w:ascii="Palatino Linotype" w:eastAsia="MS Mincho" w:hAnsi="Palatino Linotype" w:cs="Times New Roman"/>
          <w:b/>
          <w:lang w:val="es-MX" w:eastAsia="en-US"/>
        </w:rPr>
      </w:pPr>
    </w:p>
    <w:p w14:paraId="6689923F" w14:textId="3CC880ED" w:rsidR="006958FB" w:rsidRPr="00C73C72" w:rsidRDefault="00847F08" w:rsidP="002667BE">
      <w:pPr>
        <w:pStyle w:val="Prrafodelista"/>
        <w:numPr>
          <w:ilvl w:val="0"/>
          <w:numId w:val="2"/>
        </w:numPr>
        <w:spacing w:after="160" w:line="360" w:lineRule="auto"/>
        <w:ind w:left="0" w:firstLine="0"/>
        <w:jc w:val="both"/>
        <w:rPr>
          <w:rFonts w:ascii="Palatino Linotype" w:eastAsia="Times New Roman" w:hAnsi="Palatino Linotype" w:cs="Arial"/>
          <w:lang w:val="es-ES" w:eastAsia="en-US"/>
        </w:rPr>
      </w:pPr>
      <w:r w:rsidRPr="00C73C72">
        <w:rPr>
          <w:rFonts w:ascii="Palatino Linotype" w:eastAsia="Times New Roman" w:hAnsi="Palatino Linotype" w:cs="Arial"/>
          <w:lang w:val="es-ES" w:eastAsia="en-US"/>
        </w:rPr>
        <w:t>Así las</w:t>
      </w:r>
      <w:r w:rsidR="003C6DAE" w:rsidRPr="00C73C72">
        <w:rPr>
          <w:rFonts w:ascii="Palatino Linotype" w:eastAsia="Times New Roman" w:hAnsi="Palatino Linotype" w:cs="Arial"/>
          <w:lang w:val="es-ES" w:eastAsia="en-US"/>
        </w:rPr>
        <w:t xml:space="preserve"> cosas, y bajo la óptica de lo a</w:t>
      </w:r>
      <w:r w:rsidRPr="00C73C72">
        <w:rPr>
          <w:rFonts w:ascii="Palatino Linotype" w:eastAsia="Times New Roman" w:hAnsi="Palatino Linotype" w:cs="Arial"/>
          <w:lang w:val="es-ES" w:eastAsia="en-US"/>
        </w:rPr>
        <w:t xml:space="preserve">nteriormente Planteado resulta evidente que las razones o motivos de inconformidad hechos valer en el recurso de revisión resultan parcialmente fundadas, debido a que </w:t>
      </w:r>
      <w:r w:rsidR="003E1E50" w:rsidRPr="00C73C72">
        <w:rPr>
          <w:rFonts w:ascii="Palatino Linotype" w:eastAsia="Times New Roman" w:hAnsi="Palatino Linotype" w:cs="Arial"/>
          <w:lang w:val="es-ES" w:eastAsia="en-US"/>
        </w:rPr>
        <w:t xml:space="preserve">el particular realiza alusiones personales y en efecto </w:t>
      </w:r>
      <w:r w:rsidRPr="00C73C72">
        <w:rPr>
          <w:rFonts w:ascii="Palatino Linotype" w:eastAsia="Times New Roman" w:hAnsi="Palatino Linotype" w:cs="Arial"/>
          <w:lang w:val="es-ES" w:eastAsia="en-US"/>
        </w:rPr>
        <w:t xml:space="preserve">el </w:t>
      </w:r>
      <w:r w:rsidRPr="00C73C72">
        <w:rPr>
          <w:rFonts w:ascii="Palatino Linotype" w:eastAsia="Times New Roman" w:hAnsi="Palatino Linotype" w:cs="Arial"/>
          <w:b/>
          <w:lang w:val="es-ES" w:eastAsia="en-US"/>
        </w:rPr>
        <w:t>SUJETO OBLIGADO</w:t>
      </w:r>
      <w:r w:rsidRPr="00C73C72">
        <w:rPr>
          <w:rFonts w:ascii="Palatino Linotype" w:eastAsia="Times New Roman" w:hAnsi="Palatino Linotype" w:cs="Arial"/>
          <w:lang w:val="es-ES" w:eastAsia="en-US"/>
        </w:rPr>
        <w:t xml:space="preserve"> a través de su respuesta</w:t>
      </w:r>
      <w:r w:rsidR="003E1E50" w:rsidRPr="00C73C72">
        <w:rPr>
          <w:rFonts w:ascii="Palatino Linotype" w:eastAsia="Times New Roman" w:hAnsi="Palatino Linotype" w:cs="Arial"/>
          <w:lang w:val="es-ES" w:eastAsia="en-US"/>
        </w:rPr>
        <w:t xml:space="preserve"> no dio</w:t>
      </w:r>
      <w:r w:rsidRPr="00C73C72">
        <w:rPr>
          <w:rFonts w:ascii="Palatino Linotype" w:eastAsia="Times New Roman" w:hAnsi="Palatino Linotype" w:cs="Arial"/>
          <w:lang w:val="es-ES" w:eastAsia="en-US"/>
        </w:rPr>
        <w:t xml:space="preserve"> respuesta a </w:t>
      </w:r>
      <w:r w:rsidR="003E1E50" w:rsidRPr="00C73C72">
        <w:rPr>
          <w:rFonts w:ascii="Palatino Linotype" w:eastAsia="Times New Roman" w:hAnsi="Palatino Linotype" w:cs="Arial"/>
          <w:lang w:val="es-ES" w:eastAsia="en-US"/>
        </w:rPr>
        <w:t xml:space="preserve">la totalidad de los requerimientos realizados. </w:t>
      </w:r>
    </w:p>
    <w:p w14:paraId="548894D4" w14:textId="7306D9E3" w:rsidR="003C6DAE" w:rsidRPr="00C73C72" w:rsidRDefault="003C6DAE" w:rsidP="003C6DAE">
      <w:pPr>
        <w:numPr>
          <w:ilvl w:val="0"/>
          <w:numId w:val="2"/>
        </w:numPr>
        <w:spacing w:before="240" w:after="360" w:line="360" w:lineRule="auto"/>
        <w:ind w:left="0" w:firstLine="0"/>
        <w:contextualSpacing/>
        <w:jc w:val="both"/>
        <w:rPr>
          <w:rFonts w:ascii="Palatino Linotype" w:eastAsia="MS Mincho" w:hAnsi="Palatino Linotype" w:cs="Arial"/>
          <w:i/>
          <w:lang w:val="es-MX"/>
        </w:rPr>
      </w:pPr>
      <w:r w:rsidRPr="00C73C72">
        <w:rPr>
          <w:rFonts w:ascii="Palatino Linotype" w:eastAsia="Calibri" w:hAnsi="Palatino Linotype" w:cs="Times New Roman"/>
        </w:rPr>
        <w:t xml:space="preserve">Así las cosas, </w:t>
      </w:r>
      <w:r w:rsidRPr="00C73C72">
        <w:rPr>
          <w:rFonts w:ascii="Palatino Linotype" w:eastAsia="Calibri" w:hAnsi="Palatino Linotype" w:cs="Times New Roman"/>
          <w:lang w:val="es-ES" w:eastAsia="en-US"/>
        </w:rPr>
        <w:t xml:space="preserve">este Pleno considera necesario </w:t>
      </w:r>
      <w:r w:rsidRPr="00C73C72">
        <w:rPr>
          <w:rFonts w:ascii="Palatino Linotype" w:eastAsia="Calibri" w:hAnsi="Palatino Linotype" w:cs="Arial"/>
          <w:lang w:val="es-ES" w:eastAsia="en-US"/>
        </w:rPr>
        <w:t xml:space="preserve">mencionar que derivado del estudio de las razones o motivos de inconformidad vertidos por el particular  se advierten </w:t>
      </w:r>
      <w:r w:rsidRPr="00C73C72">
        <w:rPr>
          <w:rFonts w:ascii="Palatino Linotype" w:eastAsia="Times New Roman" w:hAnsi="Palatino Linotype" w:cs="Times New Roman"/>
          <w:lang w:val="es-ES"/>
        </w:rPr>
        <w:t xml:space="preserve">manifestaciones </w:t>
      </w:r>
      <w:r w:rsidRPr="00C73C72">
        <w:rPr>
          <w:rFonts w:ascii="Palatino Linotype" w:eastAsia="Times New Roman" w:hAnsi="Palatino Linotype" w:cs="Times New Roman"/>
          <w:color w:val="222222"/>
          <w:lang w:val="es-MX" w:eastAsia="es-MX"/>
        </w:rPr>
        <w:t xml:space="preserve">unilaterales subjetivas de la parte recurrente en ejercicio del derecho de libertad de expresión, las cuales resultan inatendibles, ya que este </w:t>
      </w:r>
      <w:r w:rsidRPr="00C73C72">
        <w:rPr>
          <w:rFonts w:ascii="Palatino Linotype" w:eastAsia="Times New Roman" w:hAnsi="Palatino Linotype" w:cs="Times New Roman"/>
          <w:color w:val="222222"/>
          <w:lang w:val="es-MX" w:eastAsia="es-MX"/>
        </w:rPr>
        <w:lastRenderedPageBreak/>
        <w:t xml:space="preserve">Instituto en términos del artículo 36 de la Ley de Transparencia y Acceso a la Información Pública del Estado de México y Municipios y de las demás disposiciones jurídicas aplicables, carece de facultades para pronunciarse sobre las mismas; </w:t>
      </w:r>
      <w:r w:rsidRPr="00C73C72">
        <w:rPr>
          <w:rFonts w:ascii="Palatino Linotype" w:eastAsia="Times New Roman" w:hAnsi="Palatino Linotype" w:cs="Arial"/>
          <w:lang w:val="es-ES"/>
        </w:rPr>
        <w:t xml:space="preserve">atento a ello, </w:t>
      </w:r>
      <w:r w:rsidRPr="00C73C72">
        <w:rPr>
          <w:rFonts w:ascii="Palatino Linotype" w:eastAsia="Times New Roman" w:hAnsi="Palatino Linotype" w:cs="Arial"/>
          <w:lang w:val="es-MX"/>
        </w:rPr>
        <w:t xml:space="preserve">esta Ponencia </w:t>
      </w:r>
      <w:proofErr w:type="spellStart"/>
      <w:r w:rsidRPr="00C73C72">
        <w:rPr>
          <w:rFonts w:ascii="Palatino Linotype" w:eastAsia="Times New Roman" w:hAnsi="Palatino Linotype" w:cs="Arial"/>
          <w:lang w:val="es-MX"/>
        </w:rPr>
        <w:t>Resolutora</w:t>
      </w:r>
      <w:proofErr w:type="spellEnd"/>
      <w:r w:rsidRPr="00C73C72">
        <w:rPr>
          <w:rFonts w:ascii="Palatino Linotype" w:eastAsia="Times New Roman" w:hAnsi="Palatino Linotype" w:cs="Arial"/>
          <w:lang w:val="es-MX"/>
        </w:rPr>
        <w:t>, admitirá las manifestaciones tendientes a garantizar los requerimientos que se puedan atender a través de documentales como elementos del Derecho de Acceso a la Información Pública.</w:t>
      </w:r>
    </w:p>
    <w:p w14:paraId="16C2590B" w14:textId="77777777" w:rsidR="003C6DAE" w:rsidRPr="00C73C72" w:rsidRDefault="003C6DAE" w:rsidP="003C6DAE">
      <w:pPr>
        <w:spacing w:before="240" w:after="360" w:line="360" w:lineRule="auto"/>
        <w:contextualSpacing/>
        <w:jc w:val="both"/>
        <w:rPr>
          <w:rFonts w:ascii="Palatino Linotype" w:eastAsia="MS Mincho" w:hAnsi="Palatino Linotype" w:cs="Arial"/>
          <w:i/>
          <w:lang w:val="es-MX"/>
        </w:rPr>
      </w:pPr>
    </w:p>
    <w:p w14:paraId="3A9F1B46" w14:textId="05A1081D" w:rsidR="006958FB" w:rsidRPr="00C73C72" w:rsidRDefault="003C6DAE" w:rsidP="002667BE">
      <w:pPr>
        <w:numPr>
          <w:ilvl w:val="0"/>
          <w:numId w:val="2"/>
        </w:numPr>
        <w:spacing w:before="240" w:after="360" w:line="360" w:lineRule="auto"/>
        <w:ind w:left="0" w:firstLine="0"/>
        <w:contextualSpacing/>
        <w:jc w:val="both"/>
        <w:rPr>
          <w:rFonts w:ascii="Palatino Linotype" w:eastAsia="MS Mincho" w:hAnsi="Palatino Linotype" w:cs="Arial"/>
          <w:i/>
          <w:lang w:val="es-MX"/>
        </w:rPr>
      </w:pPr>
      <w:r w:rsidRPr="00C73C72">
        <w:rPr>
          <w:rFonts w:ascii="Palatino Linotype" w:eastAsia="MS Mincho" w:hAnsi="Palatino Linotype" w:cs="Arial"/>
          <w:lang w:val="es-MX"/>
        </w:rPr>
        <w:t xml:space="preserve">Así </w:t>
      </w:r>
      <w:r w:rsidRPr="00C73C72">
        <w:rPr>
          <w:rFonts w:ascii="Palatino Linotype" w:hAnsi="Palatino Linotype" w:cs="Arial"/>
        </w:rPr>
        <w:t>es indispensable señalar que la materia elemental del acceso a la información pública, consiste en que la información solicitada conste en un soporte documental en cualquiera de sus formas, a saber: expedientes, estudios, actas, resoluciones, oficios, acuerdos, circulares, contratos, convenios, estadísticas o bien cualquier registro en posesión de los Sujetos Obligados, sin importar su fuente o fecha de elaboración; los que podrán estar en medios escritos, impresos, sonoros, visuales, electrónicos, informáticos u holográficos.</w:t>
      </w:r>
    </w:p>
    <w:p w14:paraId="671982C1" w14:textId="721B0955" w:rsidR="006958FB" w:rsidRPr="00C73C72" w:rsidRDefault="003C6DAE" w:rsidP="002667BE">
      <w:pPr>
        <w:pStyle w:val="Prrafodelista"/>
        <w:numPr>
          <w:ilvl w:val="0"/>
          <w:numId w:val="2"/>
        </w:numPr>
        <w:spacing w:after="160" w:line="360" w:lineRule="auto"/>
        <w:ind w:left="0" w:firstLine="0"/>
        <w:jc w:val="both"/>
        <w:rPr>
          <w:rFonts w:ascii="Palatino Linotype" w:eastAsia="Times New Roman" w:hAnsi="Palatino Linotype" w:cs="Arial"/>
          <w:lang w:val="es-ES" w:eastAsia="en-US"/>
        </w:rPr>
      </w:pPr>
      <w:r w:rsidRPr="00C73C72">
        <w:rPr>
          <w:rFonts w:ascii="Palatino Linotype" w:eastAsia="MS Mincho" w:hAnsi="Palatino Linotype" w:cs="Times New Roman"/>
        </w:rPr>
        <w:t>Por otro lado</w:t>
      </w:r>
      <w:r w:rsidR="006958FB" w:rsidRPr="00C73C72">
        <w:rPr>
          <w:rFonts w:ascii="Palatino Linotype" w:eastAsia="MS Mincho" w:hAnsi="Palatino Linotype" w:cs="Times New Roman"/>
        </w:rPr>
        <w:t xml:space="preserve">, </w:t>
      </w:r>
      <w:r w:rsidR="006958FB" w:rsidRPr="00C73C72">
        <w:rPr>
          <w:rFonts w:ascii="Palatino Linotype" w:eastAsia="Times New Roman" w:hAnsi="Palatino Linotype" w:cs="Arial"/>
          <w:lang w:val="es-ES" w:eastAsia="es-MX"/>
        </w:rPr>
        <w:t>es pertinente mencionar que</w:t>
      </w:r>
      <w:r w:rsidR="006958FB" w:rsidRPr="00C73C72">
        <w:rPr>
          <w:rFonts w:ascii="Palatino Linotype" w:eastAsia="Calibri" w:hAnsi="Palatino Linotype" w:cs="Arial"/>
          <w:bCs/>
          <w:lang w:val="es-ES"/>
        </w:rPr>
        <w:t xml:space="preserve"> el </w:t>
      </w:r>
      <w:r w:rsidR="006958FB" w:rsidRPr="00C73C72">
        <w:rPr>
          <w:rFonts w:ascii="Palatino Linotype" w:eastAsia="Calibri" w:hAnsi="Palatino Linotype" w:cs="Arial"/>
          <w:b/>
          <w:bCs/>
          <w:lang w:val="es-ES"/>
        </w:rPr>
        <w:t>SUJETO OBLIGADO</w:t>
      </w:r>
      <w:r w:rsidR="006958FB" w:rsidRPr="00C73C72">
        <w:rPr>
          <w:rFonts w:ascii="Palatino Linotype" w:eastAsia="Calibri" w:hAnsi="Palatino Linotype" w:cs="Arial"/>
          <w:bCs/>
          <w:lang w:val="es-ES"/>
        </w:rPr>
        <w:t xml:space="preserve"> no niega la existencia de la información solicitada, sino por el contrario, al</w:t>
      </w:r>
      <w:r w:rsidR="006958FB" w:rsidRPr="00C73C72">
        <w:rPr>
          <w:rFonts w:ascii="Palatino Linotype" w:eastAsia="Times New Roman" w:hAnsi="Palatino Linotype" w:cs="Arial"/>
          <w:lang w:val="es-ES" w:eastAsia="es-MX"/>
        </w:rPr>
        <w:t xml:space="preserve">  </w:t>
      </w:r>
      <w:r w:rsidR="00E46869" w:rsidRPr="00C73C72">
        <w:rPr>
          <w:rFonts w:ascii="Palatino Linotype" w:eastAsia="Times New Roman" w:hAnsi="Palatino Linotype" w:cs="Arial"/>
          <w:lang w:val="es-ES" w:eastAsia="es-MX"/>
        </w:rPr>
        <w:t xml:space="preserve">emitir respuesta  a parte de los requerimientos de información solicitados </w:t>
      </w:r>
      <w:r w:rsidR="006958FB" w:rsidRPr="00C73C72">
        <w:rPr>
          <w:rFonts w:ascii="Palatino Linotype" w:eastAsia="Times New Roman" w:hAnsi="Palatino Linotype" w:cs="Arial"/>
          <w:lang w:val="es-ES" w:eastAsia="es-MX"/>
        </w:rPr>
        <w:t xml:space="preserve">asevera su existencia, por lo que el estudio de la naturaleza jurídica de la información solicitada, en el caso concreto, se obvia. </w:t>
      </w:r>
    </w:p>
    <w:p w14:paraId="72F6214D" w14:textId="77777777" w:rsidR="006958FB" w:rsidRPr="00C73C72" w:rsidRDefault="006958FB" w:rsidP="002667BE">
      <w:pPr>
        <w:pStyle w:val="Prrafodelista"/>
        <w:spacing w:line="360" w:lineRule="auto"/>
        <w:rPr>
          <w:rFonts w:ascii="Palatino Linotype" w:eastAsia="Times New Roman" w:hAnsi="Palatino Linotype" w:cs="Arial"/>
          <w:lang w:val="es-ES" w:eastAsia="es-MX"/>
        </w:rPr>
      </w:pPr>
    </w:p>
    <w:p w14:paraId="01FEAC69" w14:textId="72425DBA" w:rsidR="006958FB" w:rsidRPr="00C73C72" w:rsidRDefault="006958FB" w:rsidP="002667BE">
      <w:pPr>
        <w:pStyle w:val="Prrafodelista"/>
        <w:numPr>
          <w:ilvl w:val="0"/>
          <w:numId w:val="2"/>
        </w:numPr>
        <w:spacing w:after="160" w:line="360" w:lineRule="auto"/>
        <w:ind w:left="0" w:firstLine="0"/>
        <w:jc w:val="both"/>
        <w:rPr>
          <w:rFonts w:ascii="Palatino Linotype" w:eastAsia="Times New Roman" w:hAnsi="Palatino Linotype" w:cs="Arial"/>
          <w:lang w:val="es-ES" w:eastAsia="en-US"/>
        </w:rPr>
      </w:pPr>
      <w:r w:rsidRPr="00C73C72">
        <w:rPr>
          <w:rFonts w:ascii="Palatino Linotype" w:eastAsia="Times New Roman" w:hAnsi="Palatino Linotype" w:cs="Arial"/>
          <w:lang w:val="es-ES" w:eastAsia="es-MX"/>
        </w:rPr>
        <w:t>Lo anterior es así, ya que el estudio enunciado tiene por objeto determinar si el</w:t>
      </w:r>
      <w:r w:rsidRPr="00C73C72">
        <w:rPr>
          <w:rFonts w:ascii="Palatino Linotype" w:eastAsia="Times New Roman" w:hAnsi="Palatino Linotype" w:cs="Arial"/>
          <w:b/>
          <w:lang w:val="es-ES" w:eastAsia="es-MX"/>
        </w:rPr>
        <w:t xml:space="preserve"> SUJETO OBLIGADO</w:t>
      </w:r>
      <w:r w:rsidRPr="00C73C72">
        <w:rPr>
          <w:rFonts w:ascii="Palatino Linotype" w:eastAsia="Times New Roman" w:hAnsi="Palatino Linotype" w:cs="Arial"/>
          <w:lang w:val="es-ES" w:eastAsia="es-MX"/>
        </w:rPr>
        <w:t xml:space="preserve"> genera, posee o administra  la información solicitada; sin embargo, en aquellos casos en que éste la asume, ello efectivamente está en su poder; por consiguiente, sería ocioso y a nada práctico nos conduciría su estudio, ya </w:t>
      </w:r>
      <w:r w:rsidRPr="00C73C72">
        <w:rPr>
          <w:rFonts w:ascii="Palatino Linotype" w:eastAsia="Times New Roman" w:hAnsi="Palatino Linotype" w:cs="Arial"/>
          <w:lang w:val="es-ES" w:eastAsia="es-MX"/>
        </w:rPr>
        <w:lastRenderedPageBreak/>
        <w:t xml:space="preserve">que, se insiste, la información pública solicitada fue asumida por el </w:t>
      </w:r>
      <w:r w:rsidRPr="00C73C72">
        <w:rPr>
          <w:rFonts w:ascii="Palatino Linotype" w:eastAsia="Times New Roman" w:hAnsi="Palatino Linotype" w:cs="Arial"/>
          <w:b/>
          <w:lang w:val="es-ES" w:eastAsia="es-MX"/>
        </w:rPr>
        <w:t>SUJETO OBLIGADO</w:t>
      </w:r>
      <w:r w:rsidRPr="00C73C72">
        <w:rPr>
          <w:rFonts w:ascii="Palatino Linotype" w:eastAsia="Times New Roman" w:hAnsi="Palatino Linotype" w:cs="Arial"/>
          <w:lang w:val="es-ES" w:eastAsia="es-MX"/>
        </w:rPr>
        <w:t xml:space="preserve">. </w:t>
      </w:r>
    </w:p>
    <w:p w14:paraId="7712A061" w14:textId="77777777" w:rsidR="006958FB" w:rsidRPr="00C73C72" w:rsidRDefault="006958FB" w:rsidP="002667BE">
      <w:pPr>
        <w:pStyle w:val="Prrafodelista"/>
        <w:spacing w:line="360" w:lineRule="auto"/>
        <w:rPr>
          <w:rFonts w:ascii="Palatino Linotype" w:eastAsia="Times New Roman" w:hAnsi="Palatino Linotype" w:cs="Arial"/>
          <w:lang w:val="es-ES" w:eastAsia="en-US"/>
        </w:rPr>
      </w:pPr>
    </w:p>
    <w:p w14:paraId="664059B1" w14:textId="0A52939C" w:rsidR="002250C3" w:rsidRPr="00C73C72" w:rsidRDefault="006958FB" w:rsidP="002667BE">
      <w:pPr>
        <w:pStyle w:val="Prrafodelista"/>
        <w:numPr>
          <w:ilvl w:val="0"/>
          <w:numId w:val="2"/>
        </w:numPr>
        <w:spacing w:after="160" w:line="360" w:lineRule="auto"/>
        <w:ind w:left="0" w:firstLine="0"/>
        <w:jc w:val="both"/>
        <w:rPr>
          <w:rFonts w:ascii="Palatino Linotype" w:eastAsia="Times New Roman" w:hAnsi="Palatino Linotype" w:cs="Arial"/>
          <w:lang w:val="es-ES" w:eastAsia="en-US"/>
        </w:rPr>
      </w:pPr>
      <w:r w:rsidRPr="00C73C72">
        <w:rPr>
          <w:rFonts w:ascii="Palatino Linotype" w:eastAsia="Times New Roman" w:hAnsi="Palatino Linotype" w:cs="Arial"/>
          <w:lang w:val="es-ES" w:eastAsia="en-US"/>
        </w:rPr>
        <w:t xml:space="preserve">No obstante, </w:t>
      </w:r>
      <w:r w:rsidR="002250C3" w:rsidRPr="00C73C72">
        <w:rPr>
          <w:rFonts w:ascii="Palatino Linotype" w:hAnsi="Palatino Linotype" w:cs="Arial"/>
          <w:color w:val="000000" w:themeColor="text1"/>
        </w:rPr>
        <w:t>el artículo 18 de Ley de Transparencia y Acceso a la Información Pública del Estado de México y Municipios establece que los Sujetos Obligados tienen el ineludible compromiso de documentar todos los actos que deriven de sus atribuciones, funciones y competencias considerando desde su origen la eventual publicidad de la información como a continuación se observa:</w:t>
      </w:r>
    </w:p>
    <w:p w14:paraId="4DBDD8A8" w14:textId="77777777" w:rsidR="002250C3" w:rsidRPr="00C73C72" w:rsidRDefault="002250C3" w:rsidP="002667BE">
      <w:pPr>
        <w:widowControl w:val="0"/>
        <w:autoSpaceDE w:val="0"/>
        <w:autoSpaceDN w:val="0"/>
        <w:adjustRightInd w:val="0"/>
        <w:spacing w:before="240" w:after="240" w:line="360" w:lineRule="auto"/>
        <w:contextualSpacing/>
        <w:jc w:val="both"/>
        <w:rPr>
          <w:rFonts w:ascii="Palatino Linotype" w:hAnsi="Palatino Linotype" w:cs="Times New Roman"/>
          <w:lang w:eastAsia="es-ES_tradnl"/>
        </w:rPr>
      </w:pPr>
    </w:p>
    <w:p w14:paraId="489E8D24" w14:textId="6D6A2656" w:rsidR="00155B14" w:rsidRPr="00C73C72" w:rsidRDefault="002250C3" w:rsidP="003E1E50">
      <w:pPr>
        <w:widowControl w:val="0"/>
        <w:autoSpaceDE w:val="0"/>
        <w:autoSpaceDN w:val="0"/>
        <w:adjustRightInd w:val="0"/>
        <w:spacing w:before="240" w:after="240" w:line="360" w:lineRule="auto"/>
        <w:ind w:left="567" w:right="567"/>
        <w:jc w:val="both"/>
        <w:rPr>
          <w:rFonts w:ascii="Palatino Linotype" w:hAnsi="Palatino Linotype" w:cs="Times New Roman"/>
          <w:i/>
          <w:lang w:eastAsia="es-ES_tradnl"/>
        </w:rPr>
      </w:pPr>
      <w:r w:rsidRPr="00C73C72">
        <w:rPr>
          <w:rFonts w:ascii="Palatino Linotype" w:hAnsi="Palatino Linotype" w:cs="Times New Roman"/>
          <w:b/>
          <w:i/>
          <w:lang w:eastAsia="es-ES_tradnl"/>
        </w:rPr>
        <w:t>Artículo 18.</w:t>
      </w:r>
      <w:r w:rsidRPr="00C73C72">
        <w:rPr>
          <w:rFonts w:ascii="Palatino Linotype" w:hAnsi="Palatino Linotype" w:cs="Times New Roman"/>
          <w:i/>
          <w:lang w:eastAsia="es-ES_tradnl"/>
        </w:rPr>
        <w:t xml:space="preserve"> Los sujetos obligados deberán documentar todo acto que derive del ejercicio de sus facultades, competencias o funciones, considerando desde su origen la eventual publicidad y reutilización</w:t>
      </w:r>
      <w:r w:rsidR="003E1E50" w:rsidRPr="00C73C72">
        <w:rPr>
          <w:rFonts w:ascii="Palatino Linotype" w:hAnsi="Palatino Linotype" w:cs="Times New Roman"/>
          <w:i/>
          <w:lang w:eastAsia="es-ES_tradnl"/>
        </w:rPr>
        <w:t xml:space="preserve"> de la información que generen.</w:t>
      </w:r>
    </w:p>
    <w:p w14:paraId="76BF6A50" w14:textId="0FBEBB46" w:rsidR="002250C3" w:rsidRPr="00C73C72" w:rsidRDefault="002250C3" w:rsidP="002667BE">
      <w:pPr>
        <w:pStyle w:val="Prrafodelista"/>
        <w:numPr>
          <w:ilvl w:val="0"/>
          <w:numId w:val="2"/>
        </w:numPr>
        <w:spacing w:before="240" w:after="240" w:line="360" w:lineRule="auto"/>
        <w:ind w:left="0" w:right="49" w:firstLine="0"/>
        <w:jc w:val="both"/>
        <w:rPr>
          <w:rFonts w:ascii="Palatino Linotype" w:hAnsi="Palatino Linotype" w:cs="Arial"/>
        </w:rPr>
      </w:pPr>
      <w:r w:rsidRPr="00C73C72">
        <w:rPr>
          <w:rFonts w:ascii="Palatino Linotype" w:hAnsi="Palatino Linotype" w:cs="Arial"/>
        </w:rPr>
        <w:t xml:space="preserve">Por otro lado, </w:t>
      </w:r>
      <w:r w:rsidRPr="00C73C72">
        <w:rPr>
          <w:rFonts w:ascii="Palatino Linotype" w:eastAsia="Times New Roman" w:hAnsi="Palatino Linotype" w:cs="Times New Roman"/>
          <w:lang w:eastAsia="es-MX"/>
        </w:rPr>
        <w:t xml:space="preserve">de acuerdo con la multicitada Ley de Transparencia vigente en la entidad, se entiende que la información pública es toda aquella que sea generada, obtenida, adquirida, transformada, administrada o en posesión de los </w:t>
      </w:r>
      <w:r w:rsidRPr="00C73C72">
        <w:rPr>
          <w:rFonts w:ascii="Palatino Linotype" w:eastAsia="Times New Roman" w:hAnsi="Palatino Linotype" w:cs="Times New Roman"/>
          <w:b/>
          <w:lang w:eastAsia="es-MX"/>
        </w:rPr>
        <w:t>SUJETOS OBLIGADOS</w:t>
      </w:r>
      <w:r w:rsidRPr="00C73C72">
        <w:rPr>
          <w:rFonts w:ascii="Palatino Linotype" w:eastAsia="Times New Roman" w:hAnsi="Palatino Linotype" w:cs="Times New Roman"/>
          <w:lang w:eastAsia="es-MX"/>
        </w:rPr>
        <w:t>, misma que debe ser accesible de manera permanente a cualquier persona, siempre privilegiando el principio de máxima publicidad, como se prevé su artículo 4, segundo párrafo:</w:t>
      </w:r>
    </w:p>
    <w:p w14:paraId="285E656B" w14:textId="77777777" w:rsidR="002250C3" w:rsidRPr="00C73C72" w:rsidRDefault="002250C3" w:rsidP="002667BE">
      <w:pPr>
        <w:spacing w:before="240" w:after="240" w:line="360" w:lineRule="auto"/>
        <w:ind w:right="49"/>
        <w:contextualSpacing/>
        <w:jc w:val="both"/>
        <w:rPr>
          <w:rFonts w:ascii="Palatino Linotype" w:hAnsi="Palatino Linotype" w:cs="Arial"/>
        </w:rPr>
      </w:pPr>
    </w:p>
    <w:p w14:paraId="48657224" w14:textId="77777777" w:rsidR="002250C3" w:rsidRPr="00C73C72" w:rsidRDefault="002250C3" w:rsidP="002667BE">
      <w:pPr>
        <w:spacing w:line="360" w:lineRule="auto"/>
        <w:ind w:left="567" w:right="567"/>
        <w:jc w:val="both"/>
        <w:rPr>
          <w:rFonts w:ascii="Palatino Linotype" w:eastAsia="Times New Roman" w:hAnsi="Palatino Linotype" w:cs="Times New Roman"/>
          <w:i/>
          <w:lang w:val="es-ES"/>
        </w:rPr>
      </w:pPr>
      <w:r w:rsidRPr="00C73C72">
        <w:rPr>
          <w:rFonts w:ascii="Palatino Linotype" w:eastAsia="Times New Roman" w:hAnsi="Palatino Linotype" w:cs="Times New Roman"/>
          <w:i/>
          <w:lang w:val="es-ES"/>
        </w:rPr>
        <w:t>“</w:t>
      </w:r>
      <w:r w:rsidRPr="00C73C72">
        <w:rPr>
          <w:rFonts w:ascii="Palatino Linotype" w:eastAsia="Times New Roman" w:hAnsi="Palatino Linotype" w:cs="Times New Roman"/>
          <w:b/>
          <w:i/>
          <w:lang w:val="es-ES"/>
        </w:rPr>
        <w:t>Artículo 4.</w:t>
      </w:r>
      <w:r w:rsidRPr="00C73C72">
        <w:rPr>
          <w:rFonts w:ascii="Palatino Linotype" w:eastAsia="Times New Roman" w:hAnsi="Palatino Linotype" w:cs="Times New Roman"/>
          <w:i/>
          <w:lang w:val="es-ES"/>
        </w:rPr>
        <w:t xml:space="preserve"> (…)</w:t>
      </w:r>
    </w:p>
    <w:p w14:paraId="76D8B8B9" w14:textId="77777777" w:rsidR="002250C3" w:rsidRPr="00C73C72" w:rsidRDefault="002250C3" w:rsidP="002667BE">
      <w:pPr>
        <w:spacing w:line="360" w:lineRule="auto"/>
        <w:ind w:left="567" w:right="567"/>
        <w:jc w:val="both"/>
        <w:rPr>
          <w:rFonts w:ascii="Palatino Linotype" w:eastAsia="Times New Roman" w:hAnsi="Palatino Linotype" w:cs="Times New Roman"/>
          <w:i/>
          <w:lang w:val="es-ES"/>
        </w:rPr>
      </w:pPr>
    </w:p>
    <w:p w14:paraId="733395C1" w14:textId="77777777" w:rsidR="002250C3" w:rsidRPr="00C73C72" w:rsidRDefault="002250C3" w:rsidP="002667BE">
      <w:pPr>
        <w:spacing w:line="360" w:lineRule="auto"/>
        <w:ind w:left="567" w:right="567"/>
        <w:jc w:val="both"/>
        <w:rPr>
          <w:rFonts w:ascii="Palatino Linotype" w:eastAsia="Times New Roman" w:hAnsi="Palatino Linotype" w:cs="Times New Roman"/>
          <w:i/>
          <w:lang w:val="es-ES"/>
        </w:rPr>
      </w:pPr>
      <w:r w:rsidRPr="00C73C72">
        <w:rPr>
          <w:rFonts w:ascii="Palatino Linotype" w:eastAsia="Times New Roman" w:hAnsi="Palatino Linotype" w:cs="Times New Roman"/>
          <w:b/>
          <w:i/>
          <w:lang w:val="es-ES"/>
        </w:rPr>
        <w:t xml:space="preserve">Toda la información generada, obtenida, adquirida, transformada, administrada o en posesión de los sujetos obligados es pública y </w:t>
      </w:r>
      <w:r w:rsidRPr="00C73C72">
        <w:rPr>
          <w:rFonts w:ascii="Palatino Linotype" w:eastAsia="Times New Roman" w:hAnsi="Palatino Linotype" w:cs="Times New Roman"/>
          <w:b/>
          <w:i/>
          <w:lang w:val="es-ES"/>
        </w:rPr>
        <w:lastRenderedPageBreak/>
        <w:t>accesible de manera permanente a cualquier persona,</w:t>
      </w:r>
      <w:r w:rsidRPr="00C73C72">
        <w:rPr>
          <w:rFonts w:ascii="Palatino Linotype" w:eastAsia="Times New Roman" w:hAnsi="Palatino Linotype" w:cs="Times New Roman"/>
          <w:i/>
          <w:lang w:val="es-ES"/>
        </w:rPr>
        <w:t xml:space="preserve"> en los términos y condiciones que se establezcan en los tratados internacionales de los que el Estado mexicano sea parte, en la Ley General, la presente Ley y demás disposiciones de la materia, privilegiando el </w:t>
      </w:r>
      <w:r w:rsidRPr="00C73C72">
        <w:rPr>
          <w:rFonts w:ascii="Palatino Linotype" w:eastAsia="Times New Roman" w:hAnsi="Palatino Linotype" w:cs="Times New Roman"/>
          <w:b/>
          <w:i/>
          <w:lang w:val="es-ES"/>
        </w:rPr>
        <w:t>principio de máxima publicidad</w:t>
      </w:r>
      <w:r w:rsidRPr="00C73C72">
        <w:rPr>
          <w:rFonts w:ascii="Palatino Linotype" w:eastAsia="Times New Roman" w:hAnsi="Palatino Linotype" w:cs="Times New Roman"/>
          <w:i/>
          <w:lang w:val="es-ES"/>
        </w:rPr>
        <w:t xml:space="preserve"> de la información. Solo podrá ser clasificada excepcionalmente como reservada temporalmente por razones de interés público, en los términos de las causas legítimas y estrictamente necesarias previstas por esta Ley.”</w:t>
      </w:r>
    </w:p>
    <w:p w14:paraId="1D04F365" w14:textId="77777777" w:rsidR="002250C3" w:rsidRPr="00C73C72" w:rsidRDefault="002250C3" w:rsidP="002667BE">
      <w:pPr>
        <w:spacing w:line="360" w:lineRule="auto"/>
        <w:ind w:left="567" w:right="567"/>
        <w:jc w:val="both"/>
        <w:rPr>
          <w:rFonts w:ascii="Palatino Linotype" w:eastAsia="Times New Roman" w:hAnsi="Palatino Linotype" w:cs="Times New Roman"/>
          <w:i/>
          <w:lang w:val="es-ES"/>
        </w:rPr>
      </w:pPr>
    </w:p>
    <w:p w14:paraId="61FA1AEB" w14:textId="77777777" w:rsidR="002250C3" w:rsidRPr="00C73C72" w:rsidRDefault="002250C3" w:rsidP="002667BE">
      <w:pPr>
        <w:spacing w:line="360" w:lineRule="auto"/>
        <w:ind w:left="567" w:right="567"/>
        <w:jc w:val="both"/>
        <w:rPr>
          <w:rFonts w:ascii="Palatino Linotype" w:eastAsia="Times New Roman" w:hAnsi="Palatino Linotype" w:cs="Times New Roman"/>
          <w:b/>
          <w:i/>
          <w:lang w:val="es-ES"/>
        </w:rPr>
      </w:pPr>
      <w:r w:rsidRPr="00C73C72">
        <w:rPr>
          <w:rFonts w:ascii="Palatino Linotype" w:eastAsia="Times New Roman" w:hAnsi="Palatino Linotype" w:cs="Times New Roman"/>
          <w:b/>
          <w:i/>
          <w:lang w:val="es-ES"/>
        </w:rPr>
        <w:t>(…)</w:t>
      </w:r>
    </w:p>
    <w:p w14:paraId="52E7902C" w14:textId="77777777" w:rsidR="002250C3" w:rsidRPr="00C73C72" w:rsidRDefault="002250C3" w:rsidP="002667BE">
      <w:pPr>
        <w:spacing w:line="360" w:lineRule="auto"/>
        <w:ind w:right="567"/>
        <w:jc w:val="both"/>
        <w:rPr>
          <w:rFonts w:ascii="Palatino Linotype" w:eastAsia="Times New Roman" w:hAnsi="Palatino Linotype" w:cs="Times New Roman"/>
          <w:lang w:val="es-ES"/>
        </w:rPr>
      </w:pPr>
    </w:p>
    <w:p w14:paraId="1892C9EB" w14:textId="77777777" w:rsidR="002250C3" w:rsidRPr="00C73C72" w:rsidRDefault="002250C3" w:rsidP="002667BE">
      <w:pPr>
        <w:spacing w:line="360" w:lineRule="auto"/>
        <w:ind w:left="567" w:right="567"/>
        <w:jc w:val="both"/>
        <w:rPr>
          <w:rFonts w:ascii="Palatino Linotype" w:eastAsia="Times New Roman" w:hAnsi="Palatino Linotype" w:cs="Times New Roman"/>
          <w:i/>
          <w:lang w:val="es-ES"/>
        </w:rPr>
      </w:pPr>
      <w:r w:rsidRPr="00C73C72">
        <w:rPr>
          <w:rFonts w:ascii="Palatino Linotype" w:eastAsia="Times New Roman" w:hAnsi="Palatino Linotype" w:cs="Times New Roman"/>
          <w:i/>
          <w:lang w:val="es-ES"/>
        </w:rPr>
        <w:t>(Énfasis añadido)</w:t>
      </w:r>
    </w:p>
    <w:p w14:paraId="5258FF5B" w14:textId="77777777" w:rsidR="002250C3" w:rsidRPr="00C73C72" w:rsidRDefault="002250C3" w:rsidP="002667BE">
      <w:pPr>
        <w:spacing w:line="360" w:lineRule="auto"/>
        <w:ind w:right="567"/>
        <w:jc w:val="both"/>
        <w:rPr>
          <w:rFonts w:ascii="Palatino Linotype" w:eastAsia="Times New Roman" w:hAnsi="Palatino Linotype" w:cs="Times New Roman"/>
          <w:i/>
          <w:lang w:val="es-ES"/>
        </w:rPr>
      </w:pPr>
    </w:p>
    <w:p w14:paraId="3B492EBC" w14:textId="77777777" w:rsidR="002250C3" w:rsidRPr="00C73C72" w:rsidRDefault="002250C3" w:rsidP="002667BE">
      <w:pPr>
        <w:numPr>
          <w:ilvl w:val="0"/>
          <w:numId w:val="2"/>
        </w:numPr>
        <w:spacing w:before="240" w:after="240" w:line="360" w:lineRule="auto"/>
        <w:ind w:left="0" w:right="49" w:firstLine="0"/>
        <w:contextualSpacing/>
        <w:jc w:val="both"/>
        <w:rPr>
          <w:rFonts w:ascii="Palatino Linotype" w:hAnsi="Palatino Linotype" w:cs="Arial"/>
        </w:rPr>
      </w:pPr>
      <w:r w:rsidRPr="00C73C72">
        <w:rPr>
          <w:rFonts w:ascii="Palatino Linotype" w:hAnsi="Palatino Linotype" w:cs="Arial"/>
        </w:rPr>
        <w:t xml:space="preserve">En ese sentido, no debe de pasar de vista para el </w:t>
      </w:r>
      <w:r w:rsidRPr="00C73C72">
        <w:rPr>
          <w:rFonts w:ascii="Palatino Linotype" w:hAnsi="Palatino Linotype" w:cs="Arial"/>
          <w:b/>
        </w:rPr>
        <w:t>SUJETO OBLIGADO</w:t>
      </w:r>
      <w:r w:rsidRPr="00C73C72">
        <w:rPr>
          <w:rFonts w:ascii="Palatino Linotype" w:hAnsi="Palatino Linotype" w:cs="Arial"/>
        </w:rPr>
        <w:t xml:space="preserve"> que el principio fundamental del acceso a la información pública, es la máxima publicidad, el cual encuentra reconocimiento legal conforme a lo dispuesto en la Constitución Política de los Estados Unidos Mexicanos, la Ley General de Transparencia y Acceso a la Información Pública, la Constitución Política del Estado Libre y Soberano de México y los tratados internaciones de la materia en los que México sea parte; lo anterior de conformidad con el artículo 8 de la Ley de Transparencia y Acceso a la Información Pública del Estado de México y Municipios:</w:t>
      </w:r>
    </w:p>
    <w:p w14:paraId="0192B2A0" w14:textId="77777777" w:rsidR="002250C3" w:rsidRPr="00C73C72" w:rsidRDefault="002250C3" w:rsidP="002667BE">
      <w:pPr>
        <w:spacing w:before="240" w:after="240" w:line="360" w:lineRule="auto"/>
        <w:ind w:left="426" w:right="49"/>
        <w:contextualSpacing/>
        <w:jc w:val="both"/>
        <w:rPr>
          <w:rFonts w:ascii="Palatino Linotype" w:hAnsi="Palatino Linotype" w:cs="Arial"/>
        </w:rPr>
      </w:pPr>
    </w:p>
    <w:p w14:paraId="73DB4CCF" w14:textId="77777777" w:rsidR="002250C3" w:rsidRPr="00C73C72" w:rsidRDefault="002250C3" w:rsidP="002667BE">
      <w:pPr>
        <w:spacing w:line="360" w:lineRule="auto"/>
        <w:ind w:left="567" w:right="567"/>
        <w:jc w:val="both"/>
        <w:rPr>
          <w:rFonts w:ascii="Palatino Linotype" w:hAnsi="Palatino Linotype"/>
          <w:i/>
        </w:rPr>
      </w:pPr>
      <w:r w:rsidRPr="00C73C72">
        <w:rPr>
          <w:rFonts w:ascii="Palatino Linotype" w:hAnsi="Palatino Linotype"/>
          <w:i/>
        </w:rPr>
        <w:t>“</w:t>
      </w:r>
      <w:r w:rsidRPr="00C73C72">
        <w:rPr>
          <w:rFonts w:ascii="Palatino Linotype" w:hAnsi="Palatino Linotype"/>
          <w:b/>
          <w:i/>
        </w:rPr>
        <w:t>Artículo 8.</w:t>
      </w:r>
      <w:r w:rsidRPr="00C73C72">
        <w:rPr>
          <w:rFonts w:ascii="Palatino Linotype" w:hAnsi="Palatino Linotype"/>
          <w:i/>
        </w:rPr>
        <w:t xml:space="preserve"> El derecho de acceso a la información o la clasificación de la información se interpretarán conforme a los principios establecidos en la </w:t>
      </w:r>
      <w:r w:rsidRPr="00C73C72">
        <w:rPr>
          <w:rFonts w:ascii="Palatino Linotype" w:hAnsi="Palatino Linotype"/>
          <w:i/>
        </w:rPr>
        <w:lastRenderedPageBreak/>
        <w:t>Constitución Federal, los tratados internacionales de los que el Estado mexicano sea parte, la Ley General, la Constitución Local y la presente Ley.</w:t>
      </w:r>
    </w:p>
    <w:p w14:paraId="3F1E933E" w14:textId="77777777" w:rsidR="002250C3" w:rsidRPr="00C73C72" w:rsidRDefault="002250C3" w:rsidP="002667BE">
      <w:pPr>
        <w:spacing w:line="360" w:lineRule="auto"/>
        <w:ind w:left="567" w:right="567"/>
        <w:jc w:val="both"/>
        <w:rPr>
          <w:rFonts w:ascii="Palatino Linotype" w:hAnsi="Palatino Linotype"/>
          <w:i/>
        </w:rPr>
      </w:pPr>
    </w:p>
    <w:p w14:paraId="13038213" w14:textId="77777777" w:rsidR="002250C3" w:rsidRPr="00C73C72" w:rsidRDefault="002250C3" w:rsidP="002667BE">
      <w:pPr>
        <w:spacing w:line="360" w:lineRule="auto"/>
        <w:ind w:left="567" w:right="567"/>
        <w:jc w:val="both"/>
        <w:rPr>
          <w:rFonts w:ascii="Palatino Linotype" w:hAnsi="Palatino Linotype"/>
          <w:i/>
        </w:rPr>
      </w:pPr>
      <w:r w:rsidRPr="00C73C72">
        <w:rPr>
          <w:rFonts w:ascii="Palatino Linotype" w:hAnsi="Palatino Linotype"/>
          <w:b/>
          <w:i/>
        </w:rPr>
        <w:t>En la aplicación e interpretación de la presente Ley deberá prevalecer el principio de máxima publicidad,</w:t>
      </w:r>
      <w:r w:rsidRPr="00C73C72">
        <w:rPr>
          <w:rFonts w:ascii="Palatino Linotype" w:hAnsi="Palatino Linotype"/>
          <w:i/>
        </w:rPr>
        <w:t xml:space="preserve"> conforme a lo dispuesto en la Constitución Federal, en los tratados internacionales de los que el Estado mexicano sea parte, la Ley General, la Constitución Local, así como en las resoluciones y sentencias vinculantes que emitan los órganos nacionales e internacionales especializados, favoreciendo en todo tiempo a las personas la protección más amplia, atendiendo al principio </w:t>
      </w:r>
      <w:proofErr w:type="spellStart"/>
      <w:r w:rsidRPr="00C73C72">
        <w:rPr>
          <w:rFonts w:ascii="Palatino Linotype" w:hAnsi="Palatino Linotype"/>
          <w:i/>
        </w:rPr>
        <w:t>pro</w:t>
      </w:r>
      <w:proofErr w:type="spellEnd"/>
      <w:r w:rsidRPr="00C73C72">
        <w:rPr>
          <w:rFonts w:ascii="Palatino Linotype" w:hAnsi="Palatino Linotype"/>
          <w:i/>
        </w:rPr>
        <w:t xml:space="preserve"> persona.</w:t>
      </w:r>
    </w:p>
    <w:p w14:paraId="08A1D07F" w14:textId="77777777" w:rsidR="002250C3" w:rsidRPr="00C73C72" w:rsidRDefault="002250C3" w:rsidP="002667BE">
      <w:pPr>
        <w:spacing w:line="360" w:lineRule="auto"/>
        <w:ind w:left="567" w:right="567"/>
        <w:jc w:val="both"/>
        <w:rPr>
          <w:rFonts w:ascii="Palatino Linotype" w:hAnsi="Palatino Linotype"/>
          <w:i/>
        </w:rPr>
      </w:pPr>
    </w:p>
    <w:p w14:paraId="42C85774" w14:textId="77777777" w:rsidR="002250C3" w:rsidRPr="00C73C72" w:rsidRDefault="002250C3" w:rsidP="002667BE">
      <w:pPr>
        <w:spacing w:line="360" w:lineRule="auto"/>
        <w:ind w:left="567" w:right="567"/>
        <w:jc w:val="both"/>
        <w:rPr>
          <w:rFonts w:ascii="Palatino Linotype" w:hAnsi="Palatino Linotype"/>
          <w:i/>
        </w:rPr>
      </w:pPr>
      <w:r w:rsidRPr="00C73C72">
        <w:rPr>
          <w:rFonts w:ascii="Palatino Linotype" w:hAnsi="Palatino Linotype"/>
          <w:i/>
        </w:rPr>
        <w:t>Para el caso de la interpretación se podrá tomar en cuenta los criterios, determinaciones y opiniones de los organismos nacionales e internacionales, en materia de transparencia y el derecho de acceso a la información.</w:t>
      </w:r>
    </w:p>
    <w:p w14:paraId="1ACFC347" w14:textId="77777777" w:rsidR="002250C3" w:rsidRPr="00C73C72" w:rsidRDefault="002250C3" w:rsidP="002667BE">
      <w:pPr>
        <w:spacing w:line="360" w:lineRule="auto"/>
        <w:ind w:left="567" w:right="567"/>
        <w:jc w:val="both"/>
        <w:rPr>
          <w:rFonts w:ascii="Palatino Linotype" w:hAnsi="Palatino Linotype"/>
          <w:i/>
        </w:rPr>
      </w:pPr>
    </w:p>
    <w:p w14:paraId="2F832EDF" w14:textId="77777777" w:rsidR="002250C3" w:rsidRPr="00C73C72" w:rsidRDefault="002250C3" w:rsidP="002667BE">
      <w:pPr>
        <w:spacing w:line="360" w:lineRule="auto"/>
        <w:ind w:left="567" w:right="567"/>
        <w:jc w:val="both"/>
        <w:rPr>
          <w:rFonts w:ascii="Palatino Linotype" w:hAnsi="Palatino Linotype"/>
          <w:i/>
        </w:rPr>
      </w:pPr>
      <w:r w:rsidRPr="00C73C72">
        <w:rPr>
          <w:rFonts w:ascii="Palatino Linotype" w:hAnsi="Palatino Linotype"/>
          <w:i/>
        </w:rPr>
        <w:t>(Énfasis añadido)</w:t>
      </w:r>
    </w:p>
    <w:p w14:paraId="2CF5BF94" w14:textId="77777777" w:rsidR="00967DDF" w:rsidRPr="00C73C72" w:rsidRDefault="00967DDF" w:rsidP="002667BE">
      <w:pPr>
        <w:spacing w:line="360" w:lineRule="auto"/>
        <w:ind w:left="567" w:right="567"/>
        <w:jc w:val="both"/>
        <w:rPr>
          <w:rFonts w:ascii="Palatino Linotype" w:hAnsi="Palatino Linotype"/>
          <w:i/>
        </w:rPr>
      </w:pPr>
    </w:p>
    <w:p w14:paraId="56A9DDB4" w14:textId="77777777" w:rsidR="002250C3" w:rsidRPr="00C73C72" w:rsidRDefault="002250C3" w:rsidP="002667BE">
      <w:pPr>
        <w:numPr>
          <w:ilvl w:val="0"/>
          <w:numId w:val="2"/>
        </w:numPr>
        <w:spacing w:before="240" w:after="240" w:line="360" w:lineRule="auto"/>
        <w:ind w:left="0" w:right="49" w:firstLine="0"/>
        <w:contextualSpacing/>
        <w:jc w:val="both"/>
        <w:rPr>
          <w:rFonts w:ascii="Palatino Linotype" w:eastAsia="MS Mincho" w:hAnsi="Palatino Linotype" w:cs="Arial"/>
        </w:rPr>
      </w:pPr>
      <w:r w:rsidRPr="00C73C72">
        <w:rPr>
          <w:rFonts w:ascii="Palatino Linotype" w:eastAsia="MS Mincho" w:hAnsi="Palatino Linotype" w:cs="Times New Roman"/>
        </w:rPr>
        <w:t xml:space="preserve">Por otra parte, toda la información generada, recopilada, administrada, procesada, archivada o conservada por los sujetos obligadas, deberá ser entregada en solicitudes de información en el estado en que se encuentre, de conformidad con lo que establecen los artículos 12 de la Ley de la Materia:  </w:t>
      </w:r>
    </w:p>
    <w:p w14:paraId="4DAB212D" w14:textId="77777777" w:rsidR="002250C3" w:rsidRPr="00C73C72" w:rsidRDefault="002250C3" w:rsidP="002667BE">
      <w:pPr>
        <w:spacing w:before="240" w:after="240" w:line="360" w:lineRule="auto"/>
        <w:ind w:right="49"/>
        <w:contextualSpacing/>
        <w:jc w:val="both"/>
        <w:rPr>
          <w:rFonts w:ascii="Palatino Linotype" w:eastAsia="MS Mincho" w:hAnsi="Palatino Linotype" w:cs="Arial"/>
        </w:rPr>
      </w:pPr>
    </w:p>
    <w:p w14:paraId="39248C92" w14:textId="77777777" w:rsidR="002250C3" w:rsidRPr="00C73C72" w:rsidRDefault="002250C3" w:rsidP="002667BE">
      <w:pPr>
        <w:spacing w:before="240" w:after="240" w:line="360" w:lineRule="auto"/>
        <w:ind w:left="567" w:right="616"/>
        <w:contextualSpacing/>
        <w:jc w:val="both"/>
        <w:rPr>
          <w:rFonts w:ascii="Palatino Linotype" w:hAnsi="Palatino Linotype"/>
          <w:i/>
        </w:rPr>
      </w:pPr>
      <w:r w:rsidRPr="00C73C72">
        <w:rPr>
          <w:rFonts w:ascii="Palatino Linotype" w:hAnsi="Palatino Linotype"/>
          <w:i/>
        </w:rPr>
        <w:lastRenderedPageBreak/>
        <w:t>“</w:t>
      </w:r>
      <w:r w:rsidRPr="00C73C72">
        <w:rPr>
          <w:rFonts w:ascii="Palatino Linotype" w:hAnsi="Palatino Linotype"/>
          <w:b/>
          <w:i/>
        </w:rPr>
        <w:t>Artículo 12.</w:t>
      </w:r>
      <w:r w:rsidRPr="00C73C72">
        <w:rPr>
          <w:rFonts w:ascii="Palatino Linotype" w:hAnsi="Palatino Linotype"/>
          <w:i/>
        </w:rPr>
        <w:t xml:space="preserve"> Quienes generen, recopilen, administren, manejen, procesen, archiven o conserven información pública serán responsables de la misma en los términos de las disposiciones jurídicas aplicables. </w:t>
      </w:r>
    </w:p>
    <w:p w14:paraId="4A3192FB" w14:textId="77777777" w:rsidR="002250C3" w:rsidRPr="00C73C72" w:rsidRDefault="002250C3" w:rsidP="002667BE">
      <w:pPr>
        <w:spacing w:before="240" w:after="240" w:line="360" w:lineRule="auto"/>
        <w:ind w:left="567" w:right="616"/>
        <w:contextualSpacing/>
        <w:jc w:val="both"/>
        <w:rPr>
          <w:rFonts w:ascii="Palatino Linotype" w:hAnsi="Palatino Linotype"/>
          <w:i/>
        </w:rPr>
      </w:pPr>
    </w:p>
    <w:p w14:paraId="6AE08E22" w14:textId="77777777" w:rsidR="002250C3" w:rsidRPr="00C73C72" w:rsidRDefault="002250C3" w:rsidP="002667BE">
      <w:pPr>
        <w:spacing w:before="240" w:after="240" w:line="360" w:lineRule="auto"/>
        <w:ind w:left="567" w:right="616"/>
        <w:contextualSpacing/>
        <w:jc w:val="both"/>
        <w:rPr>
          <w:rFonts w:ascii="Palatino Linotype" w:eastAsia="Times New Roman" w:hAnsi="Palatino Linotype" w:cs="Arial"/>
          <w:i/>
          <w:lang w:eastAsia="es-MX"/>
        </w:rPr>
      </w:pPr>
      <w:r w:rsidRPr="00C73C72">
        <w:rPr>
          <w:rFonts w:ascii="Palatino Linotype" w:hAnsi="Palatino Linotype"/>
          <w:i/>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43B99E38" w14:textId="77777777" w:rsidR="002250C3" w:rsidRPr="00C73C72" w:rsidRDefault="002250C3" w:rsidP="002667BE">
      <w:pPr>
        <w:spacing w:line="360" w:lineRule="auto"/>
        <w:ind w:left="851" w:right="616"/>
        <w:contextualSpacing/>
        <w:jc w:val="both"/>
        <w:rPr>
          <w:rFonts w:ascii="Palatino Linotype" w:eastAsia="Times New Roman" w:hAnsi="Palatino Linotype" w:cs="Arial"/>
          <w:i/>
          <w:lang w:eastAsia="gl-ES"/>
        </w:rPr>
      </w:pPr>
    </w:p>
    <w:p w14:paraId="42F7AB87" w14:textId="0ED14907" w:rsidR="002250C3" w:rsidRPr="00C73C72" w:rsidRDefault="002250C3" w:rsidP="002667BE">
      <w:pPr>
        <w:numPr>
          <w:ilvl w:val="0"/>
          <w:numId w:val="2"/>
        </w:numPr>
        <w:spacing w:after="160" w:line="360" w:lineRule="auto"/>
        <w:ind w:left="0" w:firstLine="0"/>
        <w:contextualSpacing/>
        <w:jc w:val="both"/>
        <w:rPr>
          <w:rFonts w:ascii="Palatino Linotype" w:eastAsia="MS Mincho" w:hAnsi="Palatino Linotype" w:cs="Times New Roman"/>
        </w:rPr>
      </w:pPr>
      <w:r w:rsidRPr="00C73C72">
        <w:rPr>
          <w:rFonts w:ascii="Palatino Linotype" w:eastAsia="Calibri" w:hAnsi="Palatino Linotype" w:cs="Arial"/>
          <w:bCs/>
        </w:rPr>
        <w:t xml:space="preserve">Además, </w:t>
      </w:r>
      <w:r w:rsidRPr="00C73C72">
        <w:rPr>
          <w:rFonts w:ascii="Palatino Linotype" w:eastAsia="Times New Roman" w:hAnsi="Palatino Linotype" w:cs="Arial"/>
        </w:rPr>
        <w:t>a Ley de Transparencia y Acceso a la Información Pública del Estado de México y Municipios, prevé en su artículo 23 fracción I</w:t>
      </w:r>
      <w:r w:rsidR="00063F84" w:rsidRPr="00C73C72">
        <w:rPr>
          <w:rFonts w:ascii="Palatino Linotype" w:eastAsia="Times New Roman" w:hAnsi="Palatino Linotype" w:cs="Arial"/>
        </w:rPr>
        <w:t>V</w:t>
      </w:r>
      <w:r w:rsidRPr="00C73C72">
        <w:rPr>
          <w:rFonts w:ascii="Palatino Linotype" w:eastAsia="Times New Roman" w:hAnsi="Palatino Linotype" w:cs="Arial"/>
        </w:rPr>
        <w:t xml:space="preserve"> que son Sujetos Obligados a Transparentar y permitir el acceso a su información y proteger los datos que obren en su poder:</w:t>
      </w:r>
    </w:p>
    <w:p w14:paraId="327C2413" w14:textId="77777777" w:rsidR="002250C3" w:rsidRPr="00C73C72" w:rsidRDefault="002250C3" w:rsidP="002667BE">
      <w:pPr>
        <w:spacing w:before="240" w:after="240" w:line="360" w:lineRule="auto"/>
        <w:ind w:left="567" w:right="616"/>
        <w:contextualSpacing/>
        <w:jc w:val="both"/>
        <w:rPr>
          <w:rFonts w:ascii="Palatino Linotype" w:eastAsia="MS Mincho" w:hAnsi="Palatino Linotype" w:cs="Arial"/>
          <w:b/>
        </w:rPr>
      </w:pPr>
    </w:p>
    <w:p w14:paraId="0B824F61" w14:textId="1C4DA1B6" w:rsidR="006B11E5" w:rsidRPr="00C73C72" w:rsidRDefault="00063F84" w:rsidP="003E1E50">
      <w:pPr>
        <w:spacing w:before="240" w:after="240" w:line="360" w:lineRule="auto"/>
        <w:ind w:left="567" w:right="616"/>
        <w:contextualSpacing/>
        <w:jc w:val="both"/>
        <w:rPr>
          <w:rFonts w:ascii="Palatino Linotype" w:eastAsia="MS Mincho" w:hAnsi="Palatino Linotype" w:cs="Arial"/>
          <w:b/>
          <w:i/>
        </w:rPr>
      </w:pPr>
      <w:r w:rsidRPr="00C73C72">
        <w:rPr>
          <w:rFonts w:ascii="Palatino Linotype" w:eastAsia="MS Mincho" w:hAnsi="Palatino Linotype" w:cs="Arial"/>
          <w:b/>
          <w:i/>
        </w:rPr>
        <w:t>IV. Los ayuntamientos y las dependencias, organismos, órganos y entidades de la administración municipal;</w:t>
      </w:r>
      <w:r w:rsidR="006B11E5" w:rsidRPr="00C73C72">
        <w:rPr>
          <w:rFonts w:eastAsia="MS Mincho"/>
        </w:rPr>
        <w:t xml:space="preserve"> </w:t>
      </w:r>
    </w:p>
    <w:p w14:paraId="24406422" w14:textId="595E7AD7" w:rsidR="00E46869" w:rsidRPr="00C73C72" w:rsidRDefault="00063F84" w:rsidP="00E46869">
      <w:pPr>
        <w:pStyle w:val="Prrafodelista"/>
        <w:numPr>
          <w:ilvl w:val="0"/>
          <w:numId w:val="2"/>
        </w:numPr>
        <w:tabs>
          <w:tab w:val="left" w:pos="851"/>
        </w:tabs>
        <w:spacing w:line="360" w:lineRule="auto"/>
        <w:ind w:left="0" w:right="49" w:firstLine="0"/>
        <w:jc w:val="both"/>
        <w:rPr>
          <w:rFonts w:ascii="Palatino Linotype" w:eastAsia="Times New Roman" w:hAnsi="Palatino Linotype" w:cs="Arial"/>
          <w:i/>
          <w:lang w:val="es-MX" w:eastAsia="en-US"/>
        </w:rPr>
      </w:pPr>
      <w:r w:rsidRPr="00C73C72">
        <w:rPr>
          <w:rFonts w:ascii="Palatino Linotype" w:eastAsia="Times New Roman" w:hAnsi="Palatino Linotype" w:cs="Arial"/>
          <w:szCs w:val="22"/>
          <w:lang w:val="es-ES" w:eastAsia="en-US"/>
        </w:rPr>
        <w:t xml:space="preserve">Apuntado lo anterior, </w:t>
      </w:r>
      <w:r w:rsidR="00E46869" w:rsidRPr="00C73C72">
        <w:rPr>
          <w:rFonts w:ascii="Palatino Linotype" w:eastAsia="Times New Roman" w:hAnsi="Palatino Linotype" w:cs="Arial"/>
          <w:szCs w:val="22"/>
          <w:lang w:val="es-ES" w:eastAsia="en-US"/>
        </w:rPr>
        <w:t xml:space="preserve">por cuanto hace a los puntos 3 y </w:t>
      </w:r>
      <w:r w:rsidRPr="00C73C72">
        <w:rPr>
          <w:rFonts w:ascii="Palatino Linotype" w:eastAsia="Times New Roman" w:hAnsi="Palatino Linotype" w:cs="Arial"/>
          <w:szCs w:val="22"/>
          <w:lang w:val="es-ES" w:eastAsia="en-US"/>
        </w:rPr>
        <w:t>4 del cuadro de análisis antes referido la particular requiere acceso</w:t>
      </w:r>
      <w:r w:rsidR="00E46869" w:rsidRPr="00C73C72">
        <w:rPr>
          <w:rFonts w:ascii="Palatino Linotype" w:eastAsia="Times New Roman" w:hAnsi="Palatino Linotype" w:cs="Arial"/>
          <w:szCs w:val="22"/>
          <w:lang w:val="es-ES" w:eastAsia="en-US"/>
        </w:rPr>
        <w:t xml:space="preserve"> a </w:t>
      </w:r>
      <w:r w:rsidR="00E46869" w:rsidRPr="00C73C72">
        <w:rPr>
          <w:rFonts w:ascii="Palatino Linotype" w:eastAsia="Times New Roman" w:hAnsi="Palatino Linotype" w:cs="Arial"/>
          <w:i/>
          <w:szCs w:val="22"/>
          <w:lang w:eastAsia="en-US"/>
        </w:rPr>
        <w:t xml:space="preserve">“Cuantos desayunos escolares no se entregan, no fueron repartidas, o sobraron esto es por día, por mes y por los años 2019 y 2020.”  (Sic) </w:t>
      </w:r>
      <w:r w:rsidR="00E46869" w:rsidRPr="00C73C72">
        <w:rPr>
          <w:rFonts w:ascii="Palatino Linotype" w:eastAsia="Times New Roman" w:hAnsi="Palatino Linotype" w:cs="Arial"/>
          <w:szCs w:val="22"/>
          <w:lang w:eastAsia="en-US"/>
        </w:rPr>
        <w:t xml:space="preserve">y </w:t>
      </w:r>
      <w:r w:rsidR="00E46869" w:rsidRPr="00C73C72">
        <w:rPr>
          <w:rFonts w:ascii="Palatino Linotype" w:eastAsia="Times New Roman" w:hAnsi="Palatino Linotype" w:cs="Arial"/>
          <w:i/>
          <w:szCs w:val="22"/>
          <w:lang w:eastAsia="en-US"/>
        </w:rPr>
        <w:t xml:space="preserve">“Cuál es el presupuesto designado para por año “2017, 2018 y 2019, para los desayunos escolar.”  (Sic) </w:t>
      </w:r>
      <w:r w:rsidR="00E46869" w:rsidRPr="00C73C72">
        <w:rPr>
          <w:rFonts w:ascii="Palatino Linotype" w:eastAsia="Times New Roman" w:hAnsi="Palatino Linotype" w:cs="Arial"/>
          <w:szCs w:val="22"/>
          <w:lang w:eastAsia="en-US"/>
        </w:rPr>
        <w:t xml:space="preserve">a lo cual el </w:t>
      </w:r>
      <w:r w:rsidR="00E46869" w:rsidRPr="00C73C72">
        <w:rPr>
          <w:rFonts w:ascii="Palatino Linotype" w:eastAsia="Times New Roman" w:hAnsi="Palatino Linotype" w:cs="Arial"/>
          <w:b/>
          <w:szCs w:val="22"/>
          <w:lang w:eastAsia="en-US"/>
        </w:rPr>
        <w:t xml:space="preserve">SUJETO OBLIGADO </w:t>
      </w:r>
      <w:r w:rsidR="00E46869" w:rsidRPr="00C73C72">
        <w:rPr>
          <w:rFonts w:ascii="Palatino Linotype" w:eastAsia="Times New Roman" w:hAnsi="Palatino Linotype" w:cs="Arial"/>
          <w:szCs w:val="22"/>
          <w:lang w:eastAsia="en-US"/>
        </w:rPr>
        <w:t xml:space="preserve">refirió respectivamente que: </w:t>
      </w:r>
      <w:r w:rsidR="00E46869" w:rsidRPr="00C73C72">
        <w:rPr>
          <w:rFonts w:ascii="Palatino Linotype" w:eastAsia="Times New Roman" w:hAnsi="Palatino Linotype" w:cs="Arial"/>
          <w:i/>
          <w:szCs w:val="22"/>
          <w:lang w:val="es-MX" w:eastAsia="en-US"/>
        </w:rPr>
        <w:t xml:space="preserve">“No sobran desayunos, ya que el producto llega en cantidades justas y exactas de acuerdo al total de beneficiarios que se registran en la plataforma, así mismo </w:t>
      </w:r>
      <w:r w:rsidR="00E46869" w:rsidRPr="00C73C72">
        <w:rPr>
          <w:rFonts w:ascii="Palatino Linotype" w:eastAsia="Times New Roman" w:hAnsi="Palatino Linotype" w:cs="Arial"/>
          <w:i/>
          <w:szCs w:val="22"/>
          <w:lang w:val="es-MX" w:eastAsia="en-US"/>
        </w:rPr>
        <w:lastRenderedPageBreak/>
        <w:t xml:space="preserve">informó que todas las dotaciones de desayunos se entregan en su totalidad a los comités de distribución de las escuelas beneficiarias para que se les entreguen a los niños y niñas y adolescentes beneficiados.” (Sic) </w:t>
      </w:r>
      <w:r w:rsidR="00E46869" w:rsidRPr="00C73C72">
        <w:rPr>
          <w:rFonts w:ascii="Palatino Linotype" w:eastAsia="Times New Roman" w:hAnsi="Palatino Linotype" w:cs="Arial"/>
          <w:szCs w:val="22"/>
          <w:lang w:val="es-MX" w:eastAsia="en-US"/>
        </w:rPr>
        <w:t xml:space="preserve">y </w:t>
      </w:r>
      <w:r w:rsidR="00E46869" w:rsidRPr="00C73C72">
        <w:rPr>
          <w:rFonts w:ascii="Palatino Linotype" w:eastAsia="Times New Roman" w:hAnsi="Palatino Linotype" w:cs="Arial"/>
          <w:i/>
          <w:lang w:val="es-MX" w:eastAsia="en-US"/>
        </w:rPr>
        <w:t>“A lo cual compete a este tesorería es el punto 4.- por el cual el monto de 2017 es $1</w:t>
      </w:r>
      <w:proofErr w:type="gramStart"/>
      <w:r w:rsidR="00E46869" w:rsidRPr="00C73C72">
        <w:rPr>
          <w:rFonts w:ascii="Palatino Linotype" w:eastAsia="Times New Roman" w:hAnsi="Palatino Linotype" w:cs="Arial"/>
          <w:i/>
          <w:lang w:val="es-MX" w:eastAsia="en-US"/>
        </w:rPr>
        <w:t>,885,537.61</w:t>
      </w:r>
      <w:proofErr w:type="gramEnd"/>
      <w:r w:rsidR="00E46869" w:rsidRPr="00C73C72">
        <w:rPr>
          <w:rFonts w:ascii="Palatino Linotype" w:eastAsia="Times New Roman" w:hAnsi="Palatino Linotype" w:cs="Arial"/>
          <w:i/>
          <w:lang w:val="es-MX" w:eastAsia="en-US"/>
        </w:rPr>
        <w:t>, 2018 $ 1,076,488.86 y 2019 $1,361,389.70” (Sic).</w:t>
      </w:r>
    </w:p>
    <w:p w14:paraId="1FD21438" w14:textId="77777777" w:rsidR="00E46869" w:rsidRPr="00C73C72" w:rsidRDefault="00E46869" w:rsidP="00E46869">
      <w:pPr>
        <w:pStyle w:val="Prrafodelista"/>
        <w:tabs>
          <w:tab w:val="left" w:pos="851"/>
        </w:tabs>
        <w:spacing w:line="360" w:lineRule="auto"/>
        <w:ind w:left="0" w:right="49"/>
        <w:jc w:val="both"/>
        <w:rPr>
          <w:rFonts w:ascii="Palatino Linotype" w:eastAsia="Times New Roman" w:hAnsi="Palatino Linotype" w:cs="Arial"/>
          <w:i/>
          <w:lang w:val="es-MX" w:eastAsia="en-US"/>
        </w:rPr>
      </w:pPr>
    </w:p>
    <w:p w14:paraId="4B2622B5" w14:textId="37D36BF5" w:rsidR="00E46869" w:rsidRPr="00C73C72" w:rsidRDefault="00E46869" w:rsidP="00E46869">
      <w:pPr>
        <w:pStyle w:val="Prrafodelista"/>
        <w:numPr>
          <w:ilvl w:val="0"/>
          <w:numId w:val="2"/>
        </w:numPr>
        <w:tabs>
          <w:tab w:val="left" w:pos="851"/>
        </w:tabs>
        <w:spacing w:line="360" w:lineRule="auto"/>
        <w:ind w:left="0" w:right="49" w:firstLine="0"/>
        <w:jc w:val="both"/>
        <w:rPr>
          <w:rFonts w:ascii="Palatino Linotype" w:eastAsia="Times New Roman" w:hAnsi="Palatino Linotype" w:cs="Arial"/>
          <w:i/>
          <w:lang w:val="es-MX" w:eastAsia="en-US"/>
        </w:rPr>
      </w:pPr>
      <w:r w:rsidRPr="00C73C72">
        <w:rPr>
          <w:rFonts w:ascii="Palatino Linotype" w:eastAsia="Times New Roman" w:hAnsi="Palatino Linotype" w:cs="Arial"/>
          <w:szCs w:val="22"/>
          <w:lang w:val="es-ES" w:eastAsia="en-US"/>
        </w:rPr>
        <w:t xml:space="preserve">Al respecto, es necesario referir, que las respuestas han colmado los requerimientos del particular además de que </w:t>
      </w:r>
      <w:r w:rsidRPr="00C73C72">
        <w:rPr>
          <w:rFonts w:ascii="Palatino Linotype" w:eastAsia="MS Mincho" w:hAnsi="Palatino Linotype" w:cs="Times New Roman"/>
          <w:lang w:eastAsia="es-ES_tradnl"/>
        </w:rPr>
        <w:t xml:space="preserve">este </w:t>
      </w:r>
      <w:proofErr w:type="spellStart"/>
      <w:r w:rsidRPr="00C73C72">
        <w:rPr>
          <w:rFonts w:ascii="Palatino Linotype" w:eastAsia="MS Mincho" w:hAnsi="Palatino Linotype" w:cs="Times New Roman"/>
          <w:lang w:eastAsia="es-ES_tradnl"/>
        </w:rPr>
        <w:t>resolutor</w:t>
      </w:r>
      <w:proofErr w:type="spellEnd"/>
      <w:r w:rsidRPr="00C73C72">
        <w:rPr>
          <w:rFonts w:ascii="Palatino Linotype" w:eastAsia="MS Mincho" w:hAnsi="Palatino Linotype" w:cs="Times New Roman"/>
          <w:lang w:eastAsia="es-ES_tradnl"/>
        </w:rPr>
        <w:t xml:space="preserve"> no está facultado para pronunciarse sobre la veracidad de la información que los Sujetos Obligados ponen a disposición de los solicitantes; situación que se aleja de las atribuciones de este Instituto máxime que al momento que ponen a disposición ésta, la misma tiene el carácter oficial y se presume veraz, tan es así que la misma queda registrada en el Sistema de Acceso a la Información Mexiquense </w:t>
      </w:r>
      <w:r w:rsidRPr="00C73C72">
        <w:rPr>
          <w:rFonts w:ascii="Palatino Linotype" w:eastAsia="MS Mincho" w:hAnsi="Palatino Linotype" w:cs="Times New Roman"/>
          <w:b/>
          <w:lang w:eastAsia="es-ES_tradnl"/>
        </w:rPr>
        <w:t>(SAIMEX).</w:t>
      </w:r>
    </w:p>
    <w:p w14:paraId="110E4A28" w14:textId="77777777" w:rsidR="00E46869" w:rsidRPr="00C73C72" w:rsidRDefault="00E46869" w:rsidP="00E46869">
      <w:pPr>
        <w:spacing w:line="360" w:lineRule="auto"/>
        <w:ind w:right="49"/>
        <w:contextualSpacing/>
        <w:jc w:val="both"/>
        <w:rPr>
          <w:rFonts w:ascii="Palatino Linotype" w:eastAsia="MS Mincho" w:hAnsi="Palatino Linotype" w:cs="Arial"/>
        </w:rPr>
      </w:pPr>
    </w:p>
    <w:p w14:paraId="6C3F902F" w14:textId="191C112B" w:rsidR="00E46869" w:rsidRPr="00C73C72" w:rsidRDefault="00E46869" w:rsidP="00E46869">
      <w:pPr>
        <w:pStyle w:val="Prrafodelista"/>
        <w:numPr>
          <w:ilvl w:val="0"/>
          <w:numId w:val="2"/>
        </w:numPr>
        <w:spacing w:line="360" w:lineRule="auto"/>
        <w:ind w:left="0" w:right="49" w:firstLine="0"/>
        <w:jc w:val="both"/>
        <w:rPr>
          <w:rFonts w:ascii="Palatino Linotype" w:eastAsia="MS Mincho" w:hAnsi="Palatino Linotype" w:cs="Arial"/>
        </w:rPr>
      </w:pPr>
      <w:r w:rsidRPr="00C73C72">
        <w:rPr>
          <w:rFonts w:ascii="Palatino Linotype" w:eastAsia="MS Mincho" w:hAnsi="Palatino Linotype" w:cs="Times New Roman"/>
          <w:lang w:eastAsia="es-ES_tradnl"/>
        </w:rPr>
        <w:t>Sirviendo de apoyo a lo anterior por analogía, el criterio 31-10 emitido por el ahora Instituto Nacional de Transparencia, Acceso a la Información y Protección de Datos Personales, que a la letra dice:</w:t>
      </w:r>
    </w:p>
    <w:p w14:paraId="5D8B48FE" w14:textId="77777777" w:rsidR="00E46869" w:rsidRPr="00C73C72" w:rsidRDefault="00E46869" w:rsidP="00E46869">
      <w:pPr>
        <w:spacing w:line="360" w:lineRule="auto"/>
        <w:ind w:right="49"/>
        <w:contextualSpacing/>
        <w:jc w:val="both"/>
        <w:rPr>
          <w:rFonts w:ascii="Palatino Linotype" w:eastAsia="MS Mincho" w:hAnsi="Palatino Linotype" w:cs="Arial"/>
        </w:rPr>
      </w:pPr>
    </w:p>
    <w:p w14:paraId="0C81952C" w14:textId="7B82E337" w:rsidR="00E46869" w:rsidRPr="00C73C72" w:rsidRDefault="00E46869" w:rsidP="00E46869">
      <w:pPr>
        <w:widowControl w:val="0"/>
        <w:autoSpaceDE w:val="0"/>
        <w:autoSpaceDN w:val="0"/>
        <w:adjustRightInd w:val="0"/>
        <w:spacing w:before="240" w:after="240" w:line="360" w:lineRule="auto"/>
        <w:ind w:left="567" w:right="567"/>
        <w:jc w:val="both"/>
        <w:rPr>
          <w:rFonts w:ascii="Palatino Linotype" w:eastAsia="MS Mincho" w:hAnsi="Palatino Linotype" w:cs="Times New Roman"/>
          <w:i/>
          <w:sz w:val="22"/>
          <w:lang w:eastAsia="es-ES_tradnl"/>
        </w:rPr>
      </w:pPr>
      <w:r w:rsidRPr="00C73C72">
        <w:rPr>
          <w:rFonts w:ascii="Palatino Linotype" w:eastAsia="MS Mincho" w:hAnsi="Palatino Linotype" w:cs="Times New Roman"/>
          <w:b/>
          <w:i/>
          <w:sz w:val="22"/>
          <w:lang w:eastAsia="es-ES_tradnl"/>
        </w:rPr>
        <w:t xml:space="preserve">“El Instituto Federal de Acceso a la Información y Protección de Datos no cuenta con facultades para pronunciarse respecto de la veracidad de los documentos proporcionados por los sujetos obligados. </w:t>
      </w:r>
      <w:r w:rsidRPr="00C73C72">
        <w:rPr>
          <w:rFonts w:ascii="Palatino Linotype" w:eastAsia="MS Mincho" w:hAnsi="Palatino Linotype" w:cs="Times New Roman"/>
          <w:i/>
          <w:sz w:val="22"/>
          <w:lang w:eastAsia="es-ES_tradnl"/>
        </w:rPr>
        <w:t xml:space="preserve">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w:t>
      </w:r>
      <w:r w:rsidRPr="00C73C72">
        <w:rPr>
          <w:rFonts w:ascii="Palatino Linotype" w:eastAsia="MS Mincho" w:hAnsi="Palatino Linotype" w:cs="Times New Roman"/>
          <w:i/>
          <w:sz w:val="22"/>
          <w:lang w:eastAsia="es-ES_tradnl"/>
        </w:rPr>
        <w:lastRenderedPageBreak/>
        <w:t>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49C4D525" w14:textId="3F8C115D" w:rsidR="001F2CE3" w:rsidRPr="00C73C72" w:rsidRDefault="00E46869" w:rsidP="00E46869">
      <w:pPr>
        <w:widowControl w:val="0"/>
        <w:numPr>
          <w:ilvl w:val="0"/>
          <w:numId w:val="2"/>
        </w:numPr>
        <w:autoSpaceDE w:val="0"/>
        <w:autoSpaceDN w:val="0"/>
        <w:adjustRightInd w:val="0"/>
        <w:spacing w:before="240" w:after="240" w:line="360" w:lineRule="auto"/>
        <w:ind w:left="0" w:firstLine="0"/>
        <w:contextualSpacing/>
        <w:jc w:val="both"/>
        <w:rPr>
          <w:rFonts w:ascii="Palatino Linotype" w:eastAsia="MS Mincho" w:hAnsi="Palatino Linotype" w:cs="Times New Roman"/>
          <w:lang w:eastAsia="es-ES_tradnl"/>
        </w:rPr>
      </w:pPr>
      <w:r w:rsidRPr="00C73C72">
        <w:rPr>
          <w:rFonts w:ascii="Palatino Linotype" w:eastAsia="MS Mincho" w:hAnsi="Palatino Linotype" w:cs="Times New Roman"/>
          <w:lang w:eastAsia="es-ES_tradnl"/>
        </w:rPr>
        <w:t xml:space="preserve">Numerales que compelen al </w:t>
      </w:r>
      <w:r w:rsidRPr="00C73C72">
        <w:rPr>
          <w:rFonts w:ascii="Palatino Linotype" w:eastAsia="MS Mincho" w:hAnsi="Palatino Linotype" w:cs="Times New Roman"/>
          <w:b/>
          <w:lang w:eastAsia="es-ES_tradnl"/>
        </w:rPr>
        <w:t>SUJETO OBLIGADO</w:t>
      </w:r>
      <w:r w:rsidRPr="00C73C72">
        <w:rPr>
          <w:rFonts w:ascii="Palatino Linotype" w:eastAsia="MS Mincho" w:hAnsi="Palatino Linotype" w:cs="Times New Roman"/>
          <w:lang w:eastAsia="es-ES_tradnl"/>
        </w:rPr>
        <w:t xml:space="preserve"> a apegarse en todo momento a los criterios ya expuestos, impidiendo a este Órgano Colegiado cuestionar la veracidad de la información.</w:t>
      </w:r>
    </w:p>
    <w:p w14:paraId="4FD2E88F" w14:textId="38D6329E" w:rsidR="003E1E50" w:rsidRPr="00C73C72" w:rsidRDefault="00E46869" w:rsidP="002667BE">
      <w:pPr>
        <w:pStyle w:val="Prrafodelista"/>
        <w:numPr>
          <w:ilvl w:val="0"/>
          <w:numId w:val="2"/>
        </w:numPr>
        <w:spacing w:after="160" w:line="360" w:lineRule="auto"/>
        <w:ind w:left="0" w:firstLine="0"/>
        <w:jc w:val="both"/>
        <w:rPr>
          <w:rFonts w:ascii="Palatino Linotype" w:eastAsia="Times New Roman" w:hAnsi="Palatino Linotype" w:cs="Arial"/>
          <w:szCs w:val="22"/>
          <w:lang w:val="es-ES" w:eastAsia="en-US"/>
        </w:rPr>
      </w:pPr>
      <w:r w:rsidRPr="00C73C72">
        <w:rPr>
          <w:rFonts w:ascii="Palatino Linotype" w:eastAsia="Times New Roman" w:hAnsi="Palatino Linotype" w:cs="Arial"/>
          <w:szCs w:val="22"/>
          <w:lang w:val="es-ES" w:eastAsia="en-US"/>
        </w:rPr>
        <w:t>Consecuentemente</w:t>
      </w:r>
      <w:r w:rsidR="00463E47" w:rsidRPr="00C73C72">
        <w:rPr>
          <w:rFonts w:ascii="Palatino Linotype" w:eastAsia="Times New Roman" w:hAnsi="Palatino Linotype" w:cs="Arial"/>
          <w:szCs w:val="22"/>
          <w:lang w:val="es-ES" w:eastAsia="en-US"/>
        </w:rPr>
        <w:t xml:space="preserve">, </w:t>
      </w:r>
      <w:r w:rsidR="00744731" w:rsidRPr="00C73C72">
        <w:rPr>
          <w:rFonts w:ascii="Palatino Linotype" w:eastAsia="Times New Roman" w:hAnsi="Palatino Linotype" w:cs="Arial"/>
          <w:szCs w:val="22"/>
          <w:lang w:val="es-ES" w:eastAsia="en-US"/>
        </w:rPr>
        <w:t>por cuanto hace a</w:t>
      </w:r>
      <w:r w:rsidR="003E1E50" w:rsidRPr="00C73C72">
        <w:rPr>
          <w:rFonts w:ascii="Palatino Linotype" w:eastAsia="Times New Roman" w:hAnsi="Palatino Linotype" w:cs="Arial"/>
          <w:szCs w:val="22"/>
          <w:lang w:val="es-ES" w:eastAsia="en-US"/>
        </w:rPr>
        <w:t>l punto 1</w:t>
      </w:r>
      <w:r w:rsidR="00904919" w:rsidRPr="00C73C72">
        <w:rPr>
          <w:rFonts w:ascii="Palatino Linotype" w:eastAsia="Times New Roman" w:hAnsi="Palatino Linotype" w:cs="Arial"/>
          <w:szCs w:val="22"/>
          <w:lang w:val="es-ES" w:eastAsia="en-US"/>
        </w:rPr>
        <w:t xml:space="preserve"> </w:t>
      </w:r>
      <w:r w:rsidR="003E1E50" w:rsidRPr="00C73C72">
        <w:rPr>
          <w:rFonts w:ascii="Palatino Linotype" w:eastAsia="Times New Roman" w:hAnsi="Palatino Linotype" w:cs="Arial"/>
          <w:szCs w:val="22"/>
          <w:lang w:val="es-ES" w:eastAsia="en-US"/>
        </w:rPr>
        <w:t xml:space="preserve">consistente en </w:t>
      </w:r>
      <w:r w:rsidR="003E1E50" w:rsidRPr="00C73C72">
        <w:rPr>
          <w:rFonts w:ascii="Palatino Linotype" w:eastAsia="Times New Roman" w:hAnsi="Palatino Linotype" w:cs="Arial"/>
          <w:i/>
          <w:szCs w:val="22"/>
          <w:lang w:eastAsia="en-US"/>
        </w:rPr>
        <w:t xml:space="preserve">“Cuanto es el costo unitario desayuno escolar, es preciso aclarar, lo que requiero es saber cuál es el costo unitario, cuanto se invierte en cada desayuno escolar, cual es el costo que paga de por cada una. No lo requiero de forma global, es de forma unitaria (una comida, una Sena y un desayuno Esto es por lo que respecta en el año 2019 y 2020.”  (Sic), </w:t>
      </w:r>
      <w:r w:rsidR="003E1E50" w:rsidRPr="00C73C72">
        <w:rPr>
          <w:rFonts w:ascii="Palatino Linotype" w:eastAsia="Times New Roman" w:hAnsi="Palatino Linotype" w:cs="Arial"/>
          <w:szCs w:val="22"/>
          <w:lang w:eastAsia="en-US"/>
        </w:rPr>
        <w:t xml:space="preserve">se advierte que el ente recurrido contesta parcialmente al requerimiento, ya que no realiza manifestación alguna sobre </w:t>
      </w:r>
      <w:r w:rsidR="00E53766" w:rsidRPr="00C73C72">
        <w:rPr>
          <w:rFonts w:ascii="Palatino Linotype" w:eastAsia="Times New Roman" w:hAnsi="Palatino Linotype" w:cs="Arial"/>
          <w:i/>
          <w:szCs w:val="22"/>
          <w:lang w:eastAsia="en-US"/>
        </w:rPr>
        <w:t>“</w:t>
      </w:r>
      <w:r w:rsidR="003E1E50" w:rsidRPr="00C73C72">
        <w:rPr>
          <w:rFonts w:ascii="Palatino Linotype" w:eastAsia="Times New Roman" w:hAnsi="Palatino Linotype" w:cs="Arial"/>
          <w:i/>
          <w:szCs w:val="22"/>
          <w:lang w:eastAsia="en-US"/>
        </w:rPr>
        <w:t>cuanto s</w:t>
      </w:r>
      <w:r w:rsidR="00E53766" w:rsidRPr="00C73C72">
        <w:rPr>
          <w:rFonts w:ascii="Palatino Linotype" w:eastAsia="Times New Roman" w:hAnsi="Palatino Linotype" w:cs="Arial"/>
          <w:i/>
          <w:szCs w:val="22"/>
          <w:lang w:eastAsia="en-US"/>
        </w:rPr>
        <w:t>e invierte en cada desayuno escolar”</w:t>
      </w:r>
      <w:r w:rsidR="003E1E50" w:rsidRPr="00C73C72">
        <w:rPr>
          <w:rFonts w:ascii="Palatino Linotype" w:eastAsia="Times New Roman" w:hAnsi="Palatino Linotype" w:cs="Arial"/>
          <w:szCs w:val="22"/>
          <w:lang w:eastAsia="en-US"/>
        </w:rPr>
        <w:t xml:space="preserve">, así </w:t>
      </w:r>
      <w:r w:rsidR="00E505EC" w:rsidRPr="00C73C72">
        <w:rPr>
          <w:rFonts w:ascii="Palatino Linotype" w:eastAsia="Times New Roman" w:hAnsi="Palatino Linotype" w:cs="Arial"/>
          <w:szCs w:val="22"/>
          <w:lang w:eastAsia="en-US"/>
        </w:rPr>
        <w:t xml:space="preserve"> de conformidad con lo establecido por el Acuerdo del General del Sistema para el Desarrollo Integral de la Familia del Estado de México por lo que se expiden las Reglas de Operación del Programa de Desarrollo Social EDOMEX: Nutrición Escolar 2019 y 2020 refieren</w:t>
      </w:r>
      <w:r w:rsidR="00B5694E" w:rsidRPr="00C73C72">
        <w:rPr>
          <w:rFonts w:ascii="Palatino Linotype" w:eastAsia="Times New Roman" w:hAnsi="Palatino Linotype" w:cs="Arial"/>
          <w:szCs w:val="22"/>
          <w:lang w:eastAsia="en-US"/>
        </w:rPr>
        <w:t xml:space="preserve"> que la entrega de insumos alimenticios en las modalidades de consumo de ración fría y caliente</w:t>
      </w:r>
      <w:r w:rsidR="00E53766" w:rsidRPr="00C73C72">
        <w:rPr>
          <w:rFonts w:ascii="Palatino Linotype" w:eastAsia="Times New Roman" w:hAnsi="Palatino Linotype" w:cs="Arial"/>
          <w:szCs w:val="22"/>
          <w:lang w:eastAsia="en-US"/>
        </w:rPr>
        <w:t xml:space="preserve">, </w:t>
      </w:r>
      <w:r w:rsidR="00B5694E" w:rsidRPr="00C73C72">
        <w:rPr>
          <w:rFonts w:ascii="Palatino Linotype" w:eastAsia="Times New Roman" w:hAnsi="Palatino Linotype" w:cs="Arial"/>
          <w:szCs w:val="22"/>
          <w:lang w:eastAsia="en-US"/>
        </w:rPr>
        <w:t xml:space="preserve">será cubierta por el Gobierno del Estado de México a través del Sistema para el Desarrollo Integral de la Familia del Estado de México como a continuación se observa: </w:t>
      </w:r>
    </w:p>
    <w:p w14:paraId="094AD010" w14:textId="77777777" w:rsidR="003E1E50" w:rsidRPr="00C73C72" w:rsidRDefault="003E1E50" w:rsidP="003E1E50">
      <w:pPr>
        <w:pStyle w:val="Prrafodelista"/>
        <w:spacing w:after="160" w:line="360" w:lineRule="auto"/>
        <w:ind w:left="0"/>
        <w:jc w:val="both"/>
        <w:rPr>
          <w:rFonts w:ascii="Palatino Linotype" w:eastAsia="Times New Roman" w:hAnsi="Palatino Linotype" w:cs="Arial"/>
          <w:szCs w:val="22"/>
          <w:lang w:val="es-ES" w:eastAsia="en-US"/>
        </w:rPr>
      </w:pPr>
    </w:p>
    <w:p w14:paraId="161CB880" w14:textId="30302535" w:rsidR="003E1E50" w:rsidRPr="00C73C72" w:rsidRDefault="00B5694E" w:rsidP="003E1E50">
      <w:pPr>
        <w:pStyle w:val="Prrafodelista"/>
        <w:spacing w:after="160" w:line="360" w:lineRule="auto"/>
        <w:ind w:left="0"/>
        <w:jc w:val="both"/>
        <w:rPr>
          <w:rFonts w:ascii="Palatino Linotype" w:eastAsia="Times New Roman" w:hAnsi="Palatino Linotype" w:cs="Arial"/>
          <w:szCs w:val="22"/>
          <w:lang w:val="es-ES" w:eastAsia="en-US"/>
        </w:rPr>
      </w:pPr>
      <w:r w:rsidRPr="00C73C72">
        <w:rPr>
          <w:noProof/>
          <w:lang w:val="es-MX" w:eastAsia="es-MX"/>
        </w:rPr>
        <w:lastRenderedPageBreak/>
        <mc:AlternateContent>
          <mc:Choice Requires="wps">
            <w:drawing>
              <wp:anchor distT="0" distB="0" distL="114300" distR="114300" simplePos="0" relativeHeight="251660288" behindDoc="0" locked="0" layoutInCell="1" allowOverlap="1" wp14:anchorId="42102889" wp14:editId="1A0A8A6A">
                <wp:simplePos x="0" y="0"/>
                <wp:positionH relativeFrom="column">
                  <wp:posOffset>43814</wp:posOffset>
                </wp:positionH>
                <wp:positionV relativeFrom="paragraph">
                  <wp:posOffset>45085</wp:posOffset>
                </wp:positionV>
                <wp:extent cx="5495925" cy="638175"/>
                <wp:effectExtent l="0" t="0" r="28575" b="28575"/>
                <wp:wrapNone/>
                <wp:docPr id="8" name="Rectángulo 8"/>
                <wp:cNvGraphicFramePr/>
                <a:graphic xmlns:a="http://schemas.openxmlformats.org/drawingml/2006/main">
                  <a:graphicData uri="http://schemas.microsoft.com/office/word/2010/wordprocessingShape">
                    <wps:wsp>
                      <wps:cNvSpPr/>
                      <wps:spPr>
                        <a:xfrm>
                          <a:off x="0" y="0"/>
                          <a:ext cx="5495925" cy="638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66F344BF" id="Rectángulo 8" o:spid="_x0000_s1026" style="position:absolute;margin-left:3.45pt;margin-top:3.55pt;width:432.75pt;height:50.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" filled="f" strokecolor="red" strokeweight="1.5pt"/>
            </w:pict>
          </mc:Fallback>
        </mc:AlternateContent>
      </w:r>
      <w:r w:rsidRPr="00C73C72">
        <w:rPr>
          <w:noProof/>
          <w:lang w:val="es-MX" w:eastAsia="es-MX"/>
        </w:rPr>
        <w:drawing>
          <wp:inline distT="0" distB="0" distL="0" distR="0" wp14:anchorId="0B0AEF0C" wp14:editId="039E697A">
            <wp:extent cx="6009321" cy="39624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168" t="19721" r="54261" b="46602"/>
                    <a:stretch/>
                  </pic:blipFill>
                  <pic:spPr bwMode="auto">
                    <a:xfrm>
                      <a:off x="0" y="0"/>
                      <a:ext cx="6049872" cy="3989138"/>
                    </a:xfrm>
                    <a:prstGeom prst="rect">
                      <a:avLst/>
                    </a:prstGeom>
                    <a:ln>
                      <a:noFill/>
                    </a:ln>
                    <a:extLst>
                      <a:ext uri="{53640926-AAD7-44D8-BBD7-CCE9431645EC}">
                        <a14:shadowObscured xmlns:a14="http://schemas.microsoft.com/office/drawing/2010/main"/>
                      </a:ext>
                    </a:extLst>
                  </pic:spPr>
                </pic:pic>
              </a:graphicData>
            </a:graphic>
          </wp:inline>
        </w:drawing>
      </w:r>
    </w:p>
    <w:p w14:paraId="6F4114F4" w14:textId="77777777" w:rsidR="00B5694E" w:rsidRPr="00C73C72" w:rsidRDefault="00B5694E" w:rsidP="003E1E50">
      <w:pPr>
        <w:pStyle w:val="Prrafodelista"/>
        <w:spacing w:after="160" w:line="360" w:lineRule="auto"/>
        <w:ind w:left="0"/>
        <w:jc w:val="both"/>
        <w:rPr>
          <w:rFonts w:ascii="Palatino Linotype" w:eastAsia="Times New Roman" w:hAnsi="Palatino Linotype" w:cs="Arial"/>
          <w:szCs w:val="22"/>
          <w:lang w:val="es-ES" w:eastAsia="en-US"/>
        </w:rPr>
      </w:pPr>
    </w:p>
    <w:p w14:paraId="2ECDD837" w14:textId="5EF1D7B9" w:rsidR="00B5694E" w:rsidRPr="00C73C72" w:rsidRDefault="00B5694E" w:rsidP="003E1E50">
      <w:pPr>
        <w:pStyle w:val="Prrafodelista"/>
        <w:spacing w:after="160" w:line="360" w:lineRule="auto"/>
        <w:ind w:left="0"/>
        <w:jc w:val="both"/>
        <w:rPr>
          <w:rFonts w:ascii="Palatino Linotype" w:eastAsia="Times New Roman" w:hAnsi="Palatino Linotype" w:cs="Arial"/>
          <w:szCs w:val="22"/>
          <w:lang w:val="es-ES" w:eastAsia="en-US"/>
        </w:rPr>
      </w:pPr>
      <w:r w:rsidRPr="00C73C72">
        <w:rPr>
          <w:noProof/>
          <w:lang w:val="es-MX" w:eastAsia="es-MX"/>
        </w:rPr>
        <mc:AlternateContent>
          <mc:Choice Requires="wps">
            <w:drawing>
              <wp:anchor distT="0" distB="0" distL="114300" distR="114300" simplePos="0" relativeHeight="251662336" behindDoc="0" locked="0" layoutInCell="1" allowOverlap="1" wp14:anchorId="7EEDAD4B" wp14:editId="7F1E1552">
                <wp:simplePos x="0" y="0"/>
                <wp:positionH relativeFrom="column">
                  <wp:posOffset>-3810</wp:posOffset>
                </wp:positionH>
                <wp:positionV relativeFrom="paragraph">
                  <wp:posOffset>-3810</wp:posOffset>
                </wp:positionV>
                <wp:extent cx="5495925" cy="638175"/>
                <wp:effectExtent l="0" t="0" r="28575" b="28575"/>
                <wp:wrapNone/>
                <wp:docPr id="24" name="Rectángulo 24"/>
                <wp:cNvGraphicFramePr/>
                <a:graphic xmlns:a="http://schemas.openxmlformats.org/drawingml/2006/main">
                  <a:graphicData uri="http://schemas.microsoft.com/office/word/2010/wordprocessingShape">
                    <wps:wsp>
                      <wps:cNvSpPr/>
                      <wps:spPr>
                        <a:xfrm>
                          <a:off x="0" y="0"/>
                          <a:ext cx="5495925" cy="6381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03F4C125" id="Rectángulo 24" o:spid="_x0000_s1026" style="position:absolute;margin-left:-.3pt;margin-top:-.3pt;width:432.75pt;height:50.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" filled="f" strokecolor="red" strokeweight="1.5pt"/>
            </w:pict>
          </mc:Fallback>
        </mc:AlternateContent>
      </w:r>
      <w:r w:rsidRPr="00C73C72">
        <w:rPr>
          <w:noProof/>
          <w:lang w:val="es-MX" w:eastAsia="es-MX"/>
        </w:rPr>
        <w:drawing>
          <wp:inline distT="0" distB="0" distL="0" distR="0" wp14:anchorId="1776E4CF" wp14:editId="1822C938">
            <wp:extent cx="5638800" cy="305748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4443" t="22754" r="7157" b="40231"/>
                    <a:stretch/>
                  </pic:blipFill>
                  <pic:spPr bwMode="auto">
                    <a:xfrm>
                      <a:off x="0" y="0"/>
                      <a:ext cx="5660762" cy="3069391"/>
                    </a:xfrm>
                    <a:prstGeom prst="rect">
                      <a:avLst/>
                    </a:prstGeom>
                    <a:ln>
                      <a:noFill/>
                    </a:ln>
                    <a:extLst>
                      <a:ext uri="{53640926-AAD7-44D8-BBD7-CCE9431645EC}">
                        <a14:shadowObscured xmlns:a14="http://schemas.microsoft.com/office/drawing/2010/main"/>
                      </a:ext>
                    </a:extLst>
                  </pic:spPr>
                </pic:pic>
              </a:graphicData>
            </a:graphic>
          </wp:inline>
        </w:drawing>
      </w:r>
    </w:p>
    <w:p w14:paraId="4024ED64" w14:textId="77777777" w:rsidR="00B5694E" w:rsidRPr="00C73C72" w:rsidRDefault="00B5694E" w:rsidP="003E1E50">
      <w:pPr>
        <w:pStyle w:val="Prrafodelista"/>
        <w:spacing w:after="160" w:line="360" w:lineRule="auto"/>
        <w:ind w:left="0"/>
        <w:jc w:val="both"/>
        <w:rPr>
          <w:rFonts w:ascii="Palatino Linotype" w:eastAsia="Times New Roman" w:hAnsi="Palatino Linotype" w:cs="Arial"/>
          <w:szCs w:val="22"/>
          <w:lang w:val="es-ES" w:eastAsia="en-US"/>
        </w:rPr>
      </w:pPr>
    </w:p>
    <w:p w14:paraId="17DAD827" w14:textId="7E2903DD" w:rsidR="00722A33" w:rsidRPr="00C73C72" w:rsidRDefault="00B5694E" w:rsidP="00722A33">
      <w:pPr>
        <w:numPr>
          <w:ilvl w:val="0"/>
          <w:numId w:val="2"/>
        </w:numPr>
        <w:tabs>
          <w:tab w:val="left" w:pos="0"/>
          <w:tab w:val="left" w:pos="426"/>
        </w:tabs>
        <w:spacing w:line="360" w:lineRule="auto"/>
        <w:ind w:left="0" w:firstLine="0"/>
        <w:contextualSpacing/>
        <w:jc w:val="both"/>
        <w:rPr>
          <w:rFonts w:ascii="Palatino Linotype" w:eastAsia="MS Mincho" w:hAnsi="Palatino Linotype" w:cs="Arial"/>
          <w:i/>
        </w:rPr>
      </w:pPr>
      <w:r w:rsidRPr="00C73C72">
        <w:rPr>
          <w:rFonts w:ascii="Palatino Linotype" w:eastAsia="MS Mincho" w:hAnsi="Palatino Linotype" w:cs="Arial"/>
        </w:rPr>
        <w:t>De lo anterior se advierte que</w:t>
      </w:r>
      <w:r w:rsidR="00722A33" w:rsidRPr="00C73C72">
        <w:rPr>
          <w:rFonts w:ascii="Palatino Linotype" w:eastAsia="MS Mincho" w:hAnsi="Palatino Linotype" w:cs="Arial"/>
        </w:rPr>
        <w:t xml:space="preserve"> el apoyo o inversión por cada desayuno de los años 2019 y 2020 es cubierto por el Sistema para el Desarrollo Integral de la Familia del Estado de México</w:t>
      </w:r>
      <w:r w:rsidRPr="00C73C72">
        <w:rPr>
          <w:rFonts w:ascii="Palatino Linotype" w:eastAsia="MS Mincho" w:hAnsi="Palatino Linotype" w:cs="Arial"/>
        </w:rPr>
        <w:t xml:space="preserve"> por lo que en efecto la información solicitada no pudiera obrar en l</w:t>
      </w:r>
      <w:r w:rsidR="00722A33" w:rsidRPr="00C73C72">
        <w:rPr>
          <w:rFonts w:ascii="Palatino Linotype" w:eastAsia="MS Mincho" w:hAnsi="Palatino Linotype" w:cs="Arial"/>
        </w:rPr>
        <w:t xml:space="preserve">os archivos del ente recurrido, así, </w:t>
      </w:r>
      <w:r w:rsidR="00722A33" w:rsidRPr="00C73C72">
        <w:rPr>
          <w:rFonts w:ascii="Palatino Linotype" w:eastAsia="MS Mincho" w:hAnsi="Palatino Linotype" w:cs="Times New Roman"/>
        </w:rPr>
        <w:t xml:space="preserve">del artículo 167 de la Ley de Transparencia y Acceso a la Información Pública del Estado de México y Municipios, señala que cuando las unidades de trasparencia determinen la notoria incompetencia por parte de los sujetos obligados,  dentro del ámbito de aplicación, para atender la solicitud de acceso a la información, deberán de comunicarlo al solicitante, como a continuación se observa: </w:t>
      </w:r>
    </w:p>
    <w:p w14:paraId="41A31075" w14:textId="77777777" w:rsidR="00722A33" w:rsidRPr="00C73C72" w:rsidRDefault="00722A33" w:rsidP="00722A33">
      <w:pPr>
        <w:ind w:left="720"/>
        <w:contextualSpacing/>
        <w:rPr>
          <w:rFonts w:ascii="Palatino Linotype" w:eastAsia="MS Mincho" w:hAnsi="Palatino Linotype" w:cs="Arial"/>
          <w:color w:val="000000"/>
        </w:rPr>
      </w:pPr>
    </w:p>
    <w:p w14:paraId="27BB2C80" w14:textId="77777777" w:rsidR="00722A33" w:rsidRPr="00C73C72" w:rsidRDefault="00722A33" w:rsidP="00722A33">
      <w:pPr>
        <w:shd w:val="clear" w:color="auto" w:fill="FFFFFF"/>
        <w:tabs>
          <w:tab w:val="left" w:pos="426"/>
        </w:tabs>
        <w:spacing w:before="240" w:after="120" w:line="360" w:lineRule="auto"/>
        <w:ind w:right="49"/>
        <w:contextualSpacing/>
        <w:jc w:val="both"/>
        <w:rPr>
          <w:rFonts w:ascii="Palatino Linotype" w:eastAsia="MS Mincho" w:hAnsi="Palatino Linotype" w:cs="Arial"/>
          <w:color w:val="000000"/>
        </w:rPr>
      </w:pPr>
    </w:p>
    <w:p w14:paraId="52A6F5BA" w14:textId="77777777" w:rsidR="00722A33" w:rsidRPr="00C73C72" w:rsidRDefault="00722A33" w:rsidP="00722A33">
      <w:pPr>
        <w:spacing w:line="360" w:lineRule="auto"/>
        <w:ind w:left="567" w:right="616"/>
        <w:jc w:val="both"/>
        <w:rPr>
          <w:rFonts w:ascii="Palatino Linotype" w:eastAsia="MS Mincho" w:hAnsi="Palatino Linotype" w:cs="Times New Roman"/>
          <w:i/>
          <w:sz w:val="22"/>
        </w:rPr>
      </w:pPr>
      <w:r w:rsidRPr="00C73C72">
        <w:rPr>
          <w:rFonts w:ascii="Palatino Linotype" w:eastAsia="MS Mincho" w:hAnsi="Palatino Linotype" w:cs="Times New Roman"/>
          <w:i/>
          <w:sz w:val="22"/>
        </w:rPr>
        <w:t>“</w:t>
      </w:r>
      <w:r w:rsidRPr="00C73C72">
        <w:rPr>
          <w:rFonts w:ascii="Palatino Linotype" w:eastAsia="MS Mincho" w:hAnsi="Palatino Linotype" w:cs="Times New Roman"/>
          <w:b/>
          <w:i/>
          <w:sz w:val="22"/>
        </w:rPr>
        <w:t>Artículo 167.</w:t>
      </w:r>
      <w:r w:rsidRPr="00C73C72">
        <w:rPr>
          <w:rFonts w:ascii="Palatino Linotype" w:eastAsia="MS Mincho" w:hAnsi="Palatino Linotype" w:cs="Times New Roman"/>
          <w:i/>
          <w:sz w:val="22"/>
        </w:rPr>
        <w:t xml:space="preserve"> </w:t>
      </w:r>
      <w:r w:rsidRPr="00C73C72">
        <w:rPr>
          <w:rFonts w:ascii="Palatino Linotype" w:eastAsia="MS Mincho" w:hAnsi="Palatino Linotype" w:cs="Times New Roman"/>
          <w:b/>
          <w:i/>
          <w:sz w:val="22"/>
        </w:rPr>
        <w:t>Cuando las unidades de transparencia determinen la notoria incompetencia</w:t>
      </w:r>
      <w:r w:rsidRPr="00C73C72">
        <w:rPr>
          <w:rFonts w:ascii="Palatino Linotype" w:eastAsia="MS Mincho" w:hAnsi="Palatino Linotype" w:cs="Times New Roman"/>
          <w:i/>
          <w:sz w:val="22"/>
        </w:rPr>
        <w:t xml:space="preserve"> por parte de los sujetos obligados, dentro del ámbito de aplicación, </w:t>
      </w:r>
      <w:r w:rsidRPr="00C73C72">
        <w:rPr>
          <w:rFonts w:ascii="Palatino Linotype" w:eastAsia="MS Mincho" w:hAnsi="Palatino Linotype" w:cs="Times New Roman"/>
          <w:b/>
          <w:i/>
          <w:sz w:val="22"/>
        </w:rPr>
        <w:t>para atender la solicitud de acceso a la información, deberán comunicarlo</w:t>
      </w:r>
      <w:r w:rsidRPr="00C73C72">
        <w:rPr>
          <w:rFonts w:ascii="Palatino Linotype" w:eastAsia="MS Mincho" w:hAnsi="Palatino Linotype" w:cs="Times New Roman"/>
          <w:i/>
          <w:sz w:val="22"/>
        </w:rPr>
        <w:t xml:space="preserve"> al solicitante, </w:t>
      </w:r>
      <w:r w:rsidRPr="00C73C72">
        <w:rPr>
          <w:rFonts w:ascii="Palatino Linotype" w:eastAsia="MS Mincho" w:hAnsi="Palatino Linotype" w:cs="Times New Roman"/>
          <w:b/>
          <w:i/>
          <w:sz w:val="22"/>
        </w:rPr>
        <w:t>dentro de los tres días hábiles posteriores a la recepción de la solicitud</w:t>
      </w:r>
      <w:r w:rsidRPr="00C73C72">
        <w:rPr>
          <w:rFonts w:ascii="Palatino Linotype" w:eastAsia="MS Mincho" w:hAnsi="Palatino Linotype" w:cs="Times New Roman"/>
          <w:i/>
          <w:sz w:val="22"/>
        </w:rPr>
        <w:t xml:space="preserve"> y, en su caso orientar al solicitante, el o los sujetos obligados competentes. </w:t>
      </w:r>
    </w:p>
    <w:p w14:paraId="6A2DC87E" w14:textId="77777777" w:rsidR="00722A33" w:rsidRPr="00C73C72" w:rsidRDefault="00722A33" w:rsidP="00722A33">
      <w:pPr>
        <w:spacing w:line="360" w:lineRule="auto"/>
        <w:ind w:left="567" w:right="616"/>
        <w:jc w:val="both"/>
        <w:rPr>
          <w:rFonts w:ascii="Palatino Linotype" w:eastAsia="MS Mincho" w:hAnsi="Palatino Linotype" w:cs="Times New Roman"/>
          <w:i/>
          <w:sz w:val="22"/>
        </w:rPr>
      </w:pPr>
    </w:p>
    <w:p w14:paraId="79718780" w14:textId="77777777" w:rsidR="00722A33" w:rsidRPr="00C73C72" w:rsidRDefault="00722A33" w:rsidP="00722A33">
      <w:pPr>
        <w:spacing w:line="360" w:lineRule="auto"/>
        <w:ind w:left="567" w:right="616"/>
        <w:jc w:val="both"/>
        <w:rPr>
          <w:rFonts w:ascii="Palatino Linotype" w:eastAsia="MS Mincho" w:hAnsi="Palatino Linotype" w:cs="Times New Roman"/>
          <w:i/>
          <w:sz w:val="22"/>
        </w:rPr>
      </w:pPr>
      <w:r w:rsidRPr="00C73C72">
        <w:rPr>
          <w:rFonts w:ascii="Palatino Linotype" w:eastAsia="MS Mincho" w:hAnsi="Palatino Linotype" w:cs="Times New Roman"/>
          <w:i/>
          <w:sz w:val="22"/>
        </w:rPr>
        <w:t xml:space="preserve">Si los sujetos obligados son competentes para atender parcialmente la solicitud de acceso a la información, deberá dar respuesta respecto de dicha parte. Respecto de la información sobre la cual es incompetente se procederá conforme lo señala el párrafo anterior. </w:t>
      </w:r>
    </w:p>
    <w:p w14:paraId="136831C3" w14:textId="77777777" w:rsidR="00722A33" w:rsidRPr="00C73C72" w:rsidRDefault="00722A33" w:rsidP="00722A33">
      <w:pPr>
        <w:spacing w:line="360" w:lineRule="auto"/>
        <w:ind w:left="567" w:right="616"/>
        <w:jc w:val="both"/>
        <w:rPr>
          <w:rFonts w:ascii="Palatino Linotype" w:eastAsia="MS Mincho" w:hAnsi="Palatino Linotype" w:cs="Times New Roman"/>
          <w:i/>
          <w:sz w:val="22"/>
        </w:rPr>
      </w:pPr>
    </w:p>
    <w:p w14:paraId="1F49CDD9" w14:textId="77777777" w:rsidR="00722A33" w:rsidRPr="00C73C72" w:rsidRDefault="00722A33" w:rsidP="00722A33">
      <w:pPr>
        <w:spacing w:line="360" w:lineRule="auto"/>
        <w:ind w:left="567" w:right="616"/>
        <w:jc w:val="both"/>
        <w:rPr>
          <w:rFonts w:ascii="Palatino Linotype" w:eastAsia="MS Mincho" w:hAnsi="Palatino Linotype" w:cs="Times New Roman"/>
          <w:i/>
          <w:sz w:val="22"/>
        </w:rPr>
      </w:pPr>
      <w:r w:rsidRPr="00C73C72">
        <w:rPr>
          <w:rFonts w:ascii="Palatino Linotype" w:eastAsia="MS Mincho" w:hAnsi="Palatino Linotype" w:cs="Times New Roman"/>
          <w:i/>
          <w:sz w:val="22"/>
        </w:rPr>
        <w:t>Si transcurrido el plazo señalado en el primer párrafo de este artículo, el sujeto obligado no declina la competencia en los términos establecidos, podrá canalizar la solicitud ante el sujeto obligado competente.”</w:t>
      </w:r>
    </w:p>
    <w:p w14:paraId="6D6AC6A9" w14:textId="77777777" w:rsidR="00722A33" w:rsidRPr="00C73C72" w:rsidRDefault="00722A33" w:rsidP="00722A33">
      <w:pPr>
        <w:spacing w:line="360" w:lineRule="auto"/>
        <w:ind w:left="567" w:right="616"/>
        <w:jc w:val="both"/>
        <w:rPr>
          <w:rFonts w:ascii="Palatino Linotype" w:eastAsia="MS Mincho" w:hAnsi="Palatino Linotype" w:cs="Times New Roman"/>
          <w:i/>
          <w:sz w:val="22"/>
        </w:rPr>
      </w:pPr>
    </w:p>
    <w:p w14:paraId="34543084" w14:textId="77777777" w:rsidR="00722A33" w:rsidRPr="00C73C72" w:rsidRDefault="00722A33" w:rsidP="00722A33">
      <w:pPr>
        <w:spacing w:line="360" w:lineRule="auto"/>
        <w:ind w:left="567" w:right="616"/>
        <w:jc w:val="both"/>
        <w:rPr>
          <w:rFonts w:ascii="Palatino Linotype" w:eastAsia="MS Mincho" w:hAnsi="Palatino Linotype" w:cs="Times New Roman"/>
          <w:sz w:val="22"/>
        </w:rPr>
      </w:pPr>
      <w:r w:rsidRPr="00C73C72">
        <w:rPr>
          <w:rFonts w:ascii="Palatino Linotype" w:eastAsia="MS Mincho" w:hAnsi="Palatino Linotype" w:cs="Times New Roman"/>
          <w:sz w:val="22"/>
        </w:rPr>
        <w:t>(Énfasis añadido)</w:t>
      </w:r>
    </w:p>
    <w:p w14:paraId="0686398A" w14:textId="77777777" w:rsidR="00722A33" w:rsidRPr="00C73C72" w:rsidRDefault="00722A33" w:rsidP="00722A33">
      <w:pPr>
        <w:spacing w:line="360" w:lineRule="auto"/>
        <w:ind w:left="567" w:right="616"/>
        <w:jc w:val="both"/>
        <w:rPr>
          <w:rFonts w:ascii="Palatino Linotype" w:eastAsia="MS Mincho" w:hAnsi="Palatino Linotype" w:cs="Times New Roman"/>
        </w:rPr>
      </w:pPr>
    </w:p>
    <w:p w14:paraId="1CD5F9D1" w14:textId="77777777" w:rsidR="00722A33" w:rsidRPr="00C73C72" w:rsidRDefault="00722A33" w:rsidP="00722A33">
      <w:pPr>
        <w:shd w:val="clear" w:color="auto" w:fill="FFFFFF"/>
        <w:tabs>
          <w:tab w:val="left" w:pos="426"/>
        </w:tabs>
        <w:spacing w:before="240" w:after="120" w:line="360" w:lineRule="auto"/>
        <w:ind w:right="49"/>
        <w:contextualSpacing/>
        <w:jc w:val="both"/>
        <w:rPr>
          <w:rFonts w:ascii="Palatino Linotype" w:eastAsia="MS Mincho" w:hAnsi="Palatino Linotype" w:cs="Arial"/>
          <w:color w:val="000000"/>
          <w:sz w:val="2"/>
        </w:rPr>
      </w:pPr>
    </w:p>
    <w:p w14:paraId="57DD93CD" w14:textId="0FE2E51A" w:rsidR="00722A33" w:rsidRPr="00C73C72" w:rsidRDefault="00722A33" w:rsidP="00722A33">
      <w:pPr>
        <w:numPr>
          <w:ilvl w:val="0"/>
          <w:numId w:val="2"/>
        </w:numPr>
        <w:shd w:val="clear" w:color="auto" w:fill="FFFFFF"/>
        <w:tabs>
          <w:tab w:val="left" w:pos="426"/>
        </w:tabs>
        <w:spacing w:before="240"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rPr>
        <w:t xml:space="preserve">En </w:t>
      </w:r>
      <w:r w:rsidRPr="00C73C72">
        <w:rPr>
          <w:rFonts w:ascii="Palatino Linotype" w:eastAsia="MS Mincho" w:hAnsi="Palatino Linotype" w:cs="Times New Roman"/>
        </w:rPr>
        <w:t xml:space="preserve">ese sentido, de la revisión al expediente electrónico radicado en el Sistema de Acceso a la Información Mexiquense </w:t>
      </w:r>
      <w:r w:rsidRPr="00C73C72">
        <w:rPr>
          <w:rFonts w:ascii="Palatino Linotype" w:eastAsia="MS Mincho" w:hAnsi="Palatino Linotype" w:cs="Times New Roman"/>
          <w:b/>
        </w:rPr>
        <w:t>(SAIMEX)</w:t>
      </w:r>
      <w:r w:rsidR="00E53766" w:rsidRPr="00C73C72">
        <w:rPr>
          <w:rFonts w:ascii="Palatino Linotype" w:eastAsia="MS Mincho" w:hAnsi="Palatino Linotype" w:cs="Times New Roman"/>
        </w:rPr>
        <w:t xml:space="preserve"> se advierte que no hubo pronunciamiento alguno tendente a orientar al particular</w:t>
      </w:r>
      <w:r w:rsidRPr="00C73C72">
        <w:rPr>
          <w:rFonts w:ascii="Palatino Linotype" w:eastAsia="MS Mincho" w:hAnsi="Palatino Linotype" w:cs="Times New Roman"/>
        </w:rPr>
        <w:t>; por lo que</w:t>
      </w:r>
      <w:r w:rsidR="00E53766" w:rsidRPr="00C73C72">
        <w:rPr>
          <w:rFonts w:ascii="Palatino Linotype" w:eastAsia="MS Mincho" w:hAnsi="Palatino Linotype" w:cs="Times New Roman"/>
        </w:rPr>
        <w:t xml:space="preserve"> así</w:t>
      </w:r>
      <w:r w:rsidRPr="00C73C72">
        <w:rPr>
          <w:rFonts w:ascii="Palatino Linotype" w:eastAsia="MS Mincho" w:hAnsi="Palatino Linotype" w:cs="Times New Roman"/>
        </w:rPr>
        <w:t xml:space="preserve">, dicha incompetencia tiene que ser aprobada por el Comité de Transparencia del </w:t>
      </w:r>
      <w:r w:rsidRPr="00C73C72">
        <w:rPr>
          <w:rFonts w:ascii="Palatino Linotype" w:eastAsia="MS Mincho" w:hAnsi="Palatino Linotype" w:cs="Times New Roman"/>
          <w:b/>
        </w:rPr>
        <w:t>SUJETO OBLIGADO</w:t>
      </w:r>
      <w:r w:rsidRPr="00C73C72">
        <w:rPr>
          <w:rFonts w:ascii="Palatino Linotype" w:eastAsia="MS Mincho" w:hAnsi="Palatino Linotype" w:cs="Times New Roman"/>
        </w:rPr>
        <w:t>, en términos del numeral 49 fracciones I y II de la Ley de la Materia, que literalmente señala:</w:t>
      </w:r>
    </w:p>
    <w:p w14:paraId="0E7BDE3B" w14:textId="77777777" w:rsidR="00E53766" w:rsidRPr="00C73C72" w:rsidRDefault="00E53766" w:rsidP="00E53766">
      <w:pPr>
        <w:shd w:val="clear" w:color="auto" w:fill="FFFFFF"/>
        <w:tabs>
          <w:tab w:val="left" w:pos="426"/>
        </w:tabs>
        <w:spacing w:before="240" w:after="120" w:line="360" w:lineRule="auto"/>
        <w:ind w:right="49"/>
        <w:contextualSpacing/>
        <w:jc w:val="both"/>
        <w:rPr>
          <w:rFonts w:ascii="Palatino Linotype" w:eastAsia="MS Mincho" w:hAnsi="Palatino Linotype" w:cs="Arial"/>
          <w:color w:val="000000"/>
        </w:rPr>
      </w:pPr>
    </w:p>
    <w:p w14:paraId="6A7C073F" w14:textId="77777777" w:rsidR="00722A33" w:rsidRPr="00C73C72" w:rsidRDefault="00722A33" w:rsidP="00722A33">
      <w:pPr>
        <w:tabs>
          <w:tab w:val="left" w:pos="8080"/>
        </w:tabs>
        <w:spacing w:line="360" w:lineRule="auto"/>
        <w:ind w:left="567" w:right="616"/>
        <w:jc w:val="both"/>
        <w:rPr>
          <w:rFonts w:ascii="Palatino Linotype" w:eastAsia="MS Mincho" w:hAnsi="Palatino Linotype" w:cs="Times New Roman"/>
          <w:i/>
          <w:sz w:val="22"/>
        </w:rPr>
      </w:pPr>
      <w:r w:rsidRPr="00C73C72">
        <w:rPr>
          <w:rFonts w:ascii="Palatino Linotype" w:eastAsia="MS Mincho" w:hAnsi="Palatino Linotype" w:cs="Times New Roman"/>
          <w:i/>
          <w:sz w:val="22"/>
        </w:rPr>
        <w:t>“</w:t>
      </w:r>
      <w:r w:rsidRPr="00C73C72">
        <w:rPr>
          <w:rFonts w:ascii="Palatino Linotype" w:eastAsia="MS Mincho" w:hAnsi="Palatino Linotype" w:cs="Times New Roman"/>
          <w:b/>
          <w:i/>
          <w:sz w:val="22"/>
        </w:rPr>
        <w:t>Artículo 49.</w:t>
      </w:r>
      <w:r w:rsidRPr="00C73C72">
        <w:rPr>
          <w:rFonts w:ascii="Palatino Linotype" w:eastAsia="MS Mincho" w:hAnsi="Palatino Linotype" w:cs="Times New Roman"/>
          <w:i/>
          <w:sz w:val="22"/>
        </w:rPr>
        <w:t xml:space="preserve"> Los Comités de Transparencia tendrán las siguientes atribuciones: </w:t>
      </w:r>
    </w:p>
    <w:p w14:paraId="332EEBAE" w14:textId="77777777" w:rsidR="00722A33" w:rsidRPr="00C73C72" w:rsidRDefault="00722A33" w:rsidP="00722A33">
      <w:pPr>
        <w:tabs>
          <w:tab w:val="left" w:pos="8080"/>
        </w:tabs>
        <w:spacing w:line="360" w:lineRule="auto"/>
        <w:ind w:left="567" w:right="616"/>
        <w:jc w:val="both"/>
        <w:rPr>
          <w:rFonts w:ascii="Palatino Linotype" w:eastAsia="MS Mincho" w:hAnsi="Palatino Linotype" w:cs="Times New Roman"/>
          <w:i/>
          <w:sz w:val="22"/>
        </w:rPr>
      </w:pPr>
      <w:r w:rsidRPr="00C73C72">
        <w:rPr>
          <w:rFonts w:ascii="Palatino Linotype" w:eastAsia="MS Mincho" w:hAnsi="Palatino Linotype" w:cs="Times New Roman"/>
          <w:i/>
          <w:sz w:val="22"/>
        </w:rPr>
        <w:t xml:space="preserve">I. Instituir, coordinar y supervisar en términos de las disposiciones aplicables, las acciones, medidas y procedimientos que coadyuven a asegurar una mayor eficacia en la gestión y atención de las solicitudes en materia de acceso a la información; </w:t>
      </w:r>
    </w:p>
    <w:p w14:paraId="2A144C5A" w14:textId="77777777" w:rsidR="00722A33" w:rsidRPr="00C73C72" w:rsidRDefault="00722A33" w:rsidP="00722A33">
      <w:pPr>
        <w:tabs>
          <w:tab w:val="left" w:pos="8080"/>
        </w:tabs>
        <w:spacing w:line="360" w:lineRule="auto"/>
        <w:ind w:left="567" w:right="616"/>
        <w:jc w:val="both"/>
        <w:rPr>
          <w:rFonts w:ascii="Palatino Linotype" w:eastAsia="MS Mincho" w:hAnsi="Palatino Linotype" w:cs="Times New Roman"/>
          <w:i/>
          <w:sz w:val="22"/>
        </w:rPr>
      </w:pPr>
      <w:r w:rsidRPr="00C73C72">
        <w:rPr>
          <w:rFonts w:ascii="Palatino Linotype" w:eastAsia="MS Mincho" w:hAnsi="Palatino Linotype" w:cs="Times New Roman"/>
          <w:i/>
          <w:sz w:val="22"/>
        </w:rPr>
        <w:t xml:space="preserve">II. </w:t>
      </w:r>
      <w:r w:rsidRPr="00C73C72">
        <w:rPr>
          <w:rFonts w:ascii="Palatino Linotype" w:eastAsia="MS Mincho" w:hAnsi="Palatino Linotype" w:cs="Times New Roman"/>
          <w:b/>
          <w:i/>
          <w:sz w:val="22"/>
        </w:rPr>
        <w:t>Confirmar, modificar o revocar las determinaciones que en materia de</w:t>
      </w:r>
      <w:r w:rsidRPr="00C73C72">
        <w:rPr>
          <w:rFonts w:ascii="Palatino Linotype" w:eastAsia="MS Mincho" w:hAnsi="Palatino Linotype" w:cs="Times New Roman"/>
          <w:i/>
          <w:sz w:val="22"/>
        </w:rPr>
        <w:t xml:space="preserve"> ampliación del plazo de respuesta, clasificación de la información y declaración de inexistencia o de </w:t>
      </w:r>
      <w:r w:rsidRPr="00C73C72">
        <w:rPr>
          <w:rFonts w:ascii="Palatino Linotype" w:eastAsia="MS Mincho" w:hAnsi="Palatino Linotype" w:cs="Times New Roman"/>
          <w:b/>
          <w:i/>
          <w:sz w:val="22"/>
        </w:rPr>
        <w:t>incompetencia realicen los titulares de las áreas de los sujetos obligados;</w:t>
      </w:r>
    </w:p>
    <w:p w14:paraId="67C1DFE0" w14:textId="77777777" w:rsidR="00722A33" w:rsidRPr="00C73C72" w:rsidRDefault="00722A33" w:rsidP="00722A33">
      <w:pPr>
        <w:tabs>
          <w:tab w:val="left" w:pos="8080"/>
        </w:tabs>
        <w:spacing w:line="360" w:lineRule="auto"/>
        <w:ind w:left="567" w:right="616"/>
        <w:jc w:val="both"/>
        <w:rPr>
          <w:rFonts w:ascii="Palatino Linotype" w:eastAsia="MS Mincho" w:hAnsi="Palatino Linotype" w:cs="Times New Roman"/>
          <w:i/>
          <w:sz w:val="22"/>
        </w:rPr>
      </w:pPr>
      <w:r w:rsidRPr="00C73C72">
        <w:rPr>
          <w:rFonts w:ascii="Palatino Linotype" w:eastAsia="MS Mincho" w:hAnsi="Palatino Linotype" w:cs="Times New Roman"/>
          <w:i/>
          <w:sz w:val="22"/>
        </w:rPr>
        <w:t>(…)”</w:t>
      </w:r>
    </w:p>
    <w:p w14:paraId="13B683A6" w14:textId="77777777" w:rsidR="00722A33" w:rsidRPr="00C73C72" w:rsidRDefault="00722A33" w:rsidP="00722A33">
      <w:pPr>
        <w:tabs>
          <w:tab w:val="left" w:pos="8080"/>
        </w:tabs>
        <w:spacing w:line="360" w:lineRule="auto"/>
        <w:ind w:left="567" w:right="616"/>
        <w:jc w:val="both"/>
        <w:rPr>
          <w:rFonts w:ascii="Palatino Linotype" w:eastAsia="MS Mincho" w:hAnsi="Palatino Linotype" w:cs="Times New Roman"/>
          <w:i/>
          <w:sz w:val="16"/>
        </w:rPr>
      </w:pPr>
    </w:p>
    <w:p w14:paraId="5BE520AA" w14:textId="77777777" w:rsidR="00722A33" w:rsidRPr="00C73C72" w:rsidRDefault="00722A33" w:rsidP="00722A33">
      <w:pPr>
        <w:tabs>
          <w:tab w:val="left" w:pos="8080"/>
        </w:tabs>
        <w:spacing w:line="360" w:lineRule="auto"/>
        <w:ind w:left="567" w:right="616"/>
        <w:jc w:val="both"/>
        <w:rPr>
          <w:rFonts w:ascii="Palatino Linotype" w:eastAsia="MS Mincho" w:hAnsi="Palatino Linotype" w:cs="Times New Roman"/>
          <w:sz w:val="22"/>
        </w:rPr>
      </w:pPr>
      <w:r w:rsidRPr="00C73C72">
        <w:rPr>
          <w:rFonts w:ascii="Palatino Linotype" w:eastAsia="MS Mincho" w:hAnsi="Palatino Linotype" w:cs="Times New Roman"/>
          <w:sz w:val="22"/>
        </w:rPr>
        <w:t>(Énfasis añadido)</w:t>
      </w:r>
    </w:p>
    <w:p w14:paraId="4109315C" w14:textId="77777777" w:rsidR="00E53766" w:rsidRPr="00C73C72" w:rsidRDefault="00E53766" w:rsidP="00722A33">
      <w:pPr>
        <w:tabs>
          <w:tab w:val="left" w:pos="8080"/>
        </w:tabs>
        <w:spacing w:line="360" w:lineRule="auto"/>
        <w:ind w:left="567" w:right="616"/>
        <w:jc w:val="both"/>
        <w:rPr>
          <w:rFonts w:ascii="Palatino Linotype" w:eastAsia="MS Mincho" w:hAnsi="Palatino Linotype" w:cs="Times New Roman"/>
        </w:rPr>
      </w:pPr>
    </w:p>
    <w:p w14:paraId="0022FDCB" w14:textId="090F9D7E" w:rsidR="00722A33" w:rsidRPr="00C73C72" w:rsidRDefault="00722A33" w:rsidP="00722A33">
      <w:pPr>
        <w:numPr>
          <w:ilvl w:val="0"/>
          <w:numId w:val="2"/>
        </w:numPr>
        <w:shd w:val="clear" w:color="auto" w:fill="FFFFFF"/>
        <w:tabs>
          <w:tab w:val="left" w:pos="426"/>
        </w:tabs>
        <w:spacing w:before="240"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rPr>
        <w:t xml:space="preserve">Razón </w:t>
      </w:r>
      <w:r w:rsidRPr="00C73C72">
        <w:rPr>
          <w:rFonts w:ascii="Palatino Linotype" w:eastAsia="MS Mincho" w:hAnsi="Palatino Linotype" w:cs="Times New Roman"/>
        </w:rPr>
        <w:t xml:space="preserve">por la </w:t>
      </w:r>
      <w:r w:rsidRPr="00C73C72">
        <w:rPr>
          <w:rFonts w:ascii="Palatino Linotype" w:eastAsia="MS Mincho" w:hAnsi="Palatino Linotype" w:cs="Times New Roman"/>
          <w:lang w:val="es-ES"/>
        </w:rPr>
        <w:t xml:space="preserve">cual se debe ordenar que el Comité de Transparencia del </w:t>
      </w:r>
      <w:r w:rsidRPr="00C73C72">
        <w:rPr>
          <w:rFonts w:ascii="Palatino Linotype" w:eastAsia="MS Mincho" w:hAnsi="Palatino Linotype" w:cs="Times New Roman"/>
          <w:b/>
          <w:lang w:val="es-ES"/>
        </w:rPr>
        <w:t>SUJETO OBLIGADO</w:t>
      </w:r>
      <w:r w:rsidRPr="00C73C72">
        <w:rPr>
          <w:rFonts w:ascii="Palatino Linotype" w:eastAsia="MS Mincho" w:hAnsi="Palatino Linotype" w:cs="Times New Roman"/>
          <w:lang w:val="es-ES"/>
        </w:rPr>
        <w:t>, emita el Acuerdo mediante el cual se declare la inc</w:t>
      </w:r>
      <w:r w:rsidR="00E53766" w:rsidRPr="00C73C72">
        <w:rPr>
          <w:rFonts w:ascii="Palatino Linotype" w:eastAsia="MS Mincho" w:hAnsi="Palatino Linotype" w:cs="Times New Roman"/>
          <w:lang w:val="es-ES"/>
        </w:rPr>
        <w:t xml:space="preserve">ompetencia del </w:t>
      </w:r>
      <w:r w:rsidR="00E53766" w:rsidRPr="00C73C72">
        <w:rPr>
          <w:rFonts w:ascii="Palatino Linotype" w:eastAsia="MS Mincho" w:hAnsi="Palatino Linotype" w:cs="Times New Roman"/>
          <w:b/>
          <w:bCs/>
        </w:rPr>
        <w:t>Sistema Municipal Para el Desarrollo Integral de la Familia de Nezahualcóyotl</w:t>
      </w:r>
      <w:r w:rsidR="00E53766" w:rsidRPr="00C73C72">
        <w:rPr>
          <w:rFonts w:ascii="Palatino Linotype" w:eastAsia="MS Mincho" w:hAnsi="Palatino Linotype" w:cs="Times New Roman"/>
          <w:lang w:val="es-ES"/>
        </w:rPr>
        <w:t xml:space="preserve"> </w:t>
      </w:r>
      <w:r w:rsidRPr="00C73C72">
        <w:rPr>
          <w:rFonts w:ascii="Palatino Linotype" w:eastAsia="MS Mincho" w:hAnsi="Palatino Linotype" w:cs="Times New Roman"/>
          <w:lang w:val="es-ES"/>
        </w:rPr>
        <w:t xml:space="preserve">para poseer, generar o administrar la información relacionada con </w:t>
      </w:r>
      <w:r w:rsidR="00E53766" w:rsidRPr="00C73C72">
        <w:rPr>
          <w:rFonts w:ascii="Palatino Linotype" w:eastAsia="MS Mincho" w:hAnsi="Palatino Linotype" w:cs="Times New Roman"/>
          <w:lang w:val="es-ES"/>
        </w:rPr>
        <w:t xml:space="preserve">el costo del </w:t>
      </w:r>
      <w:r w:rsidR="00E53766" w:rsidRPr="00C73C72">
        <w:rPr>
          <w:rFonts w:ascii="Palatino Linotype" w:eastAsia="MS Mincho" w:hAnsi="Palatino Linotype" w:cs="Times New Roman"/>
          <w:lang w:val="es-ES"/>
        </w:rPr>
        <w:lastRenderedPageBreak/>
        <w:t>apoyo por concepto de raciones alimentaras otorgadas con motivo del Programa de Desarrollo Social Nutrición Escolar</w:t>
      </w:r>
      <w:r w:rsidRPr="00C73C72">
        <w:rPr>
          <w:rFonts w:ascii="Palatino Linotype" w:eastAsia="MS Mincho" w:hAnsi="Palatino Linotype" w:cs="Arial"/>
        </w:rPr>
        <w:t xml:space="preserve">.  </w:t>
      </w:r>
    </w:p>
    <w:p w14:paraId="596EF4AA" w14:textId="77777777" w:rsidR="00722A33" w:rsidRPr="00C73C72" w:rsidRDefault="00722A33" w:rsidP="00722A33">
      <w:pPr>
        <w:shd w:val="clear" w:color="auto" w:fill="FFFFFF"/>
        <w:tabs>
          <w:tab w:val="left" w:pos="426"/>
        </w:tabs>
        <w:spacing w:before="240" w:after="120" w:line="360" w:lineRule="auto"/>
        <w:ind w:right="49"/>
        <w:contextualSpacing/>
        <w:jc w:val="both"/>
        <w:rPr>
          <w:rFonts w:ascii="Palatino Linotype" w:eastAsia="MS Mincho" w:hAnsi="Palatino Linotype" w:cs="Arial"/>
          <w:color w:val="000000"/>
        </w:rPr>
      </w:pPr>
    </w:p>
    <w:p w14:paraId="10AD0623" w14:textId="4F3BEA2F" w:rsidR="00722A33" w:rsidRPr="00C73C72" w:rsidRDefault="00722A33" w:rsidP="00722A33">
      <w:pPr>
        <w:numPr>
          <w:ilvl w:val="0"/>
          <w:numId w:val="2"/>
        </w:numPr>
        <w:tabs>
          <w:tab w:val="left" w:pos="426"/>
        </w:tabs>
        <w:spacing w:before="100" w:beforeAutospacing="1" w:after="100" w:afterAutospacing="1" w:line="360" w:lineRule="auto"/>
        <w:ind w:left="0" w:firstLine="0"/>
        <w:contextualSpacing/>
        <w:jc w:val="both"/>
        <w:rPr>
          <w:rFonts w:ascii="Palatino Linotype" w:eastAsia="Calibri" w:hAnsi="Palatino Linotype" w:cs="Arial"/>
        </w:rPr>
      </w:pPr>
      <w:r w:rsidRPr="00C73C72">
        <w:rPr>
          <w:rFonts w:ascii="Palatino Linotype" w:eastAsia="Calibri" w:hAnsi="Palatino Linotype" w:cs="Arial"/>
        </w:rPr>
        <w:t>En efecto, si bien el</w:t>
      </w:r>
      <w:r w:rsidRPr="00C73C72">
        <w:rPr>
          <w:rFonts w:ascii="Palatino Linotype" w:eastAsia="Calibri" w:hAnsi="Palatino Linotype" w:cs="Arial"/>
          <w:b/>
        </w:rPr>
        <w:t xml:space="preserve"> </w:t>
      </w:r>
      <w:r w:rsidRPr="00C73C72">
        <w:rPr>
          <w:rFonts w:ascii="Palatino Linotype" w:eastAsia="Calibri" w:hAnsi="Palatino Linotype" w:cs="Arial"/>
        </w:rPr>
        <w:t>Sujeto Obligado</w:t>
      </w:r>
      <w:r w:rsidRPr="00C73C72">
        <w:rPr>
          <w:rFonts w:ascii="Palatino Linotype" w:eastAsia="Calibri" w:hAnsi="Palatino Linotype" w:cs="Arial"/>
          <w:b/>
        </w:rPr>
        <w:t xml:space="preserve"> </w:t>
      </w:r>
      <w:r w:rsidRPr="00C73C72">
        <w:rPr>
          <w:rFonts w:ascii="Palatino Linotype" w:eastAsia="Calibri" w:hAnsi="Palatino Linotype" w:cs="Arial"/>
        </w:rPr>
        <w:t>no tiene competencia para administrar, generar o poseer la información solicitada</w:t>
      </w:r>
      <w:r w:rsidR="00E53766" w:rsidRPr="00C73C72">
        <w:rPr>
          <w:rFonts w:ascii="Palatino Linotype" w:eastAsia="Calibri" w:hAnsi="Palatino Linotype" w:cs="Arial"/>
        </w:rPr>
        <w:t xml:space="preserve"> consiente en </w:t>
      </w:r>
      <w:r w:rsidR="00E53766" w:rsidRPr="00C73C72">
        <w:rPr>
          <w:rFonts w:ascii="Palatino Linotype" w:eastAsia="Times New Roman" w:hAnsi="Palatino Linotype" w:cs="Arial"/>
          <w:i/>
          <w:szCs w:val="22"/>
          <w:lang w:eastAsia="en-US"/>
        </w:rPr>
        <w:t>“cuanto se invierte en cada desayuno escolar</w:t>
      </w:r>
      <w:r w:rsidR="00404374" w:rsidRPr="00C73C72">
        <w:rPr>
          <w:rFonts w:ascii="Palatino Linotype" w:eastAsia="Calibri" w:hAnsi="Palatino Linotype" w:cs="Arial"/>
        </w:rPr>
        <w:t>”</w:t>
      </w:r>
      <w:r w:rsidRPr="00C73C72">
        <w:rPr>
          <w:rFonts w:ascii="Palatino Linotype" w:eastAsia="Calibri" w:hAnsi="Palatino Linotype" w:cs="Arial"/>
        </w:rPr>
        <w:t>, en virtud de poseerl</w:t>
      </w:r>
      <w:r w:rsidR="00404374" w:rsidRPr="00C73C72">
        <w:rPr>
          <w:rFonts w:ascii="Palatino Linotype" w:eastAsia="Calibri" w:hAnsi="Palatino Linotype" w:cs="Arial"/>
        </w:rPr>
        <w:t xml:space="preserve">a otro diverso Sujeto Obligado, </w:t>
      </w:r>
      <w:r w:rsidRPr="00C73C72">
        <w:rPr>
          <w:rFonts w:ascii="Palatino Linotype" w:eastAsia="Calibri" w:hAnsi="Palatino Linotype" w:cs="Arial"/>
        </w:rPr>
        <w:t>también lo es</w:t>
      </w:r>
      <w:r w:rsidR="00404374" w:rsidRPr="00C73C72">
        <w:rPr>
          <w:rFonts w:ascii="Palatino Linotype" w:eastAsia="Calibri" w:hAnsi="Palatino Linotype" w:cs="Arial"/>
        </w:rPr>
        <w:t xml:space="preserve"> que, dicha incompetencia debe de ser </w:t>
      </w:r>
      <w:r w:rsidRPr="00C73C72">
        <w:rPr>
          <w:rFonts w:ascii="Palatino Linotype" w:eastAsia="Calibri" w:hAnsi="Palatino Linotype" w:cs="Arial"/>
        </w:rPr>
        <w:t>confirmada, modificada o revocada por el Comité de Transparencia en términos del precepto legal referido.</w:t>
      </w:r>
    </w:p>
    <w:p w14:paraId="58D12F8D" w14:textId="77777777" w:rsidR="00722A33" w:rsidRPr="00C73C72" w:rsidRDefault="00722A33" w:rsidP="00722A33">
      <w:pPr>
        <w:tabs>
          <w:tab w:val="left" w:pos="426"/>
        </w:tabs>
        <w:spacing w:before="100" w:beforeAutospacing="1" w:after="100" w:afterAutospacing="1" w:line="360" w:lineRule="auto"/>
        <w:contextualSpacing/>
        <w:jc w:val="both"/>
        <w:rPr>
          <w:rFonts w:ascii="Palatino Linotype" w:eastAsia="Calibri" w:hAnsi="Palatino Linotype" w:cs="Arial"/>
        </w:rPr>
      </w:pPr>
    </w:p>
    <w:p w14:paraId="6C1A0EF5" w14:textId="77777777" w:rsidR="00722A33" w:rsidRPr="00C73C72" w:rsidRDefault="00722A33" w:rsidP="00722A33">
      <w:pPr>
        <w:numPr>
          <w:ilvl w:val="0"/>
          <w:numId w:val="2"/>
        </w:numPr>
        <w:tabs>
          <w:tab w:val="left" w:pos="426"/>
        </w:tabs>
        <w:spacing w:before="100" w:beforeAutospacing="1" w:after="100" w:afterAutospacing="1" w:line="360" w:lineRule="auto"/>
        <w:ind w:left="0" w:firstLine="0"/>
        <w:contextualSpacing/>
        <w:jc w:val="both"/>
        <w:rPr>
          <w:rFonts w:ascii="Palatino Linotype" w:eastAsia="Calibri" w:hAnsi="Palatino Linotype" w:cs="Arial"/>
        </w:rPr>
      </w:pPr>
      <w:r w:rsidRPr="00C73C72">
        <w:rPr>
          <w:rFonts w:ascii="Palatino Linotype" w:eastAsia="Calibri" w:hAnsi="Palatino Linotype" w:cs="Arial"/>
        </w:rPr>
        <w:t>El hecho que el Comité de Transparencia emita un acuerdo en donde se plasmen los fundamentos y razones por las cuales no es competente para generar, poseer y/o administrar la información requerida, es como se ha dicho, para no afectar el derecho del particular y al mismo tiempo, brindar certeza a través de un documento firmado por los integrantes del Comité de Transparencia que la información no se encuentra en sus archivos por el motivo que no se cuenta con normatividad que lo disponga.</w:t>
      </w:r>
    </w:p>
    <w:p w14:paraId="3EBCCBEF" w14:textId="77777777" w:rsidR="00722A33" w:rsidRPr="00C73C72" w:rsidRDefault="00722A33" w:rsidP="00722A33">
      <w:pPr>
        <w:tabs>
          <w:tab w:val="left" w:pos="426"/>
        </w:tabs>
        <w:ind w:left="720"/>
        <w:contextualSpacing/>
        <w:rPr>
          <w:rFonts w:ascii="Palatino Linotype" w:eastAsia="Calibri" w:hAnsi="Palatino Linotype" w:cs="Arial"/>
        </w:rPr>
      </w:pPr>
    </w:p>
    <w:p w14:paraId="6BE85E46" w14:textId="77777777" w:rsidR="00722A33" w:rsidRPr="00C73C72" w:rsidRDefault="00722A33" w:rsidP="00722A33">
      <w:pPr>
        <w:numPr>
          <w:ilvl w:val="0"/>
          <w:numId w:val="2"/>
        </w:numPr>
        <w:tabs>
          <w:tab w:val="left" w:pos="426"/>
        </w:tabs>
        <w:spacing w:before="100" w:beforeAutospacing="1" w:after="100" w:afterAutospacing="1" w:line="360" w:lineRule="auto"/>
        <w:ind w:left="0" w:firstLine="0"/>
        <w:contextualSpacing/>
        <w:jc w:val="both"/>
        <w:rPr>
          <w:rFonts w:ascii="Palatino Linotype" w:eastAsia="Calibri" w:hAnsi="Palatino Linotype" w:cs="Arial"/>
        </w:rPr>
      </w:pPr>
      <w:r w:rsidRPr="00C73C72">
        <w:rPr>
          <w:rFonts w:ascii="Palatino Linotype" w:eastAsia="Calibri" w:hAnsi="Palatino Linotype" w:cs="Arial"/>
        </w:rPr>
        <w:t xml:space="preserve">Para robustecer lo anterior, el artículo 195 de la Ley de Transparencia y Acceso a la Información Pública del Estado de México y Municipios refiere que </w:t>
      </w:r>
      <w:r w:rsidRPr="00C73C72">
        <w:rPr>
          <w:rFonts w:ascii="Palatino Linotype" w:eastAsia="Calibri" w:hAnsi="Palatino Linotype" w:cs="Arial"/>
          <w:i/>
        </w:rPr>
        <w:t xml:space="preserve">en la tramitación del recurso de revisión se aplicarán supletoriamente las disposiciones contenidas en el Código de Procedimientos Administrativos del Estado de México, </w:t>
      </w:r>
      <w:r w:rsidRPr="00C73C72">
        <w:rPr>
          <w:rFonts w:ascii="Palatino Linotype" w:eastAsia="Calibri" w:hAnsi="Palatino Linotype" w:cs="Arial"/>
        </w:rPr>
        <w:t>luego entonces, en razón de que derivado de las manifestaciones vertidas por el Sujeto Obligado, se ordenará la entrega de un acuerdo emitido por el Comité de Transparencia mediante el que exponga la incompetencia relativa  a la información que le fue requerida.</w:t>
      </w:r>
    </w:p>
    <w:p w14:paraId="4C758416" w14:textId="77777777" w:rsidR="00722A33" w:rsidRPr="00C73C72" w:rsidRDefault="00722A33" w:rsidP="00722A33">
      <w:pPr>
        <w:tabs>
          <w:tab w:val="left" w:pos="426"/>
        </w:tabs>
        <w:spacing w:before="100" w:beforeAutospacing="1" w:after="100" w:afterAutospacing="1" w:line="360" w:lineRule="auto"/>
        <w:contextualSpacing/>
        <w:jc w:val="both"/>
        <w:rPr>
          <w:rFonts w:ascii="Palatino Linotype" w:eastAsia="Calibri" w:hAnsi="Palatino Linotype" w:cs="Arial"/>
        </w:rPr>
      </w:pPr>
    </w:p>
    <w:p w14:paraId="5359261E" w14:textId="77777777" w:rsidR="00722A33" w:rsidRPr="00C73C72" w:rsidRDefault="00722A33" w:rsidP="00722A33">
      <w:pPr>
        <w:numPr>
          <w:ilvl w:val="0"/>
          <w:numId w:val="2"/>
        </w:numPr>
        <w:tabs>
          <w:tab w:val="left" w:pos="426"/>
        </w:tabs>
        <w:spacing w:before="100" w:beforeAutospacing="1" w:after="100" w:afterAutospacing="1" w:line="360" w:lineRule="auto"/>
        <w:ind w:left="0" w:firstLine="0"/>
        <w:contextualSpacing/>
        <w:jc w:val="both"/>
        <w:rPr>
          <w:rFonts w:ascii="Palatino Linotype" w:eastAsia="Calibri" w:hAnsi="Palatino Linotype" w:cs="Arial"/>
        </w:rPr>
      </w:pPr>
      <w:r w:rsidRPr="00C73C72">
        <w:rPr>
          <w:rFonts w:ascii="Palatino Linotype" w:eastAsia="Calibri" w:hAnsi="Palatino Linotype" w:cs="Arial"/>
        </w:rPr>
        <w:t>Lo anterior se constituirá como</w:t>
      </w:r>
      <w:r w:rsidRPr="00C73C72">
        <w:rPr>
          <w:rFonts w:ascii="Palatino Linotype" w:eastAsia="MS Mincho" w:hAnsi="Palatino Linotype" w:cs="Arial"/>
          <w:b/>
          <w:color w:val="263238"/>
        </w:rPr>
        <w:t xml:space="preserve"> una confesión expresa</w:t>
      </w:r>
      <w:r w:rsidRPr="00C73C72">
        <w:rPr>
          <w:rFonts w:ascii="Palatino Linotype" w:eastAsia="MS Mincho" w:hAnsi="Palatino Linotype" w:cs="Arial"/>
          <w:color w:val="263238"/>
        </w:rPr>
        <w:t xml:space="preserve"> en </w:t>
      </w:r>
      <w:r w:rsidRPr="00C73C72">
        <w:rPr>
          <w:rFonts w:ascii="Palatino Linotype" w:eastAsia="MS Mincho" w:hAnsi="Palatino Linotype" w:cs="Arial"/>
        </w:rPr>
        <w:t>virtud de que concurren las circunstancia dispuestas en el numeral 97 fracción I del Código de Procedimientos Administrativos del Estado de México de aplicación supletoria a la ley de la materia, consistentes en que fue realizada por persona capacitada para obligarse, con pleno conocimiento, sin coacción ni violencia y respecto de un hecho propio.</w:t>
      </w:r>
    </w:p>
    <w:p w14:paraId="1E183CD8" w14:textId="77777777" w:rsidR="00722A33" w:rsidRPr="00C73C72" w:rsidRDefault="00722A33" w:rsidP="00722A33">
      <w:pPr>
        <w:tabs>
          <w:tab w:val="left" w:pos="426"/>
        </w:tabs>
        <w:ind w:left="720"/>
        <w:contextualSpacing/>
        <w:rPr>
          <w:rFonts w:ascii="Palatino Linotype" w:eastAsia="Calibri" w:hAnsi="Palatino Linotype" w:cs="Arial"/>
        </w:rPr>
      </w:pPr>
    </w:p>
    <w:p w14:paraId="22E2EC2F" w14:textId="77777777" w:rsidR="00722A33" w:rsidRPr="00C73C72" w:rsidRDefault="00722A33" w:rsidP="00722A33">
      <w:pPr>
        <w:numPr>
          <w:ilvl w:val="0"/>
          <w:numId w:val="2"/>
        </w:numPr>
        <w:tabs>
          <w:tab w:val="left" w:pos="426"/>
        </w:tabs>
        <w:spacing w:before="100" w:beforeAutospacing="1" w:after="100" w:afterAutospacing="1" w:line="360" w:lineRule="auto"/>
        <w:ind w:left="0" w:firstLine="0"/>
        <w:contextualSpacing/>
        <w:jc w:val="both"/>
        <w:rPr>
          <w:rFonts w:ascii="Palatino Linotype" w:eastAsia="Calibri" w:hAnsi="Palatino Linotype" w:cs="Arial"/>
        </w:rPr>
      </w:pPr>
      <w:r w:rsidRPr="00C73C72">
        <w:rPr>
          <w:rFonts w:ascii="Palatino Linotype" w:eastAsia="Calibri" w:hAnsi="Palatino Linotype" w:cs="Arial"/>
        </w:rPr>
        <w:t xml:space="preserve">Esto es, que el hecho de que se manifieste, a través de un acuerdo emitido por el Comité de Transparencia, que no se cuenta con competencias para generar, administrar y/o poseer la información requerida, precisamente es parar brindar mayor seguridad al particular sobre lo dicho por el </w:t>
      </w:r>
      <w:r w:rsidRPr="00C73C72">
        <w:rPr>
          <w:rFonts w:ascii="Palatino Linotype" w:eastAsia="Calibri" w:hAnsi="Palatino Linotype" w:cs="Arial"/>
          <w:b/>
        </w:rPr>
        <w:t>SUJETO OBLIGADO</w:t>
      </w:r>
      <w:r w:rsidRPr="00C73C72">
        <w:rPr>
          <w:rFonts w:ascii="Palatino Linotype" w:eastAsia="Calibri" w:hAnsi="Palatino Linotype" w:cs="Arial"/>
        </w:rPr>
        <w:t xml:space="preserve">, además, que si en actos futuros se demuestra lo contrario, podría ser utilizado como medio probatorio. </w:t>
      </w:r>
    </w:p>
    <w:p w14:paraId="4298AD84" w14:textId="77777777" w:rsidR="00E83BA7" w:rsidRPr="00C73C72" w:rsidRDefault="00E83BA7" w:rsidP="00E83BA7">
      <w:pPr>
        <w:tabs>
          <w:tab w:val="left" w:pos="426"/>
        </w:tabs>
        <w:spacing w:before="100" w:beforeAutospacing="1" w:after="100" w:afterAutospacing="1" w:line="360" w:lineRule="auto"/>
        <w:contextualSpacing/>
        <w:jc w:val="both"/>
        <w:rPr>
          <w:rFonts w:ascii="Palatino Linotype" w:eastAsia="Calibri" w:hAnsi="Palatino Linotype" w:cs="Arial"/>
        </w:rPr>
      </w:pPr>
    </w:p>
    <w:p w14:paraId="4D47B0B2" w14:textId="35FD7E1B" w:rsidR="00E83BA7" w:rsidRPr="00C73C72" w:rsidRDefault="00404374" w:rsidP="00E83BA7">
      <w:pPr>
        <w:numPr>
          <w:ilvl w:val="0"/>
          <w:numId w:val="2"/>
        </w:numPr>
        <w:tabs>
          <w:tab w:val="left" w:pos="426"/>
        </w:tabs>
        <w:spacing w:before="100" w:beforeAutospacing="1" w:after="100" w:afterAutospacing="1" w:line="360" w:lineRule="auto"/>
        <w:ind w:left="0" w:firstLine="0"/>
        <w:contextualSpacing/>
        <w:jc w:val="both"/>
        <w:rPr>
          <w:rFonts w:ascii="Palatino Linotype" w:eastAsia="Calibri" w:hAnsi="Palatino Linotype" w:cs="Arial"/>
        </w:rPr>
      </w:pPr>
      <w:r w:rsidRPr="00C73C72">
        <w:rPr>
          <w:rFonts w:ascii="Palatino Linotype" w:eastAsia="Calibri" w:hAnsi="Palatino Linotype" w:cs="Arial"/>
        </w:rPr>
        <w:t>Así</w:t>
      </w:r>
      <w:r w:rsidR="00722A33" w:rsidRPr="00C73C72">
        <w:rPr>
          <w:rFonts w:ascii="Palatino Linotype" w:eastAsia="Calibri" w:hAnsi="Palatino Linotype" w:cs="Arial"/>
        </w:rPr>
        <w:t>, con la finalidad de brindar certeza al particular, como se ha dicho anteriormente, e</w:t>
      </w:r>
      <w:r w:rsidR="00F62D5F" w:rsidRPr="00C73C72">
        <w:rPr>
          <w:rFonts w:ascii="Palatino Linotype" w:eastAsia="Calibri" w:hAnsi="Palatino Linotype" w:cs="Arial"/>
        </w:rPr>
        <w:t xml:space="preserve">s dable ordenar el </w:t>
      </w:r>
      <w:r w:rsidR="00F62D5F" w:rsidRPr="00C73C72">
        <w:rPr>
          <w:rFonts w:ascii="Palatino Linotype" w:hAnsi="Palatino Linotype"/>
          <w:b/>
          <w:lang w:eastAsia="en-US"/>
        </w:rPr>
        <w:t>acuerdo que emita el Comité de Transparencia en el que confirme la declaración de incompetencia del SUJETO OBLIGADO respecto de la información  consistente en</w:t>
      </w:r>
      <w:r w:rsidR="009F6C67" w:rsidRPr="00C73C72">
        <w:rPr>
          <w:rFonts w:ascii="Palatino Linotype" w:hAnsi="Palatino Linotype"/>
          <w:b/>
          <w:lang w:eastAsia="en-US"/>
        </w:rPr>
        <w:t xml:space="preserve"> el monto invertido en cada desayuno escolar. </w:t>
      </w:r>
      <w:r w:rsidR="00F62D5F" w:rsidRPr="00C73C72">
        <w:rPr>
          <w:rFonts w:ascii="Palatino Linotype" w:hAnsi="Palatino Linotype"/>
          <w:b/>
          <w:lang w:eastAsia="en-US"/>
        </w:rPr>
        <w:t xml:space="preserve"> </w:t>
      </w:r>
    </w:p>
    <w:p w14:paraId="61C11836" w14:textId="77777777" w:rsidR="00E83BA7" w:rsidRPr="00C73C72" w:rsidRDefault="00E83BA7" w:rsidP="00E83BA7">
      <w:pPr>
        <w:tabs>
          <w:tab w:val="left" w:pos="426"/>
        </w:tabs>
        <w:spacing w:before="100" w:beforeAutospacing="1" w:after="100" w:afterAutospacing="1" w:line="360" w:lineRule="auto"/>
        <w:contextualSpacing/>
        <w:jc w:val="both"/>
        <w:rPr>
          <w:rFonts w:ascii="Palatino Linotype" w:eastAsia="Calibri" w:hAnsi="Palatino Linotype" w:cs="Arial"/>
        </w:rPr>
      </w:pPr>
    </w:p>
    <w:p w14:paraId="0428DA1F" w14:textId="5C0BF6AD" w:rsidR="00E83BA7" w:rsidRPr="00C73C72" w:rsidRDefault="00F62D5F" w:rsidP="00FD72BA">
      <w:pPr>
        <w:numPr>
          <w:ilvl w:val="0"/>
          <w:numId w:val="2"/>
        </w:numPr>
        <w:tabs>
          <w:tab w:val="left" w:pos="426"/>
        </w:tabs>
        <w:spacing w:before="100" w:beforeAutospacing="1" w:after="100" w:afterAutospacing="1" w:line="360" w:lineRule="auto"/>
        <w:ind w:left="0" w:firstLine="0"/>
        <w:contextualSpacing/>
        <w:jc w:val="both"/>
        <w:rPr>
          <w:rFonts w:ascii="Palatino Linotype" w:eastAsia="Calibri" w:hAnsi="Palatino Linotype" w:cs="Arial"/>
        </w:rPr>
      </w:pPr>
      <w:r w:rsidRPr="00C73C72">
        <w:rPr>
          <w:rFonts w:ascii="Palatino Linotype" w:eastAsia="Calibri" w:hAnsi="Palatino Linotype" w:cs="Arial"/>
        </w:rPr>
        <w:t>Consecuentemen</w:t>
      </w:r>
      <w:r w:rsidR="00E83BA7" w:rsidRPr="00C73C72">
        <w:rPr>
          <w:rFonts w:ascii="Palatino Linotype" w:eastAsia="Calibri" w:hAnsi="Palatino Linotype" w:cs="Arial"/>
        </w:rPr>
        <w:t xml:space="preserve">te, por cuanto hace al punto 2 el particular requirió acceso a </w:t>
      </w:r>
      <w:r w:rsidR="00E83BA7" w:rsidRPr="00C73C72">
        <w:rPr>
          <w:rFonts w:ascii="Palatino Linotype" w:eastAsia="Calibri" w:hAnsi="Palatino Linotype" w:cs="Arial"/>
          <w:i/>
        </w:rPr>
        <w:t xml:space="preserve">“Cuantos” desayuno escolar, quienes fueron los beneficiarios, como fueron designados, quien autorizo su entrega,” (Sic), </w:t>
      </w:r>
      <w:r w:rsidR="00E83BA7" w:rsidRPr="00C73C72">
        <w:rPr>
          <w:rFonts w:ascii="Palatino Linotype" w:hAnsi="Palatino Linotype"/>
        </w:rPr>
        <w:t xml:space="preserve">a lo cual el ente recurrido manifestó medularmente que  </w:t>
      </w:r>
      <w:r w:rsidR="00E83BA7" w:rsidRPr="00C73C72">
        <w:rPr>
          <w:rFonts w:ascii="Palatino Linotype" w:eastAsia="Calibri" w:hAnsi="Palatino Linotype" w:cs="Times New Roman"/>
          <w:i/>
          <w:lang w:val="es-MX" w:eastAsia="en-US"/>
        </w:rPr>
        <w:t xml:space="preserve">“Con fundamento en el artículo 143 de la ley de Transparencia y acceso a la información </w:t>
      </w:r>
      <w:r w:rsidR="00E83BA7" w:rsidRPr="00C73C72">
        <w:rPr>
          <w:rFonts w:ascii="Palatino Linotype" w:eastAsia="Calibri" w:hAnsi="Palatino Linotype" w:cs="Times New Roman"/>
          <w:i/>
          <w:lang w:val="es-MX" w:eastAsia="en-US"/>
        </w:rPr>
        <w:lastRenderedPageBreak/>
        <w:t xml:space="preserve">pública del Estado de México y Municipios y toda vez que los datos personales de los beneficiarios no pueden ser proporcionados por seguridad de los mismos, solamente menciono la cantidad total de beneficiarios de ambas modalidades; siendo estos 17972 beneficiarios de DESAYUNOS ESCOLARES FRÍOS y 1149 beneficiarios de DESAYUNOS ESCOLARES CALIENTE…”, </w:t>
      </w:r>
      <w:r w:rsidR="00E83BA7" w:rsidRPr="00C73C72">
        <w:rPr>
          <w:rFonts w:ascii="Palatino Linotype" w:eastAsia="Calibri" w:hAnsi="Palatino Linotype" w:cs="Times New Roman"/>
          <w:lang w:val="es-MX" w:eastAsia="en-US"/>
        </w:rPr>
        <w:t xml:space="preserve"> así y como ya ha sido precisado anteriormente  </w:t>
      </w:r>
      <w:r w:rsidR="00E83BA7" w:rsidRPr="00C73C72">
        <w:rPr>
          <w:rFonts w:ascii="Palatino Linotype" w:eastAsia="MS Mincho" w:hAnsi="Palatino Linotype" w:cs="Arial"/>
        </w:rPr>
        <w:t xml:space="preserve">se considera pertinente obviar la competencia del </w:t>
      </w:r>
      <w:r w:rsidR="00E83BA7" w:rsidRPr="00C73C72">
        <w:rPr>
          <w:rFonts w:ascii="Palatino Linotype" w:eastAsia="MS Mincho" w:hAnsi="Palatino Linotype" w:cs="Arial"/>
          <w:b/>
        </w:rPr>
        <w:t>SUJETO OBLIGADO</w:t>
      </w:r>
      <w:r w:rsidR="00E83BA7" w:rsidRPr="00C73C72">
        <w:rPr>
          <w:rFonts w:ascii="Palatino Linotype" w:eastAsia="MS Mincho" w:hAnsi="Palatino Linotype" w:cs="Arial"/>
        </w:rPr>
        <w:t xml:space="preserve"> para poseer, generar o administrar la información solicitada, dado que éste asumió la misma mediante su respuesta a la solicitud de información.</w:t>
      </w:r>
    </w:p>
    <w:p w14:paraId="52033445" w14:textId="77777777" w:rsidR="00FD72BA" w:rsidRPr="00C73C72" w:rsidRDefault="00FD72BA" w:rsidP="00FD72BA">
      <w:pPr>
        <w:tabs>
          <w:tab w:val="left" w:pos="426"/>
        </w:tabs>
        <w:spacing w:before="100" w:beforeAutospacing="1" w:after="100" w:afterAutospacing="1" w:line="360" w:lineRule="auto"/>
        <w:contextualSpacing/>
        <w:jc w:val="both"/>
        <w:rPr>
          <w:rFonts w:ascii="Palatino Linotype" w:eastAsia="Calibri" w:hAnsi="Palatino Linotype" w:cs="Arial"/>
        </w:rPr>
      </w:pPr>
    </w:p>
    <w:p w14:paraId="225067C2" w14:textId="4A6E035A" w:rsidR="00E83BA7" w:rsidRPr="00C73C72" w:rsidRDefault="00E83BA7" w:rsidP="00E83BA7">
      <w:pPr>
        <w:numPr>
          <w:ilvl w:val="0"/>
          <w:numId w:val="2"/>
        </w:numPr>
        <w:tabs>
          <w:tab w:val="left" w:pos="426"/>
        </w:tabs>
        <w:spacing w:before="100" w:beforeAutospacing="1" w:after="100" w:afterAutospacing="1" w:line="360" w:lineRule="auto"/>
        <w:ind w:left="0" w:firstLine="0"/>
        <w:contextualSpacing/>
        <w:jc w:val="both"/>
        <w:rPr>
          <w:rFonts w:ascii="Palatino Linotype" w:eastAsia="Calibri" w:hAnsi="Palatino Linotype" w:cs="Arial"/>
        </w:rPr>
      </w:pPr>
      <w:r w:rsidRPr="00C73C72">
        <w:rPr>
          <w:rFonts w:ascii="Palatino Linotype" w:eastAsia="Calibri" w:hAnsi="Palatino Linotype" w:cs="Arial"/>
        </w:rPr>
        <w:t>No obstante lo anterior esta Autoridad advirtió que la respuesta otorgada por el</w:t>
      </w:r>
      <w:r w:rsidRPr="00C73C72">
        <w:rPr>
          <w:rFonts w:ascii="Palatino Linotype" w:eastAsia="Calibri" w:hAnsi="Palatino Linotype" w:cs="Arial"/>
          <w:b/>
        </w:rPr>
        <w:t xml:space="preserve"> SUJETO OBLIGADO</w:t>
      </w:r>
      <w:r w:rsidRPr="00C73C72">
        <w:rPr>
          <w:rFonts w:ascii="Palatino Linotype" w:eastAsia="Calibri" w:hAnsi="Palatino Linotype" w:cs="Arial"/>
        </w:rPr>
        <w:t xml:space="preserve"> se encuentra indebidamente fundada y motivada, en atención a que se omitió hacer entrega del Acuerdo de Clasificación correspondiente; por lo que, en relación a </w:t>
      </w:r>
      <w:r w:rsidRPr="00C73C72">
        <w:rPr>
          <w:rFonts w:ascii="Palatino Linotype" w:hAnsi="Palatino Linotype" w:cs="Arial"/>
        </w:rPr>
        <w:t>la fundamentación y motivación es de señalar que el máximo tribunal del país ha establecido jurisprudencia respecto a qué debe entenderse por fundamentación y motivación, en los siguientes términos:</w:t>
      </w:r>
    </w:p>
    <w:p w14:paraId="7983691C" w14:textId="77777777" w:rsidR="00E83BA7" w:rsidRPr="00C73C72" w:rsidRDefault="00E83BA7" w:rsidP="00E83BA7">
      <w:pPr>
        <w:tabs>
          <w:tab w:val="left" w:pos="426"/>
        </w:tabs>
        <w:spacing w:before="100" w:beforeAutospacing="1" w:after="100" w:afterAutospacing="1" w:line="360" w:lineRule="auto"/>
        <w:contextualSpacing/>
        <w:jc w:val="both"/>
        <w:rPr>
          <w:rFonts w:ascii="Palatino Linotype" w:eastAsia="Calibri" w:hAnsi="Palatino Linotype" w:cs="Arial"/>
        </w:rPr>
      </w:pPr>
    </w:p>
    <w:p w14:paraId="01A947BC" w14:textId="77777777" w:rsidR="00E83BA7" w:rsidRPr="00C73C72" w:rsidRDefault="00E83BA7" w:rsidP="00E83BA7">
      <w:pPr>
        <w:widowControl w:val="0"/>
        <w:tabs>
          <w:tab w:val="left" w:pos="1276"/>
        </w:tabs>
        <w:autoSpaceDE w:val="0"/>
        <w:autoSpaceDN w:val="0"/>
        <w:adjustRightInd w:val="0"/>
        <w:spacing w:before="240" w:after="100" w:afterAutospacing="1" w:line="360" w:lineRule="auto"/>
        <w:ind w:left="851" w:right="899"/>
        <w:jc w:val="both"/>
        <w:rPr>
          <w:rFonts w:ascii="Palatino Linotype" w:hAnsi="Palatino Linotype" w:cs="Arial"/>
          <w:i/>
          <w:sz w:val="22"/>
        </w:rPr>
      </w:pPr>
      <w:r w:rsidRPr="00C73C72">
        <w:rPr>
          <w:rFonts w:ascii="Palatino Linotype" w:hAnsi="Palatino Linotype" w:cs="Arial"/>
          <w:b/>
          <w:i/>
          <w:sz w:val="22"/>
        </w:rPr>
        <w:t>“FUNDAMENTACIÓN Y MOTIVACIÓN.</w:t>
      </w:r>
      <w:r w:rsidRPr="00C73C72">
        <w:rPr>
          <w:rFonts w:ascii="Palatino Linotype" w:hAnsi="Palatino Linotype" w:cs="Arial"/>
          <w:i/>
          <w:sz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 (Sic)</w:t>
      </w:r>
    </w:p>
    <w:p w14:paraId="5631AAFF" w14:textId="54A8CB2F" w:rsidR="00E83BA7" w:rsidRPr="00C73C72" w:rsidRDefault="00E83BA7" w:rsidP="00FD72BA">
      <w:pPr>
        <w:pStyle w:val="Prrafodelista"/>
        <w:widowControl w:val="0"/>
        <w:numPr>
          <w:ilvl w:val="0"/>
          <w:numId w:val="2"/>
        </w:numPr>
        <w:tabs>
          <w:tab w:val="left" w:pos="0"/>
        </w:tabs>
        <w:autoSpaceDE w:val="0"/>
        <w:autoSpaceDN w:val="0"/>
        <w:adjustRightInd w:val="0"/>
        <w:spacing w:before="240" w:after="100" w:afterAutospacing="1" w:line="360" w:lineRule="auto"/>
        <w:ind w:left="0" w:firstLine="0"/>
        <w:jc w:val="both"/>
        <w:rPr>
          <w:rFonts w:ascii="Palatino Linotype" w:hAnsi="Palatino Linotype" w:cs="Arial"/>
        </w:rPr>
      </w:pPr>
      <w:r w:rsidRPr="00C73C72">
        <w:rPr>
          <w:rFonts w:ascii="Palatino Linotype" w:hAnsi="Palatino Linotype" w:cs="Arial"/>
        </w:rPr>
        <w:t xml:space="preserve">De tal manera que, en un acto de autoridad se surte la debida fundamentación cuando se cita el precepto legal aplicable al caso concreto y la debida motivación cuando se expresan las razones, motivos o circunstancias que </w:t>
      </w:r>
      <w:r w:rsidRPr="00C73C72">
        <w:rPr>
          <w:rFonts w:ascii="Palatino Linotype" w:hAnsi="Palatino Linotype" w:cs="Arial"/>
        </w:rPr>
        <w:lastRenderedPageBreak/>
        <w:t>tomó en cuenta la autoridad para adecuar el hecho a los fundamentos de derecho, sirviendo de sustento la diversa jurisprudencia dictada por el Poder Judicial de la Federación que sostiene que la finalidad de la fundamentación o motivación es la de explicar, justificar, posibilitar la defensa y comunicar la decisión de la autoridad:</w:t>
      </w:r>
    </w:p>
    <w:p w14:paraId="4A79DF37" w14:textId="77777777" w:rsidR="00E83BA7" w:rsidRPr="00C73C72" w:rsidRDefault="00E83BA7" w:rsidP="00E83BA7">
      <w:pPr>
        <w:widowControl w:val="0"/>
        <w:tabs>
          <w:tab w:val="left" w:pos="1276"/>
        </w:tabs>
        <w:autoSpaceDE w:val="0"/>
        <w:autoSpaceDN w:val="0"/>
        <w:adjustRightInd w:val="0"/>
        <w:spacing w:before="240" w:after="100" w:afterAutospacing="1" w:line="360" w:lineRule="auto"/>
        <w:ind w:left="851" w:right="899"/>
        <w:jc w:val="both"/>
        <w:rPr>
          <w:rFonts w:ascii="Palatino Linotype" w:hAnsi="Palatino Linotype" w:cs="Arial"/>
          <w:i/>
          <w:sz w:val="22"/>
        </w:rPr>
      </w:pPr>
      <w:r w:rsidRPr="00C73C72">
        <w:rPr>
          <w:rFonts w:ascii="Palatino Linotype" w:hAnsi="Palatino Linotype" w:cs="Arial"/>
          <w:i/>
          <w:sz w:val="22"/>
        </w:rPr>
        <w:t>“</w:t>
      </w:r>
      <w:r w:rsidRPr="00C73C72">
        <w:rPr>
          <w:rFonts w:ascii="Palatino Linotype" w:hAnsi="Palatino Linotype" w:cs="Arial"/>
          <w:b/>
          <w:i/>
          <w:sz w:val="22"/>
        </w:rPr>
        <w:t>FUNDAMENTACIÓN Y MOTIVACIÓN. EL ASPECTO FORMAL DE LA GARANTÍA Y SU FINALIDAD SE TRADUCEN EN EXPLICAR, JUSTIFICAR, POSIBILITAR LA DEFENSA Y COMUNICAR LA DECISIÓN.</w:t>
      </w:r>
      <w:r w:rsidRPr="00C73C72">
        <w:rPr>
          <w:rFonts w:ascii="Palatino Linotype" w:hAnsi="Palatino Linotype" w:cs="Arial"/>
          <w:i/>
          <w:sz w:val="22"/>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subsunción.”(Sic)</w:t>
      </w:r>
    </w:p>
    <w:p w14:paraId="40751979" w14:textId="77777777" w:rsidR="00E83BA7" w:rsidRPr="00C73C72" w:rsidRDefault="00E83BA7" w:rsidP="003B7370">
      <w:pPr>
        <w:pStyle w:val="Prrafodelista"/>
        <w:widowControl w:val="0"/>
        <w:numPr>
          <w:ilvl w:val="0"/>
          <w:numId w:val="2"/>
        </w:numPr>
        <w:autoSpaceDE w:val="0"/>
        <w:autoSpaceDN w:val="0"/>
        <w:adjustRightInd w:val="0"/>
        <w:spacing w:before="240" w:after="100" w:afterAutospacing="1" w:line="360" w:lineRule="auto"/>
        <w:ind w:left="0" w:firstLine="0"/>
        <w:jc w:val="both"/>
        <w:rPr>
          <w:rFonts w:ascii="Palatino Linotype" w:hAnsi="Palatino Linotype" w:cs="Arial"/>
        </w:rPr>
      </w:pPr>
      <w:r w:rsidRPr="00C73C72">
        <w:rPr>
          <w:rFonts w:ascii="Palatino Linotype" w:hAnsi="Palatino Linotype" w:cs="Arial"/>
        </w:rPr>
        <w:t xml:space="preserve">Por lo cual, la fundamentación y motivación implica que en el acto de </w:t>
      </w:r>
      <w:r w:rsidRPr="00C73C72">
        <w:rPr>
          <w:rFonts w:ascii="Palatino Linotype" w:hAnsi="Palatino Linotype" w:cs="Arial"/>
        </w:rPr>
        <w:lastRenderedPageBreak/>
        <w:t>autoridad, además de contenerse los supuestos jurídicos aplicables, debe de explicarse claramente por qué a través de la utilización de la norma se emitió el acto. De este modo, la persona que se siente afectada pueda impugnar la decisión, permitiéndole una real y auténtica defensa.</w:t>
      </w:r>
    </w:p>
    <w:p w14:paraId="675EFE49" w14:textId="77777777" w:rsidR="00E83BA7" w:rsidRPr="00C73C72" w:rsidRDefault="00E83BA7" w:rsidP="00E83BA7">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hAnsi="Palatino Linotype" w:cs="Arial"/>
        </w:rPr>
      </w:pPr>
    </w:p>
    <w:p w14:paraId="2BA45FAD" w14:textId="5B5E1B7C" w:rsidR="003B7370" w:rsidRPr="00C73C72" w:rsidRDefault="00E83BA7" w:rsidP="003B7370">
      <w:pPr>
        <w:pStyle w:val="Prrafodelista"/>
        <w:widowControl w:val="0"/>
        <w:numPr>
          <w:ilvl w:val="0"/>
          <w:numId w:val="2"/>
        </w:numPr>
        <w:tabs>
          <w:tab w:val="left" w:pos="0"/>
        </w:tabs>
        <w:autoSpaceDE w:val="0"/>
        <w:autoSpaceDN w:val="0"/>
        <w:adjustRightInd w:val="0"/>
        <w:spacing w:before="240" w:after="100" w:afterAutospacing="1" w:line="360" w:lineRule="auto"/>
        <w:ind w:left="0" w:firstLine="0"/>
        <w:jc w:val="both"/>
        <w:rPr>
          <w:rFonts w:ascii="Palatino Linotype" w:hAnsi="Palatino Linotype" w:cs="Arial"/>
        </w:rPr>
      </w:pPr>
      <w:r w:rsidRPr="00C73C72">
        <w:rPr>
          <w:rFonts w:ascii="Palatino Linotype" w:eastAsia="Calibri" w:hAnsi="Palatino Linotype" w:cs="Arial"/>
        </w:rPr>
        <w:t>Ahora bien, como se mencionó en líneas que anteceden, el</w:t>
      </w:r>
      <w:r w:rsidRPr="00C73C72">
        <w:rPr>
          <w:rFonts w:ascii="Palatino Linotype" w:eastAsia="Calibri" w:hAnsi="Palatino Linotype" w:cs="Arial"/>
          <w:b/>
        </w:rPr>
        <w:t xml:space="preserve"> RECURRENTE </w:t>
      </w:r>
      <w:r w:rsidRPr="00C73C72">
        <w:rPr>
          <w:rFonts w:ascii="Palatino Linotype" w:eastAsia="Calibri" w:hAnsi="Palatino Linotype" w:cs="Arial"/>
        </w:rPr>
        <w:t>solicitó conocer el nombre de las personas que se</w:t>
      </w:r>
      <w:r w:rsidR="00FD72BA" w:rsidRPr="00C73C72">
        <w:rPr>
          <w:rFonts w:ascii="Palatino Linotype" w:eastAsia="Calibri" w:hAnsi="Palatino Linotype" w:cs="Arial"/>
        </w:rPr>
        <w:t xml:space="preserve"> beneficiaron por </w:t>
      </w:r>
      <w:r w:rsidRPr="00C73C72">
        <w:rPr>
          <w:rFonts w:ascii="Palatino Linotype" w:eastAsia="Calibri" w:hAnsi="Palatino Linotype" w:cs="Arial"/>
        </w:rPr>
        <w:t xml:space="preserve"> </w:t>
      </w:r>
      <w:r w:rsidR="00FD72BA" w:rsidRPr="00C73C72">
        <w:rPr>
          <w:rFonts w:ascii="Palatino Linotype" w:eastAsia="Calibri" w:hAnsi="Palatino Linotype" w:cs="Arial"/>
        </w:rPr>
        <w:t xml:space="preserve">el programa de desayunos escolares </w:t>
      </w:r>
      <w:r w:rsidRPr="00C73C72">
        <w:rPr>
          <w:rFonts w:ascii="Palatino Linotype" w:eastAsia="Calibri" w:hAnsi="Palatino Linotype" w:cs="Arial"/>
        </w:rPr>
        <w:t>; sin embargo, es importante referir a las partes que</w:t>
      </w:r>
      <w:r w:rsidR="003B7370" w:rsidRPr="00C73C72">
        <w:rPr>
          <w:rFonts w:ascii="Palatino Linotype" w:eastAsia="Calibri" w:hAnsi="Palatino Linotype" w:cs="Arial"/>
        </w:rPr>
        <w:t xml:space="preserve"> si bien</w:t>
      </w:r>
      <w:r w:rsidRPr="00C73C72">
        <w:rPr>
          <w:rFonts w:ascii="Palatino Linotype" w:eastAsia="Calibri" w:hAnsi="Palatino Linotype" w:cs="Arial"/>
        </w:rPr>
        <w:t xml:space="preserve"> </w:t>
      </w:r>
      <w:r w:rsidRPr="00C73C72">
        <w:rPr>
          <w:rFonts w:ascii="Palatino Linotype" w:hAnsi="Palatino Linotype"/>
          <w:lang w:eastAsia="es-MX"/>
        </w:rPr>
        <w:t>de conformidad con</w:t>
      </w:r>
      <w:r w:rsidR="00FD72BA" w:rsidRPr="00C73C72">
        <w:rPr>
          <w:rFonts w:ascii="Palatino Linotype" w:hAnsi="Palatino Linotype"/>
          <w:lang w:eastAsia="es-MX"/>
        </w:rPr>
        <w:t xml:space="preserve"> la Ley de Trasparencia y Acceso a la Información pública del Estado de México</w:t>
      </w:r>
      <w:r w:rsidR="00F9709C" w:rsidRPr="00C73C72">
        <w:rPr>
          <w:rStyle w:val="Refdenotaalpie"/>
          <w:rFonts w:ascii="Palatino Linotype" w:hAnsi="Palatino Linotype"/>
          <w:lang w:eastAsia="es-MX"/>
        </w:rPr>
        <w:footnoteReference w:id="2"/>
      </w:r>
      <w:r w:rsidR="00FD72BA" w:rsidRPr="00C73C72">
        <w:rPr>
          <w:rFonts w:ascii="Palatino Linotype" w:hAnsi="Palatino Linotype"/>
          <w:lang w:eastAsia="es-MX"/>
        </w:rPr>
        <w:t xml:space="preserve"> los padrones de beneficiarios son p</w:t>
      </w:r>
      <w:r w:rsidR="003B7370" w:rsidRPr="00C73C72">
        <w:rPr>
          <w:rFonts w:ascii="Palatino Linotype" w:hAnsi="Palatino Linotype"/>
          <w:lang w:eastAsia="es-MX"/>
        </w:rPr>
        <w:t>úblicos</w:t>
      </w:r>
      <w:r w:rsidR="0091464A" w:rsidRPr="00C73C72">
        <w:rPr>
          <w:rFonts w:ascii="Palatino Linotype" w:hAnsi="Palatino Linotype"/>
          <w:lang w:eastAsia="es-MX"/>
        </w:rPr>
        <w:t xml:space="preserve">, </w:t>
      </w:r>
      <w:r w:rsidR="003B7370" w:rsidRPr="00C73C72">
        <w:rPr>
          <w:rFonts w:ascii="Palatino Linotype" w:hAnsi="Palatino Linotype"/>
          <w:lang w:eastAsia="es-MX"/>
        </w:rPr>
        <w:t xml:space="preserve"> de conformidad con los Lineamientos Técnicos Generales para la Publicación Homologación y Estandarización de la Información de las Obligaciones</w:t>
      </w:r>
      <w:r w:rsidR="0091464A" w:rsidRPr="00C73C72">
        <w:rPr>
          <w:rStyle w:val="Refdenotaalpie"/>
          <w:rFonts w:ascii="Palatino Linotype" w:hAnsi="Palatino Linotype"/>
          <w:lang w:eastAsia="es-MX"/>
        </w:rPr>
        <w:footnoteReference w:id="3"/>
      </w:r>
      <w:r w:rsidR="003B7370" w:rsidRPr="00C73C72">
        <w:rPr>
          <w:rFonts w:ascii="Palatino Linotype" w:hAnsi="Palatino Linotype"/>
          <w:lang w:eastAsia="es-MX"/>
        </w:rPr>
        <w:t xml:space="preserve">…, </w:t>
      </w:r>
      <w:r w:rsidR="00F9709C" w:rsidRPr="00C73C72">
        <w:rPr>
          <w:rFonts w:ascii="Palatino Linotype" w:hAnsi="Palatino Linotype"/>
          <w:lang w:eastAsia="es-MX"/>
        </w:rPr>
        <w:t xml:space="preserve">debe de considerarse la clasificación de la información cuando la misma se trate de datos personales </w:t>
      </w:r>
      <w:r w:rsidR="00F9709C" w:rsidRPr="00C73C72">
        <w:rPr>
          <w:rFonts w:ascii="Palatino Linotype" w:hAnsi="Palatino Linotype"/>
          <w:lang w:eastAsia="es-MX"/>
        </w:rPr>
        <w:lastRenderedPageBreak/>
        <w:t xml:space="preserve">sensibles, situación que acontece en el presente caso al tratarse de menores en condiciones de vulnerabilidad, como a continuación se observa: </w:t>
      </w:r>
    </w:p>
    <w:p w14:paraId="36E8F2C3" w14:textId="77777777" w:rsidR="00F9709C" w:rsidRPr="00C73C72" w:rsidRDefault="00F9709C" w:rsidP="00F9709C">
      <w:pPr>
        <w:pStyle w:val="Prrafodelista"/>
        <w:tabs>
          <w:tab w:val="left" w:pos="8222"/>
        </w:tabs>
        <w:ind w:left="567" w:right="567"/>
        <w:rPr>
          <w:rFonts w:ascii="Palatino Linotype" w:hAnsi="Palatino Linotype" w:cs="Arial"/>
          <w:i/>
        </w:rPr>
      </w:pPr>
    </w:p>
    <w:p w14:paraId="43E5B313" w14:textId="79F3AC9A" w:rsidR="00F9709C" w:rsidRPr="00C73C72" w:rsidRDefault="00F9709C" w:rsidP="00F9709C">
      <w:pPr>
        <w:pStyle w:val="Prrafodelista"/>
        <w:widowControl w:val="0"/>
        <w:tabs>
          <w:tab w:val="left" w:pos="0"/>
          <w:tab w:val="left" w:pos="8222"/>
        </w:tabs>
        <w:autoSpaceDE w:val="0"/>
        <w:autoSpaceDN w:val="0"/>
        <w:adjustRightInd w:val="0"/>
        <w:spacing w:before="240" w:after="100" w:afterAutospacing="1" w:line="360" w:lineRule="auto"/>
        <w:ind w:left="567" w:right="567"/>
        <w:jc w:val="both"/>
        <w:rPr>
          <w:rFonts w:ascii="Palatino Linotype" w:hAnsi="Palatino Linotype" w:cs="Arial"/>
          <w:i/>
        </w:rPr>
      </w:pPr>
      <w:r w:rsidRPr="00C73C72">
        <w:rPr>
          <w:rFonts w:ascii="Palatino Linotype" w:hAnsi="Palatino Linotype" w:cs="Arial"/>
          <w:i/>
        </w:rPr>
        <w:t xml:space="preserve">“…Cuando los programas generen padrones de beneficiarios, éstos deberán ser publicados con información vigente, ya sea anual o en su caso actualizados con las altas y bajas registradas trimestralmente, </w:t>
      </w:r>
      <w:r w:rsidRPr="00C73C72">
        <w:rPr>
          <w:rFonts w:ascii="Palatino Linotype" w:hAnsi="Palatino Linotype" w:cs="Arial"/>
          <w:b/>
          <w:i/>
        </w:rPr>
        <w:t>cuidando la protección de datos personales sensibles...”</w:t>
      </w:r>
      <w:r w:rsidRPr="00C73C72">
        <w:rPr>
          <w:rFonts w:ascii="Palatino Linotype" w:hAnsi="Palatino Linotype" w:cs="Arial"/>
          <w:i/>
        </w:rPr>
        <w:t xml:space="preserve"> </w:t>
      </w:r>
    </w:p>
    <w:p w14:paraId="4180AF10" w14:textId="403584E0" w:rsidR="00E83BA7" w:rsidRPr="00C73C72" w:rsidRDefault="00E83BA7" w:rsidP="00F9709C">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hAnsi="Palatino Linotype"/>
          <w:i/>
          <w:sz w:val="22"/>
          <w:szCs w:val="22"/>
        </w:rPr>
      </w:pPr>
    </w:p>
    <w:p w14:paraId="00C8C95D" w14:textId="77777777" w:rsidR="00E83BA7" w:rsidRPr="00C73C72" w:rsidRDefault="00E83BA7" w:rsidP="00E83BA7">
      <w:pPr>
        <w:pStyle w:val="Prrafodelista"/>
        <w:numPr>
          <w:ilvl w:val="0"/>
          <w:numId w:val="2"/>
        </w:numPr>
        <w:spacing w:before="100" w:beforeAutospacing="1" w:after="100" w:afterAutospacing="1" w:line="360" w:lineRule="auto"/>
        <w:ind w:left="0" w:firstLine="0"/>
        <w:jc w:val="both"/>
        <w:rPr>
          <w:rFonts w:ascii="Palatino Linotype" w:eastAsia="Calibri" w:hAnsi="Palatino Linotype" w:cs="Arial"/>
        </w:rPr>
      </w:pPr>
      <w:r w:rsidRPr="00C73C72">
        <w:rPr>
          <w:rFonts w:ascii="Palatino Linotype" w:hAnsi="Palatino Linotype"/>
        </w:rPr>
        <w:t xml:space="preserve">Aunado a ello, es importante mencionar que la Ley de Protección de Datos Personales en Posesión de los Sujetos Obligados del Estado de México y Municipios, define como datos personales a aquellos concernientes a una persona física que la hacen plenamente identificable, </w:t>
      </w:r>
      <w:r w:rsidRPr="00C73C72">
        <w:rPr>
          <w:rFonts w:ascii="Palatino Linotype" w:hAnsi="Palatino Linotype"/>
          <w:b/>
        </w:rPr>
        <w:t>como lo es el nombre</w:t>
      </w:r>
      <w:r w:rsidRPr="00C73C72">
        <w:rPr>
          <w:rFonts w:ascii="Palatino Linotype" w:hAnsi="Palatino Linotype"/>
        </w:rPr>
        <w:t>; sirviendo de sustento la trascripción siguiente:</w:t>
      </w:r>
    </w:p>
    <w:p w14:paraId="31E1B261" w14:textId="77777777" w:rsidR="00E83BA7" w:rsidRPr="00C73C72" w:rsidRDefault="00E83BA7" w:rsidP="00E83BA7">
      <w:pPr>
        <w:widowControl w:val="0"/>
        <w:autoSpaceDE w:val="0"/>
        <w:autoSpaceDN w:val="0"/>
        <w:adjustRightInd w:val="0"/>
        <w:spacing w:line="360" w:lineRule="auto"/>
        <w:ind w:left="851" w:right="902"/>
        <w:jc w:val="both"/>
        <w:rPr>
          <w:rFonts w:ascii="Palatino Linotype" w:hAnsi="Palatino Linotype"/>
          <w:i/>
          <w:sz w:val="22"/>
          <w:szCs w:val="22"/>
        </w:rPr>
      </w:pPr>
      <w:r w:rsidRPr="00C73C72">
        <w:rPr>
          <w:rFonts w:ascii="Palatino Linotype" w:hAnsi="Palatino Linotype"/>
          <w:b/>
          <w:i/>
          <w:sz w:val="22"/>
          <w:szCs w:val="22"/>
        </w:rPr>
        <w:t>“Artículo 4</w:t>
      </w:r>
      <w:r w:rsidRPr="00C73C72">
        <w:rPr>
          <w:rFonts w:ascii="Palatino Linotype" w:hAnsi="Palatino Linotype"/>
          <w:i/>
          <w:sz w:val="22"/>
          <w:szCs w:val="22"/>
        </w:rPr>
        <w:t>. Para los efectos de esta Ley se entenderá por:</w:t>
      </w:r>
    </w:p>
    <w:p w14:paraId="3A84F28E" w14:textId="77777777" w:rsidR="00E83BA7" w:rsidRPr="00C73C72" w:rsidRDefault="00E83BA7" w:rsidP="00E83BA7">
      <w:pPr>
        <w:widowControl w:val="0"/>
        <w:autoSpaceDE w:val="0"/>
        <w:autoSpaceDN w:val="0"/>
        <w:adjustRightInd w:val="0"/>
        <w:spacing w:line="360" w:lineRule="auto"/>
        <w:ind w:left="851" w:right="902"/>
        <w:jc w:val="both"/>
        <w:rPr>
          <w:rFonts w:ascii="Palatino Linotype" w:hAnsi="Palatino Linotype"/>
          <w:i/>
          <w:sz w:val="22"/>
          <w:szCs w:val="22"/>
        </w:rPr>
      </w:pPr>
      <w:r w:rsidRPr="00C73C72">
        <w:rPr>
          <w:rFonts w:ascii="Palatino Linotype" w:hAnsi="Palatino Linotype"/>
          <w:i/>
          <w:sz w:val="22"/>
          <w:szCs w:val="22"/>
        </w:rPr>
        <w:t>(…)</w:t>
      </w:r>
    </w:p>
    <w:p w14:paraId="195A0339" w14:textId="0A40A48E" w:rsidR="00E83BA7" w:rsidRPr="00C73C72" w:rsidRDefault="00E83BA7" w:rsidP="00E83BA7">
      <w:pPr>
        <w:widowControl w:val="0"/>
        <w:autoSpaceDE w:val="0"/>
        <w:autoSpaceDN w:val="0"/>
        <w:adjustRightInd w:val="0"/>
        <w:spacing w:line="360" w:lineRule="auto"/>
        <w:ind w:left="851" w:right="902"/>
        <w:jc w:val="both"/>
        <w:rPr>
          <w:rFonts w:ascii="Palatino Linotype" w:hAnsi="Palatino Linotype"/>
          <w:i/>
          <w:sz w:val="22"/>
          <w:szCs w:val="22"/>
        </w:rPr>
      </w:pPr>
      <w:r w:rsidRPr="00C73C72">
        <w:rPr>
          <w:rFonts w:ascii="Palatino Linotype" w:hAnsi="Palatino Linotype"/>
          <w:b/>
          <w:i/>
          <w:sz w:val="22"/>
          <w:szCs w:val="22"/>
        </w:rPr>
        <w:t>XI. Datos personales:</w:t>
      </w:r>
      <w:r w:rsidRPr="00C73C72">
        <w:rPr>
          <w:rFonts w:ascii="Palatino Linotype" w:hAnsi="Palatino Linotype"/>
          <w:i/>
          <w:sz w:val="22"/>
          <w:szCs w:val="22"/>
        </w:rPr>
        <w:t xml:space="preserve"> a la </w:t>
      </w:r>
      <w:r w:rsidRPr="00C73C72">
        <w:rPr>
          <w:rFonts w:ascii="Palatino Linotype" w:hAnsi="Palatino Linotype"/>
          <w:b/>
          <w:i/>
          <w:sz w:val="22"/>
          <w:szCs w:val="22"/>
        </w:rPr>
        <w:t>información concerniente a una persona física</w:t>
      </w:r>
      <w:r w:rsidRPr="00C73C72">
        <w:rPr>
          <w:rFonts w:ascii="Palatino Linotype" w:hAnsi="Palatino Linotype"/>
          <w:i/>
          <w:sz w:val="22"/>
          <w:szCs w:val="22"/>
        </w:rPr>
        <w:t xml:space="preserve"> o jurídica colectiva identificada o identificable, establecida en cualquier formato o modalidad, y que esté almacenada en los sistemas y bases de datos, </w:t>
      </w:r>
      <w:r w:rsidRPr="00C73C72">
        <w:rPr>
          <w:rFonts w:ascii="Palatino Linotype" w:hAnsi="Palatino Linotype"/>
          <w:b/>
          <w:i/>
          <w:sz w:val="22"/>
          <w:szCs w:val="22"/>
        </w:rPr>
        <w:t>se considerará que una persona es identificable cuando su identidad pueda determinarse directa o indirectamente a través de cualquier documento informativo físico o electrónico</w:t>
      </w:r>
      <w:r w:rsidR="00F9709C" w:rsidRPr="00C73C72">
        <w:rPr>
          <w:rFonts w:ascii="Palatino Linotype" w:hAnsi="Palatino Linotype"/>
          <w:i/>
          <w:sz w:val="22"/>
          <w:szCs w:val="22"/>
        </w:rPr>
        <w:t>.</w:t>
      </w:r>
    </w:p>
    <w:p w14:paraId="71688887" w14:textId="77777777" w:rsidR="00F9709C" w:rsidRPr="00C73C72" w:rsidRDefault="00F9709C" w:rsidP="00E83BA7">
      <w:pPr>
        <w:widowControl w:val="0"/>
        <w:autoSpaceDE w:val="0"/>
        <w:autoSpaceDN w:val="0"/>
        <w:adjustRightInd w:val="0"/>
        <w:spacing w:line="360" w:lineRule="auto"/>
        <w:ind w:left="851" w:right="902"/>
        <w:jc w:val="both"/>
        <w:rPr>
          <w:rFonts w:ascii="Palatino Linotype" w:hAnsi="Palatino Linotype"/>
          <w:i/>
          <w:sz w:val="22"/>
          <w:szCs w:val="22"/>
        </w:rPr>
      </w:pPr>
    </w:p>
    <w:p w14:paraId="2592C29C" w14:textId="029A3825" w:rsidR="00F9709C" w:rsidRPr="00C73C72" w:rsidRDefault="00F9709C" w:rsidP="00E83BA7">
      <w:pPr>
        <w:widowControl w:val="0"/>
        <w:autoSpaceDE w:val="0"/>
        <w:autoSpaceDN w:val="0"/>
        <w:adjustRightInd w:val="0"/>
        <w:spacing w:line="360" w:lineRule="auto"/>
        <w:ind w:left="851" w:right="902"/>
        <w:jc w:val="both"/>
        <w:rPr>
          <w:rFonts w:ascii="Palatino Linotype" w:hAnsi="Palatino Linotype"/>
          <w:i/>
          <w:sz w:val="22"/>
          <w:szCs w:val="22"/>
        </w:rPr>
      </w:pPr>
      <w:r w:rsidRPr="00C73C72">
        <w:rPr>
          <w:rFonts w:ascii="Palatino Linotype" w:hAnsi="Palatino Linotype"/>
          <w:b/>
          <w:i/>
          <w:sz w:val="22"/>
          <w:szCs w:val="22"/>
        </w:rPr>
        <w:t>(…</w:t>
      </w:r>
      <w:r w:rsidRPr="00C73C72">
        <w:rPr>
          <w:rFonts w:ascii="Palatino Linotype" w:hAnsi="Palatino Linotype"/>
          <w:i/>
          <w:sz w:val="22"/>
          <w:szCs w:val="22"/>
        </w:rPr>
        <w:t>)</w:t>
      </w:r>
    </w:p>
    <w:p w14:paraId="1FD6E95A" w14:textId="77777777" w:rsidR="00F9709C" w:rsidRPr="00C73C72" w:rsidRDefault="00F9709C" w:rsidP="00E83BA7">
      <w:pPr>
        <w:widowControl w:val="0"/>
        <w:autoSpaceDE w:val="0"/>
        <w:autoSpaceDN w:val="0"/>
        <w:adjustRightInd w:val="0"/>
        <w:spacing w:line="360" w:lineRule="auto"/>
        <w:ind w:left="851" w:right="902"/>
        <w:jc w:val="both"/>
        <w:rPr>
          <w:rFonts w:ascii="Palatino Linotype" w:hAnsi="Palatino Linotype"/>
          <w:i/>
          <w:sz w:val="22"/>
          <w:szCs w:val="22"/>
        </w:rPr>
      </w:pPr>
    </w:p>
    <w:p w14:paraId="57564C35" w14:textId="1BAF5F59" w:rsidR="00F9709C" w:rsidRPr="00C73C72" w:rsidRDefault="00F9709C" w:rsidP="00F9709C">
      <w:pPr>
        <w:widowControl w:val="0"/>
        <w:autoSpaceDE w:val="0"/>
        <w:autoSpaceDN w:val="0"/>
        <w:adjustRightInd w:val="0"/>
        <w:spacing w:line="360" w:lineRule="auto"/>
        <w:ind w:left="851" w:right="902"/>
        <w:jc w:val="both"/>
        <w:rPr>
          <w:rFonts w:ascii="Palatino Linotype" w:hAnsi="Palatino Linotype"/>
          <w:i/>
          <w:sz w:val="22"/>
          <w:szCs w:val="22"/>
        </w:rPr>
      </w:pPr>
      <w:r w:rsidRPr="00C73C72">
        <w:rPr>
          <w:rFonts w:ascii="Palatino Linotype" w:hAnsi="Palatino Linotype"/>
          <w:b/>
          <w:i/>
          <w:sz w:val="22"/>
          <w:szCs w:val="22"/>
        </w:rPr>
        <w:t xml:space="preserve">XII. Datos personales sensibles: a las referentes de la esfera de su titular </w:t>
      </w:r>
      <w:r w:rsidRPr="00C73C72">
        <w:rPr>
          <w:rFonts w:ascii="Palatino Linotype" w:hAnsi="Palatino Linotype"/>
          <w:b/>
          <w:i/>
          <w:sz w:val="22"/>
          <w:szCs w:val="22"/>
        </w:rPr>
        <w:lastRenderedPageBreak/>
        <w:t xml:space="preserve">cuya utilización indebida pueda dar origen a discriminación o conlleve un riesgo grave para éste. </w:t>
      </w:r>
      <w:r w:rsidRPr="00C73C72">
        <w:rPr>
          <w:rFonts w:ascii="Palatino Linotype" w:hAnsi="Palatino Linotype"/>
          <w:i/>
          <w:sz w:val="22"/>
          <w:szCs w:val="22"/>
        </w:rPr>
        <w:t>De manera enunciativa más no limitativa, se consideran sensibles los datos personales que puedan revelar aspectos como origen racial o étnico, estado de salud física o mental, presente o futura, información genética, creencias religiosas, filosóficas y morales, opiniones políticas y preferencia sexual.</w:t>
      </w:r>
    </w:p>
    <w:p w14:paraId="24B671BC" w14:textId="20F82304" w:rsidR="00F9709C" w:rsidRPr="00C73C72" w:rsidRDefault="00F9709C" w:rsidP="00E83BA7">
      <w:pPr>
        <w:widowControl w:val="0"/>
        <w:autoSpaceDE w:val="0"/>
        <w:autoSpaceDN w:val="0"/>
        <w:adjustRightInd w:val="0"/>
        <w:spacing w:line="360" w:lineRule="auto"/>
        <w:ind w:left="851" w:right="902"/>
        <w:jc w:val="both"/>
        <w:rPr>
          <w:rFonts w:ascii="Palatino Linotype" w:hAnsi="Palatino Linotype"/>
          <w:i/>
          <w:sz w:val="22"/>
          <w:szCs w:val="22"/>
        </w:rPr>
      </w:pPr>
      <w:r w:rsidRPr="00C73C72">
        <w:rPr>
          <w:rFonts w:ascii="Palatino Linotype" w:hAnsi="Palatino Linotype"/>
          <w:i/>
          <w:sz w:val="22"/>
          <w:szCs w:val="22"/>
        </w:rPr>
        <w:t>(…)</w:t>
      </w:r>
    </w:p>
    <w:p w14:paraId="6A640F64" w14:textId="77777777" w:rsidR="00F9709C" w:rsidRPr="00C73C72" w:rsidRDefault="00F9709C" w:rsidP="00E83BA7">
      <w:pPr>
        <w:widowControl w:val="0"/>
        <w:autoSpaceDE w:val="0"/>
        <w:autoSpaceDN w:val="0"/>
        <w:adjustRightInd w:val="0"/>
        <w:spacing w:line="360" w:lineRule="auto"/>
        <w:ind w:left="851" w:right="902"/>
        <w:jc w:val="both"/>
        <w:rPr>
          <w:rFonts w:ascii="Palatino Linotype" w:hAnsi="Palatino Linotype"/>
          <w:i/>
          <w:sz w:val="22"/>
          <w:szCs w:val="22"/>
        </w:rPr>
      </w:pPr>
    </w:p>
    <w:p w14:paraId="342A437E" w14:textId="77777777" w:rsidR="00E83BA7" w:rsidRPr="00C73C72" w:rsidRDefault="00E83BA7" w:rsidP="00E83BA7">
      <w:pPr>
        <w:widowControl w:val="0"/>
        <w:autoSpaceDE w:val="0"/>
        <w:autoSpaceDN w:val="0"/>
        <w:adjustRightInd w:val="0"/>
        <w:spacing w:line="360" w:lineRule="auto"/>
        <w:ind w:left="851" w:right="902"/>
        <w:jc w:val="both"/>
        <w:rPr>
          <w:rFonts w:ascii="Palatino Linotype" w:hAnsi="Palatino Linotype"/>
          <w:i/>
          <w:sz w:val="22"/>
          <w:szCs w:val="22"/>
        </w:rPr>
      </w:pPr>
      <w:r w:rsidRPr="00C73C72">
        <w:rPr>
          <w:rFonts w:ascii="Palatino Linotype" w:hAnsi="Palatino Linotype"/>
          <w:i/>
          <w:sz w:val="22"/>
          <w:szCs w:val="22"/>
        </w:rPr>
        <w:t>(Énfasis añadido)</w:t>
      </w:r>
    </w:p>
    <w:p w14:paraId="7209DC1A" w14:textId="77777777" w:rsidR="00383F6B" w:rsidRPr="00C73C72" w:rsidRDefault="00383F6B" w:rsidP="00E83BA7">
      <w:pPr>
        <w:widowControl w:val="0"/>
        <w:autoSpaceDE w:val="0"/>
        <w:autoSpaceDN w:val="0"/>
        <w:adjustRightInd w:val="0"/>
        <w:spacing w:line="360" w:lineRule="auto"/>
        <w:ind w:left="851" w:right="902"/>
        <w:jc w:val="both"/>
        <w:rPr>
          <w:rFonts w:ascii="Palatino Linotype" w:hAnsi="Palatino Linotype"/>
          <w:i/>
          <w:sz w:val="22"/>
          <w:szCs w:val="22"/>
        </w:rPr>
      </w:pPr>
    </w:p>
    <w:p w14:paraId="546C1994" w14:textId="31E9A203" w:rsidR="00E83BA7" w:rsidRPr="00C73C72" w:rsidRDefault="00E83BA7" w:rsidP="00E83BA7">
      <w:pPr>
        <w:pStyle w:val="Prrafodelista"/>
        <w:numPr>
          <w:ilvl w:val="0"/>
          <w:numId w:val="2"/>
        </w:numPr>
        <w:spacing w:before="100" w:beforeAutospacing="1" w:after="100" w:afterAutospacing="1" w:line="360" w:lineRule="auto"/>
        <w:ind w:left="0" w:firstLine="0"/>
        <w:jc w:val="both"/>
        <w:rPr>
          <w:rFonts w:ascii="Palatino Linotype" w:eastAsia="Calibri" w:hAnsi="Palatino Linotype" w:cs="Arial"/>
        </w:rPr>
      </w:pPr>
      <w:r w:rsidRPr="00C73C72">
        <w:rPr>
          <w:rFonts w:ascii="Palatino Linotype" w:eastAsia="Calibri" w:hAnsi="Palatino Linotype" w:cs="Arial"/>
        </w:rPr>
        <w:t xml:space="preserve">En ese tenor, es preciso referir que </w:t>
      </w:r>
      <w:r w:rsidRPr="00C73C72">
        <w:rPr>
          <w:rFonts w:ascii="Palatino Linotype" w:eastAsia="Calibri" w:hAnsi="Palatino Linotype" w:cs="Arial"/>
          <w:b/>
        </w:rPr>
        <w:t xml:space="preserve">EL SUJETO OBLIGADO </w:t>
      </w:r>
      <w:r w:rsidRPr="00C73C72">
        <w:rPr>
          <w:rFonts w:ascii="Palatino Linotype" w:eastAsia="Calibri" w:hAnsi="Palatino Linotype" w:cs="Arial"/>
        </w:rPr>
        <w:t xml:space="preserve">omitió remitir el Acuerdo de Clasificación como Confidencial de la información solicitada; por lo que, </w:t>
      </w:r>
      <w:r w:rsidRPr="00C73C72">
        <w:rPr>
          <w:rFonts w:ascii="Palatino Linotype" w:hAnsi="Palatino Linotype"/>
          <w:color w:val="000000"/>
        </w:rPr>
        <w:t xml:space="preserve">en términos del artículo 143, fracción I de la Ley de Transparencia y Acceso a la Información Pública del Estado de México y Municipios, deberá proceder a clasificar dicha información </w:t>
      </w:r>
      <w:r w:rsidRPr="00C73C72">
        <w:rPr>
          <w:rFonts w:ascii="Palatino Linotype" w:hAnsi="Palatino Linotype" w:cs="Arial"/>
        </w:rPr>
        <w:t xml:space="preserve">mediante las formalidades de Ley, es decir, que su Comité de Transparencia emita los Acuerdos de Clasificación correspondiente debidamente fundado y motivado, en </w:t>
      </w:r>
      <w:r w:rsidRPr="00C73C72">
        <w:rPr>
          <w:rFonts w:ascii="Palatino Linotype" w:hAnsi="Palatino Linotype" w:cs="Arial"/>
          <w:noProof/>
          <w:lang w:eastAsia="es-MX"/>
        </w:rPr>
        <w:t>términos</w:t>
      </w:r>
      <w:r w:rsidRPr="00C73C72">
        <w:rPr>
          <w:rFonts w:ascii="Palatino Linotype" w:hAnsi="Palatino Linotype" w:cs="Arial"/>
        </w:rPr>
        <w:t xml:space="preserve"> de los numerales 49, fracción VIII y 132, fracción II de la Ley de Transparencia y Acceso a la Información Pública del Estado de México y Municipios; así como, los numerales Cuarto al Octavo, Décimo, Décimo Primero, Quincuagésimo y Quincuagésimo Tercero de los Lineamientos Generales en materia de Clasificación y Desclasificación de la Información, así como para la elaboración de Versiones Públicas, que literalmente expresan:</w:t>
      </w:r>
    </w:p>
    <w:p w14:paraId="6E19898D" w14:textId="77777777" w:rsidR="00383F6B" w:rsidRPr="00C73C72" w:rsidRDefault="00383F6B" w:rsidP="00383F6B">
      <w:pPr>
        <w:spacing w:before="100" w:beforeAutospacing="1" w:after="100" w:afterAutospacing="1" w:line="360" w:lineRule="auto"/>
        <w:jc w:val="both"/>
        <w:rPr>
          <w:rFonts w:ascii="Palatino Linotype" w:eastAsia="Calibri" w:hAnsi="Palatino Linotype" w:cs="Arial"/>
        </w:rPr>
      </w:pPr>
    </w:p>
    <w:p w14:paraId="6B756F4C" w14:textId="77777777" w:rsidR="00383F6B" w:rsidRPr="00C73C72" w:rsidRDefault="00383F6B" w:rsidP="00383F6B">
      <w:pPr>
        <w:spacing w:before="100" w:beforeAutospacing="1" w:after="100" w:afterAutospacing="1" w:line="360" w:lineRule="auto"/>
        <w:jc w:val="both"/>
        <w:rPr>
          <w:rFonts w:ascii="Palatino Linotype" w:eastAsia="Calibri" w:hAnsi="Palatino Linotype" w:cs="Arial"/>
        </w:rPr>
      </w:pPr>
    </w:p>
    <w:p w14:paraId="521E36AE" w14:textId="77777777" w:rsidR="00E83BA7" w:rsidRPr="00C73C72" w:rsidRDefault="00E83BA7" w:rsidP="00E83BA7">
      <w:pPr>
        <w:spacing w:line="360" w:lineRule="auto"/>
        <w:ind w:left="709" w:right="709"/>
        <w:jc w:val="both"/>
        <w:rPr>
          <w:rFonts w:ascii="Palatino Linotype" w:hAnsi="Palatino Linotype" w:cs="Arial"/>
          <w:b/>
          <w:i/>
          <w:sz w:val="22"/>
          <w:szCs w:val="22"/>
        </w:rPr>
      </w:pPr>
      <w:r w:rsidRPr="00C73C72">
        <w:rPr>
          <w:rFonts w:ascii="Palatino Linotype" w:hAnsi="Palatino Linotype" w:cs="Arial"/>
          <w:b/>
          <w:i/>
          <w:sz w:val="22"/>
          <w:szCs w:val="22"/>
        </w:rPr>
        <w:t>Ley de Transparencia y Acceso a la Información Pública del Estado de México y Municipios</w:t>
      </w:r>
    </w:p>
    <w:p w14:paraId="6C248AF9" w14:textId="77777777" w:rsidR="00E83BA7" w:rsidRPr="00C73C72" w:rsidRDefault="00E83BA7" w:rsidP="00E83BA7">
      <w:pPr>
        <w:spacing w:line="360" w:lineRule="auto"/>
        <w:ind w:left="709" w:right="709"/>
        <w:jc w:val="both"/>
        <w:rPr>
          <w:rFonts w:ascii="Palatino Linotype" w:hAnsi="Palatino Linotype" w:cs="Arial"/>
          <w:b/>
          <w:i/>
          <w:sz w:val="22"/>
          <w:szCs w:val="22"/>
        </w:rPr>
      </w:pPr>
    </w:p>
    <w:p w14:paraId="50F46386"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w:t>
      </w:r>
      <w:r w:rsidRPr="00C73C72">
        <w:rPr>
          <w:rFonts w:ascii="Palatino Linotype" w:hAnsi="Palatino Linotype" w:cs="Arial"/>
          <w:b/>
          <w:i/>
          <w:sz w:val="22"/>
          <w:szCs w:val="22"/>
          <w:lang w:eastAsia="es-MX"/>
        </w:rPr>
        <w:t xml:space="preserve">Artículo 49. </w:t>
      </w:r>
      <w:r w:rsidRPr="00C73C72">
        <w:rPr>
          <w:rFonts w:ascii="Palatino Linotype" w:hAnsi="Palatino Linotype" w:cs="Arial"/>
          <w:i/>
          <w:sz w:val="22"/>
          <w:szCs w:val="22"/>
          <w:lang w:eastAsia="es-MX"/>
        </w:rPr>
        <w:t xml:space="preserve">Los </w:t>
      </w:r>
      <w:r w:rsidRPr="00C73C72">
        <w:rPr>
          <w:rFonts w:ascii="Palatino Linotype" w:hAnsi="Palatino Linotype" w:cs="Arial"/>
          <w:i/>
          <w:sz w:val="22"/>
          <w:szCs w:val="22"/>
        </w:rPr>
        <w:t>Comités</w:t>
      </w:r>
      <w:r w:rsidRPr="00C73C72">
        <w:rPr>
          <w:rFonts w:ascii="Palatino Linotype" w:hAnsi="Palatino Linotype" w:cs="Arial"/>
          <w:i/>
          <w:sz w:val="22"/>
          <w:szCs w:val="22"/>
          <w:lang w:eastAsia="es-MX"/>
        </w:rPr>
        <w:t xml:space="preserve"> de Transparencia </w:t>
      </w:r>
      <w:r w:rsidRPr="00C73C72">
        <w:rPr>
          <w:rFonts w:ascii="Palatino Linotype" w:hAnsi="Palatino Linotype"/>
          <w:i/>
          <w:sz w:val="22"/>
          <w:szCs w:val="22"/>
        </w:rPr>
        <w:t>tendrán</w:t>
      </w:r>
      <w:r w:rsidRPr="00C73C72">
        <w:rPr>
          <w:rFonts w:ascii="Palatino Linotype" w:hAnsi="Palatino Linotype" w:cs="Arial"/>
          <w:i/>
          <w:sz w:val="22"/>
          <w:szCs w:val="22"/>
          <w:lang w:eastAsia="es-MX"/>
        </w:rPr>
        <w:t xml:space="preserve"> las siguientes atribuciones:</w:t>
      </w:r>
    </w:p>
    <w:p w14:paraId="4A9AE944"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VIII.</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Aprobar</w:t>
      </w:r>
      <w:r w:rsidRPr="00C73C72">
        <w:rPr>
          <w:rFonts w:ascii="Palatino Linotype" w:hAnsi="Palatino Linotype" w:cs="Arial"/>
          <w:i/>
          <w:sz w:val="22"/>
          <w:szCs w:val="22"/>
          <w:lang w:eastAsia="es-MX"/>
        </w:rPr>
        <w:t xml:space="preserve">, </w:t>
      </w:r>
      <w:r w:rsidRPr="00C73C72">
        <w:rPr>
          <w:rFonts w:ascii="Palatino Linotype" w:hAnsi="Palatino Linotype" w:cs="Arial"/>
          <w:i/>
          <w:sz w:val="22"/>
          <w:szCs w:val="22"/>
        </w:rPr>
        <w:t>modificar</w:t>
      </w:r>
      <w:r w:rsidRPr="00C73C72">
        <w:rPr>
          <w:rFonts w:ascii="Palatino Linotype" w:hAnsi="Palatino Linotype" w:cs="Arial"/>
          <w:i/>
          <w:sz w:val="22"/>
          <w:szCs w:val="22"/>
          <w:lang w:eastAsia="es-MX"/>
        </w:rPr>
        <w:t xml:space="preserve"> o revocar </w:t>
      </w:r>
      <w:r w:rsidRPr="00C73C72">
        <w:rPr>
          <w:rFonts w:ascii="Palatino Linotype" w:hAnsi="Palatino Linotype" w:cs="Arial"/>
          <w:b/>
          <w:i/>
          <w:sz w:val="22"/>
          <w:szCs w:val="22"/>
          <w:lang w:eastAsia="es-MX"/>
        </w:rPr>
        <w:t>la clasificación de la información</w:t>
      </w:r>
      <w:r w:rsidRPr="00C73C72">
        <w:rPr>
          <w:rFonts w:ascii="Palatino Linotype" w:hAnsi="Palatino Linotype" w:cs="Arial"/>
          <w:i/>
          <w:sz w:val="22"/>
          <w:szCs w:val="22"/>
          <w:lang w:eastAsia="es-MX"/>
        </w:rPr>
        <w:t>;</w:t>
      </w:r>
    </w:p>
    <w:p w14:paraId="33F3AA86"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Artículo 132.</w:t>
      </w:r>
      <w:r w:rsidRPr="00C73C72">
        <w:rPr>
          <w:rFonts w:ascii="Palatino Linotype" w:hAnsi="Palatino Linotype" w:cs="Arial"/>
          <w:i/>
          <w:sz w:val="22"/>
          <w:szCs w:val="22"/>
          <w:lang w:eastAsia="es-MX"/>
        </w:rPr>
        <w:t xml:space="preserve"> La clasificación de la información se llevará a cabo en el momento en que:</w:t>
      </w:r>
    </w:p>
    <w:p w14:paraId="25E1A1D6"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w:t>
      </w:r>
    </w:p>
    <w:p w14:paraId="5C0A4956"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II.</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Se determine mediante resolución de autoridad competente</w:t>
      </w:r>
      <w:r w:rsidRPr="00C73C72">
        <w:rPr>
          <w:rFonts w:ascii="Palatino Linotype" w:hAnsi="Palatino Linotype" w:cs="Arial"/>
          <w:i/>
          <w:sz w:val="22"/>
          <w:szCs w:val="22"/>
          <w:lang w:eastAsia="es-MX"/>
        </w:rPr>
        <w:t>; o</w:t>
      </w:r>
    </w:p>
    <w:p w14:paraId="11AC43BC" w14:textId="77777777" w:rsidR="00E83BA7" w:rsidRPr="00C73C72" w:rsidRDefault="00E83BA7" w:rsidP="00E83BA7">
      <w:pPr>
        <w:spacing w:line="360" w:lineRule="auto"/>
        <w:ind w:left="709" w:right="709"/>
        <w:jc w:val="both"/>
        <w:rPr>
          <w:rFonts w:ascii="Palatino Linotype" w:hAnsi="Palatino Linotype" w:cs="Arial"/>
          <w:b/>
          <w:i/>
          <w:sz w:val="22"/>
          <w:szCs w:val="22"/>
          <w:lang w:eastAsia="es-MX"/>
        </w:rPr>
      </w:pPr>
    </w:p>
    <w:p w14:paraId="18AF2E75" w14:textId="77777777" w:rsidR="00E83BA7" w:rsidRPr="00C73C72" w:rsidRDefault="00E83BA7" w:rsidP="00E83BA7">
      <w:pPr>
        <w:spacing w:line="360" w:lineRule="auto"/>
        <w:ind w:left="709" w:right="709"/>
        <w:jc w:val="both"/>
        <w:rPr>
          <w:rFonts w:ascii="Palatino Linotype" w:hAnsi="Palatino Linotype" w:cs="Arial"/>
          <w:b/>
          <w:i/>
          <w:sz w:val="22"/>
          <w:szCs w:val="22"/>
        </w:rPr>
      </w:pPr>
      <w:r w:rsidRPr="00C73C72">
        <w:rPr>
          <w:rFonts w:ascii="Palatino Linotype" w:hAnsi="Palatino Linotype" w:cs="Arial"/>
          <w:b/>
          <w:i/>
          <w:sz w:val="22"/>
          <w:szCs w:val="22"/>
          <w:lang w:eastAsia="es-MX"/>
        </w:rPr>
        <w:t xml:space="preserve">Lineamientos Generales en materia de Clasificación y Desclasificación de la </w:t>
      </w:r>
      <w:r w:rsidRPr="00C73C72">
        <w:rPr>
          <w:rFonts w:ascii="Palatino Linotype" w:hAnsi="Palatino Linotype" w:cs="Arial"/>
          <w:b/>
          <w:i/>
          <w:sz w:val="22"/>
          <w:szCs w:val="22"/>
        </w:rPr>
        <w:t>Información, así como para la elaboración de Versiones Públicas</w:t>
      </w:r>
    </w:p>
    <w:p w14:paraId="139609F6" w14:textId="77777777" w:rsidR="00E83BA7" w:rsidRPr="00C73C72" w:rsidRDefault="00E83BA7" w:rsidP="00E83BA7">
      <w:pPr>
        <w:spacing w:line="360" w:lineRule="auto"/>
        <w:ind w:left="709" w:right="709"/>
        <w:jc w:val="both"/>
        <w:rPr>
          <w:rFonts w:ascii="Palatino Linotype" w:hAnsi="Palatino Linotype" w:cs="Arial"/>
          <w:b/>
          <w:i/>
          <w:sz w:val="22"/>
          <w:szCs w:val="22"/>
          <w:lang w:eastAsia="es-MX"/>
        </w:rPr>
      </w:pPr>
    </w:p>
    <w:p w14:paraId="7E08D278"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w:t>
      </w:r>
      <w:r w:rsidRPr="00C73C72">
        <w:rPr>
          <w:rFonts w:ascii="Palatino Linotype" w:hAnsi="Palatino Linotype" w:cs="Arial"/>
          <w:b/>
          <w:i/>
          <w:sz w:val="22"/>
          <w:szCs w:val="22"/>
          <w:lang w:eastAsia="es-MX"/>
        </w:rPr>
        <w:t>Cuarto.</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Para clasificar la información como</w:t>
      </w:r>
      <w:r w:rsidRPr="00C73C72">
        <w:rPr>
          <w:rFonts w:ascii="Palatino Linotype" w:hAnsi="Palatino Linotype" w:cs="Arial"/>
          <w:i/>
          <w:sz w:val="22"/>
          <w:szCs w:val="22"/>
          <w:lang w:eastAsia="es-MX"/>
        </w:rPr>
        <w:t xml:space="preserve"> reservada o </w:t>
      </w:r>
      <w:r w:rsidRPr="00C73C72">
        <w:rPr>
          <w:rFonts w:ascii="Palatino Linotype" w:hAnsi="Palatino Linotype" w:cs="Arial"/>
          <w:b/>
          <w:i/>
          <w:sz w:val="22"/>
          <w:szCs w:val="22"/>
          <w:lang w:eastAsia="es-MX"/>
        </w:rPr>
        <w:t>confidencial, de manera total</w:t>
      </w:r>
      <w:r w:rsidRPr="00C73C72">
        <w:rPr>
          <w:rFonts w:ascii="Palatino Linotype" w:hAnsi="Palatino Linotype" w:cs="Arial"/>
          <w:i/>
          <w:sz w:val="22"/>
          <w:szCs w:val="22"/>
          <w:lang w:eastAsia="es-MX"/>
        </w:rPr>
        <w:t xml:space="preserve"> o parcial, </w:t>
      </w:r>
      <w:r w:rsidRPr="00C73C72">
        <w:rPr>
          <w:rFonts w:ascii="Palatino Linotype" w:hAnsi="Palatino Linotype" w:cs="Arial"/>
          <w:b/>
          <w:i/>
          <w:sz w:val="22"/>
          <w:szCs w:val="22"/>
          <w:lang w:eastAsia="es-MX"/>
        </w:rPr>
        <w:t xml:space="preserve">el titular del </w:t>
      </w:r>
      <w:r w:rsidRPr="00C73C72">
        <w:rPr>
          <w:rFonts w:ascii="Palatino Linotype" w:hAnsi="Palatino Linotype" w:cs="Arial"/>
          <w:b/>
          <w:bCs/>
          <w:i/>
          <w:noProof/>
          <w:sz w:val="22"/>
          <w:szCs w:val="22"/>
        </w:rPr>
        <w:t>área</w:t>
      </w:r>
      <w:r w:rsidRPr="00C73C72">
        <w:rPr>
          <w:rFonts w:ascii="Palatino Linotype" w:hAnsi="Palatino Linotype" w:cs="Arial"/>
          <w:b/>
          <w:i/>
          <w:sz w:val="22"/>
          <w:szCs w:val="22"/>
          <w:lang w:eastAsia="es-MX"/>
        </w:rPr>
        <w:t xml:space="preserve"> del sujeto </w:t>
      </w:r>
      <w:r w:rsidRPr="00C73C72">
        <w:rPr>
          <w:rFonts w:ascii="Palatino Linotype" w:hAnsi="Palatino Linotype" w:cs="Arial"/>
          <w:b/>
          <w:i/>
          <w:sz w:val="22"/>
          <w:szCs w:val="22"/>
        </w:rPr>
        <w:t>obligado</w:t>
      </w:r>
      <w:r w:rsidRPr="00C73C72">
        <w:rPr>
          <w:rFonts w:ascii="Palatino Linotype" w:hAnsi="Palatino Linotype" w:cs="Arial"/>
          <w:b/>
          <w:i/>
          <w:sz w:val="22"/>
          <w:szCs w:val="22"/>
          <w:lang w:eastAsia="es-MX"/>
        </w:rPr>
        <w:t xml:space="preserve"> deberá atender lo dispuesto por el Título Sexto de la Ley General, en relación con las disposiciones contenidas en los presentes lineamientos</w:t>
      </w:r>
      <w:r w:rsidRPr="00C73C72">
        <w:rPr>
          <w:rFonts w:ascii="Palatino Linotype" w:hAnsi="Palatino Linotype" w:cs="Arial"/>
          <w:i/>
          <w:sz w:val="22"/>
          <w:szCs w:val="22"/>
          <w:lang w:eastAsia="es-MX"/>
        </w:rPr>
        <w:t>, así como en aquellas disposiciones legales aplicables a la materia en el ámbito de sus respectivas competencias, en tanto estas últimas no contravengan lo dispuesto en la Ley General.</w:t>
      </w:r>
    </w:p>
    <w:p w14:paraId="337F36F6"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 xml:space="preserve">Los sujetos obligados deberán aplicar, de manera estricta, las excepciones al derecho de acceso a la </w:t>
      </w:r>
      <w:r w:rsidRPr="00C73C72">
        <w:rPr>
          <w:rFonts w:ascii="Palatino Linotype" w:hAnsi="Palatino Linotype" w:cs="Arial"/>
          <w:bCs/>
          <w:i/>
          <w:noProof/>
          <w:sz w:val="22"/>
          <w:szCs w:val="22"/>
        </w:rPr>
        <w:t>información</w:t>
      </w:r>
      <w:r w:rsidRPr="00C73C72">
        <w:rPr>
          <w:rFonts w:ascii="Palatino Linotype" w:hAnsi="Palatino Linotype" w:cs="Arial"/>
          <w:i/>
          <w:sz w:val="22"/>
          <w:szCs w:val="22"/>
          <w:lang w:eastAsia="es-MX"/>
        </w:rPr>
        <w:t xml:space="preserve"> y sólo </w:t>
      </w:r>
      <w:r w:rsidRPr="00C73C72">
        <w:rPr>
          <w:rFonts w:ascii="Palatino Linotype" w:hAnsi="Palatino Linotype" w:cs="Arial"/>
          <w:i/>
          <w:sz w:val="22"/>
          <w:szCs w:val="22"/>
        </w:rPr>
        <w:t>podrán</w:t>
      </w:r>
      <w:r w:rsidRPr="00C73C72">
        <w:rPr>
          <w:rFonts w:ascii="Palatino Linotype" w:hAnsi="Palatino Linotype" w:cs="Arial"/>
          <w:i/>
          <w:sz w:val="22"/>
          <w:szCs w:val="22"/>
          <w:lang w:eastAsia="es-MX"/>
        </w:rPr>
        <w:t xml:space="preserve"> invocarlas cuando acrediten su procedencia.</w:t>
      </w:r>
    </w:p>
    <w:p w14:paraId="326C4E77"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
          <w:i/>
          <w:sz w:val="22"/>
          <w:szCs w:val="22"/>
          <w:lang w:eastAsia="es-MX"/>
        </w:rPr>
      </w:pPr>
    </w:p>
    <w:p w14:paraId="000AEF92"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Quinto.</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La carga de la prueba para justificar toda negativa de acceso a la información, por actualizarse cualquiera de los supuestos de clasificación previstos en</w:t>
      </w:r>
      <w:r w:rsidRPr="00C73C72">
        <w:rPr>
          <w:rFonts w:ascii="Palatino Linotype" w:hAnsi="Palatino Linotype" w:cs="Arial"/>
          <w:i/>
          <w:sz w:val="22"/>
          <w:szCs w:val="22"/>
          <w:lang w:eastAsia="es-MX"/>
        </w:rPr>
        <w:t xml:space="preserve"> la Ley General, la Ley Federal y </w:t>
      </w:r>
      <w:r w:rsidRPr="00C73C72">
        <w:rPr>
          <w:rFonts w:ascii="Palatino Linotype" w:hAnsi="Palatino Linotype" w:cs="Arial"/>
          <w:b/>
          <w:i/>
          <w:sz w:val="22"/>
          <w:szCs w:val="22"/>
          <w:lang w:eastAsia="es-MX"/>
        </w:rPr>
        <w:t xml:space="preserve">leyes estatales, </w:t>
      </w:r>
      <w:r w:rsidRPr="00C73C72">
        <w:rPr>
          <w:rFonts w:ascii="Palatino Linotype" w:hAnsi="Palatino Linotype" w:cs="Arial"/>
          <w:b/>
          <w:i/>
          <w:sz w:val="22"/>
          <w:szCs w:val="22"/>
        </w:rPr>
        <w:t>corresponderá</w:t>
      </w:r>
      <w:r w:rsidRPr="00C73C72">
        <w:rPr>
          <w:rFonts w:ascii="Palatino Linotype" w:hAnsi="Palatino Linotype" w:cs="Arial"/>
          <w:b/>
          <w:i/>
          <w:sz w:val="22"/>
          <w:szCs w:val="22"/>
          <w:lang w:eastAsia="es-MX"/>
        </w:rPr>
        <w:t xml:space="preserve"> a </w:t>
      </w:r>
      <w:r w:rsidRPr="00C73C72">
        <w:rPr>
          <w:rFonts w:ascii="Palatino Linotype" w:hAnsi="Palatino Linotype" w:cs="Arial"/>
          <w:b/>
          <w:i/>
          <w:sz w:val="22"/>
          <w:szCs w:val="22"/>
          <w:lang w:eastAsia="es-MX"/>
        </w:rPr>
        <w:lastRenderedPageBreak/>
        <w:t>los sujetos obligados, por lo que deberán fundar y motivar debidamente la clasificación de la información ante una solicitud de acceso</w:t>
      </w:r>
      <w:r w:rsidRPr="00C73C72">
        <w:rPr>
          <w:rFonts w:ascii="Palatino Linotype" w:hAnsi="Palatino Linotype" w:cs="Arial"/>
          <w:i/>
          <w:sz w:val="22"/>
          <w:szCs w:val="22"/>
          <w:lang w:eastAsia="es-MX"/>
        </w:rPr>
        <w:t xml:space="preserve"> o al momento en que generen versiones públicas para dar cumplimiento a las obligaciones de transparencia, observando lo dispuesto en la Ley General y las demás disposiciones aplicables en la materia.</w:t>
      </w:r>
    </w:p>
    <w:p w14:paraId="3E955A54"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
          <w:i/>
          <w:sz w:val="22"/>
          <w:szCs w:val="22"/>
          <w:lang w:eastAsia="es-MX"/>
        </w:rPr>
      </w:pPr>
    </w:p>
    <w:p w14:paraId="02B71B64"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Sexto.</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Los sujetos obligados no podrán emitir acuerdos de carácter general</w:t>
      </w:r>
      <w:r w:rsidRPr="00C73C72">
        <w:rPr>
          <w:rFonts w:ascii="Palatino Linotype" w:hAnsi="Palatino Linotype" w:cs="Arial"/>
          <w:i/>
          <w:sz w:val="22"/>
          <w:szCs w:val="22"/>
          <w:lang w:eastAsia="es-MX"/>
        </w:rPr>
        <w:t xml:space="preserve"> ni particular que clasifiquen </w:t>
      </w:r>
      <w:r w:rsidRPr="00C73C72">
        <w:rPr>
          <w:rFonts w:ascii="Palatino Linotype" w:hAnsi="Palatino Linotype" w:cs="Arial"/>
          <w:bCs/>
          <w:i/>
          <w:noProof/>
          <w:sz w:val="22"/>
          <w:szCs w:val="22"/>
        </w:rPr>
        <w:t>documentos</w:t>
      </w:r>
      <w:r w:rsidRPr="00C73C72">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14:paraId="45A28865" w14:textId="77777777" w:rsidR="00E83BA7" w:rsidRPr="00C73C72" w:rsidRDefault="00E83BA7" w:rsidP="00E83BA7">
      <w:pPr>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 xml:space="preserve">La clasificación de </w:t>
      </w:r>
      <w:r w:rsidRPr="00C73C72">
        <w:rPr>
          <w:rFonts w:ascii="Palatino Linotype" w:hAnsi="Palatino Linotype" w:cs="Arial"/>
          <w:b/>
          <w:i/>
          <w:sz w:val="22"/>
          <w:szCs w:val="22"/>
        </w:rPr>
        <w:t>información</w:t>
      </w:r>
      <w:r w:rsidRPr="00C73C72">
        <w:rPr>
          <w:rFonts w:ascii="Palatino Linotype" w:hAnsi="Palatino Linotype" w:cs="Arial"/>
          <w:b/>
          <w:i/>
          <w:sz w:val="22"/>
          <w:szCs w:val="22"/>
          <w:lang w:eastAsia="es-MX"/>
        </w:rPr>
        <w:t xml:space="preserve"> se realizará conforme a un análisis caso por caso</w:t>
      </w:r>
      <w:r w:rsidRPr="00C73C72">
        <w:rPr>
          <w:rFonts w:ascii="Palatino Linotype" w:hAnsi="Palatino Linotype" w:cs="Arial"/>
          <w:i/>
          <w:sz w:val="22"/>
          <w:szCs w:val="22"/>
          <w:lang w:eastAsia="es-MX"/>
        </w:rPr>
        <w:t xml:space="preserve">, mediante la aplicación </w:t>
      </w:r>
      <w:r w:rsidRPr="00C73C72">
        <w:rPr>
          <w:rFonts w:ascii="Palatino Linotype" w:hAnsi="Palatino Linotype" w:cs="Arial"/>
          <w:bCs/>
          <w:i/>
          <w:noProof/>
          <w:sz w:val="22"/>
          <w:szCs w:val="22"/>
        </w:rPr>
        <w:t>de</w:t>
      </w:r>
      <w:r w:rsidRPr="00C73C72">
        <w:rPr>
          <w:rFonts w:ascii="Palatino Linotype" w:hAnsi="Palatino Linotype" w:cs="Arial"/>
          <w:i/>
          <w:sz w:val="22"/>
          <w:szCs w:val="22"/>
          <w:lang w:eastAsia="es-MX"/>
        </w:rPr>
        <w:t xml:space="preserve"> la prueba de daño y de interés público.</w:t>
      </w:r>
    </w:p>
    <w:p w14:paraId="075765F6"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
          <w:i/>
          <w:sz w:val="22"/>
          <w:szCs w:val="22"/>
          <w:lang w:eastAsia="es-MX"/>
        </w:rPr>
      </w:pPr>
    </w:p>
    <w:p w14:paraId="3EEF3BA0"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Séptimo.</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 xml:space="preserve">La clasificación </w:t>
      </w:r>
      <w:r w:rsidRPr="00C73C72">
        <w:rPr>
          <w:rFonts w:ascii="Palatino Linotype" w:hAnsi="Palatino Linotype" w:cs="Arial"/>
          <w:b/>
          <w:bCs/>
          <w:i/>
          <w:noProof/>
          <w:sz w:val="22"/>
          <w:szCs w:val="22"/>
        </w:rPr>
        <w:t>de</w:t>
      </w:r>
      <w:r w:rsidRPr="00C73C72">
        <w:rPr>
          <w:rFonts w:ascii="Palatino Linotype" w:hAnsi="Palatino Linotype" w:cs="Arial"/>
          <w:b/>
          <w:i/>
          <w:sz w:val="22"/>
          <w:szCs w:val="22"/>
          <w:lang w:eastAsia="es-MX"/>
        </w:rPr>
        <w:t xml:space="preserve"> la </w:t>
      </w:r>
      <w:r w:rsidRPr="00C73C72">
        <w:rPr>
          <w:rFonts w:ascii="Palatino Linotype" w:hAnsi="Palatino Linotype" w:cs="Arial"/>
          <w:b/>
          <w:i/>
          <w:sz w:val="22"/>
          <w:szCs w:val="22"/>
        </w:rPr>
        <w:t>información</w:t>
      </w:r>
      <w:r w:rsidRPr="00C73C72">
        <w:rPr>
          <w:rFonts w:ascii="Palatino Linotype" w:hAnsi="Palatino Linotype" w:cs="Arial"/>
          <w:b/>
          <w:i/>
          <w:sz w:val="22"/>
          <w:szCs w:val="22"/>
          <w:lang w:eastAsia="es-MX"/>
        </w:rPr>
        <w:t xml:space="preserve"> se llevará a cabo en el momento en que</w:t>
      </w:r>
      <w:r w:rsidRPr="00C73C72">
        <w:rPr>
          <w:rFonts w:ascii="Palatino Linotype" w:hAnsi="Palatino Linotype" w:cs="Arial"/>
          <w:i/>
          <w:sz w:val="22"/>
          <w:szCs w:val="22"/>
          <w:lang w:eastAsia="es-MX"/>
        </w:rPr>
        <w:t>:</w:t>
      </w:r>
    </w:p>
    <w:p w14:paraId="7ACF37DF"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I.</w:t>
      </w:r>
      <w:r w:rsidRPr="00C73C72">
        <w:rPr>
          <w:rFonts w:ascii="Palatino Linotype" w:hAnsi="Palatino Linotype" w:cs="Arial"/>
          <w:i/>
          <w:sz w:val="22"/>
          <w:szCs w:val="22"/>
          <w:lang w:eastAsia="es-MX"/>
        </w:rPr>
        <w:t xml:space="preserve"> Se reciba una solicitud de acceso a la información;</w:t>
      </w:r>
    </w:p>
    <w:p w14:paraId="7A9F628A"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II.</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 xml:space="preserve">Se determine </w:t>
      </w:r>
      <w:r w:rsidRPr="00C73C72">
        <w:rPr>
          <w:rFonts w:ascii="Palatino Linotype" w:hAnsi="Palatino Linotype" w:cs="Arial"/>
          <w:b/>
          <w:bCs/>
          <w:i/>
          <w:noProof/>
          <w:sz w:val="22"/>
          <w:szCs w:val="22"/>
        </w:rPr>
        <w:t>mediante</w:t>
      </w:r>
      <w:r w:rsidRPr="00C73C72">
        <w:rPr>
          <w:rFonts w:ascii="Palatino Linotype" w:hAnsi="Palatino Linotype" w:cs="Arial"/>
          <w:b/>
          <w:i/>
          <w:sz w:val="22"/>
          <w:szCs w:val="22"/>
          <w:lang w:eastAsia="es-MX"/>
        </w:rPr>
        <w:t xml:space="preserve"> resolución de autoridad competente</w:t>
      </w:r>
      <w:r w:rsidRPr="00C73C72">
        <w:rPr>
          <w:rFonts w:ascii="Palatino Linotype" w:hAnsi="Palatino Linotype" w:cs="Arial"/>
          <w:i/>
          <w:sz w:val="22"/>
          <w:szCs w:val="22"/>
          <w:lang w:eastAsia="es-MX"/>
        </w:rPr>
        <w:t>, o</w:t>
      </w:r>
    </w:p>
    <w:p w14:paraId="4F944423"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III.</w:t>
      </w:r>
      <w:r w:rsidRPr="00C73C72">
        <w:rPr>
          <w:rFonts w:ascii="Palatino Linotype" w:hAnsi="Palatino Linotype" w:cs="Arial"/>
          <w:i/>
          <w:sz w:val="22"/>
          <w:szCs w:val="22"/>
          <w:lang w:eastAsia="es-MX"/>
        </w:rPr>
        <w:t xml:space="preserve"> Se generen </w:t>
      </w:r>
      <w:r w:rsidRPr="00C73C72">
        <w:rPr>
          <w:rFonts w:ascii="Palatino Linotype" w:hAnsi="Palatino Linotype" w:cs="Arial"/>
          <w:bCs/>
          <w:i/>
          <w:noProof/>
          <w:sz w:val="22"/>
          <w:szCs w:val="22"/>
        </w:rPr>
        <w:t>versiones</w:t>
      </w:r>
      <w:r w:rsidRPr="00C73C72">
        <w:rPr>
          <w:rFonts w:ascii="Palatino Linotype" w:hAnsi="Palatino Linotype" w:cs="Arial"/>
          <w:i/>
          <w:sz w:val="22"/>
          <w:szCs w:val="22"/>
          <w:lang w:eastAsia="es-MX"/>
        </w:rPr>
        <w:t xml:space="preserve"> públicas para dar cumplimiento a las obligaciones de transparencia previstas en la Ley General, la Ley Federal y las correspondientes de las entidades federativas.</w:t>
      </w:r>
    </w:p>
    <w:p w14:paraId="0606E43C"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 xml:space="preserve">Los titulares de las áreas deberán revisar la clasificación al momento de la recepción de una solicitud de </w:t>
      </w:r>
      <w:r w:rsidRPr="00C73C72">
        <w:rPr>
          <w:rFonts w:ascii="Palatino Linotype" w:hAnsi="Palatino Linotype" w:cs="Arial"/>
          <w:bCs/>
          <w:i/>
          <w:noProof/>
          <w:sz w:val="22"/>
          <w:szCs w:val="22"/>
        </w:rPr>
        <w:t>acceso</w:t>
      </w:r>
      <w:r w:rsidRPr="00C73C72">
        <w:rPr>
          <w:rFonts w:ascii="Palatino Linotype" w:hAnsi="Palatino Linotype" w:cs="Arial"/>
          <w:i/>
          <w:sz w:val="22"/>
          <w:szCs w:val="22"/>
          <w:lang w:eastAsia="es-MX"/>
        </w:rPr>
        <w:t xml:space="preserve"> a la información, para verificar si encuadra en una causal de reserva o de confidencialidad.</w:t>
      </w:r>
    </w:p>
    <w:p w14:paraId="516E8C64"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
          <w:i/>
          <w:sz w:val="22"/>
          <w:szCs w:val="22"/>
          <w:lang w:eastAsia="es-MX"/>
        </w:rPr>
      </w:pPr>
    </w:p>
    <w:p w14:paraId="190CB3D1"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Octavo.</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 xml:space="preserve">Para fundar la clasificación de la información se debe señalar el artículo, fracción, inciso, párrafo o numeral de la ley o tratado internacional </w:t>
      </w:r>
      <w:r w:rsidRPr="00C73C72">
        <w:rPr>
          <w:rFonts w:ascii="Palatino Linotype" w:hAnsi="Palatino Linotype" w:cs="Arial"/>
          <w:b/>
          <w:i/>
          <w:sz w:val="22"/>
          <w:szCs w:val="22"/>
          <w:lang w:eastAsia="es-MX"/>
        </w:rPr>
        <w:lastRenderedPageBreak/>
        <w:t xml:space="preserve">suscrito por el Estado mexicano que </w:t>
      </w:r>
      <w:r w:rsidRPr="00C73C72">
        <w:rPr>
          <w:rFonts w:ascii="Palatino Linotype" w:hAnsi="Palatino Linotype" w:cs="Arial"/>
          <w:b/>
          <w:bCs/>
          <w:i/>
          <w:noProof/>
          <w:sz w:val="22"/>
          <w:szCs w:val="22"/>
        </w:rPr>
        <w:t>expresamente</w:t>
      </w:r>
      <w:r w:rsidRPr="00C73C72">
        <w:rPr>
          <w:rFonts w:ascii="Palatino Linotype" w:hAnsi="Palatino Linotype" w:cs="Arial"/>
          <w:b/>
          <w:i/>
          <w:sz w:val="22"/>
          <w:szCs w:val="22"/>
          <w:lang w:eastAsia="es-MX"/>
        </w:rPr>
        <w:t xml:space="preserve"> le otorga el carácter de</w:t>
      </w:r>
      <w:r w:rsidRPr="00C73C72">
        <w:rPr>
          <w:rFonts w:ascii="Palatino Linotype" w:hAnsi="Palatino Linotype" w:cs="Arial"/>
          <w:i/>
          <w:sz w:val="22"/>
          <w:szCs w:val="22"/>
          <w:lang w:eastAsia="es-MX"/>
        </w:rPr>
        <w:t xml:space="preserve"> reservada o </w:t>
      </w:r>
      <w:r w:rsidRPr="00C73C72">
        <w:rPr>
          <w:rFonts w:ascii="Palatino Linotype" w:hAnsi="Palatino Linotype" w:cs="Arial"/>
          <w:b/>
          <w:i/>
          <w:sz w:val="22"/>
          <w:szCs w:val="22"/>
          <w:lang w:eastAsia="es-MX"/>
        </w:rPr>
        <w:t>confidencial</w:t>
      </w:r>
      <w:r w:rsidRPr="00C73C72">
        <w:rPr>
          <w:rFonts w:ascii="Palatino Linotype" w:hAnsi="Palatino Linotype" w:cs="Arial"/>
          <w:i/>
          <w:sz w:val="22"/>
          <w:szCs w:val="22"/>
          <w:lang w:eastAsia="es-MX"/>
        </w:rPr>
        <w:t>.</w:t>
      </w:r>
    </w:p>
    <w:p w14:paraId="175B2A73"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Cs/>
          <w:i/>
          <w:noProof/>
          <w:sz w:val="22"/>
          <w:szCs w:val="22"/>
        </w:rPr>
      </w:pPr>
      <w:r w:rsidRPr="00C73C72">
        <w:rPr>
          <w:rFonts w:ascii="Palatino Linotype" w:hAnsi="Palatino Linotype" w:cs="Arial"/>
          <w:b/>
          <w:i/>
          <w:sz w:val="22"/>
          <w:szCs w:val="22"/>
          <w:lang w:eastAsia="es-MX"/>
        </w:rPr>
        <w:t xml:space="preserve">Para </w:t>
      </w:r>
      <w:r w:rsidRPr="00C73C72">
        <w:rPr>
          <w:rFonts w:ascii="Palatino Linotype" w:hAnsi="Palatino Linotype" w:cs="Arial"/>
          <w:b/>
          <w:bCs/>
          <w:i/>
          <w:noProof/>
          <w:sz w:val="22"/>
          <w:szCs w:val="22"/>
        </w:rPr>
        <w:t xml:space="preserve">motivar la clasificación se deberán señalar las razones o circunstancias especiales que lo </w:t>
      </w:r>
      <w:r w:rsidRPr="00C73C72">
        <w:rPr>
          <w:rFonts w:ascii="Palatino Linotype" w:hAnsi="Palatino Linotype" w:cs="Arial"/>
          <w:b/>
          <w:i/>
          <w:sz w:val="22"/>
          <w:szCs w:val="22"/>
          <w:lang w:eastAsia="es-MX"/>
        </w:rPr>
        <w:t>llevaron</w:t>
      </w:r>
      <w:r w:rsidRPr="00C73C72">
        <w:rPr>
          <w:rFonts w:ascii="Palatino Linotype" w:hAnsi="Palatino Linotype" w:cs="Arial"/>
          <w:b/>
          <w:bCs/>
          <w:i/>
          <w:noProof/>
          <w:sz w:val="22"/>
          <w:szCs w:val="22"/>
        </w:rPr>
        <w:t xml:space="preserve"> a concluir que el caso particular se ajusta al supuesto previsto por la norma legal invocada </w:t>
      </w:r>
      <w:r w:rsidRPr="00C73C72">
        <w:rPr>
          <w:rFonts w:ascii="Palatino Linotype" w:hAnsi="Palatino Linotype" w:cs="Arial"/>
          <w:bCs/>
          <w:i/>
          <w:noProof/>
          <w:sz w:val="22"/>
          <w:szCs w:val="22"/>
        </w:rPr>
        <w:t>como fundamento.</w:t>
      </w:r>
    </w:p>
    <w:p w14:paraId="1F78493C"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Cs/>
          <w:i/>
          <w:noProof/>
          <w:sz w:val="22"/>
          <w:szCs w:val="22"/>
        </w:rPr>
      </w:pPr>
      <w:r w:rsidRPr="00C73C72">
        <w:rPr>
          <w:rFonts w:ascii="Palatino Linotype" w:hAnsi="Palatino Linotype" w:cs="Arial"/>
          <w:bCs/>
          <w:i/>
          <w:noProof/>
          <w:sz w:val="22"/>
          <w:szCs w:val="22"/>
        </w:rPr>
        <w:t xml:space="preserve">En caso de referirse a información reservada, la motivación de la clasificación también deberá comprender las circunstancias que justifican el establecimiento de determinado plazo </w:t>
      </w:r>
      <w:r w:rsidRPr="00C73C72">
        <w:rPr>
          <w:rFonts w:ascii="Palatino Linotype" w:hAnsi="Palatino Linotype" w:cs="Arial"/>
          <w:i/>
          <w:sz w:val="22"/>
          <w:szCs w:val="22"/>
          <w:lang w:eastAsia="es-MX"/>
        </w:rPr>
        <w:t>de</w:t>
      </w:r>
      <w:r w:rsidRPr="00C73C72">
        <w:rPr>
          <w:rFonts w:ascii="Palatino Linotype" w:hAnsi="Palatino Linotype" w:cs="Arial"/>
          <w:bCs/>
          <w:i/>
          <w:noProof/>
          <w:sz w:val="22"/>
          <w:szCs w:val="22"/>
        </w:rPr>
        <w:t xml:space="preserve"> </w:t>
      </w:r>
      <w:r w:rsidRPr="00C73C72">
        <w:rPr>
          <w:rFonts w:ascii="Palatino Linotype" w:hAnsi="Palatino Linotype" w:cs="Arial"/>
          <w:i/>
          <w:sz w:val="22"/>
          <w:szCs w:val="22"/>
          <w:lang w:eastAsia="es-MX"/>
        </w:rPr>
        <w:t>reserva</w:t>
      </w:r>
      <w:r w:rsidRPr="00C73C72">
        <w:rPr>
          <w:rFonts w:ascii="Palatino Linotype" w:hAnsi="Palatino Linotype" w:cs="Arial"/>
          <w:bCs/>
          <w:i/>
          <w:noProof/>
          <w:sz w:val="22"/>
          <w:szCs w:val="22"/>
        </w:rPr>
        <w:t>.</w:t>
      </w:r>
    </w:p>
    <w:p w14:paraId="649E32E6"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Cs/>
          <w:i/>
          <w:noProof/>
          <w:sz w:val="22"/>
          <w:szCs w:val="22"/>
        </w:rPr>
      </w:pPr>
      <w:r w:rsidRPr="00C73C72">
        <w:rPr>
          <w:rFonts w:ascii="Palatino Linotype" w:hAnsi="Palatino Linotype" w:cs="Arial"/>
          <w:i/>
          <w:sz w:val="22"/>
          <w:szCs w:val="22"/>
          <w:lang w:eastAsia="es-MX"/>
        </w:rPr>
        <w:t>Tratándose</w:t>
      </w:r>
      <w:r w:rsidRPr="00C73C72">
        <w:rPr>
          <w:rFonts w:ascii="Palatino Linotype" w:hAnsi="Palatino Linotype" w:cs="Arial"/>
          <w:bCs/>
          <w:i/>
          <w:noProof/>
          <w:sz w:val="22"/>
          <w:szCs w:val="22"/>
        </w:rPr>
        <w:t xml:space="preserve"> de información clasificada como confidencial respecto de la cual se haya </w:t>
      </w:r>
      <w:r w:rsidRPr="00C73C72">
        <w:rPr>
          <w:rFonts w:ascii="Palatino Linotype" w:hAnsi="Palatino Linotype" w:cs="Arial"/>
          <w:i/>
          <w:sz w:val="22"/>
          <w:szCs w:val="22"/>
          <w:lang w:eastAsia="es-MX"/>
        </w:rPr>
        <w:t>determinado</w:t>
      </w:r>
      <w:r w:rsidRPr="00C73C72">
        <w:rPr>
          <w:rFonts w:ascii="Palatino Linotype" w:hAnsi="Palatino Linotype" w:cs="Arial"/>
          <w:bCs/>
          <w:i/>
          <w:noProof/>
          <w:sz w:val="22"/>
          <w:szCs w:val="22"/>
        </w:rPr>
        <w:t xml:space="preserve"> </w:t>
      </w:r>
      <w:r w:rsidRPr="00C73C72">
        <w:rPr>
          <w:rFonts w:ascii="Palatino Linotype" w:hAnsi="Palatino Linotype" w:cs="Arial"/>
          <w:i/>
          <w:sz w:val="22"/>
          <w:szCs w:val="22"/>
          <w:lang w:eastAsia="es-MX"/>
        </w:rPr>
        <w:t>su</w:t>
      </w:r>
      <w:r w:rsidRPr="00C73C72">
        <w:rPr>
          <w:rFonts w:ascii="Palatino Linotype" w:hAnsi="Palatino Linotype" w:cs="Arial"/>
          <w:bCs/>
          <w:i/>
          <w:noProof/>
          <w:sz w:val="22"/>
          <w:szCs w:val="22"/>
        </w:rPr>
        <w:t xml:space="preserve"> conservación permanente por tener valor histórico, ésta conservará tal carácter de conformidad con la normativa aplicable en materia de archivos.</w:t>
      </w:r>
    </w:p>
    <w:p w14:paraId="241392EC"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Cs/>
          <w:i/>
          <w:noProof/>
          <w:sz w:val="22"/>
          <w:szCs w:val="22"/>
        </w:rPr>
        <w:t>Los documentos contenidos</w:t>
      </w:r>
      <w:r w:rsidRPr="00C73C72">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14:paraId="1DF83AC2"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
          <w:i/>
          <w:sz w:val="22"/>
          <w:szCs w:val="22"/>
          <w:lang w:eastAsia="es-MX"/>
        </w:rPr>
      </w:pPr>
    </w:p>
    <w:p w14:paraId="56F2E1D7"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Décimo.</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 xml:space="preserve">Los titulares de las áreas, deberán tener conocimiento y llevar un registro del personal que, por la naturaleza de sus atribuciones, tenga acceso a los </w:t>
      </w:r>
      <w:r w:rsidRPr="00C73C72">
        <w:rPr>
          <w:rFonts w:ascii="Palatino Linotype" w:hAnsi="Palatino Linotype" w:cs="Arial"/>
          <w:b/>
          <w:i/>
          <w:sz w:val="22"/>
          <w:szCs w:val="22"/>
        </w:rPr>
        <w:t>documentos</w:t>
      </w:r>
      <w:r w:rsidRPr="00C73C72">
        <w:rPr>
          <w:rFonts w:ascii="Palatino Linotype" w:hAnsi="Palatino Linotype" w:cs="Arial"/>
          <w:b/>
          <w:i/>
          <w:sz w:val="22"/>
          <w:szCs w:val="22"/>
          <w:lang w:eastAsia="es-MX"/>
        </w:rPr>
        <w:t xml:space="preserve"> clasificados</w:t>
      </w:r>
      <w:r w:rsidRPr="00C73C72">
        <w:rPr>
          <w:rFonts w:ascii="Palatino Linotype" w:hAnsi="Palatino Linotype" w:cs="Arial"/>
          <w:i/>
          <w:sz w:val="22"/>
          <w:szCs w:val="22"/>
          <w:lang w:eastAsia="es-MX"/>
        </w:rPr>
        <w:t>. Asimismo, deberán asegurarse de que dicho personal cuente con los conocimientos técnicos y legales que le permitan manejar adecuadamente la información clasificada, en los términos de los Lineamientos para la Organización y Conservación de Archivos.</w:t>
      </w:r>
    </w:p>
    <w:p w14:paraId="3ECEEC3E"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C73C72">
        <w:rPr>
          <w:rFonts w:ascii="Palatino Linotype" w:hAnsi="Palatino Linotype" w:cs="Arial"/>
          <w:i/>
          <w:sz w:val="22"/>
          <w:szCs w:val="22"/>
        </w:rPr>
        <w:t>que</w:t>
      </w:r>
      <w:r w:rsidRPr="00C73C72">
        <w:rPr>
          <w:rFonts w:ascii="Palatino Linotype" w:hAnsi="Palatino Linotype" w:cs="Arial"/>
          <w:i/>
          <w:sz w:val="22"/>
          <w:szCs w:val="22"/>
          <w:lang w:eastAsia="es-MX"/>
        </w:rPr>
        <w:t xml:space="preserve"> rija la actuación del sujeto obligado.</w:t>
      </w:r>
    </w:p>
    <w:p w14:paraId="2349D906"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b/>
          <w:i/>
          <w:sz w:val="22"/>
          <w:szCs w:val="22"/>
          <w:lang w:eastAsia="es-MX"/>
        </w:rPr>
      </w:pPr>
    </w:p>
    <w:p w14:paraId="63176E21"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Décimo primero.</w:t>
      </w:r>
      <w:r w:rsidRPr="00C73C72">
        <w:rPr>
          <w:rFonts w:ascii="Palatino Linotype" w:hAnsi="Palatino Linotype" w:cs="Arial"/>
          <w:i/>
          <w:sz w:val="22"/>
          <w:szCs w:val="22"/>
          <w:lang w:eastAsia="es-MX"/>
        </w:rPr>
        <w:t xml:space="preserve"> </w:t>
      </w:r>
      <w:r w:rsidRPr="00C73C72">
        <w:rPr>
          <w:rFonts w:ascii="Palatino Linotype" w:hAnsi="Palatino Linotype" w:cs="Arial"/>
          <w:b/>
          <w:i/>
          <w:sz w:val="22"/>
          <w:szCs w:val="22"/>
          <w:lang w:eastAsia="es-MX"/>
        </w:rPr>
        <w:t xml:space="preserve">En el intercambio de información entre sujetos obligados para el ejercicio de sus atribuciones, los documentos que se encuentren </w:t>
      </w:r>
      <w:r w:rsidRPr="00C73C72">
        <w:rPr>
          <w:rFonts w:ascii="Palatino Linotype" w:hAnsi="Palatino Linotype" w:cs="Arial"/>
          <w:b/>
          <w:i/>
          <w:sz w:val="22"/>
          <w:szCs w:val="22"/>
          <w:lang w:eastAsia="es-MX"/>
        </w:rPr>
        <w:lastRenderedPageBreak/>
        <w:t>clasificados deberán llevar la leyenda correspondiente</w:t>
      </w:r>
      <w:r w:rsidRPr="00C73C72">
        <w:rPr>
          <w:rFonts w:ascii="Palatino Linotype" w:hAnsi="Palatino Linotype" w:cs="Arial"/>
          <w:i/>
          <w:sz w:val="22"/>
          <w:szCs w:val="22"/>
          <w:lang w:eastAsia="es-MX"/>
        </w:rPr>
        <w:t xml:space="preserve"> de conformidad con lo dispuesto en el Capítulo VIII de los presentes lineamientos.</w:t>
      </w:r>
    </w:p>
    <w:p w14:paraId="14E8D59C" w14:textId="77777777" w:rsidR="00E83BA7" w:rsidRPr="00C73C72" w:rsidRDefault="00E83BA7" w:rsidP="00E83BA7">
      <w:pPr>
        <w:autoSpaceDE w:val="0"/>
        <w:autoSpaceDN w:val="0"/>
        <w:adjustRightInd w:val="0"/>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w:t>
      </w:r>
    </w:p>
    <w:p w14:paraId="4357918C" w14:textId="77777777" w:rsidR="00E83BA7" w:rsidRPr="00C73C72" w:rsidRDefault="00E83BA7" w:rsidP="00E83BA7">
      <w:pPr>
        <w:spacing w:line="360" w:lineRule="auto"/>
        <w:ind w:left="709" w:right="709"/>
        <w:jc w:val="center"/>
        <w:rPr>
          <w:rFonts w:ascii="Palatino Linotype" w:hAnsi="Palatino Linotype" w:cs="Arial"/>
          <w:b/>
          <w:i/>
          <w:sz w:val="22"/>
          <w:szCs w:val="22"/>
          <w:lang w:eastAsia="es-MX"/>
        </w:rPr>
      </w:pPr>
      <w:r w:rsidRPr="00C73C72">
        <w:rPr>
          <w:rFonts w:ascii="Palatino Linotype" w:hAnsi="Palatino Linotype" w:cs="Arial"/>
          <w:b/>
          <w:i/>
          <w:sz w:val="22"/>
          <w:szCs w:val="22"/>
          <w:lang w:eastAsia="es-MX"/>
        </w:rPr>
        <w:t>CAPÍTULO VIII</w:t>
      </w:r>
    </w:p>
    <w:p w14:paraId="11777377" w14:textId="77777777" w:rsidR="00E83BA7" w:rsidRPr="00C73C72" w:rsidRDefault="00E83BA7" w:rsidP="00E83BA7">
      <w:pPr>
        <w:spacing w:line="360" w:lineRule="auto"/>
        <w:ind w:left="709" w:right="709"/>
        <w:jc w:val="center"/>
        <w:rPr>
          <w:rFonts w:ascii="Palatino Linotype" w:hAnsi="Palatino Linotype" w:cs="Arial"/>
          <w:b/>
          <w:i/>
          <w:sz w:val="22"/>
          <w:szCs w:val="22"/>
          <w:lang w:eastAsia="es-MX"/>
        </w:rPr>
      </w:pPr>
      <w:r w:rsidRPr="00C73C72">
        <w:rPr>
          <w:rFonts w:ascii="Palatino Linotype" w:hAnsi="Palatino Linotype" w:cs="Arial"/>
          <w:b/>
          <w:i/>
          <w:sz w:val="22"/>
          <w:szCs w:val="22"/>
          <w:lang w:eastAsia="es-MX"/>
        </w:rPr>
        <w:t>DE LA LEYENDA DE CLASIFICACIÓN</w:t>
      </w:r>
    </w:p>
    <w:p w14:paraId="2E955A46" w14:textId="77777777" w:rsidR="00E83BA7" w:rsidRPr="00C73C72" w:rsidRDefault="00E83BA7" w:rsidP="00E83BA7">
      <w:pPr>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 xml:space="preserve">Quincuagésimo. </w:t>
      </w:r>
      <w:r w:rsidRPr="00C73C72">
        <w:rPr>
          <w:rFonts w:ascii="Palatino Linotype" w:hAnsi="Palatino Linotype" w:cs="Arial"/>
          <w:b/>
          <w:i/>
          <w:sz w:val="22"/>
          <w:szCs w:val="22"/>
          <w:u w:val="single"/>
          <w:lang w:eastAsia="es-MX"/>
        </w:rPr>
        <w:t>Los titulares de las áreas de los sujetos obligados podrán utilizar los formatos contenidos en el presente Capítulo como modelo</w:t>
      </w:r>
      <w:r w:rsidRPr="00C73C72">
        <w:rPr>
          <w:rFonts w:ascii="Palatino Linotype" w:hAnsi="Palatino Linotype" w:cs="Arial"/>
          <w:i/>
          <w:sz w:val="22"/>
          <w:szCs w:val="22"/>
          <w:lang w:eastAsia="es-MX"/>
        </w:rPr>
        <w:t xml:space="preserve"> para señalar la clasificación de documentos o expedientes, sin perjuicio de que establezcan los propios.</w:t>
      </w:r>
    </w:p>
    <w:p w14:paraId="32B4F231" w14:textId="77777777" w:rsidR="00E83BA7" w:rsidRPr="00C73C72" w:rsidRDefault="00E83BA7" w:rsidP="00E83BA7">
      <w:pPr>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w:t>
      </w:r>
    </w:p>
    <w:p w14:paraId="62BC1592" w14:textId="77777777" w:rsidR="00E83BA7" w:rsidRPr="00C73C72" w:rsidRDefault="00E83BA7" w:rsidP="00E83BA7">
      <w:pPr>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b/>
          <w:i/>
          <w:sz w:val="22"/>
          <w:szCs w:val="22"/>
          <w:lang w:eastAsia="es-MX"/>
        </w:rPr>
        <w:t xml:space="preserve">Quincuagésimo tercero. </w:t>
      </w:r>
      <w:r w:rsidRPr="00C73C72">
        <w:rPr>
          <w:rFonts w:ascii="Palatino Linotype" w:hAnsi="Palatino Linotype" w:cs="Arial"/>
          <w:b/>
          <w:i/>
          <w:sz w:val="22"/>
          <w:szCs w:val="22"/>
          <w:u w:val="single"/>
          <w:lang w:eastAsia="es-MX"/>
        </w:rPr>
        <w:t>El formato para señalar la clasificación parcial de un documento</w:t>
      </w:r>
      <w:r w:rsidRPr="00C73C72">
        <w:rPr>
          <w:rFonts w:ascii="Palatino Linotype" w:hAnsi="Palatino Linotype" w:cs="Arial"/>
          <w:i/>
          <w:sz w:val="22"/>
          <w:szCs w:val="22"/>
          <w:lang w:eastAsia="es-MX"/>
        </w:rPr>
        <w:t>, es el siguiente:</w:t>
      </w:r>
    </w:p>
    <w:tbl>
      <w:tblPr>
        <w:tblStyle w:val="Tablaconcuadrcula7"/>
        <w:tblW w:w="0" w:type="auto"/>
        <w:jc w:val="center"/>
        <w:tblLook w:val="04A0" w:firstRow="1" w:lastRow="0" w:firstColumn="1" w:lastColumn="0" w:noHBand="0" w:noVBand="1"/>
      </w:tblPr>
      <w:tblGrid>
        <w:gridCol w:w="1129"/>
        <w:gridCol w:w="1990"/>
        <w:gridCol w:w="4531"/>
      </w:tblGrid>
      <w:tr w:rsidR="00E83BA7" w:rsidRPr="00C73C72" w14:paraId="78A1B6B2" w14:textId="77777777" w:rsidTr="00383F6B">
        <w:trPr>
          <w:jc w:val="center"/>
        </w:trPr>
        <w:tc>
          <w:tcPr>
            <w:tcW w:w="1129" w:type="dxa"/>
            <w:tcBorders>
              <w:top w:val="nil"/>
              <w:left w:val="nil"/>
              <w:bottom w:val="single" w:sz="4" w:space="0" w:color="auto"/>
              <w:right w:val="single" w:sz="4" w:space="0" w:color="auto"/>
            </w:tcBorders>
          </w:tcPr>
          <w:p w14:paraId="64945EB9"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Borders>
              <w:top w:val="single" w:sz="4" w:space="0" w:color="auto"/>
              <w:left w:val="single" w:sz="4" w:space="0" w:color="auto"/>
              <w:bottom w:val="single" w:sz="4" w:space="0" w:color="auto"/>
              <w:right w:val="single" w:sz="4" w:space="0" w:color="auto"/>
            </w:tcBorders>
          </w:tcPr>
          <w:p w14:paraId="2B02D37F" w14:textId="77777777" w:rsidR="00E83BA7" w:rsidRPr="00C73C72" w:rsidRDefault="00E83BA7" w:rsidP="00383F6B">
            <w:pPr>
              <w:spacing w:line="360" w:lineRule="auto"/>
              <w:jc w:val="center"/>
              <w:rPr>
                <w:rFonts w:ascii="Palatino Linotype" w:hAnsi="Palatino Linotype"/>
                <w:i/>
              </w:rPr>
            </w:pPr>
            <w:r w:rsidRPr="00C73C72">
              <w:rPr>
                <w:rFonts w:ascii="Palatino Linotype" w:hAnsi="Palatino Linotype"/>
                <w:i/>
              </w:rPr>
              <w:t>Concepto</w:t>
            </w:r>
          </w:p>
        </w:tc>
        <w:tc>
          <w:tcPr>
            <w:tcW w:w="4531" w:type="dxa"/>
            <w:tcBorders>
              <w:top w:val="single" w:sz="4" w:space="0" w:color="auto"/>
              <w:left w:val="single" w:sz="4" w:space="0" w:color="auto"/>
              <w:bottom w:val="single" w:sz="4" w:space="0" w:color="auto"/>
              <w:right w:val="single" w:sz="4" w:space="0" w:color="auto"/>
            </w:tcBorders>
          </w:tcPr>
          <w:p w14:paraId="26788562" w14:textId="77777777" w:rsidR="00E83BA7" w:rsidRPr="00C73C72" w:rsidRDefault="00E83BA7" w:rsidP="00383F6B">
            <w:pPr>
              <w:spacing w:line="360" w:lineRule="auto"/>
              <w:jc w:val="center"/>
              <w:rPr>
                <w:rFonts w:ascii="Palatino Linotype" w:hAnsi="Palatino Linotype"/>
                <w:i/>
              </w:rPr>
            </w:pPr>
            <w:r w:rsidRPr="00C73C72">
              <w:rPr>
                <w:rFonts w:ascii="Palatino Linotype" w:hAnsi="Palatino Linotype"/>
                <w:i/>
              </w:rPr>
              <w:t>Dónde:</w:t>
            </w:r>
          </w:p>
        </w:tc>
      </w:tr>
      <w:tr w:rsidR="00E83BA7" w:rsidRPr="00C73C72" w14:paraId="6E931AB3" w14:textId="77777777" w:rsidTr="00383F6B">
        <w:trPr>
          <w:jc w:val="center"/>
        </w:trPr>
        <w:tc>
          <w:tcPr>
            <w:tcW w:w="1129" w:type="dxa"/>
            <w:vMerge w:val="restart"/>
            <w:tcBorders>
              <w:top w:val="single" w:sz="4" w:space="0" w:color="auto"/>
            </w:tcBorders>
            <w:vAlign w:val="center"/>
          </w:tcPr>
          <w:p w14:paraId="6EEAD069"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Sello oficial o logotipo del sujeto obligado</w:t>
            </w:r>
          </w:p>
        </w:tc>
        <w:tc>
          <w:tcPr>
            <w:tcW w:w="1990" w:type="dxa"/>
            <w:tcBorders>
              <w:top w:val="single" w:sz="4" w:space="0" w:color="auto"/>
            </w:tcBorders>
          </w:tcPr>
          <w:p w14:paraId="414A2ED3"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Fecha de clasificación</w:t>
            </w:r>
          </w:p>
        </w:tc>
        <w:tc>
          <w:tcPr>
            <w:tcW w:w="4531" w:type="dxa"/>
            <w:tcBorders>
              <w:top w:val="single" w:sz="4" w:space="0" w:color="auto"/>
            </w:tcBorders>
          </w:tcPr>
          <w:p w14:paraId="55F33708"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Se anotará la fecha en la que el Comité de Transparencia confirmó la clasificación del documento, en su caso.</w:t>
            </w:r>
          </w:p>
        </w:tc>
      </w:tr>
      <w:tr w:rsidR="00E83BA7" w:rsidRPr="00C73C72" w14:paraId="4916BCE1" w14:textId="77777777" w:rsidTr="00383F6B">
        <w:trPr>
          <w:jc w:val="center"/>
        </w:trPr>
        <w:tc>
          <w:tcPr>
            <w:tcW w:w="1129" w:type="dxa"/>
            <w:vMerge/>
          </w:tcPr>
          <w:p w14:paraId="1C743B57"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32154B41"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Área</w:t>
            </w:r>
          </w:p>
        </w:tc>
        <w:tc>
          <w:tcPr>
            <w:tcW w:w="4531" w:type="dxa"/>
          </w:tcPr>
          <w:p w14:paraId="75F4BD80"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Se señalará el nombre del área del cual es titular quien clasifica.</w:t>
            </w:r>
          </w:p>
        </w:tc>
      </w:tr>
      <w:tr w:rsidR="00E83BA7" w:rsidRPr="00C73C72" w14:paraId="6BA2F6C0" w14:textId="77777777" w:rsidTr="00383F6B">
        <w:trPr>
          <w:jc w:val="center"/>
        </w:trPr>
        <w:tc>
          <w:tcPr>
            <w:tcW w:w="1129" w:type="dxa"/>
            <w:vMerge/>
          </w:tcPr>
          <w:p w14:paraId="0858D471"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52DA9837"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Información reservada</w:t>
            </w:r>
          </w:p>
        </w:tc>
        <w:tc>
          <w:tcPr>
            <w:tcW w:w="4531" w:type="dxa"/>
          </w:tcPr>
          <w:p w14:paraId="270E536B"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 xml:space="preserve">Se indicarán, en su caso, las partes o páginas del documento que se clasifican como reservadas. Si el documento fuera reservado en su totalidad, se </w:t>
            </w:r>
            <w:proofErr w:type="gramStart"/>
            <w:r w:rsidRPr="00C73C72">
              <w:rPr>
                <w:rFonts w:ascii="Palatino Linotype" w:hAnsi="Palatino Linotype" w:cs="Arial"/>
                <w:i/>
                <w:lang w:eastAsia="es-MX"/>
              </w:rPr>
              <w:t>anotarán</w:t>
            </w:r>
            <w:proofErr w:type="gramEnd"/>
            <w:r w:rsidRPr="00C73C72">
              <w:rPr>
                <w:rFonts w:ascii="Palatino Linotype" w:hAnsi="Palatino Linotype" w:cs="Arial"/>
                <w:i/>
                <w:lang w:eastAsia="es-MX"/>
              </w:rPr>
              <w:t xml:space="preserve"> todas las páginas que lo conforman. Si el documento no contiene información reservada, se tachará este apartado.</w:t>
            </w:r>
          </w:p>
        </w:tc>
      </w:tr>
      <w:tr w:rsidR="00E83BA7" w:rsidRPr="00C73C72" w14:paraId="1C6907D2" w14:textId="77777777" w:rsidTr="00383F6B">
        <w:trPr>
          <w:jc w:val="center"/>
        </w:trPr>
        <w:tc>
          <w:tcPr>
            <w:tcW w:w="1129" w:type="dxa"/>
            <w:vMerge/>
          </w:tcPr>
          <w:p w14:paraId="65E11D82"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0835E483"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Periodo de reserva</w:t>
            </w:r>
          </w:p>
        </w:tc>
        <w:tc>
          <w:tcPr>
            <w:tcW w:w="4531" w:type="dxa"/>
          </w:tcPr>
          <w:p w14:paraId="168C38BA"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Se anotará el número de años o meses por los que se mantendrá el documento o las partes del mismo como reservado.</w:t>
            </w:r>
          </w:p>
        </w:tc>
      </w:tr>
      <w:tr w:rsidR="00E83BA7" w:rsidRPr="00C73C72" w14:paraId="01511531" w14:textId="77777777" w:rsidTr="00383F6B">
        <w:trPr>
          <w:jc w:val="center"/>
        </w:trPr>
        <w:tc>
          <w:tcPr>
            <w:tcW w:w="1129" w:type="dxa"/>
            <w:vMerge/>
          </w:tcPr>
          <w:p w14:paraId="045DCB60"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1D4FCB50"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Fundamento legal</w:t>
            </w:r>
          </w:p>
        </w:tc>
        <w:tc>
          <w:tcPr>
            <w:tcW w:w="4531" w:type="dxa"/>
          </w:tcPr>
          <w:p w14:paraId="193780B3"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Se señalará el nombre del ordenamiento, el o los artículos, fracción(es), párrafo(s) con base en los cuales se sustente la reserva.</w:t>
            </w:r>
          </w:p>
        </w:tc>
      </w:tr>
      <w:tr w:rsidR="00E83BA7" w:rsidRPr="00C73C72" w14:paraId="0A96A587" w14:textId="77777777" w:rsidTr="00383F6B">
        <w:trPr>
          <w:jc w:val="center"/>
        </w:trPr>
        <w:tc>
          <w:tcPr>
            <w:tcW w:w="1129" w:type="dxa"/>
            <w:vMerge/>
          </w:tcPr>
          <w:p w14:paraId="1EA6BB31"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7D67F7BA"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Ampliación del periodo de reserva</w:t>
            </w:r>
          </w:p>
        </w:tc>
        <w:tc>
          <w:tcPr>
            <w:tcW w:w="4531" w:type="dxa"/>
          </w:tcPr>
          <w:p w14:paraId="1897975E"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En caso de haber solicitado la ampliación del periodo de reserva originalmente establecido, se deberá anotar el número de años o meses por los que se amplía la reserva.</w:t>
            </w:r>
          </w:p>
        </w:tc>
      </w:tr>
      <w:tr w:rsidR="00E83BA7" w:rsidRPr="00C73C72" w14:paraId="15172DC1" w14:textId="77777777" w:rsidTr="00383F6B">
        <w:trPr>
          <w:jc w:val="center"/>
        </w:trPr>
        <w:tc>
          <w:tcPr>
            <w:tcW w:w="1129" w:type="dxa"/>
            <w:vMerge/>
          </w:tcPr>
          <w:p w14:paraId="5058DE3F"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7C52E52F" w14:textId="77777777" w:rsidR="00E83BA7" w:rsidRPr="00C73C72" w:rsidRDefault="00E83BA7" w:rsidP="00383F6B">
            <w:pPr>
              <w:spacing w:line="360" w:lineRule="auto"/>
              <w:jc w:val="center"/>
              <w:rPr>
                <w:rFonts w:ascii="Palatino Linotype" w:hAnsi="Palatino Linotype" w:cs="Arial"/>
                <w:i/>
                <w:u w:val="single"/>
                <w:lang w:eastAsia="es-MX"/>
              </w:rPr>
            </w:pPr>
            <w:r w:rsidRPr="00C73C72">
              <w:rPr>
                <w:rFonts w:ascii="Palatino Linotype" w:hAnsi="Palatino Linotype" w:cs="Arial"/>
                <w:i/>
                <w:u w:val="single"/>
                <w:lang w:eastAsia="es-MX"/>
              </w:rPr>
              <w:t>Confidencial</w:t>
            </w:r>
          </w:p>
        </w:tc>
        <w:tc>
          <w:tcPr>
            <w:tcW w:w="4531" w:type="dxa"/>
          </w:tcPr>
          <w:p w14:paraId="132F3529"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 xml:space="preserve">Se indicarán, en su caso, las partes o páginas del documento que se clasifica como confidencial. </w:t>
            </w:r>
            <w:r w:rsidRPr="00C73C72">
              <w:rPr>
                <w:rFonts w:ascii="Palatino Linotype" w:hAnsi="Palatino Linotype" w:cs="Arial"/>
                <w:i/>
                <w:u w:val="single"/>
                <w:lang w:eastAsia="es-MX"/>
              </w:rPr>
              <w:t>Si el documento fuera confidencial en su totalidad, se anotarán todas las páginas que lo conforman</w:t>
            </w:r>
            <w:r w:rsidRPr="00C73C72">
              <w:rPr>
                <w:rFonts w:ascii="Palatino Linotype" w:hAnsi="Palatino Linotype" w:cs="Arial"/>
                <w:i/>
                <w:lang w:eastAsia="es-MX"/>
              </w:rPr>
              <w:t>. Si el documento no contiene información confidencial, se tachará este apartado.</w:t>
            </w:r>
          </w:p>
        </w:tc>
      </w:tr>
      <w:tr w:rsidR="00E83BA7" w:rsidRPr="00C73C72" w14:paraId="71AA129F" w14:textId="77777777" w:rsidTr="00383F6B">
        <w:trPr>
          <w:jc w:val="center"/>
        </w:trPr>
        <w:tc>
          <w:tcPr>
            <w:tcW w:w="1129" w:type="dxa"/>
            <w:vMerge/>
          </w:tcPr>
          <w:p w14:paraId="35430002"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66641DB9"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Fundamento legal</w:t>
            </w:r>
          </w:p>
        </w:tc>
        <w:tc>
          <w:tcPr>
            <w:tcW w:w="4531" w:type="dxa"/>
          </w:tcPr>
          <w:p w14:paraId="29D5299C"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Se señalará el nombre del ordenamiento, el o los artículos, fracción(es), párrafo(s) con base en los cuales se sustente la confidencialidad.</w:t>
            </w:r>
          </w:p>
        </w:tc>
      </w:tr>
      <w:tr w:rsidR="00E83BA7" w:rsidRPr="00C73C72" w14:paraId="4141DDF6" w14:textId="77777777" w:rsidTr="00383F6B">
        <w:trPr>
          <w:jc w:val="center"/>
        </w:trPr>
        <w:tc>
          <w:tcPr>
            <w:tcW w:w="1129" w:type="dxa"/>
            <w:vMerge/>
          </w:tcPr>
          <w:p w14:paraId="24994C82"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2818DCB0"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Rúbrica del titular del área</w:t>
            </w:r>
          </w:p>
        </w:tc>
        <w:tc>
          <w:tcPr>
            <w:tcW w:w="4531" w:type="dxa"/>
          </w:tcPr>
          <w:p w14:paraId="5CD70E06"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Rúbrica autógrafa de quien clasifica.</w:t>
            </w:r>
          </w:p>
        </w:tc>
      </w:tr>
      <w:tr w:rsidR="00E83BA7" w:rsidRPr="00C73C72" w14:paraId="5DE938E4" w14:textId="77777777" w:rsidTr="00383F6B">
        <w:trPr>
          <w:jc w:val="center"/>
        </w:trPr>
        <w:tc>
          <w:tcPr>
            <w:tcW w:w="1129" w:type="dxa"/>
            <w:vMerge/>
          </w:tcPr>
          <w:p w14:paraId="16ED01C8"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1D6A2036"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Fecha de desclasificación</w:t>
            </w:r>
          </w:p>
        </w:tc>
        <w:tc>
          <w:tcPr>
            <w:tcW w:w="4531" w:type="dxa"/>
          </w:tcPr>
          <w:p w14:paraId="0B628732" w14:textId="77777777" w:rsidR="00E83BA7" w:rsidRPr="00C73C72" w:rsidRDefault="00E83BA7" w:rsidP="00383F6B">
            <w:pPr>
              <w:spacing w:line="360" w:lineRule="auto"/>
              <w:jc w:val="both"/>
              <w:rPr>
                <w:rFonts w:ascii="Palatino Linotype" w:hAnsi="Palatino Linotype" w:cs="Arial"/>
                <w:i/>
                <w:lang w:eastAsia="es-MX"/>
              </w:rPr>
            </w:pPr>
            <w:r w:rsidRPr="00C73C72">
              <w:rPr>
                <w:rFonts w:ascii="Palatino Linotype" w:hAnsi="Palatino Linotype" w:cs="Arial"/>
                <w:i/>
                <w:lang w:eastAsia="es-MX"/>
              </w:rPr>
              <w:t>Se anotará la fecha en que se desclasifica el documento.</w:t>
            </w:r>
          </w:p>
        </w:tc>
      </w:tr>
      <w:tr w:rsidR="00E83BA7" w:rsidRPr="00C73C72" w14:paraId="1E3ABC24" w14:textId="77777777" w:rsidTr="00383F6B">
        <w:trPr>
          <w:jc w:val="center"/>
        </w:trPr>
        <w:tc>
          <w:tcPr>
            <w:tcW w:w="1129" w:type="dxa"/>
            <w:vMerge/>
          </w:tcPr>
          <w:p w14:paraId="573877B7" w14:textId="77777777" w:rsidR="00E83BA7" w:rsidRPr="00C73C72" w:rsidRDefault="00E83BA7" w:rsidP="00383F6B">
            <w:pPr>
              <w:spacing w:line="360" w:lineRule="auto"/>
              <w:jc w:val="both"/>
              <w:rPr>
                <w:rFonts w:ascii="Palatino Linotype" w:hAnsi="Palatino Linotype" w:cs="Arial"/>
                <w:i/>
                <w:lang w:eastAsia="es-MX"/>
              </w:rPr>
            </w:pPr>
          </w:p>
        </w:tc>
        <w:tc>
          <w:tcPr>
            <w:tcW w:w="1990" w:type="dxa"/>
          </w:tcPr>
          <w:p w14:paraId="2C558F1C" w14:textId="77777777" w:rsidR="00E83BA7" w:rsidRPr="00C73C72" w:rsidRDefault="00E83BA7" w:rsidP="00383F6B">
            <w:pPr>
              <w:spacing w:line="360" w:lineRule="auto"/>
              <w:jc w:val="center"/>
              <w:rPr>
                <w:rFonts w:ascii="Palatino Linotype" w:hAnsi="Palatino Linotype" w:cs="Arial"/>
                <w:i/>
                <w:lang w:eastAsia="es-MX"/>
              </w:rPr>
            </w:pPr>
            <w:r w:rsidRPr="00C73C72">
              <w:rPr>
                <w:rFonts w:ascii="Palatino Linotype" w:hAnsi="Palatino Linotype" w:cs="Arial"/>
                <w:i/>
                <w:lang w:eastAsia="es-MX"/>
              </w:rPr>
              <w:t>Rúbrica y cargo del servidor público</w:t>
            </w:r>
          </w:p>
        </w:tc>
        <w:tc>
          <w:tcPr>
            <w:tcW w:w="4531" w:type="dxa"/>
            <w:vAlign w:val="center"/>
          </w:tcPr>
          <w:p w14:paraId="695FE0AA" w14:textId="77777777" w:rsidR="00E83BA7" w:rsidRPr="00C73C72" w:rsidRDefault="00E83BA7" w:rsidP="00383F6B">
            <w:pPr>
              <w:spacing w:line="360" w:lineRule="auto"/>
              <w:rPr>
                <w:rFonts w:ascii="Palatino Linotype" w:hAnsi="Palatino Linotype" w:cs="Arial"/>
                <w:i/>
                <w:lang w:eastAsia="es-MX"/>
              </w:rPr>
            </w:pPr>
            <w:r w:rsidRPr="00C73C72">
              <w:rPr>
                <w:rFonts w:ascii="Palatino Linotype" w:hAnsi="Palatino Linotype" w:cs="Arial"/>
                <w:i/>
                <w:lang w:eastAsia="es-MX"/>
              </w:rPr>
              <w:t>Rúbrica autógrafa de quien desclasifica.</w:t>
            </w:r>
          </w:p>
        </w:tc>
      </w:tr>
    </w:tbl>
    <w:p w14:paraId="4E507783" w14:textId="77777777" w:rsidR="00E83BA7" w:rsidRPr="00C73C72" w:rsidRDefault="00E83BA7" w:rsidP="00E83BA7">
      <w:pPr>
        <w:spacing w:line="360" w:lineRule="auto"/>
        <w:ind w:left="709" w:right="709"/>
        <w:jc w:val="both"/>
        <w:rPr>
          <w:rFonts w:ascii="Palatino Linotype" w:hAnsi="Palatino Linotype" w:cs="Arial"/>
          <w:i/>
          <w:sz w:val="22"/>
          <w:szCs w:val="22"/>
          <w:lang w:eastAsia="es-MX"/>
        </w:rPr>
      </w:pPr>
      <w:r w:rsidRPr="00C73C72">
        <w:rPr>
          <w:rFonts w:ascii="Palatino Linotype" w:hAnsi="Palatino Linotype" w:cs="Arial"/>
          <w:i/>
          <w:sz w:val="22"/>
          <w:szCs w:val="22"/>
          <w:lang w:eastAsia="es-MX"/>
        </w:rPr>
        <w:t>(…)”</w:t>
      </w:r>
    </w:p>
    <w:p w14:paraId="0005AC8B" w14:textId="77777777" w:rsidR="00E83BA7" w:rsidRPr="00C73C72" w:rsidRDefault="00E83BA7" w:rsidP="00E83BA7">
      <w:pPr>
        <w:spacing w:line="360" w:lineRule="auto"/>
        <w:ind w:left="709" w:right="709"/>
        <w:jc w:val="both"/>
        <w:rPr>
          <w:rFonts w:ascii="Palatino Linotype" w:hAnsi="Palatino Linotype" w:cs="Arial"/>
          <w:sz w:val="22"/>
          <w:szCs w:val="22"/>
          <w:lang w:eastAsia="es-MX"/>
        </w:rPr>
      </w:pPr>
      <w:r w:rsidRPr="00C73C72">
        <w:rPr>
          <w:rFonts w:ascii="Palatino Linotype" w:hAnsi="Palatino Linotype" w:cs="Arial"/>
          <w:sz w:val="22"/>
          <w:szCs w:val="22"/>
          <w:lang w:eastAsia="es-MX"/>
        </w:rPr>
        <w:t>(Énfasis Añadido)</w:t>
      </w:r>
    </w:p>
    <w:p w14:paraId="7F4DBF96" w14:textId="77777777" w:rsidR="00383F6B" w:rsidRPr="00C73C72" w:rsidRDefault="00383F6B" w:rsidP="00E83BA7">
      <w:pPr>
        <w:spacing w:line="360" w:lineRule="auto"/>
        <w:ind w:left="709" w:right="709"/>
        <w:jc w:val="both"/>
        <w:rPr>
          <w:rFonts w:ascii="Palatino Linotype" w:hAnsi="Palatino Linotype" w:cs="Arial"/>
          <w:sz w:val="22"/>
          <w:szCs w:val="22"/>
          <w:lang w:eastAsia="es-MX"/>
        </w:rPr>
      </w:pPr>
    </w:p>
    <w:p w14:paraId="74B8FCB3" w14:textId="016F0C8F" w:rsidR="00E83BA7" w:rsidRPr="00C73C72" w:rsidRDefault="00E83BA7" w:rsidP="0084309D">
      <w:pPr>
        <w:pStyle w:val="Prrafodelista"/>
        <w:numPr>
          <w:ilvl w:val="0"/>
          <w:numId w:val="2"/>
        </w:numPr>
        <w:spacing w:before="100" w:beforeAutospacing="1" w:after="100" w:afterAutospacing="1" w:line="360" w:lineRule="auto"/>
        <w:ind w:left="0" w:firstLine="0"/>
        <w:jc w:val="both"/>
        <w:rPr>
          <w:rFonts w:ascii="Palatino Linotype" w:hAnsi="Palatino Linotype" w:cs="Arial"/>
          <w:b/>
          <w:bCs/>
        </w:rPr>
      </w:pPr>
      <w:r w:rsidRPr="00C73C72">
        <w:rPr>
          <w:rFonts w:ascii="Palatino Linotype" w:hAnsi="Palatino Linotype" w:cs="Arial"/>
        </w:rPr>
        <w:t>Por lo tanto,</w:t>
      </w:r>
      <w:r w:rsidRPr="00C73C72">
        <w:rPr>
          <w:rFonts w:ascii="Palatino Linotype" w:hAnsi="Palatino Linotype"/>
        </w:rPr>
        <w:t xml:space="preserve"> es importante referir que </w:t>
      </w:r>
      <w:r w:rsidRPr="00C73C72">
        <w:rPr>
          <w:rFonts w:ascii="Palatino Linotype" w:hAnsi="Palatino Linotype"/>
          <w:b/>
        </w:rPr>
        <w:t>EL SUJETO OBLIGADO</w:t>
      </w:r>
      <w:r w:rsidRPr="00C73C72">
        <w:rPr>
          <w:rFonts w:ascii="Palatino Linotype" w:hAnsi="Palatino Linotype"/>
        </w:rPr>
        <w:t xml:space="preserve"> deberá seguir el procedimiento legal establecido para su </w:t>
      </w:r>
      <w:r w:rsidRPr="00C73C72">
        <w:rPr>
          <w:rFonts w:ascii="Palatino Linotype" w:hAnsi="Palatino Linotype"/>
          <w:lang w:eastAsia="es-MX"/>
        </w:rPr>
        <w:t>clasificación</w:t>
      </w:r>
      <w:r w:rsidRPr="00C73C72">
        <w:rPr>
          <w:rFonts w:ascii="Palatino Linotype" w:hAnsi="Palatino Linotype"/>
        </w:rPr>
        <w:t>, esto es, que su Comité de</w:t>
      </w:r>
      <w:r w:rsidRPr="00C73C72">
        <w:rPr>
          <w:rFonts w:ascii="Palatino Linotype" w:hAnsi="Palatino Linotype" w:cs="Arial"/>
        </w:rPr>
        <w:t xml:space="preserve"> Transparencia emita un Acuerdo de Clasificación que cumpla con las formalidades antes citadas</w:t>
      </w:r>
      <w:r w:rsidRPr="00C73C72">
        <w:rPr>
          <w:rFonts w:ascii="Palatino Linotype" w:hAnsi="Palatino Linotype" w:cs="Arial"/>
          <w:b/>
        </w:rPr>
        <w:t xml:space="preserve"> </w:t>
      </w:r>
      <w:r w:rsidRPr="00C73C72">
        <w:rPr>
          <w:rFonts w:ascii="Palatino Linotype" w:hAnsi="Palatino Linotype" w:cs="Arial"/>
        </w:rPr>
        <w:t xml:space="preserve">que la sustente, en el </w:t>
      </w:r>
      <w:r w:rsidRPr="00C73C72">
        <w:rPr>
          <w:rFonts w:ascii="Palatino Linotype" w:hAnsi="Palatino Linotype" w:cs="Arial"/>
          <w:lang w:eastAsia="es-MX"/>
        </w:rPr>
        <w:t>que</w:t>
      </w:r>
      <w:r w:rsidRPr="00C73C72">
        <w:rPr>
          <w:rFonts w:ascii="Palatino Linotype" w:hAnsi="Palatino Linotype" w:cs="Arial"/>
        </w:rPr>
        <w:t xml:space="preserve"> se expongan los fundamentos y razones que llevaron a la autoridad a clasificar la información, de lo contrario, implica dejar al solicitante en estado de incertidumbre, al no conocer o comprender las razones por las que se clasifica la documentación respectiva, es decir, si no se exponen de manera puntual las razones de ello se estaría violentando el Derecho de Acceso a la Información del solicitante, </w:t>
      </w:r>
      <w:r w:rsidRPr="00C73C72">
        <w:rPr>
          <w:rFonts w:ascii="Palatino Linotype" w:hAnsi="Palatino Linotype" w:cs="Arial"/>
          <w:b/>
        </w:rPr>
        <w:t>por otra parte y en un total ejercicio de máxima publicidad, de conformidad con lo que señala el artículo 8</w:t>
      </w:r>
      <w:r w:rsidRPr="00C73C72">
        <w:rPr>
          <w:rStyle w:val="Refdenotaalpie"/>
          <w:rFonts w:ascii="Palatino Linotype" w:hAnsi="Palatino Linotype" w:cs="Arial"/>
          <w:b/>
        </w:rPr>
        <w:footnoteReference w:id="4"/>
      </w:r>
      <w:r w:rsidRPr="00C73C72">
        <w:rPr>
          <w:rFonts w:ascii="Palatino Linotype" w:hAnsi="Palatino Linotype" w:cs="Arial"/>
          <w:b/>
        </w:rPr>
        <w:t xml:space="preserve"> de la Ley de Transparencia Estatal se deberá referir en el Acuerdo el número de personas </w:t>
      </w:r>
      <w:r w:rsidR="0091464A" w:rsidRPr="00C73C72">
        <w:rPr>
          <w:rFonts w:ascii="Palatino Linotype" w:hAnsi="Palatino Linotype" w:cs="Arial"/>
          <w:b/>
        </w:rPr>
        <w:t xml:space="preserve"> beneficiadas por el programa ya que si bien se refiere un numero en calidad de </w:t>
      </w:r>
      <w:r w:rsidR="0091464A" w:rsidRPr="00C73C72">
        <w:rPr>
          <w:rFonts w:ascii="Palatino Linotype" w:hAnsi="Palatino Linotype" w:cs="Arial"/>
          <w:b/>
        </w:rPr>
        <w:lastRenderedPageBreak/>
        <w:t>respuesta no se señaló la temporalidad de</w:t>
      </w:r>
      <w:r w:rsidR="00774902" w:rsidRPr="00C73C72">
        <w:rPr>
          <w:rFonts w:ascii="Palatino Linotype" w:hAnsi="Palatino Linotype" w:cs="Arial"/>
          <w:b/>
        </w:rPr>
        <w:t xml:space="preserve"> la</w:t>
      </w:r>
      <w:r w:rsidR="0091464A" w:rsidRPr="00C73C72">
        <w:rPr>
          <w:rFonts w:ascii="Palatino Linotype" w:hAnsi="Palatino Linotype" w:cs="Arial"/>
          <w:b/>
        </w:rPr>
        <w:t xml:space="preserve"> informaci</w:t>
      </w:r>
      <w:r w:rsidR="005F61B5" w:rsidRPr="00C73C72">
        <w:rPr>
          <w:rFonts w:ascii="Palatino Linotype" w:hAnsi="Palatino Linotype" w:cs="Arial"/>
          <w:b/>
        </w:rPr>
        <w:t>ón, así se deberá de considerar el número de personas beneficiadas con un año  de anterioridad a la solicitud de información de conformidad con el criterio 03/19</w:t>
      </w:r>
      <w:r w:rsidR="005F61B5" w:rsidRPr="00C73C72">
        <w:rPr>
          <w:rStyle w:val="Refdenotaalpie"/>
          <w:rFonts w:ascii="Palatino Linotype" w:hAnsi="Palatino Linotype" w:cs="Arial"/>
          <w:b/>
        </w:rPr>
        <w:footnoteReference w:id="5"/>
      </w:r>
      <w:r w:rsidR="005F61B5" w:rsidRPr="00C73C72">
        <w:rPr>
          <w:rFonts w:ascii="Palatino Linotype" w:hAnsi="Palatino Linotype" w:cs="Arial"/>
          <w:b/>
        </w:rPr>
        <w:t xml:space="preserve"> emitido por el Instituto Nacional de Transparencia, Acceso a la Información y Protección de Datos Personales</w:t>
      </w:r>
      <w:r w:rsidR="00774902" w:rsidRPr="00C73C72">
        <w:rPr>
          <w:rFonts w:ascii="Palatino Linotype" w:hAnsi="Palatino Linotype" w:cs="Arial"/>
          <w:b/>
        </w:rPr>
        <w:t xml:space="preserve"> esto es </w:t>
      </w:r>
      <w:r w:rsidR="0084309D" w:rsidRPr="00C73C72">
        <w:rPr>
          <w:rFonts w:ascii="Palatino Linotype" w:hAnsi="Palatino Linotype" w:cs="Arial"/>
          <w:b/>
        </w:rPr>
        <w:t xml:space="preserve">lo relativo al año 2019 y a lo que va del 2020 </w:t>
      </w:r>
      <w:r w:rsidR="00774902" w:rsidRPr="00C73C72">
        <w:rPr>
          <w:rFonts w:ascii="Palatino Linotype" w:hAnsi="Palatino Linotype" w:cs="Arial"/>
          <w:b/>
        </w:rPr>
        <w:t xml:space="preserve">, </w:t>
      </w:r>
      <w:r w:rsidRPr="00C73C72">
        <w:rPr>
          <w:rFonts w:ascii="Palatino Linotype" w:hAnsi="Palatino Linotype" w:cs="Arial"/>
          <w:bCs/>
        </w:rPr>
        <w:t>ello con la finalidad de otorgar al particular información estadística relativa a la naturaleza de lo solicitado y no se niegue de manera plena y rotunda el ejercicio de su derecho a la información.</w:t>
      </w:r>
    </w:p>
    <w:p w14:paraId="7B1A27ED" w14:textId="77777777" w:rsidR="00722A33" w:rsidRPr="00C73C72" w:rsidRDefault="00722A33" w:rsidP="00722A33">
      <w:pPr>
        <w:tabs>
          <w:tab w:val="left" w:pos="426"/>
        </w:tabs>
        <w:spacing w:before="100" w:beforeAutospacing="1" w:after="100" w:afterAutospacing="1" w:line="360" w:lineRule="auto"/>
        <w:contextualSpacing/>
        <w:jc w:val="both"/>
        <w:rPr>
          <w:rFonts w:ascii="Palatino Linotype" w:eastAsia="Calibri" w:hAnsi="Palatino Linotype" w:cs="Arial"/>
        </w:rPr>
      </w:pPr>
    </w:p>
    <w:p w14:paraId="44AA9CF6" w14:textId="569BBB27" w:rsidR="006D53E3" w:rsidRPr="00C73C72" w:rsidRDefault="00774902" w:rsidP="006D53E3">
      <w:pPr>
        <w:numPr>
          <w:ilvl w:val="0"/>
          <w:numId w:val="2"/>
        </w:numPr>
        <w:tabs>
          <w:tab w:val="left" w:pos="426"/>
        </w:tabs>
        <w:spacing w:line="360" w:lineRule="auto"/>
        <w:ind w:left="0" w:firstLine="0"/>
        <w:contextualSpacing/>
        <w:jc w:val="both"/>
        <w:rPr>
          <w:rFonts w:ascii="Palatino Linotype" w:eastAsia="MS Mincho" w:hAnsi="Palatino Linotype" w:cs="Arial"/>
          <w:color w:val="000000"/>
          <w:lang w:val="es-MX"/>
        </w:rPr>
      </w:pPr>
      <w:r w:rsidRPr="00C73C72">
        <w:rPr>
          <w:rFonts w:ascii="Palatino Linotype" w:eastAsia="MS Mincho" w:hAnsi="Palatino Linotype" w:cs="Arial"/>
          <w:color w:val="000000"/>
          <w:lang w:val="es-MX"/>
        </w:rPr>
        <w:t xml:space="preserve">Ahora bien, </w:t>
      </w:r>
      <w:r w:rsidR="00A95D8B" w:rsidRPr="00C73C72">
        <w:rPr>
          <w:rFonts w:ascii="Palatino Linotype" w:eastAsia="MS Mincho" w:hAnsi="Palatino Linotype" w:cs="Arial"/>
          <w:color w:val="000000"/>
          <w:lang w:val="es-MX"/>
        </w:rPr>
        <w:t>por cuanto hace a los puntos 4,</w:t>
      </w:r>
      <w:r w:rsidRPr="00C73C72">
        <w:rPr>
          <w:rFonts w:ascii="Palatino Linotype" w:eastAsia="MS Mincho" w:hAnsi="Palatino Linotype" w:cs="Arial"/>
          <w:color w:val="000000"/>
          <w:lang w:val="es-MX"/>
        </w:rPr>
        <w:t xml:space="preserve"> 5</w:t>
      </w:r>
      <w:r w:rsidR="00A95D8B" w:rsidRPr="00C73C72">
        <w:rPr>
          <w:rFonts w:ascii="Palatino Linotype" w:eastAsia="MS Mincho" w:hAnsi="Palatino Linotype" w:cs="Arial"/>
          <w:color w:val="000000"/>
          <w:lang w:val="es-MX"/>
        </w:rPr>
        <w:t xml:space="preserve"> y 7</w:t>
      </w:r>
      <w:r w:rsidRPr="00C73C72">
        <w:rPr>
          <w:rFonts w:ascii="Palatino Linotype" w:eastAsia="MS Mincho" w:hAnsi="Palatino Linotype" w:cs="Arial"/>
          <w:color w:val="000000"/>
          <w:lang w:val="es-MX"/>
        </w:rPr>
        <w:t xml:space="preserve"> del cuadro de análisis antes referido se advierte similitud en su contenido al requerirse información contente en el </w:t>
      </w:r>
      <w:r w:rsidRPr="00C73C72">
        <w:rPr>
          <w:rFonts w:ascii="Palatino Linotype" w:eastAsia="MS Mincho" w:hAnsi="Palatino Linotype" w:cs="Arial"/>
          <w:i/>
          <w:color w:val="000000"/>
        </w:rPr>
        <w:t>“Nombre de las empresas que otorgan el servicio de desayuno escolar.” (Sic)</w:t>
      </w:r>
      <w:r w:rsidR="00A95D8B" w:rsidRPr="00C73C72">
        <w:rPr>
          <w:rFonts w:ascii="Palatino Linotype" w:eastAsia="MS Mincho" w:hAnsi="Palatino Linotype" w:cs="Arial"/>
          <w:color w:val="000000"/>
        </w:rPr>
        <w:t xml:space="preserve">, </w:t>
      </w:r>
      <w:r w:rsidRPr="00C73C72">
        <w:rPr>
          <w:rFonts w:ascii="Palatino Linotype" w:eastAsia="Times New Roman" w:hAnsi="Palatino Linotype" w:cs="Times New Roman"/>
          <w:i/>
          <w:color w:val="000000"/>
        </w:rPr>
        <w:t xml:space="preserve">“Requiero copia simple en versión </w:t>
      </w:r>
      <w:proofErr w:type="spellStart"/>
      <w:r w:rsidRPr="00C73C72">
        <w:rPr>
          <w:rFonts w:ascii="Palatino Linotype" w:eastAsia="Times New Roman" w:hAnsi="Palatino Linotype" w:cs="Times New Roman"/>
          <w:i/>
          <w:color w:val="000000"/>
        </w:rPr>
        <w:t>publica</w:t>
      </w:r>
      <w:proofErr w:type="spellEnd"/>
      <w:r w:rsidRPr="00C73C72">
        <w:rPr>
          <w:rFonts w:ascii="Palatino Linotype" w:eastAsia="Times New Roman" w:hAnsi="Palatino Linotype" w:cs="Times New Roman"/>
          <w:i/>
          <w:color w:val="000000"/>
        </w:rPr>
        <w:t xml:space="preserve"> de los contratos designados a las empresas que suministran, reparten, laboran etc., los desayunos escolares. “(Sic)</w:t>
      </w:r>
      <w:r w:rsidR="00A95D8B" w:rsidRPr="00C73C72">
        <w:rPr>
          <w:rFonts w:ascii="Palatino Linotype" w:eastAsia="Times New Roman" w:hAnsi="Palatino Linotype" w:cs="Times New Roman"/>
          <w:i/>
          <w:color w:val="000000"/>
        </w:rPr>
        <w:t xml:space="preserve"> y “Requiero copia de las convocatorias, abiertas o de invitación restringida para ofrecer los servicios de desayunos escolares. Respecto de los años 2017, 2018 y 2019.  (Sic)</w:t>
      </w:r>
      <w:r w:rsidRPr="00C73C72">
        <w:rPr>
          <w:rFonts w:ascii="Palatino Linotype" w:eastAsia="Times New Roman" w:hAnsi="Palatino Linotype" w:cs="Times New Roman"/>
          <w:i/>
          <w:color w:val="000000"/>
        </w:rPr>
        <w:t xml:space="preserve"> </w:t>
      </w:r>
      <w:r w:rsidRPr="00C73C72">
        <w:rPr>
          <w:rFonts w:ascii="Palatino Linotype" w:eastAsia="Times New Roman" w:hAnsi="Palatino Linotype" w:cs="Times New Roman"/>
          <w:color w:val="000000"/>
        </w:rPr>
        <w:t>respectivamente, por lo que a efecto de privilegiar el principio de eficacia bajo el cual se debe de conducir este instituto de conformidad con el artículo 9</w:t>
      </w:r>
      <w:r w:rsidRPr="00C73C72">
        <w:rPr>
          <w:rStyle w:val="Refdenotaalpie"/>
          <w:rFonts w:ascii="Palatino Linotype" w:eastAsia="Times New Roman" w:hAnsi="Palatino Linotype" w:cs="Times New Roman"/>
          <w:color w:val="000000"/>
        </w:rPr>
        <w:footnoteReference w:id="6"/>
      </w:r>
      <w:r w:rsidRPr="00C73C72">
        <w:rPr>
          <w:rFonts w:ascii="Palatino Linotype" w:eastAsia="Times New Roman" w:hAnsi="Palatino Linotype" w:cs="Times New Roman"/>
          <w:color w:val="000000"/>
        </w:rPr>
        <w:t xml:space="preserve"> de la Ley de Transparencia, se entenderán como un solo requerimiento.</w:t>
      </w:r>
    </w:p>
    <w:p w14:paraId="7A64ECED" w14:textId="77777777" w:rsidR="006D53E3" w:rsidRPr="00C73C72" w:rsidRDefault="006D53E3" w:rsidP="006D53E3">
      <w:pPr>
        <w:pStyle w:val="Prrafodelista"/>
        <w:rPr>
          <w:rFonts w:ascii="Palatino Linotype" w:eastAsia="MS Mincho" w:hAnsi="Palatino Linotype" w:cs="Arial"/>
          <w:color w:val="000000"/>
          <w:lang w:val="es-MX"/>
        </w:rPr>
      </w:pPr>
    </w:p>
    <w:p w14:paraId="5F5FD46B" w14:textId="07BFCF9B" w:rsidR="006D53E3" w:rsidRPr="00C73C72" w:rsidRDefault="006D53E3" w:rsidP="006D53E3">
      <w:pPr>
        <w:numPr>
          <w:ilvl w:val="0"/>
          <w:numId w:val="2"/>
        </w:numPr>
        <w:tabs>
          <w:tab w:val="left" w:pos="426"/>
        </w:tabs>
        <w:spacing w:line="360" w:lineRule="auto"/>
        <w:ind w:left="0" w:firstLine="0"/>
        <w:contextualSpacing/>
        <w:jc w:val="both"/>
        <w:rPr>
          <w:rFonts w:ascii="Palatino Linotype" w:eastAsia="MS Mincho" w:hAnsi="Palatino Linotype" w:cs="Arial"/>
          <w:color w:val="000000"/>
          <w:lang w:val="es-MX"/>
        </w:rPr>
      </w:pPr>
      <w:r w:rsidRPr="00C73C72">
        <w:rPr>
          <w:rFonts w:ascii="Palatino Linotype" w:eastAsia="MS Mincho" w:hAnsi="Palatino Linotype" w:cs="Arial"/>
          <w:color w:val="000000"/>
          <w:lang w:val="es-MX"/>
        </w:rPr>
        <w:t xml:space="preserve">Así, </w:t>
      </w:r>
      <w:r w:rsidR="00A95D8B" w:rsidRPr="00C73C72">
        <w:rPr>
          <w:rFonts w:ascii="Palatino Linotype" w:eastAsia="MS Mincho" w:hAnsi="Palatino Linotype" w:cs="Arial"/>
          <w:color w:val="000000"/>
          <w:lang w:val="es-MX"/>
        </w:rPr>
        <w:t>resulta oportuno señalar de nueva cuenta  el conten</w:t>
      </w:r>
      <w:r w:rsidR="005B3FD7" w:rsidRPr="00C73C72">
        <w:rPr>
          <w:rFonts w:ascii="Palatino Linotype" w:eastAsia="MS Mincho" w:hAnsi="Palatino Linotype" w:cs="Arial"/>
          <w:color w:val="000000"/>
          <w:lang w:val="es-MX"/>
        </w:rPr>
        <w:t>ido de las Reglas de Operación</w:t>
      </w:r>
      <w:r w:rsidR="001D366B" w:rsidRPr="00C73C72">
        <w:rPr>
          <w:rFonts w:ascii="Palatino Linotype" w:eastAsia="MS Mincho" w:hAnsi="Palatino Linotype" w:cs="Arial"/>
          <w:color w:val="000000"/>
          <w:lang w:val="es-MX"/>
        </w:rPr>
        <w:t xml:space="preserve"> de los Programas de Desarrollo Social de Desayunos Escolares de los años 2017, 2018, 2019 y 2020 por ser los  años referidos por el particular y el año en que se realizó la solicitud de información,  se observa  que </w:t>
      </w:r>
      <w:r w:rsidR="00383F6B" w:rsidRPr="00C73C72">
        <w:rPr>
          <w:rFonts w:ascii="Palatino Linotype" w:eastAsia="MS Mincho" w:hAnsi="Palatino Linotype" w:cs="Arial"/>
          <w:color w:val="000000"/>
          <w:lang w:val="es-MX"/>
        </w:rPr>
        <w:t xml:space="preserve"> los Sistemas Municipales para el Desarrollo Integral de la Familia están  facultados para contratar bienes y servicios para la implementación del programa como a continuación se observa: </w:t>
      </w:r>
    </w:p>
    <w:p w14:paraId="70AAF95D" w14:textId="77777777" w:rsidR="00383F6B" w:rsidRPr="00C73C72" w:rsidRDefault="00383F6B" w:rsidP="00383F6B">
      <w:pPr>
        <w:tabs>
          <w:tab w:val="left" w:pos="426"/>
        </w:tabs>
        <w:spacing w:line="360" w:lineRule="auto"/>
        <w:contextualSpacing/>
        <w:jc w:val="both"/>
        <w:rPr>
          <w:rFonts w:ascii="Palatino Linotype" w:eastAsia="MS Mincho" w:hAnsi="Palatino Linotype" w:cs="Arial"/>
          <w:color w:val="000000"/>
          <w:lang w:val="es-MX"/>
        </w:rPr>
      </w:pPr>
    </w:p>
    <w:p w14:paraId="6F3CEBE7" w14:textId="441D34ED" w:rsidR="00383F6B" w:rsidRPr="00C73C72" w:rsidRDefault="00383F6B" w:rsidP="00383F6B">
      <w:pPr>
        <w:pStyle w:val="Prrafodelista"/>
        <w:rPr>
          <w:rFonts w:ascii="Palatino Linotype" w:eastAsia="MS Mincho" w:hAnsi="Palatino Linotype" w:cs="Arial"/>
          <w:color w:val="000000"/>
          <w:lang w:val="es-MX"/>
        </w:rPr>
      </w:pPr>
    </w:p>
    <w:p w14:paraId="648C238E" w14:textId="2F844815" w:rsidR="00383F6B" w:rsidRPr="00C73C72" w:rsidRDefault="00BB164B" w:rsidP="00383F6B">
      <w:pPr>
        <w:tabs>
          <w:tab w:val="left" w:pos="426"/>
        </w:tabs>
        <w:spacing w:line="360" w:lineRule="auto"/>
        <w:contextualSpacing/>
        <w:jc w:val="both"/>
        <w:rPr>
          <w:rFonts w:ascii="Palatino Linotype" w:eastAsia="MS Mincho" w:hAnsi="Palatino Linotype" w:cs="Arial"/>
          <w:color w:val="000000"/>
          <w:lang w:val="es-MX"/>
        </w:rPr>
      </w:pPr>
      <w:r w:rsidRPr="00C73C72">
        <w:rPr>
          <w:rFonts w:ascii="Palatino Linotype" w:eastAsia="MS Mincho" w:hAnsi="Palatino Linotype" w:cs="Arial"/>
          <w:noProof/>
          <w:color w:val="000000"/>
          <w:lang w:val="es-MX" w:eastAsia="es-MX"/>
        </w:rPr>
        <mc:AlternateContent>
          <mc:Choice Requires="wps">
            <w:drawing>
              <wp:anchor distT="0" distB="0" distL="114300" distR="114300" simplePos="0" relativeHeight="251663360" behindDoc="0" locked="0" layoutInCell="1" allowOverlap="1" wp14:anchorId="6B79F63F" wp14:editId="5DAB2CB3">
                <wp:simplePos x="0" y="0"/>
                <wp:positionH relativeFrom="column">
                  <wp:posOffset>81915</wp:posOffset>
                </wp:positionH>
                <wp:positionV relativeFrom="paragraph">
                  <wp:posOffset>236855</wp:posOffset>
                </wp:positionV>
                <wp:extent cx="5619750" cy="2400300"/>
                <wp:effectExtent l="0" t="0" r="19050" b="19050"/>
                <wp:wrapNone/>
                <wp:docPr id="28" name="Rectángulo 28"/>
                <wp:cNvGraphicFramePr/>
                <a:graphic xmlns:a="http://schemas.openxmlformats.org/drawingml/2006/main">
                  <a:graphicData uri="http://schemas.microsoft.com/office/word/2010/wordprocessingShape">
                    <wps:wsp>
                      <wps:cNvSpPr/>
                      <wps:spPr>
                        <a:xfrm>
                          <a:off x="0" y="0"/>
                          <a:ext cx="5619750" cy="2400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2A227085" id="Rectángulo 28" o:spid="_x0000_s1026" style="position:absolute;margin-left:6.45pt;margin-top:18.65pt;width:442.5pt;height:18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" filled="f" strokecolor="red" strokeweight="1.5pt"/>
            </w:pict>
          </mc:Fallback>
        </mc:AlternateContent>
      </w:r>
      <w:r w:rsidR="00383F6B" w:rsidRPr="00C73C72">
        <w:rPr>
          <w:noProof/>
          <w:lang w:val="es-MX" w:eastAsia="es-MX"/>
        </w:rPr>
        <w:drawing>
          <wp:inline distT="0" distB="0" distL="0" distR="0" wp14:anchorId="2ACDC9BC" wp14:editId="571C2739">
            <wp:extent cx="5692140" cy="3733800"/>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339" t="35801" r="47775" b="32342"/>
                    <a:stretch/>
                  </pic:blipFill>
                  <pic:spPr bwMode="auto">
                    <a:xfrm>
                      <a:off x="0" y="0"/>
                      <a:ext cx="5744308" cy="3768020"/>
                    </a:xfrm>
                    <a:prstGeom prst="rect">
                      <a:avLst/>
                    </a:prstGeom>
                    <a:ln>
                      <a:noFill/>
                    </a:ln>
                    <a:extLst>
                      <a:ext uri="{53640926-AAD7-44D8-BBD7-CCE9431645EC}">
                        <a14:shadowObscured xmlns:a14="http://schemas.microsoft.com/office/drawing/2010/main"/>
                      </a:ext>
                    </a:extLst>
                  </pic:spPr>
                </pic:pic>
              </a:graphicData>
            </a:graphic>
          </wp:inline>
        </w:drawing>
      </w:r>
    </w:p>
    <w:p w14:paraId="783AFF4F" w14:textId="77777777" w:rsidR="00383F6B" w:rsidRPr="00C73C72" w:rsidRDefault="00383F6B" w:rsidP="00383F6B">
      <w:pPr>
        <w:tabs>
          <w:tab w:val="left" w:pos="426"/>
        </w:tabs>
        <w:spacing w:line="360" w:lineRule="auto"/>
        <w:contextualSpacing/>
        <w:jc w:val="both"/>
        <w:rPr>
          <w:rFonts w:ascii="Palatino Linotype" w:eastAsia="MS Mincho" w:hAnsi="Palatino Linotype" w:cs="Arial"/>
          <w:color w:val="000000"/>
          <w:lang w:val="es-MX"/>
        </w:rPr>
      </w:pPr>
    </w:p>
    <w:p w14:paraId="5BCD03F4" w14:textId="0F893B6B" w:rsidR="00774902" w:rsidRPr="00C73C72" w:rsidRDefault="00BB164B" w:rsidP="00BB164B">
      <w:pPr>
        <w:tabs>
          <w:tab w:val="left" w:pos="426"/>
        </w:tabs>
        <w:spacing w:line="360" w:lineRule="auto"/>
        <w:contextualSpacing/>
        <w:jc w:val="both"/>
        <w:rPr>
          <w:rFonts w:ascii="Palatino Linotype" w:eastAsia="MS Mincho" w:hAnsi="Palatino Linotype" w:cs="Arial"/>
          <w:color w:val="000000"/>
          <w:lang w:val="es-MX"/>
        </w:rPr>
      </w:pPr>
      <w:r w:rsidRPr="00C73C72">
        <w:rPr>
          <w:rFonts w:ascii="Palatino Linotype" w:eastAsia="MS Mincho" w:hAnsi="Palatino Linotype" w:cs="Arial"/>
          <w:noProof/>
          <w:color w:val="000000"/>
          <w:lang w:val="es-MX" w:eastAsia="es-MX"/>
        </w:rPr>
        <w:lastRenderedPageBreak/>
        <mc:AlternateContent>
          <mc:Choice Requires="wps">
            <w:drawing>
              <wp:anchor distT="0" distB="0" distL="114300" distR="114300" simplePos="0" relativeHeight="251665408" behindDoc="0" locked="0" layoutInCell="1" allowOverlap="1" wp14:anchorId="735DA9A5" wp14:editId="52718D35">
                <wp:simplePos x="0" y="0"/>
                <wp:positionH relativeFrom="margin">
                  <wp:posOffset>129540</wp:posOffset>
                </wp:positionH>
                <wp:positionV relativeFrom="paragraph">
                  <wp:posOffset>749935</wp:posOffset>
                </wp:positionV>
                <wp:extent cx="5143500" cy="495300"/>
                <wp:effectExtent l="0" t="0" r="19050" b="19050"/>
                <wp:wrapNone/>
                <wp:docPr id="29" name="Rectángulo 29"/>
                <wp:cNvGraphicFramePr/>
                <a:graphic xmlns:a="http://schemas.openxmlformats.org/drawingml/2006/main">
                  <a:graphicData uri="http://schemas.microsoft.com/office/word/2010/wordprocessingShape">
                    <wps:wsp>
                      <wps:cNvSpPr/>
                      <wps:spPr>
                        <a:xfrm>
                          <a:off x="0" y="0"/>
                          <a:ext cx="5143500" cy="49530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727E4113" id="Rectángulo 29" o:spid="_x0000_s1026" style="position:absolute;margin-left:10.2pt;margin-top:59.05pt;width:405pt;height:3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" filled="f" strokecolor="red" strokeweight="1.5pt">
                <w10:wrap anchorx="margin"/>
              </v:rect>
            </w:pict>
          </mc:Fallback>
        </mc:AlternateContent>
      </w:r>
      <w:r w:rsidR="00383F6B" w:rsidRPr="00C73C72">
        <w:rPr>
          <w:noProof/>
          <w:lang w:val="es-MX" w:eastAsia="es-MX"/>
        </w:rPr>
        <w:drawing>
          <wp:inline distT="0" distB="0" distL="0" distR="0" wp14:anchorId="40BB8DB9" wp14:editId="6FF9DF67">
            <wp:extent cx="5524500" cy="4984898"/>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7174" t="30643" r="6133" b="10498"/>
                    <a:stretch/>
                  </pic:blipFill>
                  <pic:spPr bwMode="auto">
                    <a:xfrm>
                      <a:off x="0" y="0"/>
                      <a:ext cx="5538496" cy="4997527"/>
                    </a:xfrm>
                    <a:prstGeom prst="rect">
                      <a:avLst/>
                    </a:prstGeom>
                    <a:ln>
                      <a:noFill/>
                    </a:ln>
                    <a:extLst>
                      <a:ext uri="{53640926-AAD7-44D8-BBD7-CCE9431645EC}">
                        <a14:shadowObscured xmlns:a14="http://schemas.microsoft.com/office/drawing/2010/main"/>
                      </a:ext>
                    </a:extLst>
                  </pic:spPr>
                </pic:pic>
              </a:graphicData>
            </a:graphic>
          </wp:inline>
        </w:drawing>
      </w:r>
    </w:p>
    <w:p w14:paraId="03371756" w14:textId="77777777" w:rsidR="00383F6B" w:rsidRPr="00C73C72" w:rsidRDefault="00383F6B" w:rsidP="006D53E3">
      <w:pPr>
        <w:tabs>
          <w:tab w:val="left" w:pos="426"/>
        </w:tabs>
        <w:spacing w:line="360" w:lineRule="auto"/>
        <w:contextualSpacing/>
        <w:jc w:val="both"/>
        <w:rPr>
          <w:rFonts w:ascii="Palatino Linotype" w:eastAsia="MS Mincho" w:hAnsi="Palatino Linotype" w:cs="Arial"/>
          <w:color w:val="000000"/>
          <w:lang w:val="es-MX"/>
        </w:rPr>
      </w:pPr>
    </w:p>
    <w:p w14:paraId="0EE2AEF2" w14:textId="77777777" w:rsidR="00383F6B" w:rsidRPr="00C73C72" w:rsidRDefault="00383F6B" w:rsidP="00383F6B">
      <w:pPr>
        <w:numPr>
          <w:ilvl w:val="0"/>
          <w:numId w:val="2"/>
        </w:numPr>
        <w:tabs>
          <w:tab w:val="left" w:pos="851"/>
        </w:tabs>
        <w:spacing w:line="360" w:lineRule="auto"/>
        <w:ind w:left="0" w:right="49" w:firstLine="0"/>
        <w:contextualSpacing/>
        <w:jc w:val="both"/>
        <w:rPr>
          <w:rFonts w:ascii="Palatino Linotype" w:eastAsia="Times New Roman" w:hAnsi="Palatino Linotype" w:cs="Arial"/>
          <w:i/>
          <w:lang w:val="es-MX" w:eastAsia="en-US"/>
        </w:rPr>
      </w:pPr>
      <w:r w:rsidRPr="00C73C72">
        <w:rPr>
          <w:rFonts w:ascii="Palatino Linotype" w:eastAsia="Times New Roman" w:hAnsi="Palatino Linotype" w:cs="Arial"/>
          <w:lang w:val="es-ES" w:eastAsia="en-US"/>
        </w:rPr>
        <w:t xml:space="preserve">Así las cosas, </w:t>
      </w:r>
      <w:r w:rsidRPr="00C73C72">
        <w:rPr>
          <w:rFonts w:ascii="Palatino Linotype" w:eastAsia="Calibri" w:hAnsi="Palatino Linotype" w:cs="Arial"/>
          <w:lang w:val="es-MX" w:eastAsia="en-US"/>
        </w:rPr>
        <w:t xml:space="preserve">es </w:t>
      </w:r>
      <w:r w:rsidRPr="00C73C72">
        <w:rPr>
          <w:rFonts w:ascii="Palatino Linotype" w:eastAsia="MS Mincho" w:hAnsi="Palatino Linotype" w:cs="Bookman Old Style"/>
          <w:lang w:val="es-MX" w:eastAsia="es-MX"/>
        </w:rPr>
        <w:t xml:space="preserve">pertinente mencionar que la información peticionada constituye una obligación de transparencia a cargo del </w:t>
      </w:r>
      <w:r w:rsidRPr="00C73C72">
        <w:rPr>
          <w:rFonts w:ascii="Palatino Linotype" w:eastAsia="MS Mincho" w:hAnsi="Palatino Linotype" w:cs="Bookman Old Style"/>
          <w:b/>
          <w:lang w:val="es-MX" w:eastAsia="es-MX"/>
        </w:rPr>
        <w:t>SUJETO OBLIGADO</w:t>
      </w:r>
      <w:r w:rsidRPr="00C73C72">
        <w:rPr>
          <w:rFonts w:ascii="Palatino Linotype" w:eastAsia="MS Mincho" w:hAnsi="Palatino Linotype" w:cs="Bookman Old Style"/>
          <w:lang w:val="es-MX" w:eastAsia="es-MX"/>
        </w:rPr>
        <w:t xml:space="preserve">, misma que está relacionada con los procedimientos y resultados de adjudicación directa, invitación restringida y licitación de cualquier naturaleza, que incluye la versión pública del expediente respectivo y de los contratos celebrados, obligación prevista en el artículo 92, fracción XXIX de la Ley de Transparencia y Acceso a la Información Pública de nuestra entidad, como a continuación se observa:  </w:t>
      </w:r>
    </w:p>
    <w:p w14:paraId="295E38EE" w14:textId="77777777" w:rsidR="00383F6B" w:rsidRPr="00C73C72" w:rsidRDefault="00383F6B" w:rsidP="00383F6B">
      <w:pPr>
        <w:autoSpaceDE w:val="0"/>
        <w:autoSpaceDN w:val="0"/>
        <w:adjustRightInd w:val="0"/>
        <w:spacing w:line="360" w:lineRule="auto"/>
        <w:ind w:right="49"/>
        <w:jc w:val="both"/>
        <w:rPr>
          <w:rFonts w:ascii="Palatino Linotype" w:eastAsia="MS Mincho" w:hAnsi="Palatino Linotype" w:cs="Bookman Old Style"/>
          <w:sz w:val="16"/>
          <w:szCs w:val="16"/>
          <w:lang w:val="es-MX" w:eastAsia="es-MX"/>
        </w:rPr>
      </w:pPr>
    </w:p>
    <w:p w14:paraId="1EBAD316" w14:textId="77777777" w:rsidR="00383F6B" w:rsidRPr="00C73C72" w:rsidRDefault="00383F6B" w:rsidP="00383F6B">
      <w:pPr>
        <w:autoSpaceDE w:val="0"/>
        <w:autoSpaceDN w:val="0"/>
        <w:adjustRightInd w:val="0"/>
        <w:spacing w:line="360" w:lineRule="auto"/>
        <w:ind w:left="567" w:right="567"/>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w:t>
      </w:r>
      <w:r w:rsidRPr="00C73C72">
        <w:rPr>
          <w:rFonts w:ascii="Palatino Linotype" w:eastAsia="MS Mincho" w:hAnsi="Palatino Linotype" w:cs="Bookman Old Style"/>
          <w:b/>
          <w:i/>
          <w:sz w:val="22"/>
          <w:szCs w:val="22"/>
          <w:lang w:val="es-MX" w:eastAsia="es-MX"/>
        </w:rPr>
        <w:t>Artículo 92</w:t>
      </w:r>
      <w:r w:rsidRPr="00C73C72">
        <w:rPr>
          <w:rFonts w:ascii="Palatino Linotype" w:eastAsia="MS Mincho" w:hAnsi="Palatino Linotype" w:cs="Bookman Old Style"/>
          <w:i/>
          <w:sz w:val="22"/>
          <w:szCs w:val="22"/>
          <w:lang w:val="es-MX" w:eastAsia="es-MX"/>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0040B78E" w14:textId="77777777" w:rsidR="00383F6B" w:rsidRPr="00C73C72" w:rsidRDefault="00383F6B" w:rsidP="00383F6B">
      <w:pPr>
        <w:autoSpaceDE w:val="0"/>
        <w:autoSpaceDN w:val="0"/>
        <w:adjustRightInd w:val="0"/>
        <w:spacing w:line="360" w:lineRule="auto"/>
        <w:ind w:left="567" w:right="567"/>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w:t>
      </w:r>
    </w:p>
    <w:p w14:paraId="4DCE7DC7" w14:textId="77777777" w:rsidR="00383F6B" w:rsidRPr="00C73C72" w:rsidRDefault="00383F6B" w:rsidP="00383F6B">
      <w:pPr>
        <w:autoSpaceDE w:val="0"/>
        <w:autoSpaceDN w:val="0"/>
        <w:adjustRightInd w:val="0"/>
        <w:spacing w:line="360" w:lineRule="auto"/>
        <w:ind w:left="567" w:right="567"/>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b/>
          <w:i/>
          <w:sz w:val="22"/>
          <w:szCs w:val="22"/>
          <w:lang w:val="es-MX" w:eastAsia="es-MX"/>
        </w:rPr>
        <w:t>XXIX</w:t>
      </w:r>
      <w:r w:rsidRPr="00C73C72">
        <w:rPr>
          <w:rFonts w:ascii="Palatino Linotype" w:eastAsia="MS Mincho" w:hAnsi="Palatino Linotype" w:cs="Bookman Old Style"/>
          <w:i/>
          <w:sz w:val="22"/>
          <w:szCs w:val="22"/>
          <w:lang w:val="es-MX" w:eastAsia="es-MX"/>
        </w:rPr>
        <w:t xml:space="preserve">.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 </w:t>
      </w:r>
    </w:p>
    <w:p w14:paraId="05BC282B" w14:textId="77777777" w:rsidR="00383F6B" w:rsidRPr="00C73C72" w:rsidRDefault="00383F6B" w:rsidP="00383F6B">
      <w:pPr>
        <w:autoSpaceDE w:val="0"/>
        <w:autoSpaceDN w:val="0"/>
        <w:adjustRightInd w:val="0"/>
        <w:spacing w:line="360" w:lineRule="auto"/>
        <w:ind w:left="567" w:right="567"/>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1E5DB890" w14:textId="77777777" w:rsidR="00383F6B" w:rsidRPr="00C73C72" w:rsidRDefault="00383F6B" w:rsidP="003A362D">
      <w:pPr>
        <w:tabs>
          <w:tab w:val="left" w:pos="1134"/>
        </w:tabs>
        <w:autoSpaceDE w:val="0"/>
        <w:autoSpaceDN w:val="0"/>
        <w:adjustRightInd w:val="0"/>
        <w:spacing w:line="360" w:lineRule="auto"/>
        <w:ind w:left="567" w:right="709" w:hanging="141"/>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ab/>
        <w:t xml:space="preserve">a) De licitaciones públicas o procedimientos de invitación restringida: </w:t>
      </w:r>
    </w:p>
    <w:p w14:paraId="0C7E35F8" w14:textId="77777777" w:rsidR="00383F6B" w:rsidRPr="00C73C72" w:rsidRDefault="00383F6B" w:rsidP="003A362D">
      <w:pPr>
        <w:autoSpaceDE w:val="0"/>
        <w:autoSpaceDN w:val="0"/>
        <w:adjustRightInd w:val="0"/>
        <w:spacing w:line="360" w:lineRule="auto"/>
        <w:ind w:left="567" w:right="709" w:hanging="141"/>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60E933C6" w14:textId="77777777" w:rsidR="00383F6B" w:rsidRPr="00C73C72" w:rsidRDefault="00383F6B" w:rsidP="003A362D">
      <w:pPr>
        <w:tabs>
          <w:tab w:val="left" w:pos="1418"/>
        </w:tabs>
        <w:autoSpaceDE w:val="0"/>
        <w:autoSpaceDN w:val="0"/>
        <w:adjustRightInd w:val="0"/>
        <w:spacing w:line="360" w:lineRule="auto"/>
        <w:ind w:left="567" w:right="709" w:hanging="141"/>
        <w:jc w:val="both"/>
        <w:rPr>
          <w:rFonts w:ascii="Palatino Linotype" w:eastAsia="MS Mincho" w:hAnsi="Palatino Linotype" w:cs="Bookman Old Style"/>
          <w:b/>
          <w:i/>
          <w:sz w:val="22"/>
          <w:szCs w:val="22"/>
          <w:lang w:val="es-MX" w:eastAsia="es-MX"/>
        </w:rPr>
      </w:pPr>
      <w:r w:rsidRPr="00C73C72">
        <w:rPr>
          <w:rFonts w:ascii="Palatino Linotype" w:eastAsia="MS Mincho" w:hAnsi="Palatino Linotype" w:cs="Bookman Old Style"/>
          <w:b/>
          <w:i/>
          <w:sz w:val="22"/>
          <w:szCs w:val="22"/>
          <w:lang w:val="es-MX" w:eastAsia="es-MX"/>
        </w:rPr>
        <w:tab/>
        <w:t xml:space="preserve">1) La convocatoria o invitación emitida, así como los fundamentos legales aplicados para llevarla a cabo; </w:t>
      </w:r>
    </w:p>
    <w:p w14:paraId="6D74141C"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19346691"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b/>
          <w:i/>
          <w:sz w:val="22"/>
          <w:szCs w:val="22"/>
          <w:lang w:val="es-MX" w:eastAsia="es-MX"/>
        </w:rPr>
      </w:pPr>
      <w:r w:rsidRPr="00C73C72">
        <w:rPr>
          <w:rFonts w:ascii="Palatino Linotype" w:eastAsia="MS Mincho" w:hAnsi="Palatino Linotype" w:cs="Bookman Old Style"/>
          <w:b/>
          <w:i/>
          <w:sz w:val="22"/>
          <w:szCs w:val="22"/>
          <w:lang w:val="es-MX" w:eastAsia="es-MX"/>
        </w:rPr>
        <w:t xml:space="preserve">2) Los nombres de los participantes o invitados; </w:t>
      </w:r>
    </w:p>
    <w:p w14:paraId="0A4F8DD7"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29011752"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b/>
          <w:i/>
          <w:sz w:val="22"/>
          <w:szCs w:val="22"/>
          <w:lang w:val="es-MX" w:eastAsia="es-MX"/>
        </w:rPr>
      </w:pPr>
      <w:r w:rsidRPr="00C73C72">
        <w:rPr>
          <w:rFonts w:ascii="Palatino Linotype" w:eastAsia="MS Mincho" w:hAnsi="Palatino Linotype" w:cs="Bookman Old Style"/>
          <w:b/>
          <w:i/>
          <w:sz w:val="22"/>
          <w:szCs w:val="22"/>
          <w:lang w:val="es-MX" w:eastAsia="es-MX"/>
        </w:rPr>
        <w:t xml:space="preserve">3) El nombre del ganador y las razones que lo justifican; </w:t>
      </w:r>
    </w:p>
    <w:p w14:paraId="29E870B1"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55381037"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b/>
          <w:i/>
          <w:sz w:val="22"/>
          <w:szCs w:val="22"/>
          <w:lang w:val="es-MX" w:eastAsia="es-MX"/>
        </w:rPr>
      </w:pPr>
      <w:r w:rsidRPr="00C73C72">
        <w:rPr>
          <w:rFonts w:ascii="Palatino Linotype" w:eastAsia="MS Mincho" w:hAnsi="Palatino Linotype" w:cs="Bookman Old Style"/>
          <w:b/>
          <w:i/>
          <w:sz w:val="22"/>
          <w:szCs w:val="22"/>
          <w:lang w:val="es-MX" w:eastAsia="es-MX"/>
        </w:rPr>
        <w:t xml:space="preserve">4) El área solicitante y la responsable de su ejecución; </w:t>
      </w:r>
    </w:p>
    <w:p w14:paraId="62D2E69E"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b/>
          <w:i/>
          <w:sz w:val="22"/>
          <w:szCs w:val="22"/>
          <w:lang w:val="es-MX" w:eastAsia="es-MX"/>
        </w:rPr>
      </w:pPr>
      <w:r w:rsidRPr="00C73C72">
        <w:rPr>
          <w:rFonts w:ascii="Palatino Linotype" w:eastAsia="MS Mincho" w:hAnsi="Palatino Linotype" w:cs="Bookman Old Style"/>
          <w:b/>
          <w:i/>
          <w:sz w:val="22"/>
          <w:szCs w:val="22"/>
          <w:lang w:val="es-MX" w:eastAsia="es-MX"/>
        </w:rPr>
        <w:t xml:space="preserve"> </w:t>
      </w:r>
    </w:p>
    <w:p w14:paraId="4FE63708"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5) Las convocatorias e invitaciones emitidas; </w:t>
      </w:r>
    </w:p>
    <w:p w14:paraId="4DD9FC81"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3EB8CF75"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b/>
          <w:i/>
          <w:sz w:val="22"/>
          <w:szCs w:val="22"/>
          <w:lang w:val="es-MX" w:eastAsia="es-MX"/>
        </w:rPr>
      </w:pPr>
      <w:r w:rsidRPr="00C73C72">
        <w:rPr>
          <w:rFonts w:ascii="Palatino Linotype" w:eastAsia="MS Mincho" w:hAnsi="Palatino Linotype" w:cs="Bookman Old Style"/>
          <w:b/>
          <w:i/>
          <w:sz w:val="22"/>
          <w:szCs w:val="22"/>
          <w:lang w:val="es-MX" w:eastAsia="es-MX"/>
        </w:rPr>
        <w:t xml:space="preserve">6) Los dictámenes y fallo de adjudicación; </w:t>
      </w:r>
    </w:p>
    <w:p w14:paraId="52FB993D"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19329BEB"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b/>
          <w:i/>
          <w:sz w:val="22"/>
          <w:szCs w:val="22"/>
          <w:lang w:val="es-MX" w:eastAsia="es-MX"/>
        </w:rPr>
      </w:pPr>
      <w:r w:rsidRPr="00C73C72">
        <w:rPr>
          <w:rFonts w:ascii="Palatino Linotype" w:eastAsia="MS Mincho" w:hAnsi="Palatino Linotype" w:cs="Bookman Old Style"/>
          <w:b/>
          <w:i/>
          <w:sz w:val="22"/>
          <w:szCs w:val="22"/>
          <w:lang w:val="es-MX" w:eastAsia="es-MX"/>
        </w:rPr>
        <w:lastRenderedPageBreak/>
        <w:t xml:space="preserve">7) El contrato y, en su caso, sus anexos; </w:t>
      </w:r>
    </w:p>
    <w:p w14:paraId="45944948"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64CC30DC"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8) Los mecanismos de vigilancia y supervisión, incluyendo en su caso, los estudios de impacto urbano y ambiental, según corresponda; </w:t>
      </w:r>
    </w:p>
    <w:p w14:paraId="087B62BC"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00876E9D"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b/>
          <w:i/>
          <w:sz w:val="22"/>
          <w:szCs w:val="22"/>
          <w:lang w:val="es-MX" w:eastAsia="es-MX"/>
        </w:rPr>
      </w:pPr>
      <w:r w:rsidRPr="00C73C72">
        <w:rPr>
          <w:rFonts w:ascii="Palatino Linotype" w:eastAsia="MS Mincho" w:hAnsi="Palatino Linotype" w:cs="Bookman Old Style"/>
          <w:b/>
          <w:i/>
          <w:sz w:val="22"/>
          <w:szCs w:val="22"/>
          <w:lang w:val="es-MX" w:eastAsia="es-MX"/>
        </w:rPr>
        <w:t xml:space="preserve">9) La partida presupuestal, de conformidad con el clasificador por objeto del gasto, en el caso de ser aplicable; </w:t>
      </w:r>
    </w:p>
    <w:p w14:paraId="66AB25DE"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4ED8B5A0"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10) Origen de los recursos especificando si son federales, estatales o municipales, así como el tipo de fondo de participación o aportación respectiva; </w:t>
      </w:r>
    </w:p>
    <w:p w14:paraId="6ABCA9B8"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62C7D594"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11) Los convenios modificatorios que, en su caso, sean firmados, precisando el objeto y la fecha de celebración; </w:t>
      </w:r>
    </w:p>
    <w:p w14:paraId="27597186"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2D64E498"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12) Los informes de avance físico y financiero sobre las obras o servicios contratados; </w:t>
      </w:r>
    </w:p>
    <w:p w14:paraId="12A25691"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78DFA6C1"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13) El convenio de terminación; y </w:t>
      </w:r>
    </w:p>
    <w:p w14:paraId="370D2F27" w14:textId="77777777" w:rsidR="00383F6B" w:rsidRPr="00C73C72" w:rsidRDefault="00383F6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 xml:space="preserve"> </w:t>
      </w:r>
    </w:p>
    <w:p w14:paraId="0FD6BA85" w14:textId="005DFAD4" w:rsidR="00383F6B" w:rsidRPr="00C73C72" w:rsidRDefault="00BB164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r w:rsidRPr="00C73C72">
        <w:rPr>
          <w:rFonts w:ascii="Palatino Linotype" w:eastAsia="MS Mincho" w:hAnsi="Palatino Linotype" w:cs="Bookman Old Style"/>
          <w:i/>
          <w:sz w:val="22"/>
          <w:szCs w:val="22"/>
          <w:lang w:val="es-MX" w:eastAsia="es-MX"/>
        </w:rPr>
        <w:t>14) El finiquito.</w:t>
      </w:r>
    </w:p>
    <w:p w14:paraId="374C2CC3" w14:textId="77777777" w:rsidR="00BB164B" w:rsidRPr="00C73C72" w:rsidRDefault="00BB164B" w:rsidP="003A362D">
      <w:pPr>
        <w:autoSpaceDE w:val="0"/>
        <w:autoSpaceDN w:val="0"/>
        <w:adjustRightInd w:val="0"/>
        <w:spacing w:line="360" w:lineRule="auto"/>
        <w:ind w:left="567" w:right="709"/>
        <w:jc w:val="both"/>
        <w:rPr>
          <w:rFonts w:ascii="Palatino Linotype" w:eastAsia="MS Mincho" w:hAnsi="Palatino Linotype" w:cs="Bookman Old Style"/>
          <w:i/>
          <w:sz w:val="22"/>
          <w:szCs w:val="22"/>
          <w:lang w:val="es-MX" w:eastAsia="es-MX"/>
        </w:rPr>
      </w:pPr>
    </w:p>
    <w:p w14:paraId="48F736CF"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b) De las adjudicaciones directas:</w:t>
      </w:r>
    </w:p>
    <w:p w14:paraId="306C3D28"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7365A62E" w14:textId="2AE67DA7" w:rsidR="00BB164B" w:rsidRPr="00C73C72" w:rsidRDefault="00BB164B" w:rsidP="003A362D">
      <w:pPr>
        <w:pStyle w:val="Prrafodelista"/>
        <w:numPr>
          <w:ilvl w:val="0"/>
          <w:numId w:val="38"/>
        </w:numPr>
        <w:spacing w:after="160" w:line="360" w:lineRule="auto"/>
        <w:ind w:left="567" w:right="709" w:firstLine="0"/>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 xml:space="preserve">La propuesta enviada por el participante; </w:t>
      </w:r>
    </w:p>
    <w:p w14:paraId="4372EC78" w14:textId="77777777" w:rsidR="00BB164B" w:rsidRPr="00C73C72" w:rsidRDefault="00BB164B" w:rsidP="003A362D">
      <w:pPr>
        <w:pStyle w:val="Prrafodelista"/>
        <w:spacing w:after="160" w:line="360" w:lineRule="auto"/>
        <w:ind w:left="567" w:right="709"/>
        <w:jc w:val="both"/>
        <w:rPr>
          <w:rFonts w:ascii="Palatino Linotype" w:eastAsia="Times New Roman" w:hAnsi="Palatino Linotype" w:cs="Times New Roman"/>
          <w:i/>
          <w:lang w:eastAsia="es-MX"/>
        </w:rPr>
      </w:pPr>
    </w:p>
    <w:p w14:paraId="62017665"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2) Los motivos y fundamentos legales aplicados para llevarla a cabo;</w:t>
      </w:r>
    </w:p>
    <w:p w14:paraId="3AEC7133"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lastRenderedPageBreak/>
        <w:t xml:space="preserve">3) La autorización del ejercicio de la opción; </w:t>
      </w:r>
    </w:p>
    <w:p w14:paraId="686BC007"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46DD1FB8"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 xml:space="preserve">4) En su caso, las cotizaciones consideradas, especificando los nombres de los proveedores y sus montos; </w:t>
      </w:r>
    </w:p>
    <w:p w14:paraId="08B2BF1D"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7DDD188D"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5) El nombre de la persona física o jurídica colectiva adjudicada;</w:t>
      </w:r>
    </w:p>
    <w:p w14:paraId="4C5A6498"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7E3A2B03"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 xml:space="preserve"> 6) La unidad administrativa solicitante y la responsable de su ejecución; </w:t>
      </w:r>
    </w:p>
    <w:p w14:paraId="0533291E"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0F2D07CB"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 xml:space="preserve">7) El número, fecha, el monto del contrato y el plazo de entrega o de ejecución de los servicios u obra; </w:t>
      </w:r>
    </w:p>
    <w:p w14:paraId="01E17584"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43D627BF"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 xml:space="preserve">8) Los mecanismos de vigilancia y supervisión, incluyendo, en su caso, los estudios de impacto urbano y ambiental, según corresponda; </w:t>
      </w:r>
    </w:p>
    <w:p w14:paraId="280F0A63"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1922EA33"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 xml:space="preserve">9) Los informes de avance sobre las obras o servicios contratados; </w:t>
      </w:r>
    </w:p>
    <w:p w14:paraId="640E4D02"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12F12468"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r w:rsidRPr="00C73C72">
        <w:rPr>
          <w:rFonts w:ascii="Palatino Linotype" w:eastAsia="Times New Roman" w:hAnsi="Palatino Linotype" w:cs="Times New Roman"/>
          <w:i/>
          <w:lang w:eastAsia="es-MX"/>
        </w:rPr>
        <w:t xml:space="preserve">10) El convenio de terminación; y </w:t>
      </w:r>
    </w:p>
    <w:p w14:paraId="13AD25CA" w14:textId="77777777" w:rsidR="00BB164B" w:rsidRPr="00C73C72" w:rsidRDefault="00BB164B" w:rsidP="003A362D">
      <w:pPr>
        <w:spacing w:after="160" w:line="360" w:lineRule="auto"/>
        <w:ind w:left="567" w:right="709"/>
        <w:contextualSpacing/>
        <w:jc w:val="both"/>
        <w:rPr>
          <w:rFonts w:ascii="Palatino Linotype" w:eastAsia="Times New Roman" w:hAnsi="Palatino Linotype" w:cs="Times New Roman"/>
          <w:i/>
          <w:lang w:eastAsia="es-MX"/>
        </w:rPr>
      </w:pPr>
    </w:p>
    <w:p w14:paraId="3BBE4181" w14:textId="4F1577D6" w:rsidR="00383F6B" w:rsidRPr="00C73C72" w:rsidRDefault="00BB164B" w:rsidP="003A362D">
      <w:pPr>
        <w:spacing w:after="160" w:line="360" w:lineRule="auto"/>
        <w:ind w:left="567" w:right="709"/>
        <w:contextualSpacing/>
        <w:jc w:val="both"/>
        <w:rPr>
          <w:rFonts w:ascii="Palatino Linotype" w:eastAsia="Times New Roman" w:hAnsi="Palatino Linotype" w:cs="Times New Roman"/>
          <w:i/>
          <w:lang w:val="es-MX" w:eastAsia="es-MX"/>
        </w:rPr>
      </w:pPr>
      <w:r w:rsidRPr="00C73C72">
        <w:rPr>
          <w:rFonts w:ascii="Palatino Linotype" w:eastAsia="Times New Roman" w:hAnsi="Palatino Linotype" w:cs="Times New Roman"/>
          <w:i/>
          <w:lang w:eastAsia="es-MX"/>
        </w:rPr>
        <w:t>11) El finiquito” (Sic)</w:t>
      </w:r>
    </w:p>
    <w:p w14:paraId="0CE3CCC1" w14:textId="77777777" w:rsidR="00383F6B" w:rsidRPr="00C73C72" w:rsidRDefault="00383F6B" w:rsidP="00383F6B">
      <w:pPr>
        <w:spacing w:line="360" w:lineRule="auto"/>
        <w:ind w:left="720"/>
        <w:contextualSpacing/>
        <w:rPr>
          <w:rFonts w:ascii="Palatino Linotype" w:eastAsia="Calibri" w:hAnsi="Palatino Linotype" w:cs="Arial"/>
          <w:lang w:val="es-MX" w:eastAsia="en-US"/>
        </w:rPr>
      </w:pPr>
    </w:p>
    <w:p w14:paraId="1A32C841" w14:textId="77777777" w:rsidR="00383F6B" w:rsidRPr="00C73C72" w:rsidRDefault="00383F6B" w:rsidP="00383F6B">
      <w:pPr>
        <w:numPr>
          <w:ilvl w:val="0"/>
          <w:numId w:val="2"/>
        </w:numPr>
        <w:spacing w:after="160" w:line="360" w:lineRule="auto"/>
        <w:ind w:left="0" w:firstLine="0"/>
        <w:contextualSpacing/>
        <w:jc w:val="both"/>
        <w:rPr>
          <w:rFonts w:ascii="Palatino Linotype" w:eastAsia="Times New Roman" w:hAnsi="Palatino Linotype" w:cs="Times New Roman"/>
          <w:lang w:val="es-ES" w:eastAsia="es-MX"/>
        </w:rPr>
      </w:pPr>
      <w:r w:rsidRPr="00C73C72">
        <w:rPr>
          <w:rFonts w:ascii="Palatino Linotype" w:eastAsia="Calibri" w:hAnsi="Palatino Linotype" w:cs="Arial"/>
          <w:lang w:val="es-MX" w:eastAsia="en-US"/>
        </w:rPr>
        <w:t xml:space="preserve">En ese mismo sentido se pronuncia la </w:t>
      </w:r>
      <w:r w:rsidRPr="00C73C72">
        <w:rPr>
          <w:rFonts w:ascii="Palatino Linotype" w:eastAsia="Calibri" w:hAnsi="Palatino Linotype" w:cs="Tahoma"/>
          <w:iCs/>
          <w:lang w:val="es-ES" w:eastAsia="es-ES_tradnl"/>
        </w:rPr>
        <w:t>Ley de Contratación Pública del Estado de México y Municipios, aplicable para los municipios que integran al Estado de México,</w:t>
      </w:r>
      <w:r w:rsidRPr="00C73C72">
        <w:rPr>
          <w:rFonts w:ascii="Palatino Linotype" w:eastAsia="Calibri" w:hAnsi="Palatino Linotype" w:cs="Tahoma"/>
          <w:iCs/>
          <w:lang w:eastAsia="es-ES_tradnl"/>
        </w:rPr>
        <w:t xml:space="preserve"> tiene por objeto regular los actos relativos a la planeación, programación, </w:t>
      </w:r>
      <w:proofErr w:type="spellStart"/>
      <w:r w:rsidRPr="00C73C72">
        <w:rPr>
          <w:rFonts w:ascii="Palatino Linotype" w:eastAsia="Calibri" w:hAnsi="Palatino Linotype" w:cs="Tahoma"/>
          <w:iCs/>
          <w:lang w:eastAsia="es-ES_tradnl"/>
        </w:rPr>
        <w:lastRenderedPageBreak/>
        <w:t>presupuestación</w:t>
      </w:r>
      <w:proofErr w:type="spellEnd"/>
      <w:r w:rsidRPr="00C73C72">
        <w:rPr>
          <w:rFonts w:ascii="Palatino Linotype" w:eastAsia="Calibri" w:hAnsi="Palatino Linotype" w:cs="Tahoma"/>
          <w:iCs/>
          <w:lang w:eastAsia="es-ES_tradnl"/>
        </w:rPr>
        <w:t xml:space="preserve">, ejecución y control de la adquisición, enajenación y arrendamiento de bienes, y la </w:t>
      </w:r>
      <w:r w:rsidRPr="00C73C72">
        <w:rPr>
          <w:rFonts w:ascii="Palatino Linotype" w:eastAsia="Calibri" w:hAnsi="Palatino Linotype" w:cs="Tahoma"/>
          <w:b/>
          <w:iCs/>
          <w:lang w:eastAsia="es-ES_tradnl"/>
        </w:rPr>
        <w:t>contratación de servicios de cualquier naturaleza.</w:t>
      </w:r>
    </w:p>
    <w:p w14:paraId="29392BAC" w14:textId="77777777" w:rsidR="00383F6B" w:rsidRPr="00C73C72" w:rsidRDefault="00383F6B" w:rsidP="00383F6B">
      <w:pPr>
        <w:spacing w:line="360" w:lineRule="auto"/>
        <w:contextualSpacing/>
        <w:jc w:val="both"/>
        <w:rPr>
          <w:rFonts w:ascii="Palatino Linotype" w:eastAsia="MS Mincho" w:hAnsi="Palatino Linotype" w:cs="Arial"/>
        </w:rPr>
      </w:pPr>
    </w:p>
    <w:p w14:paraId="114D38F5" w14:textId="77777777" w:rsidR="00383F6B" w:rsidRPr="00C73C72" w:rsidRDefault="00383F6B" w:rsidP="00383F6B">
      <w:pPr>
        <w:numPr>
          <w:ilvl w:val="0"/>
          <w:numId w:val="2"/>
        </w:numPr>
        <w:spacing w:line="360" w:lineRule="auto"/>
        <w:ind w:left="0" w:firstLine="0"/>
        <w:contextualSpacing/>
        <w:jc w:val="both"/>
        <w:rPr>
          <w:rFonts w:ascii="Palatino Linotype" w:eastAsia="MS Mincho" w:hAnsi="Palatino Linotype" w:cs="Arial"/>
        </w:rPr>
      </w:pPr>
      <w:r w:rsidRPr="00C73C72">
        <w:rPr>
          <w:rFonts w:ascii="Palatino Linotype" w:eastAsia="Calibri" w:hAnsi="Palatino Linotype" w:cs="Tahoma"/>
          <w:iCs/>
          <w:lang w:eastAsia="es-ES_tradnl"/>
        </w:rPr>
        <w:t xml:space="preserve">El artículo 26 de la citada legislación, determina que las adquisiciones, arrendamientos y </w:t>
      </w:r>
      <w:r w:rsidRPr="00C73C72">
        <w:rPr>
          <w:rFonts w:ascii="Palatino Linotype" w:eastAsia="Calibri" w:hAnsi="Palatino Linotype" w:cs="Tahoma"/>
          <w:b/>
          <w:iCs/>
          <w:lang w:eastAsia="es-ES_tradnl"/>
        </w:rPr>
        <w:t>servicios se adjudicarán a través de licitaciones públicas</w:t>
      </w:r>
      <w:r w:rsidRPr="00C73C72">
        <w:rPr>
          <w:rFonts w:ascii="Palatino Linotype" w:eastAsia="Calibri" w:hAnsi="Palatino Linotype" w:cs="Tahoma"/>
          <w:iCs/>
          <w:lang w:eastAsia="es-ES_tradnl"/>
        </w:rPr>
        <w:t xml:space="preserve">, mediante convocatoria pública. Asimismo, en su artículo 43, prevé como excepciones a la licitación pública los procedimientos de </w:t>
      </w:r>
      <w:r w:rsidRPr="00C73C72">
        <w:rPr>
          <w:rFonts w:ascii="Palatino Linotype" w:eastAsia="Calibri" w:hAnsi="Palatino Linotype" w:cs="Tahoma"/>
          <w:b/>
          <w:iCs/>
          <w:lang w:eastAsia="es-ES_tradnl"/>
        </w:rPr>
        <w:t>adquisición de</w:t>
      </w:r>
      <w:r w:rsidRPr="00C73C72">
        <w:rPr>
          <w:rFonts w:ascii="Palatino Linotype" w:eastAsia="Calibri" w:hAnsi="Palatino Linotype" w:cs="Tahoma"/>
          <w:iCs/>
          <w:lang w:eastAsia="es-ES_tradnl"/>
        </w:rPr>
        <w:t xml:space="preserve"> bienes o </w:t>
      </w:r>
      <w:r w:rsidRPr="00C73C72">
        <w:rPr>
          <w:rFonts w:ascii="Palatino Linotype" w:eastAsia="Calibri" w:hAnsi="Palatino Linotype" w:cs="Tahoma"/>
          <w:b/>
          <w:iCs/>
          <w:lang w:eastAsia="es-ES_tradnl"/>
        </w:rPr>
        <w:t>servicios</w:t>
      </w:r>
      <w:r w:rsidRPr="00C73C72">
        <w:rPr>
          <w:rFonts w:ascii="Palatino Linotype" w:eastAsia="Calibri" w:hAnsi="Palatino Linotype" w:cs="Tahoma"/>
          <w:iCs/>
          <w:lang w:eastAsia="es-ES_tradnl"/>
        </w:rPr>
        <w:t xml:space="preserve"> a través de las modalidades de invitación restringida y adjudicación directa.</w:t>
      </w:r>
    </w:p>
    <w:p w14:paraId="5A8ECFD1" w14:textId="77777777" w:rsidR="00383F6B" w:rsidRPr="00C73C72" w:rsidRDefault="00383F6B" w:rsidP="00383F6B">
      <w:pPr>
        <w:spacing w:line="360" w:lineRule="auto"/>
        <w:ind w:left="720"/>
        <w:contextualSpacing/>
        <w:rPr>
          <w:rFonts w:ascii="Palatino Linotype" w:eastAsia="MS Mincho" w:hAnsi="Palatino Linotype" w:cs="Arial"/>
        </w:rPr>
      </w:pPr>
    </w:p>
    <w:p w14:paraId="33C76356" w14:textId="77777777" w:rsidR="00383F6B" w:rsidRPr="00C73C72" w:rsidRDefault="00383F6B" w:rsidP="00383F6B">
      <w:pPr>
        <w:numPr>
          <w:ilvl w:val="0"/>
          <w:numId w:val="2"/>
        </w:numPr>
        <w:spacing w:line="360" w:lineRule="auto"/>
        <w:ind w:left="0" w:firstLine="0"/>
        <w:contextualSpacing/>
        <w:jc w:val="both"/>
        <w:rPr>
          <w:rFonts w:ascii="Palatino Linotype" w:eastAsia="MS Mincho" w:hAnsi="Palatino Linotype" w:cs="Arial"/>
        </w:rPr>
      </w:pPr>
      <w:r w:rsidRPr="00C73C72">
        <w:rPr>
          <w:rFonts w:ascii="Palatino Linotype" w:eastAsia="Calibri" w:hAnsi="Palatino Linotype" w:cs="Tahoma"/>
          <w:iCs/>
          <w:lang w:eastAsia="es-ES_tradnl"/>
        </w:rPr>
        <w:t xml:space="preserve">Con relación a la modalidad de adjudicación directa, el artículo 48, fracción IV, de la Ley en cita, establece que </w:t>
      </w:r>
      <w:r w:rsidRPr="00C73C72">
        <w:rPr>
          <w:rFonts w:ascii="Palatino Linotype" w:eastAsia="Calibri" w:hAnsi="Palatino Linotype" w:cs="Tahoma"/>
          <w:b/>
          <w:iCs/>
          <w:u w:val="single"/>
          <w:lang w:eastAsia="es-ES_tradnl"/>
        </w:rPr>
        <w:t>podrá realizarse cuando sea urgente la adquisición de</w:t>
      </w:r>
      <w:r w:rsidRPr="00C73C72">
        <w:rPr>
          <w:rFonts w:ascii="Palatino Linotype" w:eastAsia="Calibri" w:hAnsi="Palatino Linotype" w:cs="Tahoma"/>
          <w:iCs/>
          <w:lang w:eastAsia="es-ES_tradnl"/>
        </w:rPr>
        <w:t xml:space="preserve"> bienes, arrendamientos o </w:t>
      </w:r>
      <w:r w:rsidRPr="00C73C72">
        <w:rPr>
          <w:rFonts w:ascii="Palatino Linotype" w:eastAsia="Calibri" w:hAnsi="Palatino Linotype" w:cs="Tahoma"/>
          <w:b/>
          <w:iCs/>
          <w:u w:val="single"/>
          <w:lang w:eastAsia="es-ES_tradnl"/>
        </w:rPr>
        <w:t>servicios por estar en riesgo el orden social, la salubridad, la seguridad pública o el ambiente, de alguna zona o región del Estado</w:t>
      </w:r>
      <w:r w:rsidRPr="00C73C72">
        <w:rPr>
          <w:rFonts w:ascii="Palatino Linotype" w:eastAsia="Calibri" w:hAnsi="Palatino Linotype" w:cs="Tahoma"/>
          <w:iCs/>
          <w:lang w:eastAsia="es-ES_tradnl"/>
        </w:rPr>
        <w:t xml:space="preserve">; </w:t>
      </w:r>
      <w:r w:rsidRPr="00C73C72">
        <w:rPr>
          <w:rFonts w:ascii="Palatino Linotype" w:eastAsia="Calibri" w:hAnsi="Palatino Linotype" w:cs="Tahoma"/>
          <w:b/>
          <w:iCs/>
          <w:u w:val="single"/>
          <w:lang w:eastAsia="es-ES_tradnl"/>
        </w:rPr>
        <w:t>se paralicen los servicios públicos</w:t>
      </w:r>
      <w:r w:rsidRPr="00C73C72">
        <w:rPr>
          <w:rFonts w:ascii="Palatino Linotype" w:eastAsia="Calibri" w:hAnsi="Palatino Linotype" w:cs="Tahoma"/>
          <w:iCs/>
          <w:lang w:eastAsia="es-ES_tradnl"/>
        </w:rPr>
        <w:t xml:space="preserve">; </w:t>
      </w:r>
      <w:r w:rsidRPr="00C73C72">
        <w:rPr>
          <w:rFonts w:ascii="Palatino Linotype" w:eastAsia="Calibri" w:hAnsi="Palatino Linotype" w:cs="Tahoma"/>
          <w:b/>
          <w:iCs/>
          <w:u w:val="single"/>
          <w:lang w:eastAsia="es-ES_tradnl"/>
        </w:rPr>
        <w:t>se trate de programas o acciones</w:t>
      </w:r>
      <w:r w:rsidRPr="00C73C72">
        <w:rPr>
          <w:rFonts w:ascii="Palatino Linotype" w:eastAsia="Calibri" w:hAnsi="Palatino Linotype" w:cs="Tahoma"/>
          <w:iCs/>
          <w:lang w:eastAsia="es-ES_tradnl"/>
        </w:rPr>
        <w:t xml:space="preserve"> de apoyo a la población </w:t>
      </w:r>
      <w:r w:rsidRPr="00C73C72">
        <w:rPr>
          <w:rFonts w:ascii="Palatino Linotype" w:eastAsia="Calibri" w:hAnsi="Palatino Linotype" w:cs="Tahoma"/>
          <w:b/>
          <w:iCs/>
          <w:u w:val="single"/>
          <w:lang w:eastAsia="es-ES_tradnl"/>
        </w:rPr>
        <w:t>para atender necesidades apremiantes, o concurra alguna causa similar de interés público</w:t>
      </w:r>
      <w:r w:rsidRPr="00C73C72">
        <w:rPr>
          <w:rFonts w:ascii="Palatino Linotype" w:eastAsia="Calibri" w:hAnsi="Palatino Linotype" w:cs="Tahoma"/>
          <w:iCs/>
          <w:lang w:eastAsia="es-ES_tradnl"/>
        </w:rPr>
        <w:t>.</w:t>
      </w:r>
    </w:p>
    <w:p w14:paraId="033AAEFD" w14:textId="77777777" w:rsidR="00383F6B" w:rsidRPr="00C73C72" w:rsidRDefault="00383F6B" w:rsidP="00383F6B">
      <w:pPr>
        <w:spacing w:line="360" w:lineRule="auto"/>
        <w:ind w:left="720"/>
        <w:contextualSpacing/>
        <w:rPr>
          <w:rFonts w:ascii="Palatino Linotype" w:eastAsia="MS Mincho" w:hAnsi="Palatino Linotype" w:cs="Arial"/>
        </w:rPr>
      </w:pPr>
    </w:p>
    <w:p w14:paraId="1BF985C0" w14:textId="42A09C2F" w:rsidR="00383F6B" w:rsidRPr="00C73C72" w:rsidRDefault="00383F6B" w:rsidP="006D53E3">
      <w:pPr>
        <w:numPr>
          <w:ilvl w:val="0"/>
          <w:numId w:val="2"/>
        </w:numPr>
        <w:spacing w:before="240" w:after="240" w:line="360" w:lineRule="auto"/>
        <w:ind w:left="0" w:right="49" w:firstLine="0"/>
        <w:contextualSpacing/>
        <w:jc w:val="both"/>
        <w:rPr>
          <w:rFonts w:ascii="Palatino Linotype" w:eastAsia="MS Mincho" w:hAnsi="Palatino Linotype" w:cs="Arial"/>
          <w:bCs/>
          <w:iCs/>
          <w:lang w:val="es-ES"/>
        </w:rPr>
      </w:pPr>
      <w:r w:rsidRPr="00C73C72">
        <w:rPr>
          <w:rFonts w:ascii="Palatino Linotype" w:eastAsia="Calibri" w:hAnsi="Palatino Linotype" w:cs="Tahoma"/>
          <w:iCs/>
          <w:lang w:eastAsia="es-ES_tradnl"/>
        </w:rPr>
        <w:t>En este sentido, se advierte la existencia de obligación legal para realizar contrataciones por parte del Sujeto Obligado, incluso la propia normatividad prevé supuestos de excepción al procedimiento adquisitivo cuando se trate de situaciones de emergencia que pongan en riesgo la p</w:t>
      </w:r>
      <w:r w:rsidR="00BB164B" w:rsidRPr="00C73C72">
        <w:rPr>
          <w:rFonts w:ascii="Palatino Linotype" w:eastAsia="Calibri" w:hAnsi="Palatino Linotype" w:cs="Tahoma"/>
          <w:iCs/>
          <w:lang w:eastAsia="es-ES_tradnl"/>
        </w:rPr>
        <w:t xml:space="preserve">restación de servicios públicos, por lo que es dable ordenar los </w:t>
      </w:r>
      <w:r w:rsidR="00BB164B" w:rsidRPr="00C73C72">
        <w:rPr>
          <w:rFonts w:ascii="Palatino Linotype" w:eastAsia="MS Mincho" w:hAnsi="Palatino Linotype" w:cs="Arial"/>
          <w:b/>
          <w:bCs/>
          <w:iCs/>
          <w:lang w:val="es-ES"/>
        </w:rPr>
        <w:t>expedientes de</w:t>
      </w:r>
      <w:r w:rsidR="00BB164B" w:rsidRPr="00C73C72">
        <w:rPr>
          <w:rFonts w:ascii="Palatino Linotype" w:eastAsia="MS Mincho" w:hAnsi="Palatino Linotype" w:cs="Arial"/>
          <w:bCs/>
          <w:iCs/>
          <w:lang w:val="es-ES"/>
        </w:rPr>
        <w:t xml:space="preserve"> </w:t>
      </w:r>
      <w:r w:rsidR="00BB164B" w:rsidRPr="00C73C72">
        <w:rPr>
          <w:rFonts w:ascii="Palatino Linotype" w:eastAsia="Times New Roman" w:hAnsi="Palatino Linotype" w:cs="Arial"/>
          <w:b/>
          <w:color w:val="000000"/>
          <w:lang w:val="es-ES"/>
        </w:rPr>
        <w:t xml:space="preserve">licitación pública, invitación restringida o adjudicación directa suscritos con motivo de la adquisición o contratación  de </w:t>
      </w:r>
      <w:r w:rsidR="0014198B" w:rsidRPr="00C73C72">
        <w:rPr>
          <w:rFonts w:ascii="Palatino Linotype" w:eastAsia="Times New Roman" w:hAnsi="Palatino Linotype" w:cs="Arial"/>
          <w:b/>
          <w:color w:val="000000"/>
          <w:lang w:val="es-ES"/>
        </w:rPr>
        <w:lastRenderedPageBreak/>
        <w:t xml:space="preserve">bienes o </w:t>
      </w:r>
      <w:r w:rsidR="00BB164B" w:rsidRPr="00C73C72">
        <w:rPr>
          <w:rFonts w:ascii="Palatino Linotype" w:eastAsia="Times New Roman" w:hAnsi="Palatino Linotype" w:cs="Arial"/>
          <w:b/>
          <w:color w:val="000000"/>
          <w:lang w:val="es-ES"/>
        </w:rPr>
        <w:t xml:space="preserve">servicios </w:t>
      </w:r>
      <w:r w:rsidR="009F4D9F" w:rsidRPr="00C73C72">
        <w:rPr>
          <w:rFonts w:ascii="Palatino Linotype" w:eastAsia="Times New Roman" w:hAnsi="Palatino Linotype" w:cs="Arial"/>
          <w:b/>
          <w:color w:val="000000"/>
          <w:lang w:val="es-ES"/>
        </w:rPr>
        <w:t xml:space="preserve">para implementar o ejecutar </w:t>
      </w:r>
      <w:r w:rsidR="00BB164B" w:rsidRPr="00C73C72">
        <w:rPr>
          <w:rFonts w:ascii="Palatino Linotype" w:eastAsia="Times New Roman" w:hAnsi="Palatino Linotype" w:cs="Arial"/>
          <w:b/>
          <w:color w:val="000000"/>
          <w:lang w:val="es-ES"/>
        </w:rPr>
        <w:t>con el programa de</w:t>
      </w:r>
      <w:r w:rsidR="00B17938" w:rsidRPr="00C73C72">
        <w:rPr>
          <w:rFonts w:ascii="Palatino Linotype" w:eastAsia="Times New Roman" w:hAnsi="Palatino Linotype" w:cs="Arial"/>
          <w:b/>
          <w:color w:val="000000"/>
          <w:lang w:val="es-ES"/>
        </w:rPr>
        <w:t xml:space="preserve"> desayunos escolares del primero de enero de dos mil diciente al  veintiuno de agosto de dos mil veinte</w:t>
      </w:r>
      <w:r w:rsidR="00BB164B" w:rsidRPr="00C73C72">
        <w:rPr>
          <w:rFonts w:ascii="Palatino Linotype" w:eastAsia="Times New Roman" w:hAnsi="Palatino Linotype" w:cs="Arial"/>
          <w:b/>
          <w:color w:val="000000"/>
          <w:lang w:val="es-ES"/>
        </w:rPr>
        <w:t xml:space="preserve">, </w:t>
      </w:r>
      <w:r w:rsidR="00B17938" w:rsidRPr="00C73C72">
        <w:rPr>
          <w:rFonts w:ascii="Palatino Linotype" w:hAnsi="Palatino Linotype"/>
        </w:rPr>
        <w:t xml:space="preserve">mismos de </w:t>
      </w:r>
      <w:r w:rsidR="00BB164B" w:rsidRPr="00C73C72">
        <w:rPr>
          <w:rFonts w:ascii="Palatino Linotype" w:hAnsi="Palatino Linotype"/>
        </w:rPr>
        <w:t xml:space="preserve">los cuales el particular de conformidad con lo que señala el artículo 92  </w:t>
      </w:r>
      <w:r w:rsidR="00BB164B" w:rsidRPr="00C73C72">
        <w:rPr>
          <w:rFonts w:ascii="Palatino Linotype" w:eastAsia="MS Mincho" w:hAnsi="Palatino Linotype" w:cs="Bookman Old Style"/>
          <w:lang w:val="es-MX" w:eastAsia="es-MX"/>
        </w:rPr>
        <w:t>fracción XXIX de la Ley de Transparencia y Acceso a la Información Pública del Estado de México podrá obtener en términos del artículo 12</w:t>
      </w:r>
      <w:r w:rsidR="00BB164B" w:rsidRPr="00C73C72">
        <w:rPr>
          <w:rFonts w:ascii="Palatino Linotype" w:eastAsia="MS Mincho" w:hAnsi="Palatino Linotype" w:cs="Bookman Old Style"/>
          <w:vertAlign w:val="superscript"/>
          <w:lang w:val="es-MX" w:eastAsia="es-MX"/>
        </w:rPr>
        <w:footnoteReference w:id="7"/>
      </w:r>
      <w:r w:rsidR="00BB164B" w:rsidRPr="00C73C72">
        <w:rPr>
          <w:rFonts w:ascii="Palatino Linotype" w:eastAsia="MS Mincho" w:hAnsi="Palatino Linotype" w:cs="Bookman Old Style"/>
          <w:lang w:val="es-MX" w:eastAsia="es-MX"/>
        </w:rPr>
        <w:t xml:space="preserve"> del mismo ordenamiento</w:t>
      </w:r>
      <w:r w:rsidR="00EA6641" w:rsidRPr="00C73C72">
        <w:rPr>
          <w:rFonts w:ascii="Palatino Linotype" w:eastAsia="MS Mincho" w:hAnsi="Palatino Linotype" w:cs="Bookman Old Style"/>
          <w:lang w:val="es-MX" w:eastAsia="es-MX"/>
        </w:rPr>
        <w:t xml:space="preserve">, </w:t>
      </w:r>
      <w:r w:rsidR="00BB164B" w:rsidRPr="00C73C72">
        <w:rPr>
          <w:rFonts w:ascii="Palatino Linotype" w:eastAsia="MS Mincho" w:hAnsi="Palatino Linotype" w:cs="Bookman Old Style"/>
          <w:lang w:val="es-MX" w:eastAsia="es-MX"/>
        </w:rPr>
        <w:t xml:space="preserve">la información relacionada con </w:t>
      </w:r>
      <w:r w:rsidR="00B17938" w:rsidRPr="00C73C72">
        <w:rPr>
          <w:rFonts w:ascii="Palatino Linotype" w:eastAsia="MS Mincho" w:hAnsi="Palatino Linotype" w:cs="Bookman Old Style"/>
          <w:lang w:val="es-MX" w:eastAsia="es-MX"/>
        </w:rPr>
        <w:t xml:space="preserve"> el nombre</w:t>
      </w:r>
      <w:r w:rsidR="00BB164B" w:rsidRPr="00C73C72">
        <w:rPr>
          <w:rFonts w:ascii="Palatino Linotype" w:eastAsia="MS Mincho" w:hAnsi="Palatino Linotype" w:cs="Bookman Old Style"/>
          <w:lang w:val="es-MX" w:eastAsia="es-MX"/>
        </w:rPr>
        <w:t xml:space="preserve">, </w:t>
      </w:r>
      <w:r w:rsidR="00B17938" w:rsidRPr="00C73C72">
        <w:rPr>
          <w:rFonts w:ascii="Palatino Linotype" w:eastAsia="MS Mincho" w:hAnsi="Palatino Linotype" w:cs="Bookman Old Style"/>
          <w:lang w:val="es-MX" w:eastAsia="es-MX"/>
        </w:rPr>
        <w:t xml:space="preserve">contratos y convocatorias de los proveedores solicitados. </w:t>
      </w:r>
    </w:p>
    <w:p w14:paraId="5F2B9613" w14:textId="77777777" w:rsidR="00B5694E" w:rsidRPr="00C73C72" w:rsidRDefault="00B5694E" w:rsidP="003E1E50">
      <w:pPr>
        <w:pStyle w:val="Prrafodelista"/>
        <w:spacing w:after="160" w:line="360" w:lineRule="auto"/>
        <w:ind w:left="0"/>
        <w:jc w:val="both"/>
        <w:rPr>
          <w:rFonts w:ascii="Palatino Linotype" w:eastAsia="Times New Roman" w:hAnsi="Palatino Linotype" w:cs="Arial"/>
          <w:szCs w:val="22"/>
          <w:lang w:val="es-ES" w:eastAsia="en-US"/>
        </w:rPr>
      </w:pPr>
    </w:p>
    <w:p w14:paraId="3050967C" w14:textId="77777777" w:rsidR="009638ED" w:rsidRPr="00C73C72" w:rsidRDefault="00744731" w:rsidP="009638ED">
      <w:pPr>
        <w:numPr>
          <w:ilvl w:val="0"/>
          <w:numId w:val="2"/>
        </w:numPr>
        <w:tabs>
          <w:tab w:val="left" w:pos="426"/>
        </w:tabs>
        <w:spacing w:line="360" w:lineRule="auto"/>
        <w:ind w:left="0" w:firstLine="0"/>
        <w:contextualSpacing/>
        <w:jc w:val="both"/>
        <w:rPr>
          <w:rFonts w:ascii="Palatino Linotype" w:eastAsia="MS Mincho" w:hAnsi="Palatino Linotype" w:cs="Arial"/>
          <w:color w:val="000000"/>
          <w:lang w:val="es-MX"/>
        </w:rPr>
      </w:pPr>
      <w:r w:rsidRPr="00C73C72">
        <w:rPr>
          <w:rFonts w:ascii="Palatino Linotype" w:eastAsia="Times New Roman" w:hAnsi="Palatino Linotype" w:cs="Arial"/>
          <w:szCs w:val="22"/>
          <w:lang w:val="es-ES" w:eastAsia="en-US"/>
        </w:rPr>
        <w:t xml:space="preserve"> </w:t>
      </w:r>
      <w:r w:rsidR="00EA6641" w:rsidRPr="00C73C72">
        <w:rPr>
          <w:rFonts w:ascii="Palatino Linotype" w:eastAsia="Times New Roman" w:hAnsi="Palatino Linotype" w:cs="Arial"/>
          <w:szCs w:val="22"/>
          <w:lang w:val="es-ES" w:eastAsia="en-US"/>
        </w:rPr>
        <w:t xml:space="preserve">Finalmente, por cuanto hace a los requerimientos 8 y 9 del cuadro de análisis  antes expuesto se advierte que se requiere acceso a  </w:t>
      </w:r>
      <w:r w:rsidR="00EA6641" w:rsidRPr="00C73C72">
        <w:rPr>
          <w:rFonts w:ascii="Palatino Linotype" w:eastAsia="Times New Roman" w:hAnsi="Palatino Linotype" w:cs="Arial"/>
          <w:i/>
          <w:szCs w:val="22"/>
          <w:lang w:eastAsia="en-US"/>
        </w:rPr>
        <w:t xml:space="preserve">“Requiero copia simple en versión </w:t>
      </w:r>
      <w:proofErr w:type="spellStart"/>
      <w:proofErr w:type="gramStart"/>
      <w:r w:rsidR="00EA6641" w:rsidRPr="00C73C72">
        <w:rPr>
          <w:rFonts w:ascii="Palatino Linotype" w:eastAsia="Times New Roman" w:hAnsi="Palatino Linotype" w:cs="Arial"/>
          <w:i/>
          <w:szCs w:val="22"/>
          <w:lang w:eastAsia="en-US"/>
        </w:rPr>
        <w:t>publica</w:t>
      </w:r>
      <w:proofErr w:type="spellEnd"/>
      <w:proofErr w:type="gramEnd"/>
      <w:r w:rsidR="00EA6641" w:rsidRPr="00C73C72">
        <w:rPr>
          <w:rFonts w:ascii="Palatino Linotype" w:eastAsia="Times New Roman" w:hAnsi="Palatino Linotype" w:cs="Arial"/>
          <w:i/>
          <w:szCs w:val="22"/>
          <w:lang w:eastAsia="en-US"/>
        </w:rPr>
        <w:t xml:space="preserve"> de todos los acuerdos, minutas, contratos en los que María del Carmen de la Rosa Mendoza, se encuentra su firma, de los años 2017, 2018 y 2019.”(Sic) </w:t>
      </w:r>
      <w:r w:rsidR="00EA6641" w:rsidRPr="00C73C72">
        <w:rPr>
          <w:rFonts w:ascii="Palatino Linotype" w:eastAsia="Times New Roman" w:hAnsi="Palatino Linotype" w:cs="Arial"/>
          <w:szCs w:val="22"/>
          <w:lang w:eastAsia="en-US"/>
        </w:rPr>
        <w:t xml:space="preserve">y </w:t>
      </w:r>
      <w:r w:rsidR="00EA6641" w:rsidRPr="00C73C72">
        <w:rPr>
          <w:rFonts w:ascii="Palatino Linotype" w:eastAsia="Times New Roman" w:hAnsi="Palatino Linotype" w:cs="Times New Roman"/>
          <w:i/>
          <w:color w:val="000000"/>
        </w:rPr>
        <w:t xml:space="preserve">“Requiero copia simple en versión </w:t>
      </w:r>
      <w:proofErr w:type="spellStart"/>
      <w:r w:rsidR="00EA6641" w:rsidRPr="00C73C72">
        <w:rPr>
          <w:rFonts w:ascii="Palatino Linotype" w:eastAsia="Times New Roman" w:hAnsi="Palatino Linotype" w:cs="Times New Roman"/>
          <w:i/>
          <w:color w:val="000000"/>
        </w:rPr>
        <w:t>publica</w:t>
      </w:r>
      <w:proofErr w:type="spellEnd"/>
      <w:r w:rsidR="00EA6641" w:rsidRPr="00C73C72">
        <w:rPr>
          <w:rFonts w:ascii="Palatino Linotype" w:eastAsia="Times New Roman" w:hAnsi="Palatino Linotype" w:cs="Times New Roman"/>
          <w:i/>
          <w:color w:val="000000"/>
        </w:rPr>
        <w:t xml:space="preserve"> de todos los acuerdos, minutas, contratos en los que María del Carmen de la Rosa Mendoza, se encuentra su firma, de los años 2017, 2018 y 2019.” (Sic), </w:t>
      </w:r>
      <w:r w:rsidR="00EA6641" w:rsidRPr="00C73C72">
        <w:rPr>
          <w:rFonts w:ascii="Palatino Linotype" w:eastAsia="Times New Roman" w:hAnsi="Palatino Linotype" w:cs="Times New Roman"/>
          <w:color w:val="000000"/>
        </w:rPr>
        <w:t xml:space="preserve">se advierte similitud en su contenido,  por lo que se tramitaran para efectos de su estudio como un solo requerimiento, así es pertinente mencionar lo que establece el   artículo   </w:t>
      </w:r>
      <w:r w:rsidR="009638ED" w:rsidRPr="00C73C72">
        <w:rPr>
          <w:rFonts w:ascii="Palatino Linotype" w:hAnsi="Palatino Linotype" w:cs="Arial"/>
          <w:color w:val="000000" w:themeColor="text1"/>
        </w:rPr>
        <w:t xml:space="preserve">el artículo 18 de Ley de Transparencia y Acceso a la Información Pública del Estado de México y Municipios establece que los Sujetos Obligados tienen el </w:t>
      </w:r>
      <w:r w:rsidR="009638ED" w:rsidRPr="00C73C72">
        <w:rPr>
          <w:rFonts w:ascii="Palatino Linotype" w:hAnsi="Palatino Linotype" w:cs="Arial"/>
          <w:color w:val="000000" w:themeColor="text1"/>
        </w:rPr>
        <w:lastRenderedPageBreak/>
        <w:t>ineludible compromiso de documentar todos los actos que deriven de sus atribuciones, funciones y competencias considerando desde su origen la eventual publicidad de la información como a continuación se observa:</w:t>
      </w:r>
    </w:p>
    <w:p w14:paraId="1EA9D9B5" w14:textId="77777777" w:rsidR="009638ED" w:rsidRPr="00C73C72" w:rsidRDefault="009638ED" w:rsidP="009638ED">
      <w:pPr>
        <w:widowControl w:val="0"/>
        <w:autoSpaceDE w:val="0"/>
        <w:autoSpaceDN w:val="0"/>
        <w:adjustRightInd w:val="0"/>
        <w:spacing w:before="240" w:after="240" w:line="360" w:lineRule="auto"/>
        <w:contextualSpacing/>
        <w:jc w:val="both"/>
        <w:rPr>
          <w:rFonts w:ascii="Palatino Linotype" w:hAnsi="Palatino Linotype" w:cs="Times New Roman"/>
          <w:lang w:eastAsia="es-ES_tradnl"/>
        </w:rPr>
      </w:pPr>
    </w:p>
    <w:p w14:paraId="43163E18" w14:textId="368AAB40" w:rsidR="009638ED" w:rsidRPr="00C73C72" w:rsidRDefault="009638ED" w:rsidP="009638ED">
      <w:pPr>
        <w:widowControl w:val="0"/>
        <w:autoSpaceDE w:val="0"/>
        <w:autoSpaceDN w:val="0"/>
        <w:adjustRightInd w:val="0"/>
        <w:spacing w:before="240" w:after="240" w:line="360" w:lineRule="auto"/>
        <w:ind w:left="567" w:right="567"/>
        <w:jc w:val="both"/>
        <w:rPr>
          <w:rFonts w:ascii="Palatino Linotype" w:hAnsi="Palatino Linotype" w:cs="Times New Roman"/>
          <w:i/>
          <w:lang w:eastAsia="es-ES_tradnl"/>
        </w:rPr>
      </w:pPr>
      <w:r w:rsidRPr="00C73C72">
        <w:rPr>
          <w:rFonts w:ascii="Palatino Linotype" w:hAnsi="Palatino Linotype" w:cs="Times New Roman"/>
          <w:b/>
          <w:i/>
          <w:lang w:eastAsia="es-ES_tradnl"/>
        </w:rPr>
        <w:t>Artículo 18.</w:t>
      </w:r>
      <w:r w:rsidRPr="00C73C72">
        <w:rPr>
          <w:rFonts w:ascii="Palatino Linotype" w:hAnsi="Palatino Linotype" w:cs="Times New Roman"/>
          <w:i/>
          <w:lang w:eastAsia="es-ES_tradnl"/>
        </w:rPr>
        <w:t xml:space="preserve"> Los sujetos obligados deberán documentar todo acto que derive del ejercicio de sus facultades, competencias o funciones, considerando desde su origen la eventual publicidad y reutilización de la información que generen.</w:t>
      </w:r>
    </w:p>
    <w:p w14:paraId="47590033" w14:textId="77777777" w:rsidR="009638ED" w:rsidRPr="00C73C72" w:rsidRDefault="009638ED" w:rsidP="009638ED">
      <w:pPr>
        <w:numPr>
          <w:ilvl w:val="0"/>
          <w:numId w:val="2"/>
        </w:numPr>
        <w:spacing w:before="240" w:after="240" w:line="360" w:lineRule="auto"/>
        <w:ind w:left="0" w:right="49" w:firstLine="0"/>
        <w:contextualSpacing/>
        <w:jc w:val="both"/>
        <w:rPr>
          <w:rFonts w:ascii="Palatino Linotype" w:hAnsi="Palatino Linotype" w:cs="Arial"/>
        </w:rPr>
      </w:pPr>
      <w:r w:rsidRPr="00C73C72">
        <w:rPr>
          <w:rFonts w:ascii="Palatino Linotype" w:hAnsi="Palatino Linotype" w:cs="Arial"/>
        </w:rPr>
        <w:t xml:space="preserve">Por otro lado, </w:t>
      </w:r>
      <w:r w:rsidRPr="00C73C72">
        <w:rPr>
          <w:rFonts w:ascii="Palatino Linotype" w:eastAsia="Times New Roman" w:hAnsi="Palatino Linotype" w:cs="Times New Roman"/>
          <w:lang w:eastAsia="es-MX"/>
        </w:rPr>
        <w:t xml:space="preserve">de acuerdo con la multicitada Ley de Transparencia vigente en la entidad, se entiende que la información pública es toda aquella que sea generada, obtenida, adquirida, transformada, administrada o en posesión de los </w:t>
      </w:r>
      <w:r w:rsidRPr="00C73C72">
        <w:rPr>
          <w:rFonts w:ascii="Palatino Linotype" w:eastAsia="Times New Roman" w:hAnsi="Palatino Linotype" w:cs="Times New Roman"/>
          <w:b/>
          <w:lang w:eastAsia="es-MX"/>
        </w:rPr>
        <w:t>SUJETOS OBLIGADOS</w:t>
      </w:r>
      <w:r w:rsidRPr="00C73C72">
        <w:rPr>
          <w:rFonts w:ascii="Palatino Linotype" w:eastAsia="Times New Roman" w:hAnsi="Palatino Linotype" w:cs="Times New Roman"/>
          <w:lang w:eastAsia="es-MX"/>
        </w:rPr>
        <w:t>, misma que debe ser accesible de manera permanente a cualquier persona, siempre privilegiando el principio de máxima publicidad, como se prevé su artículo 4, segundo párrafo:</w:t>
      </w:r>
    </w:p>
    <w:p w14:paraId="3C698A6E" w14:textId="77777777" w:rsidR="009638ED" w:rsidRPr="00C73C72" w:rsidRDefault="009638ED" w:rsidP="009638ED">
      <w:pPr>
        <w:spacing w:before="240" w:after="240" w:line="360" w:lineRule="auto"/>
        <w:ind w:right="49"/>
        <w:contextualSpacing/>
        <w:jc w:val="both"/>
        <w:rPr>
          <w:rFonts w:ascii="Palatino Linotype" w:hAnsi="Palatino Linotype" w:cs="Arial"/>
        </w:rPr>
      </w:pPr>
    </w:p>
    <w:p w14:paraId="37F07900" w14:textId="77777777" w:rsidR="009638ED" w:rsidRPr="00C73C72" w:rsidRDefault="009638ED" w:rsidP="009638ED">
      <w:pPr>
        <w:spacing w:line="360" w:lineRule="auto"/>
        <w:ind w:left="567" w:right="567"/>
        <w:jc w:val="both"/>
        <w:rPr>
          <w:rFonts w:ascii="Palatino Linotype" w:eastAsia="Times New Roman" w:hAnsi="Palatino Linotype" w:cs="Times New Roman"/>
          <w:i/>
          <w:lang w:val="es-ES"/>
        </w:rPr>
      </w:pPr>
      <w:r w:rsidRPr="00C73C72">
        <w:rPr>
          <w:rFonts w:ascii="Palatino Linotype" w:eastAsia="Times New Roman" w:hAnsi="Palatino Linotype" w:cs="Times New Roman"/>
          <w:i/>
          <w:lang w:val="es-ES"/>
        </w:rPr>
        <w:t>“</w:t>
      </w:r>
      <w:r w:rsidRPr="00C73C72">
        <w:rPr>
          <w:rFonts w:ascii="Palatino Linotype" w:eastAsia="Times New Roman" w:hAnsi="Palatino Linotype" w:cs="Times New Roman"/>
          <w:b/>
          <w:i/>
          <w:lang w:val="es-ES"/>
        </w:rPr>
        <w:t>Artículo 4.</w:t>
      </w:r>
      <w:r w:rsidRPr="00C73C72">
        <w:rPr>
          <w:rFonts w:ascii="Palatino Linotype" w:eastAsia="Times New Roman" w:hAnsi="Palatino Linotype" w:cs="Times New Roman"/>
          <w:i/>
          <w:lang w:val="es-ES"/>
        </w:rPr>
        <w:t xml:space="preserve"> (…)</w:t>
      </w:r>
    </w:p>
    <w:p w14:paraId="1F5EC314" w14:textId="77777777" w:rsidR="009638ED" w:rsidRPr="00C73C72" w:rsidRDefault="009638ED" w:rsidP="009638ED">
      <w:pPr>
        <w:spacing w:line="360" w:lineRule="auto"/>
        <w:ind w:left="567" w:right="567"/>
        <w:jc w:val="both"/>
        <w:rPr>
          <w:rFonts w:ascii="Palatino Linotype" w:eastAsia="Times New Roman" w:hAnsi="Palatino Linotype" w:cs="Times New Roman"/>
          <w:i/>
          <w:lang w:val="es-ES"/>
        </w:rPr>
      </w:pPr>
    </w:p>
    <w:p w14:paraId="116E9416" w14:textId="77777777" w:rsidR="009638ED" w:rsidRPr="00C73C72" w:rsidRDefault="009638ED" w:rsidP="009638ED">
      <w:pPr>
        <w:spacing w:line="360" w:lineRule="auto"/>
        <w:ind w:left="567" w:right="567"/>
        <w:jc w:val="both"/>
        <w:rPr>
          <w:rFonts w:ascii="Palatino Linotype" w:eastAsia="Times New Roman" w:hAnsi="Palatino Linotype" w:cs="Times New Roman"/>
          <w:i/>
          <w:lang w:val="es-ES"/>
        </w:rPr>
      </w:pPr>
      <w:r w:rsidRPr="00C73C72">
        <w:rPr>
          <w:rFonts w:ascii="Palatino Linotype" w:eastAsia="Times New Roman" w:hAnsi="Palatino Linotype" w:cs="Times New Roman"/>
          <w:b/>
          <w:i/>
          <w:lang w:val="es-ES"/>
        </w:rPr>
        <w:t>Toda la información generada, obtenida, adquirida, transformada, administrada o en posesión de los sujetos obligados es pública y accesible de manera permanente a cualquier persona,</w:t>
      </w:r>
      <w:r w:rsidRPr="00C73C72">
        <w:rPr>
          <w:rFonts w:ascii="Palatino Linotype" w:eastAsia="Times New Roman" w:hAnsi="Palatino Linotype" w:cs="Times New Roman"/>
          <w:i/>
          <w:lang w:val="es-ES"/>
        </w:rPr>
        <w:t xml:space="preserve"> en los términos y condiciones que se establezcan en los tratados internacionales de los que el Estado mexicano sea parte, en la Ley General, la presente Ley y demás disposiciones de la materia, privilegiando el </w:t>
      </w:r>
      <w:r w:rsidRPr="00C73C72">
        <w:rPr>
          <w:rFonts w:ascii="Palatino Linotype" w:eastAsia="Times New Roman" w:hAnsi="Palatino Linotype" w:cs="Times New Roman"/>
          <w:b/>
          <w:i/>
          <w:lang w:val="es-ES"/>
        </w:rPr>
        <w:t>principio de máxima publicidad</w:t>
      </w:r>
      <w:r w:rsidRPr="00C73C72">
        <w:rPr>
          <w:rFonts w:ascii="Palatino Linotype" w:eastAsia="Times New Roman" w:hAnsi="Palatino Linotype" w:cs="Times New Roman"/>
          <w:i/>
          <w:lang w:val="es-ES"/>
        </w:rPr>
        <w:t xml:space="preserve"> de la información. Solo podrá ser clasificada excepcionalmente como reservada </w:t>
      </w:r>
      <w:r w:rsidRPr="00C73C72">
        <w:rPr>
          <w:rFonts w:ascii="Palatino Linotype" w:eastAsia="Times New Roman" w:hAnsi="Palatino Linotype" w:cs="Times New Roman"/>
          <w:i/>
          <w:lang w:val="es-ES"/>
        </w:rPr>
        <w:lastRenderedPageBreak/>
        <w:t>temporalmente por razones de interés público, en los términos de las causas legítimas y estrictamente necesarias previstas por esta Ley.”</w:t>
      </w:r>
    </w:p>
    <w:p w14:paraId="5A33BDD9" w14:textId="77777777" w:rsidR="009638ED" w:rsidRPr="00C73C72" w:rsidRDefault="009638ED" w:rsidP="009638ED">
      <w:pPr>
        <w:spacing w:line="360" w:lineRule="auto"/>
        <w:ind w:left="567" w:right="567"/>
        <w:jc w:val="both"/>
        <w:rPr>
          <w:rFonts w:ascii="Palatino Linotype" w:eastAsia="Times New Roman" w:hAnsi="Palatino Linotype" w:cs="Times New Roman"/>
          <w:i/>
          <w:lang w:val="es-ES"/>
        </w:rPr>
      </w:pPr>
    </w:p>
    <w:p w14:paraId="0E070DF8" w14:textId="77777777" w:rsidR="009638ED" w:rsidRPr="00C73C72" w:rsidRDefault="009638ED" w:rsidP="009638ED">
      <w:pPr>
        <w:spacing w:line="360" w:lineRule="auto"/>
        <w:ind w:left="567" w:right="567"/>
        <w:jc w:val="both"/>
        <w:rPr>
          <w:rFonts w:ascii="Palatino Linotype" w:eastAsia="Times New Roman" w:hAnsi="Palatino Linotype" w:cs="Times New Roman"/>
          <w:b/>
          <w:i/>
          <w:lang w:val="es-ES"/>
        </w:rPr>
      </w:pPr>
      <w:r w:rsidRPr="00C73C72">
        <w:rPr>
          <w:rFonts w:ascii="Palatino Linotype" w:eastAsia="Times New Roman" w:hAnsi="Palatino Linotype" w:cs="Times New Roman"/>
          <w:b/>
          <w:i/>
          <w:lang w:val="es-ES"/>
        </w:rPr>
        <w:t>(…)</w:t>
      </w:r>
    </w:p>
    <w:p w14:paraId="3FAF984B" w14:textId="77777777" w:rsidR="009638ED" w:rsidRPr="00C73C72" w:rsidRDefault="009638ED" w:rsidP="009638ED">
      <w:pPr>
        <w:spacing w:line="360" w:lineRule="auto"/>
        <w:ind w:right="567"/>
        <w:jc w:val="both"/>
        <w:rPr>
          <w:rFonts w:ascii="Palatino Linotype" w:eastAsia="Times New Roman" w:hAnsi="Palatino Linotype" w:cs="Times New Roman"/>
          <w:lang w:val="es-ES"/>
        </w:rPr>
      </w:pPr>
    </w:p>
    <w:p w14:paraId="4E724DBC" w14:textId="77777777" w:rsidR="009638ED" w:rsidRPr="00C73C72" w:rsidRDefault="009638ED" w:rsidP="009638ED">
      <w:pPr>
        <w:spacing w:line="360" w:lineRule="auto"/>
        <w:ind w:left="567" w:right="567"/>
        <w:jc w:val="both"/>
        <w:rPr>
          <w:rFonts w:ascii="Palatino Linotype" w:eastAsia="Times New Roman" w:hAnsi="Palatino Linotype" w:cs="Times New Roman"/>
          <w:i/>
          <w:lang w:val="es-ES"/>
        </w:rPr>
      </w:pPr>
      <w:r w:rsidRPr="00C73C72">
        <w:rPr>
          <w:rFonts w:ascii="Palatino Linotype" w:eastAsia="Times New Roman" w:hAnsi="Palatino Linotype" w:cs="Times New Roman"/>
          <w:i/>
          <w:lang w:val="es-ES"/>
        </w:rPr>
        <w:t>(Énfasis añadido)</w:t>
      </w:r>
    </w:p>
    <w:p w14:paraId="006E711F" w14:textId="77777777" w:rsidR="009638ED" w:rsidRPr="00C73C72" w:rsidRDefault="009638ED" w:rsidP="009638ED">
      <w:pPr>
        <w:tabs>
          <w:tab w:val="left" w:pos="426"/>
        </w:tabs>
        <w:spacing w:line="360" w:lineRule="auto"/>
        <w:contextualSpacing/>
        <w:jc w:val="both"/>
        <w:rPr>
          <w:rFonts w:ascii="Palatino Linotype" w:eastAsia="MS Mincho" w:hAnsi="Palatino Linotype" w:cs="Arial"/>
          <w:color w:val="000000"/>
          <w:lang w:val="es-MX"/>
        </w:rPr>
      </w:pPr>
    </w:p>
    <w:p w14:paraId="27F65362" w14:textId="77777777" w:rsidR="009638ED" w:rsidRPr="00C73C72" w:rsidRDefault="009638ED" w:rsidP="009638ED">
      <w:pPr>
        <w:numPr>
          <w:ilvl w:val="0"/>
          <w:numId w:val="2"/>
        </w:numPr>
        <w:tabs>
          <w:tab w:val="left" w:pos="426"/>
        </w:tabs>
        <w:spacing w:line="360" w:lineRule="auto"/>
        <w:ind w:left="0" w:firstLine="0"/>
        <w:contextualSpacing/>
        <w:jc w:val="both"/>
        <w:rPr>
          <w:rFonts w:ascii="Palatino Linotype" w:eastAsia="MS Mincho" w:hAnsi="Palatino Linotype" w:cs="Arial"/>
          <w:color w:val="000000"/>
          <w:lang w:val="es-MX"/>
        </w:rPr>
      </w:pPr>
      <w:r w:rsidRPr="00C73C72">
        <w:rPr>
          <w:rFonts w:ascii="Palatino Linotype" w:eastAsia="MS Mincho" w:hAnsi="Palatino Linotype" w:cs="Times New Roman"/>
        </w:rPr>
        <w:t xml:space="preserve">En efecto, toda la información generada, recopilada, administrada, procesada, archivada o conservada por los sujetos obligadas, deberá ser entregada en solicitudes de información en el estado en que se encuentre, de conformidad con lo que establecen los artículos 12 de la Ley de la Materia:  </w:t>
      </w:r>
    </w:p>
    <w:p w14:paraId="2FE99505" w14:textId="77777777" w:rsidR="009638ED" w:rsidRPr="00C73C72" w:rsidRDefault="009638ED" w:rsidP="009638ED">
      <w:pPr>
        <w:spacing w:before="240" w:after="240" w:line="360" w:lineRule="auto"/>
        <w:ind w:right="49"/>
        <w:contextualSpacing/>
        <w:jc w:val="both"/>
        <w:rPr>
          <w:rFonts w:ascii="Palatino Linotype" w:eastAsia="MS Mincho" w:hAnsi="Palatino Linotype" w:cs="Arial"/>
          <w:b/>
        </w:rPr>
      </w:pPr>
    </w:p>
    <w:p w14:paraId="2F06AB8F" w14:textId="77777777" w:rsidR="009638ED" w:rsidRPr="00C73C72" w:rsidRDefault="009638ED" w:rsidP="009638ED">
      <w:pPr>
        <w:spacing w:before="240" w:after="240" w:line="360" w:lineRule="auto"/>
        <w:ind w:left="567" w:right="616"/>
        <w:contextualSpacing/>
        <w:jc w:val="both"/>
        <w:rPr>
          <w:rFonts w:ascii="Palatino Linotype" w:hAnsi="Palatino Linotype"/>
          <w:b/>
          <w:i/>
        </w:rPr>
      </w:pPr>
      <w:r w:rsidRPr="00C73C72">
        <w:rPr>
          <w:rFonts w:ascii="Palatino Linotype" w:hAnsi="Palatino Linotype"/>
          <w:b/>
          <w:i/>
        </w:rPr>
        <w:t xml:space="preserve">“Artículo 12. Quienes generen, recopilen, administren, manejen, procesen, archiven o conserven información pública serán responsables de la misma en los términos de las disposiciones jurídicas aplicables. </w:t>
      </w:r>
    </w:p>
    <w:p w14:paraId="2DF05AC4" w14:textId="77777777" w:rsidR="009638ED" w:rsidRPr="00C73C72" w:rsidRDefault="009638ED" w:rsidP="009638ED">
      <w:pPr>
        <w:spacing w:before="240" w:after="240" w:line="360" w:lineRule="auto"/>
        <w:ind w:left="567" w:right="616"/>
        <w:contextualSpacing/>
        <w:jc w:val="both"/>
        <w:rPr>
          <w:rFonts w:ascii="Palatino Linotype" w:hAnsi="Palatino Linotype"/>
          <w:i/>
        </w:rPr>
      </w:pPr>
    </w:p>
    <w:p w14:paraId="78D6C9CF" w14:textId="77777777" w:rsidR="009638ED" w:rsidRPr="00C73C72" w:rsidRDefault="009638ED" w:rsidP="009638ED">
      <w:pPr>
        <w:spacing w:before="240" w:after="240" w:line="360" w:lineRule="auto"/>
        <w:ind w:left="567" w:right="616"/>
        <w:contextualSpacing/>
        <w:jc w:val="both"/>
        <w:rPr>
          <w:rFonts w:ascii="Palatino Linotype" w:eastAsia="Times New Roman" w:hAnsi="Palatino Linotype" w:cs="Arial"/>
          <w:i/>
          <w:lang w:eastAsia="es-MX"/>
        </w:rPr>
      </w:pPr>
      <w:r w:rsidRPr="00C73C72">
        <w:rPr>
          <w:rFonts w:ascii="Palatino Linotype" w:hAnsi="Palatino Linotype"/>
          <w:i/>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63090006" w14:textId="77777777" w:rsidR="009638ED" w:rsidRPr="00C73C72" w:rsidRDefault="009638ED" w:rsidP="009638ED">
      <w:pPr>
        <w:tabs>
          <w:tab w:val="left" w:pos="426"/>
        </w:tabs>
        <w:spacing w:line="360" w:lineRule="auto"/>
        <w:contextualSpacing/>
        <w:jc w:val="both"/>
        <w:rPr>
          <w:rFonts w:ascii="Palatino Linotype" w:eastAsia="MS Mincho" w:hAnsi="Palatino Linotype" w:cs="Arial"/>
          <w:color w:val="000000"/>
          <w:lang w:val="es-MX"/>
        </w:rPr>
      </w:pPr>
    </w:p>
    <w:p w14:paraId="59002283" w14:textId="163BF06E" w:rsidR="009638ED" w:rsidRPr="00C73C72" w:rsidRDefault="009638ED" w:rsidP="009F6C67">
      <w:pPr>
        <w:widowControl w:val="0"/>
        <w:numPr>
          <w:ilvl w:val="0"/>
          <w:numId w:val="2"/>
        </w:numPr>
        <w:tabs>
          <w:tab w:val="left" w:pos="426"/>
        </w:tabs>
        <w:autoSpaceDE w:val="0"/>
        <w:autoSpaceDN w:val="0"/>
        <w:adjustRightInd w:val="0"/>
        <w:spacing w:line="360" w:lineRule="auto"/>
        <w:ind w:left="0" w:right="49" w:firstLine="0"/>
        <w:contextualSpacing/>
        <w:jc w:val="both"/>
        <w:rPr>
          <w:rFonts w:ascii="Palatino Linotype" w:eastAsia="MS Mincho" w:hAnsi="Palatino Linotype" w:cs="Times New Roman"/>
          <w:lang w:eastAsia="es-ES_tradnl"/>
        </w:rPr>
      </w:pPr>
      <w:r w:rsidRPr="00C73C72">
        <w:rPr>
          <w:rFonts w:ascii="Palatino Linotype" w:eastAsia="MS Mincho" w:hAnsi="Palatino Linotype" w:cs="Times New Roman"/>
          <w:lang w:eastAsia="es-ES_tradnl"/>
        </w:rPr>
        <w:t xml:space="preserve">Así si bien las documentales generadas no adquieren la calidad de   acuerdos, minutas consiste en información que en ejercicio de sus atribuciones el ente </w:t>
      </w:r>
      <w:r w:rsidRPr="00C73C72">
        <w:rPr>
          <w:rFonts w:ascii="Palatino Linotype" w:eastAsia="MS Mincho" w:hAnsi="Palatino Linotype" w:cs="Times New Roman"/>
          <w:lang w:eastAsia="es-ES_tradnl"/>
        </w:rPr>
        <w:lastRenderedPageBreak/>
        <w:t>recurrido debió generar</w:t>
      </w:r>
      <w:r w:rsidR="009F6C67" w:rsidRPr="00C73C72">
        <w:rPr>
          <w:rFonts w:ascii="Palatino Linotype" w:eastAsia="MS Mincho" w:hAnsi="Palatino Linotype" w:cs="Times New Roman"/>
          <w:lang w:eastAsia="es-ES_tradnl"/>
        </w:rPr>
        <w:t xml:space="preserve"> ya que</w:t>
      </w:r>
      <w:r w:rsidRPr="00C73C72">
        <w:rPr>
          <w:rFonts w:ascii="Palatino Linotype" w:eastAsia="MS Mincho" w:hAnsi="Palatino Linotype" w:cs="Times New Roman"/>
          <w:lang w:eastAsia="es-ES_tradnl"/>
        </w:rPr>
        <w:t xml:space="preserve"> </w:t>
      </w:r>
      <w:r w:rsidRPr="00C73C72">
        <w:rPr>
          <w:rFonts w:ascii="Palatino Linotype" w:eastAsia="Times New Roman" w:hAnsi="Palatino Linotype" w:cs="Arial"/>
        </w:rPr>
        <w:t xml:space="preserve"> para que los Sujetos Obligados hagan efectivo este derecho deben poner a disposición de los particulares los documentos en los que conste el ejercicio de sus atribuciones legales o que por cualquier circunstancia obre en sus archivos, en virtud de que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Ley de Transparencia vigente en nuestra entidad y demás disposiciones de la materia, privilegiando el principio de máxima publicidad de la información.</w:t>
      </w:r>
    </w:p>
    <w:p w14:paraId="7538F139" w14:textId="77777777" w:rsidR="009638ED" w:rsidRPr="00C73C72" w:rsidRDefault="009638ED" w:rsidP="009638ED">
      <w:pPr>
        <w:ind w:left="720"/>
        <w:contextualSpacing/>
        <w:rPr>
          <w:rFonts w:ascii="Palatino Linotype" w:eastAsia="Times New Roman" w:hAnsi="Palatino Linotype" w:cs="Arial"/>
        </w:rPr>
      </w:pPr>
    </w:p>
    <w:p w14:paraId="248B1EA8"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Times New Roman" w:hAnsi="Palatino Linotype" w:cs="Arial"/>
        </w:rPr>
      </w:pPr>
      <w:r w:rsidRPr="00C73C72">
        <w:rPr>
          <w:rFonts w:ascii="Palatino Linotype" w:eastAsia="Times New Roman" w:hAnsi="Palatino Linotype" w:cs="Arial"/>
        </w:rPr>
        <w:t>Así se deberá entender por documento cualquier expresión documental donde se contenga la información solicitada de conformidad con lo que señala el artículo   3 fracción XI de la Ley de Transparencia y Acceso a la Información Pública del Estado de México y Municipios:</w:t>
      </w:r>
    </w:p>
    <w:p w14:paraId="0823CBC1" w14:textId="77777777" w:rsidR="009638ED" w:rsidRPr="00C73C72" w:rsidRDefault="009638ED" w:rsidP="009638ED">
      <w:pPr>
        <w:ind w:left="720"/>
        <w:contextualSpacing/>
        <w:rPr>
          <w:rFonts w:ascii="Palatino Linotype" w:eastAsia="Times New Roman" w:hAnsi="Palatino Linotype" w:cs="Arial"/>
        </w:rPr>
      </w:pPr>
    </w:p>
    <w:p w14:paraId="604C71D8" w14:textId="77777777" w:rsidR="009638ED" w:rsidRPr="00C73C72" w:rsidRDefault="009638ED" w:rsidP="009638ED">
      <w:pPr>
        <w:spacing w:after="120" w:line="360" w:lineRule="auto"/>
        <w:ind w:left="426" w:right="49"/>
        <w:contextualSpacing/>
        <w:jc w:val="both"/>
        <w:rPr>
          <w:rFonts w:ascii="Palatino Linotype" w:eastAsia="Times New Roman" w:hAnsi="Palatino Linotype" w:cs="Arial"/>
        </w:rPr>
      </w:pPr>
    </w:p>
    <w:p w14:paraId="6FB8574A" w14:textId="77777777" w:rsidR="009638ED" w:rsidRPr="00C73C72" w:rsidRDefault="009638ED" w:rsidP="009638ED">
      <w:pPr>
        <w:tabs>
          <w:tab w:val="left" w:pos="7797"/>
        </w:tabs>
        <w:spacing w:before="120" w:after="120" w:line="360" w:lineRule="auto"/>
        <w:ind w:left="851" w:right="616"/>
        <w:contextualSpacing/>
        <w:jc w:val="both"/>
        <w:rPr>
          <w:rFonts w:ascii="Palatino Linotype" w:eastAsia="Times New Roman" w:hAnsi="Palatino Linotype" w:cs="Arial"/>
          <w:bCs/>
          <w:i/>
          <w:noProof/>
          <w:sz w:val="22"/>
        </w:rPr>
      </w:pPr>
      <w:r w:rsidRPr="00C73C72">
        <w:rPr>
          <w:rFonts w:ascii="Palatino Linotype" w:eastAsia="Times New Roman" w:hAnsi="Palatino Linotype" w:cs="Arial"/>
          <w:b/>
          <w:bCs/>
          <w:i/>
          <w:noProof/>
          <w:sz w:val="22"/>
        </w:rPr>
        <w:t xml:space="preserve">“Artículo 3. Para los efectos </w:t>
      </w:r>
      <w:r w:rsidRPr="00C73C72">
        <w:rPr>
          <w:rFonts w:ascii="Palatino Linotype" w:eastAsia="Times New Roman" w:hAnsi="Palatino Linotype" w:cs="Arial"/>
          <w:b/>
          <w:i/>
          <w:sz w:val="22"/>
          <w:szCs w:val="22"/>
        </w:rPr>
        <w:t>de</w:t>
      </w:r>
      <w:r w:rsidRPr="00C73C72">
        <w:rPr>
          <w:rFonts w:ascii="Palatino Linotype" w:eastAsia="Times New Roman" w:hAnsi="Palatino Linotype" w:cs="Arial"/>
          <w:b/>
          <w:bCs/>
          <w:i/>
          <w:noProof/>
          <w:sz w:val="22"/>
        </w:rPr>
        <w:t xml:space="preserve"> la presente Ley se entenderá por: </w:t>
      </w:r>
      <w:r w:rsidRPr="00C73C72">
        <w:rPr>
          <w:rFonts w:ascii="Palatino Linotype" w:eastAsia="Times New Roman" w:hAnsi="Palatino Linotype" w:cs="Arial"/>
          <w:bCs/>
          <w:i/>
          <w:noProof/>
          <w:sz w:val="22"/>
        </w:rPr>
        <w:t>…</w:t>
      </w:r>
    </w:p>
    <w:p w14:paraId="0DF99A56" w14:textId="77777777" w:rsidR="009638ED" w:rsidRPr="00C73C72" w:rsidRDefault="009638ED" w:rsidP="009638ED">
      <w:pPr>
        <w:tabs>
          <w:tab w:val="left" w:pos="7797"/>
        </w:tabs>
        <w:spacing w:before="120" w:after="120" w:line="360" w:lineRule="auto"/>
        <w:ind w:left="851" w:right="616"/>
        <w:contextualSpacing/>
        <w:jc w:val="both"/>
        <w:rPr>
          <w:rFonts w:ascii="Palatino Linotype" w:eastAsia="Times New Roman" w:hAnsi="Palatino Linotype" w:cs="Arial"/>
          <w:bCs/>
          <w:i/>
          <w:noProof/>
          <w:sz w:val="22"/>
        </w:rPr>
      </w:pPr>
      <w:r w:rsidRPr="00C73C72">
        <w:rPr>
          <w:rFonts w:ascii="Palatino Linotype" w:eastAsia="Times New Roman" w:hAnsi="Palatino Linotype" w:cs="Arial"/>
          <w:bCs/>
          <w:i/>
          <w:noProof/>
          <w:sz w:val="22"/>
        </w:rPr>
        <w:t>…</w:t>
      </w:r>
    </w:p>
    <w:p w14:paraId="3BA290D0" w14:textId="77777777" w:rsidR="009638ED" w:rsidRPr="00C73C72" w:rsidRDefault="009638ED" w:rsidP="009638ED">
      <w:pPr>
        <w:tabs>
          <w:tab w:val="left" w:pos="7797"/>
        </w:tabs>
        <w:spacing w:before="120" w:after="120" w:line="360" w:lineRule="auto"/>
        <w:ind w:left="851" w:right="616"/>
        <w:contextualSpacing/>
        <w:jc w:val="both"/>
        <w:rPr>
          <w:rFonts w:ascii="Palatino Linotype" w:eastAsia="Times New Roman" w:hAnsi="Palatino Linotype" w:cs="Arial"/>
          <w:bCs/>
          <w:i/>
          <w:noProof/>
          <w:sz w:val="22"/>
        </w:rPr>
      </w:pPr>
      <w:r w:rsidRPr="00C73C72">
        <w:rPr>
          <w:rFonts w:ascii="Palatino Linotype" w:eastAsia="Times New Roman" w:hAnsi="Palatino Linotype" w:cs="Arial"/>
          <w:b/>
          <w:bCs/>
          <w:i/>
          <w:noProof/>
          <w:sz w:val="22"/>
        </w:rPr>
        <w:t>XI. Documento:</w:t>
      </w:r>
      <w:r w:rsidRPr="00C73C72">
        <w:rPr>
          <w:rFonts w:ascii="Palatino Linotype" w:eastAsia="Times New Roman" w:hAnsi="Palatino Linotype" w:cs="Arial"/>
          <w:bCs/>
          <w:i/>
          <w:noProof/>
          <w:sz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w:t>
      </w:r>
      <w:r w:rsidRPr="00C73C72">
        <w:rPr>
          <w:rFonts w:ascii="Palatino Linotype" w:eastAsia="Times New Roman" w:hAnsi="Palatino Linotype" w:cs="Arial"/>
          <w:i/>
          <w:color w:val="000000"/>
          <w:sz w:val="22"/>
          <w:szCs w:val="22"/>
        </w:rPr>
        <w:t>servidores</w:t>
      </w:r>
      <w:r w:rsidRPr="00C73C72">
        <w:rPr>
          <w:rFonts w:ascii="Palatino Linotype" w:eastAsia="Times New Roman" w:hAnsi="Palatino Linotype" w:cs="Arial"/>
          <w:bCs/>
          <w:i/>
          <w:noProof/>
          <w:sz w:val="22"/>
        </w:rPr>
        <w:t xml:space="preserve"> públicos e integrantes, sin importar su fuente o fecha de elaboración. Los documentos podrán estar en cualquier medio, sea escrito, impreso, sonoro, visual, electrónico, informático u holográfico; </w:t>
      </w:r>
    </w:p>
    <w:p w14:paraId="669A3E8C" w14:textId="77777777" w:rsidR="009638ED" w:rsidRPr="00C73C72" w:rsidRDefault="009638ED" w:rsidP="009638ED">
      <w:pPr>
        <w:widowControl w:val="0"/>
        <w:tabs>
          <w:tab w:val="left" w:pos="426"/>
        </w:tabs>
        <w:autoSpaceDE w:val="0"/>
        <w:autoSpaceDN w:val="0"/>
        <w:adjustRightInd w:val="0"/>
        <w:spacing w:line="360" w:lineRule="auto"/>
        <w:ind w:right="49"/>
        <w:contextualSpacing/>
        <w:jc w:val="both"/>
        <w:rPr>
          <w:rFonts w:ascii="Palatino Linotype" w:eastAsia="MS Mincho" w:hAnsi="Palatino Linotype" w:cs="Times New Roman"/>
          <w:lang w:eastAsia="es-ES_tradnl"/>
        </w:rPr>
      </w:pPr>
    </w:p>
    <w:p w14:paraId="465E6989" w14:textId="7CD8293A" w:rsidR="009638ED" w:rsidRPr="00C73C72" w:rsidRDefault="009F6C67" w:rsidP="009638ED">
      <w:pPr>
        <w:numPr>
          <w:ilvl w:val="0"/>
          <w:numId w:val="2"/>
        </w:numPr>
        <w:spacing w:line="360" w:lineRule="auto"/>
        <w:ind w:left="0" w:firstLine="0"/>
        <w:contextualSpacing/>
        <w:jc w:val="both"/>
        <w:rPr>
          <w:rFonts w:ascii="Palatino Linotype" w:eastAsia="Times New Roman" w:hAnsi="Palatino Linotype" w:cs="Times New Roman"/>
          <w:lang w:val="es-MX" w:eastAsia="en-US"/>
        </w:rPr>
      </w:pPr>
      <w:r w:rsidRPr="00C73C72">
        <w:rPr>
          <w:rFonts w:ascii="Palatino Linotype" w:eastAsia="Times New Roman" w:hAnsi="Palatino Linotype" w:cs="Times New Roman"/>
          <w:lang w:val="es-MX" w:eastAsia="en-US"/>
        </w:rPr>
        <w:t>Por lo anterior</w:t>
      </w:r>
      <w:r w:rsidR="009638ED" w:rsidRPr="00C73C72">
        <w:rPr>
          <w:rFonts w:ascii="Palatino Linotype" w:eastAsia="MS Mincho" w:hAnsi="Palatino Linotype" w:cs="Arial"/>
          <w:color w:val="000000"/>
          <w:lang w:val="es-MX"/>
        </w:rPr>
        <w:t xml:space="preserve">, es procedente ordenar </w:t>
      </w:r>
      <w:r w:rsidRPr="00C73C72">
        <w:rPr>
          <w:rFonts w:ascii="Palatino Linotype" w:eastAsia="MS Mincho" w:hAnsi="Palatino Linotype" w:cs="Arial"/>
          <w:color w:val="000000"/>
          <w:lang w:val="es-MX"/>
        </w:rPr>
        <w:t xml:space="preserve">la entrega de los documentos suscriptos por la servidora pública referida la solicitud de información de los años 2017, 2018 y 2019. </w:t>
      </w:r>
    </w:p>
    <w:p w14:paraId="236BA303" w14:textId="77777777" w:rsidR="000301E5" w:rsidRPr="00C73C72" w:rsidRDefault="000301E5" w:rsidP="002667BE">
      <w:pPr>
        <w:spacing w:line="360" w:lineRule="auto"/>
        <w:contextualSpacing/>
        <w:jc w:val="both"/>
        <w:rPr>
          <w:rFonts w:ascii="Palatino Linotype" w:eastAsia="Times New Roman" w:hAnsi="Palatino Linotype" w:cs="Times New Roman"/>
          <w:lang w:val="es-MX" w:eastAsia="en-US"/>
        </w:rPr>
      </w:pPr>
    </w:p>
    <w:p w14:paraId="1FB2A138" w14:textId="3C878874" w:rsidR="009638ED" w:rsidRPr="00C73C72" w:rsidRDefault="00F64AB2" w:rsidP="009638ED">
      <w:pPr>
        <w:keepNext/>
        <w:keepLines/>
        <w:spacing w:before="40" w:line="360" w:lineRule="auto"/>
        <w:outlineLvl w:val="1"/>
        <w:rPr>
          <w:rFonts w:ascii="Palatino Linotype" w:eastAsia="Times New Roman" w:hAnsi="Palatino Linotype" w:cs="Arial"/>
          <w:color w:val="000000" w:themeColor="text1"/>
          <w:lang w:eastAsia="es-MX"/>
        </w:rPr>
      </w:pPr>
      <w:bookmarkStart w:id="17" w:name="_Toc34310247"/>
      <w:bookmarkStart w:id="18" w:name="_Toc34849558"/>
      <w:bookmarkStart w:id="19" w:name="_Toc56741190"/>
      <w:r w:rsidRPr="00C73C72">
        <w:rPr>
          <w:rFonts w:ascii="Palatino Linotype" w:eastAsia="MS Gothic" w:hAnsi="Palatino Linotype" w:cs="Times New Roman"/>
          <w:b/>
          <w:color w:val="000000"/>
          <w:lang w:eastAsia="es-ES_tradnl"/>
        </w:rPr>
        <w:t>QUINTO.</w:t>
      </w:r>
      <w:r w:rsidRPr="00C73C72">
        <w:rPr>
          <w:rFonts w:ascii="Palatino Linotype" w:eastAsia="MS Mincho" w:hAnsi="Palatino Linotype" w:cs="Times New Roman"/>
          <w:b/>
          <w:color w:val="000000"/>
        </w:rPr>
        <w:t xml:space="preserve"> </w:t>
      </w:r>
      <w:bookmarkEnd w:id="17"/>
      <w:bookmarkEnd w:id="18"/>
      <w:r w:rsidR="009638ED" w:rsidRPr="00C73C72">
        <w:rPr>
          <w:rFonts w:ascii="Palatino Linotype" w:eastAsia="MS Mincho" w:hAnsi="Palatino Linotype" w:cs="Times New Roman"/>
          <w:b/>
          <w:color w:val="000000"/>
        </w:rPr>
        <w:t>De la elaboración de la versión pública y el acuerdo de clasificación como información confidencial.</w:t>
      </w:r>
      <w:bookmarkEnd w:id="19"/>
    </w:p>
    <w:p w14:paraId="22DF9B7D" w14:textId="77777777" w:rsidR="009638ED" w:rsidRPr="00C73C72" w:rsidRDefault="009638ED" w:rsidP="009638ED">
      <w:pPr>
        <w:rPr>
          <w:rFonts w:ascii="Cambria" w:eastAsia="MS Mincho" w:hAnsi="Cambria" w:cs="Times New Roman"/>
        </w:rPr>
      </w:pPr>
    </w:p>
    <w:p w14:paraId="775CE273"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Es necesario señalar que debido a la naturaleza de la información solicitada pudieran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w:t>
      </w:r>
      <w:r w:rsidRPr="00C73C72">
        <w:rPr>
          <w:rFonts w:ascii="Palatino Linotype" w:eastAsia="MS Mincho" w:hAnsi="Palatino Linotype" w:cs="Arial"/>
          <w:b/>
          <w:color w:val="000000"/>
        </w:rPr>
        <w:t>versión pública</w:t>
      </w:r>
      <w:r w:rsidRPr="00C73C72">
        <w:rPr>
          <w:rFonts w:ascii="Palatino Linotype" w:eastAsia="MS Mincho" w:hAnsi="Palatino Linotype" w:cs="Arial"/>
          <w:color w:val="000000"/>
        </w:rPr>
        <w:t xml:space="preserve"> del documento por las consideraciones que se estimen pertinentes.</w:t>
      </w:r>
    </w:p>
    <w:p w14:paraId="41684007" w14:textId="77777777" w:rsidR="009638ED" w:rsidRPr="00C73C72" w:rsidRDefault="009638ED" w:rsidP="009638ED">
      <w:pPr>
        <w:ind w:left="720"/>
        <w:contextualSpacing/>
        <w:rPr>
          <w:rFonts w:ascii="Palatino Linotype" w:eastAsia="MS Mincho" w:hAnsi="Palatino Linotype" w:cs="Times New Roman"/>
        </w:rPr>
      </w:pPr>
    </w:p>
    <w:p w14:paraId="576D15E6"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La clasificación total o parcial de la información requerida, mediante solicitud de acceso a la información pública, constituye una restricción al derecho humano de acceso a la información. Como reiteradamente han dicho, diversos órganos jurisdiccionales, ningún derecho es absoluto</w:t>
      </w:r>
      <w:r w:rsidRPr="00C73C72">
        <w:rPr>
          <w:rFonts w:ascii="Cambria" w:eastAsia="MS Mincho" w:hAnsi="Cambria" w:cs="Times New Roman"/>
          <w:vertAlign w:val="superscript"/>
        </w:rPr>
        <w:footnoteReference w:id="8"/>
      </w:r>
      <w:r w:rsidRPr="00C73C72">
        <w:rPr>
          <w:rFonts w:ascii="Palatino Linotype" w:eastAsia="MS Mincho" w:hAnsi="Palatino Linotype" w:cs="Arial"/>
          <w:color w:val="000000"/>
        </w:rPr>
        <w:t xml:space="preserve"> aunque cualquier límite o </w:t>
      </w:r>
      <w:r w:rsidRPr="00C73C72">
        <w:rPr>
          <w:rFonts w:ascii="Palatino Linotype" w:eastAsia="MS Mincho" w:hAnsi="Palatino Linotype" w:cs="Arial"/>
          <w:color w:val="000000"/>
        </w:rPr>
        <w:lastRenderedPageBreak/>
        <w:t>restricción, para ser legítimo, debe reunir con tres requisitos: primero, debe de estar establecida en un ordenamiento legal, antes de su aplicación; debe de corresponder a un fin legítimo y ser estrictamente proporcional con el principio o valor que se pretende preservar.</w:t>
      </w:r>
      <w:r w:rsidRPr="00C73C72">
        <w:rPr>
          <w:rFonts w:ascii="Cambria" w:eastAsia="MS Mincho" w:hAnsi="Cambria" w:cs="Times New Roman"/>
          <w:vertAlign w:val="superscript"/>
        </w:rPr>
        <w:footnoteReference w:id="9"/>
      </w:r>
      <w:r w:rsidRPr="00C73C72">
        <w:rPr>
          <w:rFonts w:ascii="Palatino Linotype" w:eastAsia="MS Mincho" w:hAnsi="Palatino Linotype" w:cs="Arial"/>
          <w:color w:val="000000"/>
        </w:rPr>
        <w:t xml:space="preserve">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0EEDEBBA"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587909DF"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El grave problema que enfrentamos en general, los acuerdos de clasificación de la información que emiten los sujetos obligados, siguen sin observar los requisitos, tanto por la complejidad del procedimiento como por la falta de atención de los operadores jurídicos.</w:t>
      </w:r>
    </w:p>
    <w:p w14:paraId="367C9EE8"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b/>
          <w:color w:val="000000"/>
        </w:rPr>
      </w:pPr>
    </w:p>
    <w:p w14:paraId="65E8FD86" w14:textId="77777777" w:rsidR="009638ED" w:rsidRPr="00C73C72" w:rsidRDefault="009638ED" w:rsidP="009638ED">
      <w:pPr>
        <w:numPr>
          <w:ilvl w:val="0"/>
          <w:numId w:val="1"/>
        </w:numPr>
        <w:spacing w:after="120" w:line="360" w:lineRule="auto"/>
        <w:ind w:left="0" w:right="49" w:firstLine="0"/>
        <w:contextualSpacing/>
        <w:jc w:val="both"/>
        <w:rPr>
          <w:rFonts w:ascii="Palatino Linotype" w:eastAsia="MS Mincho" w:hAnsi="Palatino Linotype" w:cs="Arial"/>
          <w:b/>
          <w:color w:val="000000"/>
        </w:rPr>
      </w:pPr>
      <w:r w:rsidRPr="00C73C72">
        <w:rPr>
          <w:rFonts w:ascii="Palatino Linotype" w:eastAsia="MS Mincho" w:hAnsi="Palatino Linotype" w:cs="Arial"/>
          <w:b/>
          <w:color w:val="000000"/>
        </w:rPr>
        <w:t>Requisitos previos.</w:t>
      </w:r>
    </w:p>
    <w:p w14:paraId="3652F651"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b/>
          <w:color w:val="000000"/>
        </w:rPr>
      </w:pPr>
    </w:p>
    <w:p w14:paraId="27C045D6"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Los artículos 122 y 100 de la Ley Estatal y de la Ley General, respectivamente, señalan que los sujetos obligados determinan que la información actualiza alguno </w:t>
      </w:r>
      <w:r w:rsidRPr="00C73C72">
        <w:rPr>
          <w:rFonts w:ascii="Palatino Linotype" w:eastAsia="MS Mincho" w:hAnsi="Palatino Linotype" w:cs="Arial"/>
          <w:color w:val="000000"/>
        </w:rPr>
        <w:lastRenderedPageBreak/>
        <w:t>de los supuestos de clasificación y que son los titulares de las áreas los encargados de clasificar la información. En consecuencia, son los titulares de las áreas quienes administran la información y los que PROPONEN su clasificación y no el Comité de Transparencia, toda vez que éste únicamente aprueba, modifica o revoca la propuesta de clasificación. Al hacerlo tienen que precisar de qué información se trata (nombre, registro federal de contribuyentes, edad, fotografía, entre otros) que forme parte de algún documento o el documento que se pretende reservar (contrato, licencia, póliza, entre otros), señalando el supuesto de clasificación (confidencialidad o reserva).</w:t>
      </w:r>
    </w:p>
    <w:p w14:paraId="1643F65D"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484F1C89"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Además, se debe señalar el procedimiento, de los tres 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1E0689F1"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7BE691AD"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El último de estos requisitos previos consiste en que no se pueden emitir acuerdos de carácter general ni particular, según lo disponen los artículos 134 y 108 de la Ley Estatal y de la Ley General, respectivamente, esto es, </w:t>
      </w:r>
      <w:r w:rsidRPr="00C73C72">
        <w:rPr>
          <w:rFonts w:ascii="Palatino Linotype" w:eastAsia="MS Mincho" w:hAnsi="Palatino Linotype" w:cs="Arial"/>
          <w:b/>
          <w:color w:val="000000"/>
        </w:rPr>
        <w:t xml:space="preserve">no se puede hacer un acuerdo para clasificar de manera general todos los documentos de un expediente o área,  </w:t>
      </w:r>
      <w:r w:rsidRPr="00C73C72">
        <w:rPr>
          <w:rFonts w:ascii="Palatino Linotype" w:eastAsia="MS Mincho" w:hAnsi="Palatino Linotype" w:cs="Arial"/>
          <w:color w:val="000000"/>
        </w:rPr>
        <w:t>sin individualizar su análisis y tampoco se puede hacer un acuerdo por cada dato que se vaya a clasificar dentro de un documento con diez datos, por ejemplo, susceptibles de ser clasificados.</w:t>
      </w:r>
    </w:p>
    <w:p w14:paraId="576FA3B7"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b/>
          <w:color w:val="000000"/>
        </w:rPr>
      </w:pPr>
    </w:p>
    <w:p w14:paraId="70E885B5" w14:textId="77777777" w:rsidR="009638ED" w:rsidRPr="00C73C72" w:rsidRDefault="009638ED" w:rsidP="009638ED">
      <w:pPr>
        <w:numPr>
          <w:ilvl w:val="0"/>
          <w:numId w:val="1"/>
        </w:numPr>
        <w:spacing w:after="120" w:line="360" w:lineRule="auto"/>
        <w:ind w:left="0" w:right="49" w:firstLine="0"/>
        <w:contextualSpacing/>
        <w:jc w:val="both"/>
        <w:rPr>
          <w:rFonts w:ascii="Palatino Linotype" w:eastAsia="MS Mincho" w:hAnsi="Palatino Linotype" w:cs="Arial"/>
          <w:b/>
          <w:color w:val="000000"/>
        </w:rPr>
      </w:pPr>
      <w:r w:rsidRPr="00C73C72">
        <w:rPr>
          <w:rFonts w:ascii="Palatino Linotype" w:eastAsia="MS Mincho" w:hAnsi="Palatino Linotype" w:cs="Arial"/>
          <w:b/>
          <w:color w:val="000000"/>
        </w:rPr>
        <w:lastRenderedPageBreak/>
        <w:t>Supuestos de clasificación.</w:t>
      </w:r>
    </w:p>
    <w:p w14:paraId="235E75FA" w14:textId="77777777" w:rsidR="009638ED" w:rsidRPr="00C73C72" w:rsidRDefault="009638ED" w:rsidP="009638ED">
      <w:pPr>
        <w:spacing w:after="120" w:line="360" w:lineRule="auto"/>
        <w:ind w:right="49"/>
        <w:contextualSpacing/>
        <w:jc w:val="both"/>
        <w:rPr>
          <w:rFonts w:ascii="Palatino Linotype" w:eastAsia="MS Mincho" w:hAnsi="Palatino Linotype" w:cs="Arial"/>
          <w:b/>
          <w:color w:val="000000"/>
        </w:rPr>
      </w:pPr>
    </w:p>
    <w:p w14:paraId="79E0D028"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Las disposiciones constitucionales y legales en la materia establecen los dos supuestos generales para clasificar la información: por reserva y por confidencialidad.</w:t>
      </w:r>
    </w:p>
    <w:p w14:paraId="409E94A7"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1EB9A9E7"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Los artículos 143 y 116 de la Ley Estatal y de la Ley General, respectivamente, señalan los supuestos para que la información pueda ser clasificada como confidencial:</w:t>
      </w:r>
    </w:p>
    <w:p w14:paraId="53B7D796" w14:textId="77777777" w:rsidR="009638ED" w:rsidRPr="00C73C72" w:rsidRDefault="009638ED" w:rsidP="009638ED">
      <w:pPr>
        <w:spacing w:after="120" w:line="360" w:lineRule="auto"/>
        <w:ind w:right="49"/>
        <w:contextualSpacing/>
        <w:jc w:val="both"/>
        <w:rPr>
          <w:rFonts w:ascii="Palatino Linotype" w:eastAsia="MS Mincho" w:hAnsi="Palatino Linotype" w:cs="Arial"/>
          <w:color w:val="000000"/>
        </w:rPr>
      </w:pPr>
    </w:p>
    <w:p w14:paraId="4ED67912" w14:textId="77777777" w:rsidR="009638ED" w:rsidRPr="00C73C72" w:rsidRDefault="009638ED" w:rsidP="009638ED">
      <w:pPr>
        <w:tabs>
          <w:tab w:val="left" w:pos="8080"/>
        </w:tabs>
        <w:spacing w:after="120" w:line="360" w:lineRule="auto"/>
        <w:ind w:left="567" w:right="616"/>
        <w:contextualSpacing/>
        <w:jc w:val="both"/>
        <w:rPr>
          <w:rFonts w:ascii="Palatino Linotype" w:eastAsia="MS Mincho" w:hAnsi="Palatino Linotype" w:cs="Arial"/>
          <w:i/>
          <w:color w:val="000000"/>
        </w:rPr>
      </w:pPr>
      <w:r w:rsidRPr="00C73C72">
        <w:rPr>
          <w:rFonts w:ascii="Palatino Linotype" w:eastAsia="MS Mincho" w:hAnsi="Palatino Linotype" w:cs="Arial"/>
          <w:bCs/>
          <w:i/>
          <w:color w:val="000000"/>
        </w:rPr>
        <w:t xml:space="preserve">I. </w:t>
      </w:r>
      <w:r w:rsidRPr="00C73C72">
        <w:rPr>
          <w:rFonts w:ascii="Palatino Linotype" w:eastAsia="MS Mincho" w:hAnsi="Palatino Linotype" w:cs="Arial"/>
          <w:i/>
          <w:color w:val="000000"/>
        </w:rPr>
        <w:t xml:space="preserve">Se refiera a la información privada y los datos personales concernientes a una persona física o </w:t>
      </w:r>
      <w:proofErr w:type="gramStart"/>
      <w:r w:rsidRPr="00C73C72">
        <w:rPr>
          <w:rFonts w:ascii="Palatino Linotype" w:eastAsia="MS Mincho" w:hAnsi="Palatino Linotype" w:cs="Arial"/>
          <w:i/>
          <w:color w:val="000000"/>
        </w:rPr>
        <w:t>jurídico</w:t>
      </w:r>
      <w:proofErr w:type="gramEnd"/>
      <w:r w:rsidRPr="00C73C72">
        <w:rPr>
          <w:rFonts w:ascii="Palatino Linotype" w:eastAsia="MS Mincho" w:hAnsi="Palatino Linotype" w:cs="Arial"/>
          <w:i/>
          <w:color w:val="000000"/>
        </w:rPr>
        <w:t xml:space="preserve"> colectiva identificada o identificable; </w:t>
      </w:r>
    </w:p>
    <w:p w14:paraId="14EF90BE" w14:textId="77777777" w:rsidR="009638ED" w:rsidRPr="00C73C72" w:rsidRDefault="009638ED" w:rsidP="009638ED">
      <w:pPr>
        <w:tabs>
          <w:tab w:val="left" w:pos="8080"/>
        </w:tabs>
        <w:spacing w:after="120" w:line="360" w:lineRule="auto"/>
        <w:ind w:left="567" w:right="616"/>
        <w:contextualSpacing/>
        <w:jc w:val="both"/>
        <w:rPr>
          <w:rFonts w:ascii="Palatino Linotype" w:eastAsia="MS Mincho" w:hAnsi="Palatino Linotype" w:cs="Arial"/>
          <w:i/>
          <w:color w:val="000000"/>
        </w:rPr>
      </w:pPr>
      <w:r w:rsidRPr="00C73C72">
        <w:rPr>
          <w:rFonts w:ascii="Palatino Linotype" w:eastAsia="MS Mincho" w:hAnsi="Palatino Linotype" w:cs="Arial"/>
          <w:bCs/>
          <w:i/>
          <w:color w:val="000000"/>
        </w:rPr>
        <w:t xml:space="preserve">II. </w:t>
      </w:r>
      <w:r w:rsidRPr="00C73C72">
        <w:rPr>
          <w:rFonts w:ascii="Palatino Linotype" w:eastAsia="MS Mincho" w:hAnsi="Palatino Linotype" w:cs="Arial"/>
          <w:i/>
          <w:color w:val="000000"/>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45907D66" w14:textId="77777777" w:rsidR="009638ED" w:rsidRPr="00C73C72" w:rsidRDefault="009638ED" w:rsidP="009638ED">
      <w:pPr>
        <w:tabs>
          <w:tab w:val="left" w:pos="8080"/>
        </w:tabs>
        <w:spacing w:after="120" w:line="360" w:lineRule="auto"/>
        <w:ind w:left="567" w:right="616"/>
        <w:contextualSpacing/>
        <w:jc w:val="both"/>
        <w:rPr>
          <w:rFonts w:ascii="Palatino Linotype" w:eastAsia="MS Mincho" w:hAnsi="Palatino Linotype" w:cs="Arial"/>
          <w:i/>
          <w:color w:val="000000"/>
        </w:rPr>
      </w:pPr>
      <w:r w:rsidRPr="00C73C72">
        <w:rPr>
          <w:rFonts w:ascii="Palatino Linotype" w:eastAsia="MS Mincho" w:hAnsi="Palatino Linotype" w:cs="Arial"/>
          <w:bCs/>
          <w:i/>
          <w:color w:val="000000"/>
        </w:rPr>
        <w:t xml:space="preserve">III. </w:t>
      </w:r>
      <w:r w:rsidRPr="00C73C72">
        <w:rPr>
          <w:rFonts w:ascii="Palatino Linotype" w:eastAsia="MS Mincho" w:hAnsi="Palatino Linotype" w:cs="Arial"/>
          <w:i/>
          <w:color w:val="000000"/>
        </w:rPr>
        <w:t xml:space="preserve">La que presenten los particulares a los sujetos obligados, de conformidad con lo dispuesto por las leyes o los tratados internacionales. </w:t>
      </w:r>
    </w:p>
    <w:p w14:paraId="53278A9E" w14:textId="77777777" w:rsidR="009638ED" w:rsidRPr="00C73C72" w:rsidRDefault="009638ED" w:rsidP="009638ED">
      <w:pPr>
        <w:tabs>
          <w:tab w:val="left" w:pos="8080"/>
        </w:tabs>
        <w:spacing w:after="120" w:line="360" w:lineRule="auto"/>
        <w:ind w:left="567" w:right="616"/>
        <w:contextualSpacing/>
        <w:jc w:val="both"/>
        <w:rPr>
          <w:rFonts w:ascii="Palatino Linotype" w:eastAsia="MS Mincho" w:hAnsi="Palatino Linotype" w:cs="Arial"/>
          <w:i/>
          <w:color w:val="000000"/>
        </w:rPr>
      </w:pPr>
      <w:r w:rsidRPr="00C73C72">
        <w:rPr>
          <w:rFonts w:ascii="Palatino Linotype" w:eastAsia="MS Mincho" w:hAnsi="Palatino Linotype" w:cs="Arial"/>
          <w:i/>
          <w:color w:val="000000"/>
        </w:rPr>
        <w:t xml:space="preserve">La información confidencial no estará sujeta a temporalidad alguna y sólo podrán tener acceso a ella los titulares de la misma, sus representantes y los servidores públicos facultados para ello. </w:t>
      </w:r>
    </w:p>
    <w:p w14:paraId="2EFDC410" w14:textId="77777777" w:rsidR="009638ED" w:rsidRPr="00C73C72" w:rsidRDefault="009638ED" w:rsidP="009638ED">
      <w:pPr>
        <w:tabs>
          <w:tab w:val="left" w:pos="8080"/>
        </w:tabs>
        <w:spacing w:after="120" w:line="360" w:lineRule="auto"/>
        <w:ind w:left="567" w:right="616"/>
        <w:contextualSpacing/>
        <w:jc w:val="both"/>
        <w:rPr>
          <w:rFonts w:ascii="Palatino Linotype" w:eastAsia="MS Mincho" w:hAnsi="Palatino Linotype" w:cs="Arial"/>
          <w:i/>
          <w:color w:val="000000"/>
        </w:rPr>
      </w:pPr>
      <w:r w:rsidRPr="00C73C72">
        <w:rPr>
          <w:rFonts w:ascii="Palatino Linotype" w:eastAsia="MS Mincho" w:hAnsi="Palatino Linotype" w:cs="Arial"/>
          <w:i/>
          <w:color w:val="000000"/>
        </w:rPr>
        <w:t xml:space="preserve">No se considerará confidencial la información que se encuentre en los registros públicos o en fuentes de acceso público, ni tampoco la que sea considerada por la presente ley como inform.3ación pública. </w:t>
      </w:r>
    </w:p>
    <w:p w14:paraId="58576C88" w14:textId="77777777" w:rsidR="009638ED" w:rsidRPr="00C73C72" w:rsidRDefault="009638ED" w:rsidP="009638ED">
      <w:pPr>
        <w:spacing w:after="120" w:line="360" w:lineRule="auto"/>
        <w:ind w:right="49"/>
        <w:contextualSpacing/>
        <w:jc w:val="both"/>
        <w:rPr>
          <w:rFonts w:ascii="Palatino Linotype" w:eastAsia="MS Mincho" w:hAnsi="Palatino Linotype" w:cs="Arial"/>
          <w:i/>
          <w:color w:val="000000"/>
        </w:rPr>
      </w:pPr>
    </w:p>
    <w:p w14:paraId="2CEB8BA1"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Mientras que los artículos 130 y 105 de la Ley Estatal y de la Ley General, respectivamente, señalan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63585A61"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4F903299"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Como consecuencia de lo anterior, el </w:t>
      </w:r>
      <w:r w:rsidRPr="00C73C72">
        <w:rPr>
          <w:rFonts w:ascii="Palatino Linotype" w:eastAsia="MS Mincho" w:hAnsi="Palatino Linotype" w:cs="Arial"/>
          <w:b/>
          <w:color w:val="000000"/>
        </w:rPr>
        <w:t>SUJETO OBLIGADO</w:t>
      </w:r>
      <w:r w:rsidRPr="00C73C72">
        <w:rPr>
          <w:rFonts w:ascii="Palatino Linotype" w:eastAsia="MS Mincho" w:hAnsi="Palatino Linotype" w:cs="Arial"/>
          <w:color w:val="000000"/>
        </w:rPr>
        <w:t xml:space="preserve"> debe identificar claramente el tipo de información y hacer un juicio de subsunción o encaje</w:t>
      </w:r>
      <w:r w:rsidRPr="00C73C72">
        <w:rPr>
          <w:rFonts w:ascii="Palatino Linotype" w:eastAsia="MS Mincho" w:hAnsi="Palatino Linotype" w:cs="Arial"/>
          <w:color w:val="000000"/>
          <w:vertAlign w:val="superscript"/>
        </w:rPr>
        <w:footnoteReference w:id="10"/>
      </w:r>
      <w:r w:rsidRPr="00C73C72">
        <w:rPr>
          <w:rFonts w:ascii="Palatino Linotype" w:eastAsia="MS Mincho" w:hAnsi="Palatino Linotype" w:cs="Arial"/>
          <w:color w:val="000000"/>
        </w:rPr>
        <w:t xml:space="preserve"> para acreditar que el supuesto de hecho corresponde estrictamente con la hipótesis jurídica. Esto también lo debe de realizar el servidor público habilitado y el titular del área que administra la información.</w:t>
      </w:r>
    </w:p>
    <w:p w14:paraId="69F1FEFB"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03CFD681" w14:textId="77777777" w:rsidR="009638ED" w:rsidRPr="00C73C72" w:rsidRDefault="009638ED" w:rsidP="009638ED">
      <w:pPr>
        <w:numPr>
          <w:ilvl w:val="0"/>
          <w:numId w:val="1"/>
        </w:numPr>
        <w:spacing w:after="120" w:line="360" w:lineRule="auto"/>
        <w:ind w:left="0" w:right="49" w:firstLine="0"/>
        <w:contextualSpacing/>
        <w:jc w:val="both"/>
        <w:rPr>
          <w:rFonts w:ascii="Palatino Linotype" w:eastAsia="MS Mincho" w:hAnsi="Palatino Linotype" w:cs="Arial"/>
          <w:b/>
          <w:color w:val="000000"/>
        </w:rPr>
      </w:pPr>
      <w:r w:rsidRPr="00C73C72">
        <w:rPr>
          <w:rFonts w:ascii="Palatino Linotype" w:eastAsia="MS Mincho" w:hAnsi="Palatino Linotype" w:cs="Arial"/>
          <w:b/>
          <w:color w:val="000000"/>
        </w:rPr>
        <w:t>Formalidades para emitir el acuerdo de clasificación.</w:t>
      </w:r>
    </w:p>
    <w:p w14:paraId="5764B4E1"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b/>
          <w:color w:val="000000"/>
        </w:rPr>
      </w:pPr>
    </w:p>
    <w:p w14:paraId="4D7C0769"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lastRenderedPageBreak/>
        <w:t>El 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públicas, en adelante los Lineamientos Generales, cuenta con las facultades para aprobar, modificar o revocar la clasificación de la información que haya propuesto. Por lo tanto, el Comité aprueba modifica o revoca la clasificación.</w:t>
      </w:r>
    </w:p>
    <w:p w14:paraId="2A3521A9"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5359140E"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Evidentemente, esta decisión implica una restricción a un derecho humano, por lo tanto, puede generar un agravio al particular y, en consecuencia, es necesario que </w:t>
      </w:r>
      <w:r w:rsidRPr="00C73C72">
        <w:rPr>
          <w:rFonts w:ascii="Palatino Linotype" w:eastAsia="MS Mincho" w:hAnsi="Palatino Linotype" w:cs="Arial"/>
          <w:b/>
          <w:color w:val="000000"/>
        </w:rPr>
        <w:t>el acto reúna con los requisitos elementales</w:t>
      </w:r>
      <w:r w:rsidRPr="00C73C72">
        <w:rPr>
          <w:rFonts w:ascii="Palatino Linotype" w:eastAsia="MS Mincho" w:hAnsi="Palatino Linotype" w:cs="Arial"/>
          <w:color w:val="000000"/>
        </w:rPr>
        <w:t>,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legalmente facultado para emitir el acuerdo de clasificación, se integra por el Titular de la Unidad de Transparencia, el responsable del área coordinadora de archivos y el titular del órgano interno de control y el servidor público encargado de la protección de datos personales; integrado siempre por un número impar y que no debe de existir dependencia jerárquica entre sus integrantes. Cualquier otra composición del Comité puede generar vicios de legalidad de origen en el acto que restringe un derecho humano.</w:t>
      </w:r>
    </w:p>
    <w:p w14:paraId="1B6337C0"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485E9259"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La decisión de aprobar, modificar o revocar la clasificación deberá de asentarse en un documento que registre la determinación a la que se llegue después </w:t>
      </w:r>
      <w:r w:rsidRPr="00C73C72">
        <w:rPr>
          <w:rFonts w:ascii="Palatino Linotype" w:eastAsia="MS Mincho" w:hAnsi="Palatino Linotype" w:cs="Arial"/>
          <w:color w:val="000000"/>
        </w:rPr>
        <w:lastRenderedPageBreak/>
        <w:t xml:space="preserve">de un análisis minucioso a partir de lo propuesto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 </w:t>
      </w:r>
    </w:p>
    <w:p w14:paraId="6F2132C0"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67A4E875" w14:textId="77777777" w:rsidR="009638ED" w:rsidRPr="00C73C72" w:rsidRDefault="009638ED" w:rsidP="009638ED">
      <w:pPr>
        <w:numPr>
          <w:ilvl w:val="0"/>
          <w:numId w:val="1"/>
        </w:numPr>
        <w:spacing w:after="120" w:line="360" w:lineRule="auto"/>
        <w:ind w:left="0" w:right="49" w:firstLine="0"/>
        <w:contextualSpacing/>
        <w:jc w:val="both"/>
        <w:rPr>
          <w:rFonts w:ascii="Palatino Linotype" w:eastAsia="MS Mincho" w:hAnsi="Palatino Linotype" w:cs="Arial"/>
          <w:b/>
          <w:color w:val="000000"/>
        </w:rPr>
      </w:pPr>
      <w:r w:rsidRPr="00C73C72">
        <w:rPr>
          <w:rFonts w:ascii="Palatino Linotype" w:eastAsia="MS Mincho" w:hAnsi="Palatino Linotype" w:cs="Arial"/>
          <w:b/>
          <w:color w:val="000000"/>
        </w:rPr>
        <w:t>Requisitos</w:t>
      </w:r>
      <w:r w:rsidRPr="00C73C72">
        <w:rPr>
          <w:rFonts w:ascii="Palatino Linotype" w:eastAsia="MS Mincho" w:hAnsi="Palatino Linotype" w:cs="Arial"/>
          <w:color w:val="000000"/>
        </w:rPr>
        <w:t xml:space="preserve"> </w:t>
      </w:r>
      <w:r w:rsidRPr="00C73C72">
        <w:rPr>
          <w:rFonts w:ascii="Palatino Linotype" w:eastAsia="MS Mincho" w:hAnsi="Palatino Linotype" w:cs="Arial"/>
          <w:b/>
          <w:color w:val="000000"/>
        </w:rPr>
        <w:t>de fondo del acuerdo de clasificación</w:t>
      </w:r>
    </w:p>
    <w:p w14:paraId="3C76C252"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33099A42"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sexagésimo segundo de los Lineamientos Generales,  al señalar que la carga de la prueba, para justificar las restricciones, corresponde a los sujetos obligados, por lo que deberán fundar y motivar debidamente la clasificación. </w:t>
      </w:r>
    </w:p>
    <w:p w14:paraId="126FA0FC"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5F7F9034"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De lo anterior, se desprende que para una correcta </w:t>
      </w:r>
      <w:r w:rsidRPr="00C73C72">
        <w:rPr>
          <w:rFonts w:ascii="Palatino Linotype" w:eastAsia="MS Mincho" w:hAnsi="Palatino Linotype" w:cs="Arial"/>
          <w:b/>
          <w:color w:val="000000"/>
        </w:rPr>
        <w:t>clasificación total o parcial</w:t>
      </w:r>
      <w:r w:rsidRPr="00C73C72">
        <w:rPr>
          <w:rFonts w:ascii="Palatino Linotype" w:eastAsia="MS Mincho" w:hAnsi="Palatino Linotype" w:cs="Arial"/>
          <w:color w:val="000000"/>
        </w:rPr>
        <w:t>,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3BCBFE9F"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1BF3EA89"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Han sido vastos los estudios doctrinarios relativos a estos derechos fundamentales y al principio de legalidad en ellos contenidos; como ejemplo, el procesalista José Ovalle Fabela, en su obra “Garantías Constitucionales del Proceso”, refiere que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w:t>
      </w:r>
      <w:r w:rsidRPr="00C73C72">
        <w:rPr>
          <w:rFonts w:ascii="Palatino Linotype" w:eastAsia="MS Mincho" w:hAnsi="Palatino Linotype" w:cs="Arial"/>
          <w:color w:val="000000"/>
          <w:vertAlign w:val="superscript"/>
        </w:rPr>
        <w:footnoteReference w:id="11"/>
      </w:r>
    </w:p>
    <w:p w14:paraId="77795C43"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05D57606"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Por su parte, el intérprete judicial del país ha establecido una jurisprudencia respecto a qué debe entenderse por fundamentación y motivación, en los siguientes términos:</w:t>
      </w:r>
    </w:p>
    <w:p w14:paraId="691D6512" w14:textId="77777777" w:rsidR="009638ED" w:rsidRPr="00C73C72" w:rsidRDefault="009638ED" w:rsidP="009638ED">
      <w:pPr>
        <w:tabs>
          <w:tab w:val="left" w:pos="2100"/>
        </w:tabs>
        <w:spacing w:after="120" w:line="360" w:lineRule="auto"/>
        <w:ind w:right="49"/>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ab/>
      </w:r>
    </w:p>
    <w:p w14:paraId="27BB59C7" w14:textId="77777777" w:rsidR="009638ED" w:rsidRPr="00C73C72" w:rsidRDefault="009638ED" w:rsidP="009638ED">
      <w:pPr>
        <w:spacing w:after="120" w:line="360" w:lineRule="auto"/>
        <w:ind w:left="567" w:right="567"/>
        <w:contextualSpacing/>
        <w:jc w:val="both"/>
        <w:rPr>
          <w:rFonts w:ascii="Palatino Linotype" w:eastAsia="MS Mincho" w:hAnsi="Palatino Linotype" w:cs="Arial"/>
          <w:i/>
          <w:color w:val="000000"/>
        </w:rPr>
      </w:pPr>
      <w:r w:rsidRPr="00C73C72">
        <w:rPr>
          <w:rFonts w:ascii="Palatino Linotype" w:eastAsia="MS Mincho" w:hAnsi="Palatino Linotype" w:cs="Arial"/>
          <w:b/>
          <w:i/>
          <w:color w:val="000000"/>
        </w:rPr>
        <w:t>“FUNDAMENTACIÓN Y MOTIVACIÓN.</w:t>
      </w:r>
      <w:r w:rsidRPr="00C73C72">
        <w:rPr>
          <w:rFonts w:ascii="Palatino Linotype" w:eastAsia="MS Mincho" w:hAnsi="Palatino Linotype" w:cs="Arial"/>
          <w:i/>
          <w:color w:val="000000"/>
        </w:rPr>
        <w:t xml:space="preserve"> La debida fundamentación y motivación legal, deben entenderse, por lo primero, la cita del precepto legal aplicable al caso, y por lo segundo, las razones, motivos o circunstancias </w:t>
      </w:r>
      <w:r w:rsidRPr="00C73C72">
        <w:rPr>
          <w:rFonts w:ascii="Palatino Linotype" w:eastAsia="MS Mincho" w:hAnsi="Palatino Linotype" w:cs="Arial"/>
          <w:i/>
          <w:color w:val="000000"/>
        </w:rPr>
        <w:lastRenderedPageBreak/>
        <w:t>especiales que llevaron a la autoridad a concluir que el caso particular encuadra en el supuesto previsto por la norma legal invocada como fundamento.</w:t>
      </w:r>
    </w:p>
    <w:p w14:paraId="596FF2E5" w14:textId="77777777" w:rsidR="009638ED" w:rsidRPr="00C73C72" w:rsidRDefault="009638ED" w:rsidP="009638ED">
      <w:pPr>
        <w:spacing w:after="120" w:line="360" w:lineRule="auto"/>
        <w:ind w:left="567" w:right="567"/>
        <w:contextualSpacing/>
        <w:jc w:val="both"/>
        <w:rPr>
          <w:rFonts w:ascii="Palatino Linotype" w:eastAsia="MS Mincho" w:hAnsi="Palatino Linotype" w:cs="Arial"/>
          <w:i/>
          <w:color w:val="000000"/>
        </w:rPr>
      </w:pPr>
      <w:r w:rsidRPr="00C73C72">
        <w:rPr>
          <w:rFonts w:ascii="Palatino Linotype" w:eastAsia="MS Mincho" w:hAnsi="Palatino Linotype" w:cs="Arial"/>
          <w:i/>
          <w:color w:val="000000"/>
        </w:rPr>
        <w:t>SEGUNDO TRIBUNAL COLEGIADO DEL SEXTO CIRCUITO.</w:t>
      </w:r>
    </w:p>
    <w:p w14:paraId="36C61F99" w14:textId="77777777" w:rsidR="009638ED" w:rsidRPr="00C73C72" w:rsidRDefault="009638ED" w:rsidP="009638ED">
      <w:pPr>
        <w:spacing w:after="120" w:line="360" w:lineRule="auto"/>
        <w:ind w:left="567" w:right="567"/>
        <w:contextualSpacing/>
        <w:jc w:val="both"/>
        <w:rPr>
          <w:rFonts w:ascii="Palatino Linotype" w:eastAsia="MS Mincho" w:hAnsi="Palatino Linotype" w:cs="Arial"/>
          <w:i/>
          <w:color w:val="000000"/>
        </w:rPr>
      </w:pPr>
      <w:r w:rsidRPr="00C73C72">
        <w:rPr>
          <w:rFonts w:ascii="Palatino Linotype" w:eastAsia="MS Mincho" w:hAnsi="Palatino Linotype" w:cs="Arial"/>
          <w:i/>
          <w:color w:val="000000"/>
        </w:rPr>
        <w:t>Amparo directo 194/88. Bufete Industrial Construcciones, S.A. de C.V. 28 de junio de 1988. Unanimidad de votos. Ponente: Gustavo Calvillo Rangel. Secretario: Jorge Alberto González Álvarez.</w:t>
      </w:r>
    </w:p>
    <w:p w14:paraId="69B6F357" w14:textId="77777777" w:rsidR="009638ED" w:rsidRPr="00C73C72" w:rsidRDefault="009638ED" w:rsidP="009638ED">
      <w:pPr>
        <w:spacing w:after="120" w:line="360" w:lineRule="auto"/>
        <w:ind w:left="567" w:right="567"/>
        <w:contextualSpacing/>
        <w:jc w:val="both"/>
        <w:rPr>
          <w:rFonts w:ascii="Palatino Linotype" w:eastAsia="MS Mincho" w:hAnsi="Palatino Linotype" w:cs="Arial"/>
          <w:i/>
          <w:color w:val="000000"/>
        </w:rPr>
      </w:pPr>
      <w:r w:rsidRPr="00C73C72">
        <w:rPr>
          <w:rFonts w:ascii="Palatino Linotype" w:eastAsia="MS Mincho" w:hAnsi="Palatino Linotype" w:cs="Arial"/>
          <w:i/>
          <w:color w:val="000000"/>
        </w:rPr>
        <w:t xml:space="preserve">Revisión fiscal 103/88. Instituto Mexicano del Seguro Social. 18 de octubre de 1988. Unanimidad de votos. Ponente: Arnoldo Nájera Virgen. Secretario: Alejandro </w:t>
      </w:r>
      <w:proofErr w:type="spellStart"/>
      <w:r w:rsidRPr="00C73C72">
        <w:rPr>
          <w:rFonts w:ascii="Palatino Linotype" w:eastAsia="MS Mincho" w:hAnsi="Palatino Linotype" w:cs="Arial"/>
          <w:i/>
          <w:color w:val="000000"/>
        </w:rPr>
        <w:t>Esponda</w:t>
      </w:r>
      <w:proofErr w:type="spellEnd"/>
      <w:r w:rsidRPr="00C73C72">
        <w:rPr>
          <w:rFonts w:ascii="Palatino Linotype" w:eastAsia="MS Mincho" w:hAnsi="Palatino Linotype" w:cs="Arial"/>
          <w:i/>
          <w:color w:val="000000"/>
        </w:rPr>
        <w:t xml:space="preserve"> Rincón.</w:t>
      </w:r>
    </w:p>
    <w:p w14:paraId="2AA24ABD" w14:textId="77777777" w:rsidR="009638ED" w:rsidRPr="00C73C72" w:rsidRDefault="009638ED" w:rsidP="009638ED">
      <w:pPr>
        <w:spacing w:after="120" w:line="360" w:lineRule="auto"/>
        <w:ind w:left="567" w:right="567"/>
        <w:contextualSpacing/>
        <w:jc w:val="both"/>
        <w:rPr>
          <w:rFonts w:ascii="Palatino Linotype" w:eastAsia="MS Mincho" w:hAnsi="Palatino Linotype" w:cs="Arial"/>
          <w:i/>
          <w:color w:val="000000"/>
        </w:rPr>
      </w:pPr>
      <w:r w:rsidRPr="00C73C72">
        <w:rPr>
          <w:rFonts w:ascii="Palatino Linotype" w:eastAsia="MS Mincho" w:hAnsi="Palatino Linotype" w:cs="Arial"/>
          <w:i/>
          <w:color w:val="000000"/>
        </w:rPr>
        <w:t xml:space="preserve">Amparo en revisión 333/88. </w:t>
      </w:r>
      <w:proofErr w:type="spellStart"/>
      <w:r w:rsidRPr="00C73C72">
        <w:rPr>
          <w:rFonts w:ascii="Palatino Linotype" w:eastAsia="MS Mincho" w:hAnsi="Palatino Linotype" w:cs="Arial"/>
          <w:i/>
          <w:color w:val="000000"/>
        </w:rPr>
        <w:t>Adilia</w:t>
      </w:r>
      <w:proofErr w:type="spellEnd"/>
      <w:r w:rsidRPr="00C73C72">
        <w:rPr>
          <w:rFonts w:ascii="Palatino Linotype" w:eastAsia="MS Mincho" w:hAnsi="Palatino Linotype" w:cs="Arial"/>
          <w:i/>
          <w:color w:val="000000"/>
        </w:rPr>
        <w:t xml:space="preserve"> Romero. 26 de octubre de 1988. Unanimidad de votos. Ponente: Arnoldo Nájera Virgen. Secretario: Enrique Crispín Campos Ramírez.</w:t>
      </w:r>
    </w:p>
    <w:p w14:paraId="2F1A1159" w14:textId="77777777" w:rsidR="009638ED" w:rsidRPr="00C73C72" w:rsidRDefault="009638ED" w:rsidP="009638ED">
      <w:pPr>
        <w:spacing w:after="120" w:line="360" w:lineRule="auto"/>
        <w:ind w:left="567" w:right="567"/>
        <w:contextualSpacing/>
        <w:jc w:val="both"/>
        <w:rPr>
          <w:rFonts w:ascii="Palatino Linotype" w:eastAsia="MS Mincho" w:hAnsi="Palatino Linotype" w:cs="Arial"/>
          <w:i/>
          <w:color w:val="000000"/>
        </w:rPr>
      </w:pPr>
      <w:r w:rsidRPr="00C73C72">
        <w:rPr>
          <w:rFonts w:ascii="Palatino Linotype" w:eastAsia="MS Mincho" w:hAnsi="Palatino Linotype" w:cs="Arial"/>
          <w:i/>
          <w:color w:val="000000"/>
        </w:rPr>
        <w:t xml:space="preserve">Amparo en revisión 597/95. Emilio Maurer Bretón. 15 de noviembre de 1995. Unanimidad de votos. Ponente: Clementina Ramírez Moguel </w:t>
      </w:r>
      <w:proofErr w:type="spellStart"/>
      <w:r w:rsidRPr="00C73C72">
        <w:rPr>
          <w:rFonts w:ascii="Palatino Linotype" w:eastAsia="MS Mincho" w:hAnsi="Palatino Linotype" w:cs="Arial"/>
          <w:i/>
          <w:color w:val="000000"/>
        </w:rPr>
        <w:t>Goyzueta</w:t>
      </w:r>
      <w:proofErr w:type="spellEnd"/>
      <w:r w:rsidRPr="00C73C72">
        <w:rPr>
          <w:rFonts w:ascii="Palatino Linotype" w:eastAsia="MS Mincho" w:hAnsi="Palatino Linotype" w:cs="Arial"/>
          <w:i/>
          <w:color w:val="000000"/>
        </w:rPr>
        <w:t>. Secretario: Gonzalo Carrera Molina.</w:t>
      </w:r>
    </w:p>
    <w:p w14:paraId="16185143" w14:textId="77777777" w:rsidR="009638ED" w:rsidRPr="00C73C72" w:rsidRDefault="009638ED" w:rsidP="009638ED">
      <w:pPr>
        <w:spacing w:after="120" w:line="360" w:lineRule="auto"/>
        <w:ind w:left="567" w:right="567"/>
        <w:contextualSpacing/>
        <w:jc w:val="both"/>
        <w:rPr>
          <w:rFonts w:ascii="Palatino Linotype" w:eastAsia="MS Mincho" w:hAnsi="Palatino Linotype" w:cs="Arial"/>
          <w:i/>
          <w:color w:val="000000"/>
        </w:rPr>
      </w:pPr>
      <w:r w:rsidRPr="00C73C72">
        <w:rPr>
          <w:rFonts w:ascii="Palatino Linotype" w:eastAsia="MS Mincho" w:hAnsi="Palatino Linotype" w:cs="Arial"/>
          <w:i/>
          <w:color w:val="000000"/>
        </w:rPr>
        <w:t xml:space="preserve">Amparo directo 7/96. Pedro Vicente López Miro. 21 de febrero de 1996. Unanimidad de votos. Ponente: María Eugenia Estela Martínez Cardiel. Secretario: Enrique </w:t>
      </w:r>
      <w:proofErr w:type="spellStart"/>
      <w:r w:rsidRPr="00C73C72">
        <w:rPr>
          <w:rFonts w:ascii="Palatino Linotype" w:eastAsia="MS Mincho" w:hAnsi="Palatino Linotype" w:cs="Arial"/>
          <w:i/>
          <w:color w:val="000000"/>
        </w:rPr>
        <w:t>Baigts</w:t>
      </w:r>
      <w:proofErr w:type="spellEnd"/>
      <w:r w:rsidRPr="00C73C72">
        <w:rPr>
          <w:rFonts w:ascii="Palatino Linotype" w:eastAsia="MS Mincho" w:hAnsi="Palatino Linotype" w:cs="Arial"/>
          <w:i/>
          <w:color w:val="000000"/>
        </w:rPr>
        <w:t xml:space="preserve"> Muñoz.”</w:t>
      </w:r>
    </w:p>
    <w:p w14:paraId="3DF22738"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0DD76BCF"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1C4F9D39"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354F4FF3"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lastRenderedPageBreak/>
        <w:t>En 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3EBAF89E"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25E088FC"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En ese mismo sentido, el numeral trigésimo tercero fracción V de los Lineamientos Generales, precisa que para motivar la clasificación se deben acreditar las circunstancias de tiempo, modo y lugar.</w:t>
      </w:r>
    </w:p>
    <w:p w14:paraId="31F3FF3E"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7893C33D"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Ahora bien, </w:t>
      </w:r>
      <w:r w:rsidRPr="00C73C72">
        <w:rPr>
          <w:rFonts w:ascii="Palatino Linotype" w:eastAsia="MS Mincho" w:hAnsi="Palatino Linotype" w:cs="Arial"/>
          <w:b/>
          <w:color w:val="000000"/>
        </w:rPr>
        <w:t>para cada caso además de fundar y motivar</w:t>
      </w:r>
      <w:r w:rsidRPr="00C73C72">
        <w:rPr>
          <w:rFonts w:ascii="Palatino Linotype" w:eastAsia="MS Mincho" w:hAnsi="Palatino Linotype" w:cs="Arial"/>
          <w:color w:val="000000"/>
        </w:rPr>
        <w:t>, se debe identificar con claridad que datos contenidos en las documentales que son susceptibles de suprimirse, por ejemplo, si una documental de naturaleza pública como lo es la nómina general, si bien el dato de sus remuneraciones es eminentemente público, no así todos los datos contenidos en dicho documento que son datos personales</w:t>
      </w:r>
      <w:r w:rsidRPr="00C73C72">
        <w:rPr>
          <w:rFonts w:ascii="Palatino Linotype" w:eastAsia="MS Mincho" w:hAnsi="Palatino Linotype" w:cs="Arial"/>
          <w:color w:val="000000"/>
          <w:vertAlign w:val="superscript"/>
        </w:rPr>
        <w:footnoteReference w:id="12"/>
      </w:r>
      <w:r w:rsidRPr="00C73C72">
        <w:rPr>
          <w:rFonts w:ascii="Palatino Linotype" w:eastAsia="MS Mincho" w:hAnsi="Palatino Linotype" w:cs="Arial"/>
          <w:color w:val="000000"/>
        </w:rPr>
        <w:t xml:space="preserve"> del servidor público que no tienen ninguna injerencia en el tema de la transparencia y la rendición de cuentas, por ejemplo, Clave Única de Registro de Población (CURP), Registro Federal de Contribuyentes (R.F.C.), claves de seguros, préstamos o descuentos personales, estos son datos  susceptibles de clasificarse como confidenciales mediante una versión pública que deje a la vista los datos que ofrezcan la información requerida. </w:t>
      </w:r>
    </w:p>
    <w:p w14:paraId="57B5F392"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7A4DFDFB"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b/>
          <w:color w:val="000000"/>
        </w:rPr>
        <w:t>Otro tipo de información confidencial constituyen los secretos bancario, fiduciario, industrial, comercial, fiscal, bursátil y postal, cuya titularidad corresponda a particulares,</w:t>
      </w:r>
      <w:r w:rsidRPr="00C73C72">
        <w:rPr>
          <w:rFonts w:ascii="Palatino Linotype" w:eastAsia="MS Mincho" w:hAnsi="Palatino Linotype" w:cs="Arial"/>
          <w:color w:val="000000"/>
        </w:rPr>
        <w:t xml:space="preserve"> sujetos de derecho internacional o a sujetos obligados cuando no involucren el ejercicio de recursos públicos, así lo define la fracción XXI del artículo 3 de la Ley Estatal.</w:t>
      </w:r>
    </w:p>
    <w:p w14:paraId="1D156D23" w14:textId="77777777" w:rsidR="009638ED" w:rsidRPr="00C73C72" w:rsidRDefault="009638ED" w:rsidP="009638ED">
      <w:pPr>
        <w:spacing w:after="120" w:line="360" w:lineRule="auto"/>
        <w:ind w:right="49"/>
        <w:contextualSpacing/>
        <w:jc w:val="both"/>
        <w:rPr>
          <w:rFonts w:ascii="Palatino Linotype" w:eastAsia="MS Mincho" w:hAnsi="Palatino Linotype" w:cs="Arial"/>
          <w:color w:val="000000"/>
        </w:rPr>
      </w:pPr>
    </w:p>
    <w:p w14:paraId="5A08A15E" w14:textId="77777777" w:rsidR="009638ED" w:rsidRPr="00C73C72" w:rsidRDefault="009638ED" w:rsidP="009638ED">
      <w:pPr>
        <w:numPr>
          <w:ilvl w:val="0"/>
          <w:numId w:val="1"/>
        </w:numPr>
        <w:spacing w:after="120" w:line="360" w:lineRule="auto"/>
        <w:ind w:left="0" w:right="49" w:firstLine="0"/>
        <w:contextualSpacing/>
        <w:jc w:val="both"/>
        <w:rPr>
          <w:rFonts w:ascii="Palatino Linotype" w:eastAsia="MS Mincho" w:hAnsi="Palatino Linotype" w:cs="Arial"/>
          <w:b/>
          <w:color w:val="000000"/>
        </w:rPr>
      </w:pPr>
      <w:r w:rsidRPr="00C73C72">
        <w:rPr>
          <w:rFonts w:ascii="Palatino Linotype" w:eastAsia="MS Mincho" w:hAnsi="Palatino Linotype" w:cs="Arial"/>
          <w:b/>
          <w:color w:val="000000"/>
        </w:rPr>
        <w:t>Condiciones especiales de la clasificación de la información como confidencial.</w:t>
      </w:r>
    </w:p>
    <w:p w14:paraId="18238232"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b/>
          <w:color w:val="000000"/>
        </w:rPr>
      </w:pPr>
    </w:p>
    <w:p w14:paraId="254672FC" w14:textId="77777777" w:rsidR="009638ED" w:rsidRPr="00C73C72" w:rsidRDefault="009638ED" w:rsidP="009638ED">
      <w:pPr>
        <w:numPr>
          <w:ilvl w:val="0"/>
          <w:numId w:val="2"/>
        </w:numPr>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Los artículos 148 y 120 de la Ley Estatal y de la Ley General, respectivamente, establecen que aun tratándose de datos personales, se podrán proporcionar, incluso sin solicitar el consentimiento de su titular, cuando dichos datos correspondan a los siguientes supuestos: </w:t>
      </w:r>
    </w:p>
    <w:p w14:paraId="1AB5F794" w14:textId="77777777" w:rsidR="009638ED" w:rsidRPr="00C73C72" w:rsidRDefault="009638ED" w:rsidP="009638ED">
      <w:pPr>
        <w:spacing w:after="120" w:line="360" w:lineRule="auto"/>
        <w:ind w:right="49"/>
        <w:contextualSpacing/>
        <w:jc w:val="both"/>
        <w:rPr>
          <w:rFonts w:ascii="Palatino Linotype" w:eastAsia="MS Mincho" w:hAnsi="Palatino Linotype" w:cs="Arial"/>
          <w:color w:val="000000"/>
        </w:rPr>
      </w:pPr>
    </w:p>
    <w:p w14:paraId="51E7ADEC" w14:textId="77777777" w:rsidR="009638ED" w:rsidRPr="00C73C72" w:rsidRDefault="009638ED" w:rsidP="009638ED">
      <w:pPr>
        <w:spacing w:after="120" w:line="360" w:lineRule="auto"/>
        <w:ind w:left="567" w:right="616"/>
        <w:contextualSpacing/>
        <w:jc w:val="both"/>
        <w:rPr>
          <w:rFonts w:ascii="Palatino Linotype" w:eastAsia="MS Mincho" w:hAnsi="Palatino Linotype" w:cs="Arial"/>
          <w:bCs/>
          <w:i/>
          <w:color w:val="000000"/>
        </w:rPr>
      </w:pPr>
      <w:r w:rsidRPr="00C73C72">
        <w:rPr>
          <w:rFonts w:ascii="Palatino Linotype" w:eastAsia="MS Mincho" w:hAnsi="Palatino Linotype" w:cs="Arial"/>
          <w:bCs/>
          <w:i/>
          <w:color w:val="000000"/>
        </w:rPr>
        <w:t>I.</w:t>
      </w:r>
      <w:r w:rsidRPr="00C73C72">
        <w:rPr>
          <w:rFonts w:ascii="Palatino Linotype" w:eastAsia="MS Mincho" w:hAnsi="Palatino Linotype" w:cs="Arial"/>
          <w:i/>
          <w:color w:val="000000"/>
        </w:rPr>
        <w:t xml:space="preserve"> La información se encuentre en registros públicos o fuentes de acceso público;</w:t>
      </w:r>
    </w:p>
    <w:p w14:paraId="400829AD" w14:textId="77777777" w:rsidR="009638ED" w:rsidRPr="00C73C72" w:rsidRDefault="009638ED" w:rsidP="009638ED">
      <w:pPr>
        <w:spacing w:after="120" w:line="360" w:lineRule="auto"/>
        <w:ind w:left="567" w:right="616"/>
        <w:contextualSpacing/>
        <w:jc w:val="both"/>
        <w:rPr>
          <w:rFonts w:ascii="Palatino Linotype" w:eastAsia="MS Mincho" w:hAnsi="Palatino Linotype" w:cs="Arial"/>
          <w:bCs/>
          <w:i/>
          <w:color w:val="000000"/>
        </w:rPr>
      </w:pPr>
      <w:r w:rsidRPr="00C73C72">
        <w:rPr>
          <w:rFonts w:ascii="Palatino Linotype" w:eastAsia="MS Mincho" w:hAnsi="Palatino Linotype" w:cs="Arial"/>
          <w:bCs/>
          <w:i/>
          <w:color w:val="000000"/>
        </w:rPr>
        <w:t xml:space="preserve">II. </w:t>
      </w:r>
      <w:r w:rsidRPr="00C73C72">
        <w:rPr>
          <w:rFonts w:ascii="Palatino Linotype" w:eastAsia="MS Mincho" w:hAnsi="Palatino Linotype" w:cs="Arial"/>
          <w:i/>
          <w:color w:val="000000"/>
        </w:rPr>
        <w:t>Por Ley tenga el carácter de pública;</w:t>
      </w:r>
    </w:p>
    <w:p w14:paraId="14339DC1" w14:textId="77777777" w:rsidR="009638ED" w:rsidRPr="00C73C72" w:rsidRDefault="009638ED" w:rsidP="009638ED">
      <w:pPr>
        <w:spacing w:after="120" w:line="360" w:lineRule="auto"/>
        <w:ind w:left="567" w:right="616"/>
        <w:contextualSpacing/>
        <w:jc w:val="both"/>
        <w:rPr>
          <w:rFonts w:ascii="Palatino Linotype" w:eastAsia="MS Mincho" w:hAnsi="Palatino Linotype" w:cs="Arial"/>
          <w:i/>
          <w:color w:val="000000"/>
        </w:rPr>
      </w:pPr>
      <w:r w:rsidRPr="00C73C72">
        <w:rPr>
          <w:rFonts w:ascii="Palatino Linotype" w:eastAsia="MS Mincho" w:hAnsi="Palatino Linotype" w:cs="Arial"/>
          <w:bCs/>
          <w:i/>
          <w:color w:val="000000"/>
        </w:rPr>
        <w:t xml:space="preserve">III. </w:t>
      </w:r>
      <w:r w:rsidRPr="00C73C72">
        <w:rPr>
          <w:rFonts w:ascii="Palatino Linotype" w:eastAsia="MS Mincho" w:hAnsi="Palatino Linotype" w:cs="Arial"/>
          <w:i/>
          <w:color w:val="000000"/>
        </w:rPr>
        <w:t xml:space="preserve">Exista una orden judicial; </w:t>
      </w:r>
    </w:p>
    <w:p w14:paraId="1B37A8AB" w14:textId="77777777" w:rsidR="009638ED" w:rsidRPr="00C73C72" w:rsidRDefault="009638ED" w:rsidP="009638ED">
      <w:pPr>
        <w:spacing w:after="120" w:line="360" w:lineRule="auto"/>
        <w:ind w:left="567" w:right="616"/>
        <w:contextualSpacing/>
        <w:jc w:val="both"/>
        <w:rPr>
          <w:rFonts w:ascii="Palatino Linotype" w:eastAsia="MS Mincho" w:hAnsi="Palatino Linotype" w:cs="Arial"/>
          <w:i/>
          <w:color w:val="000000"/>
        </w:rPr>
      </w:pPr>
      <w:r w:rsidRPr="00C73C72">
        <w:rPr>
          <w:rFonts w:ascii="Palatino Linotype" w:eastAsia="MS Mincho" w:hAnsi="Palatino Linotype" w:cs="Arial"/>
          <w:bCs/>
          <w:i/>
          <w:color w:val="000000"/>
        </w:rPr>
        <w:t xml:space="preserve">IV. </w:t>
      </w:r>
      <w:r w:rsidRPr="00C73C72">
        <w:rPr>
          <w:rFonts w:ascii="Palatino Linotype" w:eastAsia="MS Mincho" w:hAnsi="Palatino Linotype" w:cs="Arial"/>
          <w:i/>
          <w:color w:val="000000"/>
        </w:rPr>
        <w:t xml:space="preserve">Por razones de seguridad pública, o para proteger los derechos de terceros, se requiera su publicación; o </w:t>
      </w:r>
    </w:p>
    <w:p w14:paraId="414E5A66" w14:textId="77777777" w:rsidR="009638ED" w:rsidRPr="00C73C72" w:rsidRDefault="009638ED" w:rsidP="009638ED">
      <w:pPr>
        <w:spacing w:after="120" w:line="360" w:lineRule="auto"/>
        <w:ind w:left="567" w:right="616"/>
        <w:contextualSpacing/>
        <w:jc w:val="both"/>
        <w:rPr>
          <w:rFonts w:ascii="Palatino Linotype" w:eastAsia="MS Mincho" w:hAnsi="Palatino Linotype" w:cs="Arial"/>
          <w:i/>
          <w:color w:val="000000"/>
        </w:rPr>
      </w:pPr>
      <w:r w:rsidRPr="00C73C72">
        <w:rPr>
          <w:rFonts w:ascii="Palatino Linotype" w:eastAsia="MS Mincho" w:hAnsi="Palatino Linotype" w:cs="Arial"/>
          <w:bCs/>
          <w:i/>
          <w:color w:val="000000"/>
        </w:rPr>
        <w:t xml:space="preserve">V. </w:t>
      </w:r>
      <w:r w:rsidRPr="00C73C72">
        <w:rPr>
          <w:rFonts w:ascii="Palatino Linotype" w:eastAsia="MS Mincho" w:hAnsi="Palatino Linotype" w:cs="Arial"/>
          <w:i/>
          <w:color w:val="000000"/>
        </w:rPr>
        <w:t xml:space="preserve">Cuando se transmita entre sujetos obligados y entre éstos y los sujetos de derecho internacional, en términos de los tratados y los acuerdos interinstitucionales, siempre y cuando la información se utilice para el ejercicio de facultades propias de los mismos. </w:t>
      </w:r>
    </w:p>
    <w:p w14:paraId="75EED052"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65BACEC0" w14:textId="77777777" w:rsidR="009638ED" w:rsidRPr="00C73C72" w:rsidRDefault="009638ED" w:rsidP="009638ED">
      <w:pPr>
        <w:numPr>
          <w:ilvl w:val="0"/>
          <w:numId w:val="2"/>
        </w:numPr>
        <w:tabs>
          <w:tab w:val="left" w:pos="142"/>
        </w:tabs>
        <w:spacing w:after="120" w:line="360" w:lineRule="auto"/>
        <w:ind w:left="0" w:right="49" w:firstLine="0"/>
        <w:contextualSpacing/>
        <w:jc w:val="both"/>
        <w:rPr>
          <w:rFonts w:ascii="Palatino Linotype" w:eastAsia="MS Mincho" w:hAnsi="Palatino Linotype" w:cs="Arial"/>
          <w:color w:val="000000"/>
        </w:rPr>
      </w:pPr>
      <w:r w:rsidRPr="00C73C72">
        <w:rPr>
          <w:rFonts w:ascii="Palatino Linotype" w:eastAsia="MS Mincho" w:hAnsi="Palatino Linotype" w:cs="Arial"/>
          <w:color w:val="000000"/>
        </w:rPr>
        <w:t xml:space="preserve">En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 </w:t>
      </w:r>
    </w:p>
    <w:p w14:paraId="4A9A8A6B" w14:textId="77777777" w:rsidR="009638ED" w:rsidRPr="00C73C72" w:rsidRDefault="009638ED" w:rsidP="009638ED">
      <w:pPr>
        <w:spacing w:after="120" w:line="360" w:lineRule="auto"/>
        <w:ind w:left="426" w:right="49"/>
        <w:contextualSpacing/>
        <w:jc w:val="both"/>
        <w:rPr>
          <w:rFonts w:ascii="Palatino Linotype" w:eastAsia="MS Mincho" w:hAnsi="Palatino Linotype" w:cs="Arial"/>
          <w:color w:val="000000"/>
        </w:rPr>
      </w:pPr>
    </w:p>
    <w:p w14:paraId="25BD0F94" w14:textId="77777777" w:rsidR="009638ED" w:rsidRPr="00C73C72" w:rsidRDefault="009638ED" w:rsidP="009638ED">
      <w:pPr>
        <w:numPr>
          <w:ilvl w:val="0"/>
          <w:numId w:val="2"/>
        </w:numPr>
        <w:spacing w:after="120" w:line="360" w:lineRule="auto"/>
        <w:ind w:left="0" w:right="49" w:firstLine="0"/>
        <w:jc w:val="both"/>
        <w:rPr>
          <w:rFonts w:ascii="Palatino Linotype" w:eastAsia="MS Mincho" w:hAnsi="Palatino Linotype" w:cs="Times New Roman"/>
        </w:rPr>
      </w:pPr>
      <w:r w:rsidRPr="00C73C72">
        <w:rPr>
          <w:rFonts w:ascii="Palatino Linotype" w:eastAsia="MS Mincho" w:hAnsi="Palatino Linotype" w:cs="Arial"/>
          <w:color w:val="000000"/>
        </w:rPr>
        <w:t xml:space="preserve">Pero si la información que se pretende clasificar como confidencial no se encuentra en los supuestos antes señalados y es posible, se deberá consultar al titular de los datos si permite o no el acceso. De no ser posible, la realización de la consulta, procede, fundando y motivando, la clasificación. </w:t>
      </w:r>
    </w:p>
    <w:p w14:paraId="610B5909" w14:textId="77777777" w:rsidR="009638ED" w:rsidRPr="00C73C72" w:rsidRDefault="009638ED" w:rsidP="009638ED">
      <w:pPr>
        <w:tabs>
          <w:tab w:val="left" w:pos="851"/>
        </w:tabs>
        <w:spacing w:before="240" w:after="240" w:line="360" w:lineRule="auto"/>
        <w:ind w:right="49"/>
        <w:contextualSpacing/>
        <w:jc w:val="both"/>
        <w:rPr>
          <w:rFonts w:ascii="Palatino Linotype" w:hAnsi="Palatino Linotype"/>
          <w:lang w:val="es-ES"/>
        </w:rPr>
      </w:pPr>
    </w:p>
    <w:p w14:paraId="0B6397EC" w14:textId="77777777" w:rsidR="009638ED" w:rsidRPr="00C73C72" w:rsidRDefault="009638ED" w:rsidP="009638ED">
      <w:pPr>
        <w:numPr>
          <w:ilvl w:val="0"/>
          <w:numId w:val="2"/>
        </w:numPr>
        <w:spacing w:before="240" w:after="240" w:line="360" w:lineRule="auto"/>
        <w:ind w:left="0" w:firstLine="0"/>
        <w:contextualSpacing/>
        <w:jc w:val="both"/>
        <w:rPr>
          <w:rFonts w:ascii="Palatino Linotype" w:hAnsi="Palatino Linotype" w:cs="Arial"/>
        </w:rPr>
      </w:pPr>
      <w:r w:rsidRPr="00C73C72">
        <w:rPr>
          <w:rFonts w:ascii="Palatino Linotype" w:hAnsi="Palatino Linotype"/>
          <w:color w:val="000000"/>
          <w:lang w:val="es-ES" w:eastAsia="es-MX"/>
        </w:rPr>
        <w:t xml:space="preserve">Por lo anteriormente expuesto y fundado, este </w:t>
      </w:r>
      <w:r w:rsidRPr="00C73C72">
        <w:rPr>
          <w:rFonts w:ascii="Palatino Linotype" w:hAnsi="Palatino Linotype"/>
          <w:b/>
          <w:bCs/>
          <w:color w:val="000000"/>
          <w:lang w:val="es-ES" w:eastAsia="es-MX"/>
        </w:rPr>
        <w:t>ÓRGANO GARANTE</w:t>
      </w:r>
      <w:r w:rsidRPr="00C73C72">
        <w:rPr>
          <w:rFonts w:ascii="Palatino Linotype" w:hAnsi="Palatino Linotype"/>
          <w:color w:val="000000"/>
          <w:lang w:val="es-ES" w:eastAsia="es-MX"/>
        </w:rPr>
        <w:t xml:space="preserve"> emite los siguientes:</w:t>
      </w:r>
    </w:p>
    <w:p w14:paraId="07081067" w14:textId="77777777" w:rsidR="00F64AB2" w:rsidRDefault="00F64AB2" w:rsidP="002667BE">
      <w:pPr>
        <w:spacing w:line="360" w:lineRule="auto"/>
        <w:rPr>
          <w:rFonts w:ascii="Cambria" w:eastAsia="MS Mincho" w:hAnsi="Cambria" w:cs="Times New Roman"/>
        </w:rPr>
      </w:pPr>
    </w:p>
    <w:p w14:paraId="17D2211D" w14:textId="77777777" w:rsidR="00C73C72" w:rsidRDefault="00C73C72" w:rsidP="002667BE">
      <w:pPr>
        <w:spacing w:line="360" w:lineRule="auto"/>
        <w:rPr>
          <w:rFonts w:ascii="Cambria" w:eastAsia="MS Mincho" w:hAnsi="Cambria" w:cs="Times New Roman"/>
        </w:rPr>
      </w:pPr>
    </w:p>
    <w:p w14:paraId="734D2209" w14:textId="77777777" w:rsidR="00C73C72" w:rsidRDefault="00C73C72" w:rsidP="002667BE">
      <w:pPr>
        <w:spacing w:line="360" w:lineRule="auto"/>
        <w:rPr>
          <w:rFonts w:ascii="Cambria" w:eastAsia="MS Mincho" w:hAnsi="Cambria" w:cs="Times New Roman"/>
        </w:rPr>
      </w:pPr>
    </w:p>
    <w:p w14:paraId="711F9E90" w14:textId="77777777" w:rsidR="00C73C72" w:rsidRDefault="00C73C72" w:rsidP="002667BE">
      <w:pPr>
        <w:spacing w:line="360" w:lineRule="auto"/>
        <w:rPr>
          <w:rFonts w:ascii="Cambria" w:eastAsia="MS Mincho" w:hAnsi="Cambria" w:cs="Times New Roman"/>
        </w:rPr>
      </w:pPr>
    </w:p>
    <w:p w14:paraId="6512FEB5" w14:textId="77777777" w:rsidR="00C73C72" w:rsidRDefault="00C73C72" w:rsidP="002667BE">
      <w:pPr>
        <w:spacing w:line="360" w:lineRule="auto"/>
        <w:rPr>
          <w:rFonts w:ascii="Cambria" w:eastAsia="MS Mincho" w:hAnsi="Cambria" w:cs="Times New Roman"/>
        </w:rPr>
      </w:pPr>
    </w:p>
    <w:p w14:paraId="24C26476" w14:textId="77777777" w:rsidR="00C73C72" w:rsidRDefault="00C73C72" w:rsidP="002667BE">
      <w:pPr>
        <w:spacing w:line="360" w:lineRule="auto"/>
        <w:rPr>
          <w:rFonts w:ascii="Cambria" w:eastAsia="MS Mincho" w:hAnsi="Cambria" w:cs="Times New Roman"/>
        </w:rPr>
      </w:pPr>
    </w:p>
    <w:p w14:paraId="5094BC43" w14:textId="77777777" w:rsidR="00C73C72" w:rsidRDefault="00C73C72" w:rsidP="002667BE">
      <w:pPr>
        <w:spacing w:line="360" w:lineRule="auto"/>
        <w:rPr>
          <w:rFonts w:ascii="Cambria" w:eastAsia="MS Mincho" w:hAnsi="Cambria" w:cs="Times New Roman"/>
        </w:rPr>
      </w:pPr>
    </w:p>
    <w:p w14:paraId="7507356C" w14:textId="77777777" w:rsidR="00C73C72" w:rsidRDefault="00C73C72" w:rsidP="002667BE">
      <w:pPr>
        <w:spacing w:line="360" w:lineRule="auto"/>
        <w:rPr>
          <w:rFonts w:ascii="Cambria" w:eastAsia="MS Mincho" w:hAnsi="Cambria" w:cs="Times New Roman"/>
        </w:rPr>
      </w:pPr>
    </w:p>
    <w:p w14:paraId="30995D55" w14:textId="77777777" w:rsidR="00C73C72" w:rsidRDefault="00C73C72" w:rsidP="002667BE">
      <w:pPr>
        <w:spacing w:line="360" w:lineRule="auto"/>
        <w:rPr>
          <w:rFonts w:ascii="Cambria" w:eastAsia="MS Mincho" w:hAnsi="Cambria" w:cs="Times New Roman"/>
        </w:rPr>
      </w:pPr>
    </w:p>
    <w:p w14:paraId="069E4B57" w14:textId="77777777" w:rsidR="00C73C72" w:rsidRPr="00C73C72" w:rsidRDefault="00C73C72" w:rsidP="002667BE">
      <w:pPr>
        <w:spacing w:line="360" w:lineRule="auto"/>
        <w:rPr>
          <w:rFonts w:ascii="Cambria" w:eastAsia="MS Mincho" w:hAnsi="Cambria" w:cs="Times New Roman"/>
        </w:rPr>
      </w:pPr>
    </w:p>
    <w:p w14:paraId="2979D1DC" w14:textId="625B26C3" w:rsidR="002A5BA4" w:rsidRPr="00C73C72" w:rsidRDefault="002A5BA4" w:rsidP="002667BE">
      <w:pPr>
        <w:keepNext/>
        <w:keepLines/>
        <w:spacing w:line="360" w:lineRule="auto"/>
        <w:jc w:val="center"/>
        <w:outlineLvl w:val="0"/>
        <w:rPr>
          <w:rFonts w:ascii="Palatino Linotype" w:eastAsia="Times New Roman" w:hAnsi="Palatino Linotype" w:cstheme="majorBidi"/>
          <w:b/>
          <w:bCs/>
        </w:rPr>
      </w:pPr>
      <w:bookmarkStart w:id="20" w:name="_Toc447699324"/>
      <w:bookmarkStart w:id="21" w:name="_Toc445745148"/>
      <w:bookmarkStart w:id="22" w:name="_Toc486525261"/>
      <w:bookmarkStart w:id="23" w:name="_Toc56741191"/>
      <w:r w:rsidRPr="00C73C72">
        <w:rPr>
          <w:rFonts w:ascii="Palatino Linotype" w:eastAsia="Times New Roman" w:hAnsi="Palatino Linotype" w:cstheme="majorBidi"/>
          <w:b/>
          <w:bCs/>
        </w:rPr>
        <w:lastRenderedPageBreak/>
        <w:t>R E S O L U T I V O S</w:t>
      </w:r>
      <w:bookmarkEnd w:id="20"/>
      <w:bookmarkEnd w:id="21"/>
      <w:bookmarkEnd w:id="22"/>
      <w:bookmarkEnd w:id="23"/>
    </w:p>
    <w:p w14:paraId="5C75725B" w14:textId="6C7ACFFB" w:rsidR="005309EE" w:rsidRPr="00C73C72" w:rsidRDefault="005309EE" w:rsidP="002667BE">
      <w:pPr>
        <w:spacing w:after="160" w:line="360" w:lineRule="auto"/>
        <w:jc w:val="both"/>
        <w:rPr>
          <w:rFonts w:ascii="Palatino Linotype" w:hAnsi="Palatino Linotype" w:cs="Arial"/>
          <w:b/>
          <w:bCs/>
          <w:lang w:val="es-MX"/>
        </w:rPr>
      </w:pPr>
      <w:bookmarkStart w:id="24" w:name="_Toc477277072"/>
      <w:bookmarkStart w:id="25" w:name="_Toc477279135"/>
      <w:bookmarkStart w:id="26" w:name="_Toc477279489"/>
      <w:bookmarkStart w:id="27" w:name="_Toc477283989"/>
      <w:bookmarkStart w:id="28" w:name="_Toc477284979"/>
      <w:bookmarkStart w:id="29" w:name="_Toc480361572"/>
      <w:bookmarkStart w:id="30" w:name="_Toc480483989"/>
      <w:bookmarkStart w:id="31" w:name="_Toc480484730"/>
      <w:bookmarkStart w:id="32" w:name="_Toc482099763"/>
      <w:bookmarkStart w:id="33" w:name="_Toc482178654"/>
      <w:bookmarkStart w:id="34" w:name="_Toc482178747"/>
      <w:bookmarkStart w:id="35" w:name="_Toc485890649"/>
      <w:r w:rsidRPr="00C73C72">
        <w:rPr>
          <w:rFonts w:ascii="Palatino Linotype" w:eastAsia="MS Gothic" w:hAnsi="Palatino Linotype" w:cs="Times New Roman"/>
          <w:b/>
          <w:color w:val="000000"/>
          <w:lang w:val="es-MX" w:eastAsia="en-US"/>
        </w:rPr>
        <w:t>PRIMERO.</w:t>
      </w:r>
      <w:bookmarkEnd w:id="24"/>
      <w:bookmarkEnd w:id="25"/>
      <w:bookmarkEnd w:id="26"/>
      <w:bookmarkEnd w:id="27"/>
      <w:bookmarkEnd w:id="28"/>
      <w:bookmarkEnd w:id="29"/>
      <w:bookmarkEnd w:id="30"/>
      <w:bookmarkEnd w:id="31"/>
      <w:bookmarkEnd w:id="32"/>
      <w:bookmarkEnd w:id="33"/>
      <w:bookmarkEnd w:id="34"/>
      <w:bookmarkEnd w:id="35"/>
      <w:r w:rsidRPr="00C73C72">
        <w:rPr>
          <w:rFonts w:ascii="Palatino Linotype" w:eastAsia="MS Gothic" w:hAnsi="Palatino Linotype" w:cs="Times New Roman"/>
          <w:b/>
          <w:color w:val="000000"/>
          <w:lang w:val="es-MX" w:eastAsia="en-US"/>
        </w:rPr>
        <w:t xml:space="preserve"> </w:t>
      </w:r>
      <w:r w:rsidR="002F26C1" w:rsidRPr="00C73C72">
        <w:rPr>
          <w:rFonts w:ascii="Palatino Linotype" w:eastAsia="Times New Roman" w:hAnsi="Palatino Linotype" w:cs="Arial"/>
        </w:rPr>
        <w:t xml:space="preserve">Resultan </w:t>
      </w:r>
      <w:r w:rsidRPr="00C73C72">
        <w:rPr>
          <w:rFonts w:ascii="Palatino Linotype" w:eastAsia="Times New Roman" w:hAnsi="Palatino Linotype" w:cs="Arial"/>
        </w:rPr>
        <w:t>parcialmente fundadas las</w:t>
      </w:r>
      <w:r w:rsidRPr="00C73C72">
        <w:rPr>
          <w:rFonts w:ascii="Palatino Linotype" w:eastAsia="Times New Roman" w:hAnsi="Palatino Linotype" w:cs="Arial"/>
          <w:b/>
        </w:rPr>
        <w:t xml:space="preserve"> </w:t>
      </w:r>
      <w:r w:rsidRPr="00C73C72">
        <w:rPr>
          <w:rFonts w:ascii="Palatino Linotype" w:eastAsia="Times New Roman" w:hAnsi="Palatino Linotype" w:cs="Arial"/>
          <w:lang w:val="es-ES"/>
        </w:rPr>
        <w:t xml:space="preserve">razones o motivos de inconformidad hechos valer </w:t>
      </w:r>
      <w:r w:rsidRPr="00C73C72">
        <w:rPr>
          <w:rFonts w:ascii="Palatino Linotype" w:eastAsia="Calibri" w:hAnsi="Palatino Linotype" w:cs="Arial"/>
          <w:lang w:val="es-ES"/>
        </w:rPr>
        <w:t>en el recurso de revisión</w:t>
      </w:r>
      <w:r w:rsidRPr="00C73C72">
        <w:rPr>
          <w:rFonts w:ascii="Palatino Linotype" w:hAnsi="Palatino Linotype" w:cs="Arial"/>
          <w:b/>
          <w:bCs/>
        </w:rPr>
        <w:t xml:space="preserve"> </w:t>
      </w:r>
      <w:r w:rsidR="009F6C67" w:rsidRPr="00C73C72">
        <w:rPr>
          <w:rFonts w:ascii="Palatino Linotype" w:hAnsi="Palatino Linotype" w:cs="Arial"/>
          <w:b/>
          <w:bCs/>
          <w:lang w:val="es-MX"/>
        </w:rPr>
        <w:t>03813</w:t>
      </w:r>
      <w:r w:rsidR="004E228A" w:rsidRPr="00C73C72">
        <w:rPr>
          <w:rFonts w:ascii="Palatino Linotype" w:hAnsi="Palatino Linotype" w:cs="Arial"/>
          <w:b/>
          <w:bCs/>
          <w:lang w:val="es-MX"/>
        </w:rPr>
        <w:t>/</w:t>
      </w:r>
      <w:r w:rsidRPr="00C73C72">
        <w:rPr>
          <w:rFonts w:ascii="Palatino Linotype" w:hAnsi="Palatino Linotype" w:cs="Arial"/>
          <w:b/>
          <w:bCs/>
          <w:lang w:val="es-MX"/>
        </w:rPr>
        <w:t>INFOEM/IP/RR/2020</w:t>
      </w:r>
      <w:r w:rsidRPr="00C73C72">
        <w:rPr>
          <w:rFonts w:ascii="Palatino Linotype" w:hAnsi="Palatino Linotype" w:cs="Arial"/>
          <w:b/>
          <w:bCs/>
        </w:rPr>
        <w:t xml:space="preserve"> </w:t>
      </w:r>
      <w:r w:rsidRPr="00C73C72">
        <w:rPr>
          <w:rFonts w:ascii="Palatino Linotype" w:hAnsi="Palatino Linotype" w:cs="Arial"/>
          <w:bCs/>
        </w:rPr>
        <w:t xml:space="preserve">en términos de los </w:t>
      </w:r>
      <w:r w:rsidRPr="00C73C72">
        <w:rPr>
          <w:rFonts w:ascii="Palatino Linotype" w:hAnsi="Palatino Linotype" w:cs="Arial"/>
          <w:b/>
          <w:bCs/>
        </w:rPr>
        <w:t>Considerandos</w:t>
      </w:r>
      <w:r w:rsidRPr="00C73C72">
        <w:rPr>
          <w:rFonts w:ascii="Palatino Linotype" w:hAnsi="Palatino Linotype" w:cs="Arial"/>
          <w:bCs/>
        </w:rPr>
        <w:t xml:space="preserve"> </w:t>
      </w:r>
      <w:r w:rsidRPr="00C73C72">
        <w:rPr>
          <w:rFonts w:ascii="Palatino Linotype" w:hAnsi="Palatino Linotype" w:cs="Arial"/>
          <w:b/>
          <w:bCs/>
        </w:rPr>
        <w:t xml:space="preserve">CUARTO y QUINTO </w:t>
      </w:r>
      <w:r w:rsidRPr="00C73C72">
        <w:rPr>
          <w:rFonts w:ascii="Palatino Linotype" w:hAnsi="Palatino Linotype" w:cs="Arial"/>
          <w:bCs/>
        </w:rPr>
        <w:t>de la presente resolución.</w:t>
      </w:r>
    </w:p>
    <w:p w14:paraId="440D1336" w14:textId="311EAFFC" w:rsidR="009476CD" w:rsidRPr="00C73C72" w:rsidRDefault="005309EE" w:rsidP="009638ED">
      <w:pPr>
        <w:spacing w:line="360" w:lineRule="auto"/>
        <w:contextualSpacing/>
        <w:jc w:val="both"/>
        <w:rPr>
          <w:rFonts w:ascii="Palatino Linotype" w:eastAsia="Times New Roman" w:hAnsi="Palatino Linotype" w:cs="Arial"/>
          <w:color w:val="000000"/>
          <w:lang w:val="es-ES"/>
        </w:rPr>
      </w:pPr>
      <w:r w:rsidRPr="00C73C72">
        <w:rPr>
          <w:rFonts w:ascii="Palatino Linotype" w:eastAsia="MS Mincho" w:hAnsi="Palatino Linotype" w:cs="Times New Roman"/>
          <w:b/>
          <w:color w:val="000000"/>
        </w:rPr>
        <w:t>SEGUNDO.</w:t>
      </w:r>
      <w:r w:rsidRPr="00C73C72">
        <w:rPr>
          <w:rFonts w:ascii="Palatino Linotype" w:eastAsia="MS Gothic" w:hAnsi="Palatino Linotype" w:cs="Times New Roman"/>
          <w:b/>
          <w:color w:val="000000"/>
          <w:lang w:val="es-MX" w:eastAsia="en-US"/>
        </w:rPr>
        <w:t xml:space="preserve"> </w:t>
      </w:r>
      <w:r w:rsidRPr="00C73C72">
        <w:rPr>
          <w:rFonts w:ascii="Palatino Linotype" w:eastAsia="MS Gothic" w:hAnsi="Palatino Linotype" w:cs="Times New Roman"/>
          <w:color w:val="000000"/>
          <w:lang w:val="es-MX" w:eastAsia="en-US"/>
        </w:rPr>
        <w:t>Se</w:t>
      </w:r>
      <w:r w:rsidR="001019DC" w:rsidRPr="00C73C72">
        <w:rPr>
          <w:rFonts w:ascii="Palatino Linotype" w:eastAsia="MS Gothic" w:hAnsi="Palatino Linotype" w:cs="Times New Roman"/>
          <w:b/>
          <w:color w:val="000000"/>
          <w:lang w:val="es-MX" w:eastAsia="en-US"/>
        </w:rPr>
        <w:t xml:space="preserve"> MODIFICA</w:t>
      </w:r>
      <w:r w:rsidRPr="00C73C72">
        <w:rPr>
          <w:rFonts w:ascii="Palatino Linotype" w:eastAsia="MS Gothic" w:hAnsi="Palatino Linotype" w:cs="Times New Roman"/>
          <w:b/>
          <w:color w:val="000000"/>
          <w:lang w:val="es-MX" w:eastAsia="en-US"/>
        </w:rPr>
        <w:t xml:space="preserve"> </w:t>
      </w:r>
      <w:r w:rsidRPr="00C73C72">
        <w:rPr>
          <w:rFonts w:ascii="Palatino Linotype" w:eastAsia="MS Gothic" w:hAnsi="Palatino Linotype" w:cs="Times New Roman"/>
          <w:color w:val="000000"/>
          <w:lang w:val="es-MX" w:eastAsia="en-US"/>
        </w:rPr>
        <w:t>la respuesta emitida</w:t>
      </w:r>
      <w:r w:rsidRPr="00C73C72">
        <w:rPr>
          <w:rFonts w:ascii="Palatino Linotype" w:eastAsia="Times New Roman" w:hAnsi="Palatino Linotype" w:cs="Arial"/>
          <w:color w:val="000000"/>
          <w:lang w:val="es-ES"/>
        </w:rPr>
        <w:t xml:space="preserve"> por</w:t>
      </w:r>
      <w:r w:rsidR="001019DC" w:rsidRPr="00C73C72">
        <w:rPr>
          <w:rFonts w:ascii="Palatino Linotype" w:eastAsia="Times New Roman" w:hAnsi="Palatino Linotype" w:cs="Arial"/>
          <w:color w:val="000000"/>
          <w:lang w:val="es-ES"/>
        </w:rPr>
        <w:t xml:space="preserve"> el</w:t>
      </w:r>
      <w:r w:rsidR="009F6C67" w:rsidRPr="00C73C72">
        <w:rPr>
          <w:rFonts w:ascii="Palatino Linotype" w:hAnsi="Palatino Linotype"/>
          <w:b/>
          <w:bCs/>
          <w:sz w:val="22"/>
          <w:szCs w:val="22"/>
        </w:rPr>
        <w:t xml:space="preserve"> </w:t>
      </w:r>
      <w:r w:rsidR="009F6C67" w:rsidRPr="00C73C72">
        <w:rPr>
          <w:rFonts w:ascii="Palatino Linotype" w:eastAsia="Times New Roman" w:hAnsi="Palatino Linotype" w:cs="Arial"/>
          <w:b/>
          <w:bCs/>
          <w:color w:val="000000"/>
        </w:rPr>
        <w:t>Sistema Municipal Para el Desarrollo Integral de la Familia de Nezahualcóyotl</w:t>
      </w:r>
      <w:r w:rsidR="001019DC" w:rsidRPr="00C73C72">
        <w:rPr>
          <w:rFonts w:ascii="Palatino Linotype" w:eastAsia="Times New Roman" w:hAnsi="Palatino Linotype" w:cs="Arial"/>
          <w:color w:val="000000"/>
          <w:lang w:val="es-ES"/>
        </w:rPr>
        <w:t xml:space="preserve"> </w:t>
      </w:r>
      <w:r w:rsidRPr="00C73C72">
        <w:rPr>
          <w:rFonts w:ascii="Palatino Linotype" w:eastAsia="Times New Roman" w:hAnsi="Palatino Linotype" w:cs="Arial"/>
          <w:color w:val="000000"/>
        </w:rPr>
        <w:t xml:space="preserve">y se </w:t>
      </w:r>
      <w:r w:rsidRPr="00C73C72">
        <w:rPr>
          <w:rFonts w:ascii="Palatino Linotype" w:eastAsia="Times New Roman" w:hAnsi="Palatino Linotype" w:cs="Arial"/>
          <w:b/>
          <w:color w:val="000000"/>
        </w:rPr>
        <w:t>ORDENA</w:t>
      </w:r>
      <w:r w:rsidRPr="00C73C72">
        <w:rPr>
          <w:rFonts w:ascii="Palatino Linotype" w:eastAsia="Times New Roman" w:hAnsi="Palatino Linotype" w:cs="Arial"/>
          <w:color w:val="000000"/>
        </w:rPr>
        <w:t xml:space="preserve"> entregar </w:t>
      </w:r>
      <w:r w:rsidRPr="00C73C72">
        <w:rPr>
          <w:rFonts w:ascii="Palatino Linotype" w:eastAsia="Times New Roman" w:hAnsi="Palatino Linotype" w:cs="Arial"/>
          <w:color w:val="000000"/>
          <w:lang w:val="es-ES"/>
        </w:rPr>
        <w:t xml:space="preserve">vía Sistema de Acceso a la Información Mexiquense </w:t>
      </w:r>
      <w:r w:rsidRPr="00C73C72">
        <w:rPr>
          <w:rFonts w:ascii="Palatino Linotype" w:eastAsia="Times New Roman" w:hAnsi="Palatino Linotype" w:cs="Arial"/>
          <w:b/>
          <w:color w:val="000000"/>
          <w:lang w:val="es-ES"/>
        </w:rPr>
        <w:t>(SAIMEX)</w:t>
      </w:r>
      <w:r w:rsidRPr="00C73C72">
        <w:rPr>
          <w:rFonts w:ascii="Palatino Linotype" w:eastAsia="Times New Roman" w:hAnsi="Palatino Linotype" w:cs="Arial"/>
          <w:color w:val="000000"/>
          <w:lang w:val="es-ES"/>
        </w:rPr>
        <w:t>, en versión pública</w:t>
      </w:r>
      <w:r w:rsidR="002F26C1" w:rsidRPr="00C73C72">
        <w:rPr>
          <w:rFonts w:ascii="Palatino Linotype" w:eastAsia="Times New Roman" w:hAnsi="Palatino Linotype" w:cs="Arial"/>
          <w:color w:val="000000"/>
          <w:lang w:val="es-ES"/>
        </w:rPr>
        <w:t xml:space="preserve"> de ser procedente</w:t>
      </w:r>
      <w:r w:rsidRPr="00C73C72">
        <w:rPr>
          <w:rFonts w:ascii="Palatino Linotype" w:eastAsia="Times New Roman" w:hAnsi="Palatino Linotype" w:cs="Arial"/>
          <w:color w:val="000000"/>
          <w:lang w:val="es-ES"/>
        </w:rPr>
        <w:t>, la</w:t>
      </w:r>
      <w:r w:rsidR="00967DDF" w:rsidRPr="00C73C72">
        <w:rPr>
          <w:rFonts w:ascii="Palatino Linotype" w:eastAsia="Times New Roman" w:hAnsi="Palatino Linotype" w:cs="Arial"/>
          <w:color w:val="000000"/>
          <w:lang w:val="es-ES"/>
        </w:rPr>
        <w:t xml:space="preserve"> documentación donde conste la</w:t>
      </w:r>
      <w:r w:rsidRPr="00C73C72">
        <w:rPr>
          <w:rFonts w:ascii="Palatino Linotype" w:eastAsia="Times New Roman" w:hAnsi="Palatino Linotype" w:cs="Arial"/>
          <w:color w:val="000000"/>
          <w:lang w:val="es-ES"/>
        </w:rPr>
        <w:t xml:space="preserve"> siguiente</w:t>
      </w:r>
      <w:r w:rsidR="00967DDF" w:rsidRPr="00C73C72">
        <w:rPr>
          <w:rFonts w:ascii="Palatino Linotype" w:eastAsia="Times New Roman" w:hAnsi="Palatino Linotype" w:cs="Arial"/>
          <w:color w:val="000000"/>
          <w:lang w:val="es-ES"/>
        </w:rPr>
        <w:t xml:space="preserve"> información</w:t>
      </w:r>
      <w:r w:rsidRPr="00C73C72">
        <w:rPr>
          <w:rFonts w:ascii="Palatino Linotype" w:eastAsia="Times New Roman" w:hAnsi="Palatino Linotype" w:cs="Arial"/>
          <w:color w:val="000000"/>
          <w:lang w:val="es-ES"/>
        </w:rPr>
        <w:t>:</w:t>
      </w:r>
    </w:p>
    <w:p w14:paraId="1DE3858F" w14:textId="77777777" w:rsidR="009638ED" w:rsidRPr="00C73C72" w:rsidRDefault="009638ED" w:rsidP="009638ED">
      <w:pPr>
        <w:spacing w:line="360" w:lineRule="auto"/>
        <w:contextualSpacing/>
        <w:jc w:val="both"/>
        <w:rPr>
          <w:rFonts w:ascii="Palatino Linotype" w:eastAsia="Times New Roman" w:hAnsi="Palatino Linotype" w:cs="Arial"/>
          <w:color w:val="000000"/>
          <w:lang w:val="es-ES"/>
        </w:rPr>
      </w:pPr>
    </w:p>
    <w:p w14:paraId="0A8B4E7D" w14:textId="77777777" w:rsidR="00601C4C" w:rsidRPr="00C73C72" w:rsidRDefault="008131BD" w:rsidP="00601C4C">
      <w:pPr>
        <w:numPr>
          <w:ilvl w:val="0"/>
          <w:numId w:val="8"/>
        </w:numPr>
        <w:tabs>
          <w:tab w:val="left" w:pos="709"/>
          <w:tab w:val="left" w:pos="993"/>
        </w:tabs>
        <w:spacing w:line="360" w:lineRule="auto"/>
        <w:ind w:left="567" w:right="567" w:firstLine="0"/>
        <w:jc w:val="both"/>
        <w:rPr>
          <w:rFonts w:ascii="Palatino Linotype" w:eastAsia="Times New Roman" w:hAnsi="Palatino Linotype" w:cs="Arial"/>
          <w:b/>
          <w:lang w:val="es-ES"/>
        </w:rPr>
      </w:pPr>
      <w:r w:rsidRPr="00C73C72">
        <w:rPr>
          <w:rFonts w:ascii="Palatino Linotype" w:eastAsia="Times New Roman" w:hAnsi="Palatino Linotype" w:cs="Arial"/>
          <w:b/>
          <w:lang w:val="es-ES"/>
        </w:rPr>
        <w:t xml:space="preserve">El </w:t>
      </w:r>
      <w:r w:rsidR="009F6C67" w:rsidRPr="00C73C72">
        <w:rPr>
          <w:rFonts w:ascii="Palatino Linotype" w:eastAsia="Times New Roman" w:hAnsi="Palatino Linotype" w:cs="Arial"/>
          <w:b/>
          <w:lang w:val="es-ES"/>
        </w:rPr>
        <w:t xml:space="preserve">Acuerdo </w:t>
      </w:r>
      <w:r w:rsidR="009F6C67" w:rsidRPr="00C73C72">
        <w:rPr>
          <w:rFonts w:ascii="Palatino Linotype" w:hAnsi="Palatino Linotype"/>
          <w:b/>
          <w:lang w:eastAsia="en-US"/>
        </w:rPr>
        <w:t xml:space="preserve">que emita el Comité de Transparencia en el que confirme la declaración de incompetencia del SUJETO OBLIGADO respecto de la información  consistente en el monto invertido en cada desayuno escolar.  </w:t>
      </w:r>
    </w:p>
    <w:p w14:paraId="72290708" w14:textId="77777777" w:rsidR="00601C4C" w:rsidRPr="00C73C72" w:rsidRDefault="00601C4C" w:rsidP="00601C4C">
      <w:pPr>
        <w:tabs>
          <w:tab w:val="left" w:pos="709"/>
          <w:tab w:val="left" w:pos="993"/>
        </w:tabs>
        <w:spacing w:line="360" w:lineRule="auto"/>
        <w:ind w:left="567" w:right="567"/>
        <w:jc w:val="both"/>
        <w:rPr>
          <w:rFonts w:ascii="Palatino Linotype" w:eastAsia="Times New Roman" w:hAnsi="Palatino Linotype" w:cs="Arial"/>
          <w:b/>
          <w:lang w:val="es-ES"/>
        </w:rPr>
      </w:pPr>
    </w:p>
    <w:p w14:paraId="03B266AB" w14:textId="30EF9FC2" w:rsidR="00156161" w:rsidRPr="00C73C72" w:rsidRDefault="008131BD" w:rsidP="0084309D">
      <w:pPr>
        <w:numPr>
          <w:ilvl w:val="0"/>
          <w:numId w:val="8"/>
        </w:numPr>
        <w:tabs>
          <w:tab w:val="left" w:pos="709"/>
          <w:tab w:val="left" w:pos="993"/>
        </w:tabs>
        <w:spacing w:line="360" w:lineRule="auto"/>
        <w:ind w:left="567" w:right="567" w:firstLine="0"/>
        <w:jc w:val="both"/>
        <w:rPr>
          <w:rFonts w:ascii="Palatino Linotype" w:hAnsi="Palatino Linotype"/>
          <w:b/>
          <w:bCs/>
        </w:rPr>
      </w:pPr>
      <w:r w:rsidRPr="00C73C72">
        <w:rPr>
          <w:rFonts w:ascii="Palatino Linotype" w:hAnsi="Palatino Linotype"/>
          <w:b/>
          <w:bCs/>
        </w:rPr>
        <w:t xml:space="preserve">El Acuerdo del Comité de Transparencia que clasifique como información confidencial los nombres de las personas </w:t>
      </w:r>
      <w:r w:rsidR="00156161" w:rsidRPr="00C73C72">
        <w:rPr>
          <w:rFonts w:ascii="Palatino Linotype" w:hAnsi="Palatino Linotype"/>
          <w:b/>
          <w:bCs/>
        </w:rPr>
        <w:t>beneficiadas por los programas de desayunos escolares de los años 2019 y 2020;</w:t>
      </w:r>
      <w:r w:rsidRPr="00C73C72">
        <w:rPr>
          <w:rFonts w:ascii="Palatino Linotype" w:hAnsi="Palatino Linotype"/>
          <w:b/>
          <w:bCs/>
        </w:rPr>
        <w:t xml:space="preserve"> el Acuerdo deberá precisar el número de</w:t>
      </w:r>
      <w:r w:rsidR="00156161" w:rsidRPr="00C73C72">
        <w:rPr>
          <w:rFonts w:ascii="Palatino Linotype" w:hAnsi="Palatino Linotype"/>
          <w:b/>
          <w:bCs/>
        </w:rPr>
        <w:t xml:space="preserve"> beneficiados</w:t>
      </w:r>
      <w:r w:rsidR="0084309D" w:rsidRPr="00C73C72">
        <w:rPr>
          <w:rFonts w:ascii="Palatino Linotype" w:hAnsi="Palatino Linotype"/>
          <w:b/>
          <w:bCs/>
        </w:rPr>
        <w:t xml:space="preserve"> en el año dos mil diecinueve  y del primero (01) de enero al veintiuno</w:t>
      </w:r>
      <w:r w:rsidR="00396ABE" w:rsidRPr="00C73C72">
        <w:rPr>
          <w:rFonts w:ascii="Palatino Linotype" w:hAnsi="Palatino Linotype"/>
          <w:b/>
          <w:bCs/>
        </w:rPr>
        <w:t xml:space="preserve"> (21)</w:t>
      </w:r>
      <w:r w:rsidR="0084309D" w:rsidRPr="00C73C72">
        <w:rPr>
          <w:rFonts w:ascii="Palatino Linotype" w:hAnsi="Palatino Linotype"/>
          <w:b/>
          <w:bCs/>
        </w:rPr>
        <w:t xml:space="preserve"> de agosto del año dos mil veinte.  </w:t>
      </w:r>
    </w:p>
    <w:p w14:paraId="43787172" w14:textId="77777777" w:rsidR="0084309D" w:rsidRPr="00C73C72" w:rsidRDefault="0084309D" w:rsidP="0084309D">
      <w:pPr>
        <w:tabs>
          <w:tab w:val="left" w:pos="709"/>
          <w:tab w:val="left" w:pos="993"/>
        </w:tabs>
        <w:spacing w:line="360" w:lineRule="auto"/>
        <w:ind w:right="567"/>
        <w:jc w:val="both"/>
        <w:rPr>
          <w:rFonts w:ascii="Palatino Linotype" w:hAnsi="Palatino Linotype"/>
          <w:b/>
          <w:bCs/>
        </w:rPr>
      </w:pPr>
    </w:p>
    <w:p w14:paraId="648F9A66" w14:textId="50F335E9" w:rsidR="00156161" w:rsidRPr="00C73C72" w:rsidRDefault="00156161" w:rsidP="00156161">
      <w:pPr>
        <w:pStyle w:val="Prrafodelista"/>
        <w:numPr>
          <w:ilvl w:val="0"/>
          <w:numId w:val="8"/>
        </w:numPr>
        <w:tabs>
          <w:tab w:val="left" w:pos="709"/>
          <w:tab w:val="left" w:pos="993"/>
        </w:tabs>
        <w:spacing w:after="160" w:line="360" w:lineRule="auto"/>
        <w:ind w:left="567" w:right="567" w:firstLine="0"/>
        <w:jc w:val="both"/>
        <w:rPr>
          <w:rFonts w:ascii="Palatino Linotype" w:eastAsia="MS Mincho" w:hAnsi="Palatino Linotype" w:cs="Arial"/>
          <w:b/>
          <w:lang w:val="es-ES"/>
        </w:rPr>
      </w:pPr>
      <w:r w:rsidRPr="00C73C72">
        <w:rPr>
          <w:rFonts w:ascii="Palatino Linotype" w:eastAsia="MS Mincho" w:hAnsi="Palatino Linotype" w:cs="Arial"/>
          <w:b/>
          <w:bCs/>
          <w:iCs/>
          <w:lang w:val="es-ES"/>
        </w:rPr>
        <w:t xml:space="preserve">Expedientes de </w:t>
      </w:r>
      <w:r w:rsidRPr="00C73C72">
        <w:rPr>
          <w:rFonts w:ascii="Palatino Linotype" w:eastAsia="MS Mincho" w:hAnsi="Palatino Linotype" w:cs="Arial"/>
          <w:b/>
          <w:lang w:val="es-ES"/>
        </w:rPr>
        <w:t>licitación pública, invitación restringida o adjudicación directa suscritos con motivo d</w:t>
      </w:r>
      <w:r w:rsidR="00B56DA4" w:rsidRPr="00C73C72">
        <w:rPr>
          <w:rFonts w:ascii="Palatino Linotype" w:eastAsia="MS Mincho" w:hAnsi="Palatino Linotype" w:cs="Arial"/>
          <w:b/>
          <w:lang w:val="es-ES"/>
        </w:rPr>
        <w:t>e la adquisición o contratación</w:t>
      </w:r>
      <w:r w:rsidRPr="00C73C72">
        <w:rPr>
          <w:rFonts w:ascii="Palatino Linotype" w:eastAsia="MS Mincho" w:hAnsi="Palatino Linotype" w:cs="Arial"/>
          <w:b/>
          <w:lang w:val="es-ES"/>
        </w:rPr>
        <w:t xml:space="preserve"> de bienes o servicios</w:t>
      </w:r>
      <w:r w:rsidR="00D07B9C" w:rsidRPr="00C73C72">
        <w:rPr>
          <w:rFonts w:ascii="Palatino Linotype" w:eastAsia="MS Mincho" w:hAnsi="Palatino Linotype" w:cs="Arial"/>
          <w:b/>
          <w:lang w:val="es-ES"/>
        </w:rPr>
        <w:t xml:space="preserve"> para implementar o ejecutar </w:t>
      </w:r>
      <w:r w:rsidRPr="00C73C72">
        <w:rPr>
          <w:rFonts w:ascii="Palatino Linotype" w:eastAsia="MS Mincho" w:hAnsi="Palatino Linotype" w:cs="Arial"/>
          <w:b/>
          <w:lang w:val="es-ES"/>
        </w:rPr>
        <w:t xml:space="preserve">los </w:t>
      </w:r>
      <w:r w:rsidRPr="00C73C72">
        <w:rPr>
          <w:rFonts w:ascii="Palatino Linotype" w:eastAsia="MS Mincho" w:hAnsi="Palatino Linotype" w:cs="Arial"/>
          <w:b/>
          <w:lang w:val="es-ES"/>
        </w:rPr>
        <w:lastRenderedPageBreak/>
        <w:t xml:space="preserve">programas de desayunos escolares del primero (01) de enero de dos mil </w:t>
      </w:r>
      <w:r w:rsidR="0084309D" w:rsidRPr="00C73C72">
        <w:rPr>
          <w:rFonts w:ascii="Palatino Linotype" w:eastAsia="MS Mincho" w:hAnsi="Palatino Linotype" w:cs="Arial"/>
          <w:b/>
          <w:lang w:val="es-ES"/>
        </w:rPr>
        <w:t xml:space="preserve">diecisiete </w:t>
      </w:r>
      <w:r w:rsidR="00E718D8" w:rsidRPr="00C73C72">
        <w:rPr>
          <w:rFonts w:ascii="Palatino Linotype" w:eastAsia="MS Mincho" w:hAnsi="Palatino Linotype" w:cs="Arial"/>
          <w:b/>
          <w:lang w:val="es-ES"/>
        </w:rPr>
        <w:t xml:space="preserve">al </w:t>
      </w:r>
      <w:r w:rsidRPr="00C73C72">
        <w:rPr>
          <w:rFonts w:ascii="Palatino Linotype" w:eastAsia="MS Mincho" w:hAnsi="Palatino Linotype" w:cs="Arial"/>
          <w:b/>
          <w:lang w:val="es-ES"/>
        </w:rPr>
        <w:t>veintiuno (21) de agosto de dos mil veinte.</w:t>
      </w:r>
    </w:p>
    <w:p w14:paraId="052F7577" w14:textId="77777777" w:rsidR="00156161" w:rsidRPr="00C73C72" w:rsidRDefault="00156161" w:rsidP="00156161">
      <w:pPr>
        <w:pStyle w:val="Prrafodelista"/>
        <w:rPr>
          <w:rFonts w:ascii="Palatino Linotype" w:eastAsia="MS Mincho" w:hAnsi="Palatino Linotype" w:cs="Arial"/>
          <w:color w:val="000000"/>
          <w:lang w:val="es-MX"/>
        </w:rPr>
      </w:pPr>
    </w:p>
    <w:p w14:paraId="52B56A84" w14:textId="730EC029" w:rsidR="00E9120F" w:rsidRPr="00C73C72" w:rsidRDefault="0084309D" w:rsidP="00870F1B">
      <w:pPr>
        <w:pStyle w:val="Prrafodelista"/>
        <w:numPr>
          <w:ilvl w:val="0"/>
          <w:numId w:val="8"/>
        </w:numPr>
        <w:tabs>
          <w:tab w:val="left" w:pos="709"/>
          <w:tab w:val="left" w:pos="993"/>
        </w:tabs>
        <w:spacing w:after="160" w:line="360" w:lineRule="auto"/>
        <w:ind w:left="567" w:right="567" w:firstLine="0"/>
        <w:jc w:val="both"/>
        <w:rPr>
          <w:rFonts w:ascii="Palatino Linotype" w:eastAsia="MS Mincho" w:hAnsi="Palatino Linotype" w:cs="Arial"/>
          <w:b/>
          <w:lang w:val="es-ES"/>
        </w:rPr>
      </w:pPr>
      <w:r w:rsidRPr="00C73C72">
        <w:rPr>
          <w:rFonts w:ascii="Palatino Linotype" w:eastAsia="MS Mincho" w:hAnsi="Palatino Linotype" w:cs="Arial"/>
          <w:b/>
          <w:color w:val="000000"/>
          <w:lang w:val="es-MX"/>
        </w:rPr>
        <w:t>Documentos suscritos</w:t>
      </w:r>
      <w:r w:rsidR="00156161" w:rsidRPr="00C73C72">
        <w:rPr>
          <w:rFonts w:ascii="Palatino Linotype" w:eastAsia="MS Mincho" w:hAnsi="Palatino Linotype" w:cs="Arial"/>
          <w:b/>
          <w:color w:val="000000"/>
          <w:lang w:val="es-MX"/>
        </w:rPr>
        <w:t xml:space="preserve"> por la servidora pública referida la solicitud de información de los años 2017, 2018 y 2019. </w:t>
      </w:r>
    </w:p>
    <w:p w14:paraId="452C2B14" w14:textId="70D74552" w:rsidR="00601C4C" w:rsidRPr="00C73C72" w:rsidRDefault="00601C4C" w:rsidP="00B63A1C">
      <w:pPr>
        <w:rPr>
          <w:rFonts w:ascii="Palatino Linotype" w:eastAsia="MS Mincho" w:hAnsi="Palatino Linotype" w:cs="Arial"/>
          <w:b/>
          <w:lang w:val="es-ES"/>
        </w:rPr>
      </w:pPr>
    </w:p>
    <w:p w14:paraId="54861F1C" w14:textId="2FE5543A" w:rsidR="000301E5" w:rsidRPr="00C73C72" w:rsidRDefault="00D24D5D" w:rsidP="002667BE">
      <w:pPr>
        <w:spacing w:line="360" w:lineRule="auto"/>
        <w:jc w:val="both"/>
        <w:rPr>
          <w:rFonts w:ascii="Palatino Linotype" w:eastAsia="Calibri" w:hAnsi="Palatino Linotype" w:cs="Arial"/>
          <w:b/>
          <w:bCs/>
        </w:rPr>
      </w:pPr>
      <w:r w:rsidRPr="00C73C72">
        <w:rPr>
          <w:rFonts w:ascii="Palatino Linotype" w:eastAsia="Calibri" w:hAnsi="Palatino Linotype" w:cs="Arial"/>
        </w:rPr>
        <w:t>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w:t>
      </w:r>
      <w:r w:rsidR="00543A33" w:rsidRPr="00C73C72">
        <w:rPr>
          <w:rFonts w:ascii="Palatino Linotype" w:eastAsia="Calibri" w:hAnsi="Palatino Linotype" w:cs="Arial"/>
        </w:rPr>
        <w:t>en y se ponga a disposición</w:t>
      </w:r>
      <w:r w:rsidRPr="00C73C72">
        <w:rPr>
          <w:rFonts w:ascii="Palatino Linotype" w:eastAsia="Calibri" w:hAnsi="Palatino Linotype" w:cs="Arial"/>
          <w:b/>
          <w:bCs/>
        </w:rPr>
        <w:t xml:space="preserve">. </w:t>
      </w:r>
    </w:p>
    <w:p w14:paraId="7E2AB3A9" w14:textId="77777777" w:rsidR="000301E5" w:rsidRPr="00C73C72" w:rsidRDefault="000301E5" w:rsidP="002667BE">
      <w:pPr>
        <w:tabs>
          <w:tab w:val="left" w:pos="8080"/>
        </w:tabs>
        <w:spacing w:before="240" w:line="360" w:lineRule="auto"/>
        <w:ind w:right="49"/>
        <w:jc w:val="both"/>
        <w:rPr>
          <w:rFonts w:ascii="Palatino Linotype" w:eastAsia="Times New Roman" w:hAnsi="Palatino Linotype" w:cs="Times New Roman"/>
          <w:shd w:val="clear" w:color="auto" w:fill="FFFFFF"/>
        </w:rPr>
      </w:pPr>
      <w:bookmarkStart w:id="36" w:name="_Toc511647758"/>
      <w:bookmarkStart w:id="37" w:name="_Toc511647819"/>
      <w:r w:rsidRPr="00C73C72">
        <w:rPr>
          <w:rFonts w:ascii="Palatino Linotype" w:eastAsia="Times New Roman" w:hAnsi="Palatino Linotype" w:cs="Times New Roman"/>
          <w:b/>
        </w:rPr>
        <w:t>TERCERO.</w:t>
      </w:r>
      <w:bookmarkEnd w:id="36"/>
      <w:bookmarkEnd w:id="37"/>
      <w:r w:rsidRPr="00C73C72">
        <w:rPr>
          <w:rFonts w:ascii="Palatino Linotype" w:eastAsia="Times New Roman" w:hAnsi="Palatino Linotype" w:cs="Times New Roman"/>
          <w:b/>
        </w:rPr>
        <w:t xml:space="preserve"> </w:t>
      </w:r>
      <w:r w:rsidRPr="00C73C72">
        <w:rPr>
          <w:rFonts w:ascii="Palatino Linotype" w:eastAsia="Palatino Linotype" w:hAnsi="Palatino Linotype" w:cs="Palatino Linotype"/>
          <w:b/>
        </w:rPr>
        <w:t xml:space="preserve">Notifíquese </w:t>
      </w:r>
      <w:r w:rsidRPr="00C73C72">
        <w:rPr>
          <w:rFonts w:ascii="Palatino Linotype" w:eastAsia="Palatino Linotype" w:hAnsi="Palatino Linotype" w:cs="Palatino Linotype"/>
        </w:rPr>
        <w:t xml:space="preserve">al Titular de la Unidad de Transparencia del </w:t>
      </w:r>
      <w:r w:rsidRPr="00C73C72">
        <w:rPr>
          <w:rFonts w:ascii="Palatino Linotype" w:eastAsia="Palatino Linotype" w:hAnsi="Palatino Linotype" w:cs="Palatino Linotype"/>
          <w:b/>
        </w:rPr>
        <w:t>SUJETO OBLIGADO</w:t>
      </w:r>
      <w:r w:rsidRPr="00C73C72">
        <w:rPr>
          <w:rFonts w:ascii="Palatino Linotype" w:eastAsia="Palatino Linotype" w:hAnsi="Palatino Linotype" w:cs="Palatino Linotype"/>
        </w:rPr>
        <w:t xml:space="preserve">, para que conforme a los artículos 186 último párrafo, 189 párrafo segundo y 199 de la Ley de Transparencia y Acceso a la Información Pública del Estado de México y Municipios, </w:t>
      </w:r>
      <w:r w:rsidRPr="00C73C72">
        <w:rPr>
          <w:rFonts w:ascii="Palatino Linotype" w:eastAsia="Times New Roman" w:hAnsi="Palatino Linotype" w:cs="Times New Roman"/>
          <w:shd w:val="clear" w:color="auto" w:fill="FFFFFF"/>
        </w:rPr>
        <w:t>vigente, dé cumplimiento a lo ordenado dentro del plazo de diez días hábiles, debiendo rendi</w:t>
      </w:r>
      <w:bookmarkStart w:id="38" w:name="_GoBack"/>
      <w:bookmarkEnd w:id="38"/>
      <w:r w:rsidRPr="00C73C72">
        <w:rPr>
          <w:rFonts w:ascii="Palatino Linotype" w:eastAsia="Times New Roman" w:hAnsi="Palatino Linotype" w:cs="Times New Roman"/>
          <w:shd w:val="clear" w:color="auto" w:fill="FFFFFF"/>
        </w:rPr>
        <w:t>r a este Instituto el informe de cumplimiento de la resolución en un plazo de tres días hábiles posteriores.</w:t>
      </w:r>
    </w:p>
    <w:p w14:paraId="473B684F" w14:textId="53C6263F" w:rsidR="000301E5" w:rsidRPr="00C73C72" w:rsidRDefault="000301E5" w:rsidP="002667BE">
      <w:pPr>
        <w:tabs>
          <w:tab w:val="left" w:pos="8080"/>
        </w:tabs>
        <w:spacing w:before="240" w:line="360" w:lineRule="auto"/>
        <w:ind w:right="49"/>
        <w:jc w:val="both"/>
        <w:rPr>
          <w:rFonts w:ascii="Palatino Linotype" w:eastAsia="Times New Roman" w:hAnsi="Palatino Linotype" w:cs="Times New Roman"/>
          <w:lang w:val="es-ES" w:eastAsia="es-MX"/>
        </w:rPr>
      </w:pPr>
      <w:bookmarkStart w:id="39" w:name="_Toc492590393"/>
      <w:bookmarkStart w:id="40" w:name="_Toc503891611"/>
      <w:bookmarkStart w:id="41" w:name="_Toc511647759"/>
      <w:bookmarkStart w:id="42" w:name="_Toc511647820"/>
      <w:r w:rsidRPr="00C73C72">
        <w:rPr>
          <w:rFonts w:ascii="Palatino Linotype" w:eastAsia="Times New Roman" w:hAnsi="Palatino Linotype" w:cs="Times New Roman"/>
          <w:b/>
        </w:rPr>
        <w:t xml:space="preserve">CUARTO. </w:t>
      </w:r>
      <w:r w:rsidRPr="00C73C72">
        <w:rPr>
          <w:rFonts w:ascii="Palatino Linotype" w:eastAsia="Times New Roman" w:hAnsi="Palatino Linotype" w:cs="Times New Roman"/>
        </w:rPr>
        <w:t>Notifíquese</w:t>
      </w:r>
      <w:bookmarkEnd w:id="39"/>
      <w:bookmarkEnd w:id="40"/>
      <w:bookmarkEnd w:id="41"/>
      <w:bookmarkEnd w:id="42"/>
      <w:r w:rsidRPr="00C73C72">
        <w:rPr>
          <w:rFonts w:ascii="Palatino Linotype" w:eastAsia="Times New Roman" w:hAnsi="Palatino Linotype" w:cs="Times New Roman"/>
        </w:rPr>
        <w:t xml:space="preserve"> a </w:t>
      </w:r>
      <w:r w:rsidR="00312528" w:rsidRPr="00312528">
        <w:rPr>
          <w:rFonts w:ascii="Palatino Linotype" w:eastAsia="Calibri" w:hAnsi="Palatino Linotype" w:cs="Arial"/>
          <w:b/>
          <w:highlight w:val="black"/>
        </w:rPr>
        <w:t>------------------</w:t>
      </w:r>
      <w:r w:rsidR="00601C4C" w:rsidRPr="00C73C72">
        <w:rPr>
          <w:rFonts w:ascii="Palatino Linotype" w:eastAsia="Calibri" w:hAnsi="Palatino Linotype" w:cs="Arial"/>
          <w:b/>
        </w:rPr>
        <w:t xml:space="preserve"> </w:t>
      </w:r>
      <w:r w:rsidR="00870F1B" w:rsidRPr="00C73C72">
        <w:rPr>
          <w:rFonts w:ascii="Palatino Linotype" w:eastAsia="Calibri" w:hAnsi="Palatino Linotype" w:cs="Arial"/>
          <w:b/>
        </w:rPr>
        <w:t xml:space="preserve"> </w:t>
      </w:r>
      <w:r w:rsidRPr="00C73C72">
        <w:rPr>
          <w:rFonts w:ascii="Palatino Linotype" w:eastAsia="Times New Roman" w:hAnsi="Palatino Linotype" w:cs="Times New Roman"/>
        </w:rPr>
        <w:t>la presente</w:t>
      </w:r>
      <w:r w:rsidRPr="00C73C72">
        <w:rPr>
          <w:rFonts w:ascii="Palatino Linotype" w:eastAsia="Times New Roman" w:hAnsi="Palatino Linotype" w:cs="Times New Roman"/>
          <w:lang w:val="es-ES" w:eastAsia="es-MX"/>
        </w:rPr>
        <w:t xml:space="preserve"> resolución. </w:t>
      </w:r>
    </w:p>
    <w:p w14:paraId="7484E50F" w14:textId="5CEDF614" w:rsidR="00601C4C" w:rsidRPr="00C73C72" w:rsidRDefault="00601C4C" w:rsidP="00601C4C">
      <w:pPr>
        <w:shd w:val="clear" w:color="auto" w:fill="FFFFFF"/>
        <w:spacing w:before="240" w:after="360" w:line="360" w:lineRule="auto"/>
        <w:jc w:val="both"/>
        <w:rPr>
          <w:rFonts w:ascii="Palatino Linotype" w:eastAsia="Times New Roman" w:hAnsi="Palatino Linotype" w:cs="Times New Roman"/>
          <w:lang w:val="es-ES" w:eastAsia="es-MX"/>
        </w:rPr>
      </w:pPr>
      <w:r w:rsidRPr="00C73C72">
        <w:rPr>
          <w:rFonts w:ascii="Palatino Linotype" w:eastAsia="Calibri" w:hAnsi="Palatino Linotype" w:cs="Times New Roman"/>
          <w:b/>
          <w:lang w:val="es-MX" w:eastAsia="en-US"/>
        </w:rPr>
        <w:t>QUINTO.</w:t>
      </w:r>
      <w:r w:rsidRPr="00C73C72">
        <w:rPr>
          <w:rFonts w:ascii="Palatino Linotype" w:eastAsia="Calibri" w:hAnsi="Palatino Linotype" w:cs="Times New Roman"/>
          <w:lang w:val="es-MX" w:eastAsia="en-US"/>
        </w:rPr>
        <w:t xml:space="preserve"> </w:t>
      </w:r>
      <w:r w:rsidRPr="00C73C72">
        <w:rPr>
          <w:rFonts w:ascii="Palatino Linotype" w:eastAsia="Times New Roman" w:hAnsi="Palatino Linotype" w:cs="Times New Roman"/>
          <w:lang w:val="es-ES" w:eastAsia="es-MX"/>
        </w:rPr>
        <w:t>Se hace del conocimiento de</w:t>
      </w:r>
      <w:r w:rsidRPr="00C73C72">
        <w:rPr>
          <w:rFonts w:ascii="Palatino Linotype" w:eastAsia="Calibri" w:hAnsi="Palatino Linotype" w:cs="Arial"/>
          <w:b/>
        </w:rPr>
        <w:t xml:space="preserve"> </w:t>
      </w:r>
      <w:r w:rsidR="00312528" w:rsidRPr="00312528">
        <w:rPr>
          <w:rFonts w:ascii="Palatino Linotype" w:eastAsia="Calibri" w:hAnsi="Palatino Linotype" w:cs="Arial"/>
          <w:b/>
          <w:highlight w:val="black"/>
        </w:rPr>
        <w:t>------------------</w:t>
      </w:r>
      <w:r w:rsidRPr="00C73C72">
        <w:rPr>
          <w:rFonts w:ascii="Palatino Linotype" w:eastAsia="Calibri" w:hAnsi="Palatino Linotype" w:cs="Arial"/>
          <w:b/>
        </w:rPr>
        <w:t xml:space="preserve"> </w:t>
      </w:r>
      <w:r w:rsidRPr="00C73C72">
        <w:rPr>
          <w:rFonts w:ascii="Palatino Linotype" w:eastAsia="Times New Roman" w:hAnsi="Palatino Linotype" w:cs="Times New Roman"/>
          <w:lang w:val="es-ES" w:eastAsia="es-MX"/>
        </w:rPr>
        <w:t xml:space="preserve">que, de conformidad con lo establecido en el artículo 196 de la Ley de Transparencia y Acceso a la Información Pública del Estado de México y Municipios, en caso de que considere que la </w:t>
      </w:r>
      <w:r w:rsidRPr="00C73C72">
        <w:rPr>
          <w:rFonts w:ascii="Palatino Linotype" w:eastAsia="Times New Roman" w:hAnsi="Palatino Linotype" w:cs="Times New Roman"/>
          <w:lang w:val="es-ES" w:eastAsia="es-MX"/>
        </w:rPr>
        <w:lastRenderedPageBreak/>
        <w:t>resolución le cause algún perjuicio podrá impugnarla </w:t>
      </w:r>
      <w:r w:rsidRPr="00C73C72">
        <w:rPr>
          <w:rFonts w:ascii="Palatino Linotype" w:eastAsia="Times New Roman" w:hAnsi="Palatino Linotype" w:cs="Times New Roman"/>
          <w:bCs/>
          <w:lang w:val="es-ES" w:eastAsia="es-MX"/>
        </w:rPr>
        <w:t>vía juicio de amparo</w:t>
      </w:r>
      <w:r w:rsidRPr="00C73C72">
        <w:rPr>
          <w:rFonts w:ascii="Palatino Linotype" w:eastAsia="Times New Roman" w:hAnsi="Palatino Linotype" w:cs="Times New Roman"/>
          <w:lang w:val="es-ES" w:eastAsia="es-MX"/>
        </w:rPr>
        <w:t> en los términos de las leyes aplicables.</w:t>
      </w:r>
    </w:p>
    <w:p w14:paraId="7ED415BB" w14:textId="77777777" w:rsidR="000301E5" w:rsidRPr="00C73C72" w:rsidRDefault="000301E5" w:rsidP="002667BE">
      <w:pPr>
        <w:spacing w:line="360" w:lineRule="auto"/>
        <w:jc w:val="both"/>
        <w:rPr>
          <w:rFonts w:ascii="Palatino Linotype" w:eastAsia="MS Mincho" w:hAnsi="Palatino Linotype" w:cs="Times New Roman"/>
          <w:b/>
          <w:bCs/>
          <w:color w:val="000000"/>
          <w:shd w:val="clear" w:color="auto" w:fill="FFFFFF"/>
        </w:rPr>
      </w:pPr>
      <w:r w:rsidRPr="00C73C72">
        <w:rPr>
          <w:rFonts w:ascii="Palatino Linotype" w:eastAsia="Calibri" w:hAnsi="Palatino Linotype" w:cs="Times New Roman"/>
          <w:b/>
          <w:lang w:val="es-MX" w:eastAsia="en-US"/>
        </w:rPr>
        <w:t>SEXTO.</w:t>
      </w:r>
      <w:r w:rsidRPr="00C73C72">
        <w:rPr>
          <w:rFonts w:ascii="Palatino Linotype" w:eastAsia="MS Mincho" w:hAnsi="Palatino Linotype" w:cs="Times New Roman"/>
          <w:color w:val="000000"/>
          <w:shd w:val="clear" w:color="auto" w:fill="FFFFFF"/>
        </w:rPr>
        <w:t>Con fundamento en el artículo 198 de la Ley de Transparencia y Acceso a la Información Pública del Estado de México y Municipios, se apercibe al </w:t>
      </w:r>
      <w:r w:rsidRPr="00C73C72">
        <w:rPr>
          <w:rFonts w:ascii="Palatino Linotype" w:eastAsia="MS Mincho" w:hAnsi="Palatino Linotype" w:cs="Times New Roman"/>
          <w:b/>
          <w:bCs/>
          <w:color w:val="000000"/>
          <w:shd w:val="clear" w:color="auto" w:fill="FFFFFF"/>
        </w:rPr>
        <w:t>SUJETO OBLIGADO</w:t>
      </w:r>
      <w:r w:rsidRPr="00C73C72">
        <w:rPr>
          <w:rFonts w:ascii="Palatino Linotype" w:eastAsia="MS Mincho" w:hAnsi="Palatino Linotype" w:cs="Times New Roman"/>
          <w:color w:val="000000"/>
          <w:shd w:val="clear" w:color="auto" w:fill="FFFFFF"/>
        </w:rPr>
        <w:t> de que, en caso de incumplimiento total o parcial de la presente resolución, se actuará de conformidad con lo dispuesto en los artículos 213, 214, 215, 216 y 217 de la ley en cita. </w:t>
      </w:r>
    </w:p>
    <w:p w14:paraId="45E712FD" w14:textId="77777777" w:rsidR="00287E35" w:rsidRPr="00C73C72" w:rsidRDefault="00287E35" w:rsidP="002667BE">
      <w:pPr>
        <w:spacing w:line="360" w:lineRule="auto"/>
        <w:jc w:val="both"/>
        <w:rPr>
          <w:rFonts w:ascii="Palatino Linotype" w:eastAsia="MS Mincho" w:hAnsi="Palatino Linotype" w:cs="Times New Roman"/>
          <w:lang w:val="es-ES"/>
        </w:rPr>
      </w:pPr>
    </w:p>
    <w:bookmarkEnd w:id="9"/>
    <w:bookmarkEnd w:id="10"/>
    <w:bookmarkEnd w:id="11"/>
    <w:p w14:paraId="797C45DC" w14:textId="138CB395" w:rsidR="00C73C72" w:rsidRDefault="00C73C72" w:rsidP="00C73C72">
      <w:pPr>
        <w:shd w:val="clear" w:color="auto" w:fill="FFFFFF"/>
        <w:spacing w:line="360" w:lineRule="auto"/>
        <w:ind w:right="49"/>
        <w:jc w:val="both"/>
        <w:rPr>
          <w:rFonts w:ascii="Palatino Linotype" w:hAnsi="Palatino Linotype" w:cs="Arial"/>
        </w:rPr>
      </w:pPr>
      <w:r>
        <w:rPr>
          <w:rFonts w:ascii="Palatino Linotype" w:hAnsi="Palatino Linotype"/>
        </w:rPr>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EMITIENDO VOTO PARTICULAR; EN LA VIGÉSIMA OCTAVA SESIÓN ORDINARIA CELEBRADA EL VEINTICINCO (25) DE NOVIEMBRE DE DOS MIL VEINTE, ANTE EL SECRETARIO TÉCNICO DEL PLENO ALEXIS TAPIA RAMÍREZ.</w:t>
      </w:r>
      <w:r>
        <w:rPr>
          <w:rFonts w:ascii="Palatino Linotype" w:hAnsi="Palatino Linotype" w:cs="Arial"/>
        </w:rPr>
        <w:t xml:space="preserve">  </w:t>
      </w:r>
    </w:p>
    <w:p w14:paraId="01BD0AB2" w14:textId="77777777" w:rsidR="00C73C72" w:rsidRDefault="00C73C72" w:rsidP="00C73C72">
      <w:pPr>
        <w:shd w:val="clear" w:color="auto" w:fill="FFFFFF"/>
        <w:spacing w:line="360" w:lineRule="auto"/>
        <w:ind w:right="49"/>
        <w:jc w:val="both"/>
        <w:rPr>
          <w:rFonts w:ascii="Palatino Linotype" w:hAnsi="Palatino Linotype" w:cs="Arial"/>
        </w:rPr>
      </w:pPr>
    </w:p>
    <w:p w14:paraId="483EBE8D" w14:textId="77777777" w:rsidR="00C73C72" w:rsidRDefault="00C73C72" w:rsidP="00C73C72">
      <w:pPr>
        <w:shd w:val="clear" w:color="auto" w:fill="FFFFFF"/>
        <w:spacing w:line="360" w:lineRule="auto"/>
        <w:ind w:right="49"/>
        <w:jc w:val="both"/>
        <w:rPr>
          <w:rFonts w:ascii="Palatino Linotype" w:hAnsi="Palatino Linotype" w:cs="Arial"/>
        </w:rPr>
      </w:pPr>
    </w:p>
    <w:p w14:paraId="2A211418" w14:textId="77777777" w:rsidR="00C73C72" w:rsidRDefault="00C73C72" w:rsidP="00C73C72">
      <w:pPr>
        <w:shd w:val="clear" w:color="auto" w:fill="FFFFFF"/>
        <w:spacing w:line="360" w:lineRule="auto"/>
        <w:ind w:right="49"/>
        <w:jc w:val="both"/>
        <w:rPr>
          <w:rFonts w:ascii="Palatino Linotype" w:hAnsi="Palatino Linotype" w:cs="Arial"/>
        </w:rPr>
      </w:pPr>
    </w:p>
    <w:p w14:paraId="520CB3A3" w14:textId="77777777" w:rsidR="00C73C72" w:rsidRDefault="00C73C72" w:rsidP="00C73C72">
      <w:pPr>
        <w:shd w:val="clear" w:color="auto" w:fill="FFFFFF"/>
        <w:spacing w:line="360" w:lineRule="auto"/>
        <w:ind w:right="49"/>
        <w:jc w:val="both"/>
        <w:rPr>
          <w:rFonts w:ascii="Palatino Linotype" w:hAnsi="Palatino Linotype" w:cs="Arial"/>
        </w:rPr>
      </w:pPr>
    </w:p>
    <w:p w14:paraId="4C5442AA" w14:textId="77777777" w:rsidR="00C73C72" w:rsidRDefault="00C73C72" w:rsidP="00C73C72">
      <w:pPr>
        <w:shd w:val="clear" w:color="auto" w:fill="FFFFFF"/>
        <w:spacing w:line="360" w:lineRule="auto"/>
        <w:ind w:right="49"/>
        <w:jc w:val="both"/>
        <w:rPr>
          <w:rFonts w:ascii="Palatino Linotype" w:hAnsi="Palatino Linotype" w:cs="Arial"/>
        </w:rPr>
      </w:pPr>
    </w:p>
    <w:p w14:paraId="4C500A15" w14:textId="77777777" w:rsidR="00C73C72" w:rsidRDefault="00C73C72" w:rsidP="00C73C72">
      <w:pPr>
        <w:shd w:val="clear" w:color="auto" w:fill="FFFFFF"/>
        <w:spacing w:line="360" w:lineRule="auto"/>
        <w:ind w:right="49"/>
        <w:jc w:val="both"/>
        <w:rPr>
          <w:rFonts w:ascii="Palatino Linotype" w:hAnsi="Palatino Linotype" w:cs="Arial"/>
        </w:rPr>
      </w:pPr>
    </w:p>
    <w:p w14:paraId="359FA30B" w14:textId="77777777" w:rsidR="00C73C72" w:rsidRDefault="00C73C72" w:rsidP="00C73C72">
      <w:pPr>
        <w:shd w:val="clear" w:color="auto" w:fill="FFFFFF"/>
        <w:spacing w:line="360" w:lineRule="auto"/>
        <w:ind w:right="49"/>
        <w:jc w:val="both"/>
        <w:rPr>
          <w:rFonts w:ascii="Palatino Linotype" w:hAnsi="Palatino Linotype" w:cs="Arial"/>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349"/>
      </w:tblGrid>
      <w:tr w:rsidR="00C73C72" w14:paraId="4B4E304E" w14:textId="77777777" w:rsidTr="00C73C72">
        <w:trPr>
          <w:trHeight w:val="1168"/>
        </w:trPr>
        <w:tc>
          <w:tcPr>
            <w:tcW w:w="8697" w:type="dxa"/>
            <w:gridSpan w:val="2"/>
            <w:vAlign w:val="center"/>
          </w:tcPr>
          <w:p w14:paraId="2F911437" w14:textId="77777777" w:rsidR="00C73C72" w:rsidRDefault="00C73C72">
            <w:pPr>
              <w:ind w:right="51"/>
              <w:jc w:val="center"/>
              <w:rPr>
                <w:rFonts w:ascii="Palatino Linotype" w:hAnsi="Palatino Linotype" w:cs="Times New Roman"/>
                <w:b/>
              </w:rPr>
            </w:pPr>
          </w:p>
          <w:p w14:paraId="72096EAF" w14:textId="77777777" w:rsidR="00C73C72" w:rsidRDefault="00C73C72" w:rsidP="00C73C72">
            <w:pPr>
              <w:ind w:right="51"/>
              <w:rPr>
                <w:rFonts w:ascii="Palatino Linotype" w:hAnsi="Palatino Linotype" w:cs="Times New Roman"/>
                <w:b/>
              </w:rPr>
            </w:pPr>
          </w:p>
          <w:p w14:paraId="6EE83146" w14:textId="77777777" w:rsidR="00C73C72" w:rsidRDefault="00C73C72">
            <w:pPr>
              <w:ind w:right="51"/>
              <w:jc w:val="center"/>
              <w:rPr>
                <w:rFonts w:ascii="Palatino Linotype" w:hAnsi="Palatino Linotype" w:cs="Times New Roman"/>
                <w:b/>
              </w:rPr>
            </w:pPr>
            <w:r>
              <w:rPr>
                <w:rFonts w:ascii="Palatino Linotype" w:hAnsi="Palatino Linotype" w:cs="Times New Roman"/>
                <w:b/>
              </w:rPr>
              <w:t>Zulema Martínez Sánchez</w:t>
            </w:r>
          </w:p>
          <w:p w14:paraId="5CB73474" w14:textId="77777777" w:rsidR="00C73C72" w:rsidRDefault="00C73C72">
            <w:pPr>
              <w:ind w:right="51"/>
              <w:jc w:val="center"/>
              <w:rPr>
                <w:rFonts w:ascii="Palatino Linotype" w:hAnsi="Palatino Linotype" w:cs="Times New Roman"/>
              </w:rPr>
            </w:pPr>
            <w:r>
              <w:rPr>
                <w:rFonts w:ascii="Palatino Linotype" w:hAnsi="Palatino Linotype" w:cs="Times New Roman"/>
              </w:rPr>
              <w:t>Comisionada Presidenta</w:t>
            </w:r>
          </w:p>
          <w:p w14:paraId="7B6420E0" w14:textId="77777777" w:rsidR="00C73C72" w:rsidRDefault="00C73C72">
            <w:pPr>
              <w:ind w:right="51"/>
              <w:jc w:val="center"/>
              <w:rPr>
                <w:rFonts w:ascii="Palatino Linotype" w:hAnsi="Palatino Linotype" w:cs="Times New Roman"/>
              </w:rPr>
            </w:pPr>
            <w:r>
              <w:rPr>
                <w:rFonts w:ascii="Palatino Linotype" w:hAnsi="Palatino Linotype" w:cs="Times New Roman"/>
              </w:rPr>
              <w:t>(Rúbrica)</w:t>
            </w:r>
          </w:p>
        </w:tc>
      </w:tr>
      <w:tr w:rsidR="00C73C72" w14:paraId="30894264" w14:textId="77777777" w:rsidTr="00C73C72">
        <w:trPr>
          <w:trHeight w:val="1395"/>
        </w:trPr>
        <w:tc>
          <w:tcPr>
            <w:tcW w:w="4348" w:type="dxa"/>
            <w:vAlign w:val="center"/>
          </w:tcPr>
          <w:p w14:paraId="119FEECA" w14:textId="77777777" w:rsidR="00C73C72" w:rsidRDefault="00C73C72">
            <w:pPr>
              <w:ind w:right="51"/>
              <w:jc w:val="center"/>
              <w:rPr>
                <w:rFonts w:ascii="Palatino Linotype" w:hAnsi="Palatino Linotype" w:cs="Times New Roman"/>
                <w:b/>
              </w:rPr>
            </w:pPr>
          </w:p>
          <w:p w14:paraId="3F9875AD" w14:textId="77777777" w:rsidR="00C73C72" w:rsidRDefault="00C73C72">
            <w:pPr>
              <w:ind w:right="51"/>
              <w:jc w:val="center"/>
              <w:rPr>
                <w:rFonts w:ascii="Palatino Linotype" w:hAnsi="Palatino Linotype" w:cs="Times New Roman"/>
                <w:b/>
              </w:rPr>
            </w:pPr>
          </w:p>
          <w:p w14:paraId="56E753D3" w14:textId="77777777" w:rsidR="00C73C72" w:rsidRDefault="00C73C72">
            <w:pPr>
              <w:ind w:right="51"/>
              <w:jc w:val="center"/>
              <w:rPr>
                <w:rFonts w:ascii="Palatino Linotype" w:hAnsi="Palatino Linotype" w:cs="Times New Roman"/>
                <w:b/>
              </w:rPr>
            </w:pPr>
          </w:p>
          <w:p w14:paraId="0387A7AA" w14:textId="77777777" w:rsidR="00C73C72" w:rsidRDefault="00C73C72">
            <w:pPr>
              <w:ind w:right="51"/>
              <w:jc w:val="center"/>
              <w:rPr>
                <w:rFonts w:ascii="Palatino Linotype" w:hAnsi="Palatino Linotype" w:cs="Times New Roman"/>
                <w:b/>
              </w:rPr>
            </w:pPr>
          </w:p>
          <w:p w14:paraId="0637C85A" w14:textId="77777777" w:rsidR="00C73C72" w:rsidRDefault="00C73C72">
            <w:pPr>
              <w:ind w:right="51"/>
              <w:jc w:val="center"/>
              <w:rPr>
                <w:rFonts w:ascii="Palatino Linotype" w:hAnsi="Palatino Linotype" w:cs="Times New Roman"/>
                <w:b/>
              </w:rPr>
            </w:pPr>
          </w:p>
          <w:p w14:paraId="250DE2E3" w14:textId="77777777" w:rsidR="00C73C72" w:rsidRDefault="00C73C72">
            <w:pPr>
              <w:ind w:right="51"/>
              <w:jc w:val="center"/>
              <w:rPr>
                <w:rFonts w:ascii="Palatino Linotype" w:hAnsi="Palatino Linotype" w:cs="Times New Roman"/>
                <w:b/>
              </w:rPr>
            </w:pPr>
            <w:r>
              <w:rPr>
                <w:rFonts w:ascii="Palatino Linotype" w:hAnsi="Palatino Linotype" w:cs="Times New Roman"/>
                <w:b/>
              </w:rPr>
              <w:t xml:space="preserve">Eva </w:t>
            </w:r>
            <w:proofErr w:type="spellStart"/>
            <w:r>
              <w:rPr>
                <w:rFonts w:ascii="Palatino Linotype" w:hAnsi="Palatino Linotype" w:cs="Times New Roman"/>
                <w:b/>
              </w:rPr>
              <w:t>Abaid</w:t>
            </w:r>
            <w:proofErr w:type="spellEnd"/>
            <w:r>
              <w:rPr>
                <w:rFonts w:ascii="Palatino Linotype" w:hAnsi="Palatino Linotype" w:cs="Times New Roman"/>
                <w:b/>
              </w:rPr>
              <w:t xml:space="preserve"> </w:t>
            </w:r>
            <w:proofErr w:type="spellStart"/>
            <w:r>
              <w:rPr>
                <w:rFonts w:ascii="Palatino Linotype" w:hAnsi="Palatino Linotype" w:cs="Times New Roman"/>
                <w:b/>
              </w:rPr>
              <w:t>Yapur</w:t>
            </w:r>
            <w:proofErr w:type="spellEnd"/>
          </w:p>
          <w:p w14:paraId="20C5EF2A" w14:textId="77777777" w:rsidR="00C73C72" w:rsidRDefault="00C73C72">
            <w:pPr>
              <w:ind w:right="51"/>
              <w:jc w:val="center"/>
              <w:rPr>
                <w:rFonts w:ascii="Palatino Linotype" w:hAnsi="Palatino Linotype" w:cs="Times New Roman"/>
              </w:rPr>
            </w:pPr>
            <w:r>
              <w:rPr>
                <w:rFonts w:ascii="Palatino Linotype" w:hAnsi="Palatino Linotype" w:cs="Times New Roman"/>
              </w:rPr>
              <w:t>Comisionada</w:t>
            </w:r>
          </w:p>
          <w:p w14:paraId="6474E9C9" w14:textId="77777777" w:rsidR="00C73C72" w:rsidRDefault="00C73C72">
            <w:pPr>
              <w:ind w:right="51"/>
              <w:jc w:val="center"/>
              <w:rPr>
                <w:rFonts w:ascii="Palatino Linotype" w:hAnsi="Palatino Linotype" w:cs="Times New Roman"/>
              </w:rPr>
            </w:pPr>
            <w:r>
              <w:rPr>
                <w:rFonts w:ascii="Palatino Linotype" w:hAnsi="Palatino Linotype" w:cs="Times New Roman"/>
              </w:rPr>
              <w:t>(Rúbrica)</w:t>
            </w:r>
          </w:p>
        </w:tc>
        <w:tc>
          <w:tcPr>
            <w:tcW w:w="4349" w:type="dxa"/>
            <w:vAlign w:val="center"/>
          </w:tcPr>
          <w:p w14:paraId="7439A174" w14:textId="77777777" w:rsidR="00C73C72" w:rsidRDefault="00C73C72">
            <w:pPr>
              <w:ind w:right="51"/>
              <w:jc w:val="center"/>
              <w:rPr>
                <w:rFonts w:ascii="Palatino Linotype" w:hAnsi="Palatino Linotype" w:cs="Times New Roman"/>
                <w:b/>
              </w:rPr>
            </w:pPr>
          </w:p>
          <w:p w14:paraId="61F3CC62" w14:textId="77777777" w:rsidR="00C73C72" w:rsidRDefault="00C73C72">
            <w:pPr>
              <w:ind w:right="51"/>
              <w:jc w:val="center"/>
              <w:rPr>
                <w:rFonts w:ascii="Palatino Linotype" w:hAnsi="Palatino Linotype" w:cs="Times New Roman"/>
                <w:b/>
              </w:rPr>
            </w:pPr>
          </w:p>
          <w:p w14:paraId="60F4C582" w14:textId="77777777" w:rsidR="00C73C72" w:rsidRDefault="00C73C72">
            <w:pPr>
              <w:ind w:right="51"/>
              <w:jc w:val="center"/>
              <w:rPr>
                <w:rFonts w:ascii="Palatino Linotype" w:hAnsi="Palatino Linotype" w:cs="Times New Roman"/>
                <w:b/>
              </w:rPr>
            </w:pPr>
          </w:p>
          <w:p w14:paraId="2949FA5F" w14:textId="77777777" w:rsidR="00C73C72" w:rsidRDefault="00C73C72">
            <w:pPr>
              <w:ind w:right="51"/>
              <w:jc w:val="center"/>
              <w:rPr>
                <w:rFonts w:ascii="Palatino Linotype" w:hAnsi="Palatino Linotype" w:cs="Times New Roman"/>
                <w:b/>
              </w:rPr>
            </w:pPr>
          </w:p>
          <w:p w14:paraId="1616E8CE" w14:textId="77777777" w:rsidR="00C73C72" w:rsidRDefault="00C73C72">
            <w:pPr>
              <w:ind w:right="51"/>
              <w:jc w:val="center"/>
              <w:rPr>
                <w:rFonts w:ascii="Palatino Linotype" w:hAnsi="Palatino Linotype" w:cs="Times New Roman"/>
                <w:b/>
              </w:rPr>
            </w:pPr>
          </w:p>
          <w:p w14:paraId="07EDD598" w14:textId="77777777" w:rsidR="00C73C72" w:rsidRDefault="00C73C72">
            <w:pPr>
              <w:ind w:right="51"/>
              <w:jc w:val="center"/>
              <w:rPr>
                <w:rFonts w:ascii="Palatino Linotype" w:hAnsi="Palatino Linotype" w:cs="Times New Roman"/>
                <w:b/>
              </w:rPr>
            </w:pPr>
            <w:r>
              <w:rPr>
                <w:rFonts w:ascii="Palatino Linotype" w:hAnsi="Palatino Linotype" w:cs="Times New Roman"/>
                <w:b/>
              </w:rPr>
              <w:t>José Guadalupe Luna Hernández</w:t>
            </w:r>
          </w:p>
          <w:p w14:paraId="4A27E8E2" w14:textId="77777777" w:rsidR="00C73C72" w:rsidRDefault="00C73C72">
            <w:pPr>
              <w:ind w:right="51"/>
              <w:jc w:val="center"/>
              <w:rPr>
                <w:rFonts w:ascii="Palatino Linotype" w:hAnsi="Palatino Linotype" w:cs="Times New Roman"/>
              </w:rPr>
            </w:pPr>
            <w:r>
              <w:rPr>
                <w:rFonts w:ascii="Palatino Linotype" w:hAnsi="Palatino Linotype" w:cs="Times New Roman"/>
              </w:rPr>
              <w:t>Comisionado</w:t>
            </w:r>
          </w:p>
          <w:p w14:paraId="781DF692" w14:textId="77777777" w:rsidR="00C73C72" w:rsidRDefault="00C73C72">
            <w:pPr>
              <w:ind w:right="51"/>
              <w:jc w:val="center"/>
              <w:rPr>
                <w:rFonts w:ascii="Palatino Linotype" w:hAnsi="Palatino Linotype" w:cs="Times New Roman"/>
              </w:rPr>
            </w:pPr>
            <w:r>
              <w:rPr>
                <w:rFonts w:ascii="Palatino Linotype" w:hAnsi="Palatino Linotype" w:cs="Times New Roman"/>
              </w:rPr>
              <w:t>(Rúbrica)</w:t>
            </w:r>
          </w:p>
        </w:tc>
      </w:tr>
      <w:tr w:rsidR="00C73C72" w14:paraId="72B61A34" w14:textId="77777777" w:rsidTr="00C73C72">
        <w:trPr>
          <w:trHeight w:val="1451"/>
        </w:trPr>
        <w:tc>
          <w:tcPr>
            <w:tcW w:w="4348" w:type="dxa"/>
            <w:vAlign w:val="center"/>
          </w:tcPr>
          <w:p w14:paraId="1CC4B9D7" w14:textId="77777777" w:rsidR="00C73C72" w:rsidRDefault="00C73C72">
            <w:pPr>
              <w:ind w:right="51"/>
              <w:jc w:val="center"/>
              <w:rPr>
                <w:rFonts w:ascii="Palatino Linotype" w:hAnsi="Palatino Linotype" w:cs="Times New Roman"/>
                <w:b/>
              </w:rPr>
            </w:pPr>
          </w:p>
          <w:p w14:paraId="421A39D5" w14:textId="77777777" w:rsidR="00C73C72" w:rsidRDefault="00C73C72">
            <w:pPr>
              <w:ind w:right="51"/>
              <w:jc w:val="center"/>
              <w:rPr>
                <w:rFonts w:ascii="Palatino Linotype" w:hAnsi="Palatino Linotype" w:cs="Times New Roman"/>
                <w:b/>
              </w:rPr>
            </w:pPr>
          </w:p>
          <w:p w14:paraId="03297A39" w14:textId="77777777" w:rsidR="00C73C72" w:rsidRDefault="00C73C72">
            <w:pPr>
              <w:ind w:right="51"/>
              <w:jc w:val="center"/>
              <w:rPr>
                <w:rFonts w:ascii="Palatino Linotype" w:hAnsi="Palatino Linotype" w:cs="Times New Roman"/>
                <w:b/>
              </w:rPr>
            </w:pPr>
          </w:p>
          <w:p w14:paraId="69428803" w14:textId="77777777" w:rsidR="00C73C72" w:rsidRDefault="00C73C72">
            <w:pPr>
              <w:ind w:right="51"/>
              <w:jc w:val="center"/>
              <w:rPr>
                <w:rFonts w:ascii="Palatino Linotype" w:hAnsi="Palatino Linotype" w:cs="Times New Roman"/>
                <w:b/>
              </w:rPr>
            </w:pPr>
          </w:p>
          <w:p w14:paraId="3868DAD9" w14:textId="77777777" w:rsidR="00C73C72" w:rsidRDefault="00C73C72">
            <w:pPr>
              <w:ind w:right="51"/>
              <w:jc w:val="center"/>
              <w:rPr>
                <w:rFonts w:ascii="Palatino Linotype" w:hAnsi="Palatino Linotype" w:cs="Times New Roman"/>
                <w:b/>
              </w:rPr>
            </w:pPr>
          </w:p>
          <w:p w14:paraId="29A075B3" w14:textId="77777777" w:rsidR="00C73C72" w:rsidRDefault="00C73C72">
            <w:pPr>
              <w:ind w:right="51"/>
              <w:jc w:val="center"/>
              <w:rPr>
                <w:rFonts w:ascii="Palatino Linotype" w:hAnsi="Palatino Linotype" w:cs="Times New Roman"/>
                <w:b/>
              </w:rPr>
            </w:pPr>
            <w:r>
              <w:rPr>
                <w:rFonts w:ascii="Palatino Linotype" w:hAnsi="Palatino Linotype" w:cs="Times New Roman"/>
                <w:b/>
              </w:rPr>
              <w:t>Javier Martínez Cruz</w:t>
            </w:r>
          </w:p>
          <w:p w14:paraId="0BD016B8" w14:textId="77777777" w:rsidR="00C73C72" w:rsidRDefault="00C73C72">
            <w:pPr>
              <w:ind w:right="51"/>
              <w:jc w:val="center"/>
              <w:rPr>
                <w:rFonts w:ascii="Palatino Linotype" w:hAnsi="Palatino Linotype" w:cs="Times New Roman"/>
              </w:rPr>
            </w:pPr>
            <w:r>
              <w:rPr>
                <w:rFonts w:ascii="Palatino Linotype" w:hAnsi="Palatino Linotype" w:cs="Times New Roman"/>
              </w:rPr>
              <w:t>Comisionado</w:t>
            </w:r>
          </w:p>
          <w:p w14:paraId="49043748" w14:textId="77777777" w:rsidR="00C73C72" w:rsidRDefault="00C73C72">
            <w:pPr>
              <w:ind w:right="51"/>
              <w:jc w:val="center"/>
              <w:rPr>
                <w:rFonts w:ascii="Palatino Linotype" w:hAnsi="Palatino Linotype" w:cs="Times New Roman"/>
              </w:rPr>
            </w:pPr>
            <w:r>
              <w:rPr>
                <w:rFonts w:ascii="Palatino Linotype" w:hAnsi="Palatino Linotype" w:cs="Times New Roman"/>
              </w:rPr>
              <w:t>(Rúbrica)</w:t>
            </w:r>
          </w:p>
        </w:tc>
        <w:tc>
          <w:tcPr>
            <w:tcW w:w="4349" w:type="dxa"/>
            <w:vAlign w:val="center"/>
          </w:tcPr>
          <w:p w14:paraId="41C9A5F7" w14:textId="77777777" w:rsidR="00C73C72" w:rsidRDefault="00C73C72">
            <w:pPr>
              <w:ind w:right="51"/>
              <w:jc w:val="center"/>
              <w:rPr>
                <w:rFonts w:ascii="Palatino Linotype" w:hAnsi="Palatino Linotype" w:cs="Times New Roman"/>
                <w:b/>
              </w:rPr>
            </w:pPr>
          </w:p>
          <w:p w14:paraId="6FF0C247" w14:textId="77777777" w:rsidR="00C73C72" w:rsidRDefault="00C73C72">
            <w:pPr>
              <w:ind w:right="51"/>
              <w:jc w:val="center"/>
              <w:rPr>
                <w:rFonts w:ascii="Palatino Linotype" w:hAnsi="Palatino Linotype" w:cs="Times New Roman"/>
                <w:b/>
              </w:rPr>
            </w:pPr>
          </w:p>
          <w:p w14:paraId="025A1DED" w14:textId="77777777" w:rsidR="00C73C72" w:rsidRDefault="00C73C72">
            <w:pPr>
              <w:ind w:right="51"/>
              <w:jc w:val="center"/>
              <w:rPr>
                <w:rFonts w:ascii="Palatino Linotype" w:hAnsi="Palatino Linotype" w:cs="Times New Roman"/>
                <w:b/>
              </w:rPr>
            </w:pPr>
          </w:p>
          <w:p w14:paraId="563AB196" w14:textId="77777777" w:rsidR="00C73C72" w:rsidRDefault="00C73C72">
            <w:pPr>
              <w:ind w:right="51"/>
              <w:jc w:val="center"/>
              <w:rPr>
                <w:rFonts w:ascii="Palatino Linotype" w:hAnsi="Palatino Linotype" w:cs="Times New Roman"/>
                <w:b/>
              </w:rPr>
            </w:pPr>
          </w:p>
          <w:p w14:paraId="24BBB2F2" w14:textId="77777777" w:rsidR="00C73C72" w:rsidRDefault="00C73C72">
            <w:pPr>
              <w:ind w:right="51"/>
              <w:jc w:val="center"/>
              <w:rPr>
                <w:rFonts w:ascii="Palatino Linotype" w:hAnsi="Palatino Linotype" w:cs="Times New Roman"/>
                <w:b/>
              </w:rPr>
            </w:pPr>
          </w:p>
          <w:p w14:paraId="4FCCA429" w14:textId="77777777" w:rsidR="00C73C72" w:rsidRDefault="00C73C72">
            <w:pPr>
              <w:ind w:right="51"/>
              <w:jc w:val="center"/>
              <w:rPr>
                <w:rFonts w:ascii="Palatino Linotype" w:hAnsi="Palatino Linotype" w:cs="Times New Roman"/>
                <w:b/>
              </w:rPr>
            </w:pPr>
            <w:r>
              <w:rPr>
                <w:rFonts w:ascii="Palatino Linotype" w:hAnsi="Palatino Linotype" w:cs="Times New Roman"/>
                <w:b/>
              </w:rPr>
              <w:t>Luis Gustavo Parra Noriega</w:t>
            </w:r>
          </w:p>
          <w:p w14:paraId="78C2A636" w14:textId="77777777" w:rsidR="00C73C72" w:rsidRDefault="00C73C72">
            <w:pPr>
              <w:ind w:right="51"/>
              <w:jc w:val="center"/>
              <w:rPr>
                <w:rFonts w:ascii="Palatino Linotype" w:hAnsi="Palatino Linotype" w:cs="Times New Roman"/>
              </w:rPr>
            </w:pPr>
            <w:r>
              <w:rPr>
                <w:rFonts w:ascii="Palatino Linotype" w:hAnsi="Palatino Linotype" w:cs="Times New Roman"/>
              </w:rPr>
              <w:t>Comisionado</w:t>
            </w:r>
          </w:p>
          <w:p w14:paraId="5E6F6658" w14:textId="77777777" w:rsidR="00C73C72" w:rsidRDefault="00C73C72">
            <w:pPr>
              <w:ind w:right="51"/>
              <w:jc w:val="center"/>
              <w:rPr>
                <w:rFonts w:ascii="Palatino Linotype" w:hAnsi="Palatino Linotype" w:cs="Times New Roman"/>
              </w:rPr>
            </w:pPr>
            <w:r>
              <w:rPr>
                <w:rFonts w:ascii="Palatino Linotype" w:hAnsi="Palatino Linotype" w:cs="Times New Roman"/>
              </w:rPr>
              <w:t>(Rúbrica)</w:t>
            </w:r>
          </w:p>
        </w:tc>
      </w:tr>
      <w:tr w:rsidR="00C73C72" w14:paraId="69B54BB2" w14:textId="77777777" w:rsidTr="00C73C72">
        <w:trPr>
          <w:trHeight w:val="1263"/>
        </w:trPr>
        <w:tc>
          <w:tcPr>
            <w:tcW w:w="8697" w:type="dxa"/>
            <w:gridSpan w:val="2"/>
            <w:vAlign w:val="center"/>
          </w:tcPr>
          <w:p w14:paraId="4F182DBB" w14:textId="77777777" w:rsidR="00C73C72" w:rsidRDefault="00C73C72">
            <w:pPr>
              <w:ind w:right="51"/>
              <w:jc w:val="center"/>
              <w:rPr>
                <w:rFonts w:ascii="Palatino Linotype" w:hAnsi="Palatino Linotype" w:cs="Times New Roman"/>
                <w:b/>
              </w:rPr>
            </w:pPr>
          </w:p>
          <w:p w14:paraId="6D9F4E0D" w14:textId="77777777" w:rsidR="00C73C72" w:rsidRDefault="00C73C72">
            <w:pPr>
              <w:ind w:right="51"/>
              <w:jc w:val="center"/>
              <w:rPr>
                <w:rFonts w:ascii="Palatino Linotype" w:hAnsi="Palatino Linotype" w:cs="Times New Roman"/>
                <w:b/>
              </w:rPr>
            </w:pPr>
          </w:p>
          <w:p w14:paraId="138230E0" w14:textId="77777777" w:rsidR="00C73C72" w:rsidRDefault="00C73C72">
            <w:pPr>
              <w:ind w:right="51"/>
              <w:jc w:val="center"/>
              <w:rPr>
                <w:rFonts w:ascii="Palatino Linotype" w:hAnsi="Palatino Linotype" w:cs="Times New Roman"/>
                <w:b/>
              </w:rPr>
            </w:pPr>
          </w:p>
          <w:p w14:paraId="0499C770" w14:textId="77777777" w:rsidR="00C73C72" w:rsidRDefault="00C73C72">
            <w:pPr>
              <w:ind w:right="51"/>
              <w:jc w:val="center"/>
              <w:rPr>
                <w:rFonts w:ascii="Palatino Linotype" w:hAnsi="Palatino Linotype" w:cs="Times New Roman"/>
                <w:b/>
              </w:rPr>
            </w:pPr>
          </w:p>
          <w:p w14:paraId="1A84C0CC" w14:textId="77777777" w:rsidR="00C73C72" w:rsidRDefault="00C73C72">
            <w:pPr>
              <w:ind w:right="51"/>
              <w:jc w:val="center"/>
              <w:rPr>
                <w:rFonts w:ascii="Palatino Linotype" w:hAnsi="Palatino Linotype" w:cs="Times New Roman"/>
                <w:b/>
              </w:rPr>
            </w:pPr>
          </w:p>
          <w:p w14:paraId="71E512EB" w14:textId="77777777" w:rsidR="00C73C72" w:rsidRDefault="00C73C72">
            <w:pPr>
              <w:ind w:right="51"/>
              <w:jc w:val="center"/>
              <w:rPr>
                <w:rFonts w:ascii="Palatino Linotype" w:hAnsi="Palatino Linotype" w:cs="Times New Roman"/>
                <w:b/>
              </w:rPr>
            </w:pPr>
            <w:r>
              <w:rPr>
                <w:rFonts w:ascii="Palatino Linotype" w:hAnsi="Palatino Linotype" w:cs="Times New Roman"/>
                <w:b/>
              </w:rPr>
              <w:t>Alexis Tapia Ramírez</w:t>
            </w:r>
          </w:p>
          <w:p w14:paraId="7C13C624" w14:textId="77777777" w:rsidR="00C73C72" w:rsidRDefault="00C73C72">
            <w:pPr>
              <w:ind w:right="51"/>
              <w:jc w:val="center"/>
              <w:rPr>
                <w:rFonts w:ascii="Palatino Linotype" w:hAnsi="Palatino Linotype" w:cs="Times New Roman"/>
              </w:rPr>
            </w:pPr>
            <w:r>
              <w:rPr>
                <w:rFonts w:ascii="Palatino Linotype" w:hAnsi="Palatino Linotype" w:cs="Times New Roman"/>
              </w:rPr>
              <w:t>Secretario Técnico del Pleno</w:t>
            </w:r>
          </w:p>
          <w:p w14:paraId="1DA54E30" w14:textId="77777777" w:rsidR="00C73C72" w:rsidRDefault="00C73C72">
            <w:pPr>
              <w:ind w:right="51"/>
              <w:jc w:val="center"/>
              <w:rPr>
                <w:rFonts w:ascii="Palatino Linotype" w:hAnsi="Palatino Linotype" w:cs="Times New Roman"/>
              </w:rPr>
            </w:pPr>
            <w:r>
              <w:rPr>
                <w:rFonts w:ascii="Palatino Linotype" w:hAnsi="Palatino Linotype" w:cs="Times New Roman"/>
              </w:rPr>
              <w:t>(Rúbrica)</w:t>
            </w:r>
          </w:p>
        </w:tc>
      </w:tr>
    </w:tbl>
    <w:p w14:paraId="6B25D7B5" w14:textId="0A494C7D" w:rsidR="00C73C72" w:rsidRDefault="00C73C72" w:rsidP="00C73C72">
      <w:pPr>
        <w:spacing w:line="360" w:lineRule="auto"/>
        <w:ind w:right="49"/>
        <w:jc w:val="both"/>
        <w:rPr>
          <w:rFonts w:eastAsiaTheme="minorHAnsi"/>
          <w:sz w:val="22"/>
          <w:szCs w:val="22"/>
          <w:lang w:eastAsia="en-US"/>
        </w:rPr>
      </w:pPr>
      <w:r>
        <w:rPr>
          <w:rFonts w:ascii="Palatino Linotype" w:eastAsia="Times New Roman" w:hAnsi="Palatino Linotype" w:cs="Arial"/>
        </w:rPr>
        <w:t xml:space="preserve">Esta hoja corresponde a la resolución de fecha veinticinco (25) de noviembre de dos mil veinte, emitida en el recurso de revisión </w:t>
      </w:r>
      <w:r>
        <w:rPr>
          <w:rFonts w:ascii="Palatino Linotype" w:eastAsia="Times New Roman" w:hAnsi="Palatino Linotype" w:cs="Arial"/>
          <w:b/>
        </w:rPr>
        <w:t>03813/INFOEM/IP/RR/2020</w:t>
      </w:r>
    </w:p>
    <w:p w14:paraId="7A3550B1" w14:textId="0C12F8D7" w:rsidR="002248D3" w:rsidRDefault="002248D3" w:rsidP="002667BE">
      <w:pPr>
        <w:spacing w:line="360" w:lineRule="auto"/>
      </w:pPr>
    </w:p>
    <w:sectPr w:rsidR="002248D3" w:rsidSect="00F6391C">
      <w:headerReference w:type="even" r:id="rId26"/>
      <w:headerReference w:type="default" r:id="rId27"/>
      <w:footerReference w:type="default" r:id="rId28"/>
      <w:headerReference w:type="first" r:id="rId29"/>
      <w:footerReference w:type="first" r:id="rId30"/>
      <w:type w:val="continuous"/>
      <w:pgSz w:w="12240" w:h="15840"/>
      <w:pgMar w:top="1417" w:right="1750"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82C104" w14:textId="77777777" w:rsidR="00460AE7" w:rsidRDefault="00460AE7" w:rsidP="008B6F5F">
      <w:r>
        <w:separator/>
      </w:r>
    </w:p>
  </w:endnote>
  <w:endnote w:type="continuationSeparator" w:id="0">
    <w:p w14:paraId="642D4828" w14:textId="77777777" w:rsidR="00460AE7" w:rsidRDefault="00460AE7" w:rsidP="008B6F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rPr>
      <w:id w:val="1562363194"/>
      <w:docPartObj>
        <w:docPartGallery w:val="Page Numbers (Bottom of Page)"/>
        <w:docPartUnique/>
      </w:docPartObj>
    </w:sdtPr>
    <w:sdtEndPr/>
    <w:sdtContent>
      <w:sdt>
        <w:sdtPr>
          <w:rPr>
            <w:rFonts w:ascii="Palatino Linotype" w:hAnsi="Palatino Linotype"/>
          </w:rPr>
          <w:id w:val="-1675946346"/>
          <w:docPartObj>
            <w:docPartGallery w:val="Page Numbers (Top of Page)"/>
            <w:docPartUnique/>
          </w:docPartObj>
        </w:sdtPr>
        <w:sdtEndPr/>
        <w:sdtContent>
          <w:p w14:paraId="1A2C167E" w14:textId="0081309E" w:rsidR="00460AE7" w:rsidRPr="000A2541" w:rsidRDefault="00460AE7">
            <w:pPr>
              <w:pStyle w:val="Piedepgina"/>
              <w:jc w:val="right"/>
              <w:rPr>
                <w:rFonts w:ascii="Palatino Linotype" w:hAnsi="Palatino Linotype"/>
              </w:rPr>
            </w:pPr>
            <w:r w:rsidRPr="000A2541">
              <w:rPr>
                <w:rFonts w:ascii="Palatino Linotype" w:hAnsi="Palatino Linotype"/>
                <w:lang w:val="es-ES"/>
              </w:rPr>
              <w:t xml:space="preserve">Página </w:t>
            </w:r>
            <w:r w:rsidRPr="000A2541">
              <w:rPr>
                <w:rFonts w:ascii="Palatino Linotype" w:hAnsi="Palatino Linotype"/>
                <w:b/>
                <w:bCs/>
              </w:rPr>
              <w:fldChar w:fldCharType="begin"/>
            </w:r>
            <w:r w:rsidRPr="000A2541">
              <w:rPr>
                <w:rFonts w:ascii="Palatino Linotype" w:hAnsi="Palatino Linotype"/>
                <w:b/>
                <w:bCs/>
              </w:rPr>
              <w:instrText>PAGE</w:instrText>
            </w:r>
            <w:r w:rsidRPr="000A2541">
              <w:rPr>
                <w:rFonts w:ascii="Palatino Linotype" w:hAnsi="Palatino Linotype"/>
                <w:b/>
                <w:bCs/>
              </w:rPr>
              <w:fldChar w:fldCharType="separate"/>
            </w:r>
            <w:r w:rsidR="00BE0B13">
              <w:rPr>
                <w:rFonts w:ascii="Palatino Linotype" w:hAnsi="Palatino Linotype"/>
                <w:b/>
                <w:bCs/>
                <w:noProof/>
              </w:rPr>
              <w:t>81</w:t>
            </w:r>
            <w:r w:rsidRPr="000A2541">
              <w:rPr>
                <w:rFonts w:ascii="Palatino Linotype" w:hAnsi="Palatino Linotype"/>
                <w:b/>
                <w:bCs/>
              </w:rPr>
              <w:fldChar w:fldCharType="end"/>
            </w:r>
            <w:r w:rsidRPr="000A2541">
              <w:rPr>
                <w:rFonts w:ascii="Palatino Linotype" w:hAnsi="Palatino Linotype"/>
                <w:lang w:val="es-ES"/>
              </w:rPr>
              <w:t xml:space="preserve"> de </w:t>
            </w:r>
            <w:r w:rsidRPr="000A2541">
              <w:rPr>
                <w:rFonts w:ascii="Palatino Linotype" w:hAnsi="Palatino Linotype"/>
                <w:b/>
                <w:bCs/>
              </w:rPr>
              <w:fldChar w:fldCharType="begin"/>
            </w:r>
            <w:r w:rsidRPr="000A2541">
              <w:rPr>
                <w:rFonts w:ascii="Palatino Linotype" w:hAnsi="Palatino Linotype"/>
                <w:b/>
                <w:bCs/>
              </w:rPr>
              <w:instrText>NUMPAGES</w:instrText>
            </w:r>
            <w:r w:rsidRPr="000A2541">
              <w:rPr>
                <w:rFonts w:ascii="Palatino Linotype" w:hAnsi="Palatino Linotype"/>
                <w:b/>
                <w:bCs/>
              </w:rPr>
              <w:fldChar w:fldCharType="separate"/>
            </w:r>
            <w:r w:rsidR="00BE0B13">
              <w:rPr>
                <w:rFonts w:ascii="Palatino Linotype" w:hAnsi="Palatino Linotype"/>
                <w:b/>
                <w:bCs/>
                <w:noProof/>
              </w:rPr>
              <w:t>81</w:t>
            </w:r>
            <w:r w:rsidRPr="000A2541">
              <w:rPr>
                <w:rFonts w:ascii="Palatino Linotype" w:hAnsi="Palatino Linotype"/>
                <w:b/>
                <w:bCs/>
              </w:rPr>
              <w:fldChar w:fldCharType="end"/>
            </w:r>
          </w:p>
        </w:sdtContent>
      </w:sdt>
    </w:sdtContent>
  </w:sdt>
  <w:p w14:paraId="2867A875" w14:textId="77777777" w:rsidR="00460AE7" w:rsidRDefault="00460AE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5A15AA" w14:textId="0264CE3B" w:rsidR="00460AE7" w:rsidRPr="00883450" w:rsidRDefault="00460AE7" w:rsidP="0064638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BE0B13" w:rsidRPr="00BE0B13">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BE0B13" w:rsidRPr="00BE0B13">
      <w:rPr>
        <w:rFonts w:ascii="Palatino Linotype" w:hAnsi="Palatino Linotype"/>
        <w:noProof/>
        <w:sz w:val="22"/>
        <w:szCs w:val="22"/>
        <w:lang w:val="es-ES"/>
      </w:rPr>
      <w:t>81</w:t>
    </w:r>
    <w:r w:rsidRPr="00883450">
      <w:rPr>
        <w:rFonts w:ascii="Palatino Linotype" w:hAnsi="Palatino Linotype"/>
        <w:sz w:val="22"/>
        <w:szCs w:val="22"/>
      </w:rPr>
      <w:fldChar w:fldCharType="end"/>
    </w:r>
  </w:p>
  <w:p w14:paraId="11FE0FB9" w14:textId="77777777" w:rsidR="00460AE7" w:rsidRPr="00883450" w:rsidRDefault="00460AE7">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395940" w14:textId="77777777" w:rsidR="00460AE7" w:rsidRDefault="00460AE7" w:rsidP="008B6F5F">
      <w:r>
        <w:separator/>
      </w:r>
    </w:p>
  </w:footnote>
  <w:footnote w:type="continuationSeparator" w:id="0">
    <w:p w14:paraId="3AC7BCE4" w14:textId="77777777" w:rsidR="00460AE7" w:rsidRDefault="00460AE7" w:rsidP="008B6F5F">
      <w:r>
        <w:continuationSeparator/>
      </w:r>
    </w:p>
  </w:footnote>
  <w:footnote w:id="1">
    <w:p w14:paraId="224C401F" w14:textId="77777777" w:rsidR="00460AE7" w:rsidRDefault="00460AE7" w:rsidP="003C6DAE">
      <w:pPr>
        <w:pStyle w:val="Textonotapie"/>
        <w:ind w:left="142"/>
        <w:jc w:val="both"/>
      </w:pPr>
      <w:r>
        <w:rPr>
          <w:rStyle w:val="Refdenotaalpie"/>
        </w:rPr>
        <w:footnoteRef/>
      </w:r>
      <w:r>
        <w:t xml:space="preserve"> </w:t>
      </w:r>
      <w:r w:rsidRPr="008D30FC">
        <w:rPr>
          <w:rFonts w:ascii="Palatino Linotype" w:eastAsia="Calibri" w:hAnsi="Palatino Linotype" w:cs="Times New Roman"/>
        </w:rPr>
        <w:t xml:space="preserve">Para garantizar el Derecho de Acceso a la Información Pública en recursos de revisión en los que </w:t>
      </w:r>
      <w:r w:rsidRPr="00616FFB">
        <w:rPr>
          <w:rFonts w:ascii="Palatino Linotype" w:eastAsia="Calibri" w:hAnsi="Palatino Linotype" w:cs="Times New Roman"/>
          <w:b/>
        </w:rPr>
        <w:t>la solicitud inicial</w:t>
      </w:r>
      <w:r w:rsidRPr="008D30FC">
        <w:rPr>
          <w:rFonts w:ascii="Palatino Linotype" w:eastAsia="Calibri" w:hAnsi="Palatino Linotype" w:cs="Times New Roman"/>
        </w:rPr>
        <w:t xml:space="preserve">, el acto impugnado o los motivos de inconformidad </w:t>
      </w:r>
      <w:r w:rsidRPr="00616FFB">
        <w:rPr>
          <w:rFonts w:ascii="Palatino Linotype" w:eastAsia="Calibri" w:hAnsi="Palatino Linotype" w:cs="Times New Roman"/>
          <w:b/>
          <w:u w:val="single"/>
        </w:rPr>
        <w:t>son abundantes</w:t>
      </w:r>
      <w:r w:rsidRPr="008D30FC">
        <w:rPr>
          <w:rFonts w:ascii="Palatino Linotype" w:eastAsia="Calibri" w:hAnsi="Palatino Linotype" w:cs="Times New Roman"/>
        </w:rPr>
        <w:t xml:space="preserve"> o complejos, el órgano garante puede adoptar instrumentos de exposición que sistematicen todos los elementos. Criterio utilizado en las resoluciones 01863/INFOEM/IP/RR/2015, 00048/INFOEM/IP/RR/2016 y acumulados</w:t>
      </w:r>
    </w:p>
  </w:footnote>
  <w:footnote w:id="2">
    <w:p w14:paraId="7470FD75" w14:textId="48CFEBFA" w:rsidR="00460AE7" w:rsidRDefault="00460AE7">
      <w:pPr>
        <w:pStyle w:val="Textonotapie"/>
      </w:pPr>
      <w:r>
        <w:rPr>
          <w:rStyle w:val="Refdenotaalpie"/>
        </w:rPr>
        <w:footnoteRef/>
      </w:r>
      <w:r>
        <w:t xml:space="preserve"> </w:t>
      </w:r>
      <w:r w:rsidRPr="00F9709C">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783093DA" w14:textId="092D13D5" w:rsidR="00460AE7" w:rsidRDefault="00460AE7">
      <w:pPr>
        <w:pStyle w:val="Textonotapie"/>
      </w:pPr>
      <w:r>
        <w:t>(…)</w:t>
      </w:r>
    </w:p>
    <w:p w14:paraId="0A783B5A" w14:textId="2630BA37" w:rsidR="00460AE7" w:rsidRDefault="00460AE7">
      <w:pPr>
        <w:pStyle w:val="Textonotapie"/>
      </w:pPr>
      <w:r w:rsidRPr="00F9709C">
        <w:t>p) Padrón de beneficiarios mismo que deberá contener los siguientes datos: nombre de la persona física o denominación social de las personas jurídicas colectivas beneficiadas, el</w:t>
      </w:r>
      <w:r w:rsidRPr="00F9709C">
        <w:rPr>
          <w:sz w:val="24"/>
          <w:szCs w:val="24"/>
        </w:rPr>
        <w:t xml:space="preserve"> </w:t>
      </w:r>
      <w:r w:rsidRPr="00F9709C">
        <w:t>monto, recurso, beneficio o apoyo otorgado para cada una de ellas, unidad territorial, en su caso, edad y sexo.</w:t>
      </w:r>
    </w:p>
    <w:p w14:paraId="36648BC6" w14:textId="7BD376CE" w:rsidR="00460AE7" w:rsidRDefault="00460AE7">
      <w:pPr>
        <w:pStyle w:val="Textonotapie"/>
      </w:pPr>
      <w:r>
        <w:t>(…)</w:t>
      </w:r>
    </w:p>
    <w:p w14:paraId="7A81A9DA" w14:textId="77777777" w:rsidR="00460AE7" w:rsidRPr="0091464A" w:rsidRDefault="00460AE7">
      <w:pPr>
        <w:pStyle w:val="Textonotapie"/>
      </w:pPr>
    </w:p>
  </w:footnote>
  <w:footnote w:id="3">
    <w:p w14:paraId="445157A9" w14:textId="72CD15D3" w:rsidR="00460AE7" w:rsidRPr="0091464A" w:rsidRDefault="00460AE7" w:rsidP="0091464A">
      <w:pPr>
        <w:pStyle w:val="Textonotapie"/>
        <w:jc w:val="both"/>
        <w:rPr>
          <w:lang w:val="es-MX"/>
        </w:rPr>
      </w:pPr>
      <w:r>
        <w:rPr>
          <w:rStyle w:val="Refdenotaalpie"/>
        </w:rPr>
        <w:footnoteRef/>
      </w:r>
      <w:r>
        <w:t xml:space="preserve"> </w:t>
      </w:r>
      <w:r w:rsidRPr="0091464A">
        <w:t>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ASÍ COMO LOS CRITERIOS Y FORMATOS CONTENIDOS EN LOS ANEXOS DE LOS PROPIOS LINEAMIENTOS, DERIVADO DE LA VERIFICACIÓN DIAGNÓSTICA REALIZADA POR LOS ORGANISMOS GARANTES DE LA FEDERACIÓN Y DE LAS ENTIDADES FEDERATIVAS; ASIMISMO SE MODIFICAN LAS DIRECTRICES DEL PLENO DEL CONSEJO NACIONAL DEL SISTEMA NACIONAL DE TRANSPARENCIA, ACCESO A LA INFORMACIÓN PÚBLICA Y PROTECCIÓN DE DATOS PERSONALES EN MATERIA DE VERIFICACIÓN DIAGNÓSTICA DE LAS OBLIGACIONES DE TRANSPARENCIA Y ATENCIÓN A LA DENUNCIA POR INCUMPLIMIENTO A LAS OBLIGACIONES DE TRANSPARENCIA.</w:t>
      </w:r>
    </w:p>
  </w:footnote>
  <w:footnote w:id="4">
    <w:p w14:paraId="77C365AC" w14:textId="77777777" w:rsidR="00460AE7" w:rsidRDefault="00460AE7" w:rsidP="00E83BA7">
      <w:pPr>
        <w:pStyle w:val="Textonotapie"/>
        <w:jc w:val="both"/>
      </w:pPr>
      <w:r>
        <w:rPr>
          <w:rStyle w:val="Refdenotaalpie"/>
        </w:rPr>
        <w:footnoteRef/>
      </w:r>
      <w:r>
        <w:t xml:space="preserve"> Artículo 8. El derecho de acceso a la información o la clasificación de la información se interpretarán conforme a los principios establecidos en la Constitución Federal, los tratados internacionales de los que el Estado mexicano sea parte, la Ley General, la Constitución Local y la presente Ley. En la aplicación e interpretación de la presente Ley deberá prevalecer el principio de máxima publicidad, conforme a lo dispuesto en la Constitución Federal, en los tratados internacionales de los que el Estado mexicano sea parte, la Ley General, la Constitución Local, así como en las resoluciones y sentencias vinculantes que emitan los órganos nacionales e internacionales especializados, favoreciendo en todo tiempo a las personas la protección más amplia, atendiendo al principio </w:t>
      </w:r>
      <w:proofErr w:type="spellStart"/>
      <w:r>
        <w:t>pro</w:t>
      </w:r>
      <w:proofErr w:type="spellEnd"/>
      <w:r>
        <w:t xml:space="preserve"> persona. Para el caso de la interpretación se podrá tomar en cuenta los criterios, determinaciones y opiniones de los organismos nacionales e internacionales, en materia de transparencia y el derecho de acceso a la información.</w:t>
      </w:r>
    </w:p>
  </w:footnote>
  <w:footnote w:id="5">
    <w:p w14:paraId="70859C5C" w14:textId="77777777" w:rsidR="00460AE7" w:rsidRPr="005F61B5" w:rsidRDefault="00460AE7" w:rsidP="005F61B5">
      <w:pPr>
        <w:pStyle w:val="Textonotapie"/>
        <w:jc w:val="both"/>
        <w:rPr>
          <w:lang w:val="es-MX"/>
        </w:rPr>
      </w:pPr>
      <w:r>
        <w:rPr>
          <w:rStyle w:val="Refdenotaalpie"/>
        </w:rPr>
        <w:footnoteRef/>
      </w:r>
      <w:r>
        <w:t xml:space="preserve"> </w:t>
      </w:r>
      <w:r w:rsidRPr="005F61B5">
        <w:rPr>
          <w:b/>
          <w:lang w:val="es-MX"/>
        </w:rPr>
        <w:t xml:space="preserve">Periodo de búsqueda de la información. </w:t>
      </w:r>
      <w:r w:rsidRPr="005F61B5">
        <w:rPr>
          <w:lang w:val="es-MX"/>
        </w:rPr>
        <w:t>En el supuesto de que el particular no haya señalado el periodo respecto del cual requiere la información, o bien, de la solicitud presentada no se adviertan elementos que permitan identificarlo, deberá considerarse, para efectos de la búsqueda de la información, que el requerimiento se refiere al año inmediato anterior, contado a partir de la fecha en que se presentó la solicitud.</w:t>
      </w:r>
    </w:p>
    <w:p w14:paraId="335924EA" w14:textId="13810C6A" w:rsidR="00460AE7" w:rsidRPr="005F61B5" w:rsidRDefault="00460AE7">
      <w:pPr>
        <w:pStyle w:val="Textonotapie"/>
        <w:rPr>
          <w:lang w:val="es-MX"/>
        </w:rPr>
      </w:pPr>
    </w:p>
  </w:footnote>
  <w:footnote w:id="6">
    <w:p w14:paraId="4ACF3E3E" w14:textId="3780927D" w:rsidR="00460AE7" w:rsidRDefault="00460AE7">
      <w:pPr>
        <w:pStyle w:val="Textonotapie"/>
      </w:pPr>
      <w:r>
        <w:rPr>
          <w:rStyle w:val="Refdenotaalpie"/>
        </w:rPr>
        <w:footnoteRef/>
      </w:r>
      <w:r>
        <w:t xml:space="preserve"> Artículo 9. El Instituto deberá regir su funcionamiento de acuerdo a los siguientes principios:</w:t>
      </w:r>
    </w:p>
    <w:p w14:paraId="5A80962E" w14:textId="608CC393" w:rsidR="00460AE7" w:rsidRDefault="00460AE7">
      <w:pPr>
        <w:pStyle w:val="Textonotapie"/>
      </w:pPr>
      <w:r>
        <w:t>(…)</w:t>
      </w:r>
    </w:p>
    <w:p w14:paraId="037892C8" w14:textId="42366745" w:rsidR="00460AE7" w:rsidRDefault="00460AE7">
      <w:pPr>
        <w:pStyle w:val="Textonotapie"/>
      </w:pPr>
      <w:r w:rsidRPr="006D53E3">
        <w:t>II. Eficacia: Obligación del Instituto para tutelar, de manera efectiva, el derecho de acceso a la información;</w:t>
      </w:r>
    </w:p>
    <w:p w14:paraId="6081475A" w14:textId="42D226F4" w:rsidR="00460AE7" w:rsidRPr="00774902" w:rsidRDefault="00460AE7">
      <w:pPr>
        <w:pStyle w:val="Textonotapie"/>
        <w:rPr>
          <w:lang w:val="es-MX"/>
        </w:rPr>
      </w:pPr>
      <w:r>
        <w:t>(..)</w:t>
      </w:r>
    </w:p>
  </w:footnote>
  <w:footnote w:id="7">
    <w:p w14:paraId="23D65B91" w14:textId="77777777" w:rsidR="00460AE7" w:rsidRPr="000E1FE6" w:rsidRDefault="00460AE7" w:rsidP="00BB164B">
      <w:pPr>
        <w:pStyle w:val="Textonotapie"/>
        <w:jc w:val="both"/>
        <w:rPr>
          <w:rFonts w:ascii="Palatino Linotype" w:hAnsi="Palatino Linotype"/>
        </w:rPr>
      </w:pPr>
      <w:r>
        <w:rPr>
          <w:rStyle w:val="Refdenotaalpie"/>
        </w:rPr>
        <w:footnoteRef/>
      </w:r>
      <w:r>
        <w:t xml:space="preserve"> </w:t>
      </w:r>
      <w:r w:rsidRPr="000E1FE6">
        <w:rPr>
          <w:rFonts w:ascii="Palatino Linotype" w:hAnsi="Palatino Linotype"/>
        </w:rPr>
        <w:t>Artículo 12. Quienes generen, recopilen, administren, manejen, procesen, archiven o conserven información pública serán responsables de la misma en los términos de las disposiciones jurídicas aplicables.</w:t>
      </w:r>
    </w:p>
    <w:p w14:paraId="71837D60" w14:textId="77777777" w:rsidR="00460AE7" w:rsidRPr="000E1FE6" w:rsidRDefault="00460AE7" w:rsidP="00BB164B">
      <w:pPr>
        <w:pStyle w:val="Textonotapie"/>
        <w:jc w:val="both"/>
        <w:rPr>
          <w:rFonts w:ascii="Palatino Linotype" w:hAnsi="Palatino Linotype"/>
        </w:rPr>
      </w:pPr>
    </w:p>
    <w:p w14:paraId="5C6DB273" w14:textId="77777777" w:rsidR="00460AE7" w:rsidRPr="000E1FE6" w:rsidRDefault="00460AE7" w:rsidP="00BB164B">
      <w:pPr>
        <w:pStyle w:val="Textonotapie"/>
        <w:jc w:val="both"/>
        <w:rPr>
          <w:lang w:val="es-MX"/>
        </w:rPr>
      </w:pPr>
      <w:r w:rsidRPr="000E1FE6">
        <w:rPr>
          <w:rFonts w:ascii="Palatino Linotype" w:hAnsi="Palatino Linotype"/>
        </w:rPr>
        <w:t xml:space="preserve"> </w:t>
      </w:r>
      <w:r w:rsidRPr="000E1FE6">
        <w:rPr>
          <w:rFonts w:ascii="Palatino Linotype" w:hAnsi="Palatino Linotype"/>
          <w:b/>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footnote>
  <w:footnote w:id="8">
    <w:p w14:paraId="06C7F08F" w14:textId="77777777" w:rsidR="00460AE7" w:rsidRPr="00034B44" w:rsidRDefault="00460AE7" w:rsidP="009638ED">
      <w:pPr>
        <w:pStyle w:val="Textonotapie"/>
        <w:jc w:val="both"/>
        <w:rPr>
          <w:rFonts w:ascii="Palatino Linotype" w:hAnsi="Palatino Linotype"/>
          <w:sz w:val="14"/>
        </w:rPr>
      </w:pPr>
      <w:r w:rsidRPr="00034B44">
        <w:rPr>
          <w:rStyle w:val="Refdenotaalpie"/>
          <w:rFonts w:ascii="Palatino Linotype" w:hAnsi="Palatino Linotype"/>
          <w:sz w:val="14"/>
        </w:rPr>
        <w:footnoteRef/>
      </w:r>
      <w:r w:rsidRPr="00034B44">
        <w:rPr>
          <w:rFonts w:ascii="Palatino Linotype" w:hAnsi="Palatino Linotype"/>
          <w:sz w:val="14"/>
          <w:lang w:val="es-ES"/>
        </w:rPr>
        <w:t xml:space="preserve"> </w:t>
      </w:r>
      <w:r w:rsidRPr="00034B44">
        <w:rPr>
          <w:rFonts w:ascii="Palatino Linotype" w:hAnsi="Palatino Linotype"/>
          <w:b/>
          <w:sz w:val="14"/>
        </w:rPr>
        <w:t>RESTRICCIONES A LOS DERECHOS FUNDAMENTALES. ELEMENTOS QUE EL JUEZ CONSTITUCIONAL DEBE TOMAR EN CUENTA PARA CONSIDERARLAS VÁLIDAS.</w:t>
      </w:r>
      <w:r w:rsidRPr="00034B44">
        <w:rPr>
          <w:rFonts w:ascii="Palatino Linotype" w:hAnsi="Palatino Linotype"/>
          <w:sz w:val="14"/>
        </w:rPr>
        <w:t xml:space="preserve"> </w:t>
      </w:r>
      <w:proofErr w:type="spellStart"/>
      <w:r w:rsidRPr="00034B44">
        <w:rPr>
          <w:rFonts w:ascii="Palatino Linotype" w:hAnsi="Palatino Linotype"/>
          <w:sz w:val="14"/>
        </w:rPr>
        <w:t>Ningún</w:t>
      </w:r>
      <w:proofErr w:type="spellEnd"/>
      <w:r w:rsidRPr="00034B44">
        <w:rPr>
          <w:rFonts w:ascii="Palatino Linotype" w:hAnsi="Palatino Linotype"/>
          <w:sz w:val="14"/>
        </w:rPr>
        <w:t xml:space="preserve"> derecho fundamental es absoluto y en esa medida todos admiten restricciones. Sin embargo, la </w:t>
      </w:r>
      <w:proofErr w:type="spellStart"/>
      <w:r w:rsidRPr="00034B44">
        <w:rPr>
          <w:rFonts w:ascii="Palatino Linotype" w:hAnsi="Palatino Linotype"/>
          <w:sz w:val="14"/>
        </w:rPr>
        <w:t>regulación</w:t>
      </w:r>
      <w:proofErr w:type="spellEnd"/>
      <w:r w:rsidRPr="00034B44">
        <w:rPr>
          <w:rFonts w:ascii="Palatino Linotype" w:hAnsi="Palatino Linotype"/>
          <w:sz w:val="14"/>
        </w:rPr>
        <w:t xml:space="preserve"> de dichas restricciones no puede ser arbitraria. Para que las medidas emitidas por el legislador ordinario con el </w:t>
      </w:r>
      <w:proofErr w:type="spellStart"/>
      <w:r w:rsidRPr="00034B44">
        <w:rPr>
          <w:rFonts w:ascii="Palatino Linotype" w:hAnsi="Palatino Linotype"/>
          <w:sz w:val="14"/>
        </w:rPr>
        <w:t>propósito</w:t>
      </w:r>
      <w:proofErr w:type="spellEnd"/>
      <w:r w:rsidRPr="00034B44">
        <w:rPr>
          <w:rFonts w:ascii="Palatino Linotype" w:hAnsi="Palatino Linotype"/>
          <w:sz w:val="14"/>
        </w:rPr>
        <w:t xml:space="preserve"> de restringir los derechos fundamentales sean </w:t>
      </w:r>
      <w:proofErr w:type="spellStart"/>
      <w:r w:rsidRPr="00034B44">
        <w:rPr>
          <w:rFonts w:ascii="Palatino Linotype" w:hAnsi="Palatino Linotype"/>
          <w:sz w:val="14"/>
        </w:rPr>
        <w:t>válidas</w:t>
      </w:r>
      <w:proofErr w:type="spellEnd"/>
      <w:r w:rsidRPr="00034B44">
        <w:rPr>
          <w:rFonts w:ascii="Palatino Linotype" w:hAnsi="Palatino Linotype"/>
          <w:sz w:val="14"/>
        </w:rPr>
        <w:t xml:space="preserve">, deben satisfacer al menos los siguientes requisitos: a) ser admisibles dentro del </w:t>
      </w:r>
      <w:proofErr w:type="spellStart"/>
      <w:r w:rsidRPr="00034B44">
        <w:rPr>
          <w:rFonts w:ascii="Palatino Linotype" w:hAnsi="Palatino Linotype"/>
          <w:sz w:val="14"/>
        </w:rPr>
        <w:t>ámbito</w:t>
      </w:r>
      <w:proofErr w:type="spellEnd"/>
      <w:r w:rsidRPr="00034B44">
        <w:rPr>
          <w:rFonts w:ascii="Palatino Linotype" w:hAnsi="Palatino Linotype"/>
          <w:sz w:val="14"/>
        </w:rPr>
        <w:t xml:space="preserve"> constitucional, esto es, el legislador ordinario </w:t>
      </w:r>
      <w:proofErr w:type="spellStart"/>
      <w:r w:rsidRPr="00034B44">
        <w:rPr>
          <w:rFonts w:ascii="Palatino Linotype" w:hAnsi="Palatino Linotype"/>
          <w:sz w:val="14"/>
        </w:rPr>
        <w:t>sólo</w:t>
      </w:r>
      <w:proofErr w:type="spellEnd"/>
      <w:r w:rsidRPr="00034B44">
        <w:rPr>
          <w:rFonts w:ascii="Palatino Linotype" w:hAnsi="Palatino Linotype"/>
          <w:sz w:val="14"/>
        </w:rPr>
        <w:t xml:space="preserve"> puede restringir o suspender el ejercicio de las </w:t>
      </w:r>
      <w:proofErr w:type="spellStart"/>
      <w:r w:rsidRPr="00034B44">
        <w:rPr>
          <w:rFonts w:ascii="Palatino Linotype" w:hAnsi="Palatino Linotype"/>
          <w:sz w:val="14"/>
        </w:rPr>
        <w:t>garantías</w:t>
      </w:r>
      <w:proofErr w:type="spellEnd"/>
      <w:r w:rsidRPr="00034B44">
        <w:rPr>
          <w:rFonts w:ascii="Palatino Linotype" w:hAnsi="Palatino Linotype"/>
          <w:sz w:val="14"/>
        </w:rPr>
        <w:t xml:space="preserve"> individuales con objetivos que puedan enmarcarse dentro de las previsiones de la Carta Magna; b) ser necesarias para asegurar la </w:t>
      </w:r>
      <w:proofErr w:type="spellStart"/>
      <w:r w:rsidRPr="00034B44">
        <w:rPr>
          <w:rFonts w:ascii="Palatino Linotype" w:hAnsi="Palatino Linotype"/>
          <w:sz w:val="14"/>
        </w:rPr>
        <w:t>obtención</w:t>
      </w:r>
      <w:proofErr w:type="spellEnd"/>
      <w:r w:rsidRPr="00034B44">
        <w:rPr>
          <w:rFonts w:ascii="Palatino Linotype" w:hAnsi="Palatino Linotype"/>
          <w:sz w:val="14"/>
        </w:rPr>
        <w:t xml:space="preserve"> de los fines que fundamentan la </w:t>
      </w:r>
      <w:proofErr w:type="spellStart"/>
      <w:r w:rsidRPr="00034B44">
        <w:rPr>
          <w:rFonts w:ascii="Palatino Linotype" w:hAnsi="Palatino Linotype"/>
          <w:sz w:val="14"/>
        </w:rPr>
        <w:t>restricción</w:t>
      </w:r>
      <w:proofErr w:type="spellEnd"/>
      <w:r w:rsidRPr="00034B44">
        <w:rPr>
          <w:rFonts w:ascii="Palatino Linotype" w:hAnsi="Palatino Linotype"/>
          <w:sz w:val="14"/>
        </w:rPr>
        <w:t xml:space="preserve"> constitucional, es decir, no basta que la </w:t>
      </w:r>
      <w:proofErr w:type="spellStart"/>
      <w:r w:rsidRPr="00034B44">
        <w:rPr>
          <w:rFonts w:ascii="Palatino Linotype" w:hAnsi="Palatino Linotype"/>
          <w:sz w:val="14"/>
        </w:rPr>
        <w:t>restricción</w:t>
      </w:r>
      <w:proofErr w:type="spellEnd"/>
      <w:r w:rsidRPr="00034B44">
        <w:rPr>
          <w:rFonts w:ascii="Palatino Linotype" w:hAnsi="Palatino Linotype"/>
          <w:sz w:val="14"/>
        </w:rPr>
        <w:t xml:space="preserve"> sea en </w:t>
      </w:r>
      <w:proofErr w:type="spellStart"/>
      <w:r w:rsidRPr="00034B44">
        <w:rPr>
          <w:rFonts w:ascii="Palatino Linotype" w:hAnsi="Palatino Linotype"/>
          <w:sz w:val="14"/>
        </w:rPr>
        <w:t>términos</w:t>
      </w:r>
      <w:proofErr w:type="spellEnd"/>
      <w:r w:rsidRPr="00034B44">
        <w:rPr>
          <w:rFonts w:ascii="Palatino Linotype" w:hAnsi="Palatino Linotype"/>
          <w:sz w:val="14"/>
        </w:rPr>
        <w:t xml:space="preserve"> amplios </w:t>
      </w:r>
      <w:proofErr w:type="spellStart"/>
      <w:r w:rsidRPr="00034B44">
        <w:rPr>
          <w:rFonts w:ascii="Palatino Linotype" w:hAnsi="Palatino Linotype"/>
          <w:sz w:val="14"/>
        </w:rPr>
        <w:t>útil</w:t>
      </w:r>
      <w:proofErr w:type="spellEnd"/>
      <w:r w:rsidRPr="00034B44">
        <w:rPr>
          <w:rFonts w:ascii="Palatino Linotype" w:hAnsi="Palatino Linotype"/>
          <w:sz w:val="14"/>
        </w:rPr>
        <w:t xml:space="preserve"> para la </w:t>
      </w:r>
      <w:proofErr w:type="spellStart"/>
      <w:r w:rsidRPr="00034B44">
        <w:rPr>
          <w:rFonts w:ascii="Palatino Linotype" w:hAnsi="Palatino Linotype"/>
          <w:sz w:val="14"/>
        </w:rPr>
        <w:t>obtención</w:t>
      </w:r>
      <w:proofErr w:type="spellEnd"/>
      <w:r w:rsidRPr="00034B44">
        <w:rPr>
          <w:rFonts w:ascii="Palatino Linotype" w:hAnsi="Palatino Linotype"/>
          <w:sz w:val="14"/>
        </w:rPr>
        <w:t xml:space="preserve"> de esos objetivos, sino que debe ser la </w:t>
      </w:r>
      <w:proofErr w:type="spellStart"/>
      <w:r w:rsidRPr="00034B44">
        <w:rPr>
          <w:rFonts w:ascii="Palatino Linotype" w:hAnsi="Palatino Linotype"/>
          <w:sz w:val="14"/>
        </w:rPr>
        <w:t>idónea</w:t>
      </w:r>
      <w:proofErr w:type="spellEnd"/>
      <w:r w:rsidRPr="00034B44">
        <w:rPr>
          <w:rFonts w:ascii="Palatino Linotype" w:hAnsi="Palatino Linotype"/>
          <w:sz w:val="14"/>
        </w:rPr>
        <w:t xml:space="preserve"> para su </w:t>
      </w:r>
      <w:proofErr w:type="spellStart"/>
      <w:r w:rsidRPr="00034B44">
        <w:rPr>
          <w:rFonts w:ascii="Palatino Linotype" w:hAnsi="Palatino Linotype"/>
          <w:sz w:val="14"/>
        </w:rPr>
        <w:t>realización</w:t>
      </w:r>
      <w:proofErr w:type="spellEnd"/>
      <w:r w:rsidRPr="00034B44">
        <w:rPr>
          <w:rFonts w:ascii="Palatino Linotype" w:hAnsi="Palatino Linotype"/>
          <w:sz w:val="14"/>
        </w:rPr>
        <w:t xml:space="preserve">, lo que significa que el fin buscado por el legislador no se pueda alcanzar razonablemente por otros medios menos restrictivos de derechos fundamentales; y, c) ser proporcional, esto es, la medida legislativa debe respetar una correspondencia entre la importancia del fin buscado por la ley, y los efectos perjudiciales que produce en otros derechos e intereses constitucionales, en el entendido de que la </w:t>
      </w:r>
      <w:proofErr w:type="spellStart"/>
      <w:r w:rsidRPr="00034B44">
        <w:rPr>
          <w:rFonts w:ascii="Palatino Linotype" w:hAnsi="Palatino Linotype"/>
          <w:sz w:val="14"/>
        </w:rPr>
        <w:t>persecución</w:t>
      </w:r>
      <w:proofErr w:type="spellEnd"/>
      <w:r w:rsidRPr="00034B44">
        <w:rPr>
          <w:rFonts w:ascii="Palatino Linotype" w:hAnsi="Palatino Linotype"/>
          <w:sz w:val="14"/>
        </w:rPr>
        <w:t xml:space="preserve"> de un objetivo constitucional no puede hacerse a costa de una </w:t>
      </w:r>
      <w:proofErr w:type="spellStart"/>
      <w:r w:rsidRPr="00034B44">
        <w:rPr>
          <w:rFonts w:ascii="Palatino Linotype" w:hAnsi="Palatino Linotype"/>
          <w:sz w:val="14"/>
        </w:rPr>
        <w:t>afectación</w:t>
      </w:r>
      <w:proofErr w:type="spellEnd"/>
      <w:r w:rsidRPr="00034B44">
        <w:rPr>
          <w:rFonts w:ascii="Palatino Linotype" w:hAnsi="Palatino Linotype"/>
          <w:sz w:val="14"/>
        </w:rPr>
        <w:t xml:space="preserve"> innecesaria o desmedida a otros bienes y derechos constitucionalmente protegidos. </w:t>
      </w:r>
      <w:proofErr w:type="spellStart"/>
      <w:r w:rsidRPr="00034B44">
        <w:rPr>
          <w:rFonts w:ascii="Palatino Linotype" w:hAnsi="Palatino Linotype"/>
          <w:sz w:val="14"/>
        </w:rPr>
        <w:t>Asi</w:t>
      </w:r>
      <w:proofErr w:type="spellEnd"/>
      <w:r w:rsidRPr="00034B44">
        <w:rPr>
          <w:rFonts w:ascii="Palatino Linotype" w:hAnsi="Palatino Linotype"/>
          <w:sz w:val="14"/>
        </w:rPr>
        <w:t xml:space="preserve">́, el juzgador debe determinar en cada caso si la </w:t>
      </w:r>
      <w:proofErr w:type="spellStart"/>
      <w:r w:rsidRPr="00034B44">
        <w:rPr>
          <w:rFonts w:ascii="Palatino Linotype" w:hAnsi="Palatino Linotype"/>
          <w:sz w:val="14"/>
        </w:rPr>
        <w:t>restricción</w:t>
      </w:r>
      <w:proofErr w:type="spellEnd"/>
      <w:r w:rsidRPr="00034B44">
        <w:rPr>
          <w:rFonts w:ascii="Palatino Linotype" w:hAnsi="Palatino Linotype"/>
          <w:sz w:val="14"/>
        </w:rPr>
        <w:t xml:space="preserve"> legislativa a un derecho fundamental es, en primer lugar, admisible dadas las previsiones constitucionales, en segundo lugar, si es el medio necesario para proteger esos fines o intereses constitucionalmente amparados, al no existir opciones menos restrictivas que permitan alcanzarlos; y en tercer lugar, si la </w:t>
      </w:r>
      <w:proofErr w:type="spellStart"/>
      <w:r w:rsidRPr="00034B44">
        <w:rPr>
          <w:rFonts w:ascii="Palatino Linotype" w:hAnsi="Palatino Linotype"/>
          <w:sz w:val="14"/>
        </w:rPr>
        <w:t>distinción</w:t>
      </w:r>
      <w:proofErr w:type="spellEnd"/>
      <w:r w:rsidRPr="00034B44">
        <w:rPr>
          <w:rFonts w:ascii="Palatino Linotype" w:hAnsi="Palatino Linotype"/>
          <w:sz w:val="14"/>
        </w:rPr>
        <w:t xml:space="preserve"> legislativa se encuentra dentro de las opciones de tratamiento que pueden considerarse proporcionales. De igual manera, las restricciones </w:t>
      </w:r>
      <w:proofErr w:type="spellStart"/>
      <w:r w:rsidRPr="00034B44">
        <w:rPr>
          <w:rFonts w:ascii="Palatino Linotype" w:hAnsi="Palatino Linotype"/>
          <w:sz w:val="14"/>
        </w:rPr>
        <w:t>deberán</w:t>
      </w:r>
      <w:proofErr w:type="spellEnd"/>
      <w:r w:rsidRPr="00034B44">
        <w:rPr>
          <w:rFonts w:ascii="Palatino Linotype" w:hAnsi="Palatino Linotype"/>
          <w:sz w:val="14"/>
        </w:rPr>
        <w:t xml:space="preserve"> estar en consonancia con la ley, incluidas las normas internacionales de derechos humanos, y ser compatibles con la naturaleza de los derechos amparados por la </w:t>
      </w:r>
      <w:proofErr w:type="spellStart"/>
      <w:r w:rsidRPr="00034B44">
        <w:rPr>
          <w:rFonts w:ascii="Palatino Linotype" w:hAnsi="Palatino Linotype"/>
          <w:sz w:val="14"/>
        </w:rPr>
        <w:t>Constitución</w:t>
      </w:r>
      <w:proofErr w:type="spellEnd"/>
      <w:r w:rsidRPr="00034B44">
        <w:rPr>
          <w:rFonts w:ascii="Palatino Linotype" w:hAnsi="Palatino Linotype"/>
          <w:sz w:val="14"/>
        </w:rPr>
        <w:t xml:space="preserve">, en aras de la </w:t>
      </w:r>
      <w:proofErr w:type="spellStart"/>
      <w:r w:rsidRPr="00034B44">
        <w:rPr>
          <w:rFonts w:ascii="Palatino Linotype" w:hAnsi="Palatino Linotype"/>
          <w:sz w:val="14"/>
        </w:rPr>
        <w:t>consecución</w:t>
      </w:r>
      <w:proofErr w:type="spellEnd"/>
      <w:r w:rsidRPr="00034B44">
        <w:rPr>
          <w:rFonts w:ascii="Palatino Linotype" w:hAnsi="Palatino Linotype"/>
          <w:sz w:val="14"/>
        </w:rPr>
        <w:t xml:space="preserve"> de los objetivos </w:t>
      </w:r>
      <w:proofErr w:type="spellStart"/>
      <w:r w:rsidRPr="00034B44">
        <w:rPr>
          <w:rFonts w:ascii="Palatino Linotype" w:hAnsi="Palatino Linotype"/>
          <w:sz w:val="14"/>
        </w:rPr>
        <w:t>legítimos</w:t>
      </w:r>
      <w:proofErr w:type="spellEnd"/>
      <w:r w:rsidRPr="00034B44">
        <w:rPr>
          <w:rFonts w:ascii="Palatino Linotype" w:hAnsi="Palatino Linotype"/>
          <w:sz w:val="14"/>
        </w:rPr>
        <w:t xml:space="preserve"> perseguidos, y ser estrictamente necesarias para promover el bienestar general en una sociedad </w:t>
      </w:r>
      <w:proofErr w:type="spellStart"/>
      <w:r w:rsidRPr="00034B44">
        <w:rPr>
          <w:rFonts w:ascii="Palatino Linotype" w:hAnsi="Palatino Linotype"/>
          <w:sz w:val="14"/>
        </w:rPr>
        <w:t>democrática</w:t>
      </w:r>
      <w:proofErr w:type="spellEnd"/>
      <w:r w:rsidRPr="00034B44">
        <w:rPr>
          <w:rFonts w:ascii="Palatino Linotype" w:hAnsi="Palatino Linotype"/>
          <w:sz w:val="14"/>
        </w:rPr>
        <w:t xml:space="preserve">. </w:t>
      </w:r>
    </w:p>
    <w:p w14:paraId="3F645DCA" w14:textId="77777777" w:rsidR="00460AE7" w:rsidRPr="00034B44" w:rsidRDefault="00460AE7" w:rsidP="009638ED">
      <w:pPr>
        <w:pStyle w:val="Textonotapie"/>
        <w:jc w:val="both"/>
        <w:rPr>
          <w:rFonts w:ascii="Palatino Linotype" w:hAnsi="Palatino Linotype"/>
          <w:sz w:val="14"/>
        </w:rPr>
      </w:pPr>
      <w:r w:rsidRPr="00034B44">
        <w:rPr>
          <w:rFonts w:ascii="Palatino Linotype" w:hAnsi="Palatino Linotype"/>
          <w:sz w:val="14"/>
        </w:rPr>
        <w:t>1a</w:t>
      </w:r>
      <w:proofErr w:type="gramStart"/>
      <w:r w:rsidRPr="00034B44">
        <w:rPr>
          <w:rFonts w:ascii="Palatino Linotype" w:hAnsi="Palatino Linotype"/>
          <w:sz w:val="14"/>
        </w:rPr>
        <w:t>./</w:t>
      </w:r>
      <w:proofErr w:type="gramEnd"/>
      <w:r w:rsidRPr="00034B44">
        <w:rPr>
          <w:rFonts w:ascii="Palatino Linotype" w:hAnsi="Palatino Linotype"/>
          <w:sz w:val="14"/>
        </w:rPr>
        <w:t xml:space="preserve">J. 2/2012 (9a.). Primera Sala. </w:t>
      </w:r>
      <w:proofErr w:type="spellStart"/>
      <w:r w:rsidRPr="00034B44">
        <w:rPr>
          <w:rFonts w:ascii="Palatino Linotype" w:hAnsi="Palatino Linotype"/>
          <w:sz w:val="14"/>
        </w:rPr>
        <w:t>Décima</w:t>
      </w:r>
      <w:proofErr w:type="spellEnd"/>
      <w:r w:rsidRPr="00034B44">
        <w:rPr>
          <w:rFonts w:ascii="Palatino Linotype" w:hAnsi="Palatino Linotype"/>
          <w:sz w:val="14"/>
        </w:rPr>
        <w:t xml:space="preserve"> </w:t>
      </w:r>
      <w:proofErr w:type="spellStart"/>
      <w:r w:rsidRPr="00034B44">
        <w:rPr>
          <w:rFonts w:ascii="Palatino Linotype" w:hAnsi="Palatino Linotype"/>
          <w:sz w:val="14"/>
        </w:rPr>
        <w:t>Época</w:t>
      </w:r>
      <w:proofErr w:type="spellEnd"/>
      <w:r w:rsidRPr="00034B44">
        <w:rPr>
          <w:rFonts w:ascii="Palatino Linotype" w:hAnsi="Palatino Linotype"/>
          <w:sz w:val="14"/>
        </w:rPr>
        <w:t xml:space="preserve">. Semanario Judicial de la </w:t>
      </w:r>
      <w:proofErr w:type="spellStart"/>
      <w:r w:rsidRPr="00034B44">
        <w:rPr>
          <w:rFonts w:ascii="Palatino Linotype" w:hAnsi="Palatino Linotype"/>
          <w:sz w:val="14"/>
        </w:rPr>
        <w:t>Federación</w:t>
      </w:r>
      <w:proofErr w:type="spellEnd"/>
      <w:r w:rsidRPr="00034B44">
        <w:rPr>
          <w:rFonts w:ascii="Palatino Linotype" w:hAnsi="Palatino Linotype"/>
          <w:sz w:val="14"/>
        </w:rPr>
        <w:t xml:space="preserve"> y su Gaceta. Libro V, Febrero de 2012, </w:t>
      </w:r>
      <w:proofErr w:type="spellStart"/>
      <w:r w:rsidRPr="00034B44">
        <w:rPr>
          <w:rFonts w:ascii="Palatino Linotype" w:hAnsi="Palatino Linotype"/>
          <w:sz w:val="14"/>
        </w:rPr>
        <w:t>Pág</w:t>
      </w:r>
      <w:proofErr w:type="spellEnd"/>
      <w:r w:rsidRPr="00034B44">
        <w:rPr>
          <w:rFonts w:ascii="Palatino Linotype" w:hAnsi="Palatino Linotype"/>
          <w:sz w:val="14"/>
        </w:rPr>
        <w:t xml:space="preserve">. 533.  </w:t>
      </w:r>
    </w:p>
  </w:footnote>
  <w:footnote w:id="9">
    <w:p w14:paraId="086EDEEF" w14:textId="77777777" w:rsidR="00460AE7" w:rsidRPr="00034B44" w:rsidRDefault="00460AE7" w:rsidP="009638ED">
      <w:pPr>
        <w:pStyle w:val="Textonotapie"/>
        <w:jc w:val="both"/>
        <w:rPr>
          <w:rFonts w:ascii="Palatino Linotype" w:hAnsi="Palatino Linotype"/>
          <w:sz w:val="14"/>
          <w:lang w:val="es-ES"/>
        </w:rPr>
      </w:pPr>
      <w:r w:rsidRPr="00034B44">
        <w:rPr>
          <w:rStyle w:val="Refdenotaalpie"/>
          <w:rFonts w:ascii="Palatino Linotype" w:hAnsi="Palatino Linotype"/>
          <w:sz w:val="14"/>
        </w:rPr>
        <w:footnoteRef/>
      </w:r>
      <w:r w:rsidRPr="00034B44">
        <w:rPr>
          <w:rFonts w:ascii="Palatino Linotype" w:hAnsi="Palatino Linotype"/>
          <w:sz w:val="14"/>
        </w:rPr>
        <w:t xml:space="preserve"> “67. Según se ha interpretado por la jurisprudencia interamericana, el artículo 13.2 de la Convención Americana exige el cumplimiento de las siguientes tres condiciones básicas para que una limitación al derecho a la libertad de expresión sea admisible: (1) la limitación debe haber sido definida en forma precisa y clara a través de una ley formal y material, (2) la limitación debe estar orientada al logro de objetivos imperiosos autorizados por la Convención Americana, y (3) la limitación debe ser necesaria en una sociedad democrática para el logro de los fines imperiosos que se buscan; estrictamente proporcionada a la finalidad perseguida; e idónea para lograr el objetivo imperioso que pretende lograr”. Relatoría Especial para la Libertad de Expresión, Comisión Interamericana de Derechos Humanos. </w:t>
      </w:r>
      <w:r w:rsidRPr="00034B44">
        <w:rPr>
          <w:rFonts w:ascii="Palatino Linotype" w:hAnsi="Palatino Linotype"/>
          <w:i/>
          <w:sz w:val="14"/>
        </w:rPr>
        <w:t>Marco jurídico interamericano sobre el derecho a la libertad de expresión</w:t>
      </w:r>
      <w:r w:rsidRPr="00034B44">
        <w:rPr>
          <w:rFonts w:ascii="Palatino Linotype" w:hAnsi="Palatino Linotype"/>
          <w:sz w:val="14"/>
        </w:rPr>
        <w:t xml:space="preserve">. Párr. 67. </w:t>
      </w:r>
    </w:p>
  </w:footnote>
  <w:footnote w:id="10">
    <w:p w14:paraId="206B346B" w14:textId="77777777" w:rsidR="00460AE7" w:rsidRPr="00034B44" w:rsidRDefault="00460AE7" w:rsidP="009638ED">
      <w:pPr>
        <w:pStyle w:val="Textonotapie"/>
        <w:jc w:val="both"/>
        <w:rPr>
          <w:rFonts w:ascii="Palatino Linotype" w:hAnsi="Palatino Linotype"/>
          <w:sz w:val="18"/>
          <w:lang w:val="es-ES"/>
        </w:rPr>
      </w:pPr>
      <w:r w:rsidRPr="00034B44">
        <w:rPr>
          <w:rStyle w:val="Refdenotaalpie"/>
          <w:rFonts w:ascii="Palatino Linotype" w:hAnsi="Palatino Linotype"/>
        </w:rPr>
        <w:footnoteRef/>
      </w:r>
      <w:r w:rsidRPr="00034B44">
        <w:rPr>
          <w:rFonts w:ascii="Palatino Linotype" w:hAnsi="Palatino Linotype"/>
          <w:sz w:val="18"/>
        </w:rPr>
        <w:t xml:space="preserve"> </w:t>
      </w:r>
      <w:r w:rsidRPr="00034B44">
        <w:rPr>
          <w:rFonts w:ascii="Palatino Linotype" w:hAnsi="Palatino Linotype"/>
          <w:sz w:val="18"/>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4BC6AC2F" w14:textId="77777777" w:rsidR="00460AE7" w:rsidRPr="00034B44" w:rsidRDefault="00460AE7" w:rsidP="009638ED">
      <w:pPr>
        <w:pStyle w:val="Textonotapie"/>
        <w:jc w:val="both"/>
        <w:rPr>
          <w:rFonts w:ascii="Palatino Linotype" w:hAnsi="Palatino Linotype"/>
          <w:sz w:val="18"/>
          <w:lang w:val="es-ES"/>
        </w:rPr>
      </w:pPr>
      <w:r w:rsidRPr="00034B44">
        <w:rPr>
          <w:rFonts w:ascii="Palatino Linotype" w:hAnsi="Palatino Linotype"/>
          <w:sz w:val="18"/>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1FC87393" w14:textId="77777777" w:rsidR="00460AE7" w:rsidRPr="00034B44" w:rsidRDefault="00460AE7" w:rsidP="009638ED">
      <w:pPr>
        <w:pStyle w:val="Textonotapie"/>
        <w:jc w:val="both"/>
        <w:rPr>
          <w:rFonts w:ascii="Palatino Linotype" w:hAnsi="Palatino Linotype"/>
          <w:sz w:val="18"/>
          <w:lang w:val="es-ES"/>
        </w:rPr>
      </w:pPr>
      <w:r w:rsidRPr="00034B44">
        <w:rPr>
          <w:rFonts w:ascii="Palatino Linotype" w:hAnsi="Palatino Linotype"/>
          <w:sz w:val="18"/>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w:t>
      </w:r>
      <w:proofErr w:type="spellStart"/>
      <w:r w:rsidRPr="00034B44">
        <w:rPr>
          <w:rFonts w:ascii="Palatino Linotype" w:hAnsi="Palatino Linotype"/>
          <w:sz w:val="18"/>
          <w:lang w:val="es-ES"/>
        </w:rPr>
        <w:t>Pp</w:t>
      </w:r>
      <w:proofErr w:type="spellEnd"/>
      <w:r w:rsidRPr="00034B44">
        <w:rPr>
          <w:rFonts w:ascii="Palatino Linotype" w:hAnsi="Palatino Linotype"/>
          <w:sz w:val="18"/>
          <w:lang w:val="es-ES"/>
        </w:rPr>
        <w:t xml:space="preserve"> 1-19. </w:t>
      </w:r>
    </w:p>
  </w:footnote>
  <w:footnote w:id="11">
    <w:p w14:paraId="6806827A" w14:textId="77777777" w:rsidR="00460AE7" w:rsidRPr="00034B44" w:rsidRDefault="00460AE7" w:rsidP="009638ED">
      <w:pPr>
        <w:pStyle w:val="Textonotapie"/>
        <w:jc w:val="both"/>
        <w:rPr>
          <w:rFonts w:ascii="Palatino Linotype" w:hAnsi="Palatino Linotype"/>
          <w:sz w:val="18"/>
          <w:lang w:val="es-ES"/>
        </w:rPr>
      </w:pPr>
      <w:r w:rsidRPr="00034B44">
        <w:rPr>
          <w:rStyle w:val="Refdenotaalpie"/>
          <w:rFonts w:ascii="Palatino Linotype" w:hAnsi="Palatino Linotype"/>
        </w:rPr>
        <w:footnoteRef/>
      </w:r>
      <w:r w:rsidRPr="00034B44">
        <w:rPr>
          <w:rFonts w:ascii="Palatino Linotype" w:hAnsi="Palatino Linotype"/>
          <w:sz w:val="18"/>
        </w:rPr>
        <w:t xml:space="preserve"> </w:t>
      </w:r>
      <w:r w:rsidRPr="00034B44">
        <w:rPr>
          <w:rFonts w:ascii="Palatino Linotype" w:hAnsi="Palatino Linotype"/>
          <w:sz w:val="18"/>
          <w:lang w:val="es-ES"/>
        </w:rPr>
        <w:t xml:space="preserve">Tribunales Colegiados de Circuito. Novena </w:t>
      </w:r>
      <w:proofErr w:type="spellStart"/>
      <w:r w:rsidRPr="00034B44">
        <w:rPr>
          <w:rFonts w:ascii="Palatino Linotype" w:hAnsi="Palatino Linotype"/>
          <w:sz w:val="18"/>
          <w:lang w:val="es-ES"/>
        </w:rPr>
        <w:t>Epoca</w:t>
      </w:r>
      <w:proofErr w:type="spellEnd"/>
      <w:r w:rsidRPr="00034B44">
        <w:rPr>
          <w:rFonts w:ascii="Palatino Linotype" w:hAnsi="Palatino Linotype"/>
          <w:sz w:val="18"/>
          <w:lang w:val="es-ES"/>
        </w:rPr>
        <w:t xml:space="preserve">. Semanario Judicial de la Federación y su Gaceta. Tomo III, marzo de 1996. </w:t>
      </w:r>
      <w:proofErr w:type="spellStart"/>
      <w:r w:rsidRPr="00034B44">
        <w:rPr>
          <w:rFonts w:ascii="Palatino Linotype" w:hAnsi="Palatino Linotype"/>
          <w:sz w:val="18"/>
          <w:lang w:val="es-ES"/>
        </w:rPr>
        <w:t>Pág</w:t>
      </w:r>
      <w:proofErr w:type="spellEnd"/>
      <w:r w:rsidRPr="00034B44">
        <w:rPr>
          <w:rFonts w:ascii="Palatino Linotype" w:hAnsi="Palatino Linotype"/>
          <w:sz w:val="18"/>
          <w:lang w:val="es-ES"/>
        </w:rPr>
        <w:t xml:space="preserve"> 769. Consultado en http://sjf.scjn.gob.mx/sjfsist/Documentos/Tesis/203/203143.pdf  el viernes 16 de junio de 2017.</w:t>
      </w:r>
    </w:p>
  </w:footnote>
  <w:footnote w:id="12">
    <w:p w14:paraId="5CC86560" w14:textId="77777777" w:rsidR="00460AE7" w:rsidRPr="00034B44" w:rsidRDefault="00460AE7" w:rsidP="009638ED">
      <w:pPr>
        <w:pStyle w:val="Textonotapie"/>
        <w:jc w:val="both"/>
        <w:rPr>
          <w:rFonts w:ascii="Palatino Linotype" w:hAnsi="Palatino Linotype"/>
          <w:sz w:val="18"/>
        </w:rPr>
      </w:pPr>
      <w:r w:rsidRPr="00034B44">
        <w:rPr>
          <w:rStyle w:val="Refdenotaalpie"/>
          <w:rFonts w:ascii="Palatino Linotype" w:hAnsi="Palatino Linotype"/>
        </w:rPr>
        <w:footnoteRef/>
      </w:r>
      <w:r w:rsidRPr="00034B44">
        <w:rPr>
          <w:rFonts w:ascii="Palatino Linotype" w:hAnsi="Palatino Linotype"/>
          <w:sz w:val="18"/>
        </w:rPr>
        <w:t xml:space="preserve"> Artículo 3. Para los efectos de la presente Ley se entenderá por:</w:t>
      </w:r>
    </w:p>
    <w:p w14:paraId="0EE5F2AA" w14:textId="77777777" w:rsidR="00460AE7" w:rsidRPr="00034B44" w:rsidRDefault="00460AE7" w:rsidP="009638ED">
      <w:pPr>
        <w:pStyle w:val="Textonotapie"/>
        <w:jc w:val="both"/>
        <w:rPr>
          <w:rFonts w:ascii="Palatino Linotype" w:hAnsi="Palatino Linotype"/>
          <w:sz w:val="18"/>
        </w:rPr>
      </w:pPr>
      <w:r w:rsidRPr="00034B44">
        <w:rPr>
          <w:rFonts w:ascii="Palatino Linotype" w:hAnsi="Palatino Linotype"/>
          <w:sz w:val="18"/>
        </w:rPr>
        <w:t xml:space="preserve"> (…)</w:t>
      </w:r>
    </w:p>
    <w:p w14:paraId="269B0E9E" w14:textId="77777777" w:rsidR="00460AE7" w:rsidRPr="00034B44" w:rsidRDefault="00460AE7" w:rsidP="009638ED">
      <w:pPr>
        <w:pStyle w:val="Textonotapie"/>
        <w:jc w:val="both"/>
        <w:rPr>
          <w:rFonts w:ascii="Palatino Linotype" w:hAnsi="Palatino Linotype"/>
          <w:sz w:val="18"/>
        </w:rPr>
      </w:pPr>
      <w:r w:rsidRPr="00034B44">
        <w:rPr>
          <w:rFonts w:ascii="Palatino Linotype" w:hAnsi="Palatino Linotype"/>
          <w:sz w:val="18"/>
        </w:rPr>
        <w:t>IX. Datos personales: La información concerniente a una persona, identificada o identificable según lo dispuesto por la Ley de Protección de Datos Personales del Estado de México;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5F8676" w14:textId="4D43BE49" w:rsidR="00460AE7" w:rsidRDefault="00BE0B13">
    <w:pPr>
      <w:pStyle w:val="Encabezado"/>
    </w:pPr>
    <w:r>
      <w:rPr>
        <w:noProof/>
        <w:lang w:val="es-MX" w:eastAsia="es-MX"/>
      </w:rPr>
      <w:pict w14:anchorId="3AE7C5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52719"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637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3826"/>
    </w:tblGrid>
    <w:tr w:rsidR="00460AE7" w:rsidRPr="00EF13C1" w14:paraId="01EE0EF5" w14:textId="77777777" w:rsidTr="0029045F">
      <w:trPr>
        <w:trHeight w:val="138"/>
        <w:jc w:val="right"/>
      </w:trPr>
      <w:tc>
        <w:tcPr>
          <w:tcW w:w="2552" w:type="dxa"/>
          <w:vAlign w:val="center"/>
        </w:tcPr>
        <w:p w14:paraId="51C6E6F5" w14:textId="77777777" w:rsidR="00460AE7" w:rsidRPr="00EF13C1" w:rsidRDefault="00460AE7" w:rsidP="00646380">
          <w:pPr>
            <w:rPr>
              <w:rFonts w:ascii="Palatino Linotype" w:hAnsi="Palatino Linotype"/>
              <w:b/>
              <w:sz w:val="22"/>
              <w:szCs w:val="22"/>
            </w:rPr>
          </w:pPr>
          <w:r w:rsidRPr="00EF13C1">
            <w:rPr>
              <w:rFonts w:ascii="Palatino Linotype" w:hAnsi="Palatino Linotype"/>
              <w:b/>
              <w:sz w:val="22"/>
              <w:szCs w:val="22"/>
            </w:rPr>
            <w:t>Recurso de revisión:</w:t>
          </w:r>
        </w:p>
      </w:tc>
      <w:tc>
        <w:tcPr>
          <w:tcW w:w="3826" w:type="dxa"/>
          <w:vAlign w:val="center"/>
        </w:tcPr>
        <w:p w14:paraId="5697358C" w14:textId="0AD95CD8" w:rsidR="00460AE7" w:rsidRPr="00EF13C1" w:rsidRDefault="00460AE7" w:rsidP="0029045F">
          <w:pPr>
            <w:pStyle w:val="Encabezado"/>
            <w:rPr>
              <w:rFonts w:ascii="Palatino Linotype" w:hAnsi="Palatino Linotype"/>
              <w:b/>
              <w:sz w:val="22"/>
              <w:szCs w:val="22"/>
            </w:rPr>
          </w:pPr>
          <w:r>
            <w:rPr>
              <w:rFonts w:ascii="Palatino Linotype" w:hAnsi="Palatino Linotype" w:cs="Arial"/>
              <w:b/>
              <w:bCs/>
              <w:sz w:val="22"/>
              <w:szCs w:val="22"/>
              <w:lang w:eastAsia="es-MX"/>
            </w:rPr>
            <w:t>03813/INFOEM/IP/RR/2020</w:t>
          </w:r>
        </w:p>
      </w:tc>
    </w:tr>
    <w:tr w:rsidR="00460AE7" w:rsidRPr="00EF13C1" w14:paraId="66EC3712" w14:textId="77777777" w:rsidTr="0029045F">
      <w:trPr>
        <w:trHeight w:val="321"/>
        <w:jc w:val="right"/>
      </w:trPr>
      <w:tc>
        <w:tcPr>
          <w:tcW w:w="2552" w:type="dxa"/>
          <w:vAlign w:val="center"/>
        </w:tcPr>
        <w:p w14:paraId="0535CBED" w14:textId="77777777" w:rsidR="00460AE7" w:rsidRPr="00EF13C1" w:rsidRDefault="00460AE7" w:rsidP="00646380">
          <w:pPr>
            <w:rPr>
              <w:rFonts w:ascii="Palatino Linotype" w:hAnsi="Palatino Linotype"/>
              <w:b/>
              <w:sz w:val="22"/>
              <w:szCs w:val="22"/>
            </w:rPr>
          </w:pPr>
          <w:r w:rsidRPr="00EF13C1">
            <w:rPr>
              <w:rFonts w:ascii="Palatino Linotype" w:hAnsi="Palatino Linotype"/>
              <w:b/>
              <w:sz w:val="22"/>
              <w:szCs w:val="22"/>
            </w:rPr>
            <w:t>Sujeto obligado:</w:t>
          </w:r>
        </w:p>
      </w:tc>
      <w:tc>
        <w:tcPr>
          <w:tcW w:w="3826" w:type="dxa"/>
          <w:vAlign w:val="center"/>
        </w:tcPr>
        <w:p w14:paraId="7BDCF692" w14:textId="5A41CB50" w:rsidR="00460AE7" w:rsidRPr="00EF13C1" w:rsidRDefault="00460AE7" w:rsidP="007628DA">
          <w:pPr>
            <w:pStyle w:val="Encabezado"/>
            <w:jc w:val="both"/>
            <w:rPr>
              <w:rFonts w:ascii="Palatino Linotype" w:hAnsi="Palatino Linotype"/>
              <w:b/>
              <w:sz w:val="22"/>
              <w:szCs w:val="22"/>
            </w:rPr>
          </w:pPr>
          <w:r w:rsidRPr="007628DA">
            <w:rPr>
              <w:rFonts w:ascii="Palatino Linotype" w:hAnsi="Palatino Linotype"/>
              <w:b/>
              <w:bCs/>
              <w:sz w:val="22"/>
              <w:szCs w:val="22"/>
            </w:rPr>
            <w:t>Sistema Municipal Para el Desarrollo Integral de la Familia de Nezahualcóyotl</w:t>
          </w:r>
        </w:p>
      </w:tc>
    </w:tr>
    <w:tr w:rsidR="00460AE7" w:rsidRPr="00EF13C1" w14:paraId="675B957D" w14:textId="77777777" w:rsidTr="0029045F">
      <w:trPr>
        <w:trHeight w:val="321"/>
        <w:jc w:val="right"/>
      </w:trPr>
      <w:tc>
        <w:tcPr>
          <w:tcW w:w="2552" w:type="dxa"/>
          <w:vAlign w:val="center"/>
        </w:tcPr>
        <w:p w14:paraId="0F09AD72" w14:textId="77777777" w:rsidR="00460AE7" w:rsidRPr="00EF13C1" w:rsidRDefault="00460AE7" w:rsidP="00646380">
          <w:pPr>
            <w:rPr>
              <w:rFonts w:ascii="Palatino Linotype" w:hAnsi="Palatino Linotype"/>
              <w:b/>
              <w:sz w:val="22"/>
              <w:szCs w:val="22"/>
            </w:rPr>
          </w:pPr>
          <w:r w:rsidRPr="00EF13C1">
            <w:rPr>
              <w:rFonts w:ascii="Palatino Linotype" w:hAnsi="Palatino Linotype"/>
              <w:b/>
              <w:sz w:val="22"/>
              <w:szCs w:val="22"/>
            </w:rPr>
            <w:t>Comisionado ponente:</w:t>
          </w:r>
        </w:p>
      </w:tc>
      <w:tc>
        <w:tcPr>
          <w:tcW w:w="3826" w:type="dxa"/>
          <w:vAlign w:val="center"/>
        </w:tcPr>
        <w:p w14:paraId="014FA437" w14:textId="77777777" w:rsidR="00460AE7" w:rsidRPr="00EF13C1" w:rsidRDefault="00460AE7" w:rsidP="0029045F">
          <w:pPr>
            <w:pStyle w:val="Encabezado"/>
            <w:rPr>
              <w:rFonts w:ascii="Palatino Linotype" w:hAnsi="Palatino Linotype"/>
              <w:b/>
              <w:sz w:val="22"/>
              <w:szCs w:val="22"/>
            </w:rPr>
          </w:pPr>
          <w:r w:rsidRPr="00EF13C1">
            <w:rPr>
              <w:rFonts w:ascii="Palatino Linotype" w:hAnsi="Palatino Linotype"/>
              <w:b/>
              <w:sz w:val="22"/>
              <w:szCs w:val="22"/>
            </w:rPr>
            <w:t>José Guadalupe Luna Hernández</w:t>
          </w:r>
        </w:p>
      </w:tc>
    </w:tr>
  </w:tbl>
  <w:p w14:paraId="3F82CF80" w14:textId="68933DB7" w:rsidR="00460AE7" w:rsidRDefault="00BE0B13" w:rsidP="00646380">
    <w:pPr>
      <w:pStyle w:val="Encabezado"/>
    </w:pPr>
    <w:r>
      <w:rPr>
        <w:noProof/>
        <w:lang w:val="es-MX" w:eastAsia="es-MX"/>
      </w:rPr>
      <w:pict w14:anchorId="73B380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52720" o:spid="_x0000_s2051" type="#_x0000_t75" style="position:absolute;margin-left:0;margin-top:0;width:609.4pt;height:793.75pt;z-index:-251656192;mso-position-horizontal:center;mso-position-horizontal-relative:margin;mso-position-vertical:center;mso-position-vertical-relative:margin" o:allowincell="f">
          <v:imagedata r:id="rId1" o:title="resolución"/>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12439" w:type="dxa"/>
      <w:tblInd w:w="279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32"/>
      <w:gridCol w:w="3878"/>
      <w:gridCol w:w="2532"/>
      <w:gridCol w:w="236"/>
      <w:gridCol w:w="3261"/>
    </w:tblGrid>
    <w:tr w:rsidR="00460AE7" w:rsidRPr="00182113" w14:paraId="7B342AE4" w14:textId="77777777" w:rsidTr="00141DF6">
      <w:trPr>
        <w:trHeight w:val="138"/>
      </w:trPr>
      <w:tc>
        <w:tcPr>
          <w:tcW w:w="2532" w:type="dxa"/>
          <w:vAlign w:val="center"/>
        </w:tcPr>
        <w:p w14:paraId="0B74792F" w14:textId="77777777" w:rsidR="00460AE7" w:rsidRPr="00EF13C1" w:rsidRDefault="00460AE7" w:rsidP="00141DF6">
          <w:pPr>
            <w:rPr>
              <w:rFonts w:ascii="Palatino Linotype" w:hAnsi="Palatino Linotype"/>
              <w:b/>
              <w:sz w:val="22"/>
              <w:szCs w:val="22"/>
            </w:rPr>
          </w:pPr>
          <w:r w:rsidRPr="00EF13C1">
            <w:rPr>
              <w:rFonts w:ascii="Palatino Linotype" w:hAnsi="Palatino Linotype"/>
              <w:b/>
              <w:sz w:val="22"/>
              <w:szCs w:val="22"/>
            </w:rPr>
            <w:t>Recurso de revisión:</w:t>
          </w:r>
        </w:p>
      </w:tc>
      <w:tc>
        <w:tcPr>
          <w:tcW w:w="3878" w:type="dxa"/>
          <w:vAlign w:val="center"/>
        </w:tcPr>
        <w:p w14:paraId="0E59C53D" w14:textId="1CE5C0C6" w:rsidR="00460AE7" w:rsidRPr="00687B12" w:rsidRDefault="00460AE7" w:rsidP="0029045F">
          <w:pPr>
            <w:pStyle w:val="Encabezado"/>
            <w:rPr>
              <w:rFonts w:ascii="Palatino Linotype" w:hAnsi="Palatino Linotype"/>
              <w:b/>
            </w:rPr>
          </w:pPr>
          <w:r>
            <w:rPr>
              <w:rFonts w:ascii="Palatino Linotype" w:hAnsi="Palatino Linotype" w:cs="Arial"/>
              <w:b/>
              <w:bCs/>
              <w:lang w:eastAsia="es-MX"/>
            </w:rPr>
            <w:t>03813</w:t>
          </w:r>
          <w:r w:rsidRPr="00687B12">
            <w:rPr>
              <w:rFonts w:ascii="Palatino Linotype" w:hAnsi="Palatino Linotype" w:cs="Arial"/>
              <w:b/>
              <w:bCs/>
              <w:lang w:eastAsia="es-MX"/>
            </w:rPr>
            <w:t xml:space="preserve">/INFOEM/IP/RR/2020 </w:t>
          </w:r>
        </w:p>
      </w:tc>
      <w:tc>
        <w:tcPr>
          <w:tcW w:w="2532" w:type="dxa"/>
          <w:vAlign w:val="center"/>
        </w:tcPr>
        <w:p w14:paraId="24F05B60" w14:textId="77777777" w:rsidR="00460AE7" w:rsidRPr="00182113" w:rsidRDefault="00460AE7" w:rsidP="00141DF6">
          <w:pPr>
            <w:rPr>
              <w:rFonts w:ascii="Palatino Linotype" w:hAnsi="Palatino Linotype"/>
              <w:b/>
              <w:sz w:val="22"/>
              <w:szCs w:val="22"/>
            </w:rPr>
          </w:pPr>
        </w:p>
      </w:tc>
      <w:tc>
        <w:tcPr>
          <w:tcW w:w="236" w:type="dxa"/>
          <w:vAlign w:val="center"/>
        </w:tcPr>
        <w:p w14:paraId="33EE3DC7" w14:textId="77777777" w:rsidR="00460AE7" w:rsidRPr="00182113" w:rsidRDefault="00460AE7" w:rsidP="00141DF6">
          <w:pPr>
            <w:pStyle w:val="Encabezado"/>
            <w:jc w:val="center"/>
            <w:rPr>
              <w:rFonts w:ascii="Palatino Linotype" w:hAnsi="Palatino Linotype"/>
              <w:b/>
              <w:sz w:val="22"/>
              <w:szCs w:val="22"/>
            </w:rPr>
          </w:pPr>
        </w:p>
      </w:tc>
      <w:tc>
        <w:tcPr>
          <w:tcW w:w="3261" w:type="dxa"/>
          <w:vAlign w:val="center"/>
        </w:tcPr>
        <w:p w14:paraId="55C4D535" w14:textId="77777777" w:rsidR="00460AE7" w:rsidRPr="00182113" w:rsidRDefault="00460AE7" w:rsidP="00141DF6">
          <w:pPr>
            <w:pStyle w:val="Encabezado"/>
            <w:rPr>
              <w:rFonts w:ascii="Palatino Linotype" w:hAnsi="Palatino Linotype"/>
              <w:b/>
              <w:sz w:val="22"/>
              <w:szCs w:val="22"/>
            </w:rPr>
          </w:pPr>
        </w:p>
      </w:tc>
    </w:tr>
    <w:tr w:rsidR="00460AE7" w:rsidRPr="00182113" w14:paraId="7C2C82DA" w14:textId="77777777" w:rsidTr="00141DF6">
      <w:trPr>
        <w:trHeight w:val="227"/>
      </w:trPr>
      <w:tc>
        <w:tcPr>
          <w:tcW w:w="2532" w:type="dxa"/>
          <w:vAlign w:val="center"/>
        </w:tcPr>
        <w:p w14:paraId="1B5E6876" w14:textId="77777777" w:rsidR="00460AE7" w:rsidRPr="00EF13C1" w:rsidRDefault="00460AE7" w:rsidP="00141DF6">
          <w:pPr>
            <w:rPr>
              <w:rFonts w:ascii="Palatino Linotype" w:hAnsi="Palatino Linotype"/>
              <w:b/>
              <w:sz w:val="22"/>
              <w:szCs w:val="22"/>
            </w:rPr>
          </w:pPr>
          <w:r w:rsidRPr="00EF13C1">
            <w:rPr>
              <w:rFonts w:ascii="Palatino Linotype" w:hAnsi="Palatino Linotype"/>
              <w:b/>
              <w:sz w:val="22"/>
              <w:szCs w:val="22"/>
            </w:rPr>
            <w:t>Recurrente:</w:t>
          </w:r>
        </w:p>
      </w:tc>
      <w:tc>
        <w:tcPr>
          <w:tcW w:w="3878" w:type="dxa"/>
          <w:vAlign w:val="center"/>
        </w:tcPr>
        <w:p w14:paraId="0FDA459F" w14:textId="324B3EA4" w:rsidR="00460AE7" w:rsidRPr="00687B12" w:rsidRDefault="00460AE7" w:rsidP="00687B12">
          <w:pPr>
            <w:pStyle w:val="Encabezado"/>
            <w:rPr>
              <w:rFonts w:ascii="Palatino Linotype" w:hAnsi="Palatino Linotype"/>
              <w:b/>
            </w:rPr>
          </w:pPr>
          <w:r w:rsidRPr="009822DB">
            <w:rPr>
              <w:rFonts w:ascii="Palatino Linotype" w:hAnsi="Palatino Linotype"/>
              <w:b/>
              <w:highlight w:val="black"/>
            </w:rPr>
            <w:t>--------------------------------</w:t>
          </w:r>
          <w:r>
            <w:rPr>
              <w:rFonts w:ascii="Palatino Linotype" w:hAnsi="Palatino Linotype"/>
              <w:b/>
            </w:rPr>
            <w:t xml:space="preserve"> </w:t>
          </w:r>
          <w:r w:rsidRPr="00687B12">
            <w:rPr>
              <w:rFonts w:ascii="Palatino Linotype" w:hAnsi="Palatino Linotype"/>
              <w:b/>
            </w:rPr>
            <w:t xml:space="preserve">  </w:t>
          </w:r>
        </w:p>
      </w:tc>
      <w:tc>
        <w:tcPr>
          <w:tcW w:w="2532" w:type="dxa"/>
          <w:vAlign w:val="center"/>
        </w:tcPr>
        <w:p w14:paraId="43AD9491" w14:textId="77777777" w:rsidR="00460AE7" w:rsidRPr="00182113" w:rsidRDefault="00460AE7" w:rsidP="00141DF6">
          <w:pPr>
            <w:rPr>
              <w:rFonts w:ascii="Palatino Linotype" w:hAnsi="Palatino Linotype"/>
              <w:b/>
              <w:sz w:val="22"/>
              <w:szCs w:val="22"/>
            </w:rPr>
          </w:pPr>
        </w:p>
      </w:tc>
      <w:tc>
        <w:tcPr>
          <w:tcW w:w="236" w:type="dxa"/>
          <w:vAlign w:val="center"/>
        </w:tcPr>
        <w:p w14:paraId="7529542B" w14:textId="77777777" w:rsidR="00460AE7" w:rsidRPr="00182113" w:rsidRDefault="00460AE7" w:rsidP="00141DF6">
          <w:pPr>
            <w:pStyle w:val="Encabezado"/>
            <w:jc w:val="center"/>
            <w:rPr>
              <w:rFonts w:ascii="Palatino Linotype" w:hAnsi="Palatino Linotype"/>
              <w:b/>
              <w:sz w:val="22"/>
              <w:szCs w:val="22"/>
            </w:rPr>
          </w:pPr>
        </w:p>
      </w:tc>
      <w:tc>
        <w:tcPr>
          <w:tcW w:w="3261" w:type="dxa"/>
          <w:vAlign w:val="center"/>
        </w:tcPr>
        <w:p w14:paraId="4D8ED920" w14:textId="77777777" w:rsidR="00460AE7" w:rsidRPr="00182113" w:rsidRDefault="00460AE7" w:rsidP="00141DF6">
          <w:pPr>
            <w:pStyle w:val="Encabezado"/>
            <w:rPr>
              <w:rFonts w:ascii="Palatino Linotype" w:hAnsi="Palatino Linotype"/>
              <w:b/>
              <w:sz w:val="22"/>
              <w:szCs w:val="22"/>
            </w:rPr>
          </w:pPr>
        </w:p>
      </w:tc>
    </w:tr>
    <w:tr w:rsidR="00460AE7" w:rsidRPr="00182113" w14:paraId="49D74DC6" w14:textId="77777777" w:rsidTr="00141DF6">
      <w:trPr>
        <w:trHeight w:val="232"/>
      </w:trPr>
      <w:tc>
        <w:tcPr>
          <w:tcW w:w="2532" w:type="dxa"/>
          <w:vAlign w:val="center"/>
        </w:tcPr>
        <w:p w14:paraId="52A4EA6B" w14:textId="77777777" w:rsidR="00460AE7" w:rsidRPr="00EF13C1" w:rsidRDefault="00460AE7" w:rsidP="00141DF6">
          <w:pPr>
            <w:rPr>
              <w:rFonts w:ascii="Palatino Linotype" w:hAnsi="Palatino Linotype"/>
              <w:b/>
              <w:sz w:val="22"/>
              <w:szCs w:val="22"/>
            </w:rPr>
          </w:pPr>
          <w:r w:rsidRPr="00EF13C1">
            <w:rPr>
              <w:rFonts w:ascii="Palatino Linotype" w:hAnsi="Palatino Linotype"/>
              <w:b/>
              <w:sz w:val="22"/>
              <w:szCs w:val="22"/>
            </w:rPr>
            <w:t>Sujeto obligado:</w:t>
          </w:r>
        </w:p>
      </w:tc>
      <w:tc>
        <w:tcPr>
          <w:tcW w:w="3878" w:type="dxa"/>
          <w:vAlign w:val="center"/>
        </w:tcPr>
        <w:p w14:paraId="1BC1E337" w14:textId="61C8934B" w:rsidR="00460AE7" w:rsidRPr="00687B12" w:rsidRDefault="00460AE7" w:rsidP="007628DA">
          <w:pPr>
            <w:pStyle w:val="Encabezado"/>
            <w:jc w:val="both"/>
            <w:rPr>
              <w:rFonts w:ascii="Palatino Linotype" w:hAnsi="Palatino Linotype"/>
              <w:b/>
            </w:rPr>
          </w:pPr>
          <w:r w:rsidRPr="007628DA">
            <w:rPr>
              <w:rFonts w:ascii="Palatino Linotype" w:hAnsi="Palatino Linotype"/>
              <w:b/>
              <w:bCs/>
            </w:rPr>
            <w:t>Sistema Municipal Para el Desarrollo Integral de la Familia de Nezahualcóyotl</w:t>
          </w:r>
        </w:p>
      </w:tc>
      <w:tc>
        <w:tcPr>
          <w:tcW w:w="2532" w:type="dxa"/>
          <w:vAlign w:val="center"/>
        </w:tcPr>
        <w:p w14:paraId="78366E5F" w14:textId="77777777" w:rsidR="00460AE7" w:rsidRPr="00182113" w:rsidRDefault="00460AE7" w:rsidP="00141DF6">
          <w:pPr>
            <w:rPr>
              <w:rFonts w:ascii="Palatino Linotype" w:hAnsi="Palatino Linotype"/>
              <w:b/>
              <w:sz w:val="22"/>
              <w:szCs w:val="22"/>
            </w:rPr>
          </w:pPr>
        </w:p>
      </w:tc>
      <w:tc>
        <w:tcPr>
          <w:tcW w:w="236" w:type="dxa"/>
          <w:vAlign w:val="center"/>
        </w:tcPr>
        <w:p w14:paraId="5B3537F5" w14:textId="77777777" w:rsidR="00460AE7" w:rsidRPr="00182113" w:rsidRDefault="00460AE7" w:rsidP="00141DF6">
          <w:pPr>
            <w:pStyle w:val="Encabezado"/>
            <w:jc w:val="center"/>
            <w:rPr>
              <w:rFonts w:ascii="Palatino Linotype" w:hAnsi="Palatino Linotype"/>
              <w:b/>
              <w:sz w:val="22"/>
              <w:szCs w:val="22"/>
            </w:rPr>
          </w:pPr>
        </w:p>
      </w:tc>
      <w:tc>
        <w:tcPr>
          <w:tcW w:w="3261" w:type="dxa"/>
          <w:vAlign w:val="center"/>
        </w:tcPr>
        <w:p w14:paraId="23B09F2D" w14:textId="77777777" w:rsidR="00460AE7" w:rsidRPr="00182113" w:rsidRDefault="00460AE7" w:rsidP="00141DF6">
          <w:pPr>
            <w:pStyle w:val="Encabezado"/>
            <w:rPr>
              <w:rFonts w:ascii="Palatino Linotype" w:hAnsi="Palatino Linotype"/>
              <w:b/>
              <w:sz w:val="22"/>
              <w:szCs w:val="22"/>
            </w:rPr>
          </w:pPr>
        </w:p>
      </w:tc>
    </w:tr>
    <w:tr w:rsidR="00460AE7" w:rsidRPr="00182113" w14:paraId="6C5F9448" w14:textId="77777777" w:rsidTr="00141DF6">
      <w:trPr>
        <w:trHeight w:val="320"/>
      </w:trPr>
      <w:tc>
        <w:tcPr>
          <w:tcW w:w="2532" w:type="dxa"/>
          <w:vAlign w:val="center"/>
        </w:tcPr>
        <w:p w14:paraId="63CF8942" w14:textId="77777777" w:rsidR="00460AE7" w:rsidRPr="00EF13C1" w:rsidRDefault="00460AE7" w:rsidP="00141DF6">
          <w:pPr>
            <w:rPr>
              <w:rFonts w:ascii="Palatino Linotype" w:hAnsi="Palatino Linotype"/>
              <w:b/>
              <w:sz w:val="22"/>
              <w:szCs w:val="22"/>
            </w:rPr>
          </w:pPr>
          <w:r w:rsidRPr="00EF13C1">
            <w:rPr>
              <w:rFonts w:ascii="Palatino Linotype" w:hAnsi="Palatino Linotype"/>
              <w:b/>
              <w:sz w:val="22"/>
              <w:szCs w:val="22"/>
            </w:rPr>
            <w:t>Comisionado ponente:</w:t>
          </w:r>
        </w:p>
      </w:tc>
      <w:tc>
        <w:tcPr>
          <w:tcW w:w="3878" w:type="dxa"/>
          <w:vAlign w:val="center"/>
        </w:tcPr>
        <w:p w14:paraId="2BD18B22" w14:textId="77777777" w:rsidR="00460AE7" w:rsidRPr="00687B12" w:rsidRDefault="00460AE7" w:rsidP="0029045F">
          <w:pPr>
            <w:pStyle w:val="Encabezado"/>
            <w:rPr>
              <w:rFonts w:ascii="Palatino Linotype" w:hAnsi="Palatino Linotype"/>
              <w:b/>
            </w:rPr>
          </w:pPr>
          <w:r w:rsidRPr="00687B12">
            <w:rPr>
              <w:rFonts w:ascii="Palatino Linotype" w:hAnsi="Palatino Linotype"/>
              <w:b/>
            </w:rPr>
            <w:t>José Guadalupe Luna Hernández</w:t>
          </w:r>
        </w:p>
      </w:tc>
      <w:tc>
        <w:tcPr>
          <w:tcW w:w="2532" w:type="dxa"/>
          <w:vAlign w:val="center"/>
        </w:tcPr>
        <w:p w14:paraId="20D36F3F" w14:textId="77777777" w:rsidR="00460AE7" w:rsidRPr="00182113" w:rsidRDefault="00460AE7" w:rsidP="00141DF6">
          <w:pPr>
            <w:rPr>
              <w:rFonts w:ascii="Palatino Linotype" w:hAnsi="Palatino Linotype"/>
              <w:b/>
              <w:sz w:val="22"/>
              <w:szCs w:val="22"/>
            </w:rPr>
          </w:pPr>
        </w:p>
      </w:tc>
      <w:tc>
        <w:tcPr>
          <w:tcW w:w="236" w:type="dxa"/>
          <w:vAlign w:val="center"/>
        </w:tcPr>
        <w:p w14:paraId="6A5F79D5" w14:textId="77777777" w:rsidR="00460AE7" w:rsidRPr="00182113" w:rsidRDefault="00460AE7" w:rsidP="00141DF6">
          <w:pPr>
            <w:pStyle w:val="Encabezado"/>
            <w:jc w:val="center"/>
            <w:rPr>
              <w:rFonts w:ascii="Palatino Linotype" w:hAnsi="Palatino Linotype"/>
              <w:b/>
              <w:sz w:val="22"/>
              <w:szCs w:val="22"/>
            </w:rPr>
          </w:pPr>
        </w:p>
      </w:tc>
      <w:tc>
        <w:tcPr>
          <w:tcW w:w="3261" w:type="dxa"/>
          <w:vAlign w:val="center"/>
        </w:tcPr>
        <w:p w14:paraId="6BD1D830" w14:textId="77777777" w:rsidR="00460AE7" w:rsidRPr="00182113" w:rsidRDefault="00460AE7" w:rsidP="00141DF6">
          <w:pPr>
            <w:pStyle w:val="Encabezado"/>
            <w:rPr>
              <w:rFonts w:ascii="Palatino Linotype" w:hAnsi="Palatino Linotype"/>
              <w:b/>
              <w:sz w:val="22"/>
              <w:szCs w:val="22"/>
            </w:rPr>
          </w:pPr>
        </w:p>
      </w:tc>
    </w:tr>
  </w:tbl>
  <w:p w14:paraId="29C88F42" w14:textId="250C3AB6" w:rsidR="00460AE7" w:rsidRDefault="00BE0B13">
    <w:pPr>
      <w:pStyle w:val="Encabezado"/>
    </w:pPr>
    <w:r>
      <w:rPr>
        <w:noProof/>
        <w:lang w:val="es-MX" w:eastAsia="es-MX"/>
      </w:rPr>
      <w:pict w14:anchorId="61351A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252718"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54CD6"/>
    <w:multiLevelType w:val="hybridMultilevel"/>
    <w:tmpl w:val="0AA0E6DE"/>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95236C"/>
    <w:multiLevelType w:val="hybridMultilevel"/>
    <w:tmpl w:val="410CF82C"/>
    <w:lvl w:ilvl="0" w:tplc="29E0ED44">
      <w:start w:val="1"/>
      <w:numFmt w:val="upperRoman"/>
      <w:lvlText w:val="%1."/>
      <w:lvlJc w:val="left"/>
      <w:pPr>
        <w:ind w:left="180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8683A06"/>
    <w:multiLevelType w:val="hybridMultilevel"/>
    <w:tmpl w:val="79FC247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CD33B7F"/>
    <w:multiLevelType w:val="hybridMultilevel"/>
    <w:tmpl w:val="26A28636"/>
    <w:lvl w:ilvl="0" w:tplc="E1180F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22A1263"/>
    <w:multiLevelType w:val="hybridMultilevel"/>
    <w:tmpl w:val="C50041F4"/>
    <w:lvl w:ilvl="0" w:tplc="488219D8">
      <w:start w:val="4"/>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B713D7"/>
    <w:multiLevelType w:val="hybridMultilevel"/>
    <w:tmpl w:val="9470F55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6" w15:restartNumberingAfterBreak="0">
    <w:nsid w:val="13D514AB"/>
    <w:multiLevelType w:val="hybridMultilevel"/>
    <w:tmpl w:val="723ABAC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5DC45B6"/>
    <w:multiLevelType w:val="hybridMultilevel"/>
    <w:tmpl w:val="2C06523C"/>
    <w:lvl w:ilvl="0" w:tplc="080A0005">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8" w15:restartNumberingAfterBreak="0">
    <w:nsid w:val="19C66962"/>
    <w:multiLevelType w:val="hybridMultilevel"/>
    <w:tmpl w:val="3F341328"/>
    <w:lvl w:ilvl="0" w:tplc="4F78008C">
      <w:start w:val="1"/>
      <w:numFmt w:val="lowerLetter"/>
      <w:lvlText w:val="%1)"/>
      <w:lvlJc w:val="left"/>
      <w:pPr>
        <w:ind w:left="720" w:hanging="360"/>
      </w:pPr>
      <w:rPr>
        <w:rFonts w:ascii="Palatino Linotype" w:hAnsi="Palatino Linotype"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01C0F04"/>
    <w:multiLevelType w:val="hybridMultilevel"/>
    <w:tmpl w:val="768C35EC"/>
    <w:lvl w:ilvl="0" w:tplc="080A0017">
      <w:start w:val="1"/>
      <w:numFmt w:val="lowerLetter"/>
      <w:lvlText w:val="%1)"/>
      <w:lvlJc w:val="left"/>
      <w:pPr>
        <w:ind w:left="720" w:hanging="360"/>
      </w:pPr>
    </w:lvl>
    <w:lvl w:ilvl="1" w:tplc="080A0017">
      <w:start w:val="1"/>
      <w:numFmt w:val="lowerLetter"/>
      <w:lvlText w:val="%2)"/>
      <w:lvlJc w:val="left"/>
      <w:pPr>
        <w:ind w:left="1440" w:hanging="360"/>
      </w:pPr>
      <w:rPr>
        <w:rFonts w:hint="default"/>
      </w:rPr>
    </w:lvl>
    <w:lvl w:ilvl="2" w:tplc="080A0019">
      <w:start w:val="1"/>
      <w:numFmt w:val="lowerLetter"/>
      <w:lvlText w:val="%3."/>
      <w:lvlJc w:val="left"/>
      <w:pPr>
        <w:ind w:left="2160" w:hanging="18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B36E05"/>
    <w:multiLevelType w:val="hybridMultilevel"/>
    <w:tmpl w:val="690209DE"/>
    <w:lvl w:ilvl="0" w:tplc="16A4F9B0">
      <w:start w:val="1"/>
      <w:numFmt w:val="lowerLetter"/>
      <w:lvlText w:val="%1)"/>
      <w:lvlJc w:val="left"/>
      <w:pPr>
        <w:ind w:left="720" w:hanging="360"/>
      </w:pPr>
      <w:rPr>
        <w:rFonts w:eastAsia="MS Mincho"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370401A"/>
    <w:multiLevelType w:val="hybridMultilevel"/>
    <w:tmpl w:val="EFFC1CD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39E19F6"/>
    <w:multiLevelType w:val="hybridMultilevel"/>
    <w:tmpl w:val="195A0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9DF0BD3"/>
    <w:multiLevelType w:val="hybridMultilevel"/>
    <w:tmpl w:val="8B68B10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3127166"/>
    <w:multiLevelType w:val="hybridMultilevel"/>
    <w:tmpl w:val="00925710"/>
    <w:lvl w:ilvl="0" w:tplc="4FBAF42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4317490"/>
    <w:multiLevelType w:val="hybridMultilevel"/>
    <w:tmpl w:val="EAB82A06"/>
    <w:lvl w:ilvl="0" w:tplc="92BE0B36">
      <w:start w:val="1"/>
      <w:numFmt w:val="decimal"/>
      <w:lvlText w:val="%1."/>
      <w:lvlJc w:val="left"/>
      <w:pPr>
        <w:ind w:left="4330" w:hanging="360"/>
      </w:pPr>
      <w:rPr>
        <w:rFonts w:ascii="Palatino Linotype" w:hAnsi="Palatino Linotype" w:hint="default"/>
        <w:b/>
        <w:i w:val="0"/>
        <w:color w:val="auto"/>
        <w:sz w:val="24"/>
      </w:rPr>
    </w:lvl>
    <w:lvl w:ilvl="1" w:tplc="29E0ED44">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D6E6AED"/>
    <w:multiLevelType w:val="hybridMultilevel"/>
    <w:tmpl w:val="1B7226D6"/>
    <w:lvl w:ilvl="0" w:tplc="8834AEDE">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7" w15:restartNumberingAfterBreak="0">
    <w:nsid w:val="3DE132C8"/>
    <w:multiLevelType w:val="hybridMultilevel"/>
    <w:tmpl w:val="A1B659C2"/>
    <w:lvl w:ilvl="0" w:tplc="D2F45D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E701B96"/>
    <w:multiLevelType w:val="hybridMultilevel"/>
    <w:tmpl w:val="20C811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F107F6D"/>
    <w:multiLevelType w:val="hybridMultilevel"/>
    <w:tmpl w:val="490CC3B8"/>
    <w:lvl w:ilvl="0" w:tplc="E25A2FEE">
      <w:start w:val="1"/>
      <w:numFmt w:val="upperRoman"/>
      <w:lvlText w:val="%1."/>
      <w:lvlJc w:val="left"/>
      <w:pPr>
        <w:ind w:left="1347" w:hanging="720"/>
      </w:pPr>
      <w:rPr>
        <w:rFonts w:hint="default"/>
      </w:rPr>
    </w:lvl>
    <w:lvl w:ilvl="1" w:tplc="080A0019" w:tentative="1">
      <w:start w:val="1"/>
      <w:numFmt w:val="lowerLetter"/>
      <w:lvlText w:val="%2."/>
      <w:lvlJc w:val="left"/>
      <w:pPr>
        <w:ind w:left="1707" w:hanging="360"/>
      </w:pPr>
    </w:lvl>
    <w:lvl w:ilvl="2" w:tplc="080A001B" w:tentative="1">
      <w:start w:val="1"/>
      <w:numFmt w:val="lowerRoman"/>
      <w:lvlText w:val="%3."/>
      <w:lvlJc w:val="right"/>
      <w:pPr>
        <w:ind w:left="2427" w:hanging="180"/>
      </w:pPr>
    </w:lvl>
    <w:lvl w:ilvl="3" w:tplc="080A000F" w:tentative="1">
      <w:start w:val="1"/>
      <w:numFmt w:val="decimal"/>
      <w:lvlText w:val="%4."/>
      <w:lvlJc w:val="left"/>
      <w:pPr>
        <w:ind w:left="3147" w:hanging="360"/>
      </w:pPr>
    </w:lvl>
    <w:lvl w:ilvl="4" w:tplc="080A0019" w:tentative="1">
      <w:start w:val="1"/>
      <w:numFmt w:val="lowerLetter"/>
      <w:lvlText w:val="%5."/>
      <w:lvlJc w:val="left"/>
      <w:pPr>
        <w:ind w:left="3867" w:hanging="360"/>
      </w:pPr>
    </w:lvl>
    <w:lvl w:ilvl="5" w:tplc="080A001B" w:tentative="1">
      <w:start w:val="1"/>
      <w:numFmt w:val="lowerRoman"/>
      <w:lvlText w:val="%6."/>
      <w:lvlJc w:val="right"/>
      <w:pPr>
        <w:ind w:left="4587" w:hanging="180"/>
      </w:pPr>
    </w:lvl>
    <w:lvl w:ilvl="6" w:tplc="080A000F" w:tentative="1">
      <w:start w:val="1"/>
      <w:numFmt w:val="decimal"/>
      <w:lvlText w:val="%7."/>
      <w:lvlJc w:val="left"/>
      <w:pPr>
        <w:ind w:left="5307" w:hanging="360"/>
      </w:pPr>
    </w:lvl>
    <w:lvl w:ilvl="7" w:tplc="080A0019" w:tentative="1">
      <w:start w:val="1"/>
      <w:numFmt w:val="lowerLetter"/>
      <w:lvlText w:val="%8."/>
      <w:lvlJc w:val="left"/>
      <w:pPr>
        <w:ind w:left="6027" w:hanging="360"/>
      </w:pPr>
    </w:lvl>
    <w:lvl w:ilvl="8" w:tplc="080A001B" w:tentative="1">
      <w:start w:val="1"/>
      <w:numFmt w:val="lowerRoman"/>
      <w:lvlText w:val="%9."/>
      <w:lvlJc w:val="right"/>
      <w:pPr>
        <w:ind w:left="6747" w:hanging="180"/>
      </w:pPr>
    </w:lvl>
  </w:abstractNum>
  <w:abstractNum w:abstractNumId="20" w15:restartNumberingAfterBreak="0">
    <w:nsid w:val="3F4E4699"/>
    <w:multiLevelType w:val="hybridMultilevel"/>
    <w:tmpl w:val="5B32DF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55D54C6"/>
    <w:multiLevelType w:val="hybridMultilevel"/>
    <w:tmpl w:val="EAB82A06"/>
    <w:lvl w:ilvl="0" w:tplc="92BE0B36">
      <w:start w:val="1"/>
      <w:numFmt w:val="decimal"/>
      <w:lvlText w:val="%1."/>
      <w:lvlJc w:val="left"/>
      <w:pPr>
        <w:ind w:left="4330" w:hanging="360"/>
      </w:pPr>
      <w:rPr>
        <w:rFonts w:ascii="Palatino Linotype" w:hAnsi="Palatino Linotype" w:hint="default"/>
        <w:b/>
        <w:i w:val="0"/>
        <w:color w:val="auto"/>
        <w:sz w:val="24"/>
      </w:rPr>
    </w:lvl>
    <w:lvl w:ilvl="1" w:tplc="29E0ED44">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59C2E00"/>
    <w:multiLevelType w:val="hybridMultilevel"/>
    <w:tmpl w:val="ADB2038E"/>
    <w:lvl w:ilvl="0" w:tplc="E96A461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6DD6132"/>
    <w:multiLevelType w:val="hybridMultilevel"/>
    <w:tmpl w:val="6BAC021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D307697"/>
    <w:multiLevelType w:val="hybridMultilevel"/>
    <w:tmpl w:val="26A28636"/>
    <w:lvl w:ilvl="0" w:tplc="E1180F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1F45554"/>
    <w:multiLevelType w:val="hybridMultilevel"/>
    <w:tmpl w:val="A1A84E52"/>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6" w15:restartNumberingAfterBreak="0">
    <w:nsid w:val="542F67E9"/>
    <w:multiLevelType w:val="hybridMultilevel"/>
    <w:tmpl w:val="40C88E8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5D2296E"/>
    <w:multiLevelType w:val="hybridMultilevel"/>
    <w:tmpl w:val="6BAC0216"/>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79E7E2C"/>
    <w:multiLevelType w:val="hybridMultilevel"/>
    <w:tmpl w:val="285A6A7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F580327"/>
    <w:multiLevelType w:val="multilevel"/>
    <w:tmpl w:val="C73A9078"/>
    <w:lvl w:ilvl="0">
      <w:start w:val="51"/>
      <w:numFmt w:val="decimal"/>
      <w:lvlText w:val="%1."/>
      <w:lvlJc w:val="left"/>
      <w:pPr>
        <w:ind w:left="9149"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602B190D"/>
    <w:multiLevelType w:val="hybridMultilevel"/>
    <w:tmpl w:val="0DA02224"/>
    <w:lvl w:ilvl="0" w:tplc="29029D38">
      <w:start w:val="1"/>
      <w:numFmt w:val="decimal"/>
      <w:lvlText w:val="%1."/>
      <w:lvlJc w:val="left"/>
      <w:pPr>
        <w:ind w:left="720" w:hanging="360"/>
      </w:pPr>
      <w:rPr>
        <w:rFonts w:ascii="Palatino Linotype" w:hAnsi="Palatino Linotype" w:hint="default"/>
        <w:b/>
        <w:i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1" w15:restartNumberingAfterBreak="0">
    <w:nsid w:val="61A13B52"/>
    <w:multiLevelType w:val="hybridMultilevel"/>
    <w:tmpl w:val="558675D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3A50FF6"/>
    <w:multiLevelType w:val="hybridMultilevel"/>
    <w:tmpl w:val="E29CFFBE"/>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3" w15:restartNumberingAfterBreak="0">
    <w:nsid w:val="654254BE"/>
    <w:multiLevelType w:val="hybridMultilevel"/>
    <w:tmpl w:val="ACBADDC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4" w15:restartNumberingAfterBreak="0">
    <w:nsid w:val="676E326F"/>
    <w:multiLevelType w:val="hybridMultilevel"/>
    <w:tmpl w:val="14AEAFAE"/>
    <w:lvl w:ilvl="0" w:tplc="8D348F90">
      <w:start w:val="1"/>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35" w15:restartNumberingAfterBreak="0">
    <w:nsid w:val="687055F4"/>
    <w:multiLevelType w:val="hybridMultilevel"/>
    <w:tmpl w:val="26A28636"/>
    <w:lvl w:ilvl="0" w:tplc="E1180F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F8223A6"/>
    <w:multiLevelType w:val="hybridMultilevel"/>
    <w:tmpl w:val="B2FE61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F875C07"/>
    <w:multiLevelType w:val="hybridMultilevel"/>
    <w:tmpl w:val="EF4A9808"/>
    <w:lvl w:ilvl="0" w:tplc="D3EE106C">
      <w:start w:val="1"/>
      <w:numFmt w:val="decimal"/>
      <w:lvlText w:val="%1."/>
      <w:lvlJc w:val="left"/>
      <w:pPr>
        <w:ind w:left="360" w:hanging="360"/>
      </w:pPr>
      <w:rPr>
        <w:rFonts w:ascii="Palatino Linotype" w:hAnsi="Palatino Linotype" w:hint="default"/>
        <w:b/>
        <w:i w:val="0"/>
        <w:color w:val="000000" w:themeColor="text1"/>
        <w:sz w:val="24"/>
      </w:rPr>
    </w:lvl>
    <w:lvl w:ilvl="1" w:tplc="080A0001">
      <w:start w:val="1"/>
      <w:numFmt w:val="bullet"/>
      <w:lvlText w:val=""/>
      <w:lvlJc w:val="left"/>
      <w:pPr>
        <w:ind w:left="1080" w:hanging="360"/>
      </w:pPr>
      <w:rPr>
        <w:rFonts w:ascii="Symbol" w:hAnsi="Symbol"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8" w15:restartNumberingAfterBreak="0">
    <w:nsid w:val="73903153"/>
    <w:multiLevelType w:val="hybridMultilevel"/>
    <w:tmpl w:val="8542D0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70136A0"/>
    <w:multiLevelType w:val="hybridMultilevel"/>
    <w:tmpl w:val="0CB25144"/>
    <w:lvl w:ilvl="0" w:tplc="11E002A4">
      <w:start w:val="1"/>
      <w:numFmt w:val="decimal"/>
      <w:lvlText w:val="%1."/>
      <w:lvlJc w:val="left"/>
      <w:pPr>
        <w:ind w:left="4897" w:hanging="360"/>
      </w:pPr>
      <w:rPr>
        <w:rFonts w:hint="default"/>
        <w:b/>
        <w:i w:val="0"/>
        <w:u w:val="none"/>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15"/>
  </w:num>
  <w:num w:numId="3">
    <w:abstractNumId w:val="33"/>
  </w:num>
  <w:num w:numId="4">
    <w:abstractNumId w:val="36"/>
  </w:num>
  <w:num w:numId="5">
    <w:abstractNumId w:val="0"/>
  </w:num>
  <w:num w:numId="6">
    <w:abstractNumId w:val="2"/>
  </w:num>
  <w:num w:numId="7">
    <w:abstractNumId w:val="29"/>
  </w:num>
  <w:num w:numId="8">
    <w:abstractNumId w:val="16"/>
  </w:num>
  <w:num w:numId="9">
    <w:abstractNumId w:val="24"/>
  </w:num>
  <w:num w:numId="10">
    <w:abstractNumId w:val="3"/>
  </w:num>
  <w:num w:numId="11">
    <w:abstractNumId w:val="35"/>
  </w:num>
  <w:num w:numId="12">
    <w:abstractNumId w:val="38"/>
  </w:num>
  <w:num w:numId="13">
    <w:abstractNumId w:val="37"/>
  </w:num>
  <w:num w:numId="14">
    <w:abstractNumId w:val="39"/>
  </w:num>
  <w:num w:numId="15">
    <w:abstractNumId w:val="19"/>
  </w:num>
  <w:num w:numId="16">
    <w:abstractNumId w:val="10"/>
  </w:num>
  <w:num w:numId="17">
    <w:abstractNumId w:val="31"/>
  </w:num>
  <w:num w:numId="18">
    <w:abstractNumId w:val="26"/>
  </w:num>
  <w:num w:numId="19">
    <w:abstractNumId w:val="7"/>
  </w:num>
  <w:num w:numId="20">
    <w:abstractNumId w:val="1"/>
  </w:num>
  <w:num w:numId="21">
    <w:abstractNumId w:val="13"/>
  </w:num>
  <w:num w:numId="22">
    <w:abstractNumId w:val="8"/>
  </w:num>
  <w:num w:numId="23">
    <w:abstractNumId w:val="18"/>
  </w:num>
  <w:num w:numId="24">
    <w:abstractNumId w:val="20"/>
  </w:num>
  <w:num w:numId="25">
    <w:abstractNumId w:val="14"/>
  </w:num>
  <w:num w:numId="26">
    <w:abstractNumId w:val="11"/>
  </w:num>
  <w:num w:numId="27">
    <w:abstractNumId w:val="22"/>
  </w:num>
  <w:num w:numId="28">
    <w:abstractNumId w:val="32"/>
  </w:num>
  <w:num w:numId="29">
    <w:abstractNumId w:val="25"/>
  </w:num>
  <w:num w:numId="30">
    <w:abstractNumId w:val="5"/>
  </w:num>
  <w:num w:numId="31">
    <w:abstractNumId w:val="28"/>
  </w:num>
  <w:num w:numId="32">
    <w:abstractNumId w:val="6"/>
  </w:num>
  <w:num w:numId="33">
    <w:abstractNumId w:val="4"/>
  </w:num>
  <w:num w:numId="34">
    <w:abstractNumId w:val="23"/>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num>
  <w:num w:numId="37">
    <w:abstractNumId w:val="27"/>
  </w:num>
  <w:num w:numId="38">
    <w:abstractNumId w:val="34"/>
  </w:num>
  <w:num w:numId="39">
    <w:abstractNumId w:val="17"/>
  </w:num>
  <w:num w:numId="40">
    <w:abstractNumId w:val="2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5BA4"/>
    <w:rsid w:val="0000765F"/>
    <w:rsid w:val="000129FA"/>
    <w:rsid w:val="00017FBE"/>
    <w:rsid w:val="000301E5"/>
    <w:rsid w:val="00032ED4"/>
    <w:rsid w:val="000364E9"/>
    <w:rsid w:val="000404FD"/>
    <w:rsid w:val="00045D8E"/>
    <w:rsid w:val="000471A3"/>
    <w:rsid w:val="00050672"/>
    <w:rsid w:val="000550E9"/>
    <w:rsid w:val="00057046"/>
    <w:rsid w:val="00063F84"/>
    <w:rsid w:val="00067341"/>
    <w:rsid w:val="0007491E"/>
    <w:rsid w:val="00076899"/>
    <w:rsid w:val="000834D9"/>
    <w:rsid w:val="000925F3"/>
    <w:rsid w:val="000A2541"/>
    <w:rsid w:val="000A46A2"/>
    <w:rsid w:val="000A79E0"/>
    <w:rsid w:val="000C1C98"/>
    <w:rsid w:val="000C37A1"/>
    <w:rsid w:val="000D5AD7"/>
    <w:rsid w:val="000E053C"/>
    <w:rsid w:val="000E1FE6"/>
    <w:rsid w:val="000E4F0E"/>
    <w:rsid w:val="000F1552"/>
    <w:rsid w:val="000F3174"/>
    <w:rsid w:val="00100FB3"/>
    <w:rsid w:val="00101488"/>
    <w:rsid w:val="001019CA"/>
    <w:rsid w:val="001019DC"/>
    <w:rsid w:val="0010552C"/>
    <w:rsid w:val="00105A38"/>
    <w:rsid w:val="001308F8"/>
    <w:rsid w:val="001336BF"/>
    <w:rsid w:val="00140005"/>
    <w:rsid w:val="00141925"/>
    <w:rsid w:val="0014198B"/>
    <w:rsid w:val="00141DF6"/>
    <w:rsid w:val="001520C4"/>
    <w:rsid w:val="00153C15"/>
    <w:rsid w:val="00153E9B"/>
    <w:rsid w:val="00155B14"/>
    <w:rsid w:val="00156161"/>
    <w:rsid w:val="00166171"/>
    <w:rsid w:val="001664C6"/>
    <w:rsid w:val="00182522"/>
    <w:rsid w:val="001A079B"/>
    <w:rsid w:val="001A1F8B"/>
    <w:rsid w:val="001A556A"/>
    <w:rsid w:val="001C0763"/>
    <w:rsid w:val="001C1F82"/>
    <w:rsid w:val="001C3C50"/>
    <w:rsid w:val="001C7441"/>
    <w:rsid w:val="001D366B"/>
    <w:rsid w:val="001D5D25"/>
    <w:rsid w:val="001D5F4A"/>
    <w:rsid w:val="001E3B2C"/>
    <w:rsid w:val="001F1A61"/>
    <w:rsid w:val="001F2CE3"/>
    <w:rsid w:val="001F6878"/>
    <w:rsid w:val="0020413A"/>
    <w:rsid w:val="00205B9B"/>
    <w:rsid w:val="0021333E"/>
    <w:rsid w:val="0022089E"/>
    <w:rsid w:val="00220C8D"/>
    <w:rsid w:val="0022251B"/>
    <w:rsid w:val="002241FE"/>
    <w:rsid w:val="002248D3"/>
    <w:rsid w:val="002250C3"/>
    <w:rsid w:val="00231FF4"/>
    <w:rsid w:val="00234C92"/>
    <w:rsid w:val="002372BF"/>
    <w:rsid w:val="00245963"/>
    <w:rsid w:val="00250CE9"/>
    <w:rsid w:val="00254994"/>
    <w:rsid w:val="00255B5F"/>
    <w:rsid w:val="00256D22"/>
    <w:rsid w:val="00262949"/>
    <w:rsid w:val="002667BE"/>
    <w:rsid w:val="00266D19"/>
    <w:rsid w:val="00266F04"/>
    <w:rsid w:val="002737C4"/>
    <w:rsid w:val="002770B1"/>
    <w:rsid w:val="00287E35"/>
    <w:rsid w:val="0029045F"/>
    <w:rsid w:val="00297505"/>
    <w:rsid w:val="002A5BA4"/>
    <w:rsid w:val="002B46BE"/>
    <w:rsid w:val="002C51AA"/>
    <w:rsid w:val="002D2177"/>
    <w:rsid w:val="002E19BA"/>
    <w:rsid w:val="002E2041"/>
    <w:rsid w:val="002F1198"/>
    <w:rsid w:val="002F26C1"/>
    <w:rsid w:val="002F37F6"/>
    <w:rsid w:val="002F3D32"/>
    <w:rsid w:val="00302FF6"/>
    <w:rsid w:val="00310791"/>
    <w:rsid w:val="00312528"/>
    <w:rsid w:val="00323479"/>
    <w:rsid w:val="003249E7"/>
    <w:rsid w:val="00332AD5"/>
    <w:rsid w:val="003337B5"/>
    <w:rsid w:val="00334C24"/>
    <w:rsid w:val="0033655A"/>
    <w:rsid w:val="00344CE4"/>
    <w:rsid w:val="00352F58"/>
    <w:rsid w:val="0036113A"/>
    <w:rsid w:val="00366AB9"/>
    <w:rsid w:val="0036741F"/>
    <w:rsid w:val="00383F6B"/>
    <w:rsid w:val="00385622"/>
    <w:rsid w:val="003940ED"/>
    <w:rsid w:val="00396ABE"/>
    <w:rsid w:val="003977F2"/>
    <w:rsid w:val="003A362D"/>
    <w:rsid w:val="003A3A45"/>
    <w:rsid w:val="003A417E"/>
    <w:rsid w:val="003A75A4"/>
    <w:rsid w:val="003B0404"/>
    <w:rsid w:val="003B358E"/>
    <w:rsid w:val="003B7370"/>
    <w:rsid w:val="003C2170"/>
    <w:rsid w:val="003C53A5"/>
    <w:rsid w:val="003C6DAE"/>
    <w:rsid w:val="003C7AB3"/>
    <w:rsid w:val="003D4249"/>
    <w:rsid w:val="003D59AE"/>
    <w:rsid w:val="003D6E9F"/>
    <w:rsid w:val="003E1E50"/>
    <w:rsid w:val="003E4718"/>
    <w:rsid w:val="003F688E"/>
    <w:rsid w:val="00403C13"/>
    <w:rsid w:val="00404374"/>
    <w:rsid w:val="004043FF"/>
    <w:rsid w:val="00406264"/>
    <w:rsid w:val="0041566F"/>
    <w:rsid w:val="00421C04"/>
    <w:rsid w:val="0042218A"/>
    <w:rsid w:val="00424798"/>
    <w:rsid w:val="004473D4"/>
    <w:rsid w:val="00457FE4"/>
    <w:rsid w:val="00460AE7"/>
    <w:rsid w:val="00463E47"/>
    <w:rsid w:val="0046559A"/>
    <w:rsid w:val="00465C45"/>
    <w:rsid w:val="00473534"/>
    <w:rsid w:val="00483E81"/>
    <w:rsid w:val="00490A69"/>
    <w:rsid w:val="004915E2"/>
    <w:rsid w:val="00497459"/>
    <w:rsid w:val="004A18C9"/>
    <w:rsid w:val="004A52A6"/>
    <w:rsid w:val="004B214F"/>
    <w:rsid w:val="004B45FD"/>
    <w:rsid w:val="004B50D0"/>
    <w:rsid w:val="004B5E61"/>
    <w:rsid w:val="004C1C32"/>
    <w:rsid w:val="004C22FA"/>
    <w:rsid w:val="004C35E5"/>
    <w:rsid w:val="004C6834"/>
    <w:rsid w:val="004C6DD1"/>
    <w:rsid w:val="004C775C"/>
    <w:rsid w:val="004D0D3E"/>
    <w:rsid w:val="004D3A8D"/>
    <w:rsid w:val="004D60FB"/>
    <w:rsid w:val="004D7EBA"/>
    <w:rsid w:val="004E1E1B"/>
    <w:rsid w:val="004E228A"/>
    <w:rsid w:val="004F367A"/>
    <w:rsid w:val="004F6C8A"/>
    <w:rsid w:val="00500D9A"/>
    <w:rsid w:val="00501526"/>
    <w:rsid w:val="0050618A"/>
    <w:rsid w:val="00513071"/>
    <w:rsid w:val="0051327B"/>
    <w:rsid w:val="00513336"/>
    <w:rsid w:val="00514286"/>
    <w:rsid w:val="0052012D"/>
    <w:rsid w:val="00524962"/>
    <w:rsid w:val="005309EE"/>
    <w:rsid w:val="0054101F"/>
    <w:rsid w:val="00542916"/>
    <w:rsid w:val="00543A33"/>
    <w:rsid w:val="00551DFD"/>
    <w:rsid w:val="005540A0"/>
    <w:rsid w:val="00556525"/>
    <w:rsid w:val="00564972"/>
    <w:rsid w:val="005707AD"/>
    <w:rsid w:val="005933EC"/>
    <w:rsid w:val="005A1327"/>
    <w:rsid w:val="005A6D80"/>
    <w:rsid w:val="005B02E5"/>
    <w:rsid w:val="005B0AB7"/>
    <w:rsid w:val="005B3C42"/>
    <w:rsid w:val="005B3FD7"/>
    <w:rsid w:val="005C5C3E"/>
    <w:rsid w:val="005D31E4"/>
    <w:rsid w:val="005E10C3"/>
    <w:rsid w:val="005E46A4"/>
    <w:rsid w:val="005E6C51"/>
    <w:rsid w:val="005E7316"/>
    <w:rsid w:val="005F53F8"/>
    <w:rsid w:val="005F61B5"/>
    <w:rsid w:val="005F7DEC"/>
    <w:rsid w:val="00601C4C"/>
    <w:rsid w:val="00604915"/>
    <w:rsid w:val="00630DD2"/>
    <w:rsid w:val="00633614"/>
    <w:rsid w:val="0063779B"/>
    <w:rsid w:val="00640585"/>
    <w:rsid w:val="00642E39"/>
    <w:rsid w:val="00644191"/>
    <w:rsid w:val="0064578B"/>
    <w:rsid w:val="00646380"/>
    <w:rsid w:val="0065091B"/>
    <w:rsid w:val="00650920"/>
    <w:rsid w:val="0065568B"/>
    <w:rsid w:val="00660D0F"/>
    <w:rsid w:val="006740AD"/>
    <w:rsid w:val="00675684"/>
    <w:rsid w:val="006773E4"/>
    <w:rsid w:val="00687B12"/>
    <w:rsid w:val="00693768"/>
    <w:rsid w:val="006958FB"/>
    <w:rsid w:val="00695DD2"/>
    <w:rsid w:val="006A5CB3"/>
    <w:rsid w:val="006A7308"/>
    <w:rsid w:val="006B11E5"/>
    <w:rsid w:val="006B1CCF"/>
    <w:rsid w:val="006B22CF"/>
    <w:rsid w:val="006B3C50"/>
    <w:rsid w:val="006C084A"/>
    <w:rsid w:val="006D53E3"/>
    <w:rsid w:val="006E1C38"/>
    <w:rsid w:val="006E4CE1"/>
    <w:rsid w:val="006E5B19"/>
    <w:rsid w:val="006E7D30"/>
    <w:rsid w:val="007064B0"/>
    <w:rsid w:val="00713759"/>
    <w:rsid w:val="0071694F"/>
    <w:rsid w:val="007215DD"/>
    <w:rsid w:val="00722A33"/>
    <w:rsid w:val="007401AD"/>
    <w:rsid w:val="007418E5"/>
    <w:rsid w:val="00744731"/>
    <w:rsid w:val="007471D0"/>
    <w:rsid w:val="007471DB"/>
    <w:rsid w:val="007473A6"/>
    <w:rsid w:val="007628DA"/>
    <w:rsid w:val="007747B7"/>
    <w:rsid w:val="00774902"/>
    <w:rsid w:val="007830AC"/>
    <w:rsid w:val="007918CB"/>
    <w:rsid w:val="007935CA"/>
    <w:rsid w:val="00795EA1"/>
    <w:rsid w:val="00796727"/>
    <w:rsid w:val="00796D7E"/>
    <w:rsid w:val="007A3D7E"/>
    <w:rsid w:val="007A41ED"/>
    <w:rsid w:val="007B40B0"/>
    <w:rsid w:val="007C562D"/>
    <w:rsid w:val="007D58F7"/>
    <w:rsid w:val="007D75A9"/>
    <w:rsid w:val="007F27B2"/>
    <w:rsid w:val="007F55B0"/>
    <w:rsid w:val="007F58F4"/>
    <w:rsid w:val="007F611D"/>
    <w:rsid w:val="007F7C18"/>
    <w:rsid w:val="0080188F"/>
    <w:rsid w:val="00801CB0"/>
    <w:rsid w:val="008042A9"/>
    <w:rsid w:val="00811F2A"/>
    <w:rsid w:val="008131BD"/>
    <w:rsid w:val="00816354"/>
    <w:rsid w:val="00816A0A"/>
    <w:rsid w:val="00821599"/>
    <w:rsid w:val="00826DBC"/>
    <w:rsid w:val="00831DAE"/>
    <w:rsid w:val="00835853"/>
    <w:rsid w:val="00840C2D"/>
    <w:rsid w:val="008427BB"/>
    <w:rsid w:val="0084309D"/>
    <w:rsid w:val="00843D41"/>
    <w:rsid w:val="00844254"/>
    <w:rsid w:val="00847F08"/>
    <w:rsid w:val="00865284"/>
    <w:rsid w:val="00867BB4"/>
    <w:rsid w:val="00870F1B"/>
    <w:rsid w:val="00872FF9"/>
    <w:rsid w:val="00873B93"/>
    <w:rsid w:val="0088521E"/>
    <w:rsid w:val="0089018D"/>
    <w:rsid w:val="00897A58"/>
    <w:rsid w:val="008A28A9"/>
    <w:rsid w:val="008A4423"/>
    <w:rsid w:val="008B48E5"/>
    <w:rsid w:val="008B575A"/>
    <w:rsid w:val="008B662F"/>
    <w:rsid w:val="008B6A29"/>
    <w:rsid w:val="008B6F5F"/>
    <w:rsid w:val="008C1660"/>
    <w:rsid w:val="008C1E47"/>
    <w:rsid w:val="008E78E7"/>
    <w:rsid w:val="008E7F90"/>
    <w:rsid w:val="008F6153"/>
    <w:rsid w:val="00904919"/>
    <w:rsid w:val="0090696A"/>
    <w:rsid w:val="0091464A"/>
    <w:rsid w:val="00916B0B"/>
    <w:rsid w:val="00916C74"/>
    <w:rsid w:val="00920BD8"/>
    <w:rsid w:val="0092505E"/>
    <w:rsid w:val="009476CD"/>
    <w:rsid w:val="00954B5F"/>
    <w:rsid w:val="009638ED"/>
    <w:rsid w:val="00967104"/>
    <w:rsid w:val="00967DDF"/>
    <w:rsid w:val="00970964"/>
    <w:rsid w:val="00970E51"/>
    <w:rsid w:val="00970F94"/>
    <w:rsid w:val="0097143F"/>
    <w:rsid w:val="00976E5F"/>
    <w:rsid w:val="0097749D"/>
    <w:rsid w:val="009822DB"/>
    <w:rsid w:val="00986D31"/>
    <w:rsid w:val="00996C4B"/>
    <w:rsid w:val="009A30B5"/>
    <w:rsid w:val="009A66DF"/>
    <w:rsid w:val="009A6BF9"/>
    <w:rsid w:val="009B1D3C"/>
    <w:rsid w:val="009B240E"/>
    <w:rsid w:val="009C06E9"/>
    <w:rsid w:val="009C234C"/>
    <w:rsid w:val="009C5BE9"/>
    <w:rsid w:val="009D67FD"/>
    <w:rsid w:val="009E3E4E"/>
    <w:rsid w:val="009E60A8"/>
    <w:rsid w:val="009F3D16"/>
    <w:rsid w:val="009F4D9F"/>
    <w:rsid w:val="009F6C67"/>
    <w:rsid w:val="009F743B"/>
    <w:rsid w:val="00A05C2D"/>
    <w:rsid w:val="00A116CF"/>
    <w:rsid w:val="00A16EA0"/>
    <w:rsid w:val="00A349F8"/>
    <w:rsid w:val="00A40274"/>
    <w:rsid w:val="00A4093E"/>
    <w:rsid w:val="00A46E6F"/>
    <w:rsid w:val="00A470A3"/>
    <w:rsid w:val="00A516EA"/>
    <w:rsid w:val="00A53B90"/>
    <w:rsid w:val="00A60316"/>
    <w:rsid w:val="00A717D9"/>
    <w:rsid w:val="00A80A26"/>
    <w:rsid w:val="00A82EC0"/>
    <w:rsid w:val="00A90CB8"/>
    <w:rsid w:val="00A95D8B"/>
    <w:rsid w:val="00A9637C"/>
    <w:rsid w:val="00AA08D0"/>
    <w:rsid w:val="00AB6687"/>
    <w:rsid w:val="00AC44A1"/>
    <w:rsid w:val="00AC6FC5"/>
    <w:rsid w:val="00AE17DD"/>
    <w:rsid w:val="00AF0D0E"/>
    <w:rsid w:val="00B03382"/>
    <w:rsid w:val="00B03B68"/>
    <w:rsid w:val="00B1149A"/>
    <w:rsid w:val="00B16FB2"/>
    <w:rsid w:val="00B17938"/>
    <w:rsid w:val="00B247C4"/>
    <w:rsid w:val="00B258AA"/>
    <w:rsid w:val="00B34623"/>
    <w:rsid w:val="00B37C23"/>
    <w:rsid w:val="00B5361E"/>
    <w:rsid w:val="00B5694E"/>
    <w:rsid w:val="00B56DA4"/>
    <w:rsid w:val="00B63A1C"/>
    <w:rsid w:val="00B72A78"/>
    <w:rsid w:val="00B76148"/>
    <w:rsid w:val="00B776AA"/>
    <w:rsid w:val="00B82B69"/>
    <w:rsid w:val="00B91D5C"/>
    <w:rsid w:val="00B95211"/>
    <w:rsid w:val="00BA3272"/>
    <w:rsid w:val="00BB164B"/>
    <w:rsid w:val="00BB383B"/>
    <w:rsid w:val="00BB704C"/>
    <w:rsid w:val="00BB7073"/>
    <w:rsid w:val="00BB7618"/>
    <w:rsid w:val="00BC259E"/>
    <w:rsid w:val="00BC45EE"/>
    <w:rsid w:val="00BD58C1"/>
    <w:rsid w:val="00BE0B13"/>
    <w:rsid w:val="00BE1695"/>
    <w:rsid w:val="00BE23F5"/>
    <w:rsid w:val="00BE2A0C"/>
    <w:rsid w:val="00BE5F02"/>
    <w:rsid w:val="00BE7859"/>
    <w:rsid w:val="00BF1056"/>
    <w:rsid w:val="00BF10DE"/>
    <w:rsid w:val="00BF2246"/>
    <w:rsid w:val="00BF41EC"/>
    <w:rsid w:val="00C11558"/>
    <w:rsid w:val="00C1691A"/>
    <w:rsid w:val="00C24213"/>
    <w:rsid w:val="00C25475"/>
    <w:rsid w:val="00C306D3"/>
    <w:rsid w:val="00C36247"/>
    <w:rsid w:val="00C366FF"/>
    <w:rsid w:val="00C445DE"/>
    <w:rsid w:val="00C45FC2"/>
    <w:rsid w:val="00C509A4"/>
    <w:rsid w:val="00C57119"/>
    <w:rsid w:val="00C61C2B"/>
    <w:rsid w:val="00C63AA8"/>
    <w:rsid w:val="00C7267B"/>
    <w:rsid w:val="00C73C72"/>
    <w:rsid w:val="00C73F08"/>
    <w:rsid w:val="00C82ADE"/>
    <w:rsid w:val="00C87DFC"/>
    <w:rsid w:val="00C92F5D"/>
    <w:rsid w:val="00C946FB"/>
    <w:rsid w:val="00C9484F"/>
    <w:rsid w:val="00C96E34"/>
    <w:rsid w:val="00C9794C"/>
    <w:rsid w:val="00CA7849"/>
    <w:rsid w:val="00CB2445"/>
    <w:rsid w:val="00CB3BB7"/>
    <w:rsid w:val="00CC1066"/>
    <w:rsid w:val="00CC5171"/>
    <w:rsid w:val="00CD1AE9"/>
    <w:rsid w:val="00CD5823"/>
    <w:rsid w:val="00CD7C27"/>
    <w:rsid w:val="00CF71EA"/>
    <w:rsid w:val="00CF79AF"/>
    <w:rsid w:val="00D07B9C"/>
    <w:rsid w:val="00D21EC8"/>
    <w:rsid w:val="00D23A42"/>
    <w:rsid w:val="00D24D5D"/>
    <w:rsid w:val="00D35DE2"/>
    <w:rsid w:val="00D411A9"/>
    <w:rsid w:val="00D41D69"/>
    <w:rsid w:val="00D6298C"/>
    <w:rsid w:val="00D6467C"/>
    <w:rsid w:val="00D70BBC"/>
    <w:rsid w:val="00D70F0F"/>
    <w:rsid w:val="00D74566"/>
    <w:rsid w:val="00D75159"/>
    <w:rsid w:val="00D7583A"/>
    <w:rsid w:val="00D83549"/>
    <w:rsid w:val="00DA3B40"/>
    <w:rsid w:val="00DA4C7A"/>
    <w:rsid w:val="00DA618C"/>
    <w:rsid w:val="00DB0BCF"/>
    <w:rsid w:val="00DB2D02"/>
    <w:rsid w:val="00DC4F3F"/>
    <w:rsid w:val="00DD12B2"/>
    <w:rsid w:val="00DD764A"/>
    <w:rsid w:val="00DE11CF"/>
    <w:rsid w:val="00DE422B"/>
    <w:rsid w:val="00E02044"/>
    <w:rsid w:val="00E174E5"/>
    <w:rsid w:val="00E17F9A"/>
    <w:rsid w:val="00E22A84"/>
    <w:rsid w:val="00E30414"/>
    <w:rsid w:val="00E37012"/>
    <w:rsid w:val="00E45560"/>
    <w:rsid w:val="00E46471"/>
    <w:rsid w:val="00E46869"/>
    <w:rsid w:val="00E505EC"/>
    <w:rsid w:val="00E53766"/>
    <w:rsid w:val="00E55AA1"/>
    <w:rsid w:val="00E565B7"/>
    <w:rsid w:val="00E60771"/>
    <w:rsid w:val="00E632D0"/>
    <w:rsid w:val="00E64135"/>
    <w:rsid w:val="00E65BD5"/>
    <w:rsid w:val="00E6663B"/>
    <w:rsid w:val="00E718D8"/>
    <w:rsid w:val="00E81879"/>
    <w:rsid w:val="00E83BA7"/>
    <w:rsid w:val="00E9120F"/>
    <w:rsid w:val="00EA5687"/>
    <w:rsid w:val="00EA6641"/>
    <w:rsid w:val="00EB1032"/>
    <w:rsid w:val="00EB25E4"/>
    <w:rsid w:val="00EB5E96"/>
    <w:rsid w:val="00EC1FDB"/>
    <w:rsid w:val="00EC3A5E"/>
    <w:rsid w:val="00EC6489"/>
    <w:rsid w:val="00ED14A7"/>
    <w:rsid w:val="00ED2E65"/>
    <w:rsid w:val="00EE4DA8"/>
    <w:rsid w:val="00EE790C"/>
    <w:rsid w:val="00EF292B"/>
    <w:rsid w:val="00F16942"/>
    <w:rsid w:val="00F31162"/>
    <w:rsid w:val="00F52722"/>
    <w:rsid w:val="00F55213"/>
    <w:rsid w:val="00F57B95"/>
    <w:rsid w:val="00F62D5F"/>
    <w:rsid w:val="00F6391C"/>
    <w:rsid w:val="00F64AB2"/>
    <w:rsid w:val="00F66D06"/>
    <w:rsid w:val="00F811F5"/>
    <w:rsid w:val="00F816E8"/>
    <w:rsid w:val="00F85471"/>
    <w:rsid w:val="00F9709C"/>
    <w:rsid w:val="00FA204E"/>
    <w:rsid w:val="00FB4F8E"/>
    <w:rsid w:val="00FB61C7"/>
    <w:rsid w:val="00FC1350"/>
    <w:rsid w:val="00FC5D9F"/>
    <w:rsid w:val="00FD3358"/>
    <w:rsid w:val="00FD72BA"/>
    <w:rsid w:val="00FE088B"/>
    <w:rsid w:val="00FE635A"/>
    <w:rsid w:val="00FF13D6"/>
    <w:rsid w:val="00FF6052"/>
    <w:rsid w:val="00FF702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39DFF84"/>
  <w15:chartTrackingRefBased/>
  <w15:docId w15:val="{695A2757-DF65-4266-912E-F68908C91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3A8D"/>
    <w:pPr>
      <w:spacing w:after="0" w:line="240" w:lineRule="auto"/>
    </w:pPr>
    <w:rPr>
      <w:rFonts w:eastAsiaTheme="minorEastAsia"/>
      <w:sz w:val="24"/>
      <w:szCs w:val="24"/>
      <w:lang w:val="es-ES_tradnl" w:eastAsia="es-ES"/>
    </w:rPr>
  </w:style>
  <w:style w:type="paragraph" w:styleId="Ttulo1">
    <w:name w:val="heading 1"/>
    <w:basedOn w:val="Normal"/>
    <w:next w:val="Normal"/>
    <w:link w:val="Ttulo1Car"/>
    <w:uiPriority w:val="9"/>
    <w:qFormat/>
    <w:rsid w:val="002A5BA4"/>
    <w:pPr>
      <w:keepNext/>
      <w:keepLines/>
      <w:spacing w:before="240" w:line="259" w:lineRule="auto"/>
      <w:outlineLvl w:val="0"/>
    </w:pPr>
    <w:rPr>
      <w:rFonts w:ascii="Palatino Linotype" w:eastAsiaTheme="majorEastAsia" w:hAnsi="Palatino Linotype" w:cstheme="majorBidi"/>
      <w:b/>
      <w:szCs w:val="32"/>
      <w:lang w:val="es-MX" w:eastAsia="en-US"/>
    </w:rPr>
  </w:style>
  <w:style w:type="paragraph" w:styleId="Ttulo2">
    <w:name w:val="heading 2"/>
    <w:basedOn w:val="Normal"/>
    <w:next w:val="Normal"/>
    <w:link w:val="Ttulo2Car"/>
    <w:uiPriority w:val="9"/>
    <w:unhideWhenUsed/>
    <w:qFormat/>
    <w:rsid w:val="002A5BA4"/>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es-MX" w:eastAsia="en-US"/>
    </w:rPr>
  </w:style>
  <w:style w:type="paragraph" w:styleId="Ttulo3">
    <w:name w:val="heading 3"/>
    <w:basedOn w:val="Normal"/>
    <w:next w:val="Normal"/>
    <w:link w:val="Ttulo3Car"/>
    <w:uiPriority w:val="9"/>
    <w:unhideWhenUsed/>
    <w:qFormat/>
    <w:rsid w:val="00E81879"/>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A5BA4"/>
    <w:rPr>
      <w:rFonts w:ascii="Palatino Linotype" w:eastAsiaTheme="majorEastAsia" w:hAnsi="Palatino Linotype" w:cstheme="majorBidi"/>
      <w:b/>
      <w:sz w:val="24"/>
      <w:szCs w:val="32"/>
    </w:rPr>
  </w:style>
  <w:style w:type="character" w:customStyle="1" w:styleId="Ttulo2Car">
    <w:name w:val="Título 2 Car"/>
    <w:basedOn w:val="Fuentedeprrafopredeter"/>
    <w:link w:val="Ttulo2"/>
    <w:uiPriority w:val="9"/>
    <w:rsid w:val="002A5BA4"/>
    <w:rPr>
      <w:rFonts w:asciiTheme="majorHAnsi" w:eastAsiaTheme="majorEastAsia" w:hAnsiTheme="majorHAnsi" w:cstheme="majorBidi"/>
      <w:color w:val="2E74B5" w:themeColor="accent1" w:themeShade="BF"/>
      <w:sz w:val="26"/>
      <w:szCs w:val="26"/>
    </w:rPr>
  </w:style>
  <w:style w:type="paragraph" w:styleId="Encabezado">
    <w:name w:val="header"/>
    <w:basedOn w:val="Normal"/>
    <w:link w:val="EncabezadoCar"/>
    <w:uiPriority w:val="99"/>
    <w:unhideWhenUsed/>
    <w:rsid w:val="002A5BA4"/>
    <w:pPr>
      <w:tabs>
        <w:tab w:val="center" w:pos="4252"/>
        <w:tab w:val="right" w:pos="8504"/>
      </w:tabs>
    </w:pPr>
  </w:style>
  <w:style w:type="character" w:customStyle="1" w:styleId="EncabezadoCar">
    <w:name w:val="Encabezado Car"/>
    <w:basedOn w:val="Fuentedeprrafopredeter"/>
    <w:link w:val="Encabezado"/>
    <w:uiPriority w:val="99"/>
    <w:rsid w:val="002A5BA4"/>
    <w:rPr>
      <w:rFonts w:eastAsiaTheme="minorEastAsia"/>
      <w:sz w:val="24"/>
      <w:szCs w:val="24"/>
      <w:lang w:val="es-ES_tradnl" w:eastAsia="es-ES"/>
    </w:rPr>
  </w:style>
  <w:style w:type="paragraph" w:styleId="Piedepgina">
    <w:name w:val="footer"/>
    <w:basedOn w:val="Normal"/>
    <w:link w:val="PiedepginaCar"/>
    <w:uiPriority w:val="99"/>
    <w:unhideWhenUsed/>
    <w:rsid w:val="002A5BA4"/>
    <w:pPr>
      <w:tabs>
        <w:tab w:val="center" w:pos="4252"/>
        <w:tab w:val="right" w:pos="8504"/>
      </w:tabs>
    </w:pPr>
  </w:style>
  <w:style w:type="character" w:customStyle="1" w:styleId="PiedepginaCar">
    <w:name w:val="Pie de página Car"/>
    <w:basedOn w:val="Fuentedeprrafopredeter"/>
    <w:link w:val="Piedepgina"/>
    <w:uiPriority w:val="99"/>
    <w:rsid w:val="002A5BA4"/>
    <w:rPr>
      <w:rFonts w:eastAsiaTheme="minorEastAsia"/>
      <w:sz w:val="24"/>
      <w:szCs w:val="24"/>
      <w:lang w:val="es-ES_tradnl" w:eastAsia="es-ES"/>
    </w:rPr>
  </w:style>
  <w:style w:type="table" w:styleId="Tablaconcuadrcula">
    <w:name w:val="Table Grid"/>
    <w:basedOn w:val="Tablanormal"/>
    <w:uiPriority w:val="39"/>
    <w:rsid w:val="002A5BA4"/>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2A5BA4"/>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5BA4"/>
    <w:rPr>
      <w:rFonts w:eastAsiaTheme="minorEastAsia"/>
      <w:sz w:val="24"/>
      <w:szCs w:val="24"/>
      <w:lang w:val="es-ES_tradnl" w:eastAsia="es-ES"/>
    </w:rPr>
  </w:style>
  <w:style w:type="character" w:styleId="Hipervnculo">
    <w:name w:val="Hyperlink"/>
    <w:aliases w:val="Hipervínculo1,Hipervínculo11,Hipervínculo12,Hipervínculo13,Hipervínculo14,Hipervínculo15"/>
    <w:basedOn w:val="Fuentedeprrafopredeter"/>
    <w:uiPriority w:val="99"/>
    <w:unhideWhenUsed/>
    <w:rsid w:val="002A5BA4"/>
    <w:rPr>
      <w:color w:val="0563C1" w:themeColor="hyperlink"/>
      <w:u w:val="single"/>
    </w:rPr>
  </w:style>
  <w:style w:type="paragraph" w:styleId="TDC1">
    <w:name w:val="toc 1"/>
    <w:basedOn w:val="Normal"/>
    <w:next w:val="Normal"/>
    <w:autoRedefine/>
    <w:uiPriority w:val="39"/>
    <w:unhideWhenUsed/>
    <w:rsid w:val="002A5BA4"/>
    <w:pPr>
      <w:spacing w:after="100"/>
    </w:pPr>
  </w:style>
  <w:style w:type="paragraph" w:styleId="TDC2">
    <w:name w:val="toc 2"/>
    <w:basedOn w:val="Normal"/>
    <w:next w:val="Normal"/>
    <w:autoRedefine/>
    <w:uiPriority w:val="39"/>
    <w:unhideWhenUsed/>
    <w:rsid w:val="002A5BA4"/>
    <w:pPr>
      <w:tabs>
        <w:tab w:val="right" w:leader="dot" w:pos="8779"/>
      </w:tabs>
      <w:spacing w:after="100"/>
    </w:pPr>
  </w:style>
  <w:style w:type="table" w:customStyle="1" w:styleId="Tablaconcuadrcula1">
    <w:name w:val="Tabla con cuadrícula1"/>
    <w:basedOn w:val="Tablanormal"/>
    <w:next w:val="Tablaconcuadrcula"/>
    <w:uiPriority w:val="59"/>
    <w:rsid w:val="002A5BA4"/>
    <w:pPr>
      <w:spacing w:after="0" w:line="240" w:lineRule="auto"/>
    </w:pPr>
    <w:rPr>
      <w:rFonts w:eastAsia="Times New Roman"/>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2A5BA4"/>
    <w:pPr>
      <w:outlineLvl w:val="9"/>
    </w:pPr>
    <w:rPr>
      <w:lang w:eastAsia="es-MX"/>
    </w:rPr>
  </w:style>
  <w:style w:type="paragraph" w:styleId="Textoindependiente2">
    <w:name w:val="Body Text 2"/>
    <w:basedOn w:val="Normal"/>
    <w:link w:val="Textoindependiente2Car"/>
    <w:uiPriority w:val="99"/>
    <w:semiHidden/>
    <w:unhideWhenUsed/>
    <w:rsid w:val="002A5BA4"/>
    <w:pPr>
      <w:spacing w:after="120" w:line="480" w:lineRule="auto"/>
    </w:pPr>
  </w:style>
  <w:style w:type="character" w:customStyle="1" w:styleId="Textoindependiente2Car">
    <w:name w:val="Texto independiente 2 Car"/>
    <w:basedOn w:val="Fuentedeprrafopredeter"/>
    <w:link w:val="Textoindependiente2"/>
    <w:uiPriority w:val="99"/>
    <w:semiHidden/>
    <w:rsid w:val="002A5BA4"/>
    <w:rPr>
      <w:rFonts w:eastAsiaTheme="minorEastAsia"/>
      <w:sz w:val="24"/>
      <w:szCs w:val="24"/>
      <w:lang w:val="es-ES_tradnl" w:eastAsia="es-E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500D9A"/>
    <w:rPr>
      <w:vertAlign w:val="superscript"/>
    </w:rPr>
  </w:style>
  <w:style w:type="paragraph" w:customStyle="1" w:styleId="Textonotapie1">
    <w:name w:val="Texto nota pie1"/>
    <w:basedOn w:val="Normal"/>
    <w:next w:val="Textonotapie"/>
    <w:unhideWhenUsed/>
    <w:rsid w:val="00500D9A"/>
    <w:rPr>
      <w:rFonts w:eastAsia="Cambria"/>
      <w:sz w:val="20"/>
      <w:szCs w:val="20"/>
      <w:lang w:val="es-MX" w:eastAsia="en-U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500D9A"/>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500D9A"/>
    <w:rPr>
      <w:rFonts w:eastAsiaTheme="minorEastAsia"/>
      <w:sz w:val="20"/>
      <w:szCs w:val="20"/>
      <w:lang w:val="es-ES_tradnl" w:eastAsia="es-ES"/>
    </w:rPr>
  </w:style>
  <w:style w:type="paragraph" w:customStyle="1" w:styleId="Default">
    <w:name w:val="Default"/>
    <w:rsid w:val="00FA204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Ttulo3Car">
    <w:name w:val="Título 3 Car"/>
    <w:basedOn w:val="Fuentedeprrafopredeter"/>
    <w:link w:val="Ttulo3"/>
    <w:uiPriority w:val="9"/>
    <w:rsid w:val="00E81879"/>
    <w:rPr>
      <w:rFonts w:asciiTheme="majorHAnsi" w:eastAsiaTheme="majorEastAsia" w:hAnsiTheme="majorHAnsi" w:cstheme="majorBidi"/>
      <w:color w:val="1F4D78" w:themeColor="accent1" w:themeShade="7F"/>
      <w:sz w:val="24"/>
      <w:szCs w:val="24"/>
      <w:lang w:val="es-ES_tradnl" w:eastAsia="es-ES"/>
    </w:rPr>
  </w:style>
  <w:style w:type="paragraph" w:styleId="TDC3">
    <w:name w:val="toc 3"/>
    <w:basedOn w:val="Normal"/>
    <w:next w:val="Normal"/>
    <w:autoRedefine/>
    <w:uiPriority w:val="39"/>
    <w:unhideWhenUsed/>
    <w:rsid w:val="00646380"/>
    <w:pPr>
      <w:spacing w:after="100"/>
      <w:ind w:left="480"/>
    </w:pPr>
  </w:style>
  <w:style w:type="paragraph" w:customStyle="1" w:styleId="m1609377113336227858gmail-msonormal">
    <w:name w:val="m_1609377113336227858gmail-msonormal"/>
    <w:basedOn w:val="Normal"/>
    <w:rsid w:val="002D2177"/>
    <w:pPr>
      <w:spacing w:before="100" w:beforeAutospacing="1" w:after="100" w:afterAutospacing="1"/>
    </w:pPr>
    <w:rPr>
      <w:rFonts w:ascii="Times New Roman" w:eastAsia="Times New Roman" w:hAnsi="Times New Roman" w:cs="Times New Roman"/>
      <w:lang w:val="es-ES"/>
    </w:rPr>
  </w:style>
  <w:style w:type="character" w:customStyle="1" w:styleId="apple-converted-space">
    <w:name w:val="apple-converted-space"/>
    <w:basedOn w:val="Fuentedeprrafopredeter"/>
    <w:rsid w:val="00843D41"/>
  </w:style>
  <w:style w:type="paragraph" w:styleId="Sinespaciado">
    <w:name w:val="No Spacing"/>
    <w:aliases w:val="Francesa"/>
    <w:link w:val="SinespaciadoCar"/>
    <w:uiPriority w:val="1"/>
    <w:qFormat/>
    <w:rsid w:val="000471A3"/>
    <w:pPr>
      <w:spacing w:after="0" w:line="240" w:lineRule="auto"/>
    </w:pPr>
    <w:rPr>
      <w:rFonts w:eastAsiaTheme="minorEastAsia"/>
      <w:sz w:val="24"/>
      <w:szCs w:val="24"/>
      <w:lang w:val="es-ES_tradnl" w:eastAsia="es-ES"/>
    </w:rPr>
  </w:style>
  <w:style w:type="character" w:customStyle="1" w:styleId="SinespaciadoCar">
    <w:name w:val="Sin espaciado Car"/>
    <w:aliases w:val="Francesa Car"/>
    <w:link w:val="Sinespaciado"/>
    <w:uiPriority w:val="1"/>
    <w:locked/>
    <w:rsid w:val="000471A3"/>
    <w:rPr>
      <w:rFonts w:eastAsiaTheme="minorEastAsia"/>
      <w:sz w:val="24"/>
      <w:szCs w:val="24"/>
      <w:lang w:val="es-ES_tradnl" w:eastAsia="es-ES"/>
    </w:rPr>
  </w:style>
  <w:style w:type="paragraph" w:customStyle="1" w:styleId="m3527742037047551335gmail-msolistparagraph">
    <w:name w:val="m_3527742037047551335gmail-msolistparagraph"/>
    <w:basedOn w:val="Normal"/>
    <w:rsid w:val="00490A69"/>
    <w:pPr>
      <w:spacing w:before="100" w:beforeAutospacing="1" w:after="100" w:afterAutospacing="1"/>
    </w:pPr>
    <w:rPr>
      <w:rFonts w:ascii="Times New Roman" w:eastAsia="Times New Roman" w:hAnsi="Times New Roman" w:cs="Times New Roman"/>
      <w:lang w:val="es-MX" w:eastAsia="es-MX"/>
    </w:rPr>
  </w:style>
  <w:style w:type="table" w:customStyle="1" w:styleId="Tablaconcuadrcula211">
    <w:name w:val="Tabla con cuadrícula211"/>
    <w:basedOn w:val="Tablanormal"/>
    <w:next w:val="Tablaconcuadrcula"/>
    <w:uiPriority w:val="39"/>
    <w:rsid w:val="00A46E6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
    <w:name w:val="Tabla con cuadrícula2111"/>
    <w:basedOn w:val="Tablanormal"/>
    <w:next w:val="Tablaconcuadrcula"/>
    <w:uiPriority w:val="39"/>
    <w:rsid w:val="007A3D7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2">
    <w:name w:val="Tabla con cuadrícula2112"/>
    <w:basedOn w:val="Tablanormal"/>
    <w:next w:val="Tablaconcuadrcula"/>
    <w:uiPriority w:val="39"/>
    <w:rsid w:val="00847F08"/>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4E228A"/>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
    <w:name w:val="Tabla normal 11"/>
    <w:basedOn w:val="Tablanormal"/>
    <w:next w:val="Tablanormal1"/>
    <w:uiPriority w:val="41"/>
    <w:rsid w:val="004E228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1">
    <w:name w:val="Plain Table 1"/>
    <w:basedOn w:val="Tablanormal"/>
    <w:uiPriority w:val="41"/>
    <w:rsid w:val="004E228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21121">
    <w:name w:val="Tabla con cuadrícula21121"/>
    <w:basedOn w:val="Tablanormal"/>
    <w:next w:val="Tablaconcuadrcula"/>
    <w:uiPriority w:val="39"/>
    <w:rsid w:val="004B214F"/>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E83BA7"/>
    <w:pPr>
      <w:spacing w:after="0" w:line="240" w:lineRule="auto"/>
    </w:pPr>
    <w:rPr>
      <w:rFonts w:eastAsia="MS Mincho"/>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7981">
      <w:bodyDiv w:val="1"/>
      <w:marLeft w:val="0"/>
      <w:marRight w:val="0"/>
      <w:marTop w:val="0"/>
      <w:marBottom w:val="0"/>
      <w:divBdr>
        <w:top w:val="none" w:sz="0" w:space="0" w:color="auto"/>
        <w:left w:val="none" w:sz="0" w:space="0" w:color="auto"/>
        <w:bottom w:val="none" w:sz="0" w:space="0" w:color="auto"/>
        <w:right w:val="none" w:sz="0" w:space="0" w:color="auto"/>
      </w:divBdr>
    </w:div>
    <w:div w:id="328674996">
      <w:bodyDiv w:val="1"/>
      <w:marLeft w:val="0"/>
      <w:marRight w:val="0"/>
      <w:marTop w:val="0"/>
      <w:marBottom w:val="0"/>
      <w:divBdr>
        <w:top w:val="none" w:sz="0" w:space="0" w:color="auto"/>
        <w:left w:val="none" w:sz="0" w:space="0" w:color="auto"/>
        <w:bottom w:val="none" w:sz="0" w:space="0" w:color="auto"/>
        <w:right w:val="none" w:sz="0" w:space="0" w:color="auto"/>
      </w:divBdr>
    </w:div>
    <w:div w:id="393938456">
      <w:bodyDiv w:val="1"/>
      <w:marLeft w:val="0"/>
      <w:marRight w:val="0"/>
      <w:marTop w:val="0"/>
      <w:marBottom w:val="0"/>
      <w:divBdr>
        <w:top w:val="none" w:sz="0" w:space="0" w:color="auto"/>
        <w:left w:val="none" w:sz="0" w:space="0" w:color="auto"/>
        <w:bottom w:val="none" w:sz="0" w:space="0" w:color="auto"/>
        <w:right w:val="none" w:sz="0" w:space="0" w:color="auto"/>
      </w:divBdr>
    </w:div>
    <w:div w:id="402725060">
      <w:bodyDiv w:val="1"/>
      <w:marLeft w:val="0"/>
      <w:marRight w:val="0"/>
      <w:marTop w:val="0"/>
      <w:marBottom w:val="0"/>
      <w:divBdr>
        <w:top w:val="none" w:sz="0" w:space="0" w:color="auto"/>
        <w:left w:val="none" w:sz="0" w:space="0" w:color="auto"/>
        <w:bottom w:val="none" w:sz="0" w:space="0" w:color="auto"/>
        <w:right w:val="none" w:sz="0" w:space="0" w:color="auto"/>
      </w:divBdr>
    </w:div>
    <w:div w:id="404690433">
      <w:bodyDiv w:val="1"/>
      <w:marLeft w:val="0"/>
      <w:marRight w:val="0"/>
      <w:marTop w:val="0"/>
      <w:marBottom w:val="0"/>
      <w:divBdr>
        <w:top w:val="none" w:sz="0" w:space="0" w:color="auto"/>
        <w:left w:val="none" w:sz="0" w:space="0" w:color="auto"/>
        <w:bottom w:val="none" w:sz="0" w:space="0" w:color="auto"/>
        <w:right w:val="none" w:sz="0" w:space="0" w:color="auto"/>
      </w:divBdr>
    </w:div>
    <w:div w:id="432094026">
      <w:bodyDiv w:val="1"/>
      <w:marLeft w:val="0"/>
      <w:marRight w:val="0"/>
      <w:marTop w:val="0"/>
      <w:marBottom w:val="0"/>
      <w:divBdr>
        <w:top w:val="none" w:sz="0" w:space="0" w:color="auto"/>
        <w:left w:val="none" w:sz="0" w:space="0" w:color="auto"/>
        <w:bottom w:val="none" w:sz="0" w:space="0" w:color="auto"/>
        <w:right w:val="none" w:sz="0" w:space="0" w:color="auto"/>
      </w:divBdr>
    </w:div>
    <w:div w:id="563949232">
      <w:bodyDiv w:val="1"/>
      <w:marLeft w:val="0"/>
      <w:marRight w:val="0"/>
      <w:marTop w:val="0"/>
      <w:marBottom w:val="0"/>
      <w:divBdr>
        <w:top w:val="none" w:sz="0" w:space="0" w:color="auto"/>
        <w:left w:val="none" w:sz="0" w:space="0" w:color="auto"/>
        <w:bottom w:val="none" w:sz="0" w:space="0" w:color="auto"/>
        <w:right w:val="none" w:sz="0" w:space="0" w:color="auto"/>
      </w:divBdr>
    </w:div>
    <w:div w:id="682442075">
      <w:bodyDiv w:val="1"/>
      <w:marLeft w:val="0"/>
      <w:marRight w:val="0"/>
      <w:marTop w:val="0"/>
      <w:marBottom w:val="0"/>
      <w:divBdr>
        <w:top w:val="none" w:sz="0" w:space="0" w:color="auto"/>
        <w:left w:val="none" w:sz="0" w:space="0" w:color="auto"/>
        <w:bottom w:val="none" w:sz="0" w:space="0" w:color="auto"/>
        <w:right w:val="none" w:sz="0" w:space="0" w:color="auto"/>
      </w:divBdr>
    </w:div>
    <w:div w:id="722871881">
      <w:bodyDiv w:val="1"/>
      <w:marLeft w:val="0"/>
      <w:marRight w:val="0"/>
      <w:marTop w:val="0"/>
      <w:marBottom w:val="0"/>
      <w:divBdr>
        <w:top w:val="none" w:sz="0" w:space="0" w:color="auto"/>
        <w:left w:val="none" w:sz="0" w:space="0" w:color="auto"/>
        <w:bottom w:val="none" w:sz="0" w:space="0" w:color="auto"/>
        <w:right w:val="none" w:sz="0" w:space="0" w:color="auto"/>
      </w:divBdr>
      <w:divsChild>
        <w:div w:id="410856497">
          <w:marLeft w:val="1008"/>
          <w:marRight w:val="0"/>
          <w:marTop w:val="0"/>
          <w:marBottom w:val="101"/>
          <w:divBdr>
            <w:top w:val="none" w:sz="0" w:space="0" w:color="auto"/>
            <w:left w:val="none" w:sz="0" w:space="0" w:color="auto"/>
            <w:bottom w:val="none" w:sz="0" w:space="0" w:color="auto"/>
            <w:right w:val="none" w:sz="0" w:space="0" w:color="auto"/>
          </w:divBdr>
        </w:div>
        <w:div w:id="1485119671">
          <w:marLeft w:val="1008"/>
          <w:marRight w:val="0"/>
          <w:marTop w:val="0"/>
          <w:marBottom w:val="101"/>
          <w:divBdr>
            <w:top w:val="none" w:sz="0" w:space="0" w:color="auto"/>
            <w:left w:val="none" w:sz="0" w:space="0" w:color="auto"/>
            <w:bottom w:val="none" w:sz="0" w:space="0" w:color="auto"/>
            <w:right w:val="none" w:sz="0" w:space="0" w:color="auto"/>
          </w:divBdr>
        </w:div>
        <w:div w:id="1542204443">
          <w:marLeft w:val="1008"/>
          <w:marRight w:val="0"/>
          <w:marTop w:val="0"/>
          <w:marBottom w:val="101"/>
          <w:divBdr>
            <w:top w:val="none" w:sz="0" w:space="0" w:color="auto"/>
            <w:left w:val="none" w:sz="0" w:space="0" w:color="auto"/>
            <w:bottom w:val="none" w:sz="0" w:space="0" w:color="auto"/>
            <w:right w:val="none" w:sz="0" w:space="0" w:color="auto"/>
          </w:divBdr>
        </w:div>
      </w:divsChild>
    </w:div>
    <w:div w:id="729616934">
      <w:bodyDiv w:val="1"/>
      <w:marLeft w:val="0"/>
      <w:marRight w:val="0"/>
      <w:marTop w:val="0"/>
      <w:marBottom w:val="0"/>
      <w:divBdr>
        <w:top w:val="none" w:sz="0" w:space="0" w:color="auto"/>
        <w:left w:val="none" w:sz="0" w:space="0" w:color="auto"/>
        <w:bottom w:val="none" w:sz="0" w:space="0" w:color="auto"/>
        <w:right w:val="none" w:sz="0" w:space="0" w:color="auto"/>
      </w:divBdr>
    </w:div>
    <w:div w:id="907571989">
      <w:bodyDiv w:val="1"/>
      <w:marLeft w:val="0"/>
      <w:marRight w:val="0"/>
      <w:marTop w:val="0"/>
      <w:marBottom w:val="0"/>
      <w:divBdr>
        <w:top w:val="none" w:sz="0" w:space="0" w:color="auto"/>
        <w:left w:val="none" w:sz="0" w:space="0" w:color="auto"/>
        <w:bottom w:val="none" w:sz="0" w:space="0" w:color="auto"/>
        <w:right w:val="none" w:sz="0" w:space="0" w:color="auto"/>
      </w:divBdr>
      <w:divsChild>
        <w:div w:id="337195807">
          <w:marLeft w:val="0"/>
          <w:marRight w:val="0"/>
          <w:marTop w:val="0"/>
          <w:marBottom w:val="101"/>
          <w:divBdr>
            <w:top w:val="none" w:sz="0" w:space="0" w:color="auto"/>
            <w:left w:val="none" w:sz="0" w:space="0" w:color="auto"/>
            <w:bottom w:val="none" w:sz="0" w:space="0" w:color="auto"/>
            <w:right w:val="none" w:sz="0" w:space="0" w:color="auto"/>
          </w:divBdr>
        </w:div>
        <w:div w:id="371730669">
          <w:marLeft w:val="1008"/>
          <w:marRight w:val="0"/>
          <w:marTop w:val="0"/>
          <w:marBottom w:val="101"/>
          <w:divBdr>
            <w:top w:val="none" w:sz="0" w:space="0" w:color="auto"/>
            <w:left w:val="none" w:sz="0" w:space="0" w:color="auto"/>
            <w:bottom w:val="none" w:sz="0" w:space="0" w:color="auto"/>
            <w:right w:val="none" w:sz="0" w:space="0" w:color="auto"/>
          </w:divBdr>
        </w:div>
        <w:div w:id="375129824">
          <w:marLeft w:val="1008"/>
          <w:marRight w:val="0"/>
          <w:marTop w:val="0"/>
          <w:marBottom w:val="101"/>
          <w:divBdr>
            <w:top w:val="none" w:sz="0" w:space="0" w:color="auto"/>
            <w:left w:val="none" w:sz="0" w:space="0" w:color="auto"/>
            <w:bottom w:val="none" w:sz="0" w:space="0" w:color="auto"/>
            <w:right w:val="none" w:sz="0" w:space="0" w:color="auto"/>
          </w:divBdr>
        </w:div>
        <w:div w:id="474643573">
          <w:marLeft w:val="1008"/>
          <w:marRight w:val="0"/>
          <w:marTop w:val="0"/>
          <w:marBottom w:val="101"/>
          <w:divBdr>
            <w:top w:val="none" w:sz="0" w:space="0" w:color="auto"/>
            <w:left w:val="none" w:sz="0" w:space="0" w:color="auto"/>
            <w:bottom w:val="none" w:sz="0" w:space="0" w:color="auto"/>
            <w:right w:val="none" w:sz="0" w:space="0" w:color="auto"/>
          </w:divBdr>
        </w:div>
        <w:div w:id="839857834">
          <w:marLeft w:val="1008"/>
          <w:marRight w:val="0"/>
          <w:marTop w:val="0"/>
          <w:marBottom w:val="101"/>
          <w:divBdr>
            <w:top w:val="none" w:sz="0" w:space="0" w:color="auto"/>
            <w:left w:val="none" w:sz="0" w:space="0" w:color="auto"/>
            <w:bottom w:val="none" w:sz="0" w:space="0" w:color="auto"/>
            <w:right w:val="none" w:sz="0" w:space="0" w:color="auto"/>
          </w:divBdr>
        </w:div>
        <w:div w:id="859004444">
          <w:marLeft w:val="1008"/>
          <w:marRight w:val="0"/>
          <w:marTop w:val="0"/>
          <w:marBottom w:val="101"/>
          <w:divBdr>
            <w:top w:val="none" w:sz="0" w:space="0" w:color="auto"/>
            <w:left w:val="none" w:sz="0" w:space="0" w:color="auto"/>
            <w:bottom w:val="none" w:sz="0" w:space="0" w:color="auto"/>
            <w:right w:val="none" w:sz="0" w:space="0" w:color="auto"/>
          </w:divBdr>
        </w:div>
        <w:div w:id="1036388790">
          <w:marLeft w:val="1008"/>
          <w:marRight w:val="0"/>
          <w:marTop w:val="0"/>
          <w:marBottom w:val="101"/>
          <w:divBdr>
            <w:top w:val="none" w:sz="0" w:space="0" w:color="auto"/>
            <w:left w:val="none" w:sz="0" w:space="0" w:color="auto"/>
            <w:bottom w:val="none" w:sz="0" w:space="0" w:color="auto"/>
            <w:right w:val="none" w:sz="0" w:space="0" w:color="auto"/>
          </w:divBdr>
        </w:div>
        <w:div w:id="1105224869">
          <w:marLeft w:val="1008"/>
          <w:marRight w:val="0"/>
          <w:marTop w:val="0"/>
          <w:marBottom w:val="101"/>
          <w:divBdr>
            <w:top w:val="none" w:sz="0" w:space="0" w:color="auto"/>
            <w:left w:val="none" w:sz="0" w:space="0" w:color="auto"/>
            <w:bottom w:val="none" w:sz="0" w:space="0" w:color="auto"/>
            <w:right w:val="none" w:sz="0" w:space="0" w:color="auto"/>
          </w:divBdr>
        </w:div>
        <w:div w:id="1110584711">
          <w:marLeft w:val="1008"/>
          <w:marRight w:val="0"/>
          <w:marTop w:val="0"/>
          <w:marBottom w:val="101"/>
          <w:divBdr>
            <w:top w:val="none" w:sz="0" w:space="0" w:color="auto"/>
            <w:left w:val="none" w:sz="0" w:space="0" w:color="auto"/>
            <w:bottom w:val="none" w:sz="0" w:space="0" w:color="auto"/>
            <w:right w:val="none" w:sz="0" w:space="0" w:color="auto"/>
          </w:divBdr>
        </w:div>
        <w:div w:id="1153448780">
          <w:marLeft w:val="1008"/>
          <w:marRight w:val="0"/>
          <w:marTop w:val="0"/>
          <w:marBottom w:val="101"/>
          <w:divBdr>
            <w:top w:val="none" w:sz="0" w:space="0" w:color="auto"/>
            <w:left w:val="none" w:sz="0" w:space="0" w:color="auto"/>
            <w:bottom w:val="none" w:sz="0" w:space="0" w:color="auto"/>
            <w:right w:val="none" w:sz="0" w:space="0" w:color="auto"/>
          </w:divBdr>
        </w:div>
        <w:div w:id="1470704995">
          <w:marLeft w:val="1008"/>
          <w:marRight w:val="0"/>
          <w:marTop w:val="0"/>
          <w:marBottom w:val="101"/>
          <w:divBdr>
            <w:top w:val="none" w:sz="0" w:space="0" w:color="auto"/>
            <w:left w:val="none" w:sz="0" w:space="0" w:color="auto"/>
            <w:bottom w:val="none" w:sz="0" w:space="0" w:color="auto"/>
            <w:right w:val="none" w:sz="0" w:space="0" w:color="auto"/>
          </w:divBdr>
        </w:div>
        <w:div w:id="1823427224">
          <w:marLeft w:val="1008"/>
          <w:marRight w:val="0"/>
          <w:marTop w:val="0"/>
          <w:marBottom w:val="101"/>
          <w:divBdr>
            <w:top w:val="none" w:sz="0" w:space="0" w:color="auto"/>
            <w:left w:val="none" w:sz="0" w:space="0" w:color="auto"/>
            <w:bottom w:val="none" w:sz="0" w:space="0" w:color="auto"/>
            <w:right w:val="none" w:sz="0" w:space="0" w:color="auto"/>
          </w:divBdr>
        </w:div>
        <w:div w:id="2134590963">
          <w:marLeft w:val="1008"/>
          <w:marRight w:val="0"/>
          <w:marTop w:val="0"/>
          <w:marBottom w:val="101"/>
          <w:divBdr>
            <w:top w:val="none" w:sz="0" w:space="0" w:color="auto"/>
            <w:left w:val="none" w:sz="0" w:space="0" w:color="auto"/>
            <w:bottom w:val="none" w:sz="0" w:space="0" w:color="auto"/>
            <w:right w:val="none" w:sz="0" w:space="0" w:color="auto"/>
          </w:divBdr>
        </w:div>
      </w:divsChild>
    </w:div>
    <w:div w:id="933319819">
      <w:bodyDiv w:val="1"/>
      <w:marLeft w:val="0"/>
      <w:marRight w:val="0"/>
      <w:marTop w:val="0"/>
      <w:marBottom w:val="0"/>
      <w:divBdr>
        <w:top w:val="none" w:sz="0" w:space="0" w:color="auto"/>
        <w:left w:val="none" w:sz="0" w:space="0" w:color="auto"/>
        <w:bottom w:val="none" w:sz="0" w:space="0" w:color="auto"/>
        <w:right w:val="none" w:sz="0" w:space="0" w:color="auto"/>
      </w:divBdr>
    </w:div>
    <w:div w:id="941034386">
      <w:bodyDiv w:val="1"/>
      <w:marLeft w:val="0"/>
      <w:marRight w:val="0"/>
      <w:marTop w:val="0"/>
      <w:marBottom w:val="0"/>
      <w:divBdr>
        <w:top w:val="none" w:sz="0" w:space="0" w:color="auto"/>
        <w:left w:val="none" w:sz="0" w:space="0" w:color="auto"/>
        <w:bottom w:val="none" w:sz="0" w:space="0" w:color="auto"/>
        <w:right w:val="none" w:sz="0" w:space="0" w:color="auto"/>
      </w:divBdr>
    </w:div>
    <w:div w:id="1032069994">
      <w:bodyDiv w:val="1"/>
      <w:marLeft w:val="0"/>
      <w:marRight w:val="0"/>
      <w:marTop w:val="0"/>
      <w:marBottom w:val="0"/>
      <w:divBdr>
        <w:top w:val="none" w:sz="0" w:space="0" w:color="auto"/>
        <w:left w:val="none" w:sz="0" w:space="0" w:color="auto"/>
        <w:bottom w:val="none" w:sz="0" w:space="0" w:color="auto"/>
        <w:right w:val="none" w:sz="0" w:space="0" w:color="auto"/>
      </w:divBdr>
    </w:div>
    <w:div w:id="1132288708">
      <w:bodyDiv w:val="1"/>
      <w:marLeft w:val="0"/>
      <w:marRight w:val="0"/>
      <w:marTop w:val="0"/>
      <w:marBottom w:val="0"/>
      <w:divBdr>
        <w:top w:val="none" w:sz="0" w:space="0" w:color="auto"/>
        <w:left w:val="none" w:sz="0" w:space="0" w:color="auto"/>
        <w:bottom w:val="none" w:sz="0" w:space="0" w:color="auto"/>
        <w:right w:val="none" w:sz="0" w:space="0" w:color="auto"/>
      </w:divBdr>
    </w:div>
    <w:div w:id="1199665712">
      <w:bodyDiv w:val="1"/>
      <w:marLeft w:val="0"/>
      <w:marRight w:val="0"/>
      <w:marTop w:val="0"/>
      <w:marBottom w:val="0"/>
      <w:divBdr>
        <w:top w:val="none" w:sz="0" w:space="0" w:color="auto"/>
        <w:left w:val="none" w:sz="0" w:space="0" w:color="auto"/>
        <w:bottom w:val="none" w:sz="0" w:space="0" w:color="auto"/>
        <w:right w:val="none" w:sz="0" w:space="0" w:color="auto"/>
      </w:divBdr>
    </w:div>
    <w:div w:id="1258447533">
      <w:bodyDiv w:val="1"/>
      <w:marLeft w:val="0"/>
      <w:marRight w:val="0"/>
      <w:marTop w:val="0"/>
      <w:marBottom w:val="0"/>
      <w:divBdr>
        <w:top w:val="none" w:sz="0" w:space="0" w:color="auto"/>
        <w:left w:val="none" w:sz="0" w:space="0" w:color="auto"/>
        <w:bottom w:val="none" w:sz="0" w:space="0" w:color="auto"/>
        <w:right w:val="none" w:sz="0" w:space="0" w:color="auto"/>
      </w:divBdr>
    </w:div>
    <w:div w:id="1315910333">
      <w:bodyDiv w:val="1"/>
      <w:marLeft w:val="0"/>
      <w:marRight w:val="0"/>
      <w:marTop w:val="0"/>
      <w:marBottom w:val="0"/>
      <w:divBdr>
        <w:top w:val="none" w:sz="0" w:space="0" w:color="auto"/>
        <w:left w:val="none" w:sz="0" w:space="0" w:color="auto"/>
        <w:bottom w:val="none" w:sz="0" w:space="0" w:color="auto"/>
        <w:right w:val="none" w:sz="0" w:space="0" w:color="auto"/>
      </w:divBdr>
    </w:div>
    <w:div w:id="1361659856">
      <w:bodyDiv w:val="1"/>
      <w:marLeft w:val="0"/>
      <w:marRight w:val="0"/>
      <w:marTop w:val="0"/>
      <w:marBottom w:val="0"/>
      <w:divBdr>
        <w:top w:val="none" w:sz="0" w:space="0" w:color="auto"/>
        <w:left w:val="none" w:sz="0" w:space="0" w:color="auto"/>
        <w:bottom w:val="none" w:sz="0" w:space="0" w:color="auto"/>
        <w:right w:val="none" w:sz="0" w:space="0" w:color="auto"/>
      </w:divBdr>
    </w:div>
    <w:div w:id="1384521432">
      <w:bodyDiv w:val="1"/>
      <w:marLeft w:val="0"/>
      <w:marRight w:val="0"/>
      <w:marTop w:val="0"/>
      <w:marBottom w:val="0"/>
      <w:divBdr>
        <w:top w:val="none" w:sz="0" w:space="0" w:color="auto"/>
        <w:left w:val="none" w:sz="0" w:space="0" w:color="auto"/>
        <w:bottom w:val="none" w:sz="0" w:space="0" w:color="auto"/>
        <w:right w:val="none" w:sz="0" w:space="0" w:color="auto"/>
      </w:divBdr>
    </w:div>
    <w:div w:id="1452164969">
      <w:bodyDiv w:val="1"/>
      <w:marLeft w:val="0"/>
      <w:marRight w:val="0"/>
      <w:marTop w:val="0"/>
      <w:marBottom w:val="0"/>
      <w:divBdr>
        <w:top w:val="none" w:sz="0" w:space="0" w:color="auto"/>
        <w:left w:val="none" w:sz="0" w:space="0" w:color="auto"/>
        <w:bottom w:val="none" w:sz="0" w:space="0" w:color="auto"/>
        <w:right w:val="none" w:sz="0" w:space="0" w:color="auto"/>
      </w:divBdr>
    </w:div>
    <w:div w:id="1464074935">
      <w:bodyDiv w:val="1"/>
      <w:marLeft w:val="0"/>
      <w:marRight w:val="0"/>
      <w:marTop w:val="0"/>
      <w:marBottom w:val="0"/>
      <w:divBdr>
        <w:top w:val="none" w:sz="0" w:space="0" w:color="auto"/>
        <w:left w:val="none" w:sz="0" w:space="0" w:color="auto"/>
        <w:bottom w:val="none" w:sz="0" w:space="0" w:color="auto"/>
        <w:right w:val="none" w:sz="0" w:space="0" w:color="auto"/>
      </w:divBdr>
    </w:div>
    <w:div w:id="1877545169">
      <w:bodyDiv w:val="1"/>
      <w:marLeft w:val="0"/>
      <w:marRight w:val="0"/>
      <w:marTop w:val="0"/>
      <w:marBottom w:val="0"/>
      <w:divBdr>
        <w:top w:val="none" w:sz="0" w:space="0" w:color="auto"/>
        <w:left w:val="none" w:sz="0" w:space="0" w:color="auto"/>
        <w:bottom w:val="none" w:sz="0" w:space="0" w:color="auto"/>
        <w:right w:val="none" w:sz="0" w:space="0" w:color="auto"/>
      </w:divBdr>
    </w:div>
    <w:div w:id="1882980583">
      <w:bodyDiv w:val="1"/>
      <w:marLeft w:val="0"/>
      <w:marRight w:val="0"/>
      <w:marTop w:val="0"/>
      <w:marBottom w:val="0"/>
      <w:divBdr>
        <w:top w:val="none" w:sz="0" w:space="0" w:color="auto"/>
        <w:left w:val="none" w:sz="0" w:space="0" w:color="auto"/>
        <w:bottom w:val="none" w:sz="0" w:space="0" w:color="auto"/>
        <w:right w:val="none" w:sz="0" w:space="0" w:color="auto"/>
      </w:divBdr>
    </w:div>
    <w:div w:id="1953978167">
      <w:bodyDiv w:val="1"/>
      <w:marLeft w:val="0"/>
      <w:marRight w:val="0"/>
      <w:marTop w:val="0"/>
      <w:marBottom w:val="0"/>
      <w:divBdr>
        <w:top w:val="none" w:sz="0" w:space="0" w:color="auto"/>
        <w:left w:val="none" w:sz="0" w:space="0" w:color="auto"/>
        <w:bottom w:val="none" w:sz="0" w:space="0" w:color="auto"/>
        <w:right w:val="none" w:sz="0" w:space="0" w:color="auto"/>
      </w:divBdr>
      <w:divsChild>
        <w:div w:id="314920082">
          <w:marLeft w:val="1008"/>
          <w:marRight w:val="0"/>
          <w:marTop w:val="0"/>
          <w:marBottom w:val="101"/>
          <w:divBdr>
            <w:top w:val="none" w:sz="0" w:space="0" w:color="auto"/>
            <w:left w:val="none" w:sz="0" w:space="0" w:color="auto"/>
            <w:bottom w:val="none" w:sz="0" w:space="0" w:color="auto"/>
            <w:right w:val="none" w:sz="0" w:space="0" w:color="auto"/>
          </w:divBdr>
        </w:div>
        <w:div w:id="342516839">
          <w:marLeft w:val="1008"/>
          <w:marRight w:val="0"/>
          <w:marTop w:val="0"/>
          <w:marBottom w:val="101"/>
          <w:divBdr>
            <w:top w:val="none" w:sz="0" w:space="0" w:color="auto"/>
            <w:left w:val="none" w:sz="0" w:space="0" w:color="auto"/>
            <w:bottom w:val="none" w:sz="0" w:space="0" w:color="auto"/>
            <w:right w:val="none" w:sz="0" w:space="0" w:color="auto"/>
          </w:divBdr>
        </w:div>
        <w:div w:id="768160051">
          <w:marLeft w:val="1008"/>
          <w:marRight w:val="0"/>
          <w:marTop w:val="0"/>
          <w:marBottom w:val="101"/>
          <w:divBdr>
            <w:top w:val="none" w:sz="0" w:space="0" w:color="auto"/>
            <w:left w:val="none" w:sz="0" w:space="0" w:color="auto"/>
            <w:bottom w:val="none" w:sz="0" w:space="0" w:color="auto"/>
            <w:right w:val="none" w:sz="0" w:space="0" w:color="auto"/>
          </w:divBdr>
        </w:div>
      </w:divsChild>
    </w:div>
    <w:div w:id="1979451536">
      <w:bodyDiv w:val="1"/>
      <w:marLeft w:val="0"/>
      <w:marRight w:val="0"/>
      <w:marTop w:val="0"/>
      <w:marBottom w:val="0"/>
      <w:divBdr>
        <w:top w:val="none" w:sz="0" w:space="0" w:color="auto"/>
        <w:left w:val="none" w:sz="0" w:space="0" w:color="auto"/>
        <w:bottom w:val="none" w:sz="0" w:space="0" w:color="auto"/>
        <w:right w:val="none" w:sz="0" w:space="0" w:color="auto"/>
      </w:divBdr>
    </w:div>
    <w:div w:id="1981112233">
      <w:bodyDiv w:val="1"/>
      <w:marLeft w:val="0"/>
      <w:marRight w:val="0"/>
      <w:marTop w:val="0"/>
      <w:marBottom w:val="0"/>
      <w:divBdr>
        <w:top w:val="none" w:sz="0" w:space="0" w:color="auto"/>
        <w:left w:val="none" w:sz="0" w:space="0" w:color="auto"/>
        <w:bottom w:val="none" w:sz="0" w:space="0" w:color="auto"/>
        <w:right w:val="none" w:sz="0" w:space="0" w:color="auto"/>
      </w:divBdr>
    </w:div>
    <w:div w:id="2092307141">
      <w:bodyDiv w:val="1"/>
      <w:marLeft w:val="0"/>
      <w:marRight w:val="0"/>
      <w:marTop w:val="0"/>
      <w:marBottom w:val="0"/>
      <w:divBdr>
        <w:top w:val="none" w:sz="0" w:space="0" w:color="auto"/>
        <w:left w:val="none" w:sz="0" w:space="0" w:color="auto"/>
        <w:bottom w:val="none" w:sz="0" w:space="0" w:color="auto"/>
        <w:right w:val="none" w:sz="0" w:space="0" w:color="auto"/>
      </w:divBdr>
    </w:div>
    <w:div w:id="2104302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saimex.org.mx/saimex/solicitud/downloadAttach/937418.page" TargetMode="External"/><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legislaci&#243;n.edomex.gob.mx/ve_pediodico_oficial"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difem.edomex.gob.mx/edomex-nutricion-escolar" TargetMode="External"/><Relationship Id="rId27" Type="http://schemas.openxmlformats.org/officeDocument/2006/relationships/header" Target="header2.xm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1D51F-F46C-46A7-8F21-8C4E35B15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81</Pages>
  <Words>13548</Words>
  <Characters>74520</Characters>
  <Application>Microsoft Office Word</Application>
  <DocSecurity>0</DocSecurity>
  <Lines>621</Lines>
  <Paragraphs>175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87893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Cuenta Microsoft</cp:lastModifiedBy>
  <cp:revision>6</cp:revision>
  <dcterms:created xsi:type="dcterms:W3CDTF">2020-11-26T19:37:00Z</dcterms:created>
  <dcterms:modified xsi:type="dcterms:W3CDTF">2021-01-13T02:24:00Z</dcterms:modified>
</cp:coreProperties>
</file>