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AA023" w14:textId="6A5F97D0" w:rsidR="002250C3" w:rsidRPr="007E5746" w:rsidRDefault="002A5BA4" w:rsidP="005B635C">
      <w:pPr>
        <w:spacing w:line="360" w:lineRule="auto"/>
        <w:jc w:val="center"/>
        <w:rPr>
          <w:rFonts w:ascii="Palatino Linotype" w:eastAsia="Times New Roman" w:hAnsi="Palatino Linotype" w:cs="Times New Roman"/>
          <w:b/>
        </w:rPr>
      </w:pPr>
      <w:r w:rsidRPr="007E5746">
        <w:rPr>
          <w:rFonts w:ascii="Palatino Linotype" w:eastAsia="Times New Roman" w:hAnsi="Palatino Linotype" w:cs="Times New Roman"/>
          <w:b/>
        </w:rPr>
        <w:t>LÍNEAS ARGUMENTATIVAS</w:t>
      </w:r>
      <w:r w:rsidR="008D6769" w:rsidRPr="007E5746">
        <w:rPr>
          <w:rFonts w:ascii="Palatino Linotype" w:eastAsia="Times New Roman" w:hAnsi="Palatino Linotype" w:cs="Times New Roman"/>
          <w:b/>
        </w:rPr>
        <w:tab/>
      </w:r>
    </w:p>
    <w:p w14:paraId="23F6ACCF" w14:textId="77777777" w:rsidR="002250C3" w:rsidRPr="007E5746" w:rsidRDefault="002250C3" w:rsidP="001C7F53">
      <w:pPr>
        <w:spacing w:before="240" w:after="240" w:line="360" w:lineRule="auto"/>
        <w:jc w:val="both"/>
        <w:rPr>
          <w:rFonts w:ascii="Palatino Linotype" w:eastAsia="MS Mincho" w:hAnsi="Palatino Linotype" w:cs="Times New Roman"/>
        </w:rPr>
      </w:pPr>
      <w:r w:rsidRPr="007E5746">
        <w:rPr>
          <w:rFonts w:ascii="Palatino Linotype" w:eastAsia="MS Mincho" w:hAnsi="Palatino Linotype" w:cs="Times New Roman"/>
          <w:b/>
        </w:rPr>
        <w:t xml:space="preserve">DERECHO DE ACCESO A LA INFORMACIÓN PÚBLICA. </w:t>
      </w:r>
      <w:r w:rsidRPr="007E574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25F317A8" w14:textId="6ACDF3E2" w:rsidR="002250C3" w:rsidRPr="007E5746" w:rsidRDefault="002250C3" w:rsidP="00D8730A">
      <w:pPr>
        <w:spacing w:line="360" w:lineRule="auto"/>
        <w:jc w:val="both"/>
        <w:rPr>
          <w:rFonts w:ascii="Palatino Linotype" w:eastAsia="Times New Roman" w:hAnsi="Palatino Linotype" w:cs="Times New Roman"/>
          <w:color w:val="000000"/>
        </w:rPr>
      </w:pPr>
      <w:r w:rsidRPr="007E5746">
        <w:rPr>
          <w:rFonts w:ascii="Palatino Linotype" w:eastAsia="MS Mincho" w:hAnsi="Palatino Linotype" w:cs="Times New Roman"/>
          <w:b/>
          <w:color w:val="000000"/>
          <w:lang w:val="es-MX"/>
        </w:rPr>
        <w:t>DEBERES DE LAS AUTORIDADES</w:t>
      </w:r>
      <w:r w:rsidRPr="007E5746">
        <w:rPr>
          <w:rFonts w:ascii="Palatino Linotype" w:eastAsia="MS Mincho" w:hAnsi="Palatino Linotype" w:cs="Times New Roman"/>
          <w:color w:val="000000"/>
          <w:lang w:val="es-MX"/>
        </w:rPr>
        <w:t xml:space="preserve">. </w:t>
      </w:r>
      <w:r w:rsidRPr="007E5746">
        <w:rPr>
          <w:rFonts w:ascii="Palatino Linotype" w:eastAsia="Times New Roman" w:hAnsi="Palatino Linotype" w:cs="Times New Roman"/>
          <w:color w:val="000000"/>
        </w:rPr>
        <w:t>El derecho de acceso a la información pública es un derecho humano constitucionalmente reconocido en consecuencia todas las autoridades en el ámbito de sus competencias, funciones y atribuciones tienen la obligación de respetar</w:t>
      </w:r>
      <w:r w:rsidR="00D8730A" w:rsidRPr="007E5746">
        <w:rPr>
          <w:rFonts w:ascii="Palatino Linotype" w:eastAsia="Times New Roman" w:hAnsi="Palatino Linotype" w:cs="Times New Roman"/>
          <w:color w:val="000000"/>
        </w:rPr>
        <w:t xml:space="preserve">lo, protegerlo y garantizarlo. </w:t>
      </w:r>
    </w:p>
    <w:p w14:paraId="7A1221A1" w14:textId="77777777" w:rsidR="00D8730A" w:rsidRPr="007E5746" w:rsidRDefault="00D8730A" w:rsidP="00D8730A">
      <w:pPr>
        <w:spacing w:line="360" w:lineRule="auto"/>
        <w:jc w:val="both"/>
        <w:rPr>
          <w:rFonts w:ascii="Palatino Linotype" w:eastAsia="Times New Roman" w:hAnsi="Palatino Linotype" w:cs="Times New Roman"/>
          <w:color w:val="000000"/>
        </w:rPr>
      </w:pPr>
    </w:p>
    <w:p w14:paraId="79DF6085" w14:textId="77777777" w:rsidR="002250C3" w:rsidRPr="007E5746" w:rsidRDefault="002250C3" w:rsidP="001C7F53">
      <w:pPr>
        <w:spacing w:line="360" w:lineRule="auto"/>
        <w:jc w:val="both"/>
        <w:rPr>
          <w:rFonts w:ascii="Palatino Linotype" w:eastAsia="Times New Roman" w:hAnsi="Palatino Linotype" w:cs="Times New Roman"/>
          <w:color w:val="000000"/>
        </w:rPr>
      </w:pPr>
      <w:r w:rsidRPr="007E5746">
        <w:rPr>
          <w:rFonts w:ascii="Palatino Linotype" w:eastAsia="Times New Roman" w:hAnsi="Palatino Linotype" w:cs="Times New Roman"/>
          <w:b/>
          <w:color w:val="000000"/>
        </w:rPr>
        <w:t>RESPUESTAS IMPRECISAS O INCOMPLETAS, DEBER DE REPARACIÓN.</w:t>
      </w:r>
      <w:r w:rsidRPr="007E5746">
        <w:rPr>
          <w:rFonts w:ascii="Palatino Linotype" w:eastAsia="Times New Roman" w:hAnsi="Palatino Linotype" w:cs="Times New Roman"/>
          <w:color w:val="000000"/>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53F4A9" w14:textId="77777777" w:rsidR="00DF065F" w:rsidRPr="007E5746" w:rsidRDefault="00DF065F" w:rsidP="001C7F53">
      <w:pPr>
        <w:spacing w:line="360" w:lineRule="auto"/>
        <w:jc w:val="both"/>
        <w:rPr>
          <w:rFonts w:ascii="Palatino Linotype" w:eastAsia="Times New Roman" w:hAnsi="Palatino Linotype" w:cs="Times New Roman"/>
          <w:color w:val="000000"/>
        </w:rPr>
      </w:pPr>
    </w:p>
    <w:p w14:paraId="4AF436D1" w14:textId="7F808AFD" w:rsidR="00DF065F" w:rsidRPr="007E5746" w:rsidRDefault="00DF065F" w:rsidP="005B635C">
      <w:pPr>
        <w:spacing w:line="360" w:lineRule="auto"/>
        <w:jc w:val="both"/>
        <w:rPr>
          <w:rFonts w:ascii="Palatino Linotype" w:eastAsia="Times New Roman" w:hAnsi="Palatino Linotype" w:cs="Times New Roman"/>
          <w:b/>
          <w:color w:val="000000"/>
        </w:rPr>
      </w:pPr>
      <w:r w:rsidRPr="007E5746">
        <w:rPr>
          <w:rFonts w:ascii="Palatino Linotype" w:eastAsia="Times New Roman" w:hAnsi="Palatino Linotype" w:cs="Times New Roman"/>
          <w:b/>
          <w:color w:val="000000"/>
        </w:rPr>
        <w:t xml:space="preserve">INFORMACIÓN CONFIDENCIAL, CLASIFICACIÓN DE LA. </w:t>
      </w:r>
      <w:r w:rsidRPr="007E5746">
        <w:rPr>
          <w:rFonts w:ascii="Palatino Linotype" w:eastAsia="Times New Roman" w:hAnsi="Palatino Linotype" w:cs="Times New Roman"/>
          <w:color w:val="000000"/>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97A2D83" w14:textId="77A1B159" w:rsidR="002A5BA4" w:rsidRPr="007E5746" w:rsidRDefault="008C2DD7" w:rsidP="001C7F53">
      <w:pPr>
        <w:spacing w:before="240" w:after="240" w:line="360" w:lineRule="auto"/>
        <w:jc w:val="center"/>
        <w:rPr>
          <w:rFonts w:ascii="Palatino Linotype" w:hAnsi="Palatino Linotype"/>
        </w:rPr>
      </w:pPr>
      <w:r w:rsidRPr="007E5746">
        <w:rPr>
          <w:rFonts w:ascii="Palatino Linotype" w:hAnsi="Palatino Linotype"/>
          <w:b/>
        </w:rPr>
        <w:lastRenderedPageBreak/>
        <w:t>ÍNDICE</w:t>
      </w:r>
      <w:r w:rsidRPr="007E574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4F30C7FD" w14:textId="77777777" w:rsidR="002A5BA4" w:rsidRPr="007E5746" w:rsidRDefault="002A5BA4" w:rsidP="001C7F53">
          <w:pPr>
            <w:pStyle w:val="TtuloTDC"/>
            <w:spacing w:line="360" w:lineRule="auto"/>
            <w:rPr>
              <w:color w:val="000000" w:themeColor="text1"/>
            </w:rPr>
          </w:pPr>
        </w:p>
        <w:p w14:paraId="5F60BCB2" w14:textId="77777777" w:rsidR="009F6A86" w:rsidRPr="007E5746" w:rsidRDefault="002A5BA4">
          <w:pPr>
            <w:pStyle w:val="TDC1"/>
            <w:tabs>
              <w:tab w:val="right" w:leader="dot" w:pos="8779"/>
            </w:tabs>
            <w:rPr>
              <w:rFonts w:ascii="Palatino Linotype" w:hAnsi="Palatino Linotype"/>
              <w:b/>
              <w:noProof/>
              <w:color w:val="000000" w:themeColor="text1"/>
              <w:sz w:val="22"/>
              <w:szCs w:val="22"/>
              <w:lang w:val="es-MX" w:eastAsia="es-MX"/>
            </w:rPr>
          </w:pPr>
          <w:r w:rsidRPr="007E5746">
            <w:rPr>
              <w:rFonts w:ascii="Palatino Linotype" w:hAnsi="Palatino Linotype"/>
              <w:b/>
              <w:color w:val="000000" w:themeColor="text1"/>
            </w:rPr>
            <w:fldChar w:fldCharType="begin"/>
          </w:r>
          <w:r w:rsidRPr="007E5746">
            <w:rPr>
              <w:rFonts w:ascii="Palatino Linotype" w:hAnsi="Palatino Linotype"/>
              <w:b/>
              <w:color w:val="000000" w:themeColor="text1"/>
            </w:rPr>
            <w:instrText xml:space="preserve"> TOC \o "1-3" \h \z \u </w:instrText>
          </w:r>
          <w:r w:rsidRPr="007E5746">
            <w:rPr>
              <w:rFonts w:ascii="Palatino Linotype" w:hAnsi="Palatino Linotype"/>
              <w:b/>
              <w:color w:val="000000" w:themeColor="text1"/>
            </w:rPr>
            <w:fldChar w:fldCharType="separate"/>
          </w:r>
          <w:hyperlink w:anchor="_Toc62762370" w:history="1">
            <w:r w:rsidR="009F6A86" w:rsidRPr="007E5746">
              <w:rPr>
                <w:rStyle w:val="Hipervnculo"/>
                <w:rFonts w:ascii="Palatino Linotype" w:hAnsi="Palatino Linotype"/>
                <w:b/>
                <w:noProof/>
                <w:color w:val="000000" w:themeColor="text1"/>
              </w:rPr>
              <w:t>ANTECEDENTES</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_Toc62762370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3</w:t>
            </w:r>
            <w:r w:rsidR="009F6A86" w:rsidRPr="007E5746">
              <w:rPr>
                <w:rFonts w:ascii="Palatino Linotype" w:hAnsi="Palatino Linotype"/>
                <w:b/>
                <w:noProof/>
                <w:webHidden/>
                <w:color w:val="000000" w:themeColor="text1"/>
              </w:rPr>
              <w:fldChar w:fldCharType="end"/>
            </w:r>
          </w:hyperlink>
        </w:p>
        <w:p w14:paraId="1D33E443" w14:textId="77777777" w:rsidR="009F6A86" w:rsidRPr="007E5746" w:rsidRDefault="003E5843">
          <w:pPr>
            <w:pStyle w:val="TDC1"/>
            <w:tabs>
              <w:tab w:val="right" w:leader="dot" w:pos="8779"/>
            </w:tabs>
            <w:rPr>
              <w:rFonts w:ascii="Palatino Linotype" w:hAnsi="Palatino Linotype"/>
              <w:b/>
              <w:noProof/>
              <w:color w:val="000000" w:themeColor="text1"/>
              <w:sz w:val="22"/>
              <w:szCs w:val="22"/>
              <w:lang w:val="es-MX" w:eastAsia="es-MX"/>
            </w:rPr>
          </w:pPr>
          <w:hyperlink w:anchor="_Toc62762371" w:history="1">
            <w:r w:rsidR="009F6A86" w:rsidRPr="007E5746">
              <w:rPr>
                <w:rStyle w:val="Hipervnculo"/>
                <w:rFonts w:ascii="Palatino Linotype" w:eastAsia="MS Gothic" w:hAnsi="Palatino Linotype" w:cs="Times New Roman"/>
                <w:b/>
                <w:noProof/>
                <w:color w:val="000000" w:themeColor="text1"/>
                <w:lang w:val="es-MX" w:eastAsia="en-US"/>
              </w:rPr>
              <w:t>CONSIDERANDO</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_Toc62762371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8</w:t>
            </w:r>
            <w:r w:rsidR="009F6A86" w:rsidRPr="007E5746">
              <w:rPr>
                <w:rFonts w:ascii="Palatino Linotype" w:hAnsi="Palatino Linotype"/>
                <w:b/>
                <w:noProof/>
                <w:webHidden/>
                <w:color w:val="000000" w:themeColor="text1"/>
              </w:rPr>
              <w:fldChar w:fldCharType="end"/>
            </w:r>
          </w:hyperlink>
        </w:p>
        <w:p w14:paraId="6AC8B1E2" w14:textId="77777777" w:rsidR="009F6A86" w:rsidRPr="007E5746" w:rsidRDefault="003E5843">
          <w:pPr>
            <w:pStyle w:val="TDC2"/>
            <w:rPr>
              <w:rFonts w:ascii="Palatino Linotype" w:hAnsi="Palatino Linotype"/>
              <w:b/>
              <w:noProof/>
              <w:color w:val="000000" w:themeColor="text1"/>
              <w:sz w:val="22"/>
              <w:szCs w:val="22"/>
              <w:lang w:val="es-MX" w:eastAsia="es-MX"/>
            </w:rPr>
          </w:pPr>
          <w:hyperlink w:anchor="_Toc62762372" w:history="1">
            <w:r w:rsidR="009F6A86" w:rsidRPr="007E5746">
              <w:rPr>
                <w:rStyle w:val="Hipervnculo"/>
                <w:rFonts w:ascii="Palatino Linotype" w:eastAsia="MS Gothic" w:hAnsi="Palatino Linotype" w:cs="Times New Roman"/>
                <w:b/>
                <w:noProof/>
                <w:color w:val="000000" w:themeColor="text1"/>
                <w:lang w:val="es-MX" w:eastAsia="en-US"/>
              </w:rPr>
              <w:t>PRIMERO. De la competencia.</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_Toc62762372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8</w:t>
            </w:r>
            <w:r w:rsidR="009F6A86" w:rsidRPr="007E5746">
              <w:rPr>
                <w:rFonts w:ascii="Palatino Linotype" w:hAnsi="Palatino Linotype"/>
                <w:b/>
                <w:noProof/>
                <w:webHidden/>
                <w:color w:val="000000" w:themeColor="text1"/>
              </w:rPr>
              <w:fldChar w:fldCharType="end"/>
            </w:r>
          </w:hyperlink>
        </w:p>
        <w:p w14:paraId="305D193F" w14:textId="77777777" w:rsidR="009F6A86" w:rsidRPr="007E5746" w:rsidRDefault="003E5843">
          <w:pPr>
            <w:pStyle w:val="TDC2"/>
            <w:rPr>
              <w:rFonts w:ascii="Palatino Linotype" w:hAnsi="Palatino Linotype"/>
              <w:b/>
              <w:noProof/>
              <w:color w:val="000000" w:themeColor="text1"/>
              <w:sz w:val="22"/>
              <w:szCs w:val="22"/>
              <w:lang w:val="es-MX" w:eastAsia="es-MX"/>
            </w:rPr>
          </w:pPr>
          <w:hyperlink w:anchor="_Toc62762373" w:history="1">
            <w:r w:rsidR="009F6A86" w:rsidRPr="007E5746">
              <w:rPr>
                <w:rStyle w:val="Hipervnculo"/>
                <w:rFonts w:ascii="Palatino Linotype" w:eastAsia="MS Gothic" w:hAnsi="Palatino Linotype" w:cs="Times New Roman"/>
                <w:b/>
                <w:noProof/>
                <w:color w:val="000000" w:themeColor="text1"/>
                <w:lang w:val="es-MX" w:eastAsia="en-US"/>
              </w:rPr>
              <w:t>SEGUNDO. De la oportunidad y procedencia.</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_Toc62762373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8</w:t>
            </w:r>
            <w:r w:rsidR="009F6A86" w:rsidRPr="007E5746">
              <w:rPr>
                <w:rFonts w:ascii="Palatino Linotype" w:hAnsi="Palatino Linotype"/>
                <w:b/>
                <w:noProof/>
                <w:webHidden/>
                <w:color w:val="000000" w:themeColor="text1"/>
              </w:rPr>
              <w:fldChar w:fldCharType="end"/>
            </w:r>
          </w:hyperlink>
        </w:p>
        <w:p w14:paraId="7E9E6052" w14:textId="77777777" w:rsidR="009F6A86" w:rsidRPr="007E5746" w:rsidRDefault="003E5843">
          <w:pPr>
            <w:pStyle w:val="TDC1"/>
            <w:tabs>
              <w:tab w:val="right" w:leader="dot" w:pos="8779"/>
            </w:tabs>
            <w:rPr>
              <w:rFonts w:ascii="Palatino Linotype" w:hAnsi="Palatino Linotype"/>
              <w:b/>
              <w:noProof/>
              <w:color w:val="000000" w:themeColor="text1"/>
              <w:sz w:val="22"/>
              <w:szCs w:val="22"/>
              <w:lang w:val="es-MX" w:eastAsia="es-MX"/>
            </w:rPr>
          </w:pPr>
          <w:hyperlink w:anchor="_Toc62762374" w:history="1">
            <w:r w:rsidR="009F6A86" w:rsidRPr="007E5746">
              <w:rPr>
                <w:rStyle w:val="Hipervnculo"/>
                <w:rFonts w:ascii="Palatino Linotype" w:hAnsi="Palatino Linotype"/>
                <w:b/>
                <w:noProof/>
                <w:color w:val="000000" w:themeColor="text1"/>
                <w:lang w:eastAsia="es-MX"/>
              </w:rPr>
              <w:t>TERCERO. Planteamiento de la Litis.</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_Toc62762374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10</w:t>
            </w:r>
            <w:r w:rsidR="009F6A86" w:rsidRPr="007E5746">
              <w:rPr>
                <w:rFonts w:ascii="Palatino Linotype" w:hAnsi="Palatino Linotype"/>
                <w:b/>
                <w:noProof/>
                <w:webHidden/>
                <w:color w:val="000000" w:themeColor="text1"/>
              </w:rPr>
              <w:fldChar w:fldCharType="end"/>
            </w:r>
          </w:hyperlink>
        </w:p>
        <w:p w14:paraId="1CE23336" w14:textId="77777777" w:rsidR="009F6A86" w:rsidRPr="007E5746" w:rsidRDefault="003E5843">
          <w:pPr>
            <w:pStyle w:val="TDC1"/>
            <w:tabs>
              <w:tab w:val="right" w:leader="dot" w:pos="8779"/>
            </w:tabs>
            <w:rPr>
              <w:rFonts w:ascii="Palatino Linotype" w:hAnsi="Palatino Linotype"/>
              <w:b/>
              <w:noProof/>
              <w:color w:val="000000" w:themeColor="text1"/>
              <w:sz w:val="22"/>
              <w:szCs w:val="22"/>
              <w:lang w:val="es-MX" w:eastAsia="es-MX"/>
            </w:rPr>
          </w:pPr>
          <w:hyperlink w:anchor="_Toc62762375" w:history="1">
            <w:r w:rsidR="009F6A86" w:rsidRPr="007E5746">
              <w:rPr>
                <w:rStyle w:val="Hipervnculo"/>
                <w:rFonts w:ascii="Palatino Linotype" w:eastAsia="MS Gothic" w:hAnsi="Palatino Linotype" w:cstheme="majorBidi"/>
                <w:b/>
                <w:noProof/>
                <w:color w:val="000000" w:themeColor="text1"/>
              </w:rPr>
              <w:t>CUARTO. De previo y especial pronunciamiento.</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_Toc62762375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11</w:t>
            </w:r>
            <w:r w:rsidR="009F6A86" w:rsidRPr="007E5746">
              <w:rPr>
                <w:rFonts w:ascii="Palatino Linotype" w:hAnsi="Palatino Linotype"/>
                <w:b/>
                <w:noProof/>
                <w:webHidden/>
                <w:color w:val="000000" w:themeColor="text1"/>
              </w:rPr>
              <w:fldChar w:fldCharType="end"/>
            </w:r>
          </w:hyperlink>
        </w:p>
        <w:p w14:paraId="2CD35731" w14:textId="77777777" w:rsidR="009F6A86" w:rsidRPr="007E5746" w:rsidRDefault="003E5843">
          <w:pPr>
            <w:pStyle w:val="TDC1"/>
            <w:tabs>
              <w:tab w:val="right" w:leader="dot" w:pos="8779"/>
            </w:tabs>
            <w:rPr>
              <w:rFonts w:ascii="Palatino Linotype" w:hAnsi="Palatino Linotype"/>
              <w:b/>
              <w:noProof/>
              <w:color w:val="000000" w:themeColor="text1"/>
              <w:sz w:val="22"/>
              <w:szCs w:val="22"/>
              <w:lang w:val="es-MX" w:eastAsia="es-MX"/>
            </w:rPr>
          </w:pPr>
          <w:hyperlink w:anchor="_Toc62762376" w:history="1">
            <w:r w:rsidR="009F6A86" w:rsidRPr="007E5746">
              <w:rPr>
                <w:rStyle w:val="Hipervnculo"/>
                <w:rFonts w:ascii="Palatino Linotype" w:hAnsi="Palatino Linotype"/>
                <w:b/>
                <w:noProof/>
                <w:color w:val="000000" w:themeColor="text1"/>
              </w:rPr>
              <w:t>QUINTO. Análisis y resolución del asunto.</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_Toc62762376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16</w:t>
            </w:r>
            <w:r w:rsidR="009F6A86" w:rsidRPr="007E5746">
              <w:rPr>
                <w:rFonts w:ascii="Palatino Linotype" w:hAnsi="Palatino Linotype"/>
                <w:b/>
                <w:noProof/>
                <w:webHidden/>
                <w:color w:val="000000" w:themeColor="text1"/>
              </w:rPr>
              <w:fldChar w:fldCharType="end"/>
            </w:r>
          </w:hyperlink>
        </w:p>
        <w:p w14:paraId="42C4AB99" w14:textId="77777777" w:rsidR="009F6A86" w:rsidRPr="007E5746" w:rsidRDefault="003E5843">
          <w:pPr>
            <w:pStyle w:val="TDC1"/>
            <w:tabs>
              <w:tab w:val="left" w:pos="480"/>
              <w:tab w:val="right" w:leader="dot" w:pos="8779"/>
            </w:tabs>
            <w:rPr>
              <w:rFonts w:ascii="Palatino Linotype" w:hAnsi="Palatino Linotype"/>
              <w:b/>
              <w:noProof/>
              <w:color w:val="000000" w:themeColor="text1"/>
              <w:sz w:val="22"/>
              <w:szCs w:val="22"/>
              <w:lang w:val="es-MX" w:eastAsia="es-MX"/>
            </w:rPr>
          </w:pPr>
          <w:hyperlink w:anchor="_Toc62762377" w:history="1">
            <w:r w:rsidR="009F6A86" w:rsidRPr="007E5746">
              <w:rPr>
                <w:rStyle w:val="Hipervnculo"/>
                <w:rFonts w:ascii="Palatino Linotype" w:hAnsi="Palatino Linotype"/>
                <w:b/>
                <w:noProof/>
                <w:color w:val="000000" w:themeColor="text1"/>
              </w:rPr>
              <w:t>I.</w:t>
            </w:r>
            <w:r w:rsidR="009F6A86" w:rsidRPr="007E5746">
              <w:rPr>
                <w:rFonts w:ascii="Palatino Linotype" w:hAnsi="Palatino Linotype"/>
                <w:b/>
                <w:noProof/>
                <w:color w:val="000000" w:themeColor="text1"/>
                <w:sz w:val="22"/>
                <w:szCs w:val="22"/>
                <w:lang w:val="es-MX" w:eastAsia="es-MX"/>
              </w:rPr>
              <w:tab/>
            </w:r>
            <w:r w:rsidR="009F6A86" w:rsidRPr="007E5746">
              <w:rPr>
                <w:rStyle w:val="Hipervnculo"/>
                <w:rFonts w:ascii="Palatino Linotype" w:hAnsi="Palatino Linotype"/>
                <w:b/>
                <w:noProof/>
                <w:color w:val="000000" w:themeColor="text1"/>
              </w:rPr>
              <w:t>De las inconsistencias del informe justificado.</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_Toc62762377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24</w:t>
            </w:r>
            <w:r w:rsidR="009F6A86" w:rsidRPr="007E5746">
              <w:rPr>
                <w:rFonts w:ascii="Palatino Linotype" w:hAnsi="Palatino Linotype"/>
                <w:b/>
                <w:noProof/>
                <w:webHidden/>
                <w:color w:val="000000" w:themeColor="text1"/>
              </w:rPr>
              <w:fldChar w:fldCharType="end"/>
            </w:r>
          </w:hyperlink>
        </w:p>
        <w:p w14:paraId="0DF7DA49" w14:textId="77777777" w:rsidR="009F6A86" w:rsidRPr="007E5746" w:rsidRDefault="003E5843">
          <w:pPr>
            <w:pStyle w:val="TDC1"/>
            <w:tabs>
              <w:tab w:val="right" w:leader="dot" w:pos="8779"/>
            </w:tabs>
            <w:rPr>
              <w:rFonts w:ascii="Palatino Linotype" w:hAnsi="Palatino Linotype"/>
              <w:b/>
              <w:noProof/>
              <w:color w:val="000000" w:themeColor="text1"/>
              <w:sz w:val="22"/>
              <w:szCs w:val="22"/>
              <w:lang w:val="es-MX" w:eastAsia="es-MX"/>
            </w:rPr>
          </w:pPr>
          <w:hyperlink w:anchor="_Toc62762378" w:history="1">
            <w:r w:rsidR="009F6A86" w:rsidRPr="007E5746">
              <w:rPr>
                <w:rStyle w:val="Hipervnculo"/>
                <w:rFonts w:ascii="Palatino Linotype" w:hAnsi="Palatino Linotype"/>
                <w:b/>
                <w:noProof/>
                <w:color w:val="000000" w:themeColor="text1"/>
              </w:rPr>
              <w:t>II. De la responsabilidad del particular.</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_Toc62762378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28</w:t>
            </w:r>
            <w:r w:rsidR="009F6A86" w:rsidRPr="007E5746">
              <w:rPr>
                <w:rFonts w:ascii="Palatino Linotype" w:hAnsi="Palatino Linotype"/>
                <w:b/>
                <w:noProof/>
                <w:webHidden/>
                <w:color w:val="000000" w:themeColor="text1"/>
              </w:rPr>
              <w:fldChar w:fldCharType="end"/>
            </w:r>
          </w:hyperlink>
        </w:p>
        <w:p w14:paraId="787DE3DB" w14:textId="77777777" w:rsidR="009F6A86" w:rsidRPr="007E5746" w:rsidRDefault="003E5843">
          <w:pPr>
            <w:pStyle w:val="TDC1"/>
            <w:tabs>
              <w:tab w:val="right" w:leader="dot" w:pos="8779"/>
            </w:tabs>
            <w:rPr>
              <w:rFonts w:ascii="Palatino Linotype" w:hAnsi="Palatino Linotype"/>
              <w:b/>
              <w:noProof/>
              <w:color w:val="000000" w:themeColor="text1"/>
              <w:sz w:val="22"/>
              <w:szCs w:val="22"/>
              <w:lang w:val="es-MX" w:eastAsia="es-MX"/>
            </w:rPr>
          </w:pPr>
          <w:hyperlink w:anchor="_Toc62762379" w:history="1">
            <w:r w:rsidR="009F6A86" w:rsidRPr="007E5746">
              <w:rPr>
                <w:rStyle w:val="Hipervnculo"/>
                <w:rFonts w:ascii="Palatino Linotype" w:eastAsia="MS Gothic" w:hAnsi="Palatino Linotype"/>
                <w:b/>
                <w:noProof/>
                <w:color w:val="000000" w:themeColor="text1"/>
                <w:lang w:eastAsia="es-ES_tradnl"/>
              </w:rPr>
              <w:t>SEXTO.</w:t>
            </w:r>
            <w:r w:rsidR="009F6A86" w:rsidRPr="007E5746">
              <w:rPr>
                <w:rStyle w:val="Hipervnculo"/>
                <w:rFonts w:ascii="Palatino Linotype" w:eastAsia="MS Mincho" w:hAnsi="Palatino Linotype"/>
                <w:b/>
                <w:noProof/>
                <w:color w:val="000000" w:themeColor="text1"/>
              </w:rPr>
              <w:t xml:space="preserve"> De la elaboración de la versión pública y el acuerdo de clasificación como información confidencial.</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_Toc62762379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30</w:t>
            </w:r>
            <w:r w:rsidR="009F6A86" w:rsidRPr="007E5746">
              <w:rPr>
                <w:rFonts w:ascii="Palatino Linotype" w:hAnsi="Palatino Linotype"/>
                <w:b/>
                <w:noProof/>
                <w:webHidden/>
                <w:color w:val="000000" w:themeColor="text1"/>
              </w:rPr>
              <w:fldChar w:fldCharType="end"/>
            </w:r>
          </w:hyperlink>
        </w:p>
        <w:p w14:paraId="109B3163" w14:textId="77777777" w:rsidR="009F6A86" w:rsidRPr="007E5746" w:rsidRDefault="003E5843">
          <w:pPr>
            <w:pStyle w:val="TDC1"/>
            <w:tabs>
              <w:tab w:val="left" w:pos="480"/>
              <w:tab w:val="right" w:leader="dot" w:pos="8779"/>
            </w:tabs>
            <w:rPr>
              <w:rFonts w:ascii="Palatino Linotype" w:hAnsi="Palatino Linotype"/>
              <w:b/>
              <w:noProof/>
              <w:color w:val="000000" w:themeColor="text1"/>
              <w:sz w:val="22"/>
              <w:szCs w:val="22"/>
              <w:lang w:val="es-MX" w:eastAsia="es-MX"/>
            </w:rPr>
          </w:pPr>
          <w:hyperlink w:anchor="_Toc62762380" w:history="1">
            <w:r w:rsidR="009F6A86" w:rsidRPr="007E5746">
              <w:rPr>
                <w:rStyle w:val="Hipervnculo"/>
                <w:rFonts w:ascii="Palatino Linotype" w:hAnsi="Palatino Linotype"/>
                <w:b/>
                <w:noProof/>
                <w:color w:val="000000" w:themeColor="text1"/>
              </w:rPr>
              <w:t>I.</w:t>
            </w:r>
            <w:r w:rsidR="009F6A86" w:rsidRPr="007E5746">
              <w:rPr>
                <w:rFonts w:ascii="Palatino Linotype" w:hAnsi="Palatino Linotype"/>
                <w:b/>
                <w:noProof/>
                <w:color w:val="000000" w:themeColor="text1"/>
                <w:sz w:val="22"/>
                <w:szCs w:val="22"/>
                <w:lang w:val="es-MX" w:eastAsia="es-MX"/>
              </w:rPr>
              <w:tab/>
            </w:r>
            <w:r w:rsidR="009F6A86" w:rsidRPr="007E5746">
              <w:rPr>
                <w:rStyle w:val="Hipervnculo"/>
                <w:rFonts w:ascii="Palatino Linotype" w:hAnsi="Palatino Linotype"/>
                <w:b/>
                <w:noProof/>
                <w:color w:val="000000" w:themeColor="text1"/>
              </w:rPr>
              <w:t>Requisitos previos.</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_Toc62762380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31</w:t>
            </w:r>
            <w:r w:rsidR="009F6A86" w:rsidRPr="007E5746">
              <w:rPr>
                <w:rFonts w:ascii="Palatino Linotype" w:hAnsi="Palatino Linotype"/>
                <w:b/>
                <w:noProof/>
                <w:webHidden/>
                <w:color w:val="000000" w:themeColor="text1"/>
              </w:rPr>
              <w:fldChar w:fldCharType="end"/>
            </w:r>
          </w:hyperlink>
        </w:p>
        <w:p w14:paraId="2CC25AF0" w14:textId="77777777" w:rsidR="009F6A86" w:rsidRPr="007E5746" w:rsidRDefault="003E5843">
          <w:pPr>
            <w:pStyle w:val="TDC1"/>
            <w:tabs>
              <w:tab w:val="right" w:leader="dot" w:pos="8779"/>
            </w:tabs>
            <w:rPr>
              <w:rFonts w:ascii="Palatino Linotype" w:hAnsi="Palatino Linotype"/>
              <w:b/>
              <w:noProof/>
              <w:color w:val="000000" w:themeColor="text1"/>
              <w:sz w:val="22"/>
              <w:szCs w:val="22"/>
              <w:lang w:val="es-MX" w:eastAsia="es-MX"/>
            </w:rPr>
          </w:pPr>
          <w:hyperlink w:anchor="_Toc62762381" w:history="1">
            <w:r w:rsidR="009F6A86" w:rsidRPr="007E5746">
              <w:rPr>
                <w:rStyle w:val="Hipervnculo"/>
                <w:rFonts w:ascii="Palatino Linotype" w:eastAsiaTheme="majorEastAsia" w:hAnsi="Palatino Linotype" w:cstheme="majorBidi"/>
                <w:b/>
                <w:noProof/>
                <w:color w:val="000000" w:themeColor="text1"/>
                <w:lang w:val="es-MX" w:eastAsia="en-US"/>
              </w:rPr>
              <w:t>II. Supuestos de clasificación</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_Toc62762381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32</w:t>
            </w:r>
            <w:r w:rsidR="009F6A86" w:rsidRPr="007E5746">
              <w:rPr>
                <w:rFonts w:ascii="Palatino Linotype" w:hAnsi="Palatino Linotype"/>
                <w:b/>
                <w:noProof/>
                <w:webHidden/>
                <w:color w:val="000000" w:themeColor="text1"/>
              </w:rPr>
              <w:fldChar w:fldCharType="end"/>
            </w:r>
          </w:hyperlink>
        </w:p>
        <w:p w14:paraId="372776F7" w14:textId="77777777" w:rsidR="009F6A86" w:rsidRPr="007E5746" w:rsidRDefault="003E5843">
          <w:pPr>
            <w:pStyle w:val="TDC1"/>
            <w:tabs>
              <w:tab w:val="left" w:pos="480"/>
              <w:tab w:val="right" w:leader="dot" w:pos="8779"/>
            </w:tabs>
            <w:rPr>
              <w:rFonts w:ascii="Palatino Linotype" w:hAnsi="Palatino Linotype"/>
              <w:b/>
              <w:noProof/>
              <w:color w:val="000000" w:themeColor="text1"/>
              <w:sz w:val="22"/>
              <w:szCs w:val="22"/>
              <w:lang w:val="es-MX" w:eastAsia="es-MX"/>
            </w:rPr>
          </w:pPr>
          <w:hyperlink w:anchor="_Toc62762382" w:history="1">
            <w:r w:rsidR="009F6A86" w:rsidRPr="007E5746">
              <w:rPr>
                <w:rStyle w:val="Hipervnculo"/>
                <w:rFonts w:ascii="Palatino Linotype" w:hAnsi="Palatino Linotype"/>
                <w:b/>
                <w:noProof/>
                <w:color w:val="000000" w:themeColor="text1"/>
              </w:rPr>
              <w:t>II.</w:t>
            </w:r>
            <w:r w:rsidR="009F6A86" w:rsidRPr="007E5746">
              <w:rPr>
                <w:rFonts w:ascii="Palatino Linotype" w:hAnsi="Palatino Linotype"/>
                <w:b/>
                <w:noProof/>
                <w:color w:val="000000" w:themeColor="text1"/>
                <w:sz w:val="22"/>
                <w:szCs w:val="22"/>
                <w:lang w:val="es-MX" w:eastAsia="es-MX"/>
              </w:rPr>
              <w:tab/>
            </w:r>
            <w:r w:rsidR="009F6A86" w:rsidRPr="007E5746">
              <w:rPr>
                <w:rStyle w:val="Hipervnculo"/>
                <w:rFonts w:ascii="Palatino Linotype" w:hAnsi="Palatino Linotype"/>
                <w:b/>
                <w:noProof/>
                <w:color w:val="000000" w:themeColor="text1"/>
              </w:rPr>
              <w:t>La intervención del Comité de Transparencia.</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_Toc62762382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34</w:t>
            </w:r>
            <w:r w:rsidR="009F6A86" w:rsidRPr="007E5746">
              <w:rPr>
                <w:rFonts w:ascii="Palatino Linotype" w:hAnsi="Palatino Linotype"/>
                <w:b/>
                <w:noProof/>
                <w:webHidden/>
                <w:color w:val="000000" w:themeColor="text1"/>
              </w:rPr>
              <w:fldChar w:fldCharType="end"/>
            </w:r>
          </w:hyperlink>
        </w:p>
        <w:p w14:paraId="000BAA0A" w14:textId="77777777" w:rsidR="009F6A86" w:rsidRPr="007E5746" w:rsidRDefault="003E5843">
          <w:pPr>
            <w:pStyle w:val="TDC1"/>
            <w:tabs>
              <w:tab w:val="left" w:pos="480"/>
              <w:tab w:val="right" w:leader="dot" w:pos="8779"/>
            </w:tabs>
            <w:rPr>
              <w:rFonts w:ascii="Palatino Linotype" w:hAnsi="Palatino Linotype"/>
              <w:b/>
              <w:noProof/>
              <w:color w:val="000000" w:themeColor="text1"/>
              <w:sz w:val="22"/>
              <w:szCs w:val="22"/>
              <w:lang w:val="es-MX" w:eastAsia="es-MX"/>
            </w:rPr>
          </w:pPr>
          <w:hyperlink w:anchor="_Toc62762383" w:history="1">
            <w:r w:rsidR="009F6A86" w:rsidRPr="007E5746">
              <w:rPr>
                <w:rStyle w:val="Hipervnculo"/>
                <w:rFonts w:ascii="Palatino Linotype" w:hAnsi="Palatino Linotype"/>
                <w:b/>
                <w:noProof/>
                <w:color w:val="000000" w:themeColor="text1"/>
              </w:rPr>
              <w:t>a)</w:t>
            </w:r>
            <w:r w:rsidR="009F6A86" w:rsidRPr="007E5746">
              <w:rPr>
                <w:rFonts w:ascii="Palatino Linotype" w:hAnsi="Palatino Linotype"/>
                <w:b/>
                <w:noProof/>
                <w:color w:val="000000" w:themeColor="text1"/>
                <w:sz w:val="22"/>
                <w:szCs w:val="22"/>
                <w:lang w:val="es-MX" w:eastAsia="es-MX"/>
              </w:rPr>
              <w:tab/>
            </w:r>
            <w:r w:rsidR="009F6A86" w:rsidRPr="007E5746">
              <w:rPr>
                <w:rStyle w:val="Hipervnculo"/>
                <w:rFonts w:ascii="Palatino Linotype" w:hAnsi="Palatino Linotype"/>
                <w:b/>
                <w:noProof/>
                <w:color w:val="000000" w:themeColor="text1"/>
              </w:rPr>
              <w:t>Formalidades para emitir el acuerdo de clasificación.</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_Toc62762383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34</w:t>
            </w:r>
            <w:r w:rsidR="009F6A86" w:rsidRPr="007E5746">
              <w:rPr>
                <w:rFonts w:ascii="Palatino Linotype" w:hAnsi="Palatino Linotype"/>
                <w:b/>
                <w:noProof/>
                <w:webHidden/>
                <w:color w:val="000000" w:themeColor="text1"/>
              </w:rPr>
              <w:fldChar w:fldCharType="end"/>
            </w:r>
          </w:hyperlink>
        </w:p>
        <w:p w14:paraId="5A86FFF9" w14:textId="77777777" w:rsidR="009F6A86" w:rsidRPr="007E5746" w:rsidRDefault="003E5843">
          <w:pPr>
            <w:pStyle w:val="TDC1"/>
            <w:tabs>
              <w:tab w:val="right" w:leader="dot" w:pos="8779"/>
            </w:tabs>
            <w:rPr>
              <w:rFonts w:ascii="Palatino Linotype" w:hAnsi="Palatino Linotype"/>
              <w:b/>
              <w:noProof/>
              <w:color w:val="000000" w:themeColor="text1"/>
              <w:sz w:val="22"/>
              <w:szCs w:val="22"/>
              <w:lang w:val="es-MX" w:eastAsia="es-MX"/>
            </w:rPr>
          </w:pPr>
          <w:hyperlink w:anchor="_Toc62762384" w:history="1">
            <w:r w:rsidR="009F6A86" w:rsidRPr="007E5746">
              <w:rPr>
                <w:rStyle w:val="Hipervnculo"/>
                <w:rFonts w:ascii="Palatino Linotype" w:hAnsi="Palatino Linotype"/>
                <w:b/>
                <w:noProof/>
                <w:color w:val="000000" w:themeColor="text1"/>
              </w:rPr>
              <w:t>b) Requisitos de fondo del acuerdo de clasificación.</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_Toc62762384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36</w:t>
            </w:r>
            <w:r w:rsidR="009F6A86" w:rsidRPr="007E5746">
              <w:rPr>
                <w:rFonts w:ascii="Palatino Linotype" w:hAnsi="Palatino Linotype"/>
                <w:b/>
                <w:noProof/>
                <w:webHidden/>
                <w:color w:val="000000" w:themeColor="text1"/>
              </w:rPr>
              <w:fldChar w:fldCharType="end"/>
            </w:r>
          </w:hyperlink>
        </w:p>
        <w:p w14:paraId="0816D219" w14:textId="77777777" w:rsidR="009F6A86" w:rsidRPr="007E5746" w:rsidRDefault="003E5843">
          <w:pPr>
            <w:pStyle w:val="TDC1"/>
            <w:tabs>
              <w:tab w:val="left" w:pos="480"/>
              <w:tab w:val="right" w:leader="dot" w:pos="8779"/>
            </w:tabs>
            <w:rPr>
              <w:rFonts w:ascii="Palatino Linotype" w:hAnsi="Palatino Linotype"/>
              <w:b/>
              <w:noProof/>
              <w:color w:val="000000" w:themeColor="text1"/>
              <w:sz w:val="22"/>
              <w:szCs w:val="22"/>
              <w:lang w:val="es-MX" w:eastAsia="es-MX"/>
            </w:rPr>
          </w:pPr>
          <w:hyperlink w:anchor="_Toc62762385" w:history="1">
            <w:r w:rsidR="009F6A86" w:rsidRPr="007E5746">
              <w:rPr>
                <w:rStyle w:val="Hipervnculo"/>
                <w:rFonts w:ascii="Palatino Linotype" w:hAnsi="Palatino Linotype"/>
                <w:b/>
                <w:noProof/>
                <w:color w:val="000000" w:themeColor="text1"/>
              </w:rPr>
              <w:t>III.</w:t>
            </w:r>
            <w:r w:rsidR="009F6A86" w:rsidRPr="007E5746">
              <w:rPr>
                <w:rFonts w:ascii="Palatino Linotype" w:hAnsi="Palatino Linotype"/>
                <w:b/>
                <w:noProof/>
                <w:color w:val="000000" w:themeColor="text1"/>
                <w:sz w:val="22"/>
                <w:szCs w:val="22"/>
                <w:lang w:val="es-MX" w:eastAsia="es-MX"/>
              </w:rPr>
              <w:tab/>
            </w:r>
            <w:r w:rsidR="009F6A86" w:rsidRPr="007E5746">
              <w:rPr>
                <w:rStyle w:val="Hipervnculo"/>
                <w:rFonts w:ascii="Palatino Linotype" w:hAnsi="Palatino Linotype"/>
                <w:b/>
                <w:noProof/>
                <w:color w:val="000000" w:themeColor="text1"/>
              </w:rPr>
              <w:t>Condiciones especiales de la clasificación de la información como confidencial.</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_Toc62762385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39</w:t>
            </w:r>
            <w:r w:rsidR="009F6A86" w:rsidRPr="007E5746">
              <w:rPr>
                <w:rFonts w:ascii="Palatino Linotype" w:hAnsi="Palatino Linotype"/>
                <w:b/>
                <w:noProof/>
                <w:webHidden/>
                <w:color w:val="000000" w:themeColor="text1"/>
              </w:rPr>
              <w:fldChar w:fldCharType="end"/>
            </w:r>
          </w:hyperlink>
        </w:p>
        <w:p w14:paraId="6E86B3A4" w14:textId="77777777" w:rsidR="009F6A86" w:rsidRPr="007E5746" w:rsidRDefault="003E5843">
          <w:pPr>
            <w:pStyle w:val="TDC1"/>
            <w:tabs>
              <w:tab w:val="right" w:leader="dot" w:pos="8779"/>
            </w:tabs>
            <w:rPr>
              <w:rFonts w:ascii="Palatino Linotype" w:hAnsi="Palatino Linotype"/>
              <w:b/>
              <w:noProof/>
              <w:color w:val="000000" w:themeColor="text1"/>
              <w:sz w:val="22"/>
              <w:szCs w:val="22"/>
              <w:lang w:val="es-MX" w:eastAsia="es-MX"/>
            </w:rPr>
          </w:pPr>
          <w:hyperlink w:anchor="_Toc62762386" w:history="1">
            <w:r w:rsidR="009F6A86" w:rsidRPr="007E5746">
              <w:rPr>
                <w:rStyle w:val="Hipervnculo"/>
                <w:rFonts w:ascii="Palatino Linotype" w:eastAsia="MS Gothic" w:hAnsi="Palatino Linotype"/>
                <w:b/>
                <w:noProof/>
                <w:color w:val="000000" w:themeColor="text1"/>
              </w:rPr>
              <w:t>a) Del consentimiento.</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_Toc62762386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39</w:t>
            </w:r>
            <w:r w:rsidR="009F6A86" w:rsidRPr="007E5746">
              <w:rPr>
                <w:rFonts w:ascii="Palatino Linotype" w:hAnsi="Palatino Linotype"/>
                <w:b/>
                <w:noProof/>
                <w:webHidden/>
                <w:color w:val="000000" w:themeColor="text1"/>
              </w:rPr>
              <w:fldChar w:fldCharType="end"/>
            </w:r>
          </w:hyperlink>
        </w:p>
        <w:p w14:paraId="40A67B03" w14:textId="77777777" w:rsidR="009F6A86" w:rsidRPr="007E5746" w:rsidRDefault="003E5843">
          <w:pPr>
            <w:pStyle w:val="TDC2"/>
            <w:rPr>
              <w:rFonts w:ascii="Palatino Linotype" w:hAnsi="Palatino Linotype"/>
              <w:b/>
              <w:noProof/>
              <w:color w:val="000000" w:themeColor="text1"/>
              <w:sz w:val="22"/>
              <w:szCs w:val="22"/>
              <w:lang w:val="es-MX" w:eastAsia="es-MX"/>
            </w:rPr>
          </w:pPr>
          <w:hyperlink w:anchor="_Toc62762387" w:history="1">
            <w:r w:rsidR="009F6A86" w:rsidRPr="007E5746">
              <w:rPr>
                <w:rStyle w:val="Hipervnculo"/>
                <w:rFonts w:ascii="Palatino Linotype" w:eastAsiaTheme="majorEastAsia" w:hAnsi="Palatino Linotype" w:cstheme="majorBidi"/>
                <w:b/>
                <w:noProof/>
                <w:color w:val="000000" w:themeColor="text1"/>
                <w:lang w:val="es-MX" w:eastAsia="en-US"/>
              </w:rPr>
              <w:t>SEXTO. Vista a la Dirección de Protección de Datos Personales.</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_Toc62762387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41</w:t>
            </w:r>
            <w:r w:rsidR="009F6A86" w:rsidRPr="007E5746">
              <w:rPr>
                <w:rFonts w:ascii="Palatino Linotype" w:hAnsi="Palatino Linotype"/>
                <w:b/>
                <w:noProof/>
                <w:webHidden/>
                <w:color w:val="000000" w:themeColor="text1"/>
              </w:rPr>
              <w:fldChar w:fldCharType="end"/>
            </w:r>
          </w:hyperlink>
        </w:p>
        <w:p w14:paraId="4DC9F33D" w14:textId="77777777" w:rsidR="009F6A86" w:rsidRPr="007E5746" w:rsidRDefault="003E5843">
          <w:pPr>
            <w:pStyle w:val="TDC1"/>
            <w:tabs>
              <w:tab w:val="right" w:leader="dot" w:pos="8779"/>
            </w:tabs>
            <w:rPr>
              <w:rFonts w:ascii="Palatino Linotype" w:hAnsi="Palatino Linotype"/>
              <w:b/>
              <w:noProof/>
              <w:color w:val="000000" w:themeColor="text1"/>
              <w:sz w:val="22"/>
              <w:szCs w:val="22"/>
              <w:lang w:val="es-MX" w:eastAsia="es-MX"/>
            </w:rPr>
          </w:pPr>
          <w:hyperlink w:anchor="_Toc62762388" w:history="1">
            <w:r w:rsidR="009F6A86" w:rsidRPr="007E5746">
              <w:rPr>
                <w:rStyle w:val="Hipervnculo"/>
                <w:rFonts w:ascii="Palatino Linotype" w:eastAsia="Times New Roman" w:hAnsi="Palatino Linotype" w:cstheme="majorBidi"/>
                <w:b/>
                <w:bCs/>
                <w:noProof/>
                <w:color w:val="000000" w:themeColor="text1"/>
              </w:rPr>
              <w:t>R E S O L U T I V O S</w:t>
            </w:r>
            <w:r w:rsidR="009F6A86" w:rsidRPr="007E5746">
              <w:rPr>
                <w:rFonts w:ascii="Palatino Linotype" w:hAnsi="Palatino Linotype"/>
                <w:b/>
                <w:noProof/>
                <w:webHidden/>
                <w:color w:val="000000" w:themeColor="text1"/>
              </w:rPr>
              <w:tab/>
            </w:r>
            <w:r w:rsidR="009F6A86" w:rsidRPr="007E5746">
              <w:rPr>
                <w:rFonts w:ascii="Palatino Linotype" w:hAnsi="Palatino Linotype"/>
                <w:b/>
                <w:noProof/>
                <w:webHidden/>
                <w:color w:val="000000" w:themeColor="text1"/>
              </w:rPr>
              <w:fldChar w:fldCharType="begin"/>
            </w:r>
            <w:r w:rsidR="009F6A86" w:rsidRPr="007E5746">
              <w:rPr>
                <w:rFonts w:ascii="Palatino Linotype" w:hAnsi="Palatino Linotype"/>
                <w:b/>
                <w:noProof/>
                <w:webHidden/>
                <w:color w:val="000000" w:themeColor="text1"/>
              </w:rPr>
              <w:instrText xml:space="preserve"> PAGEREF _Toc62762388 \h </w:instrText>
            </w:r>
            <w:r w:rsidR="009F6A86" w:rsidRPr="007E5746">
              <w:rPr>
                <w:rFonts w:ascii="Palatino Linotype" w:hAnsi="Palatino Linotype"/>
                <w:b/>
                <w:noProof/>
                <w:webHidden/>
                <w:color w:val="000000" w:themeColor="text1"/>
              </w:rPr>
            </w:r>
            <w:r w:rsidR="009F6A86" w:rsidRPr="007E5746">
              <w:rPr>
                <w:rFonts w:ascii="Palatino Linotype" w:hAnsi="Palatino Linotype"/>
                <w:b/>
                <w:noProof/>
                <w:webHidden/>
                <w:color w:val="000000" w:themeColor="text1"/>
              </w:rPr>
              <w:fldChar w:fldCharType="separate"/>
            </w:r>
            <w:r w:rsidR="009F6A86" w:rsidRPr="007E5746">
              <w:rPr>
                <w:rFonts w:ascii="Palatino Linotype" w:hAnsi="Palatino Linotype"/>
                <w:b/>
                <w:noProof/>
                <w:webHidden/>
                <w:color w:val="000000" w:themeColor="text1"/>
              </w:rPr>
              <w:t>43</w:t>
            </w:r>
            <w:r w:rsidR="009F6A86" w:rsidRPr="007E5746">
              <w:rPr>
                <w:rFonts w:ascii="Palatino Linotype" w:hAnsi="Palatino Linotype"/>
                <w:b/>
                <w:noProof/>
                <w:webHidden/>
                <w:color w:val="000000" w:themeColor="text1"/>
              </w:rPr>
              <w:fldChar w:fldCharType="end"/>
            </w:r>
          </w:hyperlink>
        </w:p>
        <w:p w14:paraId="226A013E" w14:textId="4AE8CA33" w:rsidR="002A5BA4" w:rsidRPr="007E5746" w:rsidRDefault="002A5BA4" w:rsidP="001C7F53">
          <w:pPr>
            <w:spacing w:line="360" w:lineRule="auto"/>
          </w:pPr>
          <w:r w:rsidRPr="007E5746">
            <w:rPr>
              <w:rFonts w:ascii="Palatino Linotype" w:hAnsi="Palatino Linotype"/>
              <w:b/>
              <w:bCs/>
              <w:color w:val="000000" w:themeColor="text1"/>
              <w:lang w:val="es-ES"/>
            </w:rPr>
            <w:fldChar w:fldCharType="end"/>
          </w:r>
        </w:p>
      </w:sdtContent>
    </w:sdt>
    <w:p w14:paraId="78B7F9DE" w14:textId="77777777" w:rsidR="0036048C" w:rsidRPr="007E5746" w:rsidRDefault="0036048C" w:rsidP="001C7F53">
      <w:pPr>
        <w:spacing w:before="240" w:after="240" w:line="360" w:lineRule="auto"/>
        <w:jc w:val="both"/>
        <w:rPr>
          <w:rFonts w:ascii="Palatino Linotype" w:hAnsi="Palatino Linotype"/>
        </w:rPr>
      </w:pPr>
    </w:p>
    <w:p w14:paraId="106C58BE" w14:textId="77777777" w:rsidR="009F6A86" w:rsidRPr="007E5746" w:rsidRDefault="009F6A86" w:rsidP="001C7F53">
      <w:pPr>
        <w:spacing w:before="240" w:after="240" w:line="360" w:lineRule="auto"/>
        <w:jc w:val="both"/>
        <w:rPr>
          <w:rFonts w:ascii="Palatino Linotype" w:hAnsi="Palatino Linotype"/>
        </w:rPr>
      </w:pPr>
    </w:p>
    <w:p w14:paraId="279534C3" w14:textId="77777777" w:rsidR="009F6A86" w:rsidRPr="007E5746" w:rsidRDefault="009F6A86" w:rsidP="001C7F53">
      <w:pPr>
        <w:spacing w:before="240" w:after="240" w:line="360" w:lineRule="auto"/>
        <w:jc w:val="both"/>
        <w:rPr>
          <w:rFonts w:ascii="Palatino Linotype" w:hAnsi="Palatino Linotype"/>
        </w:rPr>
      </w:pPr>
    </w:p>
    <w:p w14:paraId="2215D81C" w14:textId="77777777" w:rsidR="009F6A86" w:rsidRPr="007E5746" w:rsidRDefault="009F6A86" w:rsidP="001C7F53">
      <w:pPr>
        <w:spacing w:before="240" w:after="240" w:line="360" w:lineRule="auto"/>
        <w:jc w:val="both"/>
        <w:rPr>
          <w:rFonts w:ascii="Palatino Linotype" w:hAnsi="Palatino Linotype"/>
        </w:rPr>
      </w:pPr>
    </w:p>
    <w:p w14:paraId="3B1077A6" w14:textId="01CAEE1B" w:rsidR="009F6A86" w:rsidRPr="007E5746" w:rsidRDefault="002A5BA4" w:rsidP="001C7F53">
      <w:pPr>
        <w:spacing w:before="240" w:after="240" w:line="360" w:lineRule="auto"/>
        <w:jc w:val="both"/>
        <w:rPr>
          <w:rFonts w:ascii="Palatino Linotype" w:hAnsi="Palatino Linotype"/>
        </w:rPr>
      </w:pPr>
      <w:r w:rsidRPr="007E5746">
        <w:rPr>
          <w:rFonts w:ascii="Palatino Linotype" w:hAnsi="Palatino Linotype"/>
        </w:rPr>
        <w:t>Resolución del Pleno del Instituto de Transparencia, Acceso a la Información Pública y Protección de Datos Personales del Estado de México y Municipios, con domicilio en Mete</w:t>
      </w:r>
      <w:r w:rsidR="005B635C" w:rsidRPr="007E5746">
        <w:rPr>
          <w:rFonts w:ascii="Palatino Linotype" w:hAnsi="Palatino Linotype"/>
        </w:rPr>
        <w:t xml:space="preserve">pec, Estado de México; de fecha cuatro </w:t>
      </w:r>
      <w:r w:rsidRPr="007E5746">
        <w:rPr>
          <w:rFonts w:ascii="Palatino Linotype" w:hAnsi="Palatino Linotype"/>
        </w:rPr>
        <w:t>(</w:t>
      </w:r>
      <w:r w:rsidR="005B635C" w:rsidRPr="007E5746">
        <w:rPr>
          <w:rFonts w:ascii="Palatino Linotype" w:hAnsi="Palatino Linotype"/>
        </w:rPr>
        <w:t>04</w:t>
      </w:r>
      <w:r w:rsidR="000F1552" w:rsidRPr="007E5746">
        <w:rPr>
          <w:rFonts w:ascii="Palatino Linotype" w:hAnsi="Palatino Linotype"/>
        </w:rPr>
        <w:t>) de</w:t>
      </w:r>
      <w:r w:rsidR="005B635C" w:rsidRPr="007E5746">
        <w:rPr>
          <w:rFonts w:ascii="Palatino Linotype" w:hAnsi="Palatino Linotype"/>
        </w:rPr>
        <w:t xml:space="preserve"> febrero</w:t>
      </w:r>
      <w:r w:rsidR="00D359E0" w:rsidRPr="007E5746">
        <w:rPr>
          <w:rFonts w:ascii="Palatino Linotype" w:hAnsi="Palatino Linotype"/>
        </w:rPr>
        <w:t xml:space="preserve"> </w:t>
      </w:r>
      <w:r w:rsidRPr="007E5746">
        <w:rPr>
          <w:rFonts w:ascii="Palatino Linotype" w:hAnsi="Palatino Linotype"/>
        </w:rPr>
        <w:t xml:space="preserve">de dos mil </w:t>
      </w:r>
      <w:r w:rsidR="005B635C" w:rsidRPr="007E5746">
        <w:rPr>
          <w:rFonts w:ascii="Palatino Linotype" w:eastAsia="Calibri" w:hAnsi="Palatino Linotype" w:cs="Arial"/>
          <w:lang w:val="es-ES"/>
        </w:rPr>
        <w:t>veintiuno</w:t>
      </w:r>
      <w:r w:rsidR="000404FD" w:rsidRPr="007E5746">
        <w:rPr>
          <w:rFonts w:ascii="Palatino Linotype" w:hAnsi="Palatino Linotype"/>
        </w:rPr>
        <w:t>.</w:t>
      </w:r>
    </w:p>
    <w:p w14:paraId="6825CD1D" w14:textId="5EB4A8A9" w:rsidR="00D359E0" w:rsidRPr="007E5746" w:rsidRDefault="00D359E0" w:rsidP="00D359E0">
      <w:pPr>
        <w:spacing w:before="240" w:after="360" w:line="360" w:lineRule="auto"/>
        <w:jc w:val="both"/>
        <w:rPr>
          <w:rFonts w:ascii="Palatino Linotype" w:eastAsia="MS Mincho" w:hAnsi="Palatino Linotype" w:cs="Times New Roman"/>
        </w:rPr>
      </w:pPr>
      <w:r w:rsidRPr="007E5746">
        <w:rPr>
          <w:rFonts w:ascii="Palatino Linotype" w:eastAsia="MS Mincho" w:hAnsi="Palatino Linotype" w:cs="Times New Roman"/>
          <w:b/>
        </w:rPr>
        <w:t>VISTO</w:t>
      </w:r>
      <w:r w:rsidRPr="007E5746">
        <w:rPr>
          <w:rFonts w:ascii="Palatino Linotype" w:eastAsia="MS Mincho" w:hAnsi="Palatino Linotype" w:cs="Times New Roman"/>
        </w:rPr>
        <w:t xml:space="preserve"> el expediente electrónico formado con motivo del recurso de revisión </w:t>
      </w:r>
      <w:r w:rsidR="005B635C" w:rsidRPr="007E5746">
        <w:rPr>
          <w:rFonts w:ascii="Palatino Linotype" w:eastAsia="MS Mincho" w:hAnsi="Palatino Linotype" w:cs="Times New Roman"/>
          <w:b/>
        </w:rPr>
        <w:t>05303</w:t>
      </w:r>
      <w:r w:rsidRPr="007E5746">
        <w:rPr>
          <w:rFonts w:ascii="Palatino Linotype" w:eastAsia="MS Mincho" w:hAnsi="Palatino Linotype" w:cs="Times New Roman"/>
          <w:b/>
        </w:rPr>
        <w:t xml:space="preserve">/INFOEM/IP/RR/2020, </w:t>
      </w:r>
      <w:r w:rsidRPr="007E5746">
        <w:rPr>
          <w:rFonts w:ascii="Palatino Linotype" w:eastAsia="MS Mincho" w:hAnsi="Palatino Linotype" w:cs="Times New Roman"/>
        </w:rPr>
        <w:t>promovido por</w:t>
      </w:r>
      <w:r w:rsidRPr="007E5746">
        <w:rPr>
          <w:rFonts w:ascii="Palatino Linotype" w:eastAsia="MS Mincho" w:hAnsi="Palatino Linotype" w:cs="Times New Roman"/>
          <w:b/>
        </w:rPr>
        <w:t xml:space="preserve"> </w:t>
      </w:r>
      <w:r w:rsidR="000A3960" w:rsidRPr="000A3960">
        <w:rPr>
          <w:rFonts w:ascii="Palatino Linotype" w:eastAsia="MS Mincho" w:hAnsi="Palatino Linotype" w:cs="Times New Roman"/>
          <w:b/>
          <w:highlight w:val="black"/>
        </w:rPr>
        <w:t>------------------------------------------</w:t>
      </w:r>
      <w:r w:rsidRPr="007E5746">
        <w:rPr>
          <w:rFonts w:ascii="Palatino Linotype" w:eastAsia="MS Mincho" w:hAnsi="Palatino Linotype" w:cs="Times New Roman"/>
        </w:rPr>
        <w:t>, en contra de la respuesta del</w:t>
      </w:r>
      <w:r w:rsidR="005B635C" w:rsidRPr="007E5746">
        <w:rPr>
          <w:rFonts w:ascii="Palatino Linotype" w:eastAsia="MS Mincho" w:hAnsi="Palatino Linotype" w:cs="Times New Roman"/>
          <w:b/>
        </w:rPr>
        <w:t xml:space="preserve"> Poder Judicial</w:t>
      </w:r>
      <w:r w:rsidRPr="007E5746">
        <w:rPr>
          <w:rFonts w:ascii="Palatino Linotype" w:eastAsia="MS Mincho" w:hAnsi="Palatino Linotype" w:cs="Times New Roman"/>
          <w:b/>
        </w:rPr>
        <w:t xml:space="preserve">, </w:t>
      </w:r>
      <w:r w:rsidRPr="007E5746">
        <w:rPr>
          <w:rFonts w:ascii="Palatino Linotype" w:eastAsia="MS Mincho" w:hAnsi="Palatino Linotype" w:cs="Times New Roman"/>
        </w:rPr>
        <w:t>en lo sucesivo el</w:t>
      </w:r>
      <w:r w:rsidRPr="007E5746">
        <w:rPr>
          <w:rFonts w:ascii="Palatino Linotype" w:eastAsia="MS Mincho" w:hAnsi="Palatino Linotype" w:cs="Times New Roman"/>
          <w:b/>
        </w:rPr>
        <w:t xml:space="preserve"> SUJETO OBLIGADO, </w:t>
      </w:r>
      <w:r w:rsidRPr="007E5746">
        <w:rPr>
          <w:rFonts w:ascii="Palatino Linotype" w:eastAsia="MS Mincho" w:hAnsi="Palatino Linotype" w:cs="Times New Roman"/>
        </w:rPr>
        <w:t xml:space="preserve">se procede a dictar la presente resolución, con base en los siguientes: </w:t>
      </w:r>
    </w:p>
    <w:p w14:paraId="65CCC67D" w14:textId="196B2A08" w:rsidR="003F7440" w:rsidRPr="007E5746" w:rsidRDefault="002A5BA4" w:rsidP="003F7440">
      <w:pPr>
        <w:pStyle w:val="Ttulo1"/>
        <w:spacing w:line="360" w:lineRule="auto"/>
        <w:jc w:val="center"/>
      </w:pPr>
      <w:bookmarkStart w:id="0" w:name="_Toc62762370"/>
      <w:r w:rsidRPr="007E5746">
        <w:t>ANTECEDENTES</w:t>
      </w:r>
      <w:bookmarkEnd w:id="0"/>
    </w:p>
    <w:p w14:paraId="3F382B61" w14:textId="77777777" w:rsidR="003F7440" w:rsidRPr="007E5746" w:rsidRDefault="003F7440" w:rsidP="003F7440">
      <w:pPr>
        <w:rPr>
          <w:lang w:val="es-MX" w:eastAsia="en-US"/>
        </w:rPr>
      </w:pPr>
    </w:p>
    <w:p w14:paraId="7BE7A198" w14:textId="141931D3" w:rsidR="003F7440" w:rsidRPr="007E5746" w:rsidRDefault="005B635C" w:rsidP="005B635C">
      <w:pPr>
        <w:numPr>
          <w:ilvl w:val="0"/>
          <w:numId w:val="16"/>
        </w:numPr>
        <w:tabs>
          <w:tab w:val="left" w:pos="0"/>
        </w:tabs>
        <w:spacing w:line="360" w:lineRule="auto"/>
        <w:ind w:left="0" w:firstLine="0"/>
        <w:contextualSpacing/>
        <w:jc w:val="both"/>
        <w:rPr>
          <w:rFonts w:ascii="Palatino Linotype" w:eastAsia="Calibri" w:hAnsi="Palatino Linotype" w:cs="Arial"/>
          <w:lang w:val="es-ES"/>
        </w:rPr>
      </w:pPr>
      <w:r w:rsidRPr="007E5746">
        <w:rPr>
          <w:rFonts w:ascii="Palatino Linotype" w:eastAsia="Calibri" w:hAnsi="Palatino Linotype" w:cs="Arial"/>
          <w:lang w:val="es-ES"/>
        </w:rPr>
        <w:t xml:space="preserve">El día </w:t>
      </w:r>
      <w:r w:rsidR="00CB5502">
        <w:rPr>
          <w:rFonts w:ascii="Palatino Linotype" w:eastAsia="Calibri" w:hAnsi="Palatino Linotype" w:cs="Arial"/>
          <w:lang w:val="es-ES"/>
        </w:rPr>
        <w:t>diecisiete</w:t>
      </w:r>
      <w:r w:rsidRPr="007E5746">
        <w:rPr>
          <w:rFonts w:ascii="Palatino Linotype" w:eastAsia="Calibri" w:hAnsi="Palatino Linotype" w:cs="Arial"/>
          <w:lang w:val="es-ES"/>
        </w:rPr>
        <w:t xml:space="preserve"> (</w:t>
      </w:r>
      <w:r w:rsidR="00CB5502">
        <w:rPr>
          <w:rFonts w:ascii="Palatino Linotype" w:eastAsia="Calibri" w:hAnsi="Palatino Linotype" w:cs="Arial"/>
          <w:lang w:val="es-ES"/>
        </w:rPr>
        <w:t>17</w:t>
      </w:r>
      <w:r w:rsidR="003F7440" w:rsidRPr="007E5746">
        <w:rPr>
          <w:rFonts w:ascii="Palatino Linotype" w:eastAsia="Calibri" w:hAnsi="Palatino Linotype" w:cs="Arial"/>
          <w:lang w:val="es-ES"/>
        </w:rPr>
        <w:t>) de</w:t>
      </w:r>
      <w:r w:rsidRPr="007E5746">
        <w:rPr>
          <w:rFonts w:ascii="Palatino Linotype" w:eastAsia="Calibri" w:hAnsi="Palatino Linotype" w:cs="Arial"/>
          <w:lang w:val="es-ES"/>
        </w:rPr>
        <w:t xml:space="preserve"> octubre </w:t>
      </w:r>
      <w:r w:rsidR="003F7440" w:rsidRPr="007E5746">
        <w:rPr>
          <w:rFonts w:ascii="Palatino Linotype" w:eastAsia="Calibri" w:hAnsi="Palatino Linotype" w:cs="Arial"/>
          <w:lang w:val="es-ES"/>
        </w:rPr>
        <w:t xml:space="preserve">de dos mil veinte </w:t>
      </w:r>
      <w:r w:rsidR="003F7440" w:rsidRPr="007E5746">
        <w:rPr>
          <w:rFonts w:ascii="Palatino Linotype" w:eastAsia="Times New Roman" w:hAnsi="Palatino Linotype" w:cs="Times New Roman"/>
        </w:rPr>
        <w:t>el</w:t>
      </w:r>
      <w:r w:rsidR="003F7440" w:rsidRPr="007E5746">
        <w:rPr>
          <w:rFonts w:ascii="Palatino Linotype" w:eastAsia="Times New Roman" w:hAnsi="Palatino Linotype" w:cs="Times New Roman"/>
          <w:b/>
        </w:rPr>
        <w:t xml:space="preserve"> </w:t>
      </w:r>
      <w:r w:rsidR="003F7440" w:rsidRPr="007E5746">
        <w:rPr>
          <w:rFonts w:ascii="Palatino Linotype" w:eastAsia="Times New Roman" w:hAnsi="Palatino Linotype" w:cs="Times New Roman"/>
        </w:rPr>
        <w:t>solicitante</w:t>
      </w:r>
      <w:r w:rsidR="003F7440" w:rsidRPr="007E5746">
        <w:rPr>
          <w:rFonts w:ascii="Palatino Linotype" w:eastAsia="Times New Roman" w:hAnsi="Palatino Linotype" w:cs="Times New Roman"/>
          <w:b/>
        </w:rPr>
        <w:t xml:space="preserve">,  </w:t>
      </w:r>
      <w:r w:rsidR="003F7440" w:rsidRPr="007E5746">
        <w:rPr>
          <w:rFonts w:ascii="Palatino Linotype" w:eastAsia="Times New Roman" w:hAnsi="Palatino Linotype" w:cs="Times New Roman"/>
        </w:rPr>
        <w:t>presentó</w:t>
      </w:r>
      <w:r w:rsidR="003F7440" w:rsidRPr="007E5746">
        <w:rPr>
          <w:rFonts w:ascii="Palatino Linotype" w:eastAsia="Times New Roman" w:hAnsi="Palatino Linotype" w:cs="Times New Roman"/>
          <w:b/>
        </w:rPr>
        <w:t xml:space="preserve"> </w:t>
      </w:r>
      <w:r w:rsidR="003F7440" w:rsidRPr="007E5746">
        <w:rPr>
          <w:rFonts w:ascii="Palatino Linotype" w:eastAsia="Calibri" w:hAnsi="Palatino Linotype" w:cs="Arial"/>
          <w:lang w:val="es-ES"/>
        </w:rPr>
        <w:t xml:space="preserve">ante el </w:t>
      </w:r>
      <w:r w:rsidR="003F7440" w:rsidRPr="007E5746">
        <w:rPr>
          <w:rFonts w:ascii="Palatino Linotype" w:eastAsia="Calibri" w:hAnsi="Palatino Linotype" w:cs="Arial"/>
          <w:b/>
          <w:lang w:val="es-ES"/>
        </w:rPr>
        <w:t>SUJETO OBLIGADO,</w:t>
      </w:r>
      <w:r w:rsidR="003F7440" w:rsidRPr="007E5746">
        <w:rPr>
          <w:rFonts w:ascii="Palatino Linotype" w:eastAsia="Calibri" w:hAnsi="Palatino Linotype" w:cs="Arial"/>
        </w:rPr>
        <w:t xml:space="preserve"> vía </w:t>
      </w:r>
      <w:r w:rsidR="003F7440" w:rsidRPr="007E5746">
        <w:rPr>
          <w:rFonts w:ascii="Palatino Linotype" w:eastAsia="Calibri" w:hAnsi="Palatino Linotype" w:cs="Arial"/>
          <w:lang w:val="es-ES"/>
        </w:rPr>
        <w:t xml:space="preserve">Sistema de Acceso a la Información Mexiquense </w:t>
      </w:r>
      <w:bookmarkStart w:id="1" w:name="_GoBack"/>
      <w:r w:rsidR="003F7440" w:rsidRPr="007E5746">
        <w:rPr>
          <w:rFonts w:ascii="Palatino Linotype" w:eastAsia="Calibri" w:hAnsi="Palatino Linotype" w:cs="Arial"/>
          <w:lang w:val="es-ES"/>
        </w:rPr>
        <w:t>(</w:t>
      </w:r>
      <w:r w:rsidR="003F7440" w:rsidRPr="007E5746">
        <w:rPr>
          <w:rFonts w:ascii="Palatino Linotype" w:eastAsia="Calibri" w:hAnsi="Palatino Linotype" w:cs="Arial"/>
          <w:b/>
          <w:lang w:val="es-ES"/>
        </w:rPr>
        <w:t>SAIMEX</w:t>
      </w:r>
      <w:r w:rsidR="003F7440" w:rsidRPr="007E5746">
        <w:rPr>
          <w:rFonts w:ascii="Palatino Linotype" w:eastAsia="Calibri" w:hAnsi="Palatino Linotype" w:cs="Arial"/>
          <w:lang w:val="es-ES"/>
        </w:rPr>
        <w:t>) la solicitud de información pública registrada con el número</w:t>
      </w:r>
      <w:r w:rsidRPr="007E5746">
        <w:rPr>
          <w:rFonts w:ascii="Palatino Linotype" w:eastAsia="Calibri" w:hAnsi="Palatino Linotype" w:cs="Arial"/>
          <w:b/>
          <w:bCs/>
        </w:rPr>
        <w:t xml:space="preserve"> </w:t>
      </w:r>
      <w:bookmarkEnd w:id="1"/>
      <w:r w:rsidRPr="007E5746">
        <w:rPr>
          <w:rFonts w:ascii="Palatino Linotype" w:eastAsia="Calibri" w:hAnsi="Palatino Linotype" w:cs="Arial"/>
          <w:b/>
          <w:lang w:val="es-ES"/>
        </w:rPr>
        <w:t>00699/PJUDICI/IP/2020</w:t>
      </w:r>
      <w:r w:rsidR="003F7440" w:rsidRPr="007E5746">
        <w:rPr>
          <w:rFonts w:ascii="Palatino Linotype" w:eastAsia="Calibri" w:hAnsi="Palatino Linotype" w:cs="Arial"/>
          <w:lang w:val="es-ES"/>
        </w:rPr>
        <w:t>, mediante la cual se solicitó:</w:t>
      </w:r>
    </w:p>
    <w:p w14:paraId="002F2B8D" w14:textId="77777777" w:rsidR="003F7440" w:rsidRPr="007E5746" w:rsidRDefault="003F7440" w:rsidP="003F7440">
      <w:pPr>
        <w:tabs>
          <w:tab w:val="left" w:pos="0"/>
        </w:tabs>
        <w:spacing w:line="360" w:lineRule="auto"/>
        <w:contextualSpacing/>
        <w:jc w:val="both"/>
        <w:rPr>
          <w:rFonts w:ascii="Palatino Linotype" w:eastAsia="Calibri" w:hAnsi="Palatino Linotype" w:cs="Arial"/>
          <w:lang w:val="es-ES"/>
        </w:rPr>
      </w:pPr>
    </w:p>
    <w:p w14:paraId="2CA65FEB" w14:textId="4647F3E4" w:rsidR="003F7440" w:rsidRPr="007E5746" w:rsidRDefault="003F7440" w:rsidP="003F7440">
      <w:pPr>
        <w:tabs>
          <w:tab w:val="left" w:pos="567"/>
        </w:tabs>
        <w:spacing w:line="360" w:lineRule="auto"/>
        <w:ind w:left="567" w:right="616"/>
        <w:contextualSpacing/>
        <w:jc w:val="both"/>
        <w:rPr>
          <w:rFonts w:ascii="Palatino Linotype" w:eastAsia="Times New Roman" w:hAnsi="Palatino Linotype" w:cs="Arial"/>
          <w:i/>
          <w:lang w:val="es-ES"/>
        </w:rPr>
      </w:pPr>
      <w:r w:rsidRPr="007E5746">
        <w:rPr>
          <w:rFonts w:ascii="Palatino Linotype" w:eastAsia="Times New Roman" w:hAnsi="Palatino Linotype" w:cs="Arial"/>
          <w:i/>
          <w:lang w:val="es-ES"/>
        </w:rPr>
        <w:t>“</w:t>
      </w:r>
      <w:r w:rsidR="005B635C" w:rsidRPr="007E5746">
        <w:rPr>
          <w:rFonts w:ascii="Palatino Linotype" w:eastAsia="Times New Roman" w:hAnsi="Palatino Linotype" w:cs="Arial"/>
          <w:i/>
          <w:lang w:val="es-ES"/>
        </w:rPr>
        <w:t xml:space="preserve">Versión pública de la resolución dictada el juez de primera instancia, que fue impugnada y resuelta por la Primera Sala Colegiada Familiar de Toluca. en el Toca: 583/2018, que motivó la jurisprudencia I.1SCF.067A.2a de rubro PERSPECTIVA DE GÉNERO. CUANDO LA MADRE, ENCARGADA DE LA GUARDA Y CUSTODIA, IMPIDE SISTEMÁTICA E INJUSTIFICADAMENTE LA CONVIVENCIA ENTRE LOS MENORES HIJOS Y EL PROGENITOR CONVIVIENTE, DEBE JUZGARSE A LA LUZ DE TAL PERSPECTIVA, AL QUEDAR EL PADRE COLOCADO EN UNA </w:t>
      </w:r>
      <w:r w:rsidR="005B635C" w:rsidRPr="007E5746">
        <w:rPr>
          <w:rFonts w:ascii="Palatino Linotype" w:eastAsia="Times New Roman" w:hAnsi="Palatino Linotype" w:cs="Arial"/>
          <w:i/>
          <w:lang w:val="es-ES"/>
        </w:rPr>
        <w:lastRenderedPageBreak/>
        <w:t>CATEGORÍA SOSPECHOSA DERIVADA DE SU SEXO Y SU GÉNERO</w:t>
      </w:r>
      <w:r w:rsidRPr="007E5746">
        <w:rPr>
          <w:rFonts w:ascii="Palatino Linotype" w:eastAsia="Times New Roman" w:hAnsi="Palatino Linotype" w:cs="Arial"/>
          <w:i/>
          <w:lang w:val="es-ES"/>
        </w:rPr>
        <w:t>.”(Sic)</w:t>
      </w:r>
    </w:p>
    <w:p w14:paraId="05BA8DD9" w14:textId="77777777" w:rsidR="003F7440" w:rsidRPr="007E5746" w:rsidRDefault="003F7440" w:rsidP="003F7440">
      <w:pPr>
        <w:tabs>
          <w:tab w:val="left" w:pos="0"/>
        </w:tabs>
        <w:spacing w:line="360" w:lineRule="auto"/>
        <w:ind w:right="616"/>
        <w:jc w:val="both"/>
        <w:rPr>
          <w:rFonts w:ascii="Palatino Linotype" w:eastAsia="Times New Roman" w:hAnsi="Palatino Linotype" w:cs="Arial"/>
          <w:i/>
          <w:lang w:val="es-ES"/>
        </w:rPr>
      </w:pPr>
    </w:p>
    <w:p w14:paraId="60E066AB" w14:textId="47B23AC9" w:rsidR="003F7440" w:rsidRPr="007E5746" w:rsidRDefault="003F7440" w:rsidP="003F7440">
      <w:pPr>
        <w:numPr>
          <w:ilvl w:val="0"/>
          <w:numId w:val="16"/>
        </w:numPr>
        <w:tabs>
          <w:tab w:val="left" w:pos="0"/>
        </w:tabs>
        <w:spacing w:line="360" w:lineRule="auto"/>
        <w:ind w:left="0" w:right="34" w:firstLine="0"/>
        <w:contextualSpacing/>
        <w:jc w:val="both"/>
        <w:rPr>
          <w:rFonts w:ascii="Palatino Linotype" w:eastAsia="Times New Roman" w:hAnsi="Palatino Linotype" w:cs="Arial"/>
          <w:lang w:val="es-ES"/>
        </w:rPr>
      </w:pPr>
      <w:r w:rsidRPr="007E5746">
        <w:rPr>
          <w:rFonts w:ascii="Palatino Linotype" w:eastAsia="Calibri" w:hAnsi="Palatino Linotype" w:cs="Arial"/>
          <w:lang w:val="es-AR"/>
        </w:rPr>
        <w:t>El</w:t>
      </w:r>
      <w:r w:rsidR="00887EE5" w:rsidRPr="007E5746">
        <w:rPr>
          <w:rFonts w:ascii="Palatino Linotype" w:eastAsia="Times New Roman" w:hAnsi="Palatino Linotype" w:cs="Arial"/>
          <w:lang w:val="es-ES"/>
        </w:rPr>
        <w:t xml:space="preserve"> </w:t>
      </w:r>
      <w:r w:rsidR="005B635C" w:rsidRPr="007E5746">
        <w:rPr>
          <w:rFonts w:ascii="Palatino Linotype" w:eastAsia="Times New Roman" w:hAnsi="Palatino Linotype" w:cs="Arial"/>
          <w:lang w:val="es-ES"/>
        </w:rPr>
        <w:t>día diez (10</w:t>
      </w:r>
      <w:r w:rsidRPr="007E5746">
        <w:rPr>
          <w:rFonts w:ascii="Palatino Linotype" w:eastAsia="Times New Roman" w:hAnsi="Palatino Linotype" w:cs="Arial"/>
          <w:lang w:val="es-ES"/>
        </w:rPr>
        <w:t>) de</w:t>
      </w:r>
      <w:r w:rsidR="005B635C" w:rsidRPr="007E5746">
        <w:rPr>
          <w:rFonts w:ascii="Palatino Linotype" w:eastAsia="Times New Roman" w:hAnsi="Palatino Linotype" w:cs="Arial"/>
          <w:lang w:val="es-ES"/>
        </w:rPr>
        <w:t xml:space="preserve"> noviembre </w:t>
      </w:r>
      <w:r w:rsidRPr="007E5746">
        <w:rPr>
          <w:rFonts w:ascii="Palatino Linotype" w:eastAsia="Times New Roman" w:hAnsi="Palatino Linotype" w:cs="Arial"/>
          <w:lang w:val="es-ES"/>
        </w:rPr>
        <w:t xml:space="preserve">de dos mil veinte, el </w:t>
      </w:r>
      <w:r w:rsidRPr="007E5746">
        <w:rPr>
          <w:rFonts w:ascii="Palatino Linotype" w:eastAsia="Times New Roman" w:hAnsi="Palatino Linotype" w:cs="Arial"/>
          <w:b/>
          <w:lang w:val="es-ES"/>
        </w:rPr>
        <w:t xml:space="preserve">SUJETO OBLIGADO </w:t>
      </w:r>
      <w:r w:rsidRPr="007E5746">
        <w:rPr>
          <w:rFonts w:ascii="Palatino Linotype" w:eastAsia="Times New Roman" w:hAnsi="Palatino Linotype" w:cs="Arial"/>
          <w:lang w:val="es-ES"/>
        </w:rPr>
        <w:t xml:space="preserve">dio respuesta a la solicitud de información al tenor de lo siguiente: </w:t>
      </w:r>
    </w:p>
    <w:p w14:paraId="1BCF87BD" w14:textId="77777777" w:rsidR="003F7440" w:rsidRPr="007E5746" w:rsidRDefault="003F7440" w:rsidP="003F7440">
      <w:pPr>
        <w:tabs>
          <w:tab w:val="left" w:pos="0"/>
        </w:tabs>
        <w:spacing w:line="360" w:lineRule="auto"/>
        <w:ind w:right="34"/>
        <w:contextualSpacing/>
        <w:jc w:val="right"/>
        <w:rPr>
          <w:rFonts w:ascii="Palatino Linotype" w:eastAsia="Times New Roman" w:hAnsi="Palatino Linotype" w:cs="Arial"/>
          <w:i/>
          <w:sz w:val="23"/>
          <w:szCs w:val="23"/>
          <w:lang w:val="es-ES"/>
        </w:rPr>
      </w:pPr>
    </w:p>
    <w:p w14:paraId="3BFEBDF8" w14:textId="77777777" w:rsidR="005B635C" w:rsidRPr="007E5746" w:rsidRDefault="003F7440" w:rsidP="005B635C">
      <w:pPr>
        <w:tabs>
          <w:tab w:val="left" w:pos="567"/>
        </w:tabs>
        <w:spacing w:line="360" w:lineRule="auto"/>
        <w:ind w:left="567" w:right="567"/>
        <w:contextualSpacing/>
        <w:jc w:val="right"/>
        <w:rPr>
          <w:rFonts w:ascii="Palatino Linotype" w:eastAsia="Times New Roman" w:hAnsi="Palatino Linotype" w:cs="Arial"/>
          <w:i/>
          <w:sz w:val="23"/>
          <w:szCs w:val="23"/>
          <w:lang w:val="es-ES"/>
        </w:rPr>
      </w:pPr>
      <w:r w:rsidRPr="007E5746">
        <w:rPr>
          <w:rFonts w:ascii="Palatino Linotype" w:eastAsia="Times New Roman" w:hAnsi="Palatino Linotype" w:cs="Arial"/>
          <w:i/>
          <w:sz w:val="23"/>
          <w:szCs w:val="23"/>
          <w:lang w:val="es-ES"/>
        </w:rPr>
        <w:t>“</w:t>
      </w:r>
      <w:r w:rsidR="005B635C" w:rsidRPr="007E5746">
        <w:rPr>
          <w:rFonts w:ascii="Palatino Linotype" w:eastAsia="Times New Roman" w:hAnsi="Palatino Linotype" w:cs="Arial"/>
          <w:i/>
          <w:sz w:val="23"/>
          <w:szCs w:val="23"/>
          <w:lang w:val="es-ES"/>
        </w:rPr>
        <w:t>Metepec, México a 10 de Noviembre de 2020</w:t>
      </w:r>
    </w:p>
    <w:p w14:paraId="36CAA9F0" w14:textId="1AFC069F" w:rsidR="005B635C" w:rsidRPr="007E5746" w:rsidRDefault="005B635C" w:rsidP="005B635C">
      <w:pPr>
        <w:tabs>
          <w:tab w:val="left" w:pos="567"/>
        </w:tabs>
        <w:spacing w:line="360" w:lineRule="auto"/>
        <w:ind w:left="567" w:right="567"/>
        <w:contextualSpacing/>
        <w:jc w:val="right"/>
        <w:rPr>
          <w:rFonts w:ascii="Palatino Linotype" w:eastAsia="Times New Roman" w:hAnsi="Palatino Linotype" w:cs="Arial"/>
          <w:i/>
          <w:sz w:val="23"/>
          <w:szCs w:val="23"/>
          <w:lang w:val="es-ES"/>
        </w:rPr>
      </w:pPr>
      <w:r w:rsidRPr="007E5746">
        <w:rPr>
          <w:rFonts w:ascii="Palatino Linotype" w:eastAsia="Times New Roman" w:hAnsi="Palatino Linotype" w:cs="Arial"/>
          <w:i/>
          <w:sz w:val="23"/>
          <w:szCs w:val="23"/>
          <w:lang w:val="es-ES"/>
        </w:rPr>
        <w:t xml:space="preserve">Nombre del solicitante: </w:t>
      </w:r>
      <w:r w:rsidR="000A3960" w:rsidRPr="000A3960">
        <w:rPr>
          <w:rFonts w:ascii="Palatino Linotype" w:eastAsia="Times New Roman" w:hAnsi="Palatino Linotype" w:cs="Arial"/>
          <w:i/>
          <w:sz w:val="23"/>
          <w:szCs w:val="23"/>
          <w:highlight w:val="black"/>
          <w:lang w:val="es-ES"/>
        </w:rPr>
        <w:t>-----------------------------------------------</w:t>
      </w:r>
    </w:p>
    <w:p w14:paraId="17E623AC" w14:textId="77777777" w:rsidR="005B635C" w:rsidRPr="007E5746" w:rsidRDefault="005B635C" w:rsidP="005B635C">
      <w:pPr>
        <w:tabs>
          <w:tab w:val="left" w:pos="567"/>
        </w:tabs>
        <w:spacing w:line="360" w:lineRule="auto"/>
        <w:ind w:left="567" w:right="567"/>
        <w:contextualSpacing/>
        <w:jc w:val="right"/>
        <w:rPr>
          <w:rFonts w:ascii="Palatino Linotype" w:eastAsia="Times New Roman" w:hAnsi="Palatino Linotype" w:cs="Arial"/>
          <w:i/>
          <w:sz w:val="23"/>
          <w:szCs w:val="23"/>
          <w:lang w:val="es-ES"/>
        </w:rPr>
      </w:pPr>
      <w:r w:rsidRPr="007E5746">
        <w:rPr>
          <w:rFonts w:ascii="Palatino Linotype" w:eastAsia="Times New Roman" w:hAnsi="Palatino Linotype" w:cs="Arial"/>
          <w:i/>
          <w:sz w:val="23"/>
          <w:szCs w:val="23"/>
          <w:lang w:val="es-ES"/>
        </w:rPr>
        <w:t>Folio de la solicitud: 00699/PJUDICI/IP/2020</w:t>
      </w:r>
    </w:p>
    <w:p w14:paraId="57751E15" w14:textId="77777777" w:rsidR="005B635C" w:rsidRPr="007E5746" w:rsidRDefault="005B635C" w:rsidP="005B635C">
      <w:pPr>
        <w:tabs>
          <w:tab w:val="left" w:pos="567"/>
        </w:tabs>
        <w:spacing w:line="360" w:lineRule="auto"/>
        <w:ind w:left="567" w:right="567"/>
        <w:contextualSpacing/>
        <w:jc w:val="right"/>
        <w:rPr>
          <w:rFonts w:ascii="Palatino Linotype" w:eastAsia="Times New Roman" w:hAnsi="Palatino Linotype" w:cs="Arial"/>
          <w:i/>
          <w:sz w:val="23"/>
          <w:szCs w:val="23"/>
          <w:lang w:val="es-ES"/>
        </w:rPr>
      </w:pPr>
    </w:p>
    <w:p w14:paraId="72F33BE6" w14:textId="77777777" w:rsidR="005B635C" w:rsidRPr="007E5746" w:rsidRDefault="005B635C" w:rsidP="005B635C">
      <w:pPr>
        <w:tabs>
          <w:tab w:val="left" w:pos="567"/>
        </w:tabs>
        <w:spacing w:line="360" w:lineRule="auto"/>
        <w:ind w:left="567" w:right="567"/>
        <w:contextualSpacing/>
        <w:jc w:val="both"/>
        <w:rPr>
          <w:rFonts w:ascii="Palatino Linotype" w:eastAsia="Times New Roman" w:hAnsi="Palatino Linotype" w:cs="Arial"/>
          <w:i/>
          <w:sz w:val="23"/>
          <w:szCs w:val="23"/>
          <w:lang w:val="es-ES"/>
        </w:rPr>
      </w:pPr>
      <w:r w:rsidRPr="007E5746">
        <w:rPr>
          <w:rFonts w:ascii="Palatino Linotype" w:eastAsia="Times New Roman" w:hAnsi="Palatino Linotype" w:cs="Arial"/>
          <w:i/>
          <w:sz w:val="23"/>
          <w:szCs w:val="23"/>
          <w:lang w:val="es-ES"/>
        </w:rPr>
        <w:t>SE ADJUNTA RESPUESTA. NO OMITO HACER DE SU CONOCIMIENTO QUE EN CUMPLIMIENTO AL ARTÍCULO 177 DE LA LEY DE TRANSPARENCIA Y ACCESO A LA INFORMACIÓN PÚBLICA DEL ESTADO DE MÉXICO Y MUNICIPIOS, USTED TIENE EL DERECHO DE INTERPONER RECURSO DE REVISIÓN, EN UN TÉRMINO DE 15 DÍAS HÁBILES POSTERIORES A LA NOTIFICACIÓN DE LA PRESENTE.</w:t>
      </w:r>
    </w:p>
    <w:p w14:paraId="430FF547" w14:textId="77777777" w:rsidR="005B635C" w:rsidRPr="007E5746" w:rsidRDefault="005B635C" w:rsidP="005B635C">
      <w:pPr>
        <w:tabs>
          <w:tab w:val="left" w:pos="567"/>
        </w:tabs>
        <w:spacing w:line="360" w:lineRule="auto"/>
        <w:ind w:left="567" w:right="567"/>
        <w:contextualSpacing/>
        <w:jc w:val="right"/>
        <w:rPr>
          <w:rFonts w:ascii="Palatino Linotype" w:eastAsia="Times New Roman" w:hAnsi="Palatino Linotype" w:cs="Arial"/>
          <w:i/>
          <w:sz w:val="23"/>
          <w:szCs w:val="23"/>
          <w:lang w:val="es-ES"/>
        </w:rPr>
      </w:pPr>
    </w:p>
    <w:p w14:paraId="784DCC28" w14:textId="77777777" w:rsidR="005B635C" w:rsidRPr="007E5746" w:rsidRDefault="005B635C" w:rsidP="005B635C">
      <w:pPr>
        <w:tabs>
          <w:tab w:val="left" w:pos="567"/>
        </w:tabs>
        <w:spacing w:line="360" w:lineRule="auto"/>
        <w:ind w:left="567" w:right="567"/>
        <w:contextualSpacing/>
        <w:rPr>
          <w:rFonts w:ascii="Palatino Linotype" w:eastAsia="Times New Roman" w:hAnsi="Palatino Linotype" w:cs="Arial"/>
          <w:i/>
          <w:sz w:val="23"/>
          <w:szCs w:val="23"/>
          <w:lang w:val="es-ES"/>
        </w:rPr>
      </w:pPr>
      <w:r w:rsidRPr="007E5746">
        <w:rPr>
          <w:rFonts w:ascii="Palatino Linotype" w:eastAsia="Times New Roman" w:hAnsi="Palatino Linotype" w:cs="Arial"/>
          <w:i/>
          <w:sz w:val="23"/>
          <w:szCs w:val="23"/>
          <w:lang w:val="es-ES"/>
        </w:rPr>
        <w:t>ATENTAMENTE</w:t>
      </w:r>
    </w:p>
    <w:p w14:paraId="25AC625E" w14:textId="564182FA" w:rsidR="003F7440" w:rsidRPr="007E5746" w:rsidRDefault="005B635C" w:rsidP="005B635C">
      <w:pPr>
        <w:tabs>
          <w:tab w:val="left" w:pos="567"/>
        </w:tabs>
        <w:spacing w:line="360" w:lineRule="auto"/>
        <w:ind w:left="567" w:right="567"/>
        <w:contextualSpacing/>
        <w:rPr>
          <w:rFonts w:ascii="Palatino Linotype" w:eastAsia="Times New Roman" w:hAnsi="Palatino Linotype" w:cs="Arial"/>
          <w:i/>
          <w:sz w:val="23"/>
          <w:szCs w:val="23"/>
          <w:lang w:val="es-ES"/>
        </w:rPr>
      </w:pPr>
      <w:r w:rsidRPr="007E5746">
        <w:rPr>
          <w:rFonts w:ascii="Palatino Linotype" w:eastAsia="Times New Roman" w:hAnsi="Palatino Linotype" w:cs="Arial"/>
          <w:i/>
          <w:sz w:val="23"/>
          <w:szCs w:val="23"/>
          <w:lang w:val="es-ES"/>
        </w:rPr>
        <w:t>Lic. NORMA ANGÉLICA ZETINA MARTÍNEZ</w:t>
      </w:r>
      <w:r w:rsidR="003F7440" w:rsidRPr="007E5746">
        <w:rPr>
          <w:rFonts w:ascii="Palatino Linotype" w:eastAsia="Times New Roman" w:hAnsi="Palatino Linotype" w:cs="Arial"/>
          <w:i/>
          <w:sz w:val="23"/>
          <w:szCs w:val="23"/>
          <w:lang w:val="es-ES"/>
        </w:rPr>
        <w:t>” (Sic)</w:t>
      </w:r>
    </w:p>
    <w:p w14:paraId="614685B7" w14:textId="77777777" w:rsidR="003F7440" w:rsidRPr="007E5746" w:rsidRDefault="003F7440" w:rsidP="003F7440">
      <w:pPr>
        <w:tabs>
          <w:tab w:val="left" w:pos="567"/>
        </w:tabs>
        <w:spacing w:line="360" w:lineRule="auto"/>
        <w:ind w:left="567" w:right="567"/>
        <w:contextualSpacing/>
        <w:rPr>
          <w:rFonts w:ascii="Palatino Linotype" w:eastAsia="Times New Roman" w:hAnsi="Palatino Linotype" w:cs="Arial"/>
          <w:i/>
          <w:sz w:val="23"/>
          <w:szCs w:val="23"/>
          <w:lang w:val="es-ES"/>
        </w:rPr>
      </w:pPr>
    </w:p>
    <w:p w14:paraId="6984A7F4" w14:textId="5E97C508" w:rsidR="003F7440" w:rsidRPr="007E5746" w:rsidRDefault="003F7440" w:rsidP="00176B96">
      <w:pPr>
        <w:numPr>
          <w:ilvl w:val="0"/>
          <w:numId w:val="16"/>
        </w:numPr>
        <w:tabs>
          <w:tab w:val="left" w:pos="0"/>
        </w:tabs>
        <w:spacing w:line="360" w:lineRule="auto"/>
        <w:ind w:left="0" w:right="567" w:firstLine="0"/>
        <w:contextualSpacing/>
        <w:jc w:val="both"/>
        <w:rPr>
          <w:rFonts w:ascii="Palatino Linotype" w:eastAsia="MS Mincho" w:hAnsi="Palatino Linotype" w:cs="Arial"/>
          <w:b/>
          <w:bCs/>
        </w:rPr>
      </w:pPr>
      <w:r w:rsidRPr="007E5746">
        <w:rPr>
          <w:rFonts w:ascii="Palatino Linotype" w:eastAsia="MS Mincho" w:hAnsi="Palatino Linotype" w:cs="Arial"/>
          <w:bCs/>
        </w:rPr>
        <w:t>A dicha respue</w:t>
      </w:r>
      <w:r w:rsidR="005B635C" w:rsidRPr="007E5746">
        <w:rPr>
          <w:rFonts w:ascii="Palatino Linotype" w:eastAsia="MS Mincho" w:hAnsi="Palatino Linotype" w:cs="Arial"/>
          <w:bCs/>
        </w:rPr>
        <w:t xml:space="preserve">sta se anexaron los siguientes documentos electrónicos: </w:t>
      </w:r>
      <w:r w:rsidRPr="007E5746">
        <w:rPr>
          <w:rFonts w:ascii="Palatino Linotype" w:eastAsia="MS Mincho" w:hAnsi="Palatino Linotype" w:cs="Arial"/>
          <w:bCs/>
        </w:rPr>
        <w:t xml:space="preserve"> </w:t>
      </w:r>
    </w:p>
    <w:p w14:paraId="212C19C1" w14:textId="77777777" w:rsidR="003F7440" w:rsidRPr="007E5746" w:rsidRDefault="003F7440" w:rsidP="003F7440">
      <w:pPr>
        <w:tabs>
          <w:tab w:val="left" w:pos="567"/>
        </w:tabs>
        <w:spacing w:line="360" w:lineRule="auto"/>
        <w:ind w:left="567" w:right="567"/>
        <w:jc w:val="both"/>
        <w:rPr>
          <w:rFonts w:ascii="Palatino Linotype" w:eastAsia="MS Mincho" w:hAnsi="Palatino Linotype" w:cs="Arial"/>
          <w:b/>
          <w:bCs/>
        </w:rPr>
      </w:pPr>
    </w:p>
    <w:p w14:paraId="33E4B9FC" w14:textId="6F52E9A5" w:rsidR="003F7440" w:rsidRPr="007E5746" w:rsidRDefault="005B635C" w:rsidP="005B635C">
      <w:pPr>
        <w:numPr>
          <w:ilvl w:val="0"/>
          <w:numId w:val="18"/>
        </w:numPr>
        <w:tabs>
          <w:tab w:val="left" w:pos="567"/>
        </w:tabs>
        <w:spacing w:line="360" w:lineRule="auto"/>
        <w:ind w:right="567"/>
        <w:contextualSpacing/>
        <w:jc w:val="both"/>
        <w:rPr>
          <w:rFonts w:ascii="Palatino Linotype" w:eastAsia="MS Mincho" w:hAnsi="Palatino Linotype" w:cs="Arial"/>
          <w:b/>
          <w:bCs/>
        </w:rPr>
      </w:pPr>
      <w:r w:rsidRPr="007E5746">
        <w:rPr>
          <w:rFonts w:ascii="Palatino Linotype" w:eastAsia="MS Mincho" w:hAnsi="Palatino Linotype" w:cs="Arial"/>
          <w:b/>
          <w:bCs/>
        </w:rPr>
        <w:t>Respuesta 699-2020.pdf</w:t>
      </w:r>
      <w:r w:rsidR="003F7440" w:rsidRPr="007E5746">
        <w:rPr>
          <w:rFonts w:ascii="Palatino Linotype" w:eastAsia="MS Mincho" w:hAnsi="Palatino Linotype" w:cs="Arial"/>
          <w:b/>
          <w:bCs/>
        </w:rPr>
        <w:t xml:space="preserve">: </w:t>
      </w:r>
      <w:r w:rsidR="003F7440" w:rsidRPr="007E5746">
        <w:rPr>
          <w:rFonts w:ascii="Palatino Linotype" w:eastAsia="MS Mincho" w:hAnsi="Palatino Linotype" w:cs="Arial"/>
          <w:bCs/>
        </w:rPr>
        <w:t>Do</w:t>
      </w:r>
      <w:r w:rsidR="00D359E0" w:rsidRPr="007E5746">
        <w:rPr>
          <w:rFonts w:ascii="Palatino Linotype" w:eastAsia="MS Mincho" w:hAnsi="Palatino Linotype" w:cs="Arial"/>
          <w:bCs/>
        </w:rPr>
        <w:t>cumento electrónico que en</w:t>
      </w:r>
      <w:r w:rsidRPr="007E5746">
        <w:rPr>
          <w:rFonts w:ascii="Palatino Linotype" w:eastAsia="MS Mincho" w:hAnsi="Palatino Linotype" w:cs="Arial"/>
          <w:bCs/>
        </w:rPr>
        <w:t xml:space="preserve"> dos (02</w:t>
      </w:r>
      <w:r w:rsidR="003F7440" w:rsidRPr="007E5746">
        <w:rPr>
          <w:rFonts w:ascii="Palatino Linotype" w:eastAsia="MS Mincho" w:hAnsi="Palatino Linotype" w:cs="Arial"/>
          <w:bCs/>
        </w:rPr>
        <w:t xml:space="preserve">) hojas contiene lo siguiente: </w:t>
      </w:r>
    </w:p>
    <w:p w14:paraId="68BFCD37" w14:textId="77777777" w:rsidR="003F7440" w:rsidRPr="007E5746" w:rsidRDefault="003F7440" w:rsidP="003F7440">
      <w:pPr>
        <w:tabs>
          <w:tab w:val="left" w:pos="567"/>
        </w:tabs>
        <w:spacing w:line="360" w:lineRule="auto"/>
        <w:ind w:left="567" w:right="567"/>
        <w:contextualSpacing/>
        <w:jc w:val="both"/>
        <w:rPr>
          <w:rFonts w:ascii="Palatino Linotype" w:eastAsia="MS Mincho" w:hAnsi="Palatino Linotype" w:cs="Arial"/>
          <w:b/>
          <w:bCs/>
        </w:rPr>
      </w:pPr>
    </w:p>
    <w:p w14:paraId="13B4927B" w14:textId="77777777" w:rsidR="009A76E8" w:rsidRPr="007E5746" w:rsidRDefault="003F7440" w:rsidP="009A76E8">
      <w:pPr>
        <w:numPr>
          <w:ilvl w:val="0"/>
          <w:numId w:val="19"/>
        </w:numPr>
        <w:tabs>
          <w:tab w:val="left" w:pos="567"/>
        </w:tabs>
        <w:spacing w:line="360" w:lineRule="auto"/>
        <w:ind w:left="567" w:right="567" w:firstLine="0"/>
        <w:contextualSpacing/>
        <w:jc w:val="both"/>
        <w:rPr>
          <w:rFonts w:ascii="Palatino Linotype" w:eastAsia="MS Mincho" w:hAnsi="Palatino Linotype" w:cs="Arial"/>
          <w:b/>
          <w:bCs/>
          <w:i/>
        </w:rPr>
      </w:pPr>
      <w:r w:rsidRPr="007E5746">
        <w:rPr>
          <w:rFonts w:ascii="Palatino Linotype" w:eastAsia="MS Mincho" w:hAnsi="Palatino Linotype" w:cs="Arial"/>
          <w:bCs/>
        </w:rPr>
        <w:lastRenderedPageBreak/>
        <w:t>Oficio</w:t>
      </w:r>
      <w:r w:rsidR="009A76E8" w:rsidRPr="007E5746">
        <w:rPr>
          <w:rFonts w:ascii="Palatino Linotype" w:eastAsia="MS Mincho" w:hAnsi="Palatino Linotype" w:cs="Arial"/>
          <w:bCs/>
        </w:rPr>
        <w:t xml:space="preserve"> de fecha diez (10) de noviembre de dos mil veinte, dirigido al Solicitante y suscrito por la Titular de la Unidad de Transparencia </w:t>
      </w:r>
      <w:r w:rsidRPr="007E5746">
        <w:rPr>
          <w:rFonts w:ascii="Palatino Linotype" w:eastAsia="MS Mincho" w:hAnsi="Palatino Linotype" w:cs="Arial"/>
          <w:bCs/>
        </w:rPr>
        <w:t xml:space="preserve">y mediante el cual se refiere que </w:t>
      </w:r>
      <w:r w:rsidRPr="007E5746">
        <w:rPr>
          <w:rFonts w:ascii="Palatino Linotype" w:eastAsia="MS Mincho" w:hAnsi="Palatino Linotype" w:cs="Arial"/>
          <w:bCs/>
          <w:i/>
        </w:rPr>
        <w:t>“</w:t>
      </w:r>
      <w:r w:rsidR="009A76E8" w:rsidRPr="007E5746">
        <w:rPr>
          <w:rFonts w:ascii="Palatino Linotype" w:hAnsi="Palatino Linotype"/>
          <w:i/>
        </w:rPr>
        <w:t xml:space="preserve">Visto el contenido de la solicitud y acorde a lo rendido por la Magistrada Presidenta de la Sala Familiar de Toluca, se remite la versión pública de la sentencia contenida en el toca 583/2018. </w:t>
      </w:r>
    </w:p>
    <w:p w14:paraId="7ACC1479" w14:textId="128CE5E1" w:rsidR="009A76E8" w:rsidRPr="007E5746" w:rsidRDefault="009A76E8" w:rsidP="009A76E8">
      <w:pPr>
        <w:tabs>
          <w:tab w:val="left" w:pos="567"/>
        </w:tabs>
        <w:spacing w:line="360" w:lineRule="auto"/>
        <w:ind w:left="567" w:right="567"/>
        <w:contextualSpacing/>
        <w:jc w:val="both"/>
        <w:rPr>
          <w:rFonts w:ascii="Palatino Linotype" w:eastAsia="MS Mincho" w:hAnsi="Palatino Linotype" w:cs="Arial"/>
          <w:b/>
          <w:bCs/>
          <w:i/>
        </w:rPr>
      </w:pPr>
      <w:r w:rsidRPr="007E5746">
        <w:rPr>
          <w:rFonts w:ascii="Palatino Linotype" w:hAnsi="Palatino Linotype"/>
          <w:i/>
        </w:rPr>
        <w:t>Los datos personales contenidos en la versión pública del expediente proporcionado fueron clasificados como confidenciales por el Comité de Transparencia Institucional mediante Sesión Extraordinaria 19/20, la cual puede ser consultada en el link http://www.pjedomex.gob.mx/transparencia/# Lo anterior en términos de los artículos 50, 53 y 163 de la Ley de Transparencia y Acceso a la Información Pública del Estado de México y Municipios.”  (Sic)</w:t>
      </w:r>
    </w:p>
    <w:p w14:paraId="60A64926" w14:textId="77777777" w:rsidR="003F7440" w:rsidRPr="007E5746" w:rsidRDefault="003F7440" w:rsidP="00985D94">
      <w:pPr>
        <w:tabs>
          <w:tab w:val="left" w:pos="567"/>
        </w:tabs>
        <w:spacing w:line="360" w:lineRule="auto"/>
        <w:ind w:right="567"/>
        <w:contextualSpacing/>
        <w:jc w:val="both"/>
        <w:rPr>
          <w:rFonts w:ascii="Palatino Linotype" w:eastAsia="MS Mincho" w:hAnsi="Palatino Linotype" w:cs="Arial"/>
          <w:b/>
          <w:bCs/>
        </w:rPr>
      </w:pPr>
    </w:p>
    <w:p w14:paraId="4F1ADA10" w14:textId="4DAAE093" w:rsidR="003F7440" w:rsidRPr="007E5746" w:rsidRDefault="003F7440" w:rsidP="00D041C8">
      <w:pPr>
        <w:numPr>
          <w:ilvl w:val="0"/>
          <w:numId w:val="19"/>
        </w:numPr>
        <w:tabs>
          <w:tab w:val="left" w:pos="567"/>
        </w:tabs>
        <w:spacing w:line="360" w:lineRule="auto"/>
        <w:ind w:left="567" w:right="567" w:firstLine="0"/>
        <w:contextualSpacing/>
        <w:jc w:val="both"/>
        <w:rPr>
          <w:rFonts w:ascii="Palatino Linotype" w:eastAsia="MS Mincho" w:hAnsi="Palatino Linotype" w:cs="Arial"/>
          <w:b/>
          <w:bCs/>
        </w:rPr>
      </w:pPr>
      <w:r w:rsidRPr="007E5746">
        <w:rPr>
          <w:rFonts w:ascii="Palatino Linotype" w:eastAsia="MS Mincho" w:hAnsi="Palatino Linotype" w:cs="Arial"/>
          <w:bCs/>
        </w:rPr>
        <w:t xml:space="preserve"> </w:t>
      </w:r>
      <w:r w:rsidR="009A76E8" w:rsidRPr="007E5746">
        <w:rPr>
          <w:rFonts w:ascii="Palatino Linotype" w:eastAsia="MS Mincho" w:hAnsi="Palatino Linotype" w:cs="Arial"/>
          <w:bCs/>
        </w:rPr>
        <w:t xml:space="preserve">Hoja de Firmantes, documento electrónico en el cual se aprecia la firma electrónica de la Titular de la Unidad de Transparencia.  </w:t>
      </w:r>
    </w:p>
    <w:p w14:paraId="4A6AA92E" w14:textId="77777777" w:rsidR="00536668" w:rsidRPr="007E5746" w:rsidRDefault="00536668" w:rsidP="009A76E8">
      <w:pPr>
        <w:rPr>
          <w:rFonts w:ascii="Palatino Linotype" w:eastAsia="MS Mincho" w:hAnsi="Palatino Linotype" w:cs="Arial"/>
          <w:b/>
          <w:bCs/>
        </w:rPr>
      </w:pPr>
    </w:p>
    <w:p w14:paraId="3892ACA3" w14:textId="159F8AF9" w:rsidR="003F7440" w:rsidRPr="007E5746" w:rsidRDefault="009A76E8" w:rsidP="009A76E8">
      <w:pPr>
        <w:pStyle w:val="Prrafodelista"/>
        <w:numPr>
          <w:ilvl w:val="0"/>
          <w:numId w:val="18"/>
        </w:numPr>
        <w:tabs>
          <w:tab w:val="left" w:pos="567"/>
        </w:tabs>
        <w:spacing w:line="360" w:lineRule="auto"/>
        <w:ind w:right="567"/>
        <w:jc w:val="both"/>
        <w:rPr>
          <w:rFonts w:ascii="Palatino Linotype" w:eastAsia="MS Mincho" w:hAnsi="Palatino Linotype" w:cs="Arial"/>
          <w:b/>
          <w:bCs/>
          <w:color w:val="000000" w:themeColor="text1"/>
        </w:rPr>
      </w:pPr>
      <w:r w:rsidRPr="007E5746">
        <w:rPr>
          <w:rFonts w:ascii="Palatino Linotype" w:eastAsia="MS Mincho" w:hAnsi="Palatino Linotype" w:cs="Arial"/>
          <w:b/>
          <w:bCs/>
          <w:color w:val="000000" w:themeColor="text1"/>
        </w:rPr>
        <w:t>GUARDA Y CUSTODIA 583-18 VERISIÓN PÚBLICA.pdf</w:t>
      </w:r>
      <w:r w:rsidR="00B57478" w:rsidRPr="007E5746">
        <w:rPr>
          <w:rFonts w:ascii="Palatino Linotype" w:eastAsia="MS Mincho" w:hAnsi="Palatino Linotype" w:cs="Arial"/>
          <w:b/>
          <w:bCs/>
          <w:color w:val="000000" w:themeColor="text1"/>
        </w:rPr>
        <w:t xml:space="preserve">: </w:t>
      </w:r>
      <w:r w:rsidR="00B57478" w:rsidRPr="007E5746">
        <w:rPr>
          <w:rFonts w:ascii="Palatino Linotype" w:eastAsia="MS Mincho" w:hAnsi="Palatino Linotype" w:cs="Arial"/>
          <w:bCs/>
          <w:color w:val="000000" w:themeColor="text1"/>
        </w:rPr>
        <w:t>Do</w:t>
      </w:r>
      <w:r w:rsidRPr="007E5746">
        <w:rPr>
          <w:rFonts w:ascii="Palatino Linotype" w:eastAsia="MS Mincho" w:hAnsi="Palatino Linotype" w:cs="Arial"/>
          <w:bCs/>
          <w:color w:val="000000" w:themeColor="text1"/>
        </w:rPr>
        <w:t>cumento electrónico que en cincuenta y cinco (55</w:t>
      </w:r>
      <w:r w:rsidR="00B57478" w:rsidRPr="007E5746">
        <w:rPr>
          <w:rFonts w:ascii="Palatino Linotype" w:eastAsia="MS Mincho" w:hAnsi="Palatino Linotype" w:cs="Arial"/>
          <w:bCs/>
          <w:color w:val="000000" w:themeColor="text1"/>
        </w:rPr>
        <w:t xml:space="preserve">) hojas contiene </w:t>
      </w:r>
      <w:r w:rsidR="009919F4" w:rsidRPr="007E5746">
        <w:rPr>
          <w:rFonts w:ascii="Palatino Linotype" w:eastAsia="MS Mincho" w:hAnsi="Palatino Linotype" w:cs="Arial"/>
          <w:bCs/>
          <w:color w:val="000000" w:themeColor="text1"/>
        </w:rPr>
        <w:t>la versión pública de sentencia emitida en el expediente “toca” número 583/2018  relativo al recurso de apelación interpuesto en contra de la sentencia definitiva emitida por el Juez Primero Familiar del Distrito Judicial de Toluca, Estado de México</w:t>
      </w:r>
      <w:r w:rsidR="0050219E" w:rsidRPr="007E5746">
        <w:rPr>
          <w:rFonts w:ascii="Palatino Linotype" w:eastAsia="MS Mincho" w:hAnsi="Palatino Linotype" w:cs="Arial"/>
          <w:bCs/>
          <w:color w:val="000000" w:themeColor="text1"/>
        </w:rPr>
        <w:t>.</w:t>
      </w:r>
    </w:p>
    <w:p w14:paraId="3FF76755" w14:textId="77777777" w:rsidR="0050219E" w:rsidRPr="007E5746" w:rsidRDefault="0050219E" w:rsidP="009919F4">
      <w:pPr>
        <w:tabs>
          <w:tab w:val="left" w:pos="567"/>
        </w:tabs>
        <w:spacing w:line="360" w:lineRule="auto"/>
        <w:ind w:right="567"/>
        <w:jc w:val="both"/>
        <w:rPr>
          <w:rFonts w:ascii="Palatino Linotype" w:eastAsia="MS Mincho" w:hAnsi="Palatino Linotype" w:cs="Arial"/>
          <w:b/>
          <w:bCs/>
          <w:color w:val="000000" w:themeColor="text1"/>
        </w:rPr>
      </w:pPr>
    </w:p>
    <w:p w14:paraId="6DF5BA5C" w14:textId="0D510FEC" w:rsidR="003F7440" w:rsidRPr="007E5746" w:rsidRDefault="0050219E" w:rsidP="003F7440">
      <w:pPr>
        <w:numPr>
          <w:ilvl w:val="0"/>
          <w:numId w:val="16"/>
        </w:numPr>
        <w:tabs>
          <w:tab w:val="left" w:pos="0"/>
        </w:tabs>
        <w:spacing w:line="360" w:lineRule="auto"/>
        <w:ind w:left="0" w:firstLine="0"/>
        <w:contextualSpacing/>
        <w:jc w:val="both"/>
        <w:rPr>
          <w:rFonts w:ascii="Palatino Linotype" w:eastAsia="MS Mincho" w:hAnsi="Palatino Linotype" w:cs="Arial"/>
          <w:b/>
          <w:bCs/>
        </w:rPr>
      </w:pPr>
      <w:r w:rsidRPr="007E5746">
        <w:rPr>
          <w:rFonts w:ascii="Palatino Linotype" w:eastAsia="Times New Roman" w:hAnsi="Palatino Linotype" w:cs="Arial"/>
          <w:lang w:val="es-ES"/>
        </w:rPr>
        <w:t>A</w:t>
      </w:r>
      <w:r w:rsidR="009919F4" w:rsidRPr="007E5746">
        <w:rPr>
          <w:rFonts w:ascii="Palatino Linotype" w:eastAsia="Times New Roman" w:hAnsi="Palatino Linotype" w:cs="Arial"/>
          <w:lang w:val="es-ES"/>
        </w:rPr>
        <w:t>sí las cosa, el día diez (10</w:t>
      </w:r>
      <w:r w:rsidR="00201CA6" w:rsidRPr="007E5746">
        <w:rPr>
          <w:rFonts w:ascii="Palatino Linotype" w:eastAsia="Times New Roman" w:hAnsi="Palatino Linotype" w:cs="Arial"/>
          <w:lang w:val="es-ES"/>
        </w:rPr>
        <w:t>) de</w:t>
      </w:r>
      <w:r w:rsidR="009919F4" w:rsidRPr="007E5746">
        <w:rPr>
          <w:rFonts w:ascii="Palatino Linotype" w:eastAsia="Times New Roman" w:hAnsi="Palatino Linotype" w:cs="Arial"/>
          <w:lang w:val="es-ES"/>
        </w:rPr>
        <w:t xml:space="preserve"> noviembr</w:t>
      </w:r>
      <w:r w:rsidR="00201CA6" w:rsidRPr="007E5746">
        <w:rPr>
          <w:rFonts w:ascii="Palatino Linotype" w:eastAsia="Times New Roman" w:hAnsi="Palatino Linotype" w:cs="Arial"/>
          <w:lang w:val="es-ES"/>
        </w:rPr>
        <w:t>e</w:t>
      </w:r>
      <w:r w:rsidR="003F7440" w:rsidRPr="007E5746">
        <w:rPr>
          <w:rFonts w:ascii="Palatino Linotype" w:eastAsia="Times New Roman" w:hAnsi="Palatino Linotype" w:cs="Arial"/>
          <w:lang w:val="es-ES"/>
        </w:rPr>
        <w:t xml:space="preserve"> de dos mil veinte</w:t>
      </w:r>
      <w:r w:rsidR="003F7440" w:rsidRPr="007E5746">
        <w:rPr>
          <w:rFonts w:ascii="Palatino Linotype" w:eastAsia="Times New Roman" w:hAnsi="Palatino Linotype" w:cs="Arial"/>
          <w:b/>
          <w:lang w:val="es-ES"/>
        </w:rPr>
        <w:t>,</w:t>
      </w:r>
      <w:r w:rsidR="003F7440" w:rsidRPr="007E5746">
        <w:rPr>
          <w:rFonts w:ascii="Palatino Linotype" w:eastAsia="Times New Roman" w:hAnsi="Palatino Linotype" w:cs="Arial"/>
          <w:lang w:val="es-ES"/>
        </w:rPr>
        <w:t xml:space="preserve"> </w:t>
      </w:r>
      <w:r w:rsidR="003F7440" w:rsidRPr="007E5746">
        <w:rPr>
          <w:rFonts w:ascii="Palatino Linotype" w:eastAsia="Times New Roman" w:hAnsi="Palatino Linotype" w:cs="Arial"/>
          <w:b/>
          <w:lang w:val="es-ES"/>
        </w:rPr>
        <w:t xml:space="preserve"> </w:t>
      </w:r>
      <w:r w:rsidR="003F7440" w:rsidRPr="007E5746">
        <w:rPr>
          <w:rFonts w:ascii="Palatino Linotype" w:eastAsia="Times New Roman" w:hAnsi="Palatino Linotype" w:cs="Arial"/>
          <w:lang w:val="es-ES"/>
        </w:rPr>
        <w:t>el solicitante interpuso el recurso de revisión, señalando lo siguiente:</w:t>
      </w:r>
    </w:p>
    <w:p w14:paraId="06FB50C3" w14:textId="77777777" w:rsidR="003F7440" w:rsidRPr="007E5746" w:rsidRDefault="003F7440" w:rsidP="003F7440">
      <w:pPr>
        <w:tabs>
          <w:tab w:val="left" w:pos="567"/>
        </w:tabs>
        <w:spacing w:line="360" w:lineRule="auto"/>
        <w:ind w:left="567" w:right="567"/>
        <w:contextualSpacing/>
        <w:jc w:val="both"/>
        <w:rPr>
          <w:rFonts w:ascii="Palatino Linotype" w:eastAsia="MS Mincho" w:hAnsi="Palatino Linotype" w:cs="Arial"/>
          <w:b/>
          <w:bCs/>
        </w:rPr>
      </w:pPr>
    </w:p>
    <w:p w14:paraId="43D685CE" w14:textId="4796DB2C" w:rsidR="0036048C" w:rsidRPr="007E5746" w:rsidRDefault="003F7440" w:rsidP="009919F4">
      <w:pPr>
        <w:pStyle w:val="Prrafodelista"/>
        <w:numPr>
          <w:ilvl w:val="1"/>
          <w:numId w:val="16"/>
        </w:numPr>
        <w:tabs>
          <w:tab w:val="left" w:pos="851"/>
          <w:tab w:val="left" w:pos="8222"/>
        </w:tabs>
        <w:spacing w:line="360" w:lineRule="auto"/>
        <w:ind w:right="567" w:hanging="873"/>
        <w:jc w:val="both"/>
        <w:rPr>
          <w:rFonts w:ascii="Palatino Linotype" w:eastAsia="Calibri" w:hAnsi="Palatino Linotype" w:cs="Arial"/>
          <w:i/>
          <w:lang w:val="es-ES"/>
        </w:rPr>
      </w:pPr>
      <w:r w:rsidRPr="007E5746">
        <w:rPr>
          <w:rFonts w:ascii="Palatino Linotype" w:eastAsia="Calibri" w:hAnsi="Palatino Linotype" w:cs="Arial"/>
          <w:b/>
          <w:lang w:val="es-ES"/>
        </w:rPr>
        <w:t>Acto impugnado:</w:t>
      </w:r>
      <w:r w:rsidRPr="007E5746">
        <w:rPr>
          <w:rFonts w:ascii="Palatino Linotype" w:eastAsia="Calibri" w:hAnsi="Palatino Linotype" w:cs="Arial"/>
          <w:i/>
          <w:lang w:val="es-ES"/>
        </w:rPr>
        <w:t xml:space="preserve"> “</w:t>
      </w:r>
      <w:r w:rsidR="009919F4" w:rsidRPr="007E5746">
        <w:rPr>
          <w:rFonts w:ascii="Palatino Linotype" w:eastAsia="Calibri" w:hAnsi="Palatino Linotype" w:cs="Arial"/>
          <w:i/>
          <w:lang w:val="es-ES"/>
        </w:rPr>
        <w:t>La respuesta del sujeto obligado</w:t>
      </w:r>
      <w:r w:rsidR="0036048C" w:rsidRPr="007E5746">
        <w:rPr>
          <w:rFonts w:ascii="Palatino Linotype" w:eastAsia="Calibri" w:hAnsi="Palatino Linotype" w:cs="Arial"/>
          <w:i/>
          <w:lang w:val="es-ES"/>
        </w:rPr>
        <w:t xml:space="preserve">.". (Sic); </w:t>
      </w:r>
    </w:p>
    <w:p w14:paraId="5BDE6C41" w14:textId="2B4872FB" w:rsidR="003F7440" w:rsidRPr="007E5746" w:rsidRDefault="003F7440" w:rsidP="009919F4">
      <w:pPr>
        <w:pStyle w:val="Prrafodelista"/>
        <w:numPr>
          <w:ilvl w:val="1"/>
          <w:numId w:val="16"/>
        </w:numPr>
        <w:tabs>
          <w:tab w:val="left" w:pos="567"/>
          <w:tab w:val="left" w:pos="851"/>
          <w:tab w:val="left" w:pos="8222"/>
        </w:tabs>
        <w:spacing w:line="360" w:lineRule="auto"/>
        <w:ind w:left="709" w:right="567" w:hanging="142"/>
        <w:jc w:val="both"/>
        <w:rPr>
          <w:rFonts w:ascii="Palatino Linotype" w:eastAsia="Calibri" w:hAnsi="Palatino Linotype" w:cs="Arial"/>
          <w:i/>
          <w:lang w:val="es-ES"/>
        </w:rPr>
      </w:pPr>
      <w:r w:rsidRPr="007E5746">
        <w:rPr>
          <w:rFonts w:ascii="Palatino Linotype" w:eastAsia="MS Gothic" w:hAnsi="Palatino Linotype" w:cs="Times New Roman"/>
          <w:b/>
          <w:lang w:val="es-ES"/>
        </w:rPr>
        <w:lastRenderedPageBreak/>
        <w:t>Razones o Motivos de inconformidad</w:t>
      </w:r>
      <w:r w:rsidRPr="007E5746">
        <w:rPr>
          <w:rFonts w:ascii="Palatino Linotype" w:eastAsia="MS Mincho" w:hAnsi="Palatino Linotype" w:cs="Times New Roman"/>
          <w:i/>
        </w:rPr>
        <w:t>: “</w:t>
      </w:r>
      <w:r w:rsidR="009919F4" w:rsidRPr="007E5746">
        <w:rPr>
          <w:rFonts w:ascii="Palatino Linotype" w:eastAsia="MS Mincho" w:hAnsi="Palatino Linotype" w:cs="Times New Roman"/>
          <w:i/>
        </w:rPr>
        <w:t>Se solicitó una sentencia en versión pública de la resolución dictada el juez de primera instancia (es decir, la resolución del expediente 1235/2017 del Juez primero familiar de Toluca). Sin embargo, se respondió anexando una resolución del toca de apelación 583/2018, por lo que la respuesta no coincide con la información solicitada y plenamente identificada</w:t>
      </w:r>
      <w:r w:rsidR="00201CA6" w:rsidRPr="007E5746">
        <w:rPr>
          <w:rFonts w:ascii="Palatino Linotype" w:eastAsia="MS Mincho" w:hAnsi="Palatino Linotype" w:cs="Times New Roman"/>
          <w:i/>
        </w:rPr>
        <w:t>.”</w:t>
      </w:r>
      <w:r w:rsidRPr="007E5746">
        <w:rPr>
          <w:rFonts w:ascii="Palatino Linotype" w:eastAsia="MS Mincho" w:hAnsi="Palatino Linotype" w:cs="Times New Roman"/>
          <w:i/>
        </w:rPr>
        <w:t xml:space="preserve"> (Sic)</w:t>
      </w:r>
    </w:p>
    <w:p w14:paraId="7EEBDFF6" w14:textId="77777777" w:rsidR="003F7440" w:rsidRPr="007E5746" w:rsidRDefault="003F7440" w:rsidP="003F7440">
      <w:pPr>
        <w:tabs>
          <w:tab w:val="left" w:pos="0"/>
        </w:tabs>
        <w:spacing w:line="360" w:lineRule="auto"/>
        <w:contextualSpacing/>
        <w:jc w:val="both"/>
        <w:rPr>
          <w:rFonts w:ascii="Palatino Linotype" w:eastAsia="Times New Roman" w:hAnsi="Palatino Linotype" w:cs="Arial"/>
        </w:rPr>
      </w:pPr>
    </w:p>
    <w:p w14:paraId="39FBE537" w14:textId="77777777" w:rsidR="003F7440" w:rsidRPr="007E5746" w:rsidRDefault="003F7440" w:rsidP="003F7440">
      <w:pPr>
        <w:numPr>
          <w:ilvl w:val="0"/>
          <w:numId w:val="16"/>
        </w:numPr>
        <w:spacing w:line="360" w:lineRule="auto"/>
        <w:ind w:left="0" w:firstLine="0"/>
        <w:contextualSpacing/>
        <w:jc w:val="both"/>
        <w:rPr>
          <w:rFonts w:ascii="Palatino Linotype" w:eastAsia="MS Mincho" w:hAnsi="Palatino Linotype" w:cs="Times New Roman"/>
          <w:i/>
          <w:color w:val="000000"/>
        </w:rPr>
      </w:pPr>
      <w:r w:rsidRPr="007E5746">
        <w:rPr>
          <w:rFonts w:ascii="Palatino Linotype" w:eastAsia="Times New Roman" w:hAnsi="Palatino Linotype" w:cs="Arial"/>
          <w:lang w:val="es-ES"/>
        </w:rPr>
        <w:t xml:space="preserve">Se registró el recurso de revisión bajo el número de expediente </w:t>
      </w:r>
      <w:r w:rsidRPr="007E5746">
        <w:rPr>
          <w:rFonts w:ascii="Palatino Linotype" w:eastAsia="MS Mincho" w:hAnsi="Palatino Linotype" w:cs="Arial"/>
          <w:bCs/>
        </w:rPr>
        <w:t xml:space="preserve">al rubro indicado, asimismo con fundamento en lo dispuesto por el </w:t>
      </w:r>
      <w:r w:rsidRPr="007E5746">
        <w:rPr>
          <w:rFonts w:ascii="Palatino Linotype" w:eastAsia="Calibri" w:hAnsi="Palatino Linotype" w:cs="Arial"/>
          <w:lang w:val="es-ES"/>
        </w:rPr>
        <w:t xml:space="preserve">artículo 185 fracción I de la Ley de Transparencia y Acceso a la Información Pública del Estado de México y Municipios </w:t>
      </w:r>
      <w:r w:rsidRPr="007E5746">
        <w:rPr>
          <w:rFonts w:ascii="Palatino Linotype" w:eastAsia="Times New Roman" w:hAnsi="Palatino Linotype" w:cs="Arial"/>
          <w:lang w:val="es-ES"/>
        </w:rPr>
        <w:t xml:space="preserve">se turnó al Comisionado José Guadalupe Luna Hernández con el objeto de </w:t>
      </w:r>
      <w:r w:rsidRPr="007E5746">
        <w:rPr>
          <w:rFonts w:ascii="Palatino Linotype" w:eastAsia="Times New Roman" w:hAnsi="Palatino Linotype" w:cs="Arial"/>
          <w:lang w:val="es-MX"/>
        </w:rPr>
        <w:t>su análisis.</w:t>
      </w:r>
    </w:p>
    <w:p w14:paraId="0F954AC5" w14:textId="77777777" w:rsidR="003F7440" w:rsidRPr="007E5746" w:rsidRDefault="003F7440" w:rsidP="003F7440">
      <w:pPr>
        <w:contextualSpacing/>
        <w:rPr>
          <w:rFonts w:ascii="Palatino Linotype" w:eastAsia="Calibri" w:hAnsi="Palatino Linotype" w:cs="Arial"/>
          <w:lang w:val="es-ES"/>
        </w:rPr>
      </w:pPr>
    </w:p>
    <w:p w14:paraId="6D622E99" w14:textId="567AE064" w:rsidR="003F7440" w:rsidRPr="007E5746" w:rsidRDefault="003F7440" w:rsidP="003F7440">
      <w:pPr>
        <w:numPr>
          <w:ilvl w:val="0"/>
          <w:numId w:val="16"/>
        </w:numPr>
        <w:spacing w:line="360" w:lineRule="auto"/>
        <w:ind w:left="0" w:firstLine="0"/>
        <w:contextualSpacing/>
        <w:jc w:val="both"/>
        <w:rPr>
          <w:rFonts w:ascii="Palatino Linotype" w:eastAsia="MS Mincho" w:hAnsi="Palatino Linotype" w:cs="Times New Roman"/>
          <w:i/>
          <w:color w:val="000000"/>
        </w:rPr>
      </w:pPr>
      <w:r w:rsidRPr="007E5746">
        <w:rPr>
          <w:rFonts w:ascii="Palatino Linotype" w:eastAsia="Calibri" w:hAnsi="Palatino Linotype" w:cs="Arial"/>
          <w:lang w:val="es-ES"/>
        </w:rPr>
        <w:t>El Comisionado Ponente con fundamento en lo dispuesto por el artículo 185 fracción II de la ley de la materia, a través del acuerdo de admisión de fecha</w:t>
      </w:r>
      <w:r w:rsidR="00D4305B" w:rsidRPr="007E5746">
        <w:rPr>
          <w:rFonts w:ascii="Palatino Linotype" w:eastAsia="Calibri" w:hAnsi="Palatino Linotype" w:cs="Arial"/>
          <w:lang w:val="es-ES"/>
        </w:rPr>
        <w:t xml:space="preserve"> diecisiete (17</w:t>
      </w:r>
      <w:r w:rsidR="00201CA6" w:rsidRPr="007E5746">
        <w:rPr>
          <w:rFonts w:ascii="Palatino Linotype" w:eastAsia="Calibri" w:hAnsi="Palatino Linotype" w:cs="Arial"/>
          <w:lang w:val="es-ES"/>
        </w:rPr>
        <w:t xml:space="preserve">) </w:t>
      </w:r>
      <w:r w:rsidRPr="007E5746">
        <w:rPr>
          <w:rFonts w:ascii="Palatino Linotype" w:eastAsia="Calibri" w:hAnsi="Palatino Linotype" w:cs="Arial"/>
          <w:lang w:val="es-ES"/>
        </w:rPr>
        <w:t xml:space="preserve"> </w:t>
      </w:r>
      <w:r w:rsidR="00201CA6" w:rsidRPr="007E5746">
        <w:rPr>
          <w:rFonts w:ascii="Palatino Linotype" w:eastAsia="Calibri" w:hAnsi="Palatino Linotype" w:cs="Arial"/>
          <w:lang w:val="es-ES"/>
        </w:rPr>
        <w:t>de</w:t>
      </w:r>
      <w:r w:rsidR="00D4305B" w:rsidRPr="007E5746">
        <w:rPr>
          <w:rFonts w:ascii="Palatino Linotype" w:eastAsia="Calibri" w:hAnsi="Palatino Linotype" w:cs="Arial"/>
          <w:lang w:val="es-ES"/>
        </w:rPr>
        <w:t xml:space="preserve"> noviembre </w:t>
      </w:r>
      <w:r w:rsidRPr="007E5746">
        <w:rPr>
          <w:rFonts w:ascii="Palatino Linotype" w:eastAsia="Calibri" w:hAnsi="Palatino Linotype" w:cs="Arial"/>
          <w:lang w:val="es-ES"/>
        </w:rPr>
        <w:t xml:space="preserve">de dos mil veinte, puso a disposición de las partes el expediente electrónico </w:t>
      </w:r>
      <w:r w:rsidRPr="007E5746">
        <w:rPr>
          <w:rFonts w:ascii="Palatino Linotype" w:eastAsia="Calibri" w:hAnsi="Palatino Linotype" w:cs="Arial"/>
        </w:rPr>
        <w:t xml:space="preserve">vía </w:t>
      </w:r>
      <w:r w:rsidRPr="007E5746">
        <w:rPr>
          <w:rFonts w:ascii="Palatino Linotype" w:eastAsia="Calibri" w:hAnsi="Palatino Linotype" w:cs="Arial"/>
          <w:lang w:val="es-ES"/>
        </w:rPr>
        <w:t xml:space="preserve">Sistema de Acceso a la Información Mexiquense </w:t>
      </w:r>
      <w:r w:rsidRPr="007E5746">
        <w:rPr>
          <w:rFonts w:ascii="Palatino Linotype" w:eastAsia="Calibri" w:hAnsi="Palatino Linotype" w:cs="Arial"/>
          <w:b/>
          <w:lang w:val="es-ES"/>
        </w:rPr>
        <w:t xml:space="preserve">(SAIMEX) </w:t>
      </w:r>
      <w:r w:rsidRPr="007E574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E5746">
        <w:rPr>
          <w:rFonts w:ascii="Palatino Linotype" w:eastAsia="Calibri" w:hAnsi="Palatino Linotype" w:cs="Arial"/>
          <w:b/>
          <w:lang w:val="es-ES"/>
        </w:rPr>
        <w:t>SUJETO OBLIGADO</w:t>
      </w:r>
      <w:r w:rsidRPr="007E5746">
        <w:rPr>
          <w:rFonts w:ascii="Palatino Linotype" w:eastAsia="Calibri" w:hAnsi="Palatino Linotype" w:cs="Arial"/>
          <w:lang w:val="es-ES"/>
        </w:rPr>
        <w:t xml:space="preserve"> presentara el Informe Justificado procedente.    </w:t>
      </w:r>
    </w:p>
    <w:p w14:paraId="6AA284E9" w14:textId="77777777" w:rsidR="003F7440" w:rsidRPr="007E5746" w:rsidRDefault="003F7440" w:rsidP="003F7440">
      <w:pPr>
        <w:contextualSpacing/>
        <w:rPr>
          <w:rFonts w:ascii="Palatino Linotype" w:eastAsia="Calibri" w:hAnsi="Palatino Linotype" w:cs="Arial"/>
          <w:lang w:val="es-ES"/>
        </w:rPr>
      </w:pPr>
    </w:p>
    <w:p w14:paraId="3C3A916C" w14:textId="2F71F45D" w:rsidR="00CE0194" w:rsidRPr="007E5746" w:rsidRDefault="00D4305B" w:rsidP="00D4305B">
      <w:pPr>
        <w:numPr>
          <w:ilvl w:val="0"/>
          <w:numId w:val="16"/>
        </w:numPr>
        <w:spacing w:before="240" w:after="240" w:line="360" w:lineRule="auto"/>
        <w:ind w:left="0" w:firstLine="0"/>
        <w:contextualSpacing/>
        <w:jc w:val="both"/>
        <w:rPr>
          <w:rFonts w:ascii="Palatino Linotype" w:eastAsia="MS Mincho" w:hAnsi="Palatino Linotype" w:cs="Times New Roman"/>
          <w:b/>
        </w:rPr>
      </w:pPr>
      <w:r w:rsidRPr="007E5746">
        <w:rPr>
          <w:rFonts w:ascii="Palatino Linotype" w:eastAsia="Calibri" w:hAnsi="Palatino Linotype" w:cs="Arial"/>
          <w:lang w:val="es-ES"/>
        </w:rPr>
        <w:t>En fecha once (11</w:t>
      </w:r>
      <w:r w:rsidR="00201CA6" w:rsidRPr="007E5746">
        <w:rPr>
          <w:rFonts w:ascii="Palatino Linotype" w:eastAsia="Calibri" w:hAnsi="Palatino Linotype" w:cs="Arial"/>
          <w:lang w:val="es-ES"/>
        </w:rPr>
        <w:t>) de</w:t>
      </w:r>
      <w:r w:rsidRPr="007E5746">
        <w:rPr>
          <w:rFonts w:ascii="Palatino Linotype" w:eastAsia="Calibri" w:hAnsi="Palatino Linotype" w:cs="Arial"/>
          <w:lang w:val="es-ES"/>
        </w:rPr>
        <w:t xml:space="preserve"> diciembre </w:t>
      </w:r>
      <w:r w:rsidR="00201CA6" w:rsidRPr="007E5746">
        <w:rPr>
          <w:rFonts w:ascii="Palatino Linotype" w:eastAsia="Calibri" w:hAnsi="Palatino Linotype" w:cs="Arial"/>
        </w:rPr>
        <w:t>de dos mil veinte</w:t>
      </w:r>
      <w:r w:rsidR="003F7440" w:rsidRPr="007E5746">
        <w:rPr>
          <w:rFonts w:ascii="Palatino Linotype" w:eastAsia="Calibri" w:hAnsi="Palatino Linotype" w:cs="Arial"/>
        </w:rPr>
        <w:t xml:space="preserve">, el </w:t>
      </w:r>
      <w:r w:rsidR="003F7440" w:rsidRPr="007E5746">
        <w:rPr>
          <w:rFonts w:ascii="Palatino Linotype" w:eastAsia="Calibri" w:hAnsi="Palatino Linotype" w:cs="Arial"/>
          <w:b/>
        </w:rPr>
        <w:t>SUJETO OBLIGADO</w:t>
      </w:r>
      <w:r w:rsidR="003F7440" w:rsidRPr="007E5746">
        <w:rPr>
          <w:rFonts w:ascii="Palatino Linotype" w:eastAsia="Calibri" w:hAnsi="Palatino Linotype" w:cs="Arial"/>
        </w:rPr>
        <w:t xml:space="preserve">, rindió informe justificado, el cual </w:t>
      </w:r>
      <w:r w:rsidRPr="007E5746">
        <w:rPr>
          <w:rFonts w:ascii="Palatino Linotype" w:eastAsia="Calibri" w:hAnsi="Palatino Linotype" w:cs="Arial"/>
        </w:rPr>
        <w:t>no</w:t>
      </w:r>
      <w:r w:rsidR="003F7440" w:rsidRPr="007E5746">
        <w:rPr>
          <w:rFonts w:ascii="Palatino Linotype" w:eastAsia="Calibri" w:hAnsi="Palatino Linotype" w:cs="Arial"/>
        </w:rPr>
        <w:t xml:space="preserve"> se puso </w:t>
      </w:r>
      <w:r w:rsidRPr="007E5746">
        <w:rPr>
          <w:rFonts w:ascii="Palatino Linotype" w:eastAsia="Calibri" w:hAnsi="Palatino Linotype" w:cs="Arial"/>
        </w:rPr>
        <w:t>a la vista de la recurrente</w:t>
      </w:r>
      <w:r w:rsidR="003F7440" w:rsidRPr="007E5746">
        <w:rPr>
          <w:rFonts w:ascii="Palatino Linotype" w:eastAsia="Calibri" w:hAnsi="Palatino Linotype" w:cs="Arial"/>
        </w:rPr>
        <w:t xml:space="preserve">, </w:t>
      </w:r>
      <w:r w:rsidRPr="007E5746">
        <w:rPr>
          <w:rFonts w:ascii="Palatino Linotype" w:eastAsia="Calibri" w:hAnsi="Palatino Linotype" w:cs="Arial"/>
        </w:rPr>
        <w:t>debido a que según se observó se contenían datos personales susceptibles</w:t>
      </w:r>
      <w:r w:rsidR="00E21F32" w:rsidRPr="007E5746">
        <w:rPr>
          <w:rFonts w:ascii="Palatino Linotype" w:eastAsia="Calibri" w:hAnsi="Palatino Linotype" w:cs="Arial"/>
        </w:rPr>
        <w:t xml:space="preserve"> de ser clasificados, no obstante, se describen a continuación: </w:t>
      </w:r>
    </w:p>
    <w:p w14:paraId="33149899" w14:textId="615C9CEC" w:rsidR="001A5AC3" w:rsidRPr="007E5746" w:rsidRDefault="001A5AC3" w:rsidP="001A5AC3">
      <w:pPr>
        <w:pStyle w:val="Prrafodelista"/>
        <w:numPr>
          <w:ilvl w:val="0"/>
          <w:numId w:val="18"/>
        </w:numPr>
        <w:tabs>
          <w:tab w:val="left" w:pos="567"/>
        </w:tabs>
        <w:spacing w:line="360" w:lineRule="auto"/>
        <w:ind w:right="567"/>
        <w:jc w:val="both"/>
        <w:rPr>
          <w:rFonts w:ascii="Palatino Linotype" w:eastAsia="MS Mincho" w:hAnsi="Palatino Linotype" w:cs="Arial"/>
          <w:b/>
          <w:bCs/>
          <w:color w:val="000000" w:themeColor="text1"/>
        </w:rPr>
      </w:pPr>
      <w:r w:rsidRPr="007E5746">
        <w:rPr>
          <w:rFonts w:ascii="Palatino Linotype" w:eastAsia="MS Mincho" w:hAnsi="Palatino Linotype" w:cs="Arial"/>
          <w:b/>
          <w:bCs/>
          <w:color w:val="000000" w:themeColor="text1"/>
        </w:rPr>
        <w:lastRenderedPageBreak/>
        <w:t xml:space="preserve">VERSION PUBLICA EXPEDIENTE 1 FAMILIAR TOLUCA.pdf: </w:t>
      </w:r>
      <w:r w:rsidRPr="007E5746">
        <w:rPr>
          <w:rFonts w:ascii="Palatino Linotype" w:eastAsia="MS Mincho" w:hAnsi="Palatino Linotype" w:cs="Arial"/>
          <w:bCs/>
          <w:color w:val="000000" w:themeColor="text1"/>
        </w:rPr>
        <w:t>Documento electrónico que en once (11) hojas contiene la versión pública de la sentencia definitiva dictada en el expediente 1235/2017 por el Juez Primero Familiar del Distrito Judicial de Toluca, Estado de México.</w:t>
      </w:r>
    </w:p>
    <w:p w14:paraId="7B15A5EA" w14:textId="77777777" w:rsidR="001A5AC3" w:rsidRPr="007E5746" w:rsidRDefault="001A5AC3" w:rsidP="001A5AC3">
      <w:pPr>
        <w:pStyle w:val="Prrafodelista"/>
        <w:tabs>
          <w:tab w:val="left" w:pos="567"/>
        </w:tabs>
        <w:spacing w:line="360" w:lineRule="auto"/>
        <w:ind w:left="360" w:right="567"/>
        <w:jc w:val="both"/>
        <w:rPr>
          <w:rFonts w:ascii="Palatino Linotype" w:eastAsia="MS Mincho" w:hAnsi="Palatino Linotype" w:cs="Arial"/>
          <w:b/>
          <w:bCs/>
          <w:color w:val="000000" w:themeColor="text1"/>
        </w:rPr>
      </w:pPr>
    </w:p>
    <w:p w14:paraId="0281FDB8" w14:textId="382EEBB7" w:rsidR="00E21F32" w:rsidRPr="007E5746" w:rsidRDefault="001A5AC3" w:rsidP="001A5AC3">
      <w:pPr>
        <w:pStyle w:val="Prrafodelista"/>
        <w:numPr>
          <w:ilvl w:val="0"/>
          <w:numId w:val="18"/>
        </w:numPr>
        <w:tabs>
          <w:tab w:val="left" w:pos="567"/>
        </w:tabs>
        <w:spacing w:line="360" w:lineRule="auto"/>
        <w:ind w:right="567"/>
        <w:jc w:val="both"/>
        <w:rPr>
          <w:rFonts w:ascii="Palatino Linotype" w:eastAsia="MS Mincho" w:hAnsi="Palatino Linotype" w:cs="Arial"/>
          <w:b/>
          <w:bCs/>
          <w:color w:val="000000" w:themeColor="text1"/>
        </w:rPr>
      </w:pPr>
      <w:r w:rsidRPr="007E5746">
        <w:rPr>
          <w:rFonts w:ascii="Palatino Linotype" w:eastAsia="MS Mincho" w:hAnsi="Palatino Linotype" w:cs="Arial"/>
          <w:b/>
          <w:bCs/>
        </w:rPr>
        <w:t>201125 informe justificado 699-2020.pdf</w:t>
      </w:r>
      <w:r w:rsidR="00E21F32" w:rsidRPr="007E5746">
        <w:rPr>
          <w:rFonts w:ascii="Palatino Linotype" w:eastAsia="MS Mincho" w:hAnsi="Palatino Linotype" w:cs="Arial"/>
          <w:b/>
          <w:bCs/>
        </w:rPr>
        <w:t xml:space="preserve">: </w:t>
      </w:r>
      <w:r w:rsidR="00E21F32" w:rsidRPr="007E5746">
        <w:rPr>
          <w:rFonts w:ascii="Palatino Linotype" w:eastAsia="MS Mincho" w:hAnsi="Palatino Linotype" w:cs="Arial"/>
          <w:bCs/>
        </w:rPr>
        <w:t xml:space="preserve">Documento electrónico que en dos (02) hojas contiene lo siguiente: </w:t>
      </w:r>
    </w:p>
    <w:p w14:paraId="682D1DCF" w14:textId="77777777" w:rsidR="00E21F32" w:rsidRPr="007E5746" w:rsidRDefault="00E21F32" w:rsidP="00E21F32">
      <w:pPr>
        <w:tabs>
          <w:tab w:val="left" w:pos="567"/>
        </w:tabs>
        <w:spacing w:line="360" w:lineRule="auto"/>
        <w:ind w:left="360" w:right="567"/>
        <w:contextualSpacing/>
        <w:jc w:val="both"/>
        <w:rPr>
          <w:rFonts w:ascii="Palatino Linotype" w:eastAsia="MS Mincho" w:hAnsi="Palatino Linotype" w:cs="Arial"/>
          <w:b/>
          <w:bCs/>
        </w:rPr>
      </w:pPr>
    </w:p>
    <w:p w14:paraId="294639BF" w14:textId="77777777" w:rsidR="001A5AC3" w:rsidRPr="007E5746" w:rsidRDefault="00E21F32" w:rsidP="00E21F32">
      <w:pPr>
        <w:numPr>
          <w:ilvl w:val="0"/>
          <w:numId w:val="19"/>
        </w:numPr>
        <w:tabs>
          <w:tab w:val="left" w:pos="567"/>
        </w:tabs>
        <w:spacing w:line="360" w:lineRule="auto"/>
        <w:ind w:left="567" w:right="567" w:firstLine="0"/>
        <w:contextualSpacing/>
        <w:jc w:val="both"/>
        <w:rPr>
          <w:rFonts w:ascii="Palatino Linotype" w:eastAsia="MS Mincho" w:hAnsi="Palatino Linotype" w:cs="Arial"/>
          <w:b/>
          <w:bCs/>
          <w:i/>
        </w:rPr>
      </w:pPr>
      <w:r w:rsidRPr="007E5746">
        <w:rPr>
          <w:rFonts w:ascii="Palatino Linotype" w:eastAsia="MS Mincho" w:hAnsi="Palatino Linotype" w:cs="Arial"/>
          <w:bCs/>
        </w:rPr>
        <w:t>Oficio</w:t>
      </w:r>
      <w:r w:rsidR="001A5AC3" w:rsidRPr="007E5746">
        <w:rPr>
          <w:rFonts w:ascii="Palatino Linotype" w:eastAsia="MS Mincho" w:hAnsi="Palatino Linotype" w:cs="Arial"/>
          <w:bCs/>
        </w:rPr>
        <w:t xml:space="preserve"> de fecha once</w:t>
      </w:r>
      <w:r w:rsidRPr="007E5746">
        <w:rPr>
          <w:rFonts w:ascii="Palatino Linotype" w:eastAsia="MS Mincho" w:hAnsi="Palatino Linotype" w:cs="Arial"/>
          <w:bCs/>
        </w:rPr>
        <w:t xml:space="preserve"> (</w:t>
      </w:r>
      <w:r w:rsidR="001A5AC3" w:rsidRPr="007E5746">
        <w:rPr>
          <w:rFonts w:ascii="Palatino Linotype" w:eastAsia="MS Mincho" w:hAnsi="Palatino Linotype" w:cs="Arial"/>
          <w:bCs/>
        </w:rPr>
        <w:t>11</w:t>
      </w:r>
      <w:r w:rsidRPr="007E5746">
        <w:rPr>
          <w:rFonts w:ascii="Palatino Linotype" w:eastAsia="MS Mincho" w:hAnsi="Palatino Linotype" w:cs="Arial"/>
          <w:bCs/>
        </w:rPr>
        <w:t xml:space="preserve">) de noviembre de dos mil veinte, dirigido al </w:t>
      </w:r>
      <w:r w:rsidR="001A5AC3" w:rsidRPr="007E5746">
        <w:rPr>
          <w:rFonts w:ascii="Palatino Linotype" w:eastAsia="MS Mincho" w:hAnsi="Palatino Linotype" w:cs="Arial"/>
          <w:bCs/>
        </w:rPr>
        <w:t xml:space="preserve">Comisionado José Guadalupe Luna Hernández y </w:t>
      </w:r>
      <w:r w:rsidRPr="007E5746">
        <w:rPr>
          <w:rFonts w:ascii="Palatino Linotype" w:eastAsia="MS Mincho" w:hAnsi="Palatino Linotype" w:cs="Arial"/>
          <w:bCs/>
        </w:rPr>
        <w:t>suscrito por la Titular de la Unidad de Transparencia y mediante el cual se refiere que</w:t>
      </w:r>
      <w:r w:rsidR="001A5AC3" w:rsidRPr="007E5746">
        <w:rPr>
          <w:rFonts w:ascii="Palatino Linotype" w:eastAsia="MS Mincho" w:hAnsi="Palatino Linotype" w:cs="Arial"/>
          <w:bCs/>
        </w:rPr>
        <w:t xml:space="preserve"> se realiza entrega de la sentencia definitiva dictada en el expediente 1235/</w:t>
      </w:r>
      <w:proofErr w:type="gramStart"/>
      <w:r w:rsidR="001A5AC3" w:rsidRPr="007E5746">
        <w:rPr>
          <w:rFonts w:ascii="Palatino Linotype" w:eastAsia="MS Mincho" w:hAnsi="Palatino Linotype" w:cs="Arial"/>
          <w:bCs/>
        </w:rPr>
        <w:t xml:space="preserve">2017 </w:t>
      </w:r>
      <w:r w:rsidRPr="007E5746">
        <w:rPr>
          <w:rFonts w:ascii="Palatino Linotype" w:eastAsia="MS Mincho" w:hAnsi="Palatino Linotype" w:cs="Arial"/>
          <w:bCs/>
        </w:rPr>
        <w:t xml:space="preserve"> </w:t>
      </w:r>
      <w:r w:rsidR="001A5AC3" w:rsidRPr="007E5746">
        <w:rPr>
          <w:rFonts w:ascii="Palatino Linotype" w:eastAsia="MS Mincho" w:hAnsi="Palatino Linotype" w:cs="Arial"/>
          <w:bCs/>
        </w:rPr>
        <w:t>en</w:t>
      </w:r>
      <w:proofErr w:type="gramEnd"/>
      <w:r w:rsidR="001A5AC3" w:rsidRPr="007E5746">
        <w:rPr>
          <w:rFonts w:ascii="Palatino Linotype" w:eastAsia="MS Mincho" w:hAnsi="Palatino Linotype" w:cs="Arial"/>
          <w:bCs/>
        </w:rPr>
        <w:t xml:space="preserve"> calidad de informe justificado. </w:t>
      </w:r>
    </w:p>
    <w:p w14:paraId="3F50DB3B" w14:textId="77777777" w:rsidR="00E21F32" w:rsidRPr="007E5746" w:rsidRDefault="00E21F32" w:rsidP="00E21F32">
      <w:pPr>
        <w:tabs>
          <w:tab w:val="left" w:pos="567"/>
        </w:tabs>
        <w:spacing w:line="360" w:lineRule="auto"/>
        <w:ind w:left="567" w:right="567"/>
        <w:contextualSpacing/>
        <w:jc w:val="both"/>
        <w:rPr>
          <w:rFonts w:ascii="Palatino Linotype" w:eastAsia="MS Mincho" w:hAnsi="Palatino Linotype" w:cs="Arial"/>
          <w:b/>
          <w:bCs/>
          <w:i/>
        </w:rPr>
      </w:pPr>
    </w:p>
    <w:p w14:paraId="090FFEC7" w14:textId="77777777" w:rsidR="00E21F32" w:rsidRPr="007E5746" w:rsidRDefault="00E21F32" w:rsidP="00E21F32">
      <w:pPr>
        <w:numPr>
          <w:ilvl w:val="0"/>
          <w:numId w:val="19"/>
        </w:numPr>
        <w:tabs>
          <w:tab w:val="left" w:pos="567"/>
        </w:tabs>
        <w:spacing w:line="360" w:lineRule="auto"/>
        <w:ind w:left="567" w:right="567" w:firstLine="0"/>
        <w:contextualSpacing/>
        <w:jc w:val="both"/>
        <w:rPr>
          <w:rFonts w:ascii="Palatino Linotype" w:eastAsia="MS Mincho" w:hAnsi="Palatino Linotype" w:cs="Arial"/>
          <w:b/>
          <w:bCs/>
        </w:rPr>
      </w:pPr>
      <w:r w:rsidRPr="007E5746">
        <w:rPr>
          <w:rFonts w:ascii="Palatino Linotype" w:eastAsia="MS Mincho" w:hAnsi="Palatino Linotype" w:cs="Arial"/>
          <w:bCs/>
        </w:rPr>
        <w:t xml:space="preserve"> Hoja de Firmantes, documento electrónico en el cual se aprecia la firma electrónica de la Titular de la Unidad de Transparencia.  </w:t>
      </w:r>
    </w:p>
    <w:p w14:paraId="45ADDEF3" w14:textId="77777777" w:rsidR="00E21F32" w:rsidRPr="007E5746" w:rsidRDefault="00E21F32" w:rsidP="00E21F32">
      <w:pPr>
        <w:rPr>
          <w:rFonts w:ascii="Palatino Linotype" w:eastAsia="MS Mincho" w:hAnsi="Palatino Linotype" w:cs="Arial"/>
          <w:b/>
          <w:bCs/>
        </w:rPr>
      </w:pPr>
    </w:p>
    <w:p w14:paraId="62AD5A66" w14:textId="5218B97F" w:rsidR="00E21F32" w:rsidRPr="007E5746" w:rsidRDefault="001A5AC3" w:rsidP="001A5AC3">
      <w:pPr>
        <w:pStyle w:val="Prrafodelista"/>
        <w:numPr>
          <w:ilvl w:val="0"/>
          <w:numId w:val="18"/>
        </w:numPr>
        <w:tabs>
          <w:tab w:val="left" w:pos="567"/>
        </w:tabs>
        <w:spacing w:line="360" w:lineRule="auto"/>
        <w:ind w:right="567"/>
        <w:jc w:val="both"/>
        <w:rPr>
          <w:rFonts w:ascii="Palatino Linotype" w:eastAsia="MS Mincho" w:hAnsi="Palatino Linotype" w:cs="Arial"/>
          <w:b/>
          <w:bCs/>
          <w:color w:val="000000" w:themeColor="text1"/>
        </w:rPr>
      </w:pPr>
      <w:r w:rsidRPr="007E5746">
        <w:rPr>
          <w:rFonts w:ascii="Palatino Linotype" w:eastAsia="MS Mincho" w:hAnsi="Palatino Linotype" w:cs="Arial"/>
          <w:b/>
          <w:bCs/>
          <w:color w:val="000000" w:themeColor="text1"/>
        </w:rPr>
        <w:t xml:space="preserve">201119 SE 20.pdf: </w:t>
      </w:r>
      <w:r w:rsidRPr="007E5746">
        <w:rPr>
          <w:rFonts w:ascii="Palatino Linotype" w:eastAsia="MS Mincho" w:hAnsi="Palatino Linotype" w:cs="Arial"/>
          <w:bCs/>
          <w:color w:val="000000" w:themeColor="text1"/>
        </w:rPr>
        <w:t xml:space="preserve">Documento electrónico que en cuarenta y ocho (48) hojas contiene el “Acta de Sesión Extraordinaria del Comité de Transparencia y Acceso a la Información Pública del Poder Judicial del Estado de México, numero 20/2020” mediante la cual se aprueba el acuerdo SE/20/2020/02 por el que se confirma la versión publica </w:t>
      </w:r>
      <w:proofErr w:type="gramStart"/>
      <w:r w:rsidRPr="007E5746">
        <w:rPr>
          <w:rFonts w:ascii="Palatino Linotype" w:eastAsia="MS Mincho" w:hAnsi="Palatino Linotype" w:cs="Arial"/>
          <w:bCs/>
          <w:color w:val="000000" w:themeColor="text1"/>
        </w:rPr>
        <w:t>de  la</w:t>
      </w:r>
      <w:proofErr w:type="gramEnd"/>
      <w:r w:rsidRPr="007E5746">
        <w:rPr>
          <w:rFonts w:ascii="Palatino Linotype" w:eastAsia="MS Mincho" w:hAnsi="Palatino Linotype" w:cs="Arial"/>
          <w:bCs/>
          <w:color w:val="000000" w:themeColor="text1"/>
        </w:rPr>
        <w:t xml:space="preserve"> sentencia definitiva dictada en el expediente 1235/2017 por el Juez Primero Familiar del Distrito Judicial de Toluca, Estado de México.</w:t>
      </w:r>
    </w:p>
    <w:p w14:paraId="7B1A3BA3" w14:textId="77777777" w:rsidR="00CE0194" w:rsidRPr="007E5746" w:rsidRDefault="00CE0194" w:rsidP="00CE0194">
      <w:pPr>
        <w:pStyle w:val="Prrafodelista"/>
        <w:rPr>
          <w:rFonts w:ascii="Palatino Linotype" w:eastAsia="Calibri" w:hAnsi="Palatino Linotype" w:cs="Arial"/>
          <w:color w:val="000000"/>
        </w:rPr>
      </w:pPr>
    </w:p>
    <w:p w14:paraId="00EB7E7D" w14:textId="64A7C311" w:rsidR="003F7440" w:rsidRPr="007E5746" w:rsidRDefault="00CE0194" w:rsidP="00D4305B">
      <w:pPr>
        <w:numPr>
          <w:ilvl w:val="0"/>
          <w:numId w:val="16"/>
        </w:numPr>
        <w:spacing w:before="240" w:after="240" w:line="360" w:lineRule="auto"/>
        <w:ind w:left="0" w:firstLine="0"/>
        <w:contextualSpacing/>
        <w:jc w:val="both"/>
        <w:rPr>
          <w:rFonts w:ascii="Palatino Linotype" w:eastAsia="MS Mincho" w:hAnsi="Palatino Linotype" w:cs="Times New Roman"/>
          <w:b/>
        </w:rPr>
      </w:pPr>
      <w:r w:rsidRPr="007E5746">
        <w:rPr>
          <w:rFonts w:ascii="Palatino Linotype" w:eastAsia="Calibri" w:hAnsi="Palatino Linotype" w:cs="Arial"/>
          <w:color w:val="000000"/>
        </w:rPr>
        <w:lastRenderedPageBreak/>
        <w:t xml:space="preserve">El día </w:t>
      </w:r>
      <w:r w:rsidR="00CB5502">
        <w:rPr>
          <w:rFonts w:ascii="Palatino Linotype" w:eastAsia="Calibri" w:hAnsi="Palatino Linotype" w:cs="Arial"/>
          <w:color w:val="000000"/>
        </w:rPr>
        <w:t>dos (02</w:t>
      </w:r>
      <w:r w:rsidRPr="007E5746">
        <w:rPr>
          <w:rFonts w:ascii="Palatino Linotype" w:eastAsia="Calibri" w:hAnsi="Palatino Linotype" w:cs="Arial"/>
          <w:color w:val="000000"/>
        </w:rPr>
        <w:t xml:space="preserve">) de </w:t>
      </w:r>
      <w:r w:rsidR="00CB5502">
        <w:rPr>
          <w:rFonts w:ascii="Palatino Linotype" w:eastAsia="Calibri" w:hAnsi="Palatino Linotype" w:cs="Arial"/>
          <w:color w:val="000000"/>
        </w:rPr>
        <w:t>febrero</w:t>
      </w:r>
      <w:r w:rsidRPr="007E5746">
        <w:rPr>
          <w:rFonts w:ascii="Palatino Linotype" w:eastAsia="Calibri" w:hAnsi="Palatino Linotype" w:cs="Arial"/>
          <w:color w:val="000000"/>
        </w:rPr>
        <w:t xml:space="preserve"> de dos mil veintiuno y con fundamento en el artículo 181 tercer párrafo de la </w:t>
      </w:r>
      <w:r w:rsidRPr="007E5746">
        <w:rPr>
          <w:rFonts w:ascii="Palatino Linotype" w:eastAsia="Calibri" w:hAnsi="Palatino Linotype" w:cs="Arial"/>
          <w:b/>
          <w:bCs/>
          <w:color w:val="000000"/>
        </w:rPr>
        <w:t>Ley de Transparencia y Acceso a la Información Pública del Estado de México y Municipios, </w:t>
      </w:r>
      <w:r w:rsidRPr="007E5746">
        <w:rPr>
          <w:rFonts w:ascii="Palatino Linotype" w:eastAsia="Calibri" w:hAnsi="Palatino Linotype" w:cs="Arial"/>
          <w:color w:val="000000"/>
        </w:rPr>
        <w:t>se notificó que el plazo de 30 días para resolver los recursos de revisión, serían ampliados por un periodo de 15 días hábiles adicionales, debido a la carga de trabajo bajo la cual se encuentra sometido este órgano garante</w:t>
      </w:r>
    </w:p>
    <w:p w14:paraId="386EE5DC" w14:textId="77777777" w:rsidR="00CE0194" w:rsidRPr="007E5746" w:rsidRDefault="00CE0194" w:rsidP="00CE0194">
      <w:pPr>
        <w:spacing w:before="240" w:after="240" w:line="360" w:lineRule="auto"/>
        <w:contextualSpacing/>
        <w:jc w:val="both"/>
        <w:rPr>
          <w:rFonts w:ascii="Palatino Linotype" w:eastAsia="MS Mincho" w:hAnsi="Palatino Linotype" w:cs="Times New Roman"/>
          <w:b/>
        </w:rPr>
      </w:pPr>
    </w:p>
    <w:p w14:paraId="65603D47" w14:textId="3D37FE9D" w:rsidR="003F7440" w:rsidRPr="007E5746" w:rsidRDefault="003F7440" w:rsidP="003F7440">
      <w:pPr>
        <w:numPr>
          <w:ilvl w:val="0"/>
          <w:numId w:val="16"/>
        </w:numPr>
        <w:spacing w:line="360" w:lineRule="auto"/>
        <w:ind w:left="0" w:firstLine="0"/>
        <w:contextualSpacing/>
        <w:jc w:val="both"/>
        <w:rPr>
          <w:rFonts w:ascii="Palatino Linotype" w:eastAsia="MS Mincho" w:hAnsi="Palatino Linotype" w:cs="Times New Roman"/>
          <w:b/>
        </w:rPr>
      </w:pPr>
      <w:r w:rsidRPr="007E5746">
        <w:rPr>
          <w:rFonts w:ascii="Palatino Linotype" w:eastAsia="MS Mincho" w:hAnsi="Palatino Linotype" w:cs="Times New Roman"/>
        </w:rPr>
        <w:t>Así las cosas, el Comisionado Ponente decretó el cierre de instrucción</w:t>
      </w:r>
      <w:r w:rsidRPr="007E5746">
        <w:rPr>
          <w:rFonts w:ascii="Palatino Linotype" w:eastAsia="MS Mincho" w:hAnsi="Palatino Linotype" w:cs="Arial"/>
        </w:rPr>
        <w:t xml:space="preserve"> </w:t>
      </w:r>
      <w:r w:rsidR="00D4305B" w:rsidRPr="007E5746">
        <w:rPr>
          <w:rFonts w:ascii="Palatino Linotype" w:eastAsia="MS Mincho" w:hAnsi="Palatino Linotype" w:cs="Times New Roman"/>
        </w:rPr>
        <w:t xml:space="preserve">mediante acuerdo de fecha </w:t>
      </w:r>
      <w:r w:rsidR="00CB5502">
        <w:rPr>
          <w:rFonts w:ascii="Palatino Linotype" w:eastAsia="MS Mincho" w:hAnsi="Palatino Linotype" w:cs="Times New Roman"/>
        </w:rPr>
        <w:t>cinco</w:t>
      </w:r>
      <w:r w:rsidR="00D4305B" w:rsidRPr="007E5746">
        <w:rPr>
          <w:rFonts w:ascii="Palatino Linotype" w:eastAsia="MS Mincho" w:hAnsi="Palatino Linotype" w:cs="Times New Roman"/>
        </w:rPr>
        <w:t xml:space="preserve"> (</w:t>
      </w:r>
      <w:r w:rsidR="00CB5502">
        <w:rPr>
          <w:rFonts w:ascii="Palatino Linotype" w:eastAsia="MS Mincho" w:hAnsi="Palatino Linotype" w:cs="Times New Roman"/>
        </w:rPr>
        <w:t>05</w:t>
      </w:r>
      <w:r w:rsidRPr="007E5746">
        <w:rPr>
          <w:rFonts w:ascii="Palatino Linotype" w:eastAsia="MS Mincho" w:hAnsi="Palatino Linotype" w:cs="Times New Roman"/>
        </w:rPr>
        <w:t>) de</w:t>
      </w:r>
      <w:r w:rsidR="00CE0194" w:rsidRPr="007E5746">
        <w:rPr>
          <w:rFonts w:ascii="Palatino Linotype" w:eastAsia="MS Mincho" w:hAnsi="Palatino Linotype" w:cs="Times New Roman"/>
        </w:rPr>
        <w:t xml:space="preserve"> </w:t>
      </w:r>
      <w:proofErr w:type="gramStart"/>
      <w:r w:rsidR="00CE0194" w:rsidRPr="007E5746">
        <w:rPr>
          <w:rFonts w:ascii="Palatino Linotype" w:eastAsia="MS Mincho" w:hAnsi="Palatino Linotype" w:cs="Times New Roman"/>
        </w:rPr>
        <w:t>febrero</w:t>
      </w:r>
      <w:r w:rsidR="00D4305B" w:rsidRPr="007E5746">
        <w:rPr>
          <w:rFonts w:ascii="Palatino Linotype" w:eastAsia="MS Mincho" w:hAnsi="Palatino Linotype" w:cs="Times New Roman"/>
        </w:rPr>
        <w:t xml:space="preserve">  </w:t>
      </w:r>
      <w:r w:rsidR="00CE0194" w:rsidRPr="007E5746">
        <w:rPr>
          <w:rFonts w:ascii="Palatino Linotype" w:eastAsia="MS Mincho" w:hAnsi="Palatino Linotype" w:cs="Times New Roman"/>
        </w:rPr>
        <w:t>de</w:t>
      </w:r>
      <w:proofErr w:type="gramEnd"/>
      <w:r w:rsidR="00CE0194" w:rsidRPr="007E5746">
        <w:rPr>
          <w:rFonts w:ascii="Palatino Linotype" w:eastAsia="MS Mincho" w:hAnsi="Palatino Linotype" w:cs="Times New Roman"/>
        </w:rPr>
        <w:t xml:space="preserve"> dos mil veintiuno</w:t>
      </w:r>
      <w:r w:rsidRPr="007E5746">
        <w:rPr>
          <w:rFonts w:ascii="Palatino Linotype" w:eastAsia="MS Mincho" w:hAnsi="Palatino Linotype" w:cs="Times New Roman"/>
        </w:rPr>
        <w:t xml:space="preserve">, </w:t>
      </w:r>
      <w:r w:rsidRPr="007E5746">
        <w:rPr>
          <w:rFonts w:ascii="Palatino Linotype" w:eastAsia="MS Mincho" w:hAnsi="Palatino Linotype" w:cs="Arial"/>
        </w:rPr>
        <w:t xml:space="preserve">por lo que, ordenó turnar el expediente a resolución, misma que a continuación se pronuncia. </w:t>
      </w:r>
    </w:p>
    <w:p w14:paraId="381BABA7" w14:textId="77777777" w:rsidR="003F7440" w:rsidRPr="007E5746" w:rsidRDefault="003F7440" w:rsidP="003F7440">
      <w:pPr>
        <w:spacing w:before="240" w:after="240" w:line="360" w:lineRule="auto"/>
        <w:contextualSpacing/>
        <w:jc w:val="both"/>
        <w:rPr>
          <w:rFonts w:ascii="Cambria" w:eastAsia="MS Mincho" w:hAnsi="Cambria" w:cs="Times New Roman"/>
        </w:rPr>
      </w:pPr>
    </w:p>
    <w:p w14:paraId="18E6D3B4" w14:textId="77777777" w:rsidR="003F7440" w:rsidRPr="007E5746" w:rsidRDefault="003F7440" w:rsidP="003F7440">
      <w:pPr>
        <w:keepNext/>
        <w:keepLines/>
        <w:spacing w:line="259" w:lineRule="auto"/>
        <w:jc w:val="center"/>
        <w:outlineLvl w:val="0"/>
        <w:rPr>
          <w:rFonts w:ascii="Palatino Linotype" w:eastAsia="MS Gothic" w:hAnsi="Palatino Linotype" w:cs="Times New Roman"/>
          <w:b/>
          <w:lang w:val="es-MX" w:eastAsia="en-US"/>
        </w:rPr>
      </w:pPr>
      <w:bookmarkStart w:id="2" w:name="_Toc491791302"/>
      <w:bookmarkStart w:id="3" w:name="_Toc528153788"/>
      <w:bookmarkStart w:id="4" w:name="_Toc30094010"/>
      <w:bookmarkStart w:id="5" w:name="_Toc62762371"/>
      <w:r w:rsidRPr="007E5746">
        <w:rPr>
          <w:rFonts w:ascii="Palatino Linotype" w:eastAsia="MS Gothic" w:hAnsi="Palatino Linotype" w:cs="Times New Roman"/>
          <w:b/>
          <w:lang w:val="es-MX" w:eastAsia="en-US"/>
        </w:rPr>
        <w:t>CONSIDERANDO</w:t>
      </w:r>
      <w:bookmarkEnd w:id="2"/>
      <w:bookmarkEnd w:id="3"/>
      <w:bookmarkEnd w:id="4"/>
      <w:bookmarkEnd w:id="5"/>
    </w:p>
    <w:p w14:paraId="6A546B2B" w14:textId="77777777" w:rsidR="003F7440" w:rsidRPr="007E5746" w:rsidRDefault="003F7440" w:rsidP="003F7440">
      <w:pPr>
        <w:rPr>
          <w:rFonts w:ascii="Palatino Linotype" w:eastAsia="MS Mincho" w:hAnsi="Palatino Linotype" w:cs="Times New Roman"/>
          <w:lang w:val="es-MX" w:eastAsia="en-US"/>
        </w:rPr>
      </w:pPr>
    </w:p>
    <w:p w14:paraId="43A0351A" w14:textId="77777777" w:rsidR="003F7440" w:rsidRPr="007E5746" w:rsidRDefault="003F7440" w:rsidP="003F7440">
      <w:pPr>
        <w:keepNext/>
        <w:keepLines/>
        <w:spacing w:line="259" w:lineRule="auto"/>
        <w:outlineLvl w:val="1"/>
        <w:rPr>
          <w:rFonts w:ascii="Palatino Linotype" w:eastAsia="MS Gothic" w:hAnsi="Palatino Linotype" w:cs="Times New Roman"/>
          <w:b/>
          <w:lang w:val="es-MX" w:eastAsia="en-US"/>
        </w:rPr>
      </w:pPr>
      <w:bookmarkStart w:id="6" w:name="_Toc491791303"/>
      <w:bookmarkStart w:id="7" w:name="_Toc528153789"/>
      <w:bookmarkStart w:id="8" w:name="_Toc30094011"/>
      <w:bookmarkStart w:id="9" w:name="_Toc62762372"/>
      <w:r w:rsidRPr="007E5746">
        <w:rPr>
          <w:rFonts w:ascii="Palatino Linotype" w:eastAsia="MS Gothic" w:hAnsi="Palatino Linotype" w:cs="Times New Roman"/>
          <w:b/>
          <w:lang w:val="es-MX" w:eastAsia="en-US"/>
        </w:rPr>
        <w:t>PRIMERO. De la competencia</w:t>
      </w:r>
      <w:bookmarkEnd w:id="6"/>
      <w:bookmarkEnd w:id="7"/>
      <w:r w:rsidRPr="007E5746">
        <w:rPr>
          <w:rFonts w:ascii="Palatino Linotype" w:eastAsia="MS Gothic" w:hAnsi="Palatino Linotype" w:cs="Times New Roman"/>
          <w:b/>
          <w:lang w:val="es-MX" w:eastAsia="en-US"/>
        </w:rPr>
        <w:t>.</w:t>
      </w:r>
      <w:bookmarkEnd w:id="8"/>
      <w:bookmarkEnd w:id="9"/>
    </w:p>
    <w:p w14:paraId="7421F02C" w14:textId="77777777" w:rsidR="003F7440" w:rsidRPr="007E5746" w:rsidRDefault="003F7440" w:rsidP="003F7440">
      <w:pPr>
        <w:rPr>
          <w:rFonts w:ascii="Palatino Linotype" w:eastAsia="MS Mincho" w:hAnsi="Palatino Linotype" w:cs="Times New Roman"/>
          <w:lang w:val="es-MX" w:eastAsia="en-US"/>
        </w:rPr>
      </w:pPr>
    </w:p>
    <w:p w14:paraId="5507BDFF" w14:textId="77777777" w:rsidR="003F7440" w:rsidRPr="007E5746" w:rsidRDefault="003F7440" w:rsidP="003F7440">
      <w:pPr>
        <w:numPr>
          <w:ilvl w:val="0"/>
          <w:numId w:val="16"/>
        </w:numPr>
        <w:spacing w:line="360" w:lineRule="auto"/>
        <w:ind w:left="0" w:firstLine="0"/>
        <w:contextualSpacing/>
        <w:jc w:val="both"/>
        <w:rPr>
          <w:rFonts w:ascii="Palatino Linotype" w:eastAsia="Calibri" w:hAnsi="Palatino Linotype" w:cs="Times New Roman"/>
          <w:lang w:val="es-ES"/>
        </w:rPr>
      </w:pPr>
      <w:r w:rsidRPr="007E574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segundo, vigésimo tercero y vigésimo cuarto fracciones IV y V de la Constitución Política del Estado Libre y Soberano de México; artículos 1, 2 fracción II, 13, 29, 36 fracciones I y II, 176, 178, 179, 181 párrafo tercero y 185 </w:t>
      </w:r>
      <w:r w:rsidRPr="007E5746">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510BCC6" w14:textId="77777777" w:rsidR="003F7440" w:rsidRPr="007E5746" w:rsidRDefault="003F7440" w:rsidP="003F7440">
      <w:pPr>
        <w:spacing w:line="360" w:lineRule="auto"/>
        <w:contextualSpacing/>
        <w:jc w:val="both"/>
        <w:rPr>
          <w:rFonts w:ascii="Palatino Linotype" w:eastAsia="Calibri" w:hAnsi="Palatino Linotype" w:cs="Times New Roman"/>
          <w:b/>
          <w:lang w:val="es-ES"/>
        </w:rPr>
      </w:pPr>
    </w:p>
    <w:p w14:paraId="0E26C94E" w14:textId="77777777" w:rsidR="003F7440" w:rsidRPr="007E5746" w:rsidRDefault="003F7440" w:rsidP="003F7440">
      <w:pPr>
        <w:keepNext/>
        <w:keepLines/>
        <w:spacing w:line="259" w:lineRule="auto"/>
        <w:outlineLvl w:val="1"/>
        <w:rPr>
          <w:rFonts w:ascii="Palatino Linotype" w:eastAsia="MS Gothic" w:hAnsi="Palatino Linotype" w:cs="Times New Roman"/>
          <w:b/>
          <w:lang w:val="es-MX" w:eastAsia="en-US"/>
        </w:rPr>
      </w:pPr>
      <w:bookmarkStart w:id="10" w:name="_Toc491791304"/>
      <w:bookmarkStart w:id="11" w:name="_Toc528153790"/>
      <w:bookmarkStart w:id="12" w:name="_Toc30094012"/>
      <w:bookmarkStart w:id="13" w:name="_Toc62762373"/>
      <w:r w:rsidRPr="007E5746">
        <w:rPr>
          <w:rFonts w:ascii="Palatino Linotype" w:eastAsia="MS Gothic" w:hAnsi="Palatino Linotype" w:cs="Times New Roman"/>
          <w:b/>
          <w:lang w:val="es-MX" w:eastAsia="en-US"/>
        </w:rPr>
        <w:lastRenderedPageBreak/>
        <w:t>SEGUNDO. De la oportunidad y procedencia.</w:t>
      </w:r>
      <w:bookmarkEnd w:id="10"/>
      <w:bookmarkEnd w:id="11"/>
      <w:bookmarkEnd w:id="12"/>
      <w:bookmarkEnd w:id="13"/>
    </w:p>
    <w:p w14:paraId="010572DB" w14:textId="77777777" w:rsidR="003F7440" w:rsidRPr="007E5746" w:rsidRDefault="003F7440" w:rsidP="003F7440">
      <w:pPr>
        <w:keepNext/>
        <w:keepLines/>
        <w:tabs>
          <w:tab w:val="left" w:pos="0"/>
        </w:tabs>
        <w:spacing w:line="360" w:lineRule="auto"/>
        <w:outlineLvl w:val="0"/>
        <w:rPr>
          <w:rFonts w:ascii="Palatino Linotype" w:eastAsia="MS Gothic" w:hAnsi="Palatino Linotype" w:cs="Times New Roman"/>
          <w:b/>
          <w:lang w:val="es-MX" w:eastAsia="en-US"/>
        </w:rPr>
      </w:pPr>
    </w:p>
    <w:p w14:paraId="7082B5B6" w14:textId="6EDED6A3" w:rsidR="00351C86" w:rsidRPr="007E5746" w:rsidRDefault="003F7440" w:rsidP="00AB4B88">
      <w:pPr>
        <w:numPr>
          <w:ilvl w:val="0"/>
          <w:numId w:val="16"/>
        </w:numPr>
        <w:spacing w:after="160" w:line="360" w:lineRule="auto"/>
        <w:ind w:left="0" w:right="49" w:firstLine="0"/>
        <w:contextualSpacing/>
        <w:jc w:val="both"/>
        <w:rPr>
          <w:rFonts w:ascii="Palatino Linotype" w:eastAsia="Times New Roman" w:hAnsi="Palatino Linotype" w:cs="Times New Roman"/>
        </w:rPr>
      </w:pPr>
      <w:r w:rsidRPr="007E5746">
        <w:rPr>
          <w:rFonts w:ascii="Palatino Linotype" w:eastAsia="Calibri" w:hAnsi="Palatino Linotype" w:cs="Arial"/>
        </w:rPr>
        <w:t xml:space="preserve">El medio de impugnación fue presentado a través del </w:t>
      </w:r>
      <w:r w:rsidRPr="007E5746">
        <w:rPr>
          <w:rFonts w:ascii="Palatino Linotype" w:eastAsia="Calibri" w:hAnsi="Palatino Linotype" w:cs="Arial"/>
          <w:b/>
        </w:rPr>
        <w:t>SAIMEX,</w:t>
      </w:r>
      <w:r w:rsidRPr="007E574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7E5746">
        <w:rPr>
          <w:rFonts w:ascii="Palatino Linotype" w:eastAsia="Calibri" w:hAnsi="Palatino Linotype" w:cs="Arial"/>
          <w:b/>
        </w:rPr>
        <w:t>SUJETO OBLIGADO</w:t>
      </w:r>
      <w:r w:rsidRPr="007E5746">
        <w:rPr>
          <w:rFonts w:ascii="Palatino Linotype" w:eastAsia="Calibri" w:hAnsi="Palatino Linotype" w:cs="Arial"/>
        </w:rPr>
        <w:t xml:space="preserve"> ent</w:t>
      </w:r>
      <w:r w:rsidR="009B2BDC" w:rsidRPr="007E5746">
        <w:rPr>
          <w:rFonts w:ascii="Palatino Linotype" w:eastAsia="Calibri" w:hAnsi="Palatino Linotype" w:cs="Arial"/>
        </w:rPr>
        <w:t xml:space="preserve">regó respuesta el día </w:t>
      </w:r>
      <w:r w:rsidR="004A52CC" w:rsidRPr="007E5746">
        <w:rPr>
          <w:rFonts w:ascii="Palatino Linotype" w:eastAsia="Calibri" w:hAnsi="Palatino Linotype" w:cs="Arial"/>
        </w:rPr>
        <w:t>diez (10</w:t>
      </w:r>
      <w:r w:rsidR="009B2BDC" w:rsidRPr="007E5746">
        <w:rPr>
          <w:rFonts w:ascii="Palatino Linotype" w:eastAsia="Calibri" w:hAnsi="Palatino Linotype" w:cs="Arial"/>
        </w:rPr>
        <w:t>) de</w:t>
      </w:r>
      <w:r w:rsidR="004A52CC" w:rsidRPr="007E5746">
        <w:rPr>
          <w:rFonts w:ascii="Palatino Linotype" w:eastAsia="Calibri" w:hAnsi="Palatino Linotype" w:cs="Arial"/>
        </w:rPr>
        <w:t xml:space="preserve"> noviembre de dos mil veinte</w:t>
      </w:r>
      <w:r w:rsidRPr="007E5746">
        <w:rPr>
          <w:rFonts w:ascii="Palatino Linotype" w:eastAsia="Calibri" w:hAnsi="Palatino Linotype" w:cs="Arial"/>
          <w:lang w:val="es-MX" w:eastAsia="en-US"/>
        </w:rPr>
        <w:t xml:space="preserve">, </w:t>
      </w:r>
      <w:r w:rsidR="00E113C7" w:rsidRPr="007E5746">
        <w:rPr>
          <w:rFonts w:ascii="Palatino Linotype" w:eastAsia="Calibri" w:hAnsi="Palatino Linotype" w:cs="Arial"/>
          <w:lang w:val="es-MX" w:eastAsia="en-US"/>
        </w:rPr>
        <w:t xml:space="preserve"> por lo que </w:t>
      </w:r>
      <w:r w:rsidRPr="007E5746">
        <w:rPr>
          <w:rFonts w:ascii="Palatino Linotype" w:eastAsia="Calibri" w:hAnsi="Palatino Linotype" w:cs="Arial"/>
          <w:lang w:val="es-MX" w:eastAsia="en-US"/>
        </w:rPr>
        <w:t>el plazo para interponer el recurso de revisión trascur</w:t>
      </w:r>
      <w:r w:rsidR="00351C86" w:rsidRPr="007E5746">
        <w:rPr>
          <w:rFonts w:ascii="Palatino Linotype" w:eastAsia="Calibri" w:hAnsi="Palatino Linotype" w:cs="Arial"/>
          <w:lang w:val="es-MX" w:eastAsia="en-US"/>
        </w:rPr>
        <w:t>rió del</w:t>
      </w:r>
      <w:r w:rsidR="004A52CC" w:rsidRPr="007E5746">
        <w:rPr>
          <w:rFonts w:ascii="Palatino Linotype" w:eastAsia="Calibri" w:hAnsi="Palatino Linotype" w:cs="Arial"/>
          <w:lang w:val="es-MX" w:eastAsia="en-US"/>
        </w:rPr>
        <w:t xml:space="preserve"> once (11</w:t>
      </w:r>
      <w:r w:rsidRPr="007E5746">
        <w:rPr>
          <w:rFonts w:ascii="Palatino Linotype" w:eastAsia="Calibri" w:hAnsi="Palatino Linotype" w:cs="Arial"/>
          <w:lang w:val="es-MX" w:eastAsia="en-US"/>
        </w:rPr>
        <w:t xml:space="preserve">) </w:t>
      </w:r>
      <w:r w:rsidR="004A52CC" w:rsidRPr="007E5746">
        <w:rPr>
          <w:rFonts w:ascii="Palatino Linotype" w:eastAsia="Calibri" w:hAnsi="Palatino Linotype" w:cs="Arial"/>
          <w:lang w:val="es-MX" w:eastAsia="en-US"/>
        </w:rPr>
        <w:t xml:space="preserve"> de noviembre al dos (02</w:t>
      </w:r>
      <w:r w:rsidR="00351C86" w:rsidRPr="007E5746">
        <w:rPr>
          <w:rFonts w:ascii="Palatino Linotype" w:eastAsia="Calibri" w:hAnsi="Palatino Linotype" w:cs="Arial"/>
          <w:lang w:val="es-MX" w:eastAsia="en-US"/>
        </w:rPr>
        <w:t>) de</w:t>
      </w:r>
      <w:r w:rsidR="004A52CC" w:rsidRPr="007E5746">
        <w:rPr>
          <w:rFonts w:ascii="Palatino Linotype" w:eastAsia="Calibri" w:hAnsi="Palatino Linotype" w:cs="Arial"/>
          <w:lang w:val="es-MX" w:eastAsia="en-US"/>
        </w:rPr>
        <w:t xml:space="preserve"> diciembre de dos mil veintiuno</w:t>
      </w:r>
      <w:r w:rsidR="009B2BDC" w:rsidRPr="007E5746">
        <w:rPr>
          <w:rFonts w:ascii="Palatino Linotype" w:eastAsia="Calibri" w:hAnsi="Palatino Linotype" w:cs="Arial"/>
          <w:lang w:val="es-MX" w:eastAsia="en-US"/>
        </w:rPr>
        <w:t xml:space="preserve">, </w:t>
      </w:r>
      <w:r w:rsidR="00C94CEB" w:rsidRPr="007E5746">
        <w:rPr>
          <w:rFonts w:ascii="Palatino Linotype" w:eastAsia="Calibri" w:hAnsi="Palatino Linotype" w:cs="Arial"/>
          <w:lang w:val="es-MX" w:eastAsia="en-US"/>
        </w:rPr>
        <w:t xml:space="preserve">en consecuencia, si el particular </w:t>
      </w:r>
      <w:r w:rsidRPr="007E5746">
        <w:rPr>
          <w:rFonts w:ascii="Palatino Linotype" w:eastAsia="Calibri" w:hAnsi="Palatino Linotype" w:cs="Arial"/>
          <w:lang w:val="es-MX" w:eastAsia="en-US"/>
        </w:rPr>
        <w:t>interpuso recurso el r</w:t>
      </w:r>
      <w:r w:rsidR="00351C86" w:rsidRPr="007E5746">
        <w:rPr>
          <w:rFonts w:ascii="Palatino Linotype" w:eastAsia="Calibri" w:hAnsi="Palatino Linotype" w:cs="Arial"/>
          <w:lang w:val="es-MX" w:eastAsia="en-US"/>
        </w:rPr>
        <w:t xml:space="preserve">ecurso </w:t>
      </w:r>
      <w:r w:rsidR="004A52CC" w:rsidRPr="007E5746">
        <w:rPr>
          <w:rFonts w:ascii="Palatino Linotype" w:eastAsia="Calibri" w:hAnsi="Palatino Linotype" w:cs="Arial"/>
          <w:lang w:val="es-MX" w:eastAsia="en-US"/>
        </w:rPr>
        <w:t>de revisión el diez (10</w:t>
      </w:r>
      <w:r w:rsidRPr="007E5746">
        <w:rPr>
          <w:rFonts w:ascii="Palatino Linotype" w:eastAsia="Calibri" w:hAnsi="Palatino Linotype" w:cs="Arial"/>
          <w:lang w:val="es-MX" w:eastAsia="en-US"/>
        </w:rPr>
        <w:t>)</w:t>
      </w:r>
      <w:r w:rsidR="00351C86" w:rsidRPr="007E5746">
        <w:rPr>
          <w:rFonts w:ascii="Palatino Linotype" w:eastAsia="Calibri" w:hAnsi="Palatino Linotype" w:cs="Arial"/>
          <w:lang w:val="es-MX" w:eastAsia="en-US"/>
        </w:rPr>
        <w:t xml:space="preserve"> de</w:t>
      </w:r>
      <w:r w:rsidR="004A52CC" w:rsidRPr="007E5746">
        <w:rPr>
          <w:rFonts w:ascii="Palatino Linotype" w:eastAsia="Calibri" w:hAnsi="Palatino Linotype" w:cs="Arial"/>
          <w:lang w:val="es-MX" w:eastAsia="en-US"/>
        </w:rPr>
        <w:t xml:space="preserve"> noviembre </w:t>
      </w:r>
      <w:r w:rsidR="00351C86" w:rsidRPr="007E5746">
        <w:rPr>
          <w:rFonts w:ascii="Palatino Linotype" w:eastAsia="Calibri" w:hAnsi="Palatino Linotype" w:cs="Arial"/>
          <w:lang w:val="es-MX" w:eastAsia="en-US"/>
        </w:rPr>
        <w:t xml:space="preserve">de dos mil veinte, </w:t>
      </w:r>
      <w:r w:rsidR="00351C86" w:rsidRPr="007E5746">
        <w:rPr>
          <w:rFonts w:ascii="Palatino Linotype" w:eastAsia="Calibri" w:hAnsi="Palatino Linotype" w:cs="Arial"/>
        </w:rPr>
        <w:t xml:space="preserve">esto es, el mismo día en que tuvo conocimiento de la respuesta impugnada, </w:t>
      </w:r>
      <w:r w:rsidR="00E113C7" w:rsidRPr="007E5746">
        <w:rPr>
          <w:rFonts w:ascii="Palatino Linotype" w:eastAsia="Calibri" w:hAnsi="Palatino Linotype" w:cs="Arial"/>
        </w:rPr>
        <w:t xml:space="preserve"> y </w:t>
      </w:r>
      <w:r w:rsidR="00351C86" w:rsidRPr="007E5746">
        <w:rPr>
          <w:rFonts w:ascii="Palatino Linotype" w:eastAsia="Calibri" w:hAnsi="Palatino Linotype" w:cs="Arial"/>
        </w:rPr>
        <w:t>un día antes de qu</w:t>
      </w:r>
      <w:r w:rsidR="00E113C7" w:rsidRPr="007E5746">
        <w:rPr>
          <w:rFonts w:ascii="Palatino Linotype" w:eastAsia="Calibri" w:hAnsi="Palatino Linotype" w:cs="Arial"/>
        </w:rPr>
        <w:t xml:space="preserve">e iniciara el plazo precitado,  es de señalar que </w:t>
      </w:r>
      <w:r w:rsidR="00351C86" w:rsidRPr="007E5746">
        <w:rPr>
          <w:rFonts w:ascii="Palatino Linotype" w:eastAsia="Calibri" w:hAnsi="Palatino Linotype" w:cs="Arial"/>
        </w:rPr>
        <w:t xml:space="preserve"> no es determinante para declararlo extemporáneo, toda vez que el tiempo concedido es para delimitar el término en que pueden impugnarse las respuestas, lo cual no impide  que se presenten antes de iniciado el plazo previsto.</w:t>
      </w:r>
    </w:p>
    <w:p w14:paraId="6181E8E6" w14:textId="49F73810" w:rsidR="00351C86" w:rsidRPr="007E5746" w:rsidRDefault="00351C86" w:rsidP="00351C86">
      <w:pPr>
        <w:pStyle w:val="Prrafodelista"/>
        <w:numPr>
          <w:ilvl w:val="0"/>
          <w:numId w:val="16"/>
        </w:numPr>
        <w:spacing w:before="240" w:after="240" w:line="360" w:lineRule="auto"/>
        <w:ind w:left="0" w:right="49" w:firstLine="0"/>
        <w:jc w:val="both"/>
        <w:rPr>
          <w:rFonts w:ascii="Palatino Linotype" w:hAnsi="Palatino Linotype"/>
        </w:rPr>
      </w:pPr>
      <w:r w:rsidRPr="007E5746">
        <w:rPr>
          <w:rFonts w:ascii="Palatino Linotype" w:eastAsia="Calibri" w:hAnsi="Palatino Linotype" w:cs="Arial"/>
          <w:lang w:val="es-ES"/>
        </w:rPr>
        <w:t xml:space="preserve">Discernimiento </w:t>
      </w:r>
      <w:r w:rsidRPr="007E5746">
        <w:rPr>
          <w:rFonts w:ascii="Palatino Linotype" w:eastAsia="Calibri"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4FD09B0B" w14:textId="77777777" w:rsidR="00351C86" w:rsidRPr="007E5746" w:rsidRDefault="00351C86" w:rsidP="00351C86">
      <w:pPr>
        <w:ind w:left="720"/>
        <w:contextualSpacing/>
        <w:rPr>
          <w:rFonts w:ascii="Palatino Linotype" w:eastAsia="Calibri" w:hAnsi="Palatino Linotype" w:cs="Arial"/>
          <w:i/>
          <w:lang w:val="es-ES"/>
        </w:rPr>
      </w:pPr>
    </w:p>
    <w:p w14:paraId="10D8C685" w14:textId="77777777" w:rsidR="00351C86" w:rsidRPr="007E5746" w:rsidRDefault="00351C86" w:rsidP="00351C86">
      <w:pPr>
        <w:spacing w:line="360" w:lineRule="auto"/>
        <w:ind w:left="567" w:right="616"/>
        <w:contextualSpacing/>
        <w:jc w:val="both"/>
        <w:rPr>
          <w:rFonts w:ascii="Palatino Linotype" w:eastAsia="Calibri" w:hAnsi="Palatino Linotype" w:cs="Arial"/>
          <w:lang w:val="es-ES"/>
        </w:rPr>
      </w:pPr>
      <w:r w:rsidRPr="007E5746">
        <w:rPr>
          <w:rFonts w:ascii="Palatino Linotype" w:eastAsia="Calibri" w:hAnsi="Palatino Linotype" w:cs="Arial"/>
          <w:b/>
          <w:i/>
          <w:lang w:val="es-ES"/>
        </w:rPr>
        <w:t>RECURSO DE RECLAMACIÓN. SU INTERPOSICIÓN NO ES EXTEMPORÁNEA SI SE REALIZA ANTES DE QUE INICIE EL PLAZO PARA HACERLO.</w:t>
      </w:r>
      <w:r w:rsidRPr="007E5746">
        <w:rPr>
          <w:rFonts w:ascii="Palatino Linotype" w:eastAsia="Calibri" w:hAnsi="Palatino Linotype" w:cs="Arial"/>
          <w:i/>
          <w:lang w:val="es-ES"/>
        </w:rPr>
        <w:t xml:space="preserve"> “Conforme al artículo 104, párrafo segundo, de la Ley de Amparo, el recurso de reclamación podrá interponerse por cualquiera de las partes, por escrito, dentro del término de tres días siguientes al en que surta </w:t>
      </w:r>
      <w:r w:rsidRPr="007E5746">
        <w:rPr>
          <w:rFonts w:ascii="Palatino Linotype" w:eastAsia="Calibri" w:hAnsi="Palatino Linotype" w:cs="Arial"/>
          <w:i/>
          <w:lang w:val="es-ES"/>
        </w:rPr>
        <w:lastRenderedPageBreak/>
        <w:t>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744A7C4" w14:textId="77777777" w:rsidR="00351C86" w:rsidRPr="007E5746" w:rsidRDefault="00351C86" w:rsidP="00351C86">
      <w:pPr>
        <w:ind w:left="720"/>
        <w:contextualSpacing/>
        <w:rPr>
          <w:rFonts w:ascii="Palatino Linotype" w:eastAsia="Calibri" w:hAnsi="Palatino Linotype" w:cs="Arial"/>
        </w:rPr>
      </w:pPr>
    </w:p>
    <w:p w14:paraId="204BAF46" w14:textId="1DB977E8" w:rsidR="00351C86" w:rsidRPr="007E5746" w:rsidRDefault="00351C86" w:rsidP="00351C86">
      <w:pPr>
        <w:numPr>
          <w:ilvl w:val="0"/>
          <w:numId w:val="16"/>
        </w:numPr>
        <w:spacing w:before="240" w:after="240" w:line="360" w:lineRule="auto"/>
        <w:ind w:left="0" w:right="49" w:firstLine="0"/>
        <w:contextualSpacing/>
        <w:jc w:val="both"/>
        <w:rPr>
          <w:rFonts w:ascii="Palatino Linotype" w:hAnsi="Palatino Linotype"/>
        </w:rPr>
      </w:pPr>
      <w:r w:rsidRPr="007E5746">
        <w:rPr>
          <w:rFonts w:ascii="Palatino Linotype" w:eastAsia="Calibri" w:hAnsi="Palatino Linotype" w:cs="Arial"/>
        </w:rPr>
        <w:t>Así las cosas, el escrito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E0D2238" w14:textId="48531B0E" w:rsidR="002A5BA4" w:rsidRPr="007E5746" w:rsidRDefault="002A5BA4" w:rsidP="00C939C7">
      <w:pPr>
        <w:pStyle w:val="Ttulo1"/>
        <w:spacing w:line="360" w:lineRule="auto"/>
        <w:rPr>
          <w:b w:val="0"/>
          <w:color w:val="000000" w:themeColor="text1"/>
          <w:szCs w:val="24"/>
          <w:lang w:eastAsia="es-MX"/>
        </w:rPr>
      </w:pPr>
      <w:bookmarkStart w:id="14" w:name="_Toc486525253"/>
      <w:bookmarkStart w:id="15" w:name="_Toc62762374"/>
      <w:r w:rsidRPr="007E5746">
        <w:rPr>
          <w:color w:val="000000" w:themeColor="text1"/>
          <w:szCs w:val="24"/>
          <w:lang w:eastAsia="es-MX"/>
        </w:rPr>
        <w:t xml:space="preserve">TERCERO. </w:t>
      </w:r>
      <w:bookmarkEnd w:id="14"/>
      <w:r w:rsidR="006E4CE1" w:rsidRPr="007E5746">
        <w:rPr>
          <w:color w:val="000000" w:themeColor="text1"/>
          <w:szCs w:val="24"/>
          <w:lang w:eastAsia="es-MX"/>
        </w:rPr>
        <w:t>Planteamiento de la Litis</w:t>
      </w:r>
      <w:r w:rsidR="00C939C7" w:rsidRPr="007E5746">
        <w:rPr>
          <w:color w:val="000000" w:themeColor="text1"/>
          <w:szCs w:val="24"/>
          <w:lang w:eastAsia="es-MX"/>
        </w:rPr>
        <w:t>.</w:t>
      </w:r>
      <w:bookmarkEnd w:id="15"/>
    </w:p>
    <w:p w14:paraId="2377123D" w14:textId="22A623CB" w:rsidR="007A3D7E" w:rsidRPr="007E5746" w:rsidRDefault="007A3D7E" w:rsidP="001C7F53">
      <w:pPr>
        <w:pStyle w:val="Prrafodelista"/>
        <w:numPr>
          <w:ilvl w:val="0"/>
          <w:numId w:val="16"/>
        </w:numPr>
        <w:spacing w:before="240" w:after="240" w:line="360" w:lineRule="auto"/>
        <w:ind w:left="0" w:firstLine="0"/>
        <w:jc w:val="both"/>
        <w:rPr>
          <w:rFonts w:ascii="Palatino Linotype" w:eastAsia="Times New Roman" w:hAnsi="Palatino Linotype" w:cs="Times New Roman"/>
          <w:i/>
        </w:rPr>
      </w:pPr>
      <w:bookmarkStart w:id="16" w:name="_Toc452722829"/>
      <w:bookmarkStart w:id="17" w:name="_Toc454373811"/>
      <w:bookmarkStart w:id="18" w:name="_Toc476675991"/>
      <w:r w:rsidRPr="007E5746">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7E5746">
        <w:rPr>
          <w:rFonts w:ascii="Palatino Linotype" w:eastAsia="Calibri" w:hAnsi="Palatino Linotype" w:cs="Arial"/>
          <w:b/>
          <w:lang w:val="es-ES"/>
        </w:rPr>
        <w:t>Ley de Transparencia y Acceso a la Información Pública del Estado de México y Municipios</w:t>
      </w:r>
      <w:r w:rsidRPr="007E5746">
        <w:rPr>
          <w:rFonts w:ascii="Palatino Linotype" w:eastAsia="Times New Roman" w:hAnsi="Palatino Linotype" w:cs="Arial"/>
        </w:rPr>
        <w:t xml:space="preserve"> y determinar la confirmación; revocación o modificación; </w:t>
      </w:r>
      <w:proofErr w:type="spellStart"/>
      <w:r w:rsidRPr="007E5746">
        <w:rPr>
          <w:rFonts w:ascii="Palatino Linotype" w:eastAsia="Times New Roman" w:hAnsi="Palatino Linotype" w:cs="Arial"/>
        </w:rPr>
        <w:t>desechamiento</w:t>
      </w:r>
      <w:proofErr w:type="spellEnd"/>
      <w:r w:rsidRPr="007E5746">
        <w:rPr>
          <w:rFonts w:ascii="Palatino Linotype" w:eastAsia="Times New Roman" w:hAnsi="Palatino Linotype" w:cs="Arial"/>
        </w:rPr>
        <w:t xml:space="preserve"> o sobreseimiento; y en su </w:t>
      </w:r>
      <w:r w:rsidRPr="007E5746">
        <w:rPr>
          <w:rFonts w:ascii="Palatino Linotype" w:eastAsia="Times New Roman" w:hAnsi="Palatino Linotype" w:cs="Arial"/>
          <w:b/>
          <w:u w:val="single"/>
        </w:rPr>
        <w:t>caso ordenar la entrega de la información,</w:t>
      </w:r>
      <w:r w:rsidRPr="007E5746">
        <w:rPr>
          <w:rFonts w:ascii="Palatino Linotype" w:eastAsia="Times New Roman" w:hAnsi="Palatino Linotype" w:cs="Arial"/>
        </w:rPr>
        <w:t xml:space="preserve"> respecto a las respuestas o falta de ellas de los Sujetos Obligados. </w:t>
      </w:r>
    </w:p>
    <w:p w14:paraId="2A036E3A" w14:textId="3E03C1E3" w:rsidR="007A3D7E" w:rsidRPr="007E5746" w:rsidRDefault="007A3D7E" w:rsidP="00186ABD">
      <w:pPr>
        <w:numPr>
          <w:ilvl w:val="0"/>
          <w:numId w:val="16"/>
        </w:numPr>
        <w:spacing w:before="240" w:after="240" w:line="360" w:lineRule="auto"/>
        <w:ind w:left="0" w:firstLine="0"/>
        <w:contextualSpacing/>
        <w:jc w:val="both"/>
        <w:rPr>
          <w:rFonts w:ascii="Palatino Linotype" w:eastAsia="Times New Roman" w:hAnsi="Palatino Linotype" w:cs="Times New Roman"/>
          <w:i/>
        </w:rPr>
      </w:pPr>
      <w:r w:rsidRPr="007E5746">
        <w:rPr>
          <w:rFonts w:ascii="Palatino Linotype" w:eastAsia="Times New Roman" w:hAnsi="Palatino Linotype" w:cs="Arial"/>
        </w:rPr>
        <w:t>De las constancias en el expediente al rubro indicado, se desprende que</w:t>
      </w:r>
      <w:r w:rsidRPr="007E5746">
        <w:rPr>
          <w:rFonts w:ascii="Palatino Linotype" w:eastAsia="Times New Roman" w:hAnsi="Palatino Linotype" w:cs="Times New Roman"/>
        </w:rPr>
        <w:t xml:space="preserve"> el particular solici</w:t>
      </w:r>
      <w:r w:rsidR="00186ABD" w:rsidRPr="007E5746">
        <w:rPr>
          <w:rFonts w:ascii="Palatino Linotype" w:eastAsia="Times New Roman" w:hAnsi="Palatino Linotype" w:cs="Times New Roman"/>
        </w:rPr>
        <w:t xml:space="preserve">tó la </w:t>
      </w:r>
      <w:r w:rsidR="004A52CC" w:rsidRPr="007E5746">
        <w:rPr>
          <w:rFonts w:ascii="Palatino Linotype" w:eastAsia="Times New Roman" w:hAnsi="Palatino Linotype" w:cs="Times New Roman"/>
        </w:rPr>
        <w:t>sentencia</w:t>
      </w:r>
      <w:r w:rsidR="00186ABD" w:rsidRPr="007E5746">
        <w:rPr>
          <w:rFonts w:ascii="Palatino Linotype" w:eastAsia="Times New Roman" w:hAnsi="Palatino Linotype" w:cs="Times New Roman"/>
        </w:rPr>
        <w:t xml:space="preserve"> emitida por el </w:t>
      </w:r>
      <w:r w:rsidR="00186ABD" w:rsidRPr="007E5746">
        <w:rPr>
          <w:rFonts w:ascii="Palatino Linotype" w:eastAsia="MS Mincho" w:hAnsi="Palatino Linotype" w:cs="Arial"/>
          <w:bCs/>
          <w:color w:val="000000" w:themeColor="text1"/>
        </w:rPr>
        <w:t>Juez Primero Familiar del Distrito Judicial de Toluca que motivo el expediente “toca” 583/2018</w:t>
      </w:r>
      <w:r w:rsidR="0075721B" w:rsidRPr="007E5746">
        <w:rPr>
          <w:rFonts w:ascii="Palatino Linotype" w:eastAsia="Times New Roman" w:hAnsi="Palatino Linotype" w:cs="Times New Roman"/>
        </w:rPr>
        <w:t xml:space="preserve">,  requerimiento al </w:t>
      </w:r>
      <w:r w:rsidRPr="007E5746">
        <w:rPr>
          <w:rFonts w:ascii="Palatino Linotype" w:eastAsia="Times New Roman" w:hAnsi="Palatino Linotype" w:cs="Times New Roman"/>
        </w:rPr>
        <w:t>que se respondió</w:t>
      </w:r>
      <w:r w:rsidR="00186ABD" w:rsidRPr="007E5746">
        <w:rPr>
          <w:rFonts w:ascii="Palatino Linotype" w:eastAsia="Times New Roman" w:hAnsi="Palatino Linotype" w:cs="Times New Roman"/>
        </w:rPr>
        <w:t xml:space="preserve"> a través de la unidad de transparencia </w:t>
      </w:r>
      <w:r w:rsidR="00531F1B" w:rsidRPr="007E5746">
        <w:rPr>
          <w:rFonts w:ascii="Palatino Linotype" w:eastAsia="Times New Roman" w:hAnsi="Palatino Linotype" w:cs="Times New Roman"/>
        </w:rPr>
        <w:t>realizándose entrega de la sentencia del toca 583/2018</w:t>
      </w:r>
      <w:r w:rsidRPr="007E5746">
        <w:rPr>
          <w:rFonts w:ascii="Palatino Linotype" w:eastAsia="Times New Roman" w:hAnsi="Palatino Linotype" w:cs="Times New Roman"/>
        </w:rPr>
        <w:t>,</w:t>
      </w:r>
      <w:r w:rsidR="00E113C7" w:rsidRPr="007E5746">
        <w:rPr>
          <w:rFonts w:ascii="Palatino Linotype" w:eastAsia="Times New Roman" w:hAnsi="Palatino Linotype" w:cs="Times New Roman"/>
        </w:rPr>
        <w:t xml:space="preserve"> no obstante, </w:t>
      </w:r>
      <w:r w:rsidRPr="007E5746">
        <w:rPr>
          <w:rFonts w:ascii="Palatino Linotype" w:eastAsia="Times New Roman" w:hAnsi="Palatino Linotype" w:cs="Times New Roman"/>
        </w:rPr>
        <w:t xml:space="preserve"> el particular se inconforma e interpone el </w:t>
      </w:r>
      <w:r w:rsidRPr="007E5746">
        <w:rPr>
          <w:rFonts w:ascii="Palatino Linotype" w:eastAsia="Times New Roman" w:hAnsi="Palatino Linotype" w:cs="Times New Roman"/>
        </w:rPr>
        <w:lastRenderedPageBreak/>
        <w:t>presente recurso de revisión, argumentado como razones o motivos de inconfor</w:t>
      </w:r>
      <w:r w:rsidR="0075721B" w:rsidRPr="007E5746">
        <w:rPr>
          <w:rFonts w:ascii="Palatino Linotype" w:eastAsia="Times New Roman" w:hAnsi="Palatino Linotype" w:cs="Times New Roman"/>
        </w:rPr>
        <w:t xml:space="preserve">midad </w:t>
      </w:r>
      <w:r w:rsidR="00C939C7" w:rsidRPr="007E5746">
        <w:rPr>
          <w:rFonts w:ascii="Palatino Linotype" w:eastAsia="Times New Roman" w:hAnsi="Palatino Linotype" w:cs="Times New Roman"/>
        </w:rPr>
        <w:t>la entrega de información</w:t>
      </w:r>
      <w:r w:rsidR="00531F1B" w:rsidRPr="007E5746">
        <w:rPr>
          <w:rFonts w:ascii="Palatino Linotype" w:eastAsia="Times New Roman" w:hAnsi="Palatino Linotype" w:cs="Times New Roman"/>
        </w:rPr>
        <w:t xml:space="preserve"> que no corresponde con lo solicitado</w:t>
      </w:r>
      <w:r w:rsidR="003E0E59" w:rsidRPr="007E5746">
        <w:rPr>
          <w:rFonts w:ascii="Palatino Linotype" w:eastAsia="Calibri" w:hAnsi="Palatino Linotype" w:cs="Arial"/>
          <w:lang w:val="es-MX" w:eastAsia="en-US"/>
        </w:rPr>
        <w:t>.</w:t>
      </w:r>
    </w:p>
    <w:p w14:paraId="60A86629" w14:textId="77777777" w:rsidR="007A3D7E" w:rsidRPr="007E5746" w:rsidRDefault="007A3D7E" w:rsidP="001C7F53">
      <w:pPr>
        <w:spacing w:line="360" w:lineRule="auto"/>
        <w:ind w:left="720"/>
        <w:contextualSpacing/>
        <w:rPr>
          <w:rFonts w:ascii="Palatino Linotype" w:eastAsia="Times New Roman" w:hAnsi="Palatino Linotype" w:cs="Times New Roman"/>
          <w:i/>
        </w:rPr>
      </w:pPr>
    </w:p>
    <w:p w14:paraId="13F31DDA" w14:textId="28CA21E4" w:rsidR="007A3D7E" w:rsidRPr="007E5746" w:rsidRDefault="007A3D7E" w:rsidP="00D041C8">
      <w:pPr>
        <w:numPr>
          <w:ilvl w:val="0"/>
          <w:numId w:val="16"/>
        </w:numPr>
        <w:shd w:val="clear" w:color="auto" w:fill="FFFFFF"/>
        <w:spacing w:before="240" w:after="240" w:line="360" w:lineRule="auto"/>
        <w:ind w:left="0" w:right="49" w:firstLine="0"/>
        <w:contextualSpacing/>
        <w:jc w:val="both"/>
        <w:rPr>
          <w:rFonts w:ascii="Palatino Linotype" w:eastAsia="MS Mincho" w:hAnsi="Palatino Linotype" w:cs="Times New Roman"/>
        </w:rPr>
      </w:pPr>
      <w:bookmarkStart w:id="19" w:name="_Hlk45015053"/>
      <w:r w:rsidRPr="007E5746">
        <w:rPr>
          <w:rFonts w:ascii="Palatino Linotype" w:eastAsia="MS Mincho" w:hAnsi="Palatino Linotype" w:cs="Times New Roman"/>
        </w:rPr>
        <w:t xml:space="preserve">En ese sentido, el agravio del recurrente apunta a que la respuesta proporcionada por el </w:t>
      </w:r>
      <w:r w:rsidRPr="007E5746">
        <w:rPr>
          <w:rFonts w:ascii="Palatino Linotype" w:eastAsia="MS Mincho" w:hAnsi="Palatino Linotype" w:cs="Times New Roman"/>
          <w:b/>
          <w:bCs/>
        </w:rPr>
        <w:t xml:space="preserve">SUJETO OBLIGADO </w:t>
      </w:r>
      <w:r w:rsidRPr="007E5746">
        <w:rPr>
          <w:rFonts w:ascii="Palatino Linotype" w:eastAsia="MS Mincho" w:hAnsi="Palatino Linotype" w:cs="Times New Roman"/>
        </w:rPr>
        <w:t>no garantizo el principio contenido en el artículo 11 de la Ley de Transparencia y Acceso a la Información Pública del Estado de México y Municipios, el cual señala que en la generación, publicación y entrega de información se deberá garantizar que sea</w:t>
      </w:r>
      <w:bookmarkEnd w:id="19"/>
      <w:r w:rsidR="00531F1B" w:rsidRPr="007E5746">
        <w:rPr>
          <w:rFonts w:ascii="Palatino Linotype" w:eastAsia="MS Mincho" w:hAnsi="Palatino Linotype" w:cs="Times New Roman"/>
        </w:rPr>
        <w:t xml:space="preserve"> congruente. </w:t>
      </w:r>
      <w:r w:rsidR="00116FC4" w:rsidRPr="007E5746">
        <w:rPr>
          <w:rFonts w:ascii="Palatino Linotype" w:eastAsia="MS Mincho" w:hAnsi="Palatino Linotype" w:cs="Times New Roman"/>
        </w:rPr>
        <w:t xml:space="preserve"> </w:t>
      </w:r>
    </w:p>
    <w:p w14:paraId="6D82E68A" w14:textId="77777777" w:rsidR="00531F1B" w:rsidRPr="007E5746" w:rsidRDefault="00531F1B" w:rsidP="00531F1B">
      <w:pPr>
        <w:shd w:val="clear" w:color="auto" w:fill="FFFFFF"/>
        <w:spacing w:before="240" w:after="240" w:line="360" w:lineRule="auto"/>
        <w:ind w:right="49"/>
        <w:contextualSpacing/>
        <w:jc w:val="both"/>
        <w:rPr>
          <w:rFonts w:ascii="Palatino Linotype" w:eastAsia="MS Mincho" w:hAnsi="Palatino Linotype" w:cs="Times New Roman"/>
        </w:rPr>
      </w:pPr>
    </w:p>
    <w:p w14:paraId="2C37AD28" w14:textId="204EF994" w:rsidR="004A52CC" w:rsidRPr="007E5746" w:rsidRDefault="007A3D7E" w:rsidP="004A52CC">
      <w:pPr>
        <w:numPr>
          <w:ilvl w:val="0"/>
          <w:numId w:val="16"/>
        </w:numPr>
        <w:shd w:val="clear" w:color="auto" w:fill="FFFFFF"/>
        <w:spacing w:before="240" w:after="240" w:line="360" w:lineRule="auto"/>
        <w:ind w:left="0" w:right="49" w:firstLine="0"/>
        <w:contextualSpacing/>
        <w:jc w:val="both"/>
        <w:rPr>
          <w:rFonts w:ascii="Palatino Linotype" w:eastAsia="MS Mincho" w:hAnsi="Palatino Linotype" w:cs="Times New Roman"/>
        </w:rPr>
      </w:pPr>
      <w:r w:rsidRPr="007E5746">
        <w:rPr>
          <w:rFonts w:ascii="Palatino Linotype" w:eastAsia="MS Mincho" w:hAnsi="Palatino Linotype" w:cs="Times New Roman"/>
        </w:rPr>
        <w:t xml:space="preserve">Por lo que de este modo, el presente recurso de revisión se circunscribe a determinar si el </w:t>
      </w:r>
      <w:r w:rsidRPr="007E5746">
        <w:rPr>
          <w:rFonts w:ascii="Palatino Linotype" w:eastAsia="MS Mincho" w:hAnsi="Palatino Linotype" w:cs="Times New Roman"/>
          <w:b/>
        </w:rPr>
        <w:t>SUJETO OBLIGADO al</w:t>
      </w:r>
      <w:r w:rsidR="00116FC4" w:rsidRPr="007E5746">
        <w:rPr>
          <w:rFonts w:ascii="Palatino Linotype" w:eastAsia="MS Mincho" w:hAnsi="Palatino Linotype" w:cs="Times New Roman"/>
          <w:b/>
        </w:rPr>
        <w:t xml:space="preserve"> realizar entrega</w:t>
      </w:r>
      <w:r w:rsidR="00EA6EDB" w:rsidRPr="007E5746">
        <w:rPr>
          <w:rFonts w:ascii="Palatino Linotype" w:eastAsia="MS Mincho" w:hAnsi="Palatino Linotype" w:cs="Times New Roman"/>
          <w:b/>
        </w:rPr>
        <w:t xml:space="preserve"> de la sentencia en el toca 583/2018</w:t>
      </w:r>
      <w:r w:rsidR="003E0E59" w:rsidRPr="007E5746">
        <w:rPr>
          <w:rFonts w:ascii="Palatino Linotype" w:eastAsia="MS Mincho" w:hAnsi="Palatino Linotype" w:cs="Times New Roman"/>
          <w:b/>
        </w:rPr>
        <w:t xml:space="preserve"> </w:t>
      </w:r>
      <w:r w:rsidRPr="007E5746">
        <w:rPr>
          <w:rFonts w:ascii="Palatino Linotype" w:eastAsia="MS Mincho" w:hAnsi="Palatino Linotype" w:cs="Times New Roman"/>
          <w:bCs/>
        </w:rPr>
        <w:t xml:space="preserve">vulnera el derecho de acceso a la información accionado por el particular actualizando </w:t>
      </w:r>
      <w:r w:rsidRPr="007E5746">
        <w:rPr>
          <w:rFonts w:ascii="Palatino Linotype" w:eastAsia="MS Mincho" w:hAnsi="Palatino Linotype" w:cs="Times New Roman"/>
        </w:rPr>
        <w:t>las causales de procedencia previstas en el artículo 179 fracciones</w:t>
      </w:r>
      <w:r w:rsidR="00EA6EDB" w:rsidRPr="007E5746">
        <w:rPr>
          <w:rFonts w:ascii="Palatino Linotype" w:eastAsia="MS Mincho" w:hAnsi="Palatino Linotype" w:cs="Times New Roman"/>
        </w:rPr>
        <w:t xml:space="preserve"> </w:t>
      </w:r>
      <w:r w:rsidR="00EA6EDB" w:rsidRPr="007E5746">
        <w:rPr>
          <w:rFonts w:ascii="Palatino Linotype" w:eastAsia="MS Mincho" w:hAnsi="Palatino Linotype" w:cs="Times New Roman"/>
          <w:b/>
        </w:rPr>
        <w:t>I</w:t>
      </w:r>
      <w:r w:rsidR="00EA6EDB" w:rsidRPr="007E5746">
        <w:rPr>
          <w:rFonts w:ascii="Palatino Linotype" w:eastAsia="MS Mincho" w:hAnsi="Palatino Linotype" w:cs="Times New Roman"/>
        </w:rPr>
        <w:t xml:space="preserve"> y </w:t>
      </w:r>
      <w:r w:rsidR="00EA6EDB" w:rsidRPr="007E5746">
        <w:rPr>
          <w:rFonts w:ascii="Palatino Linotype" w:eastAsia="MS Mincho" w:hAnsi="Palatino Linotype" w:cs="Times New Roman"/>
          <w:b/>
        </w:rPr>
        <w:t>VI</w:t>
      </w:r>
      <w:r w:rsidR="003E0E59" w:rsidRPr="007E5746">
        <w:rPr>
          <w:rFonts w:ascii="Palatino Linotype" w:eastAsia="MS Mincho" w:hAnsi="Palatino Linotype" w:cs="Times New Roman"/>
        </w:rPr>
        <w:t xml:space="preserve"> </w:t>
      </w:r>
      <w:r w:rsidRPr="007E5746">
        <w:rPr>
          <w:rFonts w:ascii="Palatino Linotype" w:eastAsia="MS Mincho" w:hAnsi="Palatino Linotype" w:cs="Times New Roman"/>
        </w:rPr>
        <w:t xml:space="preserve">de la Ley de Transparencia y Acceso a la Información del Estado de México y Municipios. </w:t>
      </w:r>
    </w:p>
    <w:p w14:paraId="1AB9A1C7" w14:textId="77777777" w:rsidR="004A52CC" w:rsidRPr="007E5746" w:rsidRDefault="004A52CC" w:rsidP="004A52CC">
      <w:pPr>
        <w:shd w:val="clear" w:color="auto" w:fill="FFFFFF"/>
        <w:spacing w:before="240" w:after="240" w:line="360" w:lineRule="auto"/>
        <w:ind w:right="49"/>
        <w:contextualSpacing/>
        <w:jc w:val="both"/>
        <w:rPr>
          <w:rFonts w:ascii="Palatino Linotype" w:eastAsia="MS Mincho" w:hAnsi="Palatino Linotype" w:cs="Times New Roman"/>
        </w:rPr>
      </w:pPr>
    </w:p>
    <w:p w14:paraId="6EFA963E" w14:textId="77777777" w:rsidR="004A52CC" w:rsidRPr="007E5746" w:rsidRDefault="004A52CC" w:rsidP="004A52CC">
      <w:pPr>
        <w:keepNext/>
        <w:keepLines/>
        <w:spacing w:before="240" w:line="259" w:lineRule="auto"/>
        <w:outlineLvl w:val="0"/>
        <w:rPr>
          <w:rFonts w:ascii="Palatino Linotype" w:eastAsia="MS Gothic" w:hAnsi="Palatino Linotype" w:cstheme="majorBidi"/>
          <w:b/>
          <w:szCs w:val="32"/>
        </w:rPr>
      </w:pPr>
      <w:bookmarkStart w:id="20" w:name="_Toc62134683"/>
      <w:bookmarkStart w:id="21" w:name="_Toc62762375"/>
      <w:r w:rsidRPr="007E5746">
        <w:rPr>
          <w:rFonts w:ascii="Palatino Linotype" w:eastAsia="MS Gothic" w:hAnsi="Palatino Linotype" w:cstheme="majorBidi"/>
          <w:b/>
          <w:szCs w:val="32"/>
        </w:rPr>
        <w:t>CUARTO. De previo y especial pronunciamiento.</w:t>
      </w:r>
      <w:bookmarkEnd w:id="20"/>
      <w:bookmarkEnd w:id="21"/>
      <w:r w:rsidRPr="007E5746">
        <w:rPr>
          <w:rFonts w:ascii="Palatino Linotype" w:eastAsia="MS Gothic" w:hAnsi="Palatino Linotype" w:cstheme="majorBidi"/>
          <w:b/>
          <w:szCs w:val="32"/>
        </w:rPr>
        <w:t xml:space="preserve"> </w:t>
      </w:r>
    </w:p>
    <w:p w14:paraId="1E62CA00" w14:textId="77777777" w:rsidR="004A52CC" w:rsidRPr="007E5746" w:rsidRDefault="004A52CC" w:rsidP="004A52CC">
      <w:pPr>
        <w:spacing w:after="160" w:line="259" w:lineRule="auto"/>
        <w:rPr>
          <w:rFonts w:eastAsiaTheme="minorHAnsi"/>
          <w:sz w:val="22"/>
          <w:szCs w:val="22"/>
        </w:rPr>
      </w:pPr>
    </w:p>
    <w:p w14:paraId="4EEC370B" w14:textId="79AA80DB" w:rsidR="004A52CC" w:rsidRPr="007E5746" w:rsidRDefault="004A52CC" w:rsidP="004A52CC">
      <w:pPr>
        <w:pStyle w:val="Prrafodelista"/>
        <w:numPr>
          <w:ilvl w:val="0"/>
          <w:numId w:val="16"/>
        </w:numPr>
        <w:spacing w:after="160" w:line="360" w:lineRule="auto"/>
        <w:ind w:left="0" w:firstLine="0"/>
        <w:jc w:val="both"/>
        <w:rPr>
          <w:rFonts w:ascii="Palatino Linotype" w:eastAsiaTheme="minorHAnsi" w:hAnsi="Palatino Linotype"/>
          <w:lang w:val="es-ES" w:eastAsia="en-US"/>
        </w:rPr>
      </w:pPr>
      <w:r w:rsidRPr="007E5746">
        <w:rPr>
          <w:rFonts w:ascii="Palatino Linotype" w:eastAsiaTheme="minorHAnsi" w:hAnsi="Palatino Linotype"/>
          <w:lang w:val="es-ES" w:eastAsia="en-US"/>
        </w:rPr>
        <w:t xml:space="preserve">Previo al estudio del presente asunto es necesario señalar que desde que inició, a finales de 2019, la crisis generada por el virus </w:t>
      </w:r>
      <w:r w:rsidRPr="007E5746">
        <w:rPr>
          <w:rFonts w:ascii="Palatino Linotype" w:eastAsiaTheme="minorHAnsi" w:hAnsi="Palatino Linotype"/>
          <w:b/>
          <w:lang w:val="es-ES" w:eastAsia="en-US"/>
        </w:rPr>
        <w:t>SARS-Cov-2 -  COVID-19</w:t>
      </w:r>
      <w:r w:rsidRPr="007E5746">
        <w:rPr>
          <w:rFonts w:ascii="Palatino Linotype" w:eastAsiaTheme="minorHAnsi" w:hAnsi="Palatino Linotype"/>
          <w:lang w:val="es-ES" w:eastAsia="en-U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708810E" w14:textId="77777777" w:rsidR="004A52CC" w:rsidRPr="007E5746" w:rsidRDefault="004A52CC" w:rsidP="004A52CC">
      <w:pPr>
        <w:spacing w:after="160" w:line="360" w:lineRule="auto"/>
        <w:contextualSpacing/>
        <w:jc w:val="both"/>
        <w:rPr>
          <w:rFonts w:ascii="Palatino Linotype" w:eastAsiaTheme="minorHAnsi" w:hAnsi="Palatino Linotype"/>
          <w:lang w:val="es-ES" w:eastAsia="en-US"/>
        </w:rPr>
      </w:pPr>
    </w:p>
    <w:p w14:paraId="7C4BCAAD" w14:textId="77777777" w:rsidR="004A52CC" w:rsidRPr="007E5746" w:rsidRDefault="004A52CC" w:rsidP="004A52CC">
      <w:pPr>
        <w:numPr>
          <w:ilvl w:val="0"/>
          <w:numId w:val="16"/>
        </w:numPr>
        <w:spacing w:after="160" w:line="360" w:lineRule="auto"/>
        <w:ind w:left="0" w:firstLine="0"/>
        <w:contextualSpacing/>
        <w:jc w:val="both"/>
        <w:rPr>
          <w:rFonts w:ascii="Palatino Linotype" w:eastAsiaTheme="minorHAnsi" w:hAnsi="Palatino Linotype"/>
          <w:lang w:val="es-ES" w:eastAsia="en-US"/>
        </w:rPr>
      </w:pPr>
      <w:r w:rsidRPr="007E5746">
        <w:rPr>
          <w:rFonts w:ascii="Palatino Linotype" w:eastAsiaTheme="minorHAnsi" w:hAnsi="Palatino Linotype"/>
          <w:lang w:val="es-ES" w:eastAsia="en-U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2AB51D4" w14:textId="77777777" w:rsidR="004A52CC" w:rsidRPr="007E5746" w:rsidRDefault="004A52CC" w:rsidP="004A52CC">
      <w:pPr>
        <w:spacing w:after="160" w:line="360" w:lineRule="auto"/>
        <w:jc w:val="both"/>
        <w:rPr>
          <w:rFonts w:ascii="Palatino Linotype" w:eastAsiaTheme="minorHAnsi" w:hAnsi="Palatino Linotype"/>
          <w:lang w:val="es-ES" w:eastAsia="en-US"/>
        </w:rPr>
      </w:pPr>
    </w:p>
    <w:p w14:paraId="016ED29D" w14:textId="77777777" w:rsidR="004A52CC" w:rsidRPr="007E5746" w:rsidRDefault="004A52CC" w:rsidP="004A52CC">
      <w:pPr>
        <w:numPr>
          <w:ilvl w:val="0"/>
          <w:numId w:val="16"/>
        </w:numPr>
        <w:spacing w:after="160" w:line="360" w:lineRule="auto"/>
        <w:ind w:left="0" w:firstLine="0"/>
        <w:contextualSpacing/>
        <w:jc w:val="both"/>
        <w:rPr>
          <w:rFonts w:ascii="Palatino Linotype" w:eastAsiaTheme="minorHAnsi" w:hAnsi="Palatino Linotype"/>
          <w:lang w:val="es-ES" w:eastAsia="en-US"/>
        </w:rPr>
      </w:pPr>
      <w:r w:rsidRPr="007E5746">
        <w:rPr>
          <w:rFonts w:ascii="Palatino Linotype" w:eastAsiaTheme="minorHAnsi" w:hAnsi="Palatino Linotype"/>
          <w:lang w:val="es-ES" w:eastAsia="en-U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1392850A" w14:textId="77777777" w:rsidR="004A52CC" w:rsidRPr="007E5746" w:rsidRDefault="004A52CC" w:rsidP="004A52CC">
      <w:pPr>
        <w:spacing w:after="160" w:line="360" w:lineRule="auto"/>
        <w:jc w:val="both"/>
        <w:rPr>
          <w:rFonts w:ascii="Palatino Linotype" w:eastAsiaTheme="minorHAnsi" w:hAnsi="Palatino Linotype"/>
          <w:lang w:val="es-ES" w:eastAsia="en-US"/>
        </w:rPr>
      </w:pPr>
    </w:p>
    <w:p w14:paraId="77069D5A" w14:textId="77777777" w:rsidR="004A52CC" w:rsidRPr="007E5746" w:rsidRDefault="004A52CC" w:rsidP="004A52CC">
      <w:pPr>
        <w:numPr>
          <w:ilvl w:val="0"/>
          <w:numId w:val="16"/>
        </w:numPr>
        <w:spacing w:after="160" w:line="360" w:lineRule="auto"/>
        <w:ind w:left="0" w:firstLine="0"/>
        <w:contextualSpacing/>
        <w:jc w:val="both"/>
        <w:rPr>
          <w:rFonts w:ascii="Palatino Linotype" w:eastAsiaTheme="minorHAnsi" w:hAnsi="Palatino Linotype"/>
          <w:lang w:val="es-ES" w:eastAsia="en-US"/>
        </w:rPr>
      </w:pPr>
      <w:r w:rsidRPr="007E5746">
        <w:rPr>
          <w:rFonts w:ascii="Palatino Linotype" w:eastAsiaTheme="minorHAnsi" w:hAnsi="Palatino Linotype"/>
          <w:lang w:val="es-ES" w:eastAsia="en-U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53CF72C5" w14:textId="77777777" w:rsidR="004A52CC" w:rsidRPr="007E5746" w:rsidRDefault="004A52CC" w:rsidP="004A52CC">
      <w:pPr>
        <w:spacing w:after="160" w:line="360" w:lineRule="auto"/>
        <w:jc w:val="both"/>
        <w:rPr>
          <w:rFonts w:ascii="Palatino Linotype" w:eastAsiaTheme="minorHAnsi" w:hAnsi="Palatino Linotype"/>
          <w:lang w:val="es-ES" w:eastAsia="en-US"/>
        </w:rPr>
      </w:pPr>
    </w:p>
    <w:p w14:paraId="5872E354" w14:textId="77777777" w:rsidR="004A52CC" w:rsidRPr="007E5746" w:rsidRDefault="004A52CC" w:rsidP="004A52CC">
      <w:pPr>
        <w:numPr>
          <w:ilvl w:val="0"/>
          <w:numId w:val="16"/>
        </w:numPr>
        <w:spacing w:after="160" w:line="360" w:lineRule="auto"/>
        <w:ind w:left="0" w:firstLine="0"/>
        <w:contextualSpacing/>
        <w:jc w:val="both"/>
        <w:rPr>
          <w:rFonts w:ascii="Palatino Linotype" w:eastAsiaTheme="minorHAnsi" w:hAnsi="Palatino Linotype"/>
          <w:lang w:val="es-ES" w:eastAsia="en-US"/>
        </w:rPr>
      </w:pPr>
      <w:r w:rsidRPr="007E5746">
        <w:rPr>
          <w:rFonts w:ascii="Palatino Linotype" w:eastAsiaTheme="minorHAnsi" w:hAnsi="Palatino Linotype"/>
          <w:lang w:val="es-ES" w:eastAsia="en-U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A87FFB5" w14:textId="77777777" w:rsidR="004A52CC" w:rsidRPr="007E5746" w:rsidRDefault="004A52CC" w:rsidP="004A52CC">
      <w:pPr>
        <w:spacing w:after="160" w:line="360" w:lineRule="auto"/>
        <w:jc w:val="both"/>
        <w:rPr>
          <w:rFonts w:ascii="Palatino Linotype" w:eastAsiaTheme="minorHAnsi" w:hAnsi="Palatino Linotype"/>
          <w:lang w:val="es-ES" w:eastAsia="en-US"/>
        </w:rPr>
      </w:pPr>
    </w:p>
    <w:p w14:paraId="5E6995B3" w14:textId="77777777" w:rsidR="004A52CC" w:rsidRPr="007E5746" w:rsidRDefault="004A52CC" w:rsidP="004A52CC">
      <w:pPr>
        <w:numPr>
          <w:ilvl w:val="0"/>
          <w:numId w:val="16"/>
        </w:numPr>
        <w:spacing w:after="160" w:line="360" w:lineRule="auto"/>
        <w:ind w:left="0" w:firstLine="0"/>
        <w:contextualSpacing/>
        <w:jc w:val="both"/>
        <w:rPr>
          <w:rFonts w:ascii="Palatino Linotype" w:eastAsiaTheme="minorHAnsi" w:hAnsi="Palatino Linotype"/>
          <w:lang w:val="es-ES" w:eastAsia="en-US"/>
        </w:rPr>
      </w:pPr>
      <w:r w:rsidRPr="007E5746">
        <w:rPr>
          <w:rFonts w:ascii="Palatino Linotype" w:eastAsiaTheme="minorHAnsi" w:hAnsi="Palatino Linotype"/>
          <w:lang w:val="es-ES" w:eastAsia="en-US"/>
        </w:rPr>
        <w:t xml:space="preserve">El </w:t>
      </w:r>
      <w:proofErr w:type="spellStart"/>
      <w:r w:rsidRPr="007E5746">
        <w:rPr>
          <w:rFonts w:ascii="Palatino Linotype" w:eastAsiaTheme="minorHAnsi" w:hAnsi="Palatino Linotype"/>
          <w:lang w:val="es-ES" w:eastAsia="en-US"/>
        </w:rPr>
        <w:t>Infoem</w:t>
      </w:r>
      <w:proofErr w:type="spellEnd"/>
      <w:r w:rsidRPr="007E5746">
        <w:rPr>
          <w:rFonts w:ascii="Palatino Linotype" w:eastAsiaTheme="minorHAnsi" w:hAnsi="Palatino Linotype"/>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7E5746">
        <w:rPr>
          <w:rFonts w:ascii="Palatino Linotype" w:eastAsiaTheme="minorHAnsi" w:hAnsi="Palatino Linotype"/>
          <w:lang w:val="es-ES" w:eastAsia="en-US"/>
        </w:rPr>
        <w:t>transito</w:t>
      </w:r>
      <w:proofErr w:type="spellEnd"/>
      <w:r w:rsidRPr="007E5746">
        <w:rPr>
          <w:rFonts w:ascii="Palatino Linotype" w:eastAsiaTheme="minorHAnsi" w:hAnsi="Palatino Linotype"/>
          <w:lang w:val="es-ES" w:eastAsia="en-U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13A0D0CB" w14:textId="77777777" w:rsidR="004A52CC" w:rsidRPr="007E5746" w:rsidRDefault="004A52CC" w:rsidP="004A52CC">
      <w:pPr>
        <w:spacing w:after="160" w:line="360" w:lineRule="auto"/>
        <w:jc w:val="both"/>
        <w:rPr>
          <w:rFonts w:ascii="Palatino Linotype" w:eastAsiaTheme="minorHAnsi" w:hAnsi="Palatino Linotype"/>
          <w:lang w:val="es-ES" w:eastAsia="en-US"/>
        </w:rPr>
      </w:pPr>
    </w:p>
    <w:p w14:paraId="1B76AA47" w14:textId="77777777" w:rsidR="004A52CC" w:rsidRPr="007E5746" w:rsidRDefault="004A52CC" w:rsidP="004A52CC">
      <w:pPr>
        <w:numPr>
          <w:ilvl w:val="0"/>
          <w:numId w:val="16"/>
        </w:numPr>
        <w:spacing w:after="160" w:line="360" w:lineRule="auto"/>
        <w:ind w:left="0" w:firstLine="0"/>
        <w:contextualSpacing/>
        <w:jc w:val="both"/>
        <w:rPr>
          <w:rFonts w:ascii="Palatino Linotype" w:eastAsiaTheme="minorHAnsi" w:hAnsi="Palatino Linotype"/>
          <w:lang w:val="es-ES" w:eastAsia="en-US"/>
        </w:rPr>
      </w:pPr>
      <w:r w:rsidRPr="007E5746">
        <w:rPr>
          <w:rFonts w:ascii="Palatino Linotype" w:eastAsiaTheme="minorHAnsi" w:hAnsi="Palatino Linotype"/>
          <w:lang w:val="es-ES" w:eastAsia="en-US"/>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26F37EA" w14:textId="77777777" w:rsidR="004A52CC" w:rsidRPr="007E5746" w:rsidRDefault="004A52CC" w:rsidP="004A52CC">
      <w:pPr>
        <w:spacing w:after="160" w:line="360" w:lineRule="auto"/>
        <w:jc w:val="both"/>
        <w:rPr>
          <w:rFonts w:ascii="Palatino Linotype" w:eastAsiaTheme="minorHAnsi" w:hAnsi="Palatino Linotype"/>
          <w:lang w:val="es-ES" w:eastAsia="en-US"/>
        </w:rPr>
      </w:pPr>
    </w:p>
    <w:p w14:paraId="56B18254" w14:textId="67E2A279" w:rsidR="004A52CC" w:rsidRPr="007E5746" w:rsidRDefault="004A52CC" w:rsidP="004A52CC">
      <w:pPr>
        <w:numPr>
          <w:ilvl w:val="0"/>
          <w:numId w:val="16"/>
        </w:numPr>
        <w:spacing w:after="160" w:line="360" w:lineRule="auto"/>
        <w:ind w:left="0" w:firstLine="0"/>
        <w:contextualSpacing/>
        <w:jc w:val="both"/>
        <w:rPr>
          <w:rFonts w:ascii="Palatino Linotype" w:eastAsiaTheme="minorHAnsi" w:hAnsi="Palatino Linotype"/>
          <w:lang w:val="es-ES" w:eastAsia="en-US"/>
        </w:rPr>
      </w:pPr>
      <w:r w:rsidRPr="007E5746">
        <w:rPr>
          <w:rFonts w:ascii="Palatino Linotype" w:eastAsiaTheme="minorHAnsi" w:hAnsi="Palatino Linotype"/>
          <w:lang w:val="es-ES" w:eastAsia="en-U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C7FF8C9" w14:textId="77777777" w:rsidR="00D8730A" w:rsidRPr="007E5746" w:rsidRDefault="00D8730A" w:rsidP="00D8730A">
      <w:pPr>
        <w:spacing w:after="160" w:line="360" w:lineRule="auto"/>
        <w:contextualSpacing/>
        <w:jc w:val="both"/>
        <w:rPr>
          <w:rFonts w:ascii="Palatino Linotype" w:eastAsiaTheme="minorHAnsi" w:hAnsi="Palatino Linotype"/>
          <w:lang w:val="es-ES" w:eastAsia="en-US"/>
        </w:rPr>
      </w:pPr>
    </w:p>
    <w:p w14:paraId="72E1C507" w14:textId="77777777" w:rsidR="004A52CC" w:rsidRPr="007E5746" w:rsidRDefault="004A52CC" w:rsidP="004A52CC">
      <w:pPr>
        <w:numPr>
          <w:ilvl w:val="0"/>
          <w:numId w:val="16"/>
        </w:numPr>
        <w:spacing w:after="160" w:line="360" w:lineRule="auto"/>
        <w:ind w:left="0" w:firstLine="0"/>
        <w:contextualSpacing/>
        <w:jc w:val="both"/>
        <w:rPr>
          <w:rFonts w:ascii="Palatino Linotype" w:eastAsiaTheme="minorHAnsi" w:hAnsi="Palatino Linotype"/>
          <w:lang w:val="es-ES" w:eastAsia="en-US"/>
        </w:rPr>
      </w:pPr>
      <w:r w:rsidRPr="007E5746">
        <w:rPr>
          <w:rFonts w:ascii="Palatino Linotype" w:eastAsiaTheme="minorHAnsi" w:hAnsi="Palatino Linotype"/>
          <w:lang w:val="es-ES" w:eastAsia="en-US"/>
        </w:rPr>
        <w:t xml:space="preserve">Si bien esto podría considerarse como una nueva presión sobre el funcionamiento de los sujetos obligados, es muy importante destacar el papel e </w:t>
      </w:r>
      <w:r w:rsidRPr="007E5746">
        <w:rPr>
          <w:rFonts w:ascii="Palatino Linotype" w:eastAsiaTheme="minorHAnsi" w:hAnsi="Palatino Linotype"/>
          <w:lang w:val="es-ES" w:eastAsia="en-US"/>
        </w:rPr>
        <w:lastRenderedPageBreak/>
        <w:t>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A5088B0" w14:textId="77777777" w:rsidR="004A52CC" w:rsidRPr="007E5746" w:rsidRDefault="004A52CC" w:rsidP="004A52CC">
      <w:pPr>
        <w:spacing w:after="160" w:line="360" w:lineRule="auto"/>
        <w:ind w:left="720"/>
        <w:contextualSpacing/>
        <w:rPr>
          <w:rFonts w:ascii="Palatino Linotype" w:eastAsiaTheme="minorHAnsi" w:hAnsi="Palatino Linotype"/>
          <w:lang w:val="es-ES" w:eastAsia="en-US"/>
        </w:rPr>
      </w:pPr>
    </w:p>
    <w:p w14:paraId="5E98BE8C" w14:textId="77777777" w:rsidR="004A52CC" w:rsidRPr="007E5746" w:rsidRDefault="004A52CC" w:rsidP="004A52CC">
      <w:pPr>
        <w:numPr>
          <w:ilvl w:val="0"/>
          <w:numId w:val="16"/>
        </w:numPr>
        <w:spacing w:after="160" w:line="360" w:lineRule="auto"/>
        <w:ind w:left="0" w:firstLine="0"/>
        <w:contextualSpacing/>
        <w:jc w:val="both"/>
        <w:rPr>
          <w:rFonts w:ascii="Palatino Linotype" w:eastAsiaTheme="minorHAnsi" w:hAnsi="Palatino Linotype"/>
          <w:lang w:val="es-ES" w:eastAsia="en-US"/>
        </w:rPr>
      </w:pPr>
      <w:r w:rsidRPr="007E5746">
        <w:rPr>
          <w:rFonts w:ascii="Palatino Linotype" w:eastAsiaTheme="minorHAnsi" w:hAnsi="Palatino Linotype"/>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24D2EF4E" w14:textId="77777777" w:rsidR="004A52CC" w:rsidRPr="007E5746" w:rsidRDefault="004A52CC" w:rsidP="004A52CC">
      <w:pPr>
        <w:spacing w:after="160" w:line="360" w:lineRule="auto"/>
        <w:ind w:left="720"/>
        <w:contextualSpacing/>
        <w:rPr>
          <w:rFonts w:ascii="Palatino Linotype" w:eastAsiaTheme="minorHAnsi" w:hAnsi="Palatino Linotype"/>
          <w:lang w:val="es-ES" w:eastAsia="en-US"/>
        </w:rPr>
      </w:pPr>
    </w:p>
    <w:p w14:paraId="7DCEC233" w14:textId="304E9C8A" w:rsidR="004A52CC" w:rsidRPr="007E5746" w:rsidRDefault="004A52CC" w:rsidP="00EA6EDB">
      <w:pPr>
        <w:numPr>
          <w:ilvl w:val="0"/>
          <w:numId w:val="16"/>
        </w:numPr>
        <w:spacing w:after="160" w:line="360" w:lineRule="auto"/>
        <w:ind w:left="0" w:firstLine="0"/>
        <w:contextualSpacing/>
        <w:jc w:val="both"/>
        <w:rPr>
          <w:rFonts w:ascii="Palatino Linotype" w:eastAsiaTheme="minorHAnsi" w:hAnsi="Palatino Linotype"/>
          <w:lang w:val="es-ES" w:eastAsia="en-US"/>
        </w:rPr>
      </w:pPr>
      <w:r w:rsidRPr="007E5746">
        <w:rPr>
          <w:rFonts w:ascii="Palatino Linotype" w:eastAsiaTheme="minorHAnsi" w:hAnsi="Palatino Linotype"/>
          <w:lang w:val="es-ES" w:eastAsia="en-US"/>
        </w:rPr>
        <w:t xml:space="preserve">Desde nuestra perspectiva ello se consigue si dentro de las medidas adoptadas por los sujetos obligados para mantener el ejercicio de las facultades, </w:t>
      </w:r>
      <w:r w:rsidRPr="007E5746">
        <w:rPr>
          <w:rFonts w:ascii="Palatino Linotype" w:eastAsiaTheme="minorHAnsi" w:hAnsi="Palatino Linotype"/>
          <w:lang w:val="es-ES" w:eastAsia="en-US"/>
        </w:rPr>
        <w:lastRenderedPageBreak/>
        <w:t>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11145C5C" w14:textId="55C9A1FA" w:rsidR="002A5BA4" w:rsidRPr="007E5746" w:rsidRDefault="008D2C33" w:rsidP="001C7F53">
      <w:pPr>
        <w:pStyle w:val="Ttulo1"/>
        <w:spacing w:line="360" w:lineRule="auto"/>
        <w:rPr>
          <w:color w:val="000000" w:themeColor="text1"/>
          <w:szCs w:val="24"/>
        </w:rPr>
      </w:pPr>
      <w:bookmarkStart w:id="22" w:name="_Toc486525254"/>
      <w:bookmarkStart w:id="23" w:name="_Toc62762376"/>
      <w:r w:rsidRPr="007E5746">
        <w:rPr>
          <w:color w:val="000000" w:themeColor="text1"/>
          <w:szCs w:val="24"/>
        </w:rPr>
        <w:t>QUINTO</w:t>
      </w:r>
      <w:r w:rsidR="002A5BA4" w:rsidRPr="007E5746">
        <w:rPr>
          <w:color w:val="000000" w:themeColor="text1"/>
          <w:szCs w:val="24"/>
        </w:rPr>
        <w:t>. Análisis y resolución del asunto</w:t>
      </w:r>
      <w:bookmarkEnd w:id="22"/>
      <w:r w:rsidR="00013801" w:rsidRPr="007E5746">
        <w:rPr>
          <w:color w:val="000000" w:themeColor="text1"/>
          <w:szCs w:val="24"/>
        </w:rPr>
        <w:t>.</w:t>
      </w:r>
      <w:bookmarkEnd w:id="23"/>
    </w:p>
    <w:p w14:paraId="71A29B61" w14:textId="77777777" w:rsidR="00847F08" w:rsidRPr="007E5746" w:rsidRDefault="00847F08" w:rsidP="001C7F53">
      <w:pPr>
        <w:spacing w:line="360" w:lineRule="auto"/>
        <w:rPr>
          <w:lang w:val="es-MX" w:eastAsia="en-US"/>
        </w:rPr>
      </w:pPr>
    </w:p>
    <w:p w14:paraId="704E14B6" w14:textId="0983BAC2" w:rsidR="00437FD8" w:rsidRPr="007E5746" w:rsidRDefault="00847F08" w:rsidP="00176B96">
      <w:pPr>
        <w:numPr>
          <w:ilvl w:val="0"/>
          <w:numId w:val="16"/>
        </w:numPr>
        <w:spacing w:before="240" w:after="360" w:line="360" w:lineRule="auto"/>
        <w:ind w:left="0" w:firstLine="0"/>
        <w:contextualSpacing/>
        <w:jc w:val="both"/>
        <w:rPr>
          <w:rFonts w:ascii="Palatino Linotype" w:eastAsia="MS Mincho" w:hAnsi="Palatino Linotype" w:cs="Arial"/>
          <w:i/>
          <w:lang w:val="es-MX"/>
        </w:rPr>
      </w:pPr>
      <w:r w:rsidRPr="007E5746">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7E5746">
        <w:rPr>
          <w:rFonts w:ascii="Palatino Linotype" w:eastAsia="Calibri" w:hAnsi="Palatino Linotype" w:cs="Arial"/>
          <w:b/>
          <w:lang w:val="es-ES" w:eastAsia="en-US"/>
        </w:rPr>
        <w:t>Ley de Transparencia y Acceso a la Información Pública del Estado de México y Municipios</w:t>
      </w:r>
      <w:r w:rsidRPr="007E5746">
        <w:rPr>
          <w:rFonts w:ascii="Palatino Linotype" w:eastAsia="Times New Roman" w:hAnsi="Palatino Linotype" w:cs="Arial"/>
          <w:lang w:val="es-ES" w:eastAsia="es-MX"/>
        </w:rPr>
        <w:t>.</w:t>
      </w:r>
    </w:p>
    <w:p w14:paraId="2F41D3C8" w14:textId="7CDF078D" w:rsidR="00437FD8" w:rsidRPr="007E5746" w:rsidRDefault="00437FD8" w:rsidP="00D8730A">
      <w:pPr>
        <w:pStyle w:val="Prrafodelista"/>
        <w:numPr>
          <w:ilvl w:val="0"/>
          <w:numId w:val="16"/>
        </w:numPr>
        <w:spacing w:before="240" w:after="360" w:line="360" w:lineRule="auto"/>
        <w:ind w:left="0" w:firstLine="0"/>
        <w:jc w:val="both"/>
        <w:rPr>
          <w:rFonts w:ascii="Palatino Linotype" w:eastAsia="Times New Roman" w:hAnsi="Palatino Linotype" w:cs="Arial"/>
          <w:lang w:val="es-ES" w:eastAsia="en-US"/>
        </w:rPr>
      </w:pPr>
      <w:r w:rsidRPr="007E5746">
        <w:rPr>
          <w:rFonts w:ascii="Palatino Linotype" w:eastAsia="Calibri" w:hAnsi="Palatino Linotype" w:cs="Times New Roman"/>
        </w:rPr>
        <w:t>Así las cosas es pertinente mencionar que</w:t>
      </w:r>
      <w:r w:rsidRPr="007E5746">
        <w:rPr>
          <w:rFonts w:ascii="Palatino Linotype" w:eastAsia="Times New Roman" w:hAnsi="Palatino Linotype" w:cs="Arial"/>
          <w:lang w:val="es-ES" w:eastAsia="en-US"/>
        </w:rPr>
        <w:t xml:space="preserve">, </w:t>
      </w:r>
      <w:r w:rsidRPr="007E5746">
        <w:rPr>
          <w:rFonts w:ascii="Palatino Linotype" w:hAnsi="Palatino Linotype" w:cs="Arial"/>
          <w:color w:val="000000" w:themeColor="text1"/>
        </w:rPr>
        <w:t xml:space="preserve">el artículo 18 de Ley de Transparencia y Acceso a la Información Pública del Estado de México y Municipios establece que los Sujetos Obligados tienen el ineludible compromiso de documentar todos los actos que deriven de sus atribuciones, funciones y competencias </w:t>
      </w:r>
      <w:r w:rsidRPr="007E5746">
        <w:rPr>
          <w:rFonts w:ascii="Palatino Linotype" w:hAnsi="Palatino Linotype" w:cs="Arial"/>
          <w:color w:val="000000" w:themeColor="text1"/>
        </w:rPr>
        <w:lastRenderedPageBreak/>
        <w:t>considerando desde su origen la eventual publicidad de la información como a continuación se observa:</w:t>
      </w:r>
    </w:p>
    <w:p w14:paraId="1F0E02F6" w14:textId="20B23110" w:rsidR="00176B96" w:rsidRPr="007E5746" w:rsidRDefault="00437FD8" w:rsidP="00D8730A">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7E5746">
        <w:rPr>
          <w:rFonts w:ascii="Palatino Linotype" w:hAnsi="Palatino Linotype" w:cs="Times New Roman"/>
          <w:b/>
          <w:i/>
          <w:lang w:eastAsia="es-ES_tradnl"/>
        </w:rPr>
        <w:t>“Artículo 18.</w:t>
      </w:r>
      <w:r w:rsidRPr="007E5746">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34A6616" w14:textId="77777777" w:rsidR="00437FD8" w:rsidRPr="007E5746" w:rsidRDefault="00437FD8" w:rsidP="00176B96">
      <w:pPr>
        <w:numPr>
          <w:ilvl w:val="0"/>
          <w:numId w:val="16"/>
        </w:numPr>
        <w:spacing w:before="240" w:after="240" w:line="360" w:lineRule="auto"/>
        <w:ind w:left="0" w:right="49" w:firstLine="0"/>
        <w:contextualSpacing/>
        <w:jc w:val="both"/>
        <w:rPr>
          <w:rFonts w:ascii="Palatino Linotype" w:hAnsi="Palatino Linotype" w:cs="Arial"/>
        </w:rPr>
      </w:pPr>
      <w:r w:rsidRPr="007E5746">
        <w:rPr>
          <w:rFonts w:ascii="Palatino Linotype" w:hAnsi="Palatino Linotype" w:cs="Arial"/>
        </w:rPr>
        <w:t xml:space="preserve">Por otro lado, </w:t>
      </w:r>
      <w:r w:rsidRPr="007E5746">
        <w:rPr>
          <w:rFonts w:ascii="Palatino Linotype" w:eastAsia="Times New Roman" w:hAnsi="Palatino Linotype" w:cs="Times New Roman"/>
          <w:lang w:eastAsia="es-MX"/>
        </w:rPr>
        <w:t xml:space="preserve">de acuerdo con la multicitada Ley de Transparencia vigente en la entidad, se entiende que la información pública es toda aquella que sea generada, obtenida, adquirida, transformada, administrada o en posesión de los </w:t>
      </w:r>
      <w:r w:rsidRPr="007E5746">
        <w:rPr>
          <w:rFonts w:ascii="Palatino Linotype" w:eastAsia="Times New Roman" w:hAnsi="Palatino Linotype" w:cs="Times New Roman"/>
          <w:b/>
          <w:lang w:eastAsia="es-MX"/>
        </w:rPr>
        <w:t>SUJETOS OBLIGADOS</w:t>
      </w:r>
      <w:r w:rsidRPr="007E5746">
        <w:rPr>
          <w:rFonts w:ascii="Palatino Linotype" w:eastAsia="Times New Roman" w:hAnsi="Palatino Linotype" w:cs="Times New Roman"/>
          <w:lang w:eastAsia="es-MX"/>
        </w:rPr>
        <w:t>, misma que debe ser accesible de manera permanente a cualquier persona, siempre privilegiando el principio de máxima publicidad, como se prevé su artículo 4, segundo párrafo:</w:t>
      </w:r>
    </w:p>
    <w:p w14:paraId="083B4046" w14:textId="77777777" w:rsidR="00437FD8" w:rsidRPr="007E5746" w:rsidRDefault="00437FD8" w:rsidP="00176B96">
      <w:pPr>
        <w:spacing w:before="240" w:after="240" w:line="360" w:lineRule="auto"/>
        <w:ind w:right="49"/>
        <w:contextualSpacing/>
        <w:jc w:val="both"/>
        <w:rPr>
          <w:rFonts w:ascii="Palatino Linotype" w:hAnsi="Palatino Linotype" w:cs="Arial"/>
        </w:rPr>
      </w:pPr>
    </w:p>
    <w:p w14:paraId="641D6EA8" w14:textId="77777777" w:rsidR="00437FD8" w:rsidRPr="007E5746" w:rsidRDefault="00437FD8" w:rsidP="00176B96">
      <w:pPr>
        <w:spacing w:line="360" w:lineRule="auto"/>
        <w:ind w:left="567" w:right="567"/>
        <w:jc w:val="both"/>
        <w:rPr>
          <w:rFonts w:ascii="Palatino Linotype" w:eastAsia="Times New Roman" w:hAnsi="Palatino Linotype" w:cs="Times New Roman"/>
          <w:i/>
          <w:lang w:val="es-ES"/>
        </w:rPr>
      </w:pPr>
      <w:r w:rsidRPr="007E5746">
        <w:rPr>
          <w:rFonts w:ascii="Palatino Linotype" w:eastAsia="Times New Roman" w:hAnsi="Palatino Linotype" w:cs="Times New Roman"/>
          <w:i/>
          <w:lang w:val="es-ES"/>
        </w:rPr>
        <w:t>“</w:t>
      </w:r>
      <w:r w:rsidRPr="007E5746">
        <w:rPr>
          <w:rFonts w:ascii="Palatino Linotype" w:eastAsia="Times New Roman" w:hAnsi="Palatino Linotype" w:cs="Times New Roman"/>
          <w:b/>
          <w:i/>
          <w:lang w:val="es-ES"/>
        </w:rPr>
        <w:t>Artículo 4.</w:t>
      </w:r>
      <w:r w:rsidRPr="007E5746">
        <w:rPr>
          <w:rFonts w:ascii="Palatino Linotype" w:eastAsia="Times New Roman" w:hAnsi="Palatino Linotype" w:cs="Times New Roman"/>
          <w:i/>
          <w:lang w:val="es-ES"/>
        </w:rPr>
        <w:t xml:space="preserve"> (…)</w:t>
      </w:r>
    </w:p>
    <w:p w14:paraId="582B09D5" w14:textId="77777777" w:rsidR="00437FD8" w:rsidRPr="007E5746" w:rsidRDefault="00437FD8" w:rsidP="00176B96">
      <w:pPr>
        <w:spacing w:line="360" w:lineRule="auto"/>
        <w:ind w:left="567" w:right="567"/>
        <w:jc w:val="both"/>
        <w:rPr>
          <w:rFonts w:ascii="Palatino Linotype" w:eastAsia="Times New Roman" w:hAnsi="Palatino Linotype" w:cs="Times New Roman"/>
          <w:i/>
          <w:lang w:val="es-ES"/>
        </w:rPr>
      </w:pPr>
    </w:p>
    <w:p w14:paraId="06251250" w14:textId="77777777" w:rsidR="00437FD8" w:rsidRPr="007E5746" w:rsidRDefault="00437FD8" w:rsidP="00176B96">
      <w:pPr>
        <w:spacing w:line="360" w:lineRule="auto"/>
        <w:ind w:left="567" w:right="567"/>
        <w:jc w:val="both"/>
        <w:rPr>
          <w:rFonts w:ascii="Palatino Linotype" w:eastAsia="Times New Roman" w:hAnsi="Palatino Linotype" w:cs="Times New Roman"/>
          <w:i/>
          <w:lang w:val="es-ES"/>
        </w:rPr>
      </w:pPr>
      <w:r w:rsidRPr="007E5746">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7E5746">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7E5746">
        <w:rPr>
          <w:rFonts w:ascii="Palatino Linotype" w:eastAsia="Times New Roman" w:hAnsi="Palatino Linotype" w:cs="Times New Roman"/>
          <w:b/>
          <w:i/>
          <w:lang w:val="es-ES"/>
        </w:rPr>
        <w:t>principio de máxima publicidad</w:t>
      </w:r>
      <w:r w:rsidRPr="007E5746">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573C4A0C" w14:textId="77777777" w:rsidR="00437FD8" w:rsidRPr="007E5746" w:rsidRDefault="00437FD8" w:rsidP="00176B96">
      <w:pPr>
        <w:spacing w:line="360" w:lineRule="auto"/>
        <w:ind w:left="567" w:right="567"/>
        <w:jc w:val="both"/>
        <w:rPr>
          <w:rFonts w:ascii="Palatino Linotype" w:eastAsia="Times New Roman" w:hAnsi="Palatino Linotype" w:cs="Times New Roman"/>
          <w:i/>
          <w:lang w:val="es-ES"/>
        </w:rPr>
      </w:pPr>
    </w:p>
    <w:p w14:paraId="3EF19709" w14:textId="77777777" w:rsidR="00437FD8" w:rsidRPr="007E5746" w:rsidRDefault="00437FD8" w:rsidP="00176B96">
      <w:pPr>
        <w:spacing w:line="360" w:lineRule="auto"/>
        <w:ind w:left="567" w:right="567"/>
        <w:jc w:val="both"/>
        <w:rPr>
          <w:rFonts w:ascii="Palatino Linotype" w:eastAsia="Times New Roman" w:hAnsi="Palatino Linotype" w:cs="Times New Roman"/>
          <w:b/>
          <w:i/>
          <w:lang w:val="es-ES"/>
        </w:rPr>
      </w:pPr>
      <w:r w:rsidRPr="007E5746">
        <w:rPr>
          <w:rFonts w:ascii="Palatino Linotype" w:eastAsia="Times New Roman" w:hAnsi="Palatino Linotype" w:cs="Times New Roman"/>
          <w:b/>
          <w:i/>
          <w:lang w:val="es-ES"/>
        </w:rPr>
        <w:lastRenderedPageBreak/>
        <w:t>(…)</w:t>
      </w:r>
    </w:p>
    <w:p w14:paraId="553C0497" w14:textId="77777777" w:rsidR="00437FD8" w:rsidRPr="007E5746" w:rsidRDefault="00437FD8" w:rsidP="00176B96">
      <w:pPr>
        <w:spacing w:line="360" w:lineRule="auto"/>
        <w:ind w:left="567" w:right="567"/>
        <w:jc w:val="both"/>
        <w:rPr>
          <w:rFonts w:ascii="Palatino Linotype" w:eastAsia="Times New Roman" w:hAnsi="Palatino Linotype" w:cs="Times New Roman"/>
          <w:lang w:val="es-ES"/>
        </w:rPr>
      </w:pPr>
    </w:p>
    <w:p w14:paraId="7A890A44" w14:textId="77777777" w:rsidR="00437FD8" w:rsidRPr="007E5746" w:rsidRDefault="00437FD8" w:rsidP="00176B96">
      <w:pPr>
        <w:spacing w:line="360" w:lineRule="auto"/>
        <w:ind w:left="567" w:right="567"/>
        <w:jc w:val="both"/>
        <w:rPr>
          <w:rFonts w:ascii="Palatino Linotype" w:eastAsia="Times New Roman" w:hAnsi="Palatino Linotype" w:cs="Times New Roman"/>
          <w:i/>
          <w:lang w:val="es-ES"/>
        </w:rPr>
      </w:pPr>
      <w:r w:rsidRPr="007E5746">
        <w:rPr>
          <w:rFonts w:ascii="Palatino Linotype" w:eastAsia="Times New Roman" w:hAnsi="Palatino Linotype" w:cs="Times New Roman"/>
          <w:i/>
          <w:lang w:val="es-ES"/>
        </w:rPr>
        <w:t>(Énfasis añadido)</w:t>
      </w:r>
    </w:p>
    <w:p w14:paraId="765BC4BE" w14:textId="77777777" w:rsidR="00437FD8" w:rsidRPr="007E5746" w:rsidRDefault="00437FD8" w:rsidP="00176B96">
      <w:pPr>
        <w:spacing w:line="360" w:lineRule="auto"/>
        <w:ind w:right="567"/>
        <w:jc w:val="both"/>
        <w:rPr>
          <w:rFonts w:ascii="Palatino Linotype" w:eastAsia="Times New Roman" w:hAnsi="Palatino Linotype" w:cs="Times New Roman"/>
          <w:i/>
          <w:lang w:val="es-ES"/>
        </w:rPr>
      </w:pPr>
    </w:p>
    <w:p w14:paraId="3997988C" w14:textId="77777777" w:rsidR="00437FD8" w:rsidRPr="007E5746" w:rsidRDefault="00437FD8" w:rsidP="00176B96">
      <w:pPr>
        <w:numPr>
          <w:ilvl w:val="0"/>
          <w:numId w:val="16"/>
        </w:numPr>
        <w:spacing w:before="240" w:after="240" w:line="360" w:lineRule="auto"/>
        <w:ind w:left="0" w:right="49" w:firstLine="0"/>
        <w:contextualSpacing/>
        <w:jc w:val="both"/>
        <w:rPr>
          <w:rFonts w:ascii="Palatino Linotype" w:hAnsi="Palatino Linotype" w:cs="Arial"/>
        </w:rPr>
      </w:pPr>
      <w:r w:rsidRPr="007E5746">
        <w:rPr>
          <w:rFonts w:ascii="Palatino Linotype" w:hAnsi="Palatino Linotype" w:cs="Arial"/>
        </w:rPr>
        <w:t xml:space="preserve">En ese sentido, no debe de pasar de vista para el </w:t>
      </w:r>
      <w:r w:rsidRPr="007E5746">
        <w:rPr>
          <w:rFonts w:ascii="Palatino Linotype" w:hAnsi="Palatino Linotype" w:cs="Arial"/>
          <w:b/>
        </w:rPr>
        <w:t>SUJETO OBLIGADO</w:t>
      </w:r>
      <w:r w:rsidRPr="007E5746">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7C3FF84" w14:textId="77777777" w:rsidR="00437FD8" w:rsidRPr="007E5746" w:rsidRDefault="00437FD8" w:rsidP="00176B96">
      <w:pPr>
        <w:spacing w:before="240" w:after="240" w:line="360" w:lineRule="auto"/>
        <w:ind w:left="567" w:right="567"/>
        <w:contextualSpacing/>
        <w:jc w:val="both"/>
        <w:rPr>
          <w:rFonts w:ascii="Palatino Linotype" w:hAnsi="Palatino Linotype" w:cs="Arial"/>
        </w:rPr>
      </w:pPr>
    </w:p>
    <w:p w14:paraId="052E1777" w14:textId="77777777" w:rsidR="00437FD8" w:rsidRPr="007E5746" w:rsidRDefault="00437FD8" w:rsidP="00176B96">
      <w:pPr>
        <w:spacing w:line="360" w:lineRule="auto"/>
        <w:ind w:left="567" w:right="567"/>
        <w:jc w:val="both"/>
        <w:rPr>
          <w:rFonts w:ascii="Palatino Linotype" w:hAnsi="Palatino Linotype"/>
          <w:i/>
        </w:rPr>
      </w:pPr>
      <w:r w:rsidRPr="007E5746">
        <w:rPr>
          <w:rFonts w:ascii="Palatino Linotype" w:hAnsi="Palatino Linotype"/>
          <w:i/>
        </w:rPr>
        <w:t>“</w:t>
      </w:r>
      <w:r w:rsidRPr="007E5746">
        <w:rPr>
          <w:rFonts w:ascii="Palatino Linotype" w:hAnsi="Palatino Linotype"/>
          <w:b/>
          <w:i/>
        </w:rPr>
        <w:t>Artículo 8.</w:t>
      </w:r>
      <w:r w:rsidRPr="007E5746">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446DFA9" w14:textId="77777777" w:rsidR="00437FD8" w:rsidRPr="007E5746" w:rsidRDefault="00437FD8" w:rsidP="00176B96">
      <w:pPr>
        <w:spacing w:line="360" w:lineRule="auto"/>
        <w:ind w:left="567" w:right="567"/>
        <w:jc w:val="both"/>
        <w:rPr>
          <w:rFonts w:ascii="Palatino Linotype" w:hAnsi="Palatino Linotype"/>
          <w:i/>
        </w:rPr>
      </w:pPr>
    </w:p>
    <w:p w14:paraId="3DFF2F69" w14:textId="77777777" w:rsidR="00437FD8" w:rsidRPr="007E5746" w:rsidRDefault="00437FD8" w:rsidP="00176B96">
      <w:pPr>
        <w:spacing w:line="360" w:lineRule="auto"/>
        <w:ind w:left="567" w:right="567"/>
        <w:jc w:val="both"/>
        <w:rPr>
          <w:rFonts w:ascii="Palatino Linotype" w:hAnsi="Palatino Linotype"/>
          <w:i/>
        </w:rPr>
      </w:pPr>
      <w:r w:rsidRPr="007E5746">
        <w:rPr>
          <w:rFonts w:ascii="Palatino Linotype" w:hAnsi="Palatino Linotype"/>
          <w:b/>
          <w:i/>
        </w:rPr>
        <w:t>En la aplicación e interpretación de la presente Ley deberá prevalecer el principio de máxima publicidad,</w:t>
      </w:r>
      <w:r w:rsidRPr="007E5746">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E5746">
        <w:rPr>
          <w:rFonts w:ascii="Palatino Linotype" w:hAnsi="Palatino Linotype"/>
          <w:i/>
        </w:rPr>
        <w:t>pro</w:t>
      </w:r>
      <w:proofErr w:type="spellEnd"/>
      <w:r w:rsidRPr="007E5746">
        <w:rPr>
          <w:rFonts w:ascii="Palatino Linotype" w:hAnsi="Palatino Linotype"/>
          <w:i/>
        </w:rPr>
        <w:t xml:space="preserve"> persona.</w:t>
      </w:r>
    </w:p>
    <w:p w14:paraId="01CAA0E5" w14:textId="77777777" w:rsidR="00437FD8" w:rsidRPr="007E5746" w:rsidRDefault="00437FD8" w:rsidP="00176B96">
      <w:pPr>
        <w:spacing w:line="360" w:lineRule="auto"/>
        <w:ind w:left="567" w:right="567"/>
        <w:jc w:val="both"/>
        <w:rPr>
          <w:rFonts w:ascii="Palatino Linotype" w:hAnsi="Palatino Linotype"/>
          <w:i/>
        </w:rPr>
      </w:pPr>
    </w:p>
    <w:p w14:paraId="558B2B2F" w14:textId="77777777" w:rsidR="00437FD8" w:rsidRPr="007E5746" w:rsidRDefault="00437FD8" w:rsidP="00176B96">
      <w:pPr>
        <w:spacing w:line="360" w:lineRule="auto"/>
        <w:ind w:left="567" w:right="567"/>
        <w:jc w:val="both"/>
        <w:rPr>
          <w:rFonts w:ascii="Palatino Linotype" w:hAnsi="Palatino Linotype"/>
          <w:i/>
        </w:rPr>
      </w:pPr>
      <w:r w:rsidRPr="007E5746">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57049A8B" w14:textId="77777777" w:rsidR="00437FD8" w:rsidRPr="007E5746" w:rsidRDefault="00437FD8" w:rsidP="00176B96">
      <w:pPr>
        <w:spacing w:line="360" w:lineRule="auto"/>
        <w:ind w:left="567" w:right="567"/>
        <w:jc w:val="both"/>
        <w:rPr>
          <w:rFonts w:ascii="Palatino Linotype" w:hAnsi="Palatino Linotype"/>
          <w:i/>
        </w:rPr>
      </w:pPr>
    </w:p>
    <w:p w14:paraId="66A9A9A0" w14:textId="77777777" w:rsidR="00437FD8" w:rsidRPr="007E5746" w:rsidRDefault="00437FD8" w:rsidP="00176B96">
      <w:pPr>
        <w:spacing w:line="360" w:lineRule="auto"/>
        <w:ind w:left="567" w:right="567"/>
        <w:jc w:val="both"/>
        <w:rPr>
          <w:rFonts w:ascii="Palatino Linotype" w:hAnsi="Palatino Linotype"/>
          <w:i/>
        </w:rPr>
      </w:pPr>
      <w:r w:rsidRPr="007E5746">
        <w:rPr>
          <w:rFonts w:ascii="Palatino Linotype" w:hAnsi="Palatino Linotype"/>
          <w:i/>
        </w:rPr>
        <w:t>(Énfasis añadido)</w:t>
      </w:r>
    </w:p>
    <w:p w14:paraId="15DD44E1" w14:textId="77777777" w:rsidR="00437FD8" w:rsidRPr="007E5746" w:rsidRDefault="00437FD8" w:rsidP="00176B96">
      <w:pPr>
        <w:spacing w:line="360" w:lineRule="auto"/>
        <w:ind w:left="567" w:right="567"/>
        <w:jc w:val="both"/>
        <w:rPr>
          <w:rFonts w:ascii="Palatino Linotype" w:hAnsi="Palatino Linotype"/>
          <w:i/>
        </w:rPr>
      </w:pPr>
    </w:p>
    <w:p w14:paraId="64A838D6" w14:textId="77777777" w:rsidR="00437FD8" w:rsidRPr="007E5746" w:rsidRDefault="00437FD8" w:rsidP="00176B96">
      <w:pPr>
        <w:numPr>
          <w:ilvl w:val="0"/>
          <w:numId w:val="16"/>
        </w:numPr>
        <w:spacing w:before="240" w:after="240" w:line="360" w:lineRule="auto"/>
        <w:ind w:left="0" w:right="49" w:firstLine="0"/>
        <w:contextualSpacing/>
        <w:jc w:val="both"/>
        <w:rPr>
          <w:rFonts w:ascii="Palatino Linotype" w:eastAsia="MS Mincho" w:hAnsi="Palatino Linotype" w:cs="Arial"/>
        </w:rPr>
      </w:pPr>
      <w:r w:rsidRPr="007E5746">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2499666D" w14:textId="77777777" w:rsidR="00437FD8" w:rsidRPr="007E5746" w:rsidRDefault="00437FD8" w:rsidP="00176B96">
      <w:pPr>
        <w:spacing w:before="240" w:after="240" w:line="360" w:lineRule="auto"/>
        <w:ind w:right="567"/>
        <w:contextualSpacing/>
        <w:jc w:val="both"/>
        <w:rPr>
          <w:rFonts w:ascii="Palatino Linotype" w:eastAsia="MS Mincho" w:hAnsi="Palatino Linotype" w:cs="Arial"/>
        </w:rPr>
      </w:pPr>
    </w:p>
    <w:p w14:paraId="2BFB20AA" w14:textId="77777777" w:rsidR="00437FD8" w:rsidRPr="007E5746" w:rsidRDefault="00437FD8" w:rsidP="00176B96">
      <w:pPr>
        <w:spacing w:before="240" w:after="240" w:line="360" w:lineRule="auto"/>
        <w:ind w:left="567" w:right="567"/>
        <w:contextualSpacing/>
        <w:jc w:val="both"/>
        <w:rPr>
          <w:rFonts w:ascii="Palatino Linotype" w:hAnsi="Palatino Linotype"/>
          <w:i/>
        </w:rPr>
      </w:pPr>
      <w:r w:rsidRPr="007E5746">
        <w:rPr>
          <w:rFonts w:ascii="Palatino Linotype" w:hAnsi="Palatino Linotype"/>
          <w:i/>
        </w:rPr>
        <w:t>“</w:t>
      </w:r>
      <w:r w:rsidRPr="007E5746">
        <w:rPr>
          <w:rFonts w:ascii="Palatino Linotype" w:hAnsi="Palatino Linotype"/>
          <w:b/>
          <w:i/>
        </w:rPr>
        <w:t>Artículo 12.</w:t>
      </w:r>
      <w:r w:rsidRPr="007E574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5C20F505" w14:textId="77777777" w:rsidR="00437FD8" w:rsidRPr="007E5746" w:rsidRDefault="00437FD8" w:rsidP="00176B96">
      <w:pPr>
        <w:spacing w:before="240" w:after="240" w:line="360" w:lineRule="auto"/>
        <w:ind w:left="567" w:right="567"/>
        <w:contextualSpacing/>
        <w:jc w:val="both"/>
        <w:rPr>
          <w:rFonts w:ascii="Palatino Linotype" w:hAnsi="Palatino Linotype"/>
          <w:i/>
        </w:rPr>
      </w:pPr>
    </w:p>
    <w:p w14:paraId="7764A3CB" w14:textId="77777777" w:rsidR="00437FD8" w:rsidRPr="007E5746" w:rsidRDefault="00437FD8" w:rsidP="00176B96">
      <w:pPr>
        <w:spacing w:before="240" w:after="240" w:line="360" w:lineRule="auto"/>
        <w:ind w:left="567" w:right="567"/>
        <w:contextualSpacing/>
        <w:jc w:val="both"/>
        <w:rPr>
          <w:rFonts w:ascii="Palatino Linotype" w:eastAsia="Times New Roman" w:hAnsi="Palatino Linotype" w:cs="Arial"/>
          <w:i/>
          <w:lang w:eastAsia="es-MX"/>
        </w:rPr>
      </w:pPr>
      <w:r w:rsidRPr="007E574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ECA0EC" w14:textId="77777777" w:rsidR="00437FD8" w:rsidRPr="007E5746" w:rsidRDefault="00437FD8" w:rsidP="00176B96">
      <w:pPr>
        <w:spacing w:line="360" w:lineRule="auto"/>
        <w:ind w:right="616"/>
        <w:contextualSpacing/>
        <w:jc w:val="both"/>
        <w:rPr>
          <w:rFonts w:ascii="Palatino Linotype" w:eastAsia="Times New Roman" w:hAnsi="Palatino Linotype" w:cs="Arial"/>
          <w:i/>
          <w:lang w:eastAsia="gl-ES"/>
        </w:rPr>
      </w:pPr>
    </w:p>
    <w:p w14:paraId="12E67972" w14:textId="77777777" w:rsidR="00437FD8" w:rsidRPr="007E5746" w:rsidRDefault="00437FD8" w:rsidP="00176B96">
      <w:pPr>
        <w:numPr>
          <w:ilvl w:val="0"/>
          <w:numId w:val="16"/>
        </w:numPr>
        <w:spacing w:after="160" w:line="360" w:lineRule="auto"/>
        <w:ind w:left="0" w:firstLine="0"/>
        <w:contextualSpacing/>
        <w:jc w:val="both"/>
        <w:rPr>
          <w:rFonts w:ascii="Palatino Linotype" w:eastAsia="MS Mincho" w:hAnsi="Palatino Linotype" w:cs="Times New Roman"/>
        </w:rPr>
      </w:pPr>
      <w:r w:rsidRPr="007E5746">
        <w:rPr>
          <w:rFonts w:ascii="Palatino Linotype" w:eastAsia="Calibri" w:hAnsi="Palatino Linotype" w:cs="Arial"/>
          <w:bCs/>
        </w:rPr>
        <w:t xml:space="preserve">Además, </w:t>
      </w:r>
      <w:r w:rsidRPr="007E5746">
        <w:rPr>
          <w:rFonts w:ascii="Palatino Linotype" w:eastAsia="Times New Roman"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ECDB9B2" w14:textId="77777777" w:rsidR="00437FD8" w:rsidRPr="007E5746" w:rsidRDefault="00437FD8" w:rsidP="00176B96">
      <w:pPr>
        <w:spacing w:before="240" w:after="240" w:line="360" w:lineRule="auto"/>
        <w:ind w:right="616"/>
        <w:contextualSpacing/>
        <w:jc w:val="both"/>
        <w:rPr>
          <w:rFonts w:ascii="Palatino Linotype" w:eastAsia="MS Mincho" w:hAnsi="Palatino Linotype" w:cs="Arial"/>
          <w:b/>
        </w:rPr>
      </w:pPr>
    </w:p>
    <w:p w14:paraId="7C44CF02" w14:textId="46B13E55" w:rsidR="00437FD8" w:rsidRPr="007E5746" w:rsidRDefault="00437FD8" w:rsidP="00176B96">
      <w:pPr>
        <w:spacing w:before="240" w:after="240" w:line="360" w:lineRule="auto"/>
        <w:ind w:left="567" w:right="616"/>
        <w:contextualSpacing/>
        <w:jc w:val="both"/>
        <w:rPr>
          <w:rFonts w:ascii="Palatino Linotype" w:eastAsia="MS Mincho" w:hAnsi="Palatino Linotype" w:cs="Arial"/>
          <w:b/>
          <w:i/>
        </w:rPr>
      </w:pPr>
      <w:r w:rsidRPr="007E5746">
        <w:rPr>
          <w:rFonts w:ascii="Palatino Linotype" w:eastAsia="MS Mincho" w:hAnsi="Palatino Linotype" w:cs="Arial"/>
          <w:b/>
          <w:i/>
        </w:rPr>
        <w:t>III. El Poder Judicial, sus organismos, órganos y entidades, así como el Consejo de la Judicatura del Estado;</w:t>
      </w:r>
    </w:p>
    <w:p w14:paraId="18B12E54" w14:textId="77777777" w:rsidR="00437FD8" w:rsidRPr="007E5746" w:rsidRDefault="00437FD8" w:rsidP="00176B96">
      <w:pPr>
        <w:spacing w:before="240" w:after="240" w:line="360" w:lineRule="auto"/>
        <w:ind w:right="616"/>
        <w:contextualSpacing/>
        <w:jc w:val="both"/>
        <w:rPr>
          <w:rFonts w:ascii="Palatino Linotype" w:eastAsia="MS Mincho" w:hAnsi="Palatino Linotype" w:cs="Arial"/>
          <w:b/>
          <w:i/>
        </w:rPr>
      </w:pPr>
    </w:p>
    <w:p w14:paraId="76C685B2" w14:textId="77777777" w:rsidR="00437FD8" w:rsidRPr="007E5746" w:rsidRDefault="00437FD8" w:rsidP="00176B96">
      <w:pPr>
        <w:numPr>
          <w:ilvl w:val="0"/>
          <w:numId w:val="16"/>
        </w:numPr>
        <w:spacing w:before="240" w:after="240" w:line="360" w:lineRule="auto"/>
        <w:ind w:left="0" w:right="616" w:firstLine="0"/>
        <w:contextualSpacing/>
        <w:jc w:val="both"/>
        <w:rPr>
          <w:rFonts w:ascii="Palatino Linotype" w:eastAsia="MS Mincho" w:hAnsi="Palatino Linotype" w:cs="Arial"/>
          <w:lang w:val="es-ES"/>
        </w:rPr>
      </w:pPr>
      <w:r w:rsidRPr="007E5746">
        <w:rPr>
          <w:rFonts w:ascii="Palatino Linotype" w:eastAsia="MS Mincho" w:hAnsi="Palatino Linotype" w:cs="Arial"/>
        </w:rPr>
        <w:t>En efecto,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52605EC3" w14:textId="75F22D8F" w:rsidR="00C25475" w:rsidRPr="007E5746" w:rsidRDefault="00320C03" w:rsidP="00176B96">
      <w:pPr>
        <w:tabs>
          <w:tab w:val="left" w:pos="3060"/>
        </w:tabs>
        <w:spacing w:line="360" w:lineRule="auto"/>
        <w:rPr>
          <w:rFonts w:ascii="Palatino Linotype" w:eastAsia="MS Mincho" w:hAnsi="Palatino Linotype" w:cs="Arial"/>
          <w:lang w:val="es-MX"/>
        </w:rPr>
      </w:pPr>
      <w:r w:rsidRPr="007E5746">
        <w:rPr>
          <w:rFonts w:ascii="Palatino Linotype" w:eastAsia="MS Mincho" w:hAnsi="Palatino Linotype" w:cs="Arial"/>
          <w:lang w:val="es-MX"/>
        </w:rPr>
        <w:tab/>
      </w:r>
    </w:p>
    <w:p w14:paraId="643D4F6E" w14:textId="3B0325A6" w:rsidR="00C25475" w:rsidRPr="007E5746" w:rsidRDefault="007747B7" w:rsidP="00176B96">
      <w:pPr>
        <w:numPr>
          <w:ilvl w:val="0"/>
          <w:numId w:val="16"/>
        </w:numPr>
        <w:spacing w:before="240" w:after="360" w:line="360" w:lineRule="auto"/>
        <w:ind w:left="0" w:firstLine="0"/>
        <w:contextualSpacing/>
        <w:jc w:val="both"/>
        <w:rPr>
          <w:rFonts w:ascii="Palatino Linotype" w:eastAsia="MS Mincho" w:hAnsi="Palatino Linotype" w:cs="Arial"/>
          <w:i/>
          <w:lang w:val="es-MX"/>
        </w:rPr>
      </w:pPr>
      <w:r w:rsidRPr="007E5746">
        <w:rPr>
          <w:rFonts w:ascii="Palatino Linotype" w:eastAsia="MS Mincho" w:hAnsi="Palatino Linotype" w:cs="Arial"/>
          <w:lang w:val="es-MX"/>
        </w:rPr>
        <w:t>Precisado lo anterior</w:t>
      </w:r>
      <w:r w:rsidR="00437FD8" w:rsidRPr="007E5746">
        <w:rPr>
          <w:rFonts w:ascii="Palatino Linotype" w:eastAsia="MS Mincho" w:hAnsi="Palatino Linotype" w:cs="Arial"/>
          <w:i/>
          <w:lang w:val="es-MX"/>
        </w:rPr>
        <w:t xml:space="preserve"> y </w:t>
      </w:r>
      <w:r w:rsidR="00847F08" w:rsidRPr="007E5746">
        <w:rPr>
          <w:rFonts w:ascii="Palatino Linotype" w:eastAsia="Calibri" w:hAnsi="Palatino Linotype" w:cs="Arial"/>
          <w:lang w:val="es-ES" w:eastAsia="en-US"/>
        </w:rPr>
        <w:t xml:space="preserve">por cuestiones de técnica jurídica, así como para determinar si </w:t>
      </w:r>
      <w:r w:rsidR="00847F08" w:rsidRPr="007E5746">
        <w:rPr>
          <w:rFonts w:ascii="Palatino Linotype" w:eastAsia="Calibri" w:hAnsi="Palatino Linotype" w:cs="Times New Roman"/>
          <w:lang w:val="es-ES" w:eastAsia="en-US"/>
        </w:rPr>
        <w:t xml:space="preserve">la información emitida en calidad de respuesta por el </w:t>
      </w:r>
      <w:r w:rsidR="00847F08" w:rsidRPr="007E5746">
        <w:rPr>
          <w:rFonts w:ascii="Palatino Linotype" w:eastAsia="Calibri" w:hAnsi="Palatino Linotype" w:cs="Times New Roman"/>
          <w:b/>
          <w:lang w:val="es-ES" w:eastAsia="en-US"/>
        </w:rPr>
        <w:t>SUJETO OBLIGADO</w:t>
      </w:r>
      <w:r w:rsidR="00C63BCC" w:rsidRPr="007E5746">
        <w:rPr>
          <w:rFonts w:ascii="Palatino Linotype" w:eastAsia="Calibri" w:hAnsi="Palatino Linotype" w:cs="Times New Roman"/>
          <w:lang w:val="es-ES" w:eastAsia="en-US"/>
        </w:rPr>
        <w:t>, atendió de manera puntual al  requerimiento</w:t>
      </w:r>
      <w:r w:rsidR="00847F08" w:rsidRPr="007E5746">
        <w:rPr>
          <w:rFonts w:ascii="Palatino Linotype" w:eastAsia="Calibri" w:hAnsi="Palatino Linotype" w:cs="Times New Roman"/>
          <w:lang w:val="es-ES" w:eastAsia="en-US"/>
        </w:rPr>
        <w:t xml:space="preserve">, </w:t>
      </w:r>
      <w:r w:rsidR="00847F08" w:rsidRPr="007E5746">
        <w:rPr>
          <w:rFonts w:ascii="Palatino Linotype" w:eastAsia="Calibri" w:hAnsi="Palatino Linotype" w:cs="Times New Roman"/>
          <w:color w:val="000000"/>
          <w:lang w:val="es-ES" w:eastAsia="en-US"/>
        </w:rPr>
        <w:t>se considera pertinente elaborar un cuadro de análisis</w:t>
      </w:r>
      <w:r w:rsidR="00847F08" w:rsidRPr="007E5746">
        <w:rPr>
          <w:rFonts w:ascii="Palatino Linotype" w:eastAsia="Calibri" w:hAnsi="Palatino Linotype" w:cs="Times New Roman"/>
          <w:color w:val="000000"/>
          <w:vertAlign w:val="superscript"/>
          <w:lang w:val="es-ES" w:eastAsia="en-US"/>
        </w:rPr>
        <w:footnoteReference w:id="1"/>
      </w:r>
      <w:r w:rsidR="00847F08" w:rsidRPr="007E5746">
        <w:rPr>
          <w:rFonts w:ascii="Palatino Linotype" w:eastAsia="Calibri" w:hAnsi="Palatino Linotype" w:cs="Times New Roman"/>
          <w:color w:val="000000"/>
          <w:lang w:val="es-ES" w:eastAsia="en-US"/>
        </w:rPr>
        <w:t>, mismo que se inserta a continuación:</w:t>
      </w:r>
    </w:p>
    <w:p w14:paraId="6F29FAFD" w14:textId="77777777" w:rsidR="00EA6EDB" w:rsidRPr="007E5746" w:rsidRDefault="00EA6EDB" w:rsidP="00EA6EDB">
      <w:pPr>
        <w:spacing w:before="240" w:after="360" w:line="360" w:lineRule="auto"/>
        <w:contextualSpacing/>
        <w:jc w:val="both"/>
        <w:rPr>
          <w:rFonts w:ascii="Palatino Linotype" w:eastAsia="MS Mincho" w:hAnsi="Palatino Linotype" w:cs="Arial"/>
          <w:i/>
          <w:lang w:val="es-MX"/>
        </w:rPr>
      </w:pPr>
    </w:p>
    <w:p w14:paraId="4CBBE76B" w14:textId="77777777" w:rsidR="00176B96" w:rsidRPr="007E5746" w:rsidRDefault="00176B96" w:rsidP="00EA6EDB">
      <w:pPr>
        <w:spacing w:before="240" w:after="360" w:line="360" w:lineRule="auto"/>
        <w:contextualSpacing/>
        <w:jc w:val="both"/>
        <w:rPr>
          <w:rFonts w:ascii="Palatino Linotype" w:eastAsia="MS Mincho" w:hAnsi="Palatino Linotype" w:cs="Arial"/>
          <w:i/>
          <w:lang w:val="es-MX"/>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EA6EDB" w:rsidRPr="007E5746" w14:paraId="2199206B" w14:textId="77777777" w:rsidTr="00EA6EDB">
        <w:trPr>
          <w:trHeight w:val="465"/>
        </w:trPr>
        <w:tc>
          <w:tcPr>
            <w:tcW w:w="9923" w:type="dxa"/>
          </w:tcPr>
          <w:p w14:paraId="0AF0768B" w14:textId="77777777" w:rsidR="00EA6EDB" w:rsidRPr="007E5746" w:rsidRDefault="00EA6EDB" w:rsidP="00EA6EDB">
            <w:pPr>
              <w:spacing w:before="240" w:after="360" w:line="360" w:lineRule="auto"/>
              <w:ind w:left="351"/>
              <w:contextualSpacing/>
              <w:jc w:val="both"/>
              <w:rPr>
                <w:rFonts w:ascii="Palatino Linotype" w:eastAsia="MS Mincho" w:hAnsi="Palatino Linotype" w:cs="Arial"/>
                <w:i/>
                <w:lang w:val="es-MX"/>
              </w:rPr>
            </w:pPr>
          </w:p>
          <w:p w14:paraId="4AED19C8" w14:textId="77777777" w:rsidR="00EA6EDB" w:rsidRPr="007E5746" w:rsidRDefault="00EA6EDB" w:rsidP="00EA6EDB">
            <w:pPr>
              <w:spacing w:before="240" w:after="360" w:line="360" w:lineRule="auto"/>
              <w:ind w:left="351" w:hanging="284"/>
              <w:contextualSpacing/>
              <w:jc w:val="center"/>
              <w:rPr>
                <w:rFonts w:ascii="Palatino Linotype" w:eastAsia="MS Mincho" w:hAnsi="Palatino Linotype" w:cs="Arial"/>
                <w:b/>
                <w:lang w:val="es-ES"/>
              </w:rPr>
            </w:pPr>
            <w:r w:rsidRPr="007E5746">
              <w:rPr>
                <w:rFonts w:ascii="Palatino Linotype" w:eastAsia="MS Mincho" w:hAnsi="Palatino Linotype" w:cs="Arial"/>
                <w:b/>
                <w:lang w:val="es-MX"/>
              </w:rPr>
              <w:t xml:space="preserve">Solicitud de Información  </w:t>
            </w:r>
            <w:r w:rsidRPr="007E5746">
              <w:rPr>
                <w:rFonts w:ascii="Palatino Linotype" w:eastAsia="MS Mincho" w:hAnsi="Palatino Linotype" w:cs="Arial"/>
                <w:b/>
                <w:lang w:val="es-ES"/>
              </w:rPr>
              <w:t>00699/PJUDICI/IP/2020</w:t>
            </w:r>
          </w:p>
          <w:p w14:paraId="09AF3536" w14:textId="31CAC4CF" w:rsidR="00EA6EDB" w:rsidRPr="007E5746" w:rsidRDefault="00EA6EDB" w:rsidP="00EA6EDB">
            <w:pPr>
              <w:spacing w:before="240" w:after="360" w:line="360" w:lineRule="auto"/>
              <w:ind w:left="351" w:hanging="284"/>
              <w:contextualSpacing/>
              <w:jc w:val="center"/>
              <w:rPr>
                <w:rFonts w:ascii="Palatino Linotype" w:eastAsia="MS Mincho" w:hAnsi="Palatino Linotype" w:cs="Arial"/>
                <w:b/>
                <w:lang w:val="es-ES"/>
              </w:rPr>
            </w:pPr>
          </w:p>
        </w:tc>
      </w:tr>
    </w:tbl>
    <w:tbl>
      <w:tblPr>
        <w:tblStyle w:val="Tablaconcuadrcula2112"/>
        <w:tblW w:w="9931" w:type="dxa"/>
        <w:tblInd w:w="-572" w:type="dxa"/>
        <w:tblLayout w:type="fixed"/>
        <w:tblLook w:val="04A0" w:firstRow="1" w:lastRow="0" w:firstColumn="1" w:lastColumn="0" w:noHBand="0" w:noVBand="1"/>
      </w:tblPr>
      <w:tblGrid>
        <w:gridCol w:w="709"/>
        <w:gridCol w:w="2560"/>
        <w:gridCol w:w="2543"/>
        <w:gridCol w:w="2835"/>
        <w:gridCol w:w="1284"/>
      </w:tblGrid>
      <w:tr w:rsidR="00116FC4" w:rsidRPr="007E5746" w14:paraId="3C9160FF" w14:textId="4032DE6A" w:rsidTr="00EA6EDB">
        <w:trPr>
          <w:trHeight w:val="582"/>
        </w:trPr>
        <w:tc>
          <w:tcPr>
            <w:tcW w:w="709" w:type="dxa"/>
            <w:shd w:val="clear" w:color="auto" w:fill="DBDBDB"/>
          </w:tcPr>
          <w:p w14:paraId="00E2D01E" w14:textId="77777777" w:rsidR="00116FC4" w:rsidRPr="007E5746" w:rsidRDefault="00116FC4" w:rsidP="001C7F53">
            <w:pPr>
              <w:spacing w:line="360" w:lineRule="auto"/>
              <w:rPr>
                <w:rFonts w:ascii="Palatino Linotype" w:eastAsia="Calibri" w:hAnsi="Palatino Linotype" w:cs="Times New Roman"/>
                <w:lang w:val="es-MX" w:eastAsia="en-US"/>
              </w:rPr>
            </w:pPr>
          </w:p>
          <w:p w14:paraId="1856CF90" w14:textId="77777777" w:rsidR="00116FC4" w:rsidRPr="007E5746" w:rsidRDefault="00116FC4" w:rsidP="001C7F53">
            <w:pPr>
              <w:spacing w:line="360" w:lineRule="auto"/>
              <w:jc w:val="center"/>
              <w:rPr>
                <w:rFonts w:ascii="Palatino Linotype" w:eastAsia="Calibri" w:hAnsi="Palatino Linotype" w:cs="Times New Roman"/>
                <w:lang w:val="es-MX" w:eastAsia="en-US"/>
              </w:rPr>
            </w:pPr>
            <w:r w:rsidRPr="007E5746">
              <w:rPr>
                <w:rFonts w:ascii="Palatino Linotype" w:eastAsia="Calibri" w:hAnsi="Palatino Linotype" w:cs="Times New Roman"/>
                <w:lang w:val="es-MX" w:eastAsia="en-US"/>
              </w:rPr>
              <w:t>No.</w:t>
            </w:r>
          </w:p>
        </w:tc>
        <w:tc>
          <w:tcPr>
            <w:tcW w:w="2560" w:type="dxa"/>
            <w:shd w:val="clear" w:color="auto" w:fill="DBDBDB"/>
          </w:tcPr>
          <w:p w14:paraId="357CE282" w14:textId="77777777" w:rsidR="00116FC4" w:rsidRPr="007E5746" w:rsidRDefault="00116FC4" w:rsidP="00176B96">
            <w:pPr>
              <w:spacing w:line="360" w:lineRule="auto"/>
              <w:rPr>
                <w:rFonts w:ascii="Palatino Linotype" w:eastAsia="Calibri" w:hAnsi="Palatino Linotype" w:cs="Times New Roman"/>
                <w:lang w:val="es-MX" w:eastAsia="en-US"/>
              </w:rPr>
            </w:pPr>
            <w:r w:rsidRPr="007E5746">
              <w:rPr>
                <w:rFonts w:ascii="Palatino Linotype" w:eastAsia="Calibri" w:hAnsi="Palatino Linotype" w:cs="Times New Roman"/>
                <w:lang w:val="es-MX" w:eastAsia="en-US"/>
              </w:rPr>
              <w:t>Información Requerida:</w:t>
            </w:r>
          </w:p>
        </w:tc>
        <w:tc>
          <w:tcPr>
            <w:tcW w:w="2543" w:type="dxa"/>
            <w:shd w:val="clear" w:color="auto" w:fill="DBDBDB"/>
          </w:tcPr>
          <w:p w14:paraId="112B9E2C" w14:textId="77777777" w:rsidR="00116FC4" w:rsidRPr="007E5746" w:rsidRDefault="00116FC4" w:rsidP="00176B96">
            <w:pPr>
              <w:spacing w:line="360" w:lineRule="auto"/>
              <w:rPr>
                <w:rFonts w:ascii="Palatino Linotype" w:eastAsia="Calibri" w:hAnsi="Palatino Linotype" w:cs="Times New Roman"/>
                <w:lang w:val="es-MX" w:eastAsia="en-US"/>
              </w:rPr>
            </w:pPr>
            <w:r w:rsidRPr="007E5746">
              <w:rPr>
                <w:rFonts w:ascii="Palatino Linotype" w:eastAsia="Calibri" w:hAnsi="Palatino Linotype" w:cs="Times New Roman"/>
                <w:lang w:val="es-MX" w:eastAsia="en-US"/>
              </w:rPr>
              <w:t>Información entregada en respuesta:</w:t>
            </w:r>
          </w:p>
        </w:tc>
        <w:tc>
          <w:tcPr>
            <w:tcW w:w="2835" w:type="dxa"/>
            <w:shd w:val="clear" w:color="auto" w:fill="DBDBDB"/>
          </w:tcPr>
          <w:p w14:paraId="54FE5861" w14:textId="7B13F4BA" w:rsidR="00116FC4" w:rsidRPr="007E5746" w:rsidRDefault="00116FC4" w:rsidP="00176B96">
            <w:pPr>
              <w:spacing w:line="360" w:lineRule="auto"/>
              <w:rPr>
                <w:rFonts w:ascii="Palatino Linotype" w:eastAsia="Calibri" w:hAnsi="Palatino Linotype" w:cs="Times New Roman"/>
                <w:lang w:val="es-MX" w:eastAsia="en-US"/>
              </w:rPr>
            </w:pPr>
            <w:r w:rsidRPr="007E5746">
              <w:rPr>
                <w:rFonts w:ascii="Palatino Linotype" w:eastAsia="Calibri" w:hAnsi="Palatino Linotype" w:cs="Times New Roman"/>
                <w:lang w:val="es-MX" w:eastAsia="en-US"/>
              </w:rPr>
              <w:t xml:space="preserve">Información entregada en informe justificado. </w:t>
            </w:r>
          </w:p>
        </w:tc>
        <w:tc>
          <w:tcPr>
            <w:tcW w:w="1284" w:type="dxa"/>
            <w:shd w:val="clear" w:color="auto" w:fill="DBDBDB"/>
          </w:tcPr>
          <w:p w14:paraId="7A8B5EF9" w14:textId="503BB873" w:rsidR="00116FC4" w:rsidRPr="007E5746" w:rsidRDefault="00116FC4" w:rsidP="00176B96">
            <w:pPr>
              <w:spacing w:line="360" w:lineRule="auto"/>
              <w:rPr>
                <w:rFonts w:ascii="Palatino Linotype" w:eastAsia="Calibri" w:hAnsi="Palatino Linotype" w:cs="Times New Roman"/>
                <w:lang w:val="es-MX" w:eastAsia="en-US"/>
              </w:rPr>
            </w:pPr>
            <w:r w:rsidRPr="007E5746">
              <w:rPr>
                <w:rFonts w:ascii="Palatino Linotype" w:eastAsia="Calibri" w:hAnsi="Palatino Linotype" w:cs="Times New Roman"/>
                <w:lang w:val="es-MX" w:eastAsia="en-US"/>
              </w:rPr>
              <w:t xml:space="preserve">¿Satisface la Solicitud? </w:t>
            </w:r>
          </w:p>
        </w:tc>
      </w:tr>
      <w:tr w:rsidR="00116FC4" w:rsidRPr="007E5746" w14:paraId="01752C80" w14:textId="4FC767D3" w:rsidTr="00EA6EDB">
        <w:trPr>
          <w:trHeight w:val="582"/>
        </w:trPr>
        <w:tc>
          <w:tcPr>
            <w:tcW w:w="709" w:type="dxa"/>
            <w:shd w:val="clear" w:color="auto" w:fill="auto"/>
          </w:tcPr>
          <w:p w14:paraId="6A450579" w14:textId="4848E7BC" w:rsidR="00116FC4" w:rsidRPr="007E5746" w:rsidRDefault="00116FC4" w:rsidP="00EA6EDB">
            <w:pPr>
              <w:spacing w:line="360" w:lineRule="auto"/>
              <w:jc w:val="center"/>
              <w:rPr>
                <w:rFonts w:ascii="Palatino Linotype" w:eastAsia="Calibri" w:hAnsi="Palatino Linotype" w:cs="Times New Roman"/>
                <w:lang w:val="es-MX" w:eastAsia="en-US"/>
              </w:rPr>
            </w:pPr>
            <w:r w:rsidRPr="007E5746">
              <w:rPr>
                <w:rFonts w:ascii="Palatino Linotype" w:eastAsia="Calibri" w:hAnsi="Palatino Linotype" w:cs="Times New Roman"/>
                <w:lang w:val="es-MX" w:eastAsia="en-US"/>
              </w:rPr>
              <w:t>1</w:t>
            </w:r>
          </w:p>
        </w:tc>
        <w:tc>
          <w:tcPr>
            <w:tcW w:w="2560" w:type="dxa"/>
            <w:shd w:val="clear" w:color="auto" w:fill="auto"/>
          </w:tcPr>
          <w:p w14:paraId="74EFD975" w14:textId="0484F7D2" w:rsidR="00116FC4" w:rsidRPr="007E5746" w:rsidRDefault="00EA6EDB" w:rsidP="003E0E59">
            <w:pPr>
              <w:spacing w:line="360" w:lineRule="auto"/>
              <w:jc w:val="both"/>
              <w:rPr>
                <w:rFonts w:ascii="Palatino Linotype" w:eastAsia="Times New Roman" w:hAnsi="Palatino Linotype" w:cs="Times New Roman"/>
                <w:i/>
                <w:color w:val="000000"/>
                <w:lang w:val="es-MX"/>
              </w:rPr>
            </w:pPr>
            <w:r w:rsidRPr="007E5746">
              <w:rPr>
                <w:rFonts w:ascii="Palatino Linotype" w:eastAsia="Times New Roman" w:hAnsi="Palatino Linotype" w:cs="Times New Roman"/>
                <w:i/>
                <w:color w:val="000000"/>
                <w:lang w:val="es-MX"/>
              </w:rPr>
              <w:t xml:space="preserve">“Versión pública de la resolución dictada el juez de primera instancia, que fue impugnada y resuelta por la Primera Sala Colegiada Familiar de Toluca. en el Toca: 583/2018, que motivó la jurisprudencia I.1SCF.067A.2a de rubro PERSPECTIVA DE GÉNERO. CUANDO LA MADRE, ENCARGADA DE LA GUARDA Y CUSTODIA, IMPIDE SISTEMÁTICA E INJUSTIFICADAMENTE LA CONVIVENCIA </w:t>
            </w:r>
            <w:r w:rsidRPr="007E5746">
              <w:rPr>
                <w:rFonts w:ascii="Palatino Linotype" w:eastAsia="Times New Roman" w:hAnsi="Palatino Linotype" w:cs="Times New Roman"/>
                <w:i/>
                <w:color w:val="000000"/>
                <w:lang w:val="es-MX"/>
              </w:rPr>
              <w:lastRenderedPageBreak/>
              <w:t>ENTRE LOS MENORES HIJOS Y EL PROGENITOR CONVIVIENTE, DEBE JUZGARSE A LA LUZ DE TAL PERSPECTIVA, AL QUEDAR EL PADRE COLOCADO EN UNA CATEGORÍA SOSPECHOSA DERIVADA DE SU SEXO Y SU GÉNERO.”(Sic)</w:t>
            </w:r>
          </w:p>
        </w:tc>
        <w:tc>
          <w:tcPr>
            <w:tcW w:w="2543" w:type="dxa"/>
            <w:shd w:val="clear" w:color="auto" w:fill="auto"/>
          </w:tcPr>
          <w:p w14:paraId="77243105" w14:textId="34E7CC99" w:rsidR="00116FC4" w:rsidRPr="007E5746" w:rsidRDefault="00116FC4" w:rsidP="00320C03">
            <w:pPr>
              <w:spacing w:line="360" w:lineRule="auto"/>
              <w:jc w:val="both"/>
              <w:rPr>
                <w:rFonts w:ascii="Palatino Linotype" w:eastAsia="Calibri" w:hAnsi="Palatino Linotype" w:cs="Times New Roman"/>
                <w:i/>
                <w:lang w:eastAsia="en-US"/>
              </w:rPr>
            </w:pPr>
          </w:p>
          <w:p w14:paraId="4B20604D" w14:textId="5E7AEFFE" w:rsidR="00E21F32" w:rsidRPr="007E5746" w:rsidRDefault="00E21F32" w:rsidP="00E21F32">
            <w:pPr>
              <w:tabs>
                <w:tab w:val="left" w:pos="567"/>
              </w:tabs>
              <w:spacing w:line="360" w:lineRule="auto"/>
              <w:ind w:right="34"/>
              <w:contextualSpacing/>
              <w:jc w:val="both"/>
              <w:rPr>
                <w:rFonts w:ascii="Palatino Linotype" w:eastAsia="MS Mincho" w:hAnsi="Palatino Linotype" w:cs="Arial"/>
                <w:b/>
                <w:bCs/>
              </w:rPr>
            </w:pPr>
            <w:r w:rsidRPr="007E5746">
              <w:rPr>
                <w:rFonts w:ascii="Palatino Linotype" w:eastAsia="MS Mincho" w:hAnsi="Palatino Linotype" w:cs="Arial"/>
                <w:b/>
                <w:bCs/>
              </w:rPr>
              <w:t xml:space="preserve">Respuesta 699-2020.pdf: </w:t>
            </w:r>
            <w:r w:rsidRPr="007E5746">
              <w:rPr>
                <w:rFonts w:ascii="Palatino Linotype" w:eastAsia="MS Mincho" w:hAnsi="Palatino Linotype" w:cs="Arial"/>
                <w:bCs/>
              </w:rPr>
              <w:t xml:space="preserve">Documento electrónico que en dos (02) hojas contiene lo siguiente: </w:t>
            </w:r>
          </w:p>
          <w:p w14:paraId="2D55C49B" w14:textId="77777777" w:rsidR="00E21F32" w:rsidRPr="007E5746" w:rsidRDefault="00E21F32" w:rsidP="00E21F32">
            <w:pPr>
              <w:tabs>
                <w:tab w:val="left" w:pos="567"/>
              </w:tabs>
              <w:spacing w:line="360" w:lineRule="auto"/>
              <w:ind w:right="34"/>
              <w:contextualSpacing/>
              <w:jc w:val="both"/>
              <w:rPr>
                <w:rFonts w:ascii="Palatino Linotype" w:eastAsia="MS Mincho" w:hAnsi="Palatino Linotype" w:cs="Arial"/>
                <w:b/>
                <w:bCs/>
              </w:rPr>
            </w:pPr>
          </w:p>
          <w:p w14:paraId="7A5047C7" w14:textId="77777777" w:rsidR="00E21F32" w:rsidRPr="007E5746" w:rsidRDefault="00E21F32" w:rsidP="00E21F32">
            <w:pPr>
              <w:tabs>
                <w:tab w:val="left" w:pos="567"/>
              </w:tabs>
              <w:spacing w:line="360" w:lineRule="auto"/>
              <w:ind w:right="34"/>
              <w:contextualSpacing/>
              <w:jc w:val="both"/>
              <w:rPr>
                <w:rFonts w:ascii="Palatino Linotype" w:eastAsia="MS Mincho" w:hAnsi="Palatino Linotype" w:cs="Arial"/>
                <w:b/>
                <w:bCs/>
                <w:i/>
              </w:rPr>
            </w:pPr>
            <w:r w:rsidRPr="007E5746">
              <w:rPr>
                <w:rFonts w:ascii="Palatino Linotype" w:eastAsia="MS Mincho" w:hAnsi="Palatino Linotype" w:cs="Arial"/>
                <w:bCs/>
              </w:rPr>
              <w:t xml:space="preserve">-Oficio de fecha diez (10) de noviembre de dos mil veinte, dirigido al Solicitante y suscrito por la Titular de la Unidad de Transparencia y mediante el cual se refiere que </w:t>
            </w:r>
            <w:r w:rsidRPr="007E5746">
              <w:rPr>
                <w:rFonts w:ascii="Palatino Linotype" w:eastAsia="MS Mincho" w:hAnsi="Palatino Linotype" w:cs="Arial"/>
                <w:bCs/>
                <w:i/>
              </w:rPr>
              <w:t>“</w:t>
            </w:r>
            <w:r w:rsidRPr="007E5746">
              <w:rPr>
                <w:rFonts w:ascii="Palatino Linotype" w:hAnsi="Palatino Linotype"/>
                <w:i/>
              </w:rPr>
              <w:t xml:space="preserve">Visto el contenido de la solicitud y acorde a lo rendido por la Magistrada Presidenta de la Sala Familiar de Toluca, se remite la versión </w:t>
            </w:r>
            <w:r w:rsidRPr="007E5746">
              <w:rPr>
                <w:rFonts w:ascii="Palatino Linotype" w:hAnsi="Palatino Linotype"/>
                <w:i/>
              </w:rPr>
              <w:lastRenderedPageBreak/>
              <w:t xml:space="preserve">pública de la sentencia contenida en el toca 583/2018. </w:t>
            </w:r>
          </w:p>
          <w:p w14:paraId="17842E8B" w14:textId="77777777" w:rsidR="00E21F32" w:rsidRPr="007E5746" w:rsidRDefault="00E21F32" w:rsidP="00E21F32">
            <w:pPr>
              <w:tabs>
                <w:tab w:val="left" w:pos="567"/>
              </w:tabs>
              <w:spacing w:line="360" w:lineRule="auto"/>
              <w:ind w:right="34"/>
              <w:contextualSpacing/>
              <w:jc w:val="both"/>
              <w:rPr>
                <w:rFonts w:ascii="Palatino Linotype" w:eastAsia="MS Mincho" w:hAnsi="Palatino Linotype" w:cs="Arial"/>
                <w:b/>
                <w:bCs/>
                <w:i/>
              </w:rPr>
            </w:pPr>
          </w:p>
          <w:p w14:paraId="16F3BDFE" w14:textId="74DE843E" w:rsidR="00E21F32" w:rsidRPr="007E5746" w:rsidRDefault="00E21F32" w:rsidP="00E21F32">
            <w:pPr>
              <w:tabs>
                <w:tab w:val="left" w:pos="567"/>
              </w:tabs>
              <w:spacing w:line="360" w:lineRule="auto"/>
              <w:ind w:right="34"/>
              <w:contextualSpacing/>
              <w:jc w:val="both"/>
              <w:rPr>
                <w:rFonts w:ascii="Palatino Linotype" w:eastAsia="MS Mincho" w:hAnsi="Palatino Linotype" w:cs="Arial"/>
                <w:b/>
                <w:bCs/>
                <w:i/>
              </w:rPr>
            </w:pPr>
            <w:r w:rsidRPr="007E5746">
              <w:rPr>
                <w:rFonts w:ascii="Palatino Linotype" w:hAnsi="Palatino Linotype"/>
                <w:i/>
              </w:rPr>
              <w:t xml:space="preserve">Los datos personales contenidos en la versión pública del expediente proporcionado fueron clasificados como confidenciales por el Comité de Transparencia Institucional mediante Sesión Extraordinaria 19/20, la cual puede ser consultada en el link http://www.pjedomex.gob.mx/transparencia/# Lo anterior en términos de los artículos 50, 53 y 163 de la Ley de Transparencia y Acceso a la Información Pública del Estado de </w:t>
            </w:r>
            <w:r w:rsidRPr="007E5746">
              <w:rPr>
                <w:rFonts w:ascii="Palatino Linotype" w:hAnsi="Palatino Linotype"/>
                <w:i/>
              </w:rPr>
              <w:lastRenderedPageBreak/>
              <w:t>México y Municipios.”  (Sic)</w:t>
            </w:r>
          </w:p>
          <w:p w14:paraId="0365F18B" w14:textId="77777777" w:rsidR="00E21F32" w:rsidRPr="007E5746" w:rsidRDefault="00E21F32" w:rsidP="00E21F32">
            <w:pPr>
              <w:tabs>
                <w:tab w:val="left" w:pos="567"/>
              </w:tabs>
              <w:spacing w:line="360" w:lineRule="auto"/>
              <w:ind w:right="34"/>
              <w:contextualSpacing/>
              <w:jc w:val="both"/>
              <w:rPr>
                <w:rFonts w:ascii="Palatino Linotype" w:eastAsia="MS Mincho" w:hAnsi="Palatino Linotype" w:cs="Arial"/>
                <w:b/>
                <w:bCs/>
              </w:rPr>
            </w:pPr>
          </w:p>
          <w:p w14:paraId="0D9F02C8" w14:textId="283A69F5" w:rsidR="00E21F32" w:rsidRPr="007E5746" w:rsidRDefault="00E21F32" w:rsidP="00E21F32">
            <w:pPr>
              <w:tabs>
                <w:tab w:val="left" w:pos="567"/>
              </w:tabs>
              <w:spacing w:line="360" w:lineRule="auto"/>
              <w:ind w:right="34"/>
              <w:contextualSpacing/>
              <w:jc w:val="both"/>
              <w:rPr>
                <w:rFonts w:ascii="Palatino Linotype" w:eastAsia="MS Mincho" w:hAnsi="Palatino Linotype" w:cs="Arial"/>
                <w:bCs/>
              </w:rPr>
            </w:pPr>
            <w:r w:rsidRPr="007E5746">
              <w:rPr>
                <w:rFonts w:ascii="Palatino Linotype" w:eastAsia="MS Mincho" w:hAnsi="Palatino Linotype" w:cs="Arial"/>
                <w:bCs/>
              </w:rPr>
              <w:t xml:space="preserve">-Hoja de Firmantes, documento electrónico en el cual se aprecia la firma electrónica de la Titular de la Unidad de Transparencia. </w:t>
            </w:r>
          </w:p>
          <w:p w14:paraId="63FF916D" w14:textId="77777777" w:rsidR="00E21F32" w:rsidRPr="007E5746" w:rsidRDefault="00E21F32" w:rsidP="00E21F32">
            <w:pPr>
              <w:tabs>
                <w:tab w:val="left" w:pos="567"/>
              </w:tabs>
              <w:spacing w:line="360" w:lineRule="auto"/>
              <w:ind w:right="34"/>
              <w:contextualSpacing/>
              <w:jc w:val="both"/>
              <w:rPr>
                <w:rFonts w:ascii="Palatino Linotype" w:eastAsia="MS Mincho" w:hAnsi="Palatino Linotype" w:cs="Arial"/>
                <w:bCs/>
              </w:rPr>
            </w:pPr>
          </w:p>
          <w:p w14:paraId="1696C247" w14:textId="77777777" w:rsidR="00E21F32" w:rsidRPr="007E5746" w:rsidRDefault="00E21F32" w:rsidP="00E21F32">
            <w:pPr>
              <w:tabs>
                <w:tab w:val="left" w:pos="567"/>
              </w:tabs>
              <w:spacing w:line="360" w:lineRule="auto"/>
              <w:ind w:right="34"/>
              <w:jc w:val="both"/>
              <w:rPr>
                <w:rFonts w:ascii="Palatino Linotype" w:eastAsia="MS Mincho" w:hAnsi="Palatino Linotype" w:cs="Arial"/>
                <w:b/>
                <w:bCs/>
                <w:color w:val="000000" w:themeColor="text1"/>
              </w:rPr>
            </w:pPr>
            <w:r w:rsidRPr="007E5746">
              <w:rPr>
                <w:rFonts w:ascii="Palatino Linotype" w:eastAsia="MS Mincho" w:hAnsi="Palatino Linotype" w:cs="Arial"/>
                <w:b/>
                <w:bCs/>
                <w:color w:val="000000" w:themeColor="text1"/>
              </w:rPr>
              <w:t xml:space="preserve">GUARDA Y CUSTODIA 583-18 VERISIÓN PÚBLICA.pdf: </w:t>
            </w:r>
            <w:r w:rsidRPr="007E5746">
              <w:rPr>
                <w:rFonts w:ascii="Palatino Linotype" w:eastAsia="MS Mincho" w:hAnsi="Palatino Linotype" w:cs="Arial"/>
                <w:bCs/>
                <w:color w:val="000000" w:themeColor="text1"/>
              </w:rPr>
              <w:t xml:space="preserve">Documento electrónico que en cincuenta y cinco (55) hojas contiene la versión pública de sentencia emitida en el expediente “toca” número 583/2018  relativo al recurso de apelación interpuesto </w:t>
            </w:r>
            <w:r w:rsidRPr="007E5746">
              <w:rPr>
                <w:rFonts w:ascii="Palatino Linotype" w:eastAsia="MS Mincho" w:hAnsi="Palatino Linotype" w:cs="Arial"/>
                <w:bCs/>
                <w:color w:val="000000" w:themeColor="text1"/>
              </w:rPr>
              <w:lastRenderedPageBreak/>
              <w:t>en contra de la sentencia definitiva emitida por el Juez Primero Familiar del Distrito Judicial de Toluca, Estado de México.</w:t>
            </w:r>
          </w:p>
          <w:p w14:paraId="307649ED" w14:textId="03EF712E" w:rsidR="00116FC4" w:rsidRPr="007E5746" w:rsidRDefault="00116FC4" w:rsidP="00320C03">
            <w:pPr>
              <w:spacing w:line="360" w:lineRule="auto"/>
              <w:jc w:val="both"/>
              <w:rPr>
                <w:rFonts w:ascii="Palatino Linotype" w:eastAsia="Calibri" w:hAnsi="Palatino Linotype" w:cs="Times New Roman"/>
                <w:lang w:val="es-MX" w:eastAsia="en-US"/>
              </w:rPr>
            </w:pPr>
          </w:p>
        </w:tc>
        <w:tc>
          <w:tcPr>
            <w:tcW w:w="2835" w:type="dxa"/>
            <w:shd w:val="clear" w:color="auto" w:fill="auto"/>
          </w:tcPr>
          <w:p w14:paraId="36D2DF62" w14:textId="77777777" w:rsidR="001A5AC3" w:rsidRPr="007E5746" w:rsidRDefault="001A5AC3" w:rsidP="001A5AC3">
            <w:pPr>
              <w:tabs>
                <w:tab w:val="left" w:pos="567"/>
              </w:tabs>
              <w:spacing w:line="360" w:lineRule="auto"/>
              <w:ind w:right="567"/>
              <w:jc w:val="both"/>
              <w:rPr>
                <w:rFonts w:ascii="Palatino Linotype" w:eastAsia="MS Mincho" w:hAnsi="Palatino Linotype" w:cs="Arial"/>
                <w:b/>
                <w:bCs/>
                <w:color w:val="000000" w:themeColor="text1"/>
              </w:rPr>
            </w:pPr>
            <w:r w:rsidRPr="007E5746">
              <w:rPr>
                <w:rFonts w:ascii="Palatino Linotype" w:eastAsia="MS Mincho" w:hAnsi="Palatino Linotype" w:cs="Arial"/>
                <w:b/>
                <w:bCs/>
                <w:color w:val="000000" w:themeColor="text1"/>
              </w:rPr>
              <w:lastRenderedPageBreak/>
              <w:t xml:space="preserve">VERSION PUBLICA EXPEDIENTE 1 FAMILIAR TOLUCA.pdf: </w:t>
            </w:r>
            <w:r w:rsidRPr="007E5746">
              <w:rPr>
                <w:rFonts w:ascii="Palatino Linotype" w:eastAsia="MS Mincho" w:hAnsi="Palatino Linotype" w:cs="Arial"/>
                <w:bCs/>
                <w:color w:val="000000" w:themeColor="text1"/>
              </w:rPr>
              <w:t>Documento electrónico que en once (11) hojas contiene la versión pública de la sentencia definitiva dictada en el expediente 1235/2017 por el Juez Primero Familiar del Distrito Judicial de Toluca, Estado de México.</w:t>
            </w:r>
          </w:p>
          <w:p w14:paraId="52D0822D" w14:textId="77777777" w:rsidR="001A5AC3" w:rsidRPr="007E5746" w:rsidRDefault="001A5AC3" w:rsidP="001A5AC3">
            <w:pPr>
              <w:pStyle w:val="Prrafodelista"/>
              <w:tabs>
                <w:tab w:val="left" w:pos="567"/>
              </w:tabs>
              <w:spacing w:line="360" w:lineRule="auto"/>
              <w:ind w:left="360" w:right="567"/>
              <w:jc w:val="both"/>
              <w:rPr>
                <w:rFonts w:ascii="Palatino Linotype" w:eastAsia="MS Mincho" w:hAnsi="Palatino Linotype" w:cs="Arial"/>
                <w:b/>
                <w:bCs/>
                <w:color w:val="000000" w:themeColor="text1"/>
              </w:rPr>
            </w:pPr>
          </w:p>
          <w:p w14:paraId="241ECE71" w14:textId="77777777" w:rsidR="001A5AC3" w:rsidRPr="007E5746" w:rsidRDefault="001A5AC3" w:rsidP="001A5AC3">
            <w:pPr>
              <w:tabs>
                <w:tab w:val="left" w:pos="567"/>
              </w:tabs>
              <w:spacing w:line="360" w:lineRule="auto"/>
              <w:ind w:right="567"/>
              <w:jc w:val="both"/>
              <w:rPr>
                <w:rFonts w:ascii="Palatino Linotype" w:eastAsia="MS Mincho" w:hAnsi="Palatino Linotype" w:cs="Arial"/>
                <w:b/>
                <w:bCs/>
                <w:color w:val="000000" w:themeColor="text1"/>
              </w:rPr>
            </w:pPr>
            <w:r w:rsidRPr="007E5746">
              <w:rPr>
                <w:rFonts w:ascii="Palatino Linotype" w:eastAsia="MS Mincho" w:hAnsi="Palatino Linotype" w:cs="Arial"/>
                <w:b/>
                <w:bCs/>
              </w:rPr>
              <w:t>201125 informe justificado 699-</w:t>
            </w:r>
            <w:r w:rsidRPr="007E5746">
              <w:rPr>
                <w:rFonts w:ascii="Palatino Linotype" w:eastAsia="MS Mincho" w:hAnsi="Palatino Linotype" w:cs="Arial"/>
                <w:b/>
                <w:bCs/>
              </w:rPr>
              <w:lastRenderedPageBreak/>
              <w:t xml:space="preserve">2020.pdf: </w:t>
            </w:r>
            <w:r w:rsidRPr="007E5746">
              <w:rPr>
                <w:rFonts w:ascii="Palatino Linotype" w:eastAsia="MS Mincho" w:hAnsi="Palatino Linotype" w:cs="Arial"/>
                <w:bCs/>
              </w:rPr>
              <w:t xml:space="preserve">Documento electrónico que en dos (02) hojas contiene lo siguiente: </w:t>
            </w:r>
          </w:p>
          <w:p w14:paraId="4CE29393" w14:textId="77777777" w:rsidR="001A5AC3" w:rsidRPr="007E5746" w:rsidRDefault="001A5AC3" w:rsidP="001A5AC3">
            <w:pPr>
              <w:tabs>
                <w:tab w:val="left" w:pos="567"/>
              </w:tabs>
              <w:spacing w:line="360" w:lineRule="auto"/>
              <w:ind w:left="360" w:right="567"/>
              <w:contextualSpacing/>
              <w:jc w:val="both"/>
              <w:rPr>
                <w:rFonts w:ascii="Palatino Linotype" w:eastAsia="MS Mincho" w:hAnsi="Palatino Linotype" w:cs="Arial"/>
                <w:b/>
                <w:bCs/>
              </w:rPr>
            </w:pPr>
          </w:p>
          <w:p w14:paraId="2B445608" w14:textId="77777777" w:rsidR="001A5AC3" w:rsidRPr="007E5746" w:rsidRDefault="001A5AC3" w:rsidP="001A5AC3">
            <w:pPr>
              <w:numPr>
                <w:ilvl w:val="0"/>
                <w:numId w:val="19"/>
              </w:numPr>
              <w:tabs>
                <w:tab w:val="left" w:pos="34"/>
              </w:tabs>
              <w:spacing w:line="360" w:lineRule="auto"/>
              <w:ind w:left="34" w:right="34" w:firstLine="0"/>
              <w:contextualSpacing/>
              <w:jc w:val="both"/>
              <w:rPr>
                <w:rFonts w:ascii="Palatino Linotype" w:eastAsia="MS Mincho" w:hAnsi="Palatino Linotype" w:cs="Arial"/>
                <w:b/>
                <w:bCs/>
                <w:i/>
              </w:rPr>
            </w:pPr>
            <w:r w:rsidRPr="007E5746">
              <w:rPr>
                <w:rFonts w:ascii="Palatino Linotype" w:eastAsia="MS Mincho" w:hAnsi="Palatino Linotype" w:cs="Arial"/>
                <w:bCs/>
              </w:rPr>
              <w:t>Oficio de fecha once (11) de noviembre de dos mil veinte, dirigido al Comisionado José Guadalupe Luna Hernández y suscrito por la Titular de la Unidad de Transparencia y mediante el cual se refiere que se realiza entrega de la sentencia definitiva dictada en el expediente 1235/</w:t>
            </w:r>
            <w:proofErr w:type="gramStart"/>
            <w:r w:rsidRPr="007E5746">
              <w:rPr>
                <w:rFonts w:ascii="Palatino Linotype" w:eastAsia="MS Mincho" w:hAnsi="Palatino Linotype" w:cs="Arial"/>
                <w:bCs/>
              </w:rPr>
              <w:t>2017  en</w:t>
            </w:r>
            <w:proofErr w:type="gramEnd"/>
            <w:r w:rsidRPr="007E5746">
              <w:rPr>
                <w:rFonts w:ascii="Palatino Linotype" w:eastAsia="MS Mincho" w:hAnsi="Palatino Linotype" w:cs="Arial"/>
                <w:bCs/>
              </w:rPr>
              <w:t xml:space="preserve"> calidad de informe justificado. </w:t>
            </w:r>
          </w:p>
          <w:p w14:paraId="77A52C65" w14:textId="77777777" w:rsidR="001A5AC3" w:rsidRPr="007E5746" w:rsidRDefault="001A5AC3" w:rsidP="001A5AC3">
            <w:pPr>
              <w:tabs>
                <w:tab w:val="left" w:pos="567"/>
              </w:tabs>
              <w:spacing w:line="360" w:lineRule="auto"/>
              <w:ind w:left="567" w:right="567"/>
              <w:contextualSpacing/>
              <w:jc w:val="both"/>
              <w:rPr>
                <w:rFonts w:ascii="Palatino Linotype" w:eastAsia="MS Mincho" w:hAnsi="Palatino Linotype" w:cs="Arial"/>
                <w:b/>
                <w:bCs/>
                <w:i/>
              </w:rPr>
            </w:pPr>
          </w:p>
          <w:p w14:paraId="58E6BA32" w14:textId="564E2ACF" w:rsidR="001A5AC3" w:rsidRPr="007E5746" w:rsidRDefault="001A5AC3" w:rsidP="001A5AC3">
            <w:pPr>
              <w:tabs>
                <w:tab w:val="left" w:pos="567"/>
              </w:tabs>
              <w:spacing w:line="360" w:lineRule="auto"/>
              <w:ind w:right="567"/>
              <w:contextualSpacing/>
              <w:jc w:val="both"/>
              <w:rPr>
                <w:rFonts w:ascii="Palatino Linotype" w:eastAsia="MS Mincho" w:hAnsi="Palatino Linotype" w:cs="Arial"/>
                <w:bCs/>
              </w:rPr>
            </w:pPr>
            <w:r w:rsidRPr="007E5746">
              <w:rPr>
                <w:rFonts w:ascii="Palatino Linotype" w:eastAsia="MS Mincho" w:hAnsi="Palatino Linotype" w:cs="Arial"/>
                <w:bCs/>
              </w:rPr>
              <w:lastRenderedPageBreak/>
              <w:t xml:space="preserve">- Hoja de Firmantes, documento electrónico en el cual se aprecia la firma electrónica de la Titular de la Unidad de Transparencia. </w:t>
            </w:r>
          </w:p>
          <w:p w14:paraId="0FCD2C35" w14:textId="77777777" w:rsidR="001A5AC3" w:rsidRPr="007E5746" w:rsidRDefault="001A5AC3" w:rsidP="001A5AC3">
            <w:pPr>
              <w:tabs>
                <w:tab w:val="left" w:pos="567"/>
              </w:tabs>
              <w:spacing w:line="360" w:lineRule="auto"/>
              <w:ind w:right="34"/>
              <w:contextualSpacing/>
              <w:jc w:val="both"/>
              <w:rPr>
                <w:rFonts w:ascii="Palatino Linotype" w:eastAsia="MS Mincho" w:hAnsi="Palatino Linotype" w:cs="Arial"/>
                <w:b/>
                <w:bCs/>
              </w:rPr>
            </w:pPr>
          </w:p>
          <w:p w14:paraId="2681E715" w14:textId="77777777" w:rsidR="001A5AC3" w:rsidRPr="007E5746" w:rsidRDefault="001A5AC3" w:rsidP="001A5AC3">
            <w:pPr>
              <w:pStyle w:val="Prrafodelista"/>
              <w:numPr>
                <w:ilvl w:val="0"/>
                <w:numId w:val="18"/>
              </w:numPr>
              <w:tabs>
                <w:tab w:val="left" w:pos="567"/>
              </w:tabs>
              <w:spacing w:line="360" w:lineRule="auto"/>
              <w:ind w:right="34"/>
              <w:jc w:val="both"/>
              <w:rPr>
                <w:rFonts w:ascii="Palatino Linotype" w:eastAsia="MS Mincho" w:hAnsi="Palatino Linotype" w:cs="Arial"/>
                <w:b/>
                <w:bCs/>
                <w:color w:val="000000" w:themeColor="text1"/>
              </w:rPr>
            </w:pPr>
            <w:r w:rsidRPr="007E5746">
              <w:rPr>
                <w:rFonts w:ascii="Palatino Linotype" w:eastAsia="MS Mincho" w:hAnsi="Palatino Linotype" w:cs="Arial"/>
                <w:b/>
                <w:bCs/>
                <w:color w:val="000000" w:themeColor="text1"/>
              </w:rPr>
              <w:t xml:space="preserve">201119 SE 20.pdf: </w:t>
            </w:r>
            <w:r w:rsidRPr="007E5746">
              <w:rPr>
                <w:rFonts w:ascii="Palatino Linotype" w:eastAsia="MS Mincho" w:hAnsi="Palatino Linotype" w:cs="Arial"/>
                <w:bCs/>
                <w:color w:val="000000" w:themeColor="text1"/>
              </w:rPr>
              <w:t xml:space="preserve">Documento electrónico que en cuarenta y ocho (48) hojas contiene el “Acta de Sesión Extraordinaria del Comité de Transparencia y Acceso a la Información Pública del Poder Judicial del Estado de México, numero 20/2020” mediante la </w:t>
            </w:r>
            <w:r w:rsidRPr="007E5746">
              <w:rPr>
                <w:rFonts w:ascii="Palatino Linotype" w:eastAsia="MS Mincho" w:hAnsi="Palatino Linotype" w:cs="Arial"/>
                <w:bCs/>
                <w:color w:val="000000" w:themeColor="text1"/>
              </w:rPr>
              <w:lastRenderedPageBreak/>
              <w:t xml:space="preserve">cual se aprueba el acuerdo SE/20/2020/02 por el que se confirma la versión publica </w:t>
            </w:r>
            <w:proofErr w:type="gramStart"/>
            <w:r w:rsidRPr="007E5746">
              <w:rPr>
                <w:rFonts w:ascii="Palatino Linotype" w:eastAsia="MS Mincho" w:hAnsi="Palatino Linotype" w:cs="Arial"/>
                <w:bCs/>
                <w:color w:val="000000" w:themeColor="text1"/>
              </w:rPr>
              <w:t>de  la</w:t>
            </w:r>
            <w:proofErr w:type="gramEnd"/>
            <w:r w:rsidRPr="007E5746">
              <w:rPr>
                <w:rFonts w:ascii="Palatino Linotype" w:eastAsia="MS Mincho" w:hAnsi="Palatino Linotype" w:cs="Arial"/>
                <w:bCs/>
                <w:color w:val="000000" w:themeColor="text1"/>
              </w:rPr>
              <w:t xml:space="preserve"> sentencia definitiva dictada en el expediente 1235/2017 por el Juez Primero Familiar del Distrito Judicial de Toluca, Estado de México.</w:t>
            </w:r>
          </w:p>
          <w:p w14:paraId="00636DBA" w14:textId="7365F783" w:rsidR="00116FC4" w:rsidRPr="007E5746" w:rsidRDefault="00116FC4" w:rsidP="005D08DA">
            <w:pPr>
              <w:spacing w:line="360" w:lineRule="auto"/>
              <w:jc w:val="both"/>
              <w:rPr>
                <w:rFonts w:ascii="Palatino Linotype" w:eastAsia="Calibri" w:hAnsi="Palatino Linotype" w:cs="Times New Roman"/>
                <w:lang w:val="es-MX" w:eastAsia="en-US"/>
              </w:rPr>
            </w:pPr>
          </w:p>
        </w:tc>
        <w:tc>
          <w:tcPr>
            <w:tcW w:w="1284" w:type="dxa"/>
          </w:tcPr>
          <w:p w14:paraId="69A93C44" w14:textId="77777777" w:rsidR="005D08DA" w:rsidRPr="007E5746" w:rsidRDefault="005D08DA" w:rsidP="001C7F53">
            <w:pPr>
              <w:spacing w:line="360" w:lineRule="auto"/>
              <w:jc w:val="center"/>
              <w:rPr>
                <w:rFonts w:ascii="Palatino Linotype" w:eastAsia="Calibri" w:hAnsi="Palatino Linotype" w:cs="Times New Roman"/>
                <w:sz w:val="18"/>
                <w:lang w:val="es-MX" w:eastAsia="en-US"/>
              </w:rPr>
            </w:pPr>
          </w:p>
          <w:p w14:paraId="1C79E3BB" w14:textId="77777777" w:rsidR="005D08DA" w:rsidRPr="007E5746" w:rsidRDefault="005D08DA" w:rsidP="001C7F53">
            <w:pPr>
              <w:spacing w:line="360" w:lineRule="auto"/>
              <w:jc w:val="center"/>
              <w:rPr>
                <w:rFonts w:ascii="Palatino Linotype" w:eastAsia="Calibri" w:hAnsi="Palatino Linotype" w:cs="Times New Roman"/>
                <w:sz w:val="18"/>
                <w:lang w:val="es-MX" w:eastAsia="en-US"/>
              </w:rPr>
            </w:pPr>
          </w:p>
          <w:p w14:paraId="0E03AB9D" w14:textId="77777777" w:rsidR="00C53038" w:rsidRPr="007E5746" w:rsidRDefault="00C53038" w:rsidP="001C7F53">
            <w:pPr>
              <w:spacing w:line="360" w:lineRule="auto"/>
              <w:jc w:val="center"/>
              <w:rPr>
                <w:rFonts w:ascii="Palatino Linotype" w:eastAsia="Calibri" w:hAnsi="Palatino Linotype" w:cs="Times New Roman"/>
                <w:sz w:val="18"/>
                <w:lang w:val="es-MX" w:eastAsia="en-US"/>
              </w:rPr>
            </w:pPr>
          </w:p>
          <w:p w14:paraId="3DDB71CA" w14:textId="77777777" w:rsidR="00C53038" w:rsidRPr="007E5746" w:rsidRDefault="00C53038" w:rsidP="001C7F53">
            <w:pPr>
              <w:spacing w:line="360" w:lineRule="auto"/>
              <w:jc w:val="center"/>
              <w:rPr>
                <w:rFonts w:ascii="Palatino Linotype" w:eastAsia="Calibri" w:hAnsi="Palatino Linotype" w:cs="Times New Roman"/>
                <w:sz w:val="18"/>
                <w:lang w:val="es-MX" w:eastAsia="en-US"/>
              </w:rPr>
            </w:pPr>
          </w:p>
          <w:p w14:paraId="26A91E5D" w14:textId="77777777" w:rsidR="00C53038" w:rsidRPr="007E5746" w:rsidRDefault="00C53038" w:rsidP="001C7F53">
            <w:pPr>
              <w:spacing w:line="360" w:lineRule="auto"/>
              <w:jc w:val="center"/>
              <w:rPr>
                <w:rFonts w:ascii="Palatino Linotype" w:eastAsia="Calibri" w:hAnsi="Palatino Linotype" w:cs="Times New Roman"/>
                <w:sz w:val="18"/>
                <w:lang w:val="es-MX" w:eastAsia="en-US"/>
              </w:rPr>
            </w:pPr>
          </w:p>
          <w:p w14:paraId="40FE904E" w14:textId="77777777" w:rsidR="00C53038" w:rsidRPr="007E5746" w:rsidRDefault="00C53038" w:rsidP="001C7F53">
            <w:pPr>
              <w:spacing w:line="360" w:lineRule="auto"/>
              <w:jc w:val="center"/>
              <w:rPr>
                <w:rFonts w:ascii="Palatino Linotype" w:eastAsia="Calibri" w:hAnsi="Palatino Linotype" w:cs="Times New Roman"/>
                <w:sz w:val="18"/>
                <w:lang w:val="es-MX" w:eastAsia="en-US"/>
              </w:rPr>
            </w:pPr>
          </w:p>
          <w:p w14:paraId="00F2D4DC" w14:textId="77777777" w:rsidR="00C53038" w:rsidRPr="007E5746" w:rsidRDefault="00C53038" w:rsidP="001C7F53">
            <w:pPr>
              <w:spacing w:line="360" w:lineRule="auto"/>
              <w:jc w:val="center"/>
              <w:rPr>
                <w:rFonts w:ascii="Palatino Linotype" w:eastAsia="Calibri" w:hAnsi="Palatino Linotype" w:cs="Times New Roman"/>
                <w:sz w:val="18"/>
                <w:lang w:val="es-MX" w:eastAsia="en-US"/>
              </w:rPr>
            </w:pPr>
          </w:p>
          <w:p w14:paraId="7EDCAB33" w14:textId="77777777" w:rsidR="00C53038" w:rsidRPr="007E5746" w:rsidRDefault="00C53038" w:rsidP="001C7F53">
            <w:pPr>
              <w:spacing w:line="360" w:lineRule="auto"/>
              <w:jc w:val="center"/>
              <w:rPr>
                <w:rFonts w:ascii="Palatino Linotype" w:eastAsia="Calibri" w:hAnsi="Palatino Linotype" w:cs="Times New Roman"/>
                <w:sz w:val="18"/>
                <w:lang w:val="es-MX" w:eastAsia="en-US"/>
              </w:rPr>
            </w:pPr>
          </w:p>
          <w:p w14:paraId="72A0B4F8" w14:textId="77777777" w:rsidR="00C53038" w:rsidRPr="007E5746" w:rsidRDefault="00C53038" w:rsidP="001C7F53">
            <w:pPr>
              <w:spacing w:line="360" w:lineRule="auto"/>
              <w:jc w:val="center"/>
              <w:rPr>
                <w:rFonts w:ascii="Palatino Linotype" w:eastAsia="Calibri" w:hAnsi="Palatino Linotype" w:cs="Times New Roman"/>
                <w:sz w:val="18"/>
                <w:lang w:val="es-MX" w:eastAsia="en-US"/>
              </w:rPr>
            </w:pPr>
          </w:p>
          <w:p w14:paraId="1A4B73A0" w14:textId="77777777" w:rsidR="00C53038" w:rsidRPr="007E5746" w:rsidRDefault="00C53038" w:rsidP="001C7F53">
            <w:pPr>
              <w:spacing w:line="360" w:lineRule="auto"/>
              <w:jc w:val="center"/>
              <w:rPr>
                <w:rFonts w:ascii="Palatino Linotype" w:eastAsia="Calibri" w:hAnsi="Palatino Linotype" w:cs="Times New Roman"/>
                <w:sz w:val="18"/>
                <w:lang w:val="es-MX" w:eastAsia="en-US"/>
              </w:rPr>
            </w:pPr>
          </w:p>
          <w:p w14:paraId="63F88717" w14:textId="77777777" w:rsidR="00116FC4" w:rsidRPr="007E5746" w:rsidRDefault="00C53038" w:rsidP="00C53038">
            <w:pPr>
              <w:spacing w:line="360" w:lineRule="auto"/>
              <w:jc w:val="center"/>
              <w:rPr>
                <w:rFonts w:ascii="Palatino Linotype" w:eastAsia="Calibri" w:hAnsi="Palatino Linotype" w:cs="Times New Roman"/>
                <w:b/>
                <w:sz w:val="18"/>
                <w:lang w:val="es-MX" w:eastAsia="en-US"/>
              </w:rPr>
            </w:pPr>
            <w:r w:rsidRPr="007E5746">
              <w:rPr>
                <w:rFonts w:ascii="Palatino Linotype" w:eastAsia="Calibri" w:hAnsi="Palatino Linotype" w:cs="Times New Roman"/>
                <w:b/>
                <w:sz w:val="18"/>
                <w:lang w:val="es-MX" w:eastAsia="en-US"/>
              </w:rPr>
              <w:t>NO</w:t>
            </w:r>
          </w:p>
          <w:p w14:paraId="506356BF" w14:textId="77777777" w:rsidR="00C53038" w:rsidRPr="007E5746" w:rsidRDefault="00C53038" w:rsidP="00C53038">
            <w:pPr>
              <w:spacing w:line="360" w:lineRule="auto"/>
              <w:jc w:val="center"/>
              <w:rPr>
                <w:rFonts w:ascii="Palatino Linotype" w:eastAsia="Calibri" w:hAnsi="Palatino Linotype" w:cs="Times New Roman"/>
                <w:b/>
                <w:sz w:val="18"/>
                <w:lang w:val="es-MX" w:eastAsia="en-US"/>
              </w:rPr>
            </w:pPr>
          </w:p>
          <w:p w14:paraId="2FE6DCC0" w14:textId="693CFE66" w:rsidR="00C53038" w:rsidRPr="007E5746" w:rsidRDefault="00C53038" w:rsidP="00C53038">
            <w:pPr>
              <w:spacing w:line="360" w:lineRule="auto"/>
              <w:jc w:val="center"/>
              <w:rPr>
                <w:rFonts w:ascii="Palatino Linotype" w:eastAsia="Calibri" w:hAnsi="Palatino Linotype" w:cs="Times New Roman"/>
                <w:lang w:val="es-MX" w:eastAsia="en-US"/>
              </w:rPr>
            </w:pPr>
          </w:p>
        </w:tc>
      </w:tr>
    </w:tbl>
    <w:p w14:paraId="02F7A1F3" w14:textId="77777777" w:rsidR="00847F08" w:rsidRPr="007E5746" w:rsidRDefault="00847F08" w:rsidP="001C7F53">
      <w:pPr>
        <w:spacing w:line="360" w:lineRule="auto"/>
        <w:contextualSpacing/>
        <w:rPr>
          <w:rFonts w:ascii="Palatino Linotype" w:eastAsia="MS Mincho" w:hAnsi="Palatino Linotype" w:cs="Times New Roman"/>
          <w:b/>
          <w:lang w:val="es-MX" w:eastAsia="en-US"/>
        </w:rPr>
      </w:pPr>
    </w:p>
    <w:p w14:paraId="7712A061" w14:textId="0F8D8103" w:rsidR="006958FB" w:rsidRPr="007E5746" w:rsidRDefault="00847F08" w:rsidP="00176B96">
      <w:pPr>
        <w:pStyle w:val="Prrafodelista"/>
        <w:numPr>
          <w:ilvl w:val="0"/>
          <w:numId w:val="16"/>
        </w:numPr>
        <w:spacing w:after="160" w:line="360" w:lineRule="auto"/>
        <w:ind w:left="0" w:firstLine="0"/>
        <w:jc w:val="both"/>
        <w:rPr>
          <w:rFonts w:ascii="Palatino Linotype" w:eastAsia="Times New Roman" w:hAnsi="Palatino Linotype" w:cs="Arial"/>
          <w:lang w:val="es-ES" w:eastAsia="en-US"/>
        </w:rPr>
      </w:pPr>
      <w:r w:rsidRPr="007E5746">
        <w:rPr>
          <w:rFonts w:ascii="Palatino Linotype" w:eastAsia="Times New Roman" w:hAnsi="Palatino Linotype" w:cs="Arial"/>
          <w:lang w:val="es-ES" w:eastAsia="en-US"/>
        </w:rPr>
        <w:t xml:space="preserve">Así las cosas, y bajo la óptica de lo Anteriormente Planteado resulta evidente que las razones o motivos de inconformidad hechos valer en </w:t>
      </w:r>
      <w:r w:rsidR="009075FA" w:rsidRPr="007E5746">
        <w:rPr>
          <w:rFonts w:ascii="Palatino Linotype" w:eastAsia="Times New Roman" w:hAnsi="Palatino Linotype" w:cs="Arial"/>
          <w:lang w:val="es-ES" w:eastAsia="en-US"/>
        </w:rPr>
        <w:t>el recurso de revisión resultan</w:t>
      </w:r>
      <w:r w:rsidR="008C46BD" w:rsidRPr="007E5746">
        <w:rPr>
          <w:rFonts w:ascii="Palatino Linotype" w:eastAsia="Times New Roman" w:hAnsi="Palatino Linotype" w:cs="Arial"/>
          <w:lang w:val="es-ES" w:eastAsia="en-US"/>
        </w:rPr>
        <w:t xml:space="preserve"> </w:t>
      </w:r>
      <w:r w:rsidR="009075FA" w:rsidRPr="007E5746">
        <w:rPr>
          <w:rFonts w:ascii="Palatino Linotype" w:eastAsia="Times New Roman" w:hAnsi="Palatino Linotype" w:cs="Arial"/>
          <w:lang w:val="es-ES" w:eastAsia="en-US"/>
        </w:rPr>
        <w:t>fundadas, debido a que según se</w:t>
      </w:r>
      <w:r w:rsidR="008C46BD" w:rsidRPr="007E5746">
        <w:rPr>
          <w:rFonts w:ascii="Palatino Linotype" w:eastAsia="Times New Roman" w:hAnsi="Palatino Linotype" w:cs="Arial"/>
          <w:lang w:val="es-ES" w:eastAsia="en-US"/>
        </w:rPr>
        <w:t xml:space="preserve"> advierte</w:t>
      </w:r>
      <w:r w:rsidR="00F74404" w:rsidRPr="007E5746">
        <w:rPr>
          <w:rFonts w:ascii="Palatino Linotype" w:eastAsia="Times New Roman" w:hAnsi="Palatino Linotype" w:cs="Arial"/>
          <w:lang w:val="es-ES" w:eastAsia="en-US"/>
        </w:rPr>
        <w:t xml:space="preserve"> por un lado se emitió información que no correspondía con lo solicitado, y por el otro</w:t>
      </w:r>
      <w:r w:rsidR="008C46BD" w:rsidRPr="007E5746">
        <w:rPr>
          <w:rFonts w:ascii="Palatino Linotype" w:eastAsia="Times New Roman" w:hAnsi="Palatino Linotype" w:cs="Arial"/>
          <w:lang w:val="es-ES" w:eastAsia="en-US"/>
        </w:rPr>
        <w:t xml:space="preserve">, el ente </w:t>
      </w:r>
      <w:proofErr w:type="gramStart"/>
      <w:r w:rsidR="008C46BD" w:rsidRPr="007E5746">
        <w:rPr>
          <w:rFonts w:ascii="Palatino Linotype" w:eastAsia="Times New Roman" w:hAnsi="Palatino Linotype" w:cs="Arial"/>
          <w:lang w:val="es-ES" w:eastAsia="en-US"/>
        </w:rPr>
        <w:t xml:space="preserve">recurrido </w:t>
      </w:r>
      <w:r w:rsidR="00F74404" w:rsidRPr="007E5746">
        <w:rPr>
          <w:rFonts w:ascii="Palatino Linotype" w:eastAsia="Times New Roman" w:hAnsi="Palatino Linotype" w:cs="Arial"/>
          <w:lang w:val="es-ES" w:eastAsia="en-US"/>
        </w:rPr>
        <w:t xml:space="preserve"> a</w:t>
      </w:r>
      <w:proofErr w:type="gramEnd"/>
      <w:r w:rsidR="00F74404" w:rsidRPr="007E5746">
        <w:rPr>
          <w:rFonts w:ascii="Palatino Linotype" w:eastAsia="Times New Roman" w:hAnsi="Palatino Linotype" w:cs="Arial"/>
          <w:lang w:val="es-ES" w:eastAsia="en-US"/>
        </w:rPr>
        <w:t xml:space="preserve"> través de su informe justificado </w:t>
      </w:r>
      <w:r w:rsidR="008C46BD" w:rsidRPr="007E5746">
        <w:rPr>
          <w:rFonts w:ascii="Palatino Linotype" w:eastAsia="Times New Roman" w:hAnsi="Palatino Linotype" w:cs="Arial"/>
          <w:lang w:val="es-ES" w:eastAsia="en-US"/>
        </w:rPr>
        <w:t>no</w:t>
      </w:r>
      <w:r w:rsidR="00437FD8" w:rsidRPr="007E5746">
        <w:rPr>
          <w:rFonts w:ascii="Palatino Linotype" w:eastAsia="Times New Roman" w:hAnsi="Palatino Linotype" w:cs="Arial"/>
          <w:lang w:val="es-ES" w:eastAsia="en-US"/>
        </w:rPr>
        <w:t xml:space="preserve"> solventa </w:t>
      </w:r>
      <w:r w:rsidR="008C46BD" w:rsidRPr="007E5746">
        <w:rPr>
          <w:rFonts w:ascii="Palatino Linotype" w:eastAsia="Times New Roman" w:hAnsi="Palatino Linotype" w:cs="Arial"/>
          <w:lang w:val="es-ES" w:eastAsia="en-US"/>
        </w:rPr>
        <w:t xml:space="preserve"> </w:t>
      </w:r>
      <w:r w:rsidR="00F74404" w:rsidRPr="007E5746">
        <w:rPr>
          <w:rFonts w:ascii="Palatino Linotype" w:eastAsia="Times New Roman" w:hAnsi="Palatino Linotype" w:cs="Arial"/>
          <w:lang w:val="es-ES" w:eastAsia="en-US"/>
        </w:rPr>
        <w:t xml:space="preserve">el requerimiento realizado al emitir un documento inviable para su notificación. </w:t>
      </w:r>
    </w:p>
    <w:p w14:paraId="093473D5" w14:textId="77777777" w:rsidR="00176B96" w:rsidRPr="007E5746" w:rsidRDefault="00176B96" w:rsidP="00176B96">
      <w:pPr>
        <w:rPr>
          <w:lang w:val="es-MX" w:eastAsia="en-US"/>
        </w:rPr>
      </w:pPr>
    </w:p>
    <w:p w14:paraId="3C4C62B5" w14:textId="3601EC7F" w:rsidR="00176B96" w:rsidRPr="007E5746" w:rsidRDefault="00176B96" w:rsidP="008D2C33">
      <w:pPr>
        <w:pStyle w:val="Ttulo1"/>
        <w:numPr>
          <w:ilvl w:val="0"/>
          <w:numId w:val="38"/>
        </w:numPr>
        <w:ind w:left="0" w:firstLine="0"/>
      </w:pPr>
      <w:bookmarkStart w:id="24" w:name="_Toc55564075"/>
      <w:bookmarkStart w:id="25" w:name="_Toc62762377"/>
      <w:r w:rsidRPr="007E5746">
        <w:t>De las inconsistencias de</w:t>
      </w:r>
      <w:bookmarkEnd w:id="24"/>
      <w:r w:rsidRPr="007E5746">
        <w:t>l informe justificado.</w:t>
      </w:r>
      <w:bookmarkEnd w:id="25"/>
      <w:r w:rsidRPr="007E5746">
        <w:t xml:space="preserve"> </w:t>
      </w:r>
    </w:p>
    <w:p w14:paraId="597399A9" w14:textId="77777777" w:rsidR="00176B96" w:rsidRPr="007E5746" w:rsidRDefault="00176B96" w:rsidP="00176B96">
      <w:pPr>
        <w:rPr>
          <w:rFonts w:ascii="Palatino Linotype" w:eastAsia="MS Mincho" w:hAnsi="Palatino Linotype" w:cs="Times New Roman"/>
        </w:rPr>
      </w:pPr>
      <w:bookmarkStart w:id="26" w:name="_Toc54279610"/>
    </w:p>
    <w:p w14:paraId="42DAD56A" w14:textId="7265A558" w:rsidR="00176B96" w:rsidRPr="007E5746" w:rsidRDefault="00D041C8" w:rsidP="00176B96">
      <w:pPr>
        <w:pStyle w:val="Prrafodelista"/>
        <w:numPr>
          <w:ilvl w:val="0"/>
          <w:numId w:val="16"/>
        </w:numPr>
        <w:spacing w:after="160" w:line="360" w:lineRule="auto"/>
        <w:ind w:left="0" w:firstLine="0"/>
        <w:jc w:val="both"/>
        <w:rPr>
          <w:rFonts w:ascii="Palatino Linotype" w:eastAsia="Times New Roman" w:hAnsi="Palatino Linotype" w:cs="Arial"/>
          <w:lang w:val="es-ES" w:eastAsia="en-US"/>
        </w:rPr>
      </w:pPr>
      <w:r w:rsidRPr="007E5746">
        <w:rPr>
          <w:rFonts w:ascii="Palatino Linotype" w:eastAsia="MS Mincho" w:hAnsi="Palatino Linotype" w:cs="Times New Roman"/>
        </w:rPr>
        <w:t>Así las cosas</w:t>
      </w:r>
      <w:r w:rsidR="00176B96" w:rsidRPr="007E5746">
        <w:rPr>
          <w:rFonts w:ascii="Palatino Linotype" w:eastAsia="MS Mincho" w:hAnsi="Palatino Linotype" w:cs="Times New Roman"/>
        </w:rPr>
        <w:t xml:space="preserve">, </w:t>
      </w:r>
      <w:r w:rsidR="00176B96" w:rsidRPr="007E5746">
        <w:rPr>
          <w:rFonts w:ascii="Palatino Linotype" w:eastAsia="Times New Roman" w:hAnsi="Palatino Linotype" w:cs="Arial"/>
          <w:lang w:val="es-ES" w:eastAsia="es-MX"/>
        </w:rPr>
        <w:t>es pertinente mencionar que</w:t>
      </w:r>
      <w:r w:rsidR="00176B96" w:rsidRPr="007E5746">
        <w:rPr>
          <w:rFonts w:ascii="Palatino Linotype" w:eastAsia="Calibri" w:hAnsi="Palatino Linotype" w:cs="Arial"/>
          <w:bCs/>
          <w:lang w:val="es-ES"/>
        </w:rPr>
        <w:t xml:space="preserve"> el </w:t>
      </w:r>
      <w:r w:rsidR="00176B96" w:rsidRPr="007E5746">
        <w:rPr>
          <w:rFonts w:ascii="Palatino Linotype" w:eastAsia="Calibri" w:hAnsi="Palatino Linotype" w:cs="Arial"/>
          <w:b/>
          <w:bCs/>
          <w:lang w:val="es-ES"/>
        </w:rPr>
        <w:t>SUJETO OBLIGADO</w:t>
      </w:r>
      <w:r w:rsidR="00176B96" w:rsidRPr="007E5746">
        <w:rPr>
          <w:rFonts w:ascii="Palatino Linotype" w:eastAsia="Calibri" w:hAnsi="Palatino Linotype" w:cs="Arial"/>
          <w:bCs/>
          <w:lang w:val="es-ES"/>
        </w:rPr>
        <w:t xml:space="preserve"> no niega la existencia de la información solicitada, sino por el contrario, al</w:t>
      </w:r>
      <w:r w:rsidRPr="007E5746">
        <w:rPr>
          <w:rFonts w:ascii="Palatino Linotype" w:eastAsia="Times New Roman" w:hAnsi="Palatino Linotype" w:cs="Arial"/>
          <w:lang w:val="es-ES" w:eastAsia="es-MX"/>
        </w:rPr>
        <w:t xml:space="preserve">  realizar entrega </w:t>
      </w:r>
      <w:r w:rsidRPr="007E5746">
        <w:rPr>
          <w:rFonts w:ascii="Palatino Linotype" w:eastAsia="Times New Roman" w:hAnsi="Palatino Linotype" w:cs="Arial"/>
          <w:lang w:val="es-ES" w:eastAsia="es-MX"/>
        </w:rPr>
        <w:lastRenderedPageBreak/>
        <w:t>de la sentencia solicitada a</w:t>
      </w:r>
      <w:r w:rsidR="00176B96" w:rsidRPr="007E5746">
        <w:rPr>
          <w:rFonts w:ascii="Palatino Linotype" w:eastAsia="Times New Roman" w:hAnsi="Palatino Linotype" w:cs="Arial"/>
          <w:lang w:val="es-ES" w:eastAsia="es-MX"/>
        </w:rPr>
        <w:t xml:space="preserve"> través de </w:t>
      </w:r>
      <w:r w:rsidRPr="007E5746">
        <w:rPr>
          <w:rFonts w:ascii="Palatino Linotype" w:eastAsia="Times New Roman" w:hAnsi="Palatino Linotype" w:cs="Arial"/>
          <w:lang w:val="es-ES" w:eastAsia="es-MX"/>
        </w:rPr>
        <w:t xml:space="preserve">informe justificado conforma </w:t>
      </w:r>
      <w:r w:rsidR="00176B96" w:rsidRPr="007E5746">
        <w:rPr>
          <w:rFonts w:ascii="Palatino Linotype" w:eastAsia="Times New Roman" w:hAnsi="Palatino Linotype" w:cs="Arial"/>
          <w:lang w:val="es-ES" w:eastAsia="es-MX"/>
        </w:rPr>
        <w:t xml:space="preserve">su existencia, por lo que el estudio de la naturaleza jurídica de la información solicitada, en el caso concreto, se obvia. </w:t>
      </w:r>
    </w:p>
    <w:p w14:paraId="603A285C" w14:textId="77777777" w:rsidR="00176B96" w:rsidRPr="007E5746" w:rsidRDefault="00176B96" w:rsidP="00176B96">
      <w:pPr>
        <w:pStyle w:val="Prrafodelista"/>
        <w:rPr>
          <w:rFonts w:ascii="Palatino Linotype" w:eastAsia="Times New Roman" w:hAnsi="Palatino Linotype" w:cs="Arial"/>
          <w:lang w:val="es-ES" w:eastAsia="es-MX"/>
        </w:rPr>
      </w:pPr>
    </w:p>
    <w:p w14:paraId="322B3DFE" w14:textId="77777777" w:rsidR="00176B96" w:rsidRPr="007E5746" w:rsidRDefault="00176B96" w:rsidP="00176B96">
      <w:pPr>
        <w:pStyle w:val="Prrafodelista"/>
        <w:numPr>
          <w:ilvl w:val="0"/>
          <w:numId w:val="16"/>
        </w:numPr>
        <w:spacing w:after="160" w:line="360" w:lineRule="auto"/>
        <w:ind w:left="0" w:firstLine="0"/>
        <w:jc w:val="both"/>
        <w:rPr>
          <w:rFonts w:ascii="Palatino Linotype" w:eastAsia="Times New Roman" w:hAnsi="Palatino Linotype" w:cs="Arial"/>
          <w:lang w:val="es-ES" w:eastAsia="en-US"/>
        </w:rPr>
      </w:pPr>
      <w:r w:rsidRPr="007E5746">
        <w:rPr>
          <w:rFonts w:ascii="Palatino Linotype" w:eastAsia="Times New Roman" w:hAnsi="Palatino Linotype" w:cs="Arial"/>
          <w:lang w:val="es-ES" w:eastAsia="es-MX"/>
        </w:rPr>
        <w:t>Lo anterior es así, ya que el estudio enunciado tiene por objeto determinar si el</w:t>
      </w:r>
      <w:r w:rsidRPr="007E5746">
        <w:rPr>
          <w:rFonts w:ascii="Palatino Linotype" w:eastAsia="Times New Roman" w:hAnsi="Palatino Linotype" w:cs="Arial"/>
          <w:b/>
          <w:lang w:val="es-ES" w:eastAsia="es-MX"/>
        </w:rPr>
        <w:t xml:space="preserve"> SUJETO OBLIGADO</w:t>
      </w:r>
      <w:r w:rsidRPr="007E5746">
        <w:rPr>
          <w:rFonts w:ascii="Palatino Linotype" w:eastAsia="Times New Roman" w:hAnsi="Palatino Linotype" w:cs="Arial"/>
          <w:lang w:val="es-ES" w:eastAsia="es-MX"/>
        </w:rPr>
        <w:t xml:space="preserve"> genera, posee o </w:t>
      </w:r>
      <w:proofErr w:type="gramStart"/>
      <w:r w:rsidRPr="007E5746">
        <w:rPr>
          <w:rFonts w:ascii="Palatino Linotype" w:eastAsia="Times New Roman" w:hAnsi="Palatino Linotype" w:cs="Arial"/>
          <w:lang w:val="es-ES" w:eastAsia="es-MX"/>
        </w:rPr>
        <w:t>administra  la</w:t>
      </w:r>
      <w:proofErr w:type="gramEnd"/>
      <w:r w:rsidRPr="007E5746">
        <w:rPr>
          <w:rFonts w:ascii="Palatino Linotype" w:eastAsia="Times New Roman" w:hAnsi="Palatino Linotype" w:cs="Arial"/>
          <w:lang w:val="es-ES" w:eastAsia="es-MX"/>
        </w:rPr>
        <w:t xml:space="preserve">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7E5746">
        <w:rPr>
          <w:rFonts w:ascii="Palatino Linotype" w:eastAsia="Times New Roman" w:hAnsi="Palatino Linotype" w:cs="Arial"/>
          <w:b/>
          <w:lang w:val="es-ES" w:eastAsia="es-MX"/>
        </w:rPr>
        <w:t>SUJETO OBLIGADO</w:t>
      </w:r>
      <w:r w:rsidRPr="007E5746">
        <w:rPr>
          <w:rFonts w:ascii="Palatino Linotype" w:eastAsia="Times New Roman" w:hAnsi="Palatino Linotype" w:cs="Arial"/>
          <w:lang w:val="es-ES" w:eastAsia="es-MX"/>
        </w:rPr>
        <w:t xml:space="preserve">. </w:t>
      </w:r>
    </w:p>
    <w:p w14:paraId="3FF61AAE" w14:textId="77777777" w:rsidR="00176B96" w:rsidRPr="007E5746" w:rsidRDefault="00176B96" w:rsidP="00176B96">
      <w:pPr>
        <w:pStyle w:val="Prrafodelista"/>
        <w:rPr>
          <w:rFonts w:ascii="Palatino Linotype" w:eastAsia="Times New Roman" w:hAnsi="Palatino Linotype" w:cs="Arial"/>
          <w:lang w:val="es-ES" w:eastAsia="en-US"/>
        </w:rPr>
      </w:pPr>
    </w:p>
    <w:p w14:paraId="5BD3DF6D" w14:textId="42D862C1" w:rsidR="00BA3A22" w:rsidRPr="007E5746" w:rsidRDefault="00176B96" w:rsidP="00176B96">
      <w:pPr>
        <w:pStyle w:val="Prrafodelista"/>
        <w:numPr>
          <w:ilvl w:val="0"/>
          <w:numId w:val="16"/>
        </w:numPr>
        <w:spacing w:after="160" w:line="360" w:lineRule="auto"/>
        <w:ind w:left="0" w:firstLine="0"/>
        <w:jc w:val="both"/>
        <w:rPr>
          <w:rFonts w:ascii="Palatino Linotype" w:eastAsia="Times New Roman" w:hAnsi="Palatino Linotype" w:cs="Times New Roman"/>
          <w:i/>
          <w:lang w:val="es-ES"/>
        </w:rPr>
      </w:pPr>
      <w:r w:rsidRPr="007E5746">
        <w:rPr>
          <w:rFonts w:ascii="Palatino Linotype" w:eastAsia="Times New Roman" w:hAnsi="Palatino Linotype" w:cs="Arial"/>
          <w:lang w:val="es-ES" w:eastAsia="en-US"/>
        </w:rPr>
        <w:t>No obstante, es necesario precisar que derivado del estudio de las constancias que obran en el expediente radicado en el Sistema de Acceso a la Información Mexiquense se observa que la información otorgada por el ente recurrido</w:t>
      </w:r>
      <w:r w:rsidR="00D041C8" w:rsidRPr="007E5746">
        <w:rPr>
          <w:rFonts w:ascii="Palatino Linotype" w:eastAsia="Times New Roman" w:hAnsi="Palatino Linotype" w:cs="Arial"/>
          <w:lang w:val="es-ES" w:eastAsia="en-US"/>
        </w:rPr>
        <w:t xml:space="preserve"> mediante respuesta e informe justificado es</w:t>
      </w:r>
      <w:r w:rsidR="00790553" w:rsidRPr="007E5746">
        <w:rPr>
          <w:rFonts w:ascii="Palatino Linotype" w:eastAsia="Times New Roman" w:hAnsi="Palatino Linotype" w:cs="Arial"/>
          <w:lang w:val="es-ES" w:eastAsia="en-US"/>
        </w:rPr>
        <w:t xml:space="preserve"> desafortunada, al no tratarse adecuadamente, </w:t>
      </w:r>
      <w:r w:rsidR="00D041C8" w:rsidRPr="007E5746">
        <w:rPr>
          <w:rFonts w:ascii="Palatino Linotype" w:eastAsia="Times New Roman" w:hAnsi="Palatino Linotype" w:cs="Arial"/>
          <w:lang w:val="es-ES" w:eastAsia="en-US"/>
        </w:rPr>
        <w:t xml:space="preserve">ya que según se observa se expusieron datos personales como </w:t>
      </w:r>
      <w:r w:rsidR="00BA3A22" w:rsidRPr="007E5746">
        <w:rPr>
          <w:rFonts w:ascii="Palatino Linotype" w:eastAsia="Times New Roman" w:hAnsi="Palatino Linotype" w:cs="Arial"/>
          <w:lang w:val="es-ES" w:eastAsia="en-US"/>
        </w:rPr>
        <w:t>información socioeconómica, información del estado de salud e información académica de particulares.</w:t>
      </w:r>
    </w:p>
    <w:p w14:paraId="32E4DF60" w14:textId="77777777" w:rsidR="00BA3A22" w:rsidRPr="007E5746" w:rsidRDefault="00BA3A22" w:rsidP="00BA3A22">
      <w:pPr>
        <w:pStyle w:val="Prrafodelista"/>
        <w:rPr>
          <w:rFonts w:ascii="Palatino Linotype" w:eastAsia="Times New Roman" w:hAnsi="Palatino Linotype" w:cs="Arial"/>
          <w:lang w:val="es-ES" w:eastAsia="en-US"/>
        </w:rPr>
      </w:pPr>
    </w:p>
    <w:bookmarkEnd w:id="26"/>
    <w:p w14:paraId="45C8B88E" w14:textId="02968C9A" w:rsidR="00DF4A74" w:rsidRPr="007E5746" w:rsidRDefault="00176B96" w:rsidP="00DF4A74">
      <w:pPr>
        <w:numPr>
          <w:ilvl w:val="0"/>
          <w:numId w:val="16"/>
        </w:numPr>
        <w:tabs>
          <w:tab w:val="left" w:pos="851"/>
        </w:tabs>
        <w:spacing w:line="360" w:lineRule="auto"/>
        <w:ind w:left="0" w:right="49" w:firstLine="0"/>
        <w:contextualSpacing/>
        <w:jc w:val="both"/>
        <w:rPr>
          <w:rFonts w:ascii="Palatino Linotype" w:hAnsi="Palatino Linotype"/>
        </w:rPr>
      </w:pPr>
      <w:r w:rsidRPr="007E5746">
        <w:rPr>
          <w:rFonts w:ascii="Palatino Linotype" w:eastAsia="Times New Roman" w:hAnsi="Palatino Linotype" w:cs="Arial"/>
          <w:lang w:val="es-ES" w:eastAsia="en-US"/>
        </w:rPr>
        <w:t>En efecto,</w:t>
      </w:r>
      <w:r w:rsidR="00790553" w:rsidRPr="007E5746">
        <w:rPr>
          <w:rFonts w:ascii="Palatino Linotype" w:eastAsia="Times New Roman" w:hAnsi="Palatino Linotype" w:cs="Arial"/>
          <w:lang w:val="es-ES" w:eastAsia="en-US"/>
        </w:rPr>
        <w:t xml:space="preserve"> si bien</w:t>
      </w:r>
      <w:r w:rsidR="00DF4A74" w:rsidRPr="007E5746">
        <w:rPr>
          <w:rFonts w:ascii="Palatino Linotype" w:eastAsia="Times New Roman" w:hAnsi="Palatino Linotype" w:cs="Arial"/>
          <w:lang w:val="es-ES" w:eastAsia="en-US"/>
        </w:rPr>
        <w:t xml:space="preserve"> de conformidad con </w:t>
      </w:r>
      <w:r w:rsidR="00DF4A74" w:rsidRPr="007E5746">
        <w:rPr>
          <w:rFonts w:ascii="Palatino Linotype" w:eastAsia="MS Mincho" w:hAnsi="Palatino Linotype" w:cs="Arial"/>
        </w:rPr>
        <w:t xml:space="preserve">artículo 6 de la Constitución Política de los Estados Unidos Mexicanos el derecho de acceso a la información será garantizado por el Estado, de tal manera que refiere como base que toda la información </w:t>
      </w:r>
      <w:r w:rsidR="00790553" w:rsidRPr="007E5746">
        <w:rPr>
          <w:rFonts w:ascii="Palatino Linotype" w:hAnsi="Palatino Linotype"/>
        </w:rPr>
        <w:t xml:space="preserve">generada, obtenida, adquirida, transformada, administrada o en posesión de los Sujetos Obligados es pública y accesible de manera permanente </w:t>
      </w:r>
      <w:r w:rsidR="00DF4A74" w:rsidRPr="007E5746">
        <w:rPr>
          <w:rFonts w:ascii="Palatino Linotype" w:hAnsi="Palatino Linotype"/>
        </w:rPr>
        <w:t>a cualquier persona, lo cierto es que también se debe de privilegiar el Derecho a la Protección de los Datos Personales de los P</w:t>
      </w:r>
      <w:r w:rsidR="00756357" w:rsidRPr="007E5746">
        <w:rPr>
          <w:rFonts w:ascii="Palatino Linotype" w:hAnsi="Palatino Linotype"/>
        </w:rPr>
        <w:t>articulares.</w:t>
      </w:r>
    </w:p>
    <w:p w14:paraId="4C0D9B3E" w14:textId="3B9F90FD" w:rsidR="00756357" w:rsidRPr="007E5746" w:rsidRDefault="00756357" w:rsidP="00756357">
      <w:pPr>
        <w:pStyle w:val="Prrafodelista"/>
        <w:numPr>
          <w:ilvl w:val="0"/>
          <w:numId w:val="16"/>
        </w:numPr>
        <w:spacing w:before="240" w:after="240" w:line="360" w:lineRule="auto"/>
        <w:ind w:left="0" w:firstLine="0"/>
        <w:jc w:val="both"/>
        <w:rPr>
          <w:rFonts w:ascii="Palatino Linotype" w:hAnsi="Palatino Linotype"/>
        </w:rPr>
      </w:pPr>
      <w:r w:rsidRPr="007E5746">
        <w:rPr>
          <w:rFonts w:ascii="Palatino Linotype" w:eastAsia="Times New Roman" w:hAnsi="Palatino Linotype" w:cs="Arial"/>
        </w:rPr>
        <w:lastRenderedPageBreak/>
        <w:t>En</w:t>
      </w:r>
      <w:r w:rsidRPr="007E5746">
        <w:rPr>
          <w:rFonts w:ascii="Palatino Linotype" w:hAnsi="Palatino Linotype"/>
        </w:rPr>
        <w:t xml:space="preserve"> este sentido, es conveniente precisar que la información confidencial es aquella que se refiere a los datos personales concernientes a una persona identificada o identificable, cuya titularidad corresponda a particulares, cuando no involucren el ejercicio de recursos públicos; además de que la presenten los particulares a los sujetos obligados, de conformidad con lo dispuesto por las leyes o los tratados internacionales. </w:t>
      </w:r>
    </w:p>
    <w:p w14:paraId="41097802" w14:textId="77777777" w:rsidR="00756357" w:rsidRPr="007E5746" w:rsidRDefault="00756357" w:rsidP="00756357">
      <w:pPr>
        <w:pStyle w:val="Prrafodelista"/>
        <w:rPr>
          <w:rFonts w:ascii="Palatino Linotype" w:hAnsi="Palatino Linotype"/>
        </w:rPr>
      </w:pPr>
    </w:p>
    <w:p w14:paraId="234DC071" w14:textId="006442E5" w:rsidR="00756357" w:rsidRPr="007E5746" w:rsidRDefault="00756357" w:rsidP="0057094B">
      <w:pPr>
        <w:pStyle w:val="Prrafodelista"/>
        <w:numPr>
          <w:ilvl w:val="0"/>
          <w:numId w:val="16"/>
        </w:numPr>
        <w:spacing w:before="240" w:after="240" w:line="360" w:lineRule="auto"/>
        <w:ind w:left="0" w:firstLine="0"/>
        <w:jc w:val="both"/>
        <w:rPr>
          <w:rFonts w:ascii="Palatino Linotype" w:hAnsi="Palatino Linotype"/>
        </w:rPr>
      </w:pPr>
      <w:r w:rsidRPr="007E5746">
        <w:rPr>
          <w:rFonts w:ascii="Palatino Linotype" w:eastAsia="Times New Roman" w:hAnsi="Palatino Linotype" w:cs="Arial"/>
        </w:rPr>
        <w:t>Dicho</w:t>
      </w:r>
      <w:r w:rsidRPr="007E5746">
        <w:rPr>
          <w:rFonts w:ascii="Palatino Linotype" w:hAnsi="Palatino Linotype"/>
        </w:rPr>
        <w:t xml:space="preserve"> lo anterior, es menester señalar que, por regla general la</w:t>
      </w:r>
      <w:r w:rsidR="0057094B" w:rsidRPr="007E5746">
        <w:rPr>
          <w:rFonts w:ascii="Palatino Linotype" w:hAnsi="Palatino Linotype"/>
        </w:rPr>
        <w:t xml:space="preserve"> información socioeconómica, la relacionada al estado de salud y académica de particulares constituyen datos personales </w:t>
      </w:r>
      <w:r w:rsidRPr="007E5746">
        <w:rPr>
          <w:rFonts w:ascii="Palatino Linotype" w:hAnsi="Palatino Linotype"/>
        </w:rPr>
        <w:t>confidencial</w:t>
      </w:r>
      <w:r w:rsidR="0057094B" w:rsidRPr="007E5746">
        <w:rPr>
          <w:rFonts w:ascii="Palatino Linotype" w:hAnsi="Palatino Linotype"/>
        </w:rPr>
        <w:t>es</w:t>
      </w:r>
      <w:r w:rsidRPr="007E5746">
        <w:rPr>
          <w:rFonts w:ascii="Palatino Linotype" w:hAnsi="Palatino Linotype"/>
        </w:rPr>
        <w:t>,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mismos que establecen:</w:t>
      </w:r>
    </w:p>
    <w:p w14:paraId="55F81709" w14:textId="77777777" w:rsidR="0057094B" w:rsidRPr="007E5746" w:rsidRDefault="0057094B" w:rsidP="0057094B">
      <w:pPr>
        <w:spacing w:line="360" w:lineRule="auto"/>
        <w:ind w:left="851" w:right="618"/>
        <w:jc w:val="both"/>
        <w:rPr>
          <w:rFonts w:ascii="Palatino Linotype" w:hAnsi="Palatino Linotype"/>
          <w:i/>
        </w:rPr>
      </w:pPr>
      <w:r w:rsidRPr="007E5746">
        <w:rPr>
          <w:rFonts w:ascii="Palatino Linotype" w:hAnsi="Palatino Linotype"/>
          <w:i/>
        </w:rPr>
        <w:t>“</w:t>
      </w:r>
      <w:r w:rsidRPr="007E5746">
        <w:rPr>
          <w:rFonts w:ascii="Palatino Linotype" w:hAnsi="Palatino Linotype"/>
          <w:b/>
          <w:i/>
        </w:rPr>
        <w:t>Artículo 3.</w:t>
      </w:r>
      <w:r w:rsidRPr="007E5746">
        <w:rPr>
          <w:rFonts w:ascii="Palatino Linotype" w:hAnsi="Palatino Linotype"/>
          <w:i/>
        </w:rPr>
        <w:t xml:space="preserve"> Para los efectos de la presente Ley se entenderá por: </w:t>
      </w:r>
    </w:p>
    <w:p w14:paraId="2998A257" w14:textId="77777777" w:rsidR="0057094B" w:rsidRPr="007E5746" w:rsidRDefault="0057094B" w:rsidP="0057094B">
      <w:pPr>
        <w:spacing w:line="360" w:lineRule="auto"/>
        <w:ind w:left="851" w:right="618"/>
        <w:jc w:val="both"/>
        <w:rPr>
          <w:rFonts w:ascii="Palatino Linotype" w:hAnsi="Palatino Linotype"/>
          <w:i/>
        </w:rPr>
      </w:pPr>
      <w:r w:rsidRPr="007E5746">
        <w:rPr>
          <w:rFonts w:ascii="Palatino Linotype" w:hAnsi="Palatino Linotype"/>
          <w:i/>
        </w:rPr>
        <w:t>…</w:t>
      </w:r>
    </w:p>
    <w:p w14:paraId="5F98B6ED" w14:textId="77777777" w:rsidR="0057094B" w:rsidRPr="007E5746" w:rsidRDefault="0057094B" w:rsidP="0057094B">
      <w:pPr>
        <w:spacing w:line="360" w:lineRule="auto"/>
        <w:ind w:left="851" w:right="618"/>
        <w:jc w:val="both"/>
        <w:rPr>
          <w:rFonts w:ascii="Palatino Linotype" w:hAnsi="Palatino Linotype"/>
          <w:i/>
        </w:rPr>
      </w:pPr>
      <w:r w:rsidRPr="007E5746">
        <w:rPr>
          <w:rFonts w:ascii="Palatino Linotype" w:hAnsi="Palatino Linotype"/>
          <w:b/>
          <w:i/>
        </w:rPr>
        <w:t>IX. Datos personales:</w:t>
      </w:r>
      <w:r w:rsidRPr="007E5746">
        <w:rPr>
          <w:rFonts w:ascii="Palatino Linotype" w:hAnsi="Palatino Linotype"/>
          <w:i/>
        </w:rPr>
        <w:t xml:space="preserve"> La información concerniente a una persona, identificada o identificable según lo dispuesto por la Ley de Protección de Datos Personales del Estado de México;</w:t>
      </w:r>
    </w:p>
    <w:p w14:paraId="00AE7B57" w14:textId="77777777" w:rsidR="0057094B" w:rsidRPr="007E5746" w:rsidRDefault="0057094B" w:rsidP="0057094B">
      <w:pPr>
        <w:spacing w:line="360" w:lineRule="auto"/>
        <w:ind w:left="851" w:right="618"/>
        <w:jc w:val="both"/>
        <w:rPr>
          <w:rFonts w:ascii="Palatino Linotype" w:hAnsi="Palatino Linotype"/>
          <w:i/>
        </w:rPr>
      </w:pPr>
    </w:p>
    <w:p w14:paraId="40BE78E5" w14:textId="77777777" w:rsidR="0057094B" w:rsidRPr="007E5746" w:rsidRDefault="0057094B" w:rsidP="0057094B">
      <w:pPr>
        <w:spacing w:line="360" w:lineRule="auto"/>
        <w:ind w:left="851" w:right="618"/>
        <w:jc w:val="both"/>
        <w:rPr>
          <w:rFonts w:ascii="Palatino Linotype" w:hAnsi="Palatino Linotype"/>
          <w:i/>
        </w:rPr>
      </w:pPr>
      <w:r w:rsidRPr="007E5746">
        <w:rPr>
          <w:rFonts w:ascii="Palatino Linotype" w:hAnsi="Palatino Linotype"/>
          <w:b/>
          <w:i/>
        </w:rPr>
        <w:t>Artículo 143.</w:t>
      </w:r>
      <w:r w:rsidRPr="007E5746">
        <w:rPr>
          <w:rFonts w:ascii="Palatino Linotype" w:hAnsi="Palatino Linotype"/>
          <w:i/>
        </w:rPr>
        <w:t xml:space="preserve"> Para los efectos de esta Ley se considera información confidencial, la clasificada como tal, de manera permanente, por su naturaleza, cuando:</w:t>
      </w:r>
    </w:p>
    <w:p w14:paraId="6630BD2F" w14:textId="77777777" w:rsidR="0057094B" w:rsidRPr="007E5746" w:rsidRDefault="0057094B" w:rsidP="0057094B">
      <w:pPr>
        <w:spacing w:line="360" w:lineRule="auto"/>
        <w:ind w:left="851" w:right="618"/>
        <w:jc w:val="both"/>
        <w:rPr>
          <w:rFonts w:ascii="Palatino Linotype" w:hAnsi="Palatino Linotype"/>
          <w:i/>
        </w:rPr>
      </w:pPr>
      <w:r w:rsidRPr="007E5746">
        <w:rPr>
          <w:rFonts w:ascii="Palatino Linotype" w:hAnsi="Palatino Linotype"/>
          <w:i/>
        </w:rPr>
        <w:t>I. Se refiera a la información privada y los datos personales concernientes a una persona física o jurídico colectiva identificada o identificable;</w:t>
      </w:r>
    </w:p>
    <w:p w14:paraId="76D6B120" w14:textId="77777777" w:rsidR="0057094B" w:rsidRPr="007E5746" w:rsidRDefault="0057094B" w:rsidP="0057094B">
      <w:pPr>
        <w:spacing w:line="360" w:lineRule="auto"/>
        <w:ind w:left="851" w:right="618"/>
        <w:jc w:val="both"/>
        <w:rPr>
          <w:rFonts w:ascii="Palatino Linotype" w:hAnsi="Palatino Linotype"/>
          <w:i/>
        </w:rPr>
      </w:pPr>
    </w:p>
    <w:p w14:paraId="25561EE6" w14:textId="77777777" w:rsidR="0057094B" w:rsidRPr="007E5746" w:rsidRDefault="0057094B" w:rsidP="0057094B">
      <w:pPr>
        <w:spacing w:line="360" w:lineRule="auto"/>
        <w:ind w:left="851" w:right="618"/>
        <w:jc w:val="both"/>
        <w:rPr>
          <w:rFonts w:ascii="Palatino Linotype" w:hAnsi="Palatino Linotype"/>
          <w:i/>
        </w:rPr>
      </w:pPr>
      <w:r w:rsidRPr="007E5746">
        <w:rPr>
          <w:rFonts w:ascii="Palatino Linotype" w:hAnsi="Palatino Linotype"/>
          <w:b/>
          <w:i/>
        </w:rPr>
        <w:t>Artículo 4.</w:t>
      </w:r>
      <w:r w:rsidRPr="007E5746">
        <w:rPr>
          <w:rFonts w:ascii="Palatino Linotype" w:hAnsi="Palatino Linotype"/>
          <w:i/>
        </w:rPr>
        <w:t xml:space="preserve"> Para los efectos de esta Ley se entenderá por:</w:t>
      </w:r>
    </w:p>
    <w:p w14:paraId="73EC2436" w14:textId="77777777" w:rsidR="0057094B" w:rsidRPr="007E5746" w:rsidRDefault="0057094B" w:rsidP="0057094B">
      <w:pPr>
        <w:spacing w:line="360" w:lineRule="auto"/>
        <w:ind w:left="851" w:right="618"/>
        <w:jc w:val="both"/>
        <w:rPr>
          <w:rFonts w:ascii="Palatino Linotype" w:hAnsi="Palatino Linotype"/>
          <w:i/>
        </w:rPr>
      </w:pPr>
      <w:r w:rsidRPr="007E5746">
        <w:rPr>
          <w:rFonts w:ascii="Palatino Linotype" w:hAnsi="Palatino Linotype"/>
          <w:i/>
        </w:rPr>
        <w:t>…</w:t>
      </w:r>
    </w:p>
    <w:p w14:paraId="45361078" w14:textId="77777777" w:rsidR="0057094B" w:rsidRPr="007E5746" w:rsidRDefault="0057094B" w:rsidP="0057094B">
      <w:pPr>
        <w:spacing w:line="360" w:lineRule="auto"/>
        <w:ind w:left="851" w:right="618"/>
        <w:jc w:val="both"/>
        <w:rPr>
          <w:rFonts w:ascii="Palatino Linotype" w:hAnsi="Palatino Linotype"/>
          <w:i/>
        </w:rPr>
      </w:pPr>
      <w:r w:rsidRPr="007E5746">
        <w:rPr>
          <w:rFonts w:ascii="Palatino Linotype" w:hAnsi="Palatino Linotype"/>
          <w:b/>
          <w:i/>
        </w:rPr>
        <w:t>XI.</w:t>
      </w:r>
      <w:r w:rsidRPr="007E5746">
        <w:rPr>
          <w:rFonts w:ascii="Palatino Linotype" w:hAnsi="Palatino Linotype"/>
          <w:i/>
        </w:rPr>
        <w:t xml:space="preserve">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4622B851" w14:textId="77777777" w:rsidR="0057094B" w:rsidRPr="007E5746" w:rsidRDefault="0057094B" w:rsidP="0057094B">
      <w:pPr>
        <w:spacing w:line="360" w:lineRule="auto"/>
        <w:ind w:left="851" w:right="618"/>
        <w:jc w:val="both"/>
        <w:rPr>
          <w:rFonts w:ascii="Palatino Linotype" w:hAnsi="Palatino Linotype"/>
          <w:i/>
        </w:rPr>
      </w:pPr>
    </w:p>
    <w:p w14:paraId="3AB78702" w14:textId="2DC33923" w:rsidR="0057094B" w:rsidRPr="007E5746" w:rsidRDefault="0057094B" w:rsidP="0057094B">
      <w:pPr>
        <w:spacing w:line="360" w:lineRule="auto"/>
        <w:ind w:left="851" w:right="618"/>
        <w:jc w:val="both"/>
        <w:rPr>
          <w:rFonts w:ascii="Palatino Linotype" w:hAnsi="Palatino Linotype"/>
          <w:i/>
        </w:rPr>
      </w:pPr>
      <w:r w:rsidRPr="007E5746">
        <w:rPr>
          <w:rFonts w:ascii="Palatino Linotype" w:hAnsi="Palatino Linotype"/>
          <w:b/>
          <w:i/>
        </w:rPr>
        <w:t>XII.</w:t>
      </w:r>
      <w:r w:rsidRPr="007E5746">
        <w:rPr>
          <w:rFonts w:ascii="Palatino Linotype" w:hAnsi="Palatino Linotype"/>
          <w:i/>
        </w:rPr>
        <w:t xml:space="preserve">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EAEF232" w14:textId="77777777" w:rsidR="0057094B" w:rsidRPr="007E5746" w:rsidRDefault="0057094B" w:rsidP="0057094B">
      <w:pPr>
        <w:spacing w:line="360" w:lineRule="auto"/>
        <w:ind w:right="618"/>
        <w:jc w:val="both"/>
        <w:rPr>
          <w:rFonts w:ascii="Palatino Linotype" w:hAnsi="Palatino Linotype"/>
          <w:b/>
          <w:i/>
        </w:rPr>
      </w:pPr>
    </w:p>
    <w:p w14:paraId="288E4C7F" w14:textId="77777777" w:rsidR="0057094B" w:rsidRPr="007E5746" w:rsidRDefault="0057094B" w:rsidP="0057094B">
      <w:pPr>
        <w:spacing w:line="360" w:lineRule="auto"/>
        <w:ind w:right="618"/>
        <w:jc w:val="both"/>
        <w:rPr>
          <w:rFonts w:ascii="Palatino Linotype" w:hAnsi="Palatino Linotype"/>
          <w:i/>
        </w:rPr>
      </w:pPr>
    </w:p>
    <w:p w14:paraId="4682055A" w14:textId="533A1106" w:rsidR="0057094B" w:rsidRPr="007E5746" w:rsidRDefault="0057094B" w:rsidP="0057094B">
      <w:pPr>
        <w:pStyle w:val="Prrafodelista"/>
        <w:numPr>
          <w:ilvl w:val="0"/>
          <w:numId w:val="16"/>
        </w:numPr>
        <w:spacing w:before="240" w:after="240" w:line="360" w:lineRule="auto"/>
        <w:ind w:left="0" w:firstLine="0"/>
        <w:jc w:val="both"/>
        <w:rPr>
          <w:rFonts w:ascii="Palatino Linotype" w:hAnsi="Palatino Linotype"/>
        </w:rPr>
      </w:pPr>
      <w:r w:rsidRPr="007E5746">
        <w:rPr>
          <w:rFonts w:ascii="Palatino Linotype" w:hAnsi="Palatino Linotype" w:cs="Arial"/>
        </w:rPr>
        <w:t xml:space="preserve">Bajo esas consideraciones, se arriba a la conclusión que </w:t>
      </w:r>
      <w:r w:rsidRPr="007E5746">
        <w:rPr>
          <w:rFonts w:ascii="Palatino Linotype" w:eastAsia="MS Mincho" w:hAnsi="Palatino Linotype" w:cs="Times New Roman"/>
          <w:color w:val="000000"/>
        </w:rPr>
        <w:t xml:space="preserve">el </w:t>
      </w:r>
      <w:r w:rsidRPr="007E5746">
        <w:rPr>
          <w:rFonts w:ascii="Palatino Linotype" w:eastAsia="MS Mincho" w:hAnsi="Palatino Linotype" w:cs="Times New Roman"/>
          <w:b/>
          <w:color w:val="000000"/>
        </w:rPr>
        <w:t>SUJETO OBLIGADO</w:t>
      </w:r>
      <w:r w:rsidRPr="007E5746">
        <w:rPr>
          <w:rFonts w:ascii="Palatino Linotype" w:eastAsia="MS Mincho" w:hAnsi="Palatino Linotype" w:cs="Times New Roman"/>
          <w:color w:val="000000"/>
        </w:rPr>
        <w:t xml:space="preserve"> dio parcial observancia a lo dispuesto por la ley de la materia; ello resulta así, porque documentos remitidos en calidad de respuesta e informe justificado contienen información </w:t>
      </w:r>
      <w:r w:rsidRPr="007E5746">
        <w:rPr>
          <w:rFonts w:ascii="Palatino Linotype" w:hAnsi="Palatino Linotype"/>
        </w:rPr>
        <w:t xml:space="preserve">susceptible de ser clasificada como información confidencial; así </w:t>
      </w:r>
      <w:r w:rsidRPr="007E5746">
        <w:rPr>
          <w:rFonts w:ascii="Palatino Linotype" w:eastAsia="MS Mincho" w:hAnsi="Palatino Linotype" w:cs="Times New Roman"/>
          <w:color w:val="000000"/>
        </w:rPr>
        <w:t xml:space="preserve">resulta dable ordenar la entrega de la sentencia definitiva emitida en el expediente 1235/2017; no obstante se dará vista al órgano de control interno de </w:t>
      </w:r>
      <w:r w:rsidRPr="007E5746">
        <w:rPr>
          <w:rFonts w:ascii="Palatino Linotype" w:eastAsia="MS Mincho" w:hAnsi="Palatino Linotype" w:cs="Times New Roman"/>
          <w:color w:val="000000"/>
        </w:rPr>
        <w:lastRenderedPageBreak/>
        <w:t xml:space="preserve">este Instituto para que actué en su órbita de competencia en los términos del siguiente considerando. </w:t>
      </w:r>
    </w:p>
    <w:p w14:paraId="2FCFF1B5" w14:textId="75ABF0B0" w:rsidR="004C1F03" w:rsidRPr="007E5746" w:rsidRDefault="004C1F03" w:rsidP="008D2C33">
      <w:pPr>
        <w:pStyle w:val="Ttulo1"/>
      </w:pPr>
      <w:bookmarkStart w:id="27" w:name="_Toc62762378"/>
      <w:r w:rsidRPr="007E5746">
        <w:t>I</w:t>
      </w:r>
      <w:r w:rsidR="0057094B" w:rsidRPr="007E5746">
        <w:t>I</w:t>
      </w:r>
      <w:r w:rsidRPr="007E5746">
        <w:t xml:space="preserve">. </w:t>
      </w:r>
      <w:bookmarkStart w:id="28" w:name="_Toc521584745"/>
      <w:bookmarkStart w:id="29" w:name="_Toc2107446"/>
      <w:r w:rsidRPr="007E5746">
        <w:t>De la responsabilidad del particular.</w:t>
      </w:r>
      <w:bookmarkEnd w:id="27"/>
      <w:bookmarkEnd w:id="28"/>
      <w:bookmarkEnd w:id="29"/>
    </w:p>
    <w:p w14:paraId="0D3F3219" w14:textId="77777777" w:rsidR="008D2C33" w:rsidRPr="007E5746" w:rsidRDefault="008D2C33" w:rsidP="008D2C33">
      <w:pPr>
        <w:rPr>
          <w:lang w:val="es-MX" w:eastAsia="en-US"/>
        </w:rPr>
      </w:pPr>
    </w:p>
    <w:p w14:paraId="5778780E" w14:textId="77777777" w:rsidR="004C1F03" w:rsidRPr="007E5746" w:rsidRDefault="004C1F03" w:rsidP="004C1F03">
      <w:pPr>
        <w:rPr>
          <w:lang w:val="es-MX" w:eastAsia="en-US"/>
        </w:rPr>
      </w:pPr>
    </w:p>
    <w:p w14:paraId="43A29FFB" w14:textId="7F7303F0" w:rsidR="004C1F03" w:rsidRPr="007E5746" w:rsidRDefault="004C1F03" w:rsidP="004C1F03">
      <w:pPr>
        <w:pStyle w:val="Prrafodelista"/>
        <w:numPr>
          <w:ilvl w:val="0"/>
          <w:numId w:val="16"/>
        </w:numPr>
        <w:tabs>
          <w:tab w:val="left" w:pos="426"/>
        </w:tabs>
        <w:spacing w:line="360" w:lineRule="auto"/>
        <w:ind w:left="0" w:firstLine="0"/>
        <w:jc w:val="both"/>
        <w:rPr>
          <w:rFonts w:ascii="Palatino Linotype" w:eastAsia="MS Mincho" w:hAnsi="Palatino Linotype" w:cs="Bookman Old Style"/>
        </w:rPr>
      </w:pPr>
      <w:r w:rsidRPr="007E5746">
        <w:rPr>
          <w:rFonts w:ascii="Palatino Linotype" w:eastAsia="MS Mincho" w:hAnsi="Palatino Linotype" w:cs="Bookman Old Style"/>
        </w:rPr>
        <w:t xml:space="preserve">Por último y no menos importante, se debe enfatizar que tal y como se mencionó anteriormente, el </w:t>
      </w:r>
      <w:r w:rsidRPr="007E5746">
        <w:rPr>
          <w:rFonts w:ascii="Palatino Linotype" w:eastAsia="MS Mincho" w:hAnsi="Palatino Linotype" w:cs="Bookman Old Style"/>
          <w:b/>
        </w:rPr>
        <w:t>SUJETO OBLIGADO</w:t>
      </w:r>
      <w:r w:rsidRPr="007E5746">
        <w:rPr>
          <w:rFonts w:ascii="Palatino Linotype" w:eastAsia="MS Mincho" w:hAnsi="Palatino Linotype" w:cs="Bookman Old Style"/>
        </w:rPr>
        <w:t xml:space="preserve"> no realizó correctamente la versión pública de la información entregada en respuesta, ya que dejó a la vista datos personales concernientes a la vida privada</w:t>
      </w:r>
      <w:r w:rsidR="00347FFC" w:rsidRPr="007E5746">
        <w:rPr>
          <w:rFonts w:ascii="Palatino Linotype" w:eastAsia="MS Mincho" w:hAnsi="Palatino Linotype" w:cs="Bookman Old Style"/>
        </w:rPr>
        <w:t xml:space="preserve"> de particulares</w:t>
      </w:r>
      <w:r w:rsidR="00A11631" w:rsidRPr="007E5746">
        <w:rPr>
          <w:rFonts w:ascii="Palatino Linotype" w:eastAsia="MS Mincho" w:hAnsi="Palatino Linotype" w:cs="Bookman Old Style"/>
        </w:rPr>
        <w:t>, de manera específica las percepciones económicas, información académica y de estado de salud</w:t>
      </w:r>
      <w:r w:rsidRPr="007E5746">
        <w:rPr>
          <w:rFonts w:ascii="Palatino Linotype" w:eastAsia="MS Mincho" w:hAnsi="Palatino Linotype" w:cs="Arial"/>
          <w:bCs/>
        </w:rPr>
        <w:t>,</w:t>
      </w:r>
      <w:r w:rsidR="00A11631" w:rsidRPr="007E5746">
        <w:rPr>
          <w:rFonts w:ascii="Palatino Linotype" w:eastAsia="MS Mincho" w:hAnsi="Palatino Linotype" w:cs="Arial"/>
          <w:bCs/>
        </w:rPr>
        <w:t xml:space="preserve"> resulta </w:t>
      </w:r>
      <w:r w:rsidR="00A11631" w:rsidRPr="007E5746">
        <w:rPr>
          <w:rFonts w:ascii="Palatino Linotype" w:eastAsia="MS Mincho" w:hAnsi="Palatino Linotype" w:cs="Bookman Old Style"/>
        </w:rPr>
        <w:t xml:space="preserve"> fundamental hacer de</w:t>
      </w:r>
      <w:r w:rsidRPr="007E5746">
        <w:rPr>
          <w:rFonts w:ascii="Palatino Linotype" w:eastAsia="MS Mincho" w:hAnsi="Palatino Linotype" w:cs="Bookman Old Style"/>
        </w:rPr>
        <w:t xml:space="preserve"> conocimiento al particular que ahora se encuentra sujeto a la </w:t>
      </w:r>
      <w:r w:rsidRPr="007E5746">
        <w:rPr>
          <w:rFonts w:ascii="Palatino Linotype" w:eastAsia="MS Mincho" w:hAnsi="Palatino Linotype" w:cs="Bookman Old Style"/>
          <w:b/>
        </w:rPr>
        <w:t>Ley Federal de Protección de Datos Personales en Posesión de los Particulares,</w:t>
      </w:r>
      <w:r w:rsidRPr="007E5746">
        <w:rPr>
          <w:rFonts w:ascii="Palatino Linotype" w:eastAsia="MS Mincho" w:hAnsi="Palatino Linotype" w:cs="Bookman Old Style"/>
        </w:rPr>
        <w:t xml:space="preserve"> la cual en su artículo 1 señala lo siguiente:</w:t>
      </w:r>
    </w:p>
    <w:p w14:paraId="69C71ED6" w14:textId="77777777" w:rsidR="00A11631" w:rsidRPr="007E5746" w:rsidRDefault="00A11631" w:rsidP="00A11631">
      <w:pPr>
        <w:pStyle w:val="Prrafodelista"/>
        <w:tabs>
          <w:tab w:val="left" w:pos="426"/>
        </w:tabs>
        <w:spacing w:line="360" w:lineRule="auto"/>
        <w:ind w:left="0"/>
        <w:jc w:val="both"/>
        <w:rPr>
          <w:rFonts w:ascii="Palatino Linotype" w:eastAsia="MS Mincho" w:hAnsi="Palatino Linotype" w:cs="Bookman Old Style"/>
        </w:rPr>
      </w:pPr>
    </w:p>
    <w:p w14:paraId="50E0336E" w14:textId="77777777" w:rsidR="004C1F03" w:rsidRPr="007E5746" w:rsidRDefault="004C1F03" w:rsidP="004C1F03">
      <w:pPr>
        <w:ind w:left="720"/>
        <w:contextualSpacing/>
        <w:rPr>
          <w:rFonts w:ascii="Palatino Linotype" w:eastAsia="MS Mincho" w:hAnsi="Palatino Linotype" w:cs="Bookman Old Style"/>
          <w:sz w:val="10"/>
        </w:rPr>
      </w:pPr>
    </w:p>
    <w:p w14:paraId="4421D53B" w14:textId="77777777" w:rsidR="004C1F03" w:rsidRPr="007E5746" w:rsidRDefault="004C1F03" w:rsidP="004C1F03">
      <w:pPr>
        <w:spacing w:line="360" w:lineRule="auto"/>
        <w:ind w:left="567" w:right="616"/>
        <w:contextualSpacing/>
        <w:jc w:val="both"/>
        <w:rPr>
          <w:rFonts w:ascii="Palatino Linotype" w:eastAsia="MS Mincho" w:hAnsi="Palatino Linotype" w:cs="Times New Roman"/>
          <w:i/>
          <w:sz w:val="22"/>
        </w:rPr>
      </w:pPr>
      <w:r w:rsidRPr="007E5746">
        <w:rPr>
          <w:rFonts w:ascii="Palatino Linotype" w:eastAsia="MS Mincho" w:hAnsi="Palatino Linotype" w:cs="Times New Roman"/>
          <w:i/>
          <w:sz w:val="22"/>
        </w:rPr>
        <w:t>“</w:t>
      </w:r>
      <w:r w:rsidRPr="007E5746">
        <w:rPr>
          <w:rFonts w:ascii="Palatino Linotype" w:eastAsia="MS Mincho" w:hAnsi="Palatino Linotype" w:cs="Times New Roman"/>
          <w:b/>
          <w:i/>
          <w:sz w:val="22"/>
        </w:rPr>
        <w:t>Artículo 1.-</w:t>
      </w:r>
      <w:r w:rsidRPr="007E5746">
        <w:rPr>
          <w:rFonts w:ascii="Palatino Linotype" w:eastAsia="MS Mincho" w:hAnsi="Palatino Linotype" w:cs="Times New Roman"/>
          <w:i/>
          <w:sz w:val="22"/>
        </w:rPr>
        <w:t xml:space="preserve"> La presente Ley es de orden público y de observancia general en toda la República y </w:t>
      </w:r>
      <w:r w:rsidRPr="007E5746">
        <w:rPr>
          <w:rFonts w:ascii="Palatino Linotype" w:eastAsia="MS Mincho" w:hAnsi="Palatino Linotype" w:cs="Times New Roman"/>
          <w:b/>
          <w:i/>
          <w:sz w:val="22"/>
        </w:rPr>
        <w:t>tiene por objeto la protección de los datos personales en posesión de los particulares</w:t>
      </w:r>
      <w:r w:rsidRPr="007E5746">
        <w:rPr>
          <w:rFonts w:ascii="Palatino Linotype" w:eastAsia="MS Mincho" w:hAnsi="Palatino Linotype" w:cs="Times New Roman"/>
          <w:i/>
          <w:sz w:val="22"/>
        </w:rPr>
        <w:t>, con la finalidad de regular su tratamiento legítimo, controlado e informado, a efecto de garantizar la privacidad y el derecho a la autodeterminación informativa de las personas.”</w:t>
      </w:r>
    </w:p>
    <w:p w14:paraId="60FE2334" w14:textId="77777777" w:rsidR="004C1F03" w:rsidRPr="007E5746" w:rsidRDefault="004C1F03" w:rsidP="004C1F03">
      <w:pPr>
        <w:spacing w:line="360" w:lineRule="auto"/>
        <w:ind w:left="567" w:right="616"/>
        <w:contextualSpacing/>
        <w:jc w:val="both"/>
        <w:rPr>
          <w:rFonts w:ascii="Palatino Linotype" w:eastAsia="MS Mincho" w:hAnsi="Palatino Linotype" w:cs="Times New Roman"/>
          <w:i/>
          <w:sz w:val="10"/>
        </w:rPr>
      </w:pPr>
    </w:p>
    <w:p w14:paraId="10997BE1" w14:textId="77777777" w:rsidR="004C1F03" w:rsidRPr="007E5746" w:rsidRDefault="004C1F03" w:rsidP="004C1F03">
      <w:pPr>
        <w:spacing w:line="360" w:lineRule="auto"/>
        <w:ind w:left="567" w:right="616"/>
        <w:contextualSpacing/>
        <w:jc w:val="both"/>
        <w:rPr>
          <w:rFonts w:ascii="Palatino Linotype" w:eastAsia="MS Mincho" w:hAnsi="Palatino Linotype" w:cs="Times New Roman"/>
          <w:sz w:val="22"/>
        </w:rPr>
      </w:pPr>
      <w:r w:rsidRPr="007E5746">
        <w:rPr>
          <w:rFonts w:ascii="Palatino Linotype" w:eastAsia="MS Mincho" w:hAnsi="Palatino Linotype" w:cs="Times New Roman"/>
          <w:sz w:val="22"/>
        </w:rPr>
        <w:t>(Énfasis añadido)</w:t>
      </w:r>
    </w:p>
    <w:p w14:paraId="6B320F1F" w14:textId="77777777" w:rsidR="004C1F03" w:rsidRPr="007E5746" w:rsidRDefault="004C1F03" w:rsidP="004C1F03">
      <w:pPr>
        <w:spacing w:line="276" w:lineRule="auto"/>
        <w:ind w:left="567" w:right="616"/>
        <w:contextualSpacing/>
        <w:jc w:val="both"/>
        <w:rPr>
          <w:rFonts w:ascii="Palatino Linotype" w:eastAsia="MS Mincho" w:hAnsi="Palatino Linotype" w:cs="Times New Roman"/>
          <w:i/>
          <w:sz w:val="22"/>
        </w:rPr>
      </w:pPr>
    </w:p>
    <w:p w14:paraId="7A7B14CA" w14:textId="77777777" w:rsidR="004C1F03" w:rsidRPr="007E5746" w:rsidRDefault="004C1F03" w:rsidP="004C1F03">
      <w:pPr>
        <w:numPr>
          <w:ilvl w:val="0"/>
          <w:numId w:val="16"/>
        </w:numPr>
        <w:tabs>
          <w:tab w:val="left" w:pos="426"/>
        </w:tabs>
        <w:spacing w:line="360" w:lineRule="auto"/>
        <w:ind w:left="0" w:right="49" w:firstLine="0"/>
        <w:contextualSpacing/>
        <w:jc w:val="both"/>
        <w:rPr>
          <w:rFonts w:ascii="Palatino Linotype" w:eastAsia="MS Mincho" w:hAnsi="Palatino Linotype" w:cs="Bookman Old Style"/>
        </w:rPr>
      </w:pPr>
      <w:r w:rsidRPr="007E5746">
        <w:rPr>
          <w:rFonts w:ascii="Palatino Linotype" w:eastAsia="MS Mincho" w:hAnsi="Palatino Linotype" w:cs="Bookman Old Style"/>
        </w:rPr>
        <w:t xml:space="preserve">Lo anterior, ya que de manera involuntaria el particular ha obtenido del </w:t>
      </w:r>
      <w:r w:rsidRPr="007E5746">
        <w:rPr>
          <w:rFonts w:ascii="Palatino Linotype" w:eastAsia="MS Mincho" w:hAnsi="Palatino Linotype" w:cs="Bookman Old Style"/>
          <w:b/>
        </w:rPr>
        <w:t>SUJETO OBLIGADO</w:t>
      </w:r>
      <w:r w:rsidRPr="007E5746">
        <w:rPr>
          <w:rFonts w:ascii="Palatino Linotype" w:eastAsia="MS Mincho" w:hAnsi="Palatino Linotype" w:cs="Bookman Old Style"/>
        </w:rPr>
        <w:t xml:space="preserve"> datos personales de carácter confidencial que atañen a la esfera privada de dos servidores públicos, por lo que es menester de este Órgano Garante informarle que en caso de realizar alguna actividad concerniente al </w:t>
      </w:r>
      <w:r w:rsidRPr="007E5746">
        <w:rPr>
          <w:rFonts w:ascii="Palatino Linotype" w:eastAsia="MS Mincho" w:hAnsi="Palatino Linotype" w:cs="Bookman Old Style"/>
        </w:rPr>
        <w:lastRenderedPageBreak/>
        <w:t>tratamiento de datos personales será considerado como responsable en términos de la Ley Federal de Protección de Datos Personales en Posesión de los Particulares.</w:t>
      </w:r>
    </w:p>
    <w:p w14:paraId="5ED98563" w14:textId="77777777" w:rsidR="004C1F03" w:rsidRPr="007E5746" w:rsidRDefault="004C1F03" w:rsidP="004C1F03">
      <w:pPr>
        <w:spacing w:line="360" w:lineRule="auto"/>
        <w:ind w:right="49"/>
        <w:contextualSpacing/>
        <w:jc w:val="both"/>
        <w:rPr>
          <w:rFonts w:ascii="Palatino Linotype" w:eastAsia="MS Mincho" w:hAnsi="Palatino Linotype" w:cs="Bookman Old Style"/>
        </w:rPr>
      </w:pPr>
    </w:p>
    <w:p w14:paraId="59DF187B" w14:textId="77777777" w:rsidR="004C1F03" w:rsidRPr="007E5746" w:rsidRDefault="004C1F03" w:rsidP="004C1F03">
      <w:pPr>
        <w:numPr>
          <w:ilvl w:val="0"/>
          <w:numId w:val="16"/>
        </w:numPr>
        <w:tabs>
          <w:tab w:val="left" w:pos="426"/>
        </w:tabs>
        <w:spacing w:line="360" w:lineRule="auto"/>
        <w:ind w:left="0" w:right="49" w:firstLine="0"/>
        <w:contextualSpacing/>
        <w:jc w:val="both"/>
        <w:rPr>
          <w:rFonts w:ascii="Palatino Linotype" w:eastAsia="MS Mincho" w:hAnsi="Palatino Linotype" w:cs="Bookman Old Style"/>
        </w:rPr>
      </w:pPr>
      <w:r w:rsidRPr="007E5746">
        <w:rPr>
          <w:rFonts w:ascii="Palatino Linotype" w:eastAsia="MS Mincho" w:hAnsi="Palatino Linotype" w:cs="Bookman Old Style"/>
        </w:rPr>
        <w:t xml:space="preserve"> En ese sentido, sirve traer a contexto el contenido del artículo 3, fracción XVIII de la normatividad citada en el párrafo anterior, que a la letra dispone lo siguiente:</w:t>
      </w:r>
    </w:p>
    <w:p w14:paraId="5EBB07A4" w14:textId="77777777" w:rsidR="004C1F03" w:rsidRPr="007E5746" w:rsidRDefault="004C1F03" w:rsidP="004C1F03">
      <w:pPr>
        <w:tabs>
          <w:tab w:val="left" w:pos="426"/>
        </w:tabs>
        <w:spacing w:line="360" w:lineRule="auto"/>
        <w:ind w:right="49"/>
        <w:contextualSpacing/>
        <w:jc w:val="both"/>
        <w:rPr>
          <w:rFonts w:ascii="Palatino Linotype" w:eastAsia="MS Mincho" w:hAnsi="Palatino Linotype" w:cs="Bookman Old Style"/>
        </w:rPr>
      </w:pPr>
    </w:p>
    <w:p w14:paraId="4820FA11" w14:textId="77777777" w:rsidR="004C1F03" w:rsidRPr="007E5746" w:rsidRDefault="004C1F03" w:rsidP="0036048C">
      <w:pPr>
        <w:tabs>
          <w:tab w:val="left" w:pos="426"/>
        </w:tabs>
        <w:spacing w:line="360" w:lineRule="auto"/>
        <w:ind w:left="567" w:right="616"/>
        <w:contextualSpacing/>
        <w:jc w:val="both"/>
        <w:rPr>
          <w:rFonts w:ascii="Palatino Linotype" w:eastAsia="MS Mincho" w:hAnsi="Palatino Linotype" w:cs="Times New Roman"/>
          <w:i/>
          <w:sz w:val="22"/>
        </w:rPr>
      </w:pPr>
      <w:r w:rsidRPr="007E5746">
        <w:rPr>
          <w:rFonts w:ascii="Palatino Linotype" w:eastAsia="MS Mincho" w:hAnsi="Palatino Linotype" w:cs="Times New Roman"/>
          <w:b/>
          <w:i/>
          <w:sz w:val="22"/>
        </w:rPr>
        <w:t>Artículo 3.-</w:t>
      </w:r>
      <w:r w:rsidRPr="007E5746">
        <w:rPr>
          <w:rFonts w:ascii="Palatino Linotype" w:eastAsia="MS Mincho" w:hAnsi="Palatino Linotype" w:cs="Times New Roman"/>
          <w:i/>
          <w:sz w:val="22"/>
        </w:rPr>
        <w:t xml:space="preserve"> Para los efectos de esta Ley, se entenderá por:</w:t>
      </w:r>
    </w:p>
    <w:p w14:paraId="34262FB3" w14:textId="77777777" w:rsidR="004C1F03" w:rsidRPr="007E5746" w:rsidRDefault="004C1F03" w:rsidP="0036048C">
      <w:pPr>
        <w:tabs>
          <w:tab w:val="left" w:pos="426"/>
        </w:tabs>
        <w:spacing w:line="360" w:lineRule="auto"/>
        <w:ind w:left="567" w:right="616"/>
        <w:contextualSpacing/>
        <w:jc w:val="both"/>
        <w:rPr>
          <w:rFonts w:ascii="Palatino Linotype" w:eastAsia="MS Mincho" w:hAnsi="Palatino Linotype" w:cs="Times New Roman"/>
          <w:i/>
          <w:sz w:val="22"/>
        </w:rPr>
      </w:pPr>
      <w:r w:rsidRPr="007E5746">
        <w:rPr>
          <w:rFonts w:ascii="Palatino Linotype" w:eastAsia="MS Mincho" w:hAnsi="Palatino Linotype" w:cs="Times New Roman"/>
          <w:i/>
          <w:sz w:val="22"/>
        </w:rPr>
        <w:t>(…)</w:t>
      </w:r>
    </w:p>
    <w:p w14:paraId="3800B17B" w14:textId="77777777" w:rsidR="004C1F03" w:rsidRPr="007E5746" w:rsidRDefault="004C1F03" w:rsidP="0036048C">
      <w:pPr>
        <w:tabs>
          <w:tab w:val="left" w:pos="426"/>
        </w:tabs>
        <w:spacing w:line="360" w:lineRule="auto"/>
        <w:ind w:left="567" w:right="616"/>
        <w:contextualSpacing/>
        <w:jc w:val="both"/>
        <w:rPr>
          <w:rFonts w:ascii="Palatino Linotype" w:eastAsia="MS Mincho" w:hAnsi="Palatino Linotype" w:cs="Times New Roman"/>
          <w:i/>
          <w:sz w:val="22"/>
        </w:rPr>
      </w:pPr>
      <w:r w:rsidRPr="007E5746">
        <w:rPr>
          <w:rFonts w:ascii="Palatino Linotype" w:eastAsia="MS Mincho" w:hAnsi="Palatino Linotype" w:cs="Times New Roman"/>
          <w:b/>
          <w:i/>
          <w:sz w:val="22"/>
        </w:rPr>
        <w:t>XVIII. Tratamiento:</w:t>
      </w:r>
      <w:r w:rsidRPr="007E5746">
        <w:rPr>
          <w:rFonts w:ascii="Palatino Linotype" w:eastAsia="MS Mincho" w:hAnsi="Palatino Linotype" w:cs="Times New Roman"/>
          <w:i/>
          <w:sz w:val="22"/>
        </w:rPr>
        <w:t xml:space="preserve"> La obtención, uso, divulgación o almacenamiento de datos personales, por cualquier medio. El uso abarca cualquier acción de acceso, manejo, aprovechamiento, transferencia o disposición de datos personales.</w:t>
      </w:r>
    </w:p>
    <w:p w14:paraId="0DA59227" w14:textId="77777777" w:rsidR="004C1F03" w:rsidRPr="007E5746" w:rsidRDefault="004C1F03" w:rsidP="0036048C">
      <w:pPr>
        <w:tabs>
          <w:tab w:val="left" w:pos="426"/>
        </w:tabs>
        <w:spacing w:line="360" w:lineRule="auto"/>
        <w:ind w:left="567" w:right="616"/>
        <w:contextualSpacing/>
        <w:jc w:val="both"/>
        <w:rPr>
          <w:rFonts w:ascii="Palatino Linotype" w:eastAsia="MS Mincho" w:hAnsi="Palatino Linotype" w:cs="Times New Roman"/>
          <w:i/>
          <w:sz w:val="22"/>
        </w:rPr>
      </w:pPr>
      <w:r w:rsidRPr="007E5746">
        <w:rPr>
          <w:rFonts w:ascii="Palatino Linotype" w:eastAsia="MS Mincho" w:hAnsi="Palatino Linotype" w:cs="Times New Roman"/>
          <w:i/>
          <w:sz w:val="22"/>
        </w:rPr>
        <w:t>(…)”</w:t>
      </w:r>
    </w:p>
    <w:p w14:paraId="23E4AD2C" w14:textId="77777777" w:rsidR="004C1F03" w:rsidRPr="007E5746" w:rsidRDefault="004C1F03" w:rsidP="0036048C">
      <w:pPr>
        <w:tabs>
          <w:tab w:val="left" w:pos="426"/>
        </w:tabs>
        <w:spacing w:line="360" w:lineRule="auto"/>
        <w:ind w:left="567" w:right="616"/>
        <w:contextualSpacing/>
        <w:jc w:val="both"/>
        <w:rPr>
          <w:rFonts w:ascii="Palatino Linotype" w:eastAsia="MS Mincho" w:hAnsi="Palatino Linotype" w:cs="Times New Roman"/>
          <w:sz w:val="22"/>
        </w:rPr>
      </w:pPr>
    </w:p>
    <w:p w14:paraId="16D44402" w14:textId="77777777" w:rsidR="004C1F03" w:rsidRPr="007E5746" w:rsidRDefault="004C1F03" w:rsidP="0036048C">
      <w:pPr>
        <w:tabs>
          <w:tab w:val="left" w:pos="426"/>
        </w:tabs>
        <w:spacing w:line="360" w:lineRule="auto"/>
        <w:ind w:left="567" w:right="616"/>
        <w:contextualSpacing/>
        <w:jc w:val="both"/>
        <w:rPr>
          <w:rFonts w:ascii="Palatino Linotype" w:eastAsia="MS Mincho" w:hAnsi="Palatino Linotype" w:cs="Bookman Old Style"/>
          <w:sz w:val="22"/>
        </w:rPr>
      </w:pPr>
      <w:r w:rsidRPr="007E5746">
        <w:rPr>
          <w:rFonts w:ascii="Palatino Linotype" w:eastAsia="MS Mincho" w:hAnsi="Palatino Linotype" w:cs="Times New Roman"/>
          <w:sz w:val="22"/>
        </w:rPr>
        <w:t>(Énfasis añadido)</w:t>
      </w:r>
    </w:p>
    <w:p w14:paraId="6841BE17" w14:textId="77777777" w:rsidR="004C1F03" w:rsidRPr="007E5746" w:rsidRDefault="004C1F03" w:rsidP="004C1F03">
      <w:pPr>
        <w:tabs>
          <w:tab w:val="left" w:pos="426"/>
        </w:tabs>
        <w:spacing w:line="360" w:lineRule="auto"/>
        <w:ind w:right="49"/>
        <w:contextualSpacing/>
        <w:jc w:val="both"/>
        <w:rPr>
          <w:rFonts w:ascii="Palatino Linotype" w:eastAsia="MS Mincho" w:hAnsi="Palatino Linotype" w:cs="Bookman Old Style"/>
        </w:rPr>
      </w:pPr>
    </w:p>
    <w:p w14:paraId="3D266F7E" w14:textId="77777777" w:rsidR="004C1F03" w:rsidRPr="007E5746" w:rsidRDefault="004C1F03" w:rsidP="004C1F03">
      <w:pPr>
        <w:numPr>
          <w:ilvl w:val="0"/>
          <w:numId w:val="16"/>
        </w:numPr>
        <w:tabs>
          <w:tab w:val="left" w:pos="426"/>
        </w:tabs>
        <w:spacing w:line="360" w:lineRule="auto"/>
        <w:ind w:left="0" w:right="49" w:firstLine="0"/>
        <w:contextualSpacing/>
        <w:jc w:val="both"/>
        <w:rPr>
          <w:rFonts w:ascii="Palatino Linotype" w:eastAsia="MS Mincho" w:hAnsi="Palatino Linotype" w:cs="Bookman Old Style"/>
        </w:rPr>
      </w:pPr>
      <w:r w:rsidRPr="007E5746">
        <w:rPr>
          <w:rFonts w:ascii="Palatino Linotype" w:eastAsia="MS Mincho" w:hAnsi="Palatino Linotype" w:cs="Bookman Old Style"/>
        </w:rPr>
        <w:t xml:space="preserve">Bajo ese escenario, el particular deberá procurar el buen uso que le dé a la información proporcionada, tratándose de datos personales que le fueron entregados por error, y que en el supuesto de hacer mal uso de los mismos, con la finalidad de producir un daño al titular de los datos le serán aplicables las sanciones previstas en el artículo 64 del ordenamiento en mérito, conforme a la infracción que según pudiera llegar a cometerse, independientemente de la responsabilidad que tiene el </w:t>
      </w:r>
      <w:r w:rsidRPr="007E5746">
        <w:rPr>
          <w:rFonts w:ascii="Palatino Linotype" w:eastAsia="MS Mincho" w:hAnsi="Palatino Linotype" w:cs="Bookman Old Style"/>
          <w:b/>
        </w:rPr>
        <w:t>SUJETO OBLIGADO</w:t>
      </w:r>
      <w:r w:rsidRPr="007E5746">
        <w:rPr>
          <w:rFonts w:ascii="Palatino Linotype" w:eastAsia="MS Mincho" w:hAnsi="Palatino Linotype" w:cs="Bookman Old Style"/>
        </w:rPr>
        <w:t xml:space="preserve"> por la probable violación a la privacidad de las personas, tema que resolverá y analizará el Órgano de Control Interno de este Organismo Garante, bajo los fundamentos jurídicos que se señalan en el Considerando </w:t>
      </w:r>
      <w:r w:rsidRPr="007E5746">
        <w:rPr>
          <w:rFonts w:ascii="Palatino Linotype" w:eastAsia="MS Mincho" w:hAnsi="Palatino Linotype" w:cs="Bookman Old Style"/>
          <w:b/>
        </w:rPr>
        <w:t>SEXTO</w:t>
      </w:r>
      <w:r w:rsidRPr="007E5746">
        <w:rPr>
          <w:rFonts w:ascii="Palatino Linotype" w:eastAsia="MS Mincho" w:hAnsi="Palatino Linotype" w:cs="Bookman Old Style"/>
        </w:rPr>
        <w:t xml:space="preserve"> de la presente resolución.</w:t>
      </w:r>
    </w:p>
    <w:p w14:paraId="31DD662B" w14:textId="77777777" w:rsidR="00085C49" w:rsidRPr="007E5746" w:rsidRDefault="00085C49" w:rsidP="00085C49">
      <w:pPr>
        <w:spacing w:before="240" w:after="240" w:line="360" w:lineRule="auto"/>
        <w:contextualSpacing/>
        <w:jc w:val="both"/>
        <w:rPr>
          <w:rFonts w:ascii="Palatino Linotype" w:eastAsia="Times New Roman" w:hAnsi="Palatino Linotype" w:cs="Arial"/>
        </w:rPr>
      </w:pPr>
    </w:p>
    <w:p w14:paraId="15A540BD" w14:textId="7BAFE2FB" w:rsidR="00085C49" w:rsidRPr="007E5746" w:rsidRDefault="008D2C33" w:rsidP="008C2DD7">
      <w:pPr>
        <w:pStyle w:val="Ttulo1"/>
        <w:spacing w:line="360" w:lineRule="auto"/>
        <w:rPr>
          <w:rFonts w:eastAsia="MS Mincho"/>
        </w:rPr>
      </w:pPr>
      <w:bookmarkStart w:id="30" w:name="_Toc34310247"/>
      <w:bookmarkStart w:id="31" w:name="_Toc34849558"/>
      <w:bookmarkStart w:id="32" w:name="_Toc62762379"/>
      <w:r w:rsidRPr="007E5746">
        <w:rPr>
          <w:rFonts w:eastAsia="MS Gothic"/>
          <w:lang w:eastAsia="es-ES_tradnl"/>
        </w:rPr>
        <w:lastRenderedPageBreak/>
        <w:t>SEXTO</w:t>
      </w:r>
      <w:r w:rsidR="00085C49" w:rsidRPr="007E5746">
        <w:rPr>
          <w:rFonts w:eastAsia="MS Gothic"/>
          <w:lang w:eastAsia="es-ES_tradnl"/>
        </w:rPr>
        <w:t>.</w:t>
      </w:r>
      <w:r w:rsidR="00085C49" w:rsidRPr="007E5746">
        <w:rPr>
          <w:rFonts w:eastAsia="MS Mincho"/>
        </w:rPr>
        <w:t xml:space="preserve"> De la elaboración de la versión pública y el acuerdo de clasificación como información confidencial.</w:t>
      </w:r>
      <w:bookmarkEnd w:id="30"/>
      <w:bookmarkEnd w:id="31"/>
      <w:bookmarkEnd w:id="32"/>
    </w:p>
    <w:p w14:paraId="3E0AA98D" w14:textId="7A6B1A13" w:rsidR="00E518B0" w:rsidRPr="007E5746" w:rsidRDefault="00E518B0" w:rsidP="00E518B0">
      <w:pPr>
        <w:pStyle w:val="Prrafodelista"/>
        <w:numPr>
          <w:ilvl w:val="0"/>
          <w:numId w:val="16"/>
        </w:numPr>
        <w:spacing w:before="240" w:after="240" w:line="360" w:lineRule="auto"/>
        <w:ind w:left="0" w:firstLine="0"/>
        <w:jc w:val="both"/>
        <w:rPr>
          <w:rFonts w:ascii="Palatino Linotype" w:eastAsia="Times New Roman" w:hAnsi="Palatino Linotype" w:cs="Arial"/>
          <w:lang w:val="es-ES"/>
        </w:rPr>
      </w:pPr>
      <w:r w:rsidRPr="007E5746">
        <w:rPr>
          <w:rFonts w:ascii="Palatino Linotype" w:hAnsi="Palatino Linotype" w:cs="Arial"/>
          <w:color w:val="000000" w:themeColor="text1"/>
        </w:rPr>
        <w:t xml:space="preserve">Así mismo debe destacarse que debido a la naturaleza de </w:t>
      </w:r>
      <w:r w:rsidRPr="007E5746">
        <w:rPr>
          <w:rFonts w:ascii="Palatino Linotype" w:hAnsi="Palatino Linotype"/>
          <w:color w:val="000000" w:themeColor="text1"/>
        </w:rPr>
        <w:t xml:space="preserve">la información solicitada, en la misma obran datos personales susceptibles de protegerse, </w:t>
      </w:r>
      <w:r w:rsidRPr="007E5746">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y en su caso generar la versión pública del documento o  por aquella información que deba ser clasificada en su totalidad como información reservada, por las consideraciones que se estimen pertinentes.</w:t>
      </w:r>
    </w:p>
    <w:p w14:paraId="3A1763A9"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eastAsia="Times New Roman" w:hAnsi="Palatino Linotype" w:cs="Arial"/>
          <w:color w:val="000000" w:themeColor="text1"/>
        </w:rPr>
      </w:pPr>
      <w:r w:rsidRPr="007E5746">
        <w:rPr>
          <w:rFonts w:ascii="Palatino Linotype" w:hAnsi="Palatino Linotype" w:cs="Arial"/>
          <w:color w:val="000000" w:themeColor="text1"/>
        </w:rPr>
        <w:t>L</w:t>
      </w:r>
      <w:r w:rsidRPr="007E5746">
        <w:rPr>
          <w:rFonts w:ascii="Palatino Linotype" w:hAnsi="Palatino Linotype"/>
          <w:color w:val="000000" w:themeColor="text1"/>
        </w:rPr>
        <w:t>a</w:t>
      </w:r>
      <w:r w:rsidRPr="007E5746">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E5746">
        <w:rPr>
          <w:vertAlign w:val="superscript"/>
        </w:rPr>
        <w:footnoteReference w:id="2"/>
      </w:r>
      <w:r w:rsidRPr="007E5746">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7E5746">
        <w:rPr>
          <w:rFonts w:ascii="Palatino Linotype" w:hAnsi="Palatino Linotype"/>
        </w:rPr>
        <w:lastRenderedPageBreak/>
        <w:t>pretende preservar.</w:t>
      </w:r>
      <w:r w:rsidRPr="007E5746">
        <w:rPr>
          <w:vertAlign w:val="superscript"/>
        </w:rPr>
        <w:footnoteReference w:id="3"/>
      </w:r>
      <w:r w:rsidRPr="007E5746">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E571147" w14:textId="77777777" w:rsidR="00E518B0" w:rsidRPr="007E5746" w:rsidRDefault="00E518B0" w:rsidP="00E518B0">
      <w:pPr>
        <w:spacing w:before="240" w:after="240" w:line="360" w:lineRule="auto"/>
        <w:contextualSpacing/>
        <w:jc w:val="both"/>
        <w:rPr>
          <w:rFonts w:ascii="Palatino Linotype" w:hAnsi="Palatino Linotype"/>
        </w:rPr>
      </w:pPr>
    </w:p>
    <w:p w14:paraId="472DA5A5" w14:textId="1A3B77F0"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rPr>
      </w:pPr>
      <w:r w:rsidRPr="007E5746">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674E297" w14:textId="77777777" w:rsidR="004C1F03" w:rsidRPr="007E5746" w:rsidRDefault="004C1F03" w:rsidP="004C1F03">
      <w:pPr>
        <w:spacing w:before="240" w:after="240" w:line="360" w:lineRule="auto"/>
        <w:contextualSpacing/>
        <w:jc w:val="both"/>
        <w:rPr>
          <w:rFonts w:ascii="Palatino Linotype" w:hAnsi="Palatino Linotype"/>
        </w:rPr>
      </w:pPr>
    </w:p>
    <w:p w14:paraId="3D388D79" w14:textId="15882439" w:rsidR="00E518B0" w:rsidRPr="007E5746" w:rsidRDefault="00E518B0" w:rsidP="00D94133">
      <w:pPr>
        <w:pStyle w:val="Ttulo1"/>
        <w:numPr>
          <w:ilvl w:val="0"/>
          <w:numId w:val="36"/>
        </w:numPr>
        <w:ind w:left="0" w:firstLine="0"/>
      </w:pPr>
      <w:bookmarkStart w:id="33" w:name="_Toc5890461"/>
      <w:bookmarkStart w:id="34" w:name="_Toc50062187"/>
      <w:bookmarkStart w:id="35" w:name="_Toc62762380"/>
      <w:r w:rsidRPr="007E5746">
        <w:t>Requisitos previos.</w:t>
      </w:r>
      <w:bookmarkEnd w:id="33"/>
      <w:bookmarkEnd w:id="34"/>
      <w:bookmarkEnd w:id="35"/>
    </w:p>
    <w:p w14:paraId="3D982F54"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7E5746">
        <w:rPr>
          <w:rFonts w:ascii="Palatino Linotype" w:hAnsi="Palatino Linotype"/>
        </w:rPr>
        <w:t>Los</w:t>
      </w:r>
      <w:r w:rsidRPr="007E5746">
        <w:rPr>
          <w:rFonts w:ascii="Palatino Linotype" w:hAnsi="Palatino Linotype" w:cs="Arial"/>
          <w:color w:val="000000" w:themeColor="text1"/>
        </w:rPr>
        <w:t xml:space="preserve"> </w:t>
      </w:r>
      <w:r w:rsidRPr="007E5746">
        <w:rPr>
          <w:rFonts w:ascii="Palatino Linotype" w:hAnsi="Palatino Linotype"/>
        </w:rPr>
        <w:t>artículos</w:t>
      </w:r>
      <w:r w:rsidRPr="007E5746">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7E5746">
        <w:rPr>
          <w:rFonts w:ascii="Palatino Linotype" w:hAnsi="Palatino Linotype" w:cs="Arial"/>
          <w:color w:val="000000" w:themeColor="text1"/>
        </w:rPr>
        <w:lastRenderedPageBreak/>
        <w:t>póliza, entre otros), señalando el supuesto de clasificación (confidencialidad o reserva).</w:t>
      </w:r>
    </w:p>
    <w:p w14:paraId="125C713A" w14:textId="77777777" w:rsidR="00E518B0" w:rsidRPr="007E5746" w:rsidRDefault="00E518B0" w:rsidP="00E518B0">
      <w:pPr>
        <w:spacing w:before="240" w:after="240" w:line="360" w:lineRule="auto"/>
        <w:contextualSpacing/>
        <w:jc w:val="both"/>
        <w:rPr>
          <w:rFonts w:ascii="Palatino Linotype" w:hAnsi="Palatino Linotype" w:cs="Arial"/>
          <w:color w:val="000000" w:themeColor="text1"/>
        </w:rPr>
      </w:pPr>
    </w:p>
    <w:p w14:paraId="7F706B06"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7E5746">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6C6C4C9" w14:textId="77777777" w:rsidR="00E518B0" w:rsidRPr="007E5746" w:rsidRDefault="00E518B0" w:rsidP="00E518B0">
      <w:pPr>
        <w:spacing w:before="240" w:after="240" w:line="360" w:lineRule="auto"/>
        <w:contextualSpacing/>
        <w:jc w:val="both"/>
        <w:rPr>
          <w:rFonts w:ascii="Palatino Linotype" w:hAnsi="Palatino Linotype" w:cs="Arial"/>
          <w:color w:val="000000" w:themeColor="text1"/>
        </w:rPr>
      </w:pPr>
    </w:p>
    <w:p w14:paraId="62781362"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7E5746">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7E5746">
        <w:rPr>
          <w:rFonts w:ascii="Palatino Linotype" w:hAnsi="Palatino Linotype" w:cs="Arial"/>
          <w:b/>
          <w:color w:val="000000" w:themeColor="text1"/>
          <w:u w:val="single"/>
        </w:rPr>
        <w:t xml:space="preserve">no se puede hacer un acuerdo para clasificar de manera general todos los documentos de un expediente o área,  </w:t>
      </w:r>
      <w:r w:rsidRPr="007E5746">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64EAD3E" w14:textId="77777777" w:rsidR="00A11631" w:rsidRPr="007E5746" w:rsidRDefault="00A11631" w:rsidP="00A11631">
      <w:pPr>
        <w:pStyle w:val="Prrafodelista"/>
        <w:rPr>
          <w:rFonts w:ascii="Palatino Linotype" w:hAnsi="Palatino Linotype" w:cs="Arial"/>
          <w:color w:val="000000" w:themeColor="text1"/>
        </w:rPr>
      </w:pPr>
    </w:p>
    <w:p w14:paraId="16F6D4CE" w14:textId="77777777" w:rsidR="00A11631" w:rsidRPr="007E5746" w:rsidRDefault="00A11631" w:rsidP="00A11631">
      <w:pPr>
        <w:spacing w:before="240" w:after="240" w:line="360" w:lineRule="auto"/>
        <w:contextualSpacing/>
        <w:jc w:val="both"/>
        <w:rPr>
          <w:rFonts w:ascii="Palatino Linotype" w:hAnsi="Palatino Linotype" w:cs="Arial"/>
          <w:color w:val="000000" w:themeColor="text1"/>
        </w:rPr>
      </w:pPr>
    </w:p>
    <w:p w14:paraId="338C7191" w14:textId="77777777" w:rsidR="00E518B0" w:rsidRPr="007E5746" w:rsidRDefault="00E518B0" w:rsidP="00E518B0">
      <w:pPr>
        <w:keepNext/>
        <w:keepLines/>
        <w:spacing w:before="240" w:line="259" w:lineRule="auto"/>
        <w:outlineLvl w:val="0"/>
        <w:rPr>
          <w:rFonts w:ascii="Palatino Linotype" w:eastAsiaTheme="majorEastAsia" w:hAnsi="Palatino Linotype" w:cstheme="majorBidi"/>
          <w:b/>
          <w:szCs w:val="32"/>
          <w:lang w:val="es-MX" w:eastAsia="en-US"/>
        </w:rPr>
      </w:pPr>
      <w:bookmarkStart w:id="36" w:name="_Toc62762381"/>
      <w:r w:rsidRPr="007E5746">
        <w:rPr>
          <w:rFonts w:ascii="Palatino Linotype" w:eastAsiaTheme="majorEastAsia" w:hAnsi="Palatino Linotype" w:cstheme="majorBidi"/>
          <w:b/>
          <w:szCs w:val="32"/>
          <w:lang w:val="es-MX" w:eastAsia="en-US"/>
        </w:rPr>
        <w:t xml:space="preserve">II. </w:t>
      </w:r>
      <w:bookmarkStart w:id="37" w:name="_Toc5890462"/>
      <w:bookmarkStart w:id="38" w:name="_Toc50062188"/>
      <w:r w:rsidRPr="007E5746">
        <w:rPr>
          <w:rFonts w:ascii="Palatino Linotype" w:eastAsiaTheme="majorEastAsia" w:hAnsi="Palatino Linotype" w:cstheme="majorBidi"/>
          <w:b/>
          <w:szCs w:val="32"/>
          <w:lang w:val="es-MX" w:eastAsia="en-US"/>
        </w:rPr>
        <w:t>Supuestos de clasificación</w:t>
      </w:r>
      <w:bookmarkEnd w:id="36"/>
      <w:bookmarkEnd w:id="37"/>
      <w:bookmarkEnd w:id="38"/>
    </w:p>
    <w:p w14:paraId="6358E529" w14:textId="77777777" w:rsidR="00A11631" w:rsidRPr="007E5746" w:rsidRDefault="00A11631" w:rsidP="00E518B0">
      <w:pPr>
        <w:keepNext/>
        <w:keepLines/>
        <w:spacing w:before="240" w:line="259" w:lineRule="auto"/>
        <w:outlineLvl w:val="0"/>
        <w:rPr>
          <w:rFonts w:ascii="Palatino Linotype" w:eastAsiaTheme="majorEastAsia" w:hAnsi="Palatino Linotype" w:cstheme="majorBidi"/>
          <w:b/>
          <w:szCs w:val="32"/>
          <w:lang w:val="es-MX" w:eastAsia="en-US"/>
        </w:rPr>
      </w:pPr>
    </w:p>
    <w:p w14:paraId="2DED8EC9"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7E5746">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0D8B76F6" w14:textId="77777777" w:rsidR="00E518B0" w:rsidRPr="007E5746" w:rsidRDefault="00E518B0" w:rsidP="00E518B0">
      <w:pPr>
        <w:spacing w:before="240" w:after="240" w:line="360" w:lineRule="auto"/>
        <w:contextualSpacing/>
        <w:jc w:val="both"/>
        <w:rPr>
          <w:rFonts w:ascii="Palatino Linotype" w:hAnsi="Palatino Linotype" w:cs="Arial"/>
          <w:color w:val="000000" w:themeColor="text1"/>
        </w:rPr>
      </w:pPr>
    </w:p>
    <w:p w14:paraId="3A5F68D9"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7E5746">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14:paraId="7946307C" w14:textId="77777777" w:rsidR="00E518B0" w:rsidRPr="007E5746" w:rsidRDefault="00E518B0" w:rsidP="00E518B0">
      <w:pPr>
        <w:widowControl w:val="0"/>
        <w:autoSpaceDE w:val="0"/>
        <w:autoSpaceDN w:val="0"/>
        <w:adjustRightInd w:val="0"/>
        <w:spacing w:after="240" w:line="360" w:lineRule="auto"/>
        <w:ind w:right="333"/>
        <w:jc w:val="both"/>
        <w:rPr>
          <w:rFonts w:ascii="Palatino Linotype" w:hAnsi="Palatino Linotype" w:cs="Times"/>
          <w:i/>
          <w:color w:val="000000"/>
        </w:rPr>
      </w:pPr>
      <w:r w:rsidRPr="007E5746">
        <w:rPr>
          <w:rFonts w:ascii="Palatino Linotype" w:hAnsi="Palatino Linotype" w:cs="Bookman Old Style"/>
          <w:bCs/>
          <w:i/>
          <w:color w:val="000000"/>
        </w:rPr>
        <w:t xml:space="preserve">I. </w:t>
      </w:r>
      <w:r w:rsidRPr="007E5746">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14BEF538" w14:textId="77777777" w:rsidR="00E518B0" w:rsidRPr="007E5746" w:rsidRDefault="00E518B0" w:rsidP="00E518B0">
      <w:pPr>
        <w:widowControl w:val="0"/>
        <w:autoSpaceDE w:val="0"/>
        <w:autoSpaceDN w:val="0"/>
        <w:adjustRightInd w:val="0"/>
        <w:spacing w:after="240" w:line="360" w:lineRule="auto"/>
        <w:ind w:right="333"/>
        <w:jc w:val="both"/>
        <w:rPr>
          <w:rFonts w:ascii="Palatino Linotype" w:hAnsi="Palatino Linotype" w:cs="Times"/>
          <w:i/>
          <w:color w:val="000000"/>
        </w:rPr>
      </w:pPr>
      <w:r w:rsidRPr="007E5746">
        <w:rPr>
          <w:rFonts w:ascii="Palatino Linotype" w:hAnsi="Palatino Linotype" w:cs="Bookman Old Style"/>
          <w:bCs/>
          <w:i/>
          <w:color w:val="000000"/>
        </w:rPr>
        <w:t xml:space="preserve">II. </w:t>
      </w:r>
      <w:r w:rsidRPr="007E574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CD215AB" w14:textId="77777777" w:rsidR="00E518B0" w:rsidRPr="007E5746" w:rsidRDefault="00E518B0" w:rsidP="00E518B0">
      <w:pPr>
        <w:widowControl w:val="0"/>
        <w:autoSpaceDE w:val="0"/>
        <w:autoSpaceDN w:val="0"/>
        <w:adjustRightInd w:val="0"/>
        <w:spacing w:after="240" w:line="360" w:lineRule="auto"/>
        <w:ind w:right="333"/>
        <w:jc w:val="both"/>
        <w:rPr>
          <w:rFonts w:ascii="Palatino Linotype" w:hAnsi="Palatino Linotype" w:cs="Times"/>
          <w:i/>
          <w:color w:val="000000"/>
        </w:rPr>
      </w:pPr>
      <w:r w:rsidRPr="007E5746">
        <w:rPr>
          <w:rFonts w:ascii="Palatino Linotype" w:hAnsi="Palatino Linotype" w:cs="Bookman Old Style"/>
          <w:bCs/>
          <w:i/>
          <w:color w:val="000000"/>
        </w:rPr>
        <w:t xml:space="preserve">III. </w:t>
      </w:r>
      <w:r w:rsidRPr="007E5746">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2964765" w14:textId="77777777" w:rsidR="00E518B0" w:rsidRPr="007E5746" w:rsidRDefault="00E518B0" w:rsidP="00E518B0">
      <w:pPr>
        <w:widowControl w:val="0"/>
        <w:autoSpaceDE w:val="0"/>
        <w:autoSpaceDN w:val="0"/>
        <w:adjustRightInd w:val="0"/>
        <w:spacing w:after="240" w:line="360" w:lineRule="auto"/>
        <w:ind w:right="333"/>
        <w:jc w:val="both"/>
        <w:rPr>
          <w:rFonts w:ascii="Palatino Linotype" w:hAnsi="Palatino Linotype" w:cs="Times"/>
          <w:i/>
          <w:color w:val="000000"/>
        </w:rPr>
      </w:pPr>
      <w:r w:rsidRPr="007E574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A3DB458" w14:textId="77777777" w:rsidR="00E518B0" w:rsidRPr="007E5746" w:rsidRDefault="00E518B0" w:rsidP="00E518B0">
      <w:pPr>
        <w:widowControl w:val="0"/>
        <w:autoSpaceDE w:val="0"/>
        <w:autoSpaceDN w:val="0"/>
        <w:adjustRightInd w:val="0"/>
        <w:spacing w:after="240" w:line="360" w:lineRule="auto"/>
        <w:ind w:right="333"/>
        <w:jc w:val="both"/>
        <w:rPr>
          <w:rFonts w:ascii="Palatino Linotype" w:hAnsi="Palatino Linotype" w:cs="Times"/>
          <w:i/>
          <w:color w:val="000000"/>
        </w:rPr>
      </w:pPr>
      <w:r w:rsidRPr="007E5746">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2C3C9F30"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7E574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CB3BACC" w14:textId="77777777" w:rsidR="00E518B0" w:rsidRPr="007E5746" w:rsidRDefault="00E518B0" w:rsidP="00E518B0">
      <w:pPr>
        <w:spacing w:before="240" w:after="240" w:line="360" w:lineRule="auto"/>
        <w:contextualSpacing/>
        <w:jc w:val="both"/>
        <w:rPr>
          <w:rFonts w:ascii="Palatino Linotype" w:hAnsi="Palatino Linotype" w:cs="Arial"/>
          <w:color w:val="000000" w:themeColor="text1"/>
        </w:rPr>
      </w:pPr>
    </w:p>
    <w:p w14:paraId="0611ED18"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7E5746">
        <w:rPr>
          <w:rFonts w:ascii="Palatino Linotype" w:hAnsi="Palatino Linotype" w:cs="Arial"/>
          <w:color w:val="000000" w:themeColor="text1"/>
        </w:rPr>
        <w:lastRenderedPageBreak/>
        <w:t xml:space="preserve">Como consecuencia de lo anterior, el </w:t>
      </w:r>
      <w:r w:rsidRPr="007E5746">
        <w:rPr>
          <w:rFonts w:ascii="Palatino Linotype" w:hAnsi="Palatino Linotype" w:cs="Arial"/>
          <w:b/>
          <w:color w:val="000000" w:themeColor="text1"/>
        </w:rPr>
        <w:t>SUJETO OBLIGADO</w:t>
      </w:r>
      <w:r w:rsidRPr="007E5746">
        <w:rPr>
          <w:rFonts w:ascii="Palatino Linotype" w:hAnsi="Palatino Linotype" w:cs="Arial"/>
          <w:color w:val="000000" w:themeColor="text1"/>
        </w:rPr>
        <w:t xml:space="preserve"> debe identificar claramente el tipo de información y hacer un juicio de subsunción o encaje</w:t>
      </w:r>
      <w:r w:rsidRPr="007E5746">
        <w:rPr>
          <w:vertAlign w:val="superscript"/>
        </w:rPr>
        <w:footnoteReference w:id="4"/>
      </w:r>
      <w:r w:rsidRPr="007E5746">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8C1620B" w14:textId="77777777" w:rsidR="00E518B0" w:rsidRPr="007E5746" w:rsidRDefault="00E518B0" w:rsidP="00E518B0">
      <w:pPr>
        <w:contextualSpacing/>
        <w:rPr>
          <w:rFonts w:ascii="Palatino Linotype" w:hAnsi="Palatino Linotype" w:cs="Arial"/>
          <w:color w:val="000000" w:themeColor="text1"/>
        </w:rPr>
      </w:pPr>
    </w:p>
    <w:p w14:paraId="2DDB4645"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7E5746">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0238BB9" w14:textId="77777777" w:rsidR="00E518B0" w:rsidRPr="007E5746" w:rsidRDefault="00E518B0" w:rsidP="00E518B0">
      <w:pPr>
        <w:contextualSpacing/>
        <w:rPr>
          <w:rFonts w:ascii="Palatino Linotype" w:hAnsi="Palatino Linotype" w:cs="Arial"/>
          <w:color w:val="000000" w:themeColor="text1"/>
        </w:rPr>
      </w:pPr>
    </w:p>
    <w:p w14:paraId="7EB41D0F" w14:textId="6EFAE4A3" w:rsidR="00E518B0" w:rsidRPr="007E5746" w:rsidRDefault="00E518B0" w:rsidP="00D94133">
      <w:pPr>
        <w:pStyle w:val="Ttulo1"/>
        <w:numPr>
          <w:ilvl w:val="0"/>
          <w:numId w:val="36"/>
        </w:numPr>
        <w:ind w:left="0" w:firstLine="0"/>
      </w:pPr>
      <w:bookmarkStart w:id="39" w:name="_Toc5890463"/>
      <w:bookmarkStart w:id="40" w:name="_Toc50062189"/>
      <w:bookmarkStart w:id="41" w:name="_Toc62762382"/>
      <w:r w:rsidRPr="007E5746">
        <w:t>La intervención del Comité de Transparencia.</w:t>
      </w:r>
      <w:bookmarkEnd w:id="39"/>
      <w:bookmarkEnd w:id="40"/>
      <w:bookmarkEnd w:id="41"/>
    </w:p>
    <w:p w14:paraId="5ECBB505" w14:textId="77777777" w:rsidR="00E518B0" w:rsidRPr="007E5746" w:rsidRDefault="00E518B0" w:rsidP="00E518B0">
      <w:pPr>
        <w:rPr>
          <w:lang w:val="es-MX" w:eastAsia="en-US"/>
        </w:rPr>
      </w:pPr>
    </w:p>
    <w:p w14:paraId="47EC624C" w14:textId="1DC83D3E" w:rsidR="00E518B0" w:rsidRPr="007E5746" w:rsidRDefault="00E518B0" w:rsidP="00D94133">
      <w:pPr>
        <w:pStyle w:val="Ttulo1"/>
        <w:numPr>
          <w:ilvl w:val="0"/>
          <w:numId w:val="37"/>
        </w:numPr>
        <w:ind w:left="0" w:firstLine="0"/>
      </w:pPr>
      <w:bookmarkStart w:id="42" w:name="_Toc5890464"/>
      <w:bookmarkStart w:id="43" w:name="_Toc50062190"/>
      <w:bookmarkStart w:id="44" w:name="_Toc62762383"/>
      <w:r w:rsidRPr="007E5746">
        <w:t>Formalidades para emitir el acuerdo de clasificación.</w:t>
      </w:r>
      <w:bookmarkEnd w:id="42"/>
      <w:bookmarkEnd w:id="43"/>
      <w:bookmarkEnd w:id="44"/>
    </w:p>
    <w:p w14:paraId="5283E383"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eastAsia="Times New Roman" w:hAnsi="Palatino Linotype" w:cs="Times New Roman"/>
          <w:lang w:eastAsia="es-ES_tradnl"/>
        </w:rPr>
      </w:pPr>
      <w:r w:rsidRPr="007E5746">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7E5746">
        <w:rPr>
          <w:rFonts w:ascii="Palatino Linotype" w:hAnsi="Palatino Linotype"/>
        </w:rPr>
        <w:t xml:space="preserve">la fracción III del numeral Segundo de los </w:t>
      </w:r>
      <w:r w:rsidRPr="007E5746">
        <w:rPr>
          <w:rFonts w:ascii="Palatino Linotype" w:hAnsi="Palatino Linotype" w:cs="Arial"/>
          <w:color w:val="000000" w:themeColor="text1"/>
        </w:rPr>
        <w:t xml:space="preserve">Lineamientos generales en materia de clasificación y desclasificación de la información, así como para la elaboración de versiones </w:t>
      </w:r>
      <w:r w:rsidRPr="007E5746">
        <w:rPr>
          <w:rFonts w:ascii="Palatino Linotype" w:hAnsi="Palatino Linotype" w:cs="Arial"/>
          <w:color w:val="000000" w:themeColor="text1"/>
        </w:rPr>
        <w:lastRenderedPageBreak/>
        <w:t>públicas, en adelante los Lineamientos Generales,</w:t>
      </w:r>
      <w:r w:rsidRPr="007E5746">
        <w:rPr>
          <w:rFonts w:ascii="Palatino Linotype" w:hAnsi="Palatino Linotype"/>
        </w:rPr>
        <w:t xml:space="preserve"> </w:t>
      </w:r>
      <w:r w:rsidRPr="007E5746">
        <w:rPr>
          <w:rFonts w:ascii="Palatino Linotype" w:hAnsi="Palatino Linotype" w:cs="Arial"/>
          <w:color w:val="000000" w:themeColor="text1"/>
        </w:rPr>
        <w:t xml:space="preserve">cuenta con las facultades para </w:t>
      </w:r>
      <w:r w:rsidRPr="007E5746">
        <w:rPr>
          <w:rFonts w:ascii="Palatino Linotype" w:hAnsi="Palatino Linotype" w:cs="Arial"/>
          <w:b/>
          <w:color w:val="000000" w:themeColor="text1"/>
          <w:u w:val="single"/>
        </w:rPr>
        <w:t>confirmar, modificar o revocar</w:t>
      </w:r>
      <w:r w:rsidRPr="007E5746">
        <w:rPr>
          <w:rFonts w:ascii="Palatino Linotype" w:hAnsi="Palatino Linotype" w:cs="Arial"/>
          <w:color w:val="000000" w:themeColor="text1"/>
        </w:rPr>
        <w:t xml:space="preserve"> la clasificación de la información que ha hecho el titular del área que administra la información. Por lo tanto, el Comité </w:t>
      </w:r>
      <w:r w:rsidRPr="007E5746">
        <w:rPr>
          <w:rFonts w:ascii="Palatino Linotype" w:hAnsi="Palatino Linotype" w:cs="Arial"/>
          <w:b/>
          <w:color w:val="000000" w:themeColor="text1"/>
          <w:u w:val="single"/>
        </w:rPr>
        <w:t>no aprueba</w:t>
      </w:r>
      <w:r w:rsidRPr="007E5746">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28BBF3A1" w14:textId="77777777" w:rsidR="00E518B0" w:rsidRPr="007E5746" w:rsidRDefault="00E518B0" w:rsidP="00E518B0">
      <w:pPr>
        <w:spacing w:before="240" w:after="240" w:line="360" w:lineRule="auto"/>
        <w:contextualSpacing/>
        <w:jc w:val="both"/>
        <w:rPr>
          <w:rFonts w:ascii="Palatino Linotype" w:eastAsia="Times New Roman" w:hAnsi="Palatino Linotype" w:cs="Times New Roman"/>
          <w:lang w:eastAsia="es-ES_tradnl"/>
        </w:rPr>
      </w:pPr>
    </w:p>
    <w:p w14:paraId="4D7E3590"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7E5746">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7E5746">
        <w:rPr>
          <w:rFonts w:ascii="Palatino Linotype" w:hAnsi="Palatino Linotype" w:cs="Arial"/>
          <w:b/>
          <w:color w:val="000000" w:themeColor="text1"/>
          <w:u w:val="single"/>
        </w:rPr>
        <w:t>el acto reúna con los requisitos elementales</w:t>
      </w:r>
      <w:r w:rsidRPr="007E5746">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DD9B97D" w14:textId="77777777" w:rsidR="00E518B0" w:rsidRPr="007E5746" w:rsidRDefault="00E518B0" w:rsidP="00E518B0">
      <w:pPr>
        <w:spacing w:before="240" w:after="240" w:line="360" w:lineRule="auto"/>
        <w:contextualSpacing/>
        <w:jc w:val="both"/>
        <w:rPr>
          <w:rFonts w:ascii="Palatino Linotype" w:hAnsi="Palatino Linotype" w:cs="Arial"/>
          <w:color w:val="000000" w:themeColor="text1"/>
        </w:rPr>
      </w:pPr>
    </w:p>
    <w:p w14:paraId="24ADEAFF"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rPr>
      </w:pPr>
      <w:r w:rsidRPr="007E5746">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1CF268" w14:textId="77777777" w:rsidR="00E518B0" w:rsidRPr="007E5746" w:rsidRDefault="00E518B0" w:rsidP="00D94133">
      <w:pPr>
        <w:pStyle w:val="Ttulo1"/>
      </w:pPr>
      <w:bookmarkStart w:id="45" w:name="_Toc5890465"/>
      <w:bookmarkStart w:id="46" w:name="_Toc50062191"/>
      <w:bookmarkStart w:id="47" w:name="_Toc62762384"/>
      <w:r w:rsidRPr="007E5746">
        <w:lastRenderedPageBreak/>
        <w:t>b) Requisitos de fondo del acuerdo de clasificación.</w:t>
      </w:r>
      <w:bookmarkEnd w:id="45"/>
      <w:bookmarkEnd w:id="46"/>
      <w:bookmarkEnd w:id="47"/>
    </w:p>
    <w:p w14:paraId="548C5B58"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cs="Arial"/>
          <w:color w:val="000000" w:themeColor="text1"/>
        </w:rPr>
      </w:pPr>
      <w:r w:rsidRPr="007E574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7991776" w14:textId="77777777" w:rsidR="00E518B0" w:rsidRPr="007E5746" w:rsidRDefault="00E518B0" w:rsidP="00E518B0">
      <w:pPr>
        <w:spacing w:before="240" w:after="240" w:line="360" w:lineRule="auto"/>
        <w:contextualSpacing/>
        <w:jc w:val="both"/>
        <w:rPr>
          <w:rFonts w:ascii="Palatino Linotype" w:hAnsi="Palatino Linotype" w:cs="Arial"/>
          <w:color w:val="000000" w:themeColor="text1"/>
        </w:rPr>
      </w:pPr>
    </w:p>
    <w:p w14:paraId="3725D133"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hAnsi="Palatino Linotype"/>
        </w:rPr>
      </w:pPr>
      <w:r w:rsidRPr="007E574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0D7685F" w14:textId="77777777" w:rsidR="00E518B0" w:rsidRPr="007E5746" w:rsidRDefault="00E518B0" w:rsidP="00E518B0">
      <w:pPr>
        <w:spacing w:before="240" w:after="240" w:line="360" w:lineRule="auto"/>
        <w:contextualSpacing/>
        <w:jc w:val="both"/>
        <w:rPr>
          <w:rFonts w:ascii="Palatino Linotype" w:hAnsi="Palatino Linotype"/>
        </w:rPr>
      </w:pPr>
    </w:p>
    <w:p w14:paraId="22CBCBFF"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eastAsia="Times New Roman" w:hAnsi="Palatino Linotype" w:cs="Arial"/>
          <w:color w:val="222222"/>
          <w:lang w:eastAsia="es-MX"/>
        </w:rPr>
      </w:pPr>
      <w:r w:rsidRPr="007E5746">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7E5746">
        <w:rPr>
          <w:rFonts w:ascii="Palatino Linotype" w:eastAsia="Times New Roman" w:hAnsi="Palatino Linotype" w:cs="Arial"/>
          <w:color w:val="222222"/>
          <w:lang w:eastAsia="es-MX"/>
        </w:rPr>
        <w:lastRenderedPageBreak/>
        <w:t xml:space="preserve">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7E5746">
        <w:rPr>
          <w:rFonts w:ascii="Palatino Linotype" w:eastAsia="Times New Roman" w:hAnsi="Palatino Linotype" w:cs="Arial"/>
          <w:color w:val="222222"/>
          <w:lang w:eastAsia="es-MX"/>
        </w:rPr>
        <w:t>hecho....</w:t>
      </w:r>
      <w:proofErr w:type="gramEnd"/>
      <w:r w:rsidRPr="007E5746">
        <w:rPr>
          <w:rFonts w:ascii="Palatino Linotype" w:eastAsia="Times New Roman" w:hAnsi="Palatino Linotype" w:cs="Arial"/>
          <w:color w:val="222222"/>
          <w:lang w:eastAsia="es-MX"/>
        </w:rPr>
        <w:t>”</w:t>
      </w:r>
      <w:r w:rsidRPr="007E5746">
        <w:rPr>
          <w:rFonts w:eastAsia="Times New Roman"/>
          <w:vertAlign w:val="superscript"/>
        </w:rPr>
        <w:footnoteReference w:id="5"/>
      </w:r>
    </w:p>
    <w:p w14:paraId="7F5DB40C" w14:textId="77777777" w:rsidR="00E518B0" w:rsidRPr="007E5746" w:rsidRDefault="00E518B0" w:rsidP="00E518B0">
      <w:pPr>
        <w:spacing w:before="240" w:after="240" w:line="360" w:lineRule="auto"/>
        <w:contextualSpacing/>
        <w:jc w:val="both"/>
        <w:rPr>
          <w:rFonts w:ascii="Palatino Linotype" w:eastAsia="Times New Roman" w:hAnsi="Palatino Linotype" w:cs="Arial"/>
          <w:color w:val="222222"/>
          <w:lang w:eastAsia="es-MX"/>
        </w:rPr>
      </w:pPr>
    </w:p>
    <w:p w14:paraId="48D13C53"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eastAsia="Times New Roman" w:hAnsi="Palatino Linotype" w:cs="Arial"/>
          <w:color w:val="222222"/>
          <w:lang w:eastAsia="es-MX"/>
        </w:rPr>
      </w:pPr>
      <w:r w:rsidRPr="007E5746">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1E0421AF" w14:textId="77777777" w:rsidR="00E518B0" w:rsidRPr="007E5746" w:rsidRDefault="00E518B0" w:rsidP="00E518B0">
      <w:pPr>
        <w:spacing w:before="240" w:after="240" w:line="360" w:lineRule="auto"/>
        <w:contextualSpacing/>
        <w:jc w:val="both"/>
        <w:rPr>
          <w:rFonts w:ascii="Palatino Linotype" w:eastAsia="Times New Roman" w:hAnsi="Palatino Linotype" w:cs="Arial"/>
          <w:color w:val="222222"/>
          <w:lang w:eastAsia="es-MX"/>
        </w:rPr>
      </w:pPr>
    </w:p>
    <w:p w14:paraId="1F8CEEC6" w14:textId="77777777" w:rsidR="00E518B0" w:rsidRPr="007E5746" w:rsidRDefault="00E518B0" w:rsidP="00E518B0">
      <w:pPr>
        <w:spacing w:line="360" w:lineRule="auto"/>
        <w:ind w:left="851" w:right="618"/>
        <w:contextualSpacing/>
        <w:jc w:val="both"/>
        <w:rPr>
          <w:rFonts w:ascii="Palatino Linotype" w:hAnsi="Palatino Linotype" w:cs="Arial"/>
          <w:i/>
          <w:color w:val="000000"/>
        </w:rPr>
      </w:pPr>
      <w:r w:rsidRPr="007E5746">
        <w:rPr>
          <w:rFonts w:ascii="Palatino Linotype" w:hAnsi="Palatino Linotype" w:cs="Arial"/>
          <w:b/>
          <w:i/>
          <w:color w:val="000000"/>
        </w:rPr>
        <w:t>FUNDAMENTACIÓN Y MOTIVACIÓN.</w:t>
      </w:r>
      <w:r w:rsidRPr="007E5746">
        <w:rPr>
          <w:rFonts w:ascii="Palatino Linotype" w:hAnsi="Palatino Linotype" w:cs="Arial"/>
          <w:i/>
          <w:color w:val="000000"/>
        </w:rPr>
        <w:t xml:space="preserve"> La </w:t>
      </w:r>
      <w:r w:rsidRPr="007E5746">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E5746">
        <w:rPr>
          <w:rFonts w:ascii="Palatino Linotype" w:hAnsi="Palatino Linotype" w:cs="Arial"/>
          <w:i/>
          <w:color w:val="000000"/>
        </w:rPr>
        <w:t>.</w:t>
      </w:r>
    </w:p>
    <w:p w14:paraId="7CB0DE3E" w14:textId="77777777" w:rsidR="00E518B0" w:rsidRPr="007E5746" w:rsidRDefault="00E518B0" w:rsidP="00E518B0">
      <w:pPr>
        <w:spacing w:line="360" w:lineRule="auto"/>
        <w:ind w:left="851" w:right="618"/>
        <w:contextualSpacing/>
        <w:jc w:val="both"/>
        <w:rPr>
          <w:rFonts w:ascii="Palatino Linotype" w:hAnsi="Palatino Linotype" w:cs="Arial"/>
          <w:i/>
          <w:color w:val="000000"/>
        </w:rPr>
      </w:pPr>
      <w:r w:rsidRPr="007E5746">
        <w:rPr>
          <w:rFonts w:ascii="Palatino Linotype" w:hAnsi="Palatino Linotype" w:cs="Arial"/>
          <w:i/>
          <w:color w:val="000000"/>
        </w:rPr>
        <w:t>SEGUNDO TRIBUNAL COLEGIADO DEL SEXTO CIRCUITO.</w:t>
      </w:r>
    </w:p>
    <w:p w14:paraId="284AF932" w14:textId="77777777" w:rsidR="00E518B0" w:rsidRPr="007E5746" w:rsidRDefault="00E518B0" w:rsidP="00E518B0">
      <w:pPr>
        <w:spacing w:line="360" w:lineRule="auto"/>
        <w:ind w:left="851" w:right="618"/>
        <w:contextualSpacing/>
        <w:jc w:val="both"/>
        <w:rPr>
          <w:rFonts w:ascii="Palatino Linotype" w:hAnsi="Palatino Linotype" w:cs="Arial"/>
          <w:i/>
          <w:color w:val="000000"/>
        </w:rPr>
      </w:pPr>
      <w:r w:rsidRPr="007E574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5F46B2A0" w14:textId="77777777" w:rsidR="00E518B0" w:rsidRPr="007E5746" w:rsidRDefault="00E518B0" w:rsidP="00E518B0">
      <w:pPr>
        <w:spacing w:line="360" w:lineRule="auto"/>
        <w:ind w:left="851" w:right="618"/>
        <w:contextualSpacing/>
        <w:jc w:val="both"/>
        <w:rPr>
          <w:rFonts w:ascii="Palatino Linotype" w:hAnsi="Palatino Linotype" w:cs="Arial"/>
          <w:i/>
          <w:color w:val="000000"/>
        </w:rPr>
      </w:pPr>
      <w:r w:rsidRPr="007E5746">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363F9E8F" w14:textId="77777777" w:rsidR="00E518B0" w:rsidRPr="007E5746" w:rsidRDefault="00E518B0" w:rsidP="00E518B0">
      <w:pPr>
        <w:spacing w:line="360" w:lineRule="auto"/>
        <w:ind w:left="851" w:right="618"/>
        <w:contextualSpacing/>
        <w:jc w:val="both"/>
        <w:rPr>
          <w:rFonts w:ascii="Palatino Linotype" w:hAnsi="Palatino Linotype" w:cs="Arial"/>
          <w:i/>
          <w:color w:val="000000"/>
        </w:rPr>
      </w:pPr>
      <w:r w:rsidRPr="007E5746">
        <w:rPr>
          <w:rFonts w:ascii="Palatino Linotype" w:hAnsi="Palatino Linotype" w:cs="Arial"/>
          <w:i/>
          <w:color w:val="000000"/>
        </w:rPr>
        <w:lastRenderedPageBreak/>
        <w:t>Amparo en revisión 333/88. Adilia Romero. 26 de octubre de 1988. Unanimidad de votos. Ponente: Arnoldo Nájera Virgen. Secretario: Enrique Crispín Campos Ramírez.</w:t>
      </w:r>
    </w:p>
    <w:p w14:paraId="41B2A625" w14:textId="77777777" w:rsidR="00E518B0" w:rsidRPr="007E5746" w:rsidRDefault="00E518B0" w:rsidP="00E518B0">
      <w:pPr>
        <w:spacing w:line="360" w:lineRule="auto"/>
        <w:ind w:left="851" w:right="618"/>
        <w:contextualSpacing/>
        <w:jc w:val="both"/>
        <w:rPr>
          <w:rFonts w:ascii="Palatino Linotype" w:hAnsi="Palatino Linotype" w:cs="Arial"/>
          <w:i/>
          <w:color w:val="000000"/>
        </w:rPr>
      </w:pPr>
      <w:r w:rsidRPr="007E5746">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D9CBD3E" w14:textId="77777777" w:rsidR="00E518B0" w:rsidRPr="007E5746" w:rsidRDefault="00E518B0" w:rsidP="00E518B0">
      <w:pPr>
        <w:spacing w:line="360" w:lineRule="auto"/>
        <w:ind w:left="851" w:right="618"/>
        <w:contextualSpacing/>
        <w:jc w:val="both"/>
        <w:rPr>
          <w:rFonts w:ascii="Palatino Linotype" w:hAnsi="Palatino Linotype" w:cs="Arial"/>
          <w:i/>
          <w:color w:val="000000"/>
        </w:rPr>
      </w:pPr>
      <w:r w:rsidRPr="007E5746">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E5746">
        <w:rPr>
          <w:rFonts w:ascii="Palatino Linotype" w:hAnsi="Palatino Linotype" w:cs="Arial"/>
          <w:i/>
          <w:color w:val="000000"/>
        </w:rPr>
        <w:t>Baigts</w:t>
      </w:r>
      <w:proofErr w:type="spellEnd"/>
      <w:r w:rsidRPr="007E5746">
        <w:rPr>
          <w:rFonts w:ascii="Palatino Linotype" w:hAnsi="Palatino Linotype" w:cs="Arial"/>
          <w:i/>
          <w:color w:val="000000"/>
        </w:rPr>
        <w:t xml:space="preserve"> Muñoz.</w:t>
      </w:r>
    </w:p>
    <w:p w14:paraId="0114F1A2" w14:textId="77777777" w:rsidR="00E518B0" w:rsidRPr="007E5746" w:rsidRDefault="00E518B0" w:rsidP="00E518B0">
      <w:pPr>
        <w:spacing w:line="360" w:lineRule="auto"/>
        <w:contextualSpacing/>
        <w:jc w:val="both"/>
        <w:rPr>
          <w:rFonts w:ascii="Palatino Linotype" w:hAnsi="Palatino Linotype" w:cs="Arial"/>
          <w:i/>
          <w:color w:val="000000"/>
        </w:rPr>
      </w:pPr>
    </w:p>
    <w:p w14:paraId="1B867BF1"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eastAsia="Times New Roman" w:hAnsi="Palatino Linotype" w:cs="Arial"/>
          <w:color w:val="222222"/>
          <w:lang w:eastAsia="es-MX"/>
        </w:rPr>
      </w:pPr>
      <w:r w:rsidRPr="007E5746">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4D86D9" w14:textId="77777777" w:rsidR="00E518B0" w:rsidRPr="007E5746" w:rsidRDefault="00E518B0" w:rsidP="00E518B0">
      <w:pPr>
        <w:spacing w:before="240" w:after="240" w:line="360" w:lineRule="auto"/>
        <w:contextualSpacing/>
        <w:jc w:val="both"/>
        <w:rPr>
          <w:rFonts w:ascii="Palatino Linotype" w:eastAsia="Times New Roman" w:hAnsi="Palatino Linotype" w:cs="Arial"/>
          <w:color w:val="222222"/>
          <w:lang w:eastAsia="es-MX"/>
        </w:rPr>
      </w:pPr>
    </w:p>
    <w:p w14:paraId="663AFDF2"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eastAsia="Times New Roman" w:hAnsi="Palatino Linotype" w:cs="Arial"/>
          <w:color w:val="222222"/>
          <w:lang w:eastAsia="es-MX"/>
        </w:rPr>
      </w:pPr>
      <w:r w:rsidRPr="007E5746">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2D1D93" w14:textId="77777777" w:rsidR="00E518B0" w:rsidRPr="007E5746" w:rsidRDefault="00E518B0" w:rsidP="00E518B0">
      <w:pPr>
        <w:contextualSpacing/>
        <w:rPr>
          <w:rFonts w:ascii="Palatino Linotype" w:eastAsia="Times New Roman" w:hAnsi="Palatino Linotype" w:cs="Arial"/>
          <w:color w:val="222222"/>
          <w:lang w:eastAsia="es-MX"/>
        </w:rPr>
      </w:pPr>
    </w:p>
    <w:p w14:paraId="5DD4345E"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eastAsia="Times New Roman" w:hAnsi="Palatino Linotype" w:cs="Arial"/>
          <w:color w:val="222222"/>
          <w:lang w:eastAsia="es-MX"/>
        </w:rPr>
      </w:pPr>
      <w:r w:rsidRPr="007E5746">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30E9DB2F" w14:textId="77777777" w:rsidR="00E518B0" w:rsidRPr="007E5746" w:rsidRDefault="00E518B0" w:rsidP="00E518B0">
      <w:pPr>
        <w:spacing w:before="240" w:after="240" w:line="360" w:lineRule="auto"/>
        <w:contextualSpacing/>
        <w:jc w:val="both"/>
        <w:rPr>
          <w:rFonts w:ascii="Palatino Linotype" w:eastAsia="Times New Roman" w:hAnsi="Palatino Linotype" w:cs="Arial"/>
          <w:color w:val="222222"/>
          <w:lang w:eastAsia="es-MX"/>
        </w:rPr>
      </w:pPr>
    </w:p>
    <w:p w14:paraId="168A648E"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eastAsia="Times New Roman" w:hAnsi="Palatino Linotype" w:cs="Arial"/>
          <w:color w:val="222222"/>
          <w:lang w:eastAsia="es-MX"/>
        </w:rPr>
      </w:pPr>
      <w:r w:rsidRPr="007E5746">
        <w:rPr>
          <w:rFonts w:ascii="Palatino Linotype" w:eastAsia="Times New Roman" w:hAnsi="Palatino Linotype" w:cs="Arial"/>
          <w:color w:val="222222"/>
          <w:lang w:eastAsia="es-MX"/>
        </w:rPr>
        <w:lastRenderedPageBreak/>
        <w:t xml:space="preserve">Ahora bien, </w:t>
      </w:r>
      <w:r w:rsidRPr="007E5746">
        <w:rPr>
          <w:rFonts w:ascii="Palatino Linotype" w:eastAsia="Times New Roman" w:hAnsi="Palatino Linotype" w:cs="Arial"/>
          <w:b/>
          <w:color w:val="222222"/>
          <w:u w:val="single"/>
          <w:lang w:eastAsia="es-MX"/>
        </w:rPr>
        <w:t>para cada caso además de fundar y motivar</w:t>
      </w:r>
      <w:r w:rsidRPr="007E5746">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E5746">
        <w:rPr>
          <w:rFonts w:ascii="Palatino Linotype" w:hAnsi="Palatino Linotype"/>
        </w:rPr>
        <w:t xml:space="preserve"> </w:t>
      </w:r>
      <w:r w:rsidRPr="007E5746">
        <w:rPr>
          <w:rFonts w:ascii="Palatino Linotype" w:eastAsia="Times New Roman" w:hAnsi="Palatino Linotype" w:cs="Arial"/>
          <w:color w:val="222222"/>
          <w:lang w:eastAsia="es-MX"/>
        </w:rPr>
        <w:t>datos personales</w:t>
      </w:r>
      <w:r w:rsidRPr="007E5746">
        <w:rPr>
          <w:rFonts w:eastAsia="Times New Roman"/>
          <w:vertAlign w:val="superscript"/>
        </w:rPr>
        <w:footnoteReference w:id="6"/>
      </w:r>
      <w:r w:rsidRPr="007E5746">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7E5746">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56406431" w14:textId="77777777" w:rsidR="00E518B0" w:rsidRPr="007E5746" w:rsidRDefault="00E518B0" w:rsidP="00E518B0">
      <w:pPr>
        <w:contextualSpacing/>
        <w:rPr>
          <w:rFonts w:ascii="Palatino Linotype" w:eastAsia="Times New Roman" w:hAnsi="Palatino Linotype" w:cs="Arial"/>
          <w:color w:val="222222"/>
          <w:lang w:eastAsia="es-MX"/>
        </w:rPr>
      </w:pPr>
    </w:p>
    <w:p w14:paraId="7F508603" w14:textId="77777777" w:rsidR="00E518B0" w:rsidRPr="007E5746" w:rsidRDefault="00E518B0" w:rsidP="00E518B0">
      <w:pPr>
        <w:numPr>
          <w:ilvl w:val="0"/>
          <w:numId w:val="16"/>
        </w:numPr>
        <w:spacing w:before="240" w:after="240" w:line="360" w:lineRule="auto"/>
        <w:ind w:left="0" w:firstLine="0"/>
        <w:contextualSpacing/>
        <w:jc w:val="both"/>
        <w:rPr>
          <w:rFonts w:ascii="Palatino Linotype" w:eastAsia="Calibri" w:hAnsi="Palatino Linotype" w:cs="Arial"/>
          <w:lang w:val="es-ES" w:eastAsia="es-MX"/>
        </w:rPr>
      </w:pPr>
      <w:r w:rsidRPr="007E5746">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F32159A" w14:textId="77777777" w:rsidR="00E518B0" w:rsidRPr="007E5746" w:rsidRDefault="00E518B0" w:rsidP="00E518B0">
      <w:pPr>
        <w:ind w:left="720"/>
        <w:contextualSpacing/>
        <w:rPr>
          <w:rFonts w:ascii="Palatino Linotype" w:eastAsia="Calibri" w:hAnsi="Palatino Linotype" w:cs="Arial"/>
          <w:lang w:val="es-ES" w:eastAsia="es-MX"/>
        </w:rPr>
      </w:pPr>
    </w:p>
    <w:p w14:paraId="21D468B1" w14:textId="248701ED" w:rsidR="00E518B0" w:rsidRPr="007E5746" w:rsidRDefault="00E518B0" w:rsidP="00A11631">
      <w:pPr>
        <w:pStyle w:val="Ttulo1"/>
        <w:numPr>
          <w:ilvl w:val="0"/>
          <w:numId w:val="36"/>
        </w:numPr>
        <w:spacing w:line="360" w:lineRule="auto"/>
        <w:ind w:left="0" w:firstLine="0"/>
      </w:pPr>
      <w:bookmarkStart w:id="48" w:name="_Toc5711929"/>
      <w:bookmarkStart w:id="49" w:name="_Toc5890466"/>
      <w:bookmarkStart w:id="50" w:name="_Toc50062192"/>
      <w:bookmarkStart w:id="51" w:name="_Toc62762385"/>
      <w:r w:rsidRPr="007E5746">
        <w:t>Condiciones especiales de la clasificación de la información como confidencial.</w:t>
      </w:r>
      <w:bookmarkEnd w:id="48"/>
      <w:bookmarkEnd w:id="49"/>
      <w:bookmarkEnd w:id="50"/>
      <w:bookmarkEnd w:id="51"/>
    </w:p>
    <w:p w14:paraId="6CC10452" w14:textId="36D06E9E" w:rsidR="00E518B0" w:rsidRPr="007E5746" w:rsidRDefault="00D94133" w:rsidP="00D94133">
      <w:pPr>
        <w:pStyle w:val="Ttulo1"/>
        <w:rPr>
          <w:rFonts w:eastAsia="MS Gothic"/>
        </w:rPr>
      </w:pPr>
      <w:bookmarkStart w:id="52" w:name="_Toc5711930"/>
      <w:bookmarkStart w:id="53" w:name="_Toc5890467"/>
      <w:bookmarkStart w:id="54" w:name="_Toc50062193"/>
      <w:bookmarkStart w:id="55" w:name="_Toc62762386"/>
      <w:r w:rsidRPr="007E5746">
        <w:rPr>
          <w:rFonts w:eastAsia="MS Gothic"/>
        </w:rPr>
        <w:t xml:space="preserve">a) </w:t>
      </w:r>
      <w:r w:rsidR="00E518B0" w:rsidRPr="007E5746">
        <w:rPr>
          <w:rFonts w:eastAsia="MS Gothic"/>
        </w:rPr>
        <w:t>Del consentimiento.</w:t>
      </w:r>
      <w:bookmarkEnd w:id="52"/>
      <w:bookmarkEnd w:id="53"/>
      <w:bookmarkEnd w:id="54"/>
      <w:bookmarkEnd w:id="55"/>
    </w:p>
    <w:p w14:paraId="43CFBC91" w14:textId="77777777" w:rsidR="00E518B0" w:rsidRPr="007E5746" w:rsidRDefault="00E518B0" w:rsidP="00E518B0">
      <w:pPr>
        <w:rPr>
          <w:rFonts w:ascii="Cambria" w:eastAsia="MS Mincho" w:hAnsi="Cambria" w:cs="Times New Roman"/>
          <w:lang w:val="es-MX" w:eastAsia="en-US"/>
        </w:rPr>
      </w:pPr>
    </w:p>
    <w:p w14:paraId="1381ED68" w14:textId="77777777" w:rsidR="00E518B0" w:rsidRPr="007E5746" w:rsidRDefault="00E518B0" w:rsidP="00E518B0">
      <w:pPr>
        <w:numPr>
          <w:ilvl w:val="0"/>
          <w:numId w:val="16"/>
        </w:numPr>
        <w:spacing w:after="120" w:line="360" w:lineRule="auto"/>
        <w:ind w:left="0" w:right="49" w:firstLine="0"/>
        <w:contextualSpacing/>
        <w:jc w:val="both"/>
        <w:rPr>
          <w:rFonts w:ascii="Palatino Linotype" w:eastAsia="MS Mincho" w:hAnsi="Palatino Linotype" w:cs="Arial"/>
          <w:color w:val="000000"/>
        </w:rPr>
      </w:pPr>
      <w:r w:rsidRPr="007E5746">
        <w:rPr>
          <w:rFonts w:ascii="Palatino Linotype" w:eastAsia="MS Mincho" w:hAnsi="Palatino Linotype" w:cs="Arial"/>
          <w:color w:val="000000"/>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A7D6361" w14:textId="77777777" w:rsidR="00E518B0" w:rsidRPr="007E5746" w:rsidRDefault="00E518B0" w:rsidP="00E518B0">
      <w:pPr>
        <w:spacing w:after="120" w:line="360" w:lineRule="auto"/>
        <w:ind w:left="426" w:right="49" w:hanging="426"/>
        <w:contextualSpacing/>
        <w:jc w:val="both"/>
        <w:rPr>
          <w:rFonts w:ascii="Palatino Linotype" w:eastAsia="MS Mincho" w:hAnsi="Palatino Linotype" w:cs="Arial"/>
          <w:color w:val="000000"/>
        </w:rPr>
      </w:pPr>
    </w:p>
    <w:p w14:paraId="375A6DB6" w14:textId="77777777" w:rsidR="00E518B0" w:rsidRPr="007E5746" w:rsidRDefault="00E518B0" w:rsidP="00E518B0">
      <w:pPr>
        <w:spacing w:after="120" w:line="360" w:lineRule="auto"/>
        <w:ind w:left="567" w:right="567"/>
        <w:contextualSpacing/>
        <w:jc w:val="both"/>
        <w:rPr>
          <w:rFonts w:ascii="Palatino Linotype" w:eastAsia="MS Mincho" w:hAnsi="Palatino Linotype" w:cs="Arial"/>
          <w:bCs/>
          <w:i/>
          <w:color w:val="000000"/>
          <w:sz w:val="22"/>
          <w:lang w:val="es-MX"/>
        </w:rPr>
      </w:pPr>
      <w:r w:rsidRPr="007E5746">
        <w:rPr>
          <w:rFonts w:ascii="Palatino Linotype" w:eastAsia="MS Mincho" w:hAnsi="Palatino Linotype" w:cs="Arial"/>
          <w:bCs/>
          <w:i/>
          <w:color w:val="000000"/>
          <w:sz w:val="22"/>
          <w:lang w:val="es-MX"/>
        </w:rPr>
        <w:t>I.</w:t>
      </w:r>
      <w:r w:rsidRPr="007E5746">
        <w:rPr>
          <w:rFonts w:ascii="Palatino Linotype" w:eastAsia="MS Mincho" w:hAnsi="Palatino Linotype" w:cs="Arial"/>
          <w:i/>
          <w:color w:val="000000"/>
          <w:sz w:val="22"/>
          <w:lang w:val="es-MX"/>
        </w:rPr>
        <w:t xml:space="preserve"> La información se encuentre en registros públicos o fuentes de acceso público;</w:t>
      </w:r>
    </w:p>
    <w:p w14:paraId="232FA122" w14:textId="77777777" w:rsidR="00E518B0" w:rsidRPr="007E5746" w:rsidRDefault="00E518B0" w:rsidP="00E518B0">
      <w:pPr>
        <w:spacing w:after="120" w:line="360" w:lineRule="auto"/>
        <w:ind w:left="567" w:right="567"/>
        <w:contextualSpacing/>
        <w:jc w:val="both"/>
        <w:rPr>
          <w:rFonts w:ascii="Palatino Linotype" w:eastAsia="MS Mincho" w:hAnsi="Palatino Linotype" w:cs="Arial"/>
          <w:bCs/>
          <w:i/>
          <w:color w:val="000000"/>
          <w:sz w:val="22"/>
          <w:lang w:val="es-MX"/>
        </w:rPr>
      </w:pPr>
      <w:r w:rsidRPr="007E5746">
        <w:rPr>
          <w:rFonts w:ascii="Palatino Linotype" w:eastAsia="MS Mincho" w:hAnsi="Palatino Linotype" w:cs="Arial"/>
          <w:bCs/>
          <w:i/>
          <w:color w:val="000000"/>
          <w:sz w:val="22"/>
          <w:lang w:val="es-MX"/>
        </w:rPr>
        <w:t xml:space="preserve">II. </w:t>
      </w:r>
      <w:r w:rsidRPr="007E5746">
        <w:rPr>
          <w:rFonts w:ascii="Palatino Linotype" w:eastAsia="MS Mincho" w:hAnsi="Palatino Linotype" w:cs="Arial"/>
          <w:i/>
          <w:color w:val="000000"/>
          <w:sz w:val="22"/>
          <w:lang w:val="es-MX"/>
        </w:rPr>
        <w:t>Por Ley tenga el carácter de pública;</w:t>
      </w:r>
    </w:p>
    <w:p w14:paraId="754549CC" w14:textId="77777777" w:rsidR="00E518B0" w:rsidRPr="007E5746" w:rsidRDefault="00E518B0" w:rsidP="00E518B0">
      <w:pPr>
        <w:spacing w:after="120" w:line="360" w:lineRule="auto"/>
        <w:ind w:left="567" w:right="567"/>
        <w:contextualSpacing/>
        <w:jc w:val="both"/>
        <w:rPr>
          <w:rFonts w:ascii="Palatino Linotype" w:eastAsia="MS Mincho" w:hAnsi="Palatino Linotype" w:cs="Arial"/>
          <w:i/>
          <w:color w:val="000000"/>
          <w:sz w:val="22"/>
          <w:lang w:val="es-MX"/>
        </w:rPr>
      </w:pPr>
      <w:r w:rsidRPr="007E5746">
        <w:rPr>
          <w:rFonts w:ascii="Palatino Linotype" w:eastAsia="MS Mincho" w:hAnsi="Palatino Linotype" w:cs="Arial"/>
          <w:bCs/>
          <w:i/>
          <w:color w:val="000000"/>
          <w:sz w:val="22"/>
          <w:lang w:val="es-MX"/>
        </w:rPr>
        <w:t xml:space="preserve">III. </w:t>
      </w:r>
      <w:r w:rsidRPr="007E5746">
        <w:rPr>
          <w:rFonts w:ascii="Palatino Linotype" w:eastAsia="MS Mincho" w:hAnsi="Palatino Linotype" w:cs="Arial"/>
          <w:i/>
          <w:color w:val="000000"/>
          <w:sz w:val="22"/>
          <w:lang w:val="es-MX"/>
        </w:rPr>
        <w:t xml:space="preserve">Exista una orden judicial; </w:t>
      </w:r>
    </w:p>
    <w:p w14:paraId="7E2D1D01" w14:textId="77777777" w:rsidR="00E518B0" w:rsidRPr="007E5746" w:rsidRDefault="00E518B0" w:rsidP="00E518B0">
      <w:pPr>
        <w:spacing w:after="120" w:line="360" w:lineRule="auto"/>
        <w:ind w:left="567" w:right="567"/>
        <w:contextualSpacing/>
        <w:jc w:val="both"/>
        <w:rPr>
          <w:rFonts w:ascii="Palatino Linotype" w:eastAsia="MS Mincho" w:hAnsi="Palatino Linotype" w:cs="Arial"/>
          <w:i/>
          <w:color w:val="000000"/>
          <w:sz w:val="22"/>
          <w:lang w:val="es-MX"/>
        </w:rPr>
      </w:pPr>
      <w:r w:rsidRPr="007E5746">
        <w:rPr>
          <w:rFonts w:ascii="Palatino Linotype" w:eastAsia="MS Mincho" w:hAnsi="Palatino Linotype" w:cs="Arial"/>
          <w:bCs/>
          <w:i/>
          <w:color w:val="000000"/>
          <w:sz w:val="22"/>
          <w:lang w:val="es-MX"/>
        </w:rPr>
        <w:t xml:space="preserve">IV. </w:t>
      </w:r>
      <w:r w:rsidRPr="007E5746">
        <w:rPr>
          <w:rFonts w:ascii="Palatino Linotype" w:eastAsia="MS Mincho" w:hAnsi="Palatino Linotype" w:cs="Arial"/>
          <w:i/>
          <w:color w:val="000000"/>
          <w:sz w:val="22"/>
          <w:lang w:val="es-MX"/>
        </w:rPr>
        <w:t xml:space="preserve">Por razones de seguridad pública, o para proteger los derechos de terceros, se requiera su publicación; o </w:t>
      </w:r>
    </w:p>
    <w:p w14:paraId="23BE9FFC" w14:textId="77777777" w:rsidR="00E518B0" w:rsidRPr="007E5746" w:rsidRDefault="00E518B0" w:rsidP="00E518B0">
      <w:pPr>
        <w:spacing w:after="120" w:line="360" w:lineRule="auto"/>
        <w:ind w:left="567" w:right="567"/>
        <w:contextualSpacing/>
        <w:jc w:val="both"/>
        <w:rPr>
          <w:rFonts w:ascii="Palatino Linotype" w:eastAsia="MS Mincho" w:hAnsi="Palatino Linotype" w:cs="Arial"/>
          <w:i/>
          <w:color w:val="000000"/>
          <w:sz w:val="22"/>
          <w:lang w:val="es-MX"/>
        </w:rPr>
      </w:pPr>
      <w:r w:rsidRPr="007E5746">
        <w:rPr>
          <w:rFonts w:ascii="Palatino Linotype" w:eastAsia="MS Mincho" w:hAnsi="Palatino Linotype" w:cs="Arial"/>
          <w:bCs/>
          <w:i/>
          <w:color w:val="000000"/>
          <w:sz w:val="22"/>
          <w:lang w:val="es-MX"/>
        </w:rPr>
        <w:t xml:space="preserve">V. </w:t>
      </w:r>
      <w:r w:rsidRPr="007E5746">
        <w:rPr>
          <w:rFonts w:ascii="Palatino Linotype" w:eastAsia="MS Mincho" w:hAnsi="Palatino Linotype" w:cs="Arial"/>
          <w:i/>
          <w:color w:val="000000"/>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30C3A52" w14:textId="77777777" w:rsidR="00E518B0" w:rsidRPr="007E5746" w:rsidRDefault="00E518B0" w:rsidP="00E518B0">
      <w:pPr>
        <w:spacing w:after="120" w:line="360" w:lineRule="auto"/>
        <w:ind w:left="426" w:right="49" w:hanging="426"/>
        <w:contextualSpacing/>
        <w:jc w:val="both"/>
        <w:rPr>
          <w:rFonts w:ascii="Palatino Linotype" w:eastAsia="MS Mincho" w:hAnsi="Palatino Linotype" w:cs="Arial"/>
          <w:color w:val="000000"/>
        </w:rPr>
      </w:pPr>
    </w:p>
    <w:p w14:paraId="67264955" w14:textId="77777777" w:rsidR="00E518B0" w:rsidRPr="007E5746" w:rsidRDefault="00E518B0" w:rsidP="00E518B0">
      <w:pPr>
        <w:numPr>
          <w:ilvl w:val="0"/>
          <w:numId w:val="16"/>
        </w:numPr>
        <w:spacing w:after="120" w:line="360" w:lineRule="auto"/>
        <w:ind w:left="0" w:firstLine="0"/>
        <w:contextualSpacing/>
        <w:jc w:val="both"/>
        <w:rPr>
          <w:rFonts w:ascii="Palatino Linotype" w:eastAsia="MS Mincho" w:hAnsi="Palatino Linotype" w:cs="Arial"/>
          <w:color w:val="000000"/>
        </w:rPr>
      </w:pPr>
      <w:r w:rsidRPr="007E5746">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D83126" w14:textId="77777777" w:rsidR="00E518B0" w:rsidRPr="007E5746" w:rsidRDefault="00E518B0" w:rsidP="00E518B0">
      <w:pPr>
        <w:spacing w:after="120" w:line="360" w:lineRule="auto"/>
        <w:ind w:left="426" w:right="49" w:hanging="426"/>
        <w:contextualSpacing/>
        <w:jc w:val="both"/>
        <w:rPr>
          <w:rFonts w:ascii="Palatino Linotype" w:eastAsia="MS Mincho" w:hAnsi="Palatino Linotype" w:cs="Arial"/>
          <w:color w:val="000000"/>
        </w:rPr>
      </w:pPr>
    </w:p>
    <w:p w14:paraId="58EF9B50" w14:textId="4470B05C" w:rsidR="00E518B0" w:rsidRPr="007E5746" w:rsidRDefault="00E518B0" w:rsidP="008D2C33">
      <w:pPr>
        <w:numPr>
          <w:ilvl w:val="0"/>
          <w:numId w:val="16"/>
        </w:numPr>
        <w:spacing w:after="120" w:line="360" w:lineRule="auto"/>
        <w:ind w:left="0" w:right="49" w:firstLine="0"/>
        <w:jc w:val="both"/>
        <w:rPr>
          <w:rFonts w:ascii="Palatino Linotype" w:eastAsia="MS Mincho" w:hAnsi="Palatino Linotype" w:cs="Times New Roman"/>
        </w:rPr>
      </w:pPr>
      <w:r w:rsidRPr="007E5746">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CBB3BCC" w14:textId="77777777" w:rsidR="00DA6EBB" w:rsidRPr="007E5746" w:rsidRDefault="00DA6EBB" w:rsidP="00DA6EBB">
      <w:pPr>
        <w:pStyle w:val="Prrafodelista"/>
        <w:rPr>
          <w:rFonts w:ascii="Palatino Linotype" w:eastAsia="Times New Roman" w:hAnsi="Palatino Linotype" w:cs="Times New Roman"/>
          <w:b/>
          <w:color w:val="000000" w:themeColor="text1"/>
        </w:rPr>
      </w:pPr>
    </w:p>
    <w:p w14:paraId="3D16F499" w14:textId="2DBCDE14" w:rsidR="00DA6EBB" w:rsidRPr="007E5746" w:rsidRDefault="009F6A86" w:rsidP="00DA6EBB">
      <w:pPr>
        <w:keepNext/>
        <w:keepLines/>
        <w:spacing w:before="40" w:line="360" w:lineRule="auto"/>
        <w:outlineLvl w:val="1"/>
        <w:rPr>
          <w:rFonts w:ascii="Palatino Linotype" w:eastAsiaTheme="majorEastAsia" w:hAnsi="Palatino Linotype" w:cstheme="majorBidi"/>
          <w:b/>
          <w:szCs w:val="26"/>
          <w:lang w:val="es-MX" w:eastAsia="en-US"/>
        </w:rPr>
      </w:pPr>
      <w:bookmarkStart w:id="56" w:name="_Toc525153925"/>
      <w:bookmarkStart w:id="57" w:name="_Toc523493237"/>
      <w:bookmarkStart w:id="58" w:name="_Toc516055979"/>
      <w:bookmarkStart w:id="59" w:name="_Toc513638545"/>
      <w:bookmarkStart w:id="60" w:name="_Toc512536001"/>
      <w:bookmarkStart w:id="61" w:name="_Toc1489385"/>
      <w:bookmarkStart w:id="62" w:name="_Toc2107452"/>
      <w:bookmarkStart w:id="63" w:name="_Toc62762387"/>
      <w:r w:rsidRPr="007E5746">
        <w:rPr>
          <w:rFonts w:ascii="Palatino Linotype" w:eastAsiaTheme="majorEastAsia" w:hAnsi="Palatino Linotype" w:cstheme="majorBidi"/>
          <w:b/>
          <w:szCs w:val="26"/>
          <w:lang w:val="es-MX" w:eastAsia="en-US"/>
        </w:rPr>
        <w:lastRenderedPageBreak/>
        <w:t>SÉPTIMO</w:t>
      </w:r>
      <w:r w:rsidR="00DA6EBB" w:rsidRPr="007E5746">
        <w:rPr>
          <w:rFonts w:ascii="Palatino Linotype" w:eastAsiaTheme="majorEastAsia" w:hAnsi="Palatino Linotype" w:cstheme="majorBidi"/>
          <w:b/>
          <w:szCs w:val="26"/>
          <w:lang w:val="es-MX" w:eastAsia="en-US"/>
        </w:rPr>
        <w:t>. Vista a</w:t>
      </w:r>
      <w:bookmarkEnd w:id="56"/>
      <w:bookmarkEnd w:id="57"/>
      <w:bookmarkEnd w:id="58"/>
      <w:bookmarkEnd w:id="59"/>
      <w:bookmarkEnd w:id="60"/>
      <w:bookmarkEnd w:id="61"/>
      <w:bookmarkEnd w:id="62"/>
      <w:r w:rsidR="00DA6EBB" w:rsidRPr="007E5746">
        <w:rPr>
          <w:rFonts w:ascii="Palatino Linotype" w:eastAsiaTheme="majorEastAsia" w:hAnsi="Palatino Linotype" w:cstheme="majorBidi"/>
          <w:b/>
          <w:szCs w:val="26"/>
          <w:lang w:val="es-MX" w:eastAsia="en-US"/>
        </w:rPr>
        <w:t xml:space="preserve"> la Dirección de Protección de Datos Personales.</w:t>
      </w:r>
      <w:bookmarkEnd w:id="63"/>
    </w:p>
    <w:p w14:paraId="3AA20D7C" w14:textId="77777777" w:rsidR="00DA6EBB" w:rsidRPr="007E5746" w:rsidRDefault="00DA6EBB" w:rsidP="00DA6EBB">
      <w:pPr>
        <w:keepNext/>
        <w:keepLines/>
        <w:spacing w:before="40" w:line="360" w:lineRule="auto"/>
        <w:outlineLvl w:val="1"/>
        <w:rPr>
          <w:rFonts w:ascii="Palatino Linotype" w:eastAsiaTheme="majorEastAsia" w:hAnsi="Palatino Linotype" w:cstheme="majorBidi"/>
          <w:b/>
          <w:szCs w:val="26"/>
          <w:lang w:val="es-MX" w:eastAsia="en-US"/>
        </w:rPr>
      </w:pPr>
    </w:p>
    <w:p w14:paraId="3B73C815" w14:textId="1587D914" w:rsidR="00DA6EBB" w:rsidRPr="007E5746" w:rsidRDefault="00DA6EBB" w:rsidP="00DA6EBB">
      <w:pPr>
        <w:pStyle w:val="Prrafodelista"/>
        <w:numPr>
          <w:ilvl w:val="0"/>
          <w:numId w:val="16"/>
        </w:numPr>
        <w:tabs>
          <w:tab w:val="left" w:pos="426"/>
        </w:tabs>
        <w:spacing w:after="160" w:line="360" w:lineRule="auto"/>
        <w:ind w:left="0" w:firstLine="0"/>
        <w:jc w:val="both"/>
        <w:rPr>
          <w:rFonts w:ascii="Palatino Linotype" w:eastAsia="MS Mincho" w:hAnsi="Palatino Linotype" w:cs="Arial"/>
          <w:color w:val="000000" w:themeColor="text1"/>
          <w:lang w:val="es-MX" w:eastAsia="en-US"/>
        </w:rPr>
      </w:pPr>
      <w:r w:rsidRPr="007E5746">
        <w:rPr>
          <w:rFonts w:ascii="Palatino Linotype" w:eastAsiaTheme="minorHAnsi" w:hAnsi="Palatino Linotype"/>
          <w:lang w:val="es-MX" w:eastAsia="en-US"/>
        </w:rPr>
        <w:t xml:space="preserve"> 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7E5746">
        <w:rPr>
          <w:rFonts w:ascii="Palatino Linotype" w:eastAsiaTheme="minorHAnsi" w:hAnsi="Palatino Linotype"/>
          <w:u w:val="single"/>
          <w:lang w:val="es-MX" w:eastAsia="en-US"/>
        </w:rPr>
        <w:t xml:space="preserve">por las omisiones detectadas y atribuibles </w:t>
      </w:r>
      <w:r w:rsidRPr="007E5746">
        <w:rPr>
          <w:rFonts w:ascii="Palatino Linotype" w:eastAsiaTheme="minorHAnsi" w:hAnsi="Palatino Linotype"/>
          <w:lang w:val="es-MX" w:eastAsia="en-US"/>
        </w:rPr>
        <w:t xml:space="preserve">al </w:t>
      </w:r>
      <w:r w:rsidRPr="007E5746">
        <w:rPr>
          <w:rFonts w:ascii="Palatino Linotype" w:eastAsiaTheme="minorHAnsi" w:hAnsi="Palatino Linotype"/>
          <w:b/>
          <w:lang w:val="es-MX" w:eastAsia="en-US"/>
        </w:rPr>
        <w:t>SUJETO OBLIGADO</w:t>
      </w:r>
      <w:r w:rsidRPr="007E5746">
        <w:rPr>
          <w:rFonts w:ascii="Palatino Linotype" w:eastAsiaTheme="minorHAnsi" w:hAnsi="Palatino Linotype"/>
          <w:lang w:val="es-MX" w:eastAsia="en-US"/>
        </w:rPr>
        <w:t>.</w:t>
      </w:r>
    </w:p>
    <w:p w14:paraId="63CFAF42" w14:textId="77777777" w:rsidR="00DA6EBB" w:rsidRPr="007E5746" w:rsidRDefault="00DA6EBB" w:rsidP="00DA6EBB">
      <w:pPr>
        <w:tabs>
          <w:tab w:val="left" w:pos="426"/>
        </w:tabs>
        <w:spacing w:after="160" w:line="360" w:lineRule="auto"/>
        <w:contextualSpacing/>
        <w:jc w:val="both"/>
        <w:rPr>
          <w:rFonts w:ascii="Palatino Linotype" w:eastAsia="MS Mincho" w:hAnsi="Palatino Linotype" w:cs="Arial"/>
          <w:color w:val="000000" w:themeColor="text1"/>
          <w:lang w:val="es-MX" w:eastAsia="en-US"/>
        </w:rPr>
      </w:pPr>
    </w:p>
    <w:p w14:paraId="31836AD1" w14:textId="77777777" w:rsidR="00DA6EBB" w:rsidRPr="007E5746" w:rsidRDefault="00DA6EBB" w:rsidP="00DA6EBB">
      <w:pPr>
        <w:numPr>
          <w:ilvl w:val="0"/>
          <w:numId w:val="16"/>
        </w:numPr>
        <w:tabs>
          <w:tab w:val="left" w:pos="426"/>
        </w:tabs>
        <w:spacing w:after="160" w:line="360" w:lineRule="auto"/>
        <w:ind w:left="0" w:firstLine="0"/>
        <w:contextualSpacing/>
        <w:jc w:val="both"/>
        <w:rPr>
          <w:rFonts w:ascii="Palatino Linotype" w:eastAsia="MS Mincho" w:hAnsi="Palatino Linotype" w:cs="Arial"/>
          <w:color w:val="000000" w:themeColor="text1"/>
          <w:lang w:val="es-MX" w:eastAsia="en-US"/>
        </w:rPr>
      </w:pPr>
      <w:r w:rsidRPr="007E5746">
        <w:rPr>
          <w:rFonts w:ascii="Palatino Linotype" w:eastAsiaTheme="minorHAnsi" w:hAnsi="Palatino Linotype"/>
          <w:lang w:val="es-MX" w:eastAsia="en-US"/>
        </w:rPr>
        <w:t xml:space="preserve">Por ello, es conveniente señalar las </w:t>
      </w:r>
      <w:r w:rsidRPr="007E5746">
        <w:rPr>
          <w:rFonts w:ascii="Palatino Linotype" w:eastAsiaTheme="minorHAnsi" w:hAnsi="Palatino Linotype"/>
          <w:b/>
          <w:lang w:val="es-MX" w:eastAsia="en-US"/>
        </w:rPr>
        <w:t>fracciones XIV, XXII, XXII y XXV de la Ley de Protección de Datos Personales en Posesión de Sujetos Obligados del Estado de México</w:t>
      </w:r>
      <w:r w:rsidRPr="007E5746">
        <w:rPr>
          <w:rFonts w:ascii="Palatino Linotype" w:eastAsiaTheme="minorHAnsi" w:hAnsi="Palatino Linotype"/>
          <w:lang w:val="es-MX" w:eastAsia="en-US"/>
        </w:rPr>
        <w:t>, que establecen:</w:t>
      </w:r>
    </w:p>
    <w:p w14:paraId="19A5A6B9" w14:textId="77777777" w:rsidR="00DA6EBB" w:rsidRPr="007E5746" w:rsidRDefault="00DA6EBB" w:rsidP="00DA6EBB">
      <w:pPr>
        <w:spacing w:after="160" w:line="259" w:lineRule="auto"/>
        <w:ind w:left="720"/>
        <w:contextualSpacing/>
        <w:rPr>
          <w:rFonts w:ascii="Palatino Linotype" w:eastAsia="MS Mincho" w:hAnsi="Palatino Linotype" w:cs="Arial"/>
          <w:color w:val="000000" w:themeColor="text1"/>
          <w:lang w:val="es-MX" w:eastAsia="en-US"/>
        </w:rPr>
      </w:pPr>
    </w:p>
    <w:p w14:paraId="02F9D609" w14:textId="77777777" w:rsidR="00DA6EBB" w:rsidRPr="007E5746" w:rsidRDefault="00DA6EBB" w:rsidP="00DA6EBB">
      <w:pPr>
        <w:tabs>
          <w:tab w:val="left" w:pos="426"/>
        </w:tabs>
        <w:spacing w:line="360" w:lineRule="auto"/>
        <w:contextualSpacing/>
        <w:jc w:val="both"/>
        <w:rPr>
          <w:rFonts w:ascii="Palatino Linotype" w:eastAsia="MS Mincho" w:hAnsi="Palatino Linotype" w:cs="Arial"/>
          <w:color w:val="000000" w:themeColor="text1"/>
          <w:lang w:val="es-MX" w:eastAsia="en-US"/>
        </w:rPr>
      </w:pPr>
    </w:p>
    <w:p w14:paraId="4594CE0B" w14:textId="77777777" w:rsidR="00DA6EBB" w:rsidRPr="007E5746" w:rsidRDefault="00DA6EBB" w:rsidP="00DA6EBB">
      <w:pPr>
        <w:tabs>
          <w:tab w:val="left" w:pos="426"/>
        </w:tabs>
        <w:spacing w:after="160" w:line="360" w:lineRule="auto"/>
        <w:ind w:left="567" w:right="616"/>
        <w:contextualSpacing/>
        <w:jc w:val="both"/>
        <w:rPr>
          <w:rFonts w:ascii="Palatino Linotype" w:eastAsiaTheme="minorHAnsi" w:hAnsi="Palatino Linotype"/>
          <w:b/>
          <w:i/>
          <w:lang w:val="es-MX" w:eastAsia="en-US"/>
        </w:rPr>
      </w:pPr>
      <w:r w:rsidRPr="007E5746">
        <w:rPr>
          <w:rFonts w:ascii="Palatino Linotype" w:eastAsiaTheme="minorHAnsi" w:hAnsi="Palatino Linotype"/>
          <w:b/>
          <w:i/>
          <w:lang w:val="es-MX" w:eastAsia="en-US"/>
        </w:rPr>
        <w:t>“Artículo 82. El Instituto, además de las atribuciones encomendadas por la Ley de Transparencia y normatividad aplicable, tendrá las atribuciones siguientes:</w:t>
      </w:r>
    </w:p>
    <w:p w14:paraId="78B14D5E" w14:textId="77777777" w:rsidR="00DA6EBB" w:rsidRPr="007E5746"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r w:rsidRPr="007E5746">
        <w:rPr>
          <w:rFonts w:ascii="Palatino Linotype" w:eastAsiaTheme="minorHAnsi" w:hAnsi="Palatino Linotype"/>
          <w:i/>
          <w:lang w:val="es-MX" w:eastAsia="en-US"/>
        </w:rPr>
        <w:t>(…)</w:t>
      </w:r>
    </w:p>
    <w:p w14:paraId="44F20A08" w14:textId="77777777" w:rsidR="00DA6EBB" w:rsidRPr="007E5746"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r w:rsidRPr="007E5746">
        <w:rPr>
          <w:rFonts w:ascii="Palatino Linotype" w:eastAsiaTheme="minorHAnsi" w:hAnsi="Palatino Linotype"/>
          <w:i/>
          <w:lang w:val="es-MX" w:eastAsia="en-US"/>
        </w:rPr>
        <w:t>XIV. Formular observaciones y recomendaciones a los sujetos obligados que incumplan esta Ley</w:t>
      </w:r>
    </w:p>
    <w:p w14:paraId="1477AA8D" w14:textId="77777777" w:rsidR="00DA6EBB" w:rsidRPr="007E5746"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r w:rsidRPr="007E5746">
        <w:rPr>
          <w:rFonts w:ascii="Palatino Linotype" w:eastAsiaTheme="minorHAnsi" w:hAnsi="Palatino Linotype"/>
          <w:i/>
          <w:lang w:val="es-MX" w:eastAsia="en-US"/>
        </w:rPr>
        <w:t>(…)</w:t>
      </w:r>
    </w:p>
    <w:p w14:paraId="4DD6AE4D" w14:textId="77777777" w:rsidR="00DA6EBB" w:rsidRPr="007E5746"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r w:rsidRPr="007E5746">
        <w:rPr>
          <w:rFonts w:ascii="Palatino Linotype" w:eastAsiaTheme="minorHAnsi" w:hAnsi="Palatino Linotype"/>
          <w:i/>
          <w:lang w:val="es-MX" w:eastAsia="en-US"/>
        </w:rPr>
        <w:t>XXII. Verificar el cumplimiento de las disposiciones previstas en esta Ley a través de los procedimientos de revisión que resulten compatibles con las disposiciones de esta Ley.</w:t>
      </w:r>
    </w:p>
    <w:p w14:paraId="3FE999F6" w14:textId="77777777" w:rsidR="00DA6EBB" w:rsidRPr="007E5746"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p>
    <w:p w14:paraId="7FC451F9" w14:textId="77777777" w:rsidR="00DA6EBB" w:rsidRPr="007E5746"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r w:rsidRPr="007E5746">
        <w:rPr>
          <w:rFonts w:ascii="Palatino Linotype" w:eastAsiaTheme="minorHAnsi" w:hAnsi="Palatino Linotype"/>
          <w:i/>
          <w:lang w:val="es-MX" w:eastAsia="en-US"/>
        </w:rPr>
        <w:lastRenderedPageBreak/>
        <w:t>XXIII. Implementar los procedimientos que resulten necesarios para el cumplimiento de las disposiciones de esta Ley y para asegurar la protección de datos personales de los titulares.</w:t>
      </w:r>
    </w:p>
    <w:p w14:paraId="2989B4F8" w14:textId="77777777" w:rsidR="00DA6EBB" w:rsidRPr="007E5746" w:rsidRDefault="00DA6EBB" w:rsidP="00DA6EBB">
      <w:pPr>
        <w:tabs>
          <w:tab w:val="left" w:pos="426"/>
        </w:tabs>
        <w:spacing w:after="160" w:line="360" w:lineRule="auto"/>
        <w:ind w:left="567" w:right="616"/>
        <w:contextualSpacing/>
        <w:jc w:val="both"/>
        <w:rPr>
          <w:rFonts w:ascii="Palatino Linotype" w:eastAsiaTheme="minorHAnsi" w:hAnsi="Palatino Linotype"/>
          <w:i/>
          <w:lang w:val="es-MX" w:eastAsia="en-US"/>
        </w:rPr>
      </w:pPr>
      <w:r w:rsidRPr="007E5746">
        <w:rPr>
          <w:rFonts w:ascii="Palatino Linotype" w:eastAsiaTheme="minorHAnsi" w:hAnsi="Palatino Linotype"/>
          <w:i/>
          <w:lang w:val="es-MX" w:eastAsia="en-US"/>
        </w:rPr>
        <w:t>(…)</w:t>
      </w:r>
    </w:p>
    <w:p w14:paraId="22F05D25" w14:textId="77777777" w:rsidR="00DA6EBB" w:rsidRPr="007E5746" w:rsidRDefault="00DA6EBB" w:rsidP="00DA6EBB">
      <w:pPr>
        <w:tabs>
          <w:tab w:val="left" w:pos="426"/>
        </w:tabs>
        <w:spacing w:after="160" w:line="360" w:lineRule="auto"/>
        <w:ind w:left="567" w:right="616"/>
        <w:contextualSpacing/>
        <w:jc w:val="both"/>
        <w:rPr>
          <w:rFonts w:ascii="Palatino Linotype" w:eastAsia="MS Mincho" w:hAnsi="Palatino Linotype" w:cs="Arial"/>
          <w:i/>
          <w:color w:val="000000" w:themeColor="text1"/>
          <w:lang w:val="es-MX" w:eastAsia="en-US"/>
        </w:rPr>
      </w:pPr>
      <w:r w:rsidRPr="007E5746">
        <w:rPr>
          <w:rFonts w:ascii="Palatino Linotype" w:eastAsiaTheme="minorHAnsi" w:hAnsi="Palatino Linotype"/>
          <w:i/>
          <w:lang w:val="es-MX" w:eastAsia="en-US"/>
        </w:rPr>
        <w:t>XXV. Investigar las posibles violaciones a la seguridad de los datos personales a fin de determinar la práctica de verificaciones.”</w:t>
      </w:r>
    </w:p>
    <w:p w14:paraId="7A32201E" w14:textId="77777777" w:rsidR="00DA6EBB" w:rsidRPr="007E5746" w:rsidRDefault="00DA6EBB" w:rsidP="00DA6EBB">
      <w:pPr>
        <w:tabs>
          <w:tab w:val="left" w:pos="426"/>
        </w:tabs>
        <w:spacing w:after="160" w:line="360" w:lineRule="auto"/>
        <w:ind w:left="567" w:right="616"/>
        <w:contextualSpacing/>
        <w:jc w:val="both"/>
        <w:rPr>
          <w:rFonts w:ascii="Palatino Linotype" w:eastAsia="MS Mincho" w:hAnsi="Palatino Linotype" w:cs="Arial"/>
          <w:i/>
          <w:color w:val="000000" w:themeColor="text1"/>
          <w:lang w:val="es-MX" w:eastAsia="en-US"/>
        </w:rPr>
      </w:pPr>
    </w:p>
    <w:p w14:paraId="03540CA2" w14:textId="5F539885" w:rsidR="00DA6EBB" w:rsidRPr="007E5746" w:rsidRDefault="00DA6EBB" w:rsidP="009F6A86">
      <w:pPr>
        <w:numPr>
          <w:ilvl w:val="0"/>
          <w:numId w:val="16"/>
        </w:numPr>
        <w:tabs>
          <w:tab w:val="left" w:pos="426"/>
        </w:tabs>
        <w:spacing w:after="160" w:line="360" w:lineRule="auto"/>
        <w:ind w:left="0" w:firstLine="0"/>
        <w:contextualSpacing/>
        <w:jc w:val="both"/>
        <w:rPr>
          <w:rFonts w:ascii="Palatino Linotype" w:eastAsia="MS Mincho" w:hAnsi="Palatino Linotype" w:cs="Arial"/>
          <w:color w:val="000000" w:themeColor="text1"/>
          <w:lang w:val="es-MX" w:eastAsia="en-US"/>
        </w:rPr>
      </w:pPr>
      <w:r w:rsidRPr="007E5746">
        <w:rPr>
          <w:rFonts w:ascii="Palatino Linotype" w:eastAsia="Calibri" w:hAnsi="Palatino Linotype" w:cs="Arial"/>
          <w:color w:val="000000"/>
          <w:lang w:val="es-MX" w:eastAsia="es-MX"/>
        </w:rPr>
        <w:t xml:space="preserve"> Lo anterior, en razón de que, si bien es cierto el </w:t>
      </w:r>
      <w:r w:rsidRPr="007E5746">
        <w:rPr>
          <w:rFonts w:ascii="Palatino Linotype" w:eastAsia="Calibri" w:hAnsi="Palatino Linotype" w:cs="Arial"/>
          <w:b/>
          <w:color w:val="000000"/>
          <w:lang w:val="es-MX" w:eastAsia="es-MX"/>
        </w:rPr>
        <w:t>SUJETO OBLIGADO</w:t>
      </w:r>
      <w:r w:rsidRPr="007E5746">
        <w:rPr>
          <w:rFonts w:ascii="Palatino Linotype" w:eastAsia="Calibri" w:hAnsi="Palatino Linotype" w:cs="Arial"/>
          <w:color w:val="000000"/>
          <w:lang w:val="es-MX" w:eastAsia="es-MX"/>
        </w:rPr>
        <w:t xml:space="preserve"> proporcionó parte de la información solicitada, también lo es que, dentro de la información vertida se encuentra información susceptible de clasificarse como confidencial, misma que debió ser protegida, situación que no ocurrió.  Es a</w:t>
      </w:r>
      <w:r w:rsidR="009F6A86" w:rsidRPr="007E5746">
        <w:rPr>
          <w:rFonts w:ascii="Palatino Linotype" w:eastAsia="Calibri" w:hAnsi="Palatino Linotype" w:cs="Arial"/>
          <w:color w:val="000000"/>
          <w:lang w:val="es-MX" w:eastAsia="es-MX"/>
        </w:rPr>
        <w:t>sí que se advierte que en los</w:t>
      </w:r>
      <w:r w:rsidR="00326C13" w:rsidRPr="007E5746">
        <w:rPr>
          <w:rFonts w:ascii="Palatino Linotype" w:eastAsia="Calibri" w:hAnsi="Palatino Linotype" w:cs="Arial"/>
          <w:color w:val="000000"/>
          <w:lang w:val="es-MX" w:eastAsia="es-MX"/>
        </w:rPr>
        <w:t xml:space="preserve"> archivo</w:t>
      </w:r>
      <w:r w:rsidR="009F6A86" w:rsidRPr="007E5746">
        <w:rPr>
          <w:rFonts w:ascii="Palatino Linotype" w:eastAsia="Calibri" w:hAnsi="Palatino Linotype" w:cs="Arial"/>
          <w:color w:val="000000"/>
          <w:lang w:val="es-MX" w:eastAsia="es-MX"/>
        </w:rPr>
        <w:t>s</w:t>
      </w:r>
      <w:r w:rsidR="00326C13" w:rsidRPr="007E5746">
        <w:rPr>
          <w:rFonts w:ascii="Palatino Linotype" w:eastAsia="Calibri" w:hAnsi="Palatino Linotype" w:cs="Arial"/>
          <w:color w:val="000000"/>
          <w:lang w:val="es-MX" w:eastAsia="es-MX"/>
        </w:rPr>
        <w:t xml:space="preserve"> </w:t>
      </w:r>
      <w:r w:rsidR="00A11631" w:rsidRPr="007E5746">
        <w:rPr>
          <w:rFonts w:ascii="Palatino Linotype" w:eastAsia="MS Mincho" w:hAnsi="Palatino Linotype" w:cs="Arial"/>
          <w:b/>
          <w:color w:val="000000" w:themeColor="text1"/>
          <w:lang w:val="es-MX" w:eastAsia="en-US"/>
        </w:rPr>
        <w:t>GUARDIA Y CUSTODIA 583-18 VERSIÓN PÚBLICA .</w:t>
      </w:r>
      <w:proofErr w:type="spellStart"/>
      <w:r w:rsidR="00A11631" w:rsidRPr="007E5746">
        <w:rPr>
          <w:rFonts w:ascii="Palatino Linotype" w:eastAsia="MS Mincho" w:hAnsi="Palatino Linotype" w:cs="Arial"/>
          <w:b/>
          <w:color w:val="000000" w:themeColor="text1"/>
          <w:lang w:val="es-MX" w:eastAsia="en-US"/>
        </w:rPr>
        <w:t>pdf</w:t>
      </w:r>
      <w:proofErr w:type="spellEnd"/>
      <w:r w:rsidR="00A11631" w:rsidRPr="007E5746">
        <w:rPr>
          <w:rFonts w:ascii="Palatino Linotype" w:eastAsia="MS Mincho" w:hAnsi="Palatino Linotype" w:cs="Arial"/>
          <w:b/>
          <w:color w:val="000000" w:themeColor="text1"/>
          <w:lang w:val="es-MX" w:eastAsia="en-US"/>
        </w:rPr>
        <w:t xml:space="preserve"> y VERSION PUBLICA EXPEDIENTE 1 FAMILIAR TOLUCA.pdf</w:t>
      </w:r>
      <w:r w:rsidR="00A11631" w:rsidRPr="007E5746">
        <w:rPr>
          <w:rFonts w:ascii="Palatino Linotype" w:eastAsia="MS Mincho" w:hAnsi="Palatino Linotype" w:cs="Arial"/>
          <w:color w:val="000000" w:themeColor="text1"/>
          <w:lang w:val="es-MX" w:eastAsia="en-US"/>
        </w:rPr>
        <w:t xml:space="preserve">, </w:t>
      </w:r>
      <w:r w:rsidR="00A11631" w:rsidRPr="007E5746">
        <w:rPr>
          <w:rFonts w:ascii="Palatino Linotype" w:eastAsia="Calibri" w:hAnsi="Palatino Linotype" w:cs="Arial"/>
          <w:color w:val="000000"/>
          <w:lang w:val="es-MX" w:eastAsia="es-MX"/>
        </w:rPr>
        <w:t xml:space="preserve">se aprecian datos socioeconómicos, académicos y de estado de salud </w:t>
      </w:r>
      <w:r w:rsidR="009F6A86" w:rsidRPr="007E5746">
        <w:rPr>
          <w:rFonts w:ascii="Palatino Linotype" w:eastAsia="Calibri" w:hAnsi="Palatino Linotype" w:cs="Arial"/>
          <w:color w:val="000000"/>
          <w:lang w:val="es-MX" w:eastAsia="es-MX"/>
        </w:rPr>
        <w:t>de particulares</w:t>
      </w:r>
      <w:r w:rsidRPr="007E5746">
        <w:rPr>
          <w:rFonts w:ascii="Palatino Linotype" w:eastAsia="MS Mincho" w:hAnsi="Palatino Linotype" w:cs="Arial"/>
          <w:color w:val="000000" w:themeColor="text1"/>
          <w:lang w:val="es-MX" w:eastAsia="en-US"/>
        </w:rPr>
        <w:t>, datos personales que debieron ser clasificados como confidenciales.</w:t>
      </w:r>
    </w:p>
    <w:p w14:paraId="4A755880" w14:textId="77777777" w:rsidR="00DA6EBB" w:rsidRPr="007E5746" w:rsidRDefault="00DA6EBB" w:rsidP="00DA6EBB">
      <w:pPr>
        <w:tabs>
          <w:tab w:val="left" w:pos="426"/>
        </w:tabs>
        <w:spacing w:after="160" w:line="360" w:lineRule="auto"/>
        <w:contextualSpacing/>
        <w:jc w:val="both"/>
        <w:rPr>
          <w:rFonts w:ascii="Palatino Linotype" w:eastAsia="MS Mincho" w:hAnsi="Palatino Linotype" w:cs="Arial"/>
          <w:color w:val="000000" w:themeColor="text1"/>
          <w:lang w:val="es-MX" w:eastAsia="en-US"/>
        </w:rPr>
      </w:pPr>
    </w:p>
    <w:p w14:paraId="12D10271" w14:textId="1D275484" w:rsidR="00DA6EBB" w:rsidRPr="007E5746" w:rsidRDefault="00DA6EBB" w:rsidP="00DA6EBB">
      <w:pPr>
        <w:numPr>
          <w:ilvl w:val="0"/>
          <w:numId w:val="16"/>
        </w:numPr>
        <w:tabs>
          <w:tab w:val="left" w:pos="426"/>
        </w:tabs>
        <w:spacing w:after="160" w:line="360" w:lineRule="auto"/>
        <w:ind w:left="0" w:firstLine="0"/>
        <w:contextualSpacing/>
        <w:jc w:val="both"/>
        <w:rPr>
          <w:rFonts w:ascii="Palatino Linotype" w:eastAsia="MS Mincho" w:hAnsi="Palatino Linotype" w:cs="Arial"/>
          <w:color w:val="000000" w:themeColor="text1"/>
          <w:lang w:val="es-MX" w:eastAsia="en-US"/>
        </w:rPr>
      </w:pPr>
      <w:r w:rsidRPr="007E5746">
        <w:rPr>
          <w:rFonts w:ascii="Palatino Linotype" w:eastAsia="Calibri" w:hAnsi="Palatino Linotype" w:cs="Arial"/>
          <w:color w:val="000000"/>
          <w:lang w:val="es-MX" w:eastAsia="es-MX"/>
        </w:rPr>
        <w:t xml:space="preserve"> Por 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p>
    <w:p w14:paraId="02D091DA" w14:textId="6588FD29" w:rsidR="00E518B0" w:rsidRPr="007E5746" w:rsidRDefault="00DA6EBB" w:rsidP="00DA6EBB">
      <w:pPr>
        <w:spacing w:after="160" w:line="360" w:lineRule="auto"/>
        <w:rPr>
          <w:rFonts w:ascii="Palatino Linotype" w:eastAsia="MS Mincho" w:hAnsi="Palatino Linotype" w:cs="Arial"/>
          <w:lang w:val="es-MX" w:eastAsia="en-US"/>
        </w:rPr>
      </w:pPr>
      <w:r w:rsidRPr="007E5746">
        <w:rPr>
          <w:rFonts w:ascii="Palatino Linotype" w:eastAsiaTheme="minorHAnsi" w:hAnsi="Palatino Linotype"/>
          <w:lang w:val="es-MX" w:eastAsia="en-US"/>
        </w:rPr>
        <w:t>Investigar las posibles violaciones a la seguridad de los datos personales a fin de determinar la práctica de verificaciones.</w:t>
      </w:r>
    </w:p>
    <w:p w14:paraId="56A50766" w14:textId="4DA45182" w:rsidR="004C1F03" w:rsidRPr="007E5746" w:rsidRDefault="00E518B0" w:rsidP="00E518B0">
      <w:pPr>
        <w:spacing w:before="240" w:after="240" w:line="360" w:lineRule="auto"/>
        <w:contextualSpacing/>
        <w:jc w:val="both"/>
        <w:rPr>
          <w:rFonts w:ascii="Palatino Linotype" w:eastAsiaTheme="minorHAnsi" w:hAnsi="Palatino Linotype" w:cs="Arial"/>
          <w:szCs w:val="22"/>
          <w:lang w:val="es-MX" w:eastAsia="en-US"/>
        </w:rPr>
      </w:pPr>
      <w:r w:rsidRPr="007E5746">
        <w:rPr>
          <w:rFonts w:ascii="Palatino Linotype" w:eastAsiaTheme="minorHAnsi" w:hAnsi="Palatino Linotype" w:cs="Arial"/>
          <w:szCs w:val="22"/>
          <w:lang w:val="es-MX" w:eastAsia="en-US"/>
        </w:rPr>
        <w:t xml:space="preserve">Así, con fundamento en lo prescrito en los artículos 5 párrafos décimo séptimo, décimo octavo y décimo noveno de la Constitución Política del Estado Libre y Soberano de México y 2, fracción II; 29, 36 fracciones I y II; 176, 178, 181 y 185 de la </w:t>
      </w:r>
      <w:r w:rsidRPr="007E5746">
        <w:rPr>
          <w:rFonts w:ascii="Palatino Linotype" w:eastAsiaTheme="minorHAnsi" w:hAnsi="Palatino Linotype" w:cs="Arial"/>
          <w:szCs w:val="22"/>
          <w:lang w:val="es-MX" w:eastAsia="en-US"/>
        </w:rPr>
        <w:lastRenderedPageBreak/>
        <w:t>Ley de Transparencia y Acceso a la Información Pública del Estado de México y Municipios, este Pleno emite los siguientes</w:t>
      </w:r>
    </w:p>
    <w:p w14:paraId="33D7D0FA" w14:textId="77777777" w:rsidR="00EB32BF" w:rsidRPr="007E5746" w:rsidRDefault="00EB32BF" w:rsidP="00E518B0">
      <w:pPr>
        <w:spacing w:before="240" w:after="240" w:line="360" w:lineRule="auto"/>
        <w:contextualSpacing/>
        <w:jc w:val="both"/>
        <w:rPr>
          <w:rFonts w:ascii="Palatino Linotype" w:eastAsiaTheme="minorHAnsi" w:hAnsi="Palatino Linotype" w:cs="Arial"/>
          <w:szCs w:val="22"/>
          <w:lang w:val="es-MX" w:eastAsia="en-US"/>
        </w:rPr>
      </w:pPr>
    </w:p>
    <w:p w14:paraId="13B0BC91" w14:textId="4784F3DA" w:rsidR="00DA6EBB" w:rsidRPr="007E5746" w:rsidRDefault="00085C49" w:rsidP="00DA6EBB">
      <w:pPr>
        <w:numPr>
          <w:ilvl w:val="0"/>
          <w:numId w:val="16"/>
        </w:numPr>
        <w:spacing w:before="240" w:after="240" w:line="360" w:lineRule="auto"/>
        <w:ind w:left="0" w:firstLine="0"/>
        <w:contextualSpacing/>
        <w:jc w:val="both"/>
        <w:rPr>
          <w:rFonts w:ascii="Palatino Linotype" w:hAnsi="Palatino Linotype" w:cs="Arial"/>
        </w:rPr>
      </w:pPr>
      <w:r w:rsidRPr="007E5746">
        <w:rPr>
          <w:rFonts w:ascii="Palatino Linotype" w:hAnsi="Palatino Linotype"/>
          <w:color w:val="000000"/>
          <w:lang w:val="es-ES" w:eastAsia="es-MX"/>
        </w:rPr>
        <w:t xml:space="preserve">Por lo anteriormente expuesto y fundado, este </w:t>
      </w:r>
      <w:r w:rsidRPr="007E5746">
        <w:rPr>
          <w:rFonts w:ascii="Palatino Linotype" w:hAnsi="Palatino Linotype"/>
          <w:b/>
          <w:bCs/>
          <w:color w:val="000000"/>
          <w:lang w:val="es-ES" w:eastAsia="es-MX"/>
        </w:rPr>
        <w:t>ÓRGANO GARANTE</w:t>
      </w:r>
      <w:r w:rsidRPr="007E5746">
        <w:rPr>
          <w:rFonts w:ascii="Palatino Linotype" w:hAnsi="Palatino Linotype"/>
          <w:color w:val="000000"/>
          <w:lang w:val="es-ES" w:eastAsia="es-MX"/>
        </w:rPr>
        <w:t xml:space="preserve"> emite los siguientes:</w:t>
      </w:r>
    </w:p>
    <w:p w14:paraId="6B42CC45" w14:textId="1A05052D" w:rsidR="00085C49" w:rsidRPr="007E5746" w:rsidRDefault="00085C49" w:rsidP="00EB32BF">
      <w:pPr>
        <w:keepNext/>
        <w:keepLines/>
        <w:spacing w:line="360" w:lineRule="auto"/>
        <w:jc w:val="center"/>
        <w:outlineLvl w:val="0"/>
        <w:rPr>
          <w:rFonts w:ascii="Palatino Linotype" w:eastAsia="Times New Roman" w:hAnsi="Palatino Linotype" w:cstheme="majorBidi"/>
          <w:b/>
          <w:bCs/>
        </w:rPr>
      </w:pPr>
      <w:bookmarkStart w:id="64" w:name="_Toc447699324"/>
      <w:bookmarkStart w:id="65" w:name="_Toc445745148"/>
      <w:bookmarkStart w:id="66" w:name="_Toc486525261"/>
      <w:bookmarkStart w:id="67" w:name="_Toc62762388"/>
      <w:r w:rsidRPr="007E5746">
        <w:rPr>
          <w:rFonts w:ascii="Palatino Linotype" w:eastAsia="Times New Roman" w:hAnsi="Palatino Linotype" w:cstheme="majorBidi"/>
          <w:b/>
          <w:bCs/>
        </w:rPr>
        <w:t>R E S O L U T I V O S</w:t>
      </w:r>
      <w:bookmarkEnd w:id="64"/>
      <w:bookmarkEnd w:id="65"/>
      <w:bookmarkEnd w:id="66"/>
      <w:bookmarkEnd w:id="67"/>
    </w:p>
    <w:p w14:paraId="4B08EE11" w14:textId="77777777" w:rsidR="00176520" w:rsidRPr="007E5746" w:rsidRDefault="00176520" w:rsidP="00EB32BF">
      <w:pPr>
        <w:keepNext/>
        <w:keepLines/>
        <w:spacing w:line="360" w:lineRule="auto"/>
        <w:jc w:val="center"/>
        <w:outlineLvl w:val="0"/>
        <w:rPr>
          <w:rFonts w:ascii="Palatino Linotype" w:eastAsia="Times New Roman" w:hAnsi="Palatino Linotype" w:cstheme="majorBidi"/>
          <w:b/>
          <w:bCs/>
        </w:rPr>
      </w:pPr>
    </w:p>
    <w:p w14:paraId="7CA371EB" w14:textId="15C50285" w:rsidR="00085C49" w:rsidRPr="007E5746" w:rsidRDefault="00085C49" w:rsidP="00085C49">
      <w:pPr>
        <w:spacing w:after="160" w:line="360" w:lineRule="auto"/>
        <w:jc w:val="both"/>
        <w:rPr>
          <w:rFonts w:ascii="Palatino Linotype" w:hAnsi="Palatino Linotype" w:cs="Arial"/>
          <w:bCs/>
        </w:rPr>
      </w:pPr>
      <w:bookmarkStart w:id="68" w:name="_Toc477277072"/>
      <w:bookmarkStart w:id="69" w:name="_Toc477279135"/>
      <w:bookmarkStart w:id="70" w:name="_Toc477279489"/>
      <w:bookmarkStart w:id="71" w:name="_Toc477283989"/>
      <w:bookmarkStart w:id="72" w:name="_Toc477284979"/>
      <w:bookmarkStart w:id="73" w:name="_Toc480361572"/>
      <w:bookmarkStart w:id="74" w:name="_Toc480483989"/>
      <w:bookmarkStart w:id="75" w:name="_Toc480484730"/>
      <w:bookmarkStart w:id="76" w:name="_Toc482099763"/>
      <w:bookmarkStart w:id="77" w:name="_Toc482178654"/>
      <w:bookmarkStart w:id="78" w:name="_Toc482178747"/>
      <w:bookmarkStart w:id="79" w:name="_Toc485890649"/>
      <w:r w:rsidRPr="007E5746">
        <w:rPr>
          <w:rFonts w:ascii="Palatino Linotype" w:eastAsia="MS Gothic" w:hAnsi="Palatino Linotype" w:cs="Times New Roman"/>
          <w:b/>
          <w:color w:val="000000"/>
          <w:lang w:val="es-MX" w:eastAsia="en-US"/>
        </w:rPr>
        <w:t>PRIMERO.</w:t>
      </w:r>
      <w:bookmarkEnd w:id="68"/>
      <w:bookmarkEnd w:id="69"/>
      <w:bookmarkEnd w:id="70"/>
      <w:bookmarkEnd w:id="71"/>
      <w:bookmarkEnd w:id="72"/>
      <w:bookmarkEnd w:id="73"/>
      <w:bookmarkEnd w:id="74"/>
      <w:bookmarkEnd w:id="75"/>
      <w:bookmarkEnd w:id="76"/>
      <w:bookmarkEnd w:id="77"/>
      <w:bookmarkEnd w:id="78"/>
      <w:bookmarkEnd w:id="79"/>
      <w:r w:rsidRPr="007E5746">
        <w:rPr>
          <w:rFonts w:ascii="Palatino Linotype" w:eastAsia="MS Gothic" w:hAnsi="Palatino Linotype" w:cs="Times New Roman"/>
          <w:b/>
          <w:color w:val="000000"/>
          <w:lang w:val="es-MX" w:eastAsia="en-US"/>
        </w:rPr>
        <w:t xml:space="preserve"> </w:t>
      </w:r>
      <w:r w:rsidRPr="007E5746">
        <w:rPr>
          <w:rFonts w:ascii="Palatino Linotype" w:eastAsia="Times New Roman" w:hAnsi="Palatino Linotype" w:cs="Arial"/>
        </w:rPr>
        <w:t>Resultan</w:t>
      </w:r>
      <w:r w:rsidR="00013801" w:rsidRPr="007E5746">
        <w:rPr>
          <w:rFonts w:ascii="Palatino Linotype" w:eastAsia="Times New Roman" w:hAnsi="Palatino Linotype" w:cs="Arial"/>
        </w:rPr>
        <w:t xml:space="preserve"> fundadas </w:t>
      </w:r>
      <w:r w:rsidRPr="007E5746">
        <w:rPr>
          <w:rFonts w:ascii="Palatino Linotype" w:eastAsia="Times New Roman" w:hAnsi="Palatino Linotype" w:cs="Arial"/>
        </w:rPr>
        <w:t>las</w:t>
      </w:r>
      <w:r w:rsidRPr="007E5746">
        <w:rPr>
          <w:rFonts w:ascii="Palatino Linotype" w:eastAsia="Times New Roman" w:hAnsi="Palatino Linotype" w:cs="Arial"/>
          <w:b/>
        </w:rPr>
        <w:t xml:space="preserve"> </w:t>
      </w:r>
      <w:r w:rsidRPr="007E5746">
        <w:rPr>
          <w:rFonts w:ascii="Palatino Linotype" w:eastAsia="Times New Roman" w:hAnsi="Palatino Linotype" w:cs="Arial"/>
          <w:lang w:val="es-ES"/>
        </w:rPr>
        <w:t xml:space="preserve">razones o motivos de inconformidad hechos valer </w:t>
      </w:r>
      <w:r w:rsidRPr="007E5746">
        <w:rPr>
          <w:rFonts w:ascii="Palatino Linotype" w:eastAsia="Calibri" w:hAnsi="Palatino Linotype" w:cs="Arial"/>
          <w:lang w:val="es-ES"/>
        </w:rPr>
        <w:t>en el recurso de revisión</w:t>
      </w:r>
      <w:r w:rsidRPr="007E5746">
        <w:rPr>
          <w:rFonts w:ascii="Palatino Linotype" w:hAnsi="Palatino Linotype" w:cs="Arial"/>
          <w:b/>
          <w:bCs/>
        </w:rPr>
        <w:t xml:space="preserve"> </w:t>
      </w:r>
      <w:r w:rsidR="00A11631" w:rsidRPr="007E5746">
        <w:rPr>
          <w:rFonts w:ascii="Palatino Linotype" w:hAnsi="Palatino Linotype" w:cs="Arial"/>
          <w:b/>
          <w:bCs/>
        </w:rPr>
        <w:t xml:space="preserve">05303/INFOEM/IP/RR/2020 </w:t>
      </w:r>
      <w:r w:rsidRPr="007E5746">
        <w:rPr>
          <w:rFonts w:ascii="Palatino Linotype" w:hAnsi="Palatino Linotype" w:cs="Arial"/>
          <w:bCs/>
        </w:rPr>
        <w:t xml:space="preserve">en términos de los </w:t>
      </w:r>
      <w:r w:rsidRPr="007E5746">
        <w:rPr>
          <w:rFonts w:ascii="Palatino Linotype" w:hAnsi="Palatino Linotype" w:cs="Arial"/>
          <w:b/>
          <w:bCs/>
        </w:rPr>
        <w:t>Considerandos</w:t>
      </w:r>
      <w:r w:rsidRPr="007E5746">
        <w:rPr>
          <w:rFonts w:ascii="Palatino Linotype" w:hAnsi="Palatino Linotype" w:cs="Arial"/>
          <w:bCs/>
        </w:rPr>
        <w:t xml:space="preserve"> </w:t>
      </w:r>
      <w:r w:rsidR="008D2C33" w:rsidRPr="007E5746">
        <w:rPr>
          <w:rFonts w:ascii="Palatino Linotype" w:hAnsi="Palatino Linotype" w:cs="Arial"/>
          <w:b/>
          <w:bCs/>
        </w:rPr>
        <w:t xml:space="preserve">QUINTO </w:t>
      </w:r>
      <w:r w:rsidRPr="007E5746">
        <w:rPr>
          <w:rFonts w:ascii="Palatino Linotype" w:hAnsi="Palatino Linotype" w:cs="Arial"/>
          <w:b/>
          <w:bCs/>
        </w:rPr>
        <w:t>y</w:t>
      </w:r>
      <w:r w:rsidR="008D2C33" w:rsidRPr="007E5746">
        <w:rPr>
          <w:rFonts w:ascii="Palatino Linotype" w:hAnsi="Palatino Linotype" w:cs="Arial"/>
          <w:b/>
          <w:bCs/>
        </w:rPr>
        <w:t xml:space="preserve"> SEXTO</w:t>
      </w:r>
      <w:r w:rsidRPr="007E5746">
        <w:rPr>
          <w:rFonts w:ascii="Palatino Linotype" w:hAnsi="Palatino Linotype" w:cs="Arial"/>
          <w:b/>
          <w:bCs/>
        </w:rPr>
        <w:t xml:space="preserve"> </w:t>
      </w:r>
      <w:r w:rsidRPr="007E5746">
        <w:rPr>
          <w:rFonts w:ascii="Palatino Linotype" w:hAnsi="Palatino Linotype" w:cs="Arial"/>
          <w:bCs/>
        </w:rPr>
        <w:t>de la presente resolución.</w:t>
      </w:r>
    </w:p>
    <w:p w14:paraId="0F6B138F" w14:textId="41FE6A54" w:rsidR="00EB32BF" w:rsidRPr="007E5746" w:rsidRDefault="00085C49" w:rsidP="008D2C33">
      <w:pPr>
        <w:spacing w:before="240" w:after="240" w:line="360" w:lineRule="auto"/>
        <w:jc w:val="both"/>
        <w:rPr>
          <w:rFonts w:ascii="Palatino Linotype" w:eastAsia="Calibri" w:hAnsi="Palatino Linotype" w:cs="Arial"/>
          <w:lang w:val="es-ES"/>
        </w:rPr>
      </w:pPr>
      <w:r w:rsidRPr="007E5746">
        <w:rPr>
          <w:rFonts w:ascii="Palatino Linotype" w:eastAsia="MS Mincho" w:hAnsi="Palatino Linotype" w:cs="Times New Roman"/>
          <w:b/>
          <w:color w:val="000000"/>
        </w:rPr>
        <w:t>SEGUNDO.</w:t>
      </w:r>
      <w:r w:rsidRPr="007E5746">
        <w:rPr>
          <w:rFonts w:ascii="Palatino Linotype" w:eastAsia="MS Gothic" w:hAnsi="Palatino Linotype" w:cs="Times New Roman"/>
          <w:b/>
          <w:color w:val="000000"/>
          <w:lang w:val="es-MX" w:eastAsia="en-US"/>
        </w:rPr>
        <w:t xml:space="preserve"> </w:t>
      </w:r>
      <w:r w:rsidRPr="007E5746">
        <w:rPr>
          <w:rFonts w:ascii="Palatino Linotype" w:eastAsia="MS Gothic" w:hAnsi="Palatino Linotype" w:cs="Times New Roman"/>
          <w:color w:val="000000"/>
          <w:lang w:val="es-MX" w:eastAsia="en-US"/>
        </w:rPr>
        <w:t>Se</w:t>
      </w:r>
      <w:r w:rsidRPr="007E5746">
        <w:rPr>
          <w:rFonts w:ascii="Palatino Linotype" w:eastAsia="MS Gothic" w:hAnsi="Palatino Linotype" w:cs="Times New Roman"/>
          <w:b/>
          <w:color w:val="000000"/>
          <w:lang w:val="es-MX" w:eastAsia="en-US"/>
        </w:rPr>
        <w:t xml:space="preserve"> </w:t>
      </w:r>
      <w:r w:rsidR="00A11631" w:rsidRPr="007E5746">
        <w:rPr>
          <w:rFonts w:ascii="Palatino Linotype" w:eastAsia="MS Gothic" w:hAnsi="Palatino Linotype" w:cs="Times New Roman"/>
          <w:b/>
          <w:color w:val="000000"/>
          <w:lang w:val="es-MX" w:eastAsia="en-US"/>
        </w:rPr>
        <w:t xml:space="preserve">REVOCA </w:t>
      </w:r>
      <w:r w:rsidR="00A11631" w:rsidRPr="007E5746">
        <w:rPr>
          <w:rFonts w:ascii="Palatino Linotype" w:eastAsia="Calibri" w:hAnsi="Palatino Linotype" w:cs="Arial"/>
          <w:lang w:val="es-ES"/>
        </w:rPr>
        <w:t xml:space="preserve">la respuesta emitida por el </w:t>
      </w:r>
      <w:r w:rsidR="00A11631" w:rsidRPr="007E5746">
        <w:rPr>
          <w:rFonts w:ascii="Palatino Linotype" w:eastAsia="Calibri" w:hAnsi="Palatino Linotype" w:cs="Arial"/>
          <w:b/>
          <w:lang w:val="es-ES"/>
        </w:rPr>
        <w:t>Poder Judicial</w:t>
      </w:r>
      <w:r w:rsidR="00A11631" w:rsidRPr="007E5746">
        <w:rPr>
          <w:rFonts w:ascii="Palatino Linotype" w:eastAsia="Calibri" w:hAnsi="Palatino Linotype" w:cs="Arial"/>
          <w:lang w:val="es-ES"/>
        </w:rPr>
        <w:t xml:space="preserve"> </w:t>
      </w:r>
      <w:r w:rsidR="00A11631" w:rsidRPr="007E5746">
        <w:rPr>
          <w:rFonts w:ascii="Palatino Linotype" w:hAnsi="Palatino Linotype"/>
          <w:bCs/>
        </w:rPr>
        <w:t>y se</w:t>
      </w:r>
      <w:r w:rsidR="00A11631" w:rsidRPr="007E5746">
        <w:rPr>
          <w:rFonts w:ascii="Palatino Linotype" w:hAnsi="Palatino Linotype"/>
          <w:b/>
          <w:bCs/>
        </w:rPr>
        <w:t xml:space="preserve"> ORDENA</w:t>
      </w:r>
      <w:r w:rsidR="00A11631" w:rsidRPr="007E5746">
        <w:rPr>
          <w:rFonts w:ascii="Palatino Linotype" w:eastAsia="Times New Roman" w:hAnsi="Palatino Linotype" w:cs="Arial"/>
          <w:lang w:val="es-ES"/>
        </w:rPr>
        <w:t xml:space="preserve"> </w:t>
      </w:r>
      <w:r w:rsidR="00A11631" w:rsidRPr="007E5746">
        <w:rPr>
          <w:rFonts w:ascii="Palatino Linotype" w:eastAsia="Calibri" w:hAnsi="Palatino Linotype" w:cs="Arial"/>
          <w:lang w:val="es-ES"/>
        </w:rPr>
        <w:t xml:space="preserve">entregar vía Sistema de Acceso a la Información Mexiquense </w:t>
      </w:r>
      <w:r w:rsidR="00A11631" w:rsidRPr="007E5746">
        <w:rPr>
          <w:rFonts w:ascii="Palatino Linotype" w:eastAsia="Calibri" w:hAnsi="Palatino Linotype" w:cs="Arial"/>
          <w:b/>
          <w:lang w:val="es-ES"/>
        </w:rPr>
        <w:t xml:space="preserve">(SAIMEX), </w:t>
      </w:r>
      <w:r w:rsidR="00A11631" w:rsidRPr="007E5746">
        <w:rPr>
          <w:rFonts w:ascii="Palatino Linotype" w:eastAsia="Calibri" w:hAnsi="Palatino Linotype" w:cs="Arial"/>
          <w:lang w:val="es-ES"/>
        </w:rPr>
        <w:t>en versión pública, la siguiente información:</w:t>
      </w:r>
    </w:p>
    <w:p w14:paraId="01EF2E88" w14:textId="77777777" w:rsidR="00085C49" w:rsidRPr="007E5746" w:rsidRDefault="00085C49" w:rsidP="00085C49">
      <w:pPr>
        <w:tabs>
          <w:tab w:val="left" w:pos="567"/>
          <w:tab w:val="left" w:pos="709"/>
          <w:tab w:val="left" w:pos="851"/>
        </w:tabs>
        <w:spacing w:line="360" w:lineRule="auto"/>
        <w:ind w:right="567"/>
        <w:contextualSpacing/>
        <w:jc w:val="both"/>
        <w:rPr>
          <w:rFonts w:ascii="Palatino Linotype" w:eastAsia="Times New Roman" w:hAnsi="Palatino Linotype" w:cs="Arial"/>
          <w:b/>
        </w:rPr>
      </w:pPr>
    </w:p>
    <w:p w14:paraId="23BB31D4" w14:textId="75D572C5" w:rsidR="00085C49" w:rsidRPr="007E5746" w:rsidRDefault="00A11631" w:rsidP="00EB32BF">
      <w:pPr>
        <w:pStyle w:val="Prrafodelista"/>
        <w:numPr>
          <w:ilvl w:val="0"/>
          <w:numId w:val="24"/>
        </w:numPr>
        <w:tabs>
          <w:tab w:val="left" w:pos="851"/>
        </w:tabs>
        <w:spacing w:line="360" w:lineRule="auto"/>
        <w:ind w:left="851" w:right="567" w:hanging="284"/>
        <w:jc w:val="both"/>
        <w:rPr>
          <w:rFonts w:ascii="Palatino Linotype" w:eastAsia="Times New Roman" w:hAnsi="Palatino Linotype" w:cs="Arial"/>
          <w:b/>
          <w:bCs/>
          <w:color w:val="000000"/>
        </w:rPr>
      </w:pPr>
      <w:r w:rsidRPr="007E5746">
        <w:rPr>
          <w:rFonts w:ascii="Palatino Linotype" w:eastAsia="MS Mincho" w:hAnsi="Palatino Linotype" w:cs="Times New Roman"/>
          <w:b/>
          <w:color w:val="000000"/>
        </w:rPr>
        <w:t xml:space="preserve">Sentencia </w:t>
      </w:r>
      <w:r w:rsidR="008D2C33" w:rsidRPr="007E5746">
        <w:rPr>
          <w:rFonts w:ascii="Palatino Linotype" w:eastAsia="MS Mincho" w:hAnsi="Palatino Linotype" w:cs="Arial"/>
          <w:b/>
          <w:bCs/>
          <w:color w:val="000000" w:themeColor="text1"/>
        </w:rPr>
        <w:t xml:space="preserve">definitiva </w:t>
      </w:r>
      <w:r w:rsidR="00D8730A" w:rsidRPr="007E5746">
        <w:rPr>
          <w:rFonts w:ascii="Palatino Linotype" w:eastAsia="MS Mincho" w:hAnsi="Palatino Linotype" w:cs="Arial"/>
          <w:b/>
          <w:bCs/>
          <w:color w:val="000000" w:themeColor="text1"/>
        </w:rPr>
        <w:t>emitida</w:t>
      </w:r>
      <w:r w:rsidR="008D2C33" w:rsidRPr="007E5746">
        <w:rPr>
          <w:rFonts w:ascii="Palatino Linotype" w:eastAsia="MS Mincho" w:hAnsi="Palatino Linotype" w:cs="Arial"/>
          <w:b/>
          <w:bCs/>
          <w:color w:val="000000" w:themeColor="text1"/>
        </w:rPr>
        <w:t xml:space="preserve"> en el expediente 1235/2017 </w:t>
      </w:r>
      <w:r w:rsidR="00386845" w:rsidRPr="007E5746">
        <w:rPr>
          <w:rFonts w:ascii="Palatino Linotype" w:eastAsia="MS Mincho" w:hAnsi="Palatino Linotype" w:cs="Arial"/>
          <w:b/>
          <w:bCs/>
          <w:color w:val="000000" w:themeColor="text1"/>
        </w:rPr>
        <w:t>por la</w:t>
      </w:r>
      <w:r w:rsidR="008D2C33" w:rsidRPr="007E5746">
        <w:rPr>
          <w:rFonts w:ascii="Palatino Linotype" w:eastAsia="MS Mincho" w:hAnsi="Palatino Linotype" w:cs="Arial"/>
          <w:b/>
          <w:bCs/>
          <w:color w:val="000000" w:themeColor="text1"/>
        </w:rPr>
        <w:t xml:space="preserve"> Juez Primero Familiar del Distrito Judicial de Toluca, Estado de México.</w:t>
      </w:r>
    </w:p>
    <w:p w14:paraId="16C624B0" w14:textId="77777777" w:rsidR="006169C7" w:rsidRPr="007E5746" w:rsidRDefault="006169C7" w:rsidP="006169C7">
      <w:pPr>
        <w:tabs>
          <w:tab w:val="left" w:pos="851"/>
        </w:tabs>
        <w:spacing w:line="360" w:lineRule="auto"/>
        <w:ind w:right="567"/>
        <w:jc w:val="both"/>
        <w:rPr>
          <w:rFonts w:ascii="Palatino Linotype" w:eastAsia="Times New Roman" w:hAnsi="Palatino Linotype" w:cs="Arial"/>
          <w:b/>
          <w:bCs/>
          <w:color w:val="000000"/>
        </w:rPr>
      </w:pPr>
    </w:p>
    <w:p w14:paraId="30E2DCCF" w14:textId="6B6157F2" w:rsidR="00C56F94" w:rsidRPr="007E5746" w:rsidRDefault="00D82EF6" w:rsidP="00085C49">
      <w:pPr>
        <w:spacing w:line="360" w:lineRule="auto"/>
        <w:jc w:val="both"/>
        <w:rPr>
          <w:rFonts w:ascii="Palatino Linotype" w:eastAsia="Calibri" w:hAnsi="Palatino Linotype" w:cs="Arial"/>
          <w:b/>
        </w:rPr>
      </w:pPr>
      <w:r w:rsidRPr="007E574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295AC0AD" w14:textId="1EA42818" w:rsidR="008D2C33" w:rsidRPr="007E5746" w:rsidRDefault="00085C49" w:rsidP="00085C49">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80" w:name="_Toc511647758"/>
      <w:bookmarkStart w:id="81" w:name="_Toc511647819"/>
      <w:r w:rsidRPr="007E5746">
        <w:rPr>
          <w:rFonts w:ascii="Palatino Linotype" w:eastAsia="Times New Roman" w:hAnsi="Palatino Linotype" w:cs="Times New Roman"/>
          <w:b/>
        </w:rPr>
        <w:lastRenderedPageBreak/>
        <w:t>TERCERO.</w:t>
      </w:r>
      <w:bookmarkEnd w:id="80"/>
      <w:bookmarkEnd w:id="81"/>
      <w:r w:rsidRPr="007E5746">
        <w:rPr>
          <w:rFonts w:ascii="Palatino Linotype" w:eastAsia="Times New Roman" w:hAnsi="Palatino Linotype" w:cs="Times New Roman"/>
          <w:b/>
        </w:rPr>
        <w:t xml:space="preserve"> </w:t>
      </w:r>
      <w:r w:rsidRPr="007E5746">
        <w:rPr>
          <w:rFonts w:ascii="Palatino Linotype" w:eastAsia="Palatino Linotype" w:hAnsi="Palatino Linotype" w:cs="Palatino Linotype"/>
          <w:b/>
        </w:rPr>
        <w:t xml:space="preserve">Notifíquese </w:t>
      </w:r>
      <w:r w:rsidRPr="007E5746">
        <w:rPr>
          <w:rFonts w:ascii="Palatino Linotype" w:eastAsia="Palatino Linotype" w:hAnsi="Palatino Linotype" w:cs="Palatino Linotype"/>
        </w:rPr>
        <w:t xml:space="preserve">al Titular de la Unidad de Transparencia del </w:t>
      </w:r>
      <w:r w:rsidRPr="007E5746">
        <w:rPr>
          <w:rFonts w:ascii="Palatino Linotype" w:eastAsia="Palatino Linotype" w:hAnsi="Palatino Linotype" w:cs="Palatino Linotype"/>
          <w:b/>
        </w:rPr>
        <w:t>SUJETO OBLIGADO</w:t>
      </w:r>
      <w:r w:rsidRPr="007E574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E5746">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1971E984" w14:textId="199E7AA0" w:rsidR="008D2C33" w:rsidRPr="007E5746" w:rsidRDefault="008D2C33" w:rsidP="008D2C33">
      <w:pPr>
        <w:shd w:val="clear" w:color="auto" w:fill="FFFFFF"/>
        <w:spacing w:line="360" w:lineRule="auto"/>
        <w:jc w:val="both"/>
        <w:rPr>
          <w:rFonts w:ascii="Palatino Linotype" w:eastAsia="MS Mincho" w:hAnsi="Palatino Linotype" w:cs="Times New Roman"/>
          <w:color w:val="000000" w:themeColor="text1"/>
          <w:shd w:val="clear" w:color="auto" w:fill="FFFFFF"/>
        </w:rPr>
      </w:pPr>
      <w:r w:rsidRPr="007E5746">
        <w:rPr>
          <w:rFonts w:ascii="Palatino Linotype" w:eastAsia="Calibri" w:hAnsi="Palatino Linotype" w:cs="Arial"/>
          <w:b/>
          <w:bCs/>
          <w:color w:val="000000" w:themeColor="text1"/>
          <w:lang w:val="es-MX" w:eastAsia="en-US"/>
        </w:rPr>
        <w:t>CUARTO.</w:t>
      </w:r>
      <w:r w:rsidRPr="007E5746">
        <w:rPr>
          <w:rFonts w:ascii="Palatino Linotype" w:eastAsia="Calibri" w:hAnsi="Palatino Linotype" w:cs="Arial"/>
          <w:bCs/>
          <w:color w:val="000000" w:themeColor="text1"/>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CBC783" w14:textId="07D894DD" w:rsidR="00085C49" w:rsidRPr="007E5746" w:rsidRDefault="008D2C33" w:rsidP="00085C49">
      <w:pPr>
        <w:tabs>
          <w:tab w:val="left" w:pos="8080"/>
        </w:tabs>
        <w:spacing w:before="240" w:line="360" w:lineRule="auto"/>
        <w:ind w:right="49"/>
        <w:jc w:val="both"/>
        <w:rPr>
          <w:rFonts w:ascii="Palatino Linotype" w:eastAsia="Times New Roman" w:hAnsi="Palatino Linotype" w:cs="Arial"/>
          <w:b/>
          <w:lang w:val="es-ES"/>
        </w:rPr>
      </w:pPr>
      <w:bookmarkStart w:id="82" w:name="_Toc492590393"/>
      <w:bookmarkStart w:id="83" w:name="_Toc503891611"/>
      <w:bookmarkStart w:id="84" w:name="_Toc511647759"/>
      <w:bookmarkStart w:id="85" w:name="_Toc511647820"/>
      <w:r w:rsidRPr="007E5746">
        <w:rPr>
          <w:rFonts w:ascii="Palatino Linotype" w:eastAsia="Times New Roman" w:hAnsi="Palatino Linotype" w:cs="Times New Roman"/>
          <w:b/>
        </w:rPr>
        <w:t>QUINTO</w:t>
      </w:r>
      <w:r w:rsidR="00085C49" w:rsidRPr="007E5746">
        <w:rPr>
          <w:rFonts w:ascii="Palatino Linotype" w:eastAsia="Times New Roman" w:hAnsi="Palatino Linotype" w:cs="Times New Roman"/>
          <w:b/>
        </w:rPr>
        <w:t xml:space="preserve">. </w:t>
      </w:r>
      <w:r w:rsidR="00085C49" w:rsidRPr="007E5746">
        <w:rPr>
          <w:rFonts w:ascii="Palatino Linotype" w:eastAsia="Times New Roman" w:hAnsi="Palatino Linotype" w:cs="Times New Roman"/>
        </w:rPr>
        <w:t>Notifíquese</w:t>
      </w:r>
      <w:bookmarkEnd w:id="82"/>
      <w:bookmarkEnd w:id="83"/>
      <w:bookmarkEnd w:id="84"/>
      <w:bookmarkEnd w:id="85"/>
      <w:r w:rsidR="00EB32BF" w:rsidRPr="007E5746">
        <w:rPr>
          <w:rFonts w:ascii="Palatino Linotype" w:eastAsia="Times New Roman" w:hAnsi="Palatino Linotype" w:cs="Times New Roman"/>
        </w:rPr>
        <w:t xml:space="preserve"> a </w:t>
      </w:r>
      <w:r w:rsidR="000A3960" w:rsidRPr="000A3960">
        <w:rPr>
          <w:rFonts w:ascii="Palatino Linotype" w:eastAsia="Times New Roman" w:hAnsi="Palatino Linotype" w:cs="Times New Roman"/>
          <w:b/>
          <w:highlight w:val="black"/>
        </w:rPr>
        <w:t>-----------</w:t>
      </w:r>
      <w:r w:rsidR="000A3960">
        <w:rPr>
          <w:rFonts w:ascii="Palatino Linotype" w:eastAsia="Times New Roman" w:hAnsi="Palatino Linotype" w:cs="Times New Roman"/>
          <w:b/>
          <w:highlight w:val="black"/>
        </w:rPr>
        <w:t>--</w:t>
      </w:r>
      <w:r w:rsidR="000A3960" w:rsidRPr="000A3960">
        <w:rPr>
          <w:rFonts w:ascii="Palatino Linotype" w:eastAsia="Times New Roman" w:hAnsi="Palatino Linotype" w:cs="Times New Roman"/>
          <w:b/>
          <w:highlight w:val="black"/>
        </w:rPr>
        <w:t>-------------------------------</w:t>
      </w:r>
      <w:r w:rsidRPr="007E5746">
        <w:rPr>
          <w:rFonts w:ascii="Palatino Linotype" w:eastAsia="Times New Roman" w:hAnsi="Palatino Linotype" w:cs="Times New Roman"/>
          <w:b/>
        </w:rPr>
        <w:t xml:space="preserve"> </w:t>
      </w:r>
      <w:r w:rsidR="00085C49" w:rsidRPr="007E5746">
        <w:rPr>
          <w:rFonts w:ascii="Palatino Linotype" w:eastAsia="Times New Roman" w:hAnsi="Palatino Linotype" w:cs="Times New Roman"/>
        </w:rPr>
        <w:t>la presente</w:t>
      </w:r>
      <w:r w:rsidR="00085C49" w:rsidRPr="007E5746">
        <w:rPr>
          <w:rFonts w:ascii="Palatino Linotype" w:eastAsia="Times New Roman" w:hAnsi="Palatino Linotype" w:cs="Times New Roman"/>
          <w:lang w:val="es-ES" w:eastAsia="es-MX"/>
        </w:rPr>
        <w:t xml:space="preserve"> resolución. </w:t>
      </w:r>
    </w:p>
    <w:p w14:paraId="37B1BF89" w14:textId="3613F06D" w:rsidR="00085C49" w:rsidRPr="007E5746" w:rsidRDefault="008D2C33" w:rsidP="00085C49">
      <w:pPr>
        <w:shd w:val="clear" w:color="auto" w:fill="FFFFFF"/>
        <w:spacing w:before="240" w:after="360" w:line="360" w:lineRule="auto"/>
        <w:jc w:val="both"/>
        <w:rPr>
          <w:rFonts w:ascii="Palatino Linotype" w:eastAsia="Times New Roman" w:hAnsi="Palatino Linotype" w:cs="Times New Roman"/>
          <w:lang w:val="es-ES" w:eastAsia="es-MX"/>
        </w:rPr>
      </w:pPr>
      <w:r w:rsidRPr="007E5746">
        <w:rPr>
          <w:rFonts w:ascii="Palatino Linotype" w:eastAsia="Calibri" w:hAnsi="Palatino Linotype" w:cs="Times New Roman"/>
          <w:b/>
          <w:lang w:val="es-MX" w:eastAsia="en-US"/>
        </w:rPr>
        <w:t>SEXTO</w:t>
      </w:r>
      <w:r w:rsidR="00085C49" w:rsidRPr="007E5746">
        <w:rPr>
          <w:rFonts w:ascii="Palatino Linotype" w:eastAsia="Calibri" w:hAnsi="Palatino Linotype" w:cs="Times New Roman"/>
          <w:b/>
          <w:lang w:val="es-MX" w:eastAsia="en-US"/>
        </w:rPr>
        <w:t>.</w:t>
      </w:r>
      <w:r w:rsidR="00085C49" w:rsidRPr="007E5746">
        <w:rPr>
          <w:rFonts w:ascii="Palatino Linotype" w:eastAsia="Calibri" w:hAnsi="Palatino Linotype" w:cs="Times New Roman"/>
          <w:lang w:val="es-MX" w:eastAsia="en-US"/>
        </w:rPr>
        <w:t xml:space="preserve"> </w:t>
      </w:r>
      <w:r w:rsidR="00085C49" w:rsidRPr="007E5746">
        <w:rPr>
          <w:rFonts w:ascii="Palatino Linotype" w:eastAsia="Times New Roman" w:hAnsi="Palatino Linotype" w:cs="Times New Roman"/>
          <w:lang w:val="es-ES" w:eastAsia="es-MX"/>
        </w:rPr>
        <w:t>Se hace del conocimiento</w:t>
      </w:r>
      <w:r w:rsidR="00EB32BF" w:rsidRPr="007E5746">
        <w:rPr>
          <w:rFonts w:ascii="Palatino Linotype" w:eastAsia="Times New Roman" w:hAnsi="Palatino Linotype" w:cs="Times New Roman"/>
          <w:lang w:val="es-ES" w:eastAsia="es-MX"/>
        </w:rPr>
        <w:t xml:space="preserve"> de</w:t>
      </w:r>
      <w:r w:rsidRPr="007E5746">
        <w:rPr>
          <w:rFonts w:ascii="Palatino Linotype" w:eastAsia="Times New Roman" w:hAnsi="Palatino Linotype" w:cs="Times New Roman"/>
          <w:lang w:val="es-ES" w:eastAsia="es-MX"/>
        </w:rPr>
        <w:t xml:space="preserve"> </w:t>
      </w:r>
      <w:r w:rsidR="000A3960" w:rsidRPr="000A3960">
        <w:rPr>
          <w:rFonts w:ascii="Palatino Linotype" w:eastAsia="Times New Roman" w:hAnsi="Palatino Linotype" w:cs="Times New Roman"/>
          <w:b/>
          <w:highlight w:val="black"/>
          <w:lang w:eastAsia="es-MX"/>
        </w:rPr>
        <w:t>-----------------------------------------</w:t>
      </w:r>
      <w:r w:rsidR="00085C49" w:rsidRPr="007E5746">
        <w:rPr>
          <w:rFonts w:ascii="Palatino Linotype" w:eastAsia="Times New Roman" w:hAnsi="Palatino Linotype" w:cs="Times New Roman"/>
          <w:lang w:val="es-ES" w:eastAsia="es-MX"/>
        </w:rPr>
        <w:t xml:space="preserve">, </w:t>
      </w:r>
      <w:r w:rsidR="00EB32BF" w:rsidRPr="007E5746">
        <w:rPr>
          <w:rFonts w:ascii="Palatino Linotype" w:eastAsia="Times New Roman" w:hAnsi="Palatino Linotype" w:cs="Times New Roman"/>
          <w:lang w:val="es-ES" w:eastAsia="es-MX"/>
        </w:rPr>
        <w:t xml:space="preserve">que </w:t>
      </w:r>
      <w:r w:rsidR="00085C49" w:rsidRPr="007E5746">
        <w:rPr>
          <w:rFonts w:ascii="Palatino Linotype" w:eastAsia="Times New Roman" w:hAnsi="Palatino Linotype" w:cs="Times New Roman"/>
          <w:lang w:val="es-ES" w:eastAsia="es-MX"/>
        </w:rPr>
        <w:t>de conformidad con lo establecido en el artículo 196 de la Ley de Transparencia y Acceso a la Información Pública del Estado de México y Municipios, en caso de que considere que la resolución le cause algún perjuicio podrá impugnarla </w:t>
      </w:r>
      <w:r w:rsidR="00085C49" w:rsidRPr="007E5746">
        <w:rPr>
          <w:rFonts w:ascii="Palatino Linotype" w:eastAsia="Times New Roman" w:hAnsi="Palatino Linotype" w:cs="Times New Roman"/>
          <w:bCs/>
          <w:lang w:val="es-ES" w:eastAsia="es-MX"/>
        </w:rPr>
        <w:t>vía juicio de amparo</w:t>
      </w:r>
      <w:r w:rsidR="00085C49" w:rsidRPr="007E5746">
        <w:rPr>
          <w:rFonts w:ascii="Palatino Linotype" w:eastAsia="Times New Roman" w:hAnsi="Palatino Linotype" w:cs="Times New Roman"/>
          <w:lang w:val="es-ES" w:eastAsia="es-MX"/>
        </w:rPr>
        <w:t> en los términos de las leyes aplicables.</w:t>
      </w:r>
    </w:p>
    <w:p w14:paraId="59ABEAD3" w14:textId="798FE20D" w:rsidR="00DA6EBB" w:rsidRPr="007E5746" w:rsidRDefault="008D2C33" w:rsidP="00085C49">
      <w:pPr>
        <w:spacing w:line="360" w:lineRule="auto"/>
        <w:jc w:val="both"/>
        <w:rPr>
          <w:rFonts w:ascii="Palatino Linotype" w:eastAsia="MS Mincho" w:hAnsi="Palatino Linotype" w:cs="Times New Roman"/>
          <w:color w:val="000000"/>
          <w:shd w:val="clear" w:color="auto" w:fill="FFFFFF"/>
        </w:rPr>
      </w:pPr>
      <w:r w:rsidRPr="007E5746">
        <w:rPr>
          <w:rFonts w:ascii="Palatino Linotype" w:eastAsia="Calibri" w:hAnsi="Palatino Linotype" w:cs="Times New Roman"/>
          <w:b/>
          <w:lang w:val="es-MX" w:eastAsia="en-US"/>
        </w:rPr>
        <w:t>SÉPTIMO</w:t>
      </w:r>
      <w:r w:rsidR="00085C49" w:rsidRPr="007E5746">
        <w:rPr>
          <w:rFonts w:ascii="Palatino Linotype" w:eastAsia="Calibri" w:hAnsi="Palatino Linotype" w:cs="Times New Roman"/>
          <w:b/>
          <w:lang w:val="es-MX" w:eastAsia="en-US"/>
        </w:rPr>
        <w:t>.</w:t>
      </w:r>
      <w:r w:rsidR="00085C49" w:rsidRPr="007E5746">
        <w:rPr>
          <w:rFonts w:ascii="Palatino Linotype" w:eastAsia="MS Mincho" w:hAnsi="Palatino Linotype" w:cs="Times New Roman"/>
          <w:color w:val="000000"/>
          <w:shd w:val="clear" w:color="auto" w:fill="FFFFFF"/>
        </w:rPr>
        <w:t>Con fundamento en el artículo 198 de la Ley de Transparencia y Acceso a la Información Pública del Estado de México y Municipios, se apercibe al </w:t>
      </w:r>
      <w:r w:rsidR="00085C49" w:rsidRPr="007E5746">
        <w:rPr>
          <w:rFonts w:ascii="Palatino Linotype" w:eastAsia="MS Mincho" w:hAnsi="Palatino Linotype" w:cs="Times New Roman"/>
          <w:b/>
          <w:bCs/>
          <w:color w:val="000000"/>
          <w:shd w:val="clear" w:color="auto" w:fill="FFFFFF"/>
        </w:rPr>
        <w:t>SUJETO OBLIGADO</w:t>
      </w:r>
      <w:r w:rsidR="00085C49" w:rsidRPr="007E5746">
        <w:rPr>
          <w:rFonts w:ascii="Palatino Linotype" w:eastAsia="MS Mincho" w:hAnsi="Palatino Linotype" w:cs="Times New Roman"/>
          <w:color w:val="000000"/>
          <w:shd w:val="clear" w:color="auto" w:fill="FFFFFF"/>
        </w:rPr>
        <w:t> de que, en caso de incumplimiento total o parcial de la presente resolución, se actuará de conformidad con lo dispuesto en los artículos 213, 214, 215, 216 y 217 de la ley en cita. </w:t>
      </w:r>
    </w:p>
    <w:p w14:paraId="1FE00EBA" w14:textId="77777777" w:rsidR="0059639E" w:rsidRPr="007E5746" w:rsidRDefault="0059639E" w:rsidP="00085C49">
      <w:pPr>
        <w:spacing w:line="360" w:lineRule="auto"/>
        <w:jc w:val="both"/>
        <w:rPr>
          <w:rFonts w:ascii="Palatino Linotype" w:eastAsia="MS Mincho" w:hAnsi="Palatino Linotype" w:cs="Times New Roman"/>
          <w:color w:val="000000"/>
          <w:shd w:val="clear" w:color="auto" w:fill="FFFFFF"/>
        </w:rPr>
      </w:pPr>
    </w:p>
    <w:p w14:paraId="1169EE5E" w14:textId="6105EA72" w:rsidR="00DA6EBB" w:rsidRPr="007E5746" w:rsidRDefault="008D2C33" w:rsidP="00DA6EBB">
      <w:pPr>
        <w:shd w:val="clear" w:color="auto" w:fill="FFFFFF"/>
        <w:spacing w:line="360" w:lineRule="auto"/>
        <w:jc w:val="both"/>
        <w:rPr>
          <w:rFonts w:ascii="Palatino Linotype" w:eastAsia="MS Mincho" w:hAnsi="Palatino Linotype" w:cs="Times New Roman"/>
          <w:lang w:val="es-ES"/>
        </w:rPr>
      </w:pPr>
      <w:r w:rsidRPr="007E5746">
        <w:rPr>
          <w:rFonts w:ascii="Palatino Linotype" w:eastAsia="Calibri" w:hAnsi="Palatino Linotype" w:cs="Times New Roman"/>
          <w:b/>
          <w:lang w:val="es-MX" w:eastAsia="en-US"/>
        </w:rPr>
        <w:t>OCTAVO</w:t>
      </w:r>
      <w:r w:rsidR="00DA6EBB" w:rsidRPr="007E5746">
        <w:rPr>
          <w:rFonts w:ascii="Palatino Linotype" w:eastAsia="Calibri" w:hAnsi="Palatino Linotype" w:cs="Times New Roman"/>
          <w:b/>
          <w:lang w:val="es-MX" w:eastAsia="en-US"/>
        </w:rPr>
        <w:t>.</w:t>
      </w:r>
      <w:r w:rsidR="00DA6EBB" w:rsidRPr="007E5746">
        <w:rPr>
          <w:rFonts w:ascii="Palatino Linotype" w:eastAsia="MS Mincho" w:hAnsi="Palatino Linotype" w:cs="Times New Roman"/>
        </w:rPr>
        <w:t xml:space="preserve"> </w:t>
      </w:r>
      <w:r w:rsidR="00DA6EBB" w:rsidRPr="007E5746">
        <w:rPr>
          <w:rFonts w:ascii="Palatino Linotype" w:eastAsia="Times New Roman" w:hAnsi="Palatino Linotype" w:cs="Times New Roman"/>
          <w:lang w:val="es-MX" w:eastAsia="es-MX"/>
        </w:rPr>
        <w:t xml:space="preserve">Gírese oficio a la Dirección de Protección de Datos Personales de este Instituto para hacer de su conocimiento la presente resolución, a fin de que en </w:t>
      </w:r>
      <w:r w:rsidR="00DA6EBB" w:rsidRPr="007E5746">
        <w:rPr>
          <w:rFonts w:ascii="Palatino Linotype" w:eastAsia="Times New Roman" w:hAnsi="Palatino Linotype" w:cs="Times New Roman"/>
          <w:lang w:val="es-MX" w:eastAsia="es-MX"/>
        </w:rPr>
        <w:lastRenderedPageBreak/>
        <w:t xml:space="preserve">ejercicio de sus atribuciones y de conformidad con el artículo 82, fracciones XIV, XXII, XXIII y XXV de la Ley de Protección de Datos Personales en Posesión de Sujetos Obligados del Estado de México y Municipios, determine lo conducente, en términos del </w:t>
      </w:r>
      <w:r w:rsidR="00DA6EBB" w:rsidRPr="007E5746">
        <w:rPr>
          <w:rFonts w:ascii="Palatino Linotype" w:eastAsia="Times New Roman" w:hAnsi="Palatino Linotype" w:cs="Times New Roman"/>
          <w:b/>
          <w:lang w:val="es-MX" w:eastAsia="es-MX"/>
        </w:rPr>
        <w:t>Considerando S</w:t>
      </w:r>
      <w:r w:rsidRPr="007E5746">
        <w:rPr>
          <w:rFonts w:ascii="Palatino Linotype" w:eastAsia="Times New Roman" w:hAnsi="Palatino Linotype" w:cs="Times New Roman"/>
          <w:b/>
          <w:lang w:val="es-MX" w:eastAsia="es-MX"/>
        </w:rPr>
        <w:t>ÉPTIMO</w:t>
      </w:r>
      <w:r w:rsidR="00DA6EBB" w:rsidRPr="007E5746">
        <w:rPr>
          <w:rFonts w:ascii="Palatino Linotype" w:eastAsia="Times New Roman" w:hAnsi="Palatino Linotype" w:cs="Times New Roman"/>
          <w:lang w:val="es-MX" w:eastAsia="es-MX"/>
        </w:rPr>
        <w:t>.</w:t>
      </w:r>
    </w:p>
    <w:p w14:paraId="60AC814C" w14:textId="77777777" w:rsidR="00085C49" w:rsidRPr="007E5746" w:rsidRDefault="00085C49" w:rsidP="00085C49">
      <w:pPr>
        <w:spacing w:line="360" w:lineRule="auto"/>
        <w:jc w:val="both"/>
        <w:rPr>
          <w:rFonts w:ascii="Palatino Linotype" w:eastAsia="MS Mincho" w:hAnsi="Palatino Linotype" w:cs="Times New Roman"/>
          <w:lang w:val="es-ES"/>
        </w:rPr>
      </w:pPr>
    </w:p>
    <w:bookmarkEnd w:id="16"/>
    <w:bookmarkEnd w:id="17"/>
    <w:bookmarkEnd w:id="18"/>
    <w:p w14:paraId="38E42191" w14:textId="12D0DAE2" w:rsidR="007E5746" w:rsidRDefault="007E5746" w:rsidP="007E5746">
      <w:pPr>
        <w:spacing w:line="360" w:lineRule="auto"/>
        <w:ind w:firstLine="1"/>
        <w:jc w:val="both"/>
        <w:rPr>
          <w:rFonts w:ascii="Palatino Linotype" w:eastAsiaTheme="minorHAnsi" w:hAnsi="Palatino Linotype"/>
          <w:lang w:val="es-MX" w:eastAsia="en-US"/>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TERCERA SESIÓN ORDINARIA CELEBRADA EL CUATRO (04) DE FEBRERO DE DOS MIL VEINTIUNO, ANTE EL DIRECTOR DE CUMPLIMIENTOS, RUBÉN ORTÍZ AMARO, EN SUPLENCIA DEL SECRETARIO TÉCNICO DEL PLENO. </w:t>
      </w:r>
    </w:p>
    <w:tbl>
      <w:tblPr>
        <w:tblW w:w="5000" w:type="pct"/>
        <w:jc w:val="center"/>
        <w:tblLook w:val="04A0" w:firstRow="1" w:lastRow="0" w:firstColumn="1" w:lastColumn="0" w:noHBand="0" w:noVBand="1"/>
      </w:tblPr>
      <w:tblGrid>
        <w:gridCol w:w="4192"/>
        <w:gridCol w:w="202"/>
        <w:gridCol w:w="4395"/>
      </w:tblGrid>
      <w:tr w:rsidR="007E5746" w14:paraId="7AF1E0C9" w14:textId="77777777" w:rsidTr="007E5746">
        <w:trPr>
          <w:trHeight w:val="924"/>
          <w:jc w:val="center"/>
        </w:trPr>
        <w:tc>
          <w:tcPr>
            <w:tcW w:w="5000" w:type="pct"/>
            <w:gridSpan w:val="3"/>
          </w:tcPr>
          <w:p w14:paraId="22E88348" w14:textId="77777777" w:rsidR="007E5746" w:rsidRDefault="007E5746">
            <w:pPr>
              <w:spacing w:line="276" w:lineRule="auto"/>
              <w:jc w:val="center"/>
              <w:rPr>
                <w:rFonts w:ascii="Palatino Linotype" w:hAnsi="Palatino Linotype"/>
                <w:b/>
              </w:rPr>
            </w:pPr>
          </w:p>
          <w:p w14:paraId="4D011F32" w14:textId="77777777" w:rsidR="007E5746" w:rsidRDefault="007E5746">
            <w:pPr>
              <w:spacing w:line="276" w:lineRule="auto"/>
              <w:jc w:val="center"/>
              <w:rPr>
                <w:rFonts w:ascii="Palatino Linotype" w:hAnsi="Palatino Linotype"/>
                <w:b/>
              </w:rPr>
            </w:pPr>
          </w:p>
          <w:p w14:paraId="3F16AA4A" w14:textId="77777777" w:rsidR="007E5746" w:rsidRDefault="007E5746">
            <w:pPr>
              <w:spacing w:line="276" w:lineRule="auto"/>
              <w:jc w:val="center"/>
              <w:rPr>
                <w:rFonts w:ascii="Palatino Linotype" w:hAnsi="Palatino Linotype"/>
                <w:b/>
              </w:rPr>
            </w:pPr>
          </w:p>
          <w:p w14:paraId="638FACA7" w14:textId="77777777" w:rsidR="007E5746" w:rsidRDefault="007E5746">
            <w:pPr>
              <w:spacing w:line="276" w:lineRule="auto"/>
              <w:jc w:val="center"/>
              <w:rPr>
                <w:rFonts w:ascii="Palatino Linotype" w:hAnsi="Palatino Linotype"/>
                <w:b/>
              </w:rPr>
            </w:pPr>
            <w:r>
              <w:rPr>
                <w:rFonts w:ascii="Palatino Linotype" w:hAnsi="Palatino Linotype"/>
                <w:b/>
              </w:rPr>
              <w:t xml:space="preserve">Zulema Martínez Sánchez </w:t>
            </w:r>
          </w:p>
          <w:p w14:paraId="19DF5F5B" w14:textId="77777777" w:rsidR="007E5746" w:rsidRDefault="007E5746">
            <w:pPr>
              <w:spacing w:line="276" w:lineRule="auto"/>
              <w:jc w:val="center"/>
              <w:rPr>
                <w:rFonts w:ascii="Palatino Linotype" w:hAnsi="Palatino Linotype"/>
              </w:rPr>
            </w:pPr>
            <w:r>
              <w:rPr>
                <w:rFonts w:ascii="Palatino Linotype" w:hAnsi="Palatino Linotype"/>
              </w:rPr>
              <w:t>Comisionada Presidenta</w:t>
            </w:r>
          </w:p>
          <w:p w14:paraId="2959F3FC" w14:textId="77777777" w:rsidR="007E5746" w:rsidRDefault="007E5746">
            <w:pPr>
              <w:tabs>
                <w:tab w:val="left" w:pos="780"/>
                <w:tab w:val="center" w:pos="4499"/>
              </w:tabs>
              <w:spacing w:line="276" w:lineRule="auto"/>
              <w:jc w:val="center"/>
              <w:rPr>
                <w:rFonts w:ascii="Palatino Linotype" w:hAnsi="Palatino Linotype"/>
              </w:rPr>
            </w:pPr>
            <w:r>
              <w:rPr>
                <w:rFonts w:ascii="Palatino Linotype" w:hAnsi="Palatino Linotype"/>
              </w:rPr>
              <w:t>(Rúbrica)</w:t>
            </w:r>
          </w:p>
        </w:tc>
      </w:tr>
      <w:tr w:rsidR="007E5746" w14:paraId="3CE28BAD" w14:textId="77777777" w:rsidTr="007E5746">
        <w:trPr>
          <w:trHeight w:val="902"/>
          <w:jc w:val="center"/>
        </w:trPr>
        <w:tc>
          <w:tcPr>
            <w:tcW w:w="2385" w:type="pct"/>
          </w:tcPr>
          <w:p w14:paraId="2C4981D9" w14:textId="77777777" w:rsidR="007E5746" w:rsidRDefault="007E5746">
            <w:pPr>
              <w:spacing w:line="276" w:lineRule="auto"/>
              <w:jc w:val="center"/>
              <w:rPr>
                <w:rFonts w:ascii="Palatino Linotype" w:hAnsi="Palatino Linotype"/>
                <w:b/>
              </w:rPr>
            </w:pPr>
          </w:p>
          <w:p w14:paraId="1B071B01" w14:textId="77777777" w:rsidR="007E5746" w:rsidRDefault="007E5746">
            <w:pPr>
              <w:spacing w:line="276" w:lineRule="auto"/>
              <w:jc w:val="center"/>
              <w:rPr>
                <w:rFonts w:ascii="Palatino Linotype" w:hAnsi="Palatino Linotype"/>
                <w:b/>
              </w:rPr>
            </w:pPr>
          </w:p>
          <w:p w14:paraId="7AA3BF8A" w14:textId="77777777" w:rsidR="007E5746" w:rsidRDefault="007E5746">
            <w:pPr>
              <w:spacing w:line="276" w:lineRule="auto"/>
              <w:jc w:val="center"/>
              <w:rPr>
                <w:rFonts w:ascii="Palatino Linotype" w:hAnsi="Palatino Linotype"/>
                <w:b/>
              </w:rPr>
            </w:pPr>
          </w:p>
          <w:p w14:paraId="76F80A97" w14:textId="77777777" w:rsidR="007E5746" w:rsidRDefault="007E5746">
            <w:pPr>
              <w:spacing w:line="276" w:lineRule="aut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24BB2DA1" w14:textId="77777777" w:rsidR="007E5746" w:rsidRDefault="007E5746">
            <w:pPr>
              <w:spacing w:line="276" w:lineRule="auto"/>
              <w:jc w:val="center"/>
              <w:rPr>
                <w:rFonts w:ascii="Palatino Linotype" w:hAnsi="Palatino Linotype"/>
              </w:rPr>
            </w:pPr>
            <w:r>
              <w:rPr>
                <w:rFonts w:ascii="Palatino Linotype" w:hAnsi="Palatino Linotype"/>
              </w:rPr>
              <w:t>Comisionada</w:t>
            </w:r>
          </w:p>
          <w:p w14:paraId="3BD24D2F" w14:textId="77777777" w:rsidR="007E5746" w:rsidRDefault="007E5746">
            <w:pPr>
              <w:tabs>
                <w:tab w:val="left" w:pos="780"/>
                <w:tab w:val="center" w:pos="4499"/>
              </w:tabs>
              <w:spacing w:line="276" w:lineRule="auto"/>
              <w:jc w:val="center"/>
              <w:rPr>
                <w:rFonts w:ascii="Palatino Linotype" w:hAnsi="Palatino Linotype"/>
              </w:rPr>
            </w:pPr>
            <w:r>
              <w:rPr>
                <w:rFonts w:ascii="Palatino Linotype" w:hAnsi="Palatino Linotype"/>
              </w:rPr>
              <w:t>(Rúbrica)</w:t>
            </w:r>
          </w:p>
        </w:tc>
        <w:tc>
          <w:tcPr>
            <w:tcW w:w="2615" w:type="pct"/>
            <w:gridSpan w:val="2"/>
          </w:tcPr>
          <w:p w14:paraId="0DE7D9CC" w14:textId="77777777" w:rsidR="007E5746" w:rsidRDefault="007E5746">
            <w:pPr>
              <w:spacing w:line="276" w:lineRule="auto"/>
              <w:jc w:val="center"/>
              <w:rPr>
                <w:rFonts w:ascii="Palatino Linotype" w:hAnsi="Palatino Linotype"/>
                <w:b/>
              </w:rPr>
            </w:pPr>
          </w:p>
          <w:p w14:paraId="129B12CC" w14:textId="77777777" w:rsidR="007E5746" w:rsidRDefault="007E5746">
            <w:pPr>
              <w:spacing w:line="276" w:lineRule="auto"/>
              <w:jc w:val="center"/>
              <w:rPr>
                <w:rFonts w:ascii="Palatino Linotype" w:hAnsi="Palatino Linotype"/>
                <w:b/>
              </w:rPr>
            </w:pPr>
          </w:p>
          <w:p w14:paraId="622CCB9D" w14:textId="77777777" w:rsidR="007E5746" w:rsidRDefault="007E5746">
            <w:pPr>
              <w:spacing w:line="276" w:lineRule="auto"/>
              <w:jc w:val="center"/>
              <w:rPr>
                <w:rFonts w:ascii="Palatino Linotype" w:hAnsi="Palatino Linotype"/>
                <w:b/>
              </w:rPr>
            </w:pPr>
          </w:p>
          <w:p w14:paraId="6B8C2604" w14:textId="77777777" w:rsidR="007E5746" w:rsidRDefault="007E5746">
            <w:pPr>
              <w:spacing w:line="276" w:lineRule="auto"/>
              <w:jc w:val="center"/>
              <w:rPr>
                <w:rFonts w:ascii="Palatino Linotype" w:hAnsi="Palatino Linotype"/>
                <w:b/>
              </w:rPr>
            </w:pPr>
            <w:r>
              <w:rPr>
                <w:rFonts w:ascii="Palatino Linotype" w:hAnsi="Palatino Linotype"/>
                <w:b/>
              </w:rPr>
              <w:t>José Guadalupe Luna Hernández</w:t>
            </w:r>
          </w:p>
          <w:p w14:paraId="7A9B5B70" w14:textId="77777777" w:rsidR="007E5746" w:rsidRDefault="007E5746">
            <w:pPr>
              <w:spacing w:line="276" w:lineRule="auto"/>
              <w:jc w:val="center"/>
              <w:rPr>
                <w:rFonts w:ascii="Palatino Linotype" w:hAnsi="Palatino Linotype"/>
              </w:rPr>
            </w:pPr>
            <w:r>
              <w:rPr>
                <w:rFonts w:ascii="Palatino Linotype" w:hAnsi="Palatino Linotype"/>
              </w:rPr>
              <w:t>Comisionado</w:t>
            </w:r>
          </w:p>
          <w:p w14:paraId="350FDEC9" w14:textId="77777777" w:rsidR="007E5746" w:rsidRDefault="007E5746">
            <w:pPr>
              <w:tabs>
                <w:tab w:val="left" w:pos="780"/>
                <w:tab w:val="center" w:pos="4499"/>
              </w:tabs>
              <w:spacing w:line="276" w:lineRule="auto"/>
              <w:jc w:val="center"/>
              <w:rPr>
                <w:rFonts w:ascii="Palatino Linotype" w:hAnsi="Palatino Linotype"/>
              </w:rPr>
            </w:pPr>
            <w:r>
              <w:rPr>
                <w:rFonts w:ascii="Palatino Linotype" w:hAnsi="Palatino Linotype"/>
              </w:rPr>
              <w:t>(Rúbrica)</w:t>
            </w:r>
          </w:p>
        </w:tc>
      </w:tr>
      <w:tr w:rsidR="007E5746" w14:paraId="10303951" w14:textId="77777777" w:rsidTr="007E5746">
        <w:trPr>
          <w:jc w:val="center"/>
        </w:trPr>
        <w:tc>
          <w:tcPr>
            <w:tcW w:w="2500" w:type="pct"/>
            <w:gridSpan w:val="2"/>
          </w:tcPr>
          <w:p w14:paraId="5A1550B3" w14:textId="77777777" w:rsidR="007E5746" w:rsidRDefault="007E5746">
            <w:pPr>
              <w:spacing w:line="276" w:lineRule="auto"/>
              <w:jc w:val="center"/>
              <w:rPr>
                <w:rFonts w:ascii="Palatino Linotype" w:hAnsi="Palatino Linotype"/>
                <w:b/>
              </w:rPr>
            </w:pPr>
          </w:p>
          <w:p w14:paraId="7EC5CF98" w14:textId="77777777" w:rsidR="007E5746" w:rsidRDefault="007E5746">
            <w:pPr>
              <w:spacing w:line="276" w:lineRule="auto"/>
              <w:jc w:val="center"/>
              <w:rPr>
                <w:rFonts w:ascii="Palatino Linotype" w:hAnsi="Palatino Linotype"/>
                <w:b/>
              </w:rPr>
            </w:pPr>
          </w:p>
          <w:p w14:paraId="461325C9" w14:textId="77777777" w:rsidR="007E5746" w:rsidRDefault="007E5746">
            <w:pPr>
              <w:spacing w:line="276" w:lineRule="auto"/>
              <w:jc w:val="center"/>
              <w:rPr>
                <w:rFonts w:ascii="Palatino Linotype" w:hAnsi="Palatino Linotype"/>
                <w:b/>
              </w:rPr>
            </w:pPr>
          </w:p>
          <w:p w14:paraId="679D75C5" w14:textId="77777777" w:rsidR="007E5746" w:rsidRDefault="007E5746">
            <w:pPr>
              <w:spacing w:line="276" w:lineRule="auto"/>
              <w:jc w:val="center"/>
              <w:rPr>
                <w:rFonts w:ascii="Palatino Linotype" w:hAnsi="Palatino Linotype"/>
                <w:b/>
              </w:rPr>
            </w:pPr>
          </w:p>
          <w:p w14:paraId="05BA01FE" w14:textId="77777777" w:rsidR="007E5746" w:rsidRDefault="007E5746">
            <w:pPr>
              <w:spacing w:line="276" w:lineRule="auto"/>
              <w:jc w:val="center"/>
              <w:rPr>
                <w:rFonts w:ascii="Palatino Linotype" w:hAnsi="Palatino Linotype"/>
                <w:b/>
              </w:rPr>
            </w:pPr>
          </w:p>
          <w:p w14:paraId="74D502FA" w14:textId="77777777" w:rsidR="007E5746" w:rsidRDefault="007E5746">
            <w:pPr>
              <w:spacing w:line="276" w:lineRule="auto"/>
              <w:jc w:val="center"/>
              <w:rPr>
                <w:rFonts w:ascii="Palatino Linotype" w:hAnsi="Palatino Linotype"/>
                <w:b/>
              </w:rPr>
            </w:pPr>
          </w:p>
          <w:p w14:paraId="4BEB25D8" w14:textId="77777777" w:rsidR="007E5746" w:rsidRDefault="007E5746">
            <w:pPr>
              <w:spacing w:line="276" w:lineRule="auto"/>
              <w:jc w:val="center"/>
              <w:rPr>
                <w:rFonts w:ascii="Palatino Linotype" w:hAnsi="Palatino Linotype"/>
                <w:b/>
              </w:rPr>
            </w:pPr>
            <w:r>
              <w:rPr>
                <w:rFonts w:ascii="Palatino Linotype" w:hAnsi="Palatino Linotype"/>
                <w:b/>
              </w:rPr>
              <w:t xml:space="preserve">Javier Martínez Cruz </w:t>
            </w:r>
          </w:p>
          <w:p w14:paraId="1717AEA1" w14:textId="77777777" w:rsidR="007E5746" w:rsidRDefault="007E5746">
            <w:pPr>
              <w:spacing w:line="276" w:lineRule="auto"/>
              <w:jc w:val="center"/>
              <w:rPr>
                <w:rFonts w:ascii="Palatino Linotype" w:hAnsi="Palatino Linotype"/>
              </w:rPr>
            </w:pPr>
            <w:r>
              <w:rPr>
                <w:rFonts w:ascii="Palatino Linotype" w:hAnsi="Palatino Linotype"/>
              </w:rPr>
              <w:t>Comisionado</w:t>
            </w:r>
          </w:p>
          <w:p w14:paraId="02932431" w14:textId="77777777" w:rsidR="007E5746" w:rsidRDefault="007E5746">
            <w:pPr>
              <w:spacing w:line="276" w:lineRule="auto"/>
              <w:jc w:val="center"/>
              <w:rPr>
                <w:rFonts w:ascii="Palatino Linotype" w:hAnsi="Palatino Linotype"/>
                <w:b/>
              </w:rPr>
            </w:pPr>
            <w:r>
              <w:rPr>
                <w:rFonts w:ascii="Palatino Linotype" w:hAnsi="Palatino Linotype"/>
              </w:rPr>
              <w:t>(Rúbrica)</w:t>
            </w:r>
          </w:p>
        </w:tc>
        <w:tc>
          <w:tcPr>
            <w:tcW w:w="2500" w:type="pct"/>
          </w:tcPr>
          <w:p w14:paraId="61E02D23" w14:textId="77777777" w:rsidR="007E5746" w:rsidRDefault="007E5746">
            <w:pPr>
              <w:tabs>
                <w:tab w:val="left" w:pos="780"/>
                <w:tab w:val="center" w:pos="4499"/>
              </w:tabs>
              <w:spacing w:line="276" w:lineRule="auto"/>
              <w:jc w:val="center"/>
              <w:rPr>
                <w:rFonts w:ascii="Palatino Linotype" w:hAnsi="Palatino Linotype"/>
                <w:b/>
              </w:rPr>
            </w:pPr>
          </w:p>
          <w:p w14:paraId="7030808A" w14:textId="77777777" w:rsidR="007E5746" w:rsidRDefault="007E5746">
            <w:pPr>
              <w:tabs>
                <w:tab w:val="left" w:pos="780"/>
                <w:tab w:val="center" w:pos="4499"/>
              </w:tabs>
              <w:spacing w:line="276" w:lineRule="auto"/>
              <w:jc w:val="center"/>
              <w:rPr>
                <w:rFonts w:ascii="Palatino Linotype" w:hAnsi="Palatino Linotype"/>
                <w:b/>
              </w:rPr>
            </w:pPr>
          </w:p>
          <w:p w14:paraId="0FC02366" w14:textId="77777777" w:rsidR="007E5746" w:rsidRDefault="007E5746">
            <w:pPr>
              <w:tabs>
                <w:tab w:val="left" w:pos="780"/>
                <w:tab w:val="center" w:pos="4499"/>
              </w:tabs>
              <w:spacing w:line="276" w:lineRule="auto"/>
              <w:jc w:val="center"/>
              <w:rPr>
                <w:rFonts w:ascii="Palatino Linotype" w:hAnsi="Palatino Linotype"/>
                <w:b/>
              </w:rPr>
            </w:pPr>
          </w:p>
          <w:p w14:paraId="1EBBFA09" w14:textId="77777777" w:rsidR="007E5746" w:rsidRDefault="007E5746">
            <w:pPr>
              <w:tabs>
                <w:tab w:val="left" w:pos="780"/>
                <w:tab w:val="center" w:pos="4499"/>
              </w:tabs>
              <w:spacing w:line="276" w:lineRule="auto"/>
              <w:jc w:val="center"/>
              <w:rPr>
                <w:rFonts w:ascii="Palatino Linotype" w:hAnsi="Palatino Linotype"/>
                <w:b/>
              </w:rPr>
            </w:pPr>
          </w:p>
          <w:p w14:paraId="2C73DB3A" w14:textId="77777777" w:rsidR="007E5746" w:rsidRDefault="007E5746">
            <w:pPr>
              <w:tabs>
                <w:tab w:val="left" w:pos="780"/>
                <w:tab w:val="center" w:pos="4499"/>
              </w:tabs>
              <w:spacing w:line="276" w:lineRule="auto"/>
              <w:jc w:val="center"/>
              <w:rPr>
                <w:rFonts w:ascii="Palatino Linotype" w:hAnsi="Palatino Linotype"/>
                <w:b/>
              </w:rPr>
            </w:pPr>
          </w:p>
          <w:p w14:paraId="73ADFD22" w14:textId="77777777" w:rsidR="007E5746" w:rsidRDefault="007E5746">
            <w:pPr>
              <w:tabs>
                <w:tab w:val="left" w:pos="780"/>
                <w:tab w:val="center" w:pos="4499"/>
              </w:tabs>
              <w:spacing w:line="276" w:lineRule="auto"/>
              <w:jc w:val="center"/>
              <w:rPr>
                <w:rFonts w:ascii="Palatino Linotype" w:hAnsi="Palatino Linotype"/>
                <w:b/>
              </w:rPr>
            </w:pPr>
          </w:p>
          <w:p w14:paraId="591ABDDF" w14:textId="77777777" w:rsidR="007E5746" w:rsidRDefault="007E5746">
            <w:pPr>
              <w:tabs>
                <w:tab w:val="left" w:pos="780"/>
                <w:tab w:val="center" w:pos="4499"/>
              </w:tabs>
              <w:spacing w:line="276" w:lineRule="auto"/>
              <w:jc w:val="center"/>
              <w:rPr>
                <w:rFonts w:ascii="Palatino Linotype" w:hAnsi="Palatino Linotype"/>
                <w:b/>
              </w:rPr>
            </w:pPr>
            <w:r>
              <w:rPr>
                <w:rFonts w:ascii="Palatino Linotype" w:hAnsi="Palatino Linotype"/>
                <w:b/>
              </w:rPr>
              <w:t>Luis Gustavo Parra Noriega</w:t>
            </w:r>
          </w:p>
          <w:p w14:paraId="71F2E83A" w14:textId="77777777" w:rsidR="007E5746" w:rsidRDefault="007E5746">
            <w:pPr>
              <w:tabs>
                <w:tab w:val="left" w:pos="780"/>
                <w:tab w:val="center" w:pos="4499"/>
              </w:tabs>
              <w:spacing w:line="276" w:lineRule="auto"/>
              <w:jc w:val="center"/>
              <w:rPr>
                <w:rFonts w:ascii="Palatino Linotype" w:hAnsi="Palatino Linotype"/>
              </w:rPr>
            </w:pPr>
            <w:r>
              <w:rPr>
                <w:rFonts w:ascii="Palatino Linotype" w:hAnsi="Palatino Linotype"/>
              </w:rPr>
              <w:t>Comisionado</w:t>
            </w:r>
          </w:p>
          <w:p w14:paraId="0EC3FF92" w14:textId="77777777" w:rsidR="007E5746" w:rsidRDefault="007E5746">
            <w:pPr>
              <w:tabs>
                <w:tab w:val="left" w:pos="780"/>
                <w:tab w:val="center" w:pos="4499"/>
              </w:tabs>
              <w:spacing w:line="276" w:lineRule="auto"/>
              <w:jc w:val="center"/>
              <w:rPr>
                <w:rFonts w:ascii="Palatino Linotype" w:hAnsi="Palatino Linotype"/>
              </w:rPr>
            </w:pPr>
            <w:r>
              <w:rPr>
                <w:rFonts w:ascii="Palatino Linotype" w:hAnsi="Palatino Linotype"/>
              </w:rPr>
              <w:t>(Rúbrica)</w:t>
            </w:r>
          </w:p>
        </w:tc>
      </w:tr>
      <w:tr w:rsidR="007E5746" w14:paraId="03855BC4" w14:textId="77777777" w:rsidTr="007E5746">
        <w:trPr>
          <w:jc w:val="center"/>
        </w:trPr>
        <w:tc>
          <w:tcPr>
            <w:tcW w:w="5000" w:type="pct"/>
            <w:gridSpan w:val="3"/>
          </w:tcPr>
          <w:p w14:paraId="25139186" w14:textId="77777777" w:rsidR="007E5746" w:rsidRDefault="007E5746">
            <w:pPr>
              <w:spacing w:line="276" w:lineRule="auto"/>
              <w:jc w:val="center"/>
              <w:rPr>
                <w:rFonts w:ascii="Palatino Linotype" w:hAnsi="Palatino Linotype"/>
                <w:b/>
              </w:rPr>
            </w:pPr>
          </w:p>
          <w:p w14:paraId="7AC284E3" w14:textId="77777777" w:rsidR="007E5746" w:rsidRDefault="007E5746">
            <w:pPr>
              <w:spacing w:line="276" w:lineRule="auto"/>
              <w:jc w:val="center"/>
              <w:rPr>
                <w:rFonts w:ascii="Palatino Linotype" w:hAnsi="Palatino Linotype"/>
                <w:b/>
              </w:rPr>
            </w:pPr>
          </w:p>
          <w:p w14:paraId="1370F60C" w14:textId="77777777" w:rsidR="007E5746" w:rsidRDefault="007E5746">
            <w:pPr>
              <w:spacing w:line="276" w:lineRule="auto"/>
              <w:jc w:val="center"/>
              <w:rPr>
                <w:rFonts w:ascii="Palatino Linotype" w:hAnsi="Palatino Linotype"/>
                <w:b/>
              </w:rPr>
            </w:pPr>
          </w:p>
          <w:p w14:paraId="6F9BEE51" w14:textId="77777777" w:rsidR="007E5746" w:rsidRDefault="007E5746">
            <w:pPr>
              <w:spacing w:line="276" w:lineRule="auto"/>
              <w:jc w:val="center"/>
              <w:rPr>
                <w:rFonts w:ascii="Palatino Linotype" w:hAnsi="Palatino Linotype"/>
                <w:b/>
              </w:rPr>
            </w:pPr>
            <w:r>
              <w:rPr>
                <w:rFonts w:ascii="Palatino Linotype" w:hAnsi="Palatino Linotype"/>
                <w:b/>
              </w:rPr>
              <w:t>Rubén Ortiz Amaro</w:t>
            </w:r>
          </w:p>
          <w:p w14:paraId="4C128FF6" w14:textId="77777777" w:rsidR="007E5746" w:rsidRDefault="007E5746">
            <w:pPr>
              <w:tabs>
                <w:tab w:val="left" w:pos="780"/>
                <w:tab w:val="center" w:pos="4499"/>
              </w:tabs>
              <w:spacing w:line="276" w:lineRule="auto"/>
              <w:jc w:val="center"/>
              <w:rPr>
                <w:rFonts w:ascii="Palatino Linotype" w:hAnsi="Palatino Linotype"/>
              </w:rPr>
            </w:pPr>
            <w:r>
              <w:rPr>
                <w:rFonts w:ascii="Palatino Linotype" w:hAnsi="Palatino Linotype"/>
              </w:rPr>
              <w:t xml:space="preserve">Director de Cumplimientos </w:t>
            </w:r>
          </w:p>
          <w:p w14:paraId="7F29B7FD" w14:textId="77777777" w:rsidR="007E5746" w:rsidRDefault="007E5746">
            <w:pPr>
              <w:tabs>
                <w:tab w:val="left" w:pos="780"/>
                <w:tab w:val="center" w:pos="4499"/>
              </w:tabs>
              <w:spacing w:line="276" w:lineRule="auto"/>
              <w:jc w:val="center"/>
              <w:rPr>
                <w:rFonts w:ascii="Palatino Linotype" w:hAnsi="Palatino Linotype"/>
              </w:rPr>
            </w:pPr>
            <w:r>
              <w:rPr>
                <w:rFonts w:ascii="Palatino Linotype" w:hAnsi="Palatino Linotype"/>
              </w:rPr>
              <w:t>En suplencia del Secretario Técnico del Pleno</w:t>
            </w:r>
          </w:p>
          <w:p w14:paraId="7E846D20" w14:textId="77777777" w:rsidR="007E5746" w:rsidRDefault="007E5746">
            <w:pPr>
              <w:tabs>
                <w:tab w:val="left" w:pos="780"/>
                <w:tab w:val="center" w:pos="4499"/>
              </w:tabs>
              <w:spacing w:line="276" w:lineRule="auto"/>
              <w:jc w:val="center"/>
              <w:rPr>
                <w:rFonts w:ascii="Palatino Linotype" w:hAnsi="Palatino Linotype"/>
              </w:rPr>
            </w:pPr>
            <w:r>
              <w:rPr>
                <w:rFonts w:ascii="Palatino Linotype" w:hAnsi="Palatino Linotype"/>
              </w:rPr>
              <w:t>(Rúbrica)</w:t>
            </w:r>
          </w:p>
          <w:p w14:paraId="395B6D85" w14:textId="77777777" w:rsidR="007E5746" w:rsidRDefault="007E5746">
            <w:pPr>
              <w:tabs>
                <w:tab w:val="left" w:pos="780"/>
                <w:tab w:val="center" w:pos="4499"/>
              </w:tabs>
              <w:spacing w:line="276" w:lineRule="auto"/>
              <w:rPr>
                <w:rFonts w:ascii="Palatino Linotype" w:hAnsi="Palatino Linotype" w:cs="Arial"/>
              </w:rPr>
            </w:pPr>
          </w:p>
        </w:tc>
      </w:tr>
    </w:tbl>
    <w:p w14:paraId="2E1E1684" w14:textId="77777777" w:rsidR="007E5746" w:rsidRDefault="007E5746" w:rsidP="007E5746">
      <w:pPr>
        <w:spacing w:line="360" w:lineRule="auto"/>
        <w:jc w:val="both"/>
        <w:rPr>
          <w:rFonts w:ascii="Palatino Linotype" w:hAnsi="Palatino Linotype" w:cs="Arial"/>
          <w:lang w:eastAsia="en-US"/>
        </w:rPr>
      </w:pPr>
    </w:p>
    <w:p w14:paraId="53529527" w14:textId="77777777" w:rsidR="007E5746" w:rsidRDefault="007E5746" w:rsidP="007E5746">
      <w:pPr>
        <w:spacing w:line="360" w:lineRule="auto"/>
        <w:jc w:val="both"/>
        <w:rPr>
          <w:rFonts w:ascii="Palatino Linotype" w:hAnsi="Palatino Linotype" w:cs="Arial"/>
        </w:rPr>
      </w:pPr>
    </w:p>
    <w:p w14:paraId="2230D2C9" w14:textId="716A371A" w:rsidR="007E5746" w:rsidRDefault="007E5746" w:rsidP="007E5746">
      <w:pPr>
        <w:spacing w:line="360" w:lineRule="auto"/>
        <w:jc w:val="both"/>
        <w:rPr>
          <w:sz w:val="32"/>
          <w:szCs w:val="32"/>
        </w:rPr>
      </w:pPr>
      <w:r>
        <w:rPr>
          <w:rFonts w:ascii="Palatino Linotype" w:hAnsi="Palatino Linotype" w:cs="Arial"/>
        </w:rPr>
        <w:t xml:space="preserve">Esta hoja corresponde a la resolución de cuatro (04) de febrero de dos mil veintiuno, emitida en el recurso de revisión </w:t>
      </w:r>
      <w:r>
        <w:rPr>
          <w:rFonts w:ascii="Palatino Linotype" w:hAnsi="Palatino Linotype" w:cs="Arial"/>
          <w:b/>
        </w:rPr>
        <w:t>5303/INFOEM/IP/RR/2020</w:t>
      </w:r>
      <w:r>
        <w:rPr>
          <w:rFonts w:ascii="Palatino Linotype" w:hAnsi="Palatino Linotype" w:cs="Arial"/>
          <w:bCs/>
        </w:rPr>
        <w:t xml:space="preserve">. </w:t>
      </w:r>
    </w:p>
    <w:p w14:paraId="5857799C" w14:textId="622B09E5" w:rsidR="00085C49" w:rsidRPr="00176520" w:rsidRDefault="00085C49" w:rsidP="00176520">
      <w:pPr>
        <w:spacing w:line="360" w:lineRule="auto"/>
      </w:pPr>
    </w:p>
    <w:sectPr w:rsidR="00085C49" w:rsidRPr="00176520" w:rsidSect="00F6391C">
      <w:headerReference w:type="even" r:id="rId8"/>
      <w:headerReference w:type="default" r:id="rId9"/>
      <w:footerReference w:type="default" r:id="rId10"/>
      <w:headerReference w:type="first" r:id="rId11"/>
      <w:footerReference w:type="first" r:id="rId12"/>
      <w:type w:val="continuous"/>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52EA4" w14:textId="77777777" w:rsidR="00954B4C" w:rsidRDefault="00954B4C" w:rsidP="008B6F5F">
      <w:r>
        <w:separator/>
      </w:r>
    </w:p>
  </w:endnote>
  <w:endnote w:type="continuationSeparator" w:id="0">
    <w:p w14:paraId="2F1D8C5F" w14:textId="77777777" w:rsidR="00954B4C" w:rsidRDefault="00954B4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1562363194"/>
      <w:docPartObj>
        <w:docPartGallery w:val="Page Numbers (Bottom of Page)"/>
        <w:docPartUnique/>
      </w:docPartObj>
    </w:sdtPr>
    <w:sdtEndPr/>
    <w:sdtContent>
      <w:sdt>
        <w:sdtPr>
          <w:rPr>
            <w:rFonts w:ascii="Palatino Linotype" w:hAnsi="Palatino Linotype"/>
          </w:rPr>
          <w:id w:val="-1675946346"/>
          <w:docPartObj>
            <w:docPartGallery w:val="Page Numbers (Top of Page)"/>
            <w:docPartUnique/>
          </w:docPartObj>
        </w:sdtPr>
        <w:sdtEndPr/>
        <w:sdtContent>
          <w:p w14:paraId="1A2C167E" w14:textId="77777777" w:rsidR="00D041C8" w:rsidRPr="000A2541" w:rsidRDefault="00D041C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B5502">
              <w:rPr>
                <w:rFonts w:ascii="Palatino Linotype" w:hAnsi="Palatino Linotype"/>
                <w:b/>
                <w:bCs/>
                <w:noProof/>
              </w:rPr>
              <w:t>46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B5502">
              <w:rPr>
                <w:rFonts w:ascii="Palatino Linotype" w:hAnsi="Palatino Linotype"/>
                <w:b/>
                <w:bCs/>
                <w:noProof/>
              </w:rPr>
              <w:t>46</w:t>
            </w:r>
            <w:r w:rsidRPr="000A2541">
              <w:rPr>
                <w:rFonts w:ascii="Palatino Linotype" w:hAnsi="Palatino Linotype"/>
                <w:b/>
                <w:bCs/>
              </w:rPr>
              <w:fldChar w:fldCharType="end"/>
            </w:r>
          </w:p>
        </w:sdtContent>
      </w:sdt>
    </w:sdtContent>
  </w:sdt>
  <w:p w14:paraId="2867A875" w14:textId="77777777" w:rsidR="00D041C8" w:rsidRDefault="00D041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15AA" w14:textId="77777777" w:rsidR="00D041C8" w:rsidRPr="00883450" w:rsidRDefault="00D041C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B5502" w:rsidRPr="00CB550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B5502" w:rsidRPr="00CB5502">
      <w:rPr>
        <w:rFonts w:ascii="Palatino Linotype" w:hAnsi="Palatino Linotype"/>
        <w:noProof/>
        <w:sz w:val="22"/>
        <w:szCs w:val="22"/>
        <w:lang w:val="es-ES"/>
      </w:rPr>
      <w:t>46</w:t>
    </w:r>
    <w:r w:rsidRPr="00883450">
      <w:rPr>
        <w:rFonts w:ascii="Palatino Linotype" w:hAnsi="Palatino Linotype"/>
        <w:sz w:val="22"/>
        <w:szCs w:val="22"/>
      </w:rPr>
      <w:fldChar w:fldCharType="end"/>
    </w:r>
  </w:p>
  <w:p w14:paraId="11FE0FB9" w14:textId="77777777" w:rsidR="00D041C8" w:rsidRPr="00883450" w:rsidRDefault="00D041C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96BFF" w14:textId="77777777" w:rsidR="00954B4C" w:rsidRDefault="00954B4C" w:rsidP="008B6F5F">
      <w:r>
        <w:separator/>
      </w:r>
    </w:p>
  </w:footnote>
  <w:footnote w:type="continuationSeparator" w:id="0">
    <w:p w14:paraId="5388E7E0" w14:textId="77777777" w:rsidR="00954B4C" w:rsidRDefault="00954B4C" w:rsidP="008B6F5F">
      <w:r>
        <w:continuationSeparator/>
      </w:r>
    </w:p>
  </w:footnote>
  <w:footnote w:id="1">
    <w:p w14:paraId="09EA8331" w14:textId="77777777" w:rsidR="00D041C8" w:rsidRDefault="00D041C8" w:rsidP="00847F08">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14E9283C" w14:textId="77777777" w:rsidR="00D041C8" w:rsidRPr="00034B44" w:rsidRDefault="00D041C8" w:rsidP="00E518B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FB9305B" w14:textId="77777777" w:rsidR="00D041C8" w:rsidRPr="00034B44" w:rsidRDefault="00D041C8" w:rsidP="00E518B0">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14:paraId="0E80F37F" w14:textId="77777777" w:rsidR="00D041C8" w:rsidRPr="00034B44" w:rsidRDefault="00D041C8" w:rsidP="00E518B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0409F9DA" w14:textId="77777777" w:rsidR="00D041C8" w:rsidRPr="00034B44" w:rsidRDefault="00D041C8" w:rsidP="00E518B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DC2C1D7" w14:textId="77777777" w:rsidR="00D041C8" w:rsidRPr="00034B44" w:rsidRDefault="00D041C8" w:rsidP="00E518B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3931DF1" w14:textId="77777777" w:rsidR="00D041C8" w:rsidRPr="00034B44" w:rsidRDefault="00D041C8" w:rsidP="00E518B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3DF048F1" w14:textId="77777777" w:rsidR="00D041C8" w:rsidRPr="00034B44" w:rsidRDefault="00D041C8" w:rsidP="00E518B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462B2DB3" w14:textId="77777777" w:rsidR="00D041C8" w:rsidRPr="00034B44" w:rsidRDefault="00D041C8" w:rsidP="00E518B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185184E" w14:textId="77777777" w:rsidR="00D041C8" w:rsidRPr="00034B44" w:rsidRDefault="00D041C8" w:rsidP="00E518B0">
      <w:pPr>
        <w:pStyle w:val="Textonotapie"/>
        <w:jc w:val="both"/>
        <w:rPr>
          <w:rFonts w:ascii="Palatino Linotype" w:hAnsi="Palatino Linotype"/>
          <w:sz w:val="18"/>
        </w:rPr>
      </w:pPr>
      <w:r w:rsidRPr="00034B44">
        <w:rPr>
          <w:rFonts w:ascii="Palatino Linotype" w:hAnsi="Palatino Linotype"/>
          <w:sz w:val="18"/>
        </w:rPr>
        <w:t xml:space="preserve"> (…)</w:t>
      </w:r>
    </w:p>
    <w:p w14:paraId="6A020781" w14:textId="77777777" w:rsidR="00D041C8" w:rsidRPr="00034B44" w:rsidRDefault="00D041C8" w:rsidP="00E518B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C83E8" w14:textId="112A9B2C" w:rsidR="007E5746" w:rsidRDefault="003E5843">
    <w:pPr>
      <w:pStyle w:val="Encabezado"/>
    </w:pPr>
    <w:r>
      <w:rPr>
        <w:noProof/>
        <w:lang w:val="es-MX" w:eastAsia="es-MX"/>
      </w:rPr>
      <w:pict w14:anchorId="2A8FA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1978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041C8" w:rsidRPr="00EF13C1" w14:paraId="01EE0EF5" w14:textId="77777777" w:rsidTr="0029045F">
      <w:trPr>
        <w:trHeight w:val="138"/>
        <w:jc w:val="right"/>
      </w:trPr>
      <w:tc>
        <w:tcPr>
          <w:tcW w:w="2552" w:type="dxa"/>
          <w:vAlign w:val="center"/>
        </w:tcPr>
        <w:p w14:paraId="51C6E6F5" w14:textId="77777777" w:rsidR="00D041C8" w:rsidRPr="00EF13C1" w:rsidRDefault="00D041C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697358C" w14:textId="6F65118A" w:rsidR="00D041C8" w:rsidRPr="00EF13C1" w:rsidRDefault="00D041C8" w:rsidP="0029045F">
          <w:pPr>
            <w:pStyle w:val="Encabezado"/>
            <w:rPr>
              <w:rFonts w:ascii="Palatino Linotype" w:hAnsi="Palatino Linotype"/>
              <w:b/>
              <w:sz w:val="22"/>
              <w:szCs w:val="22"/>
            </w:rPr>
          </w:pPr>
          <w:r>
            <w:rPr>
              <w:rFonts w:ascii="Palatino Linotype" w:hAnsi="Palatino Linotype" w:cs="Arial"/>
              <w:b/>
              <w:bCs/>
              <w:sz w:val="22"/>
              <w:szCs w:val="22"/>
              <w:lang w:eastAsia="es-MX"/>
            </w:rPr>
            <w:t>05303/INFOEM/IP/RR/2020</w:t>
          </w:r>
        </w:p>
      </w:tc>
    </w:tr>
    <w:tr w:rsidR="00D041C8" w:rsidRPr="00EF13C1" w14:paraId="66EC3712" w14:textId="77777777" w:rsidTr="0029045F">
      <w:trPr>
        <w:trHeight w:val="321"/>
        <w:jc w:val="right"/>
      </w:trPr>
      <w:tc>
        <w:tcPr>
          <w:tcW w:w="2552" w:type="dxa"/>
          <w:vAlign w:val="center"/>
        </w:tcPr>
        <w:p w14:paraId="0535CBED" w14:textId="77777777" w:rsidR="00D041C8" w:rsidRPr="00EF13C1" w:rsidRDefault="00D041C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BDCF692" w14:textId="36CF9B60" w:rsidR="00D041C8" w:rsidRPr="00EF13C1" w:rsidRDefault="00D041C8" w:rsidP="00E420E0">
          <w:pPr>
            <w:pStyle w:val="Encabezado"/>
            <w:rPr>
              <w:rFonts w:ascii="Palatino Linotype" w:hAnsi="Palatino Linotype"/>
              <w:b/>
              <w:sz w:val="22"/>
              <w:szCs w:val="22"/>
            </w:rPr>
          </w:pPr>
          <w:r>
            <w:rPr>
              <w:rFonts w:ascii="Palatino Linotype" w:hAnsi="Palatino Linotype"/>
              <w:b/>
              <w:bCs/>
              <w:color w:val="000000"/>
            </w:rPr>
            <w:t xml:space="preserve">Poder Judicial. </w:t>
          </w:r>
        </w:p>
      </w:tc>
    </w:tr>
    <w:tr w:rsidR="00D041C8" w:rsidRPr="00EF13C1" w14:paraId="675B957D" w14:textId="77777777" w:rsidTr="0029045F">
      <w:trPr>
        <w:trHeight w:val="321"/>
        <w:jc w:val="right"/>
      </w:trPr>
      <w:tc>
        <w:tcPr>
          <w:tcW w:w="2552" w:type="dxa"/>
          <w:vAlign w:val="center"/>
        </w:tcPr>
        <w:p w14:paraId="0F09AD72" w14:textId="77777777" w:rsidR="00D041C8" w:rsidRPr="00EF13C1" w:rsidRDefault="00D041C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14FA437" w14:textId="77777777" w:rsidR="00D041C8" w:rsidRPr="00EF13C1" w:rsidRDefault="00D041C8"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F82CF80" w14:textId="655B8D8D" w:rsidR="00D041C8" w:rsidRDefault="003E5843" w:rsidP="00646380">
    <w:pPr>
      <w:pStyle w:val="Encabezado"/>
    </w:pPr>
    <w:r>
      <w:rPr>
        <w:noProof/>
        <w:lang w:val="es-MX" w:eastAsia="es-MX"/>
      </w:rPr>
      <w:pict w14:anchorId="04523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197861" o:spid="_x0000_s2051" type="#_x0000_t75" style="position:absolute;margin-left:-82.8pt;margin-top:-93.9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041C8" w:rsidRPr="00182113" w14:paraId="7B342AE4" w14:textId="77777777" w:rsidTr="00141DF6">
      <w:trPr>
        <w:trHeight w:val="138"/>
      </w:trPr>
      <w:tc>
        <w:tcPr>
          <w:tcW w:w="2532" w:type="dxa"/>
          <w:vAlign w:val="center"/>
        </w:tcPr>
        <w:p w14:paraId="0B74792F" w14:textId="77777777" w:rsidR="00D041C8" w:rsidRPr="00EF13C1" w:rsidRDefault="00D041C8"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0E59C53D" w14:textId="037339B8" w:rsidR="00D041C8" w:rsidRPr="00EF13C1" w:rsidRDefault="00D041C8" w:rsidP="0029045F">
          <w:pPr>
            <w:pStyle w:val="Encabezado"/>
            <w:rPr>
              <w:rFonts w:ascii="Palatino Linotype" w:hAnsi="Palatino Linotype"/>
              <w:b/>
              <w:sz w:val="22"/>
              <w:szCs w:val="22"/>
            </w:rPr>
          </w:pPr>
          <w:r>
            <w:rPr>
              <w:rFonts w:ascii="Palatino Linotype" w:hAnsi="Palatino Linotype" w:cs="Arial"/>
              <w:b/>
              <w:bCs/>
              <w:sz w:val="22"/>
              <w:szCs w:val="22"/>
              <w:lang w:eastAsia="es-MX"/>
            </w:rPr>
            <w:t xml:space="preserve">05303/INFOEM/IP/RR/2020 </w:t>
          </w:r>
        </w:p>
      </w:tc>
      <w:tc>
        <w:tcPr>
          <w:tcW w:w="2532" w:type="dxa"/>
          <w:vAlign w:val="center"/>
        </w:tcPr>
        <w:p w14:paraId="24F05B60" w14:textId="77777777" w:rsidR="00D041C8" w:rsidRPr="00182113" w:rsidRDefault="00D041C8" w:rsidP="00141DF6">
          <w:pPr>
            <w:rPr>
              <w:rFonts w:ascii="Palatino Linotype" w:hAnsi="Palatino Linotype"/>
              <w:b/>
              <w:sz w:val="22"/>
              <w:szCs w:val="22"/>
            </w:rPr>
          </w:pPr>
        </w:p>
      </w:tc>
      <w:tc>
        <w:tcPr>
          <w:tcW w:w="236" w:type="dxa"/>
          <w:vAlign w:val="center"/>
        </w:tcPr>
        <w:p w14:paraId="33EE3DC7" w14:textId="77777777" w:rsidR="00D041C8" w:rsidRPr="00182113" w:rsidRDefault="00D041C8" w:rsidP="00141DF6">
          <w:pPr>
            <w:pStyle w:val="Encabezado"/>
            <w:jc w:val="center"/>
            <w:rPr>
              <w:rFonts w:ascii="Palatino Linotype" w:hAnsi="Palatino Linotype"/>
              <w:b/>
              <w:sz w:val="22"/>
              <w:szCs w:val="22"/>
            </w:rPr>
          </w:pPr>
        </w:p>
      </w:tc>
      <w:tc>
        <w:tcPr>
          <w:tcW w:w="3261" w:type="dxa"/>
          <w:vAlign w:val="center"/>
        </w:tcPr>
        <w:p w14:paraId="55C4D535" w14:textId="77777777" w:rsidR="00D041C8" w:rsidRPr="00182113" w:rsidRDefault="00D041C8" w:rsidP="00141DF6">
          <w:pPr>
            <w:pStyle w:val="Encabezado"/>
            <w:rPr>
              <w:rFonts w:ascii="Palatino Linotype" w:hAnsi="Palatino Linotype"/>
              <w:b/>
              <w:sz w:val="22"/>
              <w:szCs w:val="22"/>
            </w:rPr>
          </w:pPr>
        </w:p>
      </w:tc>
    </w:tr>
    <w:tr w:rsidR="00D041C8" w:rsidRPr="00182113" w14:paraId="7C2C82DA" w14:textId="77777777" w:rsidTr="00141DF6">
      <w:trPr>
        <w:trHeight w:val="227"/>
      </w:trPr>
      <w:tc>
        <w:tcPr>
          <w:tcW w:w="2532" w:type="dxa"/>
          <w:vAlign w:val="center"/>
        </w:tcPr>
        <w:p w14:paraId="1B5E6876" w14:textId="77777777" w:rsidR="00D041C8" w:rsidRPr="00EF13C1" w:rsidRDefault="00D041C8"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0FDA459F" w14:textId="5C1BABB6" w:rsidR="00D041C8" w:rsidRPr="00AA4DEA" w:rsidRDefault="000A3960" w:rsidP="0029045F">
          <w:pPr>
            <w:pStyle w:val="Encabezado"/>
            <w:rPr>
              <w:rFonts w:ascii="Palatino Linotype" w:hAnsi="Palatino Linotype"/>
              <w:b/>
            </w:rPr>
          </w:pPr>
          <w:r w:rsidRPr="000A3960">
            <w:rPr>
              <w:rFonts w:ascii="Palatino Linotype" w:hAnsi="Palatino Linotype"/>
              <w:b/>
              <w:highlight w:val="black"/>
            </w:rPr>
            <w:t>----------------------------------------</w:t>
          </w:r>
          <w:r w:rsidR="00D041C8">
            <w:rPr>
              <w:rFonts w:ascii="Palatino Linotype" w:hAnsi="Palatino Linotype"/>
              <w:b/>
            </w:rPr>
            <w:t xml:space="preserve">  </w:t>
          </w:r>
        </w:p>
      </w:tc>
      <w:tc>
        <w:tcPr>
          <w:tcW w:w="2532" w:type="dxa"/>
          <w:vAlign w:val="center"/>
        </w:tcPr>
        <w:p w14:paraId="43AD9491" w14:textId="77777777" w:rsidR="00D041C8" w:rsidRPr="00182113" w:rsidRDefault="00D041C8" w:rsidP="00141DF6">
          <w:pPr>
            <w:rPr>
              <w:rFonts w:ascii="Palatino Linotype" w:hAnsi="Palatino Linotype"/>
              <w:b/>
              <w:sz w:val="22"/>
              <w:szCs w:val="22"/>
            </w:rPr>
          </w:pPr>
        </w:p>
      </w:tc>
      <w:tc>
        <w:tcPr>
          <w:tcW w:w="236" w:type="dxa"/>
          <w:vAlign w:val="center"/>
        </w:tcPr>
        <w:p w14:paraId="7529542B" w14:textId="77777777" w:rsidR="00D041C8" w:rsidRPr="00182113" w:rsidRDefault="00D041C8" w:rsidP="00141DF6">
          <w:pPr>
            <w:pStyle w:val="Encabezado"/>
            <w:jc w:val="center"/>
            <w:rPr>
              <w:rFonts w:ascii="Palatino Linotype" w:hAnsi="Palatino Linotype"/>
              <w:b/>
              <w:sz w:val="22"/>
              <w:szCs w:val="22"/>
            </w:rPr>
          </w:pPr>
        </w:p>
      </w:tc>
      <w:tc>
        <w:tcPr>
          <w:tcW w:w="3261" w:type="dxa"/>
          <w:vAlign w:val="center"/>
        </w:tcPr>
        <w:p w14:paraId="4D8ED920" w14:textId="77777777" w:rsidR="00D041C8" w:rsidRPr="00182113" w:rsidRDefault="00D041C8" w:rsidP="00141DF6">
          <w:pPr>
            <w:pStyle w:val="Encabezado"/>
            <w:rPr>
              <w:rFonts w:ascii="Palatino Linotype" w:hAnsi="Palatino Linotype"/>
              <w:b/>
              <w:sz w:val="22"/>
              <w:szCs w:val="22"/>
            </w:rPr>
          </w:pPr>
        </w:p>
      </w:tc>
    </w:tr>
    <w:tr w:rsidR="00D041C8" w:rsidRPr="00182113" w14:paraId="49D74DC6" w14:textId="77777777" w:rsidTr="00141DF6">
      <w:trPr>
        <w:trHeight w:val="232"/>
      </w:trPr>
      <w:tc>
        <w:tcPr>
          <w:tcW w:w="2532" w:type="dxa"/>
          <w:vAlign w:val="center"/>
        </w:tcPr>
        <w:p w14:paraId="52A4EA6B" w14:textId="77777777" w:rsidR="00D041C8" w:rsidRPr="00EF13C1" w:rsidRDefault="00D041C8"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1BC1E337" w14:textId="3C34CA63" w:rsidR="00D041C8" w:rsidRPr="0029045F" w:rsidRDefault="00D041C8" w:rsidP="00887EE5">
          <w:pPr>
            <w:pStyle w:val="Encabezado"/>
            <w:rPr>
              <w:rFonts w:ascii="Palatino Linotype" w:hAnsi="Palatino Linotype"/>
              <w:b/>
            </w:rPr>
          </w:pPr>
          <w:r>
            <w:rPr>
              <w:rFonts w:ascii="Palatino Linotype" w:hAnsi="Palatino Linotype"/>
              <w:b/>
              <w:bCs/>
              <w:color w:val="000000"/>
            </w:rPr>
            <w:t xml:space="preserve">Poder Judicial </w:t>
          </w:r>
        </w:p>
      </w:tc>
      <w:tc>
        <w:tcPr>
          <w:tcW w:w="2532" w:type="dxa"/>
          <w:vAlign w:val="center"/>
        </w:tcPr>
        <w:p w14:paraId="78366E5F" w14:textId="77777777" w:rsidR="00D041C8" w:rsidRPr="00182113" w:rsidRDefault="00D041C8" w:rsidP="00141DF6">
          <w:pPr>
            <w:rPr>
              <w:rFonts w:ascii="Palatino Linotype" w:hAnsi="Palatino Linotype"/>
              <w:b/>
              <w:sz w:val="22"/>
              <w:szCs w:val="22"/>
            </w:rPr>
          </w:pPr>
        </w:p>
      </w:tc>
      <w:tc>
        <w:tcPr>
          <w:tcW w:w="236" w:type="dxa"/>
          <w:vAlign w:val="center"/>
        </w:tcPr>
        <w:p w14:paraId="5B3537F5" w14:textId="77777777" w:rsidR="00D041C8" w:rsidRPr="00182113" w:rsidRDefault="00D041C8" w:rsidP="00141DF6">
          <w:pPr>
            <w:pStyle w:val="Encabezado"/>
            <w:jc w:val="center"/>
            <w:rPr>
              <w:rFonts w:ascii="Palatino Linotype" w:hAnsi="Palatino Linotype"/>
              <w:b/>
              <w:sz w:val="22"/>
              <w:szCs w:val="22"/>
            </w:rPr>
          </w:pPr>
        </w:p>
      </w:tc>
      <w:tc>
        <w:tcPr>
          <w:tcW w:w="3261" w:type="dxa"/>
          <w:vAlign w:val="center"/>
        </w:tcPr>
        <w:p w14:paraId="23B09F2D" w14:textId="77777777" w:rsidR="00D041C8" w:rsidRPr="00182113" w:rsidRDefault="00D041C8" w:rsidP="00141DF6">
          <w:pPr>
            <w:pStyle w:val="Encabezado"/>
            <w:rPr>
              <w:rFonts w:ascii="Palatino Linotype" w:hAnsi="Palatino Linotype"/>
              <w:b/>
              <w:sz w:val="22"/>
              <w:szCs w:val="22"/>
            </w:rPr>
          </w:pPr>
        </w:p>
      </w:tc>
    </w:tr>
    <w:tr w:rsidR="00D041C8" w:rsidRPr="00182113" w14:paraId="6C5F9448" w14:textId="77777777" w:rsidTr="00141DF6">
      <w:trPr>
        <w:trHeight w:val="320"/>
      </w:trPr>
      <w:tc>
        <w:tcPr>
          <w:tcW w:w="2532" w:type="dxa"/>
          <w:vAlign w:val="center"/>
        </w:tcPr>
        <w:p w14:paraId="63CF8942" w14:textId="77777777" w:rsidR="00D041C8" w:rsidRPr="00EF13C1" w:rsidRDefault="00D041C8"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2BD18B22" w14:textId="77777777" w:rsidR="00D041C8" w:rsidRPr="00EF13C1" w:rsidRDefault="00D041C8"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20D36F3F" w14:textId="77777777" w:rsidR="00D041C8" w:rsidRPr="00182113" w:rsidRDefault="00D041C8" w:rsidP="00141DF6">
          <w:pPr>
            <w:rPr>
              <w:rFonts w:ascii="Palatino Linotype" w:hAnsi="Palatino Linotype"/>
              <w:b/>
              <w:sz w:val="22"/>
              <w:szCs w:val="22"/>
            </w:rPr>
          </w:pPr>
        </w:p>
      </w:tc>
      <w:tc>
        <w:tcPr>
          <w:tcW w:w="236" w:type="dxa"/>
          <w:vAlign w:val="center"/>
        </w:tcPr>
        <w:p w14:paraId="6A5F79D5" w14:textId="77777777" w:rsidR="00D041C8" w:rsidRPr="00182113" w:rsidRDefault="00D041C8" w:rsidP="00141DF6">
          <w:pPr>
            <w:pStyle w:val="Encabezado"/>
            <w:jc w:val="center"/>
            <w:rPr>
              <w:rFonts w:ascii="Palatino Linotype" w:hAnsi="Palatino Linotype"/>
              <w:b/>
              <w:sz w:val="22"/>
              <w:szCs w:val="22"/>
            </w:rPr>
          </w:pPr>
        </w:p>
      </w:tc>
      <w:tc>
        <w:tcPr>
          <w:tcW w:w="3261" w:type="dxa"/>
          <w:vAlign w:val="center"/>
        </w:tcPr>
        <w:p w14:paraId="6BD1D830" w14:textId="77777777" w:rsidR="00D041C8" w:rsidRPr="00182113" w:rsidRDefault="00D041C8" w:rsidP="00141DF6">
          <w:pPr>
            <w:pStyle w:val="Encabezado"/>
            <w:rPr>
              <w:rFonts w:ascii="Palatino Linotype" w:hAnsi="Palatino Linotype"/>
              <w:b/>
              <w:sz w:val="22"/>
              <w:szCs w:val="22"/>
            </w:rPr>
          </w:pPr>
        </w:p>
      </w:tc>
    </w:tr>
  </w:tbl>
  <w:p w14:paraId="29C88F42" w14:textId="24F69622" w:rsidR="00D041C8" w:rsidRDefault="003E5843">
    <w:pPr>
      <w:pStyle w:val="Encabezado"/>
    </w:pPr>
    <w:r>
      <w:rPr>
        <w:noProof/>
        <w:lang w:val="es-MX" w:eastAsia="es-MX"/>
      </w:rPr>
      <w:pict w14:anchorId="22EA4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19785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CD6"/>
    <w:multiLevelType w:val="hybridMultilevel"/>
    <w:tmpl w:val="0AA0E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DA13E6"/>
    <w:multiLevelType w:val="hybridMultilevel"/>
    <w:tmpl w:val="6EB489AC"/>
    <w:lvl w:ilvl="0" w:tplc="AA46CE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360FD3"/>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0CD33B7F"/>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036174F"/>
    <w:multiLevelType w:val="hybridMultilevel"/>
    <w:tmpl w:val="B4F8F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2B4BFB"/>
    <w:multiLevelType w:val="hybridMultilevel"/>
    <w:tmpl w:val="2A3A70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E25F90"/>
    <w:multiLevelType w:val="hybridMultilevel"/>
    <w:tmpl w:val="BE3CA66C"/>
    <w:lvl w:ilvl="0" w:tplc="56626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E19F6"/>
    <w:multiLevelType w:val="hybridMultilevel"/>
    <w:tmpl w:val="195A0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17029"/>
    <w:multiLevelType w:val="hybridMultilevel"/>
    <w:tmpl w:val="9E2688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146982"/>
    <w:multiLevelType w:val="hybridMultilevel"/>
    <w:tmpl w:val="7EA2A5B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D6E6AED"/>
    <w:multiLevelType w:val="hybridMultilevel"/>
    <w:tmpl w:val="1B7226D6"/>
    <w:lvl w:ilvl="0" w:tplc="8834AE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1157DC6"/>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661641"/>
    <w:multiLevelType w:val="hybridMultilevel"/>
    <w:tmpl w:val="A61C0FA2"/>
    <w:lvl w:ilvl="0" w:tplc="568EDD84">
      <w:start w:val="34"/>
      <w:numFmt w:val="bullet"/>
      <w:lvlText w:val="-"/>
      <w:lvlJc w:val="left"/>
      <w:pPr>
        <w:ind w:left="7732" w:hanging="360"/>
      </w:pPr>
      <w:rPr>
        <w:rFonts w:ascii="Palatino Linotype" w:eastAsia="MS Mincho"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9230F20"/>
    <w:multiLevelType w:val="hybridMultilevel"/>
    <w:tmpl w:val="4148C5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307697"/>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35316E"/>
    <w:multiLevelType w:val="hybridMultilevel"/>
    <w:tmpl w:val="F44C9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992534"/>
    <w:multiLevelType w:val="hybridMultilevel"/>
    <w:tmpl w:val="1962427C"/>
    <w:lvl w:ilvl="0" w:tplc="C0CA8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2E3E1D"/>
    <w:multiLevelType w:val="hybridMultilevel"/>
    <w:tmpl w:val="F926C868"/>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7202FA"/>
    <w:multiLevelType w:val="hybridMultilevel"/>
    <w:tmpl w:val="1EE497A8"/>
    <w:lvl w:ilvl="0" w:tplc="0D5CD388">
      <w:start w:val="1"/>
      <w:numFmt w:val="decimal"/>
      <w:lvlText w:val="%1."/>
      <w:lvlJc w:val="left"/>
      <w:pPr>
        <w:ind w:left="360" w:hanging="360"/>
      </w:pPr>
      <w:rPr>
        <w:rFonts w:ascii="Palatino Linotype" w:hAnsi="Palatino Linotype" w:hint="default"/>
        <w:b/>
        <w:i w:val="0"/>
        <w:caps w:val="0"/>
        <w:smallCaps w:val="0"/>
        <w:strike w:val="0"/>
        <w:dstrike w:val="0"/>
        <w:outline w:val="0"/>
        <w:emboss w:val="0"/>
        <w:imprint w:val="0"/>
        <w:spacing w:val="0"/>
        <w:w w:val="100"/>
        <w:kern w:val="0"/>
        <w:position w:val="0"/>
        <w:sz w:val="24"/>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02B190D"/>
    <w:multiLevelType w:val="hybridMultilevel"/>
    <w:tmpl w:val="B16AD230"/>
    <w:lvl w:ilvl="0" w:tplc="29029D38">
      <w:start w:val="1"/>
      <w:numFmt w:val="decimal"/>
      <w:lvlText w:val="%1."/>
      <w:lvlJc w:val="left"/>
      <w:pPr>
        <w:ind w:left="720" w:hanging="360"/>
      </w:pPr>
      <w:rPr>
        <w:rFonts w:ascii="Palatino Linotype" w:hAnsi="Palatino Linotype" w:hint="default"/>
        <w:b/>
        <w:i w:val="0"/>
      </w:rPr>
    </w:lvl>
    <w:lvl w:ilvl="1" w:tplc="FF18ED58">
      <w:start w:val="1"/>
      <w:numFmt w:val="lowerLetter"/>
      <w:lvlText w:val="%2."/>
      <w:lvlJc w:val="left"/>
      <w:pPr>
        <w:ind w:left="1440" w:hanging="360"/>
      </w:pPr>
      <w:rPr>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4254BE"/>
    <w:multiLevelType w:val="hybridMultilevel"/>
    <w:tmpl w:val="ACBAD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87055F4"/>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2579BE"/>
    <w:multiLevelType w:val="hybridMultilevel"/>
    <w:tmpl w:val="1B7226D6"/>
    <w:lvl w:ilvl="0" w:tplc="8834AE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F8223A6"/>
    <w:multiLevelType w:val="hybridMultilevel"/>
    <w:tmpl w:val="7DE42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875C07"/>
    <w:multiLevelType w:val="hybridMultilevel"/>
    <w:tmpl w:val="A20E699C"/>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6FD45E48"/>
    <w:multiLevelType w:val="hybridMultilevel"/>
    <w:tmpl w:val="6E2C31C0"/>
    <w:lvl w:ilvl="0" w:tplc="D9E029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016981"/>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1"/>
  </w:num>
  <w:num w:numId="2">
    <w:abstractNumId w:val="15"/>
  </w:num>
  <w:num w:numId="3">
    <w:abstractNumId w:val="30"/>
  </w:num>
  <w:num w:numId="4">
    <w:abstractNumId w:val="33"/>
  </w:num>
  <w:num w:numId="5">
    <w:abstractNumId w:val="0"/>
  </w:num>
  <w:num w:numId="6">
    <w:abstractNumId w:val="2"/>
  </w:num>
  <w:num w:numId="7">
    <w:abstractNumId w:val="27"/>
  </w:num>
  <w:num w:numId="8">
    <w:abstractNumId w:val="18"/>
  </w:num>
  <w:num w:numId="9">
    <w:abstractNumId w:val="22"/>
  </w:num>
  <w:num w:numId="10">
    <w:abstractNumId w:val="6"/>
  </w:num>
  <w:num w:numId="11">
    <w:abstractNumId w:val="31"/>
  </w:num>
  <w:num w:numId="12">
    <w:abstractNumId w:val="34"/>
  </w:num>
  <w:num w:numId="13">
    <w:abstractNumId w:val="3"/>
  </w:num>
  <w:num w:numId="14">
    <w:abstractNumId w:val="19"/>
  </w:num>
  <w:num w:numId="15">
    <w:abstractNumId w:val="17"/>
  </w:num>
  <w:num w:numId="16">
    <w:abstractNumId w:val="28"/>
  </w:num>
  <w:num w:numId="17">
    <w:abstractNumId w:val="7"/>
  </w:num>
  <w:num w:numId="18">
    <w:abstractNumId w:val="16"/>
  </w:num>
  <w:num w:numId="19">
    <w:abstractNumId w:val="20"/>
  </w:num>
  <w:num w:numId="20">
    <w:abstractNumId w:val="26"/>
  </w:num>
  <w:num w:numId="21">
    <w:abstractNumId w:val="4"/>
  </w:num>
  <w:num w:numId="22">
    <w:abstractNumId w:val="32"/>
  </w:num>
  <w:num w:numId="23">
    <w:abstractNumId w:val="21"/>
  </w:num>
  <w:num w:numId="24">
    <w:abstractNumId w:val="9"/>
  </w:num>
  <w:num w:numId="25">
    <w:abstractNumId w:val="25"/>
  </w:num>
  <w:num w:numId="26">
    <w:abstractNumId w:val="29"/>
  </w:num>
  <w:num w:numId="27">
    <w:abstractNumId w:val="36"/>
  </w:num>
  <w:num w:numId="28">
    <w:abstractNumId w:val="23"/>
  </w:num>
  <w:num w:numId="29">
    <w:abstractNumId w:val="8"/>
  </w:num>
  <w:num w:numId="30">
    <w:abstractNumId w:val="5"/>
  </w:num>
  <w:num w:numId="31">
    <w:abstractNumId w:val="12"/>
  </w:num>
  <w:num w:numId="32">
    <w:abstractNumId w:val="14"/>
  </w:num>
  <w:num w:numId="33">
    <w:abstractNumId w:val="28"/>
  </w:num>
  <w:num w:numId="34">
    <w:abstractNumId w:val="35"/>
  </w:num>
  <w:num w:numId="35">
    <w:abstractNumId w:val="24"/>
  </w:num>
  <w:num w:numId="36">
    <w:abstractNumId w:val="10"/>
  </w:num>
  <w:num w:numId="37">
    <w:abstractNumId w:val="13"/>
  </w:num>
  <w:num w:numId="3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765F"/>
    <w:rsid w:val="000129FA"/>
    <w:rsid w:val="00013801"/>
    <w:rsid w:val="00017577"/>
    <w:rsid w:val="00017FBE"/>
    <w:rsid w:val="00026425"/>
    <w:rsid w:val="000301E5"/>
    <w:rsid w:val="00032ED4"/>
    <w:rsid w:val="000364E9"/>
    <w:rsid w:val="000404FD"/>
    <w:rsid w:val="00045D8E"/>
    <w:rsid w:val="000471A3"/>
    <w:rsid w:val="00050672"/>
    <w:rsid w:val="000550E9"/>
    <w:rsid w:val="000568F9"/>
    <w:rsid w:val="00057046"/>
    <w:rsid w:val="00067341"/>
    <w:rsid w:val="000713DA"/>
    <w:rsid w:val="0007491E"/>
    <w:rsid w:val="000834D9"/>
    <w:rsid w:val="00085C49"/>
    <w:rsid w:val="000A2541"/>
    <w:rsid w:val="000A3192"/>
    <w:rsid w:val="000A3960"/>
    <w:rsid w:val="000A46A2"/>
    <w:rsid w:val="000A5E47"/>
    <w:rsid w:val="000A79E0"/>
    <w:rsid w:val="000C37A1"/>
    <w:rsid w:val="000D5AD7"/>
    <w:rsid w:val="000E053C"/>
    <w:rsid w:val="000E4F0E"/>
    <w:rsid w:val="000E7BC6"/>
    <w:rsid w:val="000F1552"/>
    <w:rsid w:val="000F3174"/>
    <w:rsid w:val="00100FB3"/>
    <w:rsid w:val="00101488"/>
    <w:rsid w:val="001019CA"/>
    <w:rsid w:val="00105A38"/>
    <w:rsid w:val="00116FC4"/>
    <w:rsid w:val="00120919"/>
    <w:rsid w:val="001308F8"/>
    <w:rsid w:val="001336BF"/>
    <w:rsid w:val="00140005"/>
    <w:rsid w:val="00141925"/>
    <w:rsid w:val="00141DF6"/>
    <w:rsid w:val="001520C4"/>
    <w:rsid w:val="00155B14"/>
    <w:rsid w:val="00166171"/>
    <w:rsid w:val="0017393C"/>
    <w:rsid w:val="00176520"/>
    <w:rsid w:val="00176B96"/>
    <w:rsid w:val="00182522"/>
    <w:rsid w:val="00186ABD"/>
    <w:rsid w:val="00187365"/>
    <w:rsid w:val="001A1F8B"/>
    <w:rsid w:val="001A4475"/>
    <w:rsid w:val="001A556A"/>
    <w:rsid w:val="001A5AC3"/>
    <w:rsid w:val="001C0763"/>
    <w:rsid w:val="001C1F82"/>
    <w:rsid w:val="001C3C50"/>
    <w:rsid w:val="001C587F"/>
    <w:rsid w:val="001C7441"/>
    <w:rsid w:val="001C7F53"/>
    <w:rsid w:val="001D19AF"/>
    <w:rsid w:val="001D5D25"/>
    <w:rsid w:val="001D5F4A"/>
    <w:rsid w:val="001E2734"/>
    <w:rsid w:val="001E3B2C"/>
    <w:rsid w:val="001F1A61"/>
    <w:rsid w:val="001F6878"/>
    <w:rsid w:val="00201CA6"/>
    <w:rsid w:val="00202816"/>
    <w:rsid w:val="00210CCF"/>
    <w:rsid w:val="0021333E"/>
    <w:rsid w:val="0022089E"/>
    <w:rsid w:val="00220C8D"/>
    <w:rsid w:val="0022251B"/>
    <w:rsid w:val="002241FE"/>
    <w:rsid w:val="002248D3"/>
    <w:rsid w:val="002250C3"/>
    <w:rsid w:val="00231FF4"/>
    <w:rsid w:val="00234C92"/>
    <w:rsid w:val="00240658"/>
    <w:rsid w:val="00245963"/>
    <w:rsid w:val="00262949"/>
    <w:rsid w:val="00266D19"/>
    <w:rsid w:val="00266F04"/>
    <w:rsid w:val="00272D04"/>
    <w:rsid w:val="002737C4"/>
    <w:rsid w:val="002770B1"/>
    <w:rsid w:val="00287E35"/>
    <w:rsid w:val="0029045F"/>
    <w:rsid w:val="00297505"/>
    <w:rsid w:val="002A5BA4"/>
    <w:rsid w:val="002B46BE"/>
    <w:rsid w:val="002B63A6"/>
    <w:rsid w:val="002C1F4D"/>
    <w:rsid w:val="002C51AA"/>
    <w:rsid w:val="002D2177"/>
    <w:rsid w:val="002E2041"/>
    <w:rsid w:val="002E50CA"/>
    <w:rsid w:val="002E6CBF"/>
    <w:rsid w:val="002F1198"/>
    <w:rsid w:val="002F26C1"/>
    <w:rsid w:val="002F37F6"/>
    <w:rsid w:val="002F42D8"/>
    <w:rsid w:val="00302FF6"/>
    <w:rsid w:val="00310791"/>
    <w:rsid w:val="0031499C"/>
    <w:rsid w:val="00320C03"/>
    <w:rsid w:val="00323033"/>
    <w:rsid w:val="00323479"/>
    <w:rsid w:val="00325CF9"/>
    <w:rsid w:val="00326C13"/>
    <w:rsid w:val="00327A2D"/>
    <w:rsid w:val="003337B5"/>
    <w:rsid w:val="0033655A"/>
    <w:rsid w:val="00344CE4"/>
    <w:rsid w:val="00347FFC"/>
    <w:rsid w:val="00351C86"/>
    <w:rsid w:val="00352F58"/>
    <w:rsid w:val="0035476C"/>
    <w:rsid w:val="0036048C"/>
    <w:rsid w:val="0036113A"/>
    <w:rsid w:val="00366AB9"/>
    <w:rsid w:val="0036741F"/>
    <w:rsid w:val="00385622"/>
    <w:rsid w:val="00386845"/>
    <w:rsid w:val="003940ED"/>
    <w:rsid w:val="003977F2"/>
    <w:rsid w:val="003A3A45"/>
    <w:rsid w:val="003A417E"/>
    <w:rsid w:val="003A75A4"/>
    <w:rsid w:val="003A78FB"/>
    <w:rsid w:val="003B0404"/>
    <w:rsid w:val="003B1088"/>
    <w:rsid w:val="003B358E"/>
    <w:rsid w:val="003C2170"/>
    <w:rsid w:val="003C53A5"/>
    <w:rsid w:val="003C7AB3"/>
    <w:rsid w:val="003D4249"/>
    <w:rsid w:val="003D59AE"/>
    <w:rsid w:val="003E0CED"/>
    <w:rsid w:val="003E0E59"/>
    <w:rsid w:val="003E5843"/>
    <w:rsid w:val="003F688E"/>
    <w:rsid w:val="003F7440"/>
    <w:rsid w:val="00403C13"/>
    <w:rsid w:val="0041566F"/>
    <w:rsid w:val="00415FB2"/>
    <w:rsid w:val="00421C04"/>
    <w:rsid w:val="0042218A"/>
    <w:rsid w:val="00424798"/>
    <w:rsid w:val="00437FD8"/>
    <w:rsid w:val="004473D4"/>
    <w:rsid w:val="00457FE4"/>
    <w:rsid w:val="0046559A"/>
    <w:rsid w:val="00465C45"/>
    <w:rsid w:val="00483E81"/>
    <w:rsid w:val="00490A69"/>
    <w:rsid w:val="004915E2"/>
    <w:rsid w:val="00496ACD"/>
    <w:rsid w:val="00496F65"/>
    <w:rsid w:val="00497459"/>
    <w:rsid w:val="004A18C9"/>
    <w:rsid w:val="004A52A6"/>
    <w:rsid w:val="004A52CC"/>
    <w:rsid w:val="004B45FD"/>
    <w:rsid w:val="004B50D0"/>
    <w:rsid w:val="004B5E61"/>
    <w:rsid w:val="004C1C32"/>
    <w:rsid w:val="004C1F03"/>
    <w:rsid w:val="004C35E5"/>
    <w:rsid w:val="004C6834"/>
    <w:rsid w:val="004C6DD1"/>
    <w:rsid w:val="004C775C"/>
    <w:rsid w:val="004D60FB"/>
    <w:rsid w:val="004E1E1B"/>
    <w:rsid w:val="004E2FE2"/>
    <w:rsid w:val="004F6C8A"/>
    <w:rsid w:val="004F7EAB"/>
    <w:rsid w:val="00500D9A"/>
    <w:rsid w:val="00501526"/>
    <w:rsid w:val="0050219E"/>
    <w:rsid w:val="0050618A"/>
    <w:rsid w:val="0051075D"/>
    <w:rsid w:val="00512DAB"/>
    <w:rsid w:val="00513071"/>
    <w:rsid w:val="0051327B"/>
    <w:rsid w:val="00513336"/>
    <w:rsid w:val="00514286"/>
    <w:rsid w:val="0052012D"/>
    <w:rsid w:val="00524962"/>
    <w:rsid w:val="0052556F"/>
    <w:rsid w:val="00526EE3"/>
    <w:rsid w:val="005309EE"/>
    <w:rsid w:val="005316D8"/>
    <w:rsid w:val="00531F1B"/>
    <w:rsid w:val="00536668"/>
    <w:rsid w:val="0054101F"/>
    <w:rsid w:val="00543A33"/>
    <w:rsid w:val="00551DFD"/>
    <w:rsid w:val="005540A0"/>
    <w:rsid w:val="00556525"/>
    <w:rsid w:val="00564972"/>
    <w:rsid w:val="0057094B"/>
    <w:rsid w:val="00591930"/>
    <w:rsid w:val="005933EC"/>
    <w:rsid w:val="0059639E"/>
    <w:rsid w:val="005A1327"/>
    <w:rsid w:val="005B02E5"/>
    <w:rsid w:val="005B0AB7"/>
    <w:rsid w:val="005B3C42"/>
    <w:rsid w:val="005B5B70"/>
    <w:rsid w:val="005B635C"/>
    <w:rsid w:val="005C48C4"/>
    <w:rsid w:val="005C5C3E"/>
    <w:rsid w:val="005D08DA"/>
    <w:rsid w:val="005D31E4"/>
    <w:rsid w:val="005E10C3"/>
    <w:rsid w:val="005E6C51"/>
    <w:rsid w:val="005E7316"/>
    <w:rsid w:val="005F16EC"/>
    <w:rsid w:val="005F53F8"/>
    <w:rsid w:val="00604915"/>
    <w:rsid w:val="006169C7"/>
    <w:rsid w:val="00630DD2"/>
    <w:rsid w:val="00644191"/>
    <w:rsid w:val="00646380"/>
    <w:rsid w:val="0065091B"/>
    <w:rsid w:val="00650920"/>
    <w:rsid w:val="0065225F"/>
    <w:rsid w:val="00654B6D"/>
    <w:rsid w:val="0065568B"/>
    <w:rsid w:val="00660D0F"/>
    <w:rsid w:val="006740AD"/>
    <w:rsid w:val="006773E4"/>
    <w:rsid w:val="0069201C"/>
    <w:rsid w:val="00693768"/>
    <w:rsid w:val="006958FB"/>
    <w:rsid w:val="00695DD2"/>
    <w:rsid w:val="006A5CB3"/>
    <w:rsid w:val="006A7308"/>
    <w:rsid w:val="006B1CCF"/>
    <w:rsid w:val="006B22CF"/>
    <w:rsid w:val="006B3C50"/>
    <w:rsid w:val="006C084A"/>
    <w:rsid w:val="006E4CE1"/>
    <w:rsid w:val="006E5B19"/>
    <w:rsid w:val="006E7D30"/>
    <w:rsid w:val="00705F57"/>
    <w:rsid w:val="007064B0"/>
    <w:rsid w:val="00713759"/>
    <w:rsid w:val="0071694F"/>
    <w:rsid w:val="007215DD"/>
    <w:rsid w:val="00735C03"/>
    <w:rsid w:val="007401AD"/>
    <w:rsid w:val="007418E5"/>
    <w:rsid w:val="007471D0"/>
    <w:rsid w:val="007471DB"/>
    <w:rsid w:val="007473A6"/>
    <w:rsid w:val="00756357"/>
    <w:rsid w:val="0075721B"/>
    <w:rsid w:val="00761AAB"/>
    <w:rsid w:val="00761BFB"/>
    <w:rsid w:val="007747B7"/>
    <w:rsid w:val="0077617C"/>
    <w:rsid w:val="007830AC"/>
    <w:rsid w:val="00790553"/>
    <w:rsid w:val="00795EA1"/>
    <w:rsid w:val="00796727"/>
    <w:rsid w:val="00796D7E"/>
    <w:rsid w:val="007A3D7E"/>
    <w:rsid w:val="007A41ED"/>
    <w:rsid w:val="007B3BE7"/>
    <w:rsid w:val="007B40B0"/>
    <w:rsid w:val="007B5AE1"/>
    <w:rsid w:val="007D75A9"/>
    <w:rsid w:val="007E5746"/>
    <w:rsid w:val="007F27B2"/>
    <w:rsid w:val="007F4676"/>
    <w:rsid w:val="007F55B0"/>
    <w:rsid w:val="007F611D"/>
    <w:rsid w:val="007F7C18"/>
    <w:rsid w:val="0080188F"/>
    <w:rsid w:val="00801CB0"/>
    <w:rsid w:val="00811F2A"/>
    <w:rsid w:val="008200CB"/>
    <w:rsid w:val="00821599"/>
    <w:rsid w:val="0082344F"/>
    <w:rsid w:val="00826DBC"/>
    <w:rsid w:val="00831DAE"/>
    <w:rsid w:val="00835853"/>
    <w:rsid w:val="00840C2D"/>
    <w:rsid w:val="008427BB"/>
    <w:rsid w:val="00843D41"/>
    <w:rsid w:val="00844254"/>
    <w:rsid w:val="00846185"/>
    <w:rsid w:val="00847F08"/>
    <w:rsid w:val="00850C43"/>
    <w:rsid w:val="008518E5"/>
    <w:rsid w:val="00865284"/>
    <w:rsid w:val="00872FF9"/>
    <w:rsid w:val="00873B93"/>
    <w:rsid w:val="00881FEE"/>
    <w:rsid w:val="00884EE2"/>
    <w:rsid w:val="00887EE5"/>
    <w:rsid w:val="0089018D"/>
    <w:rsid w:val="00897A58"/>
    <w:rsid w:val="008A28A9"/>
    <w:rsid w:val="008A4423"/>
    <w:rsid w:val="008B48E5"/>
    <w:rsid w:val="008B575A"/>
    <w:rsid w:val="008B662F"/>
    <w:rsid w:val="008B6A29"/>
    <w:rsid w:val="008B6F5F"/>
    <w:rsid w:val="008C1660"/>
    <w:rsid w:val="008C2DD7"/>
    <w:rsid w:val="008C46BD"/>
    <w:rsid w:val="008C605F"/>
    <w:rsid w:val="008D2C33"/>
    <w:rsid w:val="008D6769"/>
    <w:rsid w:val="008E0EA5"/>
    <w:rsid w:val="008E78E7"/>
    <w:rsid w:val="008F336A"/>
    <w:rsid w:val="008F6153"/>
    <w:rsid w:val="0090696A"/>
    <w:rsid w:val="009075FA"/>
    <w:rsid w:val="00916C74"/>
    <w:rsid w:val="00920DA5"/>
    <w:rsid w:val="0092505E"/>
    <w:rsid w:val="009476CD"/>
    <w:rsid w:val="00954B4C"/>
    <w:rsid w:val="00954B5F"/>
    <w:rsid w:val="00967104"/>
    <w:rsid w:val="00967DDF"/>
    <w:rsid w:val="00970964"/>
    <w:rsid w:val="00970E51"/>
    <w:rsid w:val="00970F94"/>
    <w:rsid w:val="00976E5F"/>
    <w:rsid w:val="0097749D"/>
    <w:rsid w:val="00985D94"/>
    <w:rsid w:val="00986D31"/>
    <w:rsid w:val="009919F4"/>
    <w:rsid w:val="00993E06"/>
    <w:rsid w:val="009A30B5"/>
    <w:rsid w:val="009A66DF"/>
    <w:rsid w:val="009A6BF9"/>
    <w:rsid w:val="009A76E8"/>
    <w:rsid w:val="009B1D3C"/>
    <w:rsid w:val="009B240E"/>
    <w:rsid w:val="009B2BDC"/>
    <w:rsid w:val="009C06E9"/>
    <w:rsid w:val="009C234C"/>
    <w:rsid w:val="009C5BE9"/>
    <w:rsid w:val="009D67FD"/>
    <w:rsid w:val="009E60A8"/>
    <w:rsid w:val="009F3D16"/>
    <w:rsid w:val="009F5BFF"/>
    <w:rsid w:val="009F6A86"/>
    <w:rsid w:val="009F743B"/>
    <w:rsid w:val="00A03681"/>
    <w:rsid w:val="00A11631"/>
    <w:rsid w:val="00A22E9A"/>
    <w:rsid w:val="00A25B4B"/>
    <w:rsid w:val="00A349F8"/>
    <w:rsid w:val="00A4093E"/>
    <w:rsid w:val="00A416E5"/>
    <w:rsid w:val="00A46E6F"/>
    <w:rsid w:val="00A470A3"/>
    <w:rsid w:val="00A516EA"/>
    <w:rsid w:val="00A53B90"/>
    <w:rsid w:val="00A56B6A"/>
    <w:rsid w:val="00A60316"/>
    <w:rsid w:val="00A717D9"/>
    <w:rsid w:val="00A7799C"/>
    <w:rsid w:val="00A80A26"/>
    <w:rsid w:val="00A9637C"/>
    <w:rsid w:val="00AA4DEA"/>
    <w:rsid w:val="00AA7D0B"/>
    <w:rsid w:val="00AB4B88"/>
    <w:rsid w:val="00AB50BC"/>
    <w:rsid w:val="00AB6687"/>
    <w:rsid w:val="00AC6FC5"/>
    <w:rsid w:val="00AD48B9"/>
    <w:rsid w:val="00AD56C2"/>
    <w:rsid w:val="00AE17DD"/>
    <w:rsid w:val="00AE403B"/>
    <w:rsid w:val="00AF0D0E"/>
    <w:rsid w:val="00AF0FAC"/>
    <w:rsid w:val="00B03B68"/>
    <w:rsid w:val="00B1149A"/>
    <w:rsid w:val="00B16FB2"/>
    <w:rsid w:val="00B247C4"/>
    <w:rsid w:val="00B251F8"/>
    <w:rsid w:val="00B258AA"/>
    <w:rsid w:val="00B34623"/>
    <w:rsid w:val="00B37C23"/>
    <w:rsid w:val="00B52D6B"/>
    <w:rsid w:val="00B5361E"/>
    <w:rsid w:val="00B57478"/>
    <w:rsid w:val="00B624C9"/>
    <w:rsid w:val="00B76148"/>
    <w:rsid w:val="00B776AA"/>
    <w:rsid w:val="00B82B69"/>
    <w:rsid w:val="00B90E52"/>
    <w:rsid w:val="00B91D5C"/>
    <w:rsid w:val="00B95211"/>
    <w:rsid w:val="00BA3A22"/>
    <w:rsid w:val="00BB383B"/>
    <w:rsid w:val="00BB7073"/>
    <w:rsid w:val="00BB7618"/>
    <w:rsid w:val="00BC259E"/>
    <w:rsid w:val="00BC45EE"/>
    <w:rsid w:val="00BD6D4D"/>
    <w:rsid w:val="00BE1695"/>
    <w:rsid w:val="00BE2A0C"/>
    <w:rsid w:val="00BE7859"/>
    <w:rsid w:val="00BF2246"/>
    <w:rsid w:val="00BF41EC"/>
    <w:rsid w:val="00C11558"/>
    <w:rsid w:val="00C13A33"/>
    <w:rsid w:val="00C1691A"/>
    <w:rsid w:val="00C20E61"/>
    <w:rsid w:val="00C24213"/>
    <w:rsid w:val="00C25475"/>
    <w:rsid w:val="00C254E3"/>
    <w:rsid w:val="00C306D3"/>
    <w:rsid w:val="00C36247"/>
    <w:rsid w:val="00C366FF"/>
    <w:rsid w:val="00C445DE"/>
    <w:rsid w:val="00C45FC2"/>
    <w:rsid w:val="00C509A4"/>
    <w:rsid w:val="00C53038"/>
    <w:rsid w:val="00C56F94"/>
    <w:rsid w:val="00C57119"/>
    <w:rsid w:val="00C61C2B"/>
    <w:rsid w:val="00C63AA8"/>
    <w:rsid w:val="00C63BCC"/>
    <w:rsid w:val="00C7267B"/>
    <w:rsid w:val="00C82ADE"/>
    <w:rsid w:val="00C87DFC"/>
    <w:rsid w:val="00C92F5D"/>
    <w:rsid w:val="00C939C7"/>
    <w:rsid w:val="00C946FB"/>
    <w:rsid w:val="00C9484F"/>
    <w:rsid w:val="00C94CEB"/>
    <w:rsid w:val="00C96E34"/>
    <w:rsid w:val="00C9794C"/>
    <w:rsid w:val="00CA7849"/>
    <w:rsid w:val="00CB3BB7"/>
    <w:rsid w:val="00CB5502"/>
    <w:rsid w:val="00CC1066"/>
    <w:rsid w:val="00CC5171"/>
    <w:rsid w:val="00CD37E3"/>
    <w:rsid w:val="00CD5823"/>
    <w:rsid w:val="00CD7C27"/>
    <w:rsid w:val="00CE0194"/>
    <w:rsid w:val="00CF71EA"/>
    <w:rsid w:val="00CF79AF"/>
    <w:rsid w:val="00D041C8"/>
    <w:rsid w:val="00D11FCC"/>
    <w:rsid w:val="00D23A42"/>
    <w:rsid w:val="00D24D5D"/>
    <w:rsid w:val="00D3088F"/>
    <w:rsid w:val="00D359E0"/>
    <w:rsid w:val="00D35DE2"/>
    <w:rsid w:val="00D41D69"/>
    <w:rsid w:val="00D4305B"/>
    <w:rsid w:val="00D6298C"/>
    <w:rsid w:val="00D6467C"/>
    <w:rsid w:val="00D70F0F"/>
    <w:rsid w:val="00D74690"/>
    <w:rsid w:val="00D75159"/>
    <w:rsid w:val="00D7583A"/>
    <w:rsid w:val="00D82EF6"/>
    <w:rsid w:val="00D83549"/>
    <w:rsid w:val="00D860E6"/>
    <w:rsid w:val="00D8730A"/>
    <w:rsid w:val="00D905F3"/>
    <w:rsid w:val="00D94133"/>
    <w:rsid w:val="00DA30C0"/>
    <w:rsid w:val="00DA618C"/>
    <w:rsid w:val="00DA6EBB"/>
    <w:rsid w:val="00DB2D02"/>
    <w:rsid w:val="00DD12B2"/>
    <w:rsid w:val="00DD764A"/>
    <w:rsid w:val="00DE11CF"/>
    <w:rsid w:val="00DE422B"/>
    <w:rsid w:val="00DE678A"/>
    <w:rsid w:val="00DE6D4F"/>
    <w:rsid w:val="00DF065F"/>
    <w:rsid w:val="00DF4A74"/>
    <w:rsid w:val="00E02044"/>
    <w:rsid w:val="00E113C7"/>
    <w:rsid w:val="00E174E5"/>
    <w:rsid w:val="00E17F9A"/>
    <w:rsid w:val="00E201DF"/>
    <w:rsid w:val="00E21F32"/>
    <w:rsid w:val="00E22A84"/>
    <w:rsid w:val="00E30414"/>
    <w:rsid w:val="00E37012"/>
    <w:rsid w:val="00E420E0"/>
    <w:rsid w:val="00E45560"/>
    <w:rsid w:val="00E46471"/>
    <w:rsid w:val="00E518B0"/>
    <w:rsid w:val="00E52480"/>
    <w:rsid w:val="00E55AA1"/>
    <w:rsid w:val="00E60771"/>
    <w:rsid w:val="00E632D0"/>
    <w:rsid w:val="00E64135"/>
    <w:rsid w:val="00E65BD5"/>
    <w:rsid w:val="00E6663B"/>
    <w:rsid w:val="00E81879"/>
    <w:rsid w:val="00E83E6D"/>
    <w:rsid w:val="00EA5687"/>
    <w:rsid w:val="00EA6EDB"/>
    <w:rsid w:val="00EB1032"/>
    <w:rsid w:val="00EB25E4"/>
    <w:rsid w:val="00EB32BF"/>
    <w:rsid w:val="00EB5E96"/>
    <w:rsid w:val="00EC1FDB"/>
    <w:rsid w:val="00EC3A5E"/>
    <w:rsid w:val="00EC6489"/>
    <w:rsid w:val="00ED0F52"/>
    <w:rsid w:val="00ED14A7"/>
    <w:rsid w:val="00ED2E65"/>
    <w:rsid w:val="00EE790C"/>
    <w:rsid w:val="00EF292B"/>
    <w:rsid w:val="00EF7318"/>
    <w:rsid w:val="00F06951"/>
    <w:rsid w:val="00F16942"/>
    <w:rsid w:val="00F31162"/>
    <w:rsid w:val="00F52722"/>
    <w:rsid w:val="00F55213"/>
    <w:rsid w:val="00F57B95"/>
    <w:rsid w:val="00F6391C"/>
    <w:rsid w:val="00F64AB2"/>
    <w:rsid w:val="00F663E2"/>
    <w:rsid w:val="00F66D06"/>
    <w:rsid w:val="00F74404"/>
    <w:rsid w:val="00F811F5"/>
    <w:rsid w:val="00F816E8"/>
    <w:rsid w:val="00F85471"/>
    <w:rsid w:val="00FA204E"/>
    <w:rsid w:val="00FB4F8E"/>
    <w:rsid w:val="00FB61C7"/>
    <w:rsid w:val="00FC5D9F"/>
    <w:rsid w:val="00FD3358"/>
    <w:rsid w:val="00FD579A"/>
    <w:rsid w:val="00FE088B"/>
    <w:rsid w:val="00FE1AA9"/>
    <w:rsid w:val="00FE635A"/>
    <w:rsid w:val="00FF6052"/>
    <w:rsid w:val="00FF70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9DFF84"/>
  <w15:chartTrackingRefBased/>
  <w15:docId w15:val="{3DDD0A15-7B41-437A-88C2-2F1519D6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D3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11">
    <w:name w:val="Tabla con cuadrícula211"/>
    <w:basedOn w:val="Tablanormal"/>
    <w:next w:val="Tablaconcuadrcula"/>
    <w:uiPriority w:val="39"/>
    <w:rsid w:val="00A46E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39"/>
    <w:rsid w:val="007A3D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39"/>
    <w:rsid w:val="00847F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518B0"/>
    <w:pPr>
      <w:spacing w:after="160" w:line="259" w:lineRule="auto"/>
    </w:pPr>
    <w:rPr>
      <w:rFonts w:ascii="Times New Roman" w:eastAsia="Calibri" w:hAnsi="Times New Roman" w:cs="Times New Roman"/>
      <w:lang w:val="es-ES" w:eastAsia="en-US"/>
    </w:rPr>
  </w:style>
  <w:style w:type="paragraph" w:styleId="NormalWeb">
    <w:name w:val="Normal (Web)"/>
    <w:basedOn w:val="Normal"/>
    <w:uiPriority w:val="99"/>
    <w:semiHidden/>
    <w:unhideWhenUsed/>
    <w:rsid w:val="00E518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308293077">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4690433">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630600678">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4074935">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1112233">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92A1-8EBB-403A-9EC6-B956833F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46</Pages>
  <Words>9907</Words>
  <Characters>54490</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6</cp:revision>
  <dcterms:created xsi:type="dcterms:W3CDTF">2021-02-08T22:18:00Z</dcterms:created>
  <dcterms:modified xsi:type="dcterms:W3CDTF">2021-03-08T21:43:00Z</dcterms:modified>
</cp:coreProperties>
</file>