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C7A2B" w14:textId="77777777" w:rsidR="00447238" w:rsidRPr="00C63BBC" w:rsidRDefault="00447238" w:rsidP="00447238">
      <w:pPr>
        <w:spacing w:line="360" w:lineRule="auto"/>
        <w:jc w:val="both"/>
        <w:rPr>
          <w:rFonts w:ascii="Palatino Linotype" w:hAnsi="Palatino Linotype" w:cs="Arial"/>
          <w:color w:val="000000" w:themeColor="text1"/>
        </w:rPr>
      </w:pPr>
      <w:r w:rsidRPr="00C63BBC">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dieciséis de diciembre de dos mil veinte.</w:t>
      </w:r>
    </w:p>
    <w:p w14:paraId="3E1790DF" w14:textId="5B7C5DF0" w:rsidR="00447238" w:rsidRPr="00C63BBC" w:rsidRDefault="00447238" w:rsidP="00447238">
      <w:pPr>
        <w:spacing w:before="100" w:beforeAutospacing="1" w:after="100" w:afterAutospacing="1" w:line="360" w:lineRule="auto"/>
        <w:jc w:val="both"/>
        <w:rPr>
          <w:rFonts w:ascii="Palatino Linotype" w:hAnsi="Palatino Linotype" w:cs="Arial"/>
          <w:color w:val="000000" w:themeColor="text1"/>
        </w:rPr>
      </w:pPr>
      <w:r w:rsidRPr="00C63BBC">
        <w:rPr>
          <w:rFonts w:ascii="Palatino Linotype" w:hAnsi="Palatino Linotype"/>
          <w:color w:val="000000" w:themeColor="text1"/>
        </w:rPr>
        <w:t xml:space="preserve">VISTOS los expedientes formados con motivo de los recursos de revisión </w:t>
      </w:r>
      <w:r w:rsidRPr="00C63BBC">
        <w:rPr>
          <w:rFonts w:ascii="Palatino Linotype" w:hAnsi="Palatino Linotype"/>
          <w:b/>
          <w:color w:val="000000" w:themeColor="text1"/>
          <w:spacing w:val="-20"/>
        </w:rPr>
        <w:t xml:space="preserve">04577/INFOEM/IP/RR/2020, 04617/INFOEM/IP/RR/2020 </w:t>
      </w:r>
      <w:r w:rsidRPr="00C63BBC">
        <w:rPr>
          <w:rFonts w:ascii="Palatino Linotype" w:hAnsi="Palatino Linotype"/>
          <w:color w:val="000000" w:themeColor="text1"/>
          <w:spacing w:val="-20"/>
        </w:rPr>
        <w:t xml:space="preserve">y </w:t>
      </w:r>
      <w:r w:rsidRPr="00C63BBC">
        <w:rPr>
          <w:rFonts w:ascii="Palatino Linotype" w:hAnsi="Palatino Linotype"/>
          <w:b/>
          <w:color w:val="000000" w:themeColor="text1"/>
          <w:spacing w:val="-20"/>
        </w:rPr>
        <w:t xml:space="preserve">04618/INFOEM/IP/RR/2020 </w:t>
      </w:r>
      <w:r w:rsidRPr="00C63BBC">
        <w:rPr>
          <w:rFonts w:ascii="Palatino Linotype" w:hAnsi="Palatino Linotype"/>
          <w:b/>
          <w:color w:val="000000" w:themeColor="text1"/>
        </w:rPr>
        <w:t>acumulados,</w:t>
      </w:r>
      <w:r w:rsidRPr="00C63BBC">
        <w:rPr>
          <w:rFonts w:ascii="Palatino Linotype" w:hAnsi="Palatino Linotype"/>
          <w:color w:val="000000" w:themeColor="text1"/>
        </w:rPr>
        <w:t xml:space="preserve"> promovidos por el C.</w:t>
      </w:r>
      <w:r w:rsidRPr="00C63BBC">
        <w:rPr>
          <w:rFonts w:ascii="Palatino Linotype" w:hAnsi="Palatino Linotype"/>
          <w:b/>
          <w:color w:val="000000" w:themeColor="text1"/>
        </w:rPr>
        <w:t xml:space="preserve"> </w:t>
      </w:r>
      <w:proofErr w:type="spellStart"/>
      <w:r w:rsidR="00915EFD" w:rsidRPr="00915EFD">
        <w:rPr>
          <w:rFonts w:ascii="Palatino Linotype" w:hAnsi="Palatino Linotype"/>
          <w:b/>
          <w:color w:val="000000" w:themeColor="text1"/>
        </w:rPr>
        <w:t>Xxxx</w:t>
      </w:r>
      <w:proofErr w:type="spellEnd"/>
      <w:r w:rsidR="00915EFD" w:rsidRPr="00915EFD">
        <w:rPr>
          <w:rFonts w:ascii="Palatino Linotype" w:hAnsi="Palatino Linotype"/>
          <w:b/>
          <w:color w:val="000000" w:themeColor="text1"/>
        </w:rPr>
        <w:t xml:space="preserve"> </w:t>
      </w:r>
      <w:bookmarkStart w:id="0" w:name="_GoBack"/>
      <w:bookmarkEnd w:id="0"/>
      <w:proofErr w:type="spellStart"/>
      <w:r w:rsidR="00915EFD" w:rsidRPr="00915EFD">
        <w:rPr>
          <w:rFonts w:ascii="Palatino Linotype" w:hAnsi="Palatino Linotype"/>
          <w:b/>
          <w:color w:val="000000" w:themeColor="text1"/>
        </w:rPr>
        <w:t>Xxxx</w:t>
      </w:r>
      <w:proofErr w:type="spellEnd"/>
      <w:r w:rsidR="00915EFD" w:rsidRPr="00915EFD">
        <w:rPr>
          <w:rFonts w:ascii="Palatino Linotype" w:hAnsi="Palatino Linotype"/>
          <w:b/>
          <w:color w:val="000000" w:themeColor="text1"/>
        </w:rPr>
        <w:t xml:space="preserve"> </w:t>
      </w:r>
      <w:proofErr w:type="spellStart"/>
      <w:r w:rsidR="00915EFD" w:rsidRPr="00915EFD">
        <w:rPr>
          <w:rFonts w:ascii="Palatino Linotype" w:hAnsi="Palatino Linotype"/>
          <w:b/>
          <w:color w:val="000000" w:themeColor="text1"/>
        </w:rPr>
        <w:t>Xxxxxx</w:t>
      </w:r>
      <w:proofErr w:type="spellEnd"/>
      <w:r w:rsidR="00915EFD" w:rsidRPr="00915EFD">
        <w:rPr>
          <w:rFonts w:ascii="Palatino Linotype" w:hAnsi="Palatino Linotype"/>
          <w:b/>
          <w:color w:val="000000" w:themeColor="text1"/>
        </w:rPr>
        <w:t xml:space="preserve"> </w:t>
      </w:r>
      <w:proofErr w:type="spellStart"/>
      <w:r w:rsidR="00915EFD" w:rsidRPr="00915EFD">
        <w:rPr>
          <w:rFonts w:ascii="Palatino Linotype" w:hAnsi="Palatino Linotype"/>
          <w:b/>
          <w:color w:val="000000" w:themeColor="text1"/>
        </w:rPr>
        <w:t>Xxxxx</w:t>
      </w:r>
      <w:proofErr w:type="spellEnd"/>
      <w:r w:rsidRPr="00C63BBC">
        <w:rPr>
          <w:rFonts w:ascii="Palatino Linotype" w:hAnsi="Palatino Linotype"/>
          <w:b/>
          <w:color w:val="000000" w:themeColor="text1"/>
        </w:rPr>
        <w:t xml:space="preserve">, </w:t>
      </w:r>
      <w:r w:rsidRPr="00C63BBC">
        <w:rPr>
          <w:rFonts w:ascii="Palatino Linotype" w:hAnsi="Palatino Linotype" w:cs="Arial"/>
          <w:color w:val="000000" w:themeColor="text1"/>
        </w:rPr>
        <w:t>en lo sucesivo</w:t>
      </w:r>
      <w:r w:rsidRPr="00C63BBC">
        <w:rPr>
          <w:rFonts w:ascii="Palatino Linotype" w:hAnsi="Palatino Linotype" w:cs="Arial"/>
          <w:b/>
          <w:color w:val="000000" w:themeColor="text1"/>
        </w:rPr>
        <w:t xml:space="preserve"> EL RECURRENTE,</w:t>
      </w:r>
      <w:r w:rsidRPr="00C63BBC">
        <w:rPr>
          <w:rFonts w:ascii="Palatino Linotype" w:hAnsi="Palatino Linotype"/>
          <w:color w:val="000000" w:themeColor="text1"/>
        </w:rPr>
        <w:t xml:space="preserve"> </w:t>
      </w:r>
      <w:r w:rsidRPr="00C63BBC">
        <w:rPr>
          <w:rFonts w:ascii="Palatino Linotype" w:hAnsi="Palatino Linotype" w:cs="Arial"/>
          <w:color w:val="000000" w:themeColor="text1"/>
        </w:rPr>
        <w:t xml:space="preserve">en contra de las respuestas de la </w:t>
      </w:r>
      <w:r w:rsidRPr="00C63BBC">
        <w:rPr>
          <w:rFonts w:ascii="Palatino Linotype" w:hAnsi="Palatino Linotype"/>
          <w:b/>
          <w:color w:val="000000" w:themeColor="text1"/>
        </w:rPr>
        <w:t>Secretaría del Medio Ambiente</w:t>
      </w:r>
      <w:r w:rsidRPr="00C63BBC">
        <w:rPr>
          <w:rFonts w:ascii="Palatino Linotype" w:hAnsi="Palatino Linotype" w:cs="Arial"/>
          <w:b/>
          <w:color w:val="000000" w:themeColor="text1"/>
        </w:rPr>
        <w:t xml:space="preserve">, </w:t>
      </w:r>
      <w:r w:rsidRPr="00C63BBC">
        <w:rPr>
          <w:rFonts w:ascii="Palatino Linotype" w:hAnsi="Palatino Linotype" w:cs="Arial"/>
          <w:color w:val="000000" w:themeColor="text1"/>
        </w:rPr>
        <w:t xml:space="preserve">en lo sucesivo </w:t>
      </w:r>
      <w:r w:rsidRPr="00C63BBC">
        <w:rPr>
          <w:rFonts w:ascii="Palatino Linotype" w:hAnsi="Palatino Linotype" w:cs="Arial"/>
          <w:b/>
          <w:color w:val="000000" w:themeColor="text1"/>
        </w:rPr>
        <w:t xml:space="preserve">EL SUJETO OBLIGADO, </w:t>
      </w:r>
      <w:r w:rsidRPr="00C63BBC">
        <w:rPr>
          <w:rFonts w:ascii="Palatino Linotype" w:hAnsi="Palatino Linotype" w:cs="Arial"/>
          <w:color w:val="000000" w:themeColor="text1"/>
        </w:rPr>
        <w:t>se procede a dictar la presente resolución con base en lo siguiente:</w:t>
      </w:r>
    </w:p>
    <w:p w14:paraId="291D9F44" w14:textId="77777777" w:rsidR="00447238" w:rsidRPr="00C63BBC" w:rsidRDefault="00447238" w:rsidP="00447238">
      <w:pPr>
        <w:spacing w:before="100" w:beforeAutospacing="1" w:after="100" w:afterAutospacing="1"/>
        <w:jc w:val="center"/>
        <w:rPr>
          <w:rFonts w:ascii="Palatino Linotype" w:hAnsi="Palatino Linotype" w:cs="Arial"/>
          <w:b/>
          <w:bCs/>
          <w:color w:val="000000" w:themeColor="text1"/>
          <w:spacing w:val="60"/>
          <w:sz w:val="28"/>
          <w:lang w:val="es-ES_tradnl"/>
        </w:rPr>
      </w:pPr>
      <w:r w:rsidRPr="00C63BBC">
        <w:rPr>
          <w:rFonts w:ascii="Palatino Linotype" w:hAnsi="Palatino Linotype" w:cs="Arial"/>
          <w:b/>
          <w:bCs/>
          <w:color w:val="000000" w:themeColor="text1"/>
          <w:spacing w:val="60"/>
          <w:sz w:val="28"/>
          <w:lang w:val="es-ES_tradnl"/>
        </w:rPr>
        <w:t>RESULTANDO</w:t>
      </w:r>
    </w:p>
    <w:p w14:paraId="7073CEE3" w14:textId="77777777" w:rsidR="00447238" w:rsidRPr="00C63BBC" w:rsidRDefault="00447238" w:rsidP="00447238">
      <w:pPr>
        <w:spacing w:before="100" w:beforeAutospacing="1" w:after="100" w:afterAutospacing="1" w:line="360" w:lineRule="auto"/>
        <w:jc w:val="both"/>
        <w:rPr>
          <w:rFonts w:ascii="Palatino Linotype" w:hAnsi="Palatino Linotype"/>
          <w:color w:val="000000" w:themeColor="text1"/>
        </w:rPr>
      </w:pPr>
      <w:r w:rsidRPr="00C63BBC">
        <w:rPr>
          <w:rFonts w:ascii="Palatino Linotype" w:hAnsi="Palatino Linotype" w:cs="Arial"/>
          <w:b/>
          <w:color w:val="000000" w:themeColor="text1"/>
          <w:sz w:val="28"/>
          <w:szCs w:val="28"/>
        </w:rPr>
        <w:t>I.</w:t>
      </w:r>
      <w:r w:rsidRPr="00C63BBC">
        <w:rPr>
          <w:rFonts w:ascii="Palatino Linotype" w:hAnsi="Palatino Linotype" w:cs="Arial"/>
          <w:b/>
          <w:color w:val="000000" w:themeColor="text1"/>
        </w:rPr>
        <w:t xml:space="preserve"> </w:t>
      </w:r>
      <w:r w:rsidRPr="00C63BBC">
        <w:rPr>
          <w:rFonts w:ascii="Palatino Linotype" w:hAnsi="Palatino Linotype" w:cs="Arial"/>
          <w:color w:val="000000" w:themeColor="text1"/>
        </w:rPr>
        <w:t>En fecha</w:t>
      </w:r>
      <w:r w:rsidR="006D3C78" w:rsidRPr="00C63BBC">
        <w:rPr>
          <w:rFonts w:ascii="Palatino Linotype" w:hAnsi="Palatino Linotype" w:cs="Arial"/>
          <w:color w:val="000000" w:themeColor="text1"/>
        </w:rPr>
        <w:t xml:space="preserve">s uno, nueve y </w:t>
      </w:r>
      <w:r w:rsidR="003267B8" w:rsidRPr="00C63BBC">
        <w:rPr>
          <w:rFonts w:ascii="Palatino Linotype" w:hAnsi="Palatino Linotype" w:cs="Arial"/>
          <w:color w:val="000000" w:themeColor="text1"/>
        </w:rPr>
        <w:t xml:space="preserve">catorce </w:t>
      </w:r>
      <w:r w:rsidRPr="00C63BBC">
        <w:rPr>
          <w:rFonts w:ascii="Palatino Linotype" w:hAnsi="Palatino Linotype" w:cs="Arial"/>
          <w:color w:val="000000" w:themeColor="text1"/>
        </w:rPr>
        <w:t xml:space="preserve">de septiembre de dos mil veinte, </w:t>
      </w:r>
      <w:r w:rsidRPr="00C63BBC">
        <w:rPr>
          <w:rFonts w:ascii="Palatino Linotype" w:hAnsi="Palatino Linotype" w:cs="Arial"/>
          <w:b/>
          <w:color w:val="000000" w:themeColor="text1"/>
        </w:rPr>
        <w:t>EL RECURRENTE</w:t>
      </w:r>
      <w:r w:rsidRPr="00C63BBC">
        <w:rPr>
          <w:rFonts w:ascii="Palatino Linotype" w:hAnsi="Palatino Linotype" w:cs="Arial"/>
          <w:color w:val="000000" w:themeColor="text1"/>
        </w:rPr>
        <w:t xml:space="preserve"> presentó a través del Sistema de Acceso a la Información Mexiquense, en lo subsecuente </w:t>
      </w:r>
      <w:r w:rsidRPr="00C63BBC">
        <w:rPr>
          <w:rFonts w:ascii="Palatino Linotype" w:hAnsi="Palatino Linotype" w:cs="Arial"/>
          <w:b/>
          <w:color w:val="000000" w:themeColor="text1"/>
        </w:rPr>
        <w:t>EL SAIMEX</w:t>
      </w:r>
      <w:r w:rsidRPr="00C63BBC">
        <w:rPr>
          <w:rFonts w:ascii="Palatino Linotype" w:hAnsi="Palatino Linotype" w:cs="Arial"/>
          <w:color w:val="000000" w:themeColor="text1"/>
        </w:rPr>
        <w:t xml:space="preserve"> ante </w:t>
      </w:r>
      <w:r w:rsidRPr="00C63BBC">
        <w:rPr>
          <w:rFonts w:ascii="Palatino Linotype" w:hAnsi="Palatino Linotype" w:cs="Arial"/>
          <w:b/>
          <w:color w:val="000000" w:themeColor="text1"/>
        </w:rPr>
        <w:t>EL SUJETO OBLIGADO</w:t>
      </w:r>
      <w:r w:rsidRPr="00C63BBC">
        <w:rPr>
          <w:rFonts w:ascii="Palatino Linotype" w:hAnsi="Palatino Linotype" w:cs="Arial"/>
          <w:color w:val="000000" w:themeColor="text1"/>
        </w:rPr>
        <w:t xml:space="preserve">, </w:t>
      </w:r>
      <w:r w:rsidRPr="00C63BBC">
        <w:rPr>
          <w:rFonts w:ascii="Palatino Linotype" w:hAnsi="Palatino Linotype"/>
          <w:color w:val="000000" w:themeColor="text1"/>
        </w:rPr>
        <w:t xml:space="preserve">las solicitudes de acceso a información pública, a las que se les asignó los números </w:t>
      </w:r>
      <w:r w:rsidRPr="00C63BBC">
        <w:rPr>
          <w:rFonts w:ascii="Palatino Linotype" w:hAnsi="Palatino Linotype"/>
          <w:b/>
          <w:color w:val="000000" w:themeColor="text1"/>
          <w:spacing w:val="-20"/>
        </w:rPr>
        <w:t xml:space="preserve">00219/SMA/IP/2020, </w:t>
      </w:r>
      <w:r w:rsidR="003267B8" w:rsidRPr="00C63BBC">
        <w:rPr>
          <w:rFonts w:ascii="Palatino Linotype" w:hAnsi="Palatino Linotype"/>
          <w:b/>
          <w:color w:val="000000" w:themeColor="text1"/>
          <w:spacing w:val="-20"/>
        </w:rPr>
        <w:t>00229/SMA/IP/2020</w:t>
      </w:r>
      <w:r w:rsidRPr="00C63BBC">
        <w:rPr>
          <w:rFonts w:ascii="Palatino Linotype" w:hAnsi="Palatino Linotype"/>
          <w:b/>
          <w:color w:val="000000" w:themeColor="text1"/>
          <w:spacing w:val="-20"/>
        </w:rPr>
        <w:t xml:space="preserve">y </w:t>
      </w:r>
      <w:r w:rsidR="006D3C78" w:rsidRPr="00C63BBC">
        <w:rPr>
          <w:rFonts w:ascii="Palatino Linotype" w:hAnsi="Palatino Linotype"/>
          <w:b/>
          <w:color w:val="000000" w:themeColor="text1"/>
          <w:spacing w:val="-20"/>
        </w:rPr>
        <w:t xml:space="preserve">00225/SMA/IP/2020, </w:t>
      </w:r>
      <w:r w:rsidR="006D3C78" w:rsidRPr="00C63BBC">
        <w:rPr>
          <w:rFonts w:ascii="Palatino Linotype" w:hAnsi="Palatino Linotype"/>
          <w:color w:val="000000" w:themeColor="text1"/>
        </w:rPr>
        <w:t>mediante</w:t>
      </w:r>
      <w:r w:rsidRPr="00C63BBC">
        <w:rPr>
          <w:rFonts w:ascii="Palatino Linotype" w:hAnsi="Palatino Linotype"/>
          <w:color w:val="000000" w:themeColor="text1"/>
        </w:rPr>
        <w:t xml:space="preserve"> las cuales solicitó lo </w:t>
      </w:r>
      <w:r w:rsidRPr="00C63BBC">
        <w:rPr>
          <w:rFonts w:ascii="Palatino Linotype" w:hAnsi="Palatino Linotype" w:cs="Arial"/>
          <w:color w:val="000000" w:themeColor="text1"/>
        </w:rPr>
        <w:t>siguiente</w:t>
      </w:r>
      <w:r w:rsidRPr="00C63BBC">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1984"/>
        <w:gridCol w:w="1843"/>
        <w:gridCol w:w="4863"/>
      </w:tblGrid>
      <w:tr w:rsidR="00447238" w:rsidRPr="00C63BBC" w14:paraId="7CC12EF7" w14:textId="77777777" w:rsidTr="0077322A">
        <w:tc>
          <w:tcPr>
            <w:tcW w:w="1984" w:type="dxa"/>
            <w:shd w:val="clear" w:color="auto" w:fill="D9D9D9" w:themeFill="background1" w:themeFillShade="D9"/>
            <w:vAlign w:val="center"/>
          </w:tcPr>
          <w:p w14:paraId="25D4DCD8" w14:textId="77777777" w:rsidR="00447238" w:rsidRPr="00C63BBC" w:rsidRDefault="00447238" w:rsidP="0077322A">
            <w:pPr>
              <w:spacing w:before="100" w:beforeAutospacing="1" w:after="100" w:afterAutospacing="1" w:line="360" w:lineRule="auto"/>
              <w:jc w:val="center"/>
              <w:rPr>
                <w:rFonts w:ascii="Palatino Linotype" w:hAnsi="Palatino Linotype" w:cs="Arial"/>
                <w:b/>
                <w:color w:val="000000" w:themeColor="text1"/>
                <w:sz w:val="16"/>
                <w:szCs w:val="16"/>
              </w:rPr>
            </w:pPr>
            <w:r w:rsidRPr="00C63BBC">
              <w:rPr>
                <w:rFonts w:ascii="Palatino Linotype" w:hAnsi="Palatino Linotype" w:cs="Arial"/>
                <w:b/>
                <w:color w:val="000000" w:themeColor="text1"/>
                <w:sz w:val="16"/>
                <w:szCs w:val="16"/>
              </w:rPr>
              <w:t>Número de recurso</w:t>
            </w:r>
          </w:p>
        </w:tc>
        <w:tc>
          <w:tcPr>
            <w:tcW w:w="1843" w:type="dxa"/>
            <w:shd w:val="clear" w:color="auto" w:fill="D9D9D9" w:themeFill="background1" w:themeFillShade="D9"/>
            <w:vAlign w:val="center"/>
          </w:tcPr>
          <w:p w14:paraId="7229000A" w14:textId="77777777" w:rsidR="00447238" w:rsidRPr="00C63BBC" w:rsidRDefault="00447238" w:rsidP="0077322A">
            <w:pPr>
              <w:spacing w:before="100" w:beforeAutospacing="1" w:after="100" w:afterAutospacing="1" w:line="360" w:lineRule="auto"/>
              <w:jc w:val="center"/>
              <w:rPr>
                <w:rFonts w:ascii="Palatino Linotype" w:hAnsi="Palatino Linotype" w:cs="Arial"/>
                <w:b/>
                <w:color w:val="000000" w:themeColor="text1"/>
                <w:sz w:val="16"/>
                <w:szCs w:val="16"/>
              </w:rPr>
            </w:pPr>
            <w:r w:rsidRPr="00C63BBC">
              <w:rPr>
                <w:rFonts w:ascii="Palatino Linotype" w:hAnsi="Palatino Linotype" w:cs="Arial"/>
                <w:b/>
                <w:color w:val="000000" w:themeColor="text1"/>
                <w:sz w:val="16"/>
                <w:szCs w:val="16"/>
              </w:rPr>
              <w:t>Número de solicitud</w:t>
            </w:r>
          </w:p>
        </w:tc>
        <w:tc>
          <w:tcPr>
            <w:tcW w:w="4863" w:type="dxa"/>
            <w:shd w:val="clear" w:color="auto" w:fill="D9D9D9" w:themeFill="background1" w:themeFillShade="D9"/>
            <w:vAlign w:val="center"/>
          </w:tcPr>
          <w:p w14:paraId="29F37AF7" w14:textId="77777777" w:rsidR="00447238" w:rsidRPr="00C63BBC" w:rsidRDefault="00447238" w:rsidP="0077322A">
            <w:pPr>
              <w:spacing w:before="100" w:beforeAutospacing="1" w:after="100" w:afterAutospacing="1" w:line="360" w:lineRule="auto"/>
              <w:jc w:val="center"/>
              <w:rPr>
                <w:rFonts w:ascii="Palatino Linotype" w:hAnsi="Palatino Linotype" w:cs="Arial"/>
                <w:b/>
                <w:color w:val="000000" w:themeColor="text1"/>
                <w:sz w:val="16"/>
                <w:szCs w:val="16"/>
              </w:rPr>
            </w:pPr>
            <w:r w:rsidRPr="00C63BBC">
              <w:rPr>
                <w:rFonts w:ascii="Palatino Linotype" w:hAnsi="Palatino Linotype" w:cs="Arial"/>
                <w:b/>
                <w:color w:val="000000" w:themeColor="text1"/>
                <w:sz w:val="16"/>
                <w:szCs w:val="16"/>
              </w:rPr>
              <w:t>Solicitó</w:t>
            </w:r>
          </w:p>
        </w:tc>
      </w:tr>
      <w:tr w:rsidR="00447238" w:rsidRPr="00C63BBC" w14:paraId="46F5FBB9" w14:textId="77777777" w:rsidTr="0077322A">
        <w:tc>
          <w:tcPr>
            <w:tcW w:w="1984" w:type="dxa"/>
            <w:vAlign w:val="center"/>
          </w:tcPr>
          <w:p w14:paraId="1A33C6C0" w14:textId="77777777" w:rsidR="00447238" w:rsidRPr="00C63BBC" w:rsidRDefault="00447238" w:rsidP="00447238">
            <w:pPr>
              <w:jc w:val="center"/>
              <w:rPr>
                <w:rFonts w:ascii="Palatino Linotype" w:hAnsi="Palatino Linotype"/>
                <w:b/>
                <w:color w:val="000000" w:themeColor="text1"/>
                <w:sz w:val="14"/>
                <w:szCs w:val="14"/>
              </w:rPr>
            </w:pPr>
            <w:r w:rsidRPr="00C63BBC">
              <w:rPr>
                <w:rFonts w:ascii="Palatino Linotype" w:hAnsi="Palatino Linotype"/>
                <w:b/>
                <w:color w:val="000000" w:themeColor="text1"/>
                <w:sz w:val="14"/>
                <w:szCs w:val="14"/>
              </w:rPr>
              <w:t>04577/INFOEM/IP/RR/2020</w:t>
            </w:r>
          </w:p>
        </w:tc>
        <w:tc>
          <w:tcPr>
            <w:tcW w:w="1843" w:type="dxa"/>
            <w:vAlign w:val="center"/>
          </w:tcPr>
          <w:p w14:paraId="4F5C6188" w14:textId="77777777" w:rsidR="00447238" w:rsidRPr="00C63BBC" w:rsidRDefault="00447238" w:rsidP="0077322A">
            <w:pPr>
              <w:jc w:val="center"/>
              <w:rPr>
                <w:rFonts w:ascii="Palatino Linotype" w:hAnsi="Palatino Linotype"/>
                <w:b/>
                <w:color w:val="000000" w:themeColor="text1"/>
                <w:sz w:val="14"/>
                <w:szCs w:val="14"/>
              </w:rPr>
            </w:pPr>
            <w:r w:rsidRPr="00C63BBC">
              <w:rPr>
                <w:rFonts w:ascii="Palatino Linotype" w:hAnsi="Palatino Linotype"/>
                <w:b/>
                <w:color w:val="000000" w:themeColor="text1"/>
                <w:sz w:val="14"/>
                <w:szCs w:val="14"/>
              </w:rPr>
              <w:t>00219/SMA/IP/2020</w:t>
            </w:r>
          </w:p>
        </w:tc>
        <w:tc>
          <w:tcPr>
            <w:tcW w:w="4863" w:type="dxa"/>
            <w:vAlign w:val="center"/>
          </w:tcPr>
          <w:p w14:paraId="26167793" w14:textId="77777777" w:rsidR="00447238" w:rsidRPr="00C63BBC" w:rsidRDefault="00447238" w:rsidP="0077322A">
            <w:pPr>
              <w:jc w:val="both"/>
              <w:rPr>
                <w:rFonts w:ascii="Palatino Linotype" w:hAnsi="Palatino Linotype"/>
                <w:color w:val="000000"/>
                <w:sz w:val="14"/>
                <w:szCs w:val="14"/>
              </w:rPr>
            </w:pPr>
            <w:r w:rsidRPr="00C63BBC">
              <w:rPr>
                <w:rFonts w:ascii="Palatino Linotype" w:hAnsi="Palatino Linotype"/>
                <w:color w:val="000000"/>
                <w:sz w:val="14"/>
                <w:szCs w:val="14"/>
              </w:rPr>
              <w:t xml:space="preserve">DE CONFORMIDAD CON los artículos 4, cuarto y quinto párrafo, 6 segundo párrafo y apartado A de la Constitución Política de Los Estados Unidos Mexicanos, 12 y el TITULO QUINTO, artículo 24 fracción XII, 92 fracción XXXII, entre otras de la Ley de Transparencia y Acceso a la Información Pública del Estado de México y Municipios, los LINEAMIENTOS GENERALES EN MATERIA DE CLASIFICACIÓN Y DESCLASIFICACIÓN DE LA INFORMACIÓN, ASÍ COMO PARA LA ELABORACIÓN DE VERSIONES PÚBLICAS; Capítulos IX, etc se me envié vía SAIMEX la siguiente información pública correspondiente a la Secretaria del Medio Ambiente del Gobierno del Estado de México (SMA); 1.- La autorización de manera condicionada en materia de impacto ambiental, a favor del apoderado legal C. Manuel Rivera Monfort, número DGPA/21201A000/N1262/97 de fecha 25 de noviembre de 1997, para realizar el proyecto Relleno Sanitario del municipio de Tlalnepantla, </w:t>
            </w:r>
            <w:r w:rsidRPr="00C63BBC">
              <w:rPr>
                <w:rFonts w:ascii="Palatino Linotype" w:hAnsi="Palatino Linotype"/>
                <w:color w:val="000000"/>
                <w:sz w:val="14"/>
                <w:szCs w:val="14"/>
              </w:rPr>
              <w:lastRenderedPageBreak/>
              <w:t>emitida por la Dirección General de Ordenamiento e Impacto Ambiental adscrita a la SMA. 2.- El oficio número 212090000/DGOIA/OF/2080/16 de fecha 6 de septiembre de 2016, emitido por la Dirección General de Ordenamiento e Impacto Ambiental de la SMA.</w:t>
            </w:r>
          </w:p>
        </w:tc>
      </w:tr>
      <w:tr w:rsidR="00447238" w:rsidRPr="00C63BBC" w14:paraId="4EB1312C" w14:textId="77777777" w:rsidTr="0077322A">
        <w:tc>
          <w:tcPr>
            <w:tcW w:w="1984" w:type="dxa"/>
            <w:vAlign w:val="center"/>
          </w:tcPr>
          <w:p w14:paraId="65C6C052" w14:textId="77777777" w:rsidR="00447238" w:rsidRPr="00C63BBC" w:rsidRDefault="00447238" w:rsidP="00447238">
            <w:pPr>
              <w:jc w:val="center"/>
              <w:rPr>
                <w:rFonts w:ascii="Palatino Linotype" w:hAnsi="Palatino Linotype"/>
                <w:b/>
                <w:color w:val="000000" w:themeColor="text1"/>
                <w:sz w:val="14"/>
                <w:szCs w:val="14"/>
              </w:rPr>
            </w:pPr>
            <w:r w:rsidRPr="00C63BBC">
              <w:rPr>
                <w:rFonts w:ascii="Palatino Linotype" w:hAnsi="Palatino Linotype"/>
                <w:b/>
                <w:color w:val="000000" w:themeColor="text1"/>
                <w:sz w:val="14"/>
                <w:szCs w:val="14"/>
              </w:rPr>
              <w:lastRenderedPageBreak/>
              <w:t>04617/INFOEM/IP/RR/2020</w:t>
            </w:r>
          </w:p>
        </w:tc>
        <w:tc>
          <w:tcPr>
            <w:tcW w:w="1843" w:type="dxa"/>
            <w:vAlign w:val="center"/>
          </w:tcPr>
          <w:p w14:paraId="14CCFB02" w14:textId="77777777" w:rsidR="00447238" w:rsidRPr="00C63BBC" w:rsidRDefault="003267B8" w:rsidP="0077322A">
            <w:pPr>
              <w:jc w:val="center"/>
              <w:rPr>
                <w:rFonts w:ascii="Palatino Linotype" w:hAnsi="Palatino Linotype"/>
                <w:b/>
                <w:color w:val="000000" w:themeColor="text1"/>
                <w:sz w:val="14"/>
                <w:szCs w:val="14"/>
              </w:rPr>
            </w:pPr>
            <w:r w:rsidRPr="00C63BBC">
              <w:rPr>
                <w:rFonts w:ascii="Palatino Linotype" w:hAnsi="Palatino Linotype"/>
                <w:b/>
                <w:color w:val="000000" w:themeColor="text1"/>
                <w:sz w:val="14"/>
                <w:szCs w:val="14"/>
              </w:rPr>
              <w:t> 00229/SMA/IP/2020</w:t>
            </w:r>
          </w:p>
        </w:tc>
        <w:tc>
          <w:tcPr>
            <w:tcW w:w="4863" w:type="dxa"/>
          </w:tcPr>
          <w:p w14:paraId="16C640D0" w14:textId="77777777" w:rsidR="00447238" w:rsidRPr="00C63BBC" w:rsidRDefault="003267B8" w:rsidP="0077322A">
            <w:pPr>
              <w:jc w:val="both"/>
              <w:rPr>
                <w:rFonts w:ascii="Palatino Linotype" w:hAnsi="Palatino Linotype"/>
                <w:color w:val="000000"/>
                <w:sz w:val="14"/>
                <w:szCs w:val="14"/>
              </w:rPr>
            </w:pPr>
            <w:r w:rsidRPr="00C63BBC">
              <w:rPr>
                <w:rFonts w:ascii="Palatino Linotype" w:hAnsi="Palatino Linotype"/>
                <w:color w:val="000000"/>
                <w:sz w:val="14"/>
                <w:szCs w:val="14"/>
              </w:rPr>
              <w:t>DE CONFORMIDAD CON los artículos 4, cuarto y quinto párrafo, 6 segundo párrafo y apartado A de la Constitución Política de Los Estados Unidos Mexicanos, 4 segundo párrafo, 12, 160, entre otros de la Ley de Transparencia y Acceso a la Información Pública del Estado de México y Municipios, los LINEAMIENTOS GENERALES EN MATERIA DE CLASIFICACIÓN Y DESCLASIFICACIÓN DE LA INFORMACIÓN, ASÍ COMO PARA LA ELABORACIÓN DE VERSIONES PÚBLICAS; en su Capítulos IX, solicito se me envié vía SAIMEX la siguiente información pública, correspondiente a la Secretaria del Medio Ambiente del Gobierno del Estado de México; 1.- El oficio 22100006L/028/2020 de fecha 10 de enero de 2020, enviado por la Dirección General de Manejo Integral de Residuos a la Dirección General de Ordenamiento e Impacto Ambiental y/o a la Dirección de Evaluación e Impacto Ambiental dependencias adscritas a la Secretaria en comento. 2.- El oficio 22100007010000L/DEIA/OF/0192020 de fecha 17 de enero de 2020 enviado por el Director de Evaluación e Impacto Ambiental de la Secretaria del Medio Ambiente a la Directora de Sustentabilidad Ambiental y Movilidad del Ayuntamiento de Tlalnepantla, México.</w:t>
            </w:r>
          </w:p>
        </w:tc>
      </w:tr>
      <w:tr w:rsidR="00447238" w:rsidRPr="00C63BBC" w14:paraId="3CBA231B" w14:textId="77777777" w:rsidTr="0077322A">
        <w:tc>
          <w:tcPr>
            <w:tcW w:w="1984" w:type="dxa"/>
            <w:vAlign w:val="center"/>
          </w:tcPr>
          <w:p w14:paraId="7EB83501" w14:textId="77777777" w:rsidR="00447238" w:rsidRPr="00C63BBC" w:rsidRDefault="00447238" w:rsidP="00447238">
            <w:pPr>
              <w:jc w:val="center"/>
              <w:rPr>
                <w:rFonts w:ascii="Palatino Linotype" w:hAnsi="Palatino Linotype"/>
                <w:b/>
                <w:color w:val="000000" w:themeColor="text1"/>
                <w:sz w:val="14"/>
                <w:szCs w:val="14"/>
              </w:rPr>
            </w:pPr>
            <w:r w:rsidRPr="00C63BBC">
              <w:rPr>
                <w:rFonts w:ascii="Palatino Linotype" w:hAnsi="Palatino Linotype"/>
                <w:b/>
                <w:color w:val="000000" w:themeColor="text1"/>
                <w:sz w:val="14"/>
                <w:szCs w:val="14"/>
              </w:rPr>
              <w:t>04618/INFOEM/IP/RR/2020</w:t>
            </w:r>
          </w:p>
        </w:tc>
        <w:tc>
          <w:tcPr>
            <w:tcW w:w="1843" w:type="dxa"/>
            <w:vAlign w:val="center"/>
          </w:tcPr>
          <w:p w14:paraId="7BD66743" w14:textId="77777777" w:rsidR="00447238" w:rsidRPr="00C63BBC" w:rsidRDefault="006D3C78" w:rsidP="0077322A">
            <w:pPr>
              <w:jc w:val="center"/>
              <w:rPr>
                <w:rFonts w:ascii="Palatino Linotype" w:hAnsi="Palatino Linotype"/>
                <w:b/>
                <w:color w:val="000000" w:themeColor="text1"/>
                <w:sz w:val="14"/>
                <w:szCs w:val="14"/>
              </w:rPr>
            </w:pPr>
            <w:r w:rsidRPr="00C63BBC">
              <w:rPr>
                <w:rFonts w:ascii="Palatino Linotype" w:hAnsi="Palatino Linotype"/>
                <w:b/>
                <w:color w:val="000000" w:themeColor="text1"/>
                <w:sz w:val="14"/>
                <w:szCs w:val="14"/>
              </w:rPr>
              <w:t>00225/SMA/IP/2020</w:t>
            </w:r>
          </w:p>
        </w:tc>
        <w:tc>
          <w:tcPr>
            <w:tcW w:w="4863" w:type="dxa"/>
          </w:tcPr>
          <w:p w14:paraId="6B4477F0" w14:textId="77777777" w:rsidR="00447238" w:rsidRPr="00C63BBC" w:rsidRDefault="006D3C78" w:rsidP="0077322A">
            <w:pPr>
              <w:jc w:val="both"/>
              <w:rPr>
                <w:rFonts w:ascii="Palatino Linotype" w:hAnsi="Palatino Linotype"/>
                <w:color w:val="000000"/>
                <w:sz w:val="14"/>
                <w:szCs w:val="14"/>
              </w:rPr>
            </w:pPr>
            <w:r w:rsidRPr="00C63BBC">
              <w:rPr>
                <w:rFonts w:ascii="Palatino Linotype" w:hAnsi="Palatino Linotype"/>
                <w:color w:val="000000"/>
                <w:sz w:val="14"/>
                <w:szCs w:val="14"/>
              </w:rPr>
              <w:t>DE CONFORMIDAD CON los artículos 4, cuarto y quinto párrafo, 6 segundo párrafo y apartado A de la Constitución Política de Los Estados Unidos Mexicanos, 12 y el TITULO QUINTO, artículo 24 fracción XII, 92 fracción XXXII, entre otras de la Ley de Transparencia y Acceso a la Información Pública del Estado de México y Municipios, los LINEAMIENTOS GENERALES EN MATERIA DE CLASIFICACIÓN Y DESCLASIFICACIÓN DE LA INFORMACIÓN, ASÍ COMO PARA LA ELABORACIÓN DE VERSIONES PÚBLICAS; Capítulos IX, en relación a la petición hecha en el oficio DSAM/DJNA/0585/2019 dirigido al Director General de Ordenamiento e Impacto Ambiental de la Secretaria del Medio Ambiente del Gobierno del Estado de México con fecha 7 de noviembre de 2019. etc se me envié vía SAIMEX la siguiente información pública correspondiente a la Secretaria del Medio Ambiente del Gobierno del Estado de México (SMA); 1.- La autorización de manera condicionada en materia de impacto ambiental, a favor del H. Ayuntamiento de Tlalnepantla emitida por la Dirección General de Ordenamiento e Impacto Ambiental, para realizar el proyecto de Rehabilitación del sitio de disposición final de residuos sólidos a centro integral de residuos de conformidad a lo solicitado en el oficio DSAM/DJNA/0585/2019 antes enunciado.</w:t>
            </w:r>
          </w:p>
        </w:tc>
      </w:tr>
    </w:tbl>
    <w:p w14:paraId="4BE19275" w14:textId="77777777" w:rsidR="00447238" w:rsidRPr="00C63BBC" w:rsidRDefault="00447238" w:rsidP="00447238">
      <w:pPr>
        <w:spacing w:before="100" w:beforeAutospacing="1" w:after="100" w:afterAutospacing="1" w:line="360" w:lineRule="auto"/>
        <w:jc w:val="both"/>
        <w:rPr>
          <w:rFonts w:ascii="Palatino Linotype" w:hAnsi="Palatino Linotype" w:cs="Arial"/>
          <w:color w:val="000000" w:themeColor="text1"/>
        </w:rPr>
      </w:pPr>
      <w:r w:rsidRPr="00C63BBC">
        <w:rPr>
          <w:rFonts w:ascii="Palatino Linotype" w:hAnsi="Palatino Linotype" w:cs="Arial"/>
          <w:b/>
          <w:color w:val="000000" w:themeColor="text1"/>
        </w:rPr>
        <w:t>MODALIDAD DE ENTREGA:</w:t>
      </w:r>
      <w:r w:rsidRPr="00C63BBC">
        <w:rPr>
          <w:rFonts w:ascii="Palatino Linotype" w:hAnsi="Palatino Linotype" w:cs="Arial"/>
          <w:color w:val="000000" w:themeColor="text1"/>
        </w:rPr>
        <w:t xml:space="preserve"> Vía </w:t>
      </w:r>
      <w:r w:rsidRPr="00C63BBC">
        <w:rPr>
          <w:rFonts w:ascii="Palatino Linotype" w:hAnsi="Palatino Linotype" w:cs="Arial"/>
          <w:b/>
          <w:color w:val="000000" w:themeColor="text1"/>
        </w:rPr>
        <w:t>SAIMEX</w:t>
      </w:r>
      <w:r w:rsidRPr="00C63BBC">
        <w:rPr>
          <w:rFonts w:ascii="Palatino Linotype" w:hAnsi="Palatino Linotype" w:cs="Arial"/>
          <w:color w:val="000000" w:themeColor="text1"/>
        </w:rPr>
        <w:t>.</w:t>
      </w:r>
    </w:p>
    <w:p w14:paraId="27BC6F91" w14:textId="77777777" w:rsidR="00447238" w:rsidRPr="00C63BBC" w:rsidRDefault="00447238" w:rsidP="00447238">
      <w:pPr>
        <w:spacing w:before="100" w:beforeAutospacing="1" w:after="100" w:afterAutospacing="1" w:line="360" w:lineRule="auto"/>
        <w:jc w:val="both"/>
        <w:rPr>
          <w:rFonts w:ascii="Palatino Linotype" w:hAnsi="Palatino Linotype" w:cs="Arial"/>
          <w:color w:val="000000" w:themeColor="text1"/>
        </w:rPr>
      </w:pPr>
      <w:r w:rsidRPr="00C63BBC">
        <w:rPr>
          <w:rFonts w:ascii="Palatino Linotype" w:hAnsi="Palatino Linotype"/>
          <w:b/>
          <w:color w:val="000000" w:themeColor="text1"/>
          <w:sz w:val="28"/>
          <w:szCs w:val="28"/>
        </w:rPr>
        <w:t xml:space="preserve">II. </w:t>
      </w:r>
      <w:r w:rsidRPr="00C63BBC">
        <w:rPr>
          <w:rFonts w:ascii="Palatino Linotype" w:hAnsi="Palatino Linotype" w:cs="Arial"/>
          <w:color w:val="000000" w:themeColor="text1"/>
        </w:rPr>
        <w:t>En cumplimiento al artículo 162 de la Ley de Transparencia y Acceso a la Información Pública del Estado</w:t>
      </w:r>
      <w:r w:rsidR="006D3C78" w:rsidRPr="00C63BBC">
        <w:rPr>
          <w:rFonts w:ascii="Palatino Linotype" w:hAnsi="Palatino Linotype" w:cs="Arial"/>
          <w:color w:val="000000" w:themeColor="text1"/>
        </w:rPr>
        <w:t xml:space="preserve"> de México y Municipios, el uno, nueve </w:t>
      </w:r>
      <w:r w:rsidR="003267B8" w:rsidRPr="00C63BBC">
        <w:rPr>
          <w:rFonts w:ascii="Palatino Linotype" w:hAnsi="Palatino Linotype" w:cs="Arial"/>
          <w:color w:val="000000" w:themeColor="text1"/>
        </w:rPr>
        <w:t xml:space="preserve">y catorce </w:t>
      </w:r>
      <w:r w:rsidRPr="00C63BBC">
        <w:rPr>
          <w:rFonts w:ascii="Palatino Linotype" w:hAnsi="Palatino Linotype" w:cs="Arial"/>
          <w:color w:val="000000" w:themeColor="text1"/>
        </w:rPr>
        <w:t xml:space="preserve">de septiembre de dos mil veinte, el Titular de la Unidad de Transparencia del </w:t>
      </w:r>
      <w:r w:rsidRPr="00C63BBC">
        <w:rPr>
          <w:rFonts w:ascii="Palatino Linotype" w:hAnsi="Palatino Linotype" w:cs="Arial"/>
          <w:b/>
          <w:color w:val="000000" w:themeColor="text1"/>
        </w:rPr>
        <w:t>SUJETO OBLIGADO</w:t>
      </w:r>
      <w:r w:rsidRPr="00C63BBC">
        <w:rPr>
          <w:rFonts w:ascii="Palatino Linotype" w:hAnsi="Palatino Linotype" w:cs="Arial"/>
          <w:color w:val="000000" w:themeColor="text1"/>
        </w:rPr>
        <w:t xml:space="preserve">, </w:t>
      </w:r>
      <w:r w:rsidRPr="00C63BBC">
        <w:rPr>
          <w:rFonts w:ascii="Palatino Linotype" w:hAnsi="Palatino Linotype"/>
          <w:bCs/>
          <w:color w:val="000000" w:themeColor="text1"/>
        </w:rPr>
        <w:t xml:space="preserve">turnó los requerimientos de información a los Servidores Públicos </w:t>
      </w:r>
      <w:r w:rsidRPr="00C63BBC">
        <w:rPr>
          <w:rFonts w:ascii="Palatino Linotype" w:hAnsi="Palatino Linotype"/>
          <w:bCs/>
          <w:color w:val="000000" w:themeColor="text1"/>
        </w:rPr>
        <w:lastRenderedPageBreak/>
        <w:t xml:space="preserve">Habilitados que estimó competentes, </w:t>
      </w:r>
      <w:r w:rsidRPr="00C63BBC">
        <w:rPr>
          <w:rFonts w:ascii="Palatino Linotype" w:hAnsi="Palatino Linotype" w:cs="Arial"/>
          <w:color w:val="000000" w:themeColor="text1"/>
        </w:rPr>
        <w:t>a efecto de que realizara la búsqueda y localización de la información; tal como se desprende a continuación:</w:t>
      </w:r>
      <w:r w:rsidRPr="00C63BBC">
        <w:rPr>
          <w:rFonts w:ascii="Palatino Linotype" w:hAnsi="Palatino Linotype" w:cs="Arial"/>
          <w:noProof/>
          <w:color w:val="000000" w:themeColor="text1"/>
        </w:rPr>
        <w:t xml:space="preserve"> </w:t>
      </w:r>
    </w:p>
    <w:p w14:paraId="0310D815" w14:textId="77777777" w:rsidR="00447238" w:rsidRPr="00C63BBC" w:rsidRDefault="00447238" w:rsidP="00447238">
      <w:pPr>
        <w:spacing w:line="360" w:lineRule="auto"/>
        <w:jc w:val="center"/>
        <w:rPr>
          <w:rFonts w:ascii="Palatino Linotype" w:hAnsi="Palatino Linotype" w:cs="Arial"/>
          <w:noProof/>
          <w:color w:val="000000" w:themeColor="text1"/>
        </w:rPr>
      </w:pPr>
      <w:r w:rsidRPr="00C63BBC">
        <w:rPr>
          <w:noProof/>
        </w:rPr>
        <w:drawing>
          <wp:inline distT="0" distB="0" distL="0" distR="0" wp14:anchorId="20395266" wp14:editId="521AD1D8">
            <wp:extent cx="5357382" cy="65836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41" t="39988" r="9429" b="48553"/>
                    <a:stretch/>
                  </pic:blipFill>
                  <pic:spPr bwMode="auto">
                    <a:xfrm>
                      <a:off x="0" y="0"/>
                      <a:ext cx="5397327" cy="6632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3E5F44" w14:textId="77777777" w:rsidR="00447238" w:rsidRPr="00C63BBC" w:rsidRDefault="003267B8" w:rsidP="00447238">
      <w:pPr>
        <w:spacing w:line="360" w:lineRule="auto"/>
        <w:jc w:val="center"/>
        <w:rPr>
          <w:rFonts w:ascii="Palatino Linotype" w:hAnsi="Palatino Linotype" w:cs="Arial"/>
          <w:noProof/>
          <w:color w:val="000000" w:themeColor="text1"/>
        </w:rPr>
      </w:pPr>
      <w:r w:rsidRPr="00C63BBC">
        <w:rPr>
          <w:noProof/>
        </w:rPr>
        <w:drawing>
          <wp:inline distT="0" distB="0" distL="0" distR="0" wp14:anchorId="69F12D8C" wp14:editId="646D4B25">
            <wp:extent cx="5289550" cy="64512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96" t="39796" r="9721" b="43836"/>
                    <a:stretch/>
                  </pic:blipFill>
                  <pic:spPr bwMode="auto">
                    <a:xfrm>
                      <a:off x="0" y="0"/>
                      <a:ext cx="5316641" cy="6484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D9920A" w14:textId="77777777" w:rsidR="00447238" w:rsidRPr="00C63BBC" w:rsidRDefault="006D3C78" w:rsidP="00447238">
      <w:pPr>
        <w:spacing w:line="360" w:lineRule="auto"/>
        <w:jc w:val="center"/>
        <w:rPr>
          <w:rFonts w:ascii="Palatino Linotype" w:hAnsi="Palatino Linotype" w:cs="Arial"/>
          <w:noProof/>
          <w:color w:val="000000" w:themeColor="text1"/>
        </w:rPr>
      </w:pPr>
      <w:r w:rsidRPr="00C63BBC">
        <w:rPr>
          <w:noProof/>
        </w:rPr>
        <w:drawing>
          <wp:inline distT="0" distB="0" distL="0" distR="0" wp14:anchorId="4FE8AAE0" wp14:editId="2BF02473">
            <wp:extent cx="5283835" cy="54976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02" t="40313" r="9418" b="49003"/>
                    <a:stretch/>
                  </pic:blipFill>
                  <pic:spPr bwMode="auto">
                    <a:xfrm>
                      <a:off x="0" y="0"/>
                      <a:ext cx="5317687" cy="5532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C46E69" w14:textId="77777777" w:rsidR="006D3C78" w:rsidRPr="00C63BBC" w:rsidRDefault="00447238" w:rsidP="006D3C78">
      <w:pPr>
        <w:spacing w:before="100" w:beforeAutospacing="1" w:after="100" w:afterAutospacing="1" w:line="360" w:lineRule="auto"/>
        <w:jc w:val="both"/>
        <w:rPr>
          <w:rFonts w:ascii="Palatino Linotype" w:hAnsi="Palatino Linotype"/>
          <w:lang w:val="es-ES_tradnl"/>
        </w:rPr>
      </w:pPr>
      <w:r w:rsidRPr="00C63BBC">
        <w:rPr>
          <w:rFonts w:ascii="Palatino Linotype" w:hAnsi="Palatino Linotype"/>
          <w:b/>
          <w:color w:val="000000" w:themeColor="text1"/>
          <w:sz w:val="28"/>
          <w:szCs w:val="28"/>
        </w:rPr>
        <w:t>III.</w:t>
      </w:r>
      <w:r w:rsidRPr="00C63BBC">
        <w:rPr>
          <w:rFonts w:ascii="Palatino Linotype" w:hAnsi="Palatino Linotype"/>
          <w:color w:val="000000" w:themeColor="text1"/>
          <w:sz w:val="28"/>
          <w:szCs w:val="28"/>
        </w:rPr>
        <w:t xml:space="preserve"> </w:t>
      </w:r>
      <w:r w:rsidR="006D3C78" w:rsidRPr="00C63BBC">
        <w:rPr>
          <w:rFonts w:ascii="Palatino Linotype" w:hAnsi="Palatino Linotype"/>
        </w:rPr>
        <w:t xml:space="preserve">En fecha veintinueve de septiembre de dos mil veinte, se advierte que </w:t>
      </w:r>
      <w:r w:rsidR="006D3C78" w:rsidRPr="00C63BBC">
        <w:rPr>
          <w:rFonts w:ascii="Palatino Linotype" w:hAnsi="Palatino Linotype"/>
          <w:b/>
        </w:rPr>
        <w:t>EL SUJETO OBLIGADO</w:t>
      </w:r>
      <w:r w:rsidR="006D3C78" w:rsidRPr="00C63BBC">
        <w:rPr>
          <w:rFonts w:ascii="Palatino Linotype" w:hAnsi="Palatino Linotype" w:cs="Arial"/>
        </w:rPr>
        <w:t xml:space="preserve"> notificó al solicitante la ampliación del plazo para otorgar respuesta a la solicitud de información </w:t>
      </w:r>
      <w:r w:rsidR="006D3C78" w:rsidRPr="00C63BBC">
        <w:rPr>
          <w:rFonts w:ascii="Palatino Linotype" w:hAnsi="Palatino Linotype" w:cs="Arial"/>
          <w:b/>
        </w:rPr>
        <w:t>00225/SMA/IP/2020</w:t>
      </w:r>
      <w:r w:rsidR="006D3C78" w:rsidRPr="00C63BBC">
        <w:rPr>
          <w:rFonts w:ascii="Palatino Linotype" w:hAnsi="Palatino Linotype" w:cs="Arial"/>
        </w:rPr>
        <w:t>; tal y como</w:t>
      </w:r>
      <w:r w:rsidR="006D3C78" w:rsidRPr="00C63BBC">
        <w:rPr>
          <w:rFonts w:ascii="Palatino Linotype" w:hAnsi="Palatino Linotype"/>
          <w:lang w:val="es-ES_tradnl"/>
        </w:rPr>
        <w:t>, se aprecia enseguida:</w:t>
      </w:r>
    </w:p>
    <w:p w14:paraId="2ECC97C0" w14:textId="77777777" w:rsidR="006D3C78" w:rsidRPr="00C63BBC" w:rsidRDefault="00661C86" w:rsidP="006D3C78">
      <w:pPr>
        <w:spacing w:before="100" w:beforeAutospacing="1" w:after="100" w:afterAutospacing="1" w:line="360" w:lineRule="auto"/>
        <w:jc w:val="center"/>
        <w:rPr>
          <w:rFonts w:ascii="Palatino Linotype" w:hAnsi="Palatino Linotype"/>
          <w:lang w:val="es-ES_tradnl"/>
        </w:rPr>
      </w:pPr>
      <w:r w:rsidRPr="00C63BBC">
        <w:rPr>
          <w:noProof/>
        </w:rPr>
        <w:lastRenderedPageBreak/>
        <w:drawing>
          <wp:inline distT="0" distB="0" distL="0" distR="0" wp14:anchorId="36B317C9" wp14:editId="0FA442DA">
            <wp:extent cx="4726427" cy="30607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68" t="11115" r="17004" b="17902"/>
                    <a:stretch/>
                  </pic:blipFill>
                  <pic:spPr bwMode="auto">
                    <a:xfrm>
                      <a:off x="0" y="0"/>
                      <a:ext cx="4727951" cy="30616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E65FE9" w14:textId="77777777" w:rsidR="00661C86" w:rsidRPr="00C63BBC" w:rsidRDefault="00661C86" w:rsidP="006D3C78">
      <w:pPr>
        <w:spacing w:before="100" w:beforeAutospacing="1" w:after="100" w:afterAutospacing="1" w:line="360" w:lineRule="auto"/>
        <w:jc w:val="center"/>
        <w:rPr>
          <w:rFonts w:ascii="Palatino Linotype" w:hAnsi="Palatino Linotype"/>
          <w:lang w:val="es-ES_tradnl"/>
        </w:rPr>
      </w:pPr>
      <w:r w:rsidRPr="00C63BBC">
        <w:rPr>
          <w:noProof/>
        </w:rPr>
        <w:drawing>
          <wp:inline distT="0" distB="0" distL="0" distR="0" wp14:anchorId="2BA56DF4" wp14:editId="0477EB6E">
            <wp:extent cx="4966948" cy="31242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45" t="25350" r="23035" b="17122"/>
                    <a:stretch/>
                  </pic:blipFill>
                  <pic:spPr bwMode="auto">
                    <a:xfrm>
                      <a:off x="0" y="0"/>
                      <a:ext cx="4973058" cy="31280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FA7292" w14:textId="77777777" w:rsidR="00447238" w:rsidRPr="00C63BBC" w:rsidRDefault="006D3C78" w:rsidP="00447238">
      <w:pPr>
        <w:spacing w:line="360" w:lineRule="auto"/>
        <w:jc w:val="both"/>
        <w:rPr>
          <w:rFonts w:ascii="Palatino Linotype" w:hAnsi="Palatino Linotype" w:cs="Arial"/>
          <w:color w:val="000000" w:themeColor="text1"/>
          <w:lang w:val="es-ES_tradnl"/>
        </w:rPr>
      </w:pPr>
      <w:r w:rsidRPr="00C63BBC">
        <w:rPr>
          <w:rFonts w:ascii="Palatino Linotype" w:hAnsi="Palatino Linotype"/>
          <w:b/>
          <w:color w:val="000000" w:themeColor="text1"/>
          <w:sz w:val="28"/>
          <w:szCs w:val="28"/>
        </w:rPr>
        <w:lastRenderedPageBreak/>
        <w:t>IV.</w:t>
      </w:r>
      <w:r w:rsidRPr="00C63BBC">
        <w:rPr>
          <w:rFonts w:ascii="Palatino Linotype" w:hAnsi="Palatino Linotype"/>
          <w:color w:val="000000" w:themeColor="text1"/>
          <w:sz w:val="28"/>
          <w:szCs w:val="28"/>
        </w:rPr>
        <w:t xml:space="preserve"> </w:t>
      </w:r>
      <w:r w:rsidR="00447238" w:rsidRPr="00C63BBC">
        <w:rPr>
          <w:rFonts w:ascii="Palatino Linotype" w:hAnsi="Palatino Linotype"/>
          <w:color w:val="000000" w:themeColor="text1"/>
        </w:rPr>
        <w:t xml:space="preserve">De las constancias que obran en </w:t>
      </w:r>
      <w:r w:rsidR="00447238" w:rsidRPr="00C63BBC">
        <w:rPr>
          <w:rFonts w:ascii="Palatino Linotype" w:hAnsi="Palatino Linotype"/>
          <w:b/>
          <w:color w:val="000000" w:themeColor="text1"/>
        </w:rPr>
        <w:t>EL SAIMEX,</w:t>
      </w:r>
      <w:r w:rsidR="00447238" w:rsidRPr="00C63BBC">
        <w:rPr>
          <w:rFonts w:ascii="Palatino Linotype" w:hAnsi="Palatino Linotype"/>
          <w:color w:val="000000" w:themeColor="text1"/>
        </w:rPr>
        <w:t xml:space="preserve"> se advierte que el treinta de septiembre de dos mil veinte, </w:t>
      </w:r>
      <w:r w:rsidR="00447238" w:rsidRPr="00C63BBC">
        <w:rPr>
          <w:rFonts w:ascii="Palatino Linotype" w:hAnsi="Palatino Linotype" w:cs="Arial"/>
          <w:color w:val="000000" w:themeColor="text1"/>
          <w:lang w:val="es-ES_tradnl"/>
        </w:rPr>
        <w:t>el Titular de la Unidad de Transparencia del</w:t>
      </w:r>
      <w:r w:rsidR="00447238" w:rsidRPr="00C63BBC">
        <w:rPr>
          <w:rFonts w:ascii="Palatino Linotype" w:hAnsi="Palatino Linotype" w:cs="Arial"/>
          <w:b/>
          <w:color w:val="000000" w:themeColor="text1"/>
          <w:lang w:val="es-ES_tradnl"/>
        </w:rPr>
        <w:t xml:space="preserve"> SUJETO OBLIGADO</w:t>
      </w:r>
      <w:r w:rsidR="00447238" w:rsidRPr="00C63BBC">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447238" w:rsidRPr="00C63BBC" w14:paraId="4C127965" w14:textId="77777777" w:rsidTr="0077322A">
        <w:tc>
          <w:tcPr>
            <w:tcW w:w="2122" w:type="dxa"/>
            <w:shd w:val="clear" w:color="auto" w:fill="D9D9D9" w:themeFill="background1" w:themeFillShade="D9"/>
            <w:vAlign w:val="center"/>
          </w:tcPr>
          <w:p w14:paraId="440A0782" w14:textId="77777777" w:rsidR="00447238" w:rsidRPr="00C63BBC" w:rsidRDefault="00447238" w:rsidP="0077322A">
            <w:pPr>
              <w:jc w:val="center"/>
              <w:rPr>
                <w:rFonts w:ascii="Palatino Linotype" w:hAnsi="Palatino Linotype" w:cs="Arial"/>
                <w:b/>
                <w:color w:val="000000" w:themeColor="text1"/>
                <w:sz w:val="18"/>
                <w:szCs w:val="18"/>
                <w:lang w:val="es-ES_tradnl"/>
              </w:rPr>
            </w:pPr>
            <w:r w:rsidRPr="00C63BBC">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4FCED01B" w14:textId="77777777" w:rsidR="00447238" w:rsidRPr="00C63BBC" w:rsidRDefault="00447238" w:rsidP="0077322A">
            <w:pPr>
              <w:jc w:val="center"/>
              <w:rPr>
                <w:rFonts w:ascii="Palatino Linotype" w:hAnsi="Palatino Linotype" w:cs="Arial"/>
                <w:b/>
                <w:color w:val="000000" w:themeColor="text1"/>
                <w:sz w:val="18"/>
                <w:szCs w:val="18"/>
                <w:lang w:val="es-ES_tradnl"/>
              </w:rPr>
            </w:pPr>
            <w:r w:rsidRPr="00C63BBC">
              <w:rPr>
                <w:rFonts w:ascii="Palatino Linotype" w:hAnsi="Palatino Linotype" w:cs="Arial"/>
                <w:b/>
                <w:color w:val="000000" w:themeColor="text1"/>
                <w:sz w:val="18"/>
                <w:szCs w:val="18"/>
                <w:lang w:val="es-ES_tradnl"/>
              </w:rPr>
              <w:t>Respuesta</w:t>
            </w:r>
          </w:p>
        </w:tc>
      </w:tr>
      <w:tr w:rsidR="00447238" w:rsidRPr="00C63BBC" w14:paraId="07EC42E7" w14:textId="77777777" w:rsidTr="0077322A">
        <w:trPr>
          <w:trHeight w:val="728"/>
        </w:trPr>
        <w:tc>
          <w:tcPr>
            <w:tcW w:w="2122" w:type="dxa"/>
            <w:vAlign w:val="center"/>
          </w:tcPr>
          <w:p w14:paraId="7BC7EC82" w14:textId="77777777" w:rsidR="00447238" w:rsidRPr="00C63BBC" w:rsidRDefault="00447238" w:rsidP="0077322A">
            <w:pPr>
              <w:jc w:val="center"/>
              <w:rPr>
                <w:rFonts w:ascii="Palatino Linotype" w:hAnsi="Palatino Linotype" w:cs="Arial"/>
                <w:b/>
                <w:color w:val="000000" w:themeColor="text1"/>
                <w:sz w:val="16"/>
                <w:szCs w:val="16"/>
                <w:lang w:val="es-ES_tradnl"/>
              </w:rPr>
            </w:pPr>
            <w:r w:rsidRPr="00C63BBC">
              <w:rPr>
                <w:rFonts w:ascii="Palatino Linotype" w:hAnsi="Palatino Linotype" w:cs="Arial"/>
                <w:b/>
                <w:color w:val="000000" w:themeColor="text1"/>
                <w:sz w:val="16"/>
                <w:szCs w:val="16"/>
                <w:lang w:val="es-ES_tradnl"/>
              </w:rPr>
              <w:t>00219/SMA/IP/2020</w:t>
            </w:r>
          </w:p>
        </w:tc>
        <w:tc>
          <w:tcPr>
            <w:tcW w:w="6989" w:type="dxa"/>
            <w:vAlign w:val="center"/>
          </w:tcPr>
          <w:p w14:paraId="3FC928BE" w14:textId="77777777" w:rsidR="00447238" w:rsidRPr="00C63BBC" w:rsidRDefault="00447238" w:rsidP="00447238">
            <w:pPr>
              <w:jc w:val="both"/>
              <w:rPr>
                <w:rFonts w:ascii="Palatino Linotype" w:hAnsi="Palatino Linotype"/>
                <w:color w:val="000000"/>
                <w:sz w:val="16"/>
                <w:szCs w:val="16"/>
              </w:rPr>
            </w:pPr>
            <w:r w:rsidRPr="00C63BBC">
              <w:rPr>
                <w:rFonts w:ascii="Palatino Linotype" w:hAnsi="Palatino Linotype"/>
                <w:color w:val="000000"/>
                <w:sz w:val="16"/>
                <w:szCs w:val="16"/>
              </w:rPr>
              <w:t>Adjuntó dos archivos electrónicos que se describen enseguida:</w:t>
            </w:r>
          </w:p>
          <w:p w14:paraId="232CE20F" w14:textId="77777777" w:rsidR="0077322A" w:rsidRPr="00C63BBC" w:rsidRDefault="00447238" w:rsidP="00447238">
            <w:pPr>
              <w:pStyle w:val="Prrafodelista"/>
              <w:numPr>
                <w:ilvl w:val="0"/>
                <w:numId w:val="15"/>
              </w:numPr>
              <w:jc w:val="both"/>
              <w:rPr>
                <w:rFonts w:ascii="Palatino Linotype" w:hAnsi="Palatino Linotype"/>
                <w:b/>
                <w:color w:val="000000"/>
                <w:sz w:val="16"/>
                <w:szCs w:val="16"/>
              </w:rPr>
            </w:pPr>
            <w:r w:rsidRPr="00C63BBC">
              <w:rPr>
                <w:rFonts w:ascii="Palatino Linotype" w:hAnsi="Palatino Linotype"/>
                <w:b/>
                <w:color w:val="000000"/>
                <w:sz w:val="16"/>
                <w:szCs w:val="16"/>
              </w:rPr>
              <w:t xml:space="preserve">SOL. 00219 RESP..pdf: </w:t>
            </w:r>
            <w:r w:rsidRPr="00C63BBC">
              <w:rPr>
                <w:rFonts w:ascii="Palatino Linotype" w:hAnsi="Palatino Linotype"/>
                <w:color w:val="000000"/>
                <w:sz w:val="16"/>
                <w:szCs w:val="16"/>
              </w:rPr>
              <w:t>contiene el oficio signado por el Director de Evaluación Impacto Ambiental, mediante el cual informó que tras la presentación de la solicitud de información tuvo a bien consultar con la Coordinación Jurídica la procedencia de entregar la información solicitada</w:t>
            </w:r>
            <w:r w:rsidR="0077322A" w:rsidRPr="00C63BBC">
              <w:rPr>
                <w:rFonts w:ascii="Palatino Linotype" w:hAnsi="Palatino Linotype"/>
                <w:color w:val="000000"/>
                <w:sz w:val="16"/>
                <w:szCs w:val="16"/>
              </w:rPr>
              <w:t>; sin embargo, dada la negativa de dicha área solicitó al Comité de Transparencia el clasificar como reservada la información por un año o hasta en tanto sea dictada la resolución definitiva en los diversos juicios existentes.</w:t>
            </w:r>
          </w:p>
          <w:p w14:paraId="0BE9158C" w14:textId="77777777" w:rsidR="00447238" w:rsidRPr="00C63BBC" w:rsidRDefault="0077322A" w:rsidP="00447238">
            <w:pPr>
              <w:pStyle w:val="Prrafodelista"/>
              <w:numPr>
                <w:ilvl w:val="0"/>
                <w:numId w:val="15"/>
              </w:numPr>
              <w:jc w:val="both"/>
              <w:rPr>
                <w:rFonts w:ascii="Palatino Linotype" w:hAnsi="Palatino Linotype"/>
                <w:b/>
                <w:color w:val="000000"/>
                <w:sz w:val="16"/>
                <w:szCs w:val="16"/>
              </w:rPr>
            </w:pPr>
            <w:r w:rsidRPr="00C63BBC">
              <w:rPr>
                <w:rFonts w:ascii="Palatino Linotype" w:hAnsi="Palatino Linotype"/>
                <w:b/>
                <w:color w:val="000000"/>
                <w:sz w:val="16"/>
                <w:szCs w:val="16"/>
              </w:rPr>
              <w:t xml:space="preserve">Acta 17a Ext 2020 C.T..pdf: </w:t>
            </w:r>
            <w:r w:rsidRPr="00C63BBC">
              <w:rPr>
                <w:rFonts w:ascii="Palatino Linotype" w:hAnsi="Palatino Linotype"/>
                <w:color w:val="000000"/>
                <w:sz w:val="16"/>
                <w:szCs w:val="16"/>
              </w:rPr>
              <w:t xml:space="preserve">contiene el Acta de la décima séptima sesión extraordinaria de fecha treinta de septiembre del presente año, mediante la cual el comité de trasparencia externó los motivos por los cuales se reserva la información solicitada por un año, o bien hasta que se dicte sentencia en los juicios que se encuentran pendientes; sin embargo, fue omiso en desarrollar la prueba de daño correspondiente. </w:t>
            </w:r>
          </w:p>
        </w:tc>
      </w:tr>
      <w:tr w:rsidR="00447238" w:rsidRPr="00C63BBC" w14:paraId="0D892D28" w14:textId="77777777" w:rsidTr="0077322A">
        <w:tc>
          <w:tcPr>
            <w:tcW w:w="2122" w:type="dxa"/>
            <w:vAlign w:val="center"/>
          </w:tcPr>
          <w:p w14:paraId="0DCF3D63" w14:textId="77777777" w:rsidR="00447238" w:rsidRPr="00C63BBC" w:rsidRDefault="003267B8" w:rsidP="0077322A">
            <w:pPr>
              <w:jc w:val="center"/>
              <w:rPr>
                <w:rFonts w:ascii="Palatino Linotype" w:hAnsi="Palatino Linotype" w:cs="Arial"/>
                <w:b/>
                <w:color w:val="000000" w:themeColor="text1"/>
                <w:sz w:val="16"/>
                <w:szCs w:val="16"/>
                <w:lang w:val="es-ES_tradnl"/>
              </w:rPr>
            </w:pPr>
            <w:r w:rsidRPr="00C63BBC">
              <w:rPr>
                <w:rFonts w:ascii="Palatino Linotype" w:hAnsi="Palatino Linotype" w:cs="Arial"/>
                <w:b/>
                <w:color w:val="000000" w:themeColor="text1"/>
                <w:sz w:val="16"/>
                <w:szCs w:val="16"/>
                <w:lang w:val="es-ES_tradnl"/>
              </w:rPr>
              <w:t>00229/SMA/IP/2020</w:t>
            </w:r>
          </w:p>
        </w:tc>
        <w:tc>
          <w:tcPr>
            <w:tcW w:w="6989" w:type="dxa"/>
            <w:vAlign w:val="center"/>
          </w:tcPr>
          <w:p w14:paraId="6272AB8C" w14:textId="77777777" w:rsidR="003267B8" w:rsidRPr="00C63BBC" w:rsidRDefault="003267B8" w:rsidP="003267B8">
            <w:pPr>
              <w:jc w:val="both"/>
              <w:rPr>
                <w:rFonts w:ascii="Palatino Linotype" w:hAnsi="Palatino Linotype"/>
                <w:color w:val="000000"/>
                <w:sz w:val="16"/>
                <w:szCs w:val="16"/>
              </w:rPr>
            </w:pPr>
            <w:r w:rsidRPr="00C63BBC">
              <w:rPr>
                <w:rFonts w:ascii="Palatino Linotype" w:hAnsi="Palatino Linotype"/>
                <w:color w:val="000000"/>
                <w:sz w:val="16"/>
                <w:szCs w:val="16"/>
              </w:rPr>
              <w:t>Adjuntó dos archivos electrónicos que se describen enseguida:</w:t>
            </w:r>
          </w:p>
          <w:p w14:paraId="642BF69E" w14:textId="77777777" w:rsidR="003267B8" w:rsidRPr="00C63BBC" w:rsidRDefault="00661C86" w:rsidP="003267B8">
            <w:pPr>
              <w:pStyle w:val="Prrafodelista"/>
              <w:numPr>
                <w:ilvl w:val="0"/>
                <w:numId w:val="15"/>
              </w:numPr>
              <w:jc w:val="both"/>
              <w:rPr>
                <w:rFonts w:ascii="Palatino Linotype" w:hAnsi="Palatino Linotype"/>
                <w:b/>
                <w:color w:val="000000"/>
                <w:sz w:val="16"/>
                <w:szCs w:val="16"/>
              </w:rPr>
            </w:pPr>
            <w:r w:rsidRPr="00C63BBC">
              <w:rPr>
                <w:rFonts w:ascii="Palatino Linotype" w:hAnsi="Palatino Linotype"/>
                <w:b/>
                <w:color w:val="000000"/>
                <w:sz w:val="16"/>
                <w:szCs w:val="16"/>
              </w:rPr>
              <w:t>SOL. 0022</w:t>
            </w:r>
            <w:r w:rsidR="003267B8" w:rsidRPr="00C63BBC">
              <w:rPr>
                <w:rFonts w:ascii="Palatino Linotype" w:hAnsi="Palatino Linotype"/>
                <w:b/>
                <w:color w:val="000000"/>
                <w:sz w:val="16"/>
                <w:szCs w:val="16"/>
              </w:rPr>
              <w:t xml:space="preserve">9 RESP..pdf: </w:t>
            </w:r>
            <w:r w:rsidR="003267B8" w:rsidRPr="00C63BBC">
              <w:rPr>
                <w:rFonts w:ascii="Palatino Linotype" w:hAnsi="Palatino Linotype"/>
                <w:color w:val="000000"/>
                <w:sz w:val="16"/>
                <w:szCs w:val="16"/>
              </w:rPr>
              <w:t>contiene el oficio signado por el Director de Evaluación Impacto Ambiental, mediante el cual informó que tras la presentación de la solicitud de información tuvo a bien consultar con la Coordinación Jurídica la procedencia de entregar la información solicitada; sin embargo, dada la negativa de dicha área solicitó al Comité de Transparencia el clasificar como reservada la información por un año o hasta en tanto sea dictada la resolución definitiva en los diversos juicios existentes.</w:t>
            </w:r>
          </w:p>
          <w:p w14:paraId="05A106A9" w14:textId="77777777" w:rsidR="00447238" w:rsidRPr="00C63BBC" w:rsidRDefault="003267B8" w:rsidP="003267B8">
            <w:pPr>
              <w:pStyle w:val="Prrafodelista"/>
              <w:numPr>
                <w:ilvl w:val="0"/>
                <w:numId w:val="15"/>
              </w:numPr>
              <w:jc w:val="both"/>
              <w:rPr>
                <w:rFonts w:ascii="Palatino Linotype" w:hAnsi="Palatino Linotype"/>
                <w:b/>
                <w:color w:val="000000"/>
                <w:sz w:val="16"/>
                <w:szCs w:val="16"/>
              </w:rPr>
            </w:pPr>
            <w:r w:rsidRPr="00C63BBC">
              <w:rPr>
                <w:rFonts w:ascii="Palatino Linotype" w:hAnsi="Palatino Linotype"/>
                <w:b/>
                <w:color w:val="000000"/>
                <w:sz w:val="16"/>
                <w:szCs w:val="16"/>
              </w:rPr>
              <w:t xml:space="preserve">Acta 17a Ext 2020 C.T..pdf: </w:t>
            </w:r>
            <w:r w:rsidRPr="00C63BBC">
              <w:rPr>
                <w:rFonts w:ascii="Palatino Linotype" w:hAnsi="Palatino Linotype"/>
                <w:color w:val="000000"/>
                <w:sz w:val="16"/>
                <w:szCs w:val="16"/>
              </w:rPr>
              <w:t>contiene el Acta de la décima séptima sesión extraordinaria de fecha treinta de septiembre del presente año, mediante la cual el comité de trasparencia externó los motivos por los cuales se reserva la información solicitada por un año, o bien hasta que se dicte sentencia en los juicios que se encuentran pendientes; sin embargo, fue omiso en desarrollar la prueba de daño correspondiente.</w:t>
            </w:r>
          </w:p>
        </w:tc>
      </w:tr>
      <w:tr w:rsidR="00661C86" w:rsidRPr="00C63BBC" w14:paraId="15A2C018" w14:textId="77777777" w:rsidTr="0077322A">
        <w:tc>
          <w:tcPr>
            <w:tcW w:w="2122" w:type="dxa"/>
            <w:vAlign w:val="center"/>
          </w:tcPr>
          <w:p w14:paraId="62960E01" w14:textId="77777777" w:rsidR="00661C86" w:rsidRPr="00C63BBC" w:rsidRDefault="00661C86" w:rsidP="00661C86">
            <w:pPr>
              <w:jc w:val="center"/>
              <w:rPr>
                <w:rFonts w:ascii="Palatino Linotype" w:hAnsi="Palatino Linotype" w:cs="Arial"/>
                <w:b/>
                <w:color w:val="000000" w:themeColor="text1"/>
                <w:sz w:val="16"/>
                <w:szCs w:val="16"/>
                <w:lang w:val="es-ES_tradnl"/>
              </w:rPr>
            </w:pPr>
            <w:r w:rsidRPr="00C63BBC">
              <w:rPr>
                <w:rFonts w:ascii="Palatino Linotype" w:hAnsi="Palatino Linotype" w:cs="Arial"/>
                <w:b/>
                <w:color w:val="000000" w:themeColor="text1"/>
                <w:sz w:val="16"/>
                <w:szCs w:val="16"/>
                <w:lang w:val="es-ES_tradnl"/>
              </w:rPr>
              <w:t>00225/SMA/IP/2020</w:t>
            </w:r>
          </w:p>
        </w:tc>
        <w:tc>
          <w:tcPr>
            <w:tcW w:w="6989" w:type="dxa"/>
            <w:vAlign w:val="center"/>
          </w:tcPr>
          <w:p w14:paraId="31A4183A" w14:textId="77777777" w:rsidR="00661C86" w:rsidRPr="00C63BBC" w:rsidRDefault="00661C86" w:rsidP="00661C86">
            <w:pPr>
              <w:jc w:val="both"/>
              <w:rPr>
                <w:rFonts w:ascii="Palatino Linotype" w:hAnsi="Palatino Linotype"/>
                <w:color w:val="000000"/>
                <w:sz w:val="16"/>
                <w:szCs w:val="16"/>
              </w:rPr>
            </w:pPr>
            <w:r w:rsidRPr="00C63BBC">
              <w:rPr>
                <w:rFonts w:ascii="Palatino Linotype" w:hAnsi="Palatino Linotype"/>
                <w:color w:val="000000"/>
                <w:sz w:val="16"/>
                <w:szCs w:val="16"/>
              </w:rPr>
              <w:t>Adjuntó dos archivos electrónicos que se describen enseguida:</w:t>
            </w:r>
          </w:p>
          <w:p w14:paraId="7F423711" w14:textId="77777777" w:rsidR="00661C86" w:rsidRPr="00C63BBC" w:rsidRDefault="00C63BBC" w:rsidP="00661C86">
            <w:pPr>
              <w:pStyle w:val="Prrafodelista"/>
              <w:numPr>
                <w:ilvl w:val="0"/>
                <w:numId w:val="15"/>
              </w:numPr>
              <w:jc w:val="both"/>
              <w:rPr>
                <w:rFonts w:ascii="Palatino Linotype" w:hAnsi="Palatino Linotype"/>
                <w:b/>
                <w:color w:val="000000"/>
                <w:sz w:val="16"/>
                <w:szCs w:val="16"/>
              </w:rPr>
            </w:pPr>
            <w:hyperlink r:id="rId12" w:tgtFrame="_blank" w:history="1">
              <w:r w:rsidR="00661C86" w:rsidRPr="00C63BBC">
                <w:rPr>
                  <w:rFonts w:ascii="Palatino Linotype" w:hAnsi="Palatino Linotype"/>
                  <w:b/>
                  <w:color w:val="000000"/>
                  <w:sz w:val="16"/>
                  <w:szCs w:val="16"/>
                </w:rPr>
                <w:t xml:space="preserve">SOL. 00225 </w:t>
              </w:r>
              <w:proofErr w:type="spellStart"/>
              <w:r w:rsidR="00661C86" w:rsidRPr="00C63BBC">
                <w:rPr>
                  <w:rFonts w:ascii="Palatino Linotype" w:hAnsi="Palatino Linotype"/>
                  <w:b/>
                  <w:color w:val="000000"/>
                  <w:sz w:val="16"/>
                  <w:szCs w:val="16"/>
                </w:rPr>
                <w:t>RESP</w:t>
              </w:r>
              <w:proofErr w:type="spellEnd"/>
              <w:proofErr w:type="gramStart"/>
              <w:r w:rsidR="00661C86" w:rsidRPr="00C63BBC">
                <w:rPr>
                  <w:rFonts w:ascii="Palatino Linotype" w:hAnsi="Palatino Linotype"/>
                  <w:b/>
                  <w:color w:val="000000"/>
                  <w:sz w:val="16"/>
                  <w:szCs w:val="16"/>
                </w:rPr>
                <w:t>..</w:t>
              </w:r>
              <w:proofErr w:type="spellStart"/>
              <w:proofErr w:type="gramEnd"/>
              <w:r w:rsidR="00661C86" w:rsidRPr="00C63BBC">
                <w:rPr>
                  <w:rFonts w:ascii="Palatino Linotype" w:hAnsi="Palatino Linotype"/>
                  <w:b/>
                  <w:color w:val="000000"/>
                  <w:sz w:val="16"/>
                  <w:szCs w:val="16"/>
                </w:rPr>
                <w:t>pdf</w:t>
              </w:r>
              <w:proofErr w:type="spellEnd"/>
            </w:hyperlink>
            <w:r w:rsidR="00661C86" w:rsidRPr="00C63BBC">
              <w:rPr>
                <w:rFonts w:ascii="Palatino Linotype" w:hAnsi="Palatino Linotype"/>
                <w:b/>
                <w:color w:val="000000"/>
                <w:sz w:val="16"/>
                <w:szCs w:val="16"/>
              </w:rPr>
              <w:t xml:space="preserve">: </w:t>
            </w:r>
            <w:r w:rsidR="00661C86" w:rsidRPr="00C63BBC">
              <w:rPr>
                <w:rFonts w:ascii="Palatino Linotype" w:hAnsi="Palatino Linotype"/>
                <w:color w:val="000000"/>
                <w:sz w:val="16"/>
                <w:szCs w:val="16"/>
              </w:rPr>
              <w:t>contiene el oficio signado por el Director de Evaluación Impacto Ambiental, mediante el cual informó que tras la presentación de la solicitud de información tuvo a bien consultar con la Coordinación Jurídica la procedencia de entregar la información solicitada; sin embargo, dada la negativa de dicha área solicitó al Comité de Transparencia el clasificar como reservada la información por un año o hasta en tanto sea dictada la resolución definitiva en los diversos juicios existentes.</w:t>
            </w:r>
          </w:p>
          <w:p w14:paraId="2A478AC0" w14:textId="77777777" w:rsidR="00661C86" w:rsidRPr="00C63BBC" w:rsidRDefault="00661C86" w:rsidP="00661C86">
            <w:pPr>
              <w:pStyle w:val="Prrafodelista"/>
              <w:numPr>
                <w:ilvl w:val="0"/>
                <w:numId w:val="15"/>
              </w:numPr>
              <w:jc w:val="both"/>
              <w:rPr>
                <w:rFonts w:ascii="Palatino Linotype" w:hAnsi="Palatino Linotype"/>
                <w:b/>
                <w:color w:val="000000"/>
                <w:sz w:val="16"/>
                <w:szCs w:val="16"/>
              </w:rPr>
            </w:pPr>
            <w:r w:rsidRPr="00C63BBC">
              <w:rPr>
                <w:rFonts w:ascii="Palatino Linotype" w:hAnsi="Palatino Linotype"/>
                <w:b/>
                <w:color w:val="000000"/>
                <w:sz w:val="16"/>
                <w:szCs w:val="16"/>
              </w:rPr>
              <w:t xml:space="preserve">Acta 17a Ext 2020 C.T..pdf: </w:t>
            </w:r>
            <w:r w:rsidRPr="00C63BBC">
              <w:rPr>
                <w:rFonts w:ascii="Palatino Linotype" w:hAnsi="Palatino Linotype"/>
                <w:color w:val="000000"/>
                <w:sz w:val="16"/>
                <w:szCs w:val="16"/>
              </w:rPr>
              <w:t>contiene el Acta de la décima séptima sesión extraordinaria de fecha treinta de septiembre del presente año, mediante la cual el comité de trasparencia externó los motivos por los cuales se reserva la información solicitada por un año, o bien hasta que se dicte sentencia en los juicios que se encuentran pendientes; sin embargo, fue omiso en desarrollar la prueba de daño correspondiente.</w:t>
            </w:r>
          </w:p>
        </w:tc>
      </w:tr>
    </w:tbl>
    <w:p w14:paraId="1FB0121E" w14:textId="77777777" w:rsidR="00447238" w:rsidRPr="00C63BBC" w:rsidRDefault="00447238" w:rsidP="00447238">
      <w:pPr>
        <w:pStyle w:val="Prrafodelista"/>
        <w:spacing w:before="100" w:beforeAutospacing="1" w:after="100" w:afterAutospacing="1" w:line="360" w:lineRule="auto"/>
        <w:ind w:left="0"/>
        <w:jc w:val="both"/>
        <w:rPr>
          <w:rFonts w:ascii="Palatino Linotype" w:hAnsi="Palatino Linotype" w:cs="Arial"/>
          <w:color w:val="000000" w:themeColor="text1"/>
        </w:rPr>
      </w:pPr>
      <w:r w:rsidRPr="00C63BBC">
        <w:rPr>
          <w:rFonts w:ascii="Palatino Linotype" w:hAnsi="Palatino Linotype" w:cs="Arial"/>
          <w:b/>
          <w:color w:val="000000" w:themeColor="text1"/>
          <w:sz w:val="28"/>
        </w:rPr>
        <w:lastRenderedPageBreak/>
        <w:t xml:space="preserve">IV. </w:t>
      </w:r>
      <w:r w:rsidRPr="00C63BBC">
        <w:rPr>
          <w:rFonts w:ascii="Palatino Linotype" w:hAnsi="Palatino Linotype"/>
          <w:color w:val="000000" w:themeColor="text1"/>
        </w:rPr>
        <w:t xml:space="preserve">Inconforme con las </w:t>
      </w:r>
      <w:r w:rsidRPr="00C63BBC">
        <w:rPr>
          <w:rFonts w:ascii="Palatino Linotype" w:hAnsi="Palatino Linotype" w:cs="Arial"/>
          <w:color w:val="000000" w:themeColor="text1"/>
        </w:rPr>
        <w:t xml:space="preserve">respuestas, en </w:t>
      </w:r>
      <w:r w:rsidR="0077322A" w:rsidRPr="00C63BBC">
        <w:rPr>
          <w:rFonts w:ascii="Palatino Linotype" w:hAnsi="Palatino Linotype" w:cs="Arial"/>
          <w:color w:val="000000" w:themeColor="text1"/>
        </w:rPr>
        <w:t>el día diecinueve</w:t>
      </w:r>
      <w:r w:rsidR="003267B8" w:rsidRPr="00C63BBC">
        <w:rPr>
          <w:rFonts w:ascii="Palatino Linotype" w:hAnsi="Palatino Linotype" w:cs="Arial"/>
          <w:color w:val="000000" w:themeColor="text1"/>
        </w:rPr>
        <w:t xml:space="preserve"> y veintiuno </w:t>
      </w:r>
      <w:r w:rsidR="0077322A" w:rsidRPr="00C63BBC">
        <w:rPr>
          <w:rFonts w:ascii="Palatino Linotype" w:hAnsi="Palatino Linotype" w:cs="Arial"/>
          <w:color w:val="000000" w:themeColor="text1"/>
        </w:rPr>
        <w:t xml:space="preserve">de </w:t>
      </w:r>
      <w:r w:rsidRPr="00C63BBC">
        <w:rPr>
          <w:rFonts w:ascii="Palatino Linotype" w:hAnsi="Palatino Linotype" w:cs="Arial"/>
          <w:color w:val="000000" w:themeColor="text1"/>
        </w:rPr>
        <w:t xml:space="preserve">octubre de dos mil veinte, </w:t>
      </w:r>
      <w:r w:rsidRPr="00C63BBC">
        <w:rPr>
          <w:rFonts w:ascii="Palatino Linotype" w:hAnsi="Palatino Linotype"/>
          <w:b/>
          <w:color w:val="000000" w:themeColor="text1"/>
        </w:rPr>
        <w:t>EL RECURRENTE</w:t>
      </w:r>
      <w:r w:rsidRPr="00C63BBC">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C63BBC">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1843"/>
        <w:gridCol w:w="4394"/>
      </w:tblGrid>
      <w:tr w:rsidR="00447238" w:rsidRPr="00C63BBC" w14:paraId="2ED8D7AC" w14:textId="77777777" w:rsidTr="0077322A">
        <w:trPr>
          <w:jc w:val="center"/>
        </w:trPr>
        <w:tc>
          <w:tcPr>
            <w:tcW w:w="1980" w:type="dxa"/>
            <w:shd w:val="clear" w:color="auto" w:fill="D9D9D9" w:themeFill="background1" w:themeFillShade="D9"/>
          </w:tcPr>
          <w:p w14:paraId="40B3C19F" w14:textId="77777777" w:rsidR="00447238" w:rsidRPr="00C63BBC" w:rsidRDefault="00447238" w:rsidP="0077322A">
            <w:pPr>
              <w:pStyle w:val="Prrafodelista"/>
              <w:ind w:left="0"/>
              <w:jc w:val="center"/>
              <w:rPr>
                <w:rFonts w:ascii="Palatino Linotype" w:hAnsi="Palatino Linotype" w:cs="Arial"/>
                <w:b/>
                <w:color w:val="000000" w:themeColor="text1"/>
                <w:sz w:val="16"/>
                <w:szCs w:val="16"/>
              </w:rPr>
            </w:pPr>
            <w:r w:rsidRPr="00C63BBC">
              <w:rPr>
                <w:rFonts w:ascii="Palatino Linotype" w:hAnsi="Palatino Linotype" w:cs="Arial"/>
                <w:b/>
                <w:color w:val="000000" w:themeColor="text1"/>
                <w:sz w:val="16"/>
                <w:szCs w:val="16"/>
              </w:rPr>
              <w:t>Recurso de revisión</w:t>
            </w:r>
          </w:p>
        </w:tc>
        <w:tc>
          <w:tcPr>
            <w:tcW w:w="1843" w:type="dxa"/>
            <w:shd w:val="clear" w:color="auto" w:fill="D9D9D9" w:themeFill="background1" w:themeFillShade="D9"/>
          </w:tcPr>
          <w:p w14:paraId="4B17B77E" w14:textId="77777777" w:rsidR="00447238" w:rsidRPr="00C63BBC" w:rsidRDefault="00447238" w:rsidP="0077322A">
            <w:pPr>
              <w:pStyle w:val="Prrafodelista"/>
              <w:ind w:left="0"/>
              <w:jc w:val="center"/>
              <w:rPr>
                <w:rFonts w:ascii="Palatino Linotype" w:hAnsi="Palatino Linotype" w:cs="Arial"/>
                <w:b/>
                <w:color w:val="000000" w:themeColor="text1"/>
                <w:sz w:val="16"/>
                <w:szCs w:val="16"/>
              </w:rPr>
            </w:pPr>
            <w:r w:rsidRPr="00C63BBC">
              <w:rPr>
                <w:rFonts w:ascii="Palatino Linotype" w:hAnsi="Palatino Linotype" w:cs="Arial"/>
                <w:b/>
                <w:color w:val="000000" w:themeColor="text1"/>
                <w:sz w:val="16"/>
                <w:szCs w:val="16"/>
              </w:rPr>
              <w:t>Acto impugnado</w:t>
            </w:r>
          </w:p>
        </w:tc>
        <w:tc>
          <w:tcPr>
            <w:tcW w:w="4394" w:type="dxa"/>
            <w:shd w:val="clear" w:color="auto" w:fill="D9D9D9" w:themeFill="background1" w:themeFillShade="D9"/>
          </w:tcPr>
          <w:p w14:paraId="67E74898" w14:textId="77777777" w:rsidR="00447238" w:rsidRPr="00C63BBC" w:rsidRDefault="00447238" w:rsidP="0077322A">
            <w:pPr>
              <w:pStyle w:val="Prrafodelista"/>
              <w:ind w:left="0"/>
              <w:jc w:val="center"/>
              <w:rPr>
                <w:rFonts w:ascii="Palatino Linotype" w:hAnsi="Palatino Linotype" w:cs="Arial"/>
                <w:b/>
                <w:color w:val="000000" w:themeColor="text1"/>
                <w:sz w:val="16"/>
                <w:szCs w:val="16"/>
              </w:rPr>
            </w:pPr>
            <w:r w:rsidRPr="00C63BBC">
              <w:rPr>
                <w:rFonts w:ascii="Palatino Linotype" w:hAnsi="Palatino Linotype" w:cs="Arial"/>
                <w:b/>
                <w:color w:val="000000" w:themeColor="text1"/>
                <w:sz w:val="16"/>
                <w:szCs w:val="16"/>
              </w:rPr>
              <w:t>Razones o motivos</w:t>
            </w:r>
          </w:p>
        </w:tc>
      </w:tr>
      <w:tr w:rsidR="00447238" w:rsidRPr="00C63BBC" w14:paraId="361989F9" w14:textId="77777777" w:rsidTr="0077322A">
        <w:trPr>
          <w:trHeight w:val="964"/>
          <w:jc w:val="center"/>
        </w:trPr>
        <w:tc>
          <w:tcPr>
            <w:tcW w:w="1980" w:type="dxa"/>
            <w:vAlign w:val="center"/>
          </w:tcPr>
          <w:p w14:paraId="4FD69CE7" w14:textId="77777777" w:rsidR="00447238" w:rsidRPr="00C63BBC" w:rsidRDefault="0077322A" w:rsidP="0077322A">
            <w:pPr>
              <w:pStyle w:val="Prrafodelista"/>
              <w:ind w:left="0"/>
              <w:jc w:val="center"/>
              <w:rPr>
                <w:rFonts w:ascii="Palatino Linotype" w:hAnsi="Palatino Linotype" w:cs="Arial"/>
                <w:b/>
                <w:color w:val="000000" w:themeColor="text1"/>
                <w:sz w:val="14"/>
                <w:szCs w:val="14"/>
              </w:rPr>
            </w:pPr>
            <w:r w:rsidRPr="00C63BBC">
              <w:rPr>
                <w:rFonts w:ascii="Palatino Linotype" w:hAnsi="Palatino Linotype" w:cs="Arial"/>
                <w:b/>
                <w:color w:val="000000" w:themeColor="text1"/>
                <w:sz w:val="14"/>
                <w:szCs w:val="14"/>
              </w:rPr>
              <w:t>04577</w:t>
            </w:r>
            <w:r w:rsidR="00447238" w:rsidRPr="00C63BBC">
              <w:rPr>
                <w:rFonts w:ascii="Palatino Linotype" w:hAnsi="Palatino Linotype" w:cs="Arial"/>
                <w:b/>
                <w:color w:val="000000" w:themeColor="text1"/>
                <w:sz w:val="14"/>
                <w:szCs w:val="14"/>
              </w:rPr>
              <w:t>/INFOEM/IP/RR/2020</w:t>
            </w:r>
          </w:p>
        </w:tc>
        <w:tc>
          <w:tcPr>
            <w:tcW w:w="1843" w:type="dxa"/>
          </w:tcPr>
          <w:p w14:paraId="774E2554" w14:textId="77777777" w:rsidR="00447238" w:rsidRPr="00C63BBC" w:rsidRDefault="0077322A" w:rsidP="0077322A">
            <w:pPr>
              <w:pStyle w:val="Prrafodelista"/>
              <w:ind w:left="0"/>
              <w:jc w:val="both"/>
              <w:rPr>
                <w:rFonts w:ascii="Palatino Linotype" w:hAnsi="Palatino Linotype" w:cs="Arial"/>
                <w:color w:val="000000" w:themeColor="text1"/>
                <w:sz w:val="14"/>
                <w:szCs w:val="14"/>
              </w:rPr>
            </w:pPr>
            <w:r w:rsidRPr="00C63BBC">
              <w:rPr>
                <w:rFonts w:ascii="Palatino Linotype" w:hAnsi="Palatino Linotype" w:cs="Arial"/>
                <w:color w:val="000000" w:themeColor="text1"/>
                <w:sz w:val="14"/>
                <w:szCs w:val="14"/>
              </w:rPr>
              <w:t>CLASIFICAN COMO RESERVA TOTAL LA INFORMACIÓN SOLICITADA</w:t>
            </w:r>
          </w:p>
        </w:tc>
        <w:tc>
          <w:tcPr>
            <w:tcW w:w="4394" w:type="dxa"/>
          </w:tcPr>
          <w:p w14:paraId="0BFAF870" w14:textId="77777777" w:rsidR="00447238" w:rsidRPr="00C63BBC" w:rsidRDefault="0077322A" w:rsidP="0077322A">
            <w:pPr>
              <w:pStyle w:val="Prrafodelista"/>
              <w:ind w:left="0"/>
              <w:jc w:val="both"/>
              <w:rPr>
                <w:rFonts w:ascii="Palatino Linotype" w:hAnsi="Palatino Linotype" w:cs="Arial"/>
                <w:color w:val="000000" w:themeColor="text1"/>
                <w:sz w:val="14"/>
                <w:szCs w:val="14"/>
              </w:rPr>
            </w:pPr>
            <w:r w:rsidRPr="00C63BBC">
              <w:rPr>
                <w:rFonts w:ascii="Palatino Linotype" w:hAnsi="Palatino Linotype" w:cs="Arial"/>
                <w:color w:val="000000" w:themeColor="text1"/>
                <w:sz w:val="14"/>
                <w:szCs w:val="14"/>
              </w:rPr>
              <w:t>El sujeto obligado no justifica la motivación y fundamentacion para la reserva total de la información que solicito y que son DERECHOS HUMANOS A UN AMBIENTE SANO Y A LA SALUD fundamentales señalados en la petición de mi solicitud, tampoco aclara que los juicios de amparo indirecto 157/2020 y 207/2020 promovidos por la empresa Tandem Ride y el Ayuntamiento de Tlalnepantla se refieren a La orden de visita y/o verificación y/o orden de visita de inspección y/o orden de clausura y/o suspensión de actividades del establecimiento que opera como relleno sanitario de Tlalnepantla que fue impedida por la empresa Tandem Ride a la PROPAEM el 12 de febrero de 2020 según procedimiento administrativo PROPAEM/0727/2018, El juicio administrativo 841/2017 y el amparo directo 80/2019 el 12 de febrero de 2020 se publico la sentencia respectiva y el 17 de marzo de 2020 se publico lo siguiente; AGREGUESE EL ESCRITO DE CUENTA, DIGASELE A SU PROMOVENTE QUE LAS RESOLUCIONES DICTADAS POR LOS TRIBUNALES COLEGIADOS DE CIRCUITO EN LOS ASUNTOS DE SU COMPETENCIA, CAUSAN ESTADO POR MINISTERIO DE LEY, por lo anterior resulta infundada la RESERVA TOTAL de la informacion solicitada</w:t>
            </w:r>
          </w:p>
        </w:tc>
      </w:tr>
      <w:tr w:rsidR="00447238" w:rsidRPr="00C63BBC" w14:paraId="1AA0C0CE" w14:textId="77777777" w:rsidTr="0077322A">
        <w:trPr>
          <w:trHeight w:val="282"/>
          <w:jc w:val="center"/>
        </w:trPr>
        <w:tc>
          <w:tcPr>
            <w:tcW w:w="1980" w:type="dxa"/>
            <w:vAlign w:val="center"/>
          </w:tcPr>
          <w:p w14:paraId="0CCEF285" w14:textId="77777777" w:rsidR="00447238" w:rsidRPr="00C63BBC" w:rsidRDefault="0077322A" w:rsidP="0077322A">
            <w:pPr>
              <w:pStyle w:val="Prrafodelista"/>
              <w:ind w:left="0"/>
              <w:jc w:val="center"/>
              <w:rPr>
                <w:rFonts w:ascii="Palatino Linotype" w:hAnsi="Palatino Linotype" w:cs="Arial"/>
                <w:b/>
                <w:color w:val="000000" w:themeColor="text1"/>
                <w:sz w:val="14"/>
                <w:szCs w:val="14"/>
              </w:rPr>
            </w:pPr>
            <w:r w:rsidRPr="00C63BBC">
              <w:rPr>
                <w:rFonts w:ascii="Palatino Linotype" w:hAnsi="Palatino Linotype" w:cs="Arial"/>
                <w:b/>
                <w:color w:val="000000" w:themeColor="text1"/>
                <w:sz w:val="14"/>
                <w:szCs w:val="14"/>
              </w:rPr>
              <w:t>04617/INFOEM/IP/RR/2020</w:t>
            </w:r>
          </w:p>
        </w:tc>
        <w:tc>
          <w:tcPr>
            <w:tcW w:w="1843" w:type="dxa"/>
          </w:tcPr>
          <w:p w14:paraId="7A3AA2B8" w14:textId="77777777" w:rsidR="00447238" w:rsidRPr="00C63BBC" w:rsidRDefault="003267B8" w:rsidP="0077322A">
            <w:pPr>
              <w:pStyle w:val="Prrafodelista"/>
              <w:ind w:left="0"/>
              <w:jc w:val="both"/>
              <w:rPr>
                <w:rFonts w:ascii="Palatino Linotype" w:hAnsi="Palatino Linotype" w:cs="Arial"/>
                <w:color w:val="000000" w:themeColor="text1"/>
                <w:sz w:val="14"/>
                <w:szCs w:val="14"/>
              </w:rPr>
            </w:pPr>
            <w:r w:rsidRPr="00C63BBC">
              <w:rPr>
                <w:rFonts w:ascii="Palatino Linotype" w:hAnsi="Palatino Linotype" w:cs="Arial"/>
                <w:color w:val="000000" w:themeColor="text1"/>
                <w:sz w:val="14"/>
                <w:szCs w:val="14"/>
              </w:rPr>
              <w:t>El sujeto obligado califico como reservada la información publica que solicito</w:t>
            </w:r>
          </w:p>
        </w:tc>
        <w:tc>
          <w:tcPr>
            <w:tcW w:w="4394" w:type="dxa"/>
          </w:tcPr>
          <w:p w14:paraId="368154D8" w14:textId="77777777" w:rsidR="00447238" w:rsidRPr="00C63BBC" w:rsidRDefault="003267B8" w:rsidP="0077322A">
            <w:pPr>
              <w:pStyle w:val="Prrafodelista"/>
              <w:ind w:left="0"/>
              <w:jc w:val="both"/>
              <w:rPr>
                <w:rFonts w:ascii="Palatino Linotype" w:hAnsi="Palatino Linotype" w:cs="Arial"/>
                <w:color w:val="000000" w:themeColor="text1"/>
                <w:sz w:val="14"/>
                <w:szCs w:val="14"/>
              </w:rPr>
            </w:pPr>
            <w:r w:rsidRPr="00C63BBC">
              <w:rPr>
                <w:rFonts w:ascii="Palatino Linotype" w:hAnsi="Palatino Linotype" w:cs="Arial"/>
                <w:color w:val="000000" w:themeColor="text1"/>
                <w:sz w:val="14"/>
                <w:szCs w:val="14"/>
              </w:rPr>
              <w:t>El sujeto obligado no justifica la motivación y fundamentacion para la reserva de la información que solicito y que son DERECHOS HUMANOS A UN AMBIENTE SANO Y A LA SALUD fundamentales señalados en la petición de mi solicitud, tampoco aclara que los juicios de amparo indirecto 157/2020 y 207/2020 promovidos por la empresa Tandem Ride y el Ayuntamiento de Tlalnepantla se refieren a La orden de visita y/o verificación del establecimiento que opera como relleno sanitario de Tlalnepantla por la propaem y que fue impedida por la empresa Tandem Ride el 12 de febrero de 2020 según procedimiento administrativo PROPAEM/0727/2018, El juicio administrativo 841/2017 y el amparo directo 80/2019 el 12 de febrero de 2020 se publico la sentencia respectiva y el 17 de marzo de 2020 se publico lo siguiente; AGREGUESE EL ESCRITO DE CUENTA, DIGASELE A SU PROMOVENTE QUE LAS RESOLUCIONES DICTADAS POR LOS TRIBUNALES COLEGIADOS DE CIRCUITO EN LOS ASUNTOS DE SU COMPETENCIA, CAUSAN ESTADO POR MINISTERIO DE LEY, por lo anterior resulta infundada la RESERVA de la informacion solicitada</w:t>
            </w:r>
          </w:p>
        </w:tc>
      </w:tr>
      <w:tr w:rsidR="00447238" w:rsidRPr="00C63BBC" w14:paraId="30644E56" w14:textId="77777777" w:rsidTr="0077322A">
        <w:trPr>
          <w:trHeight w:val="273"/>
          <w:jc w:val="center"/>
        </w:trPr>
        <w:tc>
          <w:tcPr>
            <w:tcW w:w="1980" w:type="dxa"/>
            <w:vAlign w:val="center"/>
          </w:tcPr>
          <w:p w14:paraId="24116C9D" w14:textId="77777777" w:rsidR="00447238" w:rsidRPr="00C63BBC" w:rsidRDefault="0077322A" w:rsidP="0077322A">
            <w:pPr>
              <w:pStyle w:val="Prrafodelista"/>
              <w:ind w:left="0"/>
              <w:jc w:val="center"/>
              <w:rPr>
                <w:rFonts w:ascii="Palatino Linotype" w:hAnsi="Palatino Linotype" w:cs="Arial"/>
                <w:b/>
                <w:color w:val="000000" w:themeColor="text1"/>
                <w:sz w:val="14"/>
                <w:szCs w:val="14"/>
              </w:rPr>
            </w:pPr>
            <w:r w:rsidRPr="00C63BBC">
              <w:rPr>
                <w:rFonts w:ascii="Palatino Linotype" w:hAnsi="Palatino Linotype" w:cs="Arial"/>
                <w:b/>
                <w:color w:val="000000" w:themeColor="text1"/>
                <w:sz w:val="14"/>
                <w:szCs w:val="14"/>
              </w:rPr>
              <w:t>04618/INFOEM/IP/RR/2020</w:t>
            </w:r>
          </w:p>
        </w:tc>
        <w:tc>
          <w:tcPr>
            <w:tcW w:w="1843" w:type="dxa"/>
          </w:tcPr>
          <w:p w14:paraId="4B808B57" w14:textId="77777777" w:rsidR="00447238" w:rsidRPr="00C63BBC" w:rsidRDefault="00661C86" w:rsidP="0077322A">
            <w:pPr>
              <w:pStyle w:val="Prrafodelista"/>
              <w:ind w:left="0"/>
              <w:jc w:val="both"/>
              <w:rPr>
                <w:rFonts w:ascii="Palatino Linotype" w:hAnsi="Palatino Linotype" w:cs="Arial"/>
                <w:color w:val="000000" w:themeColor="text1"/>
                <w:sz w:val="14"/>
                <w:szCs w:val="14"/>
              </w:rPr>
            </w:pPr>
            <w:r w:rsidRPr="00C63BBC">
              <w:rPr>
                <w:rFonts w:ascii="Palatino Linotype" w:hAnsi="Palatino Linotype" w:cs="Arial"/>
                <w:color w:val="000000" w:themeColor="text1"/>
                <w:sz w:val="14"/>
                <w:szCs w:val="14"/>
              </w:rPr>
              <w:t>La clasificación como reservada de la información solicitada</w:t>
            </w:r>
          </w:p>
        </w:tc>
        <w:tc>
          <w:tcPr>
            <w:tcW w:w="4394" w:type="dxa"/>
          </w:tcPr>
          <w:p w14:paraId="1D6E6D50" w14:textId="77777777" w:rsidR="00447238" w:rsidRPr="00C63BBC" w:rsidRDefault="00661C86" w:rsidP="0077322A">
            <w:pPr>
              <w:pStyle w:val="Prrafodelista"/>
              <w:ind w:left="0"/>
              <w:jc w:val="both"/>
              <w:rPr>
                <w:rFonts w:ascii="Palatino Linotype" w:hAnsi="Palatino Linotype" w:cs="Arial"/>
                <w:color w:val="000000" w:themeColor="text1"/>
                <w:sz w:val="14"/>
                <w:szCs w:val="14"/>
              </w:rPr>
            </w:pPr>
            <w:r w:rsidRPr="00C63BBC">
              <w:rPr>
                <w:rFonts w:ascii="Palatino Linotype" w:hAnsi="Palatino Linotype" w:cs="Arial"/>
                <w:color w:val="000000" w:themeColor="text1"/>
                <w:sz w:val="14"/>
                <w:szCs w:val="14"/>
              </w:rPr>
              <w:t xml:space="preserve">El sujeto obligado no justifica la motivación y fundamentacion para la reserva de la información que solicito y que son DERECHOS HUMANOS A UN AMBIENTE SANO Y A LA SALUD fundamentales señalados en la petición de mi solicitud, tampoco aclara que los juicios de amparo indirecto 157/2020 y 207/2020 </w:t>
            </w:r>
            <w:r w:rsidRPr="00C63BBC">
              <w:rPr>
                <w:rFonts w:ascii="Palatino Linotype" w:hAnsi="Palatino Linotype" w:cs="Arial"/>
                <w:color w:val="000000" w:themeColor="text1"/>
                <w:sz w:val="14"/>
                <w:szCs w:val="14"/>
              </w:rPr>
              <w:lastRenderedPageBreak/>
              <w:t>promovidos por la empresa Tandem Ride y el Ayuntamiento de Tlalnepantla se refieren a La orden de visita y/o verificación del establecimiento que opera como relleno sanitario de Tlalnepantla por la propaem y que fue impedida por la empresa Tandem Ride el 12 de febrero de 2020 según procedimiento administrativo PROPAEM/0727/2018, El juicio administrativo 841/2017 y el amparo directo 80/2019 el 12 de febrero de 2020 se publico la sentencia respectiva y el 17 de marzo de 2020 se publico lo siguiente; AGREGUESE EL ESCRITO DE CUENTA, DIGASELE A SU PROMOVENTE QUE LAS RESOLUCIONES DICTADAS POR LOS TRIBUNALES COLEGIADOS DE CIRCUITO EN LOS ASUNTOS DE SU COMPETENCIA, CAUSAN ESTADO POR MINISTERIO DE LEY, por lo anterior resulta infundada la RESERVA de la informacion solicitada</w:t>
            </w:r>
          </w:p>
        </w:tc>
      </w:tr>
    </w:tbl>
    <w:p w14:paraId="131DFC88" w14:textId="77777777" w:rsidR="00447238" w:rsidRPr="00C63BBC" w:rsidRDefault="00447238" w:rsidP="00447238">
      <w:pPr>
        <w:spacing w:before="100" w:beforeAutospacing="1" w:after="100" w:afterAutospacing="1" w:line="360" w:lineRule="auto"/>
        <w:ind w:right="49"/>
        <w:jc w:val="both"/>
        <w:rPr>
          <w:rFonts w:ascii="Palatino Linotype" w:hAnsi="Palatino Linotype"/>
          <w:color w:val="000000" w:themeColor="text1"/>
          <w:spacing w:val="-20"/>
        </w:rPr>
      </w:pPr>
      <w:r w:rsidRPr="00C63BBC">
        <w:rPr>
          <w:rFonts w:ascii="Palatino Linotype" w:hAnsi="Palatino Linotype" w:cs="Arial"/>
          <w:b/>
          <w:color w:val="000000" w:themeColor="text1"/>
          <w:sz w:val="28"/>
          <w:szCs w:val="28"/>
        </w:rPr>
        <w:lastRenderedPageBreak/>
        <w:t>V.</w:t>
      </w:r>
      <w:r w:rsidRPr="00C63BBC">
        <w:rPr>
          <w:rFonts w:ascii="Palatino Linotype" w:hAnsi="Palatino Linotype" w:cs="Arial"/>
          <w:b/>
          <w:color w:val="000000" w:themeColor="text1"/>
          <w:sz w:val="28"/>
        </w:rPr>
        <w:t xml:space="preserve"> </w:t>
      </w:r>
      <w:r w:rsidRPr="00C63BBC">
        <w:rPr>
          <w:rFonts w:ascii="Palatino Linotype" w:hAnsi="Palatino Linotype" w:cs="Arial"/>
          <w:color w:val="000000" w:themeColor="text1"/>
        </w:rPr>
        <w:t xml:space="preserve">El </w:t>
      </w:r>
      <w:r w:rsidR="0077322A" w:rsidRPr="00C63BBC">
        <w:rPr>
          <w:rFonts w:ascii="Palatino Linotype" w:hAnsi="Palatino Linotype" w:cs="Arial"/>
          <w:color w:val="000000" w:themeColor="text1"/>
        </w:rPr>
        <w:t xml:space="preserve">diecinueve </w:t>
      </w:r>
      <w:r w:rsidR="003267B8" w:rsidRPr="00C63BBC">
        <w:rPr>
          <w:rFonts w:ascii="Palatino Linotype" w:hAnsi="Palatino Linotype" w:cs="Arial"/>
          <w:color w:val="000000" w:themeColor="text1"/>
        </w:rPr>
        <w:t xml:space="preserve">y veintiuno </w:t>
      </w:r>
      <w:r w:rsidRPr="00C63BBC">
        <w:rPr>
          <w:rFonts w:ascii="Palatino Linotype" w:hAnsi="Palatino Linotype" w:cs="Arial"/>
          <w:color w:val="000000" w:themeColor="text1"/>
        </w:rPr>
        <w:t xml:space="preserve">de octubre de dos mil veinte, </w:t>
      </w:r>
      <w:r w:rsidRPr="00C63BBC">
        <w:rPr>
          <w:rFonts w:ascii="Palatino Linotype" w:hAnsi="Palatino Linotype"/>
          <w:color w:val="000000" w:themeColor="text1"/>
        </w:rPr>
        <w:t>los</w:t>
      </w:r>
      <w:r w:rsidRPr="00C63BBC">
        <w:rPr>
          <w:rFonts w:ascii="Palatino Linotype" w:hAnsi="Palatino Linotype" w:cs="Arial"/>
          <w:color w:val="000000" w:themeColor="text1"/>
        </w:rPr>
        <w:t xml:space="preserve"> </w:t>
      </w:r>
      <w:r w:rsidRPr="00C63BBC">
        <w:rPr>
          <w:rFonts w:ascii="Palatino Linotype" w:hAnsi="Palatino Linotype" w:cs="Arial"/>
          <w:color w:val="000000" w:themeColor="text1"/>
          <w:lang w:val="es-ES_tradnl"/>
        </w:rPr>
        <w:t>recursos de revisión de que</w:t>
      </w:r>
      <w:r w:rsidRPr="00C63BBC">
        <w:rPr>
          <w:rFonts w:ascii="Palatino Linotype" w:hAnsi="Palatino Linotype" w:cs="Arial"/>
          <w:color w:val="000000" w:themeColor="text1"/>
        </w:rPr>
        <w:t xml:space="preserve"> se tratan</w:t>
      </w:r>
      <w:r w:rsidRPr="00C63BBC">
        <w:rPr>
          <w:rFonts w:ascii="Palatino Linotype" w:hAnsi="Palatino Linotype" w:cs="Arial"/>
          <w:color w:val="000000" w:themeColor="text1"/>
          <w:lang w:val="es-ES_tradnl"/>
        </w:rPr>
        <w:t xml:space="preserve"> se enviaron electrónicamente al Instituto de </w:t>
      </w:r>
      <w:r w:rsidRPr="00C63BBC">
        <w:rPr>
          <w:rFonts w:ascii="Palatino Linotype" w:eastAsia="Arial Unicode MS" w:hAnsi="Palatino Linotype" w:cs="Arial"/>
          <w:color w:val="000000" w:themeColor="text1"/>
        </w:rPr>
        <w:t>Transparencia</w:t>
      </w:r>
      <w:r w:rsidRPr="00C63BBC">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C63BBC">
        <w:rPr>
          <w:rFonts w:ascii="Palatino Linotype" w:hAnsi="Palatino Linotype"/>
          <w:color w:val="000000" w:themeColor="text1"/>
        </w:rPr>
        <w:t>Ley de Transparencia y Acceso a la Información Pública del Estado de México y Municipios</w:t>
      </w:r>
      <w:r w:rsidRPr="00C63BBC">
        <w:rPr>
          <w:rFonts w:ascii="Palatino Linotype" w:hAnsi="Palatino Linotype" w:cs="Arial"/>
          <w:color w:val="000000" w:themeColor="text1"/>
          <w:lang w:val="es-ES_tradnl"/>
        </w:rPr>
        <w:t>, se turnaron, a través del</w:t>
      </w:r>
      <w:r w:rsidRPr="00C63BBC">
        <w:rPr>
          <w:rFonts w:ascii="Palatino Linotype" w:eastAsia="Arial Unicode MS" w:hAnsi="Palatino Linotype" w:cs="Arial"/>
          <w:color w:val="000000" w:themeColor="text1"/>
          <w:lang w:val="es-ES_tradnl"/>
        </w:rPr>
        <w:t xml:space="preserve"> </w:t>
      </w:r>
      <w:r w:rsidRPr="00C63BBC">
        <w:rPr>
          <w:rFonts w:ascii="Palatino Linotype" w:eastAsia="Arial Unicode MS" w:hAnsi="Palatino Linotype" w:cs="Arial"/>
          <w:b/>
          <w:color w:val="000000" w:themeColor="text1"/>
          <w:lang w:val="es-ES_tradnl"/>
        </w:rPr>
        <w:t>SAIMEX</w:t>
      </w:r>
      <w:r w:rsidRPr="00C63BBC">
        <w:rPr>
          <w:rFonts w:ascii="Palatino Linotype" w:hAnsi="Palatino Linotype"/>
          <w:color w:val="000000" w:themeColor="text1"/>
        </w:rPr>
        <w:t xml:space="preserve">, los recursos de </w:t>
      </w:r>
      <w:r w:rsidRPr="00C63BBC">
        <w:rPr>
          <w:rFonts w:ascii="Palatino Linotype" w:hAnsi="Palatino Linotype" w:cs="Arial"/>
          <w:color w:val="000000" w:themeColor="text1"/>
          <w:szCs w:val="20"/>
        </w:rPr>
        <w:t xml:space="preserve">revisión </w:t>
      </w:r>
      <w:r w:rsidR="0077322A" w:rsidRPr="00C63BBC">
        <w:rPr>
          <w:rFonts w:ascii="Palatino Linotype" w:hAnsi="Palatino Linotype"/>
          <w:b/>
          <w:color w:val="000000" w:themeColor="text1"/>
          <w:spacing w:val="-20"/>
        </w:rPr>
        <w:t>04577</w:t>
      </w:r>
      <w:r w:rsidRPr="00C63BBC">
        <w:rPr>
          <w:rFonts w:ascii="Palatino Linotype" w:hAnsi="Palatino Linotype"/>
          <w:b/>
          <w:color w:val="000000" w:themeColor="text1"/>
          <w:spacing w:val="-20"/>
        </w:rPr>
        <w:t xml:space="preserve">/INFOEM/IP/RR/2020 </w:t>
      </w:r>
      <w:r w:rsidRPr="00C63BBC">
        <w:rPr>
          <w:rFonts w:ascii="Palatino Linotype" w:hAnsi="Palatino Linotype"/>
          <w:color w:val="000000" w:themeColor="text1"/>
          <w:spacing w:val="-20"/>
        </w:rPr>
        <w:t xml:space="preserve">y </w:t>
      </w:r>
      <w:r w:rsidR="0077322A" w:rsidRPr="00C63BBC">
        <w:rPr>
          <w:rFonts w:ascii="Palatino Linotype" w:hAnsi="Palatino Linotype"/>
          <w:b/>
          <w:color w:val="000000" w:themeColor="text1"/>
          <w:spacing w:val="-20"/>
        </w:rPr>
        <w:t>04617</w:t>
      </w:r>
      <w:r w:rsidRPr="00C63BBC">
        <w:rPr>
          <w:rFonts w:ascii="Palatino Linotype" w:hAnsi="Palatino Linotype"/>
          <w:b/>
          <w:color w:val="000000" w:themeColor="text1"/>
          <w:spacing w:val="-20"/>
        </w:rPr>
        <w:t xml:space="preserve">/INFOEM/IP/RR/2020  </w:t>
      </w:r>
      <w:r w:rsidRPr="00C63BBC">
        <w:rPr>
          <w:rFonts w:ascii="Palatino Linotype" w:hAnsi="Palatino Linotype"/>
          <w:color w:val="000000" w:themeColor="text1"/>
        </w:rPr>
        <w:t xml:space="preserve">a la </w:t>
      </w:r>
      <w:r w:rsidRPr="00C63BBC">
        <w:rPr>
          <w:rFonts w:ascii="Palatino Linotype" w:hAnsi="Palatino Linotype" w:cs="Arial"/>
          <w:color w:val="000000" w:themeColor="text1"/>
          <w:lang w:val="es-ES_tradnl"/>
        </w:rPr>
        <w:t xml:space="preserve">Comisionada </w:t>
      </w:r>
      <w:r w:rsidR="0077322A" w:rsidRPr="00C63BBC">
        <w:rPr>
          <w:rFonts w:ascii="Palatino Linotype" w:hAnsi="Palatino Linotype" w:cs="Arial"/>
          <w:b/>
          <w:color w:val="000000" w:themeColor="text1"/>
          <w:lang w:val="es-ES_tradnl"/>
        </w:rPr>
        <w:t xml:space="preserve">Eva Abaid Yapur </w:t>
      </w:r>
      <w:r w:rsidR="0077322A" w:rsidRPr="00C63BBC">
        <w:rPr>
          <w:rFonts w:ascii="Palatino Linotype" w:hAnsi="Palatino Linotype" w:cs="Arial"/>
          <w:color w:val="000000" w:themeColor="text1"/>
          <w:lang w:val="es-ES_tradnl"/>
        </w:rPr>
        <w:t xml:space="preserve">y </w:t>
      </w:r>
      <w:r w:rsidRPr="00C63BBC">
        <w:rPr>
          <w:rFonts w:ascii="Palatino Linotype" w:hAnsi="Palatino Linotype" w:cs="Arial"/>
          <w:color w:val="000000" w:themeColor="text1"/>
          <w:lang w:val="es-ES_tradnl"/>
        </w:rPr>
        <w:t>el recurso de revisión</w:t>
      </w:r>
      <w:r w:rsidRPr="00C63BBC">
        <w:rPr>
          <w:rFonts w:ascii="Palatino Linotype" w:hAnsi="Palatino Linotype"/>
          <w:b/>
          <w:color w:val="000000" w:themeColor="text1"/>
        </w:rPr>
        <w:t xml:space="preserve"> </w:t>
      </w:r>
      <w:r w:rsidR="0077322A" w:rsidRPr="00C63BBC">
        <w:rPr>
          <w:rFonts w:ascii="Palatino Linotype" w:hAnsi="Palatino Linotype"/>
          <w:b/>
          <w:color w:val="000000" w:themeColor="text1"/>
          <w:spacing w:val="-20"/>
        </w:rPr>
        <w:t>04618</w:t>
      </w:r>
      <w:r w:rsidRPr="00C63BBC">
        <w:rPr>
          <w:rFonts w:ascii="Palatino Linotype" w:hAnsi="Palatino Linotype"/>
          <w:b/>
          <w:color w:val="000000" w:themeColor="text1"/>
          <w:spacing w:val="-20"/>
        </w:rPr>
        <w:t xml:space="preserve">/INFOEM/IP/RR/2020, </w:t>
      </w:r>
      <w:r w:rsidRPr="00C63BBC">
        <w:rPr>
          <w:rFonts w:ascii="Palatino Linotype" w:hAnsi="Palatino Linotype"/>
          <w:color w:val="000000" w:themeColor="text1"/>
        </w:rPr>
        <w:t xml:space="preserve">al Comisionado </w:t>
      </w:r>
      <w:r w:rsidRPr="00C63BBC">
        <w:rPr>
          <w:rFonts w:ascii="Palatino Linotype" w:hAnsi="Palatino Linotype"/>
          <w:b/>
          <w:color w:val="000000" w:themeColor="text1"/>
        </w:rPr>
        <w:t xml:space="preserve">José Guadalupe Luna Hernández, </w:t>
      </w:r>
      <w:r w:rsidRPr="00C63BBC">
        <w:rPr>
          <w:rFonts w:ascii="Palatino Linotype" w:hAnsi="Palatino Linotype"/>
          <w:color w:val="000000" w:themeColor="text1"/>
        </w:rPr>
        <w:t xml:space="preserve">a </w:t>
      </w:r>
      <w:r w:rsidRPr="00C63BBC">
        <w:rPr>
          <w:rFonts w:ascii="Palatino Linotype" w:hAnsi="Palatino Linotype" w:cs="Arial"/>
          <w:color w:val="000000" w:themeColor="text1"/>
          <w:lang w:val="es-ES_tradnl"/>
        </w:rPr>
        <w:t>efecto de que decretaran su admisión o desechamiento.</w:t>
      </w:r>
    </w:p>
    <w:p w14:paraId="006DA53B" w14:textId="77777777" w:rsidR="00447238" w:rsidRPr="00C63BBC" w:rsidRDefault="00447238" w:rsidP="00447238">
      <w:pPr>
        <w:pStyle w:val="Piedepgina"/>
        <w:spacing w:before="100" w:beforeAutospacing="1" w:after="100" w:afterAutospacing="1" w:line="360" w:lineRule="auto"/>
        <w:jc w:val="both"/>
        <w:rPr>
          <w:rFonts w:ascii="Palatino Linotype" w:hAnsi="Palatino Linotype" w:cs="Arial"/>
          <w:color w:val="000000" w:themeColor="text1"/>
        </w:rPr>
      </w:pPr>
      <w:r w:rsidRPr="00C63BBC">
        <w:rPr>
          <w:rFonts w:ascii="Palatino Linotype" w:hAnsi="Palatino Linotype" w:cs="Arial"/>
          <w:b/>
          <w:color w:val="000000" w:themeColor="text1"/>
          <w:sz w:val="28"/>
        </w:rPr>
        <w:t xml:space="preserve">VI. </w:t>
      </w:r>
      <w:r w:rsidRPr="00C63BBC">
        <w:rPr>
          <w:rFonts w:ascii="Palatino Linotype" w:hAnsi="Palatino Linotype" w:cs="Arial"/>
          <w:color w:val="000000" w:themeColor="text1"/>
        </w:rPr>
        <w:t>De las constancias de los expedientes electrónicos del</w:t>
      </w:r>
      <w:r w:rsidRPr="00C63BBC">
        <w:rPr>
          <w:rFonts w:ascii="Palatino Linotype" w:hAnsi="Palatino Linotype" w:cs="Arial"/>
          <w:b/>
          <w:color w:val="000000" w:themeColor="text1"/>
        </w:rPr>
        <w:t xml:space="preserve"> SAIMEX</w:t>
      </w:r>
      <w:r w:rsidRPr="00C63BBC">
        <w:rPr>
          <w:rFonts w:ascii="Palatino Linotype" w:hAnsi="Palatino Linotype" w:cs="Arial"/>
          <w:color w:val="000000" w:themeColor="text1"/>
        </w:rPr>
        <w:t xml:space="preserve">, se desprende que el </w:t>
      </w:r>
      <w:r w:rsidR="0077322A" w:rsidRPr="00C63BBC">
        <w:rPr>
          <w:rFonts w:ascii="Palatino Linotype" w:hAnsi="Palatino Linotype" w:cs="Arial"/>
          <w:color w:val="000000" w:themeColor="text1"/>
        </w:rPr>
        <w:t xml:space="preserve">veintitrés </w:t>
      </w:r>
      <w:r w:rsidR="003267B8" w:rsidRPr="00C63BBC">
        <w:rPr>
          <w:rFonts w:ascii="Palatino Linotype" w:hAnsi="Palatino Linotype" w:cs="Arial"/>
          <w:color w:val="000000" w:themeColor="text1"/>
        </w:rPr>
        <w:t xml:space="preserve">y veintisiete </w:t>
      </w:r>
      <w:r w:rsidRPr="00C63BBC">
        <w:rPr>
          <w:rFonts w:ascii="Palatino Linotype" w:hAnsi="Palatino Linotype" w:cs="Arial"/>
          <w:color w:val="000000" w:themeColor="text1"/>
        </w:rPr>
        <w:t xml:space="preserve">de octubre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w:t>
      </w:r>
      <w:r w:rsidRPr="00C63BBC">
        <w:rPr>
          <w:rFonts w:ascii="Palatino Linotype" w:hAnsi="Palatino Linotype" w:cs="Arial"/>
          <w:color w:val="000000" w:themeColor="text1"/>
        </w:rPr>
        <w:lastRenderedPageBreak/>
        <w:t xml:space="preserve">así como para que </w:t>
      </w:r>
      <w:r w:rsidRPr="00C63BBC">
        <w:rPr>
          <w:rFonts w:ascii="Palatino Linotype" w:hAnsi="Palatino Linotype" w:cs="Arial"/>
          <w:b/>
          <w:color w:val="000000" w:themeColor="text1"/>
        </w:rPr>
        <w:t xml:space="preserve">EL SUJETO OBLIGADO </w:t>
      </w:r>
      <w:r w:rsidRPr="00C63BBC">
        <w:rPr>
          <w:rFonts w:ascii="Palatino Linotype" w:hAnsi="Palatino Linotype" w:cs="Arial"/>
          <w:color w:val="000000" w:themeColor="text1"/>
        </w:rPr>
        <w:t>rindiera sus</w:t>
      </w:r>
      <w:r w:rsidRPr="00C63BBC">
        <w:rPr>
          <w:rFonts w:ascii="Palatino Linotype" w:hAnsi="Palatino Linotype" w:cs="Arial"/>
          <w:b/>
          <w:color w:val="000000" w:themeColor="text1"/>
        </w:rPr>
        <w:t xml:space="preserve"> </w:t>
      </w:r>
      <w:r w:rsidRPr="00C63BBC">
        <w:rPr>
          <w:rFonts w:ascii="Palatino Linotype" w:hAnsi="Palatino Linotype" w:cs="Arial"/>
          <w:color w:val="000000" w:themeColor="text1"/>
        </w:rPr>
        <w:t>Informes Justificados respectivamente.</w:t>
      </w:r>
    </w:p>
    <w:p w14:paraId="09688847" w14:textId="77777777" w:rsidR="00447238" w:rsidRPr="00C63BBC" w:rsidRDefault="00447238" w:rsidP="00447238">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C63BBC">
        <w:rPr>
          <w:rFonts w:ascii="Palatino Linotype" w:hAnsi="Palatino Linotype" w:cs="Arial"/>
          <w:b/>
          <w:color w:val="000000" w:themeColor="text1"/>
          <w:sz w:val="28"/>
        </w:rPr>
        <w:t xml:space="preserve">VII. </w:t>
      </w:r>
      <w:r w:rsidRPr="00C63BBC">
        <w:rPr>
          <w:rFonts w:ascii="Palatino Linotype" w:hAnsi="Palatino Linotype" w:cs="Arial"/>
          <w:color w:val="000000" w:themeColor="text1"/>
          <w:lang w:val="es-ES_tradnl"/>
        </w:rPr>
        <w:t xml:space="preserve">Por economía procesal y </w:t>
      </w:r>
      <w:r w:rsidRPr="00C63BBC">
        <w:rPr>
          <w:rFonts w:ascii="Palatino Linotype" w:hAnsi="Palatino Linotype" w:cs="Arial"/>
          <w:color w:val="000000" w:themeColor="text1"/>
        </w:rPr>
        <w:t xml:space="preserve">con la finalidad de evitar resoluciones contradictorias, en </w:t>
      </w:r>
      <w:r w:rsidRPr="00C63BBC">
        <w:rPr>
          <w:rFonts w:ascii="Palatino Linotype" w:hAnsi="Palatino Linotype"/>
          <w:color w:val="000000" w:themeColor="text1"/>
        </w:rPr>
        <w:t xml:space="preserve">la Vigésima </w:t>
      </w:r>
      <w:r w:rsidR="0077322A" w:rsidRPr="00C63BBC">
        <w:rPr>
          <w:rFonts w:ascii="Palatino Linotype" w:hAnsi="Palatino Linotype"/>
          <w:color w:val="000000" w:themeColor="text1"/>
        </w:rPr>
        <w:t xml:space="preserve">Cuarta </w:t>
      </w:r>
      <w:r w:rsidRPr="00C63BBC">
        <w:rPr>
          <w:rFonts w:ascii="Palatino Linotype" w:hAnsi="Palatino Linotype"/>
          <w:color w:val="000000" w:themeColor="text1"/>
        </w:rPr>
        <w:t>Sesión Ordinaria celebrada el veinti</w:t>
      </w:r>
      <w:r w:rsidR="001309F9" w:rsidRPr="00C63BBC">
        <w:rPr>
          <w:rFonts w:ascii="Palatino Linotype" w:hAnsi="Palatino Linotype"/>
          <w:color w:val="000000" w:themeColor="text1"/>
        </w:rPr>
        <w:t xml:space="preserve">ocho </w:t>
      </w:r>
      <w:r w:rsidRPr="00C63BBC">
        <w:rPr>
          <w:rFonts w:ascii="Palatino Linotype" w:hAnsi="Palatino Linotype"/>
          <w:color w:val="000000" w:themeColor="text1"/>
        </w:rPr>
        <w:t xml:space="preserve">de octubre de dos mil veinte, el Pleno de este Instituto </w:t>
      </w:r>
      <w:r w:rsidRPr="00C63BBC">
        <w:rPr>
          <w:rFonts w:ascii="Palatino Linotype" w:hAnsi="Palatino Linotype" w:cs="Arial"/>
          <w:color w:val="000000" w:themeColor="text1"/>
        </w:rPr>
        <w:t xml:space="preserve">determinó </w:t>
      </w:r>
      <w:r w:rsidRPr="00C63BBC">
        <w:rPr>
          <w:rFonts w:ascii="Palatino Linotype" w:hAnsi="Palatino Linotype"/>
          <w:color w:val="000000" w:themeColor="text1"/>
        </w:rPr>
        <w:t xml:space="preserve">acumular los recursos de revisión </w:t>
      </w:r>
      <w:r w:rsidR="001309F9" w:rsidRPr="00C63BBC">
        <w:rPr>
          <w:rFonts w:ascii="Palatino Linotype" w:hAnsi="Palatino Linotype"/>
          <w:b/>
          <w:color w:val="000000" w:themeColor="text1"/>
          <w:spacing w:val="-20"/>
        </w:rPr>
        <w:t xml:space="preserve">04577/INFOEM/IP/RR/2020, 04617/INFOEM/IP/RR/2020 </w:t>
      </w:r>
      <w:r w:rsidRPr="00C63BBC">
        <w:rPr>
          <w:rFonts w:ascii="Palatino Linotype" w:hAnsi="Palatino Linotype"/>
          <w:color w:val="000000" w:themeColor="text1"/>
          <w:spacing w:val="-20"/>
        </w:rPr>
        <w:t>y</w:t>
      </w:r>
      <w:r w:rsidR="001309F9" w:rsidRPr="00C63BBC">
        <w:rPr>
          <w:rFonts w:ascii="Palatino Linotype" w:hAnsi="Palatino Linotype"/>
          <w:b/>
          <w:color w:val="000000" w:themeColor="text1"/>
          <w:spacing w:val="-20"/>
        </w:rPr>
        <w:t xml:space="preserve"> 04618</w:t>
      </w:r>
      <w:r w:rsidRPr="00C63BBC">
        <w:rPr>
          <w:rFonts w:ascii="Palatino Linotype" w:hAnsi="Palatino Linotype"/>
          <w:b/>
          <w:color w:val="000000" w:themeColor="text1"/>
          <w:spacing w:val="-20"/>
        </w:rPr>
        <w:t>/INFOEM/IP/RR/2020</w:t>
      </w:r>
      <w:r w:rsidRPr="00C63BBC">
        <w:rPr>
          <w:rFonts w:ascii="Palatino Linotype" w:hAnsi="Palatino Linotype"/>
          <w:b/>
          <w:color w:val="000000" w:themeColor="text1"/>
        </w:rPr>
        <w:t xml:space="preserve"> acumulados</w:t>
      </w:r>
      <w:r w:rsidRPr="00C63BBC">
        <w:rPr>
          <w:rFonts w:ascii="Palatino Linotype" w:hAnsi="Palatino Linotype" w:cs="Arial"/>
          <w:color w:val="000000" w:themeColor="text1"/>
        </w:rPr>
        <w:t>,</w:t>
      </w:r>
      <w:r w:rsidRPr="00C63BBC">
        <w:rPr>
          <w:rFonts w:ascii="Palatino Linotype" w:hAnsi="Palatino Linotype"/>
          <w:color w:val="000000" w:themeColor="text1"/>
        </w:rPr>
        <w:t xml:space="preserve"> acordando la elaboración del proyecto de resolución por parte de la Comisionada </w:t>
      </w:r>
      <w:r w:rsidRPr="00C63BBC">
        <w:rPr>
          <w:rFonts w:ascii="Palatino Linotype" w:hAnsi="Palatino Linotype"/>
          <w:b/>
          <w:color w:val="000000" w:themeColor="text1"/>
        </w:rPr>
        <w:t>EVA ABAID YAPUR</w:t>
      </w:r>
      <w:r w:rsidRPr="00C63BBC">
        <w:rPr>
          <w:rFonts w:ascii="Palatino Linotype" w:hAnsi="Palatino Linotype" w:cs="Arial"/>
          <w:color w:val="000000" w:themeColor="text1"/>
        </w:rPr>
        <w:t>.</w:t>
      </w:r>
    </w:p>
    <w:p w14:paraId="0A40B5FB" w14:textId="77777777" w:rsidR="00447238" w:rsidRPr="00C63BBC" w:rsidRDefault="00447238" w:rsidP="00447238">
      <w:pPr>
        <w:spacing w:before="100" w:beforeAutospacing="1" w:after="100" w:afterAutospacing="1" w:line="360" w:lineRule="auto"/>
        <w:jc w:val="both"/>
        <w:rPr>
          <w:rFonts w:ascii="Palatino Linotype" w:eastAsia="Arial Unicode MS" w:hAnsi="Palatino Linotype" w:cs="Arial"/>
          <w:color w:val="000000" w:themeColor="text1"/>
        </w:rPr>
      </w:pPr>
      <w:r w:rsidRPr="00C63BBC">
        <w:rPr>
          <w:rFonts w:ascii="Palatino Linotype" w:eastAsia="Arial Unicode MS" w:hAnsi="Palatino Linotype" w:cs="Arial"/>
          <w:b/>
          <w:color w:val="000000" w:themeColor="text1"/>
          <w:sz w:val="28"/>
          <w:szCs w:val="28"/>
        </w:rPr>
        <w:t xml:space="preserve">VIII. </w:t>
      </w:r>
      <w:r w:rsidRPr="00C63BBC">
        <w:rPr>
          <w:rFonts w:ascii="Palatino Linotype" w:eastAsia="Arial Unicode MS" w:hAnsi="Palatino Linotype" w:cs="Arial"/>
          <w:color w:val="000000" w:themeColor="text1"/>
        </w:rPr>
        <w:t xml:space="preserve">Conforme a las constancias del </w:t>
      </w:r>
      <w:r w:rsidRPr="00C63BBC">
        <w:rPr>
          <w:rFonts w:ascii="Palatino Linotype" w:eastAsia="Arial Unicode MS" w:hAnsi="Palatino Linotype" w:cs="Arial"/>
          <w:b/>
          <w:color w:val="000000" w:themeColor="text1"/>
        </w:rPr>
        <w:t>SAIMEX</w:t>
      </w:r>
      <w:r w:rsidRPr="00C63BBC">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las partes </w:t>
      </w:r>
      <w:r w:rsidRPr="00C63BBC">
        <w:rPr>
          <w:rFonts w:ascii="Palatino Linotype" w:eastAsia="Arial Unicode MS" w:hAnsi="Palatino Linotype" w:cs="Arial"/>
          <w:b/>
          <w:color w:val="000000" w:themeColor="text1"/>
        </w:rPr>
        <w:t xml:space="preserve">EL SUJETO OBLIGADO </w:t>
      </w:r>
      <w:r w:rsidRPr="00C63BBC">
        <w:rPr>
          <w:rFonts w:ascii="Palatino Linotype" w:eastAsia="Arial Unicode MS" w:hAnsi="Palatino Linotype" w:cs="Arial"/>
          <w:color w:val="000000" w:themeColor="text1"/>
        </w:rPr>
        <w:t>hizo entrega de los informes justificados que se describen enseguida:</w:t>
      </w:r>
    </w:p>
    <w:p w14:paraId="6F922746" w14:textId="77777777" w:rsidR="00447238" w:rsidRPr="00C63BBC" w:rsidRDefault="001309F9" w:rsidP="00447238">
      <w:pPr>
        <w:spacing w:before="100" w:beforeAutospacing="1" w:after="100" w:afterAutospacing="1" w:line="360" w:lineRule="auto"/>
        <w:jc w:val="both"/>
        <w:rPr>
          <w:rFonts w:ascii="Palatino Linotype" w:eastAsia="Arial Unicode MS" w:hAnsi="Palatino Linotype" w:cs="Arial"/>
          <w:b/>
          <w:color w:val="000000" w:themeColor="text1"/>
        </w:rPr>
      </w:pPr>
      <w:r w:rsidRPr="00C63BBC">
        <w:rPr>
          <w:rFonts w:ascii="Palatino Linotype" w:eastAsia="Arial Unicode MS" w:hAnsi="Palatino Linotype" w:cs="Arial"/>
          <w:b/>
          <w:color w:val="000000" w:themeColor="text1"/>
        </w:rPr>
        <w:t>04577</w:t>
      </w:r>
      <w:r w:rsidR="00447238" w:rsidRPr="00C63BBC">
        <w:rPr>
          <w:rFonts w:ascii="Palatino Linotype" w:eastAsia="Arial Unicode MS" w:hAnsi="Palatino Linotype" w:cs="Arial"/>
          <w:b/>
          <w:color w:val="000000" w:themeColor="text1"/>
        </w:rPr>
        <w:t>/INFOEM/IP/RR/2020</w:t>
      </w:r>
    </w:p>
    <w:p w14:paraId="54F99CC1" w14:textId="77777777" w:rsidR="001309F9" w:rsidRPr="00C63BBC" w:rsidRDefault="001309F9" w:rsidP="00447238">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C63BBC">
        <w:rPr>
          <w:rFonts w:ascii="Palatino Linotype" w:eastAsia="Arial Unicode MS" w:hAnsi="Palatino Linotype" w:cs="Arial"/>
          <w:b/>
          <w:color w:val="000000" w:themeColor="text1"/>
        </w:rPr>
        <w:t xml:space="preserve">SOL. 00219 Of. Impacto INF. JUST..pdf: </w:t>
      </w:r>
      <w:r w:rsidR="00447238" w:rsidRPr="00C63BBC">
        <w:rPr>
          <w:rFonts w:ascii="Palatino Linotype" w:eastAsia="Arial Unicode MS" w:hAnsi="Palatino Linotype" w:cs="Arial"/>
          <w:color w:val="000000" w:themeColor="text1"/>
        </w:rPr>
        <w:t xml:space="preserve">contiene el </w:t>
      </w:r>
      <w:r w:rsidRPr="00C63BBC">
        <w:rPr>
          <w:rFonts w:ascii="Palatino Linotype" w:eastAsia="Arial Unicode MS" w:hAnsi="Palatino Linotype" w:cs="Arial"/>
          <w:color w:val="000000" w:themeColor="text1"/>
        </w:rPr>
        <w:t>oficio mediante el cual el Director de Evaluación e Impacto Ambiental presentó al Titular de la Unidad de Transparencia la propuesta de Informe Justificado.</w:t>
      </w:r>
    </w:p>
    <w:p w14:paraId="06FF8523" w14:textId="77777777" w:rsidR="001309F9" w:rsidRPr="00C63BBC" w:rsidRDefault="001309F9" w:rsidP="00447238">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C63BBC">
        <w:rPr>
          <w:rFonts w:ascii="Palatino Linotype" w:eastAsia="Arial Unicode MS" w:hAnsi="Palatino Linotype" w:cs="Arial"/>
          <w:b/>
          <w:color w:val="000000" w:themeColor="text1"/>
        </w:rPr>
        <w:t>SOL. 00219 INF. JUSTIF..pdf</w:t>
      </w:r>
      <w:r w:rsidR="00447238" w:rsidRPr="00C63BBC">
        <w:rPr>
          <w:rFonts w:ascii="Palatino Linotype" w:eastAsia="Arial Unicode MS" w:hAnsi="Palatino Linotype" w:cs="Arial"/>
          <w:b/>
          <w:color w:val="000000" w:themeColor="text1"/>
        </w:rPr>
        <w:t xml:space="preserve">: </w:t>
      </w:r>
      <w:r w:rsidR="00447238" w:rsidRPr="00C63BBC">
        <w:rPr>
          <w:rFonts w:ascii="Palatino Linotype" w:eastAsia="Arial Unicode MS" w:hAnsi="Palatino Linotype" w:cs="Arial"/>
          <w:color w:val="000000" w:themeColor="text1"/>
        </w:rPr>
        <w:t xml:space="preserve">contiene </w:t>
      </w:r>
      <w:r w:rsidRPr="00C63BBC">
        <w:rPr>
          <w:rFonts w:ascii="Palatino Linotype" w:eastAsia="Arial Unicode MS" w:hAnsi="Palatino Linotype" w:cs="Arial"/>
          <w:color w:val="000000" w:themeColor="text1"/>
        </w:rPr>
        <w:t xml:space="preserve">el escrito mediante el cual </w:t>
      </w:r>
      <w:r w:rsidRPr="00C63BBC">
        <w:rPr>
          <w:rFonts w:ascii="Palatino Linotype" w:eastAsia="Arial Unicode MS" w:hAnsi="Palatino Linotype" w:cs="Arial"/>
          <w:b/>
          <w:color w:val="000000" w:themeColor="text1"/>
        </w:rPr>
        <w:t xml:space="preserve">EL SUJETO OBLIGADO </w:t>
      </w:r>
      <w:r w:rsidRPr="00C63BBC">
        <w:rPr>
          <w:rFonts w:ascii="Palatino Linotype" w:eastAsia="Arial Unicode MS" w:hAnsi="Palatino Linotype" w:cs="Arial"/>
          <w:color w:val="000000" w:themeColor="text1"/>
        </w:rPr>
        <w:t>ratificó la respuesta otorgada de origen.</w:t>
      </w:r>
    </w:p>
    <w:p w14:paraId="13A34E35" w14:textId="77777777" w:rsidR="00447238" w:rsidRPr="00C63BBC" w:rsidRDefault="003267B8" w:rsidP="00447238">
      <w:pPr>
        <w:spacing w:before="100" w:beforeAutospacing="1" w:after="100" w:afterAutospacing="1" w:line="360" w:lineRule="auto"/>
        <w:jc w:val="both"/>
        <w:rPr>
          <w:rFonts w:ascii="Palatino Linotype" w:eastAsia="Arial Unicode MS" w:hAnsi="Palatino Linotype" w:cs="Arial"/>
          <w:b/>
          <w:color w:val="000000" w:themeColor="text1"/>
        </w:rPr>
      </w:pPr>
      <w:r w:rsidRPr="00C63BBC">
        <w:rPr>
          <w:rFonts w:ascii="Palatino Linotype" w:eastAsia="Arial Unicode MS" w:hAnsi="Palatino Linotype" w:cs="Arial"/>
          <w:b/>
          <w:color w:val="000000" w:themeColor="text1"/>
        </w:rPr>
        <w:t>04617</w:t>
      </w:r>
      <w:r w:rsidR="00447238" w:rsidRPr="00C63BBC">
        <w:rPr>
          <w:rFonts w:ascii="Palatino Linotype" w:eastAsia="Arial Unicode MS" w:hAnsi="Palatino Linotype" w:cs="Arial"/>
          <w:b/>
          <w:color w:val="000000" w:themeColor="text1"/>
        </w:rPr>
        <w:t>/INFOEM/IP/RR/2020</w:t>
      </w:r>
    </w:p>
    <w:p w14:paraId="7AFC0D75" w14:textId="77777777" w:rsidR="003267B8" w:rsidRPr="00C63BBC" w:rsidRDefault="006D3C78" w:rsidP="003267B8">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r w:rsidRPr="00C63BBC">
        <w:rPr>
          <w:rFonts w:ascii="Palatino Linotype" w:eastAsia="Arial Unicode MS" w:hAnsi="Palatino Linotype" w:cs="Arial"/>
          <w:b/>
          <w:color w:val="000000" w:themeColor="text1"/>
        </w:rPr>
        <w:lastRenderedPageBreak/>
        <w:t>SOL. 00229 Of. Impacto INF. JUST..pdf</w:t>
      </w:r>
      <w:r w:rsidR="003267B8" w:rsidRPr="00C63BBC">
        <w:rPr>
          <w:rFonts w:ascii="Palatino Linotype" w:eastAsia="Arial Unicode MS" w:hAnsi="Palatino Linotype" w:cs="Arial"/>
          <w:b/>
          <w:color w:val="000000" w:themeColor="text1"/>
        </w:rPr>
        <w:t xml:space="preserve">: </w:t>
      </w:r>
      <w:r w:rsidR="003267B8" w:rsidRPr="00C63BBC">
        <w:rPr>
          <w:rFonts w:ascii="Palatino Linotype" w:eastAsia="Arial Unicode MS" w:hAnsi="Palatino Linotype" w:cs="Arial"/>
          <w:color w:val="000000" w:themeColor="text1"/>
        </w:rPr>
        <w:t>contiene el oficio mediante el cual el Director de Evaluación e Impacto Ambiental presentó al Titular de la Unidad de Transparencia la propuesta de Informe Justificado.</w:t>
      </w:r>
    </w:p>
    <w:p w14:paraId="329D4946" w14:textId="77777777" w:rsidR="003267B8" w:rsidRPr="00C63BBC" w:rsidRDefault="006D3C78" w:rsidP="003267B8">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r w:rsidRPr="00C63BBC">
        <w:rPr>
          <w:rFonts w:ascii="Palatino Linotype" w:eastAsia="Arial Unicode MS" w:hAnsi="Palatino Linotype" w:cs="Arial"/>
          <w:b/>
          <w:color w:val="000000" w:themeColor="text1"/>
        </w:rPr>
        <w:t>SOL. 00229 INF. JUSTIF..pdf</w:t>
      </w:r>
      <w:r w:rsidR="003267B8" w:rsidRPr="00C63BBC">
        <w:rPr>
          <w:rFonts w:ascii="Palatino Linotype" w:eastAsia="Arial Unicode MS" w:hAnsi="Palatino Linotype" w:cs="Arial"/>
          <w:b/>
          <w:color w:val="000000" w:themeColor="text1"/>
        </w:rPr>
        <w:t xml:space="preserve">: </w:t>
      </w:r>
      <w:r w:rsidR="003267B8" w:rsidRPr="00C63BBC">
        <w:rPr>
          <w:rFonts w:ascii="Palatino Linotype" w:eastAsia="Arial Unicode MS" w:hAnsi="Palatino Linotype" w:cs="Arial"/>
          <w:color w:val="000000" w:themeColor="text1"/>
        </w:rPr>
        <w:t xml:space="preserve">contiene el escrito mediante el cual </w:t>
      </w:r>
      <w:r w:rsidR="003267B8" w:rsidRPr="00C63BBC">
        <w:rPr>
          <w:rFonts w:ascii="Palatino Linotype" w:eastAsia="Arial Unicode MS" w:hAnsi="Palatino Linotype" w:cs="Arial"/>
          <w:b/>
          <w:color w:val="000000" w:themeColor="text1"/>
        </w:rPr>
        <w:t xml:space="preserve">EL SUJETO OBLIGADO </w:t>
      </w:r>
      <w:r w:rsidR="003267B8" w:rsidRPr="00C63BBC">
        <w:rPr>
          <w:rFonts w:ascii="Palatino Linotype" w:eastAsia="Arial Unicode MS" w:hAnsi="Palatino Linotype" w:cs="Arial"/>
          <w:color w:val="000000" w:themeColor="text1"/>
        </w:rPr>
        <w:t>ratificó la respuesta otorgada de origen.</w:t>
      </w:r>
    </w:p>
    <w:p w14:paraId="5710E15D" w14:textId="77777777" w:rsidR="00447238" w:rsidRPr="00C63BBC" w:rsidRDefault="003267B8" w:rsidP="00447238">
      <w:pPr>
        <w:spacing w:before="100" w:beforeAutospacing="1" w:after="100" w:afterAutospacing="1" w:line="360" w:lineRule="auto"/>
        <w:jc w:val="both"/>
        <w:rPr>
          <w:rFonts w:ascii="Palatino Linotype" w:eastAsia="Arial Unicode MS" w:hAnsi="Palatino Linotype" w:cs="Arial"/>
          <w:b/>
          <w:color w:val="000000" w:themeColor="text1"/>
        </w:rPr>
      </w:pPr>
      <w:r w:rsidRPr="00C63BBC">
        <w:rPr>
          <w:rFonts w:ascii="Palatino Linotype" w:eastAsia="Arial Unicode MS" w:hAnsi="Palatino Linotype" w:cs="Arial"/>
          <w:b/>
          <w:color w:val="000000" w:themeColor="text1"/>
        </w:rPr>
        <w:t>04618</w:t>
      </w:r>
      <w:r w:rsidR="00447238" w:rsidRPr="00C63BBC">
        <w:rPr>
          <w:rFonts w:ascii="Palatino Linotype" w:eastAsia="Arial Unicode MS" w:hAnsi="Palatino Linotype" w:cs="Arial"/>
          <w:b/>
          <w:color w:val="000000" w:themeColor="text1"/>
        </w:rPr>
        <w:t>/INFOEM/IP/RR/2020</w:t>
      </w:r>
    </w:p>
    <w:p w14:paraId="3DA28BF2" w14:textId="77777777" w:rsidR="00661C86" w:rsidRPr="00C63BBC" w:rsidRDefault="00935197" w:rsidP="00661C86">
      <w:pPr>
        <w:pStyle w:val="Prrafodelista"/>
        <w:numPr>
          <w:ilvl w:val="0"/>
          <w:numId w:val="14"/>
        </w:numPr>
        <w:spacing w:before="100" w:beforeAutospacing="1" w:after="100" w:afterAutospacing="1" w:line="360" w:lineRule="auto"/>
        <w:jc w:val="both"/>
        <w:rPr>
          <w:rFonts w:ascii="Palatino Linotype" w:eastAsia="Arial Unicode MS" w:hAnsi="Palatino Linotype" w:cs="Arial"/>
          <w:color w:val="000000" w:themeColor="text1"/>
        </w:rPr>
      </w:pPr>
      <w:hyperlink r:id="rId13" w:history="1">
        <w:r w:rsidR="00661C86" w:rsidRPr="00C63BBC">
          <w:rPr>
            <w:rFonts w:ascii="Palatino Linotype" w:eastAsia="Arial Unicode MS" w:hAnsi="Palatino Linotype"/>
            <w:b/>
            <w:color w:val="000000" w:themeColor="text1"/>
          </w:rPr>
          <w:t>SOL. 00225 INF. JUSTIF..pdf</w:t>
        </w:r>
      </w:hyperlink>
      <w:r w:rsidR="00447238" w:rsidRPr="00C63BBC">
        <w:rPr>
          <w:rFonts w:ascii="Palatino Linotype" w:eastAsia="Arial Unicode MS" w:hAnsi="Palatino Linotype" w:cs="Arial"/>
          <w:b/>
          <w:color w:val="000000" w:themeColor="text1"/>
        </w:rPr>
        <w:t xml:space="preserve"> </w:t>
      </w:r>
      <w:r w:rsidR="00661C86" w:rsidRPr="00C63BBC">
        <w:rPr>
          <w:rFonts w:ascii="Palatino Linotype" w:eastAsia="Arial Unicode MS" w:hAnsi="Palatino Linotype" w:cs="Arial"/>
          <w:color w:val="000000" w:themeColor="text1"/>
        </w:rPr>
        <w:t xml:space="preserve">contiene el escrito mediante el cual </w:t>
      </w:r>
      <w:r w:rsidR="00661C86" w:rsidRPr="00C63BBC">
        <w:rPr>
          <w:rFonts w:ascii="Palatino Linotype" w:eastAsia="Arial Unicode MS" w:hAnsi="Palatino Linotype" w:cs="Arial"/>
          <w:b/>
          <w:color w:val="000000" w:themeColor="text1"/>
        </w:rPr>
        <w:t xml:space="preserve">EL SUJETO OBLIGADO </w:t>
      </w:r>
      <w:r w:rsidR="00661C86" w:rsidRPr="00C63BBC">
        <w:rPr>
          <w:rFonts w:ascii="Palatino Linotype" w:eastAsia="Arial Unicode MS" w:hAnsi="Palatino Linotype" w:cs="Arial"/>
          <w:color w:val="000000" w:themeColor="text1"/>
        </w:rPr>
        <w:t>ratificó la respuesta otorgada de origen.</w:t>
      </w:r>
    </w:p>
    <w:p w14:paraId="1FDF909E" w14:textId="77777777" w:rsidR="00661C86" w:rsidRPr="00C63BBC" w:rsidRDefault="00935197" w:rsidP="00661C86">
      <w:pPr>
        <w:pStyle w:val="Prrafodelista"/>
        <w:numPr>
          <w:ilvl w:val="0"/>
          <w:numId w:val="14"/>
        </w:numPr>
        <w:spacing w:before="100" w:beforeAutospacing="1" w:after="100" w:afterAutospacing="1" w:line="360" w:lineRule="auto"/>
        <w:jc w:val="both"/>
        <w:rPr>
          <w:rFonts w:ascii="Palatino Linotype" w:eastAsia="Arial Unicode MS" w:hAnsi="Palatino Linotype" w:cs="Arial"/>
          <w:b/>
          <w:color w:val="000000" w:themeColor="text1"/>
        </w:rPr>
      </w:pPr>
      <w:hyperlink r:id="rId14" w:history="1">
        <w:r w:rsidR="00661C86" w:rsidRPr="00C63BBC">
          <w:rPr>
            <w:rFonts w:ascii="Palatino Linotype" w:eastAsia="Arial Unicode MS" w:hAnsi="Palatino Linotype"/>
            <w:b/>
            <w:color w:val="000000" w:themeColor="text1"/>
          </w:rPr>
          <w:t>SOL. 00225 Of. Impacto INF. JUST..pdf</w:t>
        </w:r>
      </w:hyperlink>
      <w:r w:rsidR="00447238" w:rsidRPr="00C63BBC">
        <w:rPr>
          <w:rFonts w:ascii="Palatino Linotype" w:eastAsia="Arial Unicode MS" w:hAnsi="Palatino Linotype"/>
          <w:b/>
          <w:color w:val="000000" w:themeColor="text1"/>
        </w:rPr>
        <w:t>:</w:t>
      </w:r>
      <w:r w:rsidR="00447238" w:rsidRPr="00C63BBC">
        <w:rPr>
          <w:rFonts w:ascii="Palatino Linotype" w:eastAsia="Arial Unicode MS" w:hAnsi="Palatino Linotype" w:cs="Arial"/>
          <w:b/>
          <w:color w:val="000000" w:themeColor="text1"/>
        </w:rPr>
        <w:t xml:space="preserve"> </w:t>
      </w:r>
      <w:r w:rsidR="00661C86" w:rsidRPr="00C63BBC">
        <w:rPr>
          <w:rFonts w:ascii="Palatino Linotype" w:eastAsia="Arial Unicode MS" w:hAnsi="Palatino Linotype" w:cs="Arial"/>
          <w:color w:val="000000" w:themeColor="text1"/>
        </w:rPr>
        <w:t>contiene el oficio mediante el cual el Director de Evaluación e Impacto Ambiental presentó al Titular de la Unidad de Transparencia la propuesta de Informe Justificado.</w:t>
      </w:r>
    </w:p>
    <w:p w14:paraId="5EBBBEBC" w14:textId="77777777" w:rsidR="00447238" w:rsidRPr="00C63BBC" w:rsidRDefault="00447238" w:rsidP="00447238">
      <w:pPr>
        <w:spacing w:before="100" w:beforeAutospacing="1" w:after="100" w:afterAutospacing="1" w:line="360" w:lineRule="auto"/>
        <w:jc w:val="both"/>
        <w:rPr>
          <w:rFonts w:ascii="Palatino Linotype" w:eastAsia="Arial Unicode MS" w:hAnsi="Palatino Linotype" w:cs="Arial"/>
          <w:color w:val="000000" w:themeColor="text1"/>
        </w:rPr>
      </w:pPr>
      <w:r w:rsidRPr="00C63BBC">
        <w:rPr>
          <w:rFonts w:ascii="Palatino Linotype" w:eastAsia="Arial Unicode MS" w:hAnsi="Palatino Linotype" w:cs="Arial"/>
          <w:color w:val="000000" w:themeColor="text1"/>
        </w:rPr>
        <w:t xml:space="preserve">Por su parte, el hoy </w:t>
      </w:r>
      <w:r w:rsidRPr="00C63BBC">
        <w:rPr>
          <w:rFonts w:ascii="Palatino Linotype" w:eastAsia="Arial Unicode MS" w:hAnsi="Palatino Linotype" w:cs="Arial"/>
          <w:b/>
          <w:color w:val="000000" w:themeColor="text1"/>
        </w:rPr>
        <w:t>RECURRENTE</w:t>
      </w:r>
      <w:r w:rsidRPr="00C63BBC">
        <w:rPr>
          <w:rFonts w:ascii="Palatino Linotype" w:eastAsia="Arial Unicode MS" w:hAnsi="Palatino Linotype" w:cs="Arial"/>
          <w:color w:val="000000" w:themeColor="text1"/>
        </w:rPr>
        <w:t>, no realizó manifestación alguna, ni presentó las pruebas o alegatos que a su derecho convinieran.</w:t>
      </w:r>
    </w:p>
    <w:p w14:paraId="63911B1F" w14:textId="77777777" w:rsidR="00447238" w:rsidRPr="00C63BBC" w:rsidRDefault="00447238" w:rsidP="00447238">
      <w:pPr>
        <w:pStyle w:val="Piedepgina"/>
        <w:spacing w:before="100" w:beforeAutospacing="1" w:after="100" w:afterAutospacing="1" w:line="360" w:lineRule="auto"/>
        <w:jc w:val="both"/>
        <w:rPr>
          <w:rFonts w:ascii="Palatino Linotype" w:hAnsi="Palatino Linotype" w:cs="Arial"/>
          <w:color w:val="000000" w:themeColor="text1"/>
        </w:rPr>
      </w:pPr>
      <w:r w:rsidRPr="00C63BBC">
        <w:rPr>
          <w:rFonts w:ascii="Palatino Linotype" w:hAnsi="Palatino Linotype"/>
          <w:b/>
          <w:color w:val="000000" w:themeColor="text1"/>
          <w:sz w:val="28"/>
          <w:szCs w:val="28"/>
        </w:rPr>
        <w:t xml:space="preserve">IX. </w:t>
      </w:r>
      <w:r w:rsidRPr="00C63BBC">
        <w:rPr>
          <w:rFonts w:ascii="Palatino Linotype" w:hAnsi="Palatino Linotype" w:cs="Arial"/>
          <w:color w:val="000000" w:themeColor="text1"/>
        </w:rPr>
        <w:t xml:space="preserve">Una vez analizado el estado procesal que guardaban </w:t>
      </w:r>
      <w:r w:rsidR="003267B8" w:rsidRPr="00C63BBC">
        <w:rPr>
          <w:rFonts w:ascii="Palatino Linotype" w:hAnsi="Palatino Linotype" w:cs="Arial"/>
          <w:color w:val="000000" w:themeColor="text1"/>
        </w:rPr>
        <w:t>los expedientes, en fecha cinco</w:t>
      </w:r>
      <w:r w:rsidRPr="00C63BBC">
        <w:rPr>
          <w:rFonts w:ascii="Palatino Linotype" w:hAnsi="Palatino Linotype" w:cs="Arial"/>
          <w:color w:val="000000" w:themeColor="text1"/>
        </w:rPr>
        <w:t xml:space="preserve"> de noviembre de dos mil veinte, la Comisionada </w:t>
      </w:r>
      <w:r w:rsidRPr="00C63BBC">
        <w:rPr>
          <w:rFonts w:ascii="Palatino Linotype" w:hAnsi="Palatino Linotype" w:cs="Arial"/>
          <w:b/>
          <w:color w:val="000000" w:themeColor="text1"/>
        </w:rPr>
        <w:t xml:space="preserve">EVA ABAID YAPUR </w:t>
      </w:r>
      <w:r w:rsidRPr="00C63BBC">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50CA5285" w14:textId="77777777" w:rsidR="00447238" w:rsidRPr="00C63BBC" w:rsidRDefault="00447238" w:rsidP="00447238">
      <w:pPr>
        <w:pStyle w:val="Prrafodelista"/>
        <w:spacing w:before="240" w:after="240" w:line="360" w:lineRule="auto"/>
        <w:ind w:left="0"/>
        <w:jc w:val="both"/>
        <w:rPr>
          <w:rFonts w:ascii="Palatino Linotype" w:hAnsi="Palatino Linotype"/>
        </w:rPr>
      </w:pPr>
      <w:r w:rsidRPr="00C63BBC">
        <w:rPr>
          <w:rFonts w:ascii="Palatino Linotype" w:hAnsi="Palatino Linotype" w:cs="Arial"/>
          <w:b/>
          <w:color w:val="000000" w:themeColor="text1"/>
          <w:sz w:val="28"/>
          <w:szCs w:val="28"/>
        </w:rPr>
        <w:t>X.</w:t>
      </w:r>
      <w:r w:rsidRPr="00C63BBC">
        <w:rPr>
          <w:rFonts w:ascii="Palatino Linotype" w:hAnsi="Palatino Linotype" w:cs="Arial"/>
          <w:color w:val="000000" w:themeColor="text1"/>
        </w:rPr>
        <w:t xml:space="preserve"> </w:t>
      </w:r>
      <w:r w:rsidRPr="00C63BBC">
        <w:rPr>
          <w:rFonts w:ascii="Palatino Linotype" w:hAnsi="Palatino Linotype"/>
        </w:rPr>
        <w:t xml:space="preserve">En fecha </w:t>
      </w:r>
      <w:r w:rsidR="003267B8" w:rsidRPr="00C63BBC">
        <w:rPr>
          <w:rFonts w:ascii="Palatino Linotype" w:hAnsi="Palatino Linotype"/>
        </w:rPr>
        <w:t>diez</w:t>
      </w:r>
      <w:r w:rsidRPr="00C63BBC">
        <w:rPr>
          <w:rFonts w:ascii="Palatino Linotype" w:hAnsi="Palatino Linotype"/>
        </w:rPr>
        <w:t xml:space="preserve"> de diciembre de dos mil veinte, la Comisionada Ponente acordó ampliar el plazo para resolver los recursos de revisión de mérito, por un periodo de </w:t>
      </w:r>
      <w:r w:rsidRPr="00C63BBC">
        <w:rPr>
          <w:rFonts w:ascii="Palatino Linotype" w:hAnsi="Palatino Linotype"/>
        </w:rPr>
        <w:lastRenderedPageBreak/>
        <w:t>hasta quince días hábiles, de conformidad con el artículo 181, tercer párrafo de la Ley de Transparencia y Acceso a la Información Pública del Estado de México y Municipios; y,</w:t>
      </w:r>
    </w:p>
    <w:p w14:paraId="7CCCA57C" w14:textId="77777777" w:rsidR="00447238" w:rsidRPr="00C63BBC" w:rsidRDefault="00447238" w:rsidP="00447238">
      <w:pPr>
        <w:jc w:val="center"/>
        <w:rPr>
          <w:rFonts w:ascii="Palatino Linotype" w:hAnsi="Palatino Linotype" w:cs="Arial"/>
          <w:b/>
          <w:bCs/>
          <w:color w:val="000000" w:themeColor="text1"/>
          <w:spacing w:val="60"/>
          <w:sz w:val="28"/>
          <w:lang w:val="es-ES_tradnl"/>
        </w:rPr>
      </w:pPr>
      <w:r w:rsidRPr="00C63BBC">
        <w:rPr>
          <w:rFonts w:ascii="Palatino Linotype" w:hAnsi="Palatino Linotype" w:cs="Arial"/>
          <w:b/>
          <w:bCs/>
          <w:color w:val="000000" w:themeColor="text1"/>
          <w:spacing w:val="60"/>
          <w:sz w:val="28"/>
          <w:lang w:val="es-ES_tradnl"/>
        </w:rPr>
        <w:t>CONSIDERANDO</w:t>
      </w:r>
    </w:p>
    <w:p w14:paraId="51F578D6" w14:textId="77777777" w:rsidR="00447238" w:rsidRPr="00C63BBC" w:rsidRDefault="00447238" w:rsidP="00447238">
      <w:pPr>
        <w:spacing w:before="100" w:beforeAutospacing="1" w:after="100" w:afterAutospacing="1" w:line="360" w:lineRule="auto"/>
        <w:ind w:right="50"/>
        <w:jc w:val="both"/>
        <w:rPr>
          <w:rFonts w:ascii="Palatino Linotype" w:hAnsi="Palatino Linotype" w:cs="Arial"/>
          <w:b/>
          <w:color w:val="000000" w:themeColor="text1"/>
        </w:rPr>
      </w:pPr>
      <w:r w:rsidRPr="00C63BBC">
        <w:rPr>
          <w:rFonts w:ascii="Palatino Linotype" w:hAnsi="Palatino Linotype"/>
          <w:b/>
          <w:color w:val="000000" w:themeColor="text1"/>
          <w:sz w:val="28"/>
          <w:szCs w:val="28"/>
        </w:rPr>
        <w:t>PRIMERO</w:t>
      </w:r>
      <w:r w:rsidRPr="00C63BBC">
        <w:rPr>
          <w:rFonts w:ascii="Palatino Linotype" w:hAnsi="Palatino Linotype"/>
          <w:b/>
          <w:color w:val="000000" w:themeColor="text1"/>
        </w:rPr>
        <w:t>.</w:t>
      </w:r>
      <w:r w:rsidRPr="00C63BBC">
        <w:rPr>
          <w:rFonts w:ascii="Palatino Linotype" w:hAnsi="Palatino Linotype"/>
          <w:color w:val="000000" w:themeColor="text1"/>
        </w:rPr>
        <w:t xml:space="preserve"> </w:t>
      </w:r>
      <w:r w:rsidRPr="00C63BBC">
        <w:rPr>
          <w:rFonts w:ascii="Palatino Linotype" w:hAnsi="Palatino Linotype"/>
          <w:b/>
          <w:color w:val="000000" w:themeColor="text1"/>
        </w:rPr>
        <w:t>Competencia</w:t>
      </w:r>
      <w:r w:rsidRPr="00C63BBC">
        <w:rPr>
          <w:rFonts w:ascii="Palatino Linotype" w:hAnsi="Palatino Linotype"/>
          <w:color w:val="000000" w:themeColor="text1"/>
        </w:rPr>
        <w:t>.</w:t>
      </w:r>
      <w:r w:rsidRPr="00C63BBC">
        <w:rPr>
          <w:rFonts w:ascii="Palatino Linotype" w:hAnsi="Palatino Linotype"/>
          <w:b/>
          <w:color w:val="000000" w:themeColor="text1"/>
        </w:rPr>
        <w:t xml:space="preserve"> </w:t>
      </w:r>
      <w:r w:rsidRPr="00C63BBC">
        <w:rPr>
          <w:rFonts w:ascii="Palatino Linotype" w:hAnsi="Palatino Linotype"/>
          <w:color w:val="000000" w:themeColor="text1"/>
        </w:rPr>
        <w:t xml:space="preserve">Este Instituto de </w:t>
      </w:r>
      <w:r w:rsidRPr="00C63BBC">
        <w:rPr>
          <w:rFonts w:ascii="Palatino Linotype" w:hAnsi="Palatino Linotype" w:cs="Arial"/>
          <w:color w:val="000000" w:themeColor="text1"/>
        </w:rPr>
        <w:t>Transparencia</w:t>
      </w:r>
      <w:r w:rsidRPr="00C63BBC">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C63BBC">
        <w:rPr>
          <w:rFonts w:ascii="Palatino Linotype" w:hAnsi="Palatino Linotype" w:cs="Arial"/>
          <w:color w:val="000000" w:themeColor="text1"/>
        </w:rPr>
        <w:t>segundo,</w:t>
      </w:r>
      <w:r w:rsidRPr="00C63BBC">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63BBC">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51298E12" w14:textId="77777777" w:rsidR="00447238" w:rsidRPr="00C63BBC" w:rsidRDefault="00447238" w:rsidP="00447238">
      <w:pPr>
        <w:spacing w:before="100" w:beforeAutospacing="1" w:after="100" w:afterAutospacing="1" w:line="360" w:lineRule="auto"/>
        <w:jc w:val="both"/>
        <w:rPr>
          <w:rFonts w:ascii="Palatino Linotype" w:hAnsi="Palatino Linotype" w:cs="Arial"/>
          <w:b/>
          <w:bCs/>
          <w:color w:val="000000" w:themeColor="text1"/>
        </w:rPr>
      </w:pPr>
      <w:r w:rsidRPr="00C63BBC">
        <w:rPr>
          <w:rFonts w:ascii="Palatino Linotype" w:hAnsi="Palatino Linotype" w:cs="Arial"/>
          <w:b/>
          <w:color w:val="000000" w:themeColor="text1"/>
          <w:sz w:val="28"/>
        </w:rPr>
        <w:t>SEGUNDO</w:t>
      </w:r>
      <w:r w:rsidRPr="00C63BBC">
        <w:rPr>
          <w:rFonts w:ascii="Palatino Linotype" w:hAnsi="Palatino Linotype" w:cs="Arial"/>
          <w:b/>
          <w:color w:val="000000" w:themeColor="text1"/>
        </w:rPr>
        <w:t xml:space="preserve">. Interés. </w:t>
      </w:r>
      <w:r w:rsidRPr="00C63BBC">
        <w:rPr>
          <w:rFonts w:ascii="Palatino Linotype" w:hAnsi="Palatino Linotype" w:cs="Arial"/>
          <w:color w:val="000000" w:themeColor="text1"/>
        </w:rPr>
        <w:t xml:space="preserve">Los recursos de revisión fueron interpuestos por parte legítima, en atención a que fueron presentados por </w:t>
      </w:r>
      <w:r w:rsidRPr="00C63BBC">
        <w:rPr>
          <w:rFonts w:ascii="Palatino Linotype" w:hAnsi="Palatino Linotype" w:cs="Arial"/>
          <w:b/>
          <w:color w:val="000000" w:themeColor="text1"/>
        </w:rPr>
        <w:t>EL RECURRENTE</w:t>
      </w:r>
      <w:r w:rsidRPr="00C63BBC">
        <w:rPr>
          <w:rFonts w:ascii="Palatino Linotype" w:hAnsi="Palatino Linotype" w:cs="Arial"/>
          <w:snapToGrid w:val="0"/>
          <w:color w:val="000000" w:themeColor="text1"/>
        </w:rPr>
        <w:t xml:space="preserve">, quien es la misma persona que formuló las solicitudes de acceso a la información pública </w:t>
      </w:r>
      <w:r w:rsidRPr="00C63BBC">
        <w:rPr>
          <w:rFonts w:ascii="Palatino Linotype" w:hAnsi="Palatino Linotype" w:cs="Arial"/>
          <w:bCs/>
          <w:color w:val="000000" w:themeColor="text1"/>
        </w:rPr>
        <w:t xml:space="preserve">al </w:t>
      </w:r>
      <w:r w:rsidRPr="00C63BBC">
        <w:rPr>
          <w:rFonts w:ascii="Palatino Linotype" w:hAnsi="Palatino Linotype" w:cs="Arial"/>
          <w:b/>
          <w:bCs/>
          <w:color w:val="000000" w:themeColor="text1"/>
        </w:rPr>
        <w:t>SUJETO OBLIGADO.</w:t>
      </w:r>
    </w:p>
    <w:p w14:paraId="423C2AB2" w14:textId="77777777" w:rsidR="00447238" w:rsidRPr="00C63BBC" w:rsidRDefault="00447238" w:rsidP="00447238">
      <w:pPr>
        <w:pStyle w:val="Encabezado"/>
        <w:spacing w:before="100" w:beforeAutospacing="1" w:after="100" w:afterAutospacing="1" w:line="360" w:lineRule="auto"/>
        <w:jc w:val="both"/>
        <w:rPr>
          <w:rFonts w:ascii="Palatino Linotype" w:hAnsi="Palatino Linotype"/>
          <w:color w:val="000000" w:themeColor="text1"/>
        </w:rPr>
      </w:pPr>
      <w:r w:rsidRPr="00C63BBC">
        <w:rPr>
          <w:rFonts w:ascii="Palatino Linotype" w:eastAsia="Times New Roman" w:hAnsi="Palatino Linotype" w:cs="Arial"/>
          <w:b/>
          <w:color w:val="000000" w:themeColor="text1"/>
          <w:sz w:val="28"/>
          <w:szCs w:val="28"/>
          <w:lang w:val="es-ES"/>
        </w:rPr>
        <w:lastRenderedPageBreak/>
        <w:t>TERCERO.</w:t>
      </w:r>
      <w:r w:rsidRPr="00C63BBC">
        <w:rPr>
          <w:rFonts w:ascii="Palatino Linotype" w:hAnsi="Palatino Linotype" w:cs="Arial"/>
          <w:color w:val="000000" w:themeColor="text1"/>
        </w:rPr>
        <w:t xml:space="preserve"> </w:t>
      </w:r>
      <w:r w:rsidRPr="00C63BBC">
        <w:rPr>
          <w:rFonts w:ascii="Palatino Linotype" w:hAnsi="Palatino Linotype" w:cs="Arial"/>
          <w:b/>
          <w:color w:val="000000" w:themeColor="text1"/>
        </w:rPr>
        <w:t>Justificación de la Acumulación de los recursos.</w:t>
      </w:r>
      <w:r w:rsidRPr="00C63BBC">
        <w:rPr>
          <w:rFonts w:ascii="Palatino Linotype" w:hAnsi="Palatino Linotype" w:cs="Arial"/>
          <w:color w:val="000000" w:themeColor="text1"/>
        </w:rPr>
        <w:t xml:space="preserve"> De las constancias que obran en los expedientes acumulados, se advierte que en los recursos de revisión</w:t>
      </w:r>
      <w:r w:rsidRPr="00C63BBC">
        <w:rPr>
          <w:rFonts w:ascii="Palatino Linotype" w:hAnsi="Palatino Linotype" w:cs="Arial"/>
          <w:b/>
          <w:bCs/>
          <w:color w:val="000000" w:themeColor="text1"/>
        </w:rPr>
        <w:t xml:space="preserve">, </w:t>
      </w:r>
      <w:r w:rsidR="003267B8" w:rsidRPr="00C63BBC">
        <w:rPr>
          <w:rFonts w:ascii="Palatino Linotype" w:hAnsi="Palatino Linotype"/>
          <w:b/>
          <w:color w:val="000000" w:themeColor="text1"/>
          <w:spacing w:val="-20"/>
        </w:rPr>
        <w:t xml:space="preserve">04577/INFOEM/IP/RR/2020, 04617/INFOEM/IP/RR/202 </w:t>
      </w:r>
      <w:r w:rsidRPr="00C63BBC">
        <w:rPr>
          <w:rFonts w:ascii="Palatino Linotype" w:hAnsi="Palatino Linotype"/>
          <w:color w:val="000000" w:themeColor="text1"/>
          <w:spacing w:val="-20"/>
        </w:rPr>
        <w:t>y</w:t>
      </w:r>
      <w:r w:rsidR="003267B8" w:rsidRPr="00C63BBC">
        <w:rPr>
          <w:rFonts w:ascii="Palatino Linotype" w:hAnsi="Palatino Linotype"/>
          <w:b/>
          <w:color w:val="000000" w:themeColor="text1"/>
          <w:spacing w:val="-20"/>
        </w:rPr>
        <w:t xml:space="preserve"> 04618</w:t>
      </w:r>
      <w:r w:rsidRPr="00C63BBC">
        <w:rPr>
          <w:rFonts w:ascii="Palatino Linotype" w:hAnsi="Palatino Linotype"/>
          <w:b/>
          <w:color w:val="000000" w:themeColor="text1"/>
          <w:spacing w:val="-20"/>
        </w:rPr>
        <w:t>/INFOEM/IP/RR/2020</w:t>
      </w:r>
      <w:r w:rsidRPr="00C63BBC">
        <w:rPr>
          <w:rFonts w:ascii="Palatino Linotype" w:hAnsi="Palatino Linotype"/>
          <w:b/>
          <w:color w:val="000000" w:themeColor="text1"/>
        </w:rPr>
        <w:t xml:space="preserve"> acumulados</w:t>
      </w:r>
      <w:r w:rsidRPr="00C63BBC">
        <w:rPr>
          <w:rFonts w:ascii="Palatino Linotype" w:hAnsi="Palatino Linotype" w:cs="Arial"/>
          <w:color w:val="000000" w:themeColor="text1"/>
        </w:rPr>
        <w:t xml:space="preserve">, fueron presentados por la misma persona respecto de los actos u omisiones del mismo </w:t>
      </w:r>
      <w:r w:rsidRPr="00C63BBC">
        <w:rPr>
          <w:rFonts w:ascii="Palatino Linotype" w:hAnsi="Palatino Linotype" w:cs="Arial"/>
          <w:b/>
          <w:color w:val="000000" w:themeColor="text1"/>
        </w:rPr>
        <w:t>SUJETO OBLIGADO</w:t>
      </w:r>
      <w:r w:rsidRPr="00C63BBC">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C63BBC">
        <w:rPr>
          <w:rFonts w:ascii="Palatino Linotype" w:hAnsi="Palatino Linotype" w:cs="Arial"/>
          <w:color w:val="000000" w:themeColor="text1"/>
          <w:lang w:val="es-ES"/>
        </w:rPr>
        <w:t xml:space="preserve">Código de Procedimientos Administrativos del Estado de México, de aplicación supletoria en términos del </w:t>
      </w:r>
      <w:r w:rsidRPr="00C63BBC">
        <w:rPr>
          <w:rFonts w:ascii="Palatino Linotype" w:hAnsi="Palatino Linotype" w:cs="Arial"/>
          <w:color w:val="000000" w:themeColor="text1"/>
        </w:rPr>
        <w:t xml:space="preserve">artículo 195 de </w:t>
      </w:r>
      <w:r w:rsidRPr="00C63BBC">
        <w:rPr>
          <w:rFonts w:ascii="Palatino Linotype" w:hAnsi="Palatino Linotype"/>
          <w:color w:val="000000" w:themeColor="text1"/>
        </w:rPr>
        <w:t>la Ley de Transparencia y Acceso a la Información Pública del Estado de México y Municipios en vigor, que a la letra señalan:</w:t>
      </w:r>
    </w:p>
    <w:p w14:paraId="193EC68F" w14:textId="77777777" w:rsidR="00447238" w:rsidRPr="00C63BBC" w:rsidRDefault="00447238" w:rsidP="00447238">
      <w:pPr>
        <w:tabs>
          <w:tab w:val="left" w:pos="8222"/>
        </w:tabs>
        <w:ind w:left="851" w:right="899"/>
        <w:jc w:val="center"/>
        <w:rPr>
          <w:rFonts w:ascii="Palatino Linotype" w:hAnsi="Palatino Linotype" w:cs="Arial"/>
          <w:b/>
          <w:i/>
          <w:color w:val="000000" w:themeColor="text1"/>
          <w:sz w:val="22"/>
          <w:szCs w:val="22"/>
        </w:rPr>
      </w:pPr>
      <w:r w:rsidRPr="00C63BBC">
        <w:rPr>
          <w:rFonts w:ascii="Palatino Linotype" w:hAnsi="Palatino Linotype" w:cs="Arial"/>
          <w:b/>
          <w:i/>
          <w:color w:val="000000" w:themeColor="text1"/>
          <w:sz w:val="22"/>
          <w:szCs w:val="22"/>
        </w:rPr>
        <w:t>Código de Procedimientos Administrativos del Estado de México</w:t>
      </w:r>
    </w:p>
    <w:p w14:paraId="185411E6" w14:textId="77777777" w:rsidR="00447238" w:rsidRPr="00C63BBC" w:rsidRDefault="00447238" w:rsidP="00447238">
      <w:pPr>
        <w:tabs>
          <w:tab w:val="left" w:pos="8222"/>
        </w:tabs>
        <w:ind w:left="851" w:right="899"/>
        <w:jc w:val="both"/>
        <w:rPr>
          <w:rFonts w:ascii="Palatino Linotype" w:hAnsi="Palatino Linotype" w:cs="Arial"/>
          <w:i/>
          <w:color w:val="000000" w:themeColor="text1"/>
          <w:sz w:val="22"/>
          <w:szCs w:val="22"/>
        </w:rPr>
      </w:pPr>
      <w:r w:rsidRPr="00C63BBC">
        <w:rPr>
          <w:rFonts w:ascii="Palatino Linotype" w:hAnsi="Palatino Linotype" w:cs="Arial"/>
          <w:i/>
          <w:color w:val="000000" w:themeColor="text1"/>
          <w:sz w:val="22"/>
          <w:szCs w:val="22"/>
        </w:rPr>
        <w:t>“</w:t>
      </w:r>
      <w:r w:rsidRPr="00C63BBC">
        <w:rPr>
          <w:rFonts w:ascii="Palatino Linotype" w:hAnsi="Palatino Linotype" w:cs="Arial"/>
          <w:b/>
          <w:i/>
          <w:color w:val="000000" w:themeColor="text1"/>
          <w:sz w:val="22"/>
          <w:szCs w:val="22"/>
        </w:rPr>
        <w:t>Artículo 18</w:t>
      </w:r>
      <w:r w:rsidRPr="00C63BBC">
        <w:rPr>
          <w:rFonts w:ascii="Palatino Linotype" w:hAnsi="Palatino Linotype" w:cs="Arial"/>
          <w:i/>
          <w:color w:val="000000" w:themeColor="text1"/>
          <w:sz w:val="22"/>
          <w:szCs w:val="22"/>
        </w:rPr>
        <w:t xml:space="preserve">.- </w:t>
      </w:r>
      <w:r w:rsidRPr="00C63BBC">
        <w:rPr>
          <w:rFonts w:ascii="Palatino Linotype" w:hAnsi="Palatino Linotype" w:cs="Arial"/>
          <w:b/>
          <w:i/>
          <w:color w:val="000000" w:themeColor="text1"/>
          <w:sz w:val="22"/>
          <w:szCs w:val="22"/>
        </w:rPr>
        <w:t xml:space="preserve">La autoridad administrativa o el Tribunal </w:t>
      </w:r>
      <w:r w:rsidRPr="00C63BBC">
        <w:rPr>
          <w:rFonts w:ascii="Palatino Linotype" w:hAnsi="Palatino Linotype" w:cs="Arial"/>
          <w:b/>
          <w:i/>
          <w:color w:val="000000" w:themeColor="text1"/>
          <w:sz w:val="22"/>
          <w:szCs w:val="22"/>
          <w:u w:val="single"/>
        </w:rPr>
        <w:t>acordarán la acumulación de los expedientes</w:t>
      </w:r>
      <w:r w:rsidRPr="00C63BBC">
        <w:rPr>
          <w:rFonts w:ascii="Palatino Linotype" w:hAnsi="Palatino Linotype" w:cs="Arial"/>
          <w:b/>
          <w:i/>
          <w:color w:val="000000" w:themeColor="text1"/>
          <w:sz w:val="22"/>
          <w:szCs w:val="22"/>
        </w:rPr>
        <w:t xml:space="preserve"> del procedimiento y proceso administrativo que ante ellos se sigan, de oficio</w:t>
      </w:r>
      <w:r w:rsidRPr="00C63BBC">
        <w:rPr>
          <w:rFonts w:ascii="Palatino Linotype" w:hAnsi="Palatino Linotype" w:cs="Arial"/>
          <w:i/>
          <w:color w:val="000000" w:themeColor="text1"/>
          <w:sz w:val="22"/>
          <w:szCs w:val="22"/>
        </w:rPr>
        <w:t xml:space="preserve"> o a petición de parte, </w:t>
      </w:r>
      <w:r w:rsidRPr="00C63BBC">
        <w:rPr>
          <w:rFonts w:ascii="Palatino Linotype" w:hAnsi="Palatino Linotype" w:cs="Arial"/>
          <w:b/>
          <w:i/>
          <w:color w:val="000000" w:themeColor="text1"/>
          <w:sz w:val="22"/>
          <w:szCs w:val="22"/>
          <w:u w:val="single"/>
        </w:rPr>
        <w:t>cuando las partes</w:t>
      </w:r>
      <w:r w:rsidRPr="00C63BBC">
        <w:rPr>
          <w:rFonts w:ascii="Palatino Linotype" w:hAnsi="Palatino Linotype" w:cs="Arial"/>
          <w:i/>
          <w:color w:val="000000" w:themeColor="text1"/>
          <w:sz w:val="22"/>
          <w:szCs w:val="22"/>
        </w:rPr>
        <w:t xml:space="preserve"> o los actos administrativos </w:t>
      </w:r>
      <w:r w:rsidRPr="00C63BBC">
        <w:rPr>
          <w:rFonts w:ascii="Palatino Linotype" w:hAnsi="Palatino Linotype" w:cs="Arial"/>
          <w:b/>
          <w:i/>
          <w:color w:val="000000" w:themeColor="text1"/>
          <w:sz w:val="22"/>
          <w:szCs w:val="22"/>
          <w:u w:val="single"/>
        </w:rPr>
        <w:t>sean iguales</w:t>
      </w:r>
      <w:r w:rsidRPr="00C63BBC">
        <w:rPr>
          <w:rFonts w:ascii="Palatino Linotype" w:hAnsi="Palatino Linotype" w:cs="Arial"/>
          <w:i/>
          <w:color w:val="000000" w:themeColor="text1"/>
          <w:sz w:val="22"/>
          <w:szCs w:val="22"/>
        </w:rPr>
        <w:t xml:space="preserve">, se trate de actos conexos o </w:t>
      </w:r>
      <w:r w:rsidRPr="00C63BBC">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C63BBC">
        <w:rPr>
          <w:rFonts w:ascii="Palatino Linotype" w:hAnsi="Palatino Linotype" w:cs="Arial"/>
          <w:i/>
          <w:color w:val="000000" w:themeColor="text1"/>
          <w:sz w:val="22"/>
          <w:szCs w:val="22"/>
        </w:rPr>
        <w:t>. La misma regla se aplicará, en lo conducente, para la separación de los expedientes.”</w:t>
      </w:r>
    </w:p>
    <w:p w14:paraId="6C3F7600" w14:textId="77777777" w:rsidR="00447238" w:rsidRPr="00C63BBC" w:rsidRDefault="00447238" w:rsidP="00447238">
      <w:pPr>
        <w:tabs>
          <w:tab w:val="left" w:pos="8222"/>
        </w:tabs>
        <w:ind w:left="851" w:right="899"/>
        <w:jc w:val="center"/>
        <w:rPr>
          <w:rFonts w:ascii="Palatino Linotype" w:hAnsi="Palatino Linotype" w:cs="Arial"/>
          <w:b/>
          <w:i/>
          <w:color w:val="000000" w:themeColor="text1"/>
          <w:sz w:val="22"/>
          <w:szCs w:val="22"/>
        </w:rPr>
      </w:pPr>
      <w:r w:rsidRPr="00C63BBC">
        <w:rPr>
          <w:rFonts w:ascii="Palatino Linotype" w:hAnsi="Palatino Linotype" w:cs="Arial"/>
          <w:b/>
          <w:i/>
          <w:color w:val="000000" w:themeColor="text1"/>
          <w:sz w:val="22"/>
          <w:szCs w:val="22"/>
        </w:rPr>
        <w:t xml:space="preserve">Ley de Transparencia y Acceso a la Información Pública del Estado de México y Municipios </w:t>
      </w:r>
    </w:p>
    <w:p w14:paraId="599EC8D9" w14:textId="77777777" w:rsidR="00447238" w:rsidRPr="00C63BBC" w:rsidRDefault="00447238" w:rsidP="00447238">
      <w:pPr>
        <w:tabs>
          <w:tab w:val="left" w:pos="8222"/>
        </w:tabs>
        <w:ind w:left="851" w:right="899"/>
        <w:jc w:val="both"/>
        <w:rPr>
          <w:rFonts w:ascii="Palatino Linotype" w:hAnsi="Palatino Linotype" w:cs="Arial"/>
          <w:i/>
          <w:color w:val="000000" w:themeColor="text1"/>
          <w:sz w:val="22"/>
          <w:szCs w:val="22"/>
        </w:rPr>
      </w:pPr>
      <w:r w:rsidRPr="00C63BBC">
        <w:rPr>
          <w:rFonts w:ascii="Palatino Linotype" w:hAnsi="Palatino Linotype" w:cs="Arial"/>
          <w:i/>
          <w:color w:val="000000" w:themeColor="text1"/>
          <w:sz w:val="22"/>
          <w:szCs w:val="22"/>
        </w:rPr>
        <w:t>“</w:t>
      </w:r>
      <w:r w:rsidRPr="00C63BBC">
        <w:rPr>
          <w:rFonts w:ascii="Palatino Linotype" w:hAnsi="Palatino Linotype" w:cs="Arial"/>
          <w:b/>
          <w:i/>
          <w:color w:val="000000" w:themeColor="text1"/>
          <w:sz w:val="22"/>
          <w:szCs w:val="22"/>
        </w:rPr>
        <w:t xml:space="preserve">Artículo 195. </w:t>
      </w:r>
      <w:r w:rsidRPr="00C63BBC">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3B8C0792" w14:textId="77777777" w:rsidR="00447238" w:rsidRPr="00C63BBC" w:rsidRDefault="00447238" w:rsidP="00447238">
      <w:pPr>
        <w:tabs>
          <w:tab w:val="left" w:pos="8222"/>
        </w:tabs>
        <w:ind w:left="851" w:right="899"/>
        <w:jc w:val="both"/>
        <w:rPr>
          <w:rFonts w:ascii="Palatino Linotype" w:hAnsi="Palatino Linotype" w:cs="Arial"/>
          <w:color w:val="000000" w:themeColor="text1"/>
          <w:sz w:val="22"/>
          <w:szCs w:val="22"/>
        </w:rPr>
      </w:pPr>
      <w:r w:rsidRPr="00C63BBC">
        <w:rPr>
          <w:rFonts w:ascii="Palatino Linotype" w:hAnsi="Palatino Linotype" w:cs="Arial"/>
          <w:color w:val="000000" w:themeColor="text1"/>
          <w:sz w:val="22"/>
          <w:szCs w:val="22"/>
        </w:rPr>
        <w:t>(Énfasis añadido)</w:t>
      </w:r>
    </w:p>
    <w:p w14:paraId="060B449C" w14:textId="77777777" w:rsidR="00447238" w:rsidRPr="00C63BBC" w:rsidRDefault="00447238" w:rsidP="00447238">
      <w:pPr>
        <w:pStyle w:val="Encabezado"/>
        <w:spacing w:before="100" w:beforeAutospacing="1" w:after="100" w:afterAutospacing="1" w:line="360" w:lineRule="auto"/>
        <w:jc w:val="both"/>
        <w:rPr>
          <w:rFonts w:ascii="Palatino Linotype" w:hAnsi="Palatino Linotype" w:cs="Arial"/>
          <w:color w:val="000000" w:themeColor="text1"/>
        </w:rPr>
      </w:pPr>
      <w:r w:rsidRPr="00C63BBC">
        <w:rPr>
          <w:rFonts w:ascii="Palatino Linotype" w:hAnsi="Palatino Linotype" w:cs="Arial"/>
          <w:color w:val="000000" w:themeColor="text1"/>
        </w:rPr>
        <w:t>De lo dispuesto en la normativa anterior, dicha acumulación procede cuando:</w:t>
      </w:r>
    </w:p>
    <w:p w14:paraId="7953BC9B" w14:textId="77777777" w:rsidR="00447238" w:rsidRPr="00C63BBC" w:rsidRDefault="00447238" w:rsidP="00447238">
      <w:pPr>
        <w:pStyle w:val="Encabezado"/>
        <w:numPr>
          <w:ilvl w:val="0"/>
          <w:numId w:val="1"/>
        </w:numPr>
        <w:spacing w:line="360" w:lineRule="auto"/>
        <w:jc w:val="both"/>
        <w:rPr>
          <w:rFonts w:ascii="Palatino Linotype" w:hAnsi="Palatino Linotype" w:cs="Arial"/>
          <w:color w:val="000000" w:themeColor="text1"/>
        </w:rPr>
      </w:pPr>
      <w:r w:rsidRPr="00C63BBC">
        <w:rPr>
          <w:rFonts w:ascii="Palatino Linotype" w:hAnsi="Palatino Linotype" w:cs="Arial"/>
          <w:color w:val="000000" w:themeColor="text1"/>
        </w:rPr>
        <w:t>El solicitante y la información referida sean las mismas;</w:t>
      </w:r>
    </w:p>
    <w:p w14:paraId="1C777F65" w14:textId="77777777" w:rsidR="00447238" w:rsidRPr="00C63BBC" w:rsidRDefault="00447238" w:rsidP="00447238">
      <w:pPr>
        <w:pStyle w:val="Encabezado"/>
        <w:numPr>
          <w:ilvl w:val="0"/>
          <w:numId w:val="1"/>
        </w:numPr>
        <w:spacing w:line="360" w:lineRule="auto"/>
        <w:jc w:val="both"/>
        <w:rPr>
          <w:rFonts w:ascii="Palatino Linotype" w:hAnsi="Palatino Linotype" w:cs="Arial"/>
          <w:color w:val="000000" w:themeColor="text1"/>
        </w:rPr>
      </w:pPr>
      <w:r w:rsidRPr="00C63BBC">
        <w:rPr>
          <w:rFonts w:ascii="Palatino Linotype" w:hAnsi="Palatino Linotype" w:cs="Arial"/>
          <w:color w:val="000000" w:themeColor="text1"/>
        </w:rPr>
        <w:lastRenderedPageBreak/>
        <w:t>Las partes o los actos impugnados sean iguales;</w:t>
      </w:r>
    </w:p>
    <w:p w14:paraId="2F5F0D8D" w14:textId="77777777" w:rsidR="00447238" w:rsidRPr="00C63BBC" w:rsidRDefault="00447238" w:rsidP="00447238">
      <w:pPr>
        <w:pStyle w:val="Encabezado"/>
        <w:numPr>
          <w:ilvl w:val="0"/>
          <w:numId w:val="1"/>
        </w:numPr>
        <w:spacing w:line="360" w:lineRule="auto"/>
        <w:jc w:val="both"/>
        <w:rPr>
          <w:rFonts w:ascii="Palatino Linotype" w:hAnsi="Palatino Linotype" w:cs="Arial"/>
          <w:color w:val="000000" w:themeColor="text1"/>
        </w:rPr>
      </w:pPr>
      <w:r w:rsidRPr="00C63BBC">
        <w:rPr>
          <w:rFonts w:ascii="Palatino Linotype" w:hAnsi="Palatino Linotype" w:cs="Arial"/>
          <w:b/>
          <w:color w:val="000000" w:themeColor="text1"/>
          <w:u w:val="single"/>
        </w:rPr>
        <w:t>Cuando se trate del mismo solicitante, el mismo Sujeto Obligado</w:t>
      </w:r>
      <w:r w:rsidRPr="00C63BBC">
        <w:rPr>
          <w:rFonts w:ascii="Palatino Linotype" w:hAnsi="Palatino Linotype" w:cs="Arial"/>
          <w:color w:val="000000" w:themeColor="text1"/>
        </w:rPr>
        <w:t>, y</w:t>
      </w:r>
    </w:p>
    <w:p w14:paraId="6C97951D" w14:textId="77777777" w:rsidR="00447238" w:rsidRPr="00C63BBC" w:rsidRDefault="00447238" w:rsidP="00447238">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C63BBC">
        <w:rPr>
          <w:rFonts w:ascii="Palatino Linotype" w:hAnsi="Palatino Linotype" w:cs="Arial"/>
          <w:b/>
          <w:color w:val="000000" w:themeColor="text1"/>
          <w:u w:val="single"/>
        </w:rPr>
        <w:t>Aun tratándose de solicitudes diversas, resulte conveniente la resolución unificada de los asuntos</w:t>
      </w:r>
      <w:r w:rsidRPr="00C63BBC">
        <w:rPr>
          <w:rFonts w:ascii="Palatino Linotype" w:hAnsi="Palatino Linotype" w:cs="Arial"/>
          <w:b/>
          <w:i/>
          <w:color w:val="000000" w:themeColor="text1"/>
          <w:u w:val="single"/>
        </w:rPr>
        <w:t>.</w:t>
      </w:r>
    </w:p>
    <w:p w14:paraId="0E4070E6" w14:textId="77777777" w:rsidR="00447238" w:rsidRPr="00C63BBC" w:rsidRDefault="00447238" w:rsidP="0044723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C63BBC">
        <w:rPr>
          <w:rFonts w:ascii="Palatino Linotype" w:hAnsi="Palatino Linotype" w:cs="Arial"/>
          <w:color w:val="000000" w:themeColor="text1"/>
        </w:rPr>
        <w:t xml:space="preserve">De esta suerte, tal y como se mencionó anteriormente, los recursos de revisión que nos ocupan fueron interpuestos por el mismo </w:t>
      </w:r>
      <w:r w:rsidRPr="00C63BBC">
        <w:rPr>
          <w:rFonts w:ascii="Palatino Linotype" w:hAnsi="Palatino Linotype" w:cs="Arial"/>
          <w:b/>
          <w:color w:val="000000" w:themeColor="text1"/>
        </w:rPr>
        <w:t>RECURRENTE</w:t>
      </w:r>
      <w:r w:rsidRPr="00C63BBC">
        <w:rPr>
          <w:rFonts w:ascii="Palatino Linotype" w:hAnsi="Palatino Linotype" w:cs="Arial"/>
          <w:color w:val="000000" w:themeColor="text1"/>
        </w:rPr>
        <w:t xml:space="preserve"> ante el mismo </w:t>
      </w:r>
      <w:r w:rsidRPr="00C63BBC">
        <w:rPr>
          <w:rFonts w:ascii="Palatino Linotype" w:hAnsi="Palatino Linotype" w:cs="Arial"/>
          <w:b/>
          <w:color w:val="000000" w:themeColor="text1"/>
        </w:rPr>
        <w:t>SUJETO OBLIGADO</w:t>
      </w:r>
      <w:r w:rsidRPr="00C63BBC">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5937E8AB" w14:textId="77777777" w:rsidR="00447238" w:rsidRPr="00C63BBC" w:rsidRDefault="00447238" w:rsidP="00447238">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C63BBC">
        <w:rPr>
          <w:rFonts w:ascii="Palatino Linotype" w:hAnsi="Palatino Linotype"/>
          <w:b/>
          <w:color w:val="000000" w:themeColor="text1"/>
          <w:sz w:val="28"/>
        </w:rPr>
        <w:t xml:space="preserve">CUARTO. </w:t>
      </w:r>
      <w:r w:rsidRPr="00C63BBC">
        <w:rPr>
          <w:rFonts w:ascii="Palatino Linotype" w:hAnsi="Palatino Linotype" w:cs="Arial"/>
          <w:b/>
          <w:color w:val="000000" w:themeColor="text1"/>
        </w:rPr>
        <w:t xml:space="preserve">Oportunidad. </w:t>
      </w:r>
      <w:r w:rsidRPr="00C63BBC">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C63BBC">
        <w:rPr>
          <w:rFonts w:ascii="Palatino Linotype" w:hAnsi="Palatino Linotype" w:cs="Arial"/>
          <w:b/>
          <w:color w:val="000000" w:themeColor="text1"/>
        </w:rPr>
        <w:t xml:space="preserve">EL RECURRENTE </w:t>
      </w:r>
      <w:r w:rsidRPr="00C63BBC">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50E5BC0A" w14:textId="77777777" w:rsidR="00447238" w:rsidRPr="00C63BBC" w:rsidRDefault="00447238" w:rsidP="00447238">
      <w:pPr>
        <w:tabs>
          <w:tab w:val="left" w:pos="8222"/>
        </w:tabs>
        <w:ind w:left="851" w:right="992"/>
        <w:jc w:val="both"/>
        <w:rPr>
          <w:rFonts w:ascii="Palatino Linotype" w:hAnsi="Palatino Linotype" w:cs="Arial"/>
          <w:i/>
          <w:color w:val="000000" w:themeColor="text1"/>
          <w:sz w:val="22"/>
          <w:szCs w:val="22"/>
        </w:rPr>
      </w:pPr>
      <w:r w:rsidRPr="00C63BBC">
        <w:rPr>
          <w:rFonts w:ascii="Palatino Linotype" w:hAnsi="Palatino Linotype" w:cs="Arial"/>
          <w:b/>
          <w:i/>
          <w:color w:val="000000" w:themeColor="text1"/>
          <w:sz w:val="22"/>
          <w:szCs w:val="22"/>
        </w:rPr>
        <w:t>“Artículo 178.</w:t>
      </w:r>
      <w:r w:rsidRPr="00C63BBC">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86BB642" w14:textId="77777777" w:rsidR="00447238" w:rsidRPr="00C63BBC" w:rsidRDefault="00447238" w:rsidP="00447238">
      <w:pPr>
        <w:tabs>
          <w:tab w:val="left" w:pos="8222"/>
        </w:tabs>
        <w:ind w:left="851" w:right="992"/>
        <w:jc w:val="both"/>
        <w:rPr>
          <w:rFonts w:ascii="Palatino Linotype" w:hAnsi="Palatino Linotype" w:cs="Arial"/>
          <w:i/>
          <w:color w:val="000000" w:themeColor="text1"/>
          <w:sz w:val="22"/>
          <w:szCs w:val="22"/>
        </w:rPr>
      </w:pPr>
      <w:r w:rsidRPr="00C63BBC">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73BC7A8" w14:textId="77777777" w:rsidR="00447238" w:rsidRPr="00C63BBC" w:rsidRDefault="00447238" w:rsidP="00447238">
      <w:pPr>
        <w:tabs>
          <w:tab w:val="left" w:pos="8222"/>
        </w:tabs>
        <w:ind w:left="851" w:right="992"/>
        <w:jc w:val="both"/>
        <w:rPr>
          <w:rFonts w:ascii="Palatino Linotype" w:hAnsi="Palatino Linotype" w:cs="Arial"/>
          <w:i/>
          <w:color w:val="000000" w:themeColor="text1"/>
          <w:sz w:val="22"/>
          <w:szCs w:val="22"/>
        </w:rPr>
      </w:pPr>
      <w:r w:rsidRPr="00C63BBC">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C63BBC">
        <w:rPr>
          <w:rFonts w:ascii="Palatino Linotype" w:hAnsi="Palatino Linotype" w:cs="Arial"/>
          <w:b/>
          <w:i/>
          <w:color w:val="000000" w:themeColor="text1"/>
          <w:sz w:val="22"/>
          <w:szCs w:val="22"/>
        </w:rPr>
        <w:t>”</w:t>
      </w:r>
    </w:p>
    <w:p w14:paraId="4B677563" w14:textId="77777777" w:rsidR="00447238" w:rsidRPr="00C63BBC" w:rsidRDefault="00447238" w:rsidP="00447238">
      <w:pPr>
        <w:spacing w:before="100" w:beforeAutospacing="1" w:after="100" w:afterAutospacing="1" w:line="360" w:lineRule="auto"/>
        <w:jc w:val="both"/>
        <w:rPr>
          <w:rFonts w:ascii="Palatino Linotype" w:hAnsi="Palatino Linotype" w:cs="Arial"/>
          <w:color w:val="000000" w:themeColor="text1"/>
        </w:rPr>
      </w:pPr>
      <w:r w:rsidRPr="00C63BBC">
        <w:rPr>
          <w:rFonts w:ascii="Palatino Linotype" w:hAnsi="Palatino Linotype" w:cs="Arial"/>
          <w:color w:val="000000" w:themeColor="text1"/>
        </w:rPr>
        <w:lastRenderedPageBreak/>
        <w:t xml:space="preserve">En efecto, se actualiza la hipótesis prevista en el precepto legal antes transcrito, en atención a que las respuestas impugnadas </w:t>
      </w:r>
      <w:r w:rsidRPr="00C63BBC">
        <w:rPr>
          <w:rFonts w:ascii="Palatino Linotype" w:hAnsi="Palatino Linotype" w:cs="Arial"/>
          <w:bCs/>
          <w:color w:val="000000" w:themeColor="text1"/>
        </w:rPr>
        <w:t xml:space="preserve">fueron notificadas </w:t>
      </w:r>
      <w:r w:rsidRPr="00C63BBC">
        <w:rPr>
          <w:rFonts w:ascii="Palatino Linotype" w:hAnsi="Palatino Linotype" w:cs="Arial"/>
          <w:color w:val="000000" w:themeColor="text1"/>
        </w:rPr>
        <w:t xml:space="preserve">al hoy </w:t>
      </w:r>
      <w:r w:rsidRPr="00C63BBC">
        <w:rPr>
          <w:rFonts w:ascii="Palatino Linotype" w:hAnsi="Palatino Linotype" w:cs="Arial"/>
          <w:b/>
          <w:color w:val="000000" w:themeColor="text1"/>
        </w:rPr>
        <w:t>RECURRENTE</w:t>
      </w:r>
      <w:r w:rsidRPr="00C63BBC">
        <w:rPr>
          <w:rFonts w:ascii="Palatino Linotype" w:hAnsi="Palatino Linotype" w:cs="Arial"/>
          <w:bCs/>
          <w:color w:val="000000" w:themeColor="text1"/>
        </w:rPr>
        <w:t xml:space="preserve"> el </w:t>
      </w:r>
      <w:r w:rsidR="003267B8" w:rsidRPr="00C63BBC">
        <w:rPr>
          <w:rFonts w:ascii="Palatino Linotype" w:hAnsi="Palatino Linotype"/>
          <w:b/>
          <w:color w:val="000000" w:themeColor="text1"/>
        </w:rPr>
        <w:t xml:space="preserve">treinta </w:t>
      </w:r>
      <w:r w:rsidRPr="00C63BBC">
        <w:rPr>
          <w:rFonts w:ascii="Palatino Linotype" w:hAnsi="Palatino Linotype"/>
          <w:b/>
          <w:color w:val="000000" w:themeColor="text1"/>
        </w:rPr>
        <w:t xml:space="preserve">de septiembre de dos mil veinte, </w:t>
      </w:r>
      <w:r w:rsidRPr="00C63BBC">
        <w:rPr>
          <w:rFonts w:ascii="Palatino Linotype" w:hAnsi="Palatino Linotype" w:cs="Arial"/>
          <w:bCs/>
          <w:color w:val="000000" w:themeColor="text1"/>
        </w:rPr>
        <w:t>por lo que, el plazo</w:t>
      </w:r>
      <w:r w:rsidRPr="00C63BBC">
        <w:rPr>
          <w:rFonts w:ascii="Palatino Linotype" w:hAnsi="Palatino Linotype" w:cs="Arial"/>
          <w:b/>
          <w:bCs/>
          <w:color w:val="000000" w:themeColor="text1"/>
        </w:rPr>
        <w:t xml:space="preserve"> </w:t>
      </w:r>
      <w:r w:rsidRPr="00C63BBC">
        <w:rPr>
          <w:rFonts w:ascii="Palatino Linotype" w:hAnsi="Palatino Linotype" w:cs="Arial"/>
          <w:bCs/>
          <w:color w:val="000000" w:themeColor="text1"/>
        </w:rPr>
        <w:t xml:space="preserve">para presentar el recurso de revisión transcurrió del </w:t>
      </w:r>
      <w:r w:rsidR="003267B8" w:rsidRPr="00C63BBC">
        <w:rPr>
          <w:rFonts w:ascii="Palatino Linotype" w:hAnsi="Palatino Linotype" w:cs="Arial"/>
          <w:b/>
          <w:bCs/>
          <w:color w:val="000000" w:themeColor="text1"/>
        </w:rPr>
        <w:t xml:space="preserve">uno al veintiuno de octubre </w:t>
      </w:r>
      <w:r w:rsidRPr="00C63BBC">
        <w:rPr>
          <w:rFonts w:ascii="Palatino Linotype" w:hAnsi="Palatino Linotype" w:cs="Arial"/>
          <w:b/>
          <w:bCs/>
          <w:color w:val="000000" w:themeColor="text1"/>
        </w:rPr>
        <w:t xml:space="preserve">del presente año; </w:t>
      </w:r>
      <w:r w:rsidRPr="00C63BBC">
        <w:rPr>
          <w:rFonts w:ascii="Palatino Linotype" w:hAnsi="Palatino Linotype" w:cs="Arial"/>
          <w:color w:val="000000" w:themeColor="text1"/>
        </w:rPr>
        <w:t xml:space="preserve">sin contemplar en el cómputo los días </w:t>
      </w:r>
      <w:r w:rsidR="003267B8" w:rsidRPr="00C63BBC">
        <w:rPr>
          <w:rFonts w:ascii="Palatino Linotype" w:hAnsi="Palatino Linotype" w:cs="Arial"/>
          <w:color w:val="000000" w:themeColor="text1"/>
        </w:rPr>
        <w:t xml:space="preserve">tres, cuatro, diez, once, diecisiete y dieciocho de octubre de dos mil veinte, </w:t>
      </w:r>
      <w:r w:rsidRPr="00C63BBC">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así como, </w:t>
      </w:r>
      <w:r w:rsidRPr="00C63BBC">
        <w:rPr>
          <w:rFonts w:ascii="Palatino Linotype" w:hAnsi="Palatino Linotype"/>
          <w:color w:val="000000" w:themeColor="text1"/>
        </w:rPr>
        <w:t xml:space="preserve">en términos del </w:t>
      </w:r>
      <w:r w:rsidRPr="00C63BBC">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5B0F2C75" w14:textId="77777777" w:rsidR="00447238" w:rsidRPr="00C63BBC" w:rsidRDefault="00447238" w:rsidP="00447238">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C63BBC">
        <w:rPr>
          <w:rFonts w:ascii="Palatino Linotype" w:eastAsiaTheme="minorEastAsia" w:hAnsi="Palatino Linotype" w:cs="Arial"/>
          <w:color w:val="000000" w:themeColor="text1"/>
          <w:lang w:val="es-ES_tradnl"/>
        </w:rPr>
        <w:t>En ese tenor, si los recursos de revisión que nos ocupan, se interpusieron el</w:t>
      </w:r>
      <w:r w:rsidR="003267B8" w:rsidRPr="00C63BBC">
        <w:rPr>
          <w:rFonts w:ascii="Palatino Linotype" w:eastAsiaTheme="minorEastAsia" w:hAnsi="Palatino Linotype" w:cs="Arial"/>
          <w:b/>
          <w:color w:val="000000" w:themeColor="text1"/>
          <w:lang w:val="es-ES_tradnl"/>
        </w:rPr>
        <w:t xml:space="preserve"> diecinueve</w:t>
      </w:r>
      <w:r w:rsidRPr="00C63BBC">
        <w:rPr>
          <w:rFonts w:ascii="Palatino Linotype" w:eastAsiaTheme="minorEastAsia" w:hAnsi="Palatino Linotype" w:cs="Arial"/>
          <w:b/>
          <w:color w:val="000000" w:themeColor="text1"/>
          <w:lang w:val="es-ES_tradnl"/>
        </w:rPr>
        <w:t xml:space="preserve"> de octubre de dos mil veinte,</w:t>
      </w:r>
      <w:r w:rsidRPr="00C63BBC">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70296802" w14:textId="77777777" w:rsidR="003267B8" w:rsidRPr="00C63BBC" w:rsidRDefault="00447238" w:rsidP="003267B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r w:rsidRPr="00C63BBC">
        <w:rPr>
          <w:rFonts w:ascii="Palatino Linotype" w:hAnsi="Palatino Linotype"/>
          <w:b/>
          <w:color w:val="000000" w:themeColor="text1"/>
          <w:sz w:val="28"/>
          <w:szCs w:val="20"/>
          <w:lang w:val="es-ES_tradnl"/>
        </w:rPr>
        <w:t xml:space="preserve">QUINTO. </w:t>
      </w:r>
      <w:r w:rsidRPr="00C63BBC">
        <w:rPr>
          <w:rFonts w:ascii="Palatino Linotype" w:hAnsi="Palatino Linotype"/>
          <w:b/>
          <w:color w:val="000000" w:themeColor="text1"/>
        </w:rPr>
        <w:t xml:space="preserve">Procedibilidad. </w:t>
      </w:r>
      <w:r w:rsidR="003267B8" w:rsidRPr="00C63BB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3267B8" w:rsidRPr="00C63BBC">
        <w:rPr>
          <w:rFonts w:ascii="Palatino Linotype" w:hAnsi="Palatino Linotype" w:cs="Arial"/>
          <w:b/>
          <w:szCs w:val="28"/>
        </w:rPr>
        <w:t>SAIMEX</w:t>
      </w:r>
      <w:r w:rsidR="003267B8" w:rsidRPr="00C63BBC">
        <w:rPr>
          <w:rFonts w:ascii="Palatino Linotype" w:hAnsi="Palatino Linotype" w:cs="Arial"/>
          <w:szCs w:val="28"/>
        </w:rPr>
        <w:t>.</w:t>
      </w:r>
    </w:p>
    <w:p w14:paraId="7F87F6F4" w14:textId="77777777" w:rsidR="00B76D8E" w:rsidRPr="00C63BBC" w:rsidRDefault="00447238" w:rsidP="003267B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C63BBC">
        <w:rPr>
          <w:rFonts w:ascii="Palatino Linotype" w:hAnsi="Palatino Linotype" w:cs="Arial"/>
          <w:b/>
          <w:color w:val="000000" w:themeColor="text1"/>
          <w:sz w:val="28"/>
          <w:szCs w:val="28"/>
        </w:rPr>
        <w:t>SEXTO</w:t>
      </w:r>
      <w:r w:rsidRPr="00C63BBC">
        <w:rPr>
          <w:rFonts w:ascii="Palatino Linotype" w:hAnsi="Palatino Linotype" w:cs="Arial"/>
          <w:b/>
          <w:color w:val="000000" w:themeColor="text1"/>
        </w:rPr>
        <w:t>. Estudio y resolución del asunto.</w:t>
      </w:r>
      <w:r w:rsidRPr="00C63BBC">
        <w:rPr>
          <w:rFonts w:ascii="Palatino Linotype" w:hAnsi="Palatino Linotype" w:cs="Arial"/>
          <w:color w:val="000000" w:themeColor="text1"/>
        </w:rPr>
        <w:t xml:space="preserve"> </w:t>
      </w:r>
      <w:r w:rsidRPr="00C63BBC">
        <w:rPr>
          <w:rFonts w:ascii="Palatino Linotype" w:hAnsi="Palatino Linotype" w:cs="Arial"/>
        </w:rPr>
        <w:t xml:space="preserve">Es así que, una vez determinada la vía sobre la que versará el presente asunto, y previa revisión de los expedientes </w:t>
      </w:r>
      <w:r w:rsidRPr="00C63BBC">
        <w:rPr>
          <w:rFonts w:ascii="Palatino Linotype" w:hAnsi="Palatino Linotype"/>
        </w:rPr>
        <w:lastRenderedPageBreak/>
        <w:t>electrónicos</w:t>
      </w:r>
      <w:r w:rsidRPr="00C63BBC">
        <w:rPr>
          <w:rFonts w:ascii="Palatino Linotype" w:hAnsi="Palatino Linotype" w:cs="Arial"/>
        </w:rPr>
        <w:t xml:space="preserve"> formados en el</w:t>
      </w:r>
      <w:r w:rsidRPr="00C63BBC">
        <w:rPr>
          <w:rFonts w:ascii="Palatino Linotype" w:hAnsi="Palatino Linotype" w:cs="Arial"/>
          <w:b/>
        </w:rPr>
        <w:t xml:space="preserve"> SAIMEX</w:t>
      </w:r>
      <w:r w:rsidRPr="00C63BBC">
        <w:rPr>
          <w:rFonts w:ascii="Palatino Linotype" w:hAnsi="Palatino Linotype" w:cs="Arial"/>
        </w:rPr>
        <w:t xml:space="preserve"> por motivo de las solicitudes de información y de los recursos a que dan origen, </w:t>
      </w:r>
      <w:r w:rsidRPr="00C63BBC">
        <w:rPr>
          <w:rFonts w:ascii="Palatino Linotype" w:eastAsia="Arial Unicode MS" w:hAnsi="Palatino Linotype" w:cs="Arial"/>
        </w:rPr>
        <w:t xml:space="preserve">se advierte que </w:t>
      </w:r>
      <w:r w:rsidRPr="00C63BBC">
        <w:rPr>
          <w:rFonts w:ascii="Palatino Linotype" w:eastAsia="Arial Unicode MS" w:hAnsi="Palatino Linotype" w:cs="Arial"/>
          <w:b/>
        </w:rPr>
        <w:t xml:space="preserve">EL RECURRENTE </w:t>
      </w:r>
      <w:r w:rsidRPr="00C63BBC">
        <w:rPr>
          <w:rFonts w:ascii="Palatino Linotype" w:eastAsia="Arial Unicode MS" w:hAnsi="Palatino Linotype" w:cs="Arial"/>
        </w:rPr>
        <w:t xml:space="preserve">solicitó al </w:t>
      </w:r>
      <w:r w:rsidRPr="00C63BBC">
        <w:rPr>
          <w:rFonts w:ascii="Palatino Linotype" w:eastAsia="Arial Unicode MS" w:hAnsi="Palatino Linotype" w:cs="Arial"/>
          <w:b/>
        </w:rPr>
        <w:t xml:space="preserve">SUJETO OBLIGADO </w:t>
      </w:r>
      <w:r w:rsidRPr="00C63BBC">
        <w:rPr>
          <w:rFonts w:ascii="Palatino Linotype" w:eastAsia="Arial Unicode MS" w:hAnsi="Palatino Linotype" w:cs="Arial"/>
        </w:rPr>
        <w:t>la</w:t>
      </w:r>
      <w:r w:rsidR="00B76D8E" w:rsidRPr="00C63BBC">
        <w:rPr>
          <w:rFonts w:ascii="Palatino Linotype" w:eastAsia="Arial Unicode MS" w:hAnsi="Palatino Linotype" w:cs="Arial"/>
        </w:rPr>
        <w:t xml:space="preserve"> información que a continuación se desagrega:</w:t>
      </w:r>
    </w:p>
    <w:p w14:paraId="1E19F3F1" w14:textId="77777777" w:rsidR="00B76D8E" w:rsidRPr="00C63BBC" w:rsidRDefault="00B76D8E" w:rsidP="00B76D8E">
      <w:pPr>
        <w:pStyle w:val="Prrafodelista"/>
        <w:widowControl w:val="0"/>
        <w:numPr>
          <w:ilvl w:val="0"/>
          <w:numId w:val="20"/>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La autorización de manera condicionada en materia de impacto ambiental número DGPA/21201A000/N1262/97 de fecha 25 de noviembre de 1997 para el Relleno Sanitario de Tlalnepantla.</w:t>
      </w:r>
    </w:p>
    <w:p w14:paraId="64B01D6B" w14:textId="77777777" w:rsidR="00B76D8E" w:rsidRPr="00C63BBC" w:rsidRDefault="00B76D8E" w:rsidP="00B76D8E">
      <w:pPr>
        <w:pStyle w:val="Prrafodelista"/>
        <w:widowControl w:val="0"/>
        <w:numPr>
          <w:ilvl w:val="0"/>
          <w:numId w:val="20"/>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El o</w:t>
      </w:r>
      <w:r w:rsidR="001C6BAA" w:rsidRPr="00C63BBC">
        <w:rPr>
          <w:rFonts w:ascii="Palatino Linotype" w:eastAsia="Arial Unicode MS" w:hAnsi="Palatino Linotype" w:cs="Arial"/>
        </w:rPr>
        <w:t>ficio número 212090000/DGOIA/OF/2080/16 de fecha 6 de septiembre de 2016.</w:t>
      </w:r>
    </w:p>
    <w:p w14:paraId="53658CE7" w14:textId="77777777" w:rsidR="001C6BAA" w:rsidRPr="00C63BBC" w:rsidRDefault="001C6BAA" w:rsidP="00B76D8E">
      <w:pPr>
        <w:pStyle w:val="Prrafodelista"/>
        <w:widowControl w:val="0"/>
        <w:numPr>
          <w:ilvl w:val="0"/>
          <w:numId w:val="20"/>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El oficio número 22100006L/028/2020 de fecha diez de enero de 2020</w:t>
      </w:r>
      <w:r w:rsidR="000F6006" w:rsidRPr="00C63BBC">
        <w:rPr>
          <w:rFonts w:ascii="Palatino Linotype" w:eastAsia="Arial Unicode MS" w:hAnsi="Palatino Linotype" w:cs="Arial"/>
        </w:rPr>
        <w:t>.</w:t>
      </w:r>
    </w:p>
    <w:p w14:paraId="79DB5D7F" w14:textId="77777777" w:rsidR="000F6006" w:rsidRPr="00C63BBC" w:rsidRDefault="000F6006" w:rsidP="00B76D8E">
      <w:pPr>
        <w:pStyle w:val="Prrafodelista"/>
        <w:widowControl w:val="0"/>
        <w:numPr>
          <w:ilvl w:val="0"/>
          <w:numId w:val="20"/>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El oficio número 22100007010000L/DEIA/OF/0192020 de fecha 17 de enero de 2020.</w:t>
      </w:r>
    </w:p>
    <w:p w14:paraId="6F9EBA55" w14:textId="412432D8" w:rsidR="000F6006" w:rsidRPr="00C63BBC" w:rsidRDefault="000F6006" w:rsidP="00B76D8E">
      <w:pPr>
        <w:pStyle w:val="Prrafodelista"/>
        <w:widowControl w:val="0"/>
        <w:numPr>
          <w:ilvl w:val="0"/>
          <w:numId w:val="20"/>
        </w:numPr>
        <w:tabs>
          <w:tab w:val="left" w:pos="1701"/>
          <w:tab w:val="left" w:pos="1843"/>
        </w:tabs>
        <w:autoSpaceDE w:val="0"/>
        <w:autoSpaceDN w:val="0"/>
        <w:adjustRightInd w:val="0"/>
        <w:spacing w:before="240"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 xml:space="preserve">La autorización de manera condicionada en materia de impacto ambiental a favor del Ayuntamiento de Tlalnepantla para realizar el proyecto de rehabilitación del sitio de disposición final de residuos </w:t>
      </w:r>
      <w:r w:rsidR="00A763C5" w:rsidRPr="00C63BBC">
        <w:rPr>
          <w:rFonts w:ascii="Palatino Linotype" w:eastAsia="Arial Unicode MS" w:hAnsi="Palatino Linotype" w:cs="Arial"/>
        </w:rPr>
        <w:t>sólidos</w:t>
      </w:r>
      <w:r w:rsidRPr="00C63BBC">
        <w:rPr>
          <w:rFonts w:ascii="Palatino Linotype" w:eastAsia="Arial Unicode MS" w:hAnsi="Palatino Linotype" w:cs="Arial"/>
        </w:rPr>
        <w:t xml:space="preserve"> a centro de residuos de conformidad con el oficio DSAM/DJNA/0585/2019.</w:t>
      </w:r>
    </w:p>
    <w:p w14:paraId="375F4FFB" w14:textId="77777777" w:rsidR="000F6006" w:rsidRPr="00C63BBC" w:rsidRDefault="00447238" w:rsidP="00447238">
      <w:pPr>
        <w:spacing w:before="100" w:beforeAutospacing="1"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 xml:space="preserve">Así, en atención a los requerimientos de información planteados, </w:t>
      </w:r>
      <w:r w:rsidRPr="00C63BBC">
        <w:rPr>
          <w:rFonts w:ascii="Palatino Linotype" w:eastAsia="Arial Unicode MS" w:hAnsi="Palatino Linotype" w:cs="Arial"/>
          <w:b/>
        </w:rPr>
        <w:t xml:space="preserve">EL SUJETO OBLIGADO </w:t>
      </w:r>
      <w:r w:rsidRPr="00C63BBC">
        <w:rPr>
          <w:rFonts w:ascii="Palatino Linotype" w:eastAsia="Arial Unicode MS" w:hAnsi="Palatino Linotype" w:cs="Arial"/>
        </w:rPr>
        <w:t>en</w:t>
      </w:r>
      <w:r w:rsidR="000F6006" w:rsidRPr="00C63BBC">
        <w:rPr>
          <w:rFonts w:ascii="Palatino Linotype" w:eastAsia="Arial Unicode MS" w:hAnsi="Palatino Linotype" w:cs="Arial"/>
        </w:rPr>
        <w:t xml:space="preserve"> sus</w:t>
      </w:r>
      <w:r w:rsidRPr="00C63BBC">
        <w:rPr>
          <w:rFonts w:ascii="Palatino Linotype" w:eastAsia="Arial Unicode MS" w:hAnsi="Palatino Linotype" w:cs="Arial"/>
        </w:rPr>
        <w:t xml:space="preserve"> respuestas </w:t>
      </w:r>
      <w:r w:rsidR="000F6006" w:rsidRPr="00C63BBC">
        <w:rPr>
          <w:rFonts w:ascii="Palatino Linotype" w:eastAsia="Arial Unicode MS" w:hAnsi="Palatino Linotype" w:cs="Arial"/>
        </w:rPr>
        <w:t xml:space="preserve">señaló que los documentos solicitados se habían reservado por un año o bien hasta en tanto sea dictada la resolución definitiva de los diversos juicios existentes; remitiendo el acuerdo emitido por el Comité de Transparencia mediante el cual se pretendió establecer </w:t>
      </w:r>
      <w:r w:rsidR="00951B7D" w:rsidRPr="00C63BBC">
        <w:rPr>
          <w:rFonts w:ascii="Palatino Linotype" w:eastAsia="Arial Unicode MS" w:hAnsi="Palatino Linotype" w:cs="Arial"/>
        </w:rPr>
        <w:t>la reserva de la información solicitada; acuerdo que será analizado más adelante en el presente estudio.</w:t>
      </w:r>
    </w:p>
    <w:p w14:paraId="5E8C28D2" w14:textId="77777777" w:rsidR="00951B7D" w:rsidRPr="00C63BBC" w:rsidRDefault="00447238" w:rsidP="00447238">
      <w:pPr>
        <w:spacing w:before="100" w:beforeAutospacing="1"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lastRenderedPageBreak/>
        <w:t xml:space="preserve">Inconforme con dichas respuestas el hoy </w:t>
      </w:r>
      <w:r w:rsidRPr="00C63BBC">
        <w:rPr>
          <w:rFonts w:ascii="Palatino Linotype" w:eastAsia="Arial Unicode MS" w:hAnsi="Palatino Linotype" w:cs="Arial"/>
          <w:b/>
        </w:rPr>
        <w:t xml:space="preserve">RECURRENTE </w:t>
      </w:r>
      <w:r w:rsidRPr="00C63BBC">
        <w:rPr>
          <w:rFonts w:ascii="Palatino Linotype" w:eastAsia="Arial Unicode MS" w:hAnsi="Palatino Linotype" w:cs="Arial"/>
        </w:rPr>
        <w:t xml:space="preserve">presentó los medios de impugnación en estudio doliéndose de la </w:t>
      </w:r>
      <w:r w:rsidR="00951B7D" w:rsidRPr="00C63BBC">
        <w:rPr>
          <w:rFonts w:ascii="Palatino Linotype" w:eastAsia="Arial Unicode MS" w:hAnsi="Palatino Linotype" w:cs="Arial"/>
        </w:rPr>
        <w:t>falta de fundamentación y motivación en la clasificación de la información solicitada.</w:t>
      </w:r>
    </w:p>
    <w:p w14:paraId="4206FBEC" w14:textId="4FFA3BE7" w:rsidR="00951B7D" w:rsidRPr="00C63BBC" w:rsidRDefault="00447238" w:rsidP="00447238">
      <w:pPr>
        <w:spacing w:before="100" w:beforeAutospacing="1"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 xml:space="preserve">En ese tenor, </w:t>
      </w:r>
      <w:r w:rsidRPr="00C63BBC">
        <w:rPr>
          <w:rFonts w:ascii="Palatino Linotype" w:eastAsia="Arial Unicode MS" w:hAnsi="Palatino Linotype" w:cs="Arial"/>
          <w:b/>
        </w:rPr>
        <w:t xml:space="preserve">EL SUJETO OBLIGADO </w:t>
      </w:r>
      <w:r w:rsidR="00951B7D" w:rsidRPr="00C63BBC">
        <w:rPr>
          <w:rFonts w:ascii="Palatino Linotype" w:eastAsia="Arial Unicode MS" w:hAnsi="Palatino Linotype" w:cs="Arial"/>
        </w:rPr>
        <w:t>mediante Informes Justificados ratificó la clasificación de la información, nuevamente aludiendo que la documentación solicitada se encuentra inmersa en diversos juicios, sin especifica</w:t>
      </w:r>
      <w:r w:rsidR="009B7BDA" w:rsidRPr="00C63BBC">
        <w:rPr>
          <w:rFonts w:ascii="Palatino Linotype" w:eastAsia="Arial Unicode MS" w:hAnsi="Palatino Linotype" w:cs="Arial"/>
        </w:rPr>
        <w:t>r en</w:t>
      </w:r>
      <w:r w:rsidR="00951B7D" w:rsidRPr="00C63BBC">
        <w:rPr>
          <w:rFonts w:ascii="Palatino Linotype" w:eastAsia="Arial Unicode MS" w:hAnsi="Palatino Linotype" w:cs="Arial"/>
        </w:rPr>
        <w:t xml:space="preserve"> qu</w:t>
      </w:r>
      <w:r w:rsidR="009B7BDA" w:rsidRPr="00C63BBC">
        <w:rPr>
          <w:rFonts w:ascii="Palatino Linotype" w:eastAsia="Arial Unicode MS" w:hAnsi="Palatino Linotype" w:cs="Arial"/>
        </w:rPr>
        <w:t>é</w:t>
      </w:r>
      <w:r w:rsidR="00951B7D" w:rsidRPr="00C63BBC">
        <w:rPr>
          <w:rFonts w:ascii="Palatino Linotype" w:eastAsia="Arial Unicode MS" w:hAnsi="Palatino Linotype" w:cs="Arial"/>
        </w:rPr>
        <w:t xml:space="preserve"> materia versan</w:t>
      </w:r>
      <w:r w:rsidR="009B7BDA" w:rsidRPr="00C63BBC">
        <w:rPr>
          <w:rFonts w:ascii="Palatino Linotype" w:eastAsia="Arial Unicode MS" w:hAnsi="Palatino Linotype" w:cs="Arial"/>
        </w:rPr>
        <w:t xml:space="preserve">, la autoridad ante la que se tramitan </w:t>
      </w:r>
      <w:r w:rsidR="00951B7D" w:rsidRPr="00C63BBC">
        <w:rPr>
          <w:rFonts w:ascii="Palatino Linotype" w:eastAsia="Arial Unicode MS" w:hAnsi="Palatino Linotype" w:cs="Arial"/>
        </w:rPr>
        <w:t>o el número de los mismos.</w:t>
      </w:r>
    </w:p>
    <w:p w14:paraId="20FB5B56" w14:textId="43CC7ADE" w:rsidR="00447238" w:rsidRPr="00C63BBC" w:rsidRDefault="00447238" w:rsidP="00447238">
      <w:pPr>
        <w:spacing w:before="100" w:beforeAutospacing="1" w:after="100" w:afterAutospacing="1" w:line="360" w:lineRule="auto"/>
        <w:jc w:val="both"/>
        <w:rPr>
          <w:rFonts w:ascii="Palatino Linotype" w:eastAsia="Arial Unicode MS" w:hAnsi="Palatino Linotype" w:cs="Arial"/>
        </w:rPr>
      </w:pPr>
      <w:r w:rsidRPr="00C63BBC">
        <w:rPr>
          <w:rFonts w:ascii="Palatino Linotype" w:eastAsia="Arial Unicode MS" w:hAnsi="Palatino Linotype" w:cs="Arial"/>
        </w:rPr>
        <w:t xml:space="preserve">Primeramente, esta Ponencia Resolutora considera importante </w:t>
      </w:r>
      <w:r w:rsidR="00245944" w:rsidRPr="00C63BBC">
        <w:rPr>
          <w:rFonts w:ascii="Palatino Linotype" w:eastAsia="Arial Unicode MS" w:hAnsi="Palatino Linotype" w:cs="Arial"/>
        </w:rPr>
        <w:t xml:space="preserve">señalar que al haber existido un pronunciamiento de parte del </w:t>
      </w:r>
      <w:r w:rsidR="00245944" w:rsidRPr="00C63BBC">
        <w:rPr>
          <w:rFonts w:ascii="Palatino Linotype" w:eastAsia="Arial Unicode MS" w:hAnsi="Palatino Linotype" w:cs="Arial"/>
          <w:b/>
        </w:rPr>
        <w:t xml:space="preserve">SUJETO OBLIGADO </w:t>
      </w:r>
      <w:r w:rsidR="00245944" w:rsidRPr="00C63BBC">
        <w:rPr>
          <w:rFonts w:ascii="Palatino Linotype" w:eastAsia="Arial Unicode MS" w:hAnsi="Palatino Linotype" w:cs="Arial"/>
        </w:rPr>
        <w:t xml:space="preserve">en relación con los documentos solicitados; es que </w:t>
      </w:r>
      <w:r w:rsidRPr="00C63BBC">
        <w:rPr>
          <w:rFonts w:ascii="Palatino Linotype" w:eastAsia="Arial Unicode MS" w:hAnsi="Palatino Linotype" w:cs="Arial"/>
        </w:rPr>
        <w:t xml:space="preserve">se </w:t>
      </w:r>
      <w:r w:rsidRPr="00C63BBC">
        <w:rPr>
          <w:rFonts w:ascii="Palatino Linotype" w:hAnsi="Palatino Linotype"/>
        </w:rPr>
        <w:t>obvia el análisis de la competencia por parte</w:t>
      </w:r>
      <w:r w:rsidR="00245944" w:rsidRPr="00C63BBC">
        <w:rPr>
          <w:rFonts w:ascii="Palatino Linotype" w:hAnsi="Palatino Linotype"/>
        </w:rPr>
        <w:t xml:space="preserve"> de este </w:t>
      </w:r>
      <w:r w:rsidRPr="00C63BBC">
        <w:rPr>
          <w:rFonts w:ascii="Palatino Linotype" w:hAnsi="Palatino Linotype"/>
        </w:rPr>
        <w:t xml:space="preserve">para generar, administrar o poseer la información solicitada, dado que éste ha asumido la misma, en razón de que </w:t>
      </w:r>
      <w:r w:rsidR="006C1711" w:rsidRPr="00C63BBC">
        <w:rPr>
          <w:rFonts w:ascii="Palatino Linotype" w:hAnsi="Palatino Linotype"/>
        </w:rPr>
        <w:t xml:space="preserve">localizó e identificó perfectamente la información solicitada; tan es así que determinó </w:t>
      </w:r>
      <w:r w:rsidR="00245944" w:rsidRPr="00C63BBC">
        <w:rPr>
          <w:rFonts w:ascii="Palatino Linotype" w:hAnsi="Palatino Linotype"/>
        </w:rPr>
        <w:t>clasific</w:t>
      </w:r>
      <w:r w:rsidR="006C1711" w:rsidRPr="00C63BBC">
        <w:rPr>
          <w:rFonts w:ascii="Palatino Linotype" w:hAnsi="Palatino Linotype"/>
        </w:rPr>
        <w:t xml:space="preserve">arla </w:t>
      </w:r>
      <w:r w:rsidR="00245944" w:rsidRPr="00C63BBC">
        <w:rPr>
          <w:rFonts w:ascii="Palatino Linotype" w:hAnsi="Palatino Linotype"/>
        </w:rPr>
        <w:t>como reservada.</w:t>
      </w:r>
    </w:p>
    <w:p w14:paraId="65EBBA79" w14:textId="6315F50F" w:rsidR="00447238" w:rsidRPr="00C63BBC" w:rsidRDefault="00447238" w:rsidP="00447238">
      <w:pPr>
        <w:spacing w:before="240" w:after="240" w:line="360" w:lineRule="auto"/>
        <w:jc w:val="both"/>
        <w:rPr>
          <w:rFonts w:ascii="Palatino Linotype" w:hAnsi="Palatino Linotype"/>
        </w:rPr>
      </w:pPr>
      <w:r w:rsidRPr="00C63BBC">
        <w:rPr>
          <w:rFonts w:ascii="Palatino Linotype" w:hAnsi="Palatino Linotype"/>
        </w:rPr>
        <w:t xml:space="preserve">En efecto, el hecho de que </w:t>
      </w:r>
      <w:r w:rsidRPr="00C63BBC">
        <w:rPr>
          <w:rFonts w:ascii="Palatino Linotype" w:hAnsi="Palatino Linotype"/>
          <w:b/>
        </w:rPr>
        <w:t>EL SUJETO OBLIGADO</w:t>
      </w:r>
      <w:r w:rsidRPr="00C63BBC">
        <w:rPr>
          <w:rFonts w:ascii="Palatino Linotype" w:hAnsi="Palatino Linotype"/>
        </w:rPr>
        <w:t xml:space="preserve"> haya </w:t>
      </w:r>
      <w:r w:rsidR="00A763C5" w:rsidRPr="00C63BBC">
        <w:rPr>
          <w:rFonts w:ascii="Palatino Linotype" w:hAnsi="Palatino Linotype"/>
        </w:rPr>
        <w:t xml:space="preserve">localizado e identificado penamente la información para posteriormente clasificarla </w:t>
      </w:r>
      <w:r w:rsidR="00245944" w:rsidRPr="00C63BBC">
        <w:rPr>
          <w:rFonts w:ascii="Palatino Linotype" w:hAnsi="Palatino Linotype"/>
        </w:rPr>
        <w:t xml:space="preserve">ello implica que asume </w:t>
      </w:r>
      <w:r w:rsidRPr="00C63BBC">
        <w:rPr>
          <w:rFonts w:ascii="Palatino Linotype" w:hAnsi="Palatino Linotype"/>
        </w:rPr>
        <w:t>contar con la información pública solicitada, acepta</w:t>
      </w:r>
      <w:r w:rsidR="00245944" w:rsidRPr="00C63BBC">
        <w:rPr>
          <w:rFonts w:ascii="Palatino Linotype" w:hAnsi="Palatino Linotype"/>
        </w:rPr>
        <w:t>ndo</w:t>
      </w:r>
      <w:r w:rsidRPr="00C63BBC">
        <w:rPr>
          <w:rFonts w:ascii="Palatino Linotype" w:hAnsi="Palatino Linotype"/>
        </w:rPr>
        <w:t xml:space="preserve"> que la genera, posee y administra, en </w:t>
      </w:r>
      <w:r w:rsidR="00245944" w:rsidRPr="00C63BBC">
        <w:rPr>
          <w:rFonts w:ascii="Palatino Linotype" w:hAnsi="Palatino Linotype"/>
        </w:rPr>
        <w:t xml:space="preserve">el </w:t>
      </w:r>
      <w:r w:rsidRPr="00C63BBC">
        <w:rPr>
          <w:rFonts w:ascii="Palatino Linotype" w:hAnsi="Palatino Linotype"/>
        </w:rPr>
        <w:t xml:space="preserve">ejercicio de sus funciones de derecho público, motivo por el cual se actualiza el supuesto jurídico, previsto en el artículo 12 de la Ley de Transparencia y Acceso a la Información Pública del Estado de México y Municipios. </w:t>
      </w:r>
    </w:p>
    <w:p w14:paraId="1F5D91B2" w14:textId="77777777" w:rsidR="00447238" w:rsidRPr="00C63BBC" w:rsidRDefault="00447238" w:rsidP="00447238">
      <w:pPr>
        <w:tabs>
          <w:tab w:val="left" w:pos="851"/>
          <w:tab w:val="left" w:pos="8505"/>
        </w:tabs>
        <w:ind w:left="851" w:right="902"/>
        <w:jc w:val="both"/>
        <w:rPr>
          <w:rFonts w:ascii="Palatino Linotype" w:hAnsi="Palatino Linotype" w:cs="Arial"/>
          <w:i/>
          <w:sz w:val="22"/>
          <w:szCs w:val="22"/>
        </w:rPr>
      </w:pPr>
      <w:r w:rsidRPr="00C63BBC">
        <w:rPr>
          <w:rFonts w:ascii="Palatino Linotype" w:hAnsi="Palatino Linotype" w:cs="Arial"/>
          <w:i/>
          <w:sz w:val="22"/>
          <w:szCs w:val="22"/>
        </w:rPr>
        <w:t>“</w:t>
      </w:r>
      <w:r w:rsidRPr="00C63BBC">
        <w:rPr>
          <w:rFonts w:ascii="Palatino Linotype" w:hAnsi="Palatino Linotype" w:cs="Arial"/>
          <w:b/>
          <w:i/>
          <w:sz w:val="22"/>
          <w:szCs w:val="22"/>
        </w:rPr>
        <w:t>Artículo 12.</w:t>
      </w:r>
      <w:r w:rsidRPr="00C63BB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3AB160E" w14:textId="77777777" w:rsidR="00447238" w:rsidRPr="00C63BBC" w:rsidRDefault="00447238" w:rsidP="00447238">
      <w:pPr>
        <w:ind w:left="851" w:right="902"/>
        <w:jc w:val="both"/>
        <w:rPr>
          <w:rFonts w:ascii="Palatino Linotype" w:hAnsi="Palatino Linotype" w:cs="Arial"/>
          <w:i/>
          <w:sz w:val="22"/>
          <w:szCs w:val="22"/>
        </w:rPr>
      </w:pPr>
      <w:r w:rsidRPr="00C63BBC">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57A005C" w14:textId="77777777" w:rsidR="00447238" w:rsidRPr="00C63BBC" w:rsidRDefault="00447238" w:rsidP="00447238">
      <w:pPr>
        <w:spacing w:before="240" w:after="240" w:line="360" w:lineRule="auto"/>
        <w:jc w:val="both"/>
      </w:pPr>
      <w:r w:rsidRPr="00C63BBC">
        <w:rPr>
          <w:rFonts w:ascii="Palatino Linotype" w:hAnsi="Palatino Linotype"/>
        </w:rPr>
        <w:t xml:space="preserve">Así, el estudio de la naturaleza jurídica de la información pública solicitada, tiene por objeto determinar si ésta la genera, posee o administra </w:t>
      </w:r>
      <w:r w:rsidRPr="00C63BBC">
        <w:rPr>
          <w:rFonts w:ascii="Palatino Linotype" w:hAnsi="Palatino Linotype"/>
          <w:b/>
        </w:rPr>
        <w:t>EL SUJETO OBLIGADO</w:t>
      </w:r>
      <w:r w:rsidRPr="00C63BB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C63BBC">
        <w:t xml:space="preserve"> </w:t>
      </w:r>
    </w:p>
    <w:p w14:paraId="246CAB21" w14:textId="77777777" w:rsidR="00245944" w:rsidRPr="00C63BBC" w:rsidRDefault="00245944" w:rsidP="00447238">
      <w:pPr>
        <w:spacing w:before="100" w:beforeAutospacing="1" w:after="100" w:afterAutospacing="1" w:line="360" w:lineRule="auto"/>
        <w:jc w:val="both"/>
        <w:rPr>
          <w:rFonts w:ascii="Palatino Linotype" w:hAnsi="Palatino Linotype"/>
        </w:rPr>
      </w:pPr>
      <w:r w:rsidRPr="00C63BBC">
        <w:rPr>
          <w:rFonts w:ascii="Palatino Linotype" w:hAnsi="Palatino Linotype"/>
        </w:rPr>
        <w:t xml:space="preserve">Derivado de lo anterior, esta Ponencia Resolutora </w:t>
      </w:r>
      <w:r w:rsidR="00BE596F" w:rsidRPr="00C63BBC">
        <w:rPr>
          <w:rFonts w:ascii="Palatino Linotype" w:hAnsi="Palatino Linotype"/>
        </w:rPr>
        <w:t xml:space="preserve">tuvo a bien analizar el acuerdo de clasificación de la información remitido por </w:t>
      </w:r>
      <w:r w:rsidR="00BE596F" w:rsidRPr="00C63BBC">
        <w:rPr>
          <w:rFonts w:ascii="Palatino Linotype" w:hAnsi="Palatino Linotype"/>
          <w:b/>
        </w:rPr>
        <w:t xml:space="preserve">EL SUJETO OBLIGADO </w:t>
      </w:r>
      <w:r w:rsidR="00BE596F" w:rsidRPr="00C63BBC">
        <w:rPr>
          <w:rFonts w:ascii="Palatino Linotype" w:hAnsi="Palatino Linotype"/>
        </w:rPr>
        <w:t>en respuesta con la finalidad de determinar si el mismo cumple con lo establecido en la normatividad de la materia y si la clasificación se llevó a cabo de conformidad con la misma; encontrando que:</w:t>
      </w:r>
    </w:p>
    <w:p w14:paraId="77EDE56E" w14:textId="77777777" w:rsidR="00BE596F" w:rsidRPr="00C63BBC" w:rsidRDefault="00BE596F" w:rsidP="00BE596F">
      <w:pPr>
        <w:spacing w:before="100" w:beforeAutospacing="1" w:after="100" w:afterAutospacing="1" w:line="360" w:lineRule="auto"/>
        <w:jc w:val="center"/>
        <w:rPr>
          <w:rFonts w:ascii="Palatino Linotype" w:hAnsi="Palatino Linotype"/>
        </w:rPr>
      </w:pPr>
      <w:r w:rsidRPr="00C63BBC">
        <w:rPr>
          <w:noProof/>
        </w:rPr>
        <w:lastRenderedPageBreak/>
        <mc:AlternateContent>
          <mc:Choice Requires="wps">
            <w:drawing>
              <wp:anchor distT="0" distB="0" distL="114300" distR="114300" simplePos="0" relativeHeight="251659264" behindDoc="0" locked="0" layoutInCell="1" allowOverlap="1" wp14:anchorId="078FA0DF" wp14:editId="18E3FCCB">
                <wp:simplePos x="0" y="0"/>
                <wp:positionH relativeFrom="column">
                  <wp:posOffset>905614</wp:posOffset>
                </wp:positionH>
                <wp:positionV relativeFrom="paragraph">
                  <wp:posOffset>944615</wp:posOffset>
                </wp:positionV>
                <wp:extent cx="3991970" cy="1405719"/>
                <wp:effectExtent l="19050" t="19050" r="27940" b="23495"/>
                <wp:wrapNone/>
                <wp:docPr id="6" name="Rectángulo 6"/>
                <wp:cNvGraphicFramePr/>
                <a:graphic xmlns:a="http://schemas.openxmlformats.org/drawingml/2006/main">
                  <a:graphicData uri="http://schemas.microsoft.com/office/word/2010/wordprocessingShape">
                    <wps:wsp>
                      <wps:cNvSpPr/>
                      <wps:spPr>
                        <a:xfrm>
                          <a:off x="0" y="0"/>
                          <a:ext cx="3991970" cy="1405719"/>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D1EF6" id="Rectángulo 6" o:spid="_x0000_s1026" style="position:absolute;margin-left:71.3pt;margin-top:74.4pt;width:314.35pt;height:1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" filled="f" strokecolor="#5b9bd5 [3204]" strokeweight="2.25pt"/>
            </w:pict>
          </mc:Fallback>
        </mc:AlternateContent>
      </w:r>
      <w:r w:rsidRPr="00C63BBC">
        <w:rPr>
          <w:noProof/>
        </w:rPr>
        <w:drawing>
          <wp:inline distT="0" distB="0" distL="0" distR="0" wp14:anchorId="2EEDD3EA" wp14:editId="34D86E00">
            <wp:extent cx="3847135" cy="2299648"/>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03" t="19984" r="21155" b="15753"/>
                    <a:stretch/>
                  </pic:blipFill>
                  <pic:spPr bwMode="auto">
                    <a:xfrm>
                      <a:off x="0" y="0"/>
                      <a:ext cx="3856212" cy="23050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87A1FF" w14:textId="77777777" w:rsidR="00BE596F" w:rsidRPr="00C63BBC" w:rsidRDefault="00121B25" w:rsidP="00BE596F">
      <w:pPr>
        <w:spacing w:before="100" w:beforeAutospacing="1" w:after="100" w:afterAutospacing="1" w:line="360" w:lineRule="auto"/>
        <w:jc w:val="center"/>
        <w:rPr>
          <w:rFonts w:ascii="Palatino Linotype" w:hAnsi="Palatino Linotype"/>
        </w:rPr>
      </w:pPr>
      <w:r w:rsidRPr="00C63BBC">
        <w:rPr>
          <w:noProof/>
        </w:rPr>
        <mc:AlternateContent>
          <mc:Choice Requires="wps">
            <w:drawing>
              <wp:anchor distT="0" distB="0" distL="114300" distR="114300" simplePos="0" relativeHeight="251660288" behindDoc="0" locked="0" layoutInCell="1" allowOverlap="1" wp14:anchorId="73659CE8" wp14:editId="1C415DC1">
                <wp:simplePos x="0" y="0"/>
                <wp:positionH relativeFrom="column">
                  <wp:posOffset>529882</wp:posOffset>
                </wp:positionH>
                <wp:positionV relativeFrom="paragraph">
                  <wp:posOffset>2493864</wp:posOffset>
                </wp:positionV>
                <wp:extent cx="4988213" cy="992622"/>
                <wp:effectExtent l="19050" t="19050" r="22225" b="17145"/>
                <wp:wrapNone/>
                <wp:docPr id="10" name="Rectángulo 10"/>
                <wp:cNvGraphicFramePr/>
                <a:graphic xmlns:a="http://schemas.openxmlformats.org/drawingml/2006/main">
                  <a:graphicData uri="http://schemas.microsoft.com/office/word/2010/wordprocessingShape">
                    <wps:wsp>
                      <wps:cNvSpPr/>
                      <wps:spPr>
                        <a:xfrm>
                          <a:off x="0" y="0"/>
                          <a:ext cx="4988213" cy="99262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E801A" id="Rectángulo 10" o:spid="_x0000_s1026" style="position:absolute;margin-left:41.7pt;margin-top:196.35pt;width:392.75pt;height:7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" filled="f" strokecolor="#1f4d78 [1604]" strokeweight="2.25pt"/>
            </w:pict>
          </mc:Fallback>
        </mc:AlternateContent>
      </w:r>
      <w:r w:rsidRPr="00C63BBC">
        <w:rPr>
          <w:noProof/>
        </w:rPr>
        <w:drawing>
          <wp:inline distT="0" distB="0" distL="0" distR="0" wp14:anchorId="12B67721" wp14:editId="7D04E16F">
            <wp:extent cx="5240843" cy="3478086"/>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18" t="12403" r="17852" b="11779"/>
                    <a:stretch/>
                  </pic:blipFill>
                  <pic:spPr bwMode="auto">
                    <a:xfrm>
                      <a:off x="0" y="0"/>
                      <a:ext cx="5248109" cy="34829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5EA959" w14:textId="77777777" w:rsidR="00121B25" w:rsidRPr="00C63BBC" w:rsidRDefault="00121B25" w:rsidP="00BE596F">
      <w:pPr>
        <w:spacing w:before="100" w:beforeAutospacing="1" w:after="100" w:afterAutospacing="1" w:line="360" w:lineRule="auto"/>
        <w:jc w:val="center"/>
        <w:rPr>
          <w:rFonts w:ascii="Palatino Linotype" w:hAnsi="Palatino Linotype"/>
        </w:rPr>
      </w:pPr>
      <w:r w:rsidRPr="00C63BBC">
        <w:rPr>
          <w:noProof/>
        </w:rPr>
        <w:lastRenderedPageBreak/>
        <mc:AlternateContent>
          <mc:Choice Requires="wps">
            <w:drawing>
              <wp:anchor distT="0" distB="0" distL="114300" distR="114300" simplePos="0" relativeHeight="251661312" behindDoc="0" locked="0" layoutInCell="1" allowOverlap="1" wp14:anchorId="3F496539" wp14:editId="7DBD05F5">
                <wp:simplePos x="0" y="0"/>
                <wp:positionH relativeFrom="column">
                  <wp:posOffset>888910</wp:posOffset>
                </wp:positionH>
                <wp:positionV relativeFrom="paragraph">
                  <wp:posOffset>408134</wp:posOffset>
                </wp:positionV>
                <wp:extent cx="4151264" cy="2939543"/>
                <wp:effectExtent l="19050" t="19050" r="20955" b="13335"/>
                <wp:wrapNone/>
                <wp:docPr id="15" name="Rectángulo 15"/>
                <wp:cNvGraphicFramePr/>
                <a:graphic xmlns:a="http://schemas.openxmlformats.org/drawingml/2006/main">
                  <a:graphicData uri="http://schemas.microsoft.com/office/word/2010/wordprocessingShape">
                    <wps:wsp>
                      <wps:cNvSpPr/>
                      <wps:spPr>
                        <a:xfrm>
                          <a:off x="0" y="0"/>
                          <a:ext cx="4151264" cy="2939543"/>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A6C2F" id="Rectángulo 15" o:spid="_x0000_s1026" style="position:absolute;margin-left:70pt;margin-top:32.15pt;width:326.85pt;height:23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" filled="f" strokecolor="#5b9bd5 [3204]" strokeweight="2.25pt"/>
            </w:pict>
          </mc:Fallback>
        </mc:AlternateContent>
      </w:r>
      <w:r w:rsidRPr="00C63BBC">
        <w:rPr>
          <w:noProof/>
        </w:rPr>
        <w:drawing>
          <wp:inline distT="0" distB="0" distL="0" distR="0" wp14:anchorId="579A886E" wp14:editId="5E70CAB0">
            <wp:extent cx="4743313" cy="33434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18" t="10853" r="17552" b="12128"/>
                    <a:stretch/>
                  </pic:blipFill>
                  <pic:spPr bwMode="auto">
                    <a:xfrm>
                      <a:off x="0" y="0"/>
                      <a:ext cx="4752046" cy="33496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93A2F6" w14:textId="77777777" w:rsidR="00121B25" w:rsidRPr="00C63BBC" w:rsidRDefault="00121B25" w:rsidP="00BE596F">
      <w:pPr>
        <w:spacing w:before="100" w:beforeAutospacing="1" w:after="100" w:afterAutospacing="1" w:line="360" w:lineRule="auto"/>
        <w:jc w:val="center"/>
        <w:rPr>
          <w:rFonts w:ascii="Palatino Linotype" w:hAnsi="Palatino Linotype"/>
        </w:rPr>
      </w:pPr>
      <w:r w:rsidRPr="00C63BBC">
        <w:rPr>
          <w:noProof/>
        </w:rPr>
        <w:drawing>
          <wp:inline distT="0" distB="0" distL="0" distR="0" wp14:anchorId="281C9CE7" wp14:editId="6CBC1106">
            <wp:extent cx="5219918" cy="1576358"/>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89" t="25325" r="21443" b="45902"/>
                    <a:stretch/>
                  </pic:blipFill>
                  <pic:spPr bwMode="auto">
                    <a:xfrm>
                      <a:off x="0" y="0"/>
                      <a:ext cx="5250342" cy="15855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F72EF" w14:textId="77777777" w:rsidR="00245944" w:rsidRPr="00C63BBC" w:rsidRDefault="00B74CDB" w:rsidP="00447238">
      <w:pPr>
        <w:spacing w:before="100" w:beforeAutospacing="1" w:after="100" w:afterAutospacing="1" w:line="360" w:lineRule="auto"/>
        <w:jc w:val="both"/>
        <w:rPr>
          <w:rFonts w:ascii="Palatino Linotype" w:hAnsi="Palatino Linotype"/>
        </w:rPr>
      </w:pPr>
      <w:r w:rsidRPr="00C63BBC">
        <w:rPr>
          <w:rFonts w:ascii="Palatino Linotype" w:hAnsi="Palatino Linotype"/>
        </w:rPr>
        <w:t xml:space="preserve">En ese tenor se omite la inserción del análisis de los dos puntos restantes debido a que la fundamentación y motivación expuesta por el Comité de Transparencia para clasificar como reservada la información es la misma; en razón de ello, conviene destacar que dicho comité fue omiso en desarrollar la prueba de daño correspondiente; así como en establecer puntualmente el menoscabo que produciría el hacer pública dicha información; motivo por el cual, este Órgano Garante no </w:t>
      </w:r>
      <w:r w:rsidRPr="00C63BBC">
        <w:rPr>
          <w:rFonts w:ascii="Palatino Linotype" w:hAnsi="Palatino Linotype"/>
        </w:rPr>
        <w:lastRenderedPageBreak/>
        <w:t>cuenta con elementos suficientes para poder confirmar la clasificación de la información.</w:t>
      </w:r>
    </w:p>
    <w:p w14:paraId="7371ADFC" w14:textId="77777777" w:rsidR="00B74CDB" w:rsidRPr="00C63BBC" w:rsidRDefault="00B74CDB" w:rsidP="00CB44FD">
      <w:pPr>
        <w:spacing w:line="360" w:lineRule="auto"/>
        <w:jc w:val="both"/>
        <w:rPr>
          <w:rFonts w:ascii="Palatino Linotype" w:hAnsi="Palatino Linotype" w:cs="Arial"/>
          <w:color w:val="222222"/>
        </w:rPr>
      </w:pPr>
      <w:r w:rsidRPr="00C63BBC">
        <w:rPr>
          <w:rFonts w:ascii="Palatino Linotype" w:hAnsi="Palatino Linotype" w:cs="Arial"/>
          <w:color w:val="222222"/>
        </w:rPr>
        <w:t xml:space="preserve">Motivo por el cual, </w:t>
      </w:r>
      <w:r w:rsidR="00CB44FD" w:rsidRPr="00C63BBC">
        <w:rPr>
          <w:rFonts w:ascii="Palatino Linotype" w:hAnsi="Palatino Linotype" w:cs="Arial"/>
          <w:color w:val="222222"/>
        </w:rPr>
        <w:t xml:space="preserve">será necesario que </w:t>
      </w:r>
      <w:r w:rsidR="00CB44FD" w:rsidRPr="00C63BBC">
        <w:rPr>
          <w:rFonts w:ascii="Palatino Linotype" w:hAnsi="Palatino Linotype" w:cs="Arial"/>
          <w:b/>
          <w:color w:val="222222"/>
        </w:rPr>
        <w:t xml:space="preserve">EL SUJETO OBLIGADO </w:t>
      </w:r>
      <w:r w:rsidR="00CB44FD" w:rsidRPr="00C63BBC">
        <w:rPr>
          <w:rFonts w:ascii="Palatino Linotype" w:hAnsi="Palatino Linotype" w:cs="Arial"/>
          <w:color w:val="222222"/>
        </w:rPr>
        <w:t xml:space="preserve">haga entrega de los documentos solicitados en versión pública de ser procedente; sirviendo de sustento a dicha determinación lo </w:t>
      </w:r>
      <w:r w:rsidRPr="00C63BBC">
        <w:rPr>
          <w:rFonts w:ascii="Palatino Linotype" w:hAnsi="Palatino Linotype" w:cs="Arial"/>
        </w:rPr>
        <w:t xml:space="preserve">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Pr="00C63BBC">
        <w:rPr>
          <w:rFonts w:ascii="Palatino Linotype" w:hAnsi="Palatino Linotype" w:cs="Arial"/>
          <w:i/>
        </w:rPr>
        <w:t>pro persona</w:t>
      </w:r>
      <w:r w:rsidRPr="00C63BBC">
        <w:rPr>
          <w:rFonts w:ascii="Palatino Linotype" w:hAnsi="Palatino Linotype" w:cs="Arial"/>
        </w:rPr>
        <w:t>, transcripción de los preceptos legales que a la letra rezan:</w:t>
      </w:r>
    </w:p>
    <w:p w14:paraId="6B2C9C99"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
          <w:bCs/>
          <w:i/>
          <w:sz w:val="22"/>
        </w:rPr>
        <w:t>“Artículo 4.</w:t>
      </w:r>
      <w:r w:rsidRPr="00C63BBC">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98083C2"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
          <w:bCs/>
          <w:i/>
          <w:sz w:val="22"/>
        </w:rPr>
        <w:t xml:space="preserve">Toda la información </w:t>
      </w:r>
      <w:r w:rsidRPr="00C63BBC">
        <w:rPr>
          <w:rFonts w:ascii="Palatino Linotype" w:hAnsi="Palatino Linotype" w:cs="Arial"/>
          <w:bCs/>
          <w:i/>
          <w:sz w:val="22"/>
        </w:rPr>
        <w:t>generada,</w:t>
      </w:r>
      <w:r w:rsidRPr="00C63BBC">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C63BBC">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C63BBC">
        <w:rPr>
          <w:rFonts w:ascii="Palatino Linotype" w:hAnsi="Palatino Linotype" w:cs="Arial"/>
          <w:b/>
          <w:bCs/>
          <w:i/>
          <w:sz w:val="22"/>
        </w:rPr>
        <w:t>privilegiando el principio de máxima publicidad</w:t>
      </w:r>
      <w:r w:rsidRPr="00C63BBC">
        <w:rPr>
          <w:rFonts w:ascii="Palatino Linotype" w:hAnsi="Palatino Linotype" w:cs="Arial"/>
          <w:bCs/>
          <w:i/>
          <w:sz w:val="22"/>
        </w:rPr>
        <w:t xml:space="preserve"> de la </w:t>
      </w:r>
      <w:r w:rsidRPr="00C63BBC">
        <w:rPr>
          <w:rFonts w:ascii="Palatino Linotype" w:hAnsi="Palatino Linotype" w:cs="Arial"/>
          <w:i/>
          <w:color w:val="000000"/>
          <w:sz w:val="22"/>
        </w:rPr>
        <w:t>información</w:t>
      </w:r>
      <w:r w:rsidRPr="00C63BBC">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424B6BCA"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6272F4B4" w14:textId="77777777" w:rsidR="00B74CDB" w:rsidRPr="00C63BBC" w:rsidRDefault="00B74CDB" w:rsidP="00B74CDB">
      <w:pPr>
        <w:framePr w:hSpace="141" w:wrap="around" w:vAnchor="text" w:hAnchor="text" w:y="1"/>
        <w:ind w:left="851" w:right="902"/>
        <w:jc w:val="both"/>
        <w:rPr>
          <w:rFonts w:ascii="Palatino Linotype" w:hAnsi="Palatino Linotype" w:cs="Arial"/>
          <w:bCs/>
          <w:i/>
          <w:sz w:val="22"/>
        </w:rPr>
      </w:pPr>
      <w:r w:rsidRPr="00C63BBC">
        <w:rPr>
          <w:rFonts w:ascii="Palatino Linotype" w:hAnsi="Palatino Linotype" w:cs="Arial"/>
          <w:b/>
          <w:bCs/>
          <w:i/>
          <w:sz w:val="22"/>
        </w:rPr>
        <w:t>Artículo 8</w:t>
      </w:r>
      <w:r w:rsidRPr="00C63BBC">
        <w:rPr>
          <w:rFonts w:ascii="Palatino Linotype" w:hAnsi="Palatino Linotype" w:cs="Arial"/>
          <w:bCs/>
          <w:i/>
          <w:sz w:val="22"/>
        </w:rPr>
        <w:t xml:space="preserve">. </w:t>
      </w:r>
      <w:r w:rsidRPr="00C63BBC">
        <w:rPr>
          <w:rFonts w:ascii="Palatino Linotype" w:hAnsi="Palatino Linotype" w:cs="Arial"/>
          <w:b/>
          <w:bCs/>
          <w:i/>
          <w:sz w:val="22"/>
        </w:rPr>
        <w:t>El derecho de acceso a la información o la clasificación de la información</w:t>
      </w:r>
      <w:r w:rsidRPr="00C63BBC">
        <w:rPr>
          <w:rFonts w:ascii="Palatino Linotype" w:hAnsi="Palatino Linotype" w:cs="Arial"/>
          <w:bCs/>
          <w:i/>
          <w:sz w:val="22"/>
        </w:rPr>
        <w:t xml:space="preserve"> </w:t>
      </w:r>
      <w:r w:rsidRPr="00C63BBC">
        <w:rPr>
          <w:rFonts w:ascii="Palatino Linotype" w:hAnsi="Palatino Linotype" w:cs="Arial"/>
          <w:b/>
          <w:bCs/>
          <w:i/>
          <w:sz w:val="22"/>
        </w:rPr>
        <w:t>se interpretarán conforme a los principios establecidos en la Constitución Federal</w:t>
      </w:r>
      <w:r w:rsidRPr="00C63BBC">
        <w:rPr>
          <w:rFonts w:ascii="Palatino Linotype" w:hAnsi="Palatino Linotype" w:cs="Arial"/>
          <w:bCs/>
          <w:i/>
          <w:sz w:val="22"/>
        </w:rPr>
        <w:t xml:space="preserve">, los tratados internacionales de los que el Estado mexicano sea parte, </w:t>
      </w:r>
      <w:r w:rsidRPr="00C63BBC">
        <w:rPr>
          <w:rFonts w:ascii="Palatino Linotype" w:hAnsi="Palatino Linotype" w:cs="Arial"/>
          <w:b/>
          <w:bCs/>
          <w:i/>
          <w:sz w:val="22"/>
        </w:rPr>
        <w:t>la Ley General, la Constitución Local y la presente Ley</w:t>
      </w:r>
      <w:r w:rsidRPr="00C63BBC">
        <w:rPr>
          <w:rFonts w:ascii="Palatino Linotype" w:hAnsi="Palatino Linotype" w:cs="Arial"/>
          <w:bCs/>
          <w:i/>
          <w:sz w:val="22"/>
        </w:rPr>
        <w:t>.</w:t>
      </w:r>
    </w:p>
    <w:p w14:paraId="6F2292CD" w14:textId="77777777" w:rsidR="00B74CDB" w:rsidRPr="00C63BBC" w:rsidRDefault="00B74CDB" w:rsidP="00B74CDB">
      <w:pPr>
        <w:ind w:left="851" w:right="902"/>
        <w:jc w:val="both"/>
        <w:rPr>
          <w:rFonts w:ascii="Palatino Linotype" w:hAnsi="Palatino Linotype" w:cs="Arial"/>
          <w:b/>
          <w:bCs/>
          <w:i/>
          <w:sz w:val="22"/>
        </w:rPr>
      </w:pPr>
      <w:r w:rsidRPr="00C63BBC">
        <w:rPr>
          <w:rFonts w:ascii="Palatino Linotype" w:hAnsi="Palatino Linotype" w:cs="Arial"/>
          <w:b/>
          <w:bCs/>
          <w:i/>
          <w:sz w:val="22"/>
        </w:rPr>
        <w:t>En la aplicación e interpretación de la presente Ley deberá prevalecer el principio de máxima publicidad</w:t>
      </w:r>
      <w:r w:rsidRPr="00C63BBC">
        <w:rPr>
          <w:rFonts w:ascii="Palatino Linotype" w:hAnsi="Palatino Linotype" w:cs="Arial"/>
          <w:bCs/>
          <w:i/>
          <w:sz w:val="22"/>
        </w:rPr>
        <w:t xml:space="preserve">, conforme a lo dispuesto en la Constitución Federal, en los tratados internacionales de los que el Estado mexicano sea parte, la </w:t>
      </w:r>
      <w:r w:rsidRPr="00C63BBC">
        <w:rPr>
          <w:rFonts w:ascii="Palatino Linotype" w:hAnsi="Palatino Linotype" w:cs="Arial"/>
          <w:bCs/>
          <w:i/>
          <w:sz w:val="22"/>
        </w:rPr>
        <w:lastRenderedPageBreak/>
        <w:t xml:space="preserve">Ley General, la Constitución Local, así como en las resoluciones y sentencias vinculantes que emitan los órganos nacionales e internacionales especializados, </w:t>
      </w:r>
      <w:r w:rsidRPr="00C63BBC">
        <w:rPr>
          <w:rFonts w:ascii="Palatino Linotype" w:hAnsi="Palatino Linotype" w:cs="Arial"/>
          <w:b/>
          <w:bCs/>
          <w:i/>
          <w:sz w:val="22"/>
        </w:rPr>
        <w:t>favoreciendo en todo tiempo a las personas la protección más amplia, atendiendo al principio pro persona…</w:t>
      </w:r>
    </w:p>
    <w:p w14:paraId="1C66B484" w14:textId="77777777" w:rsidR="00B74CDB" w:rsidRPr="00C63BBC" w:rsidRDefault="00B74CDB" w:rsidP="00B74CDB">
      <w:pPr>
        <w:ind w:left="851" w:right="902"/>
        <w:jc w:val="both"/>
        <w:rPr>
          <w:rFonts w:ascii="Palatino Linotype" w:hAnsi="Palatino Linotype" w:cs="Arial"/>
          <w:b/>
          <w:bCs/>
          <w:i/>
          <w:sz w:val="22"/>
        </w:rPr>
      </w:pPr>
      <w:r w:rsidRPr="00C63BBC">
        <w:rPr>
          <w:rFonts w:ascii="Palatino Linotype" w:hAnsi="Palatino Linotype" w:cs="Arial"/>
          <w:b/>
          <w:bCs/>
          <w:i/>
          <w:sz w:val="22"/>
        </w:rPr>
        <w:t>Artículo 9. El Instituto deberá regir su funcionamiento de acuerdo a los siguientes principios:</w:t>
      </w:r>
    </w:p>
    <w:p w14:paraId="2B27F11D" w14:textId="77777777" w:rsidR="00B74CDB" w:rsidRPr="00C63BBC" w:rsidRDefault="00B74CDB" w:rsidP="00B74CDB">
      <w:pPr>
        <w:ind w:left="851" w:right="902"/>
        <w:jc w:val="both"/>
        <w:rPr>
          <w:rFonts w:ascii="Palatino Linotype" w:hAnsi="Palatino Linotype" w:cs="Arial"/>
          <w:b/>
          <w:bCs/>
          <w:i/>
          <w:sz w:val="22"/>
        </w:rPr>
      </w:pPr>
      <w:r w:rsidRPr="00C63BBC">
        <w:rPr>
          <w:rFonts w:ascii="Palatino Linotype" w:hAnsi="Palatino Linotype" w:cs="Arial"/>
          <w:b/>
          <w:bCs/>
          <w:i/>
          <w:sz w:val="22"/>
        </w:rPr>
        <w:t>I. Certeza:</w:t>
      </w:r>
      <w:r w:rsidRPr="00C63BBC">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C63BBC">
        <w:rPr>
          <w:rFonts w:ascii="Palatino Linotype" w:hAnsi="Palatino Linotype" w:cs="Arial"/>
          <w:b/>
          <w:bCs/>
          <w:i/>
          <w:sz w:val="22"/>
        </w:rPr>
        <w:t xml:space="preserve"> </w:t>
      </w:r>
    </w:p>
    <w:p w14:paraId="3659B21D" w14:textId="77777777" w:rsidR="00B74CDB" w:rsidRPr="00C63BBC" w:rsidRDefault="00B74CDB" w:rsidP="00B74CDB">
      <w:pPr>
        <w:ind w:left="851" w:right="902"/>
        <w:jc w:val="both"/>
        <w:rPr>
          <w:rFonts w:ascii="Palatino Linotype" w:hAnsi="Palatino Linotype" w:cs="Arial"/>
          <w:b/>
          <w:bCs/>
          <w:i/>
          <w:sz w:val="22"/>
        </w:rPr>
      </w:pPr>
      <w:r w:rsidRPr="00C63BBC">
        <w:rPr>
          <w:rFonts w:ascii="Palatino Linotype" w:hAnsi="Palatino Linotype" w:cs="Arial"/>
          <w:b/>
          <w:bCs/>
          <w:i/>
          <w:sz w:val="22"/>
        </w:rPr>
        <w:t>…</w:t>
      </w:r>
    </w:p>
    <w:p w14:paraId="2A12CE70"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
          <w:bCs/>
          <w:i/>
          <w:sz w:val="22"/>
        </w:rPr>
        <w:t xml:space="preserve">VII. Máxima Publicidad: </w:t>
      </w:r>
      <w:r w:rsidRPr="00C63BBC">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2E86789A"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
          <w:bCs/>
          <w:i/>
          <w:sz w:val="22"/>
        </w:rPr>
        <w:t xml:space="preserve">VIII. Objetividad: </w:t>
      </w:r>
      <w:r w:rsidRPr="00C63BBC">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77CD8495"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w:t>
      </w:r>
    </w:p>
    <w:p w14:paraId="226443C3"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(Énfasis añadido)</w:t>
      </w:r>
    </w:p>
    <w:p w14:paraId="7B885E96" w14:textId="77777777" w:rsidR="00B74CDB" w:rsidRPr="00C63BBC" w:rsidRDefault="00B74CDB" w:rsidP="00B74CDB">
      <w:pPr>
        <w:spacing w:before="100" w:beforeAutospacing="1" w:after="100" w:afterAutospacing="1" w:line="360" w:lineRule="auto"/>
        <w:jc w:val="both"/>
        <w:rPr>
          <w:rFonts w:ascii="Palatino Linotype" w:hAnsi="Palatino Linotype" w:cs="Arial"/>
        </w:rPr>
      </w:pPr>
      <w:r w:rsidRPr="00C63BBC">
        <w:rPr>
          <w:rFonts w:ascii="Palatino Linotype" w:hAnsi="Palatino Linotype"/>
        </w:rPr>
        <w:t xml:space="preserve">A fin de robustecer lo expuesto, conviene citar </w:t>
      </w:r>
      <w:r w:rsidRPr="00C63BBC">
        <w:rPr>
          <w:rFonts w:ascii="Palatino Linotype" w:hAnsi="Palatino Linotype" w:cs="Segoe UI"/>
        </w:rPr>
        <w:t xml:space="preserve">el criterio orientador </w:t>
      </w:r>
      <w:r w:rsidRPr="00C63BBC">
        <w:rPr>
          <w:rFonts w:ascii="Palatino Linotype" w:hAnsi="Palatino Linotype"/>
        </w:rPr>
        <w:t xml:space="preserve">002/2017 del INAI, y la </w:t>
      </w:r>
      <w:r w:rsidRPr="00C63BBC">
        <w:rPr>
          <w:rFonts w:ascii="Palatino Linotype" w:hAnsi="Palatino Linotype" w:cs="Arial"/>
        </w:rPr>
        <w:t>tesis 1a. CCCXXVII/2014 (10a.) emitida por la Primera Sala de la Suprema Corte de Justicia de la Nación, cuyo tenor es el siguiente:</w:t>
      </w:r>
    </w:p>
    <w:p w14:paraId="39A19D06" w14:textId="77777777" w:rsidR="00B74CDB" w:rsidRPr="00C63BBC" w:rsidRDefault="00B74CDB" w:rsidP="00B74CDB">
      <w:pPr>
        <w:ind w:left="851" w:right="899"/>
        <w:jc w:val="both"/>
        <w:rPr>
          <w:rFonts w:ascii="Palatino Linotype" w:hAnsi="Palatino Linotype" w:cs="Arial"/>
          <w:b/>
          <w:bCs/>
          <w:i/>
          <w:sz w:val="22"/>
        </w:rPr>
      </w:pPr>
      <w:r w:rsidRPr="00C63BBC">
        <w:rPr>
          <w:rFonts w:ascii="Palatino Linotype" w:hAnsi="Palatino Linotype" w:cs="Arial"/>
          <w:b/>
          <w:bCs/>
          <w:i/>
          <w:sz w:val="22"/>
        </w:rPr>
        <w:t>“Congruencia y exhaustividad.</w:t>
      </w:r>
      <w:r w:rsidRPr="00C63BBC">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63BBC">
        <w:rPr>
          <w:rFonts w:ascii="Palatino Linotype" w:hAnsi="Palatino Linotype" w:cs="Arial"/>
          <w:b/>
          <w:bCs/>
          <w:i/>
          <w:sz w:val="22"/>
        </w:rPr>
        <w:t>la congruencia implica que exista concordancia entre el requerimiento formulado por el particular y la respuesta proporcionada por el sujeto obligado;</w:t>
      </w:r>
      <w:r w:rsidRPr="00C63BBC">
        <w:rPr>
          <w:rFonts w:ascii="Palatino Linotype" w:hAnsi="Palatino Linotype" w:cs="Arial"/>
          <w:bCs/>
          <w:i/>
          <w:sz w:val="22"/>
        </w:rPr>
        <w:t xml:space="preserve"> mientras que </w:t>
      </w:r>
      <w:r w:rsidRPr="00C63BBC">
        <w:rPr>
          <w:rFonts w:ascii="Palatino Linotype" w:hAnsi="Palatino Linotype" w:cs="Arial"/>
          <w:b/>
          <w:bCs/>
          <w:i/>
          <w:sz w:val="22"/>
        </w:rPr>
        <w:t xml:space="preserve">la exhaustividad significa que dicha respuesta se refiera expresamente a cada uno de los puntos solicitados. </w:t>
      </w:r>
      <w:r w:rsidRPr="00C63BBC">
        <w:rPr>
          <w:rFonts w:ascii="Palatino Linotype" w:hAnsi="Palatino Linotype" w:cs="Arial"/>
          <w:bCs/>
          <w:i/>
          <w:sz w:val="22"/>
        </w:rPr>
        <w:t xml:space="preserve">Por lo anterior, los sujetos obligados cumplirán con los principios de congruencia y exhaustividad, </w:t>
      </w:r>
      <w:r w:rsidRPr="00C63BBC">
        <w:rPr>
          <w:rFonts w:ascii="Palatino Linotype" w:hAnsi="Palatino Linotype" w:cs="Arial"/>
          <w:b/>
          <w:bCs/>
          <w:i/>
          <w:sz w:val="22"/>
        </w:rPr>
        <w:lastRenderedPageBreak/>
        <w:t>cuando las respuestas que emitan guarden una relación lógica con lo solicitado y atiendan de manera puntual y expresa, cada uno de los contenidos de información.</w:t>
      </w:r>
    </w:p>
    <w:p w14:paraId="0811C4D4" w14:textId="77777777" w:rsidR="00B74CDB" w:rsidRPr="00C63BBC" w:rsidRDefault="00B74CDB" w:rsidP="00B74CDB">
      <w:pPr>
        <w:ind w:left="851" w:right="899"/>
        <w:jc w:val="both"/>
        <w:rPr>
          <w:rFonts w:ascii="Palatino Linotype" w:hAnsi="Palatino Linotype" w:cs="Arial"/>
          <w:b/>
          <w:bCs/>
          <w:i/>
          <w:sz w:val="22"/>
        </w:rPr>
      </w:pPr>
      <w:r w:rsidRPr="00C63BBC">
        <w:rPr>
          <w:rFonts w:ascii="Palatino Linotype" w:hAnsi="Palatino Linotype" w:cs="Arial"/>
          <w:bCs/>
          <w:i/>
          <w:sz w:val="22"/>
        </w:rPr>
        <w:t xml:space="preserve">Resoluciones: </w:t>
      </w:r>
      <w:r w:rsidRPr="00C63BBC">
        <w:rPr>
          <w:rFonts w:ascii="Palatino Linotype" w:hAnsi="Palatino Linotype" w:cs="Arial"/>
          <w:bCs/>
          <w:i/>
          <w:sz w:val="22"/>
        </w:rPr>
        <w:sym w:font="Symbol" w:char="F0B7"/>
      </w:r>
      <w:r w:rsidRPr="00C63BBC">
        <w:rPr>
          <w:rFonts w:ascii="Palatino Linotype" w:hAnsi="Palatino Linotype" w:cs="Arial"/>
          <w:bCs/>
          <w:i/>
          <w:sz w:val="22"/>
        </w:rPr>
        <w:t xml:space="preserve"> RRA 0003/16. Comisión Nacional de las Zonas Áridas. 29 de junio de 2016. Por unanimidad. Comisionado Ponente Oscar Mauricio Guerra Ford. </w:t>
      </w:r>
      <w:r w:rsidRPr="00C63BBC">
        <w:rPr>
          <w:rFonts w:ascii="Palatino Linotype" w:hAnsi="Palatino Linotype" w:cs="Arial"/>
          <w:bCs/>
          <w:i/>
          <w:sz w:val="22"/>
        </w:rPr>
        <w:sym w:font="Symbol" w:char="F0B7"/>
      </w:r>
      <w:r w:rsidRPr="00C63BBC">
        <w:rPr>
          <w:rFonts w:ascii="Palatino Linotype" w:hAnsi="Palatino Linotype" w:cs="Arial"/>
          <w:bCs/>
          <w:i/>
          <w:sz w:val="22"/>
        </w:rPr>
        <w:t xml:space="preserve"> RRA 0100/16. Sindicato Nacional de Trabajadores de la Educación. 13 de julio de 2016. Por unanimidad. Comisionada Ponente. Areli Cano Guadiana. </w:t>
      </w:r>
      <w:r w:rsidRPr="00C63BBC">
        <w:rPr>
          <w:rFonts w:ascii="Palatino Linotype" w:hAnsi="Palatino Linotype" w:cs="Arial"/>
          <w:bCs/>
          <w:i/>
          <w:sz w:val="22"/>
        </w:rPr>
        <w:sym w:font="Symbol" w:char="F0B7"/>
      </w:r>
      <w:r w:rsidRPr="00C63BBC">
        <w:rPr>
          <w:rFonts w:ascii="Palatino Linotype" w:hAnsi="Palatino Linotype" w:cs="Arial"/>
          <w:bCs/>
          <w:i/>
          <w:sz w:val="22"/>
        </w:rPr>
        <w:t xml:space="preserve"> RRA 1419/16. Secretaría de Educación Pública. 14 de septiembre de 2016. Por unanimidad. Comisionado Ponente Rosendoevgueni Monterrey Chepov</w:t>
      </w:r>
      <w:r w:rsidRPr="00C63BBC">
        <w:rPr>
          <w:rFonts w:ascii="Palatino Linotype" w:hAnsi="Palatino Linotype" w:cs="Arial"/>
          <w:b/>
          <w:bCs/>
          <w:i/>
          <w:sz w:val="22"/>
        </w:rPr>
        <w:t>.”</w:t>
      </w:r>
    </w:p>
    <w:p w14:paraId="2CB89DBB"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Época: Décima Época </w:t>
      </w:r>
    </w:p>
    <w:p w14:paraId="4187E8EC"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Registro: 2007561 </w:t>
      </w:r>
    </w:p>
    <w:p w14:paraId="15FF8559"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Instancia: Primera Sala </w:t>
      </w:r>
    </w:p>
    <w:p w14:paraId="06AB521F"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Tipo de Tesis: Aislada </w:t>
      </w:r>
    </w:p>
    <w:p w14:paraId="757A17DF"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Fuente: Gaceta del Semanario Judicial de la Federación </w:t>
      </w:r>
    </w:p>
    <w:p w14:paraId="67F2B115"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Libro 11, Octubre de 2014, Tomo I </w:t>
      </w:r>
    </w:p>
    <w:p w14:paraId="64806232"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Materia(s): Constitucional, Común </w:t>
      </w:r>
    </w:p>
    <w:p w14:paraId="2C4403C3"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Tesis: 1a. CCCXXVII/2014 (10a.) </w:t>
      </w:r>
    </w:p>
    <w:p w14:paraId="48512362" w14:textId="77777777" w:rsidR="00B74CDB" w:rsidRPr="00C63BBC" w:rsidRDefault="00B74CDB" w:rsidP="00B74CDB">
      <w:pPr>
        <w:ind w:left="851" w:right="902"/>
        <w:jc w:val="both"/>
        <w:rPr>
          <w:rFonts w:ascii="Palatino Linotype" w:hAnsi="Palatino Linotype" w:cs="Arial"/>
          <w:bCs/>
          <w:i/>
          <w:sz w:val="22"/>
        </w:rPr>
      </w:pPr>
      <w:r w:rsidRPr="00C63BBC">
        <w:rPr>
          <w:rFonts w:ascii="Palatino Linotype" w:hAnsi="Palatino Linotype" w:cs="Arial"/>
          <w:bCs/>
          <w:i/>
          <w:sz w:val="22"/>
        </w:rPr>
        <w:t xml:space="preserve">Página: 613 </w:t>
      </w:r>
    </w:p>
    <w:p w14:paraId="6BC754BE" w14:textId="77777777" w:rsidR="00B74CDB" w:rsidRPr="00C63BBC" w:rsidRDefault="00B74CDB" w:rsidP="00B74CDB">
      <w:pPr>
        <w:ind w:left="851" w:right="899"/>
        <w:jc w:val="both"/>
        <w:rPr>
          <w:rFonts w:ascii="Palatino Linotype" w:hAnsi="Palatino Linotype" w:cs="Arial"/>
          <w:bCs/>
          <w:i/>
          <w:sz w:val="22"/>
        </w:rPr>
      </w:pPr>
      <w:r w:rsidRPr="00C63BBC">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C63BBC">
        <w:rPr>
          <w:rFonts w:ascii="Palatino Linotype" w:hAnsi="Palatino Linotype" w:cs="Arial"/>
          <w:bCs/>
          <w:i/>
          <w:sz w:val="22"/>
        </w:rPr>
        <w:t xml:space="preserve"> Política de los Estados Unidos Mexicanos </w:t>
      </w:r>
      <w:r w:rsidRPr="00C63BBC">
        <w:rPr>
          <w:rFonts w:ascii="Palatino Linotype" w:hAnsi="Palatino Linotype" w:cs="Arial"/>
          <w:b/>
          <w:bCs/>
          <w:i/>
          <w:sz w:val="22"/>
        </w:rPr>
        <w:t>impone a las autoridades el deber de aplicar el principio pro persona como un criterio de interpretación de las normas relativas a derechos humanos</w:t>
      </w:r>
      <w:r w:rsidRPr="00C63BBC">
        <w:rPr>
          <w:rFonts w:ascii="Palatino Linotype" w:hAnsi="Palatino Linotype" w:cs="Arial"/>
          <w:bCs/>
          <w:i/>
          <w:sz w:val="22"/>
        </w:rPr>
        <w:t xml:space="preserve">, el cual </w:t>
      </w:r>
      <w:r w:rsidRPr="00C63BBC">
        <w:rPr>
          <w:rFonts w:ascii="Palatino Linotype" w:hAnsi="Palatino Linotype" w:cs="Arial"/>
          <w:b/>
          <w:bCs/>
          <w:i/>
          <w:sz w:val="22"/>
        </w:rPr>
        <w:t>busca maximizar</w:t>
      </w:r>
      <w:r w:rsidRPr="00C63BBC">
        <w:rPr>
          <w:rFonts w:ascii="Palatino Linotype" w:hAnsi="Palatino Linotype" w:cs="Arial"/>
          <w:bCs/>
          <w:i/>
          <w:sz w:val="22"/>
        </w:rPr>
        <w:t xml:space="preserve"> su vigencia y respeto, para optar por </w:t>
      </w:r>
      <w:r w:rsidRPr="00C63BBC">
        <w:rPr>
          <w:rFonts w:ascii="Palatino Linotype" w:hAnsi="Palatino Linotype" w:cs="Arial"/>
          <w:b/>
          <w:bCs/>
          <w:i/>
          <w:sz w:val="22"/>
        </w:rPr>
        <w:t>la aplicación o interpretación de la norma que los favorezca en mayor medida</w:t>
      </w:r>
      <w:r w:rsidRPr="00C63BBC">
        <w:rPr>
          <w:rFonts w:ascii="Palatino Linotype" w:hAnsi="Palatino Linotype" w:cs="Arial"/>
          <w:bCs/>
          <w:i/>
          <w:sz w:val="22"/>
        </w:rPr>
        <w:t xml:space="preserve">, o bien, que implique menores restricciones a su ejercicio. Así, como deber, se entiende que dicho principio </w:t>
      </w:r>
      <w:r w:rsidRPr="00C63BBC">
        <w:rPr>
          <w:rFonts w:ascii="Palatino Linotype" w:hAnsi="Palatino Linotype" w:cs="Arial"/>
          <w:b/>
          <w:bCs/>
          <w:i/>
          <w:sz w:val="22"/>
        </w:rPr>
        <w:t>es aplicable de oficio</w:t>
      </w:r>
      <w:r w:rsidRPr="00C63BBC">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w:t>
      </w:r>
      <w:r w:rsidRPr="00C63BBC">
        <w:rPr>
          <w:rFonts w:ascii="Palatino Linotype" w:hAnsi="Palatino Linotype" w:cs="Arial"/>
          <w:bCs/>
          <w:i/>
          <w:sz w:val="22"/>
        </w:rPr>
        <w:lastRenderedPageBreak/>
        <w:t xml:space="preserve">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C63BBC">
        <w:rPr>
          <w:rFonts w:ascii="Palatino Linotype" w:hAnsi="Palatino Linotype" w:cs="Arial"/>
          <w:b/>
          <w:bCs/>
          <w:i/>
          <w:sz w:val="22"/>
        </w:rPr>
        <w:t>para realizarlo debe conocerse cuál es el derecho humano que se busca maximizar</w:t>
      </w:r>
      <w:r w:rsidRPr="00C63BBC">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90AFDAD" w14:textId="77777777" w:rsidR="00B74CDB" w:rsidRPr="00C63BBC" w:rsidRDefault="00B74CDB" w:rsidP="00B74CDB">
      <w:pPr>
        <w:ind w:left="851" w:right="899"/>
        <w:jc w:val="both"/>
        <w:rPr>
          <w:rFonts w:ascii="Palatino Linotype" w:hAnsi="Palatino Linotype" w:cs="Arial"/>
          <w:bCs/>
          <w:i/>
          <w:sz w:val="22"/>
        </w:rPr>
      </w:pPr>
      <w:r w:rsidRPr="00C63BBC">
        <w:rPr>
          <w:rFonts w:ascii="Palatino Linotype" w:hAnsi="Palatino Linotype" w:cs="Arial"/>
          <w:bCs/>
          <w:i/>
          <w:sz w:val="22"/>
        </w:rPr>
        <w:t>(Énfasis añadido)</w:t>
      </w:r>
    </w:p>
    <w:p w14:paraId="3D4DE4DD" w14:textId="45498D52" w:rsidR="00087D17" w:rsidRPr="00C63BBC" w:rsidRDefault="00087D17" w:rsidP="00447238">
      <w:pPr>
        <w:spacing w:before="200" w:after="200" w:line="360" w:lineRule="auto"/>
        <w:jc w:val="both"/>
        <w:rPr>
          <w:rFonts w:ascii="Palatino Linotype" w:hAnsi="Palatino Linotype"/>
          <w:color w:val="000000"/>
        </w:rPr>
      </w:pPr>
      <w:r w:rsidRPr="00C63BBC">
        <w:rPr>
          <w:rFonts w:ascii="Palatino Linotype" w:hAnsi="Palatino Linotype"/>
          <w:color w:val="000000"/>
        </w:rPr>
        <w:t xml:space="preserve">Aunado a que de conformidad con lo establecido en el artículo 92, fracción XXXII de la Ley de la materia, las autorizaciones emitidas por </w:t>
      </w:r>
      <w:r w:rsidRPr="00C63BBC">
        <w:rPr>
          <w:rFonts w:ascii="Palatino Linotype" w:hAnsi="Palatino Linotype"/>
          <w:b/>
          <w:color w:val="000000"/>
        </w:rPr>
        <w:t>EL SUJETO OBLIGADO</w:t>
      </w:r>
      <w:r w:rsidRPr="00C63BBC">
        <w:rPr>
          <w:rFonts w:ascii="Palatino Linotype" w:hAnsi="Palatino Linotype"/>
          <w:color w:val="000000"/>
        </w:rPr>
        <w:t xml:space="preserve"> tienen el carácter de información pública que debe mantenerse no solo publicada sino actualizada en el portal de ipomex; sirve de sustento a lo anterior, la transcripción siguiente:</w:t>
      </w:r>
    </w:p>
    <w:p w14:paraId="29EB5C88" w14:textId="16390586" w:rsidR="00087D17" w:rsidRPr="00C63BBC" w:rsidRDefault="00087D17" w:rsidP="00087D17">
      <w:pPr>
        <w:spacing w:before="200" w:after="200"/>
        <w:ind w:left="851" w:right="899"/>
        <w:jc w:val="both"/>
        <w:rPr>
          <w:rFonts w:ascii="Palatino Linotype" w:hAnsi="Palatino Linotype"/>
          <w:i/>
          <w:sz w:val="22"/>
          <w:szCs w:val="22"/>
        </w:rPr>
      </w:pPr>
      <w:r w:rsidRPr="00C63BBC">
        <w:rPr>
          <w:rFonts w:ascii="Palatino Linotype" w:hAnsi="Palatino Linotype"/>
          <w:b/>
          <w:i/>
          <w:sz w:val="22"/>
          <w:szCs w:val="22"/>
        </w:rPr>
        <w:t>“Artículo 92</w:t>
      </w:r>
      <w:r w:rsidRPr="00C63BBC">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E79F42" w14:textId="0FE7B4D5" w:rsidR="00087D17" w:rsidRPr="00C63BBC" w:rsidRDefault="00087D17" w:rsidP="00087D17">
      <w:pPr>
        <w:spacing w:before="200" w:after="200"/>
        <w:ind w:left="851" w:right="899"/>
        <w:jc w:val="both"/>
        <w:rPr>
          <w:rFonts w:ascii="Palatino Linotype" w:hAnsi="Palatino Linotype"/>
          <w:i/>
          <w:sz w:val="22"/>
          <w:szCs w:val="22"/>
        </w:rPr>
      </w:pPr>
      <w:r w:rsidRPr="00C63BBC">
        <w:rPr>
          <w:rFonts w:ascii="Palatino Linotype" w:hAnsi="Palatino Linotype"/>
          <w:i/>
          <w:sz w:val="22"/>
          <w:szCs w:val="22"/>
        </w:rPr>
        <w:t>…</w:t>
      </w:r>
    </w:p>
    <w:p w14:paraId="47110BEC" w14:textId="6E6FD414" w:rsidR="00087D17" w:rsidRPr="00C63BBC" w:rsidRDefault="00087D17" w:rsidP="00087D17">
      <w:pPr>
        <w:spacing w:before="200" w:after="200"/>
        <w:ind w:left="851" w:right="899"/>
        <w:jc w:val="both"/>
        <w:rPr>
          <w:rFonts w:ascii="Palatino Linotype" w:hAnsi="Palatino Linotype"/>
          <w:i/>
          <w:sz w:val="22"/>
          <w:szCs w:val="22"/>
        </w:rPr>
      </w:pPr>
      <w:r w:rsidRPr="00C63BBC">
        <w:rPr>
          <w:rFonts w:ascii="Palatino Linotype" w:hAnsi="Palatino Linotype"/>
          <w:b/>
          <w:i/>
          <w:sz w:val="22"/>
          <w:szCs w:val="22"/>
        </w:rPr>
        <w:t>XXXII.</w:t>
      </w:r>
      <w:r w:rsidRPr="00C63BBC">
        <w:rPr>
          <w:rFonts w:ascii="Palatino Linotype" w:hAnsi="Palatino Linotype"/>
          <w:i/>
          <w:sz w:val="22"/>
          <w:szCs w:val="22"/>
        </w:rPr>
        <w:t xml:space="preserve"> Las concesiones, contratos, convenios, permisos, licencias o </w:t>
      </w:r>
      <w:r w:rsidRPr="00C63BBC">
        <w:rPr>
          <w:rFonts w:ascii="Palatino Linotype" w:hAnsi="Palatino Linotype"/>
          <w:b/>
          <w:i/>
          <w:sz w:val="22"/>
          <w:szCs w:val="22"/>
          <w:u w:val="single"/>
        </w:rPr>
        <w:t xml:space="preserve">autorizaciones </w:t>
      </w:r>
      <w:r w:rsidRPr="00C63BBC">
        <w:rPr>
          <w:rFonts w:ascii="Palatino Linotype" w:hAnsi="Palatino Linotype"/>
          <w:b/>
          <w:i/>
          <w:sz w:val="22"/>
          <w:szCs w:val="22"/>
        </w:rPr>
        <w:t xml:space="preserve">otorgados, especificando los titulares de aquéllos, debiendo publicarse su objeto, nombre o razón social del titular, vigencia, tipo, términos, </w:t>
      </w:r>
      <w:r w:rsidRPr="00C63BBC">
        <w:rPr>
          <w:rFonts w:ascii="Palatino Linotype" w:hAnsi="Palatino Linotype"/>
          <w:b/>
          <w:i/>
          <w:sz w:val="22"/>
          <w:szCs w:val="22"/>
          <w:u w:val="single"/>
        </w:rPr>
        <w:t>condiciones,</w:t>
      </w:r>
      <w:r w:rsidRPr="00C63BBC">
        <w:rPr>
          <w:rFonts w:ascii="Palatino Linotype" w:hAnsi="Palatino Linotype"/>
          <w:b/>
          <w:i/>
          <w:sz w:val="22"/>
          <w:szCs w:val="22"/>
        </w:rPr>
        <w:t xml:space="preserve"> monto y modificaciones, </w:t>
      </w:r>
      <w:r w:rsidRPr="00C63BBC">
        <w:rPr>
          <w:rFonts w:ascii="Palatino Linotype" w:hAnsi="Palatino Linotype"/>
          <w:i/>
          <w:sz w:val="22"/>
          <w:szCs w:val="22"/>
        </w:rPr>
        <w:t>así como si el procedimiento involucra el aprovechamiento de bienes, servicios y/o recursos públicos;”</w:t>
      </w:r>
    </w:p>
    <w:p w14:paraId="53280591" w14:textId="290D52E7" w:rsidR="00087D17" w:rsidRPr="00C63BBC" w:rsidRDefault="00087D17" w:rsidP="00087D17">
      <w:pPr>
        <w:spacing w:before="200" w:after="200"/>
        <w:ind w:left="851" w:right="899"/>
        <w:jc w:val="both"/>
        <w:rPr>
          <w:rFonts w:ascii="Palatino Linotype" w:hAnsi="Palatino Linotype"/>
          <w:i/>
          <w:color w:val="000000"/>
          <w:sz w:val="22"/>
          <w:szCs w:val="22"/>
        </w:rPr>
      </w:pPr>
      <w:r w:rsidRPr="00C63BBC">
        <w:rPr>
          <w:rFonts w:ascii="Palatino Linotype" w:hAnsi="Palatino Linotype"/>
          <w:i/>
          <w:sz w:val="22"/>
          <w:szCs w:val="22"/>
        </w:rPr>
        <w:lastRenderedPageBreak/>
        <w:t>(Énfasis añadido)</w:t>
      </w:r>
    </w:p>
    <w:p w14:paraId="45484A34" w14:textId="2024E85F" w:rsidR="00087D17" w:rsidRPr="00C63BBC" w:rsidRDefault="00087D17" w:rsidP="00447238">
      <w:pPr>
        <w:spacing w:before="200" w:after="200" w:line="360" w:lineRule="auto"/>
        <w:jc w:val="both"/>
        <w:rPr>
          <w:rFonts w:ascii="Palatino Linotype" w:hAnsi="Palatino Linotype"/>
          <w:color w:val="000000"/>
        </w:rPr>
      </w:pPr>
      <w:r w:rsidRPr="00C63BBC">
        <w:rPr>
          <w:rFonts w:ascii="Palatino Linotype" w:hAnsi="Palatino Linotype"/>
          <w:color w:val="000000"/>
        </w:rPr>
        <w:t xml:space="preserve">Así, debe tenerse en claro que si bien todo documento que </w:t>
      </w:r>
      <w:r w:rsidRPr="00C63BBC">
        <w:rPr>
          <w:rFonts w:ascii="Palatino Linotype" w:hAnsi="Palatino Linotype"/>
          <w:b/>
          <w:color w:val="000000"/>
        </w:rPr>
        <w:t xml:space="preserve">EL SUJETO OBLIGADO </w:t>
      </w:r>
      <w:r w:rsidRPr="00C63BBC">
        <w:rPr>
          <w:rFonts w:ascii="Palatino Linotype" w:hAnsi="Palatino Linotype"/>
          <w:color w:val="000000"/>
        </w:rPr>
        <w:t>en el ejercicio de sus atribuciones genere, posea o administra, es público; también debe entenderse que en el caso particular de las autorizaciones condicionadas solicitadas, prima el hecho de ser considera</w:t>
      </w:r>
      <w:r w:rsidR="00C57B91" w:rsidRPr="00C63BBC">
        <w:rPr>
          <w:rFonts w:ascii="Palatino Linotype" w:hAnsi="Palatino Linotype"/>
          <w:color w:val="000000"/>
        </w:rPr>
        <w:t>das</w:t>
      </w:r>
      <w:r w:rsidRPr="00C63BBC">
        <w:rPr>
          <w:rFonts w:ascii="Palatino Linotype" w:hAnsi="Palatino Linotype"/>
          <w:color w:val="000000"/>
        </w:rPr>
        <w:t xml:space="preserve"> información pública de oficio y estar identificadas como una obligación de transparencia común para </w:t>
      </w:r>
      <w:r w:rsidR="00C57B91" w:rsidRPr="00C63BBC">
        <w:rPr>
          <w:rFonts w:ascii="Palatino Linotype" w:hAnsi="Palatino Linotype"/>
          <w:b/>
          <w:color w:val="000000"/>
        </w:rPr>
        <w:t xml:space="preserve">EL SUJETO OBLIGADO; </w:t>
      </w:r>
      <w:r w:rsidR="00C57B91" w:rsidRPr="00C63BBC">
        <w:rPr>
          <w:rFonts w:ascii="Palatino Linotype" w:hAnsi="Palatino Linotype"/>
          <w:color w:val="000000"/>
        </w:rPr>
        <w:t>por ello, deberá hacer entrega de las mismas en versión pública de ser procedente.</w:t>
      </w:r>
    </w:p>
    <w:p w14:paraId="5C8BEB5D" w14:textId="41192630" w:rsidR="00E42A1D" w:rsidRPr="00C63BBC" w:rsidRDefault="00E42A1D" w:rsidP="00447238">
      <w:pPr>
        <w:spacing w:before="200" w:after="200" w:line="360" w:lineRule="auto"/>
        <w:jc w:val="both"/>
        <w:rPr>
          <w:rFonts w:ascii="Palatino Linotype" w:hAnsi="Palatino Linotype"/>
          <w:color w:val="000000"/>
        </w:rPr>
      </w:pPr>
      <w:r w:rsidRPr="00C63BBC">
        <w:rPr>
          <w:rFonts w:ascii="Palatino Linotype" w:hAnsi="Palatino Linotype"/>
          <w:color w:val="000000"/>
        </w:rPr>
        <w:t>Es así que, se estima que prima el interés público toda vez que son autorizaciones del ente gubernamental a efecto de convalidar el funcionamiento, en este caso de un relleno sanitario; ante ello, se estima que resulta de interés público el otorgar a la comunidad certeza de los actos que realiza, insistiendo con ello que tiene relevancia pública.</w:t>
      </w:r>
    </w:p>
    <w:p w14:paraId="42F33BE2" w14:textId="3C113DAD" w:rsidR="00C57B91" w:rsidRPr="00C63BBC" w:rsidRDefault="00C57B91" w:rsidP="00447238">
      <w:pPr>
        <w:spacing w:before="200" w:after="200" w:line="360" w:lineRule="auto"/>
        <w:jc w:val="both"/>
        <w:rPr>
          <w:rFonts w:ascii="Palatino Linotype" w:hAnsi="Palatino Linotype"/>
          <w:color w:val="000000"/>
        </w:rPr>
      </w:pPr>
      <w:r w:rsidRPr="00C63BBC">
        <w:rPr>
          <w:rFonts w:ascii="Palatino Linotype" w:hAnsi="Palatino Linotype"/>
          <w:color w:val="000000"/>
        </w:rPr>
        <w:t xml:space="preserve">Mientras que para el caso de los oficios solicitados, </w:t>
      </w:r>
      <w:r w:rsidRPr="00C63BBC">
        <w:rPr>
          <w:rFonts w:ascii="Palatino Linotype" w:hAnsi="Palatino Linotype"/>
          <w:b/>
          <w:color w:val="000000"/>
        </w:rPr>
        <w:t xml:space="preserve">EL SUJETO OBLIGADO </w:t>
      </w:r>
      <w:r w:rsidRPr="00C63BBC">
        <w:rPr>
          <w:rFonts w:ascii="Palatino Linotype" w:hAnsi="Palatino Linotype"/>
          <w:color w:val="000000"/>
        </w:rPr>
        <w:t xml:space="preserve">al no haber dado la debida fundamentación y motivación al acuerdo de clasificación de la información deberá hacer entrega de estos en versión pública de ser procedente y sólo considerar la clasificación de la información en el supuesto de encuadrar en los supuestos de reserva da la información como reservada que se analizan más adelante. </w:t>
      </w:r>
    </w:p>
    <w:p w14:paraId="15B2AB0B" w14:textId="015373DA" w:rsidR="00447238" w:rsidRPr="00C63BBC" w:rsidRDefault="00447238" w:rsidP="00447238">
      <w:pPr>
        <w:spacing w:before="200" w:after="200" w:line="360" w:lineRule="auto"/>
        <w:jc w:val="both"/>
        <w:rPr>
          <w:rFonts w:ascii="Palatino Linotype" w:hAnsi="Palatino Linotype" w:cs="Arial"/>
          <w:lang w:val="es-ES_tradnl"/>
        </w:rPr>
      </w:pPr>
      <w:r w:rsidRPr="00C63BBC">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para lo cual se deberá </w:t>
      </w:r>
      <w:r w:rsidRPr="00C63BBC">
        <w:rPr>
          <w:rFonts w:ascii="Palatino Linotype" w:eastAsia="Arial Unicode MS" w:hAnsi="Palatino Linotype" w:cs="Arial"/>
        </w:rPr>
        <w:t>omitir, eliminar o suprimir la</w:t>
      </w:r>
      <w:r w:rsidRPr="00C63BBC">
        <w:rPr>
          <w:rFonts w:ascii="Palatino Linotype" w:hAnsi="Palatino Linotype"/>
          <w:color w:val="000000"/>
        </w:rPr>
        <w:t xml:space="preserve"> información </w:t>
      </w:r>
      <w:r w:rsidRPr="00C63BBC">
        <w:rPr>
          <w:rFonts w:ascii="Palatino Linotype" w:hAnsi="Palatino Linotype"/>
          <w:b/>
          <w:color w:val="000000"/>
        </w:rPr>
        <w:t>confidencial</w:t>
      </w:r>
      <w:r w:rsidRPr="00C63BBC">
        <w:rPr>
          <w:rFonts w:ascii="Palatino Linotype" w:eastAsia="Arial Unicode MS" w:hAnsi="Palatino Linotype" w:cs="Arial"/>
        </w:rPr>
        <w:t xml:space="preserve">. En ese sentido, </w:t>
      </w:r>
      <w:r w:rsidRPr="00C63BBC">
        <w:rPr>
          <w:rFonts w:ascii="Palatino Linotype" w:hAnsi="Palatino Linotype" w:cs="Arial"/>
          <w:lang w:val="es-ES_tradnl"/>
        </w:rPr>
        <w:t xml:space="preserve">sólo podrán ser testados los datos que actualicen las hipótesis normativas previstas en dichos </w:t>
      </w:r>
      <w:r w:rsidRPr="00C63BBC">
        <w:rPr>
          <w:rFonts w:ascii="Palatino Linotype" w:hAnsi="Palatino Linotype" w:cs="Arial"/>
          <w:lang w:val="es-ES_tradnl"/>
        </w:rPr>
        <w:lastRenderedPageBreak/>
        <w:t>preceptos legales, y deberá procederse a su clasificación mediante las formalidades de Ley, es decir,</w:t>
      </w:r>
      <w:r w:rsidRPr="00C63BBC">
        <w:rPr>
          <w:rFonts w:ascii="Palatino Linotype" w:hAnsi="Palatino Linotype" w:cs="Arial"/>
        </w:rPr>
        <w:t xml:space="preserve"> que el Comité de Transparencia del </w:t>
      </w:r>
      <w:r w:rsidRPr="00C63BBC">
        <w:rPr>
          <w:rFonts w:ascii="Palatino Linotype" w:hAnsi="Palatino Linotype" w:cs="Arial"/>
          <w:b/>
        </w:rPr>
        <w:t>SUJETO OBLIGADO</w:t>
      </w:r>
      <w:r w:rsidRPr="00C63BBC">
        <w:rPr>
          <w:rFonts w:ascii="Palatino Linotype" w:hAnsi="Palatino Linotype" w:cs="Arial"/>
        </w:rPr>
        <w:t xml:space="preserve"> emita el Acuerdo de Clasificación correspondiente</w:t>
      </w:r>
      <w:r w:rsidRPr="00C63BBC">
        <w:rPr>
          <w:rFonts w:ascii="Palatino Linotype" w:hAnsi="Palatino Linotype" w:cs="Arial"/>
          <w:lang w:val="es-ES_tradnl"/>
        </w:rPr>
        <w:t xml:space="preserve"> debidamente fundado y motivado, en el cual se</w:t>
      </w:r>
      <w:r w:rsidRPr="00C63BBC">
        <w:rPr>
          <w:rFonts w:ascii="Palatino Linotype" w:hAnsi="Palatino Linotype" w:cs="Arial"/>
        </w:rPr>
        <w:t xml:space="preserve"> sustente la versión pública, </w:t>
      </w:r>
      <w:r w:rsidRPr="00C63BBC">
        <w:rPr>
          <w:rFonts w:ascii="Palatino Linotype" w:hAnsi="Palatino Linotype" w:cs="Arial"/>
          <w:lang w:val="es-ES_tradnl"/>
        </w:rPr>
        <w:t xml:space="preserve">en </w:t>
      </w:r>
      <w:r w:rsidRPr="00C63BBC">
        <w:rPr>
          <w:rFonts w:ascii="Palatino Linotype" w:hAnsi="Palatino Linotype" w:cs="Arial"/>
          <w:noProof/>
        </w:rPr>
        <w:t>términos</w:t>
      </w:r>
      <w:r w:rsidRPr="00C63BB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2588CA2" w14:textId="77777777" w:rsidR="00447238" w:rsidRPr="00C63BBC" w:rsidRDefault="00447238" w:rsidP="00447238">
      <w:pPr>
        <w:spacing w:before="120" w:after="120"/>
        <w:ind w:left="709" w:right="709"/>
        <w:jc w:val="center"/>
        <w:rPr>
          <w:rFonts w:ascii="Palatino Linotype" w:hAnsi="Palatino Linotype" w:cs="Arial"/>
          <w:b/>
          <w:i/>
          <w:sz w:val="22"/>
        </w:rPr>
      </w:pPr>
      <w:r w:rsidRPr="00C63BBC">
        <w:rPr>
          <w:rFonts w:ascii="Palatino Linotype" w:hAnsi="Palatino Linotype" w:cs="Arial"/>
          <w:b/>
          <w:i/>
          <w:sz w:val="22"/>
        </w:rPr>
        <w:t>Ley de Transparencia y Acceso a la Información Pública del Estado de México y Municipios</w:t>
      </w:r>
    </w:p>
    <w:p w14:paraId="1A17C8D8"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w:t>
      </w:r>
      <w:r w:rsidRPr="00C63BBC">
        <w:rPr>
          <w:rFonts w:ascii="Palatino Linotype" w:hAnsi="Palatino Linotype" w:cs="Arial"/>
          <w:b/>
          <w:i/>
          <w:sz w:val="22"/>
          <w:szCs w:val="22"/>
        </w:rPr>
        <w:t xml:space="preserve">Artículo 49. </w:t>
      </w:r>
      <w:r w:rsidRPr="00C63BBC">
        <w:rPr>
          <w:rFonts w:ascii="Palatino Linotype" w:hAnsi="Palatino Linotype" w:cs="Arial"/>
          <w:i/>
          <w:sz w:val="22"/>
          <w:szCs w:val="22"/>
        </w:rPr>
        <w:t xml:space="preserve">Los </w:t>
      </w:r>
      <w:r w:rsidRPr="00C63BBC">
        <w:rPr>
          <w:rFonts w:ascii="Palatino Linotype" w:hAnsi="Palatino Linotype" w:cs="Arial"/>
          <w:i/>
          <w:sz w:val="22"/>
        </w:rPr>
        <w:t>Comités</w:t>
      </w:r>
      <w:r w:rsidRPr="00C63BBC">
        <w:rPr>
          <w:rFonts w:ascii="Palatino Linotype" w:hAnsi="Palatino Linotype" w:cs="Arial"/>
          <w:i/>
          <w:sz w:val="22"/>
          <w:szCs w:val="22"/>
        </w:rPr>
        <w:t xml:space="preserve"> de </w:t>
      </w:r>
      <w:r w:rsidRPr="00C63BBC">
        <w:rPr>
          <w:rFonts w:ascii="Palatino Linotype" w:hAnsi="Palatino Linotype" w:cs="Arial"/>
          <w:i/>
          <w:sz w:val="22"/>
        </w:rPr>
        <w:t>Transparencia</w:t>
      </w:r>
      <w:r w:rsidRPr="00C63BBC">
        <w:rPr>
          <w:rFonts w:ascii="Palatino Linotype" w:hAnsi="Palatino Linotype" w:cs="Arial"/>
          <w:i/>
          <w:sz w:val="22"/>
          <w:szCs w:val="22"/>
        </w:rPr>
        <w:t xml:space="preserve"> </w:t>
      </w:r>
      <w:r w:rsidRPr="00C63BBC">
        <w:rPr>
          <w:rFonts w:ascii="Palatino Linotype" w:hAnsi="Palatino Linotype"/>
          <w:i/>
          <w:sz w:val="22"/>
          <w:szCs w:val="22"/>
        </w:rPr>
        <w:t>tendrán</w:t>
      </w:r>
      <w:r w:rsidRPr="00C63BBC">
        <w:rPr>
          <w:rFonts w:ascii="Palatino Linotype" w:hAnsi="Palatino Linotype" w:cs="Arial"/>
          <w:i/>
          <w:sz w:val="22"/>
          <w:szCs w:val="22"/>
        </w:rPr>
        <w:t xml:space="preserve"> las siguientes atribuciones:</w:t>
      </w:r>
    </w:p>
    <w:p w14:paraId="1D80BD79"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VIII.</w:t>
      </w:r>
      <w:r w:rsidRPr="00C63BBC">
        <w:rPr>
          <w:rFonts w:ascii="Palatino Linotype" w:hAnsi="Palatino Linotype" w:cs="Arial"/>
          <w:i/>
          <w:sz w:val="22"/>
          <w:szCs w:val="22"/>
        </w:rPr>
        <w:t xml:space="preserve"> Aprobar, </w:t>
      </w:r>
      <w:r w:rsidRPr="00C63BBC">
        <w:rPr>
          <w:rFonts w:ascii="Palatino Linotype" w:hAnsi="Palatino Linotype" w:cs="Arial"/>
          <w:i/>
          <w:sz w:val="22"/>
        </w:rPr>
        <w:t>modificar</w:t>
      </w:r>
      <w:r w:rsidRPr="00C63BBC">
        <w:rPr>
          <w:rFonts w:ascii="Palatino Linotype" w:hAnsi="Palatino Linotype" w:cs="Arial"/>
          <w:i/>
          <w:sz w:val="22"/>
          <w:szCs w:val="22"/>
        </w:rPr>
        <w:t xml:space="preserve"> o revocar la clasificación de la información;</w:t>
      </w:r>
    </w:p>
    <w:p w14:paraId="6EF17B82"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Artículo 132.</w:t>
      </w:r>
      <w:r w:rsidRPr="00C63BBC">
        <w:rPr>
          <w:rFonts w:ascii="Palatino Linotype" w:hAnsi="Palatino Linotype" w:cs="Arial"/>
          <w:i/>
          <w:sz w:val="22"/>
          <w:szCs w:val="22"/>
        </w:rPr>
        <w:t xml:space="preserve"> La </w:t>
      </w:r>
      <w:r w:rsidRPr="00C63BBC">
        <w:rPr>
          <w:rFonts w:ascii="Palatino Linotype" w:hAnsi="Palatino Linotype" w:cs="Arial"/>
          <w:i/>
          <w:sz w:val="22"/>
        </w:rPr>
        <w:t>clasificación</w:t>
      </w:r>
      <w:r w:rsidRPr="00C63BBC">
        <w:rPr>
          <w:rFonts w:ascii="Palatino Linotype" w:hAnsi="Palatino Linotype" w:cs="Arial"/>
          <w:i/>
          <w:sz w:val="22"/>
          <w:szCs w:val="22"/>
        </w:rPr>
        <w:t xml:space="preserve"> de la información se llevará a cabo en el momento en que:</w:t>
      </w:r>
    </w:p>
    <w:p w14:paraId="411C1F0A"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w:t>
      </w:r>
    </w:p>
    <w:p w14:paraId="6EDFA35D"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II.</w:t>
      </w:r>
      <w:r w:rsidRPr="00C63BBC">
        <w:rPr>
          <w:rFonts w:ascii="Palatino Linotype" w:hAnsi="Palatino Linotype" w:cs="Arial"/>
          <w:i/>
          <w:sz w:val="22"/>
          <w:szCs w:val="22"/>
        </w:rPr>
        <w:t xml:space="preserve"> Se determine </w:t>
      </w:r>
      <w:r w:rsidRPr="00C63BBC">
        <w:rPr>
          <w:rFonts w:ascii="Palatino Linotype" w:hAnsi="Palatino Linotype" w:cs="Arial"/>
          <w:i/>
          <w:sz w:val="22"/>
        </w:rPr>
        <w:t>mediante</w:t>
      </w:r>
      <w:r w:rsidRPr="00C63BBC">
        <w:rPr>
          <w:rFonts w:ascii="Palatino Linotype" w:hAnsi="Palatino Linotype" w:cs="Arial"/>
          <w:i/>
          <w:sz w:val="22"/>
          <w:szCs w:val="22"/>
        </w:rPr>
        <w:t xml:space="preserve"> resolución de autoridad competente; o</w:t>
      </w:r>
    </w:p>
    <w:p w14:paraId="148B13BC"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III</w:t>
      </w:r>
      <w:r w:rsidRPr="00C63BBC">
        <w:rPr>
          <w:rFonts w:ascii="Palatino Linotype" w:hAnsi="Palatino Linotype" w:cs="Arial"/>
          <w:i/>
          <w:sz w:val="22"/>
          <w:szCs w:val="22"/>
        </w:rPr>
        <w:t xml:space="preserve">. Se generen </w:t>
      </w:r>
      <w:r w:rsidRPr="00C63BBC">
        <w:rPr>
          <w:rFonts w:ascii="Palatino Linotype" w:hAnsi="Palatino Linotype" w:cs="Arial"/>
          <w:i/>
          <w:sz w:val="22"/>
        </w:rPr>
        <w:t>versiones</w:t>
      </w:r>
      <w:r w:rsidRPr="00C63BBC">
        <w:rPr>
          <w:rFonts w:ascii="Palatino Linotype" w:hAnsi="Palatino Linotype" w:cs="Arial"/>
          <w:i/>
          <w:sz w:val="22"/>
          <w:szCs w:val="22"/>
        </w:rPr>
        <w:t xml:space="preserve"> públicas para dar cumplimiento a las obligaciones de transparencia previstas en esta Ley.”</w:t>
      </w:r>
    </w:p>
    <w:p w14:paraId="3680CAF8" w14:textId="77777777" w:rsidR="00447238" w:rsidRPr="00C63BBC" w:rsidRDefault="00447238" w:rsidP="00447238">
      <w:pPr>
        <w:spacing w:before="360" w:after="160"/>
        <w:ind w:left="709" w:right="709"/>
        <w:jc w:val="center"/>
        <w:rPr>
          <w:rFonts w:ascii="Palatino Linotype" w:hAnsi="Palatino Linotype" w:cs="Arial"/>
          <w:b/>
          <w:i/>
          <w:sz w:val="22"/>
          <w:szCs w:val="22"/>
        </w:rPr>
      </w:pPr>
      <w:r w:rsidRPr="00C63BBC">
        <w:rPr>
          <w:rFonts w:ascii="Palatino Linotype" w:hAnsi="Palatino Linotype" w:cs="Arial"/>
          <w:b/>
          <w:i/>
          <w:sz w:val="22"/>
          <w:szCs w:val="22"/>
        </w:rPr>
        <w:t xml:space="preserve">Lineamientos Generales en materia de Clasificación y Desclasificación de la </w:t>
      </w:r>
      <w:r w:rsidRPr="00C63BBC">
        <w:rPr>
          <w:rFonts w:ascii="Palatino Linotype" w:hAnsi="Palatino Linotype" w:cs="Arial"/>
          <w:b/>
          <w:i/>
          <w:sz w:val="22"/>
        </w:rPr>
        <w:t>Información, así como para la elaboración de Versiones Públicas</w:t>
      </w:r>
    </w:p>
    <w:p w14:paraId="05F7645D"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w:t>
      </w:r>
      <w:r w:rsidRPr="00C63BBC">
        <w:rPr>
          <w:rFonts w:ascii="Palatino Linotype" w:hAnsi="Palatino Linotype" w:cs="Arial"/>
          <w:b/>
          <w:i/>
          <w:sz w:val="22"/>
          <w:szCs w:val="22"/>
        </w:rPr>
        <w:t>Segundo.-</w:t>
      </w:r>
      <w:r w:rsidRPr="00C63BBC">
        <w:rPr>
          <w:rFonts w:ascii="Palatino Linotype" w:hAnsi="Palatino Linotype" w:cs="Arial"/>
          <w:i/>
          <w:sz w:val="22"/>
          <w:szCs w:val="22"/>
        </w:rPr>
        <w:t xml:space="preserve"> Para </w:t>
      </w:r>
      <w:r w:rsidRPr="00C63BBC">
        <w:rPr>
          <w:rFonts w:ascii="Palatino Linotype" w:hAnsi="Palatino Linotype" w:cs="Arial"/>
          <w:i/>
          <w:sz w:val="22"/>
        </w:rPr>
        <w:t>efectos</w:t>
      </w:r>
      <w:r w:rsidRPr="00C63BBC">
        <w:rPr>
          <w:rFonts w:ascii="Palatino Linotype" w:hAnsi="Palatino Linotype" w:cs="Arial"/>
          <w:i/>
          <w:sz w:val="22"/>
          <w:szCs w:val="22"/>
        </w:rPr>
        <w:t xml:space="preserve"> de los </w:t>
      </w:r>
      <w:r w:rsidRPr="00C63BBC">
        <w:rPr>
          <w:rFonts w:ascii="Palatino Linotype" w:hAnsi="Palatino Linotype" w:cs="Arial"/>
          <w:i/>
          <w:sz w:val="22"/>
        </w:rPr>
        <w:t>presentes</w:t>
      </w:r>
      <w:r w:rsidRPr="00C63BBC">
        <w:rPr>
          <w:rFonts w:ascii="Palatino Linotype" w:hAnsi="Palatino Linotype" w:cs="Arial"/>
          <w:i/>
          <w:sz w:val="22"/>
          <w:szCs w:val="22"/>
        </w:rPr>
        <w:t xml:space="preserve"> Lineamientos Generales, se entenderá por:</w:t>
      </w:r>
    </w:p>
    <w:p w14:paraId="7ED1F635"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XVIII.</w:t>
      </w:r>
      <w:r w:rsidRPr="00C63BBC">
        <w:rPr>
          <w:rFonts w:ascii="Palatino Linotype" w:hAnsi="Palatino Linotype" w:cs="Arial"/>
          <w:i/>
          <w:sz w:val="22"/>
          <w:szCs w:val="22"/>
        </w:rPr>
        <w:t xml:space="preserve"> </w:t>
      </w:r>
      <w:r w:rsidRPr="00C63BBC">
        <w:rPr>
          <w:rFonts w:ascii="Palatino Linotype" w:hAnsi="Palatino Linotype" w:cs="Arial"/>
          <w:b/>
          <w:i/>
          <w:sz w:val="22"/>
          <w:szCs w:val="22"/>
        </w:rPr>
        <w:t>Versión pública:</w:t>
      </w:r>
      <w:r w:rsidRPr="00C63BBC">
        <w:rPr>
          <w:rFonts w:ascii="Palatino Linotype" w:hAnsi="Palatino Linotype" w:cs="Arial"/>
          <w:i/>
          <w:sz w:val="22"/>
          <w:szCs w:val="22"/>
        </w:rPr>
        <w:t xml:space="preserve"> El </w:t>
      </w:r>
      <w:r w:rsidRPr="00C63BBC">
        <w:rPr>
          <w:rFonts w:ascii="Palatino Linotype" w:hAnsi="Palatino Linotype" w:cs="Arial"/>
          <w:bCs/>
          <w:i/>
          <w:noProof/>
          <w:sz w:val="22"/>
        </w:rPr>
        <w:t>documento</w:t>
      </w:r>
      <w:r w:rsidRPr="00C63BBC">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C63BBC">
        <w:rPr>
          <w:rFonts w:ascii="Palatino Linotype" w:hAnsi="Palatino Linotype" w:cs="Arial"/>
          <w:b/>
          <w:i/>
          <w:sz w:val="22"/>
          <w:szCs w:val="22"/>
          <w:u w:val="single"/>
        </w:rPr>
        <w:t>fundando y motivando la</w:t>
      </w:r>
      <w:r w:rsidRPr="00C63BBC">
        <w:rPr>
          <w:rFonts w:ascii="Palatino Linotype" w:hAnsi="Palatino Linotype" w:cs="Arial"/>
          <w:i/>
          <w:sz w:val="22"/>
          <w:szCs w:val="22"/>
        </w:rPr>
        <w:t xml:space="preserve"> reserva o </w:t>
      </w:r>
      <w:r w:rsidRPr="00C63BBC">
        <w:rPr>
          <w:rFonts w:ascii="Palatino Linotype" w:hAnsi="Palatino Linotype" w:cs="Arial"/>
          <w:b/>
          <w:i/>
          <w:sz w:val="22"/>
          <w:szCs w:val="22"/>
          <w:u w:val="single"/>
        </w:rPr>
        <w:t>confidencialidad</w:t>
      </w:r>
      <w:r w:rsidRPr="00C63BBC">
        <w:rPr>
          <w:rFonts w:ascii="Palatino Linotype" w:hAnsi="Palatino Linotype" w:cs="Arial"/>
          <w:i/>
          <w:sz w:val="22"/>
          <w:szCs w:val="22"/>
        </w:rPr>
        <w:t xml:space="preserve">, a través de la resolución que para tal efecto emita el </w:t>
      </w:r>
      <w:r w:rsidRPr="00C63BBC">
        <w:rPr>
          <w:rFonts w:ascii="Palatino Linotype" w:hAnsi="Palatino Linotype" w:cs="Arial"/>
          <w:bCs/>
          <w:i/>
          <w:noProof/>
          <w:sz w:val="22"/>
        </w:rPr>
        <w:t>Comité</w:t>
      </w:r>
      <w:r w:rsidRPr="00C63BBC">
        <w:rPr>
          <w:rFonts w:ascii="Palatino Linotype" w:hAnsi="Palatino Linotype" w:cs="Arial"/>
          <w:i/>
          <w:sz w:val="22"/>
          <w:szCs w:val="22"/>
        </w:rPr>
        <w:t xml:space="preserve"> de Transparencia.</w:t>
      </w:r>
    </w:p>
    <w:p w14:paraId="57DF58D2"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lastRenderedPageBreak/>
        <w:t>Cuarto.</w:t>
      </w:r>
      <w:r w:rsidRPr="00C63BBC">
        <w:rPr>
          <w:rFonts w:ascii="Palatino Linotype" w:hAnsi="Palatino Linotype" w:cs="Arial"/>
          <w:i/>
          <w:sz w:val="22"/>
          <w:szCs w:val="22"/>
        </w:rPr>
        <w:t xml:space="preserve"> Para clasificar la información como reservada o confidencial, de manera total o parcial, el </w:t>
      </w:r>
      <w:r w:rsidRPr="00C63BBC">
        <w:rPr>
          <w:rFonts w:ascii="Palatino Linotype" w:hAnsi="Palatino Linotype" w:cs="Arial"/>
          <w:i/>
          <w:sz w:val="22"/>
        </w:rPr>
        <w:t>titular</w:t>
      </w:r>
      <w:r w:rsidRPr="00C63BBC">
        <w:rPr>
          <w:rFonts w:ascii="Palatino Linotype" w:hAnsi="Palatino Linotype" w:cs="Arial"/>
          <w:i/>
          <w:sz w:val="22"/>
          <w:szCs w:val="22"/>
        </w:rPr>
        <w:t xml:space="preserve"> del </w:t>
      </w:r>
      <w:r w:rsidRPr="00C63BBC">
        <w:rPr>
          <w:rFonts w:ascii="Palatino Linotype" w:hAnsi="Palatino Linotype" w:cs="Arial"/>
          <w:bCs/>
          <w:i/>
          <w:noProof/>
          <w:sz w:val="22"/>
        </w:rPr>
        <w:t>área</w:t>
      </w:r>
      <w:r w:rsidRPr="00C63BBC">
        <w:rPr>
          <w:rFonts w:ascii="Palatino Linotype" w:hAnsi="Palatino Linotype" w:cs="Arial"/>
          <w:i/>
          <w:sz w:val="22"/>
          <w:szCs w:val="22"/>
        </w:rPr>
        <w:t xml:space="preserve"> del sujeto </w:t>
      </w:r>
      <w:r w:rsidRPr="00C63BBC">
        <w:rPr>
          <w:rFonts w:ascii="Palatino Linotype" w:hAnsi="Palatino Linotype" w:cs="Arial"/>
          <w:i/>
          <w:sz w:val="22"/>
        </w:rPr>
        <w:t>obligado</w:t>
      </w:r>
      <w:r w:rsidRPr="00C63BBC">
        <w:rPr>
          <w:rFonts w:ascii="Palatino Linotype" w:hAnsi="Palatino Linotype" w:cs="Arial"/>
          <w:i/>
          <w:sz w:val="22"/>
          <w:szCs w:val="22"/>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5F5D03"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 xml:space="preserve">Los sujetos obligados deberán aplicar, de manera estricta, las excepciones al derecho de acceso a la </w:t>
      </w:r>
      <w:r w:rsidRPr="00C63BBC">
        <w:rPr>
          <w:rFonts w:ascii="Palatino Linotype" w:hAnsi="Palatino Linotype" w:cs="Arial"/>
          <w:bCs/>
          <w:i/>
          <w:noProof/>
          <w:sz w:val="22"/>
        </w:rPr>
        <w:t>información</w:t>
      </w:r>
      <w:r w:rsidRPr="00C63BBC">
        <w:rPr>
          <w:rFonts w:ascii="Palatino Linotype" w:hAnsi="Palatino Linotype" w:cs="Arial"/>
          <w:i/>
          <w:sz w:val="22"/>
          <w:szCs w:val="22"/>
        </w:rPr>
        <w:t xml:space="preserve"> y sólo </w:t>
      </w:r>
      <w:r w:rsidRPr="00C63BBC">
        <w:rPr>
          <w:rFonts w:ascii="Palatino Linotype" w:hAnsi="Palatino Linotype" w:cs="Arial"/>
          <w:i/>
          <w:sz w:val="22"/>
        </w:rPr>
        <w:t>podrán</w:t>
      </w:r>
      <w:r w:rsidRPr="00C63BBC">
        <w:rPr>
          <w:rFonts w:ascii="Palatino Linotype" w:hAnsi="Palatino Linotype" w:cs="Arial"/>
          <w:i/>
          <w:sz w:val="22"/>
          <w:szCs w:val="22"/>
        </w:rPr>
        <w:t xml:space="preserve"> invocarlas cuando acrediten su procedencia.</w:t>
      </w:r>
    </w:p>
    <w:p w14:paraId="1B800513"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Quinto.</w:t>
      </w:r>
      <w:r w:rsidRPr="00C63BBC">
        <w:rPr>
          <w:rFonts w:ascii="Palatino Linotype" w:hAnsi="Palatino Linotype" w:cs="Arial"/>
          <w:i/>
          <w:sz w:val="22"/>
          <w:szCs w:val="22"/>
        </w:rPr>
        <w:t xml:space="preserve"> La carga de </w:t>
      </w:r>
      <w:r w:rsidRPr="00C63BBC">
        <w:rPr>
          <w:rFonts w:ascii="Palatino Linotype" w:hAnsi="Palatino Linotype" w:cs="Arial"/>
          <w:i/>
          <w:sz w:val="22"/>
        </w:rPr>
        <w:t>la</w:t>
      </w:r>
      <w:r w:rsidRPr="00C63BBC">
        <w:rPr>
          <w:rFonts w:ascii="Palatino Linotype" w:hAnsi="Palatino Linotype" w:cs="Arial"/>
          <w:i/>
          <w:sz w:val="22"/>
          <w:szCs w:val="22"/>
        </w:rPr>
        <w:t xml:space="preserve"> prueba para justificar toda negativa de acceso a la información, por actualizarse cualquiera de los supuestos de clasificación previstos en la Ley General, la Ley Federal y leyes estatales, </w:t>
      </w:r>
      <w:r w:rsidRPr="00C63BBC">
        <w:rPr>
          <w:rFonts w:ascii="Palatino Linotype" w:hAnsi="Palatino Linotype" w:cs="Arial"/>
          <w:i/>
          <w:sz w:val="22"/>
        </w:rPr>
        <w:t>corresponderá</w:t>
      </w:r>
      <w:r w:rsidRPr="00C63BBC">
        <w:rPr>
          <w:rFonts w:ascii="Palatino Linotype" w:hAnsi="Palatino Linotype" w:cs="Arial"/>
          <w:i/>
          <w:sz w:val="22"/>
          <w:szCs w:val="22"/>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4F5A3C"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Sexto.</w:t>
      </w:r>
      <w:r w:rsidRPr="00C63BBC">
        <w:rPr>
          <w:rFonts w:ascii="Palatino Linotype" w:hAnsi="Palatino Linotype" w:cs="Arial"/>
          <w:i/>
          <w:sz w:val="22"/>
          <w:szCs w:val="22"/>
        </w:rPr>
        <w:t xml:space="preserve"> Los sujetos obligados no podrán emitir acuerdos de carácter general ni particular que clasifiquen </w:t>
      </w:r>
      <w:r w:rsidRPr="00C63BBC">
        <w:rPr>
          <w:rFonts w:ascii="Palatino Linotype" w:hAnsi="Palatino Linotype" w:cs="Arial"/>
          <w:bCs/>
          <w:i/>
          <w:noProof/>
          <w:sz w:val="22"/>
        </w:rPr>
        <w:t>documentos</w:t>
      </w:r>
      <w:r w:rsidRPr="00C63BBC">
        <w:rPr>
          <w:rFonts w:ascii="Palatino Linotype" w:hAnsi="Palatino Linotype" w:cs="Arial"/>
          <w:i/>
          <w:sz w:val="22"/>
          <w:szCs w:val="22"/>
        </w:rPr>
        <w:t xml:space="preserve"> o expedientes como reservados, ni clasificar documentos antes de que se genere la información o cuando éstos no obren en sus archivos.</w:t>
      </w:r>
    </w:p>
    <w:p w14:paraId="14456958" w14:textId="77777777" w:rsidR="00447238" w:rsidRPr="00C63BBC" w:rsidRDefault="00447238" w:rsidP="00447238">
      <w:pPr>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 xml:space="preserve">La clasificación de </w:t>
      </w:r>
      <w:r w:rsidRPr="00C63BBC">
        <w:rPr>
          <w:rFonts w:ascii="Palatino Linotype" w:hAnsi="Palatino Linotype" w:cs="Arial"/>
          <w:i/>
          <w:sz w:val="22"/>
        </w:rPr>
        <w:t>información</w:t>
      </w:r>
      <w:r w:rsidRPr="00C63BBC">
        <w:rPr>
          <w:rFonts w:ascii="Palatino Linotype" w:hAnsi="Palatino Linotype" w:cs="Arial"/>
          <w:i/>
          <w:sz w:val="22"/>
          <w:szCs w:val="22"/>
        </w:rPr>
        <w:t xml:space="preserve"> se realizará conforme a un análisis caso por caso, mediante la aplicación </w:t>
      </w:r>
      <w:r w:rsidRPr="00C63BBC">
        <w:rPr>
          <w:rFonts w:ascii="Palatino Linotype" w:hAnsi="Palatino Linotype" w:cs="Arial"/>
          <w:bCs/>
          <w:i/>
          <w:noProof/>
          <w:sz w:val="22"/>
        </w:rPr>
        <w:t>de</w:t>
      </w:r>
      <w:r w:rsidRPr="00C63BBC">
        <w:rPr>
          <w:rFonts w:ascii="Palatino Linotype" w:hAnsi="Palatino Linotype" w:cs="Arial"/>
          <w:i/>
          <w:sz w:val="22"/>
          <w:szCs w:val="22"/>
        </w:rPr>
        <w:t xml:space="preserve"> la prueba de daño y de interés público.</w:t>
      </w:r>
    </w:p>
    <w:p w14:paraId="45E71BA0"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Séptimo.</w:t>
      </w:r>
      <w:r w:rsidRPr="00C63BBC">
        <w:rPr>
          <w:rFonts w:ascii="Palatino Linotype" w:hAnsi="Palatino Linotype" w:cs="Arial"/>
          <w:i/>
          <w:sz w:val="22"/>
          <w:szCs w:val="22"/>
        </w:rPr>
        <w:t xml:space="preserve"> La </w:t>
      </w:r>
      <w:r w:rsidRPr="00C63BBC">
        <w:rPr>
          <w:rFonts w:ascii="Palatino Linotype" w:hAnsi="Palatino Linotype" w:cs="Arial"/>
          <w:i/>
          <w:sz w:val="22"/>
        </w:rPr>
        <w:t>clasificación</w:t>
      </w:r>
      <w:r w:rsidRPr="00C63BBC">
        <w:rPr>
          <w:rFonts w:ascii="Palatino Linotype" w:hAnsi="Palatino Linotype" w:cs="Arial"/>
          <w:i/>
          <w:sz w:val="22"/>
          <w:szCs w:val="22"/>
        </w:rPr>
        <w:t xml:space="preserve"> </w:t>
      </w:r>
      <w:r w:rsidRPr="00C63BBC">
        <w:rPr>
          <w:rFonts w:ascii="Palatino Linotype" w:hAnsi="Palatino Linotype" w:cs="Arial"/>
          <w:bCs/>
          <w:i/>
          <w:noProof/>
          <w:sz w:val="22"/>
        </w:rPr>
        <w:t>de</w:t>
      </w:r>
      <w:r w:rsidRPr="00C63BBC">
        <w:rPr>
          <w:rFonts w:ascii="Palatino Linotype" w:hAnsi="Palatino Linotype" w:cs="Arial"/>
          <w:i/>
          <w:sz w:val="22"/>
          <w:szCs w:val="22"/>
        </w:rPr>
        <w:t xml:space="preserve"> la </w:t>
      </w:r>
      <w:r w:rsidRPr="00C63BBC">
        <w:rPr>
          <w:rFonts w:ascii="Palatino Linotype" w:hAnsi="Palatino Linotype" w:cs="Arial"/>
          <w:i/>
          <w:sz w:val="22"/>
        </w:rPr>
        <w:t>información</w:t>
      </w:r>
      <w:r w:rsidRPr="00C63BBC">
        <w:rPr>
          <w:rFonts w:ascii="Palatino Linotype" w:hAnsi="Palatino Linotype" w:cs="Arial"/>
          <w:i/>
          <w:sz w:val="22"/>
          <w:szCs w:val="22"/>
        </w:rPr>
        <w:t xml:space="preserve"> se llevará a cabo en el momento en que:</w:t>
      </w:r>
    </w:p>
    <w:p w14:paraId="4E1BADFA"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I.</w:t>
      </w:r>
      <w:r w:rsidRPr="00C63BBC">
        <w:rPr>
          <w:rFonts w:ascii="Palatino Linotype" w:hAnsi="Palatino Linotype" w:cs="Arial"/>
          <w:i/>
          <w:sz w:val="22"/>
          <w:szCs w:val="22"/>
        </w:rPr>
        <w:t xml:space="preserve"> Se reciba una </w:t>
      </w:r>
      <w:r w:rsidRPr="00C63BBC">
        <w:rPr>
          <w:rFonts w:ascii="Palatino Linotype" w:hAnsi="Palatino Linotype" w:cs="Arial"/>
          <w:i/>
          <w:sz w:val="22"/>
        </w:rPr>
        <w:t>solicitud</w:t>
      </w:r>
      <w:r w:rsidRPr="00C63BBC">
        <w:rPr>
          <w:rFonts w:ascii="Palatino Linotype" w:hAnsi="Palatino Linotype" w:cs="Arial"/>
          <w:i/>
          <w:sz w:val="22"/>
          <w:szCs w:val="22"/>
        </w:rPr>
        <w:t xml:space="preserve"> de acceso a la información;</w:t>
      </w:r>
    </w:p>
    <w:p w14:paraId="16EE3C65"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II.</w:t>
      </w:r>
      <w:r w:rsidRPr="00C63BBC">
        <w:rPr>
          <w:rFonts w:ascii="Palatino Linotype" w:hAnsi="Palatino Linotype" w:cs="Arial"/>
          <w:i/>
          <w:sz w:val="22"/>
          <w:szCs w:val="22"/>
        </w:rPr>
        <w:t xml:space="preserve"> Se determine </w:t>
      </w:r>
      <w:r w:rsidRPr="00C63BBC">
        <w:rPr>
          <w:rFonts w:ascii="Palatino Linotype" w:hAnsi="Palatino Linotype" w:cs="Arial"/>
          <w:bCs/>
          <w:i/>
          <w:noProof/>
          <w:sz w:val="22"/>
        </w:rPr>
        <w:t>mediante</w:t>
      </w:r>
      <w:r w:rsidRPr="00C63BBC">
        <w:rPr>
          <w:rFonts w:ascii="Palatino Linotype" w:hAnsi="Palatino Linotype" w:cs="Arial"/>
          <w:i/>
          <w:sz w:val="22"/>
          <w:szCs w:val="22"/>
        </w:rPr>
        <w:t xml:space="preserve"> resolución de autoridad competente, o</w:t>
      </w:r>
    </w:p>
    <w:p w14:paraId="4C8FA9BC"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III.</w:t>
      </w:r>
      <w:r w:rsidRPr="00C63BBC">
        <w:rPr>
          <w:rFonts w:ascii="Palatino Linotype" w:hAnsi="Palatino Linotype" w:cs="Arial"/>
          <w:i/>
          <w:sz w:val="22"/>
          <w:szCs w:val="22"/>
        </w:rPr>
        <w:t xml:space="preserve"> Se generen </w:t>
      </w:r>
      <w:r w:rsidRPr="00C63BBC">
        <w:rPr>
          <w:rFonts w:ascii="Palatino Linotype" w:hAnsi="Palatino Linotype" w:cs="Arial"/>
          <w:bCs/>
          <w:i/>
          <w:noProof/>
          <w:sz w:val="22"/>
        </w:rPr>
        <w:t>versiones</w:t>
      </w:r>
      <w:r w:rsidRPr="00C63BBC">
        <w:rPr>
          <w:rFonts w:ascii="Palatino Linotype" w:hAnsi="Palatino Linotype" w:cs="Arial"/>
          <w:i/>
          <w:sz w:val="22"/>
          <w:szCs w:val="22"/>
        </w:rPr>
        <w:t xml:space="preserve"> públicas para dar cumplimiento a las obligaciones de transparencia </w:t>
      </w:r>
      <w:r w:rsidRPr="00C63BBC">
        <w:rPr>
          <w:rFonts w:ascii="Palatino Linotype" w:hAnsi="Palatino Linotype" w:cs="Arial"/>
          <w:i/>
          <w:sz w:val="22"/>
        </w:rPr>
        <w:t>previstas</w:t>
      </w:r>
      <w:r w:rsidRPr="00C63BBC">
        <w:rPr>
          <w:rFonts w:ascii="Palatino Linotype" w:hAnsi="Palatino Linotype" w:cs="Arial"/>
          <w:i/>
          <w:sz w:val="22"/>
          <w:szCs w:val="22"/>
        </w:rPr>
        <w:t xml:space="preserve"> en la Ley General, la Ley Federal y las correspondientes de las entidades federativas.</w:t>
      </w:r>
    </w:p>
    <w:p w14:paraId="3E6F703B"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 xml:space="preserve">Los titulares de las áreas deberán revisar la clasificación al momento de la recepción de una solicitud de </w:t>
      </w:r>
      <w:r w:rsidRPr="00C63BBC">
        <w:rPr>
          <w:rFonts w:ascii="Palatino Linotype" w:hAnsi="Palatino Linotype" w:cs="Arial"/>
          <w:bCs/>
          <w:i/>
          <w:noProof/>
          <w:sz w:val="22"/>
        </w:rPr>
        <w:t>acceso</w:t>
      </w:r>
      <w:r w:rsidRPr="00C63BBC">
        <w:rPr>
          <w:rFonts w:ascii="Palatino Linotype" w:hAnsi="Palatino Linotype" w:cs="Arial"/>
          <w:i/>
          <w:sz w:val="22"/>
          <w:szCs w:val="22"/>
        </w:rPr>
        <w:t xml:space="preserve"> a la información, para verificar si encuadra en una causal de reserva o de confidencialidad.</w:t>
      </w:r>
    </w:p>
    <w:p w14:paraId="54316697"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Octavo.</w:t>
      </w:r>
      <w:r w:rsidRPr="00C63BBC">
        <w:rPr>
          <w:rFonts w:ascii="Palatino Linotype" w:hAnsi="Palatino Linotype" w:cs="Arial"/>
          <w:i/>
          <w:sz w:val="22"/>
          <w:szCs w:val="22"/>
        </w:rPr>
        <w:t xml:space="preserve"> Para fundar la clasificación de la información se debe señalar el artículo, fracción, inciso, </w:t>
      </w:r>
      <w:r w:rsidRPr="00C63BBC">
        <w:rPr>
          <w:rFonts w:ascii="Palatino Linotype" w:hAnsi="Palatino Linotype" w:cs="Arial"/>
          <w:i/>
          <w:sz w:val="22"/>
        </w:rPr>
        <w:t>párrafo</w:t>
      </w:r>
      <w:r w:rsidRPr="00C63BBC">
        <w:rPr>
          <w:rFonts w:ascii="Palatino Linotype" w:hAnsi="Palatino Linotype" w:cs="Arial"/>
          <w:i/>
          <w:sz w:val="22"/>
          <w:szCs w:val="22"/>
        </w:rPr>
        <w:t xml:space="preserve"> o numeral de la ley o tratado internacional suscrito por el Estado mexicano que </w:t>
      </w:r>
      <w:r w:rsidRPr="00C63BBC">
        <w:rPr>
          <w:rFonts w:ascii="Palatino Linotype" w:hAnsi="Palatino Linotype" w:cs="Arial"/>
          <w:bCs/>
          <w:i/>
          <w:noProof/>
          <w:sz w:val="22"/>
        </w:rPr>
        <w:t>expresamente</w:t>
      </w:r>
      <w:r w:rsidRPr="00C63BBC">
        <w:rPr>
          <w:rFonts w:ascii="Palatino Linotype" w:hAnsi="Palatino Linotype" w:cs="Arial"/>
          <w:i/>
          <w:sz w:val="22"/>
          <w:szCs w:val="22"/>
        </w:rPr>
        <w:t xml:space="preserve"> le otorga el carácter de reservada o confidencial.</w:t>
      </w:r>
    </w:p>
    <w:p w14:paraId="0639A2EC"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bCs/>
          <w:i/>
          <w:noProof/>
          <w:sz w:val="22"/>
          <w:lang w:eastAsia="es-ES"/>
        </w:rPr>
      </w:pPr>
      <w:r w:rsidRPr="00C63BBC">
        <w:rPr>
          <w:rFonts w:ascii="Palatino Linotype" w:hAnsi="Palatino Linotype" w:cs="Arial"/>
          <w:i/>
          <w:sz w:val="22"/>
          <w:szCs w:val="22"/>
        </w:rPr>
        <w:lastRenderedPageBreak/>
        <w:t xml:space="preserve">Para </w:t>
      </w:r>
      <w:r w:rsidRPr="00C63BBC">
        <w:rPr>
          <w:rFonts w:ascii="Palatino Linotype" w:hAnsi="Palatino Linotype" w:cs="Arial"/>
          <w:bCs/>
          <w:i/>
          <w:noProof/>
          <w:sz w:val="22"/>
        </w:rPr>
        <w:t xml:space="preserve">motivar la clasificación se deberán señalar las razones o circunstancias especiales que lo </w:t>
      </w:r>
      <w:r w:rsidRPr="00C63BBC">
        <w:rPr>
          <w:rFonts w:ascii="Palatino Linotype" w:hAnsi="Palatino Linotype" w:cs="Arial"/>
          <w:i/>
          <w:sz w:val="22"/>
          <w:szCs w:val="22"/>
        </w:rPr>
        <w:t>llevaron</w:t>
      </w:r>
      <w:r w:rsidRPr="00C63BBC">
        <w:rPr>
          <w:rFonts w:ascii="Palatino Linotype" w:hAnsi="Palatino Linotype" w:cs="Arial"/>
          <w:bCs/>
          <w:i/>
          <w:noProof/>
          <w:sz w:val="22"/>
        </w:rPr>
        <w:t xml:space="preserve"> a concluir que el caso particular se ajusta al supuesto previsto por la norma legal invocada como fundamento.</w:t>
      </w:r>
    </w:p>
    <w:p w14:paraId="6C2BF912"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bCs/>
          <w:i/>
          <w:noProof/>
          <w:sz w:val="22"/>
        </w:rPr>
      </w:pPr>
      <w:r w:rsidRPr="00C63BB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63BBC">
        <w:rPr>
          <w:rFonts w:ascii="Palatino Linotype" w:hAnsi="Palatino Linotype" w:cs="Arial"/>
          <w:i/>
          <w:sz w:val="22"/>
          <w:szCs w:val="22"/>
        </w:rPr>
        <w:t>de</w:t>
      </w:r>
      <w:r w:rsidRPr="00C63BBC">
        <w:rPr>
          <w:rFonts w:ascii="Palatino Linotype" w:hAnsi="Palatino Linotype" w:cs="Arial"/>
          <w:bCs/>
          <w:i/>
          <w:noProof/>
          <w:sz w:val="22"/>
        </w:rPr>
        <w:t xml:space="preserve"> </w:t>
      </w:r>
      <w:r w:rsidRPr="00C63BBC">
        <w:rPr>
          <w:rFonts w:ascii="Palatino Linotype" w:hAnsi="Palatino Linotype" w:cs="Arial"/>
          <w:i/>
          <w:sz w:val="22"/>
          <w:szCs w:val="22"/>
        </w:rPr>
        <w:t>reserva</w:t>
      </w:r>
      <w:r w:rsidRPr="00C63BBC">
        <w:rPr>
          <w:rFonts w:ascii="Palatino Linotype" w:hAnsi="Palatino Linotype" w:cs="Arial"/>
          <w:bCs/>
          <w:i/>
          <w:noProof/>
          <w:sz w:val="22"/>
        </w:rPr>
        <w:t>.</w:t>
      </w:r>
    </w:p>
    <w:p w14:paraId="6DFF105C"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bCs/>
          <w:i/>
          <w:noProof/>
          <w:sz w:val="22"/>
        </w:rPr>
      </w:pPr>
      <w:r w:rsidRPr="00C63BBC">
        <w:rPr>
          <w:rFonts w:ascii="Palatino Linotype" w:hAnsi="Palatino Linotype" w:cs="Arial"/>
          <w:i/>
          <w:sz w:val="22"/>
          <w:szCs w:val="22"/>
        </w:rPr>
        <w:t>Tratándose</w:t>
      </w:r>
      <w:r w:rsidRPr="00C63BBC">
        <w:rPr>
          <w:rFonts w:ascii="Palatino Linotype" w:hAnsi="Palatino Linotype" w:cs="Arial"/>
          <w:bCs/>
          <w:i/>
          <w:noProof/>
          <w:sz w:val="22"/>
        </w:rPr>
        <w:t xml:space="preserve"> de información clasificada como confidencial respecto de la cual se haya </w:t>
      </w:r>
      <w:r w:rsidRPr="00C63BBC">
        <w:rPr>
          <w:rFonts w:ascii="Palatino Linotype" w:hAnsi="Palatino Linotype" w:cs="Arial"/>
          <w:i/>
          <w:sz w:val="22"/>
        </w:rPr>
        <w:t>determinado</w:t>
      </w:r>
      <w:r w:rsidRPr="00C63BBC">
        <w:rPr>
          <w:rFonts w:ascii="Palatino Linotype" w:hAnsi="Palatino Linotype" w:cs="Arial"/>
          <w:bCs/>
          <w:i/>
          <w:noProof/>
          <w:sz w:val="22"/>
        </w:rPr>
        <w:t xml:space="preserve"> </w:t>
      </w:r>
      <w:r w:rsidRPr="00C63BBC">
        <w:rPr>
          <w:rFonts w:ascii="Palatino Linotype" w:hAnsi="Palatino Linotype" w:cs="Arial"/>
          <w:i/>
          <w:sz w:val="22"/>
          <w:szCs w:val="22"/>
        </w:rPr>
        <w:t>su</w:t>
      </w:r>
      <w:r w:rsidRPr="00C63BB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6D239E1E"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Cs/>
          <w:i/>
          <w:noProof/>
          <w:sz w:val="22"/>
        </w:rPr>
        <w:t>Los documentos contenidos</w:t>
      </w:r>
      <w:r w:rsidRPr="00C63BBC">
        <w:rPr>
          <w:rFonts w:ascii="Palatino Linotype" w:hAnsi="Palatino Linotype" w:cs="Arial"/>
          <w:i/>
          <w:sz w:val="22"/>
          <w:szCs w:val="22"/>
        </w:rPr>
        <w:t xml:space="preserve"> en los archivos históricos y los identificados como históricos confidenciales no </w:t>
      </w:r>
      <w:r w:rsidRPr="00C63BBC">
        <w:rPr>
          <w:rFonts w:ascii="Palatino Linotype" w:hAnsi="Palatino Linotype" w:cs="Arial"/>
          <w:i/>
          <w:sz w:val="22"/>
        </w:rPr>
        <w:t>serán</w:t>
      </w:r>
      <w:r w:rsidRPr="00C63BBC">
        <w:rPr>
          <w:rFonts w:ascii="Palatino Linotype" w:hAnsi="Palatino Linotype" w:cs="Arial"/>
          <w:i/>
          <w:sz w:val="22"/>
          <w:szCs w:val="22"/>
        </w:rPr>
        <w:t xml:space="preserve"> susceptibles de clasificación como reservados.</w:t>
      </w:r>
    </w:p>
    <w:p w14:paraId="0A75D91E"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Noveno.</w:t>
      </w:r>
      <w:r w:rsidRPr="00C63BB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16FCE2"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Décimo.</w:t>
      </w:r>
      <w:r w:rsidRPr="00C63BBC">
        <w:rPr>
          <w:rFonts w:ascii="Palatino Linotype" w:hAnsi="Palatino Linotype" w:cs="Arial"/>
          <w:i/>
          <w:sz w:val="22"/>
          <w:szCs w:val="22"/>
        </w:rPr>
        <w:t xml:space="preserve"> Los titulares de las áreas, deberán tener conocimiento y llevar un registro del personal que, por la </w:t>
      </w:r>
      <w:r w:rsidRPr="00C63BBC">
        <w:rPr>
          <w:rFonts w:ascii="Palatino Linotype" w:hAnsi="Palatino Linotype" w:cs="Arial"/>
          <w:i/>
          <w:sz w:val="22"/>
        </w:rPr>
        <w:t>naturaleza</w:t>
      </w:r>
      <w:r w:rsidRPr="00C63BBC">
        <w:rPr>
          <w:rFonts w:ascii="Palatino Linotype" w:hAnsi="Palatino Linotype" w:cs="Arial"/>
          <w:i/>
          <w:sz w:val="22"/>
          <w:szCs w:val="22"/>
        </w:rPr>
        <w:t xml:space="preserve"> de sus atribuciones, tenga acceso a los </w:t>
      </w:r>
      <w:r w:rsidRPr="00C63BBC">
        <w:rPr>
          <w:rFonts w:ascii="Palatino Linotype" w:hAnsi="Palatino Linotype" w:cs="Arial"/>
          <w:i/>
          <w:sz w:val="22"/>
        </w:rPr>
        <w:t>documentos</w:t>
      </w:r>
      <w:r w:rsidRPr="00C63BBC">
        <w:rPr>
          <w:rFonts w:ascii="Palatino Linotype" w:hAnsi="Palatino Linotype" w:cs="Arial"/>
          <w:i/>
          <w:sz w:val="22"/>
          <w:szCs w:val="22"/>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AF051A8"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 xml:space="preserve">En ausencia de los titulares de las áreas, la información será clasificada o desclasificada por la persona que lo supla, en términos de la normativa </w:t>
      </w:r>
      <w:r w:rsidRPr="00C63BBC">
        <w:rPr>
          <w:rFonts w:ascii="Palatino Linotype" w:hAnsi="Palatino Linotype" w:cs="Arial"/>
          <w:i/>
          <w:sz w:val="22"/>
        </w:rPr>
        <w:t>que</w:t>
      </w:r>
      <w:r w:rsidRPr="00C63BBC">
        <w:rPr>
          <w:rFonts w:ascii="Palatino Linotype" w:hAnsi="Palatino Linotype" w:cs="Arial"/>
          <w:i/>
          <w:sz w:val="22"/>
          <w:szCs w:val="22"/>
        </w:rPr>
        <w:t xml:space="preserve"> rija la actuación del sujeto obligado.</w:t>
      </w:r>
    </w:p>
    <w:p w14:paraId="10794E8F"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b/>
          <w:i/>
          <w:sz w:val="22"/>
          <w:szCs w:val="22"/>
        </w:rPr>
        <w:t>Décimo primero.</w:t>
      </w:r>
      <w:r w:rsidRPr="00C63BB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8C78417" w14:textId="77777777" w:rsidR="00447238" w:rsidRPr="00C63BBC" w:rsidRDefault="00447238" w:rsidP="00447238">
      <w:pPr>
        <w:autoSpaceDE w:val="0"/>
        <w:autoSpaceDN w:val="0"/>
        <w:adjustRightInd w:val="0"/>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w:t>
      </w:r>
    </w:p>
    <w:p w14:paraId="39232C6A" w14:textId="77777777" w:rsidR="00447238" w:rsidRPr="00C63BBC" w:rsidRDefault="00447238" w:rsidP="00447238">
      <w:pPr>
        <w:ind w:left="709" w:right="709"/>
        <w:jc w:val="center"/>
        <w:rPr>
          <w:rFonts w:ascii="Palatino Linotype" w:hAnsi="Palatino Linotype" w:cs="Arial"/>
          <w:b/>
          <w:i/>
          <w:sz w:val="22"/>
          <w:szCs w:val="22"/>
        </w:rPr>
      </w:pPr>
      <w:r w:rsidRPr="00C63BBC">
        <w:rPr>
          <w:rFonts w:ascii="Palatino Linotype" w:hAnsi="Palatino Linotype" w:cs="Arial"/>
          <w:b/>
          <w:i/>
          <w:sz w:val="22"/>
          <w:szCs w:val="22"/>
        </w:rPr>
        <w:t>CAPÍTULO VIII</w:t>
      </w:r>
    </w:p>
    <w:p w14:paraId="156BB1FB" w14:textId="77777777" w:rsidR="00447238" w:rsidRPr="00C63BBC" w:rsidRDefault="00447238" w:rsidP="00447238">
      <w:pPr>
        <w:ind w:left="709" w:right="709"/>
        <w:jc w:val="center"/>
        <w:rPr>
          <w:rFonts w:ascii="Palatino Linotype" w:hAnsi="Palatino Linotype" w:cs="Arial"/>
          <w:b/>
          <w:i/>
          <w:sz w:val="22"/>
          <w:szCs w:val="22"/>
        </w:rPr>
      </w:pPr>
      <w:r w:rsidRPr="00C63BBC">
        <w:rPr>
          <w:rFonts w:ascii="Palatino Linotype" w:hAnsi="Palatino Linotype" w:cs="Arial"/>
          <w:b/>
          <w:i/>
          <w:sz w:val="22"/>
          <w:szCs w:val="22"/>
        </w:rPr>
        <w:t>DE LA LEYENDA DE CLASIFICACIÓN</w:t>
      </w:r>
    </w:p>
    <w:p w14:paraId="5F97AAFF" w14:textId="77777777" w:rsidR="00447238" w:rsidRPr="00C63BBC" w:rsidRDefault="00447238" w:rsidP="00447238">
      <w:pPr>
        <w:spacing w:before="160" w:after="160"/>
        <w:ind w:left="709" w:right="709"/>
        <w:jc w:val="both"/>
        <w:rPr>
          <w:rFonts w:ascii="Palatino Linotype" w:hAnsi="Palatino Linotype" w:cs="Arial"/>
          <w:i/>
          <w:sz w:val="22"/>
          <w:szCs w:val="22"/>
        </w:rPr>
      </w:pPr>
      <w:r w:rsidRPr="00C63BBC">
        <w:rPr>
          <w:rFonts w:ascii="Palatino Linotype" w:hAnsi="Palatino Linotype" w:cs="Arial"/>
          <w:b/>
          <w:i/>
          <w:sz w:val="22"/>
          <w:szCs w:val="22"/>
        </w:rPr>
        <w:t xml:space="preserve">Quincuagésimo. </w:t>
      </w:r>
      <w:r w:rsidRPr="00C63BBC">
        <w:rPr>
          <w:rFonts w:ascii="Palatino Linotype" w:hAnsi="Palatino Linotype" w:cs="Arial"/>
          <w:b/>
          <w:i/>
          <w:sz w:val="22"/>
          <w:szCs w:val="22"/>
          <w:u w:val="single"/>
        </w:rPr>
        <w:t>Los titulares de las áreas de los sujetos obligados podrán utilizar los formatos contenidos en el presente Capítulo como modelo</w:t>
      </w:r>
      <w:r w:rsidRPr="00C63BBC">
        <w:rPr>
          <w:rFonts w:ascii="Palatino Linotype" w:hAnsi="Palatino Linotype" w:cs="Arial"/>
          <w:i/>
          <w:sz w:val="22"/>
          <w:szCs w:val="22"/>
        </w:rPr>
        <w:t xml:space="preserve"> para </w:t>
      </w:r>
      <w:r w:rsidRPr="00C63BBC">
        <w:rPr>
          <w:rFonts w:ascii="Palatino Linotype" w:hAnsi="Palatino Linotype" w:cs="Arial"/>
          <w:i/>
          <w:sz w:val="22"/>
          <w:szCs w:val="22"/>
        </w:rPr>
        <w:lastRenderedPageBreak/>
        <w:t>señalar la clasificación de documentos o expedientes, sin perjuicio de que establezcan los propios.</w:t>
      </w:r>
    </w:p>
    <w:p w14:paraId="5887D70C" w14:textId="77777777" w:rsidR="00447238" w:rsidRPr="00C63BBC" w:rsidRDefault="00447238" w:rsidP="00447238">
      <w:pPr>
        <w:spacing w:before="160" w:after="160"/>
        <w:ind w:left="709" w:right="709"/>
        <w:jc w:val="both"/>
        <w:rPr>
          <w:rFonts w:ascii="Palatino Linotype" w:hAnsi="Palatino Linotype" w:cs="Arial"/>
          <w:i/>
          <w:sz w:val="22"/>
          <w:szCs w:val="22"/>
        </w:rPr>
      </w:pPr>
      <w:r w:rsidRPr="00C63BBC">
        <w:rPr>
          <w:rFonts w:ascii="Palatino Linotype" w:hAnsi="Palatino Linotype" w:cs="Arial"/>
          <w:i/>
          <w:sz w:val="22"/>
          <w:szCs w:val="22"/>
        </w:rPr>
        <w:t>[…]</w:t>
      </w:r>
    </w:p>
    <w:p w14:paraId="6E51BC1A" w14:textId="77777777" w:rsidR="00447238" w:rsidRPr="00C63BBC" w:rsidRDefault="00447238" w:rsidP="00447238">
      <w:pPr>
        <w:spacing w:before="160" w:after="360"/>
        <w:ind w:left="709" w:right="709"/>
        <w:jc w:val="both"/>
        <w:rPr>
          <w:rFonts w:ascii="Palatino Linotype" w:hAnsi="Palatino Linotype" w:cs="Arial"/>
          <w:i/>
          <w:sz w:val="22"/>
          <w:szCs w:val="22"/>
        </w:rPr>
      </w:pPr>
      <w:r w:rsidRPr="00C63BBC">
        <w:rPr>
          <w:rFonts w:ascii="Palatino Linotype" w:hAnsi="Palatino Linotype" w:cs="Arial"/>
          <w:b/>
          <w:i/>
          <w:sz w:val="22"/>
          <w:szCs w:val="22"/>
        </w:rPr>
        <w:t xml:space="preserve">Quincuagésimo tercero. </w:t>
      </w:r>
      <w:r w:rsidRPr="00C63BBC">
        <w:rPr>
          <w:rFonts w:ascii="Palatino Linotype" w:hAnsi="Palatino Linotype" w:cs="Arial"/>
          <w:b/>
          <w:i/>
          <w:sz w:val="22"/>
          <w:szCs w:val="22"/>
          <w:u w:val="single"/>
        </w:rPr>
        <w:t>El formato para señalar la clasificación parcial de un documento</w:t>
      </w:r>
      <w:r w:rsidRPr="00C63BBC">
        <w:rPr>
          <w:rFonts w:ascii="Palatino Linotype" w:hAnsi="Palatino Linotype" w:cs="Arial"/>
          <w:i/>
          <w:sz w:val="22"/>
          <w:szCs w:val="22"/>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447238" w:rsidRPr="00C63BBC" w14:paraId="37822D06" w14:textId="77777777" w:rsidTr="0077322A">
        <w:tc>
          <w:tcPr>
            <w:tcW w:w="1129" w:type="dxa"/>
            <w:tcBorders>
              <w:top w:val="nil"/>
              <w:left w:val="nil"/>
              <w:bottom w:val="single" w:sz="4" w:space="0" w:color="auto"/>
              <w:right w:val="single" w:sz="4" w:space="0" w:color="auto"/>
            </w:tcBorders>
          </w:tcPr>
          <w:p w14:paraId="50AA1BFE" w14:textId="77777777" w:rsidR="00447238" w:rsidRPr="00C63BBC" w:rsidRDefault="00447238" w:rsidP="0077322A">
            <w:pPr>
              <w:jc w:val="both"/>
              <w:rPr>
                <w:rFonts w:ascii="Palatino Linotype" w:hAnsi="Palatino Linotype" w:cs="Arial"/>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900C481" w14:textId="77777777" w:rsidR="00447238" w:rsidRPr="00C63BBC" w:rsidRDefault="00447238" w:rsidP="0077322A">
            <w:pPr>
              <w:jc w:val="center"/>
              <w:rPr>
                <w:rFonts w:ascii="Palatino Linotype" w:hAnsi="Palatino Linotype"/>
                <w:b/>
                <w:i/>
                <w:sz w:val="22"/>
                <w:szCs w:val="22"/>
                <w:lang w:val="es-ES_tradnl" w:eastAsia="es-ES"/>
              </w:rPr>
            </w:pPr>
            <w:r w:rsidRPr="00C63BBC">
              <w:rPr>
                <w:rFonts w:ascii="Palatino Linotype" w:hAnsi="Palatino Linotype"/>
                <w:b/>
                <w:i/>
                <w:sz w:val="22"/>
                <w:szCs w:val="22"/>
                <w:lang w:val="es-ES_tradnl"/>
              </w:rPr>
              <w:t>Concepto</w:t>
            </w:r>
          </w:p>
        </w:tc>
        <w:tc>
          <w:tcPr>
            <w:tcW w:w="4677" w:type="dxa"/>
            <w:tcBorders>
              <w:top w:val="single" w:sz="4" w:space="0" w:color="auto"/>
              <w:left w:val="single" w:sz="4" w:space="0" w:color="auto"/>
              <w:bottom w:val="single" w:sz="4" w:space="0" w:color="auto"/>
              <w:right w:val="single" w:sz="4" w:space="0" w:color="auto"/>
            </w:tcBorders>
            <w:hideMark/>
          </w:tcPr>
          <w:p w14:paraId="1D7F4B8D" w14:textId="77777777" w:rsidR="00447238" w:rsidRPr="00C63BBC" w:rsidRDefault="00447238" w:rsidP="0077322A">
            <w:pPr>
              <w:jc w:val="center"/>
              <w:rPr>
                <w:rFonts w:ascii="Palatino Linotype" w:hAnsi="Palatino Linotype"/>
                <w:b/>
                <w:i/>
                <w:sz w:val="22"/>
                <w:szCs w:val="22"/>
                <w:lang w:val="es-ES_tradnl"/>
              </w:rPr>
            </w:pPr>
            <w:r w:rsidRPr="00C63BBC">
              <w:rPr>
                <w:rFonts w:ascii="Palatino Linotype" w:hAnsi="Palatino Linotype"/>
                <w:b/>
                <w:i/>
                <w:sz w:val="22"/>
                <w:szCs w:val="22"/>
                <w:lang w:val="es-ES_tradnl"/>
              </w:rPr>
              <w:t>Dónde:</w:t>
            </w:r>
          </w:p>
        </w:tc>
      </w:tr>
      <w:tr w:rsidR="00447238" w:rsidRPr="00C63BBC" w14:paraId="1FAFC38F" w14:textId="77777777" w:rsidTr="0077322A">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8061FFD" w14:textId="77777777" w:rsidR="00447238" w:rsidRPr="00C63BBC" w:rsidRDefault="00447238" w:rsidP="0077322A">
            <w:pPr>
              <w:jc w:val="center"/>
              <w:rPr>
                <w:rFonts w:ascii="Palatino Linotype" w:hAnsi="Palatino Linotype" w:cs="Arial"/>
                <w:b/>
                <w:i/>
                <w:sz w:val="22"/>
                <w:szCs w:val="22"/>
                <w:lang w:val="es-ES_tradnl"/>
              </w:rPr>
            </w:pPr>
            <w:r w:rsidRPr="00C63BBC">
              <w:rPr>
                <w:rFonts w:ascii="Palatino Linotype" w:hAnsi="Palatino Linotype" w:cs="Arial"/>
                <w:b/>
                <w:i/>
                <w:sz w:val="22"/>
                <w:szCs w:val="22"/>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3E05FA76" w14:textId="77777777" w:rsidR="00447238" w:rsidRPr="00C63BBC" w:rsidRDefault="00447238" w:rsidP="0077322A">
            <w:pPr>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06665AA3" w14:textId="77777777" w:rsidR="00447238" w:rsidRPr="00C63BBC" w:rsidRDefault="00447238" w:rsidP="0077322A">
            <w:pPr>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Se anotará la fecha en la que el Comité de Transparencia confirmó la clasificación del documento, en su caso.</w:t>
            </w:r>
          </w:p>
        </w:tc>
      </w:tr>
      <w:tr w:rsidR="00447238" w:rsidRPr="00C63BBC" w14:paraId="485A97AA"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34EDFC19"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8ED18EF"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Área</w:t>
            </w:r>
          </w:p>
        </w:tc>
        <w:tc>
          <w:tcPr>
            <w:tcW w:w="4677" w:type="dxa"/>
            <w:tcBorders>
              <w:top w:val="single" w:sz="4" w:space="0" w:color="auto"/>
              <w:left w:val="single" w:sz="4" w:space="0" w:color="auto"/>
              <w:bottom w:val="single" w:sz="4" w:space="0" w:color="auto"/>
              <w:right w:val="single" w:sz="4" w:space="0" w:color="auto"/>
            </w:tcBorders>
            <w:hideMark/>
          </w:tcPr>
          <w:p w14:paraId="2AE2581A"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Se señalará el nombre del área del cual es titular quien clasifica.</w:t>
            </w:r>
          </w:p>
        </w:tc>
      </w:tr>
      <w:tr w:rsidR="00447238" w:rsidRPr="00C63BBC" w14:paraId="2A9F4A95"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567933C4"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2C3CC56"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2C82A276"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47238" w:rsidRPr="00C63BBC" w14:paraId="548000F9"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3BFD0C12"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5C4F57D"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200AAC48"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Se anotará el número de años o meses por los que se mantendrá el documento o las partes del mismo como reservado.</w:t>
            </w:r>
          </w:p>
        </w:tc>
      </w:tr>
      <w:tr w:rsidR="00447238" w:rsidRPr="00C63BBC" w14:paraId="5911BC1E"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4DB240D9"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A6EB05B"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13705FA3"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Se señalará el nombre del ordenamiento, el o los artículos, fracción(es), párrafo(s) con base en los cuales se sustente la reserva.</w:t>
            </w:r>
          </w:p>
        </w:tc>
      </w:tr>
      <w:tr w:rsidR="00447238" w:rsidRPr="00C63BBC" w14:paraId="48096B7F"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186AA4D1"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E419834"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4578D829"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En caso de haber solicitado la ampliación del periodo de reserva originalmente establecido, se deberá anotar el número de años o meses por los que se amplía la reserva.</w:t>
            </w:r>
          </w:p>
        </w:tc>
      </w:tr>
      <w:tr w:rsidR="00447238" w:rsidRPr="00C63BBC" w14:paraId="3215B0D6"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2C6DAF5E"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6ED86E3"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615C6EDB"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47238" w:rsidRPr="00C63BBC" w14:paraId="7D1A6AFB"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052DBD17"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6BBC970"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2D2B9C5D"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 xml:space="preserve">Se señalará el nombre del ordenamiento, el o los artículos, fracción(es), párrafo(s) con base en los </w:t>
            </w:r>
            <w:r w:rsidRPr="00C63BBC">
              <w:rPr>
                <w:rFonts w:ascii="Palatino Linotype" w:hAnsi="Palatino Linotype" w:cs="Arial"/>
                <w:i/>
                <w:sz w:val="22"/>
                <w:szCs w:val="22"/>
                <w:lang w:val="es-ES_tradnl"/>
              </w:rPr>
              <w:lastRenderedPageBreak/>
              <w:t>cuales se sustente la confidencialidad.</w:t>
            </w:r>
          </w:p>
        </w:tc>
      </w:tr>
      <w:tr w:rsidR="00447238" w:rsidRPr="00C63BBC" w14:paraId="3F0D1FCC"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79871F28"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FC34B06"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12220B03"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Rúbrica autógrafa de quien clasifica.</w:t>
            </w:r>
          </w:p>
        </w:tc>
      </w:tr>
      <w:tr w:rsidR="00447238" w:rsidRPr="00C63BBC" w14:paraId="786C89A9" w14:textId="77777777" w:rsidTr="0077322A">
        <w:tc>
          <w:tcPr>
            <w:tcW w:w="0" w:type="auto"/>
            <w:vMerge/>
            <w:tcBorders>
              <w:top w:val="single" w:sz="4" w:space="0" w:color="auto"/>
              <w:left w:val="single" w:sz="4" w:space="0" w:color="auto"/>
              <w:bottom w:val="single" w:sz="4" w:space="0" w:color="auto"/>
              <w:right w:val="single" w:sz="4" w:space="0" w:color="auto"/>
            </w:tcBorders>
            <w:vAlign w:val="center"/>
            <w:hideMark/>
          </w:tcPr>
          <w:p w14:paraId="7589A74E"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CE43F24"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1B571FD2" w14:textId="77777777" w:rsidR="00447238" w:rsidRPr="00C63BBC" w:rsidRDefault="00447238" w:rsidP="0077322A">
            <w:pPr>
              <w:spacing w:before="20" w:after="20"/>
              <w:jc w:val="both"/>
              <w:rPr>
                <w:rFonts w:ascii="Palatino Linotype" w:hAnsi="Palatino Linotype" w:cs="Arial"/>
                <w:i/>
                <w:sz w:val="22"/>
                <w:szCs w:val="22"/>
                <w:lang w:val="es-ES_tradnl"/>
              </w:rPr>
            </w:pPr>
            <w:r w:rsidRPr="00C63BBC">
              <w:rPr>
                <w:rFonts w:ascii="Palatino Linotype" w:hAnsi="Palatino Linotype" w:cs="Arial"/>
                <w:i/>
                <w:sz w:val="22"/>
                <w:szCs w:val="22"/>
                <w:lang w:val="es-ES_tradnl"/>
              </w:rPr>
              <w:t>Se anotará la fecha en que se desclasifica el documento.</w:t>
            </w:r>
          </w:p>
        </w:tc>
      </w:tr>
      <w:tr w:rsidR="00447238" w:rsidRPr="00C63BBC" w14:paraId="65C2E7F1" w14:textId="77777777" w:rsidTr="0077322A">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A1872" w14:textId="77777777" w:rsidR="00447238" w:rsidRPr="00C63BBC" w:rsidRDefault="00447238" w:rsidP="0077322A">
            <w:pPr>
              <w:rPr>
                <w:rFonts w:ascii="Palatino Linotype"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DB8B797" w14:textId="77777777" w:rsidR="00447238" w:rsidRPr="00C63BBC" w:rsidRDefault="00447238" w:rsidP="0077322A">
            <w:pPr>
              <w:spacing w:before="20" w:after="20"/>
              <w:jc w:val="center"/>
              <w:rPr>
                <w:rFonts w:ascii="Palatino Linotype" w:hAnsi="Palatino Linotype" w:cs="Arial"/>
                <w:i/>
                <w:sz w:val="22"/>
                <w:szCs w:val="22"/>
                <w:lang w:val="es-ES_tradnl"/>
              </w:rPr>
            </w:pPr>
            <w:r w:rsidRPr="00C63BBC">
              <w:rPr>
                <w:rFonts w:ascii="Palatino Linotype" w:hAnsi="Palatino Linotype" w:cs="Arial"/>
                <w:i/>
                <w:sz w:val="22"/>
                <w:szCs w:val="22"/>
                <w:lang w:val="es-ES_tradnl"/>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267DE2C" w14:textId="77777777" w:rsidR="00447238" w:rsidRPr="00C63BBC" w:rsidRDefault="00447238" w:rsidP="0077322A">
            <w:pPr>
              <w:spacing w:before="20" w:after="20"/>
              <w:rPr>
                <w:rFonts w:ascii="Palatino Linotype" w:hAnsi="Palatino Linotype" w:cs="Arial"/>
                <w:i/>
                <w:sz w:val="22"/>
                <w:szCs w:val="22"/>
                <w:lang w:val="es-ES_tradnl"/>
              </w:rPr>
            </w:pPr>
            <w:r w:rsidRPr="00C63BBC">
              <w:rPr>
                <w:rFonts w:ascii="Palatino Linotype" w:hAnsi="Palatino Linotype" w:cs="Arial"/>
                <w:i/>
                <w:sz w:val="22"/>
                <w:szCs w:val="22"/>
                <w:lang w:val="es-ES_tradnl"/>
              </w:rPr>
              <w:t>Rúbrica autógrafa de quien desclasifica.</w:t>
            </w:r>
          </w:p>
        </w:tc>
      </w:tr>
    </w:tbl>
    <w:p w14:paraId="0148FDF8" w14:textId="77777777" w:rsidR="00447238" w:rsidRPr="00C63BBC" w:rsidRDefault="00447238" w:rsidP="00447238">
      <w:pPr>
        <w:spacing w:before="120" w:after="120"/>
        <w:ind w:left="709" w:right="709"/>
        <w:jc w:val="both"/>
        <w:rPr>
          <w:rFonts w:ascii="Palatino Linotype" w:hAnsi="Palatino Linotype" w:cs="Arial"/>
          <w:i/>
          <w:sz w:val="22"/>
          <w:szCs w:val="22"/>
        </w:rPr>
      </w:pPr>
      <w:r w:rsidRPr="00C63BBC">
        <w:rPr>
          <w:rFonts w:ascii="Palatino Linotype" w:hAnsi="Palatino Linotype" w:cs="Arial"/>
          <w:i/>
          <w:sz w:val="22"/>
          <w:szCs w:val="22"/>
        </w:rPr>
        <w:t>…”</w:t>
      </w:r>
    </w:p>
    <w:p w14:paraId="6843CF69" w14:textId="77777777" w:rsidR="00447238" w:rsidRPr="00C63BBC" w:rsidRDefault="00447238" w:rsidP="00447238">
      <w:pPr>
        <w:spacing w:before="120" w:after="120"/>
        <w:ind w:left="709" w:right="709"/>
        <w:jc w:val="both"/>
        <w:rPr>
          <w:rFonts w:ascii="Palatino Linotype" w:hAnsi="Palatino Linotype" w:cs="Arial"/>
          <w:sz w:val="22"/>
          <w:szCs w:val="22"/>
        </w:rPr>
      </w:pPr>
      <w:r w:rsidRPr="00C63BBC">
        <w:rPr>
          <w:rFonts w:ascii="Palatino Linotype" w:hAnsi="Palatino Linotype" w:cs="Arial"/>
          <w:sz w:val="22"/>
          <w:szCs w:val="22"/>
        </w:rPr>
        <w:t>(Énfasis Añadido)</w:t>
      </w:r>
    </w:p>
    <w:p w14:paraId="0C78D175" w14:textId="77777777" w:rsidR="00447238" w:rsidRPr="00C63BBC" w:rsidRDefault="00447238" w:rsidP="00447238">
      <w:pPr>
        <w:spacing w:before="360" w:after="240" w:line="360" w:lineRule="auto"/>
        <w:jc w:val="both"/>
        <w:rPr>
          <w:rFonts w:ascii="Palatino Linotype" w:hAnsi="Palatino Linotype" w:cs="Arial"/>
        </w:rPr>
      </w:pPr>
      <w:r w:rsidRPr="00C63BBC">
        <w:rPr>
          <w:rFonts w:ascii="Palatino Linotype" w:hAnsi="Palatino Linotype" w:cs="Arial"/>
        </w:rPr>
        <w:t>Por lo tanto,</w:t>
      </w:r>
      <w:r w:rsidRPr="00C63BBC">
        <w:rPr>
          <w:rFonts w:ascii="Palatino Linotype" w:hAnsi="Palatino Linotype"/>
        </w:rPr>
        <w:t xml:space="preserve"> es importante referir que </w:t>
      </w:r>
      <w:r w:rsidRPr="00C63BBC">
        <w:rPr>
          <w:rFonts w:ascii="Palatino Linotype" w:hAnsi="Palatino Linotype"/>
          <w:b/>
        </w:rPr>
        <w:t>EL SUJETO OBLIGADO</w:t>
      </w:r>
      <w:r w:rsidRPr="00C63BBC">
        <w:rPr>
          <w:rFonts w:ascii="Palatino Linotype" w:hAnsi="Palatino Linotype"/>
        </w:rPr>
        <w:t xml:space="preserve"> deberá seguir el procedimiento legal establecido para su clasificación, esto es, que su Comité de</w:t>
      </w:r>
      <w:r w:rsidRPr="00C63BBC">
        <w:rPr>
          <w:rFonts w:ascii="Palatino Linotype" w:hAnsi="Palatino Linotype" w:cs="Arial"/>
        </w:rPr>
        <w:t xml:space="preserve"> Transparencia emita </w:t>
      </w:r>
      <w:r w:rsidRPr="00C63BBC">
        <w:rPr>
          <w:rFonts w:ascii="Palatino Linotype" w:hAnsi="Palatino Linotype" w:cs="Arial"/>
          <w:lang w:val="es-ES_tradnl"/>
        </w:rPr>
        <w:t>un</w:t>
      </w:r>
      <w:r w:rsidRPr="00C63BBC">
        <w:rPr>
          <w:rFonts w:ascii="Palatino Linotype" w:hAnsi="Palatino Linotype" w:cs="Arial"/>
        </w:rPr>
        <w:t xml:space="preserve"> Acuerdo de Clasificación que cumpla con las formalidades previstas, antes citadas</w:t>
      </w:r>
      <w:r w:rsidRPr="00C63BBC">
        <w:rPr>
          <w:rFonts w:ascii="Palatino Linotype" w:hAnsi="Palatino Linotype" w:cs="Arial"/>
          <w:b/>
        </w:rPr>
        <w:t xml:space="preserve"> </w:t>
      </w:r>
      <w:r w:rsidRPr="00C63BBC">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2081A12" w14:textId="77777777" w:rsidR="00CB44FD" w:rsidRPr="00C63BBC" w:rsidRDefault="00D03C19" w:rsidP="00447238">
      <w:pPr>
        <w:spacing w:before="360" w:after="240" w:line="360" w:lineRule="auto"/>
        <w:jc w:val="both"/>
        <w:rPr>
          <w:rFonts w:ascii="Palatino Linotype" w:hAnsi="Palatino Linotype" w:cs="Arial"/>
        </w:rPr>
      </w:pPr>
      <w:r w:rsidRPr="00C63BBC">
        <w:rPr>
          <w:rFonts w:ascii="Palatino Linotype" w:hAnsi="Palatino Linotype" w:cs="Arial"/>
        </w:rPr>
        <w:t xml:space="preserve">Hechas las presiones anteriores, conviene señalar que para el caso de que los juicios a que hace referencia </w:t>
      </w:r>
      <w:r w:rsidRPr="00C63BBC">
        <w:rPr>
          <w:rFonts w:ascii="Palatino Linotype" w:hAnsi="Palatino Linotype" w:cs="Arial"/>
          <w:b/>
        </w:rPr>
        <w:t xml:space="preserve">EL SUJETO OBLIGADO </w:t>
      </w:r>
      <w:r w:rsidRPr="00C63BBC">
        <w:rPr>
          <w:rFonts w:ascii="Palatino Linotype" w:hAnsi="Palatino Linotype" w:cs="Arial"/>
        </w:rPr>
        <w:t xml:space="preserve">en el acuerdo entregado en respuesta se encuentren en proceso; es decir, aun no hayan causado estado, al momento de dar </w:t>
      </w:r>
      <w:r w:rsidRPr="00C63BBC">
        <w:rPr>
          <w:rFonts w:ascii="Palatino Linotype" w:hAnsi="Palatino Linotype" w:cs="Arial"/>
        </w:rPr>
        <w:lastRenderedPageBreak/>
        <w:t xml:space="preserve">cumplimiento a la presente resolución; deberá hacer entrega al </w:t>
      </w:r>
      <w:r w:rsidRPr="00C63BBC">
        <w:rPr>
          <w:rFonts w:ascii="Palatino Linotype" w:hAnsi="Palatino Linotype" w:cs="Arial"/>
          <w:b/>
        </w:rPr>
        <w:t xml:space="preserve">RECURRENTE </w:t>
      </w:r>
      <w:r w:rsidRPr="00C63BBC">
        <w:rPr>
          <w:rFonts w:ascii="Palatino Linotype" w:hAnsi="Palatino Linotype" w:cs="Arial"/>
        </w:rPr>
        <w:t>del Acuerdo de clasificación de la información como Reservada en los términos siguientes:</w:t>
      </w:r>
    </w:p>
    <w:p w14:paraId="5BDCF097" w14:textId="77777777" w:rsidR="00832D1F" w:rsidRPr="00C63BBC" w:rsidRDefault="00832D1F" w:rsidP="00832D1F">
      <w:pPr>
        <w:spacing w:before="360" w:after="240" w:line="360" w:lineRule="auto"/>
        <w:jc w:val="both"/>
        <w:rPr>
          <w:rFonts w:ascii="Palatino Linotype" w:hAnsi="Palatino Linotype" w:cs="Arial"/>
        </w:rPr>
      </w:pPr>
      <w:r w:rsidRPr="00C63BBC">
        <w:rPr>
          <w:rFonts w:ascii="Palatino Linotype" w:hAnsi="Palatino Linotype" w:cs="Arial"/>
        </w:rPr>
        <w:t>Así, este Instituto estima importante traer a contexto lo dispuesto por el artículo 5, párrafo vigésimo segundo, fracción I de la Constitución Política del Estado Libre y Soberano de México, el cual dispone:</w:t>
      </w:r>
    </w:p>
    <w:p w14:paraId="4606B8B5" w14:textId="77777777" w:rsidR="00832D1F" w:rsidRPr="00C63BBC" w:rsidRDefault="00832D1F" w:rsidP="00832D1F">
      <w:pPr>
        <w:autoSpaceDE w:val="0"/>
        <w:autoSpaceDN w:val="0"/>
        <w:adjustRightInd w:val="0"/>
        <w:ind w:left="851" w:right="902"/>
        <w:jc w:val="both"/>
        <w:rPr>
          <w:rFonts w:ascii="Palatino Linotype" w:hAnsi="Palatino Linotype" w:cs="Arial"/>
          <w:b/>
          <w:i/>
          <w:sz w:val="22"/>
        </w:rPr>
      </w:pPr>
      <w:r w:rsidRPr="00C63BBC">
        <w:rPr>
          <w:rFonts w:ascii="Palatino Linotype" w:hAnsi="Palatino Linotype" w:cs="Arial"/>
          <w:b/>
          <w:i/>
          <w:sz w:val="22"/>
        </w:rPr>
        <w:t>“Artículo 5.-...</w:t>
      </w:r>
    </w:p>
    <w:p w14:paraId="0AE8C828" w14:textId="77777777" w:rsidR="00832D1F" w:rsidRPr="00C63BBC" w:rsidRDefault="00832D1F" w:rsidP="00832D1F">
      <w:pPr>
        <w:autoSpaceDE w:val="0"/>
        <w:autoSpaceDN w:val="0"/>
        <w:adjustRightInd w:val="0"/>
        <w:ind w:left="851" w:right="902"/>
        <w:jc w:val="both"/>
        <w:rPr>
          <w:rFonts w:ascii="Palatino Linotype" w:hAnsi="Palatino Linotype" w:cs="Arial"/>
          <w:i/>
          <w:sz w:val="22"/>
        </w:rPr>
      </w:pPr>
      <w:r w:rsidRPr="00C63BBC">
        <w:rPr>
          <w:rFonts w:ascii="Palatino Linotype" w:hAnsi="Palatino Linotype" w:cs="Arial"/>
          <w:i/>
          <w:sz w:val="22"/>
        </w:rPr>
        <w:t>...</w:t>
      </w:r>
    </w:p>
    <w:p w14:paraId="1F535630" w14:textId="77777777" w:rsidR="00832D1F" w:rsidRPr="00C63BBC" w:rsidRDefault="00832D1F" w:rsidP="00832D1F">
      <w:pPr>
        <w:autoSpaceDE w:val="0"/>
        <w:autoSpaceDN w:val="0"/>
        <w:adjustRightInd w:val="0"/>
        <w:ind w:left="851" w:right="902"/>
        <w:jc w:val="both"/>
        <w:rPr>
          <w:rFonts w:ascii="Palatino Linotype" w:hAnsi="Palatino Linotype" w:cs="Arial"/>
          <w:i/>
          <w:sz w:val="22"/>
        </w:rPr>
      </w:pPr>
      <w:r w:rsidRPr="00C63BBC">
        <w:rPr>
          <w:rFonts w:ascii="Palatino Linotype" w:hAnsi="Palatino Linotype" w:cs="Arial"/>
          <w:i/>
          <w:sz w:val="22"/>
        </w:rPr>
        <w:t>Este derecho se regirá por los siguientes principios y bases siguientes:</w:t>
      </w:r>
    </w:p>
    <w:p w14:paraId="5B1E36FE" w14:textId="77777777" w:rsidR="00832D1F" w:rsidRPr="00C63BBC" w:rsidRDefault="00832D1F" w:rsidP="00832D1F">
      <w:pPr>
        <w:autoSpaceDE w:val="0"/>
        <w:autoSpaceDN w:val="0"/>
        <w:adjustRightInd w:val="0"/>
        <w:ind w:left="851" w:right="902"/>
        <w:jc w:val="both"/>
        <w:rPr>
          <w:rFonts w:ascii="Palatino Linotype" w:hAnsi="Palatino Linotype" w:cs="Arial"/>
          <w:i/>
          <w:sz w:val="22"/>
        </w:rPr>
      </w:pPr>
      <w:r w:rsidRPr="00C63BBC">
        <w:rPr>
          <w:rFonts w:ascii="Palatino Linotype" w:hAnsi="Palatino Linotype" w:cs="Arial"/>
          <w:i/>
          <w:sz w:val="22"/>
        </w:rPr>
        <w:t xml:space="preserve">I. </w:t>
      </w:r>
      <w:r w:rsidRPr="00C63BBC">
        <w:rPr>
          <w:rFonts w:ascii="Palatino Linotype" w:hAnsi="Palatino Linotype"/>
          <w:b/>
          <w:i/>
          <w:sz w:val="22"/>
        </w:rPr>
        <w:t>Toda la información en posesión de cualquier autoridad, entidad, órgano y organismos de los Poderes Ejecutivo, Legislativo y Judicial, órganos autónomos</w:t>
      </w:r>
      <w:r w:rsidRPr="00C63BBC">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63BBC">
        <w:rPr>
          <w:rFonts w:ascii="Palatino Linotype" w:hAnsi="Palatino Linotype" w:cs="Arial"/>
          <w:i/>
          <w:sz w:val="22"/>
        </w:rPr>
        <w:t>...”</w:t>
      </w:r>
    </w:p>
    <w:p w14:paraId="31309A06" w14:textId="77777777" w:rsidR="00832D1F" w:rsidRPr="00C63BBC" w:rsidRDefault="00832D1F" w:rsidP="00832D1F">
      <w:pPr>
        <w:spacing w:before="100" w:beforeAutospacing="1" w:after="100" w:afterAutospacing="1" w:line="360" w:lineRule="auto"/>
        <w:jc w:val="both"/>
        <w:rPr>
          <w:rFonts w:ascii="Palatino Linotype" w:hAnsi="Palatino Linotype" w:cs="Arial"/>
        </w:rPr>
      </w:pPr>
      <w:r w:rsidRPr="00C63BBC">
        <w:rPr>
          <w:rFonts w:ascii="Palatino Linotype" w:hAnsi="Palatino Linotype" w:cs="Arial"/>
        </w:rPr>
        <w:t xml:space="preserve">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w:t>
      </w:r>
      <w:r w:rsidRPr="00C63BBC">
        <w:rPr>
          <w:rFonts w:ascii="Palatino Linotype" w:hAnsi="Palatino Linotype" w:cs="Arial"/>
        </w:rPr>
        <w:lastRenderedPageBreak/>
        <w:t>excepciones, en el que los Sujetos Obligados deben fundamentar y argumentar las causas de interés público que se ponen en riesgo al liberarse la información.</w:t>
      </w:r>
    </w:p>
    <w:p w14:paraId="3091934D" w14:textId="77777777" w:rsidR="00832D1F" w:rsidRPr="00C63BBC" w:rsidRDefault="00832D1F" w:rsidP="00832D1F">
      <w:pPr>
        <w:spacing w:before="100" w:beforeAutospacing="1" w:after="100" w:afterAutospacing="1" w:line="360" w:lineRule="auto"/>
        <w:jc w:val="both"/>
        <w:rPr>
          <w:rFonts w:ascii="Palatino Linotype" w:hAnsi="Palatino Linotype" w:cs="Arial"/>
        </w:rPr>
      </w:pPr>
      <w:r w:rsidRPr="00C63BBC">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5BCCB083"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i/>
          <w:sz w:val="22"/>
        </w:rPr>
        <w:t>“</w:t>
      </w:r>
      <w:r w:rsidRPr="00C63BBC">
        <w:rPr>
          <w:rFonts w:ascii="Palatino Linotype" w:hAnsi="Palatino Linotype" w:cs="Arial"/>
          <w:b/>
          <w:i/>
          <w:sz w:val="22"/>
        </w:rPr>
        <w:t>Artículo 122</w:t>
      </w:r>
      <w:r w:rsidRPr="00C63BBC">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569C6CA0" w14:textId="77777777" w:rsidR="00832D1F" w:rsidRPr="00C63BBC" w:rsidRDefault="00832D1F" w:rsidP="00832D1F">
      <w:pPr>
        <w:tabs>
          <w:tab w:val="left" w:pos="7797"/>
        </w:tabs>
        <w:ind w:left="851" w:right="899"/>
        <w:jc w:val="both"/>
        <w:rPr>
          <w:rFonts w:ascii="Palatino Linotype" w:hAnsi="Palatino Linotype" w:cs="Arial"/>
          <w:i/>
          <w:sz w:val="22"/>
        </w:rPr>
      </w:pPr>
      <w:r w:rsidRPr="00C63BBC">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4A002A90" w14:textId="77777777" w:rsidR="00832D1F" w:rsidRPr="00C63BBC" w:rsidRDefault="00832D1F" w:rsidP="00832D1F">
      <w:pPr>
        <w:tabs>
          <w:tab w:val="left" w:pos="7797"/>
        </w:tabs>
        <w:ind w:left="851" w:right="899"/>
        <w:jc w:val="both"/>
        <w:rPr>
          <w:rFonts w:ascii="Palatino Linotype" w:hAnsi="Palatino Linotype" w:cs="Arial"/>
          <w:i/>
          <w:sz w:val="22"/>
        </w:rPr>
      </w:pPr>
      <w:r w:rsidRPr="00C63BBC">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036DBA7F" w14:textId="77777777" w:rsidR="00832D1F" w:rsidRPr="00C63BBC" w:rsidRDefault="00832D1F" w:rsidP="00832D1F">
      <w:pPr>
        <w:ind w:left="851" w:right="899"/>
        <w:jc w:val="both"/>
        <w:rPr>
          <w:rFonts w:ascii="Palatino Linotype" w:hAnsi="Palatino Linotype" w:cs="Arial"/>
          <w:b/>
          <w:i/>
          <w:sz w:val="22"/>
        </w:rPr>
      </w:pPr>
      <w:r w:rsidRPr="00C63BBC">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239847FF"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I.</w:t>
      </w:r>
      <w:r w:rsidRPr="00C63BBC">
        <w:rPr>
          <w:rFonts w:ascii="Palatino Linotype" w:hAnsi="Palatino Linotype" w:cs="Arial"/>
          <w:i/>
          <w:sz w:val="22"/>
        </w:rPr>
        <w:t xml:space="preserve"> Comprometa la seguridad pública y cuente con un propósito genuino y un efecto demostrable;</w:t>
      </w:r>
    </w:p>
    <w:p w14:paraId="240EBB69"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II.</w:t>
      </w:r>
      <w:r w:rsidRPr="00C63BBC">
        <w:rPr>
          <w:rFonts w:ascii="Palatino Linotype" w:hAnsi="Palatino Linotype" w:cs="Arial"/>
          <w:i/>
          <w:sz w:val="22"/>
        </w:rPr>
        <w:t xml:space="preserve"> Pueda menoscabar la conducción de las negociaciones y relaciones internacionales;</w:t>
      </w:r>
    </w:p>
    <w:p w14:paraId="64386057"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III.</w:t>
      </w:r>
      <w:r w:rsidRPr="00C63BBC">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1D4E875"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IV.</w:t>
      </w:r>
      <w:r w:rsidRPr="00C63BBC">
        <w:rPr>
          <w:rFonts w:ascii="Palatino Linotype" w:hAnsi="Palatino Linotype" w:cs="Arial"/>
          <w:i/>
          <w:sz w:val="22"/>
        </w:rPr>
        <w:t xml:space="preserve"> Ponga en riesgo la vida, la seguridad o la salud de una persona física;</w:t>
      </w:r>
    </w:p>
    <w:p w14:paraId="3FE6BE33"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V.</w:t>
      </w:r>
      <w:r w:rsidRPr="00C63BBC">
        <w:rPr>
          <w:rFonts w:ascii="Palatino Linotype" w:hAnsi="Palatino Linotype" w:cs="Arial"/>
          <w:i/>
          <w:sz w:val="22"/>
        </w:rPr>
        <w:t xml:space="preserve"> Aquella cuya divulgación obstruya o pueda causar un serio perjuicio a:</w:t>
      </w:r>
    </w:p>
    <w:p w14:paraId="121B815F"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1.</w:t>
      </w:r>
      <w:r w:rsidRPr="00C63BBC">
        <w:rPr>
          <w:rFonts w:ascii="Palatino Linotype" w:hAnsi="Palatino Linotype" w:cs="Arial"/>
          <w:i/>
          <w:sz w:val="22"/>
        </w:rPr>
        <w:t xml:space="preserve"> Las actividades de fiscalización, verificación, inspección, comprobación y auditoría sobre el cumplimiento de las Leyes; o</w:t>
      </w:r>
    </w:p>
    <w:p w14:paraId="443EE0FE"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lastRenderedPageBreak/>
        <w:t>2.</w:t>
      </w:r>
      <w:r w:rsidRPr="00C63BBC">
        <w:rPr>
          <w:rFonts w:ascii="Palatino Linotype" w:hAnsi="Palatino Linotype" w:cs="Arial"/>
          <w:i/>
          <w:sz w:val="22"/>
        </w:rPr>
        <w:t xml:space="preserve"> La recaudación de las contribuciones.</w:t>
      </w:r>
    </w:p>
    <w:p w14:paraId="3B4A550D"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VI.</w:t>
      </w:r>
      <w:r w:rsidRPr="00C63BBC">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DADB954"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VII.</w:t>
      </w:r>
      <w:r w:rsidRPr="00C63BBC">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7CAB8AAD"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VIII.</w:t>
      </w:r>
      <w:r w:rsidRPr="00C63BBC">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5BF413C5"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IX.</w:t>
      </w:r>
      <w:r w:rsidRPr="00C63BBC">
        <w:rPr>
          <w:rFonts w:ascii="Palatino Linotype" w:hAnsi="Palatino Linotype" w:cs="Arial"/>
          <w:i/>
          <w:sz w:val="22"/>
        </w:rPr>
        <w:t xml:space="preserve"> Se encuentre contenida dentro de las investigaciones de hechos que la Ley señale como delitos y se tramiten ante el Ministerio Público;</w:t>
      </w:r>
    </w:p>
    <w:p w14:paraId="3DA74F66"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b/>
          <w:i/>
          <w:sz w:val="22"/>
        </w:rPr>
        <w:t>X.</w:t>
      </w:r>
      <w:r w:rsidRPr="00C63BBC">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69DC5EF"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DBF3F68" w14:textId="77777777" w:rsidR="00832D1F" w:rsidRPr="00C63BBC" w:rsidRDefault="00832D1F" w:rsidP="00832D1F">
      <w:pPr>
        <w:ind w:left="851" w:right="899"/>
        <w:jc w:val="both"/>
        <w:rPr>
          <w:rFonts w:ascii="Palatino Linotype" w:hAnsi="Palatino Linotype" w:cs="Arial"/>
          <w:i/>
          <w:sz w:val="22"/>
        </w:rPr>
      </w:pPr>
      <w:r w:rsidRPr="00C63BBC">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2CF073F7" w14:textId="77777777" w:rsidR="00832D1F" w:rsidRPr="00C63BBC" w:rsidRDefault="00832D1F" w:rsidP="00832D1F">
      <w:pPr>
        <w:ind w:left="851" w:right="899"/>
        <w:jc w:val="both"/>
        <w:rPr>
          <w:rFonts w:ascii="Palatino Linotype" w:hAnsi="Palatino Linotype" w:cs="Arial"/>
          <w:i/>
          <w:sz w:val="22"/>
        </w:rPr>
      </w:pPr>
    </w:p>
    <w:p w14:paraId="1F9D95E3" w14:textId="77777777" w:rsidR="00832D1F" w:rsidRPr="00C63BBC" w:rsidRDefault="00832D1F" w:rsidP="00832D1F">
      <w:pPr>
        <w:ind w:left="851" w:right="899"/>
        <w:jc w:val="both"/>
        <w:rPr>
          <w:rFonts w:ascii="Palatino Linotype" w:hAnsi="Palatino Linotype" w:cs="Arial"/>
          <w:b/>
          <w:i/>
          <w:sz w:val="22"/>
        </w:rPr>
      </w:pPr>
      <w:r w:rsidRPr="00C63BBC">
        <w:rPr>
          <w:rFonts w:ascii="Palatino Linotype" w:hAnsi="Palatino Linotype" w:cs="Arial"/>
          <w:b/>
          <w:i/>
          <w:sz w:val="22"/>
        </w:rPr>
        <w:t>Artículo 141</w:t>
      </w:r>
      <w:r w:rsidRPr="00C63BBC">
        <w:rPr>
          <w:rFonts w:ascii="Palatino Linotype" w:hAnsi="Palatino Linotype" w:cs="Arial"/>
          <w:i/>
          <w:sz w:val="22"/>
        </w:rPr>
        <w:t xml:space="preserve">. </w:t>
      </w:r>
      <w:r w:rsidRPr="00C63BBC">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7B8BE00E" w14:textId="77777777" w:rsidR="00832D1F" w:rsidRPr="00C63BBC" w:rsidRDefault="00832D1F" w:rsidP="00832D1F">
      <w:pPr>
        <w:ind w:left="851" w:right="899"/>
        <w:jc w:val="both"/>
        <w:rPr>
          <w:rFonts w:ascii="Palatino Linotype" w:hAnsi="Palatino Linotype" w:cs="Arial"/>
          <w:sz w:val="22"/>
        </w:rPr>
      </w:pPr>
      <w:r w:rsidRPr="00C63BBC">
        <w:rPr>
          <w:rFonts w:ascii="Palatino Linotype" w:hAnsi="Palatino Linotype" w:cs="Arial"/>
          <w:sz w:val="22"/>
        </w:rPr>
        <w:t>(Énfasis añadido)</w:t>
      </w:r>
    </w:p>
    <w:p w14:paraId="401F7AF0"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 xml:space="preserve">Ahora bien, el reservar la información, implica el reconocimiento por parte del </w:t>
      </w:r>
      <w:r w:rsidRPr="00C63BBC">
        <w:rPr>
          <w:rFonts w:ascii="Palatino Linotype" w:hAnsi="Palatino Linotype" w:cs="Arial"/>
          <w:b/>
        </w:rPr>
        <w:t>SUJETO OBLIGADO</w:t>
      </w:r>
      <w:r w:rsidRPr="00C63BBC">
        <w:rPr>
          <w:rFonts w:ascii="Palatino Linotype" w:hAnsi="Palatino Linotype"/>
        </w:rPr>
        <w:t xml:space="preserve"> de que lo solicitado tiene el carácter de público y sí es susceptible de entregarse, es decir, de transparentarse; empero, advierte que existen </w:t>
      </w:r>
      <w:r w:rsidRPr="00C63BBC">
        <w:rPr>
          <w:rFonts w:ascii="Palatino Linotype" w:hAnsi="Palatino Linotype"/>
        </w:rPr>
        <w:lastRenderedPageBreak/>
        <w:t>causas presentes que impiden la publicidad de la información durante cierto periodo de tiempo.</w:t>
      </w:r>
    </w:p>
    <w:p w14:paraId="12BC1ACA"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555C6371" w14:textId="77777777" w:rsidR="00832D1F" w:rsidRPr="00C63BBC" w:rsidRDefault="00832D1F" w:rsidP="00832D1F">
      <w:pPr>
        <w:spacing w:before="100" w:beforeAutospacing="1" w:after="100" w:afterAutospacing="1" w:line="360" w:lineRule="auto"/>
        <w:jc w:val="both"/>
        <w:rPr>
          <w:rFonts w:ascii="Palatino Linotype" w:hAnsi="Palatino Linotype"/>
          <w:bCs/>
        </w:rPr>
      </w:pPr>
      <w:r w:rsidRPr="00C63BBC">
        <w:rPr>
          <w:rFonts w:ascii="Palatino Linotype" w:hAnsi="Palatino Linotype"/>
          <w:bCs/>
        </w:rPr>
        <w:t xml:space="preserve">Por todo lo anterior, la reserva de la información implica una clasificación, la cual debe entenderse como el proceso mediante el cual </w:t>
      </w:r>
      <w:r w:rsidRPr="00C63BBC">
        <w:rPr>
          <w:rFonts w:ascii="Palatino Linotype" w:hAnsi="Palatino Linotype"/>
          <w:b/>
          <w:bCs/>
        </w:rPr>
        <w:t>EL SUJETO OBLIGADO</w:t>
      </w:r>
      <w:r w:rsidRPr="00C63BBC">
        <w:rPr>
          <w:rFonts w:ascii="Palatino Linotype" w:hAnsi="Palatino Linotype"/>
          <w:bCs/>
        </w:rPr>
        <w:t xml:space="preserve"> determina que, la información en su poder, actualiza alguno de los supuestos conforme a las normas aplicables.</w:t>
      </w:r>
    </w:p>
    <w:p w14:paraId="545FB865"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 xml:space="preserve">En tal virtud, conforme al artículo 49, fracción VIII de la </w:t>
      </w:r>
      <w:r w:rsidRPr="00C63BBC">
        <w:rPr>
          <w:rFonts w:ascii="Palatino Linotype" w:hAnsi="Palatino Linotype" w:cs="Arial"/>
        </w:rPr>
        <w:t>Ley de Transparencia y Acceso a la Información Pública del Estado de México y Municipios</w:t>
      </w:r>
      <w:r w:rsidRPr="00C63BBC">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C63BBC">
        <w:rPr>
          <w:rFonts w:ascii="Palatino Linotype" w:hAnsi="Palatino Linotype"/>
          <w:b/>
        </w:rPr>
        <w:t>SUJETO OBLIGADO</w:t>
      </w:r>
      <w:r w:rsidRPr="00C63BBC">
        <w:rPr>
          <w:rFonts w:ascii="Palatino Linotype" w:hAnsi="Palatino Linotype"/>
        </w:rPr>
        <w:t xml:space="preserve"> a concluir que el caso particular se ajusta al supuesto previsto por la norma legal invocada como fundamento; siendo que, </w:t>
      </w:r>
      <w:r w:rsidRPr="00C63BBC">
        <w:rPr>
          <w:rFonts w:ascii="Palatino Linotype" w:hAnsi="Palatino Linotype"/>
        </w:rPr>
        <w:lastRenderedPageBreak/>
        <w:t xml:space="preserve">además, </w:t>
      </w:r>
      <w:r w:rsidRPr="00C63BBC">
        <w:rPr>
          <w:rFonts w:ascii="Palatino Linotype" w:hAnsi="Palatino Linotype"/>
          <w:b/>
        </w:rPr>
        <w:t>EL SUJETO OBLIGADO</w:t>
      </w:r>
      <w:r w:rsidRPr="00C63BBC">
        <w:rPr>
          <w:rFonts w:ascii="Palatino Linotype" w:hAnsi="Palatino Linotype"/>
        </w:rPr>
        <w:t xml:space="preserve"> debe, en todo momento, aplicar una prueba de daño.</w:t>
      </w:r>
    </w:p>
    <w:p w14:paraId="7731EC6E"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51482DD3"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912C6DA" w14:textId="77777777" w:rsidR="00832D1F" w:rsidRPr="00C63BBC" w:rsidRDefault="00832D1F" w:rsidP="00832D1F">
      <w:pPr>
        <w:numPr>
          <w:ilvl w:val="0"/>
          <w:numId w:val="21"/>
        </w:numPr>
        <w:spacing w:before="100" w:beforeAutospacing="1" w:after="100" w:afterAutospacing="1" w:line="360" w:lineRule="auto"/>
        <w:ind w:left="1429"/>
        <w:jc w:val="both"/>
        <w:rPr>
          <w:rFonts w:ascii="Palatino Linotype" w:hAnsi="Palatino Linotype"/>
        </w:rPr>
      </w:pPr>
      <w:r w:rsidRPr="00C63BBC">
        <w:rPr>
          <w:rFonts w:ascii="Palatino Linotype" w:hAnsi="Palatino Linotype"/>
        </w:rPr>
        <w:t>Se reciba una solicitud de acceso a la información;</w:t>
      </w:r>
    </w:p>
    <w:p w14:paraId="406372CF" w14:textId="77777777" w:rsidR="00832D1F" w:rsidRPr="00C63BBC" w:rsidRDefault="00832D1F" w:rsidP="00832D1F">
      <w:pPr>
        <w:numPr>
          <w:ilvl w:val="0"/>
          <w:numId w:val="21"/>
        </w:numPr>
        <w:spacing w:before="100" w:beforeAutospacing="1" w:after="100" w:afterAutospacing="1" w:line="360" w:lineRule="auto"/>
        <w:ind w:left="1429"/>
        <w:jc w:val="both"/>
        <w:rPr>
          <w:rFonts w:ascii="Palatino Linotype" w:hAnsi="Palatino Linotype"/>
        </w:rPr>
      </w:pPr>
      <w:r w:rsidRPr="00C63BBC">
        <w:rPr>
          <w:rFonts w:ascii="Palatino Linotype" w:hAnsi="Palatino Linotype"/>
        </w:rPr>
        <w:t>Se determine mediante resolución de autoridad competente; y/o</w:t>
      </w:r>
    </w:p>
    <w:p w14:paraId="42385254" w14:textId="77777777" w:rsidR="00832D1F" w:rsidRPr="00C63BBC" w:rsidRDefault="00832D1F" w:rsidP="00832D1F">
      <w:pPr>
        <w:numPr>
          <w:ilvl w:val="0"/>
          <w:numId w:val="21"/>
        </w:numPr>
        <w:spacing w:before="100" w:beforeAutospacing="1" w:after="100" w:afterAutospacing="1" w:line="360" w:lineRule="auto"/>
        <w:ind w:left="1429"/>
        <w:jc w:val="both"/>
        <w:rPr>
          <w:rFonts w:ascii="Palatino Linotype" w:hAnsi="Palatino Linotype"/>
        </w:rPr>
      </w:pPr>
      <w:r w:rsidRPr="00C63BBC">
        <w:rPr>
          <w:rFonts w:ascii="Palatino Linotype" w:hAnsi="Palatino Linotype"/>
        </w:rPr>
        <w:t>Se generen versiones públicas para dar cumplimiento a las obligaciones de transparencia previstas en la Ley.</w:t>
      </w:r>
    </w:p>
    <w:p w14:paraId="05BB4646"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7C83922A"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5E8B51F0" w14:textId="77777777" w:rsidR="00832D1F" w:rsidRPr="00C63BBC" w:rsidRDefault="00832D1F" w:rsidP="00832D1F">
      <w:pPr>
        <w:numPr>
          <w:ilvl w:val="0"/>
          <w:numId w:val="22"/>
        </w:numPr>
        <w:spacing w:before="100" w:beforeAutospacing="1" w:after="100" w:afterAutospacing="1" w:line="360" w:lineRule="auto"/>
        <w:ind w:left="1429"/>
        <w:jc w:val="both"/>
        <w:rPr>
          <w:rFonts w:ascii="Palatino Linotype" w:hAnsi="Palatino Linotype"/>
        </w:rPr>
      </w:pPr>
      <w:r w:rsidRPr="00C63BBC">
        <w:rPr>
          <w:rFonts w:ascii="Palatino Linotype" w:hAnsi="Palatino Linotype"/>
        </w:rPr>
        <w:t xml:space="preserve">La divulgación de la información representa un </w:t>
      </w:r>
      <w:r w:rsidRPr="00C63BBC">
        <w:rPr>
          <w:rFonts w:ascii="Palatino Linotype" w:hAnsi="Palatino Linotype"/>
          <w:b/>
        </w:rPr>
        <w:t>riesgo real, demostrable e identificable del perjuicio significativo al interés público o a la seguridad pública</w:t>
      </w:r>
      <w:r w:rsidRPr="00C63BBC">
        <w:rPr>
          <w:rFonts w:ascii="Palatino Linotype" w:hAnsi="Palatino Linotype"/>
        </w:rPr>
        <w:t>;</w:t>
      </w:r>
    </w:p>
    <w:p w14:paraId="21D3479F" w14:textId="77777777" w:rsidR="00832D1F" w:rsidRPr="00C63BBC" w:rsidRDefault="00832D1F" w:rsidP="00832D1F">
      <w:pPr>
        <w:numPr>
          <w:ilvl w:val="0"/>
          <w:numId w:val="22"/>
        </w:numPr>
        <w:spacing w:before="100" w:beforeAutospacing="1" w:after="100" w:afterAutospacing="1" w:line="360" w:lineRule="auto"/>
        <w:ind w:left="1429"/>
        <w:jc w:val="both"/>
        <w:rPr>
          <w:rFonts w:ascii="Palatino Linotype" w:hAnsi="Palatino Linotype"/>
        </w:rPr>
      </w:pPr>
      <w:r w:rsidRPr="00C63BBC">
        <w:rPr>
          <w:rFonts w:ascii="Palatino Linotype" w:hAnsi="Palatino Linotype"/>
        </w:rPr>
        <w:t>El riesgo de perjuicio que supondría la divulgación supera el interés público general de que se difunda; y,</w:t>
      </w:r>
    </w:p>
    <w:p w14:paraId="416F53A9" w14:textId="77777777" w:rsidR="00832D1F" w:rsidRPr="00C63BBC" w:rsidRDefault="00832D1F" w:rsidP="00832D1F">
      <w:pPr>
        <w:numPr>
          <w:ilvl w:val="0"/>
          <w:numId w:val="22"/>
        </w:numPr>
        <w:spacing w:before="100" w:beforeAutospacing="1" w:after="100" w:afterAutospacing="1" w:line="360" w:lineRule="auto"/>
        <w:ind w:left="1429"/>
        <w:jc w:val="both"/>
        <w:rPr>
          <w:rFonts w:ascii="Palatino Linotype" w:hAnsi="Palatino Linotype"/>
        </w:rPr>
      </w:pPr>
      <w:r w:rsidRPr="00C63BBC">
        <w:rPr>
          <w:rFonts w:ascii="Palatino Linotype" w:hAnsi="Palatino Linotype"/>
        </w:rPr>
        <w:t xml:space="preserve">La limitación se adecua al principio de proporcionalidad y representa el medio menos restrictivo disponible para evitar el perjuicio. </w:t>
      </w:r>
    </w:p>
    <w:p w14:paraId="66E95D5F" w14:textId="77777777" w:rsidR="00832D1F" w:rsidRPr="00C63BBC" w:rsidRDefault="00832D1F" w:rsidP="00832D1F">
      <w:pPr>
        <w:spacing w:before="100" w:beforeAutospacing="1" w:after="100" w:afterAutospacing="1" w:line="360" w:lineRule="auto"/>
        <w:jc w:val="both"/>
        <w:rPr>
          <w:rFonts w:ascii="Palatino Linotype" w:eastAsia="Calibri" w:hAnsi="Palatino Linotype" w:cs="Arial"/>
          <w:bCs/>
          <w:color w:val="000000"/>
        </w:rPr>
      </w:pPr>
      <w:r w:rsidRPr="00C63BBC">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C63BBC">
        <w:rPr>
          <w:rFonts w:ascii="Palatino Linotype" w:eastAsia="Arial Unicode MS" w:hAnsi="Palatino Linotype" w:cs="Arial"/>
          <w:color w:val="000000"/>
        </w:rPr>
        <w:t>,</w:t>
      </w:r>
      <w:r w:rsidRPr="00C63BBC">
        <w:rPr>
          <w:rFonts w:ascii="Palatino Linotype" w:eastAsia="Calibri" w:hAnsi="Palatino Linotype" w:cs="Arial"/>
          <w:bCs/>
          <w:color w:val="000000"/>
        </w:rPr>
        <w:t xml:space="preserve"> que literalmente señala:</w:t>
      </w:r>
    </w:p>
    <w:p w14:paraId="21B003B1" w14:textId="77777777" w:rsidR="00832D1F" w:rsidRPr="00C63BBC" w:rsidRDefault="00832D1F" w:rsidP="00832D1F">
      <w:pPr>
        <w:ind w:left="851" w:right="902"/>
        <w:jc w:val="both"/>
        <w:rPr>
          <w:rFonts w:ascii="Palatino Linotype" w:eastAsia="Calibri" w:hAnsi="Palatino Linotype"/>
          <w:i/>
          <w:sz w:val="22"/>
          <w:szCs w:val="22"/>
        </w:rPr>
      </w:pPr>
      <w:r w:rsidRPr="00C63BBC">
        <w:rPr>
          <w:rFonts w:ascii="Palatino Linotype" w:eastAsia="Calibri" w:hAnsi="Palatino Linotype"/>
          <w:i/>
          <w:sz w:val="22"/>
          <w:szCs w:val="22"/>
        </w:rPr>
        <w:t>“</w:t>
      </w:r>
      <w:r w:rsidRPr="00C63BBC">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C63BBC">
        <w:rPr>
          <w:rFonts w:ascii="Palatino Linotype" w:eastAsia="Calibri" w:hAnsi="Palatino Linotype"/>
          <w:i/>
          <w:sz w:val="22"/>
          <w:szCs w:val="22"/>
        </w:rPr>
        <w:t xml:space="preserve"> Una adecuada </w:t>
      </w:r>
      <w:r w:rsidRPr="00C63BBC">
        <w:rPr>
          <w:rFonts w:ascii="Palatino Linotype" w:eastAsia="Calibri" w:hAnsi="Palatino Linotype"/>
          <w:i/>
          <w:sz w:val="22"/>
          <w:szCs w:val="22"/>
        </w:rPr>
        <w:lastRenderedPageBreak/>
        <w:t>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788A72A4"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Prueba de daño, que cobra relevancia puesto que sí ésta no arroja resultados contundentes sobre un posible peligro, deberá de publicarse la información.</w:t>
      </w:r>
    </w:p>
    <w:p w14:paraId="725CF982"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73DCDAD9" w14:textId="77777777" w:rsidR="00832D1F" w:rsidRPr="00C63BBC" w:rsidRDefault="00832D1F"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6505EFE8" w14:textId="5B2D4379" w:rsidR="009E4933" w:rsidRPr="00C63BBC" w:rsidRDefault="009E4933" w:rsidP="00832D1F">
      <w:pPr>
        <w:spacing w:before="100" w:beforeAutospacing="1" w:after="100" w:afterAutospacing="1" w:line="360" w:lineRule="auto"/>
        <w:jc w:val="both"/>
        <w:rPr>
          <w:rFonts w:ascii="Palatino Linotype" w:hAnsi="Palatino Linotype"/>
        </w:rPr>
      </w:pPr>
      <w:r w:rsidRPr="00C63BBC">
        <w:rPr>
          <w:rFonts w:ascii="Palatino Linotype" w:hAnsi="Palatino Linotype"/>
        </w:rPr>
        <w:t xml:space="preserve">No se omite comentar que los LINEAMIENTOS GENERALES EN MATERIA DE CLASIFICACIÓN Y DESCLASIFICACIÓN DE LA INFORMACIÓN, ASÍ COMO PARA LA ELABORACIÓN DE VERSIONES PÚBLICAS, establecen los criterios con </w:t>
      </w:r>
      <w:r w:rsidRPr="00C63BBC">
        <w:rPr>
          <w:rFonts w:ascii="Palatino Linotype" w:hAnsi="Palatino Linotype"/>
        </w:rPr>
        <w:lastRenderedPageBreak/>
        <w:t>base en los cuales los sujetos obligados clasificarán como reservada o confidencial la información que posean, desclasificarán y generarán, en su caso, versiones públicas de expedientes o documentos que contengan partes o secciones clasificadas; en ese sentido conviene traer a contexto lo siguiente:</w:t>
      </w:r>
    </w:p>
    <w:p w14:paraId="57DD2DA7" w14:textId="68CB8894" w:rsidR="009E4933" w:rsidRPr="00C63BBC" w:rsidRDefault="009E4933" w:rsidP="009E4933">
      <w:pPr>
        <w:ind w:left="851" w:right="902"/>
        <w:jc w:val="both"/>
        <w:rPr>
          <w:rFonts w:ascii="Palatino Linotype" w:hAnsi="Palatino Linotype" w:cs="Helvetica"/>
          <w:i/>
          <w:color w:val="2F2F2F"/>
          <w:sz w:val="22"/>
          <w:szCs w:val="22"/>
          <w:shd w:val="clear" w:color="auto" w:fill="FFFFFF"/>
        </w:rPr>
      </w:pPr>
      <w:r w:rsidRPr="00C63BBC">
        <w:rPr>
          <w:rFonts w:ascii="Palatino Linotype" w:hAnsi="Palatino Linotype" w:cs="Helvetica"/>
          <w:b/>
          <w:bCs/>
          <w:i/>
          <w:color w:val="2F2F2F"/>
          <w:sz w:val="22"/>
          <w:szCs w:val="22"/>
          <w:shd w:val="clear" w:color="auto" w:fill="FFFFFF"/>
        </w:rPr>
        <w:t>Trigésimo.</w:t>
      </w:r>
      <w:r w:rsidRPr="00C63BBC">
        <w:rPr>
          <w:rFonts w:ascii="Palatino Linotype" w:hAnsi="Palatino Linotype" w:cs="Helvetica"/>
          <w:i/>
          <w:color w:val="2F2F2F"/>
          <w:sz w:val="22"/>
          <w:szCs w:val="22"/>
          <w:shd w:val="clear" w:color="auto" w:fill="FFFFFF"/>
        </w:rPr>
        <w:t xml:space="preserve"> De conformidad con el artículo 113, fracción XI de la Ley General, </w:t>
      </w:r>
      <w:r w:rsidRPr="00C63BBC">
        <w:rPr>
          <w:rFonts w:ascii="Palatino Linotype" w:hAnsi="Palatino Linotype" w:cs="Helvetica"/>
          <w:b/>
          <w:i/>
          <w:color w:val="2F2F2F"/>
          <w:sz w:val="22"/>
          <w:szCs w:val="22"/>
          <w:shd w:val="clear" w:color="auto" w:fill="FFFFFF"/>
        </w:rPr>
        <w:t>podrá considerarse como información reservada, aquella que vulnere la conducción de los expedientes judiciales o de los procedimientos administrativos seguidos en forma de juicio,</w:t>
      </w:r>
      <w:r w:rsidRPr="00C63BBC">
        <w:rPr>
          <w:rFonts w:ascii="Palatino Linotype" w:hAnsi="Palatino Linotype" w:cs="Helvetica"/>
          <w:i/>
          <w:color w:val="2F2F2F"/>
          <w:sz w:val="22"/>
          <w:szCs w:val="22"/>
          <w:shd w:val="clear" w:color="auto" w:fill="FFFFFF"/>
        </w:rPr>
        <w:t xml:space="preserve"> siempre y cuando se acrediten los siguientes elementos:</w:t>
      </w:r>
    </w:p>
    <w:p w14:paraId="7E59D096" w14:textId="39851A94" w:rsidR="009E4933" w:rsidRPr="00C63BBC" w:rsidRDefault="009E4933" w:rsidP="009E4933">
      <w:pPr>
        <w:shd w:val="clear" w:color="auto" w:fill="FFFFFF"/>
        <w:ind w:left="851" w:right="902"/>
        <w:jc w:val="both"/>
        <w:rPr>
          <w:rFonts w:ascii="Palatino Linotype" w:hAnsi="Palatino Linotype" w:cs="Arial"/>
          <w:i/>
          <w:color w:val="2F2F2F"/>
          <w:sz w:val="22"/>
          <w:szCs w:val="22"/>
        </w:rPr>
      </w:pPr>
      <w:r w:rsidRPr="00C63BBC">
        <w:rPr>
          <w:rFonts w:ascii="Palatino Linotype" w:hAnsi="Palatino Linotype" w:cs="Helvetica"/>
          <w:b/>
          <w:bCs/>
          <w:i/>
          <w:color w:val="2F2F2F"/>
          <w:sz w:val="22"/>
          <w:szCs w:val="22"/>
        </w:rPr>
        <w:t xml:space="preserve">I. </w:t>
      </w:r>
      <w:r w:rsidRPr="00C63BBC">
        <w:rPr>
          <w:rFonts w:ascii="Palatino Linotype" w:hAnsi="Palatino Linotype" w:cs="Helvetica"/>
          <w:i/>
          <w:color w:val="2F2F2F"/>
          <w:sz w:val="22"/>
          <w:szCs w:val="22"/>
        </w:rPr>
        <w:t xml:space="preserve">La </w:t>
      </w:r>
      <w:r w:rsidRPr="00C63BBC">
        <w:rPr>
          <w:rFonts w:ascii="Palatino Linotype" w:hAnsi="Palatino Linotype" w:cs="Helvetica"/>
          <w:b/>
          <w:i/>
          <w:color w:val="2F2F2F"/>
          <w:sz w:val="22"/>
          <w:szCs w:val="22"/>
        </w:rPr>
        <w:t>existencia de un juicio o procedimiento administrativo materialmente jurisdiccional, que se encuentre en trámite</w:t>
      </w:r>
      <w:r w:rsidRPr="00C63BBC">
        <w:rPr>
          <w:rFonts w:ascii="Palatino Linotype" w:hAnsi="Palatino Linotype" w:cs="Helvetica"/>
          <w:i/>
          <w:color w:val="2F2F2F"/>
          <w:sz w:val="22"/>
          <w:szCs w:val="22"/>
        </w:rPr>
        <w:t>, y</w:t>
      </w:r>
    </w:p>
    <w:p w14:paraId="3D79A31E" w14:textId="77777777" w:rsidR="009E4933" w:rsidRPr="00C63BBC" w:rsidRDefault="009E4933" w:rsidP="009E4933">
      <w:pPr>
        <w:shd w:val="clear" w:color="auto" w:fill="FFFFFF"/>
        <w:ind w:left="851" w:right="902"/>
        <w:jc w:val="both"/>
        <w:rPr>
          <w:rFonts w:ascii="Palatino Linotype" w:hAnsi="Palatino Linotype" w:cs="Helvetica"/>
          <w:b/>
          <w:bCs/>
          <w:i/>
          <w:color w:val="2F2F2F"/>
          <w:sz w:val="22"/>
          <w:szCs w:val="22"/>
        </w:rPr>
      </w:pPr>
    </w:p>
    <w:p w14:paraId="56A3F94F" w14:textId="6FAF91CF" w:rsidR="009E4933" w:rsidRPr="00C63BBC" w:rsidRDefault="009E4933" w:rsidP="009E4933">
      <w:pPr>
        <w:shd w:val="clear" w:color="auto" w:fill="FFFFFF"/>
        <w:ind w:left="851" w:right="902"/>
        <w:jc w:val="both"/>
        <w:rPr>
          <w:rFonts w:ascii="Palatino Linotype" w:hAnsi="Palatino Linotype" w:cs="Arial"/>
          <w:b/>
          <w:i/>
          <w:color w:val="2F2F2F"/>
          <w:sz w:val="22"/>
          <w:szCs w:val="22"/>
        </w:rPr>
      </w:pPr>
      <w:r w:rsidRPr="00C63BBC">
        <w:rPr>
          <w:rFonts w:ascii="Palatino Linotype" w:hAnsi="Palatino Linotype" w:cs="Helvetica"/>
          <w:b/>
          <w:bCs/>
          <w:i/>
          <w:color w:val="2F2F2F"/>
          <w:sz w:val="22"/>
          <w:szCs w:val="22"/>
        </w:rPr>
        <w:t xml:space="preserve">II. </w:t>
      </w:r>
      <w:r w:rsidRPr="00C63BBC">
        <w:rPr>
          <w:rFonts w:ascii="Palatino Linotype" w:hAnsi="Palatino Linotype" w:cs="Helvetica"/>
          <w:i/>
          <w:color w:val="2F2F2F"/>
          <w:sz w:val="22"/>
          <w:szCs w:val="22"/>
        </w:rPr>
        <w:t xml:space="preserve">Que </w:t>
      </w:r>
      <w:r w:rsidRPr="00C63BBC">
        <w:rPr>
          <w:rFonts w:ascii="Palatino Linotype" w:hAnsi="Palatino Linotype" w:cs="Helvetica"/>
          <w:b/>
          <w:i/>
          <w:color w:val="2F2F2F"/>
          <w:sz w:val="22"/>
          <w:szCs w:val="22"/>
        </w:rPr>
        <w:t>la información solicitada se refiera a actuaciones, diligencias o constancias propias del procedimiento.</w:t>
      </w:r>
    </w:p>
    <w:p w14:paraId="6BA03E69" w14:textId="77777777" w:rsidR="009E4933" w:rsidRPr="00C63BBC" w:rsidRDefault="009E4933" w:rsidP="009E4933">
      <w:pPr>
        <w:ind w:left="851" w:right="902"/>
        <w:jc w:val="both"/>
        <w:rPr>
          <w:rFonts w:ascii="Palatino Linotype" w:eastAsia="Calibri" w:hAnsi="Palatino Linotype"/>
          <w:i/>
          <w:sz w:val="22"/>
          <w:szCs w:val="22"/>
        </w:rPr>
      </w:pPr>
      <w:r w:rsidRPr="00C63BBC">
        <w:rPr>
          <w:rFonts w:ascii="Palatino Linotype" w:eastAsia="Calibri" w:hAnsi="Palatino Linotype"/>
          <w:i/>
          <w:sz w:val="22"/>
          <w:szCs w:val="22"/>
        </w:rPr>
        <w:t>Para los efectos del primer párrafo de este numeral, se considera procedimiento seguido en forma de juicio a aquel formalmente administrativo, pero materialmente jurisdiccional; esto es, en el que concurran los siguientes elementos:</w:t>
      </w:r>
    </w:p>
    <w:p w14:paraId="30D728EC" w14:textId="77777777" w:rsidR="009E4933" w:rsidRPr="00C63BBC" w:rsidRDefault="009E4933" w:rsidP="009E4933">
      <w:pPr>
        <w:ind w:left="851" w:right="902"/>
        <w:jc w:val="both"/>
        <w:rPr>
          <w:rFonts w:ascii="Palatino Linotype" w:eastAsia="Calibri" w:hAnsi="Palatino Linotype"/>
          <w:i/>
          <w:sz w:val="22"/>
          <w:szCs w:val="22"/>
        </w:rPr>
      </w:pPr>
    </w:p>
    <w:p w14:paraId="7D8745DD" w14:textId="77777777" w:rsidR="009E4933" w:rsidRPr="00C63BBC" w:rsidRDefault="009E4933" w:rsidP="009E4933">
      <w:pPr>
        <w:ind w:left="851" w:right="902"/>
        <w:jc w:val="both"/>
        <w:rPr>
          <w:rFonts w:ascii="Palatino Linotype" w:eastAsia="Calibri" w:hAnsi="Palatino Linotype"/>
          <w:b/>
          <w:i/>
          <w:sz w:val="22"/>
          <w:szCs w:val="22"/>
        </w:rPr>
      </w:pPr>
      <w:r w:rsidRPr="00C63BBC">
        <w:rPr>
          <w:rFonts w:ascii="Palatino Linotype" w:eastAsia="Calibri" w:hAnsi="Palatino Linotype"/>
          <w:b/>
          <w:i/>
          <w:sz w:val="22"/>
          <w:szCs w:val="22"/>
        </w:rPr>
        <w:t>1.</w:t>
      </w:r>
      <w:r w:rsidRPr="00C63BBC">
        <w:rPr>
          <w:rFonts w:ascii="Palatino Linotype" w:eastAsia="Calibri" w:hAnsi="Palatino Linotype"/>
          <w:i/>
          <w:sz w:val="22"/>
          <w:szCs w:val="22"/>
        </w:rPr>
        <w:t> </w:t>
      </w:r>
      <w:r w:rsidRPr="00C63BBC">
        <w:rPr>
          <w:rFonts w:ascii="Palatino Linotype" w:eastAsia="Calibri" w:hAnsi="Palatino Linotype"/>
          <w:b/>
          <w:i/>
          <w:sz w:val="22"/>
          <w:szCs w:val="22"/>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7E73858B" w14:textId="77777777" w:rsidR="009E4933" w:rsidRPr="00C63BBC" w:rsidRDefault="009E4933" w:rsidP="009E4933">
      <w:pPr>
        <w:ind w:left="851" w:right="902"/>
        <w:jc w:val="both"/>
        <w:rPr>
          <w:rFonts w:ascii="Palatino Linotype" w:eastAsia="Calibri" w:hAnsi="Palatino Linotype"/>
          <w:i/>
          <w:sz w:val="22"/>
          <w:szCs w:val="22"/>
        </w:rPr>
      </w:pPr>
    </w:p>
    <w:p w14:paraId="49903C13" w14:textId="77777777" w:rsidR="009E4933" w:rsidRPr="00C63BBC" w:rsidRDefault="009E4933" w:rsidP="009E4933">
      <w:pPr>
        <w:ind w:left="851" w:right="902"/>
        <w:jc w:val="both"/>
        <w:rPr>
          <w:rFonts w:ascii="Palatino Linotype" w:eastAsia="Calibri" w:hAnsi="Palatino Linotype"/>
          <w:i/>
          <w:sz w:val="22"/>
          <w:szCs w:val="22"/>
        </w:rPr>
      </w:pPr>
      <w:r w:rsidRPr="00C63BBC">
        <w:rPr>
          <w:rFonts w:ascii="Palatino Linotype" w:eastAsia="Calibri" w:hAnsi="Palatino Linotype"/>
          <w:b/>
          <w:i/>
          <w:sz w:val="22"/>
          <w:szCs w:val="22"/>
        </w:rPr>
        <w:t>2.</w:t>
      </w:r>
      <w:r w:rsidRPr="00C63BBC">
        <w:rPr>
          <w:rFonts w:ascii="Palatino Linotype" w:eastAsia="Calibri" w:hAnsi="Palatino Linotype"/>
          <w:i/>
          <w:sz w:val="22"/>
          <w:szCs w:val="22"/>
        </w:rPr>
        <w:t> Que se cumplan las formalidades esenciales del procedimiento.</w:t>
      </w:r>
    </w:p>
    <w:p w14:paraId="2E0B8B3F" w14:textId="77777777" w:rsidR="004D2D0E" w:rsidRPr="00C63BBC" w:rsidRDefault="004D2D0E" w:rsidP="009E4933">
      <w:pPr>
        <w:ind w:left="851" w:right="902"/>
        <w:jc w:val="both"/>
        <w:rPr>
          <w:rFonts w:ascii="Palatino Linotype" w:eastAsia="Calibri" w:hAnsi="Palatino Linotype"/>
          <w:i/>
          <w:sz w:val="22"/>
          <w:szCs w:val="22"/>
        </w:rPr>
      </w:pPr>
    </w:p>
    <w:p w14:paraId="3D5D8A6E" w14:textId="40BC1C99" w:rsidR="009E4933" w:rsidRPr="00C63BBC" w:rsidRDefault="009E4933" w:rsidP="009E4933">
      <w:pPr>
        <w:ind w:left="851" w:right="902"/>
        <w:jc w:val="both"/>
        <w:rPr>
          <w:rFonts w:ascii="Palatino Linotype" w:eastAsia="Calibri" w:hAnsi="Palatino Linotype"/>
          <w:i/>
          <w:sz w:val="22"/>
          <w:szCs w:val="22"/>
        </w:rPr>
      </w:pPr>
      <w:r w:rsidRPr="00C63BBC">
        <w:rPr>
          <w:rFonts w:ascii="Palatino Linotype" w:eastAsia="Calibri" w:hAnsi="Palatino Linotype"/>
          <w:i/>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0BA1E81C" w14:textId="78F62634" w:rsidR="009E4933" w:rsidRPr="00C63BBC" w:rsidRDefault="009E4933" w:rsidP="009E4933">
      <w:pPr>
        <w:ind w:left="851" w:right="902"/>
        <w:jc w:val="both"/>
        <w:rPr>
          <w:rFonts w:ascii="Palatino Linotype" w:eastAsia="Calibri" w:hAnsi="Palatino Linotype"/>
          <w:i/>
          <w:sz w:val="22"/>
          <w:szCs w:val="22"/>
        </w:rPr>
      </w:pPr>
      <w:r w:rsidRPr="00C63BBC">
        <w:rPr>
          <w:rFonts w:ascii="Palatino Linotype" w:eastAsia="Calibri" w:hAnsi="Palatino Linotype"/>
          <w:i/>
          <w:sz w:val="22"/>
          <w:szCs w:val="22"/>
        </w:rPr>
        <w:t>(Énfasis añadido)</w:t>
      </w:r>
    </w:p>
    <w:p w14:paraId="7AC4A2F3" w14:textId="77777777" w:rsidR="00832D1F" w:rsidRPr="00C63BBC" w:rsidRDefault="00832D1F" w:rsidP="00832D1F">
      <w:pPr>
        <w:spacing w:before="100" w:beforeAutospacing="1" w:after="100" w:afterAutospacing="1" w:line="360" w:lineRule="auto"/>
        <w:jc w:val="both"/>
        <w:rPr>
          <w:rFonts w:ascii="Palatino Linotype" w:hAnsi="Palatino Linotype" w:cs="Arial"/>
          <w:lang w:val="es-ES_tradnl"/>
        </w:rPr>
      </w:pPr>
      <w:r w:rsidRPr="00C63BBC">
        <w:rPr>
          <w:rFonts w:ascii="Palatino Linotype" w:hAnsi="Palatino Linotype" w:cs="Arial"/>
          <w:lang w:val="es-ES_tradnl"/>
        </w:rPr>
        <w:t xml:space="preserve">Con base en lo anterior, esta Autoridad estima que lo procedente es </w:t>
      </w:r>
      <w:r w:rsidRPr="00C63BBC">
        <w:rPr>
          <w:rFonts w:ascii="Palatino Linotype" w:hAnsi="Palatino Linotype" w:cs="Arial"/>
          <w:b/>
          <w:lang w:val="es-ES_tradnl"/>
        </w:rPr>
        <w:t>MODIFICAR</w:t>
      </w:r>
      <w:r w:rsidRPr="00C63BBC">
        <w:rPr>
          <w:rFonts w:ascii="Palatino Linotype" w:hAnsi="Palatino Linotype" w:cs="Arial"/>
          <w:lang w:val="es-ES_tradnl"/>
        </w:rPr>
        <w:t xml:space="preserve"> la respuesta del </w:t>
      </w:r>
      <w:r w:rsidRPr="00C63BBC">
        <w:rPr>
          <w:rFonts w:ascii="Palatino Linotype" w:hAnsi="Palatino Linotype" w:cs="Arial"/>
          <w:b/>
          <w:lang w:val="es-ES_tradnl"/>
        </w:rPr>
        <w:t>SUJETO OBLIGADO</w:t>
      </w:r>
      <w:r w:rsidRPr="00C63BBC">
        <w:rPr>
          <w:rFonts w:ascii="Palatino Linotype" w:hAnsi="Palatino Linotype" w:cs="Arial"/>
          <w:lang w:val="es-ES_tradnl"/>
        </w:rPr>
        <w:t xml:space="preserve"> y ordenarle haga entrega de los documentos solicitados por el hoy </w:t>
      </w:r>
      <w:r w:rsidRPr="00C63BBC">
        <w:rPr>
          <w:rFonts w:ascii="Palatino Linotype" w:hAnsi="Palatino Linotype" w:cs="Arial"/>
          <w:b/>
          <w:lang w:val="es-ES_tradnl"/>
        </w:rPr>
        <w:t xml:space="preserve">RECURRENTE </w:t>
      </w:r>
      <w:r w:rsidRPr="00C63BBC">
        <w:rPr>
          <w:rFonts w:ascii="Palatino Linotype" w:hAnsi="Palatino Linotype" w:cs="Arial"/>
          <w:lang w:val="es-ES_tradnl"/>
        </w:rPr>
        <w:t xml:space="preserve"> en versión pública de ser procedente; y sólo </w:t>
      </w:r>
      <w:r w:rsidRPr="00C63BBC">
        <w:rPr>
          <w:rFonts w:ascii="Palatino Linotype" w:hAnsi="Palatino Linotype" w:cs="Arial"/>
          <w:lang w:val="es-ES_tradnl"/>
        </w:rPr>
        <w:lastRenderedPageBreak/>
        <w:t xml:space="preserve">para el supuesto de que los mismos se encuentren todavía inmersos en los juicios referidos por </w:t>
      </w:r>
      <w:r w:rsidRPr="00C63BBC">
        <w:rPr>
          <w:rFonts w:ascii="Palatino Linotype" w:hAnsi="Palatino Linotype" w:cs="Arial"/>
          <w:b/>
          <w:lang w:val="es-ES_tradnl"/>
        </w:rPr>
        <w:t xml:space="preserve">EL SUJETO OBLIGADO </w:t>
      </w:r>
      <w:r w:rsidRPr="00C63BBC">
        <w:rPr>
          <w:rFonts w:ascii="Palatino Linotype" w:hAnsi="Palatino Linotype" w:cs="Arial"/>
          <w:lang w:val="es-ES_tradnl"/>
        </w:rPr>
        <w:t xml:space="preserve">en respuesta </w:t>
      </w:r>
      <w:r w:rsidR="007D0293" w:rsidRPr="00C63BBC">
        <w:rPr>
          <w:rFonts w:ascii="Palatino Linotype" w:hAnsi="Palatino Linotype" w:cs="Arial"/>
          <w:lang w:val="es-ES_tradnl"/>
        </w:rPr>
        <w:t xml:space="preserve">deberá hacer entrega del </w:t>
      </w:r>
      <w:r w:rsidRPr="00C63BBC">
        <w:rPr>
          <w:rFonts w:ascii="Palatino Linotype" w:hAnsi="Palatino Linotype" w:cs="Arial"/>
          <w:lang w:val="es-ES_tradnl"/>
        </w:rPr>
        <w:t>Acuerdo de Clasificación de la Información como reservada, debidamente fundado y motivado.</w:t>
      </w:r>
    </w:p>
    <w:p w14:paraId="64AC48AC" w14:textId="77777777" w:rsidR="007D0293" w:rsidRPr="00C63BBC" w:rsidRDefault="007D0293" w:rsidP="007D0293">
      <w:pPr>
        <w:spacing w:before="100" w:beforeAutospacing="1" w:after="100" w:afterAutospacing="1" w:line="360" w:lineRule="auto"/>
        <w:jc w:val="both"/>
        <w:rPr>
          <w:rFonts w:ascii="Palatino Linotype" w:hAnsi="Palatino Linotype"/>
        </w:rPr>
      </w:pPr>
      <w:r w:rsidRPr="00C63BBC">
        <w:rPr>
          <w:rFonts w:ascii="Palatino Linotype" w:hAnsi="Palatino Linotype"/>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14:paraId="406CED30" w14:textId="77777777" w:rsidR="007D0293" w:rsidRPr="00C63BBC" w:rsidRDefault="007D0293" w:rsidP="007D0293">
      <w:pPr>
        <w:spacing w:before="100" w:beforeAutospacing="1" w:after="100" w:afterAutospacing="1" w:line="360" w:lineRule="auto"/>
        <w:jc w:val="both"/>
        <w:rPr>
          <w:rFonts w:ascii="Palatino Linotype" w:hAnsi="Palatino Linotype"/>
        </w:rPr>
      </w:pPr>
      <w:r w:rsidRPr="00C63BBC">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2DD42A33" w14:textId="77777777" w:rsidR="007D0293" w:rsidRPr="00C63BBC" w:rsidRDefault="007D0293" w:rsidP="007D0293">
      <w:pPr>
        <w:spacing w:before="100" w:beforeAutospacing="1" w:after="100" w:afterAutospacing="1" w:line="360" w:lineRule="auto"/>
        <w:jc w:val="both"/>
        <w:rPr>
          <w:rFonts w:ascii="Palatino Linotype" w:hAnsi="Palatino Linotype" w:cs="Arial"/>
        </w:rPr>
      </w:pPr>
      <w:r w:rsidRPr="00C63BBC">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3F639F40" w14:textId="77777777" w:rsidR="007D0293" w:rsidRPr="00C63BBC" w:rsidRDefault="007D0293" w:rsidP="007D0293">
      <w:pPr>
        <w:spacing w:before="100" w:beforeAutospacing="1" w:after="100" w:afterAutospacing="1" w:line="360" w:lineRule="auto"/>
        <w:jc w:val="both"/>
        <w:rPr>
          <w:rFonts w:ascii="Palatino Linotype" w:hAnsi="Palatino Linotype" w:cs="Arial"/>
        </w:rPr>
      </w:pPr>
      <w:r w:rsidRPr="00C63BBC">
        <w:rPr>
          <w:rFonts w:ascii="Palatino Linotype" w:hAnsi="Palatino Linotype" w:cs="Arial"/>
        </w:rPr>
        <w:t>Al respecto, el máximo tribunal del país ha establecido jurisprudencia respecto a qué debe entenderse por fundamentación y motivación, en los siguientes términos:</w:t>
      </w:r>
    </w:p>
    <w:p w14:paraId="6BE120FB" w14:textId="77777777" w:rsidR="007D0293" w:rsidRPr="00C63BBC" w:rsidRDefault="007D0293" w:rsidP="007D0293">
      <w:pPr>
        <w:ind w:left="851" w:right="899"/>
        <w:jc w:val="both"/>
        <w:rPr>
          <w:rFonts w:ascii="Palatino Linotype" w:hAnsi="Palatino Linotype" w:cs="Arial"/>
          <w:i/>
          <w:sz w:val="22"/>
        </w:rPr>
      </w:pPr>
      <w:r w:rsidRPr="00C63BBC">
        <w:rPr>
          <w:rFonts w:ascii="Palatino Linotype" w:hAnsi="Palatino Linotype" w:cs="Arial"/>
          <w:i/>
          <w:sz w:val="22"/>
        </w:rPr>
        <w:lastRenderedPageBreak/>
        <w:t>“</w:t>
      </w:r>
      <w:r w:rsidRPr="00C63BBC">
        <w:rPr>
          <w:rFonts w:ascii="Palatino Linotype" w:hAnsi="Palatino Linotype" w:cs="Arial"/>
          <w:b/>
          <w:i/>
          <w:sz w:val="22"/>
        </w:rPr>
        <w:t xml:space="preserve">FUNDAMENTACIÓN Y MOTIVACIÓN. </w:t>
      </w:r>
      <w:r w:rsidRPr="00C63BBC">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6BB2902" w14:textId="77777777" w:rsidR="007D0293" w:rsidRPr="00C63BBC" w:rsidRDefault="007D0293" w:rsidP="007D0293">
      <w:pPr>
        <w:spacing w:before="100" w:beforeAutospacing="1" w:after="100" w:afterAutospacing="1" w:line="360" w:lineRule="auto"/>
        <w:jc w:val="both"/>
        <w:rPr>
          <w:rFonts w:ascii="Palatino Linotype" w:hAnsi="Palatino Linotype" w:cs="Arial"/>
        </w:rPr>
      </w:pPr>
      <w:r w:rsidRPr="00C63BB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520F3E3" w14:textId="77777777" w:rsidR="007D0293" w:rsidRPr="00C63BBC" w:rsidRDefault="007D0293" w:rsidP="007D0293">
      <w:pPr>
        <w:spacing w:before="100" w:beforeAutospacing="1" w:after="100" w:afterAutospacing="1" w:line="360" w:lineRule="auto"/>
        <w:jc w:val="both"/>
        <w:rPr>
          <w:rFonts w:ascii="Palatino Linotype" w:hAnsi="Palatino Linotype" w:cs="Arial"/>
        </w:rPr>
      </w:pPr>
      <w:r w:rsidRPr="00C63BBC">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C393438" w14:textId="77777777" w:rsidR="007D0293" w:rsidRPr="00C63BBC" w:rsidRDefault="007D0293" w:rsidP="007D0293">
      <w:pPr>
        <w:ind w:left="851" w:right="902"/>
        <w:jc w:val="both"/>
        <w:rPr>
          <w:rFonts w:ascii="Palatino Linotype" w:hAnsi="Palatino Linotype" w:cs="Arial"/>
          <w:i/>
          <w:sz w:val="22"/>
        </w:rPr>
      </w:pPr>
      <w:r w:rsidRPr="00C63BBC">
        <w:rPr>
          <w:rFonts w:ascii="Palatino Linotype" w:hAnsi="Palatino Linotype" w:cs="Arial"/>
          <w:b/>
          <w:i/>
          <w:sz w:val="22"/>
        </w:rPr>
        <w:t>“FUNDAMENTACIÓN Y MOTIVACIÓN. EL ASPECTO FORMAL DE LA GARANTÍA Y SU FINALIDAD SE TRADUCEN EN EXPLICAR, JUSTIFICAR, POSIBILITAR LA DEFENSA Y COMUNICAR LA DECISIÓN</w:t>
      </w:r>
      <w:r w:rsidRPr="00C63BBC">
        <w:rPr>
          <w:rFonts w:ascii="Palatino Linotype" w:hAnsi="Palatino Linotype" w:cs="Arial"/>
          <w:i/>
          <w:sz w:val="22"/>
        </w:rPr>
        <w:t xml:space="preserve">. El contenido formal de la garantía de legalidad prevista en el artículo 16 constitucional relativa a la </w:t>
      </w:r>
      <w:r w:rsidRPr="00C63BBC">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63BBC">
        <w:rPr>
          <w:rFonts w:ascii="Palatino Linotype" w:hAnsi="Palatino Linotype" w:cs="Arial"/>
          <w:i/>
          <w:sz w:val="22"/>
        </w:rPr>
        <w:t xml:space="preserve">. Por tanto, </w:t>
      </w:r>
      <w:r w:rsidRPr="00C63BBC">
        <w:rPr>
          <w:rFonts w:ascii="Palatino Linotype" w:hAnsi="Palatino Linotype" w:cs="Arial"/>
          <w:b/>
          <w:i/>
          <w:sz w:val="22"/>
        </w:rPr>
        <w:t>no basta que el acto de autoridad apenas observe una motivación pro forma pero de una manera incongruente, insuficiente o imprecisa</w:t>
      </w:r>
      <w:r w:rsidRPr="00C63BBC">
        <w:rPr>
          <w:rFonts w:ascii="Palatino Linotype" w:hAnsi="Palatino Linotype" w:cs="Arial"/>
          <w:i/>
          <w:sz w:val="22"/>
        </w:rPr>
        <w:t>, que impida la finalidad del conocimiento, comprobación y defensa pertinente</w:t>
      </w:r>
      <w:r w:rsidRPr="00C63BBC">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w:t>
      </w:r>
      <w:r w:rsidRPr="00C63BBC">
        <w:rPr>
          <w:rFonts w:ascii="Palatino Linotype" w:hAnsi="Palatino Linotype" w:cs="Arial"/>
          <w:b/>
          <w:i/>
          <w:sz w:val="22"/>
        </w:rPr>
        <w:lastRenderedPageBreak/>
        <w:t>suficiente para acreditar el razonamiento del que se deduzca la relación de pertenencia lógica de los hechos al derecho invocado, que es la subsunción</w:t>
      </w:r>
      <w:r w:rsidRPr="00C63BBC">
        <w:rPr>
          <w:rFonts w:ascii="Palatino Linotype" w:hAnsi="Palatino Linotype" w:cs="Arial"/>
          <w:i/>
          <w:sz w:val="22"/>
        </w:rPr>
        <w:t>.”</w:t>
      </w:r>
    </w:p>
    <w:p w14:paraId="5994F945" w14:textId="77777777" w:rsidR="007D0293" w:rsidRPr="00C63BBC" w:rsidRDefault="007D0293" w:rsidP="007D0293">
      <w:pPr>
        <w:ind w:left="851" w:right="902"/>
        <w:jc w:val="both"/>
        <w:rPr>
          <w:rFonts w:ascii="Palatino Linotype" w:hAnsi="Palatino Linotype" w:cs="Arial"/>
          <w:sz w:val="22"/>
        </w:rPr>
      </w:pPr>
      <w:r w:rsidRPr="00C63BBC">
        <w:rPr>
          <w:rFonts w:ascii="Palatino Linotype" w:hAnsi="Palatino Linotype" w:cs="Arial"/>
          <w:sz w:val="22"/>
        </w:rPr>
        <w:t>(Énfasis añadido.)</w:t>
      </w:r>
    </w:p>
    <w:p w14:paraId="432BBD5C" w14:textId="77777777" w:rsidR="007D0293" w:rsidRPr="00C63BBC" w:rsidRDefault="007D0293" w:rsidP="007D0293">
      <w:pPr>
        <w:spacing w:before="100" w:beforeAutospacing="1" w:after="100" w:afterAutospacing="1" w:line="360" w:lineRule="auto"/>
        <w:jc w:val="both"/>
        <w:rPr>
          <w:rFonts w:ascii="Palatino Linotype" w:hAnsi="Palatino Linotype" w:cs="Arial"/>
        </w:rPr>
      </w:pPr>
      <w:r w:rsidRPr="00C63BBC">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00C3E7A" w14:textId="77777777" w:rsidR="007D0293" w:rsidRPr="00C63BBC" w:rsidRDefault="007D0293" w:rsidP="007D0293">
      <w:pPr>
        <w:spacing w:before="100" w:beforeAutospacing="1" w:after="100" w:afterAutospacing="1" w:line="360" w:lineRule="auto"/>
        <w:jc w:val="both"/>
        <w:rPr>
          <w:rFonts w:ascii="Palatino Linotype" w:hAnsi="Palatino Linotype" w:cs="Arial"/>
        </w:rPr>
      </w:pPr>
      <w:r w:rsidRPr="00C63BBC">
        <w:rPr>
          <w:rFonts w:ascii="Palatino Linotype" w:hAnsi="Palatino Linotype"/>
          <w:bCs/>
        </w:rPr>
        <w:t xml:space="preserve">Atento a lo anterior, </w:t>
      </w:r>
      <w:r w:rsidRPr="00C63BBC">
        <w:rPr>
          <w:rFonts w:ascii="Palatino Linotype" w:hAnsi="Palatino Linotype" w:cs="Arial"/>
        </w:rPr>
        <w:t xml:space="preserve">es necesario hacer hincapié que para el caso de que existan </w:t>
      </w:r>
      <w:r w:rsidRPr="00C63BBC">
        <w:rPr>
          <w:rFonts w:ascii="Palatino Linotype" w:hAnsi="Palatino Linotype"/>
        </w:rPr>
        <w:t xml:space="preserve">causas presentes que impiden la publicidad de la información durante cierto periodo de tiempo, </w:t>
      </w:r>
      <w:r w:rsidRPr="00C63BBC">
        <w:rPr>
          <w:rFonts w:ascii="Palatino Linotype" w:hAnsi="Palatino Linotype" w:cs="Arial"/>
        </w:rPr>
        <w:t xml:space="preserve">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70C58FCE" w14:textId="77777777" w:rsidR="007D0293" w:rsidRPr="00C63BBC" w:rsidRDefault="007D0293" w:rsidP="007D0293">
      <w:pPr>
        <w:spacing w:before="100" w:beforeAutospacing="1" w:after="100" w:afterAutospacing="1" w:line="360" w:lineRule="auto"/>
        <w:jc w:val="both"/>
        <w:rPr>
          <w:rFonts w:ascii="Palatino Linotype" w:hAnsi="Palatino Linotype" w:cs="Arial"/>
          <w:lang w:val="es-ES"/>
        </w:rPr>
      </w:pPr>
      <w:r w:rsidRPr="00C63BBC">
        <w:rPr>
          <w:rFonts w:ascii="Palatino Linotype" w:hAnsi="Palatino Linotype" w:cs="Arial"/>
          <w:lang w:val="es-ES"/>
        </w:rPr>
        <w:t xml:space="preserve">Con base en lo anterior, este Instituto estima que el Acuerdo de Clasificación del </w:t>
      </w:r>
      <w:r w:rsidRPr="00C63BBC">
        <w:rPr>
          <w:rFonts w:ascii="Palatino Linotype" w:hAnsi="Palatino Linotype" w:cs="Arial"/>
          <w:b/>
          <w:lang w:val="es-ES"/>
        </w:rPr>
        <w:t>SUJETO OBLIGADO</w:t>
      </w:r>
      <w:r w:rsidRPr="00C63BBC">
        <w:rPr>
          <w:rFonts w:ascii="Palatino Linotype" w:hAnsi="Palatino Linotype" w:cs="Arial"/>
          <w:lang w:val="es-ES"/>
        </w:rPr>
        <w:t xml:space="preserve"> remitido en las respuestas no se encuentra debidamente fundado ni motivado.</w:t>
      </w:r>
    </w:p>
    <w:p w14:paraId="662AC899" w14:textId="6CB99FE8" w:rsidR="00447238" w:rsidRPr="00C63BBC" w:rsidRDefault="00447238" w:rsidP="00447238">
      <w:pPr>
        <w:tabs>
          <w:tab w:val="left" w:pos="5553"/>
        </w:tabs>
        <w:spacing w:before="100" w:beforeAutospacing="1" w:after="100" w:afterAutospacing="1" w:line="360" w:lineRule="auto"/>
        <w:jc w:val="both"/>
        <w:rPr>
          <w:rFonts w:ascii="Palatino Linotype" w:hAnsi="Palatino Linotype"/>
          <w:b/>
          <w:color w:val="000000" w:themeColor="text1"/>
          <w:spacing w:val="-20"/>
        </w:rPr>
      </w:pPr>
      <w:r w:rsidRPr="00C63BBC">
        <w:rPr>
          <w:rFonts w:ascii="Palatino Linotype" w:eastAsia="Calibri" w:hAnsi="Palatino Linotype" w:cs="Arial"/>
        </w:rPr>
        <w:t xml:space="preserve">En mérito de lo expuesto, esta Autoridad estima que las razones o motivos de inconformidad hechos valer por </w:t>
      </w:r>
      <w:r w:rsidRPr="00C63BBC">
        <w:rPr>
          <w:rFonts w:ascii="Palatino Linotype" w:eastAsia="Calibri" w:hAnsi="Palatino Linotype" w:cs="Arial"/>
          <w:b/>
        </w:rPr>
        <w:t>EL RECURRENTE</w:t>
      </w:r>
      <w:r w:rsidRPr="00C63BBC">
        <w:rPr>
          <w:rFonts w:ascii="Palatino Linotype" w:eastAsia="Calibri" w:hAnsi="Palatino Linotype" w:cs="Arial"/>
        </w:rPr>
        <w:t xml:space="preserve"> devienen </w:t>
      </w:r>
      <w:r w:rsidR="00C57B91" w:rsidRPr="00C63BBC">
        <w:rPr>
          <w:rFonts w:ascii="Palatino Linotype" w:eastAsia="Calibri" w:hAnsi="Palatino Linotype" w:cs="Arial"/>
          <w:b/>
        </w:rPr>
        <w:t>parcialmente f</w:t>
      </w:r>
      <w:r w:rsidRPr="00C63BBC">
        <w:rPr>
          <w:rFonts w:ascii="Palatino Linotype" w:eastAsia="Calibri" w:hAnsi="Palatino Linotype" w:cs="Arial"/>
          <w:b/>
        </w:rPr>
        <w:t>undados</w:t>
      </w:r>
      <w:r w:rsidRPr="00C63BBC">
        <w:rPr>
          <w:rFonts w:ascii="Palatino Linotype" w:eastAsia="Calibri" w:hAnsi="Palatino Linotype" w:cs="Arial"/>
        </w:rPr>
        <w:t xml:space="preserve">; </w:t>
      </w:r>
      <w:r w:rsidR="00C57B91" w:rsidRPr="00C63BBC">
        <w:rPr>
          <w:rFonts w:ascii="Palatino Linotype" w:eastAsia="Calibri" w:hAnsi="Palatino Linotype" w:cs="Arial"/>
        </w:rPr>
        <w:t xml:space="preserve">al haber señalado el particular que los juicios referidos en el acuerdo de clasificación de la información como reservada ya causaron estado; pues son manifestaciones subjetivas de las que esta autoridad no puede emitir un </w:t>
      </w:r>
      <w:r w:rsidR="00C57B91" w:rsidRPr="00C63BBC">
        <w:rPr>
          <w:rFonts w:ascii="Palatino Linotype" w:eastAsia="Calibri" w:hAnsi="Palatino Linotype" w:cs="Arial"/>
        </w:rPr>
        <w:lastRenderedPageBreak/>
        <w:t xml:space="preserve">pronunciamiento de conformidad con el artículo 36 de la Ley de la materia; </w:t>
      </w:r>
      <w:r w:rsidRPr="00C63BBC">
        <w:rPr>
          <w:rFonts w:ascii="Palatino Linotype" w:eastAsia="Calibri" w:hAnsi="Palatino Linotype" w:cs="Arial"/>
        </w:rPr>
        <w:t xml:space="preserve">por lo que, lo procedente es </w:t>
      </w:r>
      <w:r w:rsidR="007D0293" w:rsidRPr="00C63BBC">
        <w:rPr>
          <w:rFonts w:ascii="Palatino Linotype" w:eastAsia="Calibri" w:hAnsi="Palatino Linotype" w:cs="Arial"/>
          <w:b/>
        </w:rPr>
        <w:t xml:space="preserve">Modificar </w:t>
      </w:r>
      <w:r w:rsidRPr="00C63BBC">
        <w:rPr>
          <w:rFonts w:ascii="Palatino Linotype" w:eastAsia="Calibri" w:hAnsi="Palatino Linotype" w:cs="Arial"/>
        </w:rPr>
        <w:t xml:space="preserve">las respuestas otorgadas por </w:t>
      </w:r>
      <w:r w:rsidRPr="00C63BBC">
        <w:rPr>
          <w:rFonts w:ascii="Palatino Linotype" w:eastAsia="Calibri" w:hAnsi="Palatino Linotype" w:cs="Arial"/>
          <w:b/>
        </w:rPr>
        <w:t xml:space="preserve">EL SUJETO OBLIGADO </w:t>
      </w:r>
      <w:r w:rsidRPr="00C63BBC">
        <w:rPr>
          <w:rFonts w:ascii="Palatino Linotype" w:eastAsia="Calibri" w:hAnsi="Palatino Linotype" w:cs="Arial"/>
        </w:rPr>
        <w:t xml:space="preserve">y que dieron origen a los recursos de revisión </w:t>
      </w:r>
      <w:r w:rsidR="007D0293" w:rsidRPr="00C63BBC">
        <w:rPr>
          <w:rFonts w:ascii="Palatino Linotype" w:hAnsi="Palatino Linotype"/>
          <w:b/>
          <w:color w:val="000000" w:themeColor="text1"/>
          <w:spacing w:val="-20"/>
        </w:rPr>
        <w:t xml:space="preserve">04577/INFOEM/IP/RR/2020, 04617/INFOEM/IP/RR/2020 </w:t>
      </w:r>
      <w:r w:rsidRPr="00C63BBC">
        <w:rPr>
          <w:rFonts w:ascii="Palatino Linotype" w:hAnsi="Palatino Linotype"/>
          <w:color w:val="000000" w:themeColor="text1"/>
          <w:spacing w:val="-20"/>
        </w:rPr>
        <w:t xml:space="preserve">y </w:t>
      </w:r>
      <w:r w:rsidR="007D0293" w:rsidRPr="00C63BBC">
        <w:rPr>
          <w:rFonts w:ascii="Palatino Linotype" w:hAnsi="Palatino Linotype"/>
          <w:b/>
          <w:color w:val="000000" w:themeColor="text1"/>
          <w:spacing w:val="-20"/>
        </w:rPr>
        <w:t>04618</w:t>
      </w:r>
      <w:r w:rsidRPr="00C63BBC">
        <w:rPr>
          <w:rFonts w:ascii="Palatino Linotype" w:hAnsi="Palatino Linotype"/>
          <w:b/>
          <w:color w:val="000000" w:themeColor="text1"/>
          <w:spacing w:val="-20"/>
        </w:rPr>
        <w:t>/INFOEM/IP/RR/2020,</w:t>
      </w:r>
      <w:r w:rsidRPr="00C63BBC">
        <w:rPr>
          <w:rFonts w:ascii="Palatino Linotype" w:hAnsi="Palatino Linotype"/>
          <w:b/>
          <w:color w:val="000000" w:themeColor="text1"/>
        </w:rPr>
        <w:t xml:space="preserve"> </w:t>
      </w:r>
      <w:r w:rsidRPr="00C63BBC">
        <w:rPr>
          <w:rFonts w:ascii="Palatino Linotype" w:hAnsi="Palatino Linotype"/>
          <w:color w:val="000000" w:themeColor="text1"/>
        </w:rPr>
        <w:t>para</w:t>
      </w:r>
      <w:r w:rsidRPr="00C63BBC">
        <w:rPr>
          <w:rFonts w:ascii="Palatino Linotype" w:eastAsia="Calibri" w:hAnsi="Palatino Linotype" w:cs="Arial"/>
        </w:rPr>
        <w:t xml:space="preserve"> ordenar la entrega de la información referida en el presente Considerando.</w:t>
      </w:r>
    </w:p>
    <w:p w14:paraId="125E7951" w14:textId="77777777" w:rsidR="00447238" w:rsidRPr="00C63BBC" w:rsidRDefault="00447238" w:rsidP="00447238">
      <w:pPr>
        <w:widowControl w:val="0"/>
        <w:autoSpaceDE w:val="0"/>
        <w:autoSpaceDN w:val="0"/>
        <w:adjustRightInd w:val="0"/>
        <w:spacing w:before="100" w:beforeAutospacing="1" w:after="100" w:afterAutospacing="1" w:line="360" w:lineRule="auto"/>
        <w:jc w:val="both"/>
        <w:rPr>
          <w:rFonts w:ascii="Palatino Linotype" w:hAnsi="Palatino Linotype"/>
        </w:rPr>
      </w:pPr>
      <w:r w:rsidRPr="00C63BBC">
        <w:rPr>
          <w:rFonts w:ascii="Palatino Linotype" w:eastAsia="Calibri" w:hAnsi="Palatino Linotype" w:cs="Arial"/>
          <w:color w:val="000000" w:themeColor="text1"/>
        </w:rPr>
        <w:t xml:space="preserve">Así, con fundamento en lo prescrito en los artículos 5, párrafos </w:t>
      </w:r>
      <w:r w:rsidRPr="00C63BBC">
        <w:rPr>
          <w:rFonts w:ascii="Palatino Linotype" w:hAnsi="Palatino Linotype"/>
          <w:color w:val="000000" w:themeColor="text1"/>
        </w:rPr>
        <w:t xml:space="preserve">vigésimo </w:t>
      </w:r>
      <w:r w:rsidRPr="00C63BBC">
        <w:rPr>
          <w:rFonts w:ascii="Palatino Linotype" w:hAnsi="Palatino Linotype" w:cs="Arial"/>
          <w:color w:val="000000" w:themeColor="text1"/>
        </w:rPr>
        <w:t>segundo,</w:t>
      </w:r>
      <w:r w:rsidRPr="00C63BBC">
        <w:rPr>
          <w:rFonts w:ascii="Palatino Linotype" w:hAnsi="Palatino Linotype"/>
          <w:color w:val="000000" w:themeColor="text1"/>
        </w:rPr>
        <w:t xml:space="preserve"> vigésimo </w:t>
      </w:r>
      <w:r w:rsidRPr="00C63BBC">
        <w:rPr>
          <w:rFonts w:ascii="Palatino Linotype" w:hAnsi="Palatino Linotype" w:cs="Arial"/>
          <w:color w:val="000000" w:themeColor="text1"/>
        </w:rPr>
        <w:t>tercero</w:t>
      </w:r>
      <w:r w:rsidRPr="00C63BBC">
        <w:rPr>
          <w:rFonts w:ascii="Palatino Linotype" w:hAnsi="Palatino Linotype"/>
          <w:color w:val="000000" w:themeColor="text1"/>
        </w:rPr>
        <w:t xml:space="preserve"> y vigésimo cuarto, fracciones IV y V </w:t>
      </w:r>
      <w:r w:rsidRPr="00C63BBC">
        <w:rPr>
          <w:rFonts w:ascii="Palatino Linotype" w:eastAsia="Calibri" w:hAnsi="Palatino Linotype" w:cs="Arial"/>
          <w:color w:val="000000" w:themeColor="text1"/>
        </w:rPr>
        <w:t xml:space="preserve">de la Constitución Política del Estado Libre y Soberano de México; </w:t>
      </w:r>
      <w:r w:rsidRPr="00C63BBC">
        <w:rPr>
          <w:rFonts w:ascii="Palatino Linotype" w:hAnsi="Palatino Linotype" w:cs="Arial"/>
          <w:color w:val="000000" w:themeColor="text1"/>
        </w:rPr>
        <w:t>2, fracción II, 9, 29, 36, fracciones I y II, 176, 178, 179, 181, 185, fracción I, 186 y 188</w:t>
      </w:r>
      <w:r w:rsidRPr="00C63BBC">
        <w:rPr>
          <w:rFonts w:ascii="Palatino Linotype" w:eastAsia="Calibri" w:hAnsi="Palatino Linotype" w:cs="Arial"/>
          <w:color w:val="000000" w:themeColor="text1"/>
        </w:rPr>
        <w:t xml:space="preserve"> de la Ley de Transparencia y Acceso a la Información Pública del Estado de México y Municipios, este Pleno:</w:t>
      </w:r>
    </w:p>
    <w:p w14:paraId="4D60C2D6" w14:textId="77777777" w:rsidR="00447238" w:rsidRPr="00C63BBC" w:rsidRDefault="00447238" w:rsidP="00447238">
      <w:pPr>
        <w:jc w:val="both"/>
        <w:rPr>
          <w:rFonts w:ascii="Palatino Linotype" w:eastAsia="Calibri" w:hAnsi="Palatino Linotype" w:cs="Arial"/>
          <w:color w:val="000000" w:themeColor="text1"/>
        </w:rPr>
      </w:pPr>
    </w:p>
    <w:p w14:paraId="141F5E3E" w14:textId="77777777" w:rsidR="00447238" w:rsidRPr="00C63BBC" w:rsidRDefault="00447238" w:rsidP="00447238">
      <w:pPr>
        <w:jc w:val="center"/>
        <w:rPr>
          <w:rFonts w:ascii="Palatino Linotype" w:eastAsia="Calibri" w:hAnsi="Palatino Linotype" w:cs="Arial"/>
          <w:b/>
          <w:color w:val="000000" w:themeColor="text1"/>
          <w:spacing w:val="30"/>
          <w:sz w:val="28"/>
        </w:rPr>
      </w:pPr>
      <w:r w:rsidRPr="00C63BBC">
        <w:rPr>
          <w:rFonts w:ascii="Palatino Linotype" w:eastAsia="Calibri" w:hAnsi="Palatino Linotype" w:cs="Arial"/>
          <w:b/>
          <w:color w:val="000000" w:themeColor="text1"/>
          <w:spacing w:val="30"/>
          <w:sz w:val="28"/>
        </w:rPr>
        <w:t>RESUELVE</w:t>
      </w:r>
    </w:p>
    <w:p w14:paraId="126F237A" w14:textId="77777777" w:rsidR="00447238" w:rsidRPr="00C63BBC" w:rsidRDefault="00447238" w:rsidP="00447238">
      <w:pPr>
        <w:autoSpaceDE w:val="0"/>
        <w:autoSpaceDN w:val="0"/>
        <w:adjustRightInd w:val="0"/>
        <w:ind w:right="-91"/>
        <w:contextualSpacing/>
        <w:jc w:val="both"/>
        <w:rPr>
          <w:rFonts w:ascii="Palatino Linotype" w:hAnsi="Palatino Linotype"/>
          <w:color w:val="000000" w:themeColor="text1"/>
          <w:lang w:eastAsia="en-US"/>
        </w:rPr>
      </w:pPr>
    </w:p>
    <w:p w14:paraId="4CB0C694" w14:textId="1AB57D2D" w:rsidR="00447238" w:rsidRPr="00C63BBC" w:rsidRDefault="00447238" w:rsidP="00447238">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C63BBC">
        <w:rPr>
          <w:rFonts w:ascii="Palatino Linotype" w:hAnsi="Palatino Linotype" w:cs="Arial"/>
          <w:b/>
          <w:color w:val="000000" w:themeColor="text1"/>
          <w:sz w:val="28"/>
        </w:rPr>
        <w:t>PRIMERO</w:t>
      </w:r>
      <w:r w:rsidRPr="00C63BBC">
        <w:rPr>
          <w:rFonts w:ascii="Palatino Linotype" w:hAnsi="Palatino Linotype" w:cs="Arial"/>
          <w:color w:val="000000" w:themeColor="text1"/>
        </w:rPr>
        <w:t xml:space="preserve"> Resultan</w:t>
      </w:r>
      <w:r w:rsidRPr="00C63BBC">
        <w:rPr>
          <w:rFonts w:ascii="Palatino Linotype" w:hAnsi="Palatino Linotype"/>
        </w:rPr>
        <w:t xml:space="preserve"> </w:t>
      </w:r>
      <w:r w:rsidR="00C57B91" w:rsidRPr="00C63BBC">
        <w:rPr>
          <w:rFonts w:ascii="Palatino Linotype" w:hAnsi="Palatino Linotype" w:cs="Arial"/>
          <w:b/>
        </w:rPr>
        <w:t>parcialmente f</w:t>
      </w:r>
      <w:r w:rsidRPr="00C63BBC">
        <w:rPr>
          <w:rFonts w:ascii="Palatino Linotype" w:hAnsi="Palatino Linotype" w:cs="Arial"/>
          <w:b/>
        </w:rPr>
        <w:t>undadas</w:t>
      </w:r>
      <w:r w:rsidRPr="00C63BBC">
        <w:rPr>
          <w:rFonts w:ascii="Palatino Linotype" w:hAnsi="Palatino Linotype"/>
        </w:rPr>
        <w:t xml:space="preserve"> las razones o motivos de inconformidad planteadas por </w:t>
      </w:r>
      <w:r w:rsidRPr="00C63BBC">
        <w:rPr>
          <w:rFonts w:ascii="Palatino Linotype" w:hAnsi="Palatino Linotype"/>
          <w:b/>
        </w:rPr>
        <w:t xml:space="preserve">EL RECURRENTE </w:t>
      </w:r>
      <w:r w:rsidRPr="00C63BBC">
        <w:rPr>
          <w:rFonts w:ascii="Palatino Linotype" w:hAnsi="Palatino Linotype"/>
        </w:rPr>
        <w:t xml:space="preserve">y analizadas en esta resolución en términos del Considerando </w:t>
      </w:r>
      <w:r w:rsidRPr="00C63BBC">
        <w:rPr>
          <w:rFonts w:ascii="Palatino Linotype" w:hAnsi="Palatino Linotype"/>
          <w:b/>
        </w:rPr>
        <w:t>SEXTO</w:t>
      </w:r>
      <w:r w:rsidRPr="00C63BBC">
        <w:rPr>
          <w:rFonts w:ascii="Palatino Linotype" w:hAnsi="Palatino Linotype"/>
        </w:rPr>
        <w:t>.</w:t>
      </w:r>
    </w:p>
    <w:p w14:paraId="34BEEBA4" w14:textId="77777777" w:rsidR="00447238" w:rsidRPr="00C63BBC" w:rsidRDefault="00447238" w:rsidP="00447238">
      <w:pPr>
        <w:spacing w:before="100" w:beforeAutospacing="1" w:after="100" w:afterAutospacing="1" w:line="360" w:lineRule="auto"/>
        <w:jc w:val="both"/>
        <w:rPr>
          <w:rFonts w:ascii="Palatino Linotype" w:hAnsi="Palatino Linotype"/>
          <w:color w:val="000000" w:themeColor="text1"/>
        </w:rPr>
      </w:pPr>
      <w:r w:rsidRPr="00C63BBC">
        <w:rPr>
          <w:rFonts w:ascii="Palatino Linotype" w:hAnsi="Palatino Linotype" w:cs="Arial"/>
          <w:b/>
          <w:color w:val="000000" w:themeColor="text1"/>
          <w:sz w:val="28"/>
        </w:rPr>
        <w:t>SEGUNDO</w:t>
      </w:r>
      <w:r w:rsidRPr="00C63BBC">
        <w:rPr>
          <w:rFonts w:ascii="Palatino Linotype" w:hAnsi="Palatino Linotype" w:cs="Arial"/>
          <w:color w:val="000000" w:themeColor="text1"/>
        </w:rPr>
        <w:t xml:space="preserve">. Se </w:t>
      </w:r>
      <w:r w:rsidR="007D0293" w:rsidRPr="00C63BBC">
        <w:rPr>
          <w:rFonts w:ascii="Palatino Linotype" w:hAnsi="Palatino Linotype"/>
          <w:b/>
          <w:color w:val="000000" w:themeColor="text1"/>
        </w:rPr>
        <w:t>MODIFICAN</w:t>
      </w:r>
      <w:r w:rsidRPr="00C63BBC">
        <w:rPr>
          <w:rFonts w:ascii="Palatino Linotype" w:hAnsi="Palatino Linotype"/>
          <w:b/>
          <w:color w:val="000000" w:themeColor="text1"/>
        </w:rPr>
        <w:t xml:space="preserve"> </w:t>
      </w:r>
      <w:r w:rsidRPr="00C63BBC">
        <w:rPr>
          <w:rFonts w:ascii="Palatino Linotype" w:hAnsi="Palatino Linotype"/>
          <w:color w:val="000000" w:themeColor="text1"/>
        </w:rPr>
        <w:t xml:space="preserve">las respuestas del </w:t>
      </w:r>
      <w:r w:rsidRPr="00C63BBC">
        <w:rPr>
          <w:rFonts w:ascii="Palatino Linotype" w:hAnsi="Palatino Linotype"/>
          <w:b/>
          <w:color w:val="000000" w:themeColor="text1"/>
        </w:rPr>
        <w:t>SUJETO OBLIGADO</w:t>
      </w:r>
      <w:r w:rsidRPr="00C63BBC">
        <w:rPr>
          <w:rFonts w:ascii="Palatino Linotype" w:hAnsi="Palatino Linotype"/>
          <w:color w:val="000000" w:themeColor="text1"/>
        </w:rPr>
        <w:t xml:space="preserve"> otorgadas en las solicitudes de información que dieron origen a los recursos de revisión </w:t>
      </w:r>
      <w:r w:rsidR="007D0293" w:rsidRPr="00C63BBC">
        <w:rPr>
          <w:rFonts w:ascii="Palatino Linotype" w:hAnsi="Palatino Linotype"/>
          <w:b/>
          <w:color w:val="000000" w:themeColor="text1"/>
          <w:spacing w:val="-20"/>
        </w:rPr>
        <w:t>04577</w:t>
      </w:r>
      <w:r w:rsidRPr="00C63BBC">
        <w:rPr>
          <w:rFonts w:ascii="Palatino Linotype" w:hAnsi="Palatino Linotype"/>
          <w:b/>
          <w:color w:val="000000" w:themeColor="text1"/>
          <w:spacing w:val="-20"/>
        </w:rPr>
        <w:t>/INFOEM/IP/RR/2020, 04</w:t>
      </w:r>
      <w:r w:rsidR="007D0293" w:rsidRPr="00C63BBC">
        <w:rPr>
          <w:rFonts w:ascii="Palatino Linotype" w:hAnsi="Palatino Linotype"/>
          <w:b/>
          <w:color w:val="000000" w:themeColor="text1"/>
          <w:spacing w:val="-20"/>
        </w:rPr>
        <w:t>617</w:t>
      </w:r>
      <w:r w:rsidRPr="00C63BBC">
        <w:rPr>
          <w:rFonts w:ascii="Palatino Linotype" w:hAnsi="Palatino Linotype"/>
          <w:b/>
          <w:color w:val="000000" w:themeColor="text1"/>
          <w:spacing w:val="-20"/>
        </w:rPr>
        <w:t>/INFOEM/IP/</w:t>
      </w:r>
      <w:r w:rsidR="007D0293" w:rsidRPr="00C63BBC">
        <w:rPr>
          <w:rFonts w:ascii="Palatino Linotype" w:hAnsi="Palatino Linotype"/>
          <w:b/>
          <w:color w:val="000000" w:themeColor="text1"/>
          <w:spacing w:val="-20"/>
        </w:rPr>
        <w:t xml:space="preserve">RR/2020 </w:t>
      </w:r>
      <w:r w:rsidRPr="00C63BBC">
        <w:rPr>
          <w:rFonts w:ascii="Palatino Linotype" w:hAnsi="Palatino Linotype"/>
          <w:color w:val="000000" w:themeColor="text1"/>
          <w:spacing w:val="-20"/>
        </w:rPr>
        <w:t xml:space="preserve">y </w:t>
      </w:r>
      <w:r w:rsidR="007D0293" w:rsidRPr="00C63BBC">
        <w:rPr>
          <w:rFonts w:ascii="Palatino Linotype" w:hAnsi="Palatino Linotype"/>
          <w:b/>
          <w:color w:val="000000" w:themeColor="text1"/>
          <w:spacing w:val="-20"/>
        </w:rPr>
        <w:t>04618</w:t>
      </w:r>
      <w:r w:rsidRPr="00C63BBC">
        <w:rPr>
          <w:rFonts w:ascii="Palatino Linotype" w:hAnsi="Palatino Linotype"/>
          <w:b/>
          <w:color w:val="000000" w:themeColor="text1"/>
          <w:spacing w:val="-20"/>
        </w:rPr>
        <w:t xml:space="preserve">/INFOEM/IP/RR/2020 </w:t>
      </w:r>
      <w:r w:rsidRPr="00C63BBC">
        <w:rPr>
          <w:rFonts w:ascii="Palatino Linotype" w:hAnsi="Palatino Linotype" w:cs="Arial"/>
          <w:color w:val="000000" w:themeColor="text1"/>
        </w:rPr>
        <w:t xml:space="preserve">en términos del Considerando </w:t>
      </w:r>
      <w:r w:rsidRPr="00C63BBC">
        <w:rPr>
          <w:rFonts w:ascii="Palatino Linotype" w:hAnsi="Palatino Linotype" w:cs="Arial"/>
          <w:b/>
          <w:color w:val="000000" w:themeColor="text1"/>
        </w:rPr>
        <w:t>SEXTO</w:t>
      </w:r>
      <w:r w:rsidRPr="00C63BBC">
        <w:rPr>
          <w:rFonts w:ascii="Palatino Linotype" w:hAnsi="Palatino Linotype" w:cs="Arial"/>
          <w:color w:val="000000" w:themeColor="text1"/>
        </w:rPr>
        <w:t xml:space="preserve"> y, se ordena haga entrega al </w:t>
      </w:r>
      <w:r w:rsidRPr="00C63BBC">
        <w:rPr>
          <w:rFonts w:ascii="Palatino Linotype" w:hAnsi="Palatino Linotype" w:cs="Arial"/>
          <w:b/>
          <w:color w:val="000000" w:themeColor="text1"/>
        </w:rPr>
        <w:t>RECURRENTE</w:t>
      </w:r>
      <w:r w:rsidRPr="00C63BBC">
        <w:rPr>
          <w:rFonts w:ascii="Palatino Linotype" w:hAnsi="Palatino Linotype" w:cs="Arial"/>
          <w:color w:val="000000" w:themeColor="text1"/>
        </w:rPr>
        <w:t xml:space="preserve">, vía </w:t>
      </w:r>
      <w:r w:rsidRPr="00C63BBC">
        <w:rPr>
          <w:rFonts w:ascii="Palatino Linotype" w:hAnsi="Palatino Linotype" w:cs="Arial"/>
          <w:b/>
          <w:color w:val="000000" w:themeColor="text1"/>
        </w:rPr>
        <w:t xml:space="preserve">SAIMEX, </w:t>
      </w:r>
      <w:r w:rsidRPr="00C63BBC">
        <w:rPr>
          <w:rFonts w:ascii="Palatino Linotype" w:hAnsi="Palatino Linotype" w:cs="Arial"/>
          <w:color w:val="000000" w:themeColor="text1"/>
        </w:rPr>
        <w:t xml:space="preserve">en </w:t>
      </w:r>
      <w:r w:rsidRPr="00C63BBC">
        <w:rPr>
          <w:rFonts w:ascii="Palatino Linotype" w:hAnsi="Palatino Linotype" w:cs="Arial"/>
          <w:b/>
          <w:color w:val="000000" w:themeColor="text1"/>
        </w:rPr>
        <w:t>versión</w:t>
      </w:r>
      <w:r w:rsidRPr="00C63BBC">
        <w:rPr>
          <w:rFonts w:ascii="Palatino Linotype" w:hAnsi="Palatino Linotype" w:cs="Arial"/>
          <w:color w:val="000000" w:themeColor="text1"/>
        </w:rPr>
        <w:t xml:space="preserve"> </w:t>
      </w:r>
      <w:r w:rsidRPr="00C63BBC">
        <w:rPr>
          <w:rFonts w:ascii="Palatino Linotype" w:hAnsi="Palatino Linotype" w:cs="Arial"/>
          <w:b/>
          <w:color w:val="000000" w:themeColor="text1"/>
        </w:rPr>
        <w:t>pública</w:t>
      </w:r>
      <w:r w:rsidRPr="00C63BBC">
        <w:rPr>
          <w:rFonts w:ascii="Palatino Linotype" w:hAnsi="Palatino Linotype" w:cs="Arial"/>
          <w:color w:val="000000" w:themeColor="text1"/>
        </w:rPr>
        <w:t xml:space="preserve"> de</w:t>
      </w:r>
      <w:r w:rsidR="007D0293" w:rsidRPr="00C63BBC">
        <w:rPr>
          <w:rFonts w:ascii="Palatino Linotype" w:hAnsi="Palatino Linotype" w:cs="Arial"/>
          <w:color w:val="000000" w:themeColor="text1"/>
        </w:rPr>
        <w:t xml:space="preserve"> ser procedente de</w:t>
      </w:r>
      <w:r w:rsidRPr="00C63BBC">
        <w:rPr>
          <w:rFonts w:ascii="Palatino Linotype" w:hAnsi="Palatino Linotype" w:cs="Arial"/>
          <w:b/>
          <w:color w:val="000000" w:themeColor="text1"/>
        </w:rPr>
        <w:t xml:space="preserve"> </w:t>
      </w:r>
      <w:r w:rsidRPr="00C63BBC">
        <w:rPr>
          <w:rFonts w:ascii="Palatino Linotype" w:hAnsi="Palatino Linotype" w:cs="Arial"/>
          <w:color w:val="000000" w:themeColor="text1"/>
        </w:rPr>
        <w:t>lo siguiente</w:t>
      </w:r>
      <w:r w:rsidRPr="00C63BBC">
        <w:rPr>
          <w:rFonts w:ascii="Palatino Linotype" w:hAnsi="Palatino Linotype"/>
          <w:color w:val="000000" w:themeColor="text1"/>
          <w:shd w:val="clear" w:color="auto" w:fill="FFFFFF"/>
        </w:rPr>
        <w:t>:</w:t>
      </w:r>
    </w:p>
    <w:p w14:paraId="1B62BE2F" w14:textId="77777777" w:rsidR="007D0293" w:rsidRPr="00C63BBC" w:rsidRDefault="00447238" w:rsidP="00E42A1D">
      <w:pPr>
        <w:pStyle w:val="Prrafodelista"/>
        <w:widowControl w:val="0"/>
        <w:tabs>
          <w:tab w:val="left" w:pos="1211"/>
        </w:tabs>
        <w:autoSpaceDE w:val="0"/>
        <w:autoSpaceDN w:val="0"/>
        <w:adjustRightInd w:val="0"/>
        <w:spacing w:before="100" w:beforeAutospacing="1" w:after="100" w:afterAutospacing="1"/>
        <w:ind w:left="851" w:right="902" w:hanging="142"/>
        <w:jc w:val="both"/>
        <w:rPr>
          <w:rFonts w:ascii="Palatino Linotype" w:hAnsi="Palatino Linotype"/>
          <w:i/>
          <w:iCs/>
          <w:color w:val="222222"/>
          <w:sz w:val="22"/>
          <w:szCs w:val="22"/>
          <w:lang w:eastAsia="es-MX"/>
        </w:rPr>
      </w:pPr>
      <w:r w:rsidRPr="00C63BBC">
        <w:rPr>
          <w:rFonts w:ascii="Palatino Linotype" w:hAnsi="Palatino Linotype"/>
          <w:i/>
          <w:iCs/>
          <w:color w:val="222222"/>
          <w:sz w:val="22"/>
          <w:szCs w:val="22"/>
          <w:lang w:eastAsia="es-MX"/>
        </w:rPr>
        <w:t>“</w:t>
      </w:r>
      <w:r w:rsidR="009662FF" w:rsidRPr="00C63BBC">
        <w:rPr>
          <w:rFonts w:ascii="Palatino Linotype" w:hAnsi="Palatino Linotype"/>
          <w:i/>
          <w:iCs/>
          <w:color w:val="222222"/>
          <w:sz w:val="22"/>
          <w:szCs w:val="22"/>
          <w:lang w:eastAsia="es-MX"/>
        </w:rPr>
        <w:t xml:space="preserve">a) </w:t>
      </w:r>
      <w:r w:rsidR="007D0293" w:rsidRPr="00C63BBC">
        <w:rPr>
          <w:rFonts w:ascii="Palatino Linotype" w:hAnsi="Palatino Linotype"/>
          <w:i/>
          <w:iCs/>
          <w:color w:val="222222"/>
          <w:sz w:val="22"/>
          <w:szCs w:val="22"/>
          <w:lang w:eastAsia="es-MX"/>
        </w:rPr>
        <w:t xml:space="preserve">La autorización de manera condicionada en materia de impacto ambiental </w:t>
      </w:r>
      <w:r w:rsidR="007D0293" w:rsidRPr="00C63BBC">
        <w:rPr>
          <w:rFonts w:ascii="Palatino Linotype" w:hAnsi="Palatino Linotype"/>
          <w:i/>
          <w:iCs/>
          <w:color w:val="222222"/>
          <w:sz w:val="22"/>
          <w:szCs w:val="22"/>
          <w:lang w:eastAsia="es-MX"/>
        </w:rPr>
        <w:lastRenderedPageBreak/>
        <w:t>número DGPA/21201A000/N1262/97 de fecha 25 de noviembre de 1997 para el Relleno Sanitario de Tlalnepantla.</w:t>
      </w:r>
    </w:p>
    <w:p w14:paraId="3626CF1E" w14:textId="77777777" w:rsidR="007D0293" w:rsidRPr="00C63BBC" w:rsidRDefault="009662FF" w:rsidP="009662FF">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C63BBC">
        <w:rPr>
          <w:rFonts w:ascii="Palatino Linotype" w:hAnsi="Palatino Linotype"/>
          <w:i/>
          <w:iCs/>
          <w:color w:val="222222"/>
          <w:sz w:val="22"/>
          <w:szCs w:val="22"/>
          <w:lang w:eastAsia="es-MX"/>
        </w:rPr>
        <w:t xml:space="preserve">b) </w:t>
      </w:r>
      <w:r w:rsidR="007D0293" w:rsidRPr="00C63BBC">
        <w:rPr>
          <w:rFonts w:ascii="Palatino Linotype" w:hAnsi="Palatino Linotype"/>
          <w:i/>
          <w:iCs/>
          <w:color w:val="222222"/>
          <w:sz w:val="22"/>
          <w:szCs w:val="22"/>
          <w:lang w:eastAsia="es-MX"/>
        </w:rPr>
        <w:t>El oficio número 212090000/DGOIA/OF/2080/16 de fecha 6 de septiembre de 2016.</w:t>
      </w:r>
    </w:p>
    <w:p w14:paraId="09E474AA" w14:textId="77777777" w:rsidR="007D0293" w:rsidRPr="00C63BBC" w:rsidRDefault="009662FF" w:rsidP="009662FF">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C63BBC">
        <w:rPr>
          <w:rFonts w:ascii="Palatino Linotype" w:hAnsi="Palatino Linotype"/>
          <w:i/>
          <w:iCs/>
          <w:color w:val="222222"/>
          <w:sz w:val="22"/>
          <w:szCs w:val="22"/>
          <w:lang w:eastAsia="es-MX"/>
        </w:rPr>
        <w:t xml:space="preserve">c) </w:t>
      </w:r>
      <w:r w:rsidR="007D0293" w:rsidRPr="00C63BBC">
        <w:rPr>
          <w:rFonts w:ascii="Palatino Linotype" w:hAnsi="Palatino Linotype"/>
          <w:i/>
          <w:iCs/>
          <w:color w:val="222222"/>
          <w:sz w:val="22"/>
          <w:szCs w:val="22"/>
          <w:lang w:eastAsia="es-MX"/>
        </w:rPr>
        <w:t>El oficio número 22100006L/028/2020 de fecha diez de enero de 2020.</w:t>
      </w:r>
    </w:p>
    <w:p w14:paraId="1C5C4B2B" w14:textId="77777777" w:rsidR="007D0293" w:rsidRPr="00C63BBC" w:rsidRDefault="009662FF" w:rsidP="009662FF">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C63BBC">
        <w:rPr>
          <w:rFonts w:ascii="Palatino Linotype" w:hAnsi="Palatino Linotype"/>
          <w:i/>
          <w:iCs/>
          <w:color w:val="222222"/>
          <w:sz w:val="22"/>
          <w:szCs w:val="22"/>
          <w:lang w:eastAsia="es-MX"/>
        </w:rPr>
        <w:t xml:space="preserve">d) </w:t>
      </w:r>
      <w:r w:rsidR="007D0293" w:rsidRPr="00C63BBC">
        <w:rPr>
          <w:rFonts w:ascii="Palatino Linotype" w:hAnsi="Palatino Linotype"/>
          <w:i/>
          <w:iCs/>
          <w:color w:val="222222"/>
          <w:sz w:val="22"/>
          <w:szCs w:val="22"/>
          <w:lang w:eastAsia="es-MX"/>
        </w:rPr>
        <w:t>El oficio número 22100007010000L/DEIA/OF/0192020 de fecha 17 de enero de 2020.</w:t>
      </w:r>
    </w:p>
    <w:p w14:paraId="1BBC66F2" w14:textId="77777777" w:rsidR="007D0293" w:rsidRPr="00C63BBC" w:rsidRDefault="009662FF" w:rsidP="009662FF">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C63BBC">
        <w:rPr>
          <w:rFonts w:ascii="Palatino Linotype" w:hAnsi="Palatino Linotype"/>
          <w:i/>
          <w:iCs/>
          <w:color w:val="222222"/>
          <w:sz w:val="22"/>
          <w:szCs w:val="22"/>
          <w:lang w:eastAsia="es-MX"/>
        </w:rPr>
        <w:t xml:space="preserve">e) </w:t>
      </w:r>
      <w:r w:rsidR="007D0293" w:rsidRPr="00C63BBC">
        <w:rPr>
          <w:rFonts w:ascii="Palatino Linotype" w:hAnsi="Palatino Linotype"/>
          <w:i/>
          <w:iCs/>
          <w:color w:val="222222"/>
          <w:sz w:val="22"/>
          <w:szCs w:val="22"/>
          <w:lang w:eastAsia="es-MX"/>
        </w:rPr>
        <w:t xml:space="preserve">La autorización de manera condicionada en materia de impacto ambiental a favor del Ayuntamiento de Tlalnepantla para realizar el proyecto de rehabilitación del sitio de disposición final de residuos </w:t>
      </w:r>
      <w:r w:rsidRPr="00C63BBC">
        <w:rPr>
          <w:rFonts w:ascii="Palatino Linotype" w:hAnsi="Palatino Linotype"/>
          <w:i/>
          <w:iCs/>
          <w:color w:val="222222"/>
          <w:sz w:val="22"/>
          <w:szCs w:val="22"/>
          <w:lang w:eastAsia="es-MX"/>
        </w:rPr>
        <w:t>sólidos</w:t>
      </w:r>
      <w:r w:rsidR="007D0293" w:rsidRPr="00C63BBC">
        <w:rPr>
          <w:rFonts w:ascii="Palatino Linotype" w:hAnsi="Palatino Linotype"/>
          <w:i/>
          <w:iCs/>
          <w:color w:val="222222"/>
          <w:sz w:val="22"/>
          <w:szCs w:val="22"/>
          <w:lang w:eastAsia="es-MX"/>
        </w:rPr>
        <w:t xml:space="preserve"> a centro de residuos de conformidad con el oficio DSAM/DJNA/0585/2019.</w:t>
      </w:r>
    </w:p>
    <w:p w14:paraId="25C61FD7" w14:textId="77777777" w:rsidR="009662FF" w:rsidRPr="00C63BBC" w:rsidRDefault="00447238" w:rsidP="00447238">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C63BBC">
        <w:rPr>
          <w:rFonts w:ascii="Palatino Linotype" w:hAnsi="Palatino Linotype"/>
          <w:i/>
          <w:iCs/>
          <w:color w:val="222222"/>
          <w:sz w:val="22"/>
          <w:szCs w:val="22"/>
          <w:lang w:eastAsia="es-MX"/>
        </w:rPr>
        <w:t xml:space="preserve">Debiendo notificar al </w:t>
      </w:r>
      <w:r w:rsidRPr="00C63BBC">
        <w:rPr>
          <w:rFonts w:ascii="Palatino Linotype" w:hAnsi="Palatino Linotype"/>
          <w:b/>
          <w:i/>
          <w:iCs/>
          <w:color w:val="222222"/>
          <w:sz w:val="22"/>
          <w:szCs w:val="22"/>
          <w:lang w:eastAsia="es-MX"/>
        </w:rPr>
        <w:t>RECURRENTE</w:t>
      </w:r>
      <w:r w:rsidRPr="00C63BBC">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3CC05159" w14:textId="4DD8DBAB" w:rsidR="009662FF" w:rsidRPr="00C63BBC" w:rsidRDefault="009662FF" w:rsidP="009662FF">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C63BBC">
        <w:rPr>
          <w:rFonts w:ascii="Palatino Linotype" w:hAnsi="Palatino Linotype"/>
          <w:i/>
          <w:iCs/>
          <w:color w:val="222222"/>
          <w:sz w:val="22"/>
          <w:szCs w:val="22"/>
          <w:lang w:eastAsia="es-MX"/>
        </w:rPr>
        <w:t xml:space="preserve">En el supuesto de que la información de la que se está ordenado su entrega </w:t>
      </w:r>
      <w:r w:rsidR="00711860" w:rsidRPr="00C63BBC">
        <w:rPr>
          <w:rFonts w:ascii="Palatino Linotype" w:hAnsi="Palatino Linotype"/>
          <w:i/>
          <w:iCs/>
          <w:color w:val="222222"/>
          <w:sz w:val="22"/>
          <w:szCs w:val="22"/>
          <w:lang w:eastAsia="es-MX"/>
        </w:rPr>
        <w:t xml:space="preserve">en los incisos b), c) y d) </w:t>
      </w:r>
      <w:r w:rsidRPr="00C63BBC">
        <w:rPr>
          <w:rFonts w:ascii="Palatino Linotype" w:hAnsi="Palatino Linotype"/>
          <w:i/>
          <w:iCs/>
          <w:color w:val="222222"/>
          <w:sz w:val="22"/>
          <w:szCs w:val="22"/>
          <w:lang w:eastAsia="es-MX"/>
        </w:rPr>
        <w:t xml:space="preserve">encuadre en alguno de los supuestos de reserva de la información </w:t>
      </w:r>
      <w:r w:rsidRPr="00C63BBC">
        <w:rPr>
          <w:rFonts w:ascii="Palatino Linotype" w:hAnsi="Palatino Linotype"/>
          <w:b/>
          <w:i/>
          <w:iCs/>
          <w:color w:val="222222"/>
          <w:sz w:val="22"/>
          <w:szCs w:val="22"/>
          <w:lang w:eastAsia="es-MX"/>
        </w:rPr>
        <w:t xml:space="preserve">EL SUJETO OBLIGADO </w:t>
      </w:r>
      <w:r w:rsidRPr="00C63BBC">
        <w:rPr>
          <w:rFonts w:ascii="Palatino Linotype" w:hAnsi="Palatino Linotype"/>
          <w:i/>
          <w:iCs/>
          <w:color w:val="222222"/>
          <w:sz w:val="22"/>
          <w:szCs w:val="22"/>
          <w:lang w:eastAsia="es-MX"/>
        </w:rPr>
        <w:t>deberá entregar el Acuerdo que apruebe el Comité de Transparencia mediante el cual se clasifiquen como reservados los documentos referidos, en términos de lo dispuesto por el artículo 140, fracciones VI y VIII de la Ley de Transparencia y Acceso a la Información Pública del Estado de México y Municipios.”</w:t>
      </w:r>
    </w:p>
    <w:p w14:paraId="38FD9FCB" w14:textId="77777777" w:rsidR="00447238" w:rsidRPr="00C63BBC" w:rsidRDefault="00447238" w:rsidP="00447238">
      <w:pPr>
        <w:spacing w:before="100" w:beforeAutospacing="1" w:after="100" w:afterAutospacing="1" w:line="360" w:lineRule="auto"/>
        <w:jc w:val="both"/>
        <w:rPr>
          <w:rFonts w:ascii="Palatino Linotype" w:eastAsia="Calibri" w:hAnsi="Palatino Linotype" w:cs="Arial"/>
          <w:color w:val="000000" w:themeColor="text1"/>
        </w:rPr>
      </w:pPr>
      <w:r w:rsidRPr="00C63BBC">
        <w:rPr>
          <w:rFonts w:ascii="Palatino Linotype" w:hAnsi="Palatino Linotype" w:cs="Arial"/>
          <w:b/>
          <w:color w:val="000000" w:themeColor="text1"/>
          <w:sz w:val="28"/>
          <w:szCs w:val="28"/>
        </w:rPr>
        <w:t>TERCERO</w:t>
      </w:r>
      <w:r w:rsidRPr="00C63BBC">
        <w:rPr>
          <w:rFonts w:ascii="Palatino Linotype" w:hAnsi="Palatino Linotype" w:cs="Arial"/>
          <w:b/>
          <w:color w:val="000000" w:themeColor="text1"/>
        </w:rPr>
        <w:t xml:space="preserve">. </w:t>
      </w:r>
      <w:r w:rsidRPr="00C63BBC">
        <w:rPr>
          <w:rFonts w:ascii="Palatino Linotype" w:hAnsi="Palatino Linotype"/>
          <w:b/>
          <w:bCs/>
          <w:color w:val="000000" w:themeColor="text1"/>
        </w:rPr>
        <w:t>Notifíquese</w:t>
      </w:r>
      <w:r w:rsidRPr="00C63BBC">
        <w:rPr>
          <w:rFonts w:ascii="Palatino Linotype" w:hAnsi="Palatino Linotype"/>
          <w:color w:val="000000" w:themeColor="text1"/>
        </w:rPr>
        <w:t> </w:t>
      </w:r>
      <w:r w:rsidRPr="00C63BBC">
        <w:rPr>
          <w:rFonts w:ascii="Palatino Linotype" w:eastAsia="Calibri" w:hAnsi="Palatino Linotype" w:cs="Arial"/>
          <w:color w:val="000000" w:themeColor="text1"/>
        </w:rPr>
        <w:t>al Titular de la Unidad de Transparencia del </w:t>
      </w:r>
      <w:r w:rsidRPr="00C63BBC">
        <w:rPr>
          <w:rFonts w:ascii="Palatino Linotype" w:eastAsia="Calibri" w:hAnsi="Palatino Linotype" w:cs="Arial"/>
          <w:b/>
          <w:color w:val="000000" w:themeColor="text1"/>
        </w:rPr>
        <w:t>SUJETO OBLIGADO</w:t>
      </w:r>
      <w:r w:rsidRPr="00C63BBC">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74E80E20" w14:textId="77777777" w:rsidR="00447238" w:rsidRPr="00C63BBC" w:rsidRDefault="00447238" w:rsidP="00447238">
      <w:pPr>
        <w:spacing w:before="100" w:beforeAutospacing="1" w:after="100" w:afterAutospacing="1" w:line="360" w:lineRule="auto"/>
        <w:ind w:right="49"/>
        <w:jc w:val="both"/>
        <w:rPr>
          <w:rFonts w:ascii="Palatino Linotype" w:eastAsia="Calibri" w:hAnsi="Palatino Linotype" w:cs="Arial"/>
          <w:color w:val="000000" w:themeColor="text1"/>
        </w:rPr>
      </w:pPr>
      <w:r w:rsidRPr="00C63BBC">
        <w:rPr>
          <w:rFonts w:ascii="Palatino Linotype" w:hAnsi="Palatino Linotype" w:cs="Arial"/>
          <w:b/>
          <w:bCs/>
          <w:color w:val="000000" w:themeColor="text1"/>
          <w:sz w:val="28"/>
        </w:rPr>
        <w:lastRenderedPageBreak/>
        <w:t xml:space="preserve">CUARTO. </w:t>
      </w:r>
      <w:r w:rsidRPr="00C63BBC">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C63BBC">
        <w:rPr>
          <w:rFonts w:ascii="Palatino Linotype" w:eastAsia="Calibri" w:hAnsi="Palatino Linotype" w:cs="Arial"/>
          <w:b/>
          <w:color w:val="000000" w:themeColor="text1"/>
        </w:rPr>
        <w:t>SUJETO</w:t>
      </w:r>
      <w:r w:rsidRPr="00C63BBC">
        <w:rPr>
          <w:rFonts w:ascii="Palatino Linotype" w:eastAsia="Calibri" w:hAnsi="Palatino Linotype" w:cs="Arial"/>
          <w:color w:val="000000" w:themeColor="text1"/>
        </w:rPr>
        <w:t xml:space="preserve"> </w:t>
      </w:r>
      <w:r w:rsidRPr="00C63BBC">
        <w:rPr>
          <w:rFonts w:ascii="Palatino Linotype" w:eastAsia="Calibri" w:hAnsi="Palatino Linotype" w:cs="Arial"/>
          <w:b/>
          <w:color w:val="000000" w:themeColor="text1"/>
        </w:rPr>
        <w:t>OBLIGADO</w:t>
      </w:r>
      <w:r w:rsidRPr="00C63BBC">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0572EA99" w14:textId="77777777" w:rsidR="00447238" w:rsidRPr="00C63BBC" w:rsidRDefault="00447238" w:rsidP="00447238">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C63BBC">
        <w:rPr>
          <w:rFonts w:ascii="Palatino Linotype" w:hAnsi="Palatino Linotype" w:cs="Arial"/>
          <w:b/>
          <w:bCs/>
          <w:color w:val="000000" w:themeColor="text1"/>
          <w:sz w:val="28"/>
        </w:rPr>
        <w:t>QUINTO.</w:t>
      </w:r>
      <w:r w:rsidRPr="00C63BBC">
        <w:rPr>
          <w:rFonts w:ascii="Palatino Linotype" w:hAnsi="Palatino Linotype"/>
          <w:color w:val="000000" w:themeColor="text1"/>
          <w:szCs w:val="17"/>
          <w:lang w:eastAsia="es-ES_tradnl"/>
        </w:rPr>
        <w:t xml:space="preserve"> </w:t>
      </w:r>
      <w:r w:rsidRPr="00C63BBC">
        <w:rPr>
          <w:rFonts w:ascii="Palatino Linotype" w:hAnsi="Palatino Linotype"/>
          <w:b/>
          <w:color w:val="000000" w:themeColor="text1"/>
          <w:szCs w:val="17"/>
          <w:lang w:eastAsia="es-ES_tradnl"/>
        </w:rPr>
        <w:t>Notifíquese</w:t>
      </w:r>
      <w:r w:rsidRPr="00C63BBC">
        <w:rPr>
          <w:rFonts w:ascii="Palatino Linotype" w:hAnsi="Palatino Linotype"/>
          <w:color w:val="000000" w:themeColor="text1"/>
          <w:szCs w:val="17"/>
          <w:lang w:eastAsia="es-ES_tradnl"/>
        </w:rPr>
        <w:t xml:space="preserve"> al </w:t>
      </w:r>
      <w:r w:rsidRPr="00C63BBC">
        <w:rPr>
          <w:rFonts w:ascii="Palatino Linotype" w:hAnsi="Palatino Linotype"/>
          <w:b/>
          <w:color w:val="000000" w:themeColor="text1"/>
          <w:szCs w:val="17"/>
          <w:lang w:eastAsia="es-ES_tradnl"/>
        </w:rPr>
        <w:t>RECURRENTE</w:t>
      </w:r>
      <w:r w:rsidRPr="00C63BBC">
        <w:rPr>
          <w:rFonts w:ascii="Palatino Linotype" w:hAnsi="Palatino Linotype"/>
          <w:color w:val="000000" w:themeColor="text1"/>
          <w:szCs w:val="17"/>
          <w:lang w:eastAsia="es-ES_tradnl"/>
        </w:rPr>
        <w:t xml:space="preserve"> la presente resolución</w:t>
      </w:r>
      <w:r w:rsidRPr="00C63BBC">
        <w:rPr>
          <w:rFonts w:ascii="Palatino Linotype" w:hAnsi="Palatino Linotype" w:cs="Arial"/>
          <w:color w:val="000000" w:themeColor="text1"/>
        </w:rPr>
        <w:t>.</w:t>
      </w:r>
    </w:p>
    <w:p w14:paraId="249EA48F" w14:textId="77777777" w:rsidR="00447238" w:rsidRPr="00C63BBC" w:rsidRDefault="00447238" w:rsidP="00447238">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C63BBC">
        <w:rPr>
          <w:rFonts w:ascii="Palatino Linotype" w:hAnsi="Palatino Linotype" w:cs="Arial"/>
          <w:b/>
          <w:bCs/>
          <w:color w:val="000000" w:themeColor="text1"/>
          <w:sz w:val="28"/>
        </w:rPr>
        <w:t>SEXTO.</w:t>
      </w:r>
      <w:r w:rsidRPr="00C63BBC">
        <w:rPr>
          <w:rFonts w:ascii="Palatino Linotype" w:hAnsi="Palatino Linotype"/>
          <w:color w:val="000000" w:themeColor="text1"/>
          <w:szCs w:val="17"/>
          <w:lang w:eastAsia="es-ES_tradnl"/>
        </w:rPr>
        <w:t xml:space="preserve"> </w:t>
      </w:r>
      <w:r w:rsidRPr="00C63BBC">
        <w:rPr>
          <w:rFonts w:ascii="Palatino Linotype" w:hAnsi="Palatino Linotype"/>
          <w:b/>
          <w:color w:val="000000" w:themeColor="text1"/>
          <w:szCs w:val="17"/>
          <w:lang w:eastAsia="es-ES_tradnl"/>
        </w:rPr>
        <w:t>Hágase del conocimiento</w:t>
      </w:r>
      <w:r w:rsidRPr="00C63BBC">
        <w:rPr>
          <w:rFonts w:ascii="Palatino Linotype" w:hAnsi="Palatino Linotype"/>
          <w:color w:val="000000" w:themeColor="text1"/>
          <w:szCs w:val="17"/>
          <w:lang w:eastAsia="es-ES_tradnl"/>
        </w:rPr>
        <w:t xml:space="preserve"> al </w:t>
      </w:r>
      <w:r w:rsidRPr="00C63BBC">
        <w:rPr>
          <w:rFonts w:ascii="Palatino Linotype" w:hAnsi="Palatino Linotype"/>
          <w:b/>
          <w:color w:val="000000" w:themeColor="text1"/>
          <w:szCs w:val="17"/>
          <w:lang w:eastAsia="es-ES_tradnl"/>
        </w:rPr>
        <w:t>RECURRENTE</w:t>
      </w:r>
      <w:r w:rsidRPr="00C63BBC">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1BC588" w14:textId="1B0A4151" w:rsidR="00447238" w:rsidRPr="00C63BBC" w:rsidRDefault="00447238" w:rsidP="00447238">
      <w:pPr>
        <w:tabs>
          <w:tab w:val="left" w:pos="709"/>
        </w:tabs>
        <w:spacing w:line="360" w:lineRule="auto"/>
        <w:ind w:right="51"/>
        <w:jc w:val="both"/>
        <w:rPr>
          <w:rFonts w:ascii="Palatino Linotype" w:hAnsi="Palatino Linotype" w:cs="Arial"/>
          <w:color w:val="000000" w:themeColor="text1"/>
        </w:rPr>
      </w:pPr>
      <w:r w:rsidRPr="00C63BBC">
        <w:rPr>
          <w:rFonts w:ascii="Palatino Linotype" w:hAnsi="Palatino Linotype" w:cs="Arial"/>
          <w:color w:val="000000" w:themeColor="text1"/>
        </w:rPr>
        <w:t xml:space="preserve">ASÍ LO RESUELVE, POR </w:t>
      </w:r>
      <w:r w:rsidR="00C63BBC">
        <w:rPr>
          <w:rFonts w:ascii="Palatino Linotype" w:hAnsi="Palatino Linotype" w:cs="Arial"/>
          <w:color w:val="000000" w:themeColor="text1"/>
        </w:rPr>
        <w:t xml:space="preserve">UNANIMIDAD </w:t>
      </w:r>
      <w:r w:rsidRPr="00C63BBC">
        <w:rPr>
          <w:rFonts w:ascii="Palatino Linotype" w:hAnsi="Palatino Linotype" w:cs="Arial"/>
          <w:color w:val="000000" w:themeColor="text1"/>
        </w:rPr>
        <w:t>DE VOTOS EL PLENO DEL</w:t>
      </w:r>
      <w:r w:rsidRPr="00C63BBC">
        <w:rPr>
          <w:rFonts w:ascii="Palatino Linotype" w:eastAsia="Arial Unicode MS" w:hAnsi="Palatino Linotype" w:cs="Arial"/>
          <w:color w:val="000000" w:themeColor="text1"/>
        </w:rPr>
        <w:t xml:space="preserve"> INSTITUTO DE </w:t>
      </w:r>
      <w:r w:rsidRPr="00C63BBC">
        <w:rPr>
          <w:rFonts w:ascii="Palatino Linotype" w:hAnsi="Palatino Linotype"/>
          <w:color w:val="000000" w:themeColor="text1"/>
          <w:lang w:eastAsia="en-US"/>
        </w:rPr>
        <w:t>TRANSPARENCIA</w:t>
      </w:r>
      <w:r w:rsidRPr="00C63BBC">
        <w:rPr>
          <w:rFonts w:ascii="Palatino Linotype" w:eastAsia="Arial Unicode MS" w:hAnsi="Palatino Linotype" w:cs="Arial"/>
          <w:color w:val="000000" w:themeColor="text1"/>
        </w:rPr>
        <w:t>, ACCESO A LA INFORMACIÓN PÚBLICA Y PROTECCIÓN DE DATOS PERSONALES DEL ESTADO DE MÉXICO Y MUNICIPIOS</w:t>
      </w:r>
      <w:r w:rsidRPr="00C63BBC">
        <w:rPr>
          <w:rFonts w:ascii="Palatino Linotype" w:hAnsi="Palatino Linotype" w:cs="Arial"/>
          <w:color w:val="000000" w:themeColor="text1"/>
        </w:rPr>
        <w:t>, CONFORMADO POR LOS COMISIONADOS ZULEMA MARTÍNEZ SÁNCHEZ; EVA ABAID YAPUR; JOSÉ GUADALUPE LUNA HERNÁNDEZ</w:t>
      </w:r>
      <w:r w:rsidR="00C63BBC">
        <w:rPr>
          <w:rFonts w:ascii="Palatino Linotype" w:hAnsi="Palatino Linotype" w:cs="Arial"/>
          <w:color w:val="000000" w:themeColor="text1"/>
        </w:rPr>
        <w:t xml:space="preserve"> EMITIENDO VOTO PARTICULAR</w:t>
      </w:r>
      <w:r w:rsidRPr="00C63BBC">
        <w:rPr>
          <w:rFonts w:ascii="Palatino Linotype" w:hAnsi="Palatino Linotype" w:cs="Arial"/>
          <w:color w:val="000000" w:themeColor="text1"/>
        </w:rPr>
        <w:t>, JAVIER MARTÍNEZ CRUZ Y LUIS GUSTAVO PARRA NORIEGA</w:t>
      </w:r>
      <w:r w:rsidR="00C63BBC">
        <w:rPr>
          <w:rFonts w:ascii="Palatino Linotype" w:hAnsi="Palatino Linotype" w:cs="Arial"/>
          <w:color w:val="000000" w:themeColor="text1"/>
        </w:rPr>
        <w:t xml:space="preserve"> EMITIENDO VOTO PARTICULAR</w:t>
      </w:r>
      <w:r w:rsidRPr="00C63BBC">
        <w:rPr>
          <w:rFonts w:ascii="Palatino Linotype" w:hAnsi="Palatino Linotype" w:cs="Arial"/>
          <w:color w:val="000000" w:themeColor="text1"/>
        </w:rPr>
        <w:t xml:space="preserve">; </w:t>
      </w:r>
      <w:r w:rsidRPr="00C63BBC">
        <w:rPr>
          <w:rFonts w:ascii="Palatino Linotype" w:hAnsi="Palatino Linotype" w:cs="Arial"/>
          <w:color w:val="000000" w:themeColor="text1"/>
          <w:shd w:val="clear" w:color="auto" w:fill="FFFFFF" w:themeFill="background1"/>
        </w:rPr>
        <w:t xml:space="preserve">EN LA </w:t>
      </w:r>
      <w:r w:rsidRPr="00C63BBC">
        <w:rPr>
          <w:rFonts w:ascii="Palatino Linotype" w:hAnsi="Palatino Linotype" w:cs="Arial"/>
          <w:color w:val="000000" w:themeColor="text1"/>
        </w:rPr>
        <w:t xml:space="preserve">TRIGÉSIMA PRIMERA SESIÓN ORDINARIA CELEBRADA EL DIECISÉIS DE DICIEMBRE DE DOS MIL VEINTE, ANTE EL SECRETARIO TÉCNICO DEL PLENO, </w:t>
      </w:r>
      <w:r w:rsidRPr="00C63BBC">
        <w:rPr>
          <w:rFonts w:ascii="Palatino Linotype" w:eastAsia="Arial Unicode MS" w:hAnsi="Palatino Linotype" w:cs="Arial"/>
          <w:color w:val="000000" w:themeColor="text1"/>
        </w:rPr>
        <w:t>ALEXIS</w:t>
      </w:r>
      <w:r w:rsidRPr="00C63BBC">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447238" w:rsidRPr="00C63BBC" w14:paraId="18FC010E" w14:textId="77777777" w:rsidTr="0077322A">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447238" w:rsidRPr="00C63BBC" w14:paraId="091A4852" w14:textId="77777777" w:rsidTr="0077322A">
              <w:trPr>
                <w:jc w:val="center"/>
              </w:trPr>
              <w:tc>
                <w:tcPr>
                  <w:tcW w:w="10365" w:type="dxa"/>
                  <w:gridSpan w:val="2"/>
                  <w:shd w:val="clear" w:color="auto" w:fill="auto"/>
                </w:tcPr>
                <w:p w14:paraId="57FD6706" w14:textId="77777777" w:rsidR="00447238" w:rsidRPr="00C63BBC" w:rsidRDefault="00447238" w:rsidP="0077322A">
                  <w:pPr>
                    <w:jc w:val="center"/>
                    <w:rPr>
                      <w:rFonts w:ascii="Palatino Linotype" w:hAnsi="Palatino Linotype" w:cs="Arial"/>
                      <w:b/>
                      <w:color w:val="000000" w:themeColor="text1"/>
                    </w:rPr>
                  </w:pPr>
                </w:p>
                <w:p w14:paraId="2F662A32" w14:textId="77777777" w:rsidR="009662FF" w:rsidRPr="00C63BBC" w:rsidRDefault="009662FF" w:rsidP="0077322A">
                  <w:pPr>
                    <w:jc w:val="center"/>
                    <w:rPr>
                      <w:rFonts w:ascii="Palatino Linotype" w:hAnsi="Palatino Linotype" w:cs="Arial"/>
                      <w:b/>
                      <w:color w:val="000000" w:themeColor="text1"/>
                    </w:rPr>
                  </w:pPr>
                </w:p>
                <w:p w14:paraId="7D6D91E8" w14:textId="77777777" w:rsidR="009662FF" w:rsidRPr="00C63BBC" w:rsidRDefault="009662FF" w:rsidP="0077322A">
                  <w:pPr>
                    <w:jc w:val="center"/>
                    <w:rPr>
                      <w:rFonts w:ascii="Palatino Linotype" w:hAnsi="Palatino Linotype" w:cs="Arial"/>
                      <w:b/>
                      <w:color w:val="000000" w:themeColor="text1"/>
                    </w:rPr>
                  </w:pPr>
                </w:p>
                <w:p w14:paraId="7378782B" w14:textId="77777777" w:rsidR="00C63BBC" w:rsidRDefault="00C63BBC" w:rsidP="0077322A">
                  <w:pPr>
                    <w:jc w:val="center"/>
                    <w:rPr>
                      <w:rFonts w:ascii="Palatino Linotype" w:hAnsi="Palatino Linotype" w:cs="Arial"/>
                      <w:b/>
                      <w:color w:val="000000" w:themeColor="text1"/>
                    </w:rPr>
                  </w:pPr>
                </w:p>
                <w:p w14:paraId="6FA70F37" w14:textId="77777777" w:rsidR="00C63BBC" w:rsidRDefault="00C63BBC" w:rsidP="0077322A">
                  <w:pPr>
                    <w:jc w:val="center"/>
                    <w:rPr>
                      <w:rFonts w:ascii="Palatino Linotype" w:hAnsi="Palatino Linotype" w:cs="Arial"/>
                      <w:b/>
                      <w:color w:val="000000" w:themeColor="text1"/>
                    </w:rPr>
                  </w:pPr>
                </w:p>
                <w:p w14:paraId="76FFAC16" w14:textId="77777777" w:rsidR="00C63BBC" w:rsidRDefault="00C63BBC" w:rsidP="0077322A">
                  <w:pPr>
                    <w:jc w:val="center"/>
                    <w:rPr>
                      <w:rFonts w:ascii="Palatino Linotype" w:hAnsi="Palatino Linotype" w:cs="Arial"/>
                      <w:b/>
                      <w:color w:val="000000" w:themeColor="text1"/>
                    </w:rPr>
                  </w:pPr>
                </w:p>
                <w:p w14:paraId="6F837800"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Zulema Martínez Sánchez</w:t>
                  </w:r>
                </w:p>
                <w:p w14:paraId="219F889F"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color w:val="000000" w:themeColor="text1"/>
                    </w:rPr>
                    <w:t>Comisionada Presidenta</w:t>
                  </w:r>
                </w:p>
                <w:p w14:paraId="0048EF8B"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 xml:space="preserve">(RÚBRICA) </w:t>
                  </w:r>
                </w:p>
              </w:tc>
            </w:tr>
            <w:tr w:rsidR="00447238" w:rsidRPr="00C63BBC" w14:paraId="381F4BFA" w14:textId="77777777" w:rsidTr="0077322A">
              <w:trPr>
                <w:jc w:val="center"/>
              </w:trPr>
              <w:tc>
                <w:tcPr>
                  <w:tcW w:w="5182" w:type="dxa"/>
                  <w:shd w:val="clear" w:color="auto" w:fill="auto"/>
                </w:tcPr>
                <w:p w14:paraId="6AF9DEFA" w14:textId="77777777" w:rsidR="00447238" w:rsidRPr="00C63BBC" w:rsidRDefault="00447238" w:rsidP="0077322A">
                  <w:pPr>
                    <w:jc w:val="center"/>
                    <w:rPr>
                      <w:rFonts w:ascii="Palatino Linotype" w:hAnsi="Palatino Linotype" w:cs="Arial"/>
                      <w:b/>
                      <w:color w:val="000000" w:themeColor="text1"/>
                    </w:rPr>
                  </w:pPr>
                </w:p>
                <w:p w14:paraId="0EEC1323" w14:textId="77777777" w:rsidR="009662FF" w:rsidRDefault="009662FF" w:rsidP="0077322A">
                  <w:pPr>
                    <w:jc w:val="center"/>
                    <w:rPr>
                      <w:rFonts w:ascii="Palatino Linotype" w:hAnsi="Palatino Linotype" w:cs="Arial"/>
                      <w:b/>
                      <w:color w:val="000000" w:themeColor="text1"/>
                    </w:rPr>
                  </w:pPr>
                </w:p>
                <w:p w14:paraId="4979B29D" w14:textId="77777777" w:rsidR="00C63BBC" w:rsidRPr="00C63BBC" w:rsidRDefault="00C63BBC" w:rsidP="0077322A">
                  <w:pPr>
                    <w:jc w:val="center"/>
                    <w:rPr>
                      <w:rFonts w:ascii="Palatino Linotype" w:hAnsi="Palatino Linotype" w:cs="Arial"/>
                      <w:b/>
                      <w:color w:val="000000" w:themeColor="text1"/>
                    </w:rPr>
                  </w:pPr>
                </w:p>
                <w:p w14:paraId="11A6D200" w14:textId="77777777" w:rsidR="00447238" w:rsidRPr="00C63BBC" w:rsidRDefault="00447238" w:rsidP="0077322A">
                  <w:pPr>
                    <w:jc w:val="center"/>
                    <w:rPr>
                      <w:rFonts w:ascii="Palatino Linotype" w:hAnsi="Palatino Linotype" w:cs="Arial"/>
                      <w:b/>
                      <w:color w:val="000000" w:themeColor="text1"/>
                    </w:rPr>
                  </w:pPr>
                </w:p>
                <w:p w14:paraId="47D30AE3"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Eva Abaid Yapur</w:t>
                  </w:r>
                </w:p>
                <w:p w14:paraId="06558BD9" w14:textId="77777777" w:rsidR="00447238" w:rsidRPr="00C63BBC" w:rsidRDefault="00447238" w:rsidP="0077322A">
                  <w:pPr>
                    <w:jc w:val="center"/>
                    <w:rPr>
                      <w:rFonts w:ascii="Palatino Linotype" w:hAnsi="Palatino Linotype" w:cs="Arial"/>
                      <w:color w:val="000000" w:themeColor="text1"/>
                    </w:rPr>
                  </w:pPr>
                  <w:r w:rsidRPr="00C63BBC">
                    <w:rPr>
                      <w:rFonts w:ascii="Palatino Linotype" w:hAnsi="Palatino Linotype" w:cs="Arial"/>
                      <w:color w:val="000000" w:themeColor="text1"/>
                    </w:rPr>
                    <w:t>Comisionada</w:t>
                  </w:r>
                </w:p>
                <w:p w14:paraId="1AE2AE18"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(RÚBRICA)</w:t>
                  </w:r>
                </w:p>
              </w:tc>
              <w:tc>
                <w:tcPr>
                  <w:tcW w:w="5183" w:type="dxa"/>
                  <w:shd w:val="clear" w:color="auto" w:fill="auto"/>
                </w:tcPr>
                <w:p w14:paraId="2647EC5A" w14:textId="77777777" w:rsidR="00447238" w:rsidRPr="00C63BBC" w:rsidRDefault="00447238" w:rsidP="0077322A">
                  <w:pPr>
                    <w:jc w:val="center"/>
                    <w:rPr>
                      <w:rFonts w:ascii="Palatino Linotype" w:hAnsi="Palatino Linotype" w:cs="Arial"/>
                      <w:b/>
                      <w:color w:val="000000" w:themeColor="text1"/>
                    </w:rPr>
                  </w:pPr>
                </w:p>
                <w:p w14:paraId="3042FF34" w14:textId="77777777" w:rsidR="00447238" w:rsidRDefault="00447238" w:rsidP="0077322A">
                  <w:pPr>
                    <w:jc w:val="center"/>
                    <w:rPr>
                      <w:rFonts w:ascii="Palatino Linotype" w:hAnsi="Palatino Linotype" w:cs="Arial"/>
                      <w:b/>
                      <w:color w:val="000000" w:themeColor="text1"/>
                    </w:rPr>
                  </w:pPr>
                </w:p>
                <w:p w14:paraId="5CC61D28" w14:textId="77777777" w:rsidR="00C63BBC" w:rsidRPr="00C63BBC" w:rsidRDefault="00C63BBC" w:rsidP="0077322A">
                  <w:pPr>
                    <w:jc w:val="center"/>
                    <w:rPr>
                      <w:rFonts w:ascii="Palatino Linotype" w:hAnsi="Palatino Linotype" w:cs="Arial"/>
                      <w:b/>
                      <w:color w:val="000000" w:themeColor="text1"/>
                    </w:rPr>
                  </w:pPr>
                </w:p>
                <w:p w14:paraId="154544CF" w14:textId="77777777" w:rsidR="00447238" w:rsidRPr="00C63BBC" w:rsidRDefault="00447238" w:rsidP="0077322A">
                  <w:pPr>
                    <w:jc w:val="center"/>
                    <w:rPr>
                      <w:rFonts w:ascii="Palatino Linotype" w:hAnsi="Palatino Linotype" w:cs="Arial"/>
                      <w:b/>
                      <w:color w:val="000000" w:themeColor="text1"/>
                    </w:rPr>
                  </w:pPr>
                </w:p>
                <w:p w14:paraId="1D6D87A7"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José Guadalupe Luna Hernández</w:t>
                  </w:r>
                </w:p>
                <w:p w14:paraId="0DF9CBF7" w14:textId="77777777" w:rsidR="00447238" w:rsidRPr="00C63BBC" w:rsidRDefault="00447238" w:rsidP="0077322A">
                  <w:pPr>
                    <w:jc w:val="center"/>
                    <w:rPr>
                      <w:rFonts w:ascii="Palatino Linotype" w:hAnsi="Palatino Linotype" w:cs="Arial"/>
                      <w:color w:val="000000" w:themeColor="text1"/>
                    </w:rPr>
                  </w:pPr>
                  <w:r w:rsidRPr="00C63BBC">
                    <w:rPr>
                      <w:rFonts w:ascii="Palatino Linotype" w:hAnsi="Palatino Linotype" w:cs="Arial"/>
                      <w:color w:val="000000" w:themeColor="text1"/>
                    </w:rPr>
                    <w:t>Comisionado</w:t>
                  </w:r>
                </w:p>
                <w:p w14:paraId="43128258"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(RÚBRICA)</w:t>
                  </w:r>
                </w:p>
              </w:tc>
            </w:tr>
            <w:tr w:rsidR="00447238" w:rsidRPr="00C63BBC" w14:paraId="3DBB9757" w14:textId="77777777" w:rsidTr="0077322A">
              <w:trPr>
                <w:jc w:val="center"/>
              </w:trPr>
              <w:tc>
                <w:tcPr>
                  <w:tcW w:w="5182" w:type="dxa"/>
                  <w:shd w:val="clear" w:color="auto" w:fill="auto"/>
                </w:tcPr>
                <w:p w14:paraId="23B27FC7" w14:textId="77777777" w:rsidR="00447238" w:rsidRPr="00C63BBC" w:rsidRDefault="00447238" w:rsidP="0077322A">
                  <w:pPr>
                    <w:jc w:val="center"/>
                    <w:rPr>
                      <w:rFonts w:ascii="Palatino Linotype" w:hAnsi="Palatino Linotype" w:cs="Arial"/>
                      <w:b/>
                      <w:color w:val="000000" w:themeColor="text1"/>
                    </w:rPr>
                  </w:pPr>
                </w:p>
                <w:p w14:paraId="5ADE6CBE" w14:textId="77777777" w:rsidR="00447238" w:rsidRDefault="00447238" w:rsidP="0077322A">
                  <w:pPr>
                    <w:jc w:val="center"/>
                    <w:rPr>
                      <w:rFonts w:ascii="Palatino Linotype" w:hAnsi="Palatino Linotype" w:cs="Arial"/>
                      <w:b/>
                      <w:color w:val="000000" w:themeColor="text1"/>
                    </w:rPr>
                  </w:pPr>
                </w:p>
                <w:p w14:paraId="3759657E" w14:textId="77777777" w:rsidR="00C63BBC" w:rsidRPr="00C63BBC" w:rsidRDefault="00C63BBC" w:rsidP="0077322A">
                  <w:pPr>
                    <w:jc w:val="center"/>
                    <w:rPr>
                      <w:rFonts w:ascii="Palatino Linotype" w:hAnsi="Palatino Linotype" w:cs="Arial"/>
                      <w:b/>
                      <w:color w:val="000000" w:themeColor="text1"/>
                    </w:rPr>
                  </w:pPr>
                </w:p>
                <w:p w14:paraId="21FEA6EB" w14:textId="77777777" w:rsidR="00447238" w:rsidRPr="00C63BBC" w:rsidRDefault="00447238" w:rsidP="0077322A">
                  <w:pPr>
                    <w:jc w:val="center"/>
                    <w:rPr>
                      <w:rFonts w:ascii="Palatino Linotype" w:hAnsi="Palatino Linotype" w:cs="Arial"/>
                      <w:b/>
                      <w:color w:val="000000" w:themeColor="text1"/>
                    </w:rPr>
                  </w:pPr>
                </w:p>
                <w:p w14:paraId="41563C72" w14:textId="77777777" w:rsidR="00447238" w:rsidRPr="00C63BBC" w:rsidRDefault="00447238" w:rsidP="0077322A">
                  <w:pPr>
                    <w:ind w:left="708" w:hanging="708"/>
                    <w:jc w:val="center"/>
                    <w:rPr>
                      <w:rFonts w:ascii="Palatino Linotype" w:hAnsi="Palatino Linotype" w:cs="Arial"/>
                      <w:b/>
                      <w:color w:val="000000" w:themeColor="text1"/>
                    </w:rPr>
                  </w:pPr>
                  <w:r w:rsidRPr="00C63BBC">
                    <w:rPr>
                      <w:rFonts w:ascii="Palatino Linotype" w:hAnsi="Palatino Linotype" w:cs="Arial"/>
                      <w:b/>
                      <w:color w:val="000000" w:themeColor="text1"/>
                    </w:rPr>
                    <w:t>Javier Martínez Cruz</w:t>
                  </w:r>
                </w:p>
                <w:p w14:paraId="2459A84C" w14:textId="77777777" w:rsidR="00447238" w:rsidRPr="00C63BBC" w:rsidRDefault="00447238" w:rsidP="0077322A">
                  <w:pPr>
                    <w:jc w:val="center"/>
                    <w:rPr>
                      <w:rFonts w:ascii="Palatino Linotype" w:hAnsi="Palatino Linotype" w:cs="Arial"/>
                      <w:color w:val="000000" w:themeColor="text1"/>
                    </w:rPr>
                  </w:pPr>
                  <w:r w:rsidRPr="00C63BBC">
                    <w:rPr>
                      <w:rFonts w:ascii="Palatino Linotype" w:hAnsi="Palatino Linotype" w:cs="Arial"/>
                      <w:color w:val="000000" w:themeColor="text1"/>
                    </w:rPr>
                    <w:t>Comisionado</w:t>
                  </w:r>
                </w:p>
                <w:p w14:paraId="1E9A3F02" w14:textId="77777777" w:rsidR="00447238" w:rsidRPr="00C63BBC" w:rsidRDefault="00447238" w:rsidP="0077322A">
                  <w:pPr>
                    <w:jc w:val="center"/>
                    <w:rPr>
                      <w:rFonts w:ascii="Palatino Linotype" w:hAnsi="Palatino Linotype" w:cs="Arial"/>
                      <w:color w:val="000000" w:themeColor="text1"/>
                    </w:rPr>
                  </w:pPr>
                  <w:r w:rsidRPr="00C63BBC">
                    <w:rPr>
                      <w:rFonts w:ascii="Palatino Linotype" w:hAnsi="Palatino Linotype" w:cs="Arial"/>
                      <w:b/>
                      <w:color w:val="000000" w:themeColor="text1"/>
                    </w:rPr>
                    <w:t>(RÚBRICA)</w:t>
                  </w:r>
                </w:p>
              </w:tc>
              <w:tc>
                <w:tcPr>
                  <w:tcW w:w="5183" w:type="dxa"/>
                  <w:shd w:val="clear" w:color="auto" w:fill="auto"/>
                </w:tcPr>
                <w:p w14:paraId="46606892" w14:textId="77777777" w:rsidR="00447238" w:rsidRPr="00C63BBC" w:rsidRDefault="00447238" w:rsidP="0077322A">
                  <w:pPr>
                    <w:jc w:val="center"/>
                    <w:rPr>
                      <w:rFonts w:ascii="Palatino Linotype" w:hAnsi="Palatino Linotype" w:cs="Arial"/>
                      <w:b/>
                      <w:color w:val="000000" w:themeColor="text1"/>
                    </w:rPr>
                  </w:pPr>
                </w:p>
                <w:p w14:paraId="7B987D68" w14:textId="77777777" w:rsidR="00447238" w:rsidRDefault="00447238" w:rsidP="0077322A">
                  <w:pPr>
                    <w:jc w:val="center"/>
                    <w:rPr>
                      <w:rFonts w:ascii="Palatino Linotype" w:hAnsi="Palatino Linotype" w:cs="Arial"/>
                      <w:b/>
                      <w:color w:val="000000" w:themeColor="text1"/>
                    </w:rPr>
                  </w:pPr>
                </w:p>
                <w:p w14:paraId="7B976411" w14:textId="77777777" w:rsidR="00C63BBC" w:rsidRPr="00C63BBC" w:rsidRDefault="00C63BBC" w:rsidP="0077322A">
                  <w:pPr>
                    <w:jc w:val="center"/>
                    <w:rPr>
                      <w:rFonts w:ascii="Palatino Linotype" w:hAnsi="Palatino Linotype" w:cs="Arial"/>
                      <w:b/>
                      <w:color w:val="000000" w:themeColor="text1"/>
                    </w:rPr>
                  </w:pPr>
                </w:p>
                <w:p w14:paraId="240FECDA" w14:textId="77777777" w:rsidR="00447238" w:rsidRPr="00C63BBC" w:rsidRDefault="00447238" w:rsidP="0077322A">
                  <w:pPr>
                    <w:jc w:val="center"/>
                    <w:rPr>
                      <w:rFonts w:ascii="Palatino Linotype" w:hAnsi="Palatino Linotype" w:cs="Arial"/>
                      <w:b/>
                      <w:color w:val="000000" w:themeColor="text1"/>
                    </w:rPr>
                  </w:pPr>
                </w:p>
                <w:p w14:paraId="11FE3A98"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Luis Gustavo Parra Noriega</w:t>
                  </w:r>
                </w:p>
                <w:p w14:paraId="611A9310" w14:textId="77777777" w:rsidR="00447238" w:rsidRPr="00C63BBC" w:rsidRDefault="00447238" w:rsidP="0077322A">
                  <w:pPr>
                    <w:jc w:val="center"/>
                    <w:rPr>
                      <w:rFonts w:ascii="Palatino Linotype" w:hAnsi="Palatino Linotype" w:cs="Arial"/>
                      <w:color w:val="000000" w:themeColor="text1"/>
                    </w:rPr>
                  </w:pPr>
                  <w:r w:rsidRPr="00C63BBC">
                    <w:rPr>
                      <w:rFonts w:ascii="Palatino Linotype" w:hAnsi="Palatino Linotype" w:cs="Arial"/>
                      <w:color w:val="000000" w:themeColor="text1"/>
                    </w:rPr>
                    <w:t>Comisionado</w:t>
                  </w:r>
                </w:p>
                <w:p w14:paraId="5388AF58"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(RÚBRICA)</w:t>
                  </w:r>
                </w:p>
              </w:tc>
            </w:tr>
            <w:tr w:rsidR="00447238" w:rsidRPr="00C63BBC" w14:paraId="2FD08371" w14:textId="77777777" w:rsidTr="0077322A">
              <w:trPr>
                <w:jc w:val="center"/>
              </w:trPr>
              <w:tc>
                <w:tcPr>
                  <w:tcW w:w="10365" w:type="dxa"/>
                  <w:gridSpan w:val="2"/>
                  <w:shd w:val="clear" w:color="auto" w:fill="auto"/>
                </w:tcPr>
                <w:p w14:paraId="60A9AC4F" w14:textId="77777777" w:rsidR="00447238" w:rsidRDefault="00447238" w:rsidP="0077322A">
                  <w:pPr>
                    <w:jc w:val="center"/>
                    <w:rPr>
                      <w:rFonts w:ascii="Palatino Linotype" w:hAnsi="Palatino Linotype" w:cs="Arial"/>
                      <w:b/>
                      <w:color w:val="000000" w:themeColor="text1"/>
                    </w:rPr>
                  </w:pPr>
                </w:p>
                <w:p w14:paraId="79E6E372" w14:textId="77777777" w:rsidR="00C63BBC" w:rsidRDefault="00C63BBC" w:rsidP="0077322A">
                  <w:pPr>
                    <w:jc w:val="center"/>
                    <w:rPr>
                      <w:rFonts w:ascii="Palatino Linotype" w:hAnsi="Palatino Linotype" w:cs="Arial"/>
                      <w:b/>
                      <w:color w:val="000000" w:themeColor="text1"/>
                    </w:rPr>
                  </w:pPr>
                </w:p>
                <w:p w14:paraId="29B0959C" w14:textId="77777777" w:rsidR="00C63BBC" w:rsidRPr="00C63BBC" w:rsidRDefault="00C63BBC" w:rsidP="0077322A">
                  <w:pPr>
                    <w:jc w:val="center"/>
                    <w:rPr>
                      <w:rFonts w:ascii="Palatino Linotype" w:hAnsi="Palatino Linotype" w:cs="Arial"/>
                      <w:b/>
                      <w:color w:val="000000" w:themeColor="text1"/>
                    </w:rPr>
                  </w:pPr>
                </w:p>
                <w:p w14:paraId="1F3324D8" w14:textId="77777777" w:rsidR="00447238" w:rsidRPr="00C63BBC" w:rsidRDefault="00447238" w:rsidP="0077322A">
                  <w:pPr>
                    <w:jc w:val="center"/>
                    <w:rPr>
                      <w:rFonts w:ascii="Palatino Linotype" w:hAnsi="Palatino Linotype" w:cs="Arial"/>
                      <w:b/>
                      <w:color w:val="000000" w:themeColor="text1"/>
                    </w:rPr>
                  </w:pPr>
                </w:p>
                <w:p w14:paraId="081932C3" w14:textId="77777777" w:rsidR="00447238" w:rsidRPr="00C63BBC" w:rsidRDefault="00447238" w:rsidP="0077322A">
                  <w:pPr>
                    <w:jc w:val="center"/>
                    <w:rPr>
                      <w:rFonts w:ascii="Palatino Linotype" w:hAnsi="Palatino Linotype" w:cs="Arial"/>
                      <w:b/>
                      <w:color w:val="000000" w:themeColor="text1"/>
                    </w:rPr>
                  </w:pPr>
                  <w:r w:rsidRPr="00C63BBC">
                    <w:rPr>
                      <w:rFonts w:ascii="Palatino Linotype" w:hAnsi="Palatino Linotype" w:cs="Arial"/>
                      <w:b/>
                      <w:color w:val="000000" w:themeColor="text1"/>
                    </w:rPr>
                    <w:t xml:space="preserve"> Alexis Tapia Ramírez</w:t>
                  </w:r>
                </w:p>
                <w:p w14:paraId="49BD1079" w14:textId="77777777" w:rsidR="00447238" w:rsidRPr="00C63BBC" w:rsidRDefault="00447238" w:rsidP="0077322A">
                  <w:pPr>
                    <w:jc w:val="center"/>
                    <w:rPr>
                      <w:rFonts w:ascii="Palatino Linotype" w:hAnsi="Palatino Linotype" w:cs="Arial"/>
                      <w:color w:val="000000" w:themeColor="text1"/>
                    </w:rPr>
                  </w:pPr>
                  <w:r w:rsidRPr="00C63BBC">
                    <w:rPr>
                      <w:rFonts w:ascii="Palatino Linotype" w:hAnsi="Palatino Linotype" w:cs="Arial"/>
                      <w:color w:val="000000" w:themeColor="text1"/>
                    </w:rPr>
                    <w:t>Secretario Técnico del Pleno</w:t>
                  </w:r>
                </w:p>
                <w:p w14:paraId="752DBD2F" w14:textId="77777777" w:rsidR="00447238" w:rsidRPr="00C63BBC" w:rsidRDefault="00447238" w:rsidP="0077322A">
                  <w:pPr>
                    <w:jc w:val="center"/>
                    <w:rPr>
                      <w:rFonts w:ascii="Palatino Linotype" w:hAnsi="Palatino Linotype" w:cs="Arial"/>
                      <w:color w:val="000000" w:themeColor="text1"/>
                    </w:rPr>
                  </w:pPr>
                  <w:r w:rsidRPr="00C63BBC">
                    <w:rPr>
                      <w:rFonts w:ascii="Palatino Linotype" w:hAnsi="Palatino Linotype" w:cs="Arial"/>
                      <w:b/>
                      <w:color w:val="000000" w:themeColor="text1"/>
                    </w:rPr>
                    <w:t>(RÚBRICA)</w:t>
                  </w:r>
                  <w:r w:rsidRPr="00C63BBC">
                    <w:rPr>
                      <w:rFonts w:ascii="Palatino Linotype" w:hAnsi="Palatino Linotype" w:cs="Arial"/>
                      <w:color w:val="000000" w:themeColor="text1"/>
                    </w:rPr>
                    <w:t xml:space="preserve"> </w:t>
                  </w:r>
                </w:p>
                <w:p w14:paraId="76BF9BFF" w14:textId="77777777" w:rsidR="00447238" w:rsidRPr="00C63BBC" w:rsidRDefault="00447238" w:rsidP="0077322A">
                  <w:pPr>
                    <w:jc w:val="center"/>
                    <w:rPr>
                      <w:rFonts w:ascii="Palatino Linotype" w:hAnsi="Palatino Linotype" w:cs="Arial"/>
                      <w:color w:val="000000" w:themeColor="text1"/>
                    </w:rPr>
                  </w:pPr>
                </w:p>
              </w:tc>
            </w:tr>
          </w:tbl>
          <w:p w14:paraId="6D4F5EFD" w14:textId="77777777" w:rsidR="00447238" w:rsidRPr="00C63BBC" w:rsidRDefault="00447238" w:rsidP="0077322A">
            <w:pPr>
              <w:jc w:val="both"/>
              <w:rPr>
                <w:rFonts w:ascii="Palatino Linotype" w:hAnsi="Palatino Linotype" w:cs="Arial"/>
                <w:color w:val="000000" w:themeColor="text1"/>
              </w:rPr>
            </w:pPr>
          </w:p>
        </w:tc>
      </w:tr>
    </w:tbl>
    <w:p w14:paraId="16C1345B" w14:textId="77777777" w:rsidR="00447238" w:rsidRPr="00C63BBC" w:rsidRDefault="00447238" w:rsidP="00447238">
      <w:pPr>
        <w:jc w:val="both"/>
        <w:rPr>
          <w:rFonts w:ascii="Palatino Linotype" w:hAnsi="Palatino Linotype" w:cs="Arial"/>
          <w:color w:val="000000" w:themeColor="text1"/>
          <w:sz w:val="20"/>
        </w:rPr>
      </w:pPr>
    </w:p>
    <w:p w14:paraId="3F8FF2BA" w14:textId="77777777" w:rsidR="00C57B91" w:rsidRPr="00C63BBC" w:rsidRDefault="00C57B91" w:rsidP="00447238">
      <w:pPr>
        <w:jc w:val="both"/>
        <w:rPr>
          <w:rFonts w:ascii="Palatino Linotype" w:hAnsi="Palatino Linotype" w:cs="Arial"/>
          <w:color w:val="000000" w:themeColor="text1"/>
          <w:sz w:val="20"/>
        </w:rPr>
      </w:pPr>
    </w:p>
    <w:p w14:paraId="0D02385D" w14:textId="77777777" w:rsidR="00447238" w:rsidRPr="00C63BBC" w:rsidRDefault="00447238" w:rsidP="00447238">
      <w:pPr>
        <w:jc w:val="both"/>
        <w:rPr>
          <w:rFonts w:ascii="Palatino Linotype" w:hAnsi="Palatino Linotype" w:cs="Arial"/>
          <w:color w:val="000000" w:themeColor="text1"/>
          <w:sz w:val="20"/>
        </w:rPr>
      </w:pPr>
    </w:p>
    <w:p w14:paraId="29390F32" w14:textId="77777777" w:rsidR="00447238" w:rsidRPr="00C63BBC" w:rsidRDefault="00447238" w:rsidP="00447238">
      <w:pPr>
        <w:jc w:val="both"/>
        <w:rPr>
          <w:rFonts w:ascii="Palatino Linotype" w:hAnsi="Palatino Linotype" w:cs="Arial"/>
          <w:color w:val="000000" w:themeColor="text1"/>
          <w:sz w:val="20"/>
        </w:rPr>
      </w:pPr>
      <w:r w:rsidRPr="00C63BBC">
        <w:rPr>
          <w:rFonts w:ascii="Palatino Linotype" w:hAnsi="Palatino Linotype" w:cs="Arial"/>
          <w:color w:val="000000" w:themeColor="text1"/>
          <w:sz w:val="20"/>
        </w:rPr>
        <w:t xml:space="preserve">Esta hoja corresponde a la resolución de dieciséis de diciembre de dos mil veinte, emitida en el </w:t>
      </w:r>
      <w:r w:rsidR="009662FF" w:rsidRPr="00C63BBC">
        <w:rPr>
          <w:rFonts w:ascii="Palatino Linotype" w:hAnsi="Palatino Linotype" w:cs="Arial"/>
          <w:color w:val="000000" w:themeColor="text1"/>
          <w:sz w:val="20"/>
        </w:rPr>
        <w:t>recurso de revisión número 04577</w:t>
      </w:r>
      <w:r w:rsidRPr="00C63BBC">
        <w:rPr>
          <w:rFonts w:ascii="Palatino Linotype" w:hAnsi="Palatino Linotype" w:cs="Arial"/>
          <w:color w:val="000000" w:themeColor="text1"/>
          <w:sz w:val="20"/>
        </w:rPr>
        <w:t>/INFOEM/IP/RR/2020 y acumulados.</w:t>
      </w:r>
    </w:p>
    <w:p w14:paraId="0D08A89D" w14:textId="77777777" w:rsidR="0007650C" w:rsidRDefault="00447238" w:rsidP="009662FF">
      <w:pPr>
        <w:jc w:val="both"/>
      </w:pPr>
      <w:r w:rsidRPr="00C63BBC">
        <w:rPr>
          <w:rFonts w:ascii="Palatino Linotype" w:hAnsi="Palatino Linotype" w:cs="Arial"/>
          <w:color w:val="000000" w:themeColor="text1"/>
          <w:sz w:val="20"/>
        </w:rPr>
        <w:t>YSM/AMV</w:t>
      </w:r>
    </w:p>
    <w:sectPr w:rsidR="0007650C" w:rsidSect="0077322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9007E" w14:textId="77777777" w:rsidR="00935197" w:rsidRDefault="00935197" w:rsidP="00447238">
      <w:r>
        <w:separator/>
      </w:r>
    </w:p>
  </w:endnote>
  <w:endnote w:type="continuationSeparator" w:id="0">
    <w:p w14:paraId="68487142" w14:textId="77777777" w:rsidR="00935197" w:rsidRDefault="00935197" w:rsidP="00447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361EE" w14:textId="77777777" w:rsidR="00B76D8E" w:rsidRPr="0010196A" w:rsidRDefault="00B76D8E" w:rsidP="0077322A">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5EFD">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5EFD">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63836" w14:textId="77777777" w:rsidR="00B76D8E" w:rsidRPr="0010196A" w:rsidRDefault="00B76D8E" w:rsidP="0077322A">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5EF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5EFD">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B2FF3" w14:textId="77777777" w:rsidR="00935197" w:rsidRDefault="00935197" w:rsidP="00447238">
      <w:r>
        <w:separator/>
      </w:r>
    </w:p>
  </w:footnote>
  <w:footnote w:type="continuationSeparator" w:id="0">
    <w:p w14:paraId="1C7A97B7" w14:textId="77777777" w:rsidR="00935197" w:rsidRDefault="00935197" w:rsidP="004472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91BD4" w14:textId="77777777" w:rsidR="00B76D8E" w:rsidRDefault="00935197">
    <w:pPr>
      <w:pStyle w:val="Encabezado"/>
    </w:pPr>
    <w:r>
      <w:rPr>
        <w:noProof/>
        <w:lang w:val="es-MX" w:eastAsia="es-MX"/>
      </w:rPr>
      <w:pict w14:anchorId="2424D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F7C8" w14:textId="77777777" w:rsidR="00B76D8E" w:rsidRPr="0010196A" w:rsidRDefault="00935197" w:rsidP="0077322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56F9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B76D8E" w:rsidRPr="008F2CCC" w14:paraId="2D3BD1AE" w14:textId="77777777" w:rsidTr="0077322A">
      <w:tc>
        <w:tcPr>
          <w:tcW w:w="2977" w:type="dxa"/>
          <w:vMerge w:val="restart"/>
        </w:tcPr>
        <w:p w14:paraId="0D49621D" w14:textId="77777777" w:rsidR="00B76D8E" w:rsidRPr="008F2CCC" w:rsidRDefault="00B76D8E" w:rsidP="0077322A">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14DDE3D3" wp14:editId="1F79C59C">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345BDB0" w14:textId="77777777" w:rsidR="00B76D8E" w:rsidRPr="00664658" w:rsidRDefault="00B76D8E" w:rsidP="0077322A">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358AE9E5" w14:textId="77777777" w:rsidR="00B76D8E" w:rsidRPr="00664658" w:rsidRDefault="00B76D8E" w:rsidP="00447238">
          <w:pPr>
            <w:jc w:val="both"/>
            <w:rPr>
              <w:rFonts w:ascii="Palatino Linotype" w:hAnsi="Palatino Linotype"/>
              <w:b/>
              <w:sz w:val="22"/>
              <w:szCs w:val="22"/>
              <w:lang w:val="es-ES_tradnl"/>
            </w:rPr>
          </w:pPr>
          <w:r>
            <w:rPr>
              <w:rFonts w:ascii="Palatino Linotype" w:hAnsi="Palatino Linotype"/>
              <w:b/>
              <w:sz w:val="22"/>
              <w:szCs w:val="22"/>
              <w:lang w:val="es-ES_tradnl"/>
            </w:rPr>
            <w:t>04577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B76D8E" w:rsidRPr="008F2CCC" w14:paraId="75B1BF37" w14:textId="77777777" w:rsidTr="0077322A">
      <w:tc>
        <w:tcPr>
          <w:tcW w:w="2977" w:type="dxa"/>
          <w:vMerge/>
        </w:tcPr>
        <w:p w14:paraId="6AE7D1BB" w14:textId="77777777" w:rsidR="00B76D8E" w:rsidRPr="008F2CCC" w:rsidRDefault="00B76D8E" w:rsidP="0077322A">
          <w:pPr>
            <w:rPr>
              <w:rFonts w:ascii="Palatino Linotype" w:hAnsi="Palatino Linotype"/>
              <w:b/>
              <w:sz w:val="22"/>
              <w:szCs w:val="22"/>
              <w:lang w:val="es-ES_tradnl"/>
            </w:rPr>
          </w:pPr>
        </w:p>
      </w:tc>
      <w:tc>
        <w:tcPr>
          <w:tcW w:w="2551" w:type="dxa"/>
          <w:shd w:val="clear" w:color="auto" w:fill="auto"/>
        </w:tcPr>
        <w:p w14:paraId="5A65E4C0" w14:textId="77777777" w:rsidR="00B76D8E" w:rsidRPr="00664658" w:rsidRDefault="00B76D8E" w:rsidP="0077322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1205704C" w14:textId="77777777" w:rsidR="00B76D8E" w:rsidRPr="00D41D47" w:rsidRDefault="00B76D8E" w:rsidP="0077322A">
          <w:pPr>
            <w:jc w:val="both"/>
            <w:rPr>
              <w:rFonts w:ascii="Palatino Linotype" w:hAnsi="Palatino Linotype"/>
              <w:b/>
              <w:sz w:val="22"/>
              <w:szCs w:val="22"/>
              <w:lang w:val="es-ES_tradnl"/>
            </w:rPr>
          </w:pPr>
          <w:r w:rsidRPr="00827DF3">
            <w:rPr>
              <w:rFonts w:ascii="Palatino Linotype" w:hAnsi="Palatino Linotype"/>
              <w:b/>
              <w:sz w:val="22"/>
              <w:szCs w:val="22"/>
              <w:lang w:val="es-ES_tradnl"/>
            </w:rPr>
            <w:t>Se</w:t>
          </w:r>
          <w:r>
            <w:rPr>
              <w:rFonts w:ascii="Palatino Linotype" w:hAnsi="Palatino Linotype"/>
              <w:b/>
              <w:sz w:val="22"/>
              <w:szCs w:val="22"/>
              <w:lang w:val="es-ES_tradnl"/>
            </w:rPr>
            <w:t>cretaria del Medio Ambiente</w:t>
          </w:r>
        </w:p>
      </w:tc>
    </w:tr>
    <w:tr w:rsidR="00B76D8E" w:rsidRPr="008F2CCC" w14:paraId="719FC5CD" w14:textId="77777777" w:rsidTr="0077322A">
      <w:trPr>
        <w:trHeight w:val="228"/>
      </w:trPr>
      <w:tc>
        <w:tcPr>
          <w:tcW w:w="2977" w:type="dxa"/>
          <w:vMerge/>
        </w:tcPr>
        <w:p w14:paraId="3F01963E" w14:textId="77777777" w:rsidR="00B76D8E" w:rsidRPr="008F2CCC" w:rsidRDefault="00B76D8E" w:rsidP="0077322A">
          <w:pPr>
            <w:rPr>
              <w:rFonts w:ascii="Palatino Linotype" w:hAnsi="Palatino Linotype"/>
              <w:b/>
              <w:sz w:val="22"/>
              <w:szCs w:val="22"/>
              <w:lang w:val="es-ES_tradnl"/>
            </w:rPr>
          </w:pPr>
        </w:p>
      </w:tc>
      <w:tc>
        <w:tcPr>
          <w:tcW w:w="2551" w:type="dxa"/>
          <w:shd w:val="clear" w:color="auto" w:fill="auto"/>
        </w:tcPr>
        <w:p w14:paraId="3AEDACB4" w14:textId="77777777" w:rsidR="00B76D8E" w:rsidRPr="00664658" w:rsidRDefault="00B76D8E" w:rsidP="0077322A">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4B07499C" w14:textId="77777777" w:rsidR="00B76D8E" w:rsidRPr="00664658" w:rsidRDefault="00B76D8E" w:rsidP="0077322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9744B67" w14:textId="77777777" w:rsidR="00B76D8E" w:rsidRPr="0010196A" w:rsidRDefault="00B76D8E" w:rsidP="0077322A">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509E8" w14:textId="77777777" w:rsidR="00B76D8E" w:rsidRPr="0010196A" w:rsidRDefault="00935197">
    <w:pPr>
      <w:rPr>
        <w:rFonts w:ascii="Palatino Linotype" w:hAnsi="Palatino Linotype"/>
        <w:sz w:val="28"/>
        <w:szCs w:val="28"/>
      </w:rPr>
    </w:pPr>
    <w:r>
      <w:rPr>
        <w:rFonts w:ascii="Palatino Linotype" w:hAnsi="Palatino Linotype"/>
        <w:noProof/>
        <w:sz w:val="28"/>
        <w:szCs w:val="28"/>
      </w:rPr>
      <w:pict w14:anchorId="1D9EA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B76D8E" w:rsidRPr="008F2CCC" w14:paraId="6B94E8CA" w14:textId="77777777" w:rsidTr="0077322A">
      <w:tc>
        <w:tcPr>
          <w:tcW w:w="3119" w:type="dxa"/>
          <w:vMerge w:val="restart"/>
          <w:shd w:val="clear" w:color="auto" w:fill="auto"/>
        </w:tcPr>
        <w:p w14:paraId="6329C79F" w14:textId="77777777" w:rsidR="00B76D8E" w:rsidRPr="008F2CCC" w:rsidRDefault="00B76D8E" w:rsidP="0077322A">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6BA263EC" wp14:editId="4FE037B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4DBFD65" w14:textId="77777777" w:rsidR="00B76D8E" w:rsidRPr="008F2CCC" w:rsidRDefault="00B76D8E" w:rsidP="0077322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1694F558" w14:textId="77777777" w:rsidR="00B76D8E" w:rsidRPr="008F2CCC" w:rsidRDefault="00B76D8E" w:rsidP="00447238">
          <w:pPr>
            <w:jc w:val="both"/>
            <w:rPr>
              <w:rFonts w:ascii="Palatino Linotype" w:hAnsi="Palatino Linotype"/>
              <w:b/>
              <w:sz w:val="22"/>
              <w:szCs w:val="22"/>
              <w:lang w:val="es-ES_tradnl"/>
            </w:rPr>
          </w:pPr>
          <w:r>
            <w:rPr>
              <w:rFonts w:ascii="Palatino Linotype" w:hAnsi="Palatino Linotype"/>
              <w:b/>
              <w:sz w:val="22"/>
              <w:szCs w:val="22"/>
              <w:lang w:val="es-ES_tradnl"/>
            </w:rPr>
            <w:t>04577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B76D8E" w:rsidRPr="008F2CCC" w14:paraId="547D792B" w14:textId="77777777" w:rsidTr="0077322A">
      <w:tc>
        <w:tcPr>
          <w:tcW w:w="3119" w:type="dxa"/>
          <w:vMerge/>
          <w:shd w:val="clear" w:color="auto" w:fill="auto"/>
        </w:tcPr>
        <w:p w14:paraId="4AB37396" w14:textId="77777777" w:rsidR="00B76D8E" w:rsidRPr="008F2CCC" w:rsidRDefault="00B76D8E" w:rsidP="0077322A">
          <w:pPr>
            <w:rPr>
              <w:rFonts w:ascii="Palatino Linotype" w:hAnsi="Palatino Linotype"/>
              <w:b/>
              <w:sz w:val="22"/>
              <w:szCs w:val="22"/>
              <w:lang w:val="es-ES_tradnl"/>
            </w:rPr>
          </w:pPr>
        </w:p>
      </w:tc>
      <w:tc>
        <w:tcPr>
          <w:tcW w:w="2552" w:type="dxa"/>
          <w:shd w:val="clear" w:color="auto" w:fill="auto"/>
        </w:tcPr>
        <w:p w14:paraId="6166120A" w14:textId="77777777" w:rsidR="00B76D8E" w:rsidRPr="008F2CCC" w:rsidRDefault="00B76D8E" w:rsidP="0077322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23CEED97" w14:textId="53677055" w:rsidR="00B76D8E" w:rsidRPr="008F2CCC" w:rsidRDefault="00915EFD" w:rsidP="00915EFD">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B76D8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B76D8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B76D8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B76D8E">
            <w:rPr>
              <w:rFonts w:ascii="Palatino Linotype" w:hAnsi="Palatino Linotype"/>
              <w:b/>
              <w:sz w:val="22"/>
              <w:szCs w:val="22"/>
              <w:lang w:val="es-ES_tradnl"/>
            </w:rPr>
            <w:t xml:space="preserve"> </w:t>
          </w:r>
        </w:p>
      </w:tc>
    </w:tr>
    <w:tr w:rsidR="00B76D8E" w:rsidRPr="008F2CCC" w14:paraId="761F9043" w14:textId="77777777" w:rsidTr="0077322A">
      <w:trPr>
        <w:trHeight w:val="228"/>
      </w:trPr>
      <w:tc>
        <w:tcPr>
          <w:tcW w:w="3119" w:type="dxa"/>
          <w:vMerge/>
          <w:shd w:val="clear" w:color="auto" w:fill="auto"/>
        </w:tcPr>
        <w:p w14:paraId="6C9E531D" w14:textId="77777777" w:rsidR="00B76D8E" w:rsidRPr="008F2CCC" w:rsidRDefault="00B76D8E" w:rsidP="0077322A">
          <w:pPr>
            <w:rPr>
              <w:rFonts w:ascii="Palatino Linotype" w:hAnsi="Palatino Linotype"/>
              <w:b/>
              <w:sz w:val="22"/>
              <w:szCs w:val="22"/>
              <w:lang w:val="es-ES_tradnl"/>
            </w:rPr>
          </w:pPr>
        </w:p>
      </w:tc>
      <w:tc>
        <w:tcPr>
          <w:tcW w:w="2552" w:type="dxa"/>
          <w:shd w:val="clear" w:color="auto" w:fill="auto"/>
        </w:tcPr>
        <w:p w14:paraId="10E78057" w14:textId="77777777" w:rsidR="00B76D8E" w:rsidRPr="008F2CCC" w:rsidRDefault="00B76D8E" w:rsidP="0077322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1C334660" w14:textId="77777777" w:rsidR="00B76D8E" w:rsidRPr="00DC41C8" w:rsidRDefault="00B76D8E" w:rsidP="00447238">
          <w:pPr>
            <w:jc w:val="both"/>
            <w:rPr>
              <w:rFonts w:ascii="Palatino Linotype" w:hAnsi="Palatino Linotype"/>
              <w:b/>
              <w:sz w:val="22"/>
              <w:szCs w:val="22"/>
            </w:rPr>
          </w:pPr>
          <w:r w:rsidRPr="00827DF3">
            <w:rPr>
              <w:rFonts w:ascii="Palatino Linotype" w:hAnsi="Palatino Linotype"/>
              <w:b/>
              <w:sz w:val="22"/>
              <w:szCs w:val="22"/>
              <w:lang w:val="es-ES_tradnl"/>
            </w:rPr>
            <w:t>Se</w:t>
          </w:r>
          <w:r>
            <w:rPr>
              <w:rFonts w:ascii="Palatino Linotype" w:hAnsi="Palatino Linotype"/>
              <w:b/>
              <w:sz w:val="22"/>
              <w:szCs w:val="22"/>
              <w:lang w:val="es-ES_tradnl"/>
            </w:rPr>
            <w:t>cretaría del Medio Ambiente</w:t>
          </w:r>
        </w:p>
      </w:tc>
    </w:tr>
    <w:tr w:rsidR="00B76D8E" w:rsidRPr="008F2CCC" w14:paraId="72BBBFBC" w14:textId="77777777" w:rsidTr="0077322A">
      <w:tc>
        <w:tcPr>
          <w:tcW w:w="3119" w:type="dxa"/>
          <w:vMerge/>
          <w:shd w:val="clear" w:color="auto" w:fill="auto"/>
        </w:tcPr>
        <w:p w14:paraId="33EE4DCE" w14:textId="77777777" w:rsidR="00B76D8E" w:rsidRPr="008F2CCC" w:rsidRDefault="00B76D8E" w:rsidP="0077322A">
          <w:pPr>
            <w:rPr>
              <w:rFonts w:ascii="Palatino Linotype" w:hAnsi="Palatino Linotype"/>
              <w:b/>
              <w:sz w:val="22"/>
              <w:szCs w:val="22"/>
              <w:lang w:val="es-ES_tradnl"/>
            </w:rPr>
          </w:pPr>
        </w:p>
      </w:tc>
      <w:tc>
        <w:tcPr>
          <w:tcW w:w="2552" w:type="dxa"/>
          <w:shd w:val="clear" w:color="auto" w:fill="auto"/>
        </w:tcPr>
        <w:p w14:paraId="582BAE3A" w14:textId="77777777" w:rsidR="00B76D8E" w:rsidRPr="008F2CCC" w:rsidRDefault="00B76D8E" w:rsidP="0077322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1EC7D179" w14:textId="77777777" w:rsidR="00B76D8E" w:rsidRPr="008F2CCC" w:rsidRDefault="00B76D8E" w:rsidP="0077322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7B772A7" w14:textId="77777777" w:rsidR="00B76D8E" w:rsidRPr="0010196A" w:rsidRDefault="00B76D8E" w:rsidP="0077322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1472716"/>
    <w:multiLevelType w:val="hybridMultilevel"/>
    <w:tmpl w:val="40D2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40714A"/>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FAE659D"/>
    <w:multiLevelType w:val="hybridMultilevel"/>
    <w:tmpl w:val="8D9062C0"/>
    <w:lvl w:ilvl="0" w:tplc="B682339E">
      <w:start w:val="1"/>
      <w:numFmt w:val="lowerLetter"/>
      <w:lvlText w:val="%1)"/>
      <w:lvlJc w:val="left"/>
      <w:pPr>
        <w:ind w:left="360" w:hanging="360"/>
      </w:pPr>
      <w:rPr>
        <w:b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7">
    <w:nsid w:val="304D41BB"/>
    <w:multiLevelType w:val="hybridMultilevel"/>
    <w:tmpl w:val="5ACA491E"/>
    <w:lvl w:ilvl="0" w:tplc="080A0017">
      <w:start w:val="1"/>
      <w:numFmt w:val="lowerLetter"/>
      <w:lvlText w:val="%1)"/>
      <w:lvlJc w:val="left"/>
      <w:pPr>
        <w:ind w:left="1637"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nsid w:val="30586F3C"/>
    <w:multiLevelType w:val="hybridMultilevel"/>
    <w:tmpl w:val="B27E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16468E7"/>
    <w:multiLevelType w:val="hybridMultilevel"/>
    <w:tmpl w:val="67A0D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5DA73C9"/>
    <w:multiLevelType w:val="hybridMultilevel"/>
    <w:tmpl w:val="8294D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nsid w:val="598221C0"/>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D073DE"/>
    <w:multiLevelType w:val="hybridMultilevel"/>
    <w:tmpl w:val="96723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EC63B9"/>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B152F78"/>
    <w:multiLevelType w:val="hybridMultilevel"/>
    <w:tmpl w:val="73D2C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5"/>
  </w:num>
  <w:num w:numId="4">
    <w:abstractNumId w:val="18"/>
  </w:num>
  <w:num w:numId="5">
    <w:abstractNumId w:val="20"/>
  </w:num>
  <w:num w:numId="6">
    <w:abstractNumId w:val="21"/>
  </w:num>
  <w:num w:numId="7">
    <w:abstractNumId w:val="13"/>
  </w:num>
  <w:num w:numId="8">
    <w:abstractNumId w:val="19"/>
  </w:num>
  <w:num w:numId="9">
    <w:abstractNumId w:val="0"/>
  </w:num>
  <w:num w:numId="10">
    <w:abstractNumId w:val="7"/>
  </w:num>
  <w:num w:numId="11">
    <w:abstractNumId w:val="4"/>
  </w:num>
  <w:num w:numId="12">
    <w:abstractNumId w:val="1"/>
  </w:num>
  <w:num w:numId="13">
    <w:abstractNumId w:val="17"/>
  </w:num>
  <w:num w:numId="14">
    <w:abstractNumId w:val="12"/>
  </w:num>
  <w:num w:numId="15">
    <w:abstractNumId w:val="22"/>
  </w:num>
  <w:num w:numId="16">
    <w:abstractNumId w:val="11"/>
  </w:num>
  <w:num w:numId="17">
    <w:abstractNumId w:val="8"/>
  </w:num>
  <w:num w:numId="18">
    <w:abstractNumId w:val="1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238"/>
    <w:rsid w:val="0007650C"/>
    <w:rsid w:val="00087D17"/>
    <w:rsid w:val="000F6006"/>
    <w:rsid w:val="00121B25"/>
    <w:rsid w:val="001309F9"/>
    <w:rsid w:val="00137524"/>
    <w:rsid w:val="001C6BAA"/>
    <w:rsid w:val="00245944"/>
    <w:rsid w:val="003267B8"/>
    <w:rsid w:val="004334E1"/>
    <w:rsid w:val="00447238"/>
    <w:rsid w:val="004D2D0E"/>
    <w:rsid w:val="004D3182"/>
    <w:rsid w:val="00512034"/>
    <w:rsid w:val="00574B66"/>
    <w:rsid w:val="00661C86"/>
    <w:rsid w:val="006C1711"/>
    <w:rsid w:val="006D3C78"/>
    <w:rsid w:val="00711860"/>
    <w:rsid w:val="0077322A"/>
    <w:rsid w:val="007D0293"/>
    <w:rsid w:val="00832D1F"/>
    <w:rsid w:val="00915EFD"/>
    <w:rsid w:val="00934CE5"/>
    <w:rsid w:val="00935197"/>
    <w:rsid w:val="00951B7D"/>
    <w:rsid w:val="009662FF"/>
    <w:rsid w:val="009B7BDA"/>
    <w:rsid w:val="009E4933"/>
    <w:rsid w:val="00A05582"/>
    <w:rsid w:val="00A763C5"/>
    <w:rsid w:val="00AE7267"/>
    <w:rsid w:val="00B747BF"/>
    <w:rsid w:val="00B74CDB"/>
    <w:rsid w:val="00B76D8E"/>
    <w:rsid w:val="00BE596F"/>
    <w:rsid w:val="00BF4C25"/>
    <w:rsid w:val="00C036C3"/>
    <w:rsid w:val="00C57B91"/>
    <w:rsid w:val="00C63BBC"/>
    <w:rsid w:val="00CB44FD"/>
    <w:rsid w:val="00D03C19"/>
    <w:rsid w:val="00D86C41"/>
    <w:rsid w:val="00E42A1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79FBD3"/>
  <w15:docId w15:val="{03B28D79-799B-4AC9-8709-C30896A04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238"/>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4723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447238"/>
    <w:rPr>
      <w:rFonts w:eastAsiaTheme="minorEastAsia"/>
      <w:sz w:val="24"/>
      <w:szCs w:val="24"/>
      <w:lang w:val="es-ES_tradnl" w:eastAsia="es-ES"/>
    </w:rPr>
  </w:style>
  <w:style w:type="paragraph" w:styleId="Piedepgina">
    <w:name w:val="footer"/>
    <w:basedOn w:val="Normal"/>
    <w:link w:val="PiedepginaCar"/>
    <w:uiPriority w:val="99"/>
    <w:unhideWhenUsed/>
    <w:rsid w:val="0044723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4723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47238"/>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4723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47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47238"/>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4723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4723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47238"/>
    <w:rPr>
      <w:vertAlign w:val="superscript"/>
    </w:rPr>
  </w:style>
  <w:style w:type="paragraph" w:styleId="NormalWeb">
    <w:name w:val="Normal (Web)"/>
    <w:basedOn w:val="Normal"/>
    <w:uiPriority w:val="99"/>
    <w:rsid w:val="00447238"/>
    <w:pPr>
      <w:spacing w:before="100" w:beforeAutospacing="1" w:after="100" w:afterAutospacing="1"/>
    </w:pPr>
    <w:rPr>
      <w:lang w:eastAsia="es-ES"/>
    </w:rPr>
  </w:style>
  <w:style w:type="character" w:customStyle="1" w:styleId="apple-style-span">
    <w:name w:val="apple-style-span"/>
    <w:rsid w:val="00447238"/>
  </w:style>
  <w:style w:type="paragraph" w:customStyle="1" w:styleId="Default">
    <w:name w:val="Default"/>
    <w:rsid w:val="00447238"/>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B7BDA"/>
    <w:rPr>
      <w:sz w:val="16"/>
      <w:szCs w:val="16"/>
    </w:rPr>
  </w:style>
  <w:style w:type="paragraph" w:styleId="Textocomentario">
    <w:name w:val="annotation text"/>
    <w:basedOn w:val="Normal"/>
    <w:link w:val="TextocomentarioCar"/>
    <w:uiPriority w:val="99"/>
    <w:semiHidden/>
    <w:unhideWhenUsed/>
    <w:rsid w:val="009B7BDA"/>
    <w:rPr>
      <w:sz w:val="20"/>
      <w:szCs w:val="20"/>
    </w:rPr>
  </w:style>
  <w:style w:type="character" w:customStyle="1" w:styleId="TextocomentarioCar">
    <w:name w:val="Texto comentario Car"/>
    <w:basedOn w:val="Fuentedeprrafopredeter"/>
    <w:link w:val="Textocomentario"/>
    <w:uiPriority w:val="99"/>
    <w:semiHidden/>
    <w:rsid w:val="009B7BDA"/>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B7BDA"/>
    <w:rPr>
      <w:b/>
      <w:bCs/>
    </w:rPr>
  </w:style>
  <w:style w:type="character" w:customStyle="1" w:styleId="AsuntodelcomentarioCar">
    <w:name w:val="Asunto del comentario Car"/>
    <w:basedOn w:val="TextocomentarioCar"/>
    <w:link w:val="Asuntodelcomentario"/>
    <w:uiPriority w:val="99"/>
    <w:semiHidden/>
    <w:rsid w:val="009B7BDA"/>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9B7BD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BDA"/>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82546">
      <w:bodyDiv w:val="1"/>
      <w:marLeft w:val="0"/>
      <w:marRight w:val="0"/>
      <w:marTop w:val="0"/>
      <w:marBottom w:val="0"/>
      <w:divBdr>
        <w:top w:val="none" w:sz="0" w:space="0" w:color="auto"/>
        <w:left w:val="none" w:sz="0" w:space="0" w:color="auto"/>
        <w:bottom w:val="none" w:sz="0" w:space="0" w:color="auto"/>
        <w:right w:val="none" w:sz="0" w:space="0" w:color="auto"/>
      </w:divBdr>
      <w:divsChild>
        <w:div w:id="1172986385">
          <w:marLeft w:val="0"/>
          <w:marRight w:val="0"/>
          <w:marTop w:val="0"/>
          <w:marBottom w:val="101"/>
          <w:divBdr>
            <w:top w:val="none" w:sz="0" w:space="0" w:color="auto"/>
            <w:left w:val="none" w:sz="0" w:space="0" w:color="auto"/>
            <w:bottom w:val="none" w:sz="0" w:space="0" w:color="auto"/>
            <w:right w:val="none" w:sz="0" w:space="0" w:color="auto"/>
          </w:divBdr>
        </w:div>
        <w:div w:id="1724527104">
          <w:marLeft w:val="864"/>
          <w:marRight w:val="0"/>
          <w:marTop w:val="0"/>
          <w:marBottom w:val="101"/>
          <w:divBdr>
            <w:top w:val="none" w:sz="0" w:space="0" w:color="auto"/>
            <w:left w:val="none" w:sz="0" w:space="0" w:color="auto"/>
            <w:bottom w:val="none" w:sz="0" w:space="0" w:color="auto"/>
            <w:right w:val="none" w:sz="0" w:space="0" w:color="auto"/>
          </w:divBdr>
        </w:div>
        <w:div w:id="863902540">
          <w:marLeft w:val="864"/>
          <w:marRight w:val="0"/>
          <w:marTop w:val="0"/>
          <w:marBottom w:val="101"/>
          <w:divBdr>
            <w:top w:val="none" w:sz="0" w:space="0" w:color="auto"/>
            <w:left w:val="none" w:sz="0" w:space="0" w:color="auto"/>
            <w:bottom w:val="none" w:sz="0" w:space="0" w:color="auto"/>
            <w:right w:val="none" w:sz="0" w:space="0" w:color="auto"/>
          </w:divBdr>
        </w:div>
        <w:div w:id="840046625">
          <w:marLeft w:val="0"/>
          <w:marRight w:val="0"/>
          <w:marTop w:val="0"/>
          <w:marBottom w:val="101"/>
          <w:divBdr>
            <w:top w:val="none" w:sz="0" w:space="0" w:color="auto"/>
            <w:left w:val="none" w:sz="0" w:space="0" w:color="auto"/>
            <w:bottom w:val="none" w:sz="0" w:space="0" w:color="auto"/>
            <w:right w:val="none" w:sz="0" w:space="0" w:color="auto"/>
          </w:divBdr>
        </w:div>
        <w:div w:id="1144589791">
          <w:marLeft w:val="0"/>
          <w:marRight w:val="0"/>
          <w:marTop w:val="0"/>
          <w:marBottom w:val="101"/>
          <w:divBdr>
            <w:top w:val="none" w:sz="0" w:space="0" w:color="auto"/>
            <w:left w:val="none" w:sz="0" w:space="0" w:color="auto"/>
            <w:bottom w:val="none" w:sz="0" w:space="0" w:color="auto"/>
            <w:right w:val="none" w:sz="0" w:space="0" w:color="auto"/>
          </w:divBdr>
        </w:div>
        <w:div w:id="978345181">
          <w:marLeft w:val="0"/>
          <w:marRight w:val="0"/>
          <w:marTop w:val="0"/>
          <w:marBottom w:val="101"/>
          <w:divBdr>
            <w:top w:val="none" w:sz="0" w:space="0" w:color="auto"/>
            <w:left w:val="none" w:sz="0" w:space="0" w:color="auto"/>
            <w:bottom w:val="none" w:sz="0" w:space="0" w:color="auto"/>
            <w:right w:val="none" w:sz="0" w:space="0" w:color="auto"/>
          </w:divBdr>
        </w:div>
        <w:div w:id="475071215">
          <w:marLeft w:val="0"/>
          <w:marRight w:val="0"/>
          <w:marTop w:val="0"/>
          <w:marBottom w:val="101"/>
          <w:divBdr>
            <w:top w:val="none" w:sz="0" w:space="0" w:color="auto"/>
            <w:left w:val="none" w:sz="0" w:space="0" w:color="auto"/>
            <w:bottom w:val="none" w:sz="0" w:space="0" w:color="auto"/>
            <w:right w:val="none" w:sz="0" w:space="0" w:color="auto"/>
          </w:divBdr>
        </w:div>
      </w:divsChild>
    </w:div>
    <w:div w:id="507672852">
      <w:bodyDiv w:val="1"/>
      <w:marLeft w:val="0"/>
      <w:marRight w:val="0"/>
      <w:marTop w:val="0"/>
      <w:marBottom w:val="0"/>
      <w:divBdr>
        <w:top w:val="none" w:sz="0" w:space="0" w:color="auto"/>
        <w:left w:val="none" w:sz="0" w:space="0" w:color="auto"/>
        <w:bottom w:val="none" w:sz="0" w:space="0" w:color="auto"/>
        <w:right w:val="none" w:sz="0" w:space="0" w:color="auto"/>
      </w:divBdr>
      <w:divsChild>
        <w:div w:id="632953937">
          <w:marLeft w:val="0"/>
          <w:marRight w:val="0"/>
          <w:marTop w:val="0"/>
          <w:marBottom w:val="0"/>
          <w:divBdr>
            <w:top w:val="none" w:sz="0" w:space="0" w:color="auto"/>
            <w:left w:val="none" w:sz="0" w:space="0" w:color="auto"/>
            <w:bottom w:val="none" w:sz="0" w:space="0" w:color="auto"/>
            <w:right w:val="none" w:sz="0" w:space="0" w:color="auto"/>
          </w:divBdr>
          <w:divsChild>
            <w:div w:id="18568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2975">
      <w:bodyDiv w:val="1"/>
      <w:marLeft w:val="0"/>
      <w:marRight w:val="0"/>
      <w:marTop w:val="0"/>
      <w:marBottom w:val="0"/>
      <w:divBdr>
        <w:top w:val="none" w:sz="0" w:space="0" w:color="auto"/>
        <w:left w:val="none" w:sz="0" w:space="0" w:color="auto"/>
        <w:bottom w:val="none" w:sz="0" w:space="0" w:color="auto"/>
        <w:right w:val="none" w:sz="0" w:space="0" w:color="auto"/>
      </w:divBdr>
      <w:divsChild>
        <w:div w:id="1827277981">
          <w:marLeft w:val="864"/>
          <w:marRight w:val="0"/>
          <w:marTop w:val="0"/>
          <w:marBottom w:val="101"/>
          <w:divBdr>
            <w:top w:val="none" w:sz="0" w:space="0" w:color="auto"/>
            <w:left w:val="none" w:sz="0" w:space="0" w:color="auto"/>
            <w:bottom w:val="none" w:sz="0" w:space="0" w:color="auto"/>
            <w:right w:val="none" w:sz="0" w:space="0" w:color="auto"/>
          </w:divBdr>
        </w:div>
        <w:div w:id="2042126117">
          <w:marLeft w:val="864"/>
          <w:marRight w:val="0"/>
          <w:marTop w:val="0"/>
          <w:marBottom w:val="101"/>
          <w:divBdr>
            <w:top w:val="none" w:sz="0" w:space="0" w:color="auto"/>
            <w:left w:val="none" w:sz="0" w:space="0" w:color="auto"/>
            <w:bottom w:val="none" w:sz="0" w:space="0" w:color="auto"/>
            <w:right w:val="none" w:sz="0" w:space="0" w:color="auto"/>
          </w:divBdr>
        </w:div>
        <w:div w:id="737900745">
          <w:marLeft w:val="0"/>
          <w:marRight w:val="0"/>
          <w:marTop w:val="0"/>
          <w:marBottom w:val="101"/>
          <w:divBdr>
            <w:top w:val="none" w:sz="0" w:space="0" w:color="auto"/>
            <w:left w:val="none" w:sz="0" w:space="0" w:color="auto"/>
            <w:bottom w:val="none" w:sz="0" w:space="0" w:color="auto"/>
            <w:right w:val="none" w:sz="0" w:space="0" w:color="auto"/>
          </w:divBdr>
        </w:div>
        <w:div w:id="1791512896">
          <w:marLeft w:val="0"/>
          <w:marRight w:val="0"/>
          <w:marTop w:val="0"/>
          <w:marBottom w:val="101"/>
          <w:divBdr>
            <w:top w:val="none" w:sz="0" w:space="0" w:color="auto"/>
            <w:left w:val="none" w:sz="0" w:space="0" w:color="auto"/>
            <w:bottom w:val="none" w:sz="0" w:space="0" w:color="auto"/>
            <w:right w:val="none" w:sz="0" w:space="0" w:color="auto"/>
          </w:divBdr>
        </w:div>
        <w:div w:id="549533817">
          <w:marLeft w:val="0"/>
          <w:marRight w:val="0"/>
          <w:marTop w:val="0"/>
          <w:marBottom w:val="101"/>
          <w:divBdr>
            <w:top w:val="none" w:sz="0" w:space="0" w:color="auto"/>
            <w:left w:val="none" w:sz="0" w:space="0" w:color="auto"/>
            <w:bottom w:val="none" w:sz="0" w:space="0" w:color="auto"/>
            <w:right w:val="none" w:sz="0" w:space="0" w:color="auto"/>
          </w:divBdr>
        </w:div>
        <w:div w:id="39600791">
          <w:marLeft w:val="0"/>
          <w:marRight w:val="0"/>
          <w:marTop w:val="0"/>
          <w:marBottom w:val="101"/>
          <w:divBdr>
            <w:top w:val="none" w:sz="0" w:space="0" w:color="auto"/>
            <w:left w:val="none" w:sz="0" w:space="0" w:color="auto"/>
            <w:bottom w:val="none" w:sz="0" w:space="0" w:color="auto"/>
            <w:right w:val="none" w:sz="0" w:space="0" w:color="auto"/>
          </w:divBdr>
        </w:div>
      </w:divsChild>
    </w:div>
    <w:div w:id="1590964194">
      <w:bodyDiv w:val="1"/>
      <w:marLeft w:val="0"/>
      <w:marRight w:val="0"/>
      <w:marTop w:val="0"/>
      <w:marBottom w:val="0"/>
      <w:divBdr>
        <w:top w:val="none" w:sz="0" w:space="0" w:color="auto"/>
        <w:left w:val="none" w:sz="0" w:space="0" w:color="auto"/>
        <w:bottom w:val="none" w:sz="0" w:space="0" w:color="auto"/>
        <w:right w:val="none" w:sz="0" w:space="0" w:color="auto"/>
      </w:divBdr>
      <w:divsChild>
        <w:div w:id="278029687">
          <w:marLeft w:val="0"/>
          <w:marRight w:val="0"/>
          <w:marTop w:val="0"/>
          <w:marBottom w:val="101"/>
          <w:divBdr>
            <w:top w:val="none" w:sz="0" w:space="0" w:color="auto"/>
            <w:left w:val="none" w:sz="0" w:space="0" w:color="auto"/>
            <w:bottom w:val="none" w:sz="0" w:space="0" w:color="auto"/>
            <w:right w:val="none" w:sz="0" w:space="0" w:color="auto"/>
          </w:divBdr>
        </w:div>
        <w:div w:id="554319942">
          <w:marLeft w:val="864"/>
          <w:marRight w:val="0"/>
          <w:marTop w:val="0"/>
          <w:marBottom w:val="101"/>
          <w:divBdr>
            <w:top w:val="none" w:sz="0" w:space="0" w:color="auto"/>
            <w:left w:val="none" w:sz="0" w:space="0" w:color="auto"/>
            <w:bottom w:val="none" w:sz="0" w:space="0" w:color="auto"/>
            <w:right w:val="none" w:sz="0" w:space="0" w:color="auto"/>
          </w:divBdr>
        </w:div>
        <w:div w:id="1435129693">
          <w:marLeft w:val="864"/>
          <w:marRight w:val="0"/>
          <w:marTop w:val="0"/>
          <w:marBottom w:val="101"/>
          <w:divBdr>
            <w:top w:val="none" w:sz="0" w:space="0" w:color="auto"/>
            <w:left w:val="none" w:sz="0" w:space="0" w:color="auto"/>
            <w:bottom w:val="none" w:sz="0" w:space="0" w:color="auto"/>
            <w:right w:val="none" w:sz="0" w:space="0" w:color="auto"/>
          </w:divBdr>
        </w:div>
        <w:div w:id="718239354">
          <w:marLeft w:val="0"/>
          <w:marRight w:val="0"/>
          <w:marTop w:val="0"/>
          <w:marBottom w:val="101"/>
          <w:divBdr>
            <w:top w:val="none" w:sz="0" w:space="0" w:color="auto"/>
            <w:left w:val="none" w:sz="0" w:space="0" w:color="auto"/>
            <w:bottom w:val="none" w:sz="0" w:space="0" w:color="auto"/>
            <w:right w:val="none" w:sz="0" w:space="0" w:color="auto"/>
          </w:divBdr>
        </w:div>
        <w:div w:id="1184127562">
          <w:marLeft w:val="0"/>
          <w:marRight w:val="0"/>
          <w:marTop w:val="0"/>
          <w:marBottom w:val="101"/>
          <w:divBdr>
            <w:top w:val="none" w:sz="0" w:space="0" w:color="auto"/>
            <w:left w:val="none" w:sz="0" w:space="0" w:color="auto"/>
            <w:bottom w:val="none" w:sz="0" w:space="0" w:color="auto"/>
            <w:right w:val="none" w:sz="0" w:space="0" w:color="auto"/>
          </w:divBdr>
        </w:div>
        <w:div w:id="2088528856">
          <w:marLeft w:val="0"/>
          <w:marRight w:val="0"/>
          <w:marTop w:val="0"/>
          <w:marBottom w:val="101"/>
          <w:divBdr>
            <w:top w:val="none" w:sz="0" w:space="0" w:color="auto"/>
            <w:left w:val="none" w:sz="0" w:space="0" w:color="auto"/>
            <w:bottom w:val="none" w:sz="0" w:space="0" w:color="auto"/>
            <w:right w:val="none" w:sz="0" w:space="0" w:color="auto"/>
          </w:divBdr>
        </w:div>
        <w:div w:id="1941377928">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aimex.org.mx/saimex/solicitud/downloadAttach/1015861.page"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saimex.org.mx/saimex/solicitud/downloadAttach/990631.page"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aimex.org.mx/saimex/solicitud/downloadAttach/1015862.pag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11476</Words>
  <Characters>63120</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2</cp:revision>
  <dcterms:created xsi:type="dcterms:W3CDTF">2021-01-20T07:44:00Z</dcterms:created>
  <dcterms:modified xsi:type="dcterms:W3CDTF">2021-01-20T07:44:00Z</dcterms:modified>
</cp:coreProperties>
</file>