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2B500" w14:textId="77777777" w:rsidR="00A7130D" w:rsidRDefault="00A7130D" w:rsidP="00A562EE">
      <w:pPr>
        <w:spacing w:line="360" w:lineRule="auto"/>
        <w:jc w:val="center"/>
        <w:rPr>
          <w:rFonts w:ascii="Palatino Linotype" w:hAnsi="Palatino Linotype"/>
          <w:b/>
          <w:sz w:val="22"/>
        </w:rPr>
      </w:pPr>
    </w:p>
    <w:p w14:paraId="41F8AB7B" w14:textId="7BD77010" w:rsidR="00152F29" w:rsidRPr="00921DDA" w:rsidRDefault="00F95F7E" w:rsidP="00A562EE">
      <w:pPr>
        <w:spacing w:line="360" w:lineRule="auto"/>
        <w:jc w:val="center"/>
        <w:rPr>
          <w:rFonts w:ascii="Palatino Linotype" w:hAnsi="Palatino Linotype"/>
          <w:b/>
          <w:sz w:val="22"/>
        </w:rPr>
      </w:pPr>
      <w:r w:rsidRPr="00921DDA">
        <w:rPr>
          <w:rFonts w:ascii="Palatino Linotype" w:hAnsi="Palatino Linotype"/>
          <w:b/>
          <w:sz w:val="22"/>
        </w:rPr>
        <w:t>LÍNEAS ARGUMENTATIVAS.</w:t>
      </w:r>
    </w:p>
    <w:p w14:paraId="11716811" w14:textId="77777777" w:rsidR="005E0318" w:rsidRPr="00921DDA" w:rsidRDefault="005E0318" w:rsidP="00A562EE">
      <w:pPr>
        <w:spacing w:line="360" w:lineRule="auto"/>
        <w:jc w:val="center"/>
        <w:rPr>
          <w:rFonts w:ascii="Palatino Linotype" w:hAnsi="Palatino Linotype"/>
          <w:b/>
          <w:sz w:val="22"/>
        </w:rPr>
      </w:pPr>
    </w:p>
    <w:p w14:paraId="1201A0F6" w14:textId="77777777" w:rsidR="00C57929" w:rsidRPr="00921DDA" w:rsidRDefault="00C57929" w:rsidP="00A562EE">
      <w:pPr>
        <w:spacing w:line="360" w:lineRule="auto"/>
        <w:jc w:val="both"/>
        <w:rPr>
          <w:rFonts w:ascii="Palatino Linotype" w:eastAsia="Arial Unicode MS" w:hAnsi="Palatino Linotype" w:cs="Arial"/>
        </w:rPr>
      </w:pPr>
      <w:r w:rsidRPr="00921DDA">
        <w:rPr>
          <w:rFonts w:ascii="Palatino Linotype" w:eastAsia="Arial Unicode MS" w:hAnsi="Palatino Linotype" w:cs="Arial"/>
          <w:b/>
        </w:rPr>
        <w:t>DEBERES DE LAS AUTORIDADES</w:t>
      </w:r>
      <w:r w:rsidRPr="00921DDA">
        <w:rPr>
          <w:rFonts w:ascii="Palatino Linotype" w:eastAsia="Arial Unicode MS" w:hAnsi="Palatino Linotype" w:cs="Arial"/>
        </w:rPr>
        <w:t>. El derecho de acceso a la información pública es un derecho humano constitucionalmente reconocido en consecuencia todas las autoridades en el ámbito de sus competencias tienen la obligación de respetarlo, protegerlo y garantizarlo.</w:t>
      </w:r>
    </w:p>
    <w:p w14:paraId="6388BBDB" w14:textId="77777777" w:rsidR="00C57929" w:rsidRPr="00921DDA" w:rsidRDefault="00C57929" w:rsidP="00A562EE">
      <w:pPr>
        <w:spacing w:line="360" w:lineRule="auto"/>
        <w:contextualSpacing/>
        <w:jc w:val="both"/>
        <w:rPr>
          <w:rFonts w:ascii="Palatino Linotype" w:eastAsia="Calibri" w:hAnsi="Palatino Linotype" w:cs="Times New Roman"/>
          <w:b/>
          <w:sz w:val="23"/>
          <w:szCs w:val="23"/>
        </w:rPr>
      </w:pPr>
    </w:p>
    <w:p w14:paraId="0F9BAD22" w14:textId="77777777" w:rsidR="00C57929" w:rsidRPr="00921DDA" w:rsidRDefault="00C57929" w:rsidP="00A562EE">
      <w:pPr>
        <w:spacing w:line="360" w:lineRule="auto"/>
        <w:jc w:val="both"/>
        <w:rPr>
          <w:rFonts w:ascii="Palatino Linotype" w:eastAsia="Calibri" w:hAnsi="Palatino Linotype" w:cs="Times New Roman"/>
        </w:rPr>
      </w:pPr>
      <w:r w:rsidRPr="00921DDA">
        <w:rPr>
          <w:rFonts w:ascii="Palatino Linotype" w:eastAsia="Calibri" w:hAnsi="Palatino Linotype" w:cs="Times New Roman"/>
          <w:b/>
        </w:rPr>
        <w:t>DE LA GARANTÍA DE PROPORCIONAR LA INFORMACIÓN PÚBLICA GUBERNAMENTAL.</w:t>
      </w:r>
      <w:r w:rsidRPr="00921DDA">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6C8E7DF2" w14:textId="0896D1A6" w:rsidR="00044C3F" w:rsidRPr="00921DDA" w:rsidRDefault="00044C3F" w:rsidP="00A562EE">
      <w:pPr>
        <w:spacing w:line="360" w:lineRule="auto"/>
        <w:contextualSpacing/>
        <w:jc w:val="both"/>
        <w:rPr>
          <w:rFonts w:ascii="Palatino Linotype" w:eastAsia="Times New Roman" w:hAnsi="Palatino Linotype"/>
        </w:rPr>
      </w:pPr>
    </w:p>
    <w:p w14:paraId="19F2BD1D" w14:textId="77777777" w:rsidR="00E76146" w:rsidRPr="00921DDA" w:rsidRDefault="00E76146" w:rsidP="00A562EE">
      <w:pPr>
        <w:spacing w:line="360" w:lineRule="auto"/>
        <w:jc w:val="both"/>
        <w:rPr>
          <w:rFonts w:ascii="Palatino Linotype" w:eastAsia="Calibri" w:hAnsi="Palatino Linotype" w:cs="Times New Roman"/>
        </w:rPr>
      </w:pPr>
      <w:r w:rsidRPr="00921DDA">
        <w:rPr>
          <w:rFonts w:ascii="Palatino Linotype" w:eastAsia="Calibri" w:hAnsi="Palatino Linotype" w:cs="Times New Roman"/>
          <w:b/>
        </w:rPr>
        <w:t>RESPUESTAS IMPRECISAS O INCOMPLETAS, DEBER DE REPARACIÓN.</w:t>
      </w:r>
      <w:r w:rsidRPr="00921DDA">
        <w:rPr>
          <w:rFonts w:ascii="Palatino Linotype" w:eastAsia="Calibri" w:hAnsi="Palatino Linotype" w:cs="Times New Roman"/>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1CF58BB9" w14:textId="77777777" w:rsidR="00E76146" w:rsidRPr="00921DDA" w:rsidRDefault="00E76146" w:rsidP="00A562EE">
      <w:pPr>
        <w:spacing w:line="360" w:lineRule="auto"/>
        <w:contextualSpacing/>
        <w:jc w:val="both"/>
        <w:rPr>
          <w:rFonts w:ascii="Palatino Linotype" w:eastAsia="Times New Roman" w:hAnsi="Palatino Linotype"/>
        </w:rPr>
      </w:pPr>
    </w:p>
    <w:p w14:paraId="624DAC65" w14:textId="77777777" w:rsidR="00C57929" w:rsidRPr="00921DDA" w:rsidRDefault="00C57929" w:rsidP="00A562EE">
      <w:pPr>
        <w:spacing w:line="360" w:lineRule="auto"/>
        <w:contextualSpacing/>
        <w:jc w:val="both"/>
        <w:rPr>
          <w:rFonts w:ascii="Palatino Linotype" w:eastAsia="Times New Roman" w:hAnsi="Palatino Linotype"/>
        </w:rPr>
      </w:pPr>
    </w:p>
    <w:p w14:paraId="58DB7DA0" w14:textId="77777777" w:rsidR="00C57929" w:rsidRPr="00921DDA" w:rsidRDefault="00C57929" w:rsidP="00A562EE">
      <w:pPr>
        <w:spacing w:line="360" w:lineRule="auto"/>
        <w:contextualSpacing/>
        <w:jc w:val="both"/>
        <w:rPr>
          <w:rFonts w:ascii="Palatino Linotype" w:eastAsia="Times New Roman" w:hAnsi="Palatino Linotype"/>
        </w:rPr>
      </w:pPr>
    </w:p>
    <w:p w14:paraId="65895935" w14:textId="77777777" w:rsidR="00FF11E8" w:rsidRPr="00921DDA" w:rsidRDefault="00FF11E8" w:rsidP="00A562EE">
      <w:pPr>
        <w:spacing w:line="360" w:lineRule="auto"/>
        <w:rPr>
          <w:rFonts w:ascii="Palatino Linotype" w:eastAsia="Times New Roman" w:hAnsi="Palatino Linotype" w:cs="Times New Roman"/>
          <w:b/>
          <w:u w:val="single"/>
        </w:rPr>
      </w:pPr>
    </w:p>
    <w:p w14:paraId="31137936" w14:textId="302D1D0F" w:rsidR="00BC61B2" w:rsidRPr="00921DDA" w:rsidRDefault="00A20B1F" w:rsidP="00A562EE">
      <w:pPr>
        <w:spacing w:line="360" w:lineRule="auto"/>
        <w:jc w:val="center"/>
        <w:rPr>
          <w:rFonts w:ascii="Palatino Linotype" w:eastAsia="Times New Roman" w:hAnsi="Palatino Linotype" w:cs="Times New Roman"/>
          <w:b/>
        </w:rPr>
      </w:pPr>
      <w:r w:rsidRPr="00921DDA">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263F0817" w:rsidR="00DA7E2F" w:rsidRPr="00921DDA" w:rsidRDefault="00DA7E2F" w:rsidP="00D72DDA">
          <w:pPr>
            <w:pStyle w:val="TtulodeTDC"/>
            <w:spacing w:before="0" w:line="360" w:lineRule="auto"/>
            <w:jc w:val="both"/>
            <w:rPr>
              <w:szCs w:val="24"/>
            </w:rPr>
          </w:pPr>
        </w:p>
        <w:p w14:paraId="27497749" w14:textId="77777777" w:rsidR="00D72DDA" w:rsidRPr="00921DDA" w:rsidRDefault="00DA7E2F" w:rsidP="00D72DDA">
          <w:pPr>
            <w:pStyle w:val="TDC1"/>
            <w:spacing w:line="360" w:lineRule="auto"/>
            <w:ind w:left="0"/>
            <w:rPr>
              <w:rFonts w:ascii="Palatino Linotype" w:hAnsi="Palatino Linotype"/>
              <w:noProof/>
              <w:sz w:val="22"/>
              <w:szCs w:val="22"/>
              <w:lang w:val="es-MX" w:eastAsia="es-MX"/>
            </w:rPr>
          </w:pPr>
          <w:r w:rsidRPr="00921DDA">
            <w:rPr>
              <w:rFonts w:ascii="Palatino Linotype" w:hAnsi="Palatino Linotype"/>
            </w:rPr>
            <w:fldChar w:fldCharType="begin"/>
          </w:r>
          <w:r w:rsidRPr="00921DDA">
            <w:rPr>
              <w:rFonts w:ascii="Palatino Linotype" w:hAnsi="Palatino Linotype"/>
            </w:rPr>
            <w:instrText xml:space="preserve"> TOC \o "1-3" \h \z \u </w:instrText>
          </w:r>
          <w:r w:rsidRPr="00921DDA">
            <w:rPr>
              <w:rFonts w:ascii="Palatino Linotype" w:hAnsi="Palatino Linotype"/>
            </w:rPr>
            <w:fldChar w:fldCharType="separate"/>
          </w:r>
          <w:hyperlink w:anchor="_Toc51760047" w:history="1">
            <w:r w:rsidR="00D72DDA" w:rsidRPr="00921DDA">
              <w:rPr>
                <w:rStyle w:val="Hipervnculo"/>
                <w:rFonts w:ascii="Palatino Linotype" w:hAnsi="Palatino Linotype"/>
                <w:b/>
                <w:noProof/>
              </w:rPr>
              <w:t>ANTECEDENTES</w:t>
            </w:r>
            <w:r w:rsidR="00D72DDA" w:rsidRPr="00921DDA">
              <w:rPr>
                <w:rFonts w:ascii="Palatino Linotype" w:hAnsi="Palatino Linotype"/>
                <w:noProof/>
                <w:webHidden/>
              </w:rPr>
              <w:tab/>
            </w:r>
            <w:r w:rsidR="00D72DDA" w:rsidRPr="00921DDA">
              <w:rPr>
                <w:rFonts w:ascii="Palatino Linotype" w:hAnsi="Palatino Linotype"/>
                <w:noProof/>
                <w:webHidden/>
              </w:rPr>
              <w:fldChar w:fldCharType="begin"/>
            </w:r>
            <w:r w:rsidR="00D72DDA" w:rsidRPr="00921DDA">
              <w:rPr>
                <w:rFonts w:ascii="Palatino Linotype" w:hAnsi="Palatino Linotype"/>
                <w:noProof/>
                <w:webHidden/>
              </w:rPr>
              <w:instrText xml:space="preserve"> PAGEREF _Toc51760047 \h </w:instrText>
            </w:r>
            <w:r w:rsidR="00D72DDA" w:rsidRPr="00921DDA">
              <w:rPr>
                <w:rFonts w:ascii="Palatino Linotype" w:hAnsi="Palatino Linotype"/>
                <w:noProof/>
                <w:webHidden/>
              </w:rPr>
            </w:r>
            <w:r w:rsidR="00D72DDA" w:rsidRPr="00921DDA">
              <w:rPr>
                <w:rFonts w:ascii="Palatino Linotype" w:hAnsi="Palatino Linotype"/>
                <w:noProof/>
                <w:webHidden/>
              </w:rPr>
              <w:fldChar w:fldCharType="separate"/>
            </w:r>
            <w:r w:rsidR="00D72DDA" w:rsidRPr="00921DDA">
              <w:rPr>
                <w:rFonts w:ascii="Palatino Linotype" w:hAnsi="Palatino Linotype"/>
                <w:noProof/>
                <w:webHidden/>
              </w:rPr>
              <w:t>3</w:t>
            </w:r>
            <w:r w:rsidR="00D72DDA" w:rsidRPr="00921DDA">
              <w:rPr>
                <w:rFonts w:ascii="Palatino Linotype" w:hAnsi="Palatino Linotype"/>
                <w:noProof/>
                <w:webHidden/>
              </w:rPr>
              <w:fldChar w:fldCharType="end"/>
            </w:r>
          </w:hyperlink>
        </w:p>
        <w:p w14:paraId="4871EE0E" w14:textId="77777777" w:rsidR="00D72DDA" w:rsidRPr="00921DDA" w:rsidRDefault="00686ED9" w:rsidP="00D72DDA">
          <w:pPr>
            <w:pStyle w:val="TDC1"/>
            <w:spacing w:line="360" w:lineRule="auto"/>
            <w:ind w:left="0"/>
            <w:rPr>
              <w:rFonts w:ascii="Palatino Linotype" w:hAnsi="Palatino Linotype"/>
              <w:noProof/>
              <w:sz w:val="22"/>
              <w:szCs w:val="22"/>
              <w:lang w:val="es-MX" w:eastAsia="es-MX"/>
            </w:rPr>
          </w:pPr>
          <w:hyperlink w:anchor="_Toc51760048" w:history="1">
            <w:r w:rsidR="00D72DDA" w:rsidRPr="00921DDA">
              <w:rPr>
                <w:rStyle w:val="Hipervnculo"/>
                <w:rFonts w:ascii="Palatino Linotype" w:hAnsi="Palatino Linotype"/>
                <w:b/>
                <w:noProof/>
              </w:rPr>
              <w:t>CONSIDERANDO</w:t>
            </w:r>
            <w:r w:rsidR="00D72DDA" w:rsidRPr="00921DDA">
              <w:rPr>
                <w:rFonts w:ascii="Palatino Linotype" w:hAnsi="Palatino Linotype"/>
                <w:noProof/>
                <w:webHidden/>
              </w:rPr>
              <w:tab/>
            </w:r>
            <w:r w:rsidR="00D72DDA" w:rsidRPr="00921DDA">
              <w:rPr>
                <w:rFonts w:ascii="Palatino Linotype" w:hAnsi="Palatino Linotype"/>
                <w:noProof/>
                <w:webHidden/>
              </w:rPr>
              <w:fldChar w:fldCharType="begin"/>
            </w:r>
            <w:r w:rsidR="00D72DDA" w:rsidRPr="00921DDA">
              <w:rPr>
                <w:rFonts w:ascii="Palatino Linotype" w:hAnsi="Palatino Linotype"/>
                <w:noProof/>
                <w:webHidden/>
              </w:rPr>
              <w:instrText xml:space="preserve"> PAGEREF _Toc51760048 \h </w:instrText>
            </w:r>
            <w:r w:rsidR="00D72DDA" w:rsidRPr="00921DDA">
              <w:rPr>
                <w:rFonts w:ascii="Palatino Linotype" w:hAnsi="Palatino Linotype"/>
                <w:noProof/>
                <w:webHidden/>
              </w:rPr>
            </w:r>
            <w:r w:rsidR="00D72DDA" w:rsidRPr="00921DDA">
              <w:rPr>
                <w:rFonts w:ascii="Palatino Linotype" w:hAnsi="Palatino Linotype"/>
                <w:noProof/>
                <w:webHidden/>
              </w:rPr>
              <w:fldChar w:fldCharType="separate"/>
            </w:r>
            <w:r w:rsidR="00D72DDA" w:rsidRPr="00921DDA">
              <w:rPr>
                <w:rFonts w:ascii="Palatino Linotype" w:hAnsi="Palatino Linotype"/>
                <w:noProof/>
                <w:webHidden/>
              </w:rPr>
              <w:t>8</w:t>
            </w:r>
            <w:r w:rsidR="00D72DDA" w:rsidRPr="00921DDA">
              <w:rPr>
                <w:rFonts w:ascii="Palatino Linotype" w:hAnsi="Palatino Linotype"/>
                <w:noProof/>
                <w:webHidden/>
              </w:rPr>
              <w:fldChar w:fldCharType="end"/>
            </w:r>
          </w:hyperlink>
        </w:p>
        <w:p w14:paraId="55C67450" w14:textId="77777777" w:rsidR="00D72DDA" w:rsidRPr="00921DDA" w:rsidRDefault="00686ED9" w:rsidP="00D72DDA">
          <w:pPr>
            <w:pStyle w:val="TDC2"/>
            <w:jc w:val="both"/>
            <w:rPr>
              <w:rFonts w:ascii="Palatino Linotype" w:hAnsi="Palatino Linotype"/>
              <w:noProof/>
              <w:sz w:val="22"/>
              <w:szCs w:val="22"/>
              <w:lang w:val="es-MX" w:eastAsia="es-MX"/>
            </w:rPr>
          </w:pPr>
          <w:hyperlink w:anchor="_Toc51760049" w:history="1">
            <w:r w:rsidR="00D72DDA" w:rsidRPr="00921DDA">
              <w:rPr>
                <w:rStyle w:val="Hipervnculo"/>
                <w:rFonts w:ascii="Palatino Linotype" w:hAnsi="Palatino Linotype"/>
                <w:b/>
                <w:noProof/>
              </w:rPr>
              <w:t>PRIMERO. De la competencia.</w:t>
            </w:r>
            <w:r w:rsidR="00D72DDA" w:rsidRPr="00921DDA">
              <w:rPr>
                <w:rFonts w:ascii="Palatino Linotype" w:hAnsi="Palatino Linotype"/>
                <w:noProof/>
                <w:webHidden/>
              </w:rPr>
              <w:tab/>
            </w:r>
            <w:r w:rsidR="00D72DDA" w:rsidRPr="00921DDA">
              <w:rPr>
                <w:rFonts w:ascii="Palatino Linotype" w:hAnsi="Palatino Linotype"/>
                <w:noProof/>
                <w:webHidden/>
              </w:rPr>
              <w:fldChar w:fldCharType="begin"/>
            </w:r>
            <w:r w:rsidR="00D72DDA" w:rsidRPr="00921DDA">
              <w:rPr>
                <w:rFonts w:ascii="Palatino Linotype" w:hAnsi="Palatino Linotype"/>
                <w:noProof/>
                <w:webHidden/>
              </w:rPr>
              <w:instrText xml:space="preserve"> PAGEREF _Toc51760049 \h </w:instrText>
            </w:r>
            <w:r w:rsidR="00D72DDA" w:rsidRPr="00921DDA">
              <w:rPr>
                <w:rFonts w:ascii="Palatino Linotype" w:hAnsi="Palatino Linotype"/>
                <w:noProof/>
                <w:webHidden/>
              </w:rPr>
            </w:r>
            <w:r w:rsidR="00D72DDA" w:rsidRPr="00921DDA">
              <w:rPr>
                <w:rFonts w:ascii="Palatino Linotype" w:hAnsi="Palatino Linotype"/>
                <w:noProof/>
                <w:webHidden/>
              </w:rPr>
              <w:fldChar w:fldCharType="separate"/>
            </w:r>
            <w:r w:rsidR="00D72DDA" w:rsidRPr="00921DDA">
              <w:rPr>
                <w:rFonts w:ascii="Palatino Linotype" w:hAnsi="Palatino Linotype"/>
                <w:noProof/>
                <w:webHidden/>
              </w:rPr>
              <w:t>8</w:t>
            </w:r>
            <w:r w:rsidR="00D72DDA" w:rsidRPr="00921DDA">
              <w:rPr>
                <w:rFonts w:ascii="Palatino Linotype" w:hAnsi="Palatino Linotype"/>
                <w:noProof/>
                <w:webHidden/>
              </w:rPr>
              <w:fldChar w:fldCharType="end"/>
            </w:r>
          </w:hyperlink>
        </w:p>
        <w:p w14:paraId="39690A1D" w14:textId="77777777" w:rsidR="00D72DDA" w:rsidRPr="00921DDA" w:rsidRDefault="00686ED9" w:rsidP="00D72DDA">
          <w:pPr>
            <w:pStyle w:val="TDC2"/>
            <w:jc w:val="both"/>
            <w:rPr>
              <w:rFonts w:ascii="Palatino Linotype" w:hAnsi="Palatino Linotype"/>
              <w:noProof/>
              <w:sz w:val="22"/>
              <w:szCs w:val="22"/>
              <w:lang w:val="es-MX" w:eastAsia="es-MX"/>
            </w:rPr>
          </w:pPr>
          <w:hyperlink w:anchor="_Toc51760050" w:history="1">
            <w:r w:rsidR="00D72DDA" w:rsidRPr="00921DDA">
              <w:rPr>
                <w:rStyle w:val="Hipervnculo"/>
                <w:rFonts w:ascii="Palatino Linotype" w:hAnsi="Palatino Linotype"/>
                <w:b/>
                <w:noProof/>
              </w:rPr>
              <w:t>SEGUNDO. De la oportunidad y procedencia.</w:t>
            </w:r>
            <w:r w:rsidR="00D72DDA" w:rsidRPr="00921DDA">
              <w:rPr>
                <w:rFonts w:ascii="Palatino Linotype" w:hAnsi="Palatino Linotype"/>
                <w:noProof/>
                <w:webHidden/>
              </w:rPr>
              <w:tab/>
            </w:r>
            <w:r w:rsidR="00D72DDA" w:rsidRPr="00921DDA">
              <w:rPr>
                <w:rFonts w:ascii="Palatino Linotype" w:hAnsi="Palatino Linotype"/>
                <w:noProof/>
                <w:webHidden/>
              </w:rPr>
              <w:fldChar w:fldCharType="begin"/>
            </w:r>
            <w:r w:rsidR="00D72DDA" w:rsidRPr="00921DDA">
              <w:rPr>
                <w:rFonts w:ascii="Palatino Linotype" w:hAnsi="Palatino Linotype"/>
                <w:noProof/>
                <w:webHidden/>
              </w:rPr>
              <w:instrText xml:space="preserve"> PAGEREF _Toc51760050 \h </w:instrText>
            </w:r>
            <w:r w:rsidR="00D72DDA" w:rsidRPr="00921DDA">
              <w:rPr>
                <w:rFonts w:ascii="Palatino Linotype" w:hAnsi="Palatino Linotype"/>
                <w:noProof/>
                <w:webHidden/>
              </w:rPr>
            </w:r>
            <w:r w:rsidR="00D72DDA" w:rsidRPr="00921DDA">
              <w:rPr>
                <w:rFonts w:ascii="Palatino Linotype" w:hAnsi="Palatino Linotype"/>
                <w:noProof/>
                <w:webHidden/>
              </w:rPr>
              <w:fldChar w:fldCharType="separate"/>
            </w:r>
            <w:r w:rsidR="00D72DDA" w:rsidRPr="00921DDA">
              <w:rPr>
                <w:rFonts w:ascii="Palatino Linotype" w:hAnsi="Palatino Linotype"/>
                <w:noProof/>
                <w:webHidden/>
              </w:rPr>
              <w:t>8</w:t>
            </w:r>
            <w:r w:rsidR="00D72DDA" w:rsidRPr="00921DDA">
              <w:rPr>
                <w:rFonts w:ascii="Palatino Linotype" w:hAnsi="Palatino Linotype"/>
                <w:noProof/>
                <w:webHidden/>
              </w:rPr>
              <w:fldChar w:fldCharType="end"/>
            </w:r>
          </w:hyperlink>
        </w:p>
        <w:p w14:paraId="0DB5C757" w14:textId="77777777" w:rsidR="00D72DDA" w:rsidRPr="00921DDA" w:rsidRDefault="00686ED9" w:rsidP="00D72DDA">
          <w:pPr>
            <w:pStyle w:val="TDC2"/>
            <w:jc w:val="both"/>
            <w:rPr>
              <w:rFonts w:ascii="Palatino Linotype" w:hAnsi="Palatino Linotype"/>
              <w:noProof/>
              <w:sz w:val="22"/>
              <w:szCs w:val="22"/>
              <w:lang w:val="es-MX" w:eastAsia="es-MX"/>
            </w:rPr>
          </w:pPr>
          <w:hyperlink w:anchor="_Toc51760051" w:history="1">
            <w:r w:rsidR="00D72DDA" w:rsidRPr="00921DDA">
              <w:rPr>
                <w:rStyle w:val="Hipervnculo"/>
                <w:rFonts w:ascii="Palatino Linotype" w:eastAsia="MS Gothic" w:hAnsi="Palatino Linotype" w:cs="Times New Roman"/>
                <w:b/>
                <w:noProof/>
              </w:rPr>
              <w:t>TERCERO. Del planteamiento de la Litis.</w:t>
            </w:r>
            <w:r w:rsidR="00D72DDA" w:rsidRPr="00921DDA">
              <w:rPr>
                <w:rFonts w:ascii="Palatino Linotype" w:hAnsi="Palatino Linotype"/>
                <w:noProof/>
                <w:webHidden/>
              </w:rPr>
              <w:tab/>
            </w:r>
            <w:r w:rsidR="00D72DDA" w:rsidRPr="00921DDA">
              <w:rPr>
                <w:rFonts w:ascii="Palatino Linotype" w:hAnsi="Palatino Linotype"/>
                <w:noProof/>
                <w:webHidden/>
              </w:rPr>
              <w:fldChar w:fldCharType="begin"/>
            </w:r>
            <w:r w:rsidR="00D72DDA" w:rsidRPr="00921DDA">
              <w:rPr>
                <w:rFonts w:ascii="Palatino Linotype" w:hAnsi="Palatino Linotype"/>
                <w:noProof/>
                <w:webHidden/>
              </w:rPr>
              <w:instrText xml:space="preserve"> PAGEREF _Toc51760051 \h </w:instrText>
            </w:r>
            <w:r w:rsidR="00D72DDA" w:rsidRPr="00921DDA">
              <w:rPr>
                <w:rFonts w:ascii="Palatino Linotype" w:hAnsi="Palatino Linotype"/>
                <w:noProof/>
                <w:webHidden/>
              </w:rPr>
            </w:r>
            <w:r w:rsidR="00D72DDA" w:rsidRPr="00921DDA">
              <w:rPr>
                <w:rFonts w:ascii="Palatino Linotype" w:hAnsi="Palatino Linotype"/>
                <w:noProof/>
                <w:webHidden/>
              </w:rPr>
              <w:fldChar w:fldCharType="separate"/>
            </w:r>
            <w:r w:rsidR="00D72DDA" w:rsidRPr="00921DDA">
              <w:rPr>
                <w:rFonts w:ascii="Palatino Linotype" w:hAnsi="Palatino Linotype"/>
                <w:noProof/>
                <w:webHidden/>
              </w:rPr>
              <w:t>9</w:t>
            </w:r>
            <w:r w:rsidR="00D72DDA" w:rsidRPr="00921DDA">
              <w:rPr>
                <w:rFonts w:ascii="Palatino Linotype" w:hAnsi="Palatino Linotype"/>
                <w:noProof/>
                <w:webHidden/>
              </w:rPr>
              <w:fldChar w:fldCharType="end"/>
            </w:r>
          </w:hyperlink>
        </w:p>
        <w:p w14:paraId="11AD0F0D" w14:textId="77777777" w:rsidR="00D72DDA" w:rsidRPr="00921DDA" w:rsidRDefault="00686ED9" w:rsidP="00D72DDA">
          <w:pPr>
            <w:pStyle w:val="TDC2"/>
            <w:jc w:val="both"/>
            <w:rPr>
              <w:rFonts w:ascii="Palatino Linotype" w:hAnsi="Palatino Linotype"/>
              <w:noProof/>
              <w:sz w:val="22"/>
              <w:szCs w:val="22"/>
              <w:lang w:val="es-MX" w:eastAsia="es-MX"/>
            </w:rPr>
          </w:pPr>
          <w:hyperlink w:anchor="_Toc51760052" w:history="1">
            <w:r w:rsidR="00D72DDA" w:rsidRPr="00921DDA">
              <w:rPr>
                <w:rStyle w:val="Hipervnculo"/>
                <w:rFonts w:ascii="Palatino Linotype" w:eastAsia="MS Gothic" w:hAnsi="Palatino Linotype" w:cs="Times New Roman"/>
                <w:b/>
                <w:noProof/>
              </w:rPr>
              <w:t>CUARTO. Del estudio y resolución del asunto.</w:t>
            </w:r>
            <w:r w:rsidR="00D72DDA" w:rsidRPr="00921DDA">
              <w:rPr>
                <w:rFonts w:ascii="Palatino Linotype" w:hAnsi="Palatino Linotype"/>
                <w:noProof/>
                <w:webHidden/>
              </w:rPr>
              <w:tab/>
            </w:r>
            <w:r w:rsidR="00D72DDA" w:rsidRPr="00921DDA">
              <w:rPr>
                <w:rFonts w:ascii="Palatino Linotype" w:hAnsi="Palatino Linotype"/>
                <w:noProof/>
                <w:webHidden/>
              </w:rPr>
              <w:fldChar w:fldCharType="begin"/>
            </w:r>
            <w:r w:rsidR="00D72DDA" w:rsidRPr="00921DDA">
              <w:rPr>
                <w:rFonts w:ascii="Palatino Linotype" w:hAnsi="Palatino Linotype"/>
                <w:noProof/>
                <w:webHidden/>
              </w:rPr>
              <w:instrText xml:space="preserve"> PAGEREF _Toc51760052 \h </w:instrText>
            </w:r>
            <w:r w:rsidR="00D72DDA" w:rsidRPr="00921DDA">
              <w:rPr>
                <w:rFonts w:ascii="Palatino Linotype" w:hAnsi="Palatino Linotype"/>
                <w:noProof/>
                <w:webHidden/>
              </w:rPr>
            </w:r>
            <w:r w:rsidR="00D72DDA" w:rsidRPr="00921DDA">
              <w:rPr>
                <w:rFonts w:ascii="Palatino Linotype" w:hAnsi="Palatino Linotype"/>
                <w:noProof/>
                <w:webHidden/>
              </w:rPr>
              <w:fldChar w:fldCharType="separate"/>
            </w:r>
            <w:r w:rsidR="00D72DDA" w:rsidRPr="00921DDA">
              <w:rPr>
                <w:rFonts w:ascii="Palatino Linotype" w:hAnsi="Palatino Linotype"/>
                <w:noProof/>
                <w:webHidden/>
              </w:rPr>
              <w:t>10</w:t>
            </w:r>
            <w:r w:rsidR="00D72DDA" w:rsidRPr="00921DDA">
              <w:rPr>
                <w:rFonts w:ascii="Palatino Linotype" w:hAnsi="Palatino Linotype"/>
                <w:noProof/>
                <w:webHidden/>
              </w:rPr>
              <w:fldChar w:fldCharType="end"/>
            </w:r>
          </w:hyperlink>
        </w:p>
        <w:p w14:paraId="37273346" w14:textId="77777777" w:rsidR="00D72DDA" w:rsidRPr="00921DDA" w:rsidRDefault="00686ED9" w:rsidP="00D72DDA">
          <w:pPr>
            <w:pStyle w:val="TDC1"/>
            <w:tabs>
              <w:tab w:val="left" w:pos="1100"/>
            </w:tabs>
            <w:spacing w:line="360" w:lineRule="auto"/>
            <w:ind w:left="0"/>
            <w:rPr>
              <w:rFonts w:ascii="Palatino Linotype" w:hAnsi="Palatino Linotype"/>
              <w:noProof/>
              <w:sz w:val="22"/>
              <w:szCs w:val="22"/>
              <w:lang w:val="es-MX" w:eastAsia="es-MX"/>
            </w:rPr>
          </w:pPr>
          <w:hyperlink w:anchor="_Toc51760053" w:history="1">
            <w:r w:rsidR="00D72DDA" w:rsidRPr="00921DDA">
              <w:rPr>
                <w:rStyle w:val="Hipervnculo"/>
                <w:rFonts w:ascii="Palatino Linotype" w:hAnsi="Palatino Linotype"/>
                <w:b/>
                <w:noProof/>
              </w:rPr>
              <w:t>I.</w:t>
            </w:r>
            <w:r w:rsidR="00D72DDA" w:rsidRPr="00921DDA">
              <w:rPr>
                <w:rFonts w:ascii="Palatino Linotype" w:hAnsi="Palatino Linotype"/>
                <w:noProof/>
                <w:sz w:val="22"/>
                <w:szCs w:val="22"/>
                <w:lang w:val="es-MX" w:eastAsia="es-MX"/>
              </w:rPr>
              <w:tab/>
            </w:r>
            <w:r w:rsidR="00D72DDA" w:rsidRPr="00921DDA">
              <w:rPr>
                <w:rStyle w:val="Hipervnculo"/>
                <w:rFonts w:ascii="Palatino Linotype" w:hAnsi="Palatino Linotype"/>
                <w:b/>
                <w:noProof/>
              </w:rPr>
              <w:t>De lo solicitado por el particular y la respuesta del Sujeto Obligado.</w:t>
            </w:r>
            <w:r w:rsidR="00D72DDA" w:rsidRPr="00921DDA">
              <w:rPr>
                <w:rFonts w:ascii="Palatino Linotype" w:hAnsi="Palatino Linotype"/>
                <w:noProof/>
                <w:webHidden/>
              </w:rPr>
              <w:tab/>
            </w:r>
            <w:r w:rsidR="00D72DDA" w:rsidRPr="00921DDA">
              <w:rPr>
                <w:rFonts w:ascii="Palatino Linotype" w:hAnsi="Palatino Linotype"/>
                <w:noProof/>
                <w:webHidden/>
              </w:rPr>
              <w:fldChar w:fldCharType="begin"/>
            </w:r>
            <w:r w:rsidR="00D72DDA" w:rsidRPr="00921DDA">
              <w:rPr>
                <w:rFonts w:ascii="Palatino Linotype" w:hAnsi="Palatino Linotype"/>
                <w:noProof/>
                <w:webHidden/>
              </w:rPr>
              <w:instrText xml:space="preserve"> PAGEREF _Toc51760053 \h </w:instrText>
            </w:r>
            <w:r w:rsidR="00D72DDA" w:rsidRPr="00921DDA">
              <w:rPr>
                <w:rFonts w:ascii="Palatino Linotype" w:hAnsi="Palatino Linotype"/>
                <w:noProof/>
                <w:webHidden/>
              </w:rPr>
            </w:r>
            <w:r w:rsidR="00D72DDA" w:rsidRPr="00921DDA">
              <w:rPr>
                <w:rFonts w:ascii="Palatino Linotype" w:hAnsi="Palatino Linotype"/>
                <w:noProof/>
                <w:webHidden/>
              </w:rPr>
              <w:fldChar w:fldCharType="separate"/>
            </w:r>
            <w:r w:rsidR="00D72DDA" w:rsidRPr="00921DDA">
              <w:rPr>
                <w:rFonts w:ascii="Palatino Linotype" w:hAnsi="Palatino Linotype"/>
                <w:noProof/>
                <w:webHidden/>
              </w:rPr>
              <w:t>12</w:t>
            </w:r>
            <w:r w:rsidR="00D72DDA" w:rsidRPr="00921DDA">
              <w:rPr>
                <w:rFonts w:ascii="Palatino Linotype" w:hAnsi="Palatino Linotype"/>
                <w:noProof/>
                <w:webHidden/>
              </w:rPr>
              <w:fldChar w:fldCharType="end"/>
            </w:r>
          </w:hyperlink>
        </w:p>
        <w:p w14:paraId="75E6DE31" w14:textId="77777777" w:rsidR="00D72DDA" w:rsidRPr="00921DDA" w:rsidRDefault="00686ED9" w:rsidP="00D72DDA">
          <w:pPr>
            <w:pStyle w:val="TDC1"/>
            <w:spacing w:line="360" w:lineRule="auto"/>
            <w:ind w:left="0"/>
            <w:rPr>
              <w:rFonts w:ascii="Palatino Linotype" w:hAnsi="Palatino Linotype"/>
              <w:noProof/>
              <w:sz w:val="22"/>
              <w:szCs w:val="22"/>
              <w:lang w:val="es-MX" w:eastAsia="es-MX"/>
            </w:rPr>
          </w:pPr>
          <w:hyperlink w:anchor="_Toc51760054" w:history="1">
            <w:r w:rsidR="00D72DDA" w:rsidRPr="00921DDA">
              <w:rPr>
                <w:rStyle w:val="Hipervnculo"/>
                <w:rFonts w:ascii="Palatino Linotype" w:hAnsi="Palatino Linotype" w:cs="Times New Roman"/>
                <w:b/>
                <w:noProof/>
                <w:lang w:eastAsia="es-ES_tradnl"/>
              </w:rPr>
              <w:t xml:space="preserve">QUINTO. </w:t>
            </w:r>
            <w:r w:rsidR="00D72DDA" w:rsidRPr="00921DDA">
              <w:rPr>
                <w:rStyle w:val="Hipervnculo"/>
                <w:rFonts w:ascii="Palatino Linotype" w:hAnsi="Palatino Linotype"/>
                <w:b/>
                <w:noProof/>
              </w:rPr>
              <w:t xml:space="preserve"> De la elaboración de la versión pública.</w:t>
            </w:r>
            <w:r w:rsidR="00D72DDA" w:rsidRPr="00921DDA">
              <w:rPr>
                <w:rFonts w:ascii="Palatino Linotype" w:hAnsi="Palatino Linotype"/>
                <w:noProof/>
                <w:webHidden/>
              </w:rPr>
              <w:tab/>
            </w:r>
            <w:r w:rsidR="00D72DDA" w:rsidRPr="00921DDA">
              <w:rPr>
                <w:rFonts w:ascii="Palatino Linotype" w:hAnsi="Palatino Linotype"/>
                <w:noProof/>
                <w:webHidden/>
              </w:rPr>
              <w:fldChar w:fldCharType="begin"/>
            </w:r>
            <w:r w:rsidR="00D72DDA" w:rsidRPr="00921DDA">
              <w:rPr>
                <w:rFonts w:ascii="Palatino Linotype" w:hAnsi="Palatino Linotype"/>
                <w:noProof/>
                <w:webHidden/>
              </w:rPr>
              <w:instrText xml:space="preserve"> PAGEREF _Toc51760054 \h </w:instrText>
            </w:r>
            <w:r w:rsidR="00D72DDA" w:rsidRPr="00921DDA">
              <w:rPr>
                <w:rFonts w:ascii="Palatino Linotype" w:hAnsi="Palatino Linotype"/>
                <w:noProof/>
                <w:webHidden/>
              </w:rPr>
            </w:r>
            <w:r w:rsidR="00D72DDA" w:rsidRPr="00921DDA">
              <w:rPr>
                <w:rFonts w:ascii="Palatino Linotype" w:hAnsi="Palatino Linotype"/>
                <w:noProof/>
                <w:webHidden/>
              </w:rPr>
              <w:fldChar w:fldCharType="separate"/>
            </w:r>
            <w:r w:rsidR="00D72DDA" w:rsidRPr="00921DDA">
              <w:rPr>
                <w:rFonts w:ascii="Palatino Linotype" w:hAnsi="Palatino Linotype"/>
                <w:noProof/>
                <w:webHidden/>
              </w:rPr>
              <w:t>28</w:t>
            </w:r>
            <w:r w:rsidR="00D72DDA" w:rsidRPr="00921DDA">
              <w:rPr>
                <w:rFonts w:ascii="Palatino Linotype" w:hAnsi="Palatino Linotype"/>
                <w:noProof/>
                <w:webHidden/>
              </w:rPr>
              <w:fldChar w:fldCharType="end"/>
            </w:r>
          </w:hyperlink>
        </w:p>
        <w:p w14:paraId="34E6EEDE" w14:textId="77777777" w:rsidR="00D72DDA" w:rsidRPr="00921DDA" w:rsidRDefault="00686ED9" w:rsidP="00D72DDA">
          <w:pPr>
            <w:pStyle w:val="TDC1"/>
            <w:spacing w:line="360" w:lineRule="auto"/>
            <w:ind w:left="0"/>
            <w:rPr>
              <w:rFonts w:ascii="Palatino Linotype" w:hAnsi="Palatino Linotype"/>
              <w:noProof/>
              <w:sz w:val="22"/>
              <w:szCs w:val="22"/>
              <w:lang w:val="es-MX" w:eastAsia="es-MX"/>
            </w:rPr>
          </w:pPr>
          <w:hyperlink w:anchor="_Toc51760055" w:history="1">
            <w:r w:rsidR="00D72DDA" w:rsidRPr="00921DDA">
              <w:rPr>
                <w:rStyle w:val="Hipervnculo"/>
                <w:rFonts w:ascii="Palatino Linotype" w:hAnsi="Palatino Linotype"/>
                <w:b/>
                <w:noProof/>
              </w:rPr>
              <w:t>R E S O L U T I V O S</w:t>
            </w:r>
            <w:r w:rsidR="00D72DDA" w:rsidRPr="00921DDA">
              <w:rPr>
                <w:rFonts w:ascii="Palatino Linotype" w:hAnsi="Palatino Linotype"/>
                <w:noProof/>
                <w:webHidden/>
              </w:rPr>
              <w:tab/>
            </w:r>
            <w:r w:rsidR="00D72DDA" w:rsidRPr="00921DDA">
              <w:rPr>
                <w:rFonts w:ascii="Palatino Linotype" w:hAnsi="Palatino Linotype"/>
                <w:noProof/>
                <w:webHidden/>
              </w:rPr>
              <w:fldChar w:fldCharType="begin"/>
            </w:r>
            <w:r w:rsidR="00D72DDA" w:rsidRPr="00921DDA">
              <w:rPr>
                <w:rFonts w:ascii="Palatino Linotype" w:hAnsi="Palatino Linotype"/>
                <w:noProof/>
                <w:webHidden/>
              </w:rPr>
              <w:instrText xml:space="preserve"> PAGEREF _Toc51760055 \h </w:instrText>
            </w:r>
            <w:r w:rsidR="00D72DDA" w:rsidRPr="00921DDA">
              <w:rPr>
                <w:rFonts w:ascii="Palatino Linotype" w:hAnsi="Palatino Linotype"/>
                <w:noProof/>
                <w:webHidden/>
              </w:rPr>
            </w:r>
            <w:r w:rsidR="00D72DDA" w:rsidRPr="00921DDA">
              <w:rPr>
                <w:rFonts w:ascii="Palatino Linotype" w:hAnsi="Palatino Linotype"/>
                <w:noProof/>
                <w:webHidden/>
              </w:rPr>
              <w:fldChar w:fldCharType="separate"/>
            </w:r>
            <w:r w:rsidR="00D72DDA" w:rsidRPr="00921DDA">
              <w:rPr>
                <w:rFonts w:ascii="Palatino Linotype" w:hAnsi="Palatino Linotype"/>
                <w:noProof/>
                <w:webHidden/>
              </w:rPr>
              <w:t>32</w:t>
            </w:r>
            <w:r w:rsidR="00D72DDA" w:rsidRPr="00921DDA">
              <w:rPr>
                <w:rFonts w:ascii="Palatino Linotype" w:hAnsi="Palatino Linotype"/>
                <w:noProof/>
                <w:webHidden/>
              </w:rPr>
              <w:fldChar w:fldCharType="end"/>
            </w:r>
          </w:hyperlink>
        </w:p>
        <w:p w14:paraId="07A9A973" w14:textId="6D276656" w:rsidR="00DA7E2F" w:rsidRPr="00921DDA" w:rsidRDefault="00DA7E2F" w:rsidP="00D72DDA">
          <w:pPr>
            <w:spacing w:line="360" w:lineRule="auto"/>
            <w:jc w:val="both"/>
            <w:rPr>
              <w:rFonts w:ascii="Palatino Linotype" w:hAnsi="Palatino Linotype"/>
            </w:rPr>
          </w:pPr>
          <w:r w:rsidRPr="00921DDA">
            <w:rPr>
              <w:rFonts w:ascii="Palatino Linotype" w:hAnsi="Palatino Linotype"/>
              <w:bCs/>
              <w:lang w:val="es-ES"/>
            </w:rPr>
            <w:fldChar w:fldCharType="end"/>
          </w:r>
        </w:p>
      </w:sdtContent>
    </w:sdt>
    <w:p w14:paraId="5E41A56F" w14:textId="30FCCBE9" w:rsidR="000D5A1D" w:rsidRPr="00921DDA" w:rsidRDefault="000D5A1D" w:rsidP="00A562EE">
      <w:pPr>
        <w:spacing w:line="360" w:lineRule="auto"/>
        <w:ind w:left="708"/>
        <w:jc w:val="center"/>
        <w:rPr>
          <w:rFonts w:ascii="Palatino Linotype" w:hAnsi="Palatino Linotype"/>
          <w:b/>
        </w:rPr>
      </w:pPr>
    </w:p>
    <w:p w14:paraId="3FF4B6A2" w14:textId="340D5507" w:rsidR="007A22E2" w:rsidRPr="00921DDA" w:rsidRDefault="007A22E2" w:rsidP="00A562EE">
      <w:pPr>
        <w:spacing w:line="360" w:lineRule="auto"/>
        <w:ind w:left="708"/>
        <w:jc w:val="center"/>
        <w:rPr>
          <w:rFonts w:ascii="Palatino Linotype" w:hAnsi="Palatino Linotype"/>
          <w:b/>
        </w:rPr>
      </w:pPr>
    </w:p>
    <w:p w14:paraId="0E008E18" w14:textId="77777777" w:rsidR="00996436" w:rsidRPr="00921DDA" w:rsidRDefault="00996436" w:rsidP="00A562EE">
      <w:pPr>
        <w:spacing w:line="360" w:lineRule="auto"/>
        <w:ind w:left="708"/>
        <w:jc w:val="center"/>
        <w:rPr>
          <w:rFonts w:ascii="Palatino Linotype" w:hAnsi="Palatino Linotype"/>
          <w:b/>
        </w:rPr>
      </w:pPr>
    </w:p>
    <w:p w14:paraId="311C8EB9" w14:textId="35B1FB8F" w:rsidR="00312733" w:rsidRPr="00921DDA" w:rsidRDefault="00312733" w:rsidP="00A562EE">
      <w:pPr>
        <w:spacing w:line="360" w:lineRule="auto"/>
        <w:rPr>
          <w:rFonts w:ascii="Palatino Linotype" w:hAnsi="Palatino Linotype"/>
          <w:b/>
        </w:rPr>
      </w:pPr>
    </w:p>
    <w:p w14:paraId="22479684" w14:textId="77777777" w:rsidR="000D13EA" w:rsidRPr="00921DDA" w:rsidRDefault="000D13EA" w:rsidP="00A562EE">
      <w:pPr>
        <w:spacing w:line="360" w:lineRule="auto"/>
        <w:rPr>
          <w:rFonts w:ascii="Palatino Linotype" w:hAnsi="Palatino Linotype"/>
          <w:b/>
        </w:rPr>
      </w:pPr>
    </w:p>
    <w:p w14:paraId="46B20A20" w14:textId="77777777" w:rsidR="005E0318" w:rsidRPr="00921DDA" w:rsidRDefault="005E0318" w:rsidP="00A562EE">
      <w:pPr>
        <w:tabs>
          <w:tab w:val="left" w:pos="3465"/>
        </w:tabs>
        <w:spacing w:line="360" w:lineRule="auto"/>
        <w:jc w:val="both"/>
        <w:rPr>
          <w:rFonts w:ascii="Palatino Linotype" w:hAnsi="Palatino Linotype"/>
        </w:rPr>
      </w:pPr>
    </w:p>
    <w:p w14:paraId="6C8FC80E" w14:textId="77777777" w:rsidR="00F22249" w:rsidRPr="00921DDA" w:rsidRDefault="00F22249" w:rsidP="00A562EE">
      <w:pPr>
        <w:tabs>
          <w:tab w:val="left" w:pos="3465"/>
        </w:tabs>
        <w:spacing w:line="360" w:lineRule="auto"/>
        <w:jc w:val="both"/>
        <w:rPr>
          <w:rFonts w:ascii="Palatino Linotype" w:hAnsi="Palatino Linotype"/>
        </w:rPr>
      </w:pPr>
    </w:p>
    <w:p w14:paraId="73F7F940" w14:textId="7635D777" w:rsidR="00662C69" w:rsidRPr="00921DDA" w:rsidRDefault="009B11D6" w:rsidP="00A562EE">
      <w:pPr>
        <w:tabs>
          <w:tab w:val="left" w:pos="3465"/>
        </w:tabs>
        <w:spacing w:line="360" w:lineRule="auto"/>
        <w:jc w:val="both"/>
        <w:rPr>
          <w:rFonts w:ascii="Palatino Linotype" w:hAnsi="Palatino Linotype"/>
        </w:rPr>
      </w:pPr>
      <w:r w:rsidRPr="00921DDA">
        <w:rPr>
          <w:rFonts w:ascii="Palatino Linotype" w:hAnsi="Palatino Linotype"/>
        </w:rPr>
        <w:lastRenderedPageBreak/>
        <w:t>R</w:t>
      </w:r>
      <w:r w:rsidR="00662C69" w:rsidRPr="00921DDA">
        <w:rPr>
          <w:rFonts w:ascii="Palatino Linotype" w:hAnsi="Palatino Linotype"/>
        </w:rPr>
        <w:t>esolución del Pleno del Instituto de Transparencia, Acceso a la Información Pública y Protección de Datos Personales del Estado de México y Mun</w:t>
      </w:r>
      <w:r w:rsidR="000D5A1D" w:rsidRPr="00921DDA">
        <w:rPr>
          <w:rFonts w:ascii="Palatino Linotype" w:hAnsi="Palatino Linotype"/>
        </w:rPr>
        <w:t>icipios, con</w:t>
      </w:r>
      <w:r w:rsidR="00662C69" w:rsidRPr="00921DDA">
        <w:rPr>
          <w:rFonts w:ascii="Palatino Linotype" w:hAnsi="Palatino Linotype"/>
        </w:rPr>
        <w:t xml:space="preserve"> </w:t>
      </w:r>
      <w:r w:rsidR="00485DB6" w:rsidRPr="00921DDA">
        <w:rPr>
          <w:rFonts w:ascii="Palatino Linotype" w:hAnsi="Palatino Linotype"/>
        </w:rPr>
        <w:t xml:space="preserve">domicilio </w:t>
      </w:r>
      <w:r w:rsidR="00662C69" w:rsidRPr="00921DDA">
        <w:rPr>
          <w:rFonts w:ascii="Palatino Linotype" w:hAnsi="Palatino Linotype"/>
        </w:rPr>
        <w:t xml:space="preserve">en Metepec, Estado de México; de </w:t>
      </w:r>
      <w:r w:rsidR="001A0A78" w:rsidRPr="00921DDA">
        <w:rPr>
          <w:rFonts w:ascii="Palatino Linotype" w:hAnsi="Palatino Linotype"/>
        </w:rPr>
        <w:t xml:space="preserve">fecha </w:t>
      </w:r>
      <w:r w:rsidR="00921DDA" w:rsidRPr="00921DDA">
        <w:rPr>
          <w:rFonts w:ascii="Palatino Linotype" w:eastAsia="Times New Roman" w:hAnsi="Palatino Linotype" w:cs="Arial"/>
          <w:sz w:val="22"/>
          <w:szCs w:val="22"/>
          <w:lang w:val="es-MX"/>
        </w:rPr>
        <w:t>treinta de septiembre de dos mil veinte</w:t>
      </w:r>
      <w:r w:rsidR="00DE22C4" w:rsidRPr="00921DDA">
        <w:rPr>
          <w:rFonts w:ascii="Palatino Linotype" w:hAnsi="Palatino Linotype"/>
        </w:rPr>
        <w:t xml:space="preserve">. </w:t>
      </w:r>
    </w:p>
    <w:p w14:paraId="1323A68C" w14:textId="77777777" w:rsidR="005E0318" w:rsidRPr="00921DDA" w:rsidRDefault="005E0318" w:rsidP="00A562EE">
      <w:pPr>
        <w:tabs>
          <w:tab w:val="left" w:pos="3465"/>
        </w:tabs>
        <w:spacing w:line="360" w:lineRule="auto"/>
        <w:jc w:val="both"/>
        <w:rPr>
          <w:rFonts w:ascii="Palatino Linotype" w:hAnsi="Palatino Linotype"/>
        </w:rPr>
      </w:pPr>
    </w:p>
    <w:p w14:paraId="02C1324E" w14:textId="12BE3525" w:rsidR="00662C69" w:rsidRPr="00921DDA" w:rsidRDefault="00662C69" w:rsidP="00A562EE">
      <w:pPr>
        <w:pStyle w:val="Encabezado"/>
        <w:spacing w:line="360" w:lineRule="auto"/>
        <w:jc w:val="both"/>
        <w:rPr>
          <w:rFonts w:ascii="Palatino Linotype" w:hAnsi="Palatino Linotype"/>
          <w:b/>
          <w:sz w:val="22"/>
          <w:szCs w:val="22"/>
        </w:rPr>
      </w:pPr>
      <w:r w:rsidRPr="00921DDA">
        <w:rPr>
          <w:rFonts w:ascii="Palatino Linotype" w:hAnsi="Palatino Linotype"/>
          <w:b/>
        </w:rPr>
        <w:t>VISTO</w:t>
      </w:r>
      <w:r w:rsidRPr="00921DDA">
        <w:rPr>
          <w:rFonts w:ascii="Palatino Linotype" w:hAnsi="Palatino Linotype"/>
        </w:rPr>
        <w:t xml:space="preserve"> el expediente electrónico for</w:t>
      </w:r>
      <w:r w:rsidR="00D37494" w:rsidRPr="00921DDA">
        <w:rPr>
          <w:rFonts w:ascii="Palatino Linotype" w:hAnsi="Palatino Linotype"/>
        </w:rPr>
        <w:t>mado con motivo del</w:t>
      </w:r>
      <w:r w:rsidRPr="00921DDA">
        <w:rPr>
          <w:rFonts w:ascii="Palatino Linotype" w:hAnsi="Palatino Linotype"/>
        </w:rPr>
        <w:t xml:space="preserve"> recurso de revisión </w:t>
      </w:r>
      <w:r w:rsidR="00F01833" w:rsidRPr="00921DDA">
        <w:rPr>
          <w:rFonts w:ascii="Palatino Linotype" w:hAnsi="Palatino Linotype" w:cs="Arial"/>
          <w:b/>
          <w:bCs/>
          <w:szCs w:val="22"/>
          <w:lang w:eastAsia="es-MX"/>
        </w:rPr>
        <w:t>0</w:t>
      </w:r>
      <w:r w:rsidR="00BE666B" w:rsidRPr="00921DDA">
        <w:rPr>
          <w:rFonts w:ascii="Palatino Linotype" w:hAnsi="Palatino Linotype" w:cs="Arial"/>
          <w:b/>
          <w:bCs/>
          <w:szCs w:val="22"/>
          <w:lang w:eastAsia="es-MX"/>
        </w:rPr>
        <w:t>1</w:t>
      </w:r>
      <w:r w:rsidR="00571D20" w:rsidRPr="00921DDA">
        <w:rPr>
          <w:rFonts w:ascii="Palatino Linotype" w:hAnsi="Palatino Linotype" w:cs="Arial"/>
          <w:b/>
          <w:bCs/>
          <w:szCs w:val="22"/>
          <w:lang w:eastAsia="es-MX"/>
        </w:rPr>
        <w:t>668</w:t>
      </w:r>
      <w:r w:rsidR="00E81613" w:rsidRPr="00921DDA">
        <w:rPr>
          <w:rFonts w:ascii="Palatino Linotype" w:hAnsi="Palatino Linotype" w:cs="Arial"/>
          <w:b/>
          <w:bCs/>
          <w:szCs w:val="22"/>
          <w:lang w:eastAsia="es-MX"/>
        </w:rPr>
        <w:t>/INFOEM/IP/RR/20</w:t>
      </w:r>
      <w:r w:rsidR="00BE666B" w:rsidRPr="00921DDA">
        <w:rPr>
          <w:rFonts w:ascii="Palatino Linotype" w:hAnsi="Palatino Linotype" w:cs="Arial"/>
          <w:b/>
          <w:bCs/>
          <w:szCs w:val="22"/>
          <w:lang w:eastAsia="es-MX"/>
        </w:rPr>
        <w:t>2</w:t>
      </w:r>
      <w:r w:rsidR="00BE666B" w:rsidRPr="00921DDA">
        <w:rPr>
          <w:rFonts w:ascii="Palatino Linotype" w:hAnsi="Palatino Linotype" w:cs="Arial"/>
          <w:b/>
          <w:bCs/>
          <w:szCs w:val="22"/>
          <w:lang w:eastAsia="es-MX"/>
        </w:rPr>
        <w:tab/>
        <w:t>0</w:t>
      </w:r>
      <w:r w:rsidR="00AF3D59" w:rsidRPr="00921DDA">
        <w:rPr>
          <w:rFonts w:ascii="Palatino Linotype" w:hAnsi="Palatino Linotype" w:cs="Arial"/>
          <w:b/>
          <w:bCs/>
        </w:rPr>
        <w:t>;</w:t>
      </w:r>
      <w:r w:rsidR="00335BFE" w:rsidRPr="00921DDA">
        <w:rPr>
          <w:rFonts w:ascii="Palatino Linotype" w:hAnsi="Palatino Linotype" w:cs="Arial"/>
          <w:b/>
          <w:bCs/>
        </w:rPr>
        <w:t xml:space="preserve"> </w:t>
      </w:r>
      <w:r w:rsidRPr="00921DDA">
        <w:rPr>
          <w:rFonts w:ascii="Palatino Linotype" w:hAnsi="Palatino Linotype"/>
        </w:rPr>
        <w:t>promovido por</w:t>
      </w:r>
      <w:r w:rsidR="00506FF1" w:rsidRPr="00506FF1">
        <w:rPr>
          <w:rFonts w:ascii="Palatino Linotype" w:hAnsi="Palatino Linotype"/>
          <w:b/>
          <w:szCs w:val="22"/>
          <w:highlight w:val="black"/>
        </w:rPr>
        <w:t>---------</w:t>
      </w:r>
      <w:r w:rsidR="00506FF1" w:rsidRPr="0045279A">
        <w:rPr>
          <w:rFonts w:ascii="Palatino Linotype" w:hAnsi="Palatino Linotype"/>
          <w:b/>
          <w:szCs w:val="22"/>
          <w:highlight w:val="black"/>
        </w:rPr>
        <w:t>----------------------</w:t>
      </w:r>
      <w:r w:rsidRPr="00506FF1">
        <w:rPr>
          <w:rFonts w:ascii="Palatino Linotype" w:hAnsi="Palatino Linotype"/>
          <w:bCs/>
          <w:highlight w:val="black"/>
        </w:rPr>
        <w:t>,</w:t>
      </w:r>
      <w:r w:rsidRPr="00921DDA">
        <w:rPr>
          <w:rFonts w:ascii="Palatino Linotype" w:hAnsi="Palatino Linotype"/>
          <w:b/>
        </w:rPr>
        <w:t xml:space="preserve"> </w:t>
      </w:r>
      <w:r w:rsidRPr="00921DDA">
        <w:rPr>
          <w:rFonts w:ascii="Palatino Linotype" w:hAnsi="Palatino Linotype" w:cs="Arial"/>
        </w:rPr>
        <w:t xml:space="preserve">en su </w:t>
      </w:r>
      <w:r w:rsidR="00D83C17" w:rsidRPr="00921DDA">
        <w:rPr>
          <w:rFonts w:ascii="Palatino Linotype" w:hAnsi="Palatino Linotype" w:cs="Arial"/>
        </w:rPr>
        <w:t>calidad</w:t>
      </w:r>
      <w:r w:rsidRPr="00921DDA">
        <w:rPr>
          <w:rFonts w:ascii="Palatino Linotype" w:hAnsi="Palatino Linotype" w:cs="Arial"/>
        </w:rPr>
        <w:t xml:space="preserve"> de </w:t>
      </w:r>
      <w:r w:rsidRPr="00921DDA">
        <w:rPr>
          <w:rFonts w:ascii="Palatino Linotype" w:hAnsi="Palatino Linotype" w:cs="Arial"/>
          <w:b/>
        </w:rPr>
        <w:t>RECURRENTE</w:t>
      </w:r>
      <w:r w:rsidRPr="00921DDA">
        <w:rPr>
          <w:rFonts w:ascii="Palatino Linotype" w:hAnsi="Palatino Linotype" w:cs="Arial"/>
        </w:rPr>
        <w:t xml:space="preserve">, en contra </w:t>
      </w:r>
      <w:r w:rsidR="000D5A1D" w:rsidRPr="00921DDA">
        <w:rPr>
          <w:rFonts w:ascii="Palatino Linotype" w:hAnsi="Palatino Linotype" w:cs="Arial"/>
        </w:rPr>
        <w:t xml:space="preserve">de </w:t>
      </w:r>
      <w:r w:rsidR="009C0E5E" w:rsidRPr="00921DDA">
        <w:rPr>
          <w:rFonts w:ascii="Palatino Linotype" w:hAnsi="Palatino Linotype" w:cs="Arial"/>
        </w:rPr>
        <w:t xml:space="preserve">la respuesta del </w:t>
      </w:r>
      <w:r w:rsidR="00571D20" w:rsidRPr="00921DDA">
        <w:rPr>
          <w:rFonts w:ascii="Palatino Linotype" w:hAnsi="Palatino Linotype"/>
          <w:b/>
          <w:bCs/>
          <w:color w:val="000000"/>
          <w:szCs w:val="22"/>
        </w:rPr>
        <w:t>Instituto de Salud del Estado de México</w:t>
      </w:r>
      <w:r w:rsidR="003E0516" w:rsidRPr="00921DDA">
        <w:rPr>
          <w:rFonts w:ascii="Palatino Linotype" w:hAnsi="Palatino Linotype"/>
          <w:color w:val="000000"/>
          <w:szCs w:val="22"/>
        </w:rPr>
        <w:t>, en</w:t>
      </w:r>
      <w:r w:rsidR="003E0516" w:rsidRPr="00921DDA">
        <w:rPr>
          <w:rFonts w:ascii="Palatino Linotype" w:hAnsi="Palatino Linotype"/>
        </w:rPr>
        <w:t xml:space="preserve"> lo</w:t>
      </w:r>
      <w:r w:rsidRPr="00921DDA">
        <w:rPr>
          <w:rFonts w:ascii="Palatino Linotype" w:hAnsi="Palatino Linotype"/>
        </w:rPr>
        <w:t xml:space="preserve"> sucesivo el</w:t>
      </w:r>
      <w:r w:rsidRPr="00921DDA">
        <w:rPr>
          <w:rFonts w:ascii="Palatino Linotype" w:hAnsi="Palatino Linotype"/>
          <w:b/>
        </w:rPr>
        <w:t xml:space="preserve"> SUJETO OBLIGADO</w:t>
      </w:r>
      <w:r w:rsidRPr="00921DDA">
        <w:rPr>
          <w:rFonts w:ascii="Palatino Linotype" w:hAnsi="Palatino Linotype"/>
        </w:rPr>
        <w:t>, se procede a dictar la presente resolución, con base en los siguientes:</w:t>
      </w:r>
    </w:p>
    <w:p w14:paraId="59B8F1D8" w14:textId="77777777" w:rsidR="005E0318" w:rsidRPr="00921DDA" w:rsidRDefault="005E0318" w:rsidP="00A562EE">
      <w:pPr>
        <w:spacing w:line="360" w:lineRule="auto"/>
        <w:jc w:val="both"/>
        <w:rPr>
          <w:rFonts w:ascii="Palatino Linotype" w:hAnsi="Palatino Linotype"/>
          <w:b/>
        </w:rPr>
      </w:pPr>
    </w:p>
    <w:p w14:paraId="769E1410" w14:textId="5740327F" w:rsidR="00587366" w:rsidRPr="00921DDA" w:rsidRDefault="00662C69" w:rsidP="00A562EE">
      <w:pPr>
        <w:pStyle w:val="Ttulo1"/>
        <w:spacing w:before="0" w:line="360" w:lineRule="auto"/>
        <w:jc w:val="center"/>
        <w:rPr>
          <w:b/>
          <w:szCs w:val="24"/>
        </w:rPr>
      </w:pPr>
      <w:bookmarkStart w:id="0" w:name="_Toc461555884"/>
      <w:bookmarkStart w:id="1" w:name="_Toc466371847"/>
      <w:bookmarkStart w:id="2" w:name="_Toc51760047"/>
      <w:r w:rsidRPr="00921DDA">
        <w:rPr>
          <w:b/>
          <w:szCs w:val="24"/>
        </w:rPr>
        <w:t>ANTECEDENTES</w:t>
      </w:r>
      <w:bookmarkEnd w:id="0"/>
      <w:bookmarkEnd w:id="1"/>
      <w:bookmarkEnd w:id="2"/>
    </w:p>
    <w:p w14:paraId="73AB233F" w14:textId="77777777" w:rsidR="005E0318" w:rsidRPr="00921DDA" w:rsidRDefault="005E0318" w:rsidP="00A562EE">
      <w:pPr>
        <w:spacing w:line="360" w:lineRule="auto"/>
        <w:rPr>
          <w:rFonts w:ascii="Palatino Linotype" w:hAnsi="Palatino Linotype"/>
          <w:lang w:val="es-MX" w:eastAsia="en-US"/>
        </w:rPr>
      </w:pPr>
    </w:p>
    <w:p w14:paraId="402A4C0A" w14:textId="5FD6BB46" w:rsidR="00D9392E" w:rsidRPr="00921DDA" w:rsidRDefault="00B438BF" w:rsidP="00A562EE">
      <w:pPr>
        <w:pStyle w:val="Prrafodelista"/>
        <w:numPr>
          <w:ilvl w:val="0"/>
          <w:numId w:val="1"/>
        </w:numPr>
        <w:spacing w:line="360" w:lineRule="auto"/>
        <w:ind w:left="0" w:firstLine="0"/>
        <w:jc w:val="both"/>
        <w:rPr>
          <w:rFonts w:ascii="Palatino Linotype" w:eastAsia="Calibri" w:hAnsi="Palatino Linotype" w:cs="Arial"/>
          <w:lang w:val="es-ES"/>
        </w:rPr>
      </w:pPr>
      <w:r w:rsidRPr="00921DDA">
        <w:rPr>
          <w:rFonts w:ascii="Palatino Linotype" w:eastAsia="Calibri" w:hAnsi="Palatino Linotype" w:cs="Arial"/>
          <w:lang w:val="es-ES"/>
        </w:rPr>
        <w:t xml:space="preserve">El día </w:t>
      </w:r>
      <w:r w:rsidR="00571D20" w:rsidRPr="00921DDA">
        <w:rPr>
          <w:rFonts w:ascii="Palatino Linotype" w:eastAsia="Calibri" w:hAnsi="Palatino Linotype" w:cs="Arial"/>
          <w:lang w:val="es-ES"/>
        </w:rPr>
        <w:t xml:space="preserve">dieciocho </w:t>
      </w:r>
      <w:r w:rsidR="00D9392E" w:rsidRPr="00921DDA">
        <w:rPr>
          <w:rFonts w:ascii="Palatino Linotype" w:eastAsia="Calibri" w:hAnsi="Palatino Linotype" w:cs="Arial"/>
          <w:lang w:val="es-ES"/>
        </w:rPr>
        <w:t>(</w:t>
      </w:r>
      <w:r w:rsidR="00571D20" w:rsidRPr="00921DDA">
        <w:rPr>
          <w:rFonts w:ascii="Palatino Linotype" w:eastAsia="Calibri" w:hAnsi="Palatino Linotype" w:cs="Arial"/>
          <w:lang w:val="es-ES"/>
        </w:rPr>
        <w:t>18</w:t>
      </w:r>
      <w:r w:rsidR="00EC31A0" w:rsidRPr="00921DDA">
        <w:rPr>
          <w:rFonts w:ascii="Palatino Linotype" w:eastAsia="Calibri" w:hAnsi="Palatino Linotype" w:cs="Arial"/>
          <w:lang w:val="es-ES"/>
        </w:rPr>
        <w:t xml:space="preserve">) de </w:t>
      </w:r>
      <w:r w:rsidR="00571D20" w:rsidRPr="00921DDA">
        <w:rPr>
          <w:rFonts w:ascii="Palatino Linotype" w:eastAsia="Calibri" w:hAnsi="Palatino Linotype" w:cs="Arial"/>
          <w:lang w:val="es-ES"/>
        </w:rPr>
        <w:t>febrero</w:t>
      </w:r>
      <w:r w:rsidR="003E0516" w:rsidRPr="00921DDA">
        <w:rPr>
          <w:rFonts w:ascii="Palatino Linotype" w:eastAsia="Calibri" w:hAnsi="Palatino Linotype" w:cs="Arial"/>
          <w:lang w:val="es-ES"/>
        </w:rPr>
        <w:t xml:space="preserve"> </w:t>
      </w:r>
      <w:r w:rsidR="00571D20" w:rsidRPr="00921DDA">
        <w:rPr>
          <w:rFonts w:ascii="Palatino Linotype" w:eastAsia="Calibri" w:hAnsi="Palatino Linotype" w:cs="Arial"/>
          <w:lang w:val="es-ES"/>
        </w:rPr>
        <w:t>de</w:t>
      </w:r>
      <w:r w:rsidR="00383583" w:rsidRPr="00921DDA">
        <w:rPr>
          <w:rFonts w:ascii="Palatino Linotype" w:eastAsia="Calibri" w:hAnsi="Palatino Linotype" w:cs="Arial"/>
          <w:lang w:val="es-ES"/>
        </w:rPr>
        <w:t xml:space="preserve"> dos mil </w:t>
      </w:r>
      <w:r w:rsidR="003E0516" w:rsidRPr="00921DDA">
        <w:rPr>
          <w:rFonts w:ascii="Palatino Linotype" w:eastAsia="Calibri" w:hAnsi="Palatino Linotype" w:cs="Arial"/>
          <w:lang w:val="es-ES"/>
        </w:rPr>
        <w:t>veinte</w:t>
      </w:r>
      <w:r w:rsidR="00D9392E" w:rsidRPr="00921DDA">
        <w:rPr>
          <w:rFonts w:ascii="Palatino Linotype" w:hAnsi="Palatino Linotype"/>
          <w:bCs/>
        </w:rPr>
        <w:t>,</w:t>
      </w:r>
      <w:r w:rsidR="00D9392E" w:rsidRPr="00921DDA">
        <w:rPr>
          <w:rFonts w:ascii="Palatino Linotype" w:hAnsi="Palatino Linotype"/>
          <w:b/>
        </w:rPr>
        <w:t xml:space="preserve"> </w:t>
      </w:r>
      <w:r w:rsidR="00D9392E" w:rsidRPr="00921DDA">
        <w:rPr>
          <w:rFonts w:ascii="Palatino Linotype" w:eastAsia="Calibri" w:hAnsi="Palatino Linotype" w:cs="Arial"/>
          <w:lang w:val="es-ES"/>
        </w:rPr>
        <w:t xml:space="preserve">se presentó ante el </w:t>
      </w:r>
      <w:r w:rsidR="00D96BE8" w:rsidRPr="00921DDA">
        <w:rPr>
          <w:rFonts w:ascii="Palatino Linotype" w:eastAsia="Calibri" w:hAnsi="Palatino Linotype" w:cs="Arial"/>
          <w:b/>
          <w:lang w:val="es-ES"/>
        </w:rPr>
        <w:t>Sujeto Obligado</w:t>
      </w:r>
      <w:r w:rsidR="00D96BE8" w:rsidRPr="00921DDA">
        <w:rPr>
          <w:rFonts w:ascii="Palatino Linotype" w:eastAsia="Calibri" w:hAnsi="Palatino Linotype" w:cs="Arial"/>
        </w:rPr>
        <w:t xml:space="preserve"> </w:t>
      </w:r>
      <w:r w:rsidR="00D9392E" w:rsidRPr="00921DDA">
        <w:rPr>
          <w:rFonts w:ascii="Palatino Linotype" w:eastAsia="Calibri" w:hAnsi="Palatino Linotype" w:cs="Arial"/>
        </w:rPr>
        <w:t xml:space="preserve">vía </w:t>
      </w:r>
      <w:r w:rsidR="00D9392E" w:rsidRPr="00921DDA">
        <w:rPr>
          <w:rFonts w:ascii="Palatino Linotype" w:eastAsia="Calibri" w:hAnsi="Palatino Linotype" w:cs="Arial"/>
          <w:lang w:val="es-ES"/>
        </w:rPr>
        <w:t xml:space="preserve">Sistema de Acceso a la Información Mexiquense </w:t>
      </w:r>
      <w:r w:rsidR="00D9392E" w:rsidRPr="00921DDA">
        <w:rPr>
          <w:rFonts w:ascii="Palatino Linotype" w:eastAsia="Calibri" w:hAnsi="Palatino Linotype" w:cs="Arial"/>
          <w:b/>
          <w:lang w:val="es-ES"/>
        </w:rPr>
        <w:t>SAIMEX</w:t>
      </w:r>
      <w:r w:rsidR="00D9392E" w:rsidRPr="00921DDA">
        <w:rPr>
          <w:rFonts w:ascii="Palatino Linotype" w:eastAsia="Calibri" w:hAnsi="Palatino Linotype" w:cs="Arial"/>
          <w:lang w:val="es-ES"/>
        </w:rPr>
        <w:t>, la solicitud de información pública registrada con el número</w:t>
      </w:r>
      <w:r w:rsidR="004D71C0" w:rsidRPr="00921DDA">
        <w:rPr>
          <w:rFonts w:ascii="Palatino Linotype" w:hAnsi="Palatino Linotype"/>
          <w:b/>
          <w:bCs/>
          <w:color w:val="000000" w:themeColor="text1"/>
        </w:rPr>
        <w:t xml:space="preserve"> </w:t>
      </w:r>
      <w:r w:rsidR="00383583" w:rsidRPr="00921DDA">
        <w:rPr>
          <w:rFonts w:ascii="Palatino Linotype" w:hAnsi="Palatino Linotype"/>
          <w:b/>
          <w:bCs/>
          <w:color w:val="000000" w:themeColor="text1"/>
        </w:rPr>
        <w:t>0</w:t>
      </w:r>
      <w:r w:rsidR="00571D20" w:rsidRPr="00921DDA">
        <w:rPr>
          <w:rFonts w:ascii="Palatino Linotype" w:hAnsi="Palatino Linotype"/>
          <w:b/>
          <w:bCs/>
          <w:color w:val="000000" w:themeColor="text1"/>
        </w:rPr>
        <w:t>0134</w:t>
      </w:r>
      <w:r w:rsidRPr="00921DDA">
        <w:rPr>
          <w:rFonts w:ascii="Palatino Linotype" w:hAnsi="Palatino Linotype"/>
          <w:b/>
          <w:bCs/>
          <w:color w:val="000000" w:themeColor="text1"/>
        </w:rPr>
        <w:t>/</w:t>
      </w:r>
      <w:r w:rsidR="00571D20" w:rsidRPr="00921DDA">
        <w:rPr>
          <w:rFonts w:ascii="Palatino Linotype" w:hAnsi="Palatino Linotype"/>
          <w:b/>
          <w:bCs/>
          <w:color w:val="000000" w:themeColor="text1"/>
        </w:rPr>
        <w:t>ISEM</w:t>
      </w:r>
      <w:r w:rsidRPr="00921DDA">
        <w:rPr>
          <w:rFonts w:ascii="Palatino Linotype" w:hAnsi="Palatino Linotype"/>
          <w:b/>
          <w:bCs/>
          <w:color w:val="000000" w:themeColor="text1"/>
        </w:rPr>
        <w:t>/</w:t>
      </w:r>
      <w:r w:rsidR="00903870" w:rsidRPr="00921DDA">
        <w:rPr>
          <w:rFonts w:ascii="Palatino Linotype" w:hAnsi="Palatino Linotype"/>
          <w:b/>
          <w:bCs/>
          <w:color w:val="000000" w:themeColor="text1"/>
        </w:rPr>
        <w:t>IP/20</w:t>
      </w:r>
      <w:r w:rsidR="003E0516" w:rsidRPr="00921DDA">
        <w:rPr>
          <w:rFonts w:ascii="Palatino Linotype" w:hAnsi="Palatino Linotype"/>
          <w:b/>
          <w:bCs/>
          <w:color w:val="000000" w:themeColor="text1"/>
        </w:rPr>
        <w:t>20</w:t>
      </w:r>
      <w:r w:rsidR="00E17F3A" w:rsidRPr="00921DDA">
        <w:rPr>
          <w:rFonts w:ascii="Palatino Linotype" w:hAnsi="Palatino Linotype"/>
          <w:color w:val="000000" w:themeColor="text1"/>
        </w:rPr>
        <w:t>,</w:t>
      </w:r>
      <w:r w:rsidR="00D9392E" w:rsidRPr="00921DDA">
        <w:rPr>
          <w:rFonts w:ascii="Palatino Linotype" w:eastAsia="Calibri" w:hAnsi="Palatino Linotype" w:cs="Arial"/>
          <w:lang w:val="es-ES"/>
        </w:rPr>
        <w:t xml:space="preserve"> mediante la cual </w:t>
      </w:r>
      <w:r w:rsidR="00A133FA" w:rsidRPr="00921DDA">
        <w:rPr>
          <w:rFonts w:ascii="Palatino Linotype" w:eastAsia="Calibri" w:hAnsi="Palatino Linotype" w:cs="Arial"/>
          <w:lang w:val="es-ES"/>
        </w:rPr>
        <w:t xml:space="preserve">se </w:t>
      </w:r>
      <w:r w:rsidR="00D9392E" w:rsidRPr="00921DDA">
        <w:rPr>
          <w:rFonts w:ascii="Palatino Linotype" w:eastAsia="Calibri" w:hAnsi="Palatino Linotype" w:cs="Arial"/>
          <w:lang w:val="es-ES"/>
        </w:rPr>
        <w:t>solicitó:</w:t>
      </w:r>
    </w:p>
    <w:p w14:paraId="780D2256" w14:textId="77777777" w:rsidR="00D9392E" w:rsidRPr="00921DDA" w:rsidRDefault="00D9392E" w:rsidP="00A562EE">
      <w:pPr>
        <w:pStyle w:val="Prrafodelista"/>
        <w:spacing w:line="360" w:lineRule="auto"/>
        <w:ind w:left="360"/>
        <w:jc w:val="both"/>
        <w:rPr>
          <w:rFonts w:ascii="Palatino Linotype" w:hAnsi="Palatino Linotype"/>
          <w:i/>
          <w:color w:val="000000"/>
          <w:lang w:val="es-ES"/>
        </w:rPr>
      </w:pPr>
    </w:p>
    <w:p w14:paraId="4F3FDF4B" w14:textId="7A0D7A61" w:rsidR="001A023E" w:rsidRPr="00921DDA" w:rsidRDefault="009C0E5E" w:rsidP="00A562EE">
      <w:pPr>
        <w:spacing w:line="360" w:lineRule="auto"/>
        <w:ind w:left="567" w:right="616"/>
        <w:contextualSpacing/>
        <w:jc w:val="both"/>
        <w:rPr>
          <w:rFonts w:ascii="Palatino Linotype" w:eastAsia="Calibri" w:hAnsi="Palatino Linotype" w:cs="Arial"/>
          <w:i/>
          <w:sz w:val="22"/>
          <w:szCs w:val="22"/>
        </w:rPr>
      </w:pPr>
      <w:r w:rsidRPr="00921DDA">
        <w:rPr>
          <w:rFonts w:ascii="Palatino Linotype" w:eastAsia="Calibri" w:hAnsi="Palatino Linotype" w:cs="Arial"/>
          <w:i/>
          <w:sz w:val="22"/>
          <w:szCs w:val="22"/>
        </w:rPr>
        <w:t>“</w:t>
      </w:r>
      <w:r w:rsidR="00571D20" w:rsidRPr="00921DDA">
        <w:rPr>
          <w:rFonts w:ascii="Palatino Linotype" w:eastAsia="Calibri" w:hAnsi="Palatino Linotype" w:cs="Arial"/>
          <w:i/>
          <w:sz w:val="22"/>
          <w:szCs w:val="22"/>
        </w:rPr>
        <w:t>Solicito al Instituto de Salud del Estado de México, lo siguiente: Me informe el MONTO MENSUAL de recursos económicos que gasta la Dependencia en el pago de horas extras a su personal, desde el 2018 a la fecha</w:t>
      </w:r>
      <w:r w:rsidR="00383583" w:rsidRPr="00921DDA">
        <w:rPr>
          <w:rFonts w:ascii="Palatino Linotype" w:eastAsia="Calibri" w:hAnsi="Palatino Linotype" w:cs="Arial"/>
          <w:i/>
          <w:sz w:val="22"/>
          <w:szCs w:val="22"/>
        </w:rPr>
        <w:t xml:space="preserve">”. </w:t>
      </w:r>
      <w:r w:rsidRPr="00921DDA">
        <w:rPr>
          <w:rFonts w:ascii="Palatino Linotype" w:eastAsia="Calibri" w:hAnsi="Palatino Linotype" w:cs="Arial"/>
          <w:i/>
          <w:sz w:val="22"/>
          <w:szCs w:val="22"/>
        </w:rPr>
        <w:t>(sic)</w:t>
      </w:r>
    </w:p>
    <w:p w14:paraId="721CE10F" w14:textId="77777777" w:rsidR="00571D20" w:rsidRPr="00921DDA" w:rsidRDefault="00571D20" w:rsidP="00A562EE">
      <w:pPr>
        <w:spacing w:line="360" w:lineRule="auto"/>
        <w:ind w:left="567" w:right="616"/>
        <w:contextualSpacing/>
        <w:jc w:val="both"/>
        <w:rPr>
          <w:rFonts w:ascii="Palatino Linotype" w:eastAsia="Calibri" w:hAnsi="Palatino Linotype" w:cs="Arial"/>
          <w:i/>
          <w:sz w:val="22"/>
          <w:szCs w:val="22"/>
          <w:lang w:val="es-ES"/>
        </w:rPr>
      </w:pPr>
    </w:p>
    <w:p w14:paraId="4878FBB0" w14:textId="77BD6BDE" w:rsidR="005D11DD" w:rsidRPr="00921DDA" w:rsidRDefault="005D11DD" w:rsidP="00A562EE">
      <w:pPr>
        <w:pStyle w:val="Prrafodelista"/>
        <w:numPr>
          <w:ilvl w:val="0"/>
          <w:numId w:val="1"/>
        </w:numPr>
        <w:spacing w:line="360" w:lineRule="auto"/>
        <w:ind w:left="0" w:firstLine="0"/>
        <w:jc w:val="both"/>
        <w:rPr>
          <w:rFonts w:ascii="Palatino Linotype" w:hAnsi="Palatino Linotype"/>
        </w:rPr>
      </w:pPr>
      <w:r w:rsidRPr="00921DDA">
        <w:rPr>
          <w:rFonts w:ascii="Palatino Linotype" w:hAnsi="Palatino Linotype"/>
        </w:rPr>
        <w:lastRenderedPageBreak/>
        <w:t xml:space="preserve">Se hace constar que se señaló como modalidad de entrega de la información: a través del Sistema de Acceso a la Información Mexiquense </w:t>
      </w:r>
      <w:r w:rsidRPr="00921DDA">
        <w:rPr>
          <w:rFonts w:ascii="Palatino Linotype" w:hAnsi="Palatino Linotype"/>
          <w:b/>
        </w:rPr>
        <w:t>(SAIMEX)</w:t>
      </w:r>
      <w:r w:rsidRPr="00921DDA">
        <w:rPr>
          <w:rFonts w:ascii="Palatino Linotype" w:hAnsi="Palatino Linotype"/>
        </w:rPr>
        <w:t>.</w:t>
      </w:r>
    </w:p>
    <w:p w14:paraId="07007439" w14:textId="77777777" w:rsidR="005D11DD" w:rsidRPr="00921DDA" w:rsidRDefault="005D11DD" w:rsidP="00A562EE">
      <w:pPr>
        <w:pStyle w:val="Prrafodelista"/>
        <w:spacing w:line="360" w:lineRule="auto"/>
        <w:ind w:left="284"/>
        <w:jc w:val="both"/>
        <w:rPr>
          <w:rFonts w:ascii="Palatino Linotype" w:hAnsi="Palatino Linotype"/>
        </w:rPr>
      </w:pPr>
    </w:p>
    <w:p w14:paraId="21B0DED1" w14:textId="580769E3" w:rsidR="009C0E5E" w:rsidRPr="00921DDA" w:rsidRDefault="00B438BF" w:rsidP="00A562EE">
      <w:pPr>
        <w:pStyle w:val="Prrafodelista"/>
        <w:numPr>
          <w:ilvl w:val="0"/>
          <w:numId w:val="1"/>
        </w:numPr>
        <w:spacing w:line="360" w:lineRule="auto"/>
        <w:ind w:left="0" w:firstLine="0"/>
        <w:jc w:val="both"/>
        <w:rPr>
          <w:rFonts w:ascii="Palatino Linotype" w:hAnsi="Palatino Linotype"/>
        </w:rPr>
      </w:pPr>
      <w:r w:rsidRPr="00921DDA">
        <w:rPr>
          <w:rFonts w:ascii="Palatino Linotype" w:eastAsia="Times New Roman" w:hAnsi="Palatino Linotype" w:cs="Arial"/>
          <w:lang w:val="es-ES"/>
        </w:rPr>
        <w:t xml:space="preserve">El día </w:t>
      </w:r>
      <w:r w:rsidR="00683585" w:rsidRPr="00921DDA">
        <w:rPr>
          <w:rFonts w:ascii="Palatino Linotype" w:eastAsia="Times New Roman" w:hAnsi="Palatino Linotype" w:cs="Arial"/>
          <w:lang w:val="es-ES"/>
        </w:rPr>
        <w:t>doce</w:t>
      </w:r>
      <w:r w:rsidR="00383583" w:rsidRPr="00921DDA">
        <w:rPr>
          <w:rFonts w:ascii="Palatino Linotype" w:eastAsia="Times New Roman" w:hAnsi="Palatino Linotype" w:cs="Arial"/>
          <w:lang w:val="es-ES"/>
        </w:rPr>
        <w:t xml:space="preserve"> </w:t>
      </w:r>
      <w:r w:rsidR="00585F00" w:rsidRPr="00921DDA">
        <w:rPr>
          <w:rFonts w:ascii="Palatino Linotype" w:eastAsia="Times New Roman" w:hAnsi="Palatino Linotype" w:cs="Arial"/>
          <w:lang w:val="es-ES"/>
        </w:rPr>
        <w:t>(</w:t>
      </w:r>
      <w:r w:rsidR="00683585" w:rsidRPr="00921DDA">
        <w:rPr>
          <w:rFonts w:ascii="Palatino Linotype" w:eastAsia="Times New Roman" w:hAnsi="Palatino Linotype" w:cs="Arial"/>
          <w:lang w:val="es-ES"/>
        </w:rPr>
        <w:t>12</w:t>
      </w:r>
      <w:r w:rsidR="00EC31A0" w:rsidRPr="00921DDA">
        <w:rPr>
          <w:rFonts w:ascii="Palatino Linotype" w:eastAsia="Times New Roman" w:hAnsi="Palatino Linotype" w:cs="Arial"/>
          <w:lang w:val="es-ES"/>
        </w:rPr>
        <w:t>) de</w:t>
      </w:r>
      <w:r w:rsidRPr="00921DDA">
        <w:rPr>
          <w:rFonts w:ascii="Palatino Linotype" w:eastAsia="Times New Roman" w:hAnsi="Palatino Linotype" w:cs="Arial"/>
          <w:lang w:val="es-ES"/>
        </w:rPr>
        <w:t xml:space="preserve"> </w:t>
      </w:r>
      <w:r w:rsidR="009C1F84" w:rsidRPr="00921DDA">
        <w:rPr>
          <w:rFonts w:ascii="Palatino Linotype" w:eastAsia="Times New Roman" w:hAnsi="Palatino Linotype" w:cs="Arial"/>
          <w:lang w:val="es-ES"/>
        </w:rPr>
        <w:t>marzo</w:t>
      </w:r>
      <w:r w:rsidR="00EC31A0" w:rsidRPr="00921DDA">
        <w:rPr>
          <w:rFonts w:ascii="Palatino Linotype" w:eastAsia="Times New Roman" w:hAnsi="Palatino Linotype" w:cs="Arial"/>
          <w:lang w:val="es-ES"/>
        </w:rPr>
        <w:t xml:space="preserve"> </w:t>
      </w:r>
      <w:r w:rsidR="00585F00" w:rsidRPr="00921DDA">
        <w:rPr>
          <w:rFonts w:ascii="Palatino Linotype" w:eastAsia="Times New Roman" w:hAnsi="Palatino Linotype" w:cs="Arial"/>
          <w:lang w:val="es-ES"/>
        </w:rPr>
        <w:t xml:space="preserve">de dos mil </w:t>
      </w:r>
      <w:r w:rsidR="00C466AD" w:rsidRPr="00921DDA">
        <w:rPr>
          <w:rFonts w:ascii="Palatino Linotype" w:eastAsia="Times New Roman" w:hAnsi="Palatino Linotype" w:cs="Arial"/>
          <w:lang w:val="es-ES"/>
        </w:rPr>
        <w:t>veinte</w:t>
      </w:r>
      <w:r w:rsidR="00585F00" w:rsidRPr="00921DDA">
        <w:rPr>
          <w:rFonts w:ascii="Palatino Linotype" w:eastAsia="Times New Roman" w:hAnsi="Palatino Linotype" w:cs="Arial"/>
          <w:lang w:val="es-ES"/>
        </w:rPr>
        <w:t xml:space="preserve">, el </w:t>
      </w:r>
      <w:r w:rsidR="00D96BE8" w:rsidRPr="00921DDA">
        <w:rPr>
          <w:rFonts w:ascii="Palatino Linotype" w:eastAsia="Times New Roman" w:hAnsi="Palatino Linotype" w:cs="Arial"/>
          <w:b/>
          <w:lang w:val="es-ES"/>
        </w:rPr>
        <w:t>Sujeto Obligado</w:t>
      </w:r>
      <w:r w:rsidR="00D96BE8" w:rsidRPr="00921DDA">
        <w:rPr>
          <w:rFonts w:ascii="Palatino Linotype" w:eastAsia="Times New Roman" w:hAnsi="Palatino Linotype" w:cs="Arial"/>
          <w:lang w:val="es-ES"/>
        </w:rPr>
        <w:t xml:space="preserve"> </w:t>
      </w:r>
      <w:r w:rsidR="000014C2" w:rsidRPr="00921DDA">
        <w:rPr>
          <w:rFonts w:ascii="Palatino Linotype" w:eastAsia="Times New Roman" w:hAnsi="Palatino Linotype" w:cs="Arial"/>
          <w:lang w:val="es-ES"/>
        </w:rPr>
        <w:t xml:space="preserve">dio respuesta a la solicitud de información en la cual señaló lo siguiente: </w:t>
      </w:r>
    </w:p>
    <w:p w14:paraId="5ADE62C1" w14:textId="77777777" w:rsidR="000014C2" w:rsidRPr="00921DDA" w:rsidRDefault="000014C2" w:rsidP="00A562EE">
      <w:pPr>
        <w:spacing w:line="360" w:lineRule="auto"/>
        <w:rPr>
          <w:rFonts w:ascii="Palatino Linotype" w:hAnsi="Palatino Linotype"/>
        </w:rPr>
      </w:pPr>
    </w:p>
    <w:tbl>
      <w:tblPr>
        <w:tblW w:w="8804" w:type="dxa"/>
        <w:tblCellSpacing w:w="0" w:type="dxa"/>
        <w:tblCellMar>
          <w:left w:w="0" w:type="dxa"/>
          <w:right w:w="0" w:type="dxa"/>
        </w:tblCellMar>
        <w:tblLook w:val="04A0" w:firstRow="1" w:lastRow="0" w:firstColumn="1" w:lastColumn="0" w:noHBand="0" w:noVBand="1"/>
      </w:tblPr>
      <w:tblGrid>
        <w:gridCol w:w="8804"/>
      </w:tblGrid>
      <w:tr w:rsidR="00683585" w:rsidRPr="00921DDA" w14:paraId="07BD10DF" w14:textId="77777777" w:rsidTr="00683585">
        <w:trPr>
          <w:trHeight w:val="300"/>
          <w:tblCellSpacing w:w="0" w:type="dxa"/>
        </w:trPr>
        <w:tc>
          <w:tcPr>
            <w:tcW w:w="8804" w:type="dxa"/>
            <w:vAlign w:val="center"/>
            <w:hideMark/>
          </w:tcPr>
          <w:p w14:paraId="2B737786" w14:textId="77777777" w:rsidR="00683585" w:rsidRPr="00921DDA" w:rsidRDefault="00683585" w:rsidP="00683585">
            <w:pPr>
              <w:jc w:val="right"/>
              <w:rPr>
                <w:rFonts w:ascii="Palatino Linotype" w:eastAsia="Times New Roman" w:hAnsi="Palatino Linotype" w:cs="Times New Roman"/>
                <w:sz w:val="22"/>
                <w:szCs w:val="22"/>
                <w:lang w:val="es-MX" w:eastAsia="es-MX"/>
              </w:rPr>
            </w:pPr>
            <w:r w:rsidRPr="00921DDA">
              <w:rPr>
                <w:rFonts w:ascii="Palatino Linotype" w:eastAsia="Times New Roman" w:hAnsi="Palatino Linotype" w:cs="Times New Roman"/>
                <w:sz w:val="22"/>
                <w:szCs w:val="22"/>
                <w:lang w:val="es-MX" w:eastAsia="es-MX"/>
              </w:rPr>
              <w:t>Metepec, México a 12 de Marzo de 2020</w:t>
            </w:r>
          </w:p>
        </w:tc>
      </w:tr>
      <w:tr w:rsidR="00683585" w:rsidRPr="00921DDA" w14:paraId="6BBE4145" w14:textId="77777777" w:rsidTr="00683585">
        <w:trPr>
          <w:trHeight w:val="300"/>
          <w:tblCellSpacing w:w="0" w:type="dxa"/>
        </w:trPr>
        <w:tc>
          <w:tcPr>
            <w:tcW w:w="8804" w:type="dxa"/>
            <w:vAlign w:val="center"/>
            <w:hideMark/>
          </w:tcPr>
          <w:p w14:paraId="7B3CEF88" w14:textId="0701D279" w:rsidR="00683585" w:rsidRPr="00921DDA" w:rsidRDefault="00683585" w:rsidP="00683585">
            <w:pPr>
              <w:jc w:val="right"/>
              <w:rPr>
                <w:rFonts w:ascii="Palatino Linotype" w:eastAsia="Times New Roman" w:hAnsi="Palatino Linotype" w:cs="Times New Roman"/>
                <w:sz w:val="22"/>
                <w:szCs w:val="22"/>
                <w:lang w:val="es-MX" w:eastAsia="es-MX"/>
              </w:rPr>
            </w:pPr>
            <w:r w:rsidRPr="00921DDA">
              <w:rPr>
                <w:rFonts w:ascii="Palatino Linotype" w:eastAsia="Times New Roman" w:hAnsi="Palatino Linotype" w:cs="Times New Roman"/>
                <w:sz w:val="22"/>
                <w:szCs w:val="22"/>
                <w:lang w:val="es-MX" w:eastAsia="es-MX"/>
              </w:rPr>
              <w:t xml:space="preserve">Nombre del solicitante: </w:t>
            </w:r>
            <w:r w:rsidR="00506FF1" w:rsidRPr="00506FF1">
              <w:rPr>
                <w:rFonts w:ascii="Palatino Linotype" w:hAnsi="Palatino Linotype"/>
                <w:b/>
                <w:szCs w:val="22"/>
                <w:highlight w:val="black"/>
              </w:rPr>
              <w:t>----------------</w:t>
            </w:r>
            <w:r w:rsidR="00506FF1">
              <w:rPr>
                <w:rFonts w:ascii="Palatino Linotype" w:hAnsi="Palatino Linotype"/>
                <w:b/>
                <w:szCs w:val="22"/>
                <w:highlight w:val="black"/>
              </w:rPr>
              <w:t>……..</w:t>
            </w:r>
            <w:r w:rsidR="00506FF1" w:rsidRPr="00506FF1">
              <w:rPr>
                <w:rFonts w:ascii="Palatino Linotype" w:hAnsi="Palatino Linotype"/>
                <w:b/>
                <w:szCs w:val="22"/>
                <w:highlight w:val="black"/>
              </w:rPr>
              <w:t>---------------</w:t>
            </w:r>
            <w:r w:rsidR="00506FF1" w:rsidRPr="00506FF1">
              <w:rPr>
                <w:rFonts w:ascii="Palatino Linotype" w:hAnsi="Palatino Linotype"/>
                <w:bCs/>
                <w:highlight w:val="black"/>
              </w:rPr>
              <w:t>,</w:t>
            </w:r>
          </w:p>
        </w:tc>
      </w:tr>
      <w:tr w:rsidR="00683585" w:rsidRPr="00921DDA" w14:paraId="73E2EEF4" w14:textId="77777777" w:rsidTr="00683585">
        <w:trPr>
          <w:trHeight w:val="300"/>
          <w:tblCellSpacing w:w="0" w:type="dxa"/>
        </w:trPr>
        <w:tc>
          <w:tcPr>
            <w:tcW w:w="8804" w:type="dxa"/>
            <w:vAlign w:val="center"/>
            <w:hideMark/>
          </w:tcPr>
          <w:p w14:paraId="7CDAE07C" w14:textId="77777777" w:rsidR="00683585" w:rsidRPr="00921DDA" w:rsidRDefault="00683585" w:rsidP="00683585">
            <w:pPr>
              <w:jc w:val="right"/>
              <w:rPr>
                <w:rFonts w:ascii="Palatino Linotype" w:eastAsia="Times New Roman" w:hAnsi="Palatino Linotype" w:cs="Times New Roman"/>
                <w:sz w:val="22"/>
                <w:szCs w:val="22"/>
                <w:lang w:val="es-MX" w:eastAsia="es-MX"/>
              </w:rPr>
            </w:pPr>
            <w:r w:rsidRPr="00921DDA">
              <w:rPr>
                <w:rFonts w:ascii="Palatino Linotype" w:eastAsia="Times New Roman" w:hAnsi="Palatino Linotype" w:cs="Times New Roman"/>
                <w:sz w:val="22"/>
                <w:szCs w:val="22"/>
                <w:lang w:val="es-MX" w:eastAsia="es-MX"/>
              </w:rPr>
              <w:t>Folio de la solicitud: 00134/ISEM/IP/2020</w:t>
            </w:r>
          </w:p>
        </w:tc>
      </w:tr>
      <w:tr w:rsidR="00683585" w:rsidRPr="00921DDA" w14:paraId="6DBF7D40" w14:textId="77777777" w:rsidTr="00683585">
        <w:trPr>
          <w:trHeight w:val="450"/>
          <w:tblCellSpacing w:w="0" w:type="dxa"/>
        </w:trPr>
        <w:tc>
          <w:tcPr>
            <w:tcW w:w="8804" w:type="dxa"/>
            <w:vAlign w:val="center"/>
            <w:hideMark/>
          </w:tcPr>
          <w:p w14:paraId="63F5F4DC" w14:textId="77777777" w:rsidR="00683585" w:rsidRPr="00921DDA" w:rsidRDefault="00683585" w:rsidP="00683585">
            <w:pPr>
              <w:jc w:val="right"/>
              <w:rPr>
                <w:rFonts w:ascii="Palatino Linotype" w:eastAsia="Times New Roman" w:hAnsi="Palatino Linotype" w:cs="Times New Roman"/>
                <w:sz w:val="22"/>
                <w:szCs w:val="22"/>
                <w:lang w:val="es-MX" w:eastAsia="es-MX"/>
              </w:rPr>
            </w:pPr>
          </w:p>
        </w:tc>
      </w:tr>
      <w:tr w:rsidR="00683585" w:rsidRPr="00921DDA" w14:paraId="1A175733" w14:textId="77777777" w:rsidTr="00683585">
        <w:trPr>
          <w:trHeight w:val="150"/>
          <w:tblCellSpacing w:w="0" w:type="dxa"/>
        </w:trPr>
        <w:tc>
          <w:tcPr>
            <w:tcW w:w="8804" w:type="dxa"/>
            <w:vAlign w:val="center"/>
            <w:hideMark/>
          </w:tcPr>
          <w:p w14:paraId="6634FE94" w14:textId="77777777" w:rsidR="00683585" w:rsidRPr="00921DDA" w:rsidRDefault="00683585" w:rsidP="00683585">
            <w:pPr>
              <w:jc w:val="both"/>
              <w:rPr>
                <w:rFonts w:ascii="Palatino Linotype" w:eastAsia="Times New Roman" w:hAnsi="Palatino Linotype" w:cs="Times New Roman"/>
                <w:sz w:val="22"/>
                <w:szCs w:val="22"/>
                <w:lang w:val="es-MX" w:eastAsia="es-MX"/>
              </w:rPr>
            </w:pPr>
            <w:r w:rsidRPr="00921DDA">
              <w:rPr>
                <w:rFonts w:ascii="Palatino Linotype" w:eastAsia="Times New Roman" w:hAnsi="Palatino Linotype" w:cs="Times New Roman"/>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83585" w:rsidRPr="00921DDA" w14:paraId="1745DC95" w14:textId="77777777" w:rsidTr="00683585">
        <w:trPr>
          <w:trHeight w:val="375"/>
          <w:tblCellSpacing w:w="0" w:type="dxa"/>
        </w:trPr>
        <w:tc>
          <w:tcPr>
            <w:tcW w:w="8804" w:type="dxa"/>
            <w:vAlign w:val="center"/>
            <w:hideMark/>
          </w:tcPr>
          <w:p w14:paraId="0C78F46E" w14:textId="77777777" w:rsidR="00683585" w:rsidRPr="00921DDA" w:rsidRDefault="00683585" w:rsidP="00683585">
            <w:pPr>
              <w:rPr>
                <w:rFonts w:ascii="Palatino Linotype" w:eastAsia="Times New Roman" w:hAnsi="Palatino Linotype" w:cs="Times New Roman"/>
                <w:sz w:val="22"/>
                <w:szCs w:val="22"/>
                <w:lang w:val="es-MX" w:eastAsia="es-MX"/>
              </w:rPr>
            </w:pPr>
          </w:p>
        </w:tc>
      </w:tr>
      <w:tr w:rsidR="00683585" w:rsidRPr="00921DDA" w14:paraId="26DFB679" w14:textId="77777777" w:rsidTr="00683585">
        <w:trPr>
          <w:trHeight w:val="150"/>
          <w:tblCellSpacing w:w="0" w:type="dxa"/>
        </w:trPr>
        <w:tc>
          <w:tcPr>
            <w:tcW w:w="8804" w:type="dxa"/>
            <w:vAlign w:val="center"/>
            <w:hideMark/>
          </w:tcPr>
          <w:p w14:paraId="6E2BF194" w14:textId="77777777" w:rsidR="00683585" w:rsidRPr="00921DDA" w:rsidRDefault="00683585" w:rsidP="00683585">
            <w:pPr>
              <w:rPr>
                <w:rFonts w:ascii="Palatino Linotype" w:eastAsia="Times New Roman" w:hAnsi="Palatino Linotype" w:cs="Times New Roman"/>
                <w:sz w:val="22"/>
                <w:szCs w:val="22"/>
                <w:lang w:val="es-MX" w:eastAsia="es-MX"/>
              </w:rPr>
            </w:pPr>
            <w:r w:rsidRPr="00921DDA">
              <w:rPr>
                <w:rFonts w:ascii="Palatino Linotype" w:eastAsia="Times New Roman" w:hAnsi="Palatino Linotype" w:cs="Times New Roman"/>
                <w:sz w:val="22"/>
                <w:szCs w:val="22"/>
                <w:lang w:val="es-MX" w:eastAsia="es-MX"/>
              </w:rPr>
              <w:t>Se envía respuesta a su solicitud.</w:t>
            </w:r>
          </w:p>
        </w:tc>
      </w:tr>
      <w:tr w:rsidR="00683585" w:rsidRPr="00921DDA" w14:paraId="71D550F8" w14:textId="77777777" w:rsidTr="00683585">
        <w:trPr>
          <w:trHeight w:val="150"/>
          <w:tblCellSpacing w:w="0" w:type="dxa"/>
        </w:trPr>
        <w:tc>
          <w:tcPr>
            <w:tcW w:w="8804" w:type="dxa"/>
            <w:vAlign w:val="center"/>
            <w:hideMark/>
          </w:tcPr>
          <w:p w14:paraId="45694052" w14:textId="77777777" w:rsidR="00683585" w:rsidRPr="00921DDA" w:rsidRDefault="00683585" w:rsidP="00683585">
            <w:pPr>
              <w:jc w:val="center"/>
              <w:rPr>
                <w:rFonts w:ascii="Palatino Linotype" w:eastAsia="Times New Roman" w:hAnsi="Palatino Linotype" w:cs="Times New Roman"/>
                <w:sz w:val="22"/>
                <w:szCs w:val="22"/>
                <w:lang w:val="es-MX" w:eastAsia="es-MX"/>
              </w:rPr>
            </w:pPr>
          </w:p>
        </w:tc>
      </w:tr>
      <w:tr w:rsidR="00683585" w:rsidRPr="00921DDA" w14:paraId="788FA495" w14:textId="77777777" w:rsidTr="00683585">
        <w:trPr>
          <w:trHeight w:val="150"/>
          <w:tblCellSpacing w:w="0" w:type="dxa"/>
        </w:trPr>
        <w:tc>
          <w:tcPr>
            <w:tcW w:w="8804" w:type="dxa"/>
            <w:vAlign w:val="center"/>
            <w:hideMark/>
          </w:tcPr>
          <w:p w14:paraId="1F90295D" w14:textId="77777777" w:rsidR="00683585" w:rsidRPr="00921DDA" w:rsidRDefault="00683585" w:rsidP="00683585">
            <w:pPr>
              <w:rPr>
                <w:rFonts w:ascii="Palatino Linotype" w:eastAsia="Times New Roman" w:hAnsi="Palatino Linotype" w:cs="Times New Roman"/>
                <w:sz w:val="22"/>
                <w:szCs w:val="22"/>
                <w:lang w:val="es-MX" w:eastAsia="es-MX"/>
              </w:rPr>
            </w:pPr>
          </w:p>
        </w:tc>
      </w:tr>
      <w:tr w:rsidR="00683585" w:rsidRPr="00921DDA" w14:paraId="43155B26" w14:textId="77777777" w:rsidTr="00683585">
        <w:trPr>
          <w:trHeight w:val="150"/>
          <w:tblCellSpacing w:w="0" w:type="dxa"/>
        </w:trPr>
        <w:tc>
          <w:tcPr>
            <w:tcW w:w="8804" w:type="dxa"/>
            <w:vAlign w:val="center"/>
            <w:hideMark/>
          </w:tcPr>
          <w:p w14:paraId="39A9D321" w14:textId="77777777" w:rsidR="00683585" w:rsidRPr="00921DDA" w:rsidRDefault="00683585" w:rsidP="00683585">
            <w:pPr>
              <w:jc w:val="center"/>
              <w:rPr>
                <w:rFonts w:ascii="Palatino Linotype" w:eastAsia="Times New Roman" w:hAnsi="Palatino Linotype" w:cs="Times New Roman"/>
                <w:sz w:val="22"/>
                <w:szCs w:val="22"/>
                <w:lang w:val="es-MX" w:eastAsia="es-MX"/>
              </w:rPr>
            </w:pPr>
            <w:r w:rsidRPr="00921DDA">
              <w:rPr>
                <w:rFonts w:ascii="Palatino Linotype" w:eastAsia="Times New Roman" w:hAnsi="Palatino Linotype" w:cs="Times New Roman"/>
                <w:sz w:val="22"/>
                <w:szCs w:val="22"/>
                <w:lang w:val="es-MX" w:eastAsia="es-MX"/>
              </w:rPr>
              <w:t>ATENTAMENTE</w:t>
            </w:r>
          </w:p>
        </w:tc>
      </w:tr>
      <w:tr w:rsidR="00683585" w:rsidRPr="00921DDA" w14:paraId="08B383E2" w14:textId="77777777" w:rsidTr="00683585">
        <w:trPr>
          <w:trHeight w:val="225"/>
          <w:tblCellSpacing w:w="0" w:type="dxa"/>
        </w:trPr>
        <w:tc>
          <w:tcPr>
            <w:tcW w:w="8804" w:type="dxa"/>
            <w:vAlign w:val="center"/>
            <w:hideMark/>
          </w:tcPr>
          <w:p w14:paraId="2556A98E" w14:textId="77777777" w:rsidR="00683585" w:rsidRPr="00921DDA" w:rsidRDefault="00683585" w:rsidP="00683585">
            <w:pPr>
              <w:jc w:val="center"/>
              <w:rPr>
                <w:rFonts w:ascii="Palatino Linotype" w:eastAsia="Times New Roman" w:hAnsi="Palatino Linotype" w:cs="Times New Roman"/>
                <w:sz w:val="22"/>
                <w:szCs w:val="22"/>
                <w:lang w:val="es-MX" w:eastAsia="es-MX"/>
              </w:rPr>
            </w:pPr>
          </w:p>
        </w:tc>
      </w:tr>
      <w:tr w:rsidR="00683585" w:rsidRPr="00921DDA" w14:paraId="7C00812C" w14:textId="77777777" w:rsidTr="00683585">
        <w:trPr>
          <w:trHeight w:val="150"/>
          <w:tblCellSpacing w:w="0" w:type="dxa"/>
        </w:trPr>
        <w:tc>
          <w:tcPr>
            <w:tcW w:w="8804" w:type="dxa"/>
            <w:vAlign w:val="center"/>
            <w:hideMark/>
          </w:tcPr>
          <w:p w14:paraId="69D719AA" w14:textId="77777777" w:rsidR="00683585" w:rsidRPr="00921DDA" w:rsidRDefault="00683585" w:rsidP="00683585">
            <w:pPr>
              <w:jc w:val="center"/>
              <w:rPr>
                <w:rFonts w:ascii="Palatino Linotype" w:eastAsia="Times New Roman" w:hAnsi="Palatino Linotype" w:cs="Times New Roman"/>
                <w:sz w:val="22"/>
                <w:szCs w:val="22"/>
                <w:lang w:val="es-MX" w:eastAsia="es-MX"/>
              </w:rPr>
            </w:pPr>
            <w:r w:rsidRPr="00921DDA">
              <w:rPr>
                <w:rFonts w:ascii="Palatino Linotype" w:eastAsia="Times New Roman" w:hAnsi="Palatino Linotype" w:cs="Times New Roman"/>
                <w:sz w:val="22"/>
                <w:szCs w:val="22"/>
                <w:lang w:val="es-MX" w:eastAsia="es-MX"/>
              </w:rPr>
              <w:t>LIC. ELOINA SILVETTE DÍAZ GUTIÉRREZ</w:t>
            </w:r>
          </w:p>
        </w:tc>
      </w:tr>
    </w:tbl>
    <w:p w14:paraId="75120AD9" w14:textId="77777777" w:rsidR="000014C2" w:rsidRPr="00921DDA" w:rsidRDefault="000014C2" w:rsidP="00A562EE">
      <w:pPr>
        <w:pStyle w:val="Prrafodelista"/>
        <w:spacing w:line="360" w:lineRule="auto"/>
        <w:ind w:left="0"/>
        <w:jc w:val="both"/>
        <w:rPr>
          <w:rFonts w:ascii="Palatino Linotype" w:hAnsi="Palatino Linotype"/>
          <w:lang w:val="es-MX"/>
        </w:rPr>
      </w:pPr>
    </w:p>
    <w:p w14:paraId="32048A6B" w14:textId="70B35F21" w:rsidR="000014C2" w:rsidRPr="00921DDA" w:rsidRDefault="000014C2" w:rsidP="00A562EE">
      <w:pPr>
        <w:pStyle w:val="Prrafodelista"/>
        <w:numPr>
          <w:ilvl w:val="0"/>
          <w:numId w:val="1"/>
        </w:numPr>
        <w:spacing w:line="360" w:lineRule="auto"/>
        <w:ind w:left="0" w:firstLine="0"/>
        <w:jc w:val="both"/>
        <w:rPr>
          <w:rFonts w:ascii="Palatino Linotype" w:hAnsi="Palatino Linotype"/>
          <w:b/>
          <w:i/>
        </w:rPr>
      </w:pPr>
      <w:r w:rsidRPr="00921DDA">
        <w:rPr>
          <w:rFonts w:ascii="Palatino Linotype" w:hAnsi="Palatino Linotype"/>
        </w:rPr>
        <w:t xml:space="preserve">Asimismo, anexó a su respuesta </w:t>
      </w:r>
      <w:r w:rsidR="00683585" w:rsidRPr="00921DDA">
        <w:rPr>
          <w:rFonts w:ascii="Palatino Linotype" w:hAnsi="Palatino Linotype"/>
        </w:rPr>
        <w:t>dos</w:t>
      </w:r>
      <w:r w:rsidR="00C466AD" w:rsidRPr="00921DDA">
        <w:rPr>
          <w:rFonts w:ascii="Palatino Linotype" w:hAnsi="Palatino Linotype"/>
        </w:rPr>
        <w:t xml:space="preserve"> (0</w:t>
      </w:r>
      <w:r w:rsidR="00683585" w:rsidRPr="00921DDA">
        <w:rPr>
          <w:rFonts w:ascii="Palatino Linotype" w:hAnsi="Palatino Linotype"/>
        </w:rPr>
        <w:t>2</w:t>
      </w:r>
      <w:r w:rsidR="00C466AD" w:rsidRPr="00921DDA">
        <w:rPr>
          <w:rFonts w:ascii="Palatino Linotype" w:hAnsi="Palatino Linotype"/>
        </w:rPr>
        <w:t>) archivo</w:t>
      </w:r>
      <w:r w:rsidR="00683585" w:rsidRPr="00921DDA">
        <w:rPr>
          <w:rFonts w:ascii="Palatino Linotype" w:hAnsi="Palatino Linotype"/>
        </w:rPr>
        <w:t>s</w:t>
      </w:r>
      <w:r w:rsidR="00C466AD" w:rsidRPr="00921DDA">
        <w:rPr>
          <w:rFonts w:ascii="Palatino Linotype" w:hAnsi="Palatino Linotype"/>
        </w:rPr>
        <w:t xml:space="preserve"> </w:t>
      </w:r>
      <w:r w:rsidR="00683585" w:rsidRPr="00921DDA">
        <w:rPr>
          <w:rFonts w:ascii="Palatino Linotype" w:hAnsi="Palatino Linotype"/>
        </w:rPr>
        <w:t>los</w:t>
      </w:r>
      <w:r w:rsidR="00C466AD" w:rsidRPr="00921DDA">
        <w:rPr>
          <w:rFonts w:ascii="Palatino Linotype" w:hAnsi="Palatino Linotype"/>
        </w:rPr>
        <w:t xml:space="preserve"> cual</w:t>
      </w:r>
      <w:r w:rsidR="00683585" w:rsidRPr="00921DDA">
        <w:rPr>
          <w:rFonts w:ascii="Palatino Linotype" w:hAnsi="Palatino Linotype"/>
        </w:rPr>
        <w:t>es</w:t>
      </w:r>
      <w:r w:rsidR="00C466AD" w:rsidRPr="00921DDA">
        <w:rPr>
          <w:rFonts w:ascii="Palatino Linotype" w:hAnsi="Palatino Linotype"/>
        </w:rPr>
        <w:t xml:space="preserve"> se describe</w:t>
      </w:r>
      <w:r w:rsidR="00683585" w:rsidRPr="00921DDA">
        <w:rPr>
          <w:rFonts w:ascii="Palatino Linotype" w:hAnsi="Palatino Linotype"/>
        </w:rPr>
        <w:t>n</w:t>
      </w:r>
      <w:r w:rsidR="00C466AD" w:rsidRPr="00921DDA">
        <w:rPr>
          <w:rFonts w:ascii="Palatino Linotype" w:hAnsi="Palatino Linotype"/>
        </w:rPr>
        <w:t xml:space="preserve"> a continuación para su conocimiento: </w:t>
      </w:r>
    </w:p>
    <w:p w14:paraId="4A24AFEC" w14:textId="77777777" w:rsidR="00ED1AAA" w:rsidRPr="00921DDA" w:rsidRDefault="00ED1AAA" w:rsidP="00A562EE">
      <w:pPr>
        <w:spacing w:line="360" w:lineRule="auto"/>
        <w:jc w:val="both"/>
        <w:rPr>
          <w:rFonts w:ascii="Palatino Linotype" w:hAnsi="Palatino Linotype"/>
          <w:sz w:val="22"/>
          <w:szCs w:val="22"/>
        </w:rPr>
      </w:pPr>
    </w:p>
    <w:p w14:paraId="249D2887" w14:textId="07BC049B" w:rsidR="000014C2" w:rsidRPr="00921DDA" w:rsidRDefault="00683585" w:rsidP="0006724B">
      <w:pPr>
        <w:pStyle w:val="Prrafodelista"/>
        <w:spacing w:line="360" w:lineRule="auto"/>
        <w:ind w:left="567" w:right="616"/>
        <w:jc w:val="both"/>
        <w:rPr>
          <w:rFonts w:ascii="Palatino Linotype" w:hAnsi="Palatino Linotype"/>
          <w:sz w:val="22"/>
          <w:szCs w:val="22"/>
        </w:rPr>
      </w:pPr>
      <w:r w:rsidRPr="00921DDA">
        <w:rPr>
          <w:rFonts w:ascii="Palatino Linotype" w:hAnsi="Palatino Linotype"/>
          <w:b/>
          <w:bCs/>
          <w:sz w:val="22"/>
          <w:szCs w:val="22"/>
        </w:rPr>
        <w:t xml:space="preserve">SAIMEX00134.pdf. </w:t>
      </w:r>
      <w:r w:rsidRPr="00921DDA">
        <w:rPr>
          <w:rFonts w:ascii="Palatino Linotype" w:hAnsi="Palatino Linotype"/>
          <w:sz w:val="22"/>
          <w:szCs w:val="22"/>
        </w:rPr>
        <w:t xml:space="preserve">Oficio de fecha veinticinco (25) de febrero de dos mil veinte, mediante el cual el Jefe del Departamento de Control Presupuestal, hace del conocimiento del Subdirector de Tesorería y Contabilidad que el área a su </w:t>
      </w:r>
      <w:r w:rsidRPr="00921DDA">
        <w:rPr>
          <w:rFonts w:ascii="Palatino Linotype" w:hAnsi="Palatino Linotype"/>
          <w:sz w:val="22"/>
          <w:szCs w:val="22"/>
        </w:rPr>
        <w:lastRenderedPageBreak/>
        <w:t xml:space="preserve">cargo, no cuenta con información a ese detalle, por lo que no es posible atender el requerimiento. </w:t>
      </w:r>
    </w:p>
    <w:p w14:paraId="53095319" w14:textId="77777777" w:rsidR="0006724B" w:rsidRPr="00921DDA" w:rsidRDefault="0006724B" w:rsidP="0006724B">
      <w:pPr>
        <w:pStyle w:val="Prrafodelista"/>
        <w:spacing w:line="360" w:lineRule="auto"/>
        <w:ind w:left="567" w:right="616"/>
        <w:jc w:val="both"/>
        <w:rPr>
          <w:rFonts w:ascii="Palatino Linotype" w:hAnsi="Palatino Linotype"/>
          <w:sz w:val="22"/>
          <w:szCs w:val="22"/>
        </w:rPr>
      </w:pPr>
    </w:p>
    <w:p w14:paraId="35485623" w14:textId="7DBD30A7" w:rsidR="00683585" w:rsidRPr="00921DDA" w:rsidRDefault="00683585" w:rsidP="0006724B">
      <w:pPr>
        <w:pStyle w:val="Prrafodelista"/>
        <w:spacing w:line="360" w:lineRule="auto"/>
        <w:ind w:left="567" w:right="616"/>
        <w:jc w:val="both"/>
        <w:rPr>
          <w:rFonts w:ascii="Palatino Linotype" w:hAnsi="Palatino Linotype"/>
          <w:sz w:val="22"/>
          <w:szCs w:val="22"/>
          <w:lang w:val="es-MX"/>
        </w:rPr>
      </w:pPr>
      <w:r w:rsidRPr="00921DDA">
        <w:rPr>
          <w:rFonts w:ascii="Palatino Linotype" w:hAnsi="Palatino Linotype"/>
          <w:b/>
          <w:bCs/>
          <w:sz w:val="22"/>
          <w:szCs w:val="22"/>
          <w:lang w:val="es-MX"/>
        </w:rPr>
        <w:t xml:space="preserve">SAIMEX 00143 IP.docx. </w:t>
      </w:r>
      <w:r w:rsidR="0006724B" w:rsidRPr="00921DDA">
        <w:rPr>
          <w:rFonts w:ascii="Palatino Linotype" w:hAnsi="Palatino Linotype"/>
          <w:sz w:val="22"/>
          <w:szCs w:val="22"/>
          <w:lang w:val="es-MX"/>
        </w:rPr>
        <w:t xml:space="preserve">Archivo en </w:t>
      </w:r>
      <w:proofErr w:type="spellStart"/>
      <w:r w:rsidR="0006724B" w:rsidRPr="00921DDA">
        <w:rPr>
          <w:rFonts w:ascii="Palatino Linotype" w:hAnsi="Palatino Linotype"/>
          <w:sz w:val="22"/>
          <w:szCs w:val="22"/>
          <w:lang w:val="es-MX"/>
        </w:rPr>
        <w:t>word</w:t>
      </w:r>
      <w:proofErr w:type="spellEnd"/>
      <w:r w:rsidR="0006724B" w:rsidRPr="00921DDA">
        <w:rPr>
          <w:rFonts w:ascii="Palatino Linotype" w:hAnsi="Palatino Linotype"/>
          <w:sz w:val="22"/>
          <w:szCs w:val="22"/>
          <w:lang w:val="es-MX"/>
        </w:rPr>
        <w:t xml:space="preserve">, mediante el cual la Unidad de Transparencia, precisa que la Dirección de Finanzas mediante Nota Informativa refiere que no cuenta con información a ese nivel de desagregación. </w:t>
      </w:r>
    </w:p>
    <w:p w14:paraId="5E006DE1" w14:textId="77777777" w:rsidR="0006724B" w:rsidRPr="00921DDA" w:rsidRDefault="0006724B" w:rsidP="00A562EE">
      <w:pPr>
        <w:pStyle w:val="Prrafodelista"/>
        <w:spacing w:line="360" w:lineRule="auto"/>
        <w:ind w:left="0"/>
        <w:jc w:val="both"/>
        <w:rPr>
          <w:rFonts w:ascii="Palatino Linotype" w:hAnsi="Palatino Linotype"/>
          <w:i/>
          <w:lang w:val="es-MX"/>
        </w:rPr>
      </w:pPr>
    </w:p>
    <w:p w14:paraId="3134B91E" w14:textId="00A0419B" w:rsidR="00DB2BCC" w:rsidRPr="00921DDA" w:rsidRDefault="001A3FE6" w:rsidP="00A562EE">
      <w:pPr>
        <w:pStyle w:val="Prrafodelista"/>
        <w:numPr>
          <w:ilvl w:val="0"/>
          <w:numId w:val="1"/>
        </w:numPr>
        <w:spacing w:line="360" w:lineRule="auto"/>
        <w:ind w:left="0" w:firstLine="0"/>
        <w:jc w:val="both"/>
        <w:rPr>
          <w:rFonts w:ascii="Palatino Linotype" w:hAnsi="Palatino Linotype"/>
          <w:b/>
          <w:i/>
        </w:rPr>
      </w:pPr>
      <w:r w:rsidRPr="00921DDA">
        <w:rPr>
          <w:rFonts w:ascii="Palatino Linotype" w:hAnsi="Palatino Linotype"/>
        </w:rPr>
        <w:t xml:space="preserve">Posteriormente, en fecha </w:t>
      </w:r>
      <w:r w:rsidR="0006724B" w:rsidRPr="00921DDA">
        <w:rPr>
          <w:rFonts w:ascii="Palatino Linotype" w:hAnsi="Palatino Linotype"/>
        </w:rPr>
        <w:t>veintidós</w:t>
      </w:r>
      <w:r w:rsidR="009D13AE" w:rsidRPr="00921DDA">
        <w:rPr>
          <w:rFonts w:ascii="Palatino Linotype" w:hAnsi="Palatino Linotype"/>
        </w:rPr>
        <w:t xml:space="preserve"> (</w:t>
      </w:r>
      <w:r w:rsidR="00C466AD" w:rsidRPr="00921DDA">
        <w:rPr>
          <w:rFonts w:ascii="Palatino Linotype" w:hAnsi="Palatino Linotype"/>
        </w:rPr>
        <w:t>2</w:t>
      </w:r>
      <w:r w:rsidR="0006724B" w:rsidRPr="00921DDA">
        <w:rPr>
          <w:rFonts w:ascii="Palatino Linotype" w:hAnsi="Palatino Linotype"/>
        </w:rPr>
        <w:t>2</w:t>
      </w:r>
      <w:r w:rsidR="009D13AE" w:rsidRPr="00921DDA">
        <w:rPr>
          <w:rFonts w:ascii="Palatino Linotype" w:hAnsi="Palatino Linotype"/>
        </w:rPr>
        <w:t>)</w:t>
      </w:r>
      <w:r w:rsidRPr="00921DDA">
        <w:rPr>
          <w:rFonts w:ascii="Palatino Linotype" w:hAnsi="Palatino Linotype"/>
        </w:rPr>
        <w:t xml:space="preserve"> de </w:t>
      </w:r>
      <w:r w:rsidR="00C466AD" w:rsidRPr="00921DDA">
        <w:rPr>
          <w:rFonts w:ascii="Palatino Linotype" w:hAnsi="Palatino Linotype"/>
        </w:rPr>
        <w:t>marzo</w:t>
      </w:r>
      <w:r w:rsidRPr="00921DDA">
        <w:rPr>
          <w:rFonts w:ascii="Palatino Linotype" w:hAnsi="Palatino Linotype"/>
        </w:rPr>
        <w:t xml:space="preserve"> de dos mil </w:t>
      </w:r>
      <w:r w:rsidR="00C466AD" w:rsidRPr="00921DDA">
        <w:rPr>
          <w:rFonts w:ascii="Palatino Linotype" w:hAnsi="Palatino Linotype"/>
        </w:rPr>
        <w:t>veinte</w:t>
      </w:r>
      <w:r w:rsidRPr="00921DDA">
        <w:rPr>
          <w:rFonts w:ascii="Palatino Linotype" w:hAnsi="Palatino Linotype"/>
        </w:rPr>
        <w:t>,</w:t>
      </w:r>
      <w:r w:rsidR="009D13AE" w:rsidRPr="00921DDA">
        <w:rPr>
          <w:rFonts w:ascii="Palatino Linotype" w:hAnsi="Palatino Linotype"/>
        </w:rPr>
        <w:t xml:space="preserve"> el particular interpuso recurso de</w:t>
      </w:r>
      <w:r w:rsidRPr="00921DDA">
        <w:rPr>
          <w:rFonts w:ascii="Palatino Linotype" w:hAnsi="Palatino Linotype"/>
        </w:rPr>
        <w:t xml:space="preserve"> </w:t>
      </w:r>
      <w:r w:rsidR="00585F00" w:rsidRPr="00921DDA">
        <w:rPr>
          <w:rFonts w:ascii="Palatino Linotype" w:eastAsia="Times New Roman" w:hAnsi="Palatino Linotype" w:cs="Arial"/>
          <w:lang w:val="es-ES"/>
        </w:rPr>
        <w:t>revisión, en contra de la respuesta anteriormente referida, señalando como:</w:t>
      </w:r>
    </w:p>
    <w:p w14:paraId="678030B1" w14:textId="77777777" w:rsidR="000D13EA" w:rsidRPr="00921DDA" w:rsidRDefault="000D13EA" w:rsidP="00A562EE">
      <w:pPr>
        <w:pStyle w:val="Prrafodelista"/>
        <w:spacing w:line="360" w:lineRule="auto"/>
        <w:ind w:left="0"/>
        <w:jc w:val="both"/>
        <w:rPr>
          <w:rFonts w:ascii="Palatino Linotype" w:hAnsi="Palatino Linotype"/>
          <w:b/>
          <w:i/>
        </w:rPr>
      </w:pPr>
    </w:p>
    <w:p w14:paraId="509F210C" w14:textId="4D8DE914" w:rsidR="009C0E5E" w:rsidRPr="00921DDA" w:rsidRDefault="009C0E5E" w:rsidP="00A562EE">
      <w:pPr>
        <w:spacing w:line="360" w:lineRule="auto"/>
        <w:ind w:left="567" w:right="616"/>
        <w:jc w:val="both"/>
        <w:rPr>
          <w:rFonts w:ascii="Palatino Linotype" w:eastAsiaTheme="majorEastAsia" w:hAnsi="Palatino Linotype" w:cstheme="majorBidi"/>
          <w:b/>
          <w:i/>
          <w:sz w:val="22"/>
          <w:szCs w:val="22"/>
          <w:lang w:val="es-ES"/>
        </w:rPr>
      </w:pPr>
      <w:bookmarkStart w:id="3" w:name="_Toc475015152"/>
      <w:bookmarkStart w:id="4" w:name="_Toc476078667"/>
      <w:bookmarkStart w:id="5" w:name="_Toc476675983"/>
      <w:bookmarkStart w:id="6" w:name="_Toc477345124"/>
      <w:bookmarkStart w:id="7" w:name="_Toc477345202"/>
      <w:bookmarkStart w:id="8" w:name="_Toc480987168"/>
      <w:bookmarkStart w:id="9" w:name="_Toc480996301"/>
      <w:bookmarkStart w:id="10" w:name="_Toc485145203"/>
      <w:bookmarkStart w:id="11" w:name="_Toc526438768"/>
      <w:bookmarkStart w:id="12" w:name="_Toc526438809"/>
      <w:bookmarkStart w:id="13" w:name="_Toc526438924"/>
      <w:bookmarkStart w:id="14" w:name="_Toc492489253"/>
      <w:bookmarkStart w:id="15" w:name="_Toc492590383"/>
      <w:bookmarkStart w:id="16" w:name="_Toc496806999"/>
      <w:bookmarkStart w:id="17" w:name="_Toc496807889"/>
      <w:bookmarkStart w:id="18" w:name="_Toc498528853"/>
      <w:bookmarkStart w:id="19" w:name="_Toc498528941"/>
      <w:bookmarkStart w:id="20" w:name="_Toc499059264"/>
      <w:bookmarkStart w:id="21" w:name="_Toc499658725"/>
      <w:bookmarkStart w:id="22" w:name="_Toc499659072"/>
      <w:bookmarkStart w:id="23" w:name="_Toc499810483"/>
      <w:bookmarkStart w:id="24" w:name="_Toc500414595"/>
      <w:bookmarkStart w:id="25" w:name="_Toc500414652"/>
      <w:bookmarkStart w:id="26" w:name="_Toc503366327"/>
      <w:bookmarkStart w:id="27" w:name="_Toc503891593"/>
      <w:bookmarkStart w:id="28" w:name="_Toc504069531"/>
      <w:bookmarkStart w:id="29" w:name="_Toc504500686"/>
      <w:r w:rsidRPr="00921DDA">
        <w:rPr>
          <w:rFonts w:ascii="Palatino Linotype" w:eastAsiaTheme="majorEastAsia" w:hAnsi="Palatino Linotype" w:cstheme="majorBidi"/>
          <w:b/>
          <w:sz w:val="22"/>
          <w:szCs w:val="22"/>
          <w:lang w:val="es-ES"/>
        </w:rPr>
        <w:t>Acto impugnado</w:t>
      </w:r>
      <w:r w:rsidRPr="00921DDA">
        <w:rPr>
          <w:rFonts w:ascii="Palatino Linotype" w:eastAsiaTheme="majorEastAsia" w:hAnsi="Palatino Linotype" w:cstheme="majorBidi"/>
          <w:b/>
          <w:i/>
          <w:sz w:val="22"/>
          <w:szCs w:val="22"/>
          <w:lang w:val="es-ES"/>
        </w:rPr>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C665F8" w:rsidRPr="00921DDA">
        <w:rPr>
          <w:rFonts w:ascii="Palatino Linotype" w:eastAsiaTheme="majorEastAsia" w:hAnsi="Palatino Linotype" w:cstheme="majorBidi"/>
          <w:i/>
          <w:sz w:val="22"/>
          <w:szCs w:val="22"/>
          <w:lang w:val="es-ES"/>
        </w:rPr>
        <w:t>“</w:t>
      </w:r>
      <w:r w:rsidR="0006724B" w:rsidRPr="00921DDA">
        <w:rPr>
          <w:rFonts w:ascii="Palatino Linotype" w:eastAsiaTheme="majorEastAsia" w:hAnsi="Palatino Linotype" w:cstheme="majorBidi"/>
          <w:i/>
          <w:sz w:val="22"/>
          <w:szCs w:val="22"/>
          <w:lang w:val="es-ES"/>
        </w:rPr>
        <w:t>La respuesta brindada a la solicitud de información número 00134/ISEM/IP/2020”</w:t>
      </w:r>
      <w:proofErr w:type="gramStart"/>
      <w:r w:rsidR="0006724B" w:rsidRPr="00921DDA">
        <w:rPr>
          <w:rFonts w:ascii="Palatino Linotype" w:eastAsiaTheme="majorEastAsia" w:hAnsi="Palatino Linotype" w:cstheme="majorBidi"/>
          <w:i/>
          <w:sz w:val="22"/>
          <w:szCs w:val="22"/>
          <w:lang w:val="es-ES"/>
        </w:rPr>
        <w:t>.</w:t>
      </w:r>
      <w:r w:rsidR="00C466AD" w:rsidRPr="00921DDA">
        <w:rPr>
          <w:rFonts w:ascii="Palatino Linotype" w:eastAsiaTheme="majorEastAsia" w:hAnsi="Palatino Linotype" w:cstheme="majorBidi"/>
          <w:i/>
          <w:sz w:val="22"/>
          <w:szCs w:val="22"/>
        </w:rPr>
        <w:t>.</w:t>
      </w:r>
      <w:proofErr w:type="gramEnd"/>
      <w:r w:rsidR="005123D2" w:rsidRPr="00921DDA">
        <w:rPr>
          <w:rFonts w:ascii="Palatino Linotype" w:eastAsiaTheme="majorEastAsia" w:hAnsi="Palatino Linotype" w:cstheme="majorBidi"/>
          <w:i/>
          <w:sz w:val="22"/>
          <w:szCs w:val="22"/>
        </w:rPr>
        <w:t xml:space="preserve"> (Sic) </w:t>
      </w:r>
    </w:p>
    <w:p w14:paraId="03C3B748" w14:textId="77777777" w:rsidR="009C0E5E" w:rsidRPr="00921DDA" w:rsidRDefault="009C0E5E" w:rsidP="00A562EE">
      <w:pPr>
        <w:spacing w:line="360" w:lineRule="auto"/>
        <w:ind w:left="567" w:right="616"/>
        <w:contextualSpacing/>
        <w:jc w:val="both"/>
        <w:rPr>
          <w:rFonts w:ascii="Palatino Linotype" w:hAnsi="Palatino Linotype" w:cs="Arial"/>
          <w:i/>
          <w:sz w:val="22"/>
          <w:szCs w:val="22"/>
        </w:rPr>
      </w:pPr>
    </w:p>
    <w:p w14:paraId="2145DB10" w14:textId="7B52F802" w:rsidR="0041336F" w:rsidRPr="00921DDA" w:rsidRDefault="009C0E5E" w:rsidP="00A562EE">
      <w:pPr>
        <w:spacing w:line="360" w:lineRule="auto"/>
        <w:ind w:left="567" w:right="616"/>
        <w:jc w:val="both"/>
        <w:rPr>
          <w:rFonts w:ascii="Palatino Linotype" w:eastAsiaTheme="majorEastAsia" w:hAnsi="Palatino Linotype" w:cstheme="majorBidi"/>
          <w:i/>
          <w:sz w:val="22"/>
          <w:szCs w:val="22"/>
        </w:rPr>
      </w:pPr>
      <w:bookmarkStart w:id="30" w:name="_Toc462307685"/>
      <w:bookmarkStart w:id="31" w:name="_Toc472427087"/>
      <w:bookmarkStart w:id="32" w:name="_Toc472500654"/>
      <w:bookmarkStart w:id="33" w:name="_Toc475015153"/>
      <w:bookmarkStart w:id="34" w:name="_Toc476078668"/>
      <w:bookmarkStart w:id="35" w:name="_Toc476675984"/>
      <w:bookmarkStart w:id="36" w:name="_Toc477345125"/>
      <w:bookmarkStart w:id="37" w:name="_Toc477345203"/>
      <w:bookmarkStart w:id="38" w:name="_Toc480987169"/>
      <w:bookmarkStart w:id="39" w:name="_Toc480996302"/>
      <w:bookmarkStart w:id="40" w:name="_Toc485145204"/>
      <w:bookmarkStart w:id="41" w:name="_Toc492489254"/>
      <w:bookmarkStart w:id="42" w:name="_Toc492590384"/>
      <w:bookmarkStart w:id="43" w:name="_Toc496807000"/>
      <w:bookmarkStart w:id="44" w:name="_Toc496807890"/>
      <w:bookmarkStart w:id="45" w:name="_Toc498528854"/>
      <w:bookmarkStart w:id="46" w:name="_Toc498528942"/>
      <w:bookmarkStart w:id="47" w:name="_Toc499059265"/>
      <w:bookmarkStart w:id="48" w:name="_Toc499658726"/>
      <w:bookmarkStart w:id="49" w:name="_Toc499659073"/>
      <w:bookmarkStart w:id="50" w:name="_Toc499810484"/>
      <w:bookmarkStart w:id="51" w:name="_Toc500414596"/>
      <w:bookmarkStart w:id="52" w:name="_Toc500414653"/>
      <w:bookmarkStart w:id="53" w:name="_Toc503366328"/>
      <w:bookmarkStart w:id="54" w:name="_Toc503891594"/>
      <w:bookmarkStart w:id="55" w:name="_Toc504069532"/>
      <w:bookmarkStart w:id="56" w:name="_Toc504500687"/>
      <w:bookmarkStart w:id="57" w:name="_Toc526438769"/>
      <w:bookmarkStart w:id="58" w:name="_Toc526438810"/>
      <w:bookmarkStart w:id="59" w:name="_Toc526438925"/>
      <w:r w:rsidRPr="00921DDA">
        <w:rPr>
          <w:rFonts w:ascii="Palatino Linotype" w:eastAsiaTheme="majorEastAsia" w:hAnsi="Palatino Linotype" w:cstheme="majorBidi"/>
          <w:b/>
          <w:sz w:val="22"/>
          <w:szCs w:val="22"/>
          <w:lang w:val="es-ES"/>
        </w:rPr>
        <w:t>Razones o Motivos de inconformidad</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00C665F8" w:rsidRPr="00921DDA">
        <w:rPr>
          <w:rFonts w:ascii="Palatino Linotype" w:eastAsiaTheme="majorEastAsia" w:hAnsi="Palatino Linotype" w:cstheme="majorBidi"/>
          <w:b/>
          <w:sz w:val="22"/>
          <w:szCs w:val="22"/>
          <w:lang w:val="es-ES"/>
        </w:rPr>
        <w:t xml:space="preserve">: </w:t>
      </w:r>
      <w:r w:rsidR="00C665F8" w:rsidRPr="00921DDA">
        <w:rPr>
          <w:rFonts w:ascii="Palatino Linotype" w:eastAsiaTheme="majorEastAsia" w:hAnsi="Palatino Linotype" w:cstheme="majorBidi"/>
          <w:bCs/>
          <w:sz w:val="22"/>
          <w:szCs w:val="22"/>
          <w:lang w:val="es-ES"/>
        </w:rPr>
        <w:t>“</w:t>
      </w:r>
      <w:r w:rsidR="0006724B" w:rsidRPr="00921DDA">
        <w:rPr>
          <w:rFonts w:ascii="Palatino Linotype" w:eastAsiaTheme="majorEastAsia" w:hAnsi="Palatino Linotype" w:cstheme="majorBidi"/>
          <w:i/>
          <w:sz w:val="22"/>
          <w:szCs w:val="22"/>
        </w:rPr>
        <w:t xml:space="preserve">De la lectura realizada a la respuesta brindada por los servidores públicos Sergio Gil Castillo Jefe del Departamento de Control Presupuestal y Arturo Mendoza Martínez Subdirector de </w:t>
      </w:r>
      <w:proofErr w:type="spellStart"/>
      <w:r w:rsidR="0006724B" w:rsidRPr="00921DDA">
        <w:rPr>
          <w:rFonts w:ascii="Palatino Linotype" w:eastAsiaTheme="majorEastAsia" w:hAnsi="Palatino Linotype" w:cstheme="majorBidi"/>
          <w:i/>
          <w:sz w:val="22"/>
          <w:szCs w:val="22"/>
        </w:rPr>
        <w:t>Tesoreria</w:t>
      </w:r>
      <w:proofErr w:type="spellEnd"/>
      <w:r w:rsidR="0006724B" w:rsidRPr="00921DDA">
        <w:rPr>
          <w:rFonts w:ascii="Palatino Linotype" w:eastAsiaTheme="majorEastAsia" w:hAnsi="Palatino Linotype" w:cstheme="majorBidi"/>
          <w:i/>
          <w:sz w:val="22"/>
          <w:szCs w:val="22"/>
        </w:rPr>
        <w:t xml:space="preserve"> y Contabilidad; se advierte una total negativa, falta de respeto y nulo compromiso con el puesto </w:t>
      </w:r>
      <w:proofErr w:type="spellStart"/>
      <w:r w:rsidR="0006724B" w:rsidRPr="00921DDA">
        <w:rPr>
          <w:rFonts w:ascii="Palatino Linotype" w:eastAsiaTheme="majorEastAsia" w:hAnsi="Palatino Linotype" w:cstheme="majorBidi"/>
          <w:i/>
          <w:sz w:val="22"/>
          <w:szCs w:val="22"/>
        </w:rPr>
        <w:t>publico</w:t>
      </w:r>
      <w:proofErr w:type="spellEnd"/>
      <w:r w:rsidR="0006724B" w:rsidRPr="00921DDA">
        <w:rPr>
          <w:rFonts w:ascii="Palatino Linotype" w:eastAsiaTheme="majorEastAsia" w:hAnsi="Palatino Linotype" w:cstheme="majorBidi"/>
          <w:i/>
          <w:sz w:val="22"/>
          <w:szCs w:val="22"/>
        </w:rPr>
        <w:t xml:space="preserve"> que les ha sido conferido; pues solo se limitan a decir que "el área a su cargo no cuenta con la </w:t>
      </w:r>
      <w:proofErr w:type="spellStart"/>
      <w:r w:rsidR="0006724B" w:rsidRPr="00921DDA">
        <w:rPr>
          <w:rFonts w:ascii="Palatino Linotype" w:eastAsiaTheme="majorEastAsia" w:hAnsi="Palatino Linotype" w:cstheme="majorBidi"/>
          <w:i/>
          <w:sz w:val="22"/>
          <w:szCs w:val="22"/>
        </w:rPr>
        <w:t>informacíon</w:t>
      </w:r>
      <w:proofErr w:type="spellEnd"/>
      <w:r w:rsidR="0006724B" w:rsidRPr="00921DDA">
        <w:rPr>
          <w:rFonts w:ascii="Palatino Linotype" w:eastAsiaTheme="majorEastAsia" w:hAnsi="Palatino Linotype" w:cstheme="majorBidi"/>
          <w:i/>
          <w:sz w:val="22"/>
          <w:szCs w:val="22"/>
        </w:rPr>
        <w:t xml:space="preserve">"; situación que resulta ofensiva para los ciudadanos, que queremos ejercer nuestro derecho a la información. Por lo tanto exijo a </w:t>
      </w:r>
      <w:proofErr w:type="spellStart"/>
      <w:r w:rsidR="0006724B" w:rsidRPr="00921DDA">
        <w:rPr>
          <w:rFonts w:ascii="Palatino Linotype" w:eastAsiaTheme="majorEastAsia" w:hAnsi="Palatino Linotype" w:cstheme="majorBidi"/>
          <w:i/>
          <w:sz w:val="22"/>
          <w:szCs w:val="22"/>
        </w:rPr>
        <w:t>traves</w:t>
      </w:r>
      <w:proofErr w:type="spellEnd"/>
      <w:r w:rsidR="0006724B" w:rsidRPr="00921DDA">
        <w:rPr>
          <w:rFonts w:ascii="Palatino Linotype" w:eastAsiaTheme="majorEastAsia" w:hAnsi="Palatino Linotype" w:cstheme="majorBidi"/>
          <w:i/>
          <w:sz w:val="22"/>
          <w:szCs w:val="22"/>
        </w:rPr>
        <w:t xml:space="preserve"> esta vía se ordene al Instituto de Salud del Estado de México me brinde la información solicitada, toda vez es importante conocer el monto que el ISEM gasta pagando tiempo </w:t>
      </w:r>
      <w:r w:rsidR="0006724B" w:rsidRPr="00921DDA">
        <w:rPr>
          <w:rFonts w:ascii="Palatino Linotype" w:eastAsiaTheme="majorEastAsia" w:hAnsi="Palatino Linotype" w:cstheme="majorBidi"/>
          <w:i/>
          <w:sz w:val="22"/>
          <w:szCs w:val="22"/>
        </w:rPr>
        <w:lastRenderedPageBreak/>
        <w:t xml:space="preserve">extra a sus servidores públicos y esa es información que de manera muy clara la deben tener presente y a la mano. Si estos señores no cuentan con la información deberían correrlos por incompetentes e ineptos. </w:t>
      </w:r>
      <w:r w:rsidR="00C665F8" w:rsidRPr="00921DDA">
        <w:rPr>
          <w:rFonts w:ascii="Palatino Linotype" w:eastAsiaTheme="majorEastAsia" w:hAnsi="Palatino Linotype" w:cstheme="majorBidi"/>
          <w:i/>
          <w:sz w:val="22"/>
          <w:szCs w:val="22"/>
        </w:rPr>
        <w:t>(Sic)</w:t>
      </w:r>
    </w:p>
    <w:p w14:paraId="3BD8E2DF" w14:textId="77777777" w:rsidR="000D13EA" w:rsidRPr="00921DDA" w:rsidRDefault="000D13EA" w:rsidP="00A562EE">
      <w:pPr>
        <w:spacing w:line="360" w:lineRule="auto"/>
        <w:ind w:left="567" w:right="616"/>
        <w:jc w:val="both"/>
        <w:rPr>
          <w:rFonts w:ascii="Palatino Linotype" w:eastAsiaTheme="majorEastAsia" w:hAnsi="Palatino Linotype" w:cstheme="majorBidi"/>
          <w:i/>
          <w:lang w:val="es-ES"/>
        </w:rPr>
      </w:pPr>
    </w:p>
    <w:p w14:paraId="001C45C2" w14:textId="7BD686A7" w:rsidR="001A023E" w:rsidRPr="00921DDA" w:rsidRDefault="00585F00" w:rsidP="00A562EE">
      <w:pPr>
        <w:pStyle w:val="Prrafodelista"/>
        <w:numPr>
          <w:ilvl w:val="0"/>
          <w:numId w:val="1"/>
        </w:numPr>
        <w:spacing w:line="360" w:lineRule="auto"/>
        <w:ind w:left="0" w:firstLine="0"/>
        <w:jc w:val="both"/>
        <w:rPr>
          <w:rFonts w:ascii="Palatino Linotype" w:hAnsi="Palatino Linotype"/>
          <w:i/>
          <w:color w:val="000000"/>
        </w:rPr>
      </w:pPr>
      <w:r w:rsidRPr="00921DDA">
        <w:rPr>
          <w:rFonts w:ascii="Palatino Linotype" w:eastAsia="Times New Roman" w:hAnsi="Palatino Linotype" w:cs="Arial"/>
          <w:lang w:val="es-ES"/>
        </w:rPr>
        <w:t xml:space="preserve">Se registró el recurso de revisión bajo el número de expediente </w:t>
      </w:r>
      <w:r w:rsidRPr="00921DDA">
        <w:rPr>
          <w:rFonts w:ascii="Palatino Linotype" w:hAnsi="Palatino Linotype" w:cs="Arial"/>
          <w:bCs/>
        </w:rPr>
        <w:t xml:space="preserve">al rubro indicado, asimismo con fundamento en lo dispuesto por el </w:t>
      </w:r>
      <w:r w:rsidRPr="00921DDA">
        <w:rPr>
          <w:rFonts w:ascii="Palatino Linotype" w:eastAsia="Calibri" w:hAnsi="Palatino Linotype" w:cs="Arial"/>
          <w:lang w:val="es-ES"/>
        </w:rPr>
        <w:t xml:space="preserve">artículo 185 fracción I de la Ley de Transparencia y Acceso a la Información Pública del Estado de México y Municipios </w:t>
      </w:r>
      <w:r w:rsidRPr="00921DDA">
        <w:rPr>
          <w:rFonts w:ascii="Palatino Linotype" w:eastAsia="Times New Roman" w:hAnsi="Palatino Linotype" w:cs="Arial"/>
          <w:lang w:val="es-ES"/>
        </w:rPr>
        <w:t xml:space="preserve">se turnó al Comisionado José Guadalupe Luna Hernández con el objeto de </w:t>
      </w:r>
      <w:r w:rsidRPr="00921DDA">
        <w:rPr>
          <w:rFonts w:ascii="Palatino Linotype" w:eastAsia="Times New Roman" w:hAnsi="Palatino Linotype" w:cs="Arial"/>
          <w:lang w:val="es-MX"/>
        </w:rPr>
        <w:t>su análisis.</w:t>
      </w:r>
    </w:p>
    <w:p w14:paraId="5239869B" w14:textId="77777777" w:rsidR="00585F00" w:rsidRPr="00921DDA" w:rsidRDefault="00585F00" w:rsidP="00A562EE">
      <w:pPr>
        <w:pStyle w:val="Prrafodelista"/>
        <w:spacing w:line="360" w:lineRule="auto"/>
        <w:ind w:left="0"/>
        <w:rPr>
          <w:rFonts w:ascii="Palatino Linotype" w:eastAsia="Calibri" w:hAnsi="Palatino Linotype" w:cs="Arial"/>
          <w:lang w:val="es-ES"/>
        </w:rPr>
      </w:pPr>
    </w:p>
    <w:p w14:paraId="56B355A5" w14:textId="74EFC827" w:rsidR="00585F00" w:rsidRPr="00921DDA" w:rsidRDefault="00585F00" w:rsidP="00A562EE">
      <w:pPr>
        <w:pStyle w:val="Prrafodelista"/>
        <w:numPr>
          <w:ilvl w:val="0"/>
          <w:numId w:val="1"/>
        </w:numPr>
        <w:spacing w:line="360" w:lineRule="auto"/>
        <w:ind w:left="0" w:firstLine="0"/>
        <w:jc w:val="both"/>
        <w:rPr>
          <w:rFonts w:ascii="Palatino Linotype" w:hAnsi="Palatino Linotype"/>
          <w:i/>
          <w:color w:val="000000"/>
        </w:rPr>
      </w:pPr>
      <w:r w:rsidRPr="00921DDA">
        <w:rPr>
          <w:rFonts w:ascii="Palatino Linotype" w:eastAsia="Calibri" w:hAnsi="Palatino Linotype" w:cs="Arial"/>
          <w:lang w:val="es-ES"/>
        </w:rPr>
        <w:t xml:space="preserve">El Comisionado Ponente con fundamento en lo dispuesto por el artículo 185 fracción II de la ley de la materia, a través </w:t>
      </w:r>
      <w:r w:rsidR="00F76F97" w:rsidRPr="00921DDA">
        <w:rPr>
          <w:rFonts w:ascii="Palatino Linotype" w:eastAsia="Calibri" w:hAnsi="Palatino Linotype" w:cs="Arial"/>
          <w:lang w:val="es-ES"/>
        </w:rPr>
        <w:t>del ac</w:t>
      </w:r>
      <w:r w:rsidR="009C08E7" w:rsidRPr="00921DDA">
        <w:rPr>
          <w:rFonts w:ascii="Palatino Linotype" w:eastAsia="Calibri" w:hAnsi="Palatino Linotype" w:cs="Arial"/>
          <w:lang w:val="es-ES"/>
        </w:rPr>
        <w:t xml:space="preserve">uerdo de admisión de fecha </w:t>
      </w:r>
      <w:r w:rsidR="009D13AE" w:rsidRPr="00921DDA">
        <w:rPr>
          <w:rFonts w:ascii="Palatino Linotype" w:eastAsia="Calibri" w:hAnsi="Palatino Linotype" w:cs="Arial"/>
          <w:lang w:val="es-ES"/>
        </w:rPr>
        <w:t>s</w:t>
      </w:r>
      <w:r w:rsidR="00C466AD" w:rsidRPr="00921DDA">
        <w:rPr>
          <w:rFonts w:ascii="Palatino Linotype" w:eastAsia="Calibri" w:hAnsi="Palatino Linotype" w:cs="Arial"/>
          <w:lang w:val="es-ES"/>
        </w:rPr>
        <w:t>iete</w:t>
      </w:r>
      <w:r w:rsidR="009D13AE" w:rsidRPr="00921DDA">
        <w:rPr>
          <w:rFonts w:ascii="Palatino Linotype" w:eastAsia="Calibri" w:hAnsi="Palatino Linotype" w:cs="Arial"/>
          <w:lang w:val="es-ES"/>
        </w:rPr>
        <w:t xml:space="preserve"> </w:t>
      </w:r>
      <w:r w:rsidRPr="00921DDA">
        <w:rPr>
          <w:rFonts w:ascii="Palatino Linotype" w:eastAsia="Calibri" w:hAnsi="Palatino Linotype" w:cs="Arial"/>
          <w:lang w:val="es-ES"/>
        </w:rPr>
        <w:t>(</w:t>
      </w:r>
      <w:r w:rsidR="00EE1D6B" w:rsidRPr="00921DDA">
        <w:rPr>
          <w:rFonts w:ascii="Palatino Linotype" w:eastAsia="Calibri" w:hAnsi="Palatino Linotype" w:cs="Arial"/>
          <w:lang w:val="es-ES"/>
        </w:rPr>
        <w:t>0</w:t>
      </w:r>
      <w:r w:rsidR="00C466AD" w:rsidRPr="00921DDA">
        <w:rPr>
          <w:rFonts w:ascii="Palatino Linotype" w:eastAsia="Calibri" w:hAnsi="Palatino Linotype" w:cs="Arial"/>
          <w:lang w:val="es-ES"/>
        </w:rPr>
        <w:t>7</w:t>
      </w:r>
      <w:r w:rsidRPr="00921DDA">
        <w:rPr>
          <w:rFonts w:ascii="Palatino Linotype" w:eastAsia="Calibri" w:hAnsi="Palatino Linotype" w:cs="Arial"/>
          <w:lang w:val="es-ES"/>
        </w:rPr>
        <w:t>) de</w:t>
      </w:r>
      <w:r w:rsidR="0041336F" w:rsidRPr="00921DDA">
        <w:rPr>
          <w:rFonts w:ascii="Palatino Linotype" w:eastAsia="Calibri" w:hAnsi="Palatino Linotype" w:cs="Arial"/>
          <w:lang w:val="es-ES"/>
        </w:rPr>
        <w:t xml:space="preserve"> </w:t>
      </w:r>
      <w:r w:rsidR="00C466AD" w:rsidRPr="00921DDA">
        <w:rPr>
          <w:rFonts w:ascii="Palatino Linotype" w:eastAsia="Calibri" w:hAnsi="Palatino Linotype" w:cs="Arial"/>
          <w:lang w:val="es-ES"/>
        </w:rPr>
        <w:t>agosto</w:t>
      </w:r>
      <w:r w:rsidR="009C08E7" w:rsidRPr="00921DDA">
        <w:rPr>
          <w:rFonts w:ascii="Palatino Linotype" w:eastAsia="Calibri" w:hAnsi="Palatino Linotype" w:cs="Arial"/>
          <w:lang w:val="es-ES"/>
        </w:rPr>
        <w:t xml:space="preserve"> </w:t>
      </w:r>
      <w:r w:rsidR="00C466AD" w:rsidRPr="00921DDA">
        <w:rPr>
          <w:rFonts w:ascii="Palatino Linotype" w:eastAsia="Calibri" w:hAnsi="Palatino Linotype" w:cs="Arial"/>
          <w:lang w:val="es-ES"/>
        </w:rPr>
        <w:t>de</w:t>
      </w:r>
      <w:r w:rsidRPr="00921DDA">
        <w:rPr>
          <w:rFonts w:ascii="Palatino Linotype" w:eastAsia="Calibri" w:hAnsi="Palatino Linotype" w:cs="Arial"/>
          <w:lang w:val="es-ES"/>
        </w:rPr>
        <w:t xml:space="preserve"> dos mil </w:t>
      </w:r>
      <w:r w:rsidR="00C466AD" w:rsidRPr="00921DDA">
        <w:rPr>
          <w:rFonts w:ascii="Palatino Linotype" w:eastAsia="Calibri" w:hAnsi="Palatino Linotype" w:cs="Arial"/>
          <w:lang w:val="es-ES"/>
        </w:rPr>
        <w:t>veinte</w:t>
      </w:r>
      <w:r w:rsidRPr="00921DDA">
        <w:rPr>
          <w:rFonts w:ascii="Palatino Linotype" w:eastAsia="Calibri" w:hAnsi="Palatino Linotype" w:cs="Arial"/>
          <w:lang w:val="es-ES"/>
        </w:rPr>
        <w:t xml:space="preserve">, </w:t>
      </w:r>
      <w:r w:rsidR="009D13AE" w:rsidRPr="00921DDA">
        <w:rPr>
          <w:rFonts w:ascii="Palatino Linotype" w:eastAsia="Calibri" w:hAnsi="Palatino Linotype" w:cs="Arial"/>
          <w:lang w:val="es-ES"/>
        </w:rPr>
        <w:t xml:space="preserve">se </w:t>
      </w:r>
      <w:r w:rsidRPr="00921DDA">
        <w:rPr>
          <w:rFonts w:ascii="Palatino Linotype" w:eastAsia="Calibri" w:hAnsi="Palatino Linotype" w:cs="Arial"/>
          <w:lang w:val="es-ES"/>
        </w:rPr>
        <w:t xml:space="preserve">puso a disposición de las partes el expediente electrónico </w:t>
      </w:r>
      <w:r w:rsidRPr="00921DDA">
        <w:rPr>
          <w:rFonts w:ascii="Palatino Linotype" w:eastAsia="Calibri" w:hAnsi="Palatino Linotype" w:cs="Arial"/>
        </w:rPr>
        <w:t xml:space="preserve">vía </w:t>
      </w:r>
      <w:r w:rsidRPr="00921DDA">
        <w:rPr>
          <w:rFonts w:ascii="Palatino Linotype" w:eastAsia="Calibri" w:hAnsi="Palatino Linotype" w:cs="Arial"/>
          <w:lang w:val="es-ES"/>
        </w:rPr>
        <w:t xml:space="preserve">Sistema de Acceso a la Información Mexiquense </w:t>
      </w:r>
      <w:r w:rsidR="009C08E7" w:rsidRPr="00921DDA">
        <w:rPr>
          <w:rFonts w:ascii="Palatino Linotype" w:eastAsia="Calibri" w:hAnsi="Palatino Linotype" w:cs="Arial"/>
          <w:b/>
          <w:lang w:val="es-ES"/>
        </w:rPr>
        <w:t>(</w:t>
      </w:r>
      <w:r w:rsidRPr="00921DDA">
        <w:rPr>
          <w:rFonts w:ascii="Palatino Linotype" w:eastAsia="Calibri" w:hAnsi="Palatino Linotype" w:cs="Arial"/>
          <w:b/>
          <w:lang w:val="es-ES"/>
        </w:rPr>
        <w:t>SAIMEX</w:t>
      </w:r>
      <w:r w:rsidR="009C08E7" w:rsidRPr="00921DDA">
        <w:rPr>
          <w:rFonts w:ascii="Palatino Linotype" w:eastAsia="Calibri" w:hAnsi="Palatino Linotype" w:cs="Arial"/>
          <w:b/>
          <w:lang w:val="es-ES"/>
        </w:rPr>
        <w:t>)</w:t>
      </w:r>
      <w:r w:rsidRPr="00921DDA">
        <w:rPr>
          <w:rFonts w:ascii="Palatino Linotype" w:eastAsia="Calibri" w:hAnsi="Palatino Linotype" w:cs="Arial"/>
          <w:b/>
          <w:lang w:val="es-ES"/>
        </w:rPr>
        <w:t xml:space="preserve"> </w:t>
      </w:r>
      <w:r w:rsidRPr="00921DDA">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00D96BE8" w:rsidRPr="00921DDA">
        <w:rPr>
          <w:rFonts w:ascii="Palatino Linotype" w:eastAsia="Calibri" w:hAnsi="Palatino Linotype" w:cs="Arial"/>
          <w:b/>
          <w:lang w:val="es-ES"/>
        </w:rPr>
        <w:t>Sujeto Obligado</w:t>
      </w:r>
      <w:r w:rsidR="00D96BE8" w:rsidRPr="00921DDA">
        <w:rPr>
          <w:rFonts w:ascii="Palatino Linotype" w:eastAsia="Calibri" w:hAnsi="Palatino Linotype" w:cs="Arial"/>
          <w:lang w:val="es-ES"/>
        </w:rPr>
        <w:t xml:space="preserve"> </w:t>
      </w:r>
      <w:r w:rsidR="009C08E7" w:rsidRPr="00921DDA">
        <w:rPr>
          <w:rFonts w:ascii="Palatino Linotype" w:eastAsia="Calibri" w:hAnsi="Palatino Linotype" w:cs="Arial"/>
          <w:lang w:val="es-ES"/>
        </w:rPr>
        <w:t>presentara</w:t>
      </w:r>
      <w:r w:rsidRPr="00921DDA">
        <w:rPr>
          <w:rFonts w:ascii="Palatino Linotype" w:eastAsia="Calibri" w:hAnsi="Palatino Linotype" w:cs="Arial"/>
          <w:lang w:val="es-ES"/>
        </w:rPr>
        <w:t xml:space="preserve"> el Informe Justificado procedente.    </w:t>
      </w:r>
    </w:p>
    <w:p w14:paraId="5A37BEFE" w14:textId="77777777" w:rsidR="000D13EA" w:rsidRPr="00921DDA" w:rsidRDefault="000D13EA" w:rsidP="00A562EE">
      <w:pPr>
        <w:pStyle w:val="Prrafodelista"/>
        <w:spacing w:line="360" w:lineRule="auto"/>
        <w:ind w:left="0"/>
        <w:jc w:val="both"/>
        <w:rPr>
          <w:rFonts w:ascii="Palatino Linotype" w:hAnsi="Palatino Linotype"/>
          <w:i/>
          <w:color w:val="000000"/>
        </w:rPr>
      </w:pPr>
    </w:p>
    <w:p w14:paraId="485C0E74" w14:textId="77777777" w:rsidR="0006724B" w:rsidRPr="00921DDA" w:rsidRDefault="00245002" w:rsidP="00A562EE">
      <w:pPr>
        <w:pStyle w:val="Prrafodelista"/>
        <w:numPr>
          <w:ilvl w:val="0"/>
          <w:numId w:val="1"/>
        </w:numPr>
        <w:spacing w:line="360" w:lineRule="auto"/>
        <w:ind w:left="0" w:firstLine="0"/>
        <w:jc w:val="both"/>
        <w:rPr>
          <w:rFonts w:ascii="Palatino Linotype" w:hAnsi="Palatino Linotype"/>
          <w:b/>
        </w:rPr>
      </w:pPr>
      <w:r w:rsidRPr="00921DDA">
        <w:rPr>
          <w:rFonts w:ascii="Palatino Linotype" w:hAnsi="Palatino Linotype"/>
          <w:bCs/>
        </w:rPr>
        <w:t>Cabe señalar que e</w:t>
      </w:r>
      <w:r w:rsidR="0006724B" w:rsidRPr="00921DDA">
        <w:rPr>
          <w:rFonts w:ascii="Palatino Linotype" w:hAnsi="Palatino Linotype"/>
          <w:bCs/>
        </w:rPr>
        <w:t xml:space="preserve">n fecha dieciocho (18) de agosto de dos mil veinte, el </w:t>
      </w:r>
      <w:r w:rsidR="0006724B" w:rsidRPr="00921DDA">
        <w:rPr>
          <w:rFonts w:ascii="Palatino Linotype" w:hAnsi="Palatino Linotype"/>
          <w:b/>
        </w:rPr>
        <w:t xml:space="preserve">Sujeto Obligado </w:t>
      </w:r>
      <w:r w:rsidR="0006724B" w:rsidRPr="00921DDA">
        <w:rPr>
          <w:rFonts w:ascii="Palatino Linotype" w:hAnsi="Palatino Linotype"/>
          <w:bCs/>
        </w:rPr>
        <w:t xml:space="preserve">rindió su informe justificado, el cual contiene lo siguiente: </w:t>
      </w:r>
    </w:p>
    <w:p w14:paraId="0EA3488B" w14:textId="77777777" w:rsidR="0006724B" w:rsidRPr="00921DDA" w:rsidRDefault="0006724B" w:rsidP="0006724B">
      <w:pPr>
        <w:pStyle w:val="Prrafodelista"/>
        <w:rPr>
          <w:rFonts w:ascii="Palatino Linotype" w:hAnsi="Palatino Linotype"/>
          <w:bCs/>
        </w:rPr>
      </w:pPr>
    </w:p>
    <w:p w14:paraId="1EEE9DC1" w14:textId="0B42AFDC" w:rsidR="00245002" w:rsidRPr="00921DDA" w:rsidRDefault="0006724B" w:rsidP="00D72DDA">
      <w:pPr>
        <w:pStyle w:val="Prrafodelista"/>
        <w:spacing w:line="360" w:lineRule="auto"/>
        <w:ind w:left="567" w:right="616"/>
        <w:jc w:val="both"/>
        <w:rPr>
          <w:rFonts w:ascii="Palatino Linotype" w:hAnsi="Palatino Linotype"/>
          <w:b/>
          <w:sz w:val="22"/>
        </w:rPr>
      </w:pPr>
      <w:r w:rsidRPr="00921DDA">
        <w:rPr>
          <w:rFonts w:ascii="Palatino Linotype" w:hAnsi="Palatino Linotype"/>
          <w:b/>
          <w:sz w:val="22"/>
        </w:rPr>
        <w:lastRenderedPageBreak/>
        <w:t xml:space="preserve">600144_672 informe justificado DF sol 134 2020.pdf. </w:t>
      </w:r>
      <w:r w:rsidRPr="00921DDA">
        <w:rPr>
          <w:rFonts w:ascii="Palatino Linotype" w:hAnsi="Palatino Linotype"/>
          <w:bCs/>
          <w:sz w:val="22"/>
        </w:rPr>
        <w:t>Oficio número 208C0101310000L/1011/2020 signado por el Director de Finanzas, mediante el cual informa que remite la validación  de datos de la partida presupuestal 1331 (Remuneraciones por horas extraordinarias) en medio impreso por fuente de financiamiento</w:t>
      </w:r>
      <w:r w:rsidR="00FD01C7" w:rsidRPr="00921DDA">
        <w:rPr>
          <w:rFonts w:ascii="Palatino Linotype" w:hAnsi="Palatino Linotype"/>
          <w:bCs/>
          <w:sz w:val="22"/>
        </w:rPr>
        <w:t xml:space="preserve">, de los periodos comprendidos del uno (01) de enero al treinta y uno (31) de diciembre de dos mil dieciocho y del uno (01) de enero al treinta y uno (31) de enero de dos mil diecinueve, por fuente de financiamiento por un importe de $31,713,667.62 y $40, 442,181.66, elaborados por el Departamento de Administración del Personal y el Departamento de Control Presupuestal. Con ello, anexó dos tablas en las cuales se observa la fuente de financiamiento y el monto. </w:t>
      </w:r>
    </w:p>
    <w:p w14:paraId="65C05F6E" w14:textId="38A2670F" w:rsidR="00FD01C7" w:rsidRPr="00921DDA" w:rsidRDefault="00FD01C7" w:rsidP="00FD01C7">
      <w:pPr>
        <w:pStyle w:val="Prrafodelista"/>
        <w:spacing w:line="360" w:lineRule="auto"/>
        <w:ind w:left="0"/>
        <w:jc w:val="both"/>
        <w:rPr>
          <w:rFonts w:ascii="Palatino Linotype" w:hAnsi="Palatino Linotype"/>
        </w:rPr>
      </w:pPr>
    </w:p>
    <w:p w14:paraId="4C3E53D7" w14:textId="3763B6A0" w:rsidR="00684B9E" w:rsidRPr="00921DDA" w:rsidRDefault="00684B9E" w:rsidP="00A562EE">
      <w:pPr>
        <w:pStyle w:val="Prrafodelista"/>
        <w:numPr>
          <w:ilvl w:val="0"/>
          <w:numId w:val="1"/>
        </w:numPr>
        <w:spacing w:line="360" w:lineRule="auto"/>
        <w:ind w:left="0" w:firstLine="0"/>
        <w:jc w:val="both"/>
        <w:rPr>
          <w:rFonts w:ascii="Palatino Linotype" w:hAnsi="Palatino Linotype"/>
        </w:rPr>
      </w:pPr>
      <w:r w:rsidRPr="00921DDA">
        <w:rPr>
          <w:rFonts w:ascii="Palatino Linotype" w:hAnsi="Palatino Linotype"/>
        </w:rPr>
        <w:t xml:space="preserve">Mediante acuerdo de fecha </w:t>
      </w:r>
      <w:r w:rsidR="00FD01C7" w:rsidRPr="00921DDA">
        <w:rPr>
          <w:rFonts w:ascii="Palatino Linotype" w:hAnsi="Palatino Linotype"/>
        </w:rPr>
        <w:t>dieciocho</w:t>
      </w:r>
      <w:r w:rsidRPr="00921DDA">
        <w:rPr>
          <w:rFonts w:ascii="Palatino Linotype" w:hAnsi="Palatino Linotype"/>
        </w:rPr>
        <w:t xml:space="preserve"> (</w:t>
      </w:r>
      <w:r w:rsidR="00FD01C7" w:rsidRPr="00921DDA">
        <w:rPr>
          <w:rFonts w:ascii="Palatino Linotype" w:hAnsi="Palatino Linotype"/>
        </w:rPr>
        <w:t>18</w:t>
      </w:r>
      <w:r w:rsidRPr="00921DDA">
        <w:rPr>
          <w:rFonts w:ascii="Palatino Linotype" w:hAnsi="Palatino Linotype"/>
        </w:rPr>
        <w:t xml:space="preserve">) de </w:t>
      </w:r>
      <w:r w:rsidR="00FD01C7" w:rsidRPr="00921DDA">
        <w:rPr>
          <w:rFonts w:ascii="Palatino Linotype" w:hAnsi="Palatino Linotype"/>
        </w:rPr>
        <w:t>septiembre</w:t>
      </w:r>
      <w:r w:rsidRPr="00921DDA">
        <w:rPr>
          <w:rFonts w:ascii="Palatino Linotype" w:hAnsi="Palatino Linotype"/>
        </w:rPr>
        <w:t xml:space="preserve"> de dos mil veinte, se decretó el cierre de instrucción del presente asunto y</w:t>
      </w:r>
      <w:r w:rsidRPr="00921DDA">
        <w:rPr>
          <w:rFonts w:ascii="Palatino Linotype" w:hAnsi="Palatino Linotype" w:cs="Arial"/>
        </w:rPr>
        <w:t xml:space="preserve"> </w:t>
      </w:r>
      <w:r w:rsidR="00FD01C7" w:rsidRPr="00921DDA">
        <w:rPr>
          <w:rFonts w:ascii="Palatino Linotype" w:hAnsi="Palatino Linotype" w:cs="Arial"/>
        </w:rPr>
        <w:t xml:space="preserve">la ampliación de plazo para resolver el recurso de revisión, </w:t>
      </w:r>
      <w:r w:rsidRPr="00921DDA">
        <w:rPr>
          <w:rFonts w:ascii="Palatino Linotype" w:hAnsi="Palatino Linotype" w:cs="Arial"/>
        </w:rPr>
        <w:t xml:space="preserve">posterior a ello ordenó turnar el expediente a resolución, misma que ahora se pronuncia; y - - - - - - - - - - - - - - - - - </w:t>
      </w:r>
      <w:r w:rsidR="00FD01C7" w:rsidRPr="00921DDA">
        <w:rPr>
          <w:rFonts w:ascii="Palatino Linotype" w:hAnsi="Palatino Linotype" w:cs="Arial"/>
        </w:rPr>
        <w:t xml:space="preserve">- - - - - - - - - - - - </w:t>
      </w:r>
    </w:p>
    <w:p w14:paraId="0EC7F05C" w14:textId="77777777" w:rsidR="009D7EB8" w:rsidRPr="00921DDA" w:rsidRDefault="009D7EB8" w:rsidP="00A562EE">
      <w:pPr>
        <w:pStyle w:val="Prrafodelista"/>
        <w:spacing w:line="360" w:lineRule="auto"/>
        <w:ind w:left="0"/>
        <w:jc w:val="both"/>
        <w:rPr>
          <w:rFonts w:ascii="Palatino Linotype" w:hAnsi="Palatino Linotype" w:cs="Arial"/>
        </w:rPr>
      </w:pPr>
    </w:p>
    <w:p w14:paraId="07C4C0FE" w14:textId="77777777" w:rsidR="00D72DDA" w:rsidRPr="00921DDA" w:rsidRDefault="00D72DDA" w:rsidP="00A562EE">
      <w:pPr>
        <w:pStyle w:val="Prrafodelista"/>
        <w:spacing w:line="360" w:lineRule="auto"/>
        <w:ind w:left="0"/>
        <w:jc w:val="both"/>
        <w:rPr>
          <w:rFonts w:ascii="Palatino Linotype" w:hAnsi="Palatino Linotype" w:cs="Arial"/>
        </w:rPr>
      </w:pPr>
    </w:p>
    <w:p w14:paraId="222C8DCB" w14:textId="77777777" w:rsidR="00D72DDA" w:rsidRPr="00921DDA" w:rsidRDefault="00D72DDA" w:rsidP="00A562EE">
      <w:pPr>
        <w:pStyle w:val="Prrafodelista"/>
        <w:spacing w:line="360" w:lineRule="auto"/>
        <w:ind w:left="0"/>
        <w:jc w:val="both"/>
        <w:rPr>
          <w:rFonts w:ascii="Palatino Linotype" w:hAnsi="Palatino Linotype" w:cs="Arial"/>
        </w:rPr>
      </w:pPr>
    </w:p>
    <w:p w14:paraId="22485D18" w14:textId="77777777" w:rsidR="00D72DDA" w:rsidRPr="00921DDA" w:rsidRDefault="00D72DDA" w:rsidP="00A562EE">
      <w:pPr>
        <w:pStyle w:val="Prrafodelista"/>
        <w:spacing w:line="360" w:lineRule="auto"/>
        <w:ind w:left="0"/>
        <w:jc w:val="both"/>
        <w:rPr>
          <w:rFonts w:ascii="Palatino Linotype" w:hAnsi="Palatino Linotype" w:cs="Arial"/>
        </w:rPr>
      </w:pPr>
    </w:p>
    <w:p w14:paraId="4D282BF9" w14:textId="77777777" w:rsidR="00D72DDA" w:rsidRPr="00921DDA" w:rsidRDefault="00D72DDA" w:rsidP="00A562EE">
      <w:pPr>
        <w:pStyle w:val="Prrafodelista"/>
        <w:spacing w:line="360" w:lineRule="auto"/>
        <w:ind w:left="0"/>
        <w:jc w:val="both"/>
        <w:rPr>
          <w:rFonts w:ascii="Palatino Linotype" w:hAnsi="Palatino Linotype" w:cs="Arial"/>
        </w:rPr>
      </w:pPr>
    </w:p>
    <w:p w14:paraId="192BC986" w14:textId="77777777" w:rsidR="00D72DDA" w:rsidRPr="00921DDA" w:rsidRDefault="00D72DDA" w:rsidP="00A562EE">
      <w:pPr>
        <w:pStyle w:val="Prrafodelista"/>
        <w:spacing w:line="360" w:lineRule="auto"/>
        <w:ind w:left="0"/>
        <w:jc w:val="both"/>
        <w:rPr>
          <w:rFonts w:ascii="Palatino Linotype" w:hAnsi="Palatino Linotype" w:cs="Arial"/>
        </w:rPr>
      </w:pPr>
    </w:p>
    <w:p w14:paraId="51E91971" w14:textId="3C9245D9" w:rsidR="00585F00" w:rsidRPr="00921DDA" w:rsidRDefault="00585F00" w:rsidP="00A562EE">
      <w:pPr>
        <w:pStyle w:val="Ttulo1"/>
        <w:spacing w:before="0" w:line="360" w:lineRule="auto"/>
        <w:jc w:val="center"/>
        <w:rPr>
          <w:b/>
          <w:szCs w:val="24"/>
        </w:rPr>
      </w:pPr>
      <w:bookmarkStart w:id="60" w:name="_Toc491791302"/>
      <w:bookmarkStart w:id="61" w:name="_Toc51760048"/>
      <w:r w:rsidRPr="00921DDA">
        <w:rPr>
          <w:b/>
          <w:szCs w:val="24"/>
        </w:rPr>
        <w:lastRenderedPageBreak/>
        <w:t>CONSIDERANDO</w:t>
      </w:r>
      <w:bookmarkEnd w:id="60"/>
      <w:bookmarkEnd w:id="61"/>
    </w:p>
    <w:p w14:paraId="7681ED66" w14:textId="77777777" w:rsidR="00585F00" w:rsidRPr="00921DDA" w:rsidRDefault="00585F00" w:rsidP="00A562EE">
      <w:pPr>
        <w:spacing w:line="360" w:lineRule="auto"/>
        <w:rPr>
          <w:rFonts w:ascii="Palatino Linotype" w:hAnsi="Palatino Linotype"/>
          <w:lang w:val="es-MX" w:eastAsia="en-US"/>
        </w:rPr>
      </w:pPr>
    </w:p>
    <w:p w14:paraId="717D4ABA" w14:textId="30EA7072" w:rsidR="00585F00" w:rsidRPr="00921DDA" w:rsidRDefault="00585F00" w:rsidP="00A562EE">
      <w:pPr>
        <w:pStyle w:val="Ttulo2"/>
        <w:spacing w:before="0" w:line="360" w:lineRule="auto"/>
        <w:rPr>
          <w:rFonts w:ascii="Palatino Linotype" w:hAnsi="Palatino Linotype"/>
          <w:b/>
          <w:color w:val="auto"/>
          <w:sz w:val="24"/>
          <w:szCs w:val="24"/>
        </w:rPr>
      </w:pPr>
      <w:bookmarkStart w:id="62" w:name="_Toc491791303"/>
      <w:bookmarkStart w:id="63" w:name="_Toc51760049"/>
      <w:r w:rsidRPr="00921DDA">
        <w:rPr>
          <w:rFonts w:ascii="Palatino Linotype" w:hAnsi="Palatino Linotype"/>
          <w:b/>
          <w:color w:val="auto"/>
          <w:sz w:val="24"/>
          <w:szCs w:val="24"/>
        </w:rPr>
        <w:t>PRIMERO. De la competencia</w:t>
      </w:r>
      <w:bookmarkEnd w:id="62"/>
      <w:r w:rsidR="00293D6D" w:rsidRPr="00921DDA">
        <w:rPr>
          <w:rFonts w:ascii="Palatino Linotype" w:hAnsi="Palatino Linotype"/>
          <w:b/>
          <w:color w:val="auto"/>
          <w:sz w:val="24"/>
          <w:szCs w:val="24"/>
        </w:rPr>
        <w:t>.</w:t>
      </w:r>
      <w:bookmarkEnd w:id="63"/>
    </w:p>
    <w:p w14:paraId="6EA8B854" w14:textId="77777777" w:rsidR="00585F00" w:rsidRPr="00921DDA" w:rsidRDefault="00585F00" w:rsidP="00A562EE">
      <w:pPr>
        <w:spacing w:line="360" w:lineRule="auto"/>
        <w:rPr>
          <w:rFonts w:ascii="Palatino Linotype" w:hAnsi="Palatino Linotype"/>
          <w:lang w:val="es-MX" w:eastAsia="en-US"/>
        </w:rPr>
      </w:pPr>
    </w:p>
    <w:p w14:paraId="3F4A3661" w14:textId="0D6AD809" w:rsidR="00684B9E" w:rsidRPr="00921DDA" w:rsidRDefault="00357253" w:rsidP="00A562EE">
      <w:pPr>
        <w:pStyle w:val="Prrafodelista"/>
        <w:numPr>
          <w:ilvl w:val="0"/>
          <w:numId w:val="1"/>
        </w:numPr>
        <w:spacing w:line="360" w:lineRule="auto"/>
        <w:ind w:left="0" w:firstLine="0"/>
        <w:jc w:val="both"/>
        <w:rPr>
          <w:rFonts w:ascii="Palatino Linotype" w:eastAsia="Calibri" w:hAnsi="Palatino Linotype" w:cs="Times New Roman"/>
          <w:lang w:val="es-ES"/>
        </w:rPr>
      </w:pPr>
      <w:r w:rsidRPr="00921DDA">
        <w:rPr>
          <w:rFonts w:ascii="Palatino Linotype" w:eastAsia="Calibri" w:hAnsi="Palatino Linotype" w:cs="Times New Roman"/>
          <w:lang w:val="es-ES"/>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vigésimo</w:t>
      </w:r>
      <w:r w:rsidR="00245002" w:rsidRPr="00921DDA">
        <w:rPr>
          <w:rFonts w:ascii="Palatino Linotype" w:eastAsia="Calibri" w:hAnsi="Palatino Linotype" w:cs="Times New Roman"/>
          <w:lang w:val="es-ES"/>
        </w:rPr>
        <w:t xml:space="preserve"> segundo,</w:t>
      </w:r>
      <w:r w:rsidRPr="00921DDA">
        <w:rPr>
          <w:rFonts w:ascii="Palatino Linotype" w:eastAsia="Calibri" w:hAnsi="Palatino Linotype" w:cs="Times New Roman"/>
          <w:lang w:val="es-ES"/>
        </w:rPr>
        <w:t xml:space="preserve"> vigésimo </w:t>
      </w:r>
      <w:r w:rsidR="00245002" w:rsidRPr="00921DDA">
        <w:rPr>
          <w:rFonts w:ascii="Palatino Linotype" w:eastAsia="Calibri" w:hAnsi="Palatino Linotype" w:cs="Times New Roman"/>
          <w:lang w:val="es-ES"/>
        </w:rPr>
        <w:t>tercero</w:t>
      </w:r>
      <w:r w:rsidRPr="00921DDA">
        <w:rPr>
          <w:rFonts w:ascii="Palatino Linotype" w:eastAsia="Calibri" w:hAnsi="Palatino Linotype" w:cs="Times New Roman"/>
          <w:lang w:val="es-ES"/>
        </w:rPr>
        <w:t xml:space="preserve"> y vigésimo </w:t>
      </w:r>
      <w:r w:rsidR="00245002" w:rsidRPr="00921DDA">
        <w:rPr>
          <w:rFonts w:ascii="Palatino Linotype" w:eastAsia="Calibri" w:hAnsi="Palatino Linotype" w:cs="Times New Roman"/>
          <w:lang w:val="es-ES"/>
        </w:rPr>
        <w:t>cuarto</w:t>
      </w:r>
      <w:r w:rsidRPr="00921DDA">
        <w:rPr>
          <w:rFonts w:ascii="Palatino Linotype" w:eastAsia="Calibri" w:hAnsi="Palatino Linotype" w:cs="Times New Roman"/>
          <w:lang w:val="es-ES"/>
        </w:rPr>
        <w:t xml:space="preserve"> fracciones IV y V de la Constitución Política del Estado Libre y Soberano de México; artículos 1, 2 fracción II, 13, 29, 36 fracciones I y II, 176, 178, 179, 181 párrafo tercero y 185 </w:t>
      </w:r>
      <w:r w:rsidRPr="00921DDA">
        <w:rPr>
          <w:rFonts w:ascii="Palatino Linotype" w:eastAsia="Calibri" w:hAnsi="Palatino Linotype" w:cs="Arial"/>
          <w:lang w:val="es-ES"/>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6EE88F1" w14:textId="77777777" w:rsidR="006F0E7D" w:rsidRPr="00921DDA" w:rsidRDefault="006F0E7D" w:rsidP="006F0E7D">
      <w:pPr>
        <w:pStyle w:val="Prrafodelista"/>
        <w:spacing w:line="360" w:lineRule="auto"/>
        <w:ind w:left="0"/>
        <w:jc w:val="both"/>
        <w:rPr>
          <w:rFonts w:ascii="Palatino Linotype" w:eastAsia="Calibri" w:hAnsi="Palatino Linotype" w:cs="Times New Roman"/>
          <w:lang w:val="es-ES"/>
        </w:rPr>
      </w:pPr>
    </w:p>
    <w:p w14:paraId="23C784AF" w14:textId="77777777" w:rsidR="00585F00" w:rsidRPr="00921DDA" w:rsidRDefault="00585F00" w:rsidP="00A562EE">
      <w:pPr>
        <w:pStyle w:val="Ttulo2"/>
        <w:spacing w:before="0" w:line="360" w:lineRule="auto"/>
        <w:rPr>
          <w:rFonts w:ascii="Palatino Linotype" w:hAnsi="Palatino Linotype"/>
          <w:b/>
          <w:color w:val="auto"/>
          <w:sz w:val="24"/>
          <w:szCs w:val="24"/>
        </w:rPr>
      </w:pPr>
      <w:bookmarkStart w:id="64" w:name="_Toc491791304"/>
      <w:bookmarkStart w:id="65" w:name="_Toc51760050"/>
      <w:r w:rsidRPr="00921DDA">
        <w:rPr>
          <w:rFonts w:ascii="Palatino Linotype" w:hAnsi="Palatino Linotype"/>
          <w:b/>
          <w:color w:val="auto"/>
          <w:sz w:val="24"/>
          <w:szCs w:val="24"/>
        </w:rPr>
        <w:t>SEGUNDO. De la oportunidad y procedencia.</w:t>
      </w:r>
      <w:bookmarkEnd w:id="64"/>
      <w:bookmarkEnd w:id="65"/>
    </w:p>
    <w:p w14:paraId="46BC18EE" w14:textId="77777777" w:rsidR="00361A0C" w:rsidRPr="00921DDA" w:rsidRDefault="00361A0C" w:rsidP="00A562EE">
      <w:pPr>
        <w:spacing w:line="360" w:lineRule="auto"/>
        <w:rPr>
          <w:rFonts w:ascii="Palatino Linotype" w:hAnsi="Palatino Linotype"/>
          <w:lang w:val="es-MX" w:eastAsia="en-US"/>
        </w:rPr>
      </w:pPr>
    </w:p>
    <w:p w14:paraId="0D2E8A04" w14:textId="5B6C3A3C" w:rsidR="0041336F" w:rsidRPr="00921DDA" w:rsidRDefault="00361A0C" w:rsidP="00A562EE">
      <w:pPr>
        <w:pStyle w:val="Prrafodelista"/>
        <w:numPr>
          <w:ilvl w:val="0"/>
          <w:numId w:val="1"/>
        </w:numPr>
        <w:spacing w:line="360" w:lineRule="auto"/>
        <w:ind w:left="0" w:firstLine="0"/>
        <w:jc w:val="both"/>
        <w:rPr>
          <w:rFonts w:ascii="Palatino Linotype" w:eastAsia="Calibri" w:hAnsi="Palatino Linotype" w:cs="Arial"/>
          <w:b/>
        </w:rPr>
      </w:pPr>
      <w:r w:rsidRPr="00921DDA">
        <w:rPr>
          <w:rFonts w:ascii="Palatino Linotype" w:eastAsia="Calibri" w:hAnsi="Palatino Linotype" w:cs="Arial"/>
        </w:rPr>
        <w:t>El medio de impugnación fue presentado a través del Sistema de Acceso a la Información Mexiquense (SAIMEX)</w:t>
      </w:r>
      <w:r w:rsidRPr="00921DDA">
        <w:rPr>
          <w:rFonts w:ascii="Palatino Linotype" w:eastAsia="Calibri" w:hAnsi="Palatino Linotype" w:cs="Arial"/>
          <w:b/>
        </w:rPr>
        <w:t>,</w:t>
      </w:r>
      <w:r w:rsidRPr="00921DDA">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00D96BE8" w:rsidRPr="00921DDA">
        <w:rPr>
          <w:rFonts w:ascii="Palatino Linotype" w:eastAsia="Calibri" w:hAnsi="Palatino Linotype" w:cs="Arial"/>
          <w:b/>
        </w:rPr>
        <w:t>Sujeto Obligado</w:t>
      </w:r>
      <w:r w:rsidR="00D96BE8" w:rsidRPr="00921DDA">
        <w:rPr>
          <w:rFonts w:ascii="Palatino Linotype" w:eastAsia="Calibri" w:hAnsi="Palatino Linotype" w:cs="Arial"/>
        </w:rPr>
        <w:t xml:space="preserve"> </w:t>
      </w:r>
      <w:r w:rsidR="00357253" w:rsidRPr="00921DDA">
        <w:rPr>
          <w:rFonts w:ascii="Palatino Linotype" w:eastAsia="Calibri" w:hAnsi="Palatino Linotype" w:cs="Arial"/>
        </w:rPr>
        <w:t xml:space="preserve">emitió respuesta el día </w:t>
      </w:r>
      <w:r w:rsidR="006F0E7D" w:rsidRPr="00921DDA">
        <w:rPr>
          <w:rFonts w:ascii="Palatino Linotype" w:eastAsia="Calibri" w:hAnsi="Palatino Linotype" w:cs="Arial"/>
        </w:rPr>
        <w:t>doce</w:t>
      </w:r>
      <w:r w:rsidRPr="00921DDA">
        <w:rPr>
          <w:rFonts w:ascii="Palatino Linotype" w:eastAsia="Calibri" w:hAnsi="Palatino Linotype" w:cs="Arial"/>
        </w:rPr>
        <w:t xml:space="preserve"> (</w:t>
      </w:r>
      <w:r w:rsidR="006F0E7D" w:rsidRPr="00921DDA">
        <w:rPr>
          <w:rFonts w:ascii="Palatino Linotype" w:eastAsia="Calibri" w:hAnsi="Palatino Linotype" w:cs="Arial"/>
        </w:rPr>
        <w:t>12</w:t>
      </w:r>
      <w:r w:rsidR="006F57FD" w:rsidRPr="00921DDA">
        <w:rPr>
          <w:rFonts w:ascii="Palatino Linotype" w:eastAsia="Calibri" w:hAnsi="Palatino Linotype" w:cs="Arial"/>
        </w:rPr>
        <w:t>) de</w:t>
      </w:r>
      <w:r w:rsidR="00357253" w:rsidRPr="00921DDA">
        <w:rPr>
          <w:rFonts w:ascii="Palatino Linotype" w:eastAsia="Calibri" w:hAnsi="Palatino Linotype" w:cs="Arial"/>
        </w:rPr>
        <w:t xml:space="preserve"> </w:t>
      </w:r>
      <w:r w:rsidR="00245002" w:rsidRPr="00921DDA">
        <w:rPr>
          <w:rFonts w:ascii="Palatino Linotype" w:eastAsia="Calibri" w:hAnsi="Palatino Linotype" w:cs="Arial"/>
        </w:rPr>
        <w:lastRenderedPageBreak/>
        <w:t>marzo</w:t>
      </w:r>
      <w:r w:rsidR="00357253" w:rsidRPr="00921DDA">
        <w:rPr>
          <w:rFonts w:ascii="Palatino Linotype" w:eastAsia="Calibri" w:hAnsi="Palatino Linotype" w:cs="Arial"/>
        </w:rPr>
        <w:t xml:space="preserve"> </w:t>
      </w:r>
      <w:r w:rsidR="006F57FD" w:rsidRPr="00921DDA">
        <w:rPr>
          <w:rFonts w:ascii="Palatino Linotype" w:eastAsia="Calibri" w:hAnsi="Palatino Linotype" w:cs="Arial"/>
        </w:rPr>
        <w:t xml:space="preserve">de dos mil </w:t>
      </w:r>
      <w:r w:rsidR="00245002" w:rsidRPr="00921DDA">
        <w:rPr>
          <w:rFonts w:ascii="Palatino Linotype" w:eastAsia="Calibri" w:hAnsi="Palatino Linotype" w:cs="Arial"/>
        </w:rPr>
        <w:t>veinte</w:t>
      </w:r>
      <w:r w:rsidRPr="00921DDA">
        <w:rPr>
          <w:rFonts w:ascii="Palatino Linotype" w:eastAsia="Calibri" w:hAnsi="Palatino Linotype" w:cs="Arial"/>
        </w:rPr>
        <w:t>, de tal forma que el plazo para interponer</w:t>
      </w:r>
      <w:r w:rsidR="00184881" w:rsidRPr="00921DDA">
        <w:rPr>
          <w:rFonts w:ascii="Palatino Linotype" w:eastAsia="Calibri" w:hAnsi="Palatino Linotype" w:cs="Arial"/>
        </w:rPr>
        <w:t xml:space="preserve"> el recurs</w:t>
      </w:r>
      <w:r w:rsidR="00357253" w:rsidRPr="00921DDA">
        <w:rPr>
          <w:rFonts w:ascii="Palatino Linotype" w:eastAsia="Calibri" w:hAnsi="Palatino Linotype" w:cs="Arial"/>
        </w:rPr>
        <w:t xml:space="preserve">o transcurrió del día </w:t>
      </w:r>
      <w:r w:rsidR="006F0E7D" w:rsidRPr="00921DDA">
        <w:rPr>
          <w:rFonts w:ascii="Palatino Linotype" w:eastAsia="Calibri" w:hAnsi="Palatino Linotype" w:cs="Arial"/>
        </w:rPr>
        <w:t>trece</w:t>
      </w:r>
      <w:r w:rsidR="0041336F" w:rsidRPr="00921DDA">
        <w:rPr>
          <w:rFonts w:ascii="Palatino Linotype" w:eastAsia="Calibri" w:hAnsi="Palatino Linotype" w:cs="Arial"/>
        </w:rPr>
        <w:t xml:space="preserve"> </w:t>
      </w:r>
      <w:r w:rsidRPr="00921DDA">
        <w:rPr>
          <w:rFonts w:ascii="Palatino Linotype" w:eastAsia="Calibri" w:hAnsi="Palatino Linotype" w:cs="Arial"/>
        </w:rPr>
        <w:t>(</w:t>
      </w:r>
      <w:r w:rsidR="006F0E7D" w:rsidRPr="00921DDA">
        <w:rPr>
          <w:rFonts w:ascii="Palatino Linotype" w:eastAsia="Calibri" w:hAnsi="Palatino Linotype" w:cs="Arial"/>
        </w:rPr>
        <w:t>13</w:t>
      </w:r>
      <w:r w:rsidR="00357253" w:rsidRPr="00921DDA">
        <w:rPr>
          <w:rFonts w:ascii="Palatino Linotype" w:eastAsia="Calibri" w:hAnsi="Palatino Linotype" w:cs="Arial"/>
        </w:rPr>
        <w:t xml:space="preserve">) de </w:t>
      </w:r>
      <w:r w:rsidR="006F0E7D" w:rsidRPr="00921DDA">
        <w:rPr>
          <w:rFonts w:ascii="Palatino Linotype" w:eastAsia="Calibri" w:hAnsi="Palatino Linotype" w:cs="Arial"/>
        </w:rPr>
        <w:t>marzo</w:t>
      </w:r>
      <w:r w:rsidR="00245002" w:rsidRPr="00921DDA">
        <w:rPr>
          <w:rFonts w:ascii="Palatino Linotype" w:eastAsia="Calibri" w:hAnsi="Palatino Linotype" w:cs="Arial"/>
        </w:rPr>
        <w:t xml:space="preserve"> </w:t>
      </w:r>
      <w:r w:rsidRPr="00921DDA">
        <w:rPr>
          <w:rFonts w:ascii="Palatino Linotype" w:eastAsia="Calibri" w:hAnsi="Palatino Linotype" w:cs="Arial"/>
        </w:rPr>
        <w:t xml:space="preserve">al </w:t>
      </w:r>
      <w:r w:rsidR="006F0E7D" w:rsidRPr="00921DDA">
        <w:rPr>
          <w:rFonts w:ascii="Palatino Linotype" w:eastAsia="Calibri" w:hAnsi="Palatino Linotype" w:cs="Arial"/>
        </w:rPr>
        <w:t>catorce</w:t>
      </w:r>
      <w:r w:rsidR="00293D6D" w:rsidRPr="00921DDA">
        <w:rPr>
          <w:rFonts w:ascii="Palatino Linotype" w:eastAsia="Calibri" w:hAnsi="Palatino Linotype" w:cs="Arial"/>
        </w:rPr>
        <w:t xml:space="preserve"> </w:t>
      </w:r>
      <w:r w:rsidRPr="00921DDA">
        <w:rPr>
          <w:rFonts w:ascii="Palatino Linotype" w:eastAsia="Calibri" w:hAnsi="Palatino Linotype" w:cs="Arial"/>
        </w:rPr>
        <w:t>(</w:t>
      </w:r>
      <w:r w:rsidR="006F0E7D" w:rsidRPr="00921DDA">
        <w:rPr>
          <w:rFonts w:ascii="Palatino Linotype" w:eastAsia="Calibri" w:hAnsi="Palatino Linotype" w:cs="Arial"/>
        </w:rPr>
        <w:t>14</w:t>
      </w:r>
      <w:r w:rsidR="00357253" w:rsidRPr="00921DDA">
        <w:rPr>
          <w:rFonts w:ascii="Palatino Linotype" w:eastAsia="Calibri" w:hAnsi="Palatino Linotype" w:cs="Arial"/>
        </w:rPr>
        <w:t xml:space="preserve">) de </w:t>
      </w:r>
      <w:r w:rsidR="00843124" w:rsidRPr="00921DDA">
        <w:rPr>
          <w:rFonts w:ascii="Palatino Linotype" w:eastAsia="Calibri" w:hAnsi="Palatino Linotype" w:cs="Arial"/>
        </w:rPr>
        <w:t>agosto de dos mil veinte</w:t>
      </w:r>
      <w:r w:rsidR="00DB2BCC" w:rsidRPr="00921DDA">
        <w:rPr>
          <w:rFonts w:ascii="Palatino Linotype" w:eastAsia="Calibri" w:hAnsi="Palatino Linotype" w:cs="Arial"/>
        </w:rPr>
        <w:t xml:space="preserve">; en consecuencia, </w:t>
      </w:r>
      <w:r w:rsidR="00357253" w:rsidRPr="00921DDA">
        <w:rPr>
          <w:rFonts w:ascii="Palatino Linotype" w:eastAsia="Calibri" w:hAnsi="Palatino Linotype" w:cs="Arial"/>
        </w:rPr>
        <w:t xml:space="preserve">la hoy </w:t>
      </w:r>
      <w:r w:rsidR="00357253" w:rsidRPr="00921DDA">
        <w:rPr>
          <w:rFonts w:ascii="Palatino Linotype" w:eastAsia="Calibri" w:hAnsi="Palatino Linotype" w:cs="Arial"/>
          <w:b/>
        </w:rPr>
        <w:t>RECURRENTE</w:t>
      </w:r>
      <w:r w:rsidR="00357253" w:rsidRPr="00921DDA">
        <w:rPr>
          <w:rFonts w:ascii="Palatino Linotype" w:eastAsia="Calibri" w:hAnsi="Palatino Linotype" w:cs="Arial"/>
        </w:rPr>
        <w:t xml:space="preserve"> </w:t>
      </w:r>
      <w:r w:rsidRPr="00921DDA">
        <w:rPr>
          <w:rFonts w:ascii="Palatino Linotype" w:eastAsia="Calibri" w:hAnsi="Palatino Linotype" w:cs="Arial"/>
        </w:rPr>
        <w:t xml:space="preserve"> p</w:t>
      </w:r>
      <w:r w:rsidR="000540ED" w:rsidRPr="00921DDA">
        <w:rPr>
          <w:rFonts w:ascii="Palatino Linotype" w:eastAsia="Calibri" w:hAnsi="Palatino Linotype" w:cs="Arial"/>
        </w:rPr>
        <w:t xml:space="preserve">resentó su inconformidad el día </w:t>
      </w:r>
      <w:r w:rsidR="00843124" w:rsidRPr="00921DDA">
        <w:rPr>
          <w:rFonts w:ascii="Palatino Linotype" w:eastAsia="Calibri" w:hAnsi="Palatino Linotype" w:cs="Arial"/>
        </w:rPr>
        <w:t>v</w:t>
      </w:r>
      <w:r w:rsidR="006F0E7D" w:rsidRPr="00921DDA">
        <w:rPr>
          <w:rFonts w:ascii="Palatino Linotype" w:eastAsia="Calibri" w:hAnsi="Palatino Linotype" w:cs="Arial"/>
        </w:rPr>
        <w:t>eintidós</w:t>
      </w:r>
      <w:r w:rsidR="00843727" w:rsidRPr="00921DDA">
        <w:rPr>
          <w:rFonts w:ascii="Palatino Linotype" w:eastAsia="Calibri" w:hAnsi="Palatino Linotype" w:cs="Arial"/>
        </w:rPr>
        <w:t xml:space="preserve"> </w:t>
      </w:r>
      <w:r w:rsidRPr="00921DDA">
        <w:rPr>
          <w:rFonts w:ascii="Palatino Linotype" w:eastAsia="Calibri" w:hAnsi="Palatino Linotype" w:cs="Arial"/>
        </w:rPr>
        <w:t>(</w:t>
      </w:r>
      <w:r w:rsidR="00843124" w:rsidRPr="00921DDA">
        <w:rPr>
          <w:rFonts w:ascii="Palatino Linotype" w:eastAsia="Calibri" w:hAnsi="Palatino Linotype" w:cs="Arial"/>
        </w:rPr>
        <w:t>2</w:t>
      </w:r>
      <w:r w:rsidR="006F0E7D" w:rsidRPr="00921DDA">
        <w:rPr>
          <w:rFonts w:ascii="Palatino Linotype" w:eastAsia="Calibri" w:hAnsi="Palatino Linotype" w:cs="Arial"/>
        </w:rPr>
        <w:t>2)</w:t>
      </w:r>
      <w:r w:rsidR="00357253" w:rsidRPr="00921DDA">
        <w:rPr>
          <w:rFonts w:ascii="Palatino Linotype" w:eastAsia="Calibri" w:hAnsi="Palatino Linotype" w:cs="Arial"/>
        </w:rPr>
        <w:t xml:space="preserve"> de </w:t>
      </w:r>
      <w:r w:rsidR="00843124" w:rsidRPr="00921DDA">
        <w:rPr>
          <w:rFonts w:ascii="Palatino Linotype" w:eastAsia="Calibri" w:hAnsi="Palatino Linotype" w:cs="Arial"/>
        </w:rPr>
        <w:t>marzo de dos mil veinte</w:t>
      </w:r>
      <w:r w:rsidR="006F0E7D" w:rsidRPr="00921DDA">
        <w:rPr>
          <w:rFonts w:ascii="Palatino Linotype" w:eastAsia="Calibri" w:hAnsi="Palatino Linotype" w:cs="Arial"/>
        </w:rPr>
        <w:t>, estando en tiempo y forma para presentar su recurso de revisión.</w:t>
      </w:r>
      <w:r w:rsidR="0041336F" w:rsidRPr="00921DDA">
        <w:rPr>
          <w:rFonts w:ascii="Palatino Linotype" w:eastAsia="Calibri" w:hAnsi="Palatino Linotype" w:cs="Arial"/>
        </w:rPr>
        <w:t xml:space="preserve"> </w:t>
      </w:r>
    </w:p>
    <w:p w14:paraId="7DBCF187" w14:textId="77777777" w:rsidR="009E53E6" w:rsidRPr="00921DDA" w:rsidRDefault="009E53E6" w:rsidP="00A562EE">
      <w:pPr>
        <w:pStyle w:val="Prrafodelista"/>
        <w:spacing w:line="360" w:lineRule="auto"/>
        <w:ind w:left="0"/>
        <w:jc w:val="both"/>
        <w:rPr>
          <w:rFonts w:ascii="Palatino Linotype" w:eastAsia="Calibri" w:hAnsi="Palatino Linotype" w:cs="Arial"/>
          <w:b/>
        </w:rPr>
      </w:pPr>
    </w:p>
    <w:p w14:paraId="4C006FEF" w14:textId="264F0A6D" w:rsidR="00554657" w:rsidRPr="00921DDA" w:rsidRDefault="003347EA" w:rsidP="00A562EE">
      <w:pPr>
        <w:pStyle w:val="Prrafodelista"/>
        <w:numPr>
          <w:ilvl w:val="0"/>
          <w:numId w:val="1"/>
        </w:numPr>
        <w:spacing w:line="360" w:lineRule="auto"/>
        <w:ind w:left="0" w:firstLine="0"/>
        <w:jc w:val="both"/>
        <w:rPr>
          <w:rFonts w:ascii="Palatino Linotype" w:hAnsi="Palatino Linotype"/>
        </w:rPr>
      </w:pPr>
      <w:r w:rsidRPr="00921DDA">
        <w:rPr>
          <w:rFonts w:ascii="Palatino Linotype" w:eastAsia="Calibri" w:hAnsi="Palatino Linotype" w:cs="Arial"/>
        </w:rPr>
        <w:t>Por otro lado, el</w:t>
      </w:r>
      <w:r w:rsidR="000540ED" w:rsidRPr="00921DDA">
        <w:rPr>
          <w:rFonts w:ascii="Palatino Linotype" w:eastAsia="Calibri" w:hAnsi="Palatino Linotype" w:cs="Arial"/>
        </w:rPr>
        <w:t xml:space="preserve">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F0872F1" w14:textId="77777777" w:rsidR="00F22249" w:rsidRPr="00921DDA" w:rsidRDefault="00F22249" w:rsidP="00A562EE">
      <w:pPr>
        <w:pStyle w:val="Prrafodelista"/>
        <w:spacing w:line="360" w:lineRule="auto"/>
        <w:ind w:left="0"/>
        <w:jc w:val="both"/>
        <w:rPr>
          <w:rFonts w:ascii="Palatino Linotype" w:hAnsi="Palatino Linotype"/>
        </w:rPr>
      </w:pPr>
    </w:p>
    <w:p w14:paraId="0C39733B" w14:textId="77777777" w:rsidR="00554657" w:rsidRPr="00921DDA" w:rsidRDefault="00554657" w:rsidP="00A562EE">
      <w:pPr>
        <w:keepNext/>
        <w:keepLines/>
        <w:spacing w:line="360" w:lineRule="auto"/>
        <w:outlineLvl w:val="1"/>
        <w:rPr>
          <w:rFonts w:ascii="Palatino Linotype" w:eastAsia="MS Gothic" w:hAnsi="Palatino Linotype" w:cs="Times New Roman"/>
          <w:b/>
        </w:rPr>
      </w:pPr>
      <w:bookmarkStart w:id="66" w:name="_Toc531795927"/>
      <w:bookmarkStart w:id="67" w:name="_Toc51760051"/>
      <w:r w:rsidRPr="00921DDA">
        <w:rPr>
          <w:rFonts w:ascii="Palatino Linotype" w:eastAsia="MS Gothic" w:hAnsi="Palatino Linotype" w:cs="Times New Roman"/>
          <w:b/>
        </w:rPr>
        <w:t>TERCERO. Del planteamiento de la Litis.</w:t>
      </w:r>
      <w:bookmarkEnd w:id="66"/>
      <w:bookmarkEnd w:id="67"/>
    </w:p>
    <w:p w14:paraId="13065A9B" w14:textId="77777777" w:rsidR="00554657" w:rsidRPr="00921DDA" w:rsidRDefault="00554657" w:rsidP="00A562EE">
      <w:pPr>
        <w:spacing w:line="360" w:lineRule="auto"/>
        <w:rPr>
          <w:rFonts w:ascii="Palatino Linotype" w:eastAsia="MS Mincho" w:hAnsi="Palatino Linotype" w:cstheme="majorBidi"/>
          <w:b/>
        </w:rPr>
      </w:pPr>
    </w:p>
    <w:p w14:paraId="0EF20EB9" w14:textId="0FEDABD2" w:rsidR="00843124" w:rsidRPr="00921DDA" w:rsidRDefault="00843124" w:rsidP="00A562EE">
      <w:pPr>
        <w:pStyle w:val="Prrafodelista"/>
        <w:numPr>
          <w:ilvl w:val="0"/>
          <w:numId w:val="1"/>
        </w:numPr>
        <w:tabs>
          <w:tab w:val="left" w:pos="0"/>
          <w:tab w:val="left" w:pos="142"/>
        </w:tabs>
        <w:spacing w:line="360" w:lineRule="auto"/>
        <w:ind w:left="0" w:right="49" w:firstLine="0"/>
        <w:jc w:val="both"/>
        <w:rPr>
          <w:rFonts w:ascii="Palatino Linotype" w:eastAsia="Calibri" w:hAnsi="Palatino Linotype" w:cs="Arial"/>
        </w:rPr>
      </w:pPr>
      <w:r w:rsidRPr="00921DDA">
        <w:rPr>
          <w:rFonts w:ascii="Palatino Linotype" w:eastAsia="MS Mincho" w:hAnsi="Palatino Linotype" w:cs="Times New Roman"/>
        </w:rPr>
        <w:t xml:space="preserve">Se solicitó lo relativo al </w:t>
      </w:r>
      <w:r w:rsidR="006F0E7D" w:rsidRPr="00921DDA">
        <w:rPr>
          <w:rFonts w:ascii="Palatino Linotype" w:eastAsia="MS Mincho" w:hAnsi="Palatino Linotype" w:cs="Times New Roman"/>
          <w:b/>
          <w:bCs/>
        </w:rPr>
        <w:t xml:space="preserve">monto mensual de recursos económicos que gasta la dependencia, en el pago de horas extras a su personal desde el uno (01) de enero de dos mil dieciocho al </w:t>
      </w:r>
      <w:r w:rsidR="00A637DF" w:rsidRPr="00921DDA">
        <w:rPr>
          <w:rFonts w:ascii="Palatino Linotype" w:eastAsia="MS Mincho" w:hAnsi="Palatino Linotype" w:cs="Times New Roman"/>
          <w:b/>
          <w:bCs/>
        </w:rPr>
        <w:t xml:space="preserve">dieciocho (18) de febrero de dos mil veinte. </w:t>
      </w:r>
      <w:r w:rsidRPr="00921DDA">
        <w:rPr>
          <w:rFonts w:ascii="Palatino Linotype" w:eastAsia="MS Mincho" w:hAnsi="Palatino Linotype" w:cs="Times New Roman"/>
        </w:rPr>
        <w:t xml:space="preserve">Derivado de la respuesta del </w:t>
      </w:r>
      <w:r w:rsidRPr="00921DDA">
        <w:rPr>
          <w:rFonts w:ascii="Palatino Linotype" w:eastAsia="MS Mincho" w:hAnsi="Palatino Linotype" w:cs="Times New Roman"/>
          <w:b/>
          <w:bCs/>
        </w:rPr>
        <w:t xml:space="preserve">Sujeto Obligado </w:t>
      </w:r>
      <w:r w:rsidRPr="00921DDA">
        <w:rPr>
          <w:rFonts w:ascii="Palatino Linotype" w:eastAsia="MS Mincho" w:hAnsi="Palatino Linotype" w:cs="Times New Roman"/>
        </w:rPr>
        <w:t xml:space="preserve">el solicitante se inconformó arguyendo </w:t>
      </w:r>
      <w:r w:rsidR="00A637DF" w:rsidRPr="00921DDA">
        <w:rPr>
          <w:rFonts w:ascii="Palatino Linotype" w:eastAsia="MS Mincho" w:hAnsi="Palatino Linotype" w:cs="Times New Roman"/>
        </w:rPr>
        <w:t xml:space="preserve">la negativa de la información solicitada. </w:t>
      </w:r>
    </w:p>
    <w:p w14:paraId="2BE54153" w14:textId="77777777" w:rsidR="00A637DF" w:rsidRPr="00921DDA" w:rsidRDefault="00A637DF" w:rsidP="00A637DF">
      <w:pPr>
        <w:pStyle w:val="Prrafodelista"/>
        <w:tabs>
          <w:tab w:val="left" w:pos="0"/>
          <w:tab w:val="left" w:pos="142"/>
        </w:tabs>
        <w:spacing w:line="360" w:lineRule="auto"/>
        <w:ind w:left="0" w:right="49"/>
        <w:jc w:val="both"/>
        <w:rPr>
          <w:rFonts w:ascii="Palatino Linotype" w:eastAsia="Calibri" w:hAnsi="Palatino Linotype" w:cs="Arial"/>
        </w:rPr>
      </w:pPr>
    </w:p>
    <w:p w14:paraId="392CB89A" w14:textId="14D209C7" w:rsidR="00A637DF" w:rsidRPr="00921DDA" w:rsidRDefault="00A637DF" w:rsidP="00A562EE">
      <w:pPr>
        <w:pStyle w:val="Prrafodelista"/>
        <w:numPr>
          <w:ilvl w:val="0"/>
          <w:numId w:val="1"/>
        </w:numPr>
        <w:tabs>
          <w:tab w:val="left" w:pos="0"/>
          <w:tab w:val="left" w:pos="142"/>
        </w:tabs>
        <w:spacing w:line="360" w:lineRule="auto"/>
        <w:ind w:left="0" w:right="49" w:firstLine="0"/>
        <w:jc w:val="both"/>
        <w:rPr>
          <w:rFonts w:ascii="Palatino Linotype" w:eastAsia="Calibri" w:hAnsi="Palatino Linotype" w:cs="Arial"/>
        </w:rPr>
      </w:pPr>
      <w:r w:rsidRPr="00921DDA">
        <w:rPr>
          <w:rFonts w:ascii="Palatino Linotype" w:eastAsia="MS Mincho" w:hAnsi="Palatino Linotype" w:cs="Times New Roman"/>
        </w:rPr>
        <w:t xml:space="preserve">En actos posteriores, el </w:t>
      </w:r>
      <w:r w:rsidRPr="00921DDA">
        <w:rPr>
          <w:rFonts w:ascii="Palatino Linotype" w:eastAsia="MS Mincho" w:hAnsi="Palatino Linotype" w:cs="Times New Roman"/>
          <w:b/>
          <w:bCs/>
        </w:rPr>
        <w:t xml:space="preserve">Sujeto Obligado </w:t>
      </w:r>
      <w:r w:rsidRPr="00921DDA">
        <w:rPr>
          <w:rFonts w:ascii="Palatino Linotype" w:eastAsia="MS Mincho" w:hAnsi="Palatino Linotype" w:cs="Times New Roman"/>
        </w:rPr>
        <w:t xml:space="preserve">mediante informe justificado proporcionó la información relativa a la partida presupuestal 1331 </w:t>
      </w:r>
      <w:r w:rsidRPr="00921DDA">
        <w:rPr>
          <w:rFonts w:ascii="Palatino Linotype" w:eastAsia="MS Mincho" w:hAnsi="Palatino Linotype" w:cs="Times New Roman"/>
        </w:rPr>
        <w:lastRenderedPageBreak/>
        <w:t>(Remuneraciones por horas extraordinarias) por fuente de financiamiento, de los periodos comprendidos del uno (01) de enero al treinta y uno (31) de diciembre de los años 2018 y 2019.</w:t>
      </w:r>
    </w:p>
    <w:p w14:paraId="62FC0C3B" w14:textId="77777777" w:rsidR="00843124" w:rsidRPr="00921DDA" w:rsidRDefault="00843124" w:rsidP="00A562EE">
      <w:pPr>
        <w:pStyle w:val="Prrafodelista"/>
        <w:tabs>
          <w:tab w:val="left" w:pos="0"/>
          <w:tab w:val="left" w:pos="142"/>
        </w:tabs>
        <w:spacing w:line="360" w:lineRule="auto"/>
        <w:ind w:left="0" w:right="49"/>
        <w:jc w:val="both"/>
        <w:rPr>
          <w:rFonts w:ascii="Palatino Linotype" w:eastAsia="Calibri" w:hAnsi="Palatino Linotype" w:cs="Arial"/>
        </w:rPr>
      </w:pPr>
    </w:p>
    <w:p w14:paraId="76F87DFC" w14:textId="524C1966" w:rsidR="00843124" w:rsidRPr="00921DDA" w:rsidRDefault="00A637DF" w:rsidP="00B7756D">
      <w:pPr>
        <w:pStyle w:val="Prrafodelista"/>
        <w:numPr>
          <w:ilvl w:val="0"/>
          <w:numId w:val="1"/>
        </w:numPr>
        <w:tabs>
          <w:tab w:val="left" w:pos="0"/>
          <w:tab w:val="left" w:pos="142"/>
        </w:tabs>
        <w:spacing w:line="360" w:lineRule="auto"/>
        <w:ind w:left="0" w:right="49" w:firstLine="0"/>
        <w:jc w:val="both"/>
        <w:rPr>
          <w:rFonts w:ascii="Palatino Linotype" w:eastAsia="Calibri" w:hAnsi="Palatino Linotype" w:cs="Arial"/>
        </w:rPr>
      </w:pPr>
      <w:r w:rsidRPr="00921DDA">
        <w:rPr>
          <w:rFonts w:ascii="Palatino Linotype" w:eastAsia="MS Mincho" w:hAnsi="Palatino Linotype" w:cs="Times New Roman"/>
        </w:rPr>
        <w:t>L</w:t>
      </w:r>
      <w:r w:rsidR="00843124" w:rsidRPr="00921DDA">
        <w:rPr>
          <w:rFonts w:ascii="Palatino Linotype" w:eastAsia="MS Mincho" w:hAnsi="Palatino Linotype" w:cs="Times New Roman"/>
        </w:rPr>
        <w:t xml:space="preserve">a </w:t>
      </w:r>
      <w:r w:rsidR="00843124" w:rsidRPr="00921DDA">
        <w:rPr>
          <w:rFonts w:ascii="Palatino Linotype" w:eastAsia="MS Mincho" w:hAnsi="Palatino Linotype" w:cs="Times New Roman"/>
          <w:b/>
          <w:bCs/>
          <w:i/>
          <w:iCs/>
        </w:rPr>
        <w:t xml:space="preserve">litis </w:t>
      </w:r>
      <w:r w:rsidR="00843124" w:rsidRPr="00921DDA">
        <w:rPr>
          <w:rFonts w:ascii="Palatino Linotype" w:eastAsia="MS Mincho" w:hAnsi="Palatino Linotype" w:cs="Times New Roman"/>
        </w:rPr>
        <w:t xml:space="preserve">a resolver el en presente asunto se circunscribe en determinar si el </w:t>
      </w:r>
      <w:r w:rsidR="00843124" w:rsidRPr="00921DDA">
        <w:rPr>
          <w:rFonts w:ascii="Palatino Linotype" w:eastAsia="MS Mincho" w:hAnsi="Palatino Linotype" w:cs="Times New Roman"/>
          <w:b/>
          <w:bCs/>
        </w:rPr>
        <w:t xml:space="preserve">Sujeto Obligado </w:t>
      </w:r>
      <w:r w:rsidR="00843124" w:rsidRPr="00921DDA">
        <w:rPr>
          <w:rFonts w:ascii="Palatino Linotype" w:eastAsia="MS Mincho" w:hAnsi="Palatino Linotype" w:cs="Times New Roman"/>
        </w:rPr>
        <w:t>genera, administra o posee la información solicitada</w:t>
      </w:r>
      <w:r w:rsidRPr="00921DDA">
        <w:rPr>
          <w:rFonts w:ascii="Palatino Linotype" w:eastAsia="MS Mincho" w:hAnsi="Palatino Linotype" w:cs="Times New Roman"/>
        </w:rPr>
        <w:t xml:space="preserve"> en el nivel de desagregación que requiere el solicitante, y en su caso, si el informe justificado colma el requerimiento de información.</w:t>
      </w:r>
    </w:p>
    <w:p w14:paraId="5CD94D93" w14:textId="77777777" w:rsidR="00684B9E" w:rsidRPr="00921DDA" w:rsidRDefault="00684B9E" w:rsidP="00A562EE">
      <w:pPr>
        <w:pStyle w:val="Prrafodelista"/>
        <w:tabs>
          <w:tab w:val="left" w:pos="0"/>
          <w:tab w:val="left" w:pos="142"/>
        </w:tabs>
        <w:spacing w:line="360" w:lineRule="auto"/>
        <w:ind w:left="0" w:right="49"/>
        <w:jc w:val="both"/>
        <w:rPr>
          <w:rFonts w:ascii="Palatino Linotype" w:eastAsia="Calibri" w:hAnsi="Palatino Linotype" w:cs="Arial"/>
        </w:rPr>
      </w:pPr>
    </w:p>
    <w:p w14:paraId="75BD2E67" w14:textId="77777777" w:rsidR="00554657" w:rsidRPr="00921DDA" w:rsidRDefault="00554657" w:rsidP="00A562EE">
      <w:pPr>
        <w:keepNext/>
        <w:keepLines/>
        <w:spacing w:line="360" w:lineRule="auto"/>
        <w:outlineLvl w:val="1"/>
        <w:rPr>
          <w:rFonts w:ascii="Palatino Linotype" w:eastAsia="MS Gothic" w:hAnsi="Palatino Linotype" w:cs="Times New Roman"/>
          <w:b/>
        </w:rPr>
      </w:pPr>
      <w:bookmarkStart w:id="68" w:name="_Toc531795928"/>
      <w:bookmarkStart w:id="69" w:name="_Toc51760052"/>
      <w:r w:rsidRPr="00921DDA">
        <w:rPr>
          <w:rFonts w:ascii="Palatino Linotype" w:eastAsia="MS Gothic" w:hAnsi="Palatino Linotype" w:cs="Times New Roman"/>
          <w:b/>
        </w:rPr>
        <w:t>CUARTO. Del estudio y resolución del asunto.</w:t>
      </w:r>
      <w:bookmarkEnd w:id="68"/>
      <w:bookmarkEnd w:id="69"/>
      <w:r w:rsidRPr="00921DDA">
        <w:rPr>
          <w:rFonts w:ascii="Palatino Linotype" w:eastAsia="MS Gothic" w:hAnsi="Palatino Linotype" w:cs="Times New Roman"/>
          <w:b/>
        </w:rPr>
        <w:t xml:space="preserve"> </w:t>
      </w:r>
    </w:p>
    <w:p w14:paraId="61605CBA" w14:textId="77777777" w:rsidR="00554657" w:rsidRPr="00921DDA" w:rsidRDefault="00554657" w:rsidP="00A562EE">
      <w:pPr>
        <w:tabs>
          <w:tab w:val="left" w:pos="1800"/>
        </w:tabs>
        <w:spacing w:line="360" w:lineRule="auto"/>
        <w:contextualSpacing/>
        <w:jc w:val="both"/>
        <w:rPr>
          <w:rFonts w:ascii="Palatino Linotype" w:eastAsia="Calibri" w:hAnsi="Palatino Linotype" w:cs="Arial"/>
          <w:b/>
        </w:rPr>
      </w:pPr>
    </w:p>
    <w:p w14:paraId="48D23718" w14:textId="77777777" w:rsidR="00554657" w:rsidRPr="00921DDA" w:rsidRDefault="00554657" w:rsidP="00A562EE">
      <w:pPr>
        <w:pStyle w:val="Prrafodelista"/>
        <w:numPr>
          <w:ilvl w:val="0"/>
          <w:numId w:val="1"/>
        </w:numPr>
        <w:spacing w:line="360" w:lineRule="auto"/>
        <w:ind w:left="0" w:right="49" w:firstLine="0"/>
        <w:jc w:val="both"/>
        <w:rPr>
          <w:rFonts w:ascii="Palatino Linotype" w:eastAsia="MS Mincho" w:hAnsi="Palatino Linotype" w:cs="Times New Roman"/>
        </w:rPr>
      </w:pPr>
      <w:r w:rsidRPr="00921DDA">
        <w:rPr>
          <w:rFonts w:ascii="Palatino Linotype" w:eastAsia="MS Mincho" w:hAnsi="Palatino Linotype" w:cs="Times New Roman"/>
        </w:rPr>
        <w:t xml:space="preserve">El Derecho de Acceso a la Información Pública es un Derecho Humano reconocido en el Pacto de Derechos Civiles y Políticos en su artículo 19.2; en la Convención Americana sobre Derechos Humanos en su </w:t>
      </w:r>
      <w:r w:rsidRPr="00921DDA">
        <w:rPr>
          <w:rFonts w:ascii="Palatino Linotype" w:eastAsia="MS Mincho" w:hAnsi="Palatino Linotype" w:cstheme="majorBidi"/>
        </w:rPr>
        <w:t xml:space="preserve">artículo 13.1; en el artículo sexto de la Constitución Política de los Estados Unidos Mexicanos y en el artículo quinto de la Particular del Estado de México. </w:t>
      </w:r>
    </w:p>
    <w:p w14:paraId="4398604C" w14:textId="77777777" w:rsidR="00554657" w:rsidRPr="00921DDA" w:rsidRDefault="00554657" w:rsidP="00A562EE">
      <w:pPr>
        <w:pStyle w:val="Prrafodelista"/>
        <w:spacing w:line="360" w:lineRule="auto"/>
        <w:ind w:left="0" w:right="49"/>
        <w:jc w:val="both"/>
        <w:rPr>
          <w:rFonts w:ascii="Palatino Linotype" w:eastAsia="MS Mincho" w:hAnsi="Palatino Linotype" w:cs="Times New Roman"/>
        </w:rPr>
      </w:pPr>
    </w:p>
    <w:p w14:paraId="3B66EE81" w14:textId="71FB49AA" w:rsidR="00554657" w:rsidRPr="00921DDA" w:rsidRDefault="00554657" w:rsidP="00A562EE">
      <w:pPr>
        <w:numPr>
          <w:ilvl w:val="0"/>
          <w:numId w:val="1"/>
        </w:numPr>
        <w:spacing w:line="360" w:lineRule="auto"/>
        <w:ind w:left="0" w:right="49" w:firstLine="0"/>
        <w:contextualSpacing/>
        <w:jc w:val="both"/>
        <w:rPr>
          <w:rFonts w:ascii="Palatino Linotype" w:eastAsia="MS Mincho" w:hAnsi="Palatino Linotype" w:cs="Times New Roman"/>
        </w:rPr>
      </w:pPr>
      <w:r w:rsidRPr="00921DDA">
        <w:rPr>
          <w:rFonts w:ascii="Palatino Linotype" w:eastAsia="MS Mincho" w:hAnsi="Palatino Linotype" w:cs="Times New Roman"/>
        </w:rPr>
        <w:t xml:space="preserve">El </w:t>
      </w:r>
      <w:r w:rsidR="00F25DC5" w:rsidRPr="00921DDA">
        <w:rPr>
          <w:rFonts w:ascii="Palatino Linotype" w:eastAsia="MS Mincho" w:hAnsi="Palatino Linotype" w:cs="Times New Roman"/>
          <w:b/>
        </w:rPr>
        <w:t>Sujeto Obligado</w:t>
      </w:r>
      <w:r w:rsidR="00F25DC5" w:rsidRPr="00921DDA">
        <w:rPr>
          <w:rFonts w:ascii="Palatino Linotype" w:eastAsia="MS Mincho" w:hAnsi="Palatino Linotype" w:cs="Times New Roman"/>
        </w:rPr>
        <w:t xml:space="preserve"> </w:t>
      </w:r>
      <w:r w:rsidRPr="00921DDA">
        <w:rPr>
          <w:rFonts w:ascii="Palatino Linotype" w:eastAsia="MS Mincho" w:hAnsi="Palatino Linotype" w:cs="Times New Roman"/>
        </w:rPr>
        <w:t xml:space="preserve">debe ser cuidadoso del debido cumplimiento de las obligaciones constitucionales que se le imponen </w:t>
      </w:r>
      <w:r w:rsidRPr="00921DDA">
        <w:rPr>
          <w:rFonts w:ascii="Palatino Linotype" w:eastAsia="MS Mincho" w:hAnsi="Palatino Linotype" w:cstheme="majorBidi"/>
        </w:rPr>
        <w:t>según lo dispone el tercer párrafo del artículo primero de la Constitución Política de los Estados Unidos Mexicanos</w:t>
      </w:r>
      <w:r w:rsidRPr="00921DDA">
        <w:rPr>
          <w:rFonts w:ascii="Palatino Linotype" w:eastAsia="MS Mincho" w:hAnsi="Palatino Linotype" w:cstheme="majorBidi"/>
          <w:b/>
        </w:rPr>
        <w:t xml:space="preserve"> </w:t>
      </w:r>
      <w:r w:rsidRPr="00921DDA">
        <w:rPr>
          <w:rFonts w:ascii="Palatino Linotype" w:eastAsia="MS Mincho" w:hAnsi="Palatino Linotype" w:cstheme="majorBidi"/>
        </w:rPr>
        <w:t xml:space="preserve">al señalar la obligación de </w:t>
      </w:r>
      <w:r w:rsidRPr="00921DDA">
        <w:rPr>
          <w:rFonts w:ascii="Palatino Linotype" w:eastAsia="MS Mincho" w:hAnsi="Palatino Linotype" w:cstheme="majorBidi"/>
          <w:i/>
        </w:rPr>
        <w:t xml:space="preserve">“promover, respetar, proteger y garantizar los derechos humanos”, </w:t>
      </w:r>
      <w:r w:rsidRPr="00921DDA">
        <w:rPr>
          <w:rFonts w:ascii="Palatino Linotype" w:eastAsia="MS Mincho" w:hAnsi="Palatino Linotype" w:cstheme="majorBidi"/>
        </w:rPr>
        <w:t>entre los cuales se encuentra dicho derecho.</w:t>
      </w:r>
    </w:p>
    <w:p w14:paraId="50460075" w14:textId="77777777" w:rsidR="00F22249" w:rsidRPr="00921DDA" w:rsidRDefault="00F22249" w:rsidP="00A562EE">
      <w:pPr>
        <w:spacing w:line="360" w:lineRule="auto"/>
        <w:ind w:right="49"/>
        <w:contextualSpacing/>
        <w:jc w:val="both"/>
        <w:rPr>
          <w:rFonts w:ascii="Palatino Linotype" w:eastAsia="MS Mincho" w:hAnsi="Palatino Linotype" w:cs="Times New Roman"/>
        </w:rPr>
      </w:pPr>
    </w:p>
    <w:p w14:paraId="76D8A380" w14:textId="77777777" w:rsidR="00554657" w:rsidRPr="00921DDA" w:rsidRDefault="00554657" w:rsidP="00A562EE">
      <w:pPr>
        <w:numPr>
          <w:ilvl w:val="0"/>
          <w:numId w:val="1"/>
        </w:numPr>
        <w:spacing w:line="360" w:lineRule="auto"/>
        <w:ind w:left="0" w:right="49" w:firstLine="0"/>
        <w:contextualSpacing/>
        <w:jc w:val="both"/>
        <w:rPr>
          <w:rFonts w:ascii="Palatino Linotype" w:eastAsia="MS Mincho" w:hAnsi="Palatino Linotype" w:cstheme="majorBidi"/>
          <w:i/>
          <w:lang w:val="es-ES"/>
        </w:rPr>
      </w:pPr>
      <w:r w:rsidRPr="00921DDA">
        <w:rPr>
          <w:rFonts w:ascii="Palatino Linotype" w:eastAsia="MS Mincho" w:hAnsi="Palatino Linotype" w:cstheme="majorBidi"/>
        </w:rPr>
        <w:t xml:space="preserve">Por cuanto hace al contenido del artículo 6 segundo párrafo, apartado A. fracción I </w:t>
      </w:r>
      <w:r w:rsidRPr="00921DDA">
        <w:rPr>
          <w:rFonts w:ascii="Palatino Linotype" w:eastAsia="MS Mincho" w:hAnsi="Palatino Linotype" w:cstheme="majorBidi"/>
          <w:lang w:val="es-ES"/>
        </w:rPr>
        <w:t xml:space="preserve">de la Constitución Política de los Estados Unidos Mexicanos el cual establece </w:t>
      </w:r>
      <w:r w:rsidRPr="00921DDA">
        <w:rPr>
          <w:rFonts w:ascii="Palatino Linotype" w:eastAsia="MS Mincho" w:hAnsi="Palatino Linotype" w:cstheme="majorBidi"/>
        </w:rPr>
        <w:t xml:space="preserve">que </w:t>
      </w:r>
      <w:r w:rsidRPr="00921DDA">
        <w:rPr>
          <w:rFonts w:ascii="Palatino Linotype" w:eastAsia="MS Mincho" w:hAnsi="Palatino Linotype" w:cstheme="majorBidi"/>
          <w:i/>
          <w:lang w:val="es-ES"/>
        </w:rPr>
        <w:t xml:space="preserve">“Toda la información en posesión de cualquier autoridad (…) que reciba y ejerza recursos públicos o realice actos de autoridad en el ámbito federal, estatal y municipal, </w:t>
      </w:r>
      <w:r w:rsidRPr="00921DDA">
        <w:rPr>
          <w:rFonts w:ascii="Palatino Linotype" w:eastAsia="MS Mincho" w:hAnsi="Palatino Linotype" w:cstheme="majorBidi"/>
          <w:b/>
          <w:i/>
          <w:lang w:val="es-ES"/>
        </w:rPr>
        <w:t>es pública</w:t>
      </w:r>
      <w:r w:rsidRPr="00921DDA">
        <w:rPr>
          <w:rFonts w:ascii="Palatino Linotype" w:eastAsia="MS Mincho" w:hAnsi="Palatino Linotype" w:cstheme="majorBidi"/>
          <w:i/>
          <w:lang w:val="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0056121" w14:textId="77777777" w:rsidR="00554657" w:rsidRPr="00921DDA" w:rsidRDefault="00554657" w:rsidP="00A562EE">
      <w:pPr>
        <w:spacing w:line="360" w:lineRule="auto"/>
        <w:ind w:right="49"/>
        <w:contextualSpacing/>
        <w:jc w:val="both"/>
        <w:rPr>
          <w:rFonts w:ascii="Palatino Linotype" w:eastAsia="MS Mincho" w:hAnsi="Palatino Linotype" w:cstheme="majorBidi"/>
          <w:i/>
          <w:lang w:val="es-ES"/>
        </w:rPr>
      </w:pPr>
    </w:p>
    <w:p w14:paraId="196C241B" w14:textId="1F070AE1" w:rsidR="00554657" w:rsidRPr="00921DDA" w:rsidRDefault="00843124" w:rsidP="00A562EE">
      <w:pPr>
        <w:numPr>
          <w:ilvl w:val="0"/>
          <w:numId w:val="1"/>
        </w:numPr>
        <w:spacing w:line="360" w:lineRule="auto"/>
        <w:ind w:left="0" w:right="49" w:firstLine="0"/>
        <w:contextualSpacing/>
        <w:jc w:val="both"/>
        <w:rPr>
          <w:rFonts w:ascii="Palatino Linotype" w:eastAsia="MS Mincho" w:hAnsi="Palatino Linotype" w:cs="Times New Roman"/>
        </w:rPr>
      </w:pPr>
      <w:r w:rsidRPr="00921DDA">
        <w:rPr>
          <w:rFonts w:ascii="Palatino Linotype" w:eastAsia="MS Mincho" w:hAnsi="Palatino Linotype" w:cs="Times New Roman"/>
        </w:rPr>
        <w:t>Ahora bien, en términos generales</w:t>
      </w:r>
      <w:r w:rsidR="00554657" w:rsidRPr="00921DDA">
        <w:rPr>
          <w:rFonts w:ascii="Palatino Linotype" w:eastAsia="MS Mincho" w:hAnsi="Palatino Linotype" w:cs="Times New Roman"/>
        </w:rPr>
        <w:t xml:space="preserve"> la Ley de Transparencia del Estado de México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sujetos obligados la que contribuirá al logro de éste fin. </w:t>
      </w:r>
    </w:p>
    <w:p w14:paraId="11B37B71" w14:textId="77777777" w:rsidR="00554657" w:rsidRPr="00921DDA" w:rsidRDefault="00554657" w:rsidP="00A562EE">
      <w:pPr>
        <w:spacing w:line="360" w:lineRule="auto"/>
        <w:rPr>
          <w:rFonts w:ascii="Palatino Linotype" w:eastAsia="MS Mincho" w:hAnsi="Palatino Linotype" w:cs="Times New Roman"/>
          <w:i/>
        </w:rPr>
      </w:pPr>
    </w:p>
    <w:p w14:paraId="2D935A4B" w14:textId="77777777" w:rsidR="00554657" w:rsidRPr="00921DDA" w:rsidRDefault="00554657" w:rsidP="00A562EE">
      <w:pPr>
        <w:numPr>
          <w:ilvl w:val="0"/>
          <w:numId w:val="1"/>
        </w:numPr>
        <w:spacing w:line="360" w:lineRule="auto"/>
        <w:ind w:left="0" w:right="49" w:firstLine="0"/>
        <w:contextualSpacing/>
        <w:jc w:val="both"/>
        <w:rPr>
          <w:rFonts w:ascii="Palatino Linotype" w:eastAsia="MS Mincho" w:hAnsi="Palatino Linotype" w:cs="Times New Roman"/>
        </w:rPr>
      </w:pPr>
      <w:r w:rsidRPr="00921DDA">
        <w:rPr>
          <w:rFonts w:ascii="Palatino Linotype" w:eastAsia="MS Mincho" w:hAnsi="Palatino Linotype" w:cs="Times New Roman"/>
        </w:rPr>
        <w:t xml:space="preserve">Asimismo, en el artículo 18 de la Ley en comento, los Sujetos Obligados cuentan con la obligación de documentar todos los actos que deriven de sus </w:t>
      </w:r>
      <w:r w:rsidRPr="00921DDA">
        <w:rPr>
          <w:rFonts w:ascii="Palatino Linotype" w:eastAsia="MS Mincho" w:hAnsi="Palatino Linotype" w:cs="Times New Roman"/>
        </w:rPr>
        <w:lastRenderedPageBreak/>
        <w:t xml:space="preserve">atribuciones, funciones y competencia, desde su origen, la eventual publicidad y reutilización de la información que generen. </w:t>
      </w:r>
    </w:p>
    <w:p w14:paraId="08FBCA96" w14:textId="77777777" w:rsidR="00554657" w:rsidRPr="00921DDA" w:rsidRDefault="00554657" w:rsidP="00A562EE">
      <w:pPr>
        <w:pStyle w:val="Prrafodelista"/>
        <w:spacing w:line="360" w:lineRule="auto"/>
        <w:rPr>
          <w:rFonts w:ascii="Palatino Linotype" w:eastAsia="MS Mincho" w:hAnsi="Palatino Linotype" w:cs="Times New Roman"/>
        </w:rPr>
      </w:pPr>
    </w:p>
    <w:p w14:paraId="3E97A014" w14:textId="2D512A28" w:rsidR="00554657" w:rsidRPr="00921DDA" w:rsidRDefault="00554657" w:rsidP="00A562EE">
      <w:pPr>
        <w:numPr>
          <w:ilvl w:val="0"/>
          <w:numId w:val="1"/>
        </w:numPr>
        <w:spacing w:line="360" w:lineRule="auto"/>
        <w:ind w:left="0" w:right="49" w:firstLine="0"/>
        <w:contextualSpacing/>
        <w:jc w:val="both"/>
        <w:rPr>
          <w:rFonts w:ascii="Palatino Linotype" w:eastAsia="MS Mincho" w:hAnsi="Palatino Linotype" w:cs="Times New Roman"/>
        </w:rPr>
      </w:pPr>
      <w:r w:rsidRPr="00921DDA">
        <w:rPr>
          <w:rFonts w:ascii="Palatino Linotype" w:eastAsia="MS Mincho" w:hAnsi="Palatino Linotype" w:cs="Times New Roman"/>
        </w:rPr>
        <w:t>Por lo que, toda la información que sea generada, poseída y administrada por el</w:t>
      </w:r>
      <w:r w:rsidRPr="00921DDA">
        <w:rPr>
          <w:rFonts w:ascii="Palatino Linotype" w:eastAsia="MS Mincho" w:hAnsi="Palatino Linotype" w:cs="Times New Roman"/>
          <w:b/>
        </w:rPr>
        <w:t xml:space="preserve"> </w:t>
      </w:r>
      <w:r w:rsidR="00F25DC5" w:rsidRPr="00921DDA">
        <w:rPr>
          <w:rFonts w:ascii="Palatino Linotype" w:eastAsia="MS Mincho" w:hAnsi="Palatino Linotype" w:cs="Times New Roman"/>
          <w:b/>
        </w:rPr>
        <w:t>Sujeto Obligado</w:t>
      </w:r>
      <w:r w:rsidRPr="00921DDA">
        <w:rPr>
          <w:rFonts w:ascii="Palatino Linotype" w:eastAsia="MS Mincho" w:hAnsi="Palatino Linotype" w:cs="Times New Roman"/>
          <w:b/>
        </w:rPr>
        <w:t>,</w:t>
      </w:r>
      <w:r w:rsidRPr="00921DDA">
        <w:rPr>
          <w:rFonts w:ascii="Palatino Linotype" w:eastAsia="MS Mincho" w:hAnsi="Palatino Linotype" w:cs="Times New Roman"/>
        </w:rPr>
        <w:t xml:space="preserve"> es pública y accesible de manera permanente a cualquier persona, privilegiando en todo momento el principio de “máxima publicidad” de la misma.</w:t>
      </w:r>
    </w:p>
    <w:p w14:paraId="59E4F2F6" w14:textId="77777777" w:rsidR="00554657" w:rsidRPr="00921DDA" w:rsidRDefault="00554657" w:rsidP="00A562EE">
      <w:pPr>
        <w:spacing w:line="360" w:lineRule="auto"/>
        <w:ind w:right="49"/>
        <w:contextualSpacing/>
        <w:jc w:val="both"/>
        <w:rPr>
          <w:rFonts w:ascii="Palatino Linotype" w:eastAsia="MS Mincho" w:hAnsi="Palatino Linotype" w:cs="Times New Roman"/>
        </w:rPr>
      </w:pPr>
    </w:p>
    <w:p w14:paraId="061C270B" w14:textId="7185F63D" w:rsidR="00554657" w:rsidRPr="00921DDA" w:rsidRDefault="00554657" w:rsidP="00A562EE">
      <w:pPr>
        <w:numPr>
          <w:ilvl w:val="0"/>
          <w:numId w:val="1"/>
        </w:numPr>
        <w:spacing w:line="360" w:lineRule="auto"/>
        <w:ind w:left="0" w:right="49" w:firstLine="0"/>
        <w:contextualSpacing/>
        <w:jc w:val="both"/>
        <w:rPr>
          <w:rFonts w:ascii="Palatino Linotype" w:eastAsia="MS Mincho" w:hAnsi="Palatino Linotype" w:cs="Times New Roman"/>
        </w:rPr>
      </w:pPr>
      <w:r w:rsidRPr="00921DDA">
        <w:rPr>
          <w:rFonts w:ascii="Palatino Linotype" w:eastAsia="MS Mincho" w:hAnsi="Palatino Linotype" w:cs="Times New Roman"/>
        </w:rPr>
        <w:t xml:space="preserve">Al tenor de lo anterior, la información debe ser proporcionada, siempre y cuando se halle en los archivos documentales de los </w:t>
      </w:r>
      <w:r w:rsidRPr="00921DDA">
        <w:rPr>
          <w:rFonts w:ascii="Palatino Linotype" w:eastAsia="MS Mincho" w:hAnsi="Palatino Linotype" w:cs="Times New Roman"/>
          <w:b/>
        </w:rPr>
        <w:t>Sujeto Obligados</w:t>
      </w:r>
      <w:r w:rsidRPr="00921DDA">
        <w:rPr>
          <w:rFonts w:ascii="Palatino Linotype" w:eastAsia="MS Mincho" w:hAnsi="Palatino Linotype" w:cs="Times New Roman"/>
        </w:rPr>
        <w:t xml:space="preserve"> y en las condiciones que se encuentre, la cual no podrá sufrir modificaciones o procesamiento y no deberá ser presentada conforme a los intereses de los particulares, así como, los Sujeto Obligados no deberán de generar, resumir o efectuar cálculos o practicar investigaciones.</w:t>
      </w:r>
      <w:bookmarkStart w:id="70" w:name="_Toc531695629"/>
    </w:p>
    <w:p w14:paraId="0537B840" w14:textId="77777777" w:rsidR="00F22249" w:rsidRPr="00921DDA" w:rsidRDefault="00F22249" w:rsidP="00A562EE">
      <w:pPr>
        <w:spacing w:line="360" w:lineRule="auto"/>
        <w:rPr>
          <w:lang w:val="es-MX" w:eastAsia="en-US"/>
        </w:rPr>
      </w:pPr>
    </w:p>
    <w:p w14:paraId="01128081" w14:textId="16C8F57B" w:rsidR="00554657" w:rsidRPr="00921DDA" w:rsidRDefault="00554657" w:rsidP="00A562EE">
      <w:pPr>
        <w:pStyle w:val="Ttulo1"/>
        <w:numPr>
          <w:ilvl w:val="0"/>
          <w:numId w:val="3"/>
        </w:numPr>
        <w:spacing w:before="0" w:line="360" w:lineRule="auto"/>
        <w:ind w:left="709"/>
        <w:rPr>
          <w:b/>
          <w:szCs w:val="24"/>
        </w:rPr>
      </w:pPr>
      <w:bookmarkStart w:id="71" w:name="_Toc531795931"/>
      <w:bookmarkStart w:id="72" w:name="_Toc51760053"/>
      <w:r w:rsidRPr="00921DDA">
        <w:rPr>
          <w:b/>
          <w:color w:val="000000" w:themeColor="text1"/>
          <w:szCs w:val="24"/>
        </w:rPr>
        <w:t xml:space="preserve">De lo solicitado por el particular y la respuesta del </w:t>
      </w:r>
      <w:r w:rsidR="000D13EA" w:rsidRPr="00921DDA">
        <w:rPr>
          <w:b/>
          <w:color w:val="000000" w:themeColor="text1"/>
          <w:szCs w:val="24"/>
        </w:rPr>
        <w:t>Sujeto Obligado</w:t>
      </w:r>
      <w:r w:rsidRPr="00921DDA">
        <w:rPr>
          <w:b/>
          <w:color w:val="000000" w:themeColor="text1"/>
          <w:szCs w:val="24"/>
        </w:rPr>
        <w:t>.</w:t>
      </w:r>
      <w:bookmarkEnd w:id="70"/>
      <w:bookmarkEnd w:id="71"/>
      <w:bookmarkEnd w:id="72"/>
      <w:r w:rsidRPr="00921DDA">
        <w:rPr>
          <w:b/>
          <w:color w:val="000000" w:themeColor="text1"/>
          <w:szCs w:val="24"/>
        </w:rPr>
        <w:t xml:space="preserve"> </w:t>
      </w:r>
    </w:p>
    <w:p w14:paraId="3DD88E7C" w14:textId="77777777" w:rsidR="00554657" w:rsidRPr="00921DDA" w:rsidRDefault="00554657" w:rsidP="00A562EE">
      <w:pPr>
        <w:spacing w:line="360" w:lineRule="auto"/>
        <w:ind w:right="49"/>
        <w:contextualSpacing/>
        <w:jc w:val="both"/>
        <w:rPr>
          <w:rFonts w:ascii="Palatino Linotype" w:eastAsia="MS Mincho" w:hAnsi="Palatino Linotype" w:cs="Times New Roman"/>
          <w:i/>
        </w:rPr>
      </w:pPr>
    </w:p>
    <w:p w14:paraId="1F244242" w14:textId="655A7890" w:rsidR="00F22249" w:rsidRPr="00921DDA" w:rsidRDefault="00F31770" w:rsidP="001C45AA">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921DDA">
        <w:rPr>
          <w:rFonts w:ascii="Palatino Linotype" w:eastAsia="Times New Roman" w:hAnsi="Palatino Linotype" w:cs="Arial"/>
          <w:color w:val="000000"/>
          <w:lang w:val="es-ES"/>
        </w:rPr>
        <w:t xml:space="preserve">Como se ha mencionado, el particular solicitó del </w:t>
      </w:r>
      <w:r w:rsidRPr="00921DDA">
        <w:rPr>
          <w:rFonts w:ascii="Palatino Linotype" w:eastAsia="Times New Roman" w:hAnsi="Palatino Linotype" w:cs="Arial"/>
          <w:b/>
          <w:bCs/>
          <w:color w:val="000000"/>
          <w:lang w:val="es-ES"/>
        </w:rPr>
        <w:t xml:space="preserve">Sujeto Obligado </w:t>
      </w:r>
      <w:r w:rsidRPr="00921DDA">
        <w:rPr>
          <w:rFonts w:ascii="Palatino Linotype" w:eastAsia="Times New Roman" w:hAnsi="Palatino Linotype" w:cs="Arial"/>
          <w:color w:val="000000"/>
          <w:lang w:val="es-ES"/>
        </w:rPr>
        <w:t xml:space="preserve">la información relativa a: </w:t>
      </w:r>
    </w:p>
    <w:p w14:paraId="3120C09E" w14:textId="77777777" w:rsidR="001C45AA" w:rsidRPr="00921DDA" w:rsidRDefault="001C45AA" w:rsidP="001C45AA">
      <w:pPr>
        <w:spacing w:line="360" w:lineRule="auto"/>
        <w:contextualSpacing/>
        <w:jc w:val="both"/>
        <w:rPr>
          <w:rFonts w:ascii="Palatino Linotype" w:eastAsia="Times New Roman" w:hAnsi="Palatino Linotype" w:cs="Arial"/>
          <w:color w:val="000000"/>
          <w:lang w:val="es-ES"/>
        </w:rPr>
      </w:pPr>
    </w:p>
    <w:p w14:paraId="5AD01643" w14:textId="71A89FAF" w:rsidR="001C45AA" w:rsidRPr="00921DDA" w:rsidRDefault="001C45AA" w:rsidP="00D72DDA">
      <w:pPr>
        <w:pStyle w:val="Prrafodelista"/>
        <w:numPr>
          <w:ilvl w:val="0"/>
          <w:numId w:val="12"/>
        </w:numPr>
        <w:tabs>
          <w:tab w:val="left" w:pos="142"/>
        </w:tabs>
        <w:spacing w:line="360" w:lineRule="auto"/>
        <w:ind w:left="851" w:right="616"/>
        <w:jc w:val="both"/>
        <w:rPr>
          <w:rFonts w:ascii="Palatino Linotype" w:eastAsia="Times New Roman" w:hAnsi="Palatino Linotype" w:cs="Arial"/>
          <w:b/>
          <w:color w:val="000000"/>
          <w:sz w:val="22"/>
          <w:lang w:val="es-ES"/>
        </w:rPr>
      </w:pPr>
      <w:r w:rsidRPr="00921DDA">
        <w:rPr>
          <w:rFonts w:ascii="Palatino Linotype" w:eastAsia="Times New Roman" w:hAnsi="Palatino Linotype" w:cs="Arial"/>
          <w:b/>
          <w:color w:val="000000"/>
          <w:sz w:val="22"/>
          <w:lang w:val="es-ES"/>
        </w:rPr>
        <w:lastRenderedPageBreak/>
        <w:t xml:space="preserve">Documento donde conste mensual de recursos económicos que gasta la dependencia en el pago de horas extras a su personal desde el uno (01) de enero al dieciocho (18) de febrero de dos mil veinte.  </w:t>
      </w:r>
    </w:p>
    <w:p w14:paraId="508A3D1F" w14:textId="77777777" w:rsidR="001C45AA" w:rsidRPr="00921DDA" w:rsidRDefault="001C45AA" w:rsidP="001C45AA">
      <w:pPr>
        <w:tabs>
          <w:tab w:val="left" w:pos="142"/>
        </w:tabs>
        <w:spacing w:line="360" w:lineRule="auto"/>
        <w:ind w:right="616"/>
        <w:contextualSpacing/>
        <w:jc w:val="both"/>
        <w:rPr>
          <w:rFonts w:ascii="Palatino Linotype" w:eastAsia="Times New Roman" w:hAnsi="Palatino Linotype" w:cs="Arial"/>
          <w:color w:val="000000"/>
          <w:lang w:val="es-ES"/>
        </w:rPr>
      </w:pPr>
    </w:p>
    <w:p w14:paraId="4A1D5AA9" w14:textId="33D113A2" w:rsidR="001C45AA" w:rsidRPr="00921DDA" w:rsidRDefault="001C45AA" w:rsidP="001C45AA">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921DDA">
        <w:rPr>
          <w:rFonts w:ascii="Palatino Linotype" w:eastAsia="Times New Roman" w:hAnsi="Palatino Linotype" w:cs="Arial"/>
          <w:color w:val="000000"/>
          <w:lang w:val="es-ES"/>
        </w:rPr>
        <w:t xml:space="preserve">En respuesta el </w:t>
      </w:r>
      <w:r w:rsidRPr="00921DDA">
        <w:rPr>
          <w:rFonts w:ascii="Palatino Linotype" w:eastAsia="Times New Roman" w:hAnsi="Palatino Linotype" w:cs="Arial"/>
          <w:b/>
          <w:color w:val="000000"/>
          <w:lang w:val="es-ES"/>
        </w:rPr>
        <w:t xml:space="preserve">Sujeto Obligado </w:t>
      </w:r>
      <w:r w:rsidRPr="00921DDA">
        <w:rPr>
          <w:rFonts w:ascii="Palatino Linotype" w:eastAsia="Times New Roman" w:hAnsi="Palatino Linotype" w:cs="Arial"/>
          <w:color w:val="000000"/>
          <w:lang w:val="es-ES"/>
        </w:rPr>
        <w:t xml:space="preserve">mencionó que: </w:t>
      </w:r>
    </w:p>
    <w:p w14:paraId="5F0BA364" w14:textId="77777777" w:rsidR="001C45AA" w:rsidRPr="00921DDA" w:rsidRDefault="001C45AA" w:rsidP="001C45AA">
      <w:pPr>
        <w:spacing w:line="360" w:lineRule="auto"/>
        <w:contextualSpacing/>
        <w:jc w:val="both"/>
        <w:rPr>
          <w:rFonts w:ascii="Palatino Linotype" w:eastAsia="Times New Roman" w:hAnsi="Palatino Linotype" w:cs="Arial"/>
          <w:color w:val="000000"/>
          <w:lang w:val="es-ES"/>
        </w:rPr>
      </w:pPr>
    </w:p>
    <w:p w14:paraId="5C881110" w14:textId="62E1F357" w:rsidR="001C45AA" w:rsidRPr="00921DDA" w:rsidRDefault="001C45AA" w:rsidP="00D72DDA">
      <w:pPr>
        <w:pStyle w:val="Prrafodelista"/>
        <w:numPr>
          <w:ilvl w:val="0"/>
          <w:numId w:val="8"/>
        </w:numPr>
        <w:spacing w:line="360" w:lineRule="auto"/>
        <w:ind w:left="993" w:right="616"/>
        <w:jc w:val="both"/>
        <w:rPr>
          <w:rFonts w:ascii="Palatino Linotype" w:eastAsia="Times New Roman" w:hAnsi="Palatino Linotype" w:cs="Arial"/>
          <w:b/>
          <w:color w:val="000000"/>
          <w:sz w:val="22"/>
          <w:lang w:val="es-ES"/>
        </w:rPr>
      </w:pPr>
      <w:r w:rsidRPr="00921DDA">
        <w:rPr>
          <w:rFonts w:ascii="Palatino Linotype" w:eastAsia="Times New Roman" w:hAnsi="Palatino Linotype" w:cs="Arial"/>
          <w:b/>
          <w:color w:val="000000"/>
          <w:sz w:val="22"/>
          <w:lang w:val="es-ES"/>
        </w:rPr>
        <w:t xml:space="preserve">El Departamento de Control Presupuestal no cuenta con información a ese detalle de desagregación. </w:t>
      </w:r>
    </w:p>
    <w:p w14:paraId="33E72710" w14:textId="6277FF61" w:rsidR="001C45AA" w:rsidRPr="00921DDA" w:rsidRDefault="001C45AA" w:rsidP="00D72DDA">
      <w:pPr>
        <w:pStyle w:val="Prrafodelista"/>
        <w:numPr>
          <w:ilvl w:val="0"/>
          <w:numId w:val="8"/>
        </w:numPr>
        <w:spacing w:line="360" w:lineRule="auto"/>
        <w:ind w:left="993" w:right="616"/>
        <w:jc w:val="both"/>
        <w:rPr>
          <w:rFonts w:ascii="Palatino Linotype" w:eastAsia="Times New Roman" w:hAnsi="Palatino Linotype" w:cs="Arial"/>
          <w:b/>
          <w:color w:val="000000"/>
          <w:sz w:val="22"/>
          <w:lang w:val="es-ES"/>
        </w:rPr>
      </w:pPr>
      <w:r w:rsidRPr="00921DDA">
        <w:rPr>
          <w:rFonts w:ascii="Palatino Linotype" w:eastAsia="Times New Roman" w:hAnsi="Palatino Linotype" w:cs="Arial"/>
          <w:b/>
          <w:color w:val="000000"/>
          <w:sz w:val="22"/>
          <w:lang w:val="es-ES"/>
        </w:rPr>
        <w:t xml:space="preserve">La Dirección de Finanzas no cuenta con información a ese nivel de desagregación. </w:t>
      </w:r>
    </w:p>
    <w:p w14:paraId="4327A1D3" w14:textId="77777777" w:rsidR="001C45AA" w:rsidRPr="00921DDA" w:rsidRDefault="001C45AA" w:rsidP="001C45AA">
      <w:pPr>
        <w:pStyle w:val="Prrafodelista"/>
        <w:spacing w:line="360" w:lineRule="auto"/>
        <w:jc w:val="both"/>
        <w:rPr>
          <w:rFonts w:ascii="Palatino Linotype" w:eastAsia="Times New Roman" w:hAnsi="Palatino Linotype" w:cs="Arial"/>
          <w:color w:val="000000"/>
          <w:lang w:val="es-ES"/>
        </w:rPr>
      </w:pPr>
    </w:p>
    <w:p w14:paraId="0B4816A9" w14:textId="650747AE" w:rsidR="001C45AA" w:rsidRPr="00921DDA" w:rsidRDefault="001C45AA" w:rsidP="001C45AA">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921DDA">
        <w:rPr>
          <w:rFonts w:ascii="Palatino Linotype" w:eastAsia="Times New Roman" w:hAnsi="Palatino Linotype" w:cs="Arial"/>
          <w:color w:val="000000"/>
          <w:lang w:val="es-ES"/>
        </w:rPr>
        <w:t xml:space="preserve">Atendiendo a los agravios manifestados por el particular, mediante informe justificado el </w:t>
      </w:r>
      <w:r w:rsidRPr="00921DDA">
        <w:rPr>
          <w:rFonts w:ascii="Palatino Linotype" w:eastAsia="Times New Roman" w:hAnsi="Palatino Linotype" w:cs="Arial"/>
          <w:b/>
          <w:color w:val="000000"/>
          <w:lang w:val="es-ES"/>
        </w:rPr>
        <w:t xml:space="preserve">Sujeto Obligado </w:t>
      </w:r>
      <w:r w:rsidRPr="00921DDA">
        <w:rPr>
          <w:rFonts w:ascii="Palatino Linotype" w:eastAsia="Times New Roman" w:hAnsi="Palatino Linotype" w:cs="Arial"/>
          <w:color w:val="000000"/>
          <w:lang w:val="es-ES"/>
        </w:rPr>
        <w:t xml:space="preserve">remitió diversos oficios relativos a la partida presupuestal 1331 (remuneraciones por horas extraordinarias) por fuente de financiamiento, de los periodos comprendidos del uno (01) de enero al treinta y uno (31) de diciembre de dos mil dieciocho y diecinueve, elaborados por el Departamento de Administración del Personal y el Departamento de Control Presupuesta, los cuales se anexan a continuación: </w:t>
      </w:r>
    </w:p>
    <w:p w14:paraId="6355C5D6" w14:textId="77777777" w:rsidR="001C45AA" w:rsidRPr="00921DDA" w:rsidRDefault="001C45AA" w:rsidP="001C45AA">
      <w:pPr>
        <w:spacing w:line="360" w:lineRule="auto"/>
        <w:contextualSpacing/>
        <w:jc w:val="both"/>
        <w:rPr>
          <w:rFonts w:ascii="Palatino Linotype" w:eastAsia="Times New Roman" w:hAnsi="Palatino Linotype" w:cs="Arial"/>
          <w:color w:val="000000"/>
          <w:lang w:val="es-ES"/>
        </w:rPr>
      </w:pPr>
    </w:p>
    <w:p w14:paraId="6C938499" w14:textId="7BA6BD13" w:rsidR="001C45AA" w:rsidRPr="00921DDA" w:rsidRDefault="001C45AA" w:rsidP="001C45AA">
      <w:pPr>
        <w:spacing w:line="360" w:lineRule="auto"/>
        <w:contextualSpacing/>
        <w:jc w:val="both"/>
        <w:rPr>
          <w:rFonts w:ascii="Palatino Linotype" w:eastAsia="Times New Roman" w:hAnsi="Palatino Linotype" w:cs="Arial"/>
          <w:color w:val="000000"/>
          <w:lang w:val="es-ES"/>
        </w:rPr>
      </w:pPr>
      <w:r w:rsidRPr="00921DDA">
        <w:rPr>
          <w:rFonts w:ascii="Palatino Linotype" w:eastAsia="Times New Roman" w:hAnsi="Palatino Linotype" w:cs="Arial"/>
          <w:noProof/>
          <w:color w:val="000000"/>
          <w:lang w:val="es-MX" w:eastAsia="es-MX"/>
        </w:rPr>
        <w:lastRenderedPageBreak/>
        <w:drawing>
          <wp:inline distT="0" distB="0" distL="0" distR="0" wp14:anchorId="46B08806" wp14:editId="45E83A0A">
            <wp:extent cx="5612130" cy="4925060"/>
            <wp:effectExtent l="0" t="0" r="762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4925060"/>
                    </a:xfrm>
                    <a:prstGeom prst="rect">
                      <a:avLst/>
                    </a:prstGeom>
                  </pic:spPr>
                </pic:pic>
              </a:graphicData>
            </a:graphic>
          </wp:inline>
        </w:drawing>
      </w:r>
    </w:p>
    <w:p w14:paraId="79076447" w14:textId="2F50C697" w:rsidR="001C45AA" w:rsidRPr="00921DDA" w:rsidRDefault="001C45AA" w:rsidP="001C45AA">
      <w:pPr>
        <w:spacing w:line="360" w:lineRule="auto"/>
        <w:contextualSpacing/>
        <w:jc w:val="both"/>
        <w:rPr>
          <w:rFonts w:ascii="Palatino Linotype" w:eastAsia="Times New Roman" w:hAnsi="Palatino Linotype" w:cs="Arial"/>
          <w:color w:val="000000"/>
          <w:lang w:val="es-ES"/>
        </w:rPr>
      </w:pPr>
      <w:r w:rsidRPr="00921DDA">
        <w:rPr>
          <w:rFonts w:ascii="Palatino Linotype" w:eastAsia="Times New Roman" w:hAnsi="Palatino Linotype" w:cs="Arial"/>
          <w:noProof/>
          <w:color w:val="000000"/>
          <w:lang w:val="es-MX" w:eastAsia="es-MX"/>
        </w:rPr>
        <w:lastRenderedPageBreak/>
        <w:drawing>
          <wp:inline distT="0" distB="0" distL="0" distR="0" wp14:anchorId="48DF689F" wp14:editId="1A778EA7">
            <wp:extent cx="5612130" cy="4434840"/>
            <wp:effectExtent l="0" t="0" r="762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4434840"/>
                    </a:xfrm>
                    <a:prstGeom prst="rect">
                      <a:avLst/>
                    </a:prstGeom>
                  </pic:spPr>
                </pic:pic>
              </a:graphicData>
            </a:graphic>
          </wp:inline>
        </w:drawing>
      </w:r>
    </w:p>
    <w:p w14:paraId="41E80205" w14:textId="77777777" w:rsidR="001C45AA" w:rsidRPr="00921DDA" w:rsidRDefault="001C45AA" w:rsidP="001C45AA">
      <w:pPr>
        <w:spacing w:line="360" w:lineRule="auto"/>
        <w:contextualSpacing/>
        <w:jc w:val="both"/>
        <w:rPr>
          <w:rFonts w:ascii="Palatino Linotype" w:eastAsia="Times New Roman" w:hAnsi="Palatino Linotype" w:cs="Arial"/>
          <w:color w:val="000000"/>
          <w:lang w:val="es-ES"/>
        </w:rPr>
      </w:pPr>
    </w:p>
    <w:p w14:paraId="5E872981" w14:textId="35500E25" w:rsidR="001C45AA" w:rsidRPr="00921DDA" w:rsidRDefault="001C45AA" w:rsidP="00D72DDA">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921DDA">
        <w:rPr>
          <w:rFonts w:ascii="Palatino Linotype" w:eastAsia="Times New Roman" w:hAnsi="Palatino Linotype" w:cs="Arial"/>
          <w:color w:val="000000"/>
          <w:lang w:val="es-ES"/>
        </w:rPr>
        <w:t xml:space="preserve">Del estudio realizado a la información requerida y lo proporcionado por el </w:t>
      </w:r>
      <w:r w:rsidRPr="00921DDA">
        <w:rPr>
          <w:rFonts w:ascii="Palatino Linotype" w:eastAsia="Times New Roman" w:hAnsi="Palatino Linotype" w:cs="Arial"/>
          <w:b/>
          <w:color w:val="000000"/>
          <w:lang w:val="es-ES"/>
        </w:rPr>
        <w:t xml:space="preserve">Sujeto Obligado </w:t>
      </w:r>
      <w:r w:rsidRPr="00921DDA">
        <w:rPr>
          <w:rFonts w:ascii="Palatino Linotype" w:eastAsia="Times New Roman" w:hAnsi="Palatino Linotype" w:cs="Arial"/>
          <w:color w:val="000000"/>
          <w:lang w:val="es-ES"/>
        </w:rPr>
        <w:t>a través de su informe justificado, es menester hacer énfasis en que, la autoridad no proporcionó la información en el nivel de desagregación que solicitó el particular, es decir monto mensuales,</w:t>
      </w:r>
      <w:r w:rsidR="00D72DDA" w:rsidRPr="00921DDA">
        <w:rPr>
          <w:rFonts w:ascii="Palatino Linotype" w:eastAsia="Times New Roman" w:hAnsi="Palatino Linotype" w:cs="Arial"/>
          <w:color w:val="000000"/>
          <w:lang w:val="es-ES"/>
        </w:rPr>
        <w:t xml:space="preserve"> así como que, la información que remitió a través del informe justificado es la relativa a la </w:t>
      </w:r>
      <w:r w:rsidR="00D72DDA" w:rsidRPr="00921DDA">
        <w:rPr>
          <w:rFonts w:ascii="Palatino Linotype" w:eastAsia="Times New Roman" w:hAnsi="Palatino Linotype" w:cs="Arial"/>
          <w:i/>
          <w:color w:val="000000"/>
          <w:lang w:val="es-ES"/>
        </w:rPr>
        <w:t xml:space="preserve">partida presupuestal 1331 </w:t>
      </w:r>
      <w:r w:rsidR="00D72DDA" w:rsidRPr="00921DDA">
        <w:rPr>
          <w:rFonts w:ascii="Palatino Linotype" w:eastAsia="Times New Roman" w:hAnsi="Palatino Linotype" w:cs="Arial"/>
          <w:i/>
          <w:color w:val="000000"/>
          <w:lang w:val="es-ES"/>
        </w:rPr>
        <w:lastRenderedPageBreak/>
        <w:t>(Remuneraciones por horas extraordinarias) no así al pago realizado al personal</w:t>
      </w:r>
      <w:r w:rsidR="00D72DDA" w:rsidRPr="00921DDA">
        <w:rPr>
          <w:rFonts w:ascii="Palatino Linotype" w:eastAsia="Times New Roman" w:hAnsi="Palatino Linotype" w:cs="Arial"/>
          <w:color w:val="000000"/>
          <w:lang w:val="es-ES"/>
        </w:rPr>
        <w:t xml:space="preserve"> del Instituto, </w:t>
      </w:r>
      <w:r w:rsidRPr="00921DDA">
        <w:rPr>
          <w:rFonts w:ascii="Palatino Linotype" w:eastAsia="Times New Roman" w:hAnsi="Palatino Linotype" w:cs="Arial"/>
          <w:color w:val="000000"/>
          <w:lang w:val="es-ES"/>
        </w:rPr>
        <w:t xml:space="preserve">es por ello que es de precisar que: </w:t>
      </w:r>
    </w:p>
    <w:p w14:paraId="68F6C452" w14:textId="77777777" w:rsidR="001C45AA" w:rsidRPr="00921DDA" w:rsidRDefault="001C45AA" w:rsidP="001C45AA">
      <w:pPr>
        <w:spacing w:line="360" w:lineRule="auto"/>
        <w:contextualSpacing/>
        <w:jc w:val="both"/>
        <w:rPr>
          <w:rFonts w:ascii="Palatino Linotype" w:eastAsia="Times New Roman" w:hAnsi="Palatino Linotype" w:cs="Arial"/>
          <w:color w:val="000000"/>
          <w:lang w:val="es-ES"/>
        </w:rPr>
      </w:pPr>
    </w:p>
    <w:p w14:paraId="51709AFD" w14:textId="4BF712C4" w:rsidR="001C45AA" w:rsidRPr="00921DDA" w:rsidRDefault="001C45AA" w:rsidP="001C45AA">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921DDA">
        <w:rPr>
          <w:rFonts w:ascii="Palatino Linotype" w:eastAsia="Times New Roman" w:hAnsi="Palatino Linotype" w:cs="Arial"/>
          <w:color w:val="000000"/>
          <w:lang w:val="es-ES"/>
        </w:rPr>
        <w:t xml:space="preserve">La Constitución Política del Estado Libre y Soberano de México, establece que los trabajadores al servicio del Estado, recibirán una remuneración adecuada e irrenunciable por el desempeño de su empleo, cargo o comisión que será determinada en el presupuesto de egresos que corresponda. </w:t>
      </w:r>
    </w:p>
    <w:p w14:paraId="3CA2C89D" w14:textId="77777777" w:rsidR="001C45AA" w:rsidRPr="00921DDA" w:rsidRDefault="001C45AA" w:rsidP="001C45AA">
      <w:pPr>
        <w:spacing w:line="360" w:lineRule="auto"/>
        <w:contextualSpacing/>
        <w:jc w:val="both"/>
        <w:rPr>
          <w:rFonts w:ascii="Palatino Linotype" w:eastAsia="Times New Roman" w:hAnsi="Palatino Linotype" w:cs="Arial"/>
          <w:color w:val="000000"/>
          <w:lang w:val="es-ES"/>
        </w:rPr>
      </w:pPr>
    </w:p>
    <w:p w14:paraId="54D734A6" w14:textId="62115656" w:rsidR="001C45AA" w:rsidRPr="00921DDA" w:rsidRDefault="001C45AA" w:rsidP="001C45AA">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921DDA">
        <w:rPr>
          <w:rFonts w:ascii="Palatino Linotype" w:eastAsia="Times New Roman" w:hAnsi="Palatino Linotype" w:cs="Arial"/>
          <w:color w:val="000000"/>
          <w:lang w:val="es-ES"/>
        </w:rPr>
        <w:t xml:space="preserve">En el mismo sentido, el </w:t>
      </w:r>
      <w:r w:rsidRPr="00921DDA">
        <w:rPr>
          <w:rFonts w:ascii="Palatino Linotype" w:eastAsia="Times New Roman" w:hAnsi="Palatino Linotype" w:cs="Arial"/>
          <w:b/>
          <w:color w:val="000000"/>
          <w:lang w:val="es-ES"/>
        </w:rPr>
        <w:t>Código Financiero del Estado de México y Municipios</w:t>
      </w:r>
      <w:r w:rsidRPr="00921DDA">
        <w:rPr>
          <w:rFonts w:ascii="Palatino Linotype" w:eastAsia="Times New Roman" w:hAnsi="Palatino Linotype" w:cs="Arial"/>
          <w:color w:val="000000"/>
          <w:lang w:val="es-ES"/>
        </w:rPr>
        <w:t xml:space="preserve">, en su artículo 3 fracción XXXII estipula que: </w:t>
      </w:r>
    </w:p>
    <w:p w14:paraId="4E2A1F59" w14:textId="77777777" w:rsidR="001C45AA" w:rsidRPr="00921DDA" w:rsidRDefault="001C45AA" w:rsidP="00D72DDA">
      <w:pPr>
        <w:pStyle w:val="Prrafodelista"/>
        <w:spacing w:line="480" w:lineRule="auto"/>
        <w:rPr>
          <w:rFonts w:ascii="Palatino Linotype" w:eastAsia="Times New Roman" w:hAnsi="Palatino Linotype" w:cs="Arial"/>
          <w:color w:val="000000"/>
          <w:lang w:val="es-ES"/>
        </w:rPr>
      </w:pPr>
    </w:p>
    <w:p w14:paraId="53BE2D26" w14:textId="77777777" w:rsidR="001C45AA" w:rsidRPr="00921DDA" w:rsidRDefault="001C45AA" w:rsidP="001C45AA">
      <w:pPr>
        <w:pStyle w:val="Prrafodelista"/>
        <w:spacing w:line="360" w:lineRule="auto"/>
        <w:ind w:left="567" w:right="567"/>
        <w:jc w:val="both"/>
        <w:rPr>
          <w:rFonts w:ascii="Palatino Linotype" w:eastAsia="MS Mincho" w:hAnsi="Palatino Linotype" w:cs="Times New Roman"/>
          <w:sz w:val="22"/>
        </w:rPr>
      </w:pPr>
      <w:r w:rsidRPr="00921DDA">
        <w:rPr>
          <w:rFonts w:ascii="Palatino Linotype" w:eastAsia="MS Mincho" w:hAnsi="Palatino Linotype" w:cs="Times New Roman"/>
          <w:sz w:val="22"/>
        </w:rPr>
        <w:t>Artículo 3° […] 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638AE21D" w14:textId="77777777" w:rsidR="001C45AA" w:rsidRPr="00921DDA" w:rsidRDefault="001C45AA" w:rsidP="001C45AA">
      <w:pPr>
        <w:spacing w:line="360" w:lineRule="auto"/>
        <w:contextualSpacing/>
        <w:jc w:val="both"/>
        <w:rPr>
          <w:rFonts w:ascii="Palatino Linotype" w:eastAsia="Times New Roman" w:hAnsi="Palatino Linotype" w:cs="Arial"/>
          <w:color w:val="000000"/>
          <w:lang w:val="es-ES"/>
        </w:rPr>
      </w:pPr>
    </w:p>
    <w:p w14:paraId="41D6EC70" w14:textId="53C59274" w:rsidR="001C45AA" w:rsidRPr="00921DDA" w:rsidRDefault="001C45AA" w:rsidP="001C45AA">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921DDA">
        <w:rPr>
          <w:rFonts w:ascii="Palatino Linotype" w:eastAsia="Times New Roman" w:hAnsi="Palatino Linotype" w:cs="Arial"/>
          <w:color w:val="000000"/>
          <w:lang w:val="es-ES"/>
        </w:rPr>
        <w:t xml:space="preserve">Ahora bien, </w:t>
      </w:r>
      <w:r w:rsidR="0089478E" w:rsidRPr="00921DDA">
        <w:rPr>
          <w:rFonts w:ascii="Palatino Linotype" w:eastAsia="Times New Roman" w:hAnsi="Palatino Linotype" w:cs="Arial"/>
          <w:color w:val="000000"/>
          <w:lang w:val="es-ES"/>
        </w:rPr>
        <w:t xml:space="preserve">la Ley del Trabajo de los Servidores Públicos del Estado de México y Municipios, en sus artículos 71 y 220-K, fracciones II y IV y su penúltimo párrafo establecen: </w:t>
      </w:r>
    </w:p>
    <w:p w14:paraId="6A8036DC" w14:textId="77777777" w:rsidR="0089478E" w:rsidRPr="00921DDA" w:rsidRDefault="0089478E" w:rsidP="0089478E">
      <w:pPr>
        <w:spacing w:line="360" w:lineRule="auto"/>
        <w:contextualSpacing/>
        <w:jc w:val="both"/>
        <w:rPr>
          <w:rFonts w:ascii="Palatino Linotype" w:eastAsia="Times New Roman" w:hAnsi="Palatino Linotype" w:cs="Arial"/>
          <w:color w:val="000000"/>
          <w:lang w:val="es-ES"/>
        </w:rPr>
      </w:pPr>
    </w:p>
    <w:p w14:paraId="2556018B" w14:textId="77777777" w:rsidR="0089478E" w:rsidRPr="00921DDA" w:rsidRDefault="0089478E" w:rsidP="0089478E">
      <w:pPr>
        <w:tabs>
          <w:tab w:val="left" w:pos="4962"/>
        </w:tabs>
        <w:spacing w:line="360" w:lineRule="auto"/>
        <w:ind w:left="567" w:right="567"/>
        <w:jc w:val="both"/>
        <w:rPr>
          <w:rFonts w:ascii="Palatino Linotype" w:hAnsi="Palatino Linotype" w:cs="Tahoma"/>
          <w:iCs/>
          <w:sz w:val="8"/>
          <w:szCs w:val="10"/>
        </w:rPr>
      </w:pPr>
      <w:r w:rsidRPr="00921DDA">
        <w:rPr>
          <w:rFonts w:ascii="Palatino Linotype" w:hAnsi="Palatino Linotype" w:cs="Tahoma"/>
          <w:b/>
          <w:bCs/>
          <w:iCs/>
          <w:sz w:val="22"/>
        </w:rPr>
        <w:lastRenderedPageBreak/>
        <w:t>ARTÍCULO 71.</w:t>
      </w:r>
      <w:r w:rsidRPr="00921DDA">
        <w:rPr>
          <w:rFonts w:ascii="Palatino Linotype" w:hAnsi="Palatino Linotype" w:cs="Tahoma"/>
          <w:iCs/>
          <w:sz w:val="22"/>
        </w:rPr>
        <w:t xml:space="preserve"> El sueldo es la retribución que la institución pública debe pagar al servidor público por los servicios prestados.</w:t>
      </w:r>
      <w:r w:rsidRPr="00921DDA">
        <w:rPr>
          <w:rFonts w:ascii="Palatino Linotype" w:hAnsi="Palatino Linotype" w:cs="Tahoma"/>
          <w:iCs/>
          <w:sz w:val="22"/>
        </w:rPr>
        <w:cr/>
      </w:r>
    </w:p>
    <w:p w14:paraId="6F860497" w14:textId="77777777" w:rsidR="0089478E" w:rsidRPr="00921DDA" w:rsidRDefault="0089478E" w:rsidP="0089478E">
      <w:pPr>
        <w:tabs>
          <w:tab w:val="left" w:pos="4962"/>
        </w:tabs>
        <w:spacing w:line="360" w:lineRule="auto"/>
        <w:ind w:left="567" w:right="567"/>
        <w:jc w:val="both"/>
        <w:rPr>
          <w:rFonts w:ascii="Palatino Linotype" w:hAnsi="Palatino Linotype" w:cs="Tahoma"/>
          <w:iCs/>
          <w:sz w:val="22"/>
        </w:rPr>
      </w:pPr>
      <w:r w:rsidRPr="00921DDA">
        <w:rPr>
          <w:rFonts w:ascii="Palatino Linotype" w:hAnsi="Palatino Linotype" w:cs="Tahoma"/>
          <w:b/>
          <w:bCs/>
          <w:iCs/>
          <w:sz w:val="22"/>
        </w:rPr>
        <w:t>ARTÍCULO 220 K.-</w:t>
      </w:r>
      <w:r w:rsidRPr="00921DDA">
        <w:rPr>
          <w:rFonts w:ascii="Palatino Linotype" w:hAnsi="Palatino Linotype" w:cs="Tahoma"/>
          <w:iCs/>
          <w:sz w:val="22"/>
        </w:rPr>
        <w:t xml:space="preserve"> La institución o dependencia pública tiene la obligación de conservar y exhibir en el proceso los documentos que a continuación se precisan:</w:t>
      </w:r>
    </w:p>
    <w:p w14:paraId="036AFF8F" w14:textId="77777777" w:rsidR="0089478E" w:rsidRPr="00921DDA" w:rsidRDefault="0089478E" w:rsidP="0089478E">
      <w:pPr>
        <w:tabs>
          <w:tab w:val="left" w:pos="4962"/>
        </w:tabs>
        <w:spacing w:line="360" w:lineRule="auto"/>
        <w:ind w:left="567" w:right="567"/>
        <w:jc w:val="both"/>
        <w:rPr>
          <w:rFonts w:ascii="Palatino Linotype" w:hAnsi="Palatino Linotype" w:cs="Tahoma"/>
          <w:iCs/>
          <w:sz w:val="22"/>
        </w:rPr>
      </w:pPr>
      <w:r w:rsidRPr="00921DDA">
        <w:rPr>
          <w:rFonts w:ascii="Palatino Linotype" w:hAnsi="Palatino Linotype" w:cs="Tahoma"/>
          <w:iCs/>
          <w:sz w:val="22"/>
        </w:rPr>
        <w:t>I. Contratos, Nombramientos o Formato Único de Movimientos de Personal, cuando no exista Convenio de condiciones generales de trabajo aplicable;</w:t>
      </w:r>
    </w:p>
    <w:p w14:paraId="3ADAB73D" w14:textId="77777777" w:rsidR="0089478E" w:rsidRPr="00921DDA" w:rsidRDefault="0089478E" w:rsidP="0089478E">
      <w:pPr>
        <w:tabs>
          <w:tab w:val="left" w:pos="4962"/>
        </w:tabs>
        <w:spacing w:line="360" w:lineRule="auto"/>
        <w:ind w:left="567" w:right="567"/>
        <w:jc w:val="both"/>
        <w:rPr>
          <w:rFonts w:ascii="Palatino Linotype" w:hAnsi="Palatino Linotype" w:cs="Tahoma"/>
          <w:b/>
          <w:iCs/>
          <w:sz w:val="22"/>
          <w:u w:val="single"/>
        </w:rPr>
      </w:pPr>
      <w:r w:rsidRPr="00921DDA">
        <w:rPr>
          <w:rFonts w:ascii="Palatino Linotype" w:hAnsi="Palatino Linotype" w:cs="Tahoma"/>
          <w:b/>
          <w:iCs/>
          <w:sz w:val="22"/>
        </w:rPr>
        <w:t>II. Recibos de pagos de salarios</w:t>
      </w:r>
      <w:r w:rsidRPr="00921DDA">
        <w:rPr>
          <w:rFonts w:ascii="Palatino Linotype" w:hAnsi="Palatino Linotype" w:cs="Tahoma"/>
          <w:b/>
          <w:iCs/>
          <w:sz w:val="22"/>
          <w:u w:val="single"/>
        </w:rPr>
        <w:t xml:space="preserve"> o las constancias documentales del pago de salario cuando sea por depósito o mediante información electrónica;</w:t>
      </w:r>
    </w:p>
    <w:p w14:paraId="73B47207" w14:textId="77777777" w:rsidR="0089478E" w:rsidRPr="00921DDA" w:rsidRDefault="0089478E" w:rsidP="0089478E">
      <w:pPr>
        <w:tabs>
          <w:tab w:val="left" w:pos="4962"/>
        </w:tabs>
        <w:spacing w:line="360" w:lineRule="auto"/>
        <w:ind w:left="567" w:right="567"/>
        <w:jc w:val="both"/>
        <w:rPr>
          <w:rFonts w:ascii="Palatino Linotype" w:hAnsi="Palatino Linotype" w:cs="Tahoma"/>
          <w:iCs/>
          <w:sz w:val="22"/>
        </w:rPr>
      </w:pPr>
      <w:r w:rsidRPr="00921DDA">
        <w:rPr>
          <w:rFonts w:ascii="Palatino Linotype" w:hAnsi="Palatino Linotype" w:cs="Tahoma"/>
          <w:iCs/>
          <w:sz w:val="22"/>
        </w:rPr>
        <w:t>III. Controles de asistencia o la información magnética o electrónica de asistencia de los servidores públicos;</w:t>
      </w:r>
    </w:p>
    <w:p w14:paraId="6C8772B2" w14:textId="77777777" w:rsidR="0089478E" w:rsidRPr="00921DDA" w:rsidRDefault="0089478E" w:rsidP="0089478E">
      <w:pPr>
        <w:tabs>
          <w:tab w:val="left" w:pos="4962"/>
        </w:tabs>
        <w:spacing w:line="360" w:lineRule="auto"/>
        <w:ind w:left="567" w:right="567"/>
        <w:jc w:val="both"/>
        <w:rPr>
          <w:rFonts w:ascii="Palatino Linotype" w:hAnsi="Palatino Linotype" w:cs="Tahoma"/>
          <w:iCs/>
          <w:sz w:val="22"/>
        </w:rPr>
      </w:pPr>
      <w:r w:rsidRPr="00921DDA">
        <w:rPr>
          <w:rFonts w:ascii="Palatino Linotype" w:hAnsi="Palatino Linotype" w:cs="Tahoma"/>
          <w:b/>
          <w:iCs/>
          <w:sz w:val="22"/>
        </w:rPr>
        <w:t xml:space="preserve">IV. Recibos </w:t>
      </w:r>
      <w:r w:rsidRPr="00921DDA">
        <w:rPr>
          <w:rFonts w:ascii="Palatino Linotype" w:hAnsi="Palatino Linotype" w:cs="Tahoma"/>
          <w:b/>
          <w:iCs/>
          <w:sz w:val="22"/>
          <w:u w:val="single"/>
        </w:rPr>
        <w:t>o las constancias de depósito o del medio de información magnética o electrónica que sean utilizadas para el pago de salarios, prima vacacional, aguinaldo y demás prestaciones establecidas en la presente ley;</w:t>
      </w:r>
      <w:r w:rsidRPr="00921DDA">
        <w:rPr>
          <w:rFonts w:ascii="Palatino Linotype" w:hAnsi="Palatino Linotype" w:cs="Tahoma"/>
          <w:iCs/>
          <w:sz w:val="22"/>
        </w:rPr>
        <w:t xml:space="preserve"> y</w:t>
      </w:r>
    </w:p>
    <w:p w14:paraId="2348161F" w14:textId="77777777" w:rsidR="0089478E" w:rsidRPr="00921DDA" w:rsidRDefault="0089478E" w:rsidP="0089478E">
      <w:pPr>
        <w:tabs>
          <w:tab w:val="left" w:pos="4962"/>
        </w:tabs>
        <w:spacing w:line="360" w:lineRule="auto"/>
        <w:ind w:left="567" w:right="567"/>
        <w:jc w:val="both"/>
        <w:rPr>
          <w:rFonts w:ascii="Palatino Linotype" w:hAnsi="Palatino Linotype" w:cs="Tahoma"/>
          <w:iCs/>
          <w:sz w:val="22"/>
        </w:rPr>
      </w:pPr>
      <w:r w:rsidRPr="00921DDA">
        <w:rPr>
          <w:rFonts w:ascii="Palatino Linotype" w:hAnsi="Palatino Linotype" w:cs="Tahoma"/>
          <w:iCs/>
          <w:sz w:val="22"/>
        </w:rPr>
        <w:t>V. Los demás que señalen las leyes.</w:t>
      </w:r>
    </w:p>
    <w:p w14:paraId="1F8555B1" w14:textId="77777777" w:rsidR="0089478E" w:rsidRPr="00921DDA" w:rsidRDefault="0089478E" w:rsidP="0089478E">
      <w:pPr>
        <w:tabs>
          <w:tab w:val="left" w:pos="8222"/>
          <w:tab w:val="left" w:pos="8789"/>
        </w:tabs>
        <w:spacing w:line="360" w:lineRule="auto"/>
        <w:ind w:left="567" w:right="567"/>
        <w:jc w:val="both"/>
        <w:rPr>
          <w:rFonts w:ascii="Palatino Linotype" w:eastAsia="Times New Roman" w:hAnsi="Palatino Linotype"/>
          <w:bCs/>
          <w:iCs/>
          <w:sz w:val="22"/>
        </w:rPr>
      </w:pPr>
      <w:r w:rsidRPr="00921DDA">
        <w:rPr>
          <w:rFonts w:ascii="Palatino Linotype" w:eastAsia="Times New Roman" w:hAnsi="Palatino Linotype"/>
          <w:bCs/>
          <w:iCs/>
          <w:sz w:val="22"/>
        </w:rPr>
        <w:t xml:space="preserve">Los documentos señalados en la fracción I de este artículo, deberán conservarse mientras dure la relación laboral y hasta un año después; los señalados por las fracciones </w:t>
      </w:r>
      <w:r w:rsidRPr="00921DDA">
        <w:rPr>
          <w:rFonts w:ascii="Palatino Linotype" w:eastAsia="Times New Roman" w:hAnsi="Palatino Linotype"/>
          <w:b/>
          <w:bCs/>
          <w:iCs/>
          <w:sz w:val="22"/>
        </w:rPr>
        <w:t>II, III, IV durante el último año y un año después de que se extinga la relación laboral,</w:t>
      </w:r>
      <w:r w:rsidRPr="00921DDA">
        <w:rPr>
          <w:rFonts w:ascii="Palatino Linotype" w:eastAsia="Times New Roman" w:hAnsi="Palatino Linotype"/>
          <w:bCs/>
          <w:iCs/>
          <w:sz w:val="22"/>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59352424" w14:textId="77777777" w:rsidR="0089478E" w:rsidRPr="00921DDA" w:rsidRDefault="0089478E" w:rsidP="0089478E">
      <w:pPr>
        <w:tabs>
          <w:tab w:val="left" w:pos="8222"/>
          <w:tab w:val="left" w:pos="8789"/>
        </w:tabs>
        <w:spacing w:line="360" w:lineRule="auto"/>
        <w:ind w:left="567" w:right="567"/>
        <w:jc w:val="both"/>
        <w:rPr>
          <w:rFonts w:ascii="Palatino Linotype" w:eastAsia="Times New Roman" w:hAnsi="Palatino Linotype"/>
          <w:bCs/>
          <w:iCs/>
          <w:sz w:val="22"/>
        </w:rPr>
      </w:pPr>
      <w:r w:rsidRPr="00921DDA">
        <w:rPr>
          <w:rFonts w:ascii="Palatino Linotype" w:eastAsia="Times New Roman" w:hAnsi="Palatino Linotype"/>
          <w:bCs/>
          <w:iCs/>
          <w:sz w:val="22"/>
        </w:rPr>
        <w:lastRenderedPageBreak/>
        <w:t>El incumplimiento por lo dispuesto por este artículo, establecerá la presunción de ser ciertos los hechos que el actor exprese en su demanda, en relación con tales documentos, salvo prueba en contrario.” (Sic)</w:t>
      </w:r>
    </w:p>
    <w:p w14:paraId="66B865CC" w14:textId="77777777" w:rsidR="0089478E" w:rsidRPr="00921DDA" w:rsidRDefault="0089478E" w:rsidP="0089478E">
      <w:pPr>
        <w:tabs>
          <w:tab w:val="left" w:pos="8222"/>
          <w:tab w:val="left" w:pos="8789"/>
        </w:tabs>
        <w:spacing w:line="360" w:lineRule="auto"/>
        <w:ind w:left="567" w:right="567"/>
        <w:jc w:val="both"/>
        <w:rPr>
          <w:rFonts w:ascii="Palatino Linotype" w:eastAsia="Times New Roman" w:hAnsi="Palatino Linotype"/>
          <w:bCs/>
          <w:iCs/>
          <w:sz w:val="22"/>
        </w:rPr>
      </w:pPr>
      <w:r w:rsidRPr="00921DDA">
        <w:rPr>
          <w:rFonts w:ascii="Palatino Linotype" w:eastAsia="Times New Roman" w:hAnsi="Palatino Linotype"/>
          <w:bCs/>
          <w:iCs/>
          <w:sz w:val="22"/>
        </w:rPr>
        <w:t>[Énfasis añadido]</w:t>
      </w:r>
    </w:p>
    <w:p w14:paraId="5C9A4500" w14:textId="77777777" w:rsidR="0089478E" w:rsidRPr="00921DDA" w:rsidRDefault="0089478E" w:rsidP="0089478E">
      <w:pPr>
        <w:spacing w:line="360" w:lineRule="auto"/>
        <w:contextualSpacing/>
        <w:jc w:val="both"/>
        <w:rPr>
          <w:rFonts w:ascii="Palatino Linotype" w:eastAsia="Times New Roman" w:hAnsi="Palatino Linotype" w:cs="Arial"/>
          <w:color w:val="000000"/>
          <w:lang w:val="es-ES"/>
        </w:rPr>
      </w:pPr>
    </w:p>
    <w:p w14:paraId="6D395229" w14:textId="5DFF9BF3" w:rsidR="001C45AA" w:rsidRPr="00921DDA" w:rsidRDefault="0089478E" w:rsidP="001C45AA">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921DDA">
        <w:rPr>
          <w:rFonts w:ascii="Palatino Linotype" w:eastAsia="Times New Roman" w:hAnsi="Palatino Linotype" w:cs="Arial"/>
          <w:color w:val="000000"/>
          <w:lang w:val="es-ES"/>
        </w:rPr>
        <w:t xml:space="preserve">De lo anterior, se advierte que toda institución pública o dependencia del Estado de México </w:t>
      </w:r>
      <w:r w:rsidRPr="00921DDA">
        <w:rPr>
          <w:rFonts w:ascii="Palatino Linotype" w:eastAsia="Times New Roman" w:hAnsi="Palatino Linotype" w:cs="Arial"/>
          <w:b/>
          <w:color w:val="000000"/>
          <w:lang w:val="es-ES"/>
        </w:rPr>
        <w:t xml:space="preserve">debe conservar las constancias documentales del pago de salario, prima vacacional, aguinaldo y demás prestaciones legales </w:t>
      </w:r>
      <w:r w:rsidRPr="00921DDA">
        <w:rPr>
          <w:rFonts w:ascii="Palatino Linotype" w:eastAsia="Times New Roman" w:hAnsi="Palatino Linotype" w:cs="Arial"/>
          <w:color w:val="000000"/>
          <w:lang w:val="es-ES"/>
        </w:rPr>
        <w:t xml:space="preserve">de acuerdo con la forma en que se haya realizado, es decir, en efectivo, cheque, depósito, transferencia u otra, durante el último año y un año después de que se extingue la relación laboral a través de los sistemas de digitalización o de información magnética o electrónica. </w:t>
      </w:r>
    </w:p>
    <w:p w14:paraId="647E57EA" w14:textId="77777777" w:rsidR="0089478E" w:rsidRPr="00921DDA" w:rsidRDefault="0089478E" w:rsidP="0089478E">
      <w:pPr>
        <w:spacing w:line="360" w:lineRule="auto"/>
        <w:contextualSpacing/>
        <w:jc w:val="both"/>
        <w:rPr>
          <w:rFonts w:ascii="Palatino Linotype" w:eastAsia="Times New Roman" w:hAnsi="Palatino Linotype" w:cs="Arial"/>
          <w:color w:val="000000"/>
          <w:lang w:val="es-ES"/>
        </w:rPr>
      </w:pPr>
    </w:p>
    <w:p w14:paraId="4B11E80E" w14:textId="08F1E892" w:rsidR="001C45AA" w:rsidRPr="00921DDA" w:rsidRDefault="0089478E" w:rsidP="001C45AA">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921DDA">
        <w:rPr>
          <w:rFonts w:ascii="Palatino Linotype" w:eastAsia="Times New Roman" w:hAnsi="Palatino Linotype" w:cs="Arial"/>
          <w:color w:val="000000"/>
          <w:lang w:val="es-ES"/>
        </w:rPr>
        <w:t xml:space="preserve">En el mismo sentido, la Ley del Trabajo de los Servidores Públicos del Estado y Municipios, al referirse a los comprobantes que las instituciones públicas realizan para documentar el pago de salarios, la prima vacacional, aguinaldo o las demás prestaciones, son denominados </w:t>
      </w:r>
      <w:r w:rsidRPr="00921DDA">
        <w:rPr>
          <w:rFonts w:ascii="Palatino Linotype" w:eastAsia="Times New Roman" w:hAnsi="Palatino Linotype" w:cs="Arial"/>
          <w:b/>
          <w:color w:val="000000"/>
          <w:lang w:val="es-ES"/>
        </w:rPr>
        <w:t>recibos o comprobantes de pago</w:t>
      </w:r>
      <w:r w:rsidRPr="00921DDA">
        <w:rPr>
          <w:rFonts w:ascii="Palatino Linotype" w:eastAsia="Times New Roman" w:hAnsi="Palatino Linotype" w:cs="Arial"/>
          <w:color w:val="000000"/>
          <w:lang w:val="es-ES"/>
        </w:rPr>
        <w:t xml:space="preserve">, los cuales constituyen un instrumento mediante el cual el </w:t>
      </w:r>
      <w:r w:rsidRPr="00921DDA">
        <w:rPr>
          <w:rFonts w:ascii="Palatino Linotype" w:eastAsia="Times New Roman" w:hAnsi="Palatino Linotype" w:cs="Arial"/>
          <w:b/>
          <w:color w:val="000000"/>
          <w:lang w:val="es-ES"/>
        </w:rPr>
        <w:t xml:space="preserve">Sujeto Obligado </w:t>
      </w:r>
      <w:r w:rsidRPr="00921DDA">
        <w:rPr>
          <w:rFonts w:ascii="Palatino Linotype" w:eastAsia="Times New Roman" w:hAnsi="Palatino Linotype" w:cs="Arial"/>
          <w:color w:val="000000"/>
          <w:lang w:val="es-ES"/>
        </w:rPr>
        <w:t>acredita las remuneraciones al personal.</w:t>
      </w:r>
    </w:p>
    <w:p w14:paraId="4373CD4E" w14:textId="77777777" w:rsidR="0089478E" w:rsidRPr="00921DDA" w:rsidRDefault="0089478E" w:rsidP="0089478E">
      <w:pPr>
        <w:spacing w:line="360" w:lineRule="auto"/>
        <w:contextualSpacing/>
        <w:jc w:val="both"/>
        <w:rPr>
          <w:rFonts w:ascii="Palatino Linotype" w:eastAsia="Times New Roman" w:hAnsi="Palatino Linotype" w:cs="Arial"/>
          <w:color w:val="000000"/>
          <w:lang w:val="es-ES"/>
        </w:rPr>
      </w:pPr>
    </w:p>
    <w:p w14:paraId="09002FFD" w14:textId="030F8874" w:rsidR="001C45AA" w:rsidRPr="00921DDA" w:rsidRDefault="0089478E" w:rsidP="001C45AA">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921DDA">
        <w:rPr>
          <w:rFonts w:ascii="Palatino Linotype" w:eastAsia="Times New Roman" w:hAnsi="Palatino Linotype" w:cs="Arial"/>
          <w:color w:val="000000"/>
          <w:lang w:val="es-ES"/>
        </w:rPr>
        <w:t xml:space="preserve">En conclusión, todos los servidores públicos tienen el derecho a recibir remuneraciones irrenunciables por el desempeño de un empleo, cargo o comisión </w:t>
      </w:r>
      <w:r w:rsidRPr="00921DDA">
        <w:rPr>
          <w:rFonts w:ascii="Palatino Linotype" w:eastAsia="Times New Roman" w:hAnsi="Palatino Linotype" w:cs="Arial"/>
          <w:color w:val="000000"/>
          <w:lang w:val="es-ES"/>
        </w:rPr>
        <w:lastRenderedPageBreak/>
        <w:t xml:space="preserve">en función de las responsabilidades asumidas; remuneraciones que según el texto constitucional serán </w:t>
      </w:r>
      <w:r w:rsidRPr="00921DDA">
        <w:rPr>
          <w:rFonts w:ascii="Palatino Linotype" w:eastAsia="Times New Roman" w:hAnsi="Palatino Linotype" w:cs="Arial"/>
          <w:b/>
          <w:color w:val="000000"/>
          <w:lang w:val="es-ES"/>
        </w:rPr>
        <w:t xml:space="preserve">públicas. </w:t>
      </w:r>
    </w:p>
    <w:p w14:paraId="05F289D5" w14:textId="77777777" w:rsidR="0089478E" w:rsidRPr="00921DDA" w:rsidRDefault="0089478E" w:rsidP="0089478E">
      <w:pPr>
        <w:spacing w:line="360" w:lineRule="auto"/>
        <w:contextualSpacing/>
        <w:jc w:val="both"/>
        <w:rPr>
          <w:rFonts w:ascii="Palatino Linotype" w:eastAsia="Times New Roman" w:hAnsi="Palatino Linotype" w:cs="Arial"/>
          <w:color w:val="000000"/>
          <w:lang w:val="es-ES"/>
        </w:rPr>
      </w:pPr>
    </w:p>
    <w:p w14:paraId="4148527A" w14:textId="77777777" w:rsidR="0089478E" w:rsidRPr="00921DDA" w:rsidRDefault="0089478E" w:rsidP="0089478E">
      <w:pPr>
        <w:numPr>
          <w:ilvl w:val="0"/>
          <w:numId w:val="1"/>
        </w:numPr>
        <w:spacing w:line="360" w:lineRule="auto"/>
        <w:ind w:left="0" w:right="49" w:firstLine="0"/>
        <w:contextualSpacing/>
        <w:jc w:val="both"/>
        <w:rPr>
          <w:rFonts w:ascii="Palatino Linotype" w:eastAsia="MS Mincho" w:hAnsi="Palatino Linotype" w:cs="Times New Roman"/>
        </w:rPr>
      </w:pPr>
      <w:r w:rsidRPr="00921DDA">
        <w:rPr>
          <w:rFonts w:ascii="Palatino Linotype" w:eastAsia="Calibri" w:hAnsi="Palatino Linotype" w:cs="Arial"/>
          <w:color w:val="000000"/>
          <w:shd w:val="clear" w:color="auto" w:fill="FFFFFF"/>
        </w:rPr>
        <w:t xml:space="preserve">Sirve de apoyo a lo anterior por analogía, los criterios 01/2003 y 002/2003 emitidos por el Comité de Acceso a la Información y Protección de Datos Personales de la Suprema Corte de Justicia de la Nación que a continuación se citan: </w:t>
      </w:r>
    </w:p>
    <w:p w14:paraId="0E90E678" w14:textId="77777777" w:rsidR="0089478E" w:rsidRPr="00921DDA" w:rsidRDefault="0089478E" w:rsidP="0089478E">
      <w:pPr>
        <w:spacing w:line="360" w:lineRule="auto"/>
        <w:ind w:right="49"/>
        <w:contextualSpacing/>
        <w:jc w:val="both"/>
        <w:rPr>
          <w:rFonts w:ascii="Palatino Linotype" w:eastAsia="MS Mincho" w:hAnsi="Palatino Linotype" w:cs="Times New Roman"/>
        </w:rPr>
      </w:pPr>
    </w:p>
    <w:p w14:paraId="67E63C65" w14:textId="77777777" w:rsidR="0089478E" w:rsidRPr="00921DDA" w:rsidRDefault="0089478E" w:rsidP="0089478E">
      <w:pPr>
        <w:tabs>
          <w:tab w:val="left" w:pos="851"/>
        </w:tabs>
        <w:spacing w:line="360" w:lineRule="auto"/>
        <w:ind w:left="567" w:right="567"/>
        <w:contextualSpacing/>
        <w:jc w:val="center"/>
        <w:rPr>
          <w:rFonts w:ascii="Palatino Linotype" w:eastAsia="Calibri" w:hAnsi="Palatino Linotype" w:cs="Arial"/>
          <w:b/>
          <w:iCs/>
          <w:color w:val="000000"/>
          <w:sz w:val="22"/>
          <w:shd w:val="clear" w:color="auto" w:fill="FFFFFF"/>
        </w:rPr>
      </w:pPr>
      <w:r w:rsidRPr="00921DDA">
        <w:rPr>
          <w:rFonts w:ascii="Palatino Linotype" w:eastAsia="Calibri" w:hAnsi="Palatino Linotype" w:cs="Arial"/>
          <w:b/>
          <w:iCs/>
          <w:color w:val="000000"/>
          <w:sz w:val="22"/>
          <w:shd w:val="clear" w:color="auto" w:fill="FFFFFF"/>
        </w:rPr>
        <w:t>Criterio 01/2003.</w:t>
      </w:r>
    </w:p>
    <w:p w14:paraId="06A7CE61" w14:textId="77777777" w:rsidR="0089478E" w:rsidRPr="00921DDA" w:rsidRDefault="0089478E" w:rsidP="0089478E">
      <w:pPr>
        <w:tabs>
          <w:tab w:val="left" w:pos="851"/>
        </w:tabs>
        <w:spacing w:line="360" w:lineRule="auto"/>
        <w:ind w:left="567" w:right="567"/>
        <w:contextualSpacing/>
        <w:jc w:val="both"/>
        <w:rPr>
          <w:rFonts w:ascii="Palatino Linotype" w:eastAsia="Calibri" w:hAnsi="Palatino Linotype" w:cs="Arial"/>
          <w:iCs/>
          <w:color w:val="000000"/>
          <w:sz w:val="22"/>
          <w:shd w:val="clear" w:color="auto" w:fill="FFFFFF"/>
        </w:rPr>
      </w:pPr>
      <w:r w:rsidRPr="00921DDA">
        <w:rPr>
          <w:rFonts w:ascii="Palatino Linotype" w:eastAsia="Calibri" w:hAnsi="Palatino Linotype" w:cs="Arial"/>
          <w:b/>
          <w:iCs/>
          <w:color w:val="000000"/>
          <w:sz w:val="22"/>
          <w:shd w:val="clear" w:color="auto" w:fill="FFFFFF"/>
        </w:rPr>
        <w:t>“INGRESOS DE LOS SERVIDORES PÚBLICOS. CONSTITUYEN INFORMACIÓN PÚBLICA AÚN CUANDO SU DIFUSIÓN PUEDE AFECTAR LA VIDA O LA SEGURIDAD DE AQUELLOS</w:t>
      </w:r>
      <w:r w:rsidRPr="00921DDA">
        <w:rPr>
          <w:rFonts w:ascii="Palatino Linotype" w:eastAsia="Calibri" w:hAnsi="Palatino Linotype" w:cs="Arial"/>
          <w:iCs/>
          <w:color w:val="000000"/>
          <w:sz w:val="22"/>
          <w:shd w:val="clear" w:color="auto" w:fill="FFFFFF"/>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w:t>
      </w:r>
      <w:r w:rsidRPr="00921DDA">
        <w:rPr>
          <w:rFonts w:ascii="Palatino Linotype" w:eastAsia="Calibri" w:hAnsi="Palatino Linotype" w:cs="Arial"/>
          <w:iCs/>
          <w:color w:val="000000"/>
          <w:sz w:val="22"/>
          <w:shd w:val="clear" w:color="auto" w:fill="FFFFFF"/>
        </w:rPr>
        <w:lastRenderedPageBreak/>
        <w:t>tanto que se trata de erogaciones que realiza un órgano del Estado en base con los recursos que encuentran su origen en mayor medida en las contribuciones aportados por los gobernados.</w:t>
      </w:r>
    </w:p>
    <w:p w14:paraId="6EA510FD" w14:textId="77777777" w:rsidR="0089478E" w:rsidRPr="00921DDA" w:rsidRDefault="0089478E" w:rsidP="0089478E">
      <w:pPr>
        <w:tabs>
          <w:tab w:val="left" w:pos="851"/>
        </w:tabs>
        <w:spacing w:line="360" w:lineRule="auto"/>
        <w:ind w:left="567" w:right="567"/>
        <w:contextualSpacing/>
        <w:jc w:val="both"/>
        <w:rPr>
          <w:rFonts w:ascii="Palatino Linotype" w:eastAsia="Calibri" w:hAnsi="Palatino Linotype" w:cs="Arial"/>
          <w:iCs/>
          <w:color w:val="000000"/>
          <w:sz w:val="22"/>
          <w:shd w:val="clear" w:color="auto" w:fill="FFFFFF"/>
        </w:rPr>
      </w:pPr>
      <w:r w:rsidRPr="00921DDA">
        <w:rPr>
          <w:rFonts w:ascii="Palatino Linotype" w:eastAsia="Calibri" w:hAnsi="Palatino Linotype" w:cs="Arial"/>
          <w:iCs/>
          <w:color w:val="000000"/>
          <w:sz w:val="22"/>
          <w:shd w:val="clear" w:color="auto" w:fill="FFFFFF"/>
        </w:rPr>
        <w:t>Clasificación de información 2/2003-A, derivada de la solicitud presentada por Laura Carrillo Anaya.- 24 de septiembre de 2003, Unanimidad de votos…”</w:t>
      </w:r>
    </w:p>
    <w:p w14:paraId="4D89AB20" w14:textId="77777777" w:rsidR="0089478E" w:rsidRPr="00921DDA" w:rsidRDefault="0089478E" w:rsidP="0089478E">
      <w:pPr>
        <w:tabs>
          <w:tab w:val="left" w:pos="851"/>
        </w:tabs>
        <w:spacing w:line="360" w:lineRule="auto"/>
        <w:ind w:left="851" w:right="616"/>
        <w:contextualSpacing/>
        <w:jc w:val="both"/>
        <w:rPr>
          <w:rFonts w:ascii="Palatino Linotype" w:eastAsia="Calibri" w:hAnsi="Palatino Linotype" w:cs="Arial"/>
          <w:i/>
          <w:color w:val="000000"/>
          <w:sz w:val="22"/>
          <w:shd w:val="clear" w:color="auto" w:fill="FFFFFF"/>
        </w:rPr>
      </w:pPr>
    </w:p>
    <w:p w14:paraId="3576D626" w14:textId="77777777" w:rsidR="0089478E" w:rsidRPr="00921DDA" w:rsidRDefault="0089478E" w:rsidP="0089478E">
      <w:pPr>
        <w:tabs>
          <w:tab w:val="left" w:pos="851"/>
        </w:tabs>
        <w:spacing w:line="360" w:lineRule="auto"/>
        <w:ind w:left="567" w:right="567"/>
        <w:contextualSpacing/>
        <w:jc w:val="center"/>
        <w:rPr>
          <w:rFonts w:ascii="Palatino Linotype" w:eastAsia="Calibri" w:hAnsi="Palatino Linotype" w:cs="Arial"/>
          <w:b/>
          <w:iCs/>
          <w:color w:val="000000"/>
          <w:sz w:val="22"/>
          <w:shd w:val="clear" w:color="auto" w:fill="FFFFFF"/>
        </w:rPr>
      </w:pPr>
      <w:r w:rsidRPr="00921DDA">
        <w:rPr>
          <w:rFonts w:ascii="Palatino Linotype" w:eastAsia="Calibri" w:hAnsi="Palatino Linotype" w:cs="Arial"/>
          <w:b/>
          <w:iCs/>
          <w:color w:val="000000"/>
          <w:sz w:val="22"/>
          <w:shd w:val="clear" w:color="auto" w:fill="FFFFFF"/>
        </w:rPr>
        <w:t>Criterio 02/2003.</w:t>
      </w:r>
    </w:p>
    <w:p w14:paraId="2B023C62" w14:textId="77777777" w:rsidR="0089478E" w:rsidRPr="00921DDA" w:rsidRDefault="0089478E" w:rsidP="0089478E">
      <w:pPr>
        <w:tabs>
          <w:tab w:val="left" w:pos="851"/>
        </w:tabs>
        <w:spacing w:line="360" w:lineRule="auto"/>
        <w:ind w:left="567" w:right="567"/>
        <w:contextualSpacing/>
        <w:jc w:val="both"/>
        <w:rPr>
          <w:rFonts w:ascii="Palatino Linotype" w:eastAsia="Calibri" w:hAnsi="Palatino Linotype" w:cs="Arial"/>
          <w:iCs/>
          <w:color w:val="000000"/>
          <w:sz w:val="22"/>
          <w:shd w:val="clear" w:color="auto" w:fill="FFFFFF"/>
        </w:rPr>
      </w:pPr>
      <w:r w:rsidRPr="00921DDA">
        <w:rPr>
          <w:rFonts w:ascii="Palatino Linotype" w:eastAsia="Calibri" w:hAnsi="Palatino Linotype" w:cs="Arial"/>
          <w:b/>
          <w:iCs/>
          <w:color w:val="000000"/>
          <w:sz w:val="22"/>
          <w:shd w:val="clear" w:color="auto" w:fill="FFFFFF"/>
        </w:rPr>
        <w:t>“INGRESOS DE LOS SERVIDORES PÚBLICOS, SON INFORMACIÓN PÚBLICA AÚN CUANDO CONSTITUYEN DATOS PERSONALES QUE SE REFIEREN AL PATRIMONIO DE AQUÉLLOS.</w:t>
      </w:r>
      <w:r w:rsidRPr="00921DDA">
        <w:rPr>
          <w:rFonts w:ascii="Palatino Linotype" w:eastAsia="Calibri" w:hAnsi="Palatino Linotype" w:cs="Arial"/>
          <w:iCs/>
          <w:color w:val="000000"/>
          <w:sz w:val="22"/>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0FD34782" w14:textId="77777777" w:rsidR="0089478E" w:rsidRPr="00921DDA" w:rsidRDefault="0089478E" w:rsidP="0089478E">
      <w:pPr>
        <w:tabs>
          <w:tab w:val="left" w:pos="851"/>
        </w:tabs>
        <w:spacing w:line="360" w:lineRule="auto"/>
        <w:ind w:left="567" w:right="567"/>
        <w:contextualSpacing/>
        <w:jc w:val="both"/>
        <w:rPr>
          <w:rFonts w:ascii="Palatino Linotype" w:eastAsia="Calibri" w:hAnsi="Palatino Linotype" w:cs="Arial"/>
          <w:iCs/>
          <w:color w:val="000000"/>
          <w:sz w:val="22"/>
          <w:shd w:val="clear" w:color="auto" w:fill="FFFFFF"/>
        </w:rPr>
      </w:pPr>
      <w:r w:rsidRPr="00921DDA">
        <w:rPr>
          <w:rFonts w:ascii="Palatino Linotype" w:eastAsia="Calibri" w:hAnsi="Palatino Linotype" w:cs="Arial"/>
          <w:iCs/>
          <w:color w:val="000000"/>
          <w:sz w:val="22"/>
          <w:shd w:val="clear" w:color="auto" w:fill="FFFFFF"/>
        </w:rPr>
        <w:t>Clasificación de información 2/2003-A, derivada de la solicitud presentada por Laura Carrillo Anaya.- 24 de septiembre de 2003, Unanimidad de votos.”</w:t>
      </w:r>
    </w:p>
    <w:p w14:paraId="376AF9C7" w14:textId="77777777" w:rsidR="0089478E" w:rsidRPr="00921DDA" w:rsidRDefault="0089478E" w:rsidP="0089478E">
      <w:pPr>
        <w:tabs>
          <w:tab w:val="left" w:pos="851"/>
        </w:tabs>
        <w:spacing w:line="360" w:lineRule="auto"/>
        <w:ind w:left="567" w:right="567"/>
        <w:contextualSpacing/>
        <w:jc w:val="both"/>
        <w:rPr>
          <w:rFonts w:ascii="Palatino Linotype" w:eastAsia="Calibri" w:hAnsi="Palatino Linotype" w:cs="Arial"/>
          <w:iCs/>
          <w:color w:val="000000"/>
          <w:sz w:val="22"/>
          <w:shd w:val="clear" w:color="auto" w:fill="FFFFFF"/>
        </w:rPr>
      </w:pPr>
    </w:p>
    <w:p w14:paraId="41010C52" w14:textId="29F5CFE0" w:rsidR="0089478E" w:rsidRPr="00921DDA" w:rsidRDefault="0089478E" w:rsidP="0089478E">
      <w:pPr>
        <w:numPr>
          <w:ilvl w:val="0"/>
          <w:numId w:val="1"/>
        </w:numPr>
        <w:spacing w:line="360" w:lineRule="auto"/>
        <w:ind w:left="0" w:right="49" w:firstLine="0"/>
        <w:contextualSpacing/>
        <w:jc w:val="both"/>
        <w:rPr>
          <w:rFonts w:ascii="Palatino Linotype" w:eastAsia="MS Mincho" w:hAnsi="Palatino Linotype" w:cs="Times New Roman"/>
        </w:rPr>
      </w:pPr>
      <w:r w:rsidRPr="00921DDA">
        <w:rPr>
          <w:rFonts w:ascii="Palatino Linotype" w:eastAsia="MS Mincho" w:hAnsi="Palatino Linotype" w:cs="Times New Roman"/>
        </w:rPr>
        <w:lastRenderedPageBreak/>
        <w:t xml:space="preserve">Esto es, en razón de que 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 </w:t>
      </w:r>
    </w:p>
    <w:p w14:paraId="56349838" w14:textId="77777777" w:rsidR="0089478E" w:rsidRPr="00921DDA" w:rsidRDefault="0089478E" w:rsidP="0089478E">
      <w:pPr>
        <w:spacing w:line="360" w:lineRule="auto"/>
        <w:ind w:right="49"/>
        <w:contextualSpacing/>
        <w:jc w:val="both"/>
        <w:rPr>
          <w:rFonts w:ascii="Palatino Linotype" w:eastAsia="MS Mincho" w:hAnsi="Palatino Linotype" w:cs="Times New Roman"/>
        </w:rPr>
      </w:pPr>
    </w:p>
    <w:p w14:paraId="3D0CFDC9" w14:textId="77777777" w:rsidR="0089478E" w:rsidRPr="00921DDA" w:rsidRDefault="0089478E" w:rsidP="0089478E">
      <w:pPr>
        <w:pStyle w:val="Prrafodelista"/>
        <w:spacing w:line="360" w:lineRule="auto"/>
        <w:ind w:left="567" w:right="567"/>
        <w:jc w:val="both"/>
        <w:rPr>
          <w:rFonts w:ascii="Palatino Linotype" w:eastAsia="Times New Roman" w:hAnsi="Palatino Linotype" w:cs="Arial"/>
          <w:b/>
          <w:iCs/>
          <w:sz w:val="22"/>
          <w:lang w:val="es-ES"/>
        </w:rPr>
      </w:pPr>
      <w:r w:rsidRPr="00921DDA">
        <w:rPr>
          <w:rFonts w:ascii="Palatino Linotype" w:eastAsia="Times New Roman" w:hAnsi="Palatino Linotype" w:cs="Arial"/>
          <w:b/>
          <w:iCs/>
          <w:sz w:val="22"/>
          <w:lang w:val="es-ES"/>
        </w:rPr>
        <w:t xml:space="preserve">Artículo 61. </w:t>
      </w:r>
      <w:r w:rsidRPr="00921DDA">
        <w:rPr>
          <w:rFonts w:ascii="Palatino Linotype" w:eastAsia="Times New Roman" w:hAnsi="Palatino Linotype" w:cs="Arial"/>
          <w:bCs/>
          <w:iCs/>
          <w:sz w:val="22"/>
          <w:lang w:val="es-ES"/>
        </w:rPr>
        <w:t xml:space="preserve">[…] </w:t>
      </w:r>
    </w:p>
    <w:p w14:paraId="3670E95A" w14:textId="77777777" w:rsidR="0089478E" w:rsidRPr="00921DDA" w:rsidRDefault="0089478E" w:rsidP="0089478E">
      <w:pPr>
        <w:pStyle w:val="Prrafodelista"/>
        <w:spacing w:line="360" w:lineRule="auto"/>
        <w:ind w:left="567" w:right="616"/>
        <w:jc w:val="both"/>
        <w:rPr>
          <w:rFonts w:ascii="Palatino Linotype" w:eastAsia="Times New Roman" w:hAnsi="Palatino Linotype" w:cs="Arial"/>
          <w:b/>
          <w:iCs/>
          <w:sz w:val="8"/>
          <w:szCs w:val="10"/>
          <w:lang w:val="es-ES"/>
        </w:rPr>
      </w:pPr>
    </w:p>
    <w:p w14:paraId="24B4F9AA" w14:textId="77777777" w:rsidR="0089478E" w:rsidRPr="00921DDA" w:rsidRDefault="0089478E" w:rsidP="0089478E">
      <w:pPr>
        <w:autoSpaceDE w:val="0"/>
        <w:autoSpaceDN w:val="0"/>
        <w:adjustRightInd w:val="0"/>
        <w:spacing w:line="360" w:lineRule="auto"/>
        <w:ind w:left="567" w:right="616"/>
        <w:jc w:val="both"/>
        <w:rPr>
          <w:rFonts w:ascii="Palatino Linotype" w:hAnsi="Palatino Linotype" w:cs="Bookman Old Style"/>
          <w:iCs/>
          <w:sz w:val="22"/>
        </w:rPr>
      </w:pPr>
      <w:r w:rsidRPr="00921DDA">
        <w:rPr>
          <w:rFonts w:ascii="Palatino Linotype" w:hAnsi="Palatino Linotype" w:cs="Bookman Old Style"/>
          <w:iCs/>
          <w:sz w:val="22"/>
        </w:rPr>
        <w:t xml:space="preserve">XXXIII. Revisar, por conducto del </w:t>
      </w:r>
      <w:r w:rsidRPr="00921DDA">
        <w:rPr>
          <w:rFonts w:ascii="Palatino Linotype" w:hAnsi="Palatino Linotype" w:cs="Bookman Old Style"/>
          <w:b/>
          <w:iCs/>
          <w:sz w:val="22"/>
        </w:rPr>
        <w:t>Órgano Superior de Fiscalización del Estado de México</w:t>
      </w:r>
      <w:r w:rsidRPr="00921DDA">
        <w:rPr>
          <w:rFonts w:ascii="Palatino Linotype" w:hAnsi="Palatino Linotype" w:cs="Bookman Old Style"/>
          <w:iCs/>
          <w:sz w:val="22"/>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4DDAABAD" w14:textId="77777777" w:rsidR="0089478E" w:rsidRPr="00921DDA" w:rsidRDefault="0089478E" w:rsidP="0089478E">
      <w:pPr>
        <w:pStyle w:val="Prrafodelista"/>
        <w:autoSpaceDE w:val="0"/>
        <w:autoSpaceDN w:val="0"/>
        <w:adjustRightInd w:val="0"/>
        <w:spacing w:line="360" w:lineRule="auto"/>
        <w:ind w:left="567" w:right="616"/>
        <w:jc w:val="both"/>
        <w:rPr>
          <w:rFonts w:ascii="Palatino Linotype" w:hAnsi="Palatino Linotype" w:cs="Bookman Old Style"/>
          <w:iCs/>
          <w:sz w:val="22"/>
        </w:rPr>
      </w:pPr>
      <w:r w:rsidRPr="00921DDA">
        <w:rPr>
          <w:rFonts w:ascii="Palatino Linotype" w:hAnsi="Palatino Linotype" w:cs="Bookman Old Style"/>
          <w:iCs/>
          <w:sz w:val="22"/>
        </w:rPr>
        <w:t xml:space="preserve">[…] </w:t>
      </w:r>
    </w:p>
    <w:p w14:paraId="58F8D92C" w14:textId="77777777" w:rsidR="0089478E" w:rsidRPr="00921DDA" w:rsidRDefault="0089478E" w:rsidP="0089478E">
      <w:pPr>
        <w:autoSpaceDE w:val="0"/>
        <w:autoSpaceDN w:val="0"/>
        <w:adjustRightInd w:val="0"/>
        <w:spacing w:line="360" w:lineRule="auto"/>
        <w:ind w:left="567" w:right="616"/>
        <w:jc w:val="both"/>
        <w:rPr>
          <w:rFonts w:ascii="Palatino Linotype" w:hAnsi="Palatino Linotype" w:cs="Bookman Old Style"/>
          <w:iCs/>
          <w:sz w:val="22"/>
        </w:rPr>
      </w:pPr>
      <w:r w:rsidRPr="00921DDA">
        <w:rPr>
          <w:rFonts w:ascii="Palatino Linotype" w:hAnsi="Palatino Linotype" w:cs="Bookman Old Style"/>
          <w:iCs/>
          <w:sz w:val="22"/>
        </w:rPr>
        <w:t xml:space="preserve">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921DDA">
        <w:rPr>
          <w:rFonts w:ascii="Palatino Linotype" w:hAnsi="Palatino Linotype" w:cs="Bookman Old Style"/>
          <w:b/>
          <w:iCs/>
          <w:sz w:val="22"/>
        </w:rPr>
        <w:t>Órgano Superior de Fiscalización</w:t>
      </w:r>
      <w:r w:rsidRPr="00921DDA">
        <w:rPr>
          <w:rFonts w:ascii="Palatino Linotype" w:hAnsi="Palatino Linotype" w:cs="Bookman Old Style"/>
          <w:iCs/>
          <w:sz w:val="22"/>
        </w:rPr>
        <w:t>.”</w:t>
      </w:r>
    </w:p>
    <w:p w14:paraId="5DB05835" w14:textId="77777777" w:rsidR="0089478E" w:rsidRPr="00921DDA" w:rsidRDefault="0089478E" w:rsidP="0089478E">
      <w:pPr>
        <w:pStyle w:val="Prrafodelista"/>
        <w:autoSpaceDE w:val="0"/>
        <w:autoSpaceDN w:val="0"/>
        <w:adjustRightInd w:val="0"/>
        <w:spacing w:line="360" w:lineRule="auto"/>
        <w:ind w:left="567" w:right="616"/>
        <w:jc w:val="both"/>
        <w:rPr>
          <w:rFonts w:ascii="Palatino Linotype" w:hAnsi="Palatino Linotype" w:cs="Bookman Old Style"/>
          <w:iCs/>
          <w:sz w:val="8"/>
          <w:szCs w:val="10"/>
        </w:rPr>
      </w:pPr>
    </w:p>
    <w:p w14:paraId="60426E05" w14:textId="3C4714F9" w:rsidR="0089478E" w:rsidRPr="00921DDA" w:rsidRDefault="0089478E" w:rsidP="00D72DDA">
      <w:pPr>
        <w:pStyle w:val="Prrafodelista"/>
        <w:autoSpaceDE w:val="0"/>
        <w:autoSpaceDN w:val="0"/>
        <w:adjustRightInd w:val="0"/>
        <w:spacing w:line="360" w:lineRule="auto"/>
        <w:ind w:left="567" w:right="616"/>
        <w:jc w:val="both"/>
        <w:rPr>
          <w:rFonts w:ascii="Palatino Linotype" w:hAnsi="Palatino Linotype" w:cs="Bookman Old Style"/>
          <w:iCs/>
          <w:sz w:val="22"/>
        </w:rPr>
      </w:pPr>
      <w:r w:rsidRPr="00921DDA">
        <w:rPr>
          <w:rFonts w:ascii="Palatino Linotype" w:hAnsi="Palatino Linotype" w:cs="Bookman Old Style"/>
          <w:iCs/>
          <w:sz w:val="22"/>
        </w:rPr>
        <w:t>[Énfasis añadido]</w:t>
      </w:r>
    </w:p>
    <w:p w14:paraId="298FE1A7" w14:textId="090698DC" w:rsidR="0089478E" w:rsidRPr="00921DDA" w:rsidRDefault="0089478E" w:rsidP="001C45AA">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921DDA">
        <w:rPr>
          <w:rFonts w:ascii="Palatino Linotype" w:eastAsia="Times New Roman" w:hAnsi="Palatino Linotype" w:cs="Arial"/>
          <w:color w:val="000000"/>
          <w:lang w:val="es-ES"/>
        </w:rPr>
        <w:lastRenderedPageBreak/>
        <w:t xml:space="preserve">Ahora bien, de acuerdo con la Ley de Fiscalización Superior del Estado de México, en su artículo 2, fracción V, detalla como: </w:t>
      </w:r>
      <w:r w:rsidRPr="00921DDA">
        <w:rPr>
          <w:rFonts w:ascii="Palatino Linotype" w:eastAsia="Times New Roman" w:hAnsi="Palatino Linotype" w:cs="Arial"/>
          <w:b/>
          <w:i/>
          <w:color w:val="000000"/>
          <w:lang w:val="es-ES"/>
        </w:rPr>
        <w:t>Entidades Fiscalizables: A los Poderes Públicos, Municipios, organismos autónomos, organismos auxiliares, fideicomisos públicos asimilados y simples, privados y en general a cualquier entidad, persona física o jurídico colectiva, público o privada, mandato, fondo u otra figura análoga que haya captado, recaudado, administrado, manejados, ejercido, cobrado, recibido en pago directo o indirectamente con recursos públicos del Estado o Municipios, o en su caso de la federación.</w:t>
      </w:r>
    </w:p>
    <w:p w14:paraId="6E39D944" w14:textId="77777777" w:rsidR="0089478E" w:rsidRPr="00921DDA" w:rsidRDefault="0089478E" w:rsidP="0089478E">
      <w:pPr>
        <w:spacing w:line="360" w:lineRule="auto"/>
        <w:contextualSpacing/>
        <w:jc w:val="both"/>
        <w:rPr>
          <w:rFonts w:ascii="Palatino Linotype" w:eastAsia="Times New Roman" w:hAnsi="Palatino Linotype" w:cs="Arial"/>
          <w:color w:val="000000"/>
          <w:lang w:val="es-ES"/>
        </w:rPr>
      </w:pPr>
    </w:p>
    <w:p w14:paraId="0EB0E86B" w14:textId="2ACAB8CB" w:rsidR="001C45AA" w:rsidRPr="00921DDA" w:rsidRDefault="00B7756D" w:rsidP="001C45AA">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921DDA">
        <w:rPr>
          <w:rFonts w:ascii="Palatino Linotype" w:eastAsia="Times New Roman" w:hAnsi="Palatino Linotype" w:cs="Arial"/>
          <w:color w:val="000000"/>
          <w:lang w:val="es-ES"/>
        </w:rPr>
        <w:t xml:space="preserve">En el mismo orden de ideas, el artículo 32 de la Ley de Fiscalización Estatal menciona en su artículo 32 que: </w:t>
      </w:r>
      <w:r w:rsidRPr="00921DDA">
        <w:rPr>
          <w:rFonts w:ascii="Palatino Linotype" w:eastAsia="Times New Roman" w:hAnsi="Palatino Linotype" w:cs="Arial"/>
          <w:b/>
          <w:i/>
          <w:color w:val="000000"/>
          <w:lang w:val="es-ES"/>
        </w:rPr>
        <w:t>Las cuentas públicas estatal y municipal, deberán presentarse conforme a lo establecido en la Ley General de Contabilidad Gubernamental, la Ley de Disciplina Financiera de las Entidades Federativas y los Municipios, y demás disposiciones aplicables; asimismo, las entidades fiscalizables deberán presentar los informes trimestrales dentro de los veinte días hábiles posteriores al término del trimestre correspondiente […]</w:t>
      </w:r>
    </w:p>
    <w:p w14:paraId="114D5671" w14:textId="77777777" w:rsidR="00B7756D" w:rsidRPr="00921DDA" w:rsidRDefault="00B7756D" w:rsidP="00B7756D">
      <w:pPr>
        <w:pStyle w:val="Prrafodelista"/>
        <w:rPr>
          <w:rFonts w:ascii="Palatino Linotype" w:eastAsia="Times New Roman" w:hAnsi="Palatino Linotype" w:cs="Arial"/>
          <w:color w:val="000000"/>
          <w:lang w:val="es-ES"/>
        </w:rPr>
      </w:pPr>
    </w:p>
    <w:p w14:paraId="4894336E" w14:textId="2809393B" w:rsidR="00B7756D" w:rsidRPr="00921DDA" w:rsidRDefault="00B7756D" w:rsidP="001C45AA">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921DDA">
        <w:rPr>
          <w:rFonts w:ascii="Palatino Linotype" w:eastAsia="Times New Roman" w:hAnsi="Palatino Linotype" w:cs="Arial"/>
          <w:color w:val="000000"/>
          <w:lang w:val="es-ES"/>
        </w:rPr>
        <w:t xml:space="preserve">No pasa desapercibido mencionar que la Ley de Salud del Estado de México señala en su artículo 24 que: </w:t>
      </w:r>
      <w:r w:rsidRPr="00921DDA">
        <w:rPr>
          <w:rFonts w:ascii="Palatino Linotype" w:eastAsia="Times New Roman" w:hAnsi="Palatino Linotype" w:cs="Arial"/>
          <w:b/>
          <w:i/>
          <w:color w:val="000000"/>
          <w:lang w:val="es-ES"/>
        </w:rPr>
        <w:t xml:space="preserve">El organismo público a que se refieren los artículos 19 y 20 de la Ley General de Salud, se denominará Instituto de Salud del Estado de México, el que será un organismo público descentralizado, con personalidad </w:t>
      </w:r>
      <w:r w:rsidRPr="00921DDA">
        <w:rPr>
          <w:rFonts w:ascii="Palatino Linotype" w:eastAsia="Times New Roman" w:hAnsi="Palatino Linotype" w:cs="Arial"/>
          <w:b/>
          <w:i/>
          <w:color w:val="000000"/>
          <w:lang w:val="es-ES"/>
        </w:rPr>
        <w:lastRenderedPageBreak/>
        <w:t>jurídica, patrimonio propio y funciones de autoridad, cuyo objetivo es la prestación de los servicios de salud en la entidad […]</w:t>
      </w:r>
    </w:p>
    <w:p w14:paraId="7885F0F4" w14:textId="77777777" w:rsidR="00B7756D" w:rsidRPr="00921DDA" w:rsidRDefault="00B7756D" w:rsidP="00B7756D">
      <w:pPr>
        <w:pStyle w:val="Prrafodelista"/>
        <w:rPr>
          <w:rFonts w:ascii="Palatino Linotype" w:eastAsia="Times New Roman" w:hAnsi="Palatino Linotype" w:cs="Arial"/>
          <w:color w:val="000000"/>
          <w:lang w:val="es-ES"/>
        </w:rPr>
      </w:pPr>
    </w:p>
    <w:p w14:paraId="6F71137A" w14:textId="486A2E02" w:rsidR="00B7756D" w:rsidRPr="00921DDA" w:rsidRDefault="00B7756D" w:rsidP="00B7756D">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921DDA">
        <w:rPr>
          <w:rFonts w:ascii="Palatino Linotype" w:eastAsia="Times New Roman" w:hAnsi="Palatino Linotype" w:cs="Arial"/>
          <w:color w:val="000000"/>
          <w:lang w:val="es-ES"/>
        </w:rPr>
        <w:t xml:space="preserve">Del precepto jurídico anterior, se tiene que el Instituto de Salud del Estado de México es un organismo público descentralizado, que para efectos de la administración pública del Estado de México, la Ley Orgánica de la Administración Pública del Estado de México, establece en su artículo 45 que: </w:t>
      </w:r>
      <w:r w:rsidRPr="00921DDA">
        <w:rPr>
          <w:rFonts w:ascii="Palatino Linotype" w:eastAsia="Times New Roman" w:hAnsi="Palatino Linotype" w:cs="Arial"/>
          <w:b/>
          <w:i/>
          <w:color w:val="000000"/>
          <w:lang w:val="es-ES"/>
        </w:rPr>
        <w:t xml:space="preserve">Los organismos descentralizados, las empresas de participación estatal y los fideicomisos públicos asimilados, serán considerados como </w:t>
      </w:r>
      <w:r w:rsidRPr="00921DDA">
        <w:rPr>
          <w:rFonts w:ascii="Palatino Linotype" w:eastAsia="Times New Roman" w:hAnsi="Palatino Linotype" w:cs="Arial"/>
          <w:b/>
          <w:i/>
          <w:color w:val="000000"/>
          <w:u w:val="single"/>
          <w:lang w:val="es-ES"/>
        </w:rPr>
        <w:t>organismos auxiliares del Poder ejecutivo</w:t>
      </w:r>
      <w:r w:rsidRPr="00921DDA">
        <w:rPr>
          <w:rFonts w:ascii="Palatino Linotype" w:eastAsia="Times New Roman" w:hAnsi="Palatino Linotype" w:cs="Arial"/>
          <w:b/>
          <w:i/>
          <w:color w:val="000000"/>
          <w:lang w:val="es-ES"/>
        </w:rPr>
        <w:t xml:space="preserve"> y como parte integrante de la Administración Pública del Estado. </w:t>
      </w:r>
    </w:p>
    <w:p w14:paraId="6B418EC3" w14:textId="77777777" w:rsidR="00B7756D" w:rsidRPr="00921DDA" w:rsidRDefault="00B7756D" w:rsidP="00B7756D">
      <w:pPr>
        <w:pStyle w:val="Prrafodelista"/>
        <w:rPr>
          <w:rFonts w:ascii="Palatino Linotype" w:eastAsia="Times New Roman" w:hAnsi="Palatino Linotype" w:cs="Arial"/>
          <w:color w:val="000000"/>
          <w:lang w:val="es-ES"/>
        </w:rPr>
      </w:pPr>
    </w:p>
    <w:p w14:paraId="1513D480" w14:textId="31F2423E" w:rsidR="00B7756D" w:rsidRPr="00921DDA" w:rsidRDefault="00B7756D" w:rsidP="00B7756D">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921DDA">
        <w:rPr>
          <w:rFonts w:ascii="Palatino Linotype" w:eastAsia="Times New Roman" w:hAnsi="Palatino Linotype" w:cs="Arial"/>
          <w:color w:val="000000"/>
          <w:lang w:val="es-ES"/>
        </w:rPr>
        <w:t xml:space="preserve">Ante ello, cabe mencionar que los </w:t>
      </w:r>
      <w:r w:rsidRPr="00921DDA">
        <w:rPr>
          <w:rFonts w:ascii="Palatino Linotype" w:eastAsia="Times New Roman" w:hAnsi="Palatino Linotype" w:cs="Arial"/>
          <w:b/>
          <w:color w:val="000000"/>
          <w:lang w:val="es-ES"/>
        </w:rPr>
        <w:t xml:space="preserve">Lineamientos para la entrega del Informe Mensual de los Poderes Públicos, </w:t>
      </w:r>
      <w:r w:rsidRPr="00921DDA">
        <w:rPr>
          <w:rFonts w:ascii="Palatino Linotype" w:eastAsia="Times New Roman" w:hAnsi="Palatino Linotype" w:cs="Arial"/>
          <w:b/>
          <w:color w:val="000000"/>
          <w:u w:val="single"/>
          <w:lang w:val="es-ES"/>
        </w:rPr>
        <w:t>Organismos Auxiliares</w:t>
      </w:r>
      <w:r w:rsidRPr="00921DDA">
        <w:rPr>
          <w:rFonts w:ascii="Palatino Linotype" w:eastAsia="Times New Roman" w:hAnsi="Palatino Linotype" w:cs="Arial"/>
          <w:b/>
          <w:color w:val="000000"/>
          <w:lang w:val="es-ES"/>
        </w:rPr>
        <w:t xml:space="preserve"> </w:t>
      </w:r>
      <w:r w:rsidR="00632C56" w:rsidRPr="00921DDA">
        <w:rPr>
          <w:rFonts w:ascii="Palatino Linotype" w:eastAsia="Times New Roman" w:hAnsi="Palatino Linotype" w:cs="Arial"/>
          <w:b/>
          <w:color w:val="000000"/>
          <w:lang w:val="es-ES"/>
        </w:rPr>
        <w:t>y Organismos Autónomos del Estado de México 2019</w:t>
      </w:r>
      <w:r w:rsidR="00632C56" w:rsidRPr="00921DDA">
        <w:rPr>
          <w:rFonts w:ascii="Palatino Linotype" w:eastAsia="Times New Roman" w:hAnsi="Palatino Linotype" w:cs="Arial"/>
          <w:color w:val="000000"/>
          <w:lang w:val="es-ES"/>
        </w:rPr>
        <w:t xml:space="preserve">, tienen como objetivo definir los criterios, los formatos y la documentación necesaria para presentar los Informes Mensuales de los Poderes Públicos, Organismos Auxiliares y Autónomos del Estado de México. </w:t>
      </w:r>
    </w:p>
    <w:p w14:paraId="0A70B2D7" w14:textId="77777777" w:rsidR="00632C56" w:rsidRPr="00921DDA" w:rsidRDefault="00632C56" w:rsidP="00632C56">
      <w:pPr>
        <w:pStyle w:val="Prrafodelista"/>
        <w:rPr>
          <w:rFonts w:ascii="Palatino Linotype" w:eastAsia="Times New Roman" w:hAnsi="Palatino Linotype" w:cs="Arial"/>
          <w:color w:val="000000"/>
          <w:lang w:val="es-ES"/>
        </w:rPr>
      </w:pPr>
    </w:p>
    <w:p w14:paraId="35E417C5" w14:textId="24F1A732" w:rsidR="00632C56" w:rsidRPr="00921DDA" w:rsidRDefault="00632C56" w:rsidP="00B7756D">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921DDA">
        <w:rPr>
          <w:rFonts w:ascii="Palatino Linotype" w:eastAsia="Times New Roman" w:hAnsi="Palatino Linotype" w:cs="Arial"/>
          <w:color w:val="000000"/>
          <w:lang w:val="es-ES"/>
        </w:rPr>
        <w:t xml:space="preserve">Por ello, de acuerdo con lo que establece el artículo 350 del Código Financiero del Estado de México y Municipios: </w:t>
      </w:r>
    </w:p>
    <w:p w14:paraId="4D8620D9" w14:textId="77777777" w:rsidR="00632C56" w:rsidRPr="00921DDA" w:rsidRDefault="00632C56" w:rsidP="00632C56">
      <w:pPr>
        <w:pStyle w:val="Prrafodelista"/>
        <w:rPr>
          <w:rFonts w:ascii="Palatino Linotype" w:eastAsia="Times New Roman" w:hAnsi="Palatino Linotype" w:cs="Arial"/>
          <w:color w:val="000000"/>
          <w:lang w:val="es-ES"/>
        </w:rPr>
      </w:pPr>
    </w:p>
    <w:p w14:paraId="79E12645" w14:textId="77777777" w:rsidR="00632C56" w:rsidRPr="00921DDA" w:rsidRDefault="00632C56" w:rsidP="00632C56">
      <w:pPr>
        <w:spacing w:line="360" w:lineRule="auto"/>
        <w:contextualSpacing/>
        <w:jc w:val="both"/>
        <w:rPr>
          <w:rFonts w:ascii="Palatino Linotype" w:eastAsia="Times New Roman" w:hAnsi="Palatino Linotype" w:cs="Arial"/>
          <w:color w:val="000000"/>
          <w:lang w:val="es-ES"/>
        </w:rPr>
      </w:pPr>
    </w:p>
    <w:p w14:paraId="0A253FF4" w14:textId="77777777" w:rsidR="00632C56" w:rsidRPr="00921DDA" w:rsidRDefault="00632C56" w:rsidP="00632C56">
      <w:pPr>
        <w:pStyle w:val="Prrafodelista"/>
        <w:spacing w:line="360" w:lineRule="auto"/>
        <w:ind w:left="567" w:right="616"/>
        <w:jc w:val="both"/>
        <w:rPr>
          <w:rFonts w:ascii="Palatino Linotype" w:hAnsi="Palatino Linotype"/>
          <w:sz w:val="22"/>
          <w:szCs w:val="22"/>
        </w:rPr>
      </w:pPr>
      <w:r w:rsidRPr="00921DDA">
        <w:rPr>
          <w:rFonts w:ascii="Palatino Linotype" w:hAnsi="Palatino Linotype"/>
          <w:sz w:val="22"/>
        </w:rPr>
        <w:lastRenderedPageBreak/>
        <w:t>“</w:t>
      </w:r>
      <w:r w:rsidRPr="00921DDA">
        <w:rPr>
          <w:rFonts w:ascii="Palatino Linotype" w:hAnsi="Palatino Linotype"/>
          <w:sz w:val="22"/>
          <w:szCs w:val="22"/>
        </w:rPr>
        <w:t xml:space="preserve">Mensualmente dentro de los primeros veinte días hábiles, la Secretaría y las Tesorerías, enviarán para su análisis y evaluación al Órgano Superior de Fiscalización del Estado de México, la siguiente información: </w:t>
      </w:r>
    </w:p>
    <w:p w14:paraId="7C73CF85" w14:textId="77777777" w:rsidR="00632C56" w:rsidRPr="00921DDA" w:rsidRDefault="00632C56" w:rsidP="00632C56">
      <w:pPr>
        <w:spacing w:line="360" w:lineRule="auto"/>
        <w:ind w:right="616"/>
        <w:jc w:val="both"/>
        <w:rPr>
          <w:rFonts w:ascii="Palatino Linotype" w:hAnsi="Palatino Linotype"/>
          <w:sz w:val="22"/>
          <w:szCs w:val="22"/>
        </w:rPr>
      </w:pPr>
    </w:p>
    <w:p w14:paraId="469F1B3D" w14:textId="6C06CED1" w:rsidR="00632C56" w:rsidRPr="00921DDA" w:rsidRDefault="00632C56" w:rsidP="00632C56">
      <w:pPr>
        <w:spacing w:line="360" w:lineRule="auto"/>
        <w:ind w:left="567" w:right="616"/>
        <w:jc w:val="both"/>
        <w:rPr>
          <w:rFonts w:ascii="Palatino Linotype" w:hAnsi="Palatino Linotype"/>
          <w:sz w:val="22"/>
          <w:szCs w:val="22"/>
        </w:rPr>
      </w:pPr>
      <w:r w:rsidRPr="00921DDA">
        <w:rPr>
          <w:rFonts w:ascii="Palatino Linotype" w:hAnsi="Palatino Linotype"/>
          <w:sz w:val="22"/>
          <w:szCs w:val="22"/>
        </w:rPr>
        <w:t xml:space="preserve">I. Información patrimonial. </w:t>
      </w:r>
    </w:p>
    <w:p w14:paraId="5C390C1B" w14:textId="77777777" w:rsidR="00632C56" w:rsidRPr="00921DDA" w:rsidRDefault="00632C56" w:rsidP="00632C56">
      <w:pPr>
        <w:spacing w:line="360" w:lineRule="auto"/>
        <w:ind w:left="567"/>
        <w:rPr>
          <w:rFonts w:ascii="Palatino Linotype" w:hAnsi="Palatino Linotype"/>
          <w:sz w:val="22"/>
          <w:szCs w:val="22"/>
        </w:rPr>
      </w:pPr>
      <w:r w:rsidRPr="00921DDA">
        <w:rPr>
          <w:rFonts w:ascii="Palatino Linotype" w:hAnsi="Palatino Linotype"/>
          <w:sz w:val="22"/>
          <w:szCs w:val="22"/>
        </w:rPr>
        <w:t xml:space="preserve">II. Información presupuestal. </w:t>
      </w:r>
    </w:p>
    <w:p w14:paraId="6C18988B" w14:textId="5035FDA9" w:rsidR="00632C56" w:rsidRPr="00921DDA" w:rsidRDefault="00632C56" w:rsidP="00632C56">
      <w:pPr>
        <w:spacing w:line="360" w:lineRule="auto"/>
        <w:ind w:left="567"/>
        <w:rPr>
          <w:rFonts w:ascii="Palatino Linotype" w:hAnsi="Palatino Linotype"/>
          <w:sz w:val="22"/>
          <w:szCs w:val="22"/>
        </w:rPr>
      </w:pPr>
      <w:r w:rsidRPr="00921DDA">
        <w:rPr>
          <w:rFonts w:ascii="Palatino Linotype" w:hAnsi="Palatino Linotype"/>
          <w:sz w:val="22"/>
          <w:szCs w:val="22"/>
        </w:rPr>
        <w:t>III. Información de la obra pública.</w:t>
      </w:r>
    </w:p>
    <w:p w14:paraId="65A7F3CA" w14:textId="06A10A4E" w:rsidR="00632C56" w:rsidRPr="00921DDA" w:rsidRDefault="00632C56" w:rsidP="00632C56">
      <w:pPr>
        <w:spacing w:line="360" w:lineRule="auto"/>
        <w:ind w:left="567"/>
        <w:rPr>
          <w:rFonts w:ascii="Palatino Linotype" w:hAnsi="Palatino Linotype"/>
          <w:sz w:val="22"/>
          <w:szCs w:val="22"/>
        </w:rPr>
      </w:pPr>
      <w:r w:rsidRPr="00921DDA">
        <w:rPr>
          <w:rFonts w:ascii="Palatino Linotype" w:hAnsi="Palatino Linotype"/>
          <w:sz w:val="22"/>
          <w:szCs w:val="22"/>
        </w:rPr>
        <w:t xml:space="preserve"> IV. Información de nómina.”</w:t>
      </w:r>
    </w:p>
    <w:p w14:paraId="1D7FE5B4" w14:textId="77777777" w:rsidR="00632C56" w:rsidRPr="00921DDA" w:rsidRDefault="00632C56" w:rsidP="00632C56">
      <w:pPr>
        <w:spacing w:line="360" w:lineRule="auto"/>
        <w:ind w:right="616"/>
        <w:jc w:val="both"/>
        <w:rPr>
          <w:rFonts w:ascii="Palatino Linotype" w:eastAsia="Times New Roman" w:hAnsi="Palatino Linotype" w:cs="Arial"/>
          <w:color w:val="000000"/>
          <w:sz w:val="22"/>
          <w:lang w:val="es-ES"/>
        </w:rPr>
      </w:pPr>
    </w:p>
    <w:p w14:paraId="1F8DEE94" w14:textId="5906B4BA" w:rsidR="00632C56" w:rsidRPr="00921DDA" w:rsidRDefault="00632C56" w:rsidP="00632C56">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921DDA">
        <w:rPr>
          <w:rFonts w:ascii="Palatino Linotype" w:eastAsia="Times New Roman" w:hAnsi="Palatino Linotype" w:cs="Arial"/>
          <w:color w:val="000000"/>
          <w:lang w:val="es-ES"/>
        </w:rPr>
        <w:t xml:space="preserve">De tal suerte que como se mencionó, en el archivo del </w:t>
      </w:r>
      <w:r w:rsidRPr="00921DDA">
        <w:rPr>
          <w:rFonts w:ascii="Palatino Linotype" w:eastAsia="Times New Roman" w:hAnsi="Palatino Linotype" w:cs="Arial"/>
          <w:b/>
          <w:color w:val="000000"/>
          <w:lang w:val="es-ES"/>
        </w:rPr>
        <w:t xml:space="preserve">Sujeto Obligado </w:t>
      </w:r>
      <w:r w:rsidRPr="00921DDA">
        <w:rPr>
          <w:rFonts w:ascii="Palatino Linotype" w:eastAsia="Times New Roman" w:hAnsi="Palatino Linotype" w:cs="Arial"/>
          <w:color w:val="000000"/>
          <w:lang w:val="es-ES"/>
        </w:rPr>
        <w:t xml:space="preserve">debe obrar la información solicitada, toda vez que, el pago de nómina y sus comprobantes, es generado quincenalmente y es remitido mensualmente al Órgano Superior de Fiscalización del Estado de México (OSFEM). </w:t>
      </w:r>
    </w:p>
    <w:p w14:paraId="7D1D799B" w14:textId="77777777" w:rsidR="00632C56" w:rsidRPr="00921DDA" w:rsidRDefault="00632C56" w:rsidP="00D72DDA">
      <w:pPr>
        <w:pStyle w:val="Prrafodelista"/>
        <w:spacing w:line="360" w:lineRule="auto"/>
        <w:rPr>
          <w:rFonts w:ascii="Palatino Linotype" w:eastAsia="Times New Roman" w:hAnsi="Palatino Linotype" w:cs="Arial"/>
          <w:color w:val="000000"/>
          <w:lang w:val="es-ES"/>
        </w:rPr>
      </w:pPr>
    </w:p>
    <w:p w14:paraId="051F298E" w14:textId="77777777" w:rsidR="00632C56" w:rsidRPr="00921DDA" w:rsidRDefault="00632C56" w:rsidP="00632C56">
      <w:pPr>
        <w:numPr>
          <w:ilvl w:val="0"/>
          <w:numId w:val="1"/>
        </w:numPr>
        <w:spacing w:line="360" w:lineRule="auto"/>
        <w:ind w:left="0" w:right="49" w:firstLine="0"/>
        <w:contextualSpacing/>
        <w:jc w:val="both"/>
        <w:rPr>
          <w:rFonts w:ascii="Palatino Linotype" w:eastAsia="MS Mincho" w:hAnsi="Palatino Linotype" w:cs="Times New Roman"/>
        </w:rPr>
      </w:pPr>
      <w:r w:rsidRPr="00921DDA">
        <w:rPr>
          <w:rFonts w:ascii="Palatino Linotype" w:eastAsia="MS Mincho" w:hAnsi="Palatino Linotype" w:cs="Times New Roman"/>
        </w:rPr>
        <w:t xml:space="preserve">De lo anteriormente expuesto este Instituto advierte que, de acuerdo con la naturaleza de la información solicitada, es de interés general y de alcance público, en atención a lo dispuesto por el artículo 23 fracción IV y penúltimo párrafo de la Ley de Transparencia y Acceso a la Información Pública del Estado de México y Municipios, el cual a la letra establece que: </w:t>
      </w:r>
    </w:p>
    <w:p w14:paraId="1789DCEB" w14:textId="77777777" w:rsidR="00632C56" w:rsidRPr="00921DDA" w:rsidRDefault="00632C56" w:rsidP="00632C56">
      <w:pPr>
        <w:pStyle w:val="Prrafodelista"/>
        <w:spacing w:line="360" w:lineRule="auto"/>
        <w:rPr>
          <w:rFonts w:ascii="Palatino Linotype" w:eastAsia="MS Mincho" w:hAnsi="Palatino Linotype" w:cs="Times New Roman"/>
        </w:rPr>
      </w:pPr>
    </w:p>
    <w:p w14:paraId="1EECDCEB" w14:textId="77777777" w:rsidR="00632C56" w:rsidRPr="00921DDA" w:rsidRDefault="00632C56" w:rsidP="00632C56">
      <w:pPr>
        <w:spacing w:line="360" w:lineRule="auto"/>
        <w:ind w:left="567" w:right="567"/>
        <w:contextualSpacing/>
        <w:jc w:val="both"/>
        <w:rPr>
          <w:rFonts w:ascii="Palatino Linotype" w:hAnsi="Palatino Linotype"/>
          <w:sz w:val="22"/>
        </w:rPr>
      </w:pPr>
      <w:r w:rsidRPr="00921DDA">
        <w:rPr>
          <w:rFonts w:ascii="Palatino Linotype" w:hAnsi="Palatino Linotype"/>
          <w:b/>
          <w:bCs/>
          <w:sz w:val="22"/>
        </w:rPr>
        <w:t>Artículo 23.</w:t>
      </w:r>
      <w:r w:rsidRPr="00921DDA">
        <w:rPr>
          <w:rFonts w:ascii="Palatino Linotype" w:hAnsi="Palatino Linotype"/>
          <w:sz w:val="22"/>
        </w:rPr>
        <w:t xml:space="preserve"> Son sujetos obligados a transparentar y permitir el acceso a su información y proteger los datos personales que obren en su poder: […]</w:t>
      </w:r>
    </w:p>
    <w:p w14:paraId="7FE3EA06" w14:textId="77777777" w:rsidR="00632C56" w:rsidRPr="00921DDA" w:rsidRDefault="00632C56" w:rsidP="00632C56">
      <w:pPr>
        <w:spacing w:line="360" w:lineRule="auto"/>
        <w:ind w:left="567" w:right="567"/>
        <w:contextualSpacing/>
        <w:jc w:val="both"/>
        <w:rPr>
          <w:rFonts w:ascii="Palatino Linotype" w:hAnsi="Palatino Linotype"/>
          <w:sz w:val="22"/>
        </w:rPr>
      </w:pPr>
      <w:r w:rsidRPr="00921DDA">
        <w:rPr>
          <w:rFonts w:ascii="Palatino Linotype" w:hAnsi="Palatino Linotype"/>
          <w:sz w:val="22"/>
        </w:rPr>
        <w:lastRenderedPageBreak/>
        <w:t>IV. Los ayuntamientos y las dependencias, organismos, órganos y entidades de la administración municipal;</w:t>
      </w:r>
    </w:p>
    <w:p w14:paraId="6595F365" w14:textId="77777777" w:rsidR="00632C56" w:rsidRPr="00921DDA" w:rsidRDefault="00632C56" w:rsidP="00632C56">
      <w:pPr>
        <w:spacing w:line="360" w:lineRule="auto"/>
        <w:ind w:left="567" w:right="567"/>
        <w:contextualSpacing/>
        <w:jc w:val="both"/>
        <w:rPr>
          <w:rFonts w:ascii="Palatino Linotype" w:hAnsi="Palatino Linotype"/>
          <w:sz w:val="22"/>
        </w:rPr>
      </w:pPr>
      <w:r w:rsidRPr="00921DDA">
        <w:rPr>
          <w:rFonts w:ascii="Palatino Linotype" w:hAnsi="Palatino Linotype"/>
          <w:sz w:val="22"/>
        </w:rPr>
        <w:t>[…]</w:t>
      </w:r>
    </w:p>
    <w:p w14:paraId="44A7566A" w14:textId="77777777" w:rsidR="00632C56" w:rsidRPr="00921DDA" w:rsidRDefault="00632C56" w:rsidP="00632C56">
      <w:pPr>
        <w:spacing w:line="360" w:lineRule="auto"/>
        <w:ind w:left="567" w:right="567"/>
        <w:contextualSpacing/>
        <w:jc w:val="both"/>
        <w:rPr>
          <w:rFonts w:ascii="Palatino Linotype" w:eastAsia="MS Mincho" w:hAnsi="Palatino Linotype" w:cs="Times New Roman"/>
          <w:sz w:val="22"/>
        </w:rPr>
      </w:pPr>
      <w:r w:rsidRPr="00921DDA">
        <w:rPr>
          <w:rFonts w:ascii="Palatino Linotype" w:hAnsi="Palatino Linotype"/>
          <w:b/>
          <w:bCs/>
          <w:sz w:val="22"/>
          <w:u w:val="single"/>
        </w:rPr>
        <w:t>Los sujetos obligados deberán hacer pública toda aquella información relativa a los montos y las personas a quienes entreguen</w:t>
      </w:r>
      <w:r w:rsidRPr="00921DDA">
        <w:rPr>
          <w:rFonts w:ascii="Palatino Linotype" w:hAnsi="Palatino Linotype"/>
          <w:sz w:val="22"/>
        </w:rPr>
        <w:t xml:space="preserve">, por cualquier motivo, recursos públicos, así como los informes que dichas personas les entreguen sobre el uso y destino de dichos recursos. […] </w:t>
      </w:r>
    </w:p>
    <w:p w14:paraId="6ECF2159" w14:textId="77777777" w:rsidR="00632C56" w:rsidRPr="00921DDA" w:rsidRDefault="00632C56" w:rsidP="00632C56">
      <w:pPr>
        <w:spacing w:line="360" w:lineRule="auto"/>
        <w:contextualSpacing/>
        <w:jc w:val="both"/>
        <w:rPr>
          <w:rFonts w:ascii="Palatino Linotype" w:eastAsia="Times New Roman" w:hAnsi="Palatino Linotype" w:cs="Arial"/>
          <w:color w:val="000000"/>
          <w:lang w:val="es-ES"/>
        </w:rPr>
      </w:pPr>
    </w:p>
    <w:p w14:paraId="4D2BCEA5" w14:textId="77777777" w:rsidR="00AC5480" w:rsidRPr="00921DDA" w:rsidRDefault="00632C56" w:rsidP="00AC5480">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921DDA">
        <w:rPr>
          <w:rFonts w:ascii="Palatino Linotype" w:eastAsia="Times New Roman" w:hAnsi="Palatino Linotype" w:cs="Arial"/>
          <w:color w:val="000000"/>
          <w:lang w:val="es-ES"/>
        </w:rPr>
        <w:t xml:space="preserve">Finalmente, es importante señalar que el </w:t>
      </w:r>
      <w:r w:rsidRPr="00921DDA">
        <w:rPr>
          <w:rFonts w:ascii="Palatino Linotype" w:eastAsia="Times New Roman" w:hAnsi="Palatino Linotype" w:cs="Arial"/>
          <w:b/>
          <w:color w:val="000000"/>
          <w:lang w:val="es-ES"/>
        </w:rPr>
        <w:t xml:space="preserve">Sujeto Obligado </w:t>
      </w:r>
      <w:r w:rsidRPr="00921DDA">
        <w:rPr>
          <w:rFonts w:ascii="Palatino Linotype" w:eastAsia="Times New Roman" w:hAnsi="Palatino Linotype" w:cs="Arial"/>
          <w:color w:val="000000"/>
          <w:lang w:val="es-ES"/>
        </w:rPr>
        <w:t xml:space="preserve">refirió que el Departamento de Control Presupuestal y la Dirección de Finanzas, no cuentan con la información a ese nivel de desagregación, no obstante, el </w:t>
      </w:r>
      <w:r w:rsidRPr="00921DDA">
        <w:rPr>
          <w:rFonts w:ascii="Palatino Linotype" w:eastAsia="Times New Roman" w:hAnsi="Palatino Linotype" w:cs="Arial"/>
          <w:b/>
          <w:color w:val="000000"/>
          <w:lang w:val="es-ES"/>
        </w:rPr>
        <w:t>Manual General de Organización del Instituto de Salud del Estado de México</w:t>
      </w:r>
      <w:r w:rsidRPr="00921DDA">
        <w:rPr>
          <w:rFonts w:ascii="Palatino Linotype" w:eastAsia="Times New Roman" w:hAnsi="Palatino Linotype" w:cs="Arial"/>
          <w:color w:val="000000"/>
          <w:lang w:val="es-ES"/>
        </w:rPr>
        <w:t>,</w:t>
      </w:r>
      <w:r w:rsidRPr="00921DDA">
        <w:rPr>
          <w:rFonts w:ascii="Palatino Linotype" w:eastAsia="Times New Roman" w:hAnsi="Palatino Linotype" w:cs="Arial"/>
          <w:b/>
          <w:color w:val="000000"/>
          <w:lang w:val="es-ES"/>
        </w:rPr>
        <w:t xml:space="preserve"> </w:t>
      </w:r>
      <w:r w:rsidRPr="00921DDA">
        <w:rPr>
          <w:rFonts w:ascii="Palatino Linotype" w:eastAsia="Times New Roman" w:hAnsi="Palatino Linotype" w:cs="Arial"/>
          <w:color w:val="000000"/>
          <w:lang w:val="es-ES"/>
        </w:rPr>
        <w:t>establece que</w:t>
      </w:r>
      <w:r w:rsidR="00AC5480" w:rsidRPr="00921DDA">
        <w:rPr>
          <w:rFonts w:ascii="Palatino Linotype" w:eastAsia="Times New Roman" w:hAnsi="Palatino Linotype" w:cs="Arial"/>
          <w:color w:val="000000"/>
          <w:lang w:val="es-ES"/>
        </w:rPr>
        <w:t>:</w:t>
      </w:r>
    </w:p>
    <w:p w14:paraId="2A7D2215" w14:textId="77777777" w:rsidR="00AC5480" w:rsidRPr="00921DDA" w:rsidRDefault="00AC5480" w:rsidP="00AC5480">
      <w:pPr>
        <w:spacing w:line="360" w:lineRule="auto"/>
        <w:contextualSpacing/>
        <w:jc w:val="both"/>
        <w:rPr>
          <w:rFonts w:ascii="Palatino Linotype" w:eastAsia="Times New Roman" w:hAnsi="Palatino Linotype" w:cs="Arial"/>
          <w:color w:val="000000"/>
          <w:lang w:val="es-ES"/>
        </w:rPr>
      </w:pPr>
    </w:p>
    <w:p w14:paraId="19F793F2" w14:textId="120D7D58" w:rsidR="00AC5480" w:rsidRPr="00921DDA" w:rsidRDefault="00632C56" w:rsidP="00AC5480">
      <w:pPr>
        <w:pStyle w:val="Prrafodelista"/>
        <w:numPr>
          <w:ilvl w:val="0"/>
          <w:numId w:val="10"/>
        </w:numPr>
        <w:spacing w:line="360" w:lineRule="auto"/>
        <w:ind w:right="616"/>
        <w:jc w:val="both"/>
        <w:rPr>
          <w:rFonts w:ascii="Palatino Linotype" w:eastAsia="Times New Roman" w:hAnsi="Palatino Linotype" w:cs="Arial"/>
          <w:color w:val="000000"/>
          <w:sz w:val="22"/>
          <w:lang w:val="es-ES"/>
        </w:rPr>
      </w:pPr>
      <w:r w:rsidRPr="00921DDA">
        <w:rPr>
          <w:rFonts w:ascii="Palatino Linotype" w:eastAsia="Times New Roman" w:hAnsi="Palatino Linotype" w:cs="Arial"/>
          <w:b/>
          <w:color w:val="000000"/>
          <w:sz w:val="22"/>
          <w:lang w:val="es-ES"/>
        </w:rPr>
        <w:t xml:space="preserve">Departamento de Administración de Personal </w:t>
      </w:r>
      <w:r w:rsidRPr="00921DDA">
        <w:rPr>
          <w:rFonts w:ascii="Palatino Linotype" w:eastAsia="Times New Roman" w:hAnsi="Palatino Linotype" w:cs="Arial"/>
          <w:color w:val="000000"/>
          <w:sz w:val="22"/>
          <w:lang w:val="es-ES"/>
        </w:rPr>
        <w:t xml:space="preserve">tiene como objetivo </w:t>
      </w:r>
      <w:r w:rsidRPr="00921DDA">
        <w:rPr>
          <w:rFonts w:ascii="Palatino Linotype" w:eastAsia="Times New Roman" w:hAnsi="Palatino Linotype" w:cs="Arial"/>
          <w:i/>
          <w:color w:val="000000"/>
          <w:sz w:val="22"/>
          <w:lang w:val="es-ES"/>
        </w:rPr>
        <w:t xml:space="preserve">coadyuvar en la implementación del plan estratégico institucional en </w:t>
      </w:r>
      <w:r w:rsidRPr="00921DDA">
        <w:rPr>
          <w:rFonts w:ascii="Palatino Linotype" w:eastAsia="Times New Roman" w:hAnsi="Palatino Linotype" w:cs="Arial"/>
          <w:b/>
          <w:i/>
          <w:color w:val="000000"/>
          <w:sz w:val="22"/>
          <w:lang w:val="es-ES"/>
        </w:rPr>
        <w:t xml:space="preserve">materia de recursos humanos y los planes, programas y presupuestos </w:t>
      </w:r>
      <w:r w:rsidRPr="00921DDA">
        <w:rPr>
          <w:rFonts w:ascii="Palatino Linotype" w:eastAsia="Times New Roman" w:hAnsi="Palatino Linotype" w:cs="Arial"/>
          <w:i/>
          <w:color w:val="000000"/>
          <w:sz w:val="22"/>
          <w:lang w:val="es-ES"/>
        </w:rPr>
        <w:t>que de él se deriven […]</w:t>
      </w:r>
      <w:r w:rsidR="00AC5480" w:rsidRPr="00921DDA">
        <w:rPr>
          <w:rFonts w:ascii="Palatino Linotype" w:eastAsia="Times New Roman" w:hAnsi="Palatino Linotype" w:cs="Arial"/>
          <w:i/>
          <w:color w:val="000000"/>
          <w:sz w:val="22"/>
          <w:lang w:val="es-ES"/>
        </w:rPr>
        <w:t>.</w:t>
      </w:r>
    </w:p>
    <w:p w14:paraId="4B7B4AB1" w14:textId="131F5D66" w:rsidR="00AC5480" w:rsidRPr="00921DDA" w:rsidRDefault="00AC5480" w:rsidP="00AC5480">
      <w:pPr>
        <w:pStyle w:val="Prrafodelista"/>
        <w:numPr>
          <w:ilvl w:val="0"/>
          <w:numId w:val="10"/>
        </w:numPr>
        <w:spacing w:line="360" w:lineRule="auto"/>
        <w:ind w:right="616"/>
        <w:jc w:val="both"/>
        <w:rPr>
          <w:rFonts w:ascii="Palatino Linotype" w:eastAsia="Times New Roman" w:hAnsi="Palatino Linotype" w:cs="Arial"/>
          <w:color w:val="000000"/>
          <w:sz w:val="22"/>
          <w:lang w:val="es-ES"/>
        </w:rPr>
      </w:pPr>
      <w:r w:rsidRPr="00921DDA">
        <w:rPr>
          <w:rFonts w:ascii="Palatino Linotype" w:eastAsia="Times New Roman" w:hAnsi="Palatino Linotype" w:cs="Arial"/>
          <w:b/>
          <w:color w:val="000000"/>
          <w:sz w:val="22"/>
          <w:lang w:val="es-ES"/>
        </w:rPr>
        <w:t xml:space="preserve">Departamento de Pagos </w:t>
      </w:r>
      <w:r w:rsidRPr="00921DDA">
        <w:rPr>
          <w:rFonts w:ascii="Palatino Linotype" w:eastAsia="Times New Roman" w:hAnsi="Palatino Linotype" w:cs="Arial"/>
          <w:color w:val="000000"/>
          <w:sz w:val="22"/>
          <w:lang w:val="es-ES"/>
        </w:rPr>
        <w:t xml:space="preserve">tiene como objetivo </w:t>
      </w:r>
      <w:r w:rsidRPr="00921DDA">
        <w:rPr>
          <w:rFonts w:ascii="Palatino Linotype" w:eastAsia="Times New Roman" w:hAnsi="Palatino Linotype" w:cs="Arial"/>
          <w:b/>
          <w:i/>
          <w:color w:val="000000"/>
          <w:sz w:val="22"/>
          <w:lang w:val="es-ES"/>
        </w:rPr>
        <w:t xml:space="preserve">formular, operar, coordinar y controlar las acciones relacionadas con el pago de sueldos y demás prestaciones económicas a que tenga derecho el personal del Instituto, </w:t>
      </w:r>
      <w:r w:rsidRPr="00921DDA">
        <w:rPr>
          <w:rFonts w:ascii="Palatino Linotype" w:eastAsia="Times New Roman" w:hAnsi="Palatino Linotype" w:cs="Arial"/>
          <w:i/>
          <w:color w:val="000000"/>
          <w:sz w:val="22"/>
          <w:lang w:val="es-ES"/>
        </w:rPr>
        <w:t>así como llevar a cabo el registro y control contable de las radicaciones y el ejercicio de los recursos financieros destinados a cubrir servicios personales, de manera precisa, oportuna y transparente.</w:t>
      </w:r>
    </w:p>
    <w:p w14:paraId="5B76D12F" w14:textId="090B2F32" w:rsidR="00AC5480" w:rsidRPr="00921DDA" w:rsidRDefault="00AC5480" w:rsidP="00AC5480">
      <w:pPr>
        <w:pStyle w:val="Prrafodelista"/>
        <w:numPr>
          <w:ilvl w:val="0"/>
          <w:numId w:val="10"/>
        </w:numPr>
        <w:spacing w:line="360" w:lineRule="auto"/>
        <w:ind w:right="616"/>
        <w:jc w:val="both"/>
        <w:rPr>
          <w:rFonts w:ascii="Palatino Linotype" w:eastAsia="Times New Roman" w:hAnsi="Palatino Linotype" w:cs="Arial"/>
          <w:color w:val="000000"/>
          <w:sz w:val="22"/>
          <w:lang w:val="es-ES"/>
        </w:rPr>
      </w:pPr>
      <w:r w:rsidRPr="00921DDA">
        <w:rPr>
          <w:rFonts w:ascii="Palatino Linotype" w:eastAsia="Times New Roman" w:hAnsi="Palatino Linotype" w:cs="Arial"/>
          <w:b/>
          <w:color w:val="000000"/>
          <w:sz w:val="22"/>
          <w:lang w:val="es-ES"/>
        </w:rPr>
        <w:lastRenderedPageBreak/>
        <w:t xml:space="preserve">Departamento de Sistematización del Pago </w:t>
      </w:r>
      <w:r w:rsidRPr="00921DDA">
        <w:rPr>
          <w:rFonts w:ascii="Palatino Linotype" w:eastAsia="Times New Roman" w:hAnsi="Palatino Linotype" w:cs="Arial"/>
          <w:color w:val="000000"/>
          <w:sz w:val="22"/>
          <w:lang w:val="es-ES"/>
        </w:rPr>
        <w:t xml:space="preserve">tiene como objetivo el de </w:t>
      </w:r>
      <w:r w:rsidRPr="00921DDA">
        <w:rPr>
          <w:rFonts w:ascii="Palatino Linotype" w:eastAsia="Times New Roman" w:hAnsi="Palatino Linotype" w:cs="Arial"/>
          <w:i/>
          <w:color w:val="000000"/>
          <w:sz w:val="22"/>
          <w:lang w:val="es-ES"/>
        </w:rPr>
        <w:t xml:space="preserve">generar, conducir e implantar los programas y productos automatizados derivados de la emisión de la nómina de personal y demás necesidades de la subdirección, así como llevar el registro y control de la información que se genere con el fin de que se cumpla con los programas encomendados conforme a las atribuciones que le competen. </w:t>
      </w:r>
    </w:p>
    <w:p w14:paraId="3A2E0AAE" w14:textId="77777777" w:rsidR="00632C56" w:rsidRPr="00921DDA" w:rsidRDefault="00632C56" w:rsidP="00AC5480">
      <w:pPr>
        <w:spacing w:line="360" w:lineRule="auto"/>
        <w:contextualSpacing/>
        <w:jc w:val="both"/>
        <w:rPr>
          <w:rFonts w:ascii="Palatino Linotype" w:eastAsia="Times New Roman" w:hAnsi="Palatino Linotype" w:cs="Arial"/>
          <w:color w:val="000000"/>
          <w:lang w:val="es-ES"/>
        </w:rPr>
      </w:pPr>
    </w:p>
    <w:p w14:paraId="623779E3" w14:textId="285F6870" w:rsidR="009B125D" w:rsidRPr="00921DDA" w:rsidRDefault="00AC5480" w:rsidP="00AC5480">
      <w:pPr>
        <w:numPr>
          <w:ilvl w:val="0"/>
          <w:numId w:val="1"/>
        </w:numPr>
        <w:spacing w:line="360" w:lineRule="auto"/>
        <w:ind w:left="0" w:firstLine="0"/>
        <w:contextualSpacing/>
        <w:jc w:val="both"/>
        <w:rPr>
          <w:rFonts w:ascii="Palatino Linotype" w:eastAsia="Times New Roman" w:hAnsi="Palatino Linotype" w:cs="Arial"/>
          <w:color w:val="000000"/>
          <w:lang w:val="es-ES"/>
        </w:rPr>
      </w:pPr>
      <w:r w:rsidRPr="00921DDA">
        <w:rPr>
          <w:rFonts w:ascii="Palatino Linotype" w:hAnsi="Palatino Linotype" w:cs="Arial"/>
          <w:color w:val="000000" w:themeColor="text1"/>
        </w:rPr>
        <w:t>Situación que nos lleva a precisar que, s</w:t>
      </w:r>
      <w:r w:rsidR="00D72DDA" w:rsidRPr="00921DDA">
        <w:rPr>
          <w:rFonts w:ascii="Palatino Linotype" w:hAnsi="Palatino Linotype" w:cs="Arial"/>
          <w:color w:val="000000" w:themeColor="text1"/>
        </w:rPr>
        <w:t>i bien es cierto que</w:t>
      </w:r>
      <w:r w:rsidR="009B125D" w:rsidRPr="00921DDA">
        <w:rPr>
          <w:rFonts w:ascii="Palatino Linotype" w:hAnsi="Palatino Linotype" w:cs="Arial"/>
          <w:color w:val="000000" w:themeColor="text1"/>
        </w:rPr>
        <w:t xml:space="preserve"> los actos de autoridad cuentan a su favor con la presunción de legitimidad, también lo es que cualquier restricción a los derechos humanos debe cumplir con un estándar de legalidad. </w:t>
      </w:r>
    </w:p>
    <w:p w14:paraId="054BDF25" w14:textId="77777777" w:rsidR="009B125D" w:rsidRPr="00921DDA" w:rsidRDefault="009B125D" w:rsidP="00A562EE">
      <w:pPr>
        <w:pStyle w:val="Prrafodelista"/>
        <w:spacing w:line="360" w:lineRule="auto"/>
        <w:ind w:left="0"/>
        <w:jc w:val="both"/>
        <w:rPr>
          <w:rFonts w:ascii="Palatino Linotype" w:hAnsi="Palatino Linotype" w:cs="Arial"/>
          <w:color w:val="000000" w:themeColor="text1"/>
        </w:rPr>
      </w:pPr>
    </w:p>
    <w:p w14:paraId="6A6CA5DA" w14:textId="208A7577" w:rsidR="00705D59" w:rsidRPr="00921DDA" w:rsidRDefault="00705D59" w:rsidP="00A562EE">
      <w:pPr>
        <w:pStyle w:val="Prrafodelista"/>
        <w:numPr>
          <w:ilvl w:val="0"/>
          <w:numId w:val="1"/>
        </w:numPr>
        <w:spacing w:line="360" w:lineRule="auto"/>
        <w:ind w:left="0" w:firstLine="0"/>
        <w:jc w:val="both"/>
        <w:rPr>
          <w:rFonts w:ascii="Palatino Linotype" w:hAnsi="Palatino Linotype" w:cs="Arial"/>
          <w:color w:val="000000" w:themeColor="text1"/>
        </w:rPr>
      </w:pPr>
      <w:r w:rsidRPr="00921DDA">
        <w:rPr>
          <w:rFonts w:ascii="Palatino Linotype" w:hAnsi="Palatino Linotype" w:cs="Arial"/>
          <w:color w:val="000000" w:themeColor="text1"/>
        </w:rPr>
        <w:t xml:space="preserve">De acuerdo con el artículo 162 de la Ley de Transparencia y Acceso a la Información Pública del Estado de México y Municipios, establece que: </w:t>
      </w:r>
    </w:p>
    <w:p w14:paraId="0E244F51" w14:textId="77777777" w:rsidR="00705D59" w:rsidRPr="00921DDA" w:rsidRDefault="00705D59" w:rsidP="00A562EE">
      <w:pPr>
        <w:pStyle w:val="Prrafodelista"/>
        <w:spacing w:line="360" w:lineRule="auto"/>
        <w:rPr>
          <w:rFonts w:ascii="Palatino Linotype" w:hAnsi="Palatino Linotype" w:cs="Arial"/>
          <w:color w:val="000000" w:themeColor="text1"/>
        </w:rPr>
      </w:pPr>
    </w:p>
    <w:p w14:paraId="35BC47D0" w14:textId="105BADC9" w:rsidR="00705D59" w:rsidRPr="00921DDA" w:rsidRDefault="00417D4D" w:rsidP="00A562EE">
      <w:pPr>
        <w:pStyle w:val="Prrafodelista"/>
        <w:spacing w:line="360" w:lineRule="auto"/>
        <w:ind w:left="567" w:right="616"/>
        <w:jc w:val="both"/>
        <w:rPr>
          <w:rFonts w:ascii="Palatino Linotype" w:hAnsi="Palatino Linotype"/>
          <w:i/>
          <w:sz w:val="22"/>
          <w:szCs w:val="22"/>
        </w:rPr>
      </w:pPr>
      <w:r w:rsidRPr="00921DDA">
        <w:rPr>
          <w:rFonts w:ascii="Palatino Linotype" w:hAnsi="Palatino Linotype"/>
          <w:i/>
          <w:sz w:val="22"/>
          <w:szCs w:val="22"/>
        </w:rPr>
        <w:t>“</w:t>
      </w:r>
      <w:r w:rsidR="00705D59" w:rsidRPr="00921DDA">
        <w:rPr>
          <w:rFonts w:ascii="Palatino Linotype" w:hAnsi="Palatino Linotype"/>
          <w:i/>
          <w:sz w:val="22"/>
          <w:szCs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921DDA">
        <w:rPr>
          <w:rFonts w:ascii="Palatino Linotype" w:hAnsi="Palatino Linotype"/>
          <w:i/>
          <w:sz w:val="22"/>
          <w:szCs w:val="22"/>
        </w:rPr>
        <w:t>”</w:t>
      </w:r>
      <w:r w:rsidR="00705D59" w:rsidRPr="00921DDA">
        <w:rPr>
          <w:rFonts w:ascii="Palatino Linotype" w:hAnsi="Palatino Linotype"/>
          <w:i/>
          <w:sz w:val="22"/>
          <w:szCs w:val="22"/>
        </w:rPr>
        <w:t>.</w:t>
      </w:r>
    </w:p>
    <w:p w14:paraId="65239966" w14:textId="77777777" w:rsidR="00705D59" w:rsidRPr="00921DDA" w:rsidRDefault="00705D59" w:rsidP="00A562EE">
      <w:pPr>
        <w:pStyle w:val="Prrafodelista"/>
        <w:spacing w:line="360" w:lineRule="auto"/>
        <w:rPr>
          <w:rFonts w:ascii="Palatino Linotype" w:hAnsi="Palatino Linotype" w:cs="Arial"/>
          <w:color w:val="000000" w:themeColor="text1"/>
        </w:rPr>
      </w:pPr>
    </w:p>
    <w:p w14:paraId="04D1C5B6" w14:textId="1B25BBA3" w:rsidR="00AC5480" w:rsidRPr="00921DDA" w:rsidRDefault="00705D59" w:rsidP="00AC5480">
      <w:pPr>
        <w:pStyle w:val="Prrafodelista"/>
        <w:numPr>
          <w:ilvl w:val="0"/>
          <w:numId w:val="1"/>
        </w:numPr>
        <w:spacing w:line="360" w:lineRule="auto"/>
        <w:ind w:left="0" w:firstLine="0"/>
        <w:jc w:val="both"/>
        <w:rPr>
          <w:rFonts w:ascii="Palatino Linotype" w:hAnsi="Palatino Linotype" w:cs="Arial"/>
          <w:color w:val="000000" w:themeColor="text1"/>
        </w:rPr>
      </w:pPr>
      <w:r w:rsidRPr="00921DDA">
        <w:rPr>
          <w:rFonts w:ascii="Palatino Linotype" w:hAnsi="Palatino Linotype" w:cs="Arial"/>
          <w:color w:val="000000" w:themeColor="text1"/>
        </w:rPr>
        <w:t>De tal forma que se tiene que las unidades de transparencia deben turnar las solicitudes de información a las áreas competentes que de acuerdo con sus atribuciones, facultades y competencia</w:t>
      </w:r>
      <w:r w:rsidR="00417D4D" w:rsidRPr="00921DDA">
        <w:rPr>
          <w:rFonts w:ascii="Palatino Linotype" w:hAnsi="Palatino Linotype" w:cs="Arial"/>
          <w:color w:val="000000" w:themeColor="text1"/>
        </w:rPr>
        <w:t>s</w:t>
      </w:r>
      <w:r w:rsidRPr="00921DDA">
        <w:rPr>
          <w:rFonts w:ascii="Palatino Linotype" w:hAnsi="Palatino Linotype" w:cs="Arial"/>
          <w:color w:val="000000" w:themeColor="text1"/>
        </w:rPr>
        <w:t xml:space="preserve"> pueden poseer, administrar o generar la </w:t>
      </w:r>
      <w:r w:rsidRPr="00921DDA">
        <w:rPr>
          <w:rFonts w:ascii="Palatino Linotype" w:hAnsi="Palatino Linotype" w:cs="Arial"/>
          <w:color w:val="000000" w:themeColor="text1"/>
        </w:rPr>
        <w:lastRenderedPageBreak/>
        <w:t>información requerida, en este caso el Titular de la Unidad de Transparencia, debió turna</w:t>
      </w:r>
      <w:r w:rsidR="00AA7AE2" w:rsidRPr="00921DDA">
        <w:rPr>
          <w:rFonts w:ascii="Palatino Linotype" w:hAnsi="Palatino Linotype" w:cs="Arial"/>
          <w:color w:val="000000" w:themeColor="text1"/>
        </w:rPr>
        <w:t>r</w:t>
      </w:r>
      <w:r w:rsidRPr="00921DDA">
        <w:rPr>
          <w:rFonts w:ascii="Palatino Linotype" w:hAnsi="Palatino Linotype" w:cs="Arial"/>
          <w:color w:val="000000" w:themeColor="text1"/>
        </w:rPr>
        <w:t xml:space="preserve"> la solicitud </w:t>
      </w:r>
      <w:r w:rsidR="00AC5480" w:rsidRPr="00921DDA">
        <w:rPr>
          <w:rFonts w:ascii="Palatino Linotype" w:hAnsi="Palatino Linotype" w:cs="Arial"/>
          <w:color w:val="000000" w:themeColor="text1"/>
        </w:rPr>
        <w:t xml:space="preserve">de manera enunciativa más no limitativa al </w:t>
      </w:r>
      <w:r w:rsidR="00AC5480" w:rsidRPr="00921DDA">
        <w:rPr>
          <w:rFonts w:ascii="Palatino Linotype" w:hAnsi="Palatino Linotype" w:cs="Arial"/>
          <w:b/>
          <w:color w:val="000000" w:themeColor="text1"/>
        </w:rPr>
        <w:t>Departamento de Administración de Personal, Departamento de Pagos y el Departamento de Sistematización del Pago.</w:t>
      </w:r>
      <w:r w:rsidR="00AC5480" w:rsidRPr="00921DDA">
        <w:rPr>
          <w:rFonts w:ascii="Palatino Linotype" w:eastAsia="Times New Roman" w:hAnsi="Palatino Linotype" w:cs="Arial"/>
          <w:i/>
          <w:color w:val="000000"/>
          <w:sz w:val="22"/>
          <w:lang w:val="es-ES"/>
        </w:rPr>
        <w:t xml:space="preserve"> </w:t>
      </w:r>
    </w:p>
    <w:p w14:paraId="5FDC83A5" w14:textId="77777777" w:rsidR="00705D59" w:rsidRPr="00921DDA" w:rsidRDefault="00705D59" w:rsidP="00A562EE">
      <w:pPr>
        <w:pStyle w:val="Prrafodelista"/>
        <w:spacing w:line="360" w:lineRule="auto"/>
        <w:ind w:left="0"/>
        <w:jc w:val="both"/>
        <w:rPr>
          <w:rFonts w:ascii="Palatino Linotype" w:hAnsi="Palatino Linotype" w:cs="Arial"/>
          <w:color w:val="000000" w:themeColor="text1"/>
        </w:rPr>
      </w:pPr>
    </w:p>
    <w:p w14:paraId="427ACF64" w14:textId="77777777" w:rsidR="00AA7AE2" w:rsidRPr="00921DDA" w:rsidRDefault="009B125D" w:rsidP="00A562EE">
      <w:pPr>
        <w:pStyle w:val="Prrafodelista"/>
        <w:numPr>
          <w:ilvl w:val="0"/>
          <w:numId w:val="1"/>
        </w:numPr>
        <w:spacing w:line="360" w:lineRule="auto"/>
        <w:ind w:left="0" w:firstLine="0"/>
        <w:jc w:val="both"/>
        <w:rPr>
          <w:rFonts w:ascii="Palatino Linotype" w:hAnsi="Palatino Linotype" w:cs="Arial"/>
          <w:color w:val="000000" w:themeColor="text1"/>
        </w:rPr>
      </w:pPr>
      <w:r w:rsidRPr="00921DDA">
        <w:rPr>
          <w:rFonts w:ascii="Palatino Linotype" w:hAnsi="Palatino Linotype" w:cs="Arial"/>
          <w:color w:val="000000" w:themeColor="text1"/>
        </w:rPr>
        <w:t>Por esta razón, es que no basta que</w:t>
      </w:r>
      <w:r w:rsidR="00AA7AE2" w:rsidRPr="00921DDA">
        <w:rPr>
          <w:rFonts w:ascii="Palatino Linotype" w:hAnsi="Palatino Linotype" w:cs="Arial"/>
          <w:color w:val="000000" w:themeColor="text1"/>
        </w:rPr>
        <w:t xml:space="preserve"> el Titular de la Unidad de Transparencia, y</w:t>
      </w:r>
      <w:r w:rsidRPr="00921DDA">
        <w:rPr>
          <w:rFonts w:ascii="Palatino Linotype" w:hAnsi="Palatino Linotype" w:cs="Arial"/>
          <w:color w:val="000000" w:themeColor="text1"/>
        </w:rPr>
        <w:t xml:space="preserve"> los servidores públicos</w:t>
      </w:r>
      <w:r w:rsidR="00AA7AE2" w:rsidRPr="00921DDA">
        <w:rPr>
          <w:rFonts w:ascii="Palatino Linotype" w:hAnsi="Palatino Linotype" w:cs="Arial"/>
          <w:color w:val="000000" w:themeColor="text1"/>
        </w:rPr>
        <w:t xml:space="preserve"> adscritos a las unidades administrativas</w:t>
      </w:r>
      <w:r w:rsidRPr="00921DDA">
        <w:rPr>
          <w:rFonts w:ascii="Palatino Linotype" w:hAnsi="Palatino Linotype" w:cs="Arial"/>
          <w:color w:val="000000" w:themeColor="text1"/>
        </w:rPr>
        <w:t xml:space="preserve"> respondan que no cuentan con la información solicitada, sino que se requiere que aporten elementos que le den la certeza al recurrente de que realmente se realizó la búsqueda bajo esos parámetros. </w:t>
      </w:r>
    </w:p>
    <w:p w14:paraId="7C73111B" w14:textId="77777777" w:rsidR="00AA7AE2" w:rsidRPr="00921DDA" w:rsidRDefault="00AA7AE2" w:rsidP="00A562EE">
      <w:pPr>
        <w:pStyle w:val="Prrafodelista"/>
        <w:spacing w:line="360" w:lineRule="auto"/>
        <w:rPr>
          <w:rFonts w:ascii="Palatino Linotype" w:hAnsi="Palatino Linotype" w:cs="Arial"/>
          <w:color w:val="000000" w:themeColor="text1"/>
        </w:rPr>
      </w:pPr>
    </w:p>
    <w:p w14:paraId="200D4920" w14:textId="7D960258" w:rsidR="00D50CD5" w:rsidRPr="00921DDA" w:rsidRDefault="0052245B" w:rsidP="00AC5480">
      <w:pPr>
        <w:pStyle w:val="Prrafodelista"/>
        <w:numPr>
          <w:ilvl w:val="0"/>
          <w:numId w:val="1"/>
        </w:numPr>
        <w:spacing w:line="360" w:lineRule="auto"/>
        <w:ind w:left="0" w:firstLine="0"/>
        <w:jc w:val="both"/>
        <w:rPr>
          <w:rFonts w:ascii="Palatino Linotype" w:hAnsi="Palatino Linotype" w:cs="Arial"/>
          <w:color w:val="000000" w:themeColor="text1"/>
        </w:rPr>
      </w:pPr>
      <w:r w:rsidRPr="00921DDA">
        <w:rPr>
          <w:rFonts w:ascii="Palatino Linotype" w:hAnsi="Palatino Linotype" w:cs="Arial"/>
          <w:color w:val="000000" w:themeColor="text1"/>
        </w:rPr>
        <w:t>Es por ello que</w:t>
      </w:r>
      <w:r w:rsidR="009B125D" w:rsidRPr="00921DDA">
        <w:rPr>
          <w:rFonts w:ascii="Palatino Linotype" w:hAnsi="Palatino Linotype" w:cs="Arial"/>
          <w:color w:val="000000" w:themeColor="text1"/>
        </w:rPr>
        <w:t xml:space="preserve">, </w:t>
      </w:r>
      <w:r w:rsidR="00AA7AE2" w:rsidRPr="00921DDA">
        <w:rPr>
          <w:rFonts w:ascii="Palatino Linotype" w:hAnsi="Palatino Linotype" w:cs="Arial"/>
          <w:color w:val="000000" w:themeColor="text1"/>
        </w:rPr>
        <w:t xml:space="preserve">como se precisó el Titular de la Unidad de Transparencia, no turnó la solicitud a las áreas administrativas competentes, </w:t>
      </w:r>
      <w:r w:rsidRPr="00921DDA">
        <w:rPr>
          <w:rFonts w:ascii="Palatino Linotype" w:hAnsi="Palatino Linotype" w:cs="Arial"/>
          <w:color w:val="000000" w:themeColor="text1"/>
        </w:rPr>
        <w:t>estando</w:t>
      </w:r>
      <w:r w:rsidR="00F40539" w:rsidRPr="00921DDA">
        <w:rPr>
          <w:rFonts w:ascii="Palatino Linotype" w:hAnsi="Palatino Linotype" w:cs="Arial"/>
          <w:color w:val="000000" w:themeColor="text1"/>
        </w:rPr>
        <w:t xml:space="preserve"> en presencia de un mal ejercicio del derecho de acceso a la información pública, y en consecuencia, no se puede tomar por c</w:t>
      </w:r>
      <w:r w:rsidRPr="00921DDA">
        <w:rPr>
          <w:rFonts w:ascii="Palatino Linotype" w:hAnsi="Palatino Linotype" w:cs="Arial"/>
          <w:color w:val="000000" w:themeColor="text1"/>
        </w:rPr>
        <w:t>abalmente atendido dicho derecho, siendo que para dar c</w:t>
      </w:r>
      <w:r w:rsidR="009B125D" w:rsidRPr="00921DDA">
        <w:rPr>
          <w:rFonts w:ascii="Palatino Linotype" w:hAnsi="Palatino Linotype" w:cs="Arial"/>
          <w:color w:val="000000" w:themeColor="text1"/>
        </w:rPr>
        <w:t xml:space="preserve">abal cumplimiento a la búsqueda exhaustiva y razonable el </w:t>
      </w:r>
      <w:r w:rsidR="009B125D" w:rsidRPr="00921DDA">
        <w:rPr>
          <w:rFonts w:ascii="Palatino Linotype" w:hAnsi="Palatino Linotype" w:cs="Arial"/>
          <w:b/>
          <w:bCs/>
          <w:color w:val="000000" w:themeColor="text1"/>
        </w:rPr>
        <w:t xml:space="preserve">Sujeto </w:t>
      </w:r>
      <w:r w:rsidR="00A562EE" w:rsidRPr="00921DDA">
        <w:rPr>
          <w:rFonts w:ascii="Palatino Linotype" w:hAnsi="Palatino Linotype" w:cs="Arial"/>
          <w:b/>
          <w:bCs/>
          <w:color w:val="000000" w:themeColor="text1"/>
        </w:rPr>
        <w:t xml:space="preserve">Obligado </w:t>
      </w:r>
      <w:r w:rsidR="00A562EE" w:rsidRPr="00921DDA">
        <w:rPr>
          <w:rFonts w:ascii="Palatino Linotype" w:hAnsi="Palatino Linotype" w:cs="Arial"/>
          <w:bCs/>
          <w:color w:val="000000" w:themeColor="text1"/>
        </w:rPr>
        <w:t xml:space="preserve">debe </w:t>
      </w:r>
      <w:r w:rsidR="009B125D" w:rsidRPr="00921DDA">
        <w:rPr>
          <w:rFonts w:ascii="Palatino Linotype" w:hAnsi="Palatino Linotype" w:cs="Arial"/>
          <w:color w:val="000000" w:themeColor="text1"/>
        </w:rPr>
        <w:t>turnar a todas y cada una de las áreas que pudieran poseer la información e indicar de manera clara y precisa los instrumentos de control y consulta utilizados en la búsqueda exhaustiva y razonable de la información, para poder estar en posibilidad de determinar que realmente la información n</w:t>
      </w:r>
      <w:r w:rsidR="00D50CD5" w:rsidRPr="00921DDA">
        <w:rPr>
          <w:rFonts w:ascii="Palatino Linotype" w:hAnsi="Palatino Linotype" w:cs="Arial"/>
          <w:color w:val="000000" w:themeColor="text1"/>
        </w:rPr>
        <w:t xml:space="preserve">o obra en su acervo documental, es decir, que la Unidad de Transparencia no responda de manera inmediata, sino que </w:t>
      </w:r>
      <w:r w:rsidR="00D50CD5" w:rsidRPr="00921DDA">
        <w:rPr>
          <w:rFonts w:ascii="Palatino Linotype" w:hAnsi="Palatino Linotype" w:cs="Arial"/>
          <w:color w:val="000000" w:themeColor="text1"/>
        </w:rPr>
        <w:lastRenderedPageBreak/>
        <w:t xml:space="preserve">pregunte a las áreas que pudieran tener la información, para que sean las áreas las que se pronuncien. </w:t>
      </w:r>
    </w:p>
    <w:p w14:paraId="1379A78C" w14:textId="77777777" w:rsidR="00D72DDA" w:rsidRPr="00921DDA" w:rsidRDefault="00D72DDA" w:rsidP="00D72DDA">
      <w:pPr>
        <w:pStyle w:val="Prrafodelista"/>
        <w:rPr>
          <w:rFonts w:ascii="Palatino Linotype" w:hAnsi="Palatino Linotype" w:cs="Arial"/>
          <w:color w:val="000000" w:themeColor="text1"/>
        </w:rPr>
      </w:pPr>
    </w:p>
    <w:p w14:paraId="6F365C23" w14:textId="047E8E59" w:rsidR="00D72DDA" w:rsidRPr="00921DDA" w:rsidRDefault="00D72DDA" w:rsidP="00AC5480">
      <w:pPr>
        <w:pStyle w:val="Prrafodelista"/>
        <w:numPr>
          <w:ilvl w:val="0"/>
          <w:numId w:val="1"/>
        </w:numPr>
        <w:spacing w:line="360" w:lineRule="auto"/>
        <w:ind w:left="0" w:firstLine="0"/>
        <w:jc w:val="both"/>
        <w:rPr>
          <w:rFonts w:ascii="Palatino Linotype" w:hAnsi="Palatino Linotype" w:cs="Arial"/>
          <w:color w:val="000000" w:themeColor="text1"/>
        </w:rPr>
      </w:pPr>
      <w:r w:rsidRPr="00921DDA">
        <w:rPr>
          <w:rFonts w:ascii="Palatino Linotype" w:hAnsi="Palatino Linotype" w:cs="Arial"/>
          <w:color w:val="000000" w:themeColor="text1"/>
        </w:rPr>
        <w:t xml:space="preserve">En conclusión, en términos del artículo 186, fracción III de la Ley de Transparencia y Acceso a la Información Pública del Estado de México y Municipios, se </w:t>
      </w:r>
      <w:r w:rsidRPr="00921DDA">
        <w:rPr>
          <w:rFonts w:ascii="Palatino Linotype" w:hAnsi="Palatino Linotype" w:cs="Arial"/>
          <w:b/>
          <w:color w:val="000000" w:themeColor="text1"/>
        </w:rPr>
        <w:t xml:space="preserve">REVOCA </w:t>
      </w:r>
      <w:r w:rsidRPr="00921DDA">
        <w:rPr>
          <w:rFonts w:ascii="Palatino Linotype" w:hAnsi="Palatino Linotype" w:cs="Arial"/>
          <w:color w:val="000000" w:themeColor="text1"/>
        </w:rPr>
        <w:t xml:space="preserve">la respuesta emitida por el </w:t>
      </w:r>
      <w:r w:rsidRPr="00921DDA">
        <w:rPr>
          <w:rFonts w:ascii="Palatino Linotype" w:hAnsi="Palatino Linotype" w:cs="Arial"/>
          <w:b/>
          <w:color w:val="000000" w:themeColor="text1"/>
        </w:rPr>
        <w:t xml:space="preserve">Sujeto Obligado </w:t>
      </w:r>
      <w:r w:rsidRPr="00921DDA">
        <w:rPr>
          <w:rFonts w:ascii="Palatino Linotype" w:hAnsi="Palatino Linotype" w:cs="Arial"/>
          <w:color w:val="000000" w:themeColor="text1"/>
        </w:rPr>
        <w:t xml:space="preserve">y se </w:t>
      </w:r>
      <w:r w:rsidRPr="00921DDA">
        <w:rPr>
          <w:rFonts w:ascii="Palatino Linotype" w:hAnsi="Palatino Linotype" w:cs="Arial"/>
          <w:b/>
          <w:color w:val="000000" w:themeColor="text1"/>
        </w:rPr>
        <w:t xml:space="preserve">ORDENA </w:t>
      </w:r>
      <w:r w:rsidRPr="00921DDA">
        <w:rPr>
          <w:rFonts w:ascii="Palatino Linotype" w:hAnsi="Palatino Linotype" w:cs="Arial"/>
          <w:color w:val="000000" w:themeColor="text1"/>
        </w:rPr>
        <w:t xml:space="preserve">una nueva búsqueda exhaustiva y la entrega de la información solicitada. </w:t>
      </w:r>
    </w:p>
    <w:p w14:paraId="13EEDB97" w14:textId="25A156E5" w:rsidR="00F5193A" w:rsidRPr="00921DDA" w:rsidRDefault="00F5193A" w:rsidP="00AC5480">
      <w:pPr>
        <w:spacing w:line="360" w:lineRule="auto"/>
        <w:rPr>
          <w:rFonts w:ascii="Palatino Linotype" w:eastAsia="Times New Roman" w:hAnsi="Palatino Linotype" w:cs="Arial"/>
          <w:lang w:val="es-ES"/>
        </w:rPr>
      </w:pPr>
    </w:p>
    <w:p w14:paraId="34C12422" w14:textId="77777777" w:rsidR="00F5193A" w:rsidRPr="00921DDA" w:rsidRDefault="00F5193A" w:rsidP="00A562EE">
      <w:pPr>
        <w:pStyle w:val="Ttulo1"/>
        <w:spacing w:before="0" w:line="360" w:lineRule="auto"/>
        <w:rPr>
          <w:b/>
          <w:color w:val="000000" w:themeColor="text1"/>
          <w:szCs w:val="24"/>
        </w:rPr>
      </w:pPr>
      <w:bookmarkStart w:id="73" w:name="_Toc523908140"/>
      <w:bookmarkStart w:id="74" w:name="_Toc522209067"/>
      <w:bookmarkStart w:id="75" w:name="_Toc521949107"/>
      <w:bookmarkStart w:id="76" w:name="_Toc12448142"/>
      <w:bookmarkStart w:id="77" w:name="_Toc11834466"/>
      <w:bookmarkStart w:id="78" w:name="_Toc51230341"/>
      <w:bookmarkStart w:id="79" w:name="_Toc51760054"/>
      <w:r w:rsidRPr="00921DDA">
        <w:rPr>
          <w:rFonts w:cs="Times New Roman"/>
          <w:b/>
          <w:color w:val="000000" w:themeColor="text1"/>
          <w:szCs w:val="24"/>
          <w:lang w:eastAsia="es-ES_tradnl"/>
        </w:rPr>
        <w:t xml:space="preserve">QUINTO. </w:t>
      </w:r>
      <w:r w:rsidRPr="00921DDA">
        <w:rPr>
          <w:b/>
          <w:color w:val="000000" w:themeColor="text1"/>
          <w:szCs w:val="24"/>
        </w:rPr>
        <w:t xml:space="preserve"> De la elaboración de la versión pública</w:t>
      </w:r>
      <w:bookmarkEnd w:id="73"/>
      <w:bookmarkEnd w:id="74"/>
      <w:bookmarkEnd w:id="75"/>
      <w:r w:rsidRPr="00921DDA">
        <w:rPr>
          <w:b/>
          <w:color w:val="000000" w:themeColor="text1"/>
          <w:szCs w:val="24"/>
        </w:rPr>
        <w:t>.</w:t>
      </w:r>
      <w:bookmarkEnd w:id="76"/>
      <w:bookmarkEnd w:id="77"/>
      <w:bookmarkEnd w:id="78"/>
      <w:bookmarkEnd w:id="79"/>
      <w:r w:rsidRPr="00921DDA">
        <w:rPr>
          <w:b/>
          <w:color w:val="000000" w:themeColor="text1"/>
          <w:szCs w:val="24"/>
        </w:rPr>
        <w:t xml:space="preserve"> </w:t>
      </w:r>
    </w:p>
    <w:p w14:paraId="70940032" w14:textId="77777777" w:rsidR="00F5193A" w:rsidRPr="00921DDA" w:rsidRDefault="00F5193A" w:rsidP="00A562EE">
      <w:pPr>
        <w:pStyle w:val="Prrafodelista"/>
        <w:tabs>
          <w:tab w:val="left" w:pos="426"/>
        </w:tabs>
        <w:spacing w:line="360" w:lineRule="auto"/>
        <w:ind w:left="0"/>
        <w:jc w:val="both"/>
        <w:rPr>
          <w:rFonts w:ascii="Palatino Linotype" w:eastAsia="MS Mincho" w:hAnsi="Palatino Linotype" w:cs="Arial"/>
          <w:color w:val="000000" w:themeColor="text1"/>
        </w:rPr>
      </w:pPr>
    </w:p>
    <w:p w14:paraId="78D861D1" w14:textId="77777777" w:rsidR="00F5193A" w:rsidRPr="00921DDA" w:rsidRDefault="00F5193A" w:rsidP="00A562EE">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21DDA">
        <w:rPr>
          <w:rFonts w:ascii="Palatino Linotype" w:eastAsia="Times New Roman" w:hAnsi="Palatino Linotype" w:cs="Arial"/>
          <w:color w:val="000000"/>
        </w:rPr>
        <w:t>Debe destacarse que, debido a la naturaleza de la información solicitada</w:t>
      </w:r>
      <w:r w:rsidRPr="00921DDA">
        <w:rPr>
          <w:rFonts w:ascii="Palatino Linotype" w:eastAsia="Times New Roman" w:hAnsi="Palatino Linotype" w:cs="Arial"/>
          <w:b/>
          <w:color w:val="000000"/>
        </w:rPr>
        <w:t xml:space="preserve">, </w:t>
      </w:r>
      <w:r w:rsidRPr="00921DDA">
        <w:rPr>
          <w:rFonts w:ascii="Palatino Linotype" w:eastAsia="Times New Roman" w:hAnsi="Palatino Linotype" w:cs="Arial"/>
          <w:color w:val="000000"/>
        </w:rPr>
        <w:t>eventualmente pudiera obrar datos personales susceptibles de protegerse, los cuales su exposición vulneraría la esfera más íntima del servidor público.</w:t>
      </w:r>
    </w:p>
    <w:p w14:paraId="202D7F3F" w14:textId="77777777" w:rsidR="00F5193A" w:rsidRPr="00921DDA" w:rsidRDefault="00F5193A" w:rsidP="00A562EE">
      <w:pPr>
        <w:pStyle w:val="Prrafodelista"/>
        <w:spacing w:line="360" w:lineRule="auto"/>
        <w:ind w:left="0" w:right="49"/>
        <w:jc w:val="both"/>
        <w:rPr>
          <w:rFonts w:ascii="Palatino Linotype" w:eastAsia="Times New Roman" w:hAnsi="Palatino Linotype" w:cs="Arial"/>
          <w:color w:val="000000"/>
        </w:rPr>
      </w:pPr>
    </w:p>
    <w:p w14:paraId="0C775228" w14:textId="77777777" w:rsidR="00F5193A" w:rsidRPr="00921DDA" w:rsidRDefault="00F5193A" w:rsidP="00A562EE">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21DDA">
        <w:rPr>
          <w:rFonts w:ascii="Palatino Linotype" w:eastAsia="Times New Roman" w:hAnsi="Palatino Linotype" w:cs="Arial"/>
          <w:color w:val="000000"/>
        </w:rPr>
        <w:t xml:space="preserve"> Es por ello que, este Instituto de Transparencia, Acceso a la Información Pública y Protección de Datos Personales del Estado de México tiene el deber de velar por la protección de los datos personales aun tratándose de servidores públicos y en su caso generar la </w:t>
      </w:r>
      <w:r w:rsidRPr="00921DDA">
        <w:rPr>
          <w:rFonts w:ascii="Palatino Linotype" w:eastAsia="Times New Roman" w:hAnsi="Palatino Linotype" w:cs="Arial"/>
          <w:b/>
          <w:color w:val="000000"/>
        </w:rPr>
        <w:t>versión pública</w:t>
      </w:r>
      <w:r w:rsidRPr="00921DDA">
        <w:rPr>
          <w:rFonts w:ascii="Palatino Linotype" w:eastAsia="Times New Roman" w:hAnsi="Palatino Linotype" w:cs="Arial"/>
          <w:color w:val="000000"/>
        </w:rPr>
        <w:t xml:space="preserve"> del documento por las consideraciones que se estimen pertinentes.</w:t>
      </w:r>
    </w:p>
    <w:p w14:paraId="589779D5" w14:textId="77777777" w:rsidR="00F5193A" w:rsidRPr="00921DDA" w:rsidRDefault="00F5193A" w:rsidP="00A562EE">
      <w:pPr>
        <w:pStyle w:val="Prrafodelista"/>
        <w:spacing w:line="360" w:lineRule="auto"/>
        <w:ind w:left="0" w:right="49"/>
        <w:jc w:val="both"/>
        <w:rPr>
          <w:rFonts w:ascii="Palatino Linotype" w:eastAsia="Times New Roman" w:hAnsi="Palatino Linotype" w:cs="Arial"/>
          <w:color w:val="000000"/>
        </w:rPr>
      </w:pPr>
    </w:p>
    <w:p w14:paraId="4629CE26" w14:textId="77777777" w:rsidR="00F5193A" w:rsidRPr="00921DDA" w:rsidRDefault="00F5193A" w:rsidP="00A562EE">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921DDA">
        <w:rPr>
          <w:rFonts w:ascii="Palatino Linotype" w:eastAsia="Times New Roman" w:hAnsi="Palatino Linotype" w:cs="Arial"/>
          <w:color w:val="000000"/>
        </w:rPr>
        <w:t xml:space="preserve">Cabe precisar que, la clasificación total o parcial de la información requerida, mediante solicitud de acceso a la información pública, constituye una restricción al </w:t>
      </w:r>
      <w:r w:rsidRPr="00921DDA">
        <w:rPr>
          <w:rFonts w:ascii="Palatino Linotype" w:eastAsia="Times New Roman" w:hAnsi="Palatino Linotype" w:cs="Arial"/>
          <w:color w:val="000000"/>
        </w:rPr>
        <w:lastRenderedPageBreak/>
        <w:t xml:space="preserve">derecho humano de acceso a la información. Actualmente, el grave problema que enfrentamos son los acuerdos de clasificación de la información que emiten los </w:t>
      </w:r>
      <w:r w:rsidRPr="00921DDA">
        <w:rPr>
          <w:rFonts w:ascii="Palatino Linotype" w:eastAsia="Times New Roman" w:hAnsi="Palatino Linotype" w:cs="Arial"/>
          <w:b/>
          <w:color w:val="000000"/>
        </w:rPr>
        <w:t>Sujetos Obligados</w:t>
      </w:r>
      <w:r w:rsidRPr="00921DDA">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4CD6659D" w14:textId="77777777" w:rsidR="00F5193A" w:rsidRPr="00921DDA" w:rsidRDefault="00F5193A" w:rsidP="00A562EE">
      <w:pPr>
        <w:spacing w:line="360" w:lineRule="auto"/>
        <w:ind w:right="49"/>
        <w:contextualSpacing/>
        <w:jc w:val="both"/>
        <w:rPr>
          <w:rFonts w:ascii="Palatino Linotype" w:eastAsia="Times New Roman" w:hAnsi="Palatino Linotype" w:cs="Arial"/>
          <w:color w:val="000000"/>
        </w:rPr>
      </w:pPr>
    </w:p>
    <w:tbl>
      <w:tblPr>
        <w:tblStyle w:val="Tabladecuadrcula6concolores"/>
        <w:tblW w:w="0" w:type="auto"/>
        <w:tblLook w:val="04A0" w:firstRow="1" w:lastRow="0" w:firstColumn="1" w:lastColumn="0" w:noHBand="0" w:noVBand="1"/>
      </w:tblPr>
      <w:tblGrid>
        <w:gridCol w:w="1838"/>
        <w:gridCol w:w="6990"/>
      </w:tblGrid>
      <w:tr w:rsidR="00F5193A" w:rsidRPr="00921DDA" w14:paraId="0E1D69A0" w14:textId="77777777" w:rsidTr="00E761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hideMark/>
          </w:tcPr>
          <w:p w14:paraId="580521C2" w14:textId="77777777" w:rsidR="00F5193A" w:rsidRPr="00921DDA" w:rsidRDefault="00F5193A" w:rsidP="00A562EE">
            <w:pPr>
              <w:spacing w:line="360" w:lineRule="auto"/>
              <w:rPr>
                <w:bCs w:val="0"/>
                <w:sz w:val="20"/>
                <w:szCs w:val="20"/>
              </w:rPr>
            </w:pPr>
            <w:r w:rsidRPr="00921DDA">
              <w:rPr>
                <w:rFonts w:ascii="Palatino Linotype" w:hAnsi="Palatino Linotype" w:cstheme="majorBidi"/>
                <w:bCs w:val="0"/>
                <w:sz w:val="20"/>
                <w:szCs w:val="20"/>
              </w:rPr>
              <w:t>a) Requisitos previos.</w:t>
            </w:r>
          </w:p>
        </w:tc>
        <w:tc>
          <w:tcPr>
            <w:tcW w:w="6990" w:type="dxa"/>
            <w:hideMark/>
          </w:tcPr>
          <w:p w14:paraId="57ECF4A1" w14:textId="77777777" w:rsidR="00F5193A" w:rsidRPr="00921DDA" w:rsidRDefault="00F5193A" w:rsidP="00A562E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921DDA">
              <w:rPr>
                <w:rFonts w:ascii="Palatino Linotype" w:eastAsia="Times New Roman"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871A692" w14:textId="77777777" w:rsidR="00F5193A" w:rsidRPr="00921DDA" w:rsidRDefault="00F5193A" w:rsidP="00A562E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921DDA">
              <w:rPr>
                <w:rFonts w:ascii="Palatino Linotype" w:eastAsia="Times New Roman" w:hAnsi="Palatino Linotype" w:cs="Arial"/>
                <w:b w:val="0"/>
                <w:bCs w:val="0"/>
                <w:color w:val="000000"/>
                <w:sz w:val="20"/>
                <w:szCs w:val="20"/>
              </w:rPr>
              <w:t>Al hacerlo tienen que precisar de qué información se trata, señalando el supuesto de clasificación (confidencialidad o reserva).</w:t>
            </w:r>
          </w:p>
          <w:p w14:paraId="7B0FFFF5" w14:textId="77777777" w:rsidR="00F5193A" w:rsidRPr="00921DDA" w:rsidRDefault="00F5193A" w:rsidP="00A562EE">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sz w:val="20"/>
                <w:szCs w:val="20"/>
              </w:rPr>
            </w:pPr>
            <w:r w:rsidRPr="00921DDA">
              <w:rPr>
                <w:rFonts w:ascii="Palatino Linotype" w:eastAsia="Times New Roman" w:hAnsi="Palatino Linotype" w:cs="Arial"/>
                <w:b w:val="0"/>
                <w:bCs w:val="0"/>
                <w:color w:val="000000"/>
                <w:sz w:val="20"/>
                <w:szCs w:val="20"/>
              </w:rPr>
              <w:t>Además, se debe señalar el procedimiento, de los tres que establecen los artículos 132 y 106 de la Ley Estatal y General, respectivamente.</w:t>
            </w:r>
          </w:p>
          <w:p w14:paraId="2FDB60CD" w14:textId="77777777" w:rsidR="00F5193A" w:rsidRPr="00921DDA" w:rsidRDefault="00F5193A" w:rsidP="00A562EE">
            <w:pPr>
              <w:spacing w:line="360"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921DDA">
              <w:rPr>
                <w:rFonts w:ascii="Palatino Linotype" w:eastAsia="Times New Roman" w:hAnsi="Palatino Linotype" w:cs="Arial"/>
                <w:b w:val="0"/>
                <w:bCs w:val="0"/>
                <w:color w:val="000000"/>
                <w:sz w:val="20"/>
                <w:szCs w:val="20"/>
              </w:rPr>
              <w:t xml:space="preserve">El último de estos requisitos previos consiste en que no se pueden emitir acuerdos de carácter general ni particular, esto es, </w:t>
            </w:r>
            <w:r w:rsidRPr="00921DDA">
              <w:rPr>
                <w:rFonts w:ascii="Palatino Linotype" w:eastAsia="Times New Roman" w:hAnsi="Palatino Linotype" w:cs="Arial"/>
                <w:b w:val="0"/>
                <w:bCs w:val="0"/>
                <w:color w:val="000000"/>
                <w:sz w:val="20"/>
                <w:szCs w:val="20"/>
                <w:u w:val="single"/>
              </w:rPr>
              <w:t>no se puede hacer un acuerdo para clasificar de manera general todos los documentos de un expediente o área, sin</w:t>
            </w:r>
            <w:r w:rsidRPr="00921DDA">
              <w:rPr>
                <w:rFonts w:ascii="Palatino Linotype" w:eastAsia="Times New Roman"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F5193A" w:rsidRPr="00921DDA" w14:paraId="429B37EC" w14:textId="77777777" w:rsidTr="00E761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969C7BD" w14:textId="77777777" w:rsidR="00F5193A" w:rsidRPr="00921DDA" w:rsidRDefault="00F5193A" w:rsidP="00A562EE">
            <w:pPr>
              <w:spacing w:line="360" w:lineRule="auto"/>
              <w:rPr>
                <w:bCs w:val="0"/>
                <w:sz w:val="20"/>
                <w:szCs w:val="20"/>
              </w:rPr>
            </w:pPr>
            <w:r w:rsidRPr="00921DDA">
              <w:rPr>
                <w:rFonts w:ascii="Palatino Linotype" w:hAnsi="Palatino Linotype" w:cstheme="majorBidi"/>
                <w:bCs w:val="0"/>
                <w:color w:val="auto"/>
                <w:sz w:val="20"/>
                <w:szCs w:val="20"/>
              </w:rPr>
              <w:t>b) Supuestos de clasificación.</w:t>
            </w:r>
          </w:p>
        </w:tc>
        <w:tc>
          <w:tcPr>
            <w:tcW w:w="6990" w:type="dxa"/>
            <w:hideMark/>
          </w:tcPr>
          <w:p w14:paraId="0A20625F" w14:textId="77777777" w:rsidR="00F5193A" w:rsidRPr="00921DDA" w:rsidRDefault="00F5193A" w:rsidP="00A562E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21DDA">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176A9FA5" w14:textId="77777777" w:rsidR="00F5193A" w:rsidRPr="00921DDA" w:rsidRDefault="00F5193A" w:rsidP="00A562E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21DDA">
              <w:rPr>
                <w:rFonts w:ascii="Palatino Linotype" w:eastAsia="Times New Roman" w:hAnsi="Palatino Linotype" w:cs="Arial"/>
                <w:color w:val="000000"/>
                <w:sz w:val="20"/>
                <w:szCs w:val="20"/>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07B3B34" w14:textId="77777777" w:rsidR="00F5193A" w:rsidRPr="00921DDA" w:rsidRDefault="00F5193A" w:rsidP="00A562EE">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921DDA">
              <w:rPr>
                <w:rFonts w:ascii="Palatino Linotype" w:eastAsia="Times New Roman" w:hAnsi="Palatino Linotype" w:cs="Arial"/>
                <w:color w:val="000000"/>
                <w:sz w:val="20"/>
                <w:szCs w:val="20"/>
              </w:rPr>
              <w:t xml:space="preserve">El </w:t>
            </w:r>
            <w:r w:rsidRPr="00921DDA">
              <w:rPr>
                <w:rFonts w:ascii="Palatino Linotype" w:eastAsia="Times New Roman" w:hAnsi="Palatino Linotype" w:cs="Arial"/>
                <w:b/>
                <w:color w:val="000000"/>
                <w:sz w:val="20"/>
                <w:szCs w:val="20"/>
              </w:rPr>
              <w:t>Sujeto Obligado</w:t>
            </w:r>
            <w:r w:rsidRPr="00921DDA">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5193A" w:rsidRPr="00921DDA" w14:paraId="73B677AC" w14:textId="77777777" w:rsidTr="00E76146">
        <w:tc>
          <w:tcPr>
            <w:cnfStyle w:val="001000000000" w:firstRow="0" w:lastRow="0" w:firstColumn="1" w:lastColumn="0" w:oddVBand="0" w:evenVBand="0" w:oddHBand="0" w:evenHBand="0" w:firstRowFirstColumn="0" w:firstRowLastColumn="0" w:lastRowFirstColumn="0" w:lastRowLastColumn="0"/>
            <w:tcW w:w="1838" w:type="dxa"/>
            <w:hideMark/>
          </w:tcPr>
          <w:p w14:paraId="57BD204A" w14:textId="77777777" w:rsidR="00F5193A" w:rsidRPr="00921DDA" w:rsidRDefault="00F5193A" w:rsidP="00A562EE">
            <w:pPr>
              <w:spacing w:line="360" w:lineRule="auto"/>
              <w:rPr>
                <w:bCs w:val="0"/>
                <w:sz w:val="20"/>
                <w:szCs w:val="20"/>
              </w:rPr>
            </w:pPr>
            <w:r w:rsidRPr="00921DDA">
              <w:rPr>
                <w:rFonts w:ascii="Palatino Linotype" w:hAnsi="Palatino Linotype" w:cstheme="majorBidi"/>
                <w:bCs w:val="0"/>
                <w:sz w:val="20"/>
                <w:szCs w:val="20"/>
              </w:rPr>
              <w:lastRenderedPageBreak/>
              <w:t>c) Formalidades para emitir el acuerdo de clasificación.</w:t>
            </w:r>
          </w:p>
        </w:tc>
        <w:tc>
          <w:tcPr>
            <w:tcW w:w="6990" w:type="dxa"/>
            <w:hideMark/>
          </w:tcPr>
          <w:p w14:paraId="0D8CA2A2" w14:textId="77777777" w:rsidR="00F5193A" w:rsidRPr="00921DDA" w:rsidRDefault="00F5193A" w:rsidP="00A562E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21DDA">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6747DBF8" w14:textId="77777777" w:rsidR="00F5193A" w:rsidRPr="00921DDA" w:rsidRDefault="00F5193A" w:rsidP="00A562E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21DDA">
              <w:rPr>
                <w:rFonts w:ascii="Palatino Linotype" w:eastAsia="Times New Roman" w:hAnsi="Palatino Linotype" w:cs="Arial"/>
                <w:color w:val="000000"/>
                <w:sz w:val="20"/>
                <w:szCs w:val="20"/>
              </w:rPr>
              <w:t xml:space="preserve">Es necesario que </w:t>
            </w:r>
            <w:r w:rsidRPr="00921DDA">
              <w:rPr>
                <w:rFonts w:ascii="Palatino Linotype" w:eastAsia="Times New Roman" w:hAnsi="Palatino Linotype" w:cs="Arial"/>
                <w:b/>
                <w:color w:val="000000"/>
                <w:sz w:val="20"/>
                <w:szCs w:val="20"/>
                <w:u w:val="single"/>
              </w:rPr>
              <w:t>el acto reúna con los requisitos elementales</w:t>
            </w:r>
            <w:r w:rsidRPr="00921DDA">
              <w:rPr>
                <w:rFonts w:ascii="Palatino Linotype" w:eastAsia="Times New Roman" w:hAnsi="Palatino Linotype" w:cs="Arial"/>
                <w:color w:val="000000"/>
                <w:sz w:val="20"/>
                <w:szCs w:val="20"/>
              </w:rPr>
              <w:t>, entre ellos, que la autoridad que va a emitir el acto de autoridad sea la legalmente facultada para ello.</w:t>
            </w:r>
          </w:p>
          <w:p w14:paraId="4ACE9EFF" w14:textId="77777777" w:rsidR="00F5193A" w:rsidRPr="00921DDA" w:rsidRDefault="00F5193A" w:rsidP="00A562EE">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921DDA">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5193A" w:rsidRPr="00921DDA" w14:paraId="1A24143A" w14:textId="77777777" w:rsidTr="00E761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A19F5EC" w14:textId="77777777" w:rsidR="00F5193A" w:rsidRPr="00921DDA" w:rsidRDefault="00F5193A" w:rsidP="00A562EE">
            <w:pPr>
              <w:spacing w:line="360" w:lineRule="auto"/>
              <w:rPr>
                <w:b w:val="0"/>
                <w:sz w:val="20"/>
                <w:szCs w:val="20"/>
              </w:rPr>
            </w:pPr>
          </w:p>
          <w:p w14:paraId="10FC4311" w14:textId="77777777" w:rsidR="00F5193A" w:rsidRPr="00921DDA" w:rsidRDefault="00F5193A" w:rsidP="00A562EE">
            <w:pPr>
              <w:spacing w:line="360" w:lineRule="auto"/>
              <w:jc w:val="both"/>
              <w:rPr>
                <w:bCs w:val="0"/>
                <w:sz w:val="20"/>
                <w:szCs w:val="20"/>
              </w:rPr>
            </w:pPr>
            <w:r w:rsidRPr="00921DDA">
              <w:rPr>
                <w:rFonts w:ascii="Palatino Linotype" w:eastAsia="Times New Roman" w:hAnsi="Palatino Linotype" w:cs="Arial"/>
                <w:bCs w:val="0"/>
                <w:color w:val="000000"/>
                <w:sz w:val="20"/>
                <w:szCs w:val="20"/>
              </w:rPr>
              <w:t xml:space="preserve">d) Requisitos de fondo del acuerdo de clasificación. </w:t>
            </w:r>
          </w:p>
        </w:tc>
        <w:tc>
          <w:tcPr>
            <w:tcW w:w="6990" w:type="dxa"/>
            <w:hideMark/>
          </w:tcPr>
          <w:p w14:paraId="38A59EF8" w14:textId="77777777" w:rsidR="00F5193A" w:rsidRPr="00921DDA" w:rsidRDefault="00F5193A" w:rsidP="00A562E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21DDA">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21DDA">
              <w:rPr>
                <w:rFonts w:ascii="Palatino Linotype" w:eastAsia="Times New Roman" w:hAnsi="Palatino Linotype" w:cs="Arial"/>
                <w:b/>
                <w:color w:val="000000"/>
                <w:sz w:val="20"/>
                <w:szCs w:val="20"/>
              </w:rPr>
              <w:t>Sujetos Obligados</w:t>
            </w:r>
            <w:r w:rsidRPr="00921DDA">
              <w:rPr>
                <w:rFonts w:ascii="Palatino Linotype" w:eastAsia="Times New Roman" w:hAnsi="Palatino Linotype" w:cs="Arial"/>
                <w:color w:val="000000"/>
                <w:sz w:val="20"/>
                <w:szCs w:val="20"/>
              </w:rPr>
              <w:t xml:space="preserve">, por lo que deberán fundar y motivar debidamente la clasificación. </w:t>
            </w:r>
          </w:p>
          <w:p w14:paraId="44D067FC" w14:textId="77777777" w:rsidR="00F5193A" w:rsidRPr="00921DDA" w:rsidRDefault="00F5193A" w:rsidP="00A562E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21DDA">
              <w:rPr>
                <w:rFonts w:ascii="Palatino Linotype" w:eastAsia="Times New Roman" w:hAnsi="Palatino Linotype" w:cs="Arial"/>
                <w:color w:val="000000"/>
                <w:sz w:val="20"/>
                <w:szCs w:val="20"/>
              </w:rPr>
              <w:t xml:space="preserve">De lo anterior, se desprende que para una correcta </w:t>
            </w:r>
            <w:r w:rsidRPr="00921DDA">
              <w:rPr>
                <w:rFonts w:ascii="Palatino Linotype" w:eastAsia="Times New Roman" w:hAnsi="Palatino Linotype" w:cs="Arial"/>
                <w:b/>
                <w:color w:val="000000"/>
                <w:sz w:val="20"/>
                <w:szCs w:val="20"/>
              </w:rPr>
              <w:t>clasificación total o parcial</w:t>
            </w:r>
            <w:r w:rsidRPr="00921DDA">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A320ADD" w14:textId="77777777" w:rsidR="00F5193A" w:rsidRPr="00921DDA" w:rsidRDefault="00F5193A" w:rsidP="00A562E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21DDA">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CD76B5F" w14:textId="77777777" w:rsidR="00F5193A" w:rsidRPr="00921DDA" w:rsidRDefault="00F5193A" w:rsidP="00A562E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21DDA">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2F3EDFFF" w14:textId="77777777" w:rsidR="00F5193A" w:rsidRPr="00921DDA" w:rsidRDefault="00F5193A" w:rsidP="00A562EE">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921DDA">
              <w:rPr>
                <w:rFonts w:ascii="Palatino Linotype" w:eastAsia="Times New Roman" w:hAnsi="Palatino Linotype" w:cs="Arial"/>
                <w:color w:val="000000"/>
                <w:sz w:val="20"/>
                <w:szCs w:val="20"/>
              </w:rPr>
              <w:t xml:space="preserve">Ahora bien, </w:t>
            </w:r>
            <w:r w:rsidRPr="00921DDA">
              <w:rPr>
                <w:rFonts w:ascii="Palatino Linotype" w:eastAsia="Times New Roman" w:hAnsi="Palatino Linotype" w:cs="Arial"/>
                <w:b/>
                <w:color w:val="000000"/>
                <w:sz w:val="20"/>
                <w:szCs w:val="20"/>
                <w:u w:val="single"/>
              </w:rPr>
              <w:t>para cada caso además de fundar y motivar</w:t>
            </w:r>
            <w:r w:rsidRPr="00921DDA">
              <w:rPr>
                <w:rFonts w:ascii="Palatino Linotype" w:eastAsia="Times New Roman" w:hAnsi="Palatino Linotype" w:cs="Arial"/>
                <w:color w:val="000000"/>
                <w:sz w:val="20"/>
                <w:szCs w:val="20"/>
              </w:rPr>
              <w:t>, se debe identificar con claridad que datos contenidos en las documentales que son susceptibles de suprimirse.</w:t>
            </w:r>
          </w:p>
        </w:tc>
      </w:tr>
      <w:tr w:rsidR="00F5193A" w:rsidRPr="00921DDA" w14:paraId="31AFA0A6" w14:textId="77777777" w:rsidTr="00E76146">
        <w:tc>
          <w:tcPr>
            <w:cnfStyle w:val="001000000000" w:firstRow="0" w:lastRow="0" w:firstColumn="1" w:lastColumn="0" w:oddVBand="0" w:evenVBand="0" w:oddHBand="0" w:evenHBand="0" w:firstRowFirstColumn="0" w:firstRowLastColumn="0" w:lastRowFirstColumn="0" w:lastRowLastColumn="0"/>
            <w:tcW w:w="1838" w:type="dxa"/>
          </w:tcPr>
          <w:p w14:paraId="7528BFB2" w14:textId="77777777" w:rsidR="00F5193A" w:rsidRPr="00921DDA" w:rsidRDefault="00F5193A" w:rsidP="00A562EE">
            <w:pPr>
              <w:spacing w:line="360" w:lineRule="auto"/>
              <w:ind w:right="49"/>
              <w:jc w:val="both"/>
              <w:rPr>
                <w:rFonts w:ascii="Palatino Linotype" w:eastAsia="Times New Roman" w:hAnsi="Palatino Linotype" w:cs="Arial"/>
                <w:sz w:val="20"/>
                <w:szCs w:val="20"/>
              </w:rPr>
            </w:pPr>
            <w:r w:rsidRPr="00921DDA">
              <w:rPr>
                <w:rFonts w:ascii="Palatino Linotype" w:eastAsia="MS Gothic" w:hAnsi="Palatino Linotype" w:cs="Times New Roman"/>
                <w:b w:val="0"/>
                <w:sz w:val="20"/>
                <w:szCs w:val="20"/>
              </w:rPr>
              <w:lastRenderedPageBreak/>
              <w:t>e)</w:t>
            </w:r>
            <w:r w:rsidRPr="00921DDA">
              <w:rPr>
                <w:rFonts w:ascii="Palatino Linotype" w:eastAsia="MS Gothic" w:hAnsi="Palatino Linotype" w:cs="Times New Roman"/>
                <w:bCs w:val="0"/>
                <w:sz w:val="20"/>
                <w:szCs w:val="20"/>
              </w:rPr>
              <w:t xml:space="preserve"> Condiciones especiales de la clasificación de la información como confidencial.</w:t>
            </w:r>
            <w:r w:rsidRPr="00921DDA">
              <w:rPr>
                <w:rFonts w:ascii="Palatino Linotype" w:eastAsia="MS Gothic" w:hAnsi="Palatino Linotype" w:cs="Times New Roman"/>
                <w:b w:val="0"/>
                <w:sz w:val="20"/>
                <w:szCs w:val="20"/>
              </w:rPr>
              <w:t xml:space="preserve"> </w:t>
            </w:r>
          </w:p>
          <w:p w14:paraId="374F0C92" w14:textId="77777777" w:rsidR="00F5193A" w:rsidRPr="00921DDA" w:rsidRDefault="00F5193A" w:rsidP="00A562EE">
            <w:pPr>
              <w:spacing w:line="360" w:lineRule="auto"/>
              <w:rPr>
                <w:sz w:val="20"/>
                <w:szCs w:val="20"/>
              </w:rPr>
            </w:pPr>
          </w:p>
        </w:tc>
        <w:tc>
          <w:tcPr>
            <w:tcW w:w="6990" w:type="dxa"/>
            <w:hideMark/>
          </w:tcPr>
          <w:p w14:paraId="6EA20F15" w14:textId="77777777" w:rsidR="00F5193A" w:rsidRPr="00921DDA" w:rsidRDefault="00F5193A" w:rsidP="00A562E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21DDA">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5A2994DC" w14:textId="77777777" w:rsidR="00F5193A" w:rsidRPr="00921DDA" w:rsidRDefault="00F5193A" w:rsidP="00A562EE">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921DDA">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8409C0F" w14:textId="77777777" w:rsidR="00F5193A" w:rsidRPr="00921DDA" w:rsidRDefault="00F5193A" w:rsidP="00A562EE">
            <w:pPr>
              <w:spacing w:line="360" w:lineRule="auto"/>
              <w:cnfStyle w:val="000000000000" w:firstRow="0" w:lastRow="0" w:firstColumn="0" w:lastColumn="0" w:oddVBand="0" w:evenVBand="0" w:oddHBand="0" w:evenHBand="0" w:firstRowFirstColumn="0" w:firstRowLastColumn="0" w:lastRowFirstColumn="0" w:lastRowLastColumn="0"/>
              <w:rPr>
                <w:sz w:val="20"/>
                <w:szCs w:val="20"/>
              </w:rPr>
            </w:pPr>
            <w:r w:rsidRPr="00921DDA">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577346C" w14:textId="4922C7D5" w:rsidR="00F5193A" w:rsidRPr="00921DDA" w:rsidRDefault="00F5193A" w:rsidP="00A562EE">
      <w:pPr>
        <w:spacing w:line="360" w:lineRule="auto"/>
        <w:rPr>
          <w:rFonts w:ascii="Palatino Linotype" w:eastAsia="Times New Roman" w:hAnsi="Palatino Linotype" w:cs="Arial"/>
          <w:lang w:val="es-ES"/>
        </w:rPr>
      </w:pPr>
    </w:p>
    <w:p w14:paraId="4BD7A38D" w14:textId="77777777" w:rsidR="00F5193A" w:rsidRPr="00921DDA" w:rsidRDefault="00F5193A" w:rsidP="00A562EE">
      <w:pPr>
        <w:numPr>
          <w:ilvl w:val="0"/>
          <w:numId w:val="1"/>
        </w:numPr>
        <w:tabs>
          <w:tab w:val="left" w:pos="0"/>
          <w:tab w:val="left" w:pos="709"/>
        </w:tabs>
        <w:spacing w:line="360" w:lineRule="auto"/>
        <w:ind w:left="0" w:right="49" w:firstLine="0"/>
        <w:contextualSpacing/>
        <w:jc w:val="both"/>
        <w:rPr>
          <w:rFonts w:ascii="Palatino Linotype" w:eastAsia="MS Mincho" w:hAnsi="Palatino Linotype" w:cs="Arial"/>
        </w:rPr>
      </w:pPr>
      <w:r w:rsidRPr="00921DDA">
        <w:rPr>
          <w:rFonts w:ascii="Palatino Linotype" w:eastAsia="MS Mincho" w:hAnsi="Palatino Linotype" w:cstheme="majorBidi"/>
        </w:rPr>
        <w:t xml:space="preserve">Es por todo </w:t>
      </w:r>
      <w:r w:rsidRPr="00921DDA">
        <w:rPr>
          <w:rFonts w:ascii="Palatino Linotype" w:hAnsi="Palatino Linotype" w:cs="Arial"/>
          <w:lang w:eastAsia="es-MX"/>
        </w:rPr>
        <w:t>lo</w:t>
      </w:r>
      <w:r w:rsidRPr="00921DDA">
        <w:rPr>
          <w:rFonts w:ascii="Palatino Linotype" w:eastAsia="MS Mincho" w:hAnsi="Palatino Linotype" w:cstheme="majorBidi"/>
        </w:rPr>
        <w:t xml:space="preserve"> anteriormente expuesto y fundado este </w:t>
      </w:r>
      <w:r w:rsidRPr="00921DDA">
        <w:rPr>
          <w:rFonts w:ascii="Palatino Linotype" w:eastAsia="MS Mincho" w:hAnsi="Palatino Linotype" w:cstheme="majorBidi"/>
          <w:b/>
        </w:rPr>
        <w:t>ÓRGANO GARANTE</w:t>
      </w:r>
      <w:r w:rsidRPr="00921DDA">
        <w:rPr>
          <w:rFonts w:ascii="Palatino Linotype" w:eastAsia="MS Mincho" w:hAnsi="Palatino Linotype" w:cstheme="majorBidi"/>
        </w:rPr>
        <w:t xml:space="preserve"> emite los siguientes:</w:t>
      </w:r>
    </w:p>
    <w:p w14:paraId="12C9379F" w14:textId="77777777" w:rsidR="00E76146" w:rsidRPr="00921DDA" w:rsidRDefault="00E76146" w:rsidP="00A562EE">
      <w:pPr>
        <w:spacing w:line="360" w:lineRule="auto"/>
        <w:rPr>
          <w:lang w:eastAsia="en-US"/>
        </w:rPr>
      </w:pPr>
      <w:bookmarkStart w:id="80" w:name="_Toc466371865"/>
      <w:bookmarkStart w:id="81" w:name="_Toc466377653"/>
      <w:bookmarkStart w:id="82" w:name="_Toc495427547"/>
      <w:bookmarkStart w:id="83" w:name="_Toc535405813"/>
    </w:p>
    <w:p w14:paraId="0A97E75F" w14:textId="77777777" w:rsidR="00921DDA" w:rsidRPr="00921DDA" w:rsidRDefault="00921DDA" w:rsidP="00A562EE">
      <w:pPr>
        <w:spacing w:line="360" w:lineRule="auto"/>
        <w:rPr>
          <w:lang w:eastAsia="en-US"/>
        </w:rPr>
      </w:pPr>
    </w:p>
    <w:p w14:paraId="0093D3CC" w14:textId="77777777" w:rsidR="00921DDA" w:rsidRPr="00921DDA" w:rsidRDefault="00921DDA" w:rsidP="00A562EE">
      <w:pPr>
        <w:spacing w:line="360" w:lineRule="auto"/>
        <w:rPr>
          <w:lang w:eastAsia="en-US"/>
        </w:rPr>
      </w:pPr>
    </w:p>
    <w:p w14:paraId="4230F9FF" w14:textId="77777777" w:rsidR="00921DDA" w:rsidRPr="00921DDA" w:rsidRDefault="00921DDA" w:rsidP="00A562EE">
      <w:pPr>
        <w:spacing w:line="360" w:lineRule="auto"/>
        <w:rPr>
          <w:lang w:eastAsia="en-US"/>
        </w:rPr>
      </w:pPr>
    </w:p>
    <w:p w14:paraId="6BF39103" w14:textId="77777777" w:rsidR="00921DDA" w:rsidRPr="00921DDA" w:rsidRDefault="00921DDA" w:rsidP="00A562EE">
      <w:pPr>
        <w:spacing w:line="360" w:lineRule="auto"/>
        <w:rPr>
          <w:lang w:eastAsia="en-US"/>
        </w:rPr>
      </w:pPr>
    </w:p>
    <w:p w14:paraId="7A0F2289" w14:textId="77777777" w:rsidR="00921DDA" w:rsidRPr="00921DDA" w:rsidRDefault="00921DDA" w:rsidP="00A562EE">
      <w:pPr>
        <w:spacing w:line="360" w:lineRule="auto"/>
        <w:rPr>
          <w:lang w:eastAsia="en-US"/>
        </w:rPr>
      </w:pPr>
    </w:p>
    <w:p w14:paraId="31ACEB1D" w14:textId="77777777" w:rsidR="00921DDA" w:rsidRPr="00921DDA" w:rsidRDefault="00921DDA" w:rsidP="00A562EE">
      <w:pPr>
        <w:spacing w:line="360" w:lineRule="auto"/>
        <w:rPr>
          <w:lang w:eastAsia="en-US"/>
        </w:rPr>
      </w:pPr>
    </w:p>
    <w:p w14:paraId="51C48F6D" w14:textId="77777777" w:rsidR="00921DDA" w:rsidRPr="00921DDA" w:rsidRDefault="00921DDA" w:rsidP="00A562EE">
      <w:pPr>
        <w:spacing w:line="360" w:lineRule="auto"/>
        <w:rPr>
          <w:lang w:eastAsia="en-US"/>
        </w:rPr>
      </w:pPr>
    </w:p>
    <w:p w14:paraId="7CBF24E8" w14:textId="77777777" w:rsidR="00921DDA" w:rsidRPr="00921DDA" w:rsidRDefault="00921DDA" w:rsidP="00A562EE">
      <w:pPr>
        <w:spacing w:line="360" w:lineRule="auto"/>
        <w:rPr>
          <w:lang w:eastAsia="en-US"/>
        </w:rPr>
      </w:pPr>
    </w:p>
    <w:p w14:paraId="4CACADBA" w14:textId="3E3D16A8" w:rsidR="008A59AC" w:rsidRPr="00921DDA" w:rsidRDefault="008A59AC" w:rsidP="00A562EE">
      <w:pPr>
        <w:pStyle w:val="Ttulo1"/>
        <w:spacing w:before="0" w:line="360" w:lineRule="auto"/>
        <w:jc w:val="center"/>
        <w:rPr>
          <w:b/>
          <w:color w:val="000000" w:themeColor="text1"/>
          <w:szCs w:val="24"/>
        </w:rPr>
      </w:pPr>
      <w:bookmarkStart w:id="84" w:name="_Toc51760055"/>
      <w:r w:rsidRPr="00921DDA">
        <w:rPr>
          <w:b/>
          <w:color w:val="000000" w:themeColor="text1"/>
          <w:szCs w:val="24"/>
        </w:rPr>
        <w:lastRenderedPageBreak/>
        <w:t>R E S O L U T I V O S</w:t>
      </w:r>
      <w:bookmarkEnd w:id="80"/>
      <w:bookmarkEnd w:id="81"/>
      <w:bookmarkEnd w:id="82"/>
      <w:bookmarkEnd w:id="83"/>
      <w:bookmarkEnd w:id="84"/>
    </w:p>
    <w:p w14:paraId="6DFC3265" w14:textId="325A411A" w:rsidR="00F5193A" w:rsidRPr="00921DDA" w:rsidRDefault="00F5193A" w:rsidP="00A562EE">
      <w:pPr>
        <w:spacing w:line="360" w:lineRule="auto"/>
        <w:jc w:val="both"/>
        <w:rPr>
          <w:rFonts w:ascii="Palatino Linotype" w:eastAsia="Times New Roman" w:hAnsi="Palatino Linotype" w:cs="Times New Roman"/>
        </w:rPr>
      </w:pPr>
      <w:r w:rsidRPr="00921DDA">
        <w:rPr>
          <w:rFonts w:ascii="Palatino Linotype" w:eastAsia="Times New Roman" w:hAnsi="Palatino Linotype" w:cs="Arial"/>
          <w:b/>
        </w:rPr>
        <w:t xml:space="preserve">PRIMERO. </w:t>
      </w:r>
      <w:r w:rsidRPr="00921DDA">
        <w:rPr>
          <w:rFonts w:ascii="Palatino Linotype" w:eastAsia="Times New Roman" w:hAnsi="Palatino Linotype" w:cs="Arial"/>
        </w:rPr>
        <w:t>Son fundadas las</w:t>
      </w:r>
      <w:r w:rsidRPr="00921DDA">
        <w:rPr>
          <w:rFonts w:ascii="Palatino Linotype" w:eastAsia="Times New Roman" w:hAnsi="Palatino Linotype" w:cs="Arial"/>
          <w:b/>
        </w:rPr>
        <w:t xml:space="preserve"> </w:t>
      </w:r>
      <w:r w:rsidRPr="00921DDA">
        <w:rPr>
          <w:rFonts w:ascii="Palatino Linotype" w:eastAsia="Times New Roman" w:hAnsi="Palatino Linotype" w:cs="Arial"/>
          <w:lang w:val="es-ES"/>
        </w:rPr>
        <w:t xml:space="preserve">razones o motivos de inconformidad hechos valer por el recurrente </w:t>
      </w:r>
      <w:r w:rsidRPr="00921DDA">
        <w:rPr>
          <w:rFonts w:ascii="Palatino Linotype" w:eastAsia="Calibri" w:hAnsi="Palatino Linotype" w:cs="Arial"/>
          <w:lang w:val="es-ES"/>
        </w:rPr>
        <w:t xml:space="preserve">en el recurso de revisión </w:t>
      </w:r>
      <w:r w:rsidRPr="00921DDA">
        <w:rPr>
          <w:rFonts w:ascii="Palatino Linotype" w:eastAsia="Times New Roman" w:hAnsi="Palatino Linotype" w:cs="Times New Roman"/>
          <w:b/>
        </w:rPr>
        <w:t>0</w:t>
      </w:r>
      <w:r w:rsidR="00AC5480" w:rsidRPr="00921DDA">
        <w:rPr>
          <w:rFonts w:ascii="Palatino Linotype" w:eastAsia="Times New Roman" w:hAnsi="Palatino Linotype" w:cs="Times New Roman"/>
          <w:b/>
        </w:rPr>
        <w:t>1668</w:t>
      </w:r>
      <w:r w:rsidRPr="00921DDA">
        <w:rPr>
          <w:rFonts w:ascii="Palatino Linotype" w:eastAsia="Times New Roman" w:hAnsi="Palatino Linotype" w:cs="Times New Roman"/>
          <w:b/>
        </w:rPr>
        <w:t xml:space="preserve">/INFOEM/IP/RR/2020 </w:t>
      </w:r>
      <w:r w:rsidRPr="00921DDA">
        <w:rPr>
          <w:rFonts w:ascii="Palatino Linotype" w:eastAsia="Times New Roman" w:hAnsi="Palatino Linotype" w:cs="Times New Roman"/>
        </w:rPr>
        <w:t>en términos de los Considerandos</w:t>
      </w:r>
      <w:r w:rsidRPr="00921DDA">
        <w:rPr>
          <w:rFonts w:ascii="Palatino Linotype" w:eastAsia="Times New Roman" w:hAnsi="Palatino Linotype" w:cs="Times New Roman"/>
          <w:b/>
          <w:bCs/>
        </w:rPr>
        <w:t xml:space="preserve"> </w:t>
      </w:r>
      <w:r w:rsidRPr="00921DDA">
        <w:rPr>
          <w:rFonts w:ascii="Palatino Linotype" w:eastAsia="Times New Roman" w:hAnsi="Palatino Linotype" w:cs="Times New Roman"/>
          <w:b/>
        </w:rPr>
        <w:t xml:space="preserve">CUARTO y QUINTO </w:t>
      </w:r>
      <w:r w:rsidRPr="00921DDA">
        <w:rPr>
          <w:rFonts w:ascii="Palatino Linotype" w:eastAsia="Times New Roman" w:hAnsi="Palatino Linotype" w:cs="Times New Roman"/>
        </w:rPr>
        <w:t xml:space="preserve">de la presente resolución. </w:t>
      </w:r>
    </w:p>
    <w:p w14:paraId="7F263463" w14:textId="77777777" w:rsidR="00F5193A" w:rsidRPr="00921DDA" w:rsidRDefault="00F5193A" w:rsidP="00A562EE">
      <w:pPr>
        <w:spacing w:line="360" w:lineRule="auto"/>
        <w:jc w:val="both"/>
        <w:rPr>
          <w:rFonts w:ascii="Palatino Linotype" w:eastAsia="Times New Roman" w:hAnsi="Palatino Linotype" w:cs="Times New Roman"/>
        </w:rPr>
      </w:pPr>
    </w:p>
    <w:p w14:paraId="77B4C926" w14:textId="2651CAB2" w:rsidR="00F5193A" w:rsidRPr="00921DDA" w:rsidRDefault="00F5193A" w:rsidP="00A562EE">
      <w:pPr>
        <w:spacing w:line="360" w:lineRule="auto"/>
        <w:contextualSpacing/>
        <w:jc w:val="both"/>
        <w:rPr>
          <w:rFonts w:ascii="Palatino Linotype" w:eastAsia="Times New Roman" w:hAnsi="Palatino Linotype" w:cs="Arial"/>
          <w:color w:val="000000"/>
        </w:rPr>
      </w:pPr>
      <w:r w:rsidRPr="00921DDA">
        <w:rPr>
          <w:rFonts w:ascii="Palatino Linotype" w:eastAsia="Calibri" w:hAnsi="Palatino Linotype" w:cs="Arial"/>
          <w:b/>
          <w:bCs/>
          <w:lang w:val="es-ES"/>
        </w:rPr>
        <w:t xml:space="preserve">SEGUNDO. </w:t>
      </w:r>
      <w:r w:rsidRPr="00921DDA">
        <w:rPr>
          <w:rFonts w:ascii="Palatino Linotype" w:eastAsia="Calibri" w:hAnsi="Palatino Linotype" w:cs="Arial"/>
          <w:lang w:val="es-ES"/>
        </w:rPr>
        <w:t xml:space="preserve">Se </w:t>
      </w:r>
      <w:r w:rsidRPr="00921DDA">
        <w:rPr>
          <w:rFonts w:ascii="Palatino Linotype" w:eastAsia="Calibri" w:hAnsi="Palatino Linotype" w:cs="Arial"/>
          <w:b/>
          <w:lang w:val="es-ES"/>
        </w:rPr>
        <w:t>REVOCA</w:t>
      </w:r>
      <w:r w:rsidRPr="00921DDA">
        <w:rPr>
          <w:rFonts w:ascii="Palatino Linotype" w:eastAsia="Calibri" w:hAnsi="Palatino Linotype" w:cs="Arial"/>
          <w:lang w:val="es-ES"/>
        </w:rPr>
        <w:t xml:space="preserve"> la respuesta emitida por el </w:t>
      </w:r>
      <w:r w:rsidR="00AC5480" w:rsidRPr="00921DDA">
        <w:rPr>
          <w:rFonts w:ascii="Palatino Linotype" w:eastAsia="Calibri" w:hAnsi="Palatino Linotype" w:cs="Arial"/>
          <w:b/>
        </w:rPr>
        <w:t xml:space="preserve">Instituto de Salud del Estado de México </w:t>
      </w:r>
      <w:r w:rsidRPr="00921DDA">
        <w:rPr>
          <w:rFonts w:ascii="Palatino Linotype" w:eastAsia="Calibri" w:hAnsi="Palatino Linotype" w:cs="Arial"/>
        </w:rPr>
        <w:t xml:space="preserve">y se </w:t>
      </w:r>
      <w:r w:rsidRPr="00921DDA">
        <w:rPr>
          <w:rFonts w:ascii="Palatino Linotype" w:eastAsia="Calibri" w:hAnsi="Palatino Linotype" w:cs="Arial"/>
          <w:b/>
        </w:rPr>
        <w:t>ORDENA</w:t>
      </w:r>
      <w:r w:rsidRPr="00921DDA">
        <w:rPr>
          <w:rFonts w:ascii="Palatino Linotype" w:eastAsia="Calibri" w:hAnsi="Palatino Linotype" w:cs="Arial"/>
          <w:b/>
          <w:lang w:val="es-ES"/>
        </w:rPr>
        <w:t xml:space="preserve"> </w:t>
      </w:r>
      <w:r w:rsidRPr="00921DDA">
        <w:rPr>
          <w:rFonts w:ascii="Palatino Linotype" w:eastAsia="Calibri" w:hAnsi="Palatino Linotype" w:cs="Arial"/>
          <w:lang w:val="es-ES"/>
        </w:rPr>
        <w:t>entregar vía</w:t>
      </w:r>
      <w:r w:rsidRPr="00921DDA">
        <w:rPr>
          <w:rFonts w:ascii="Palatino Linotype" w:eastAsia="Times New Roman" w:hAnsi="Palatino Linotype" w:cs="Arial"/>
          <w:color w:val="000000"/>
          <w:lang w:val="es-ES"/>
        </w:rPr>
        <w:t xml:space="preserve"> </w:t>
      </w:r>
      <w:r w:rsidRPr="00921DDA">
        <w:rPr>
          <w:rFonts w:ascii="Palatino Linotype" w:eastAsia="Times New Roman" w:hAnsi="Palatino Linotype" w:cs="Arial"/>
          <w:color w:val="000000"/>
        </w:rPr>
        <w:t>Sistema de Acceso a la Información Mexiquense (</w:t>
      </w:r>
      <w:bookmarkStart w:id="85" w:name="_Toc460947013"/>
      <w:r w:rsidRPr="00921DDA">
        <w:rPr>
          <w:rFonts w:ascii="Palatino Linotype" w:eastAsia="Times New Roman" w:hAnsi="Palatino Linotype" w:cs="Arial"/>
          <w:color w:val="000000"/>
        </w:rPr>
        <w:t xml:space="preserve">SAIMEX), </w:t>
      </w:r>
      <w:r w:rsidRPr="00921DDA">
        <w:rPr>
          <w:rFonts w:ascii="Palatino Linotype" w:eastAsia="Times New Roman" w:hAnsi="Palatino Linotype" w:cs="Arial"/>
          <w:b/>
          <w:bCs/>
          <w:color w:val="000000"/>
        </w:rPr>
        <w:t>previa búsqueda exhaustiva y razonable</w:t>
      </w:r>
      <w:r w:rsidRPr="00921DDA">
        <w:rPr>
          <w:rFonts w:ascii="Palatino Linotype" w:eastAsia="Times New Roman" w:hAnsi="Palatino Linotype" w:cs="Arial"/>
          <w:color w:val="000000"/>
        </w:rPr>
        <w:t xml:space="preserve">, en </w:t>
      </w:r>
      <w:r w:rsidRPr="00921DDA">
        <w:rPr>
          <w:rFonts w:ascii="Palatino Linotype" w:eastAsia="Times New Roman" w:hAnsi="Palatino Linotype" w:cs="Arial"/>
          <w:b/>
          <w:bCs/>
          <w:color w:val="000000"/>
        </w:rPr>
        <w:t>versión pública</w:t>
      </w:r>
      <w:r w:rsidRPr="00921DDA">
        <w:rPr>
          <w:rFonts w:ascii="Palatino Linotype" w:eastAsia="Times New Roman" w:hAnsi="Palatino Linotype" w:cs="Arial"/>
          <w:color w:val="000000"/>
        </w:rPr>
        <w:t>, la siguiente información:</w:t>
      </w:r>
    </w:p>
    <w:p w14:paraId="6D95BB80" w14:textId="77777777" w:rsidR="00F5193A" w:rsidRPr="00921DDA" w:rsidRDefault="00F5193A" w:rsidP="00A562EE">
      <w:pPr>
        <w:spacing w:line="360" w:lineRule="auto"/>
        <w:ind w:left="567" w:right="616"/>
        <w:contextualSpacing/>
        <w:jc w:val="both"/>
        <w:rPr>
          <w:rFonts w:ascii="Palatino Linotype" w:eastAsia="Times New Roman" w:hAnsi="Palatino Linotype" w:cs="Arial"/>
          <w:color w:val="000000"/>
          <w:sz w:val="22"/>
          <w:szCs w:val="22"/>
        </w:rPr>
      </w:pPr>
    </w:p>
    <w:p w14:paraId="7938115A" w14:textId="2C9729DD" w:rsidR="00E76146" w:rsidRPr="00921DDA" w:rsidRDefault="00AC5480" w:rsidP="00D72DDA">
      <w:pPr>
        <w:pStyle w:val="Prrafodelista"/>
        <w:numPr>
          <w:ilvl w:val="0"/>
          <w:numId w:val="11"/>
        </w:numPr>
        <w:spacing w:line="360" w:lineRule="auto"/>
        <w:ind w:left="993" w:right="616"/>
        <w:jc w:val="both"/>
        <w:rPr>
          <w:rFonts w:ascii="Palatino Linotype" w:eastAsia="Times New Roman" w:hAnsi="Palatino Linotype" w:cs="Times New Roman"/>
          <w:b/>
          <w:sz w:val="22"/>
          <w:szCs w:val="14"/>
          <w:lang w:val="es-MX" w:eastAsia="es-MX"/>
        </w:rPr>
      </w:pPr>
      <w:r w:rsidRPr="00921DDA">
        <w:rPr>
          <w:rFonts w:ascii="Palatino Linotype" w:eastAsia="Times New Roman" w:hAnsi="Palatino Linotype" w:cs="Times New Roman"/>
          <w:b/>
          <w:sz w:val="22"/>
          <w:szCs w:val="14"/>
          <w:lang w:val="es-MX" w:eastAsia="es-MX"/>
        </w:rPr>
        <w:t xml:space="preserve">Documento o documentos donde conste el monto mensual del pago de horas extras a su personal,  del periodo comprendido del uno (01) de enero de dos mil dieciocho al quince (15) de febrero de dos mil veinte. </w:t>
      </w:r>
    </w:p>
    <w:p w14:paraId="48F4B4D1" w14:textId="77777777" w:rsidR="00F5193A" w:rsidRPr="00921DDA" w:rsidRDefault="00F5193A" w:rsidP="00A562EE">
      <w:pPr>
        <w:pStyle w:val="Prrafodelista"/>
        <w:spacing w:line="360" w:lineRule="auto"/>
        <w:ind w:left="567" w:right="567"/>
        <w:jc w:val="both"/>
        <w:rPr>
          <w:rFonts w:ascii="Palatino Linotype" w:hAnsi="Palatino Linotype"/>
          <w:b/>
          <w:bCs/>
          <w:color w:val="000000"/>
        </w:rPr>
      </w:pPr>
    </w:p>
    <w:p w14:paraId="557F68D4" w14:textId="64DF25FA" w:rsidR="00F5193A" w:rsidRPr="00921DDA" w:rsidRDefault="00F5193A" w:rsidP="00A562EE">
      <w:pPr>
        <w:spacing w:line="360" w:lineRule="auto"/>
        <w:jc w:val="both"/>
        <w:rPr>
          <w:rFonts w:ascii="Palatino Linotype" w:eastAsia="Calibri" w:hAnsi="Palatino Linotype" w:cs="Arial"/>
          <w:color w:val="000000" w:themeColor="text1"/>
        </w:rPr>
      </w:pPr>
      <w:r w:rsidRPr="00921DDA">
        <w:rPr>
          <w:rFonts w:ascii="Palatino Linotype" w:eastAsia="Calibri" w:hAnsi="Palatino Linotype" w:cs="Arial"/>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particular.</w:t>
      </w:r>
    </w:p>
    <w:p w14:paraId="13E57492" w14:textId="77777777" w:rsidR="00F5193A" w:rsidRPr="00921DDA" w:rsidRDefault="00F5193A" w:rsidP="00A562EE">
      <w:pPr>
        <w:spacing w:line="360" w:lineRule="auto"/>
        <w:jc w:val="both"/>
        <w:rPr>
          <w:rFonts w:ascii="Palatino Linotype" w:eastAsia="Calibri" w:hAnsi="Palatino Linotype" w:cs="Arial"/>
          <w:color w:val="000000" w:themeColor="text1"/>
        </w:rPr>
      </w:pPr>
    </w:p>
    <w:p w14:paraId="64B5B990" w14:textId="4E0DBAF1" w:rsidR="00F5193A" w:rsidRPr="00921DDA" w:rsidRDefault="00F5193A" w:rsidP="00A562EE">
      <w:pPr>
        <w:spacing w:line="360" w:lineRule="auto"/>
        <w:jc w:val="both"/>
        <w:rPr>
          <w:rFonts w:ascii="Palatino Linotype" w:eastAsia="MS Mincho" w:hAnsi="Palatino Linotype" w:cs="Times New Roman"/>
          <w:color w:val="000000"/>
        </w:rPr>
      </w:pPr>
      <w:r w:rsidRPr="00921DDA">
        <w:rPr>
          <w:rFonts w:ascii="Palatino Linotype" w:eastAsia="MS Mincho" w:hAnsi="Palatino Linotype" w:cs="Times New Roman"/>
          <w:b/>
          <w:color w:val="000000"/>
        </w:rPr>
        <w:lastRenderedPageBreak/>
        <w:t>TERCERO.</w:t>
      </w:r>
      <w:r w:rsidRPr="00921DDA">
        <w:rPr>
          <w:rFonts w:ascii="Palatino Linotype" w:eastAsia="MS Mincho" w:hAnsi="Palatino Linotype" w:cs="Times New Roman"/>
          <w:color w:val="000000"/>
        </w:rPr>
        <w:t xml:space="preserve"> Notifíquese al Titular de la Unidad de Transparencia del</w:t>
      </w:r>
      <w:r w:rsidRPr="00921DDA">
        <w:rPr>
          <w:rFonts w:ascii="Palatino Linotype" w:eastAsia="MS Mincho" w:hAnsi="Palatino Linotype" w:cs="Times New Roman"/>
          <w:b/>
          <w:color w:val="000000"/>
        </w:rPr>
        <w:t xml:space="preserve"> </w:t>
      </w:r>
      <w:r w:rsidRPr="00921DDA">
        <w:rPr>
          <w:rFonts w:ascii="Palatino Linotype" w:eastAsia="MS Mincho" w:hAnsi="Palatino Linotype" w:cs="Times New Roman"/>
          <w:color w:val="000000"/>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2A9CAFD1" w14:textId="77777777" w:rsidR="00F5193A" w:rsidRPr="00921DDA" w:rsidRDefault="00F5193A" w:rsidP="00A562EE">
      <w:pPr>
        <w:spacing w:line="360" w:lineRule="auto"/>
        <w:jc w:val="both"/>
        <w:rPr>
          <w:rFonts w:ascii="Palatino Linotype" w:eastAsia="MS Mincho" w:hAnsi="Palatino Linotype" w:cs="Times New Roman"/>
          <w:color w:val="000000"/>
        </w:rPr>
      </w:pPr>
    </w:p>
    <w:p w14:paraId="5811AAFC" w14:textId="04268645" w:rsidR="00F5193A" w:rsidRPr="00921DDA" w:rsidRDefault="00F5193A" w:rsidP="00A562EE">
      <w:pPr>
        <w:spacing w:line="360" w:lineRule="auto"/>
        <w:jc w:val="both"/>
        <w:rPr>
          <w:rFonts w:ascii="Palatino Linotype" w:hAnsi="Palatino Linotype"/>
          <w:b/>
        </w:rPr>
      </w:pPr>
      <w:r w:rsidRPr="00921DDA">
        <w:rPr>
          <w:rFonts w:ascii="Palatino Linotype" w:eastAsia="MS Mincho" w:hAnsi="Palatino Linotype" w:cs="Times New Roman"/>
          <w:b/>
          <w:color w:val="000000"/>
        </w:rPr>
        <w:t xml:space="preserve">CUARTO. </w:t>
      </w:r>
      <w:r w:rsidRPr="00921DDA">
        <w:rPr>
          <w:rFonts w:ascii="Palatino Linotype" w:eastAsia="MS Mincho" w:hAnsi="Palatino Linotype" w:cs="Times New Roman"/>
          <w:color w:val="000000"/>
        </w:rPr>
        <w:t xml:space="preserve">Notifíquese </w:t>
      </w:r>
      <w:r w:rsidR="00506FF1" w:rsidRPr="00506FF1">
        <w:rPr>
          <w:rFonts w:ascii="Palatino Linotype" w:hAnsi="Palatino Linotype"/>
          <w:b/>
          <w:szCs w:val="22"/>
          <w:highlight w:val="black"/>
        </w:rPr>
        <w:t>--------------</w:t>
      </w:r>
      <w:r w:rsidR="00506FF1">
        <w:rPr>
          <w:rFonts w:ascii="Palatino Linotype" w:hAnsi="Palatino Linotype"/>
          <w:b/>
          <w:szCs w:val="22"/>
          <w:highlight w:val="black"/>
        </w:rPr>
        <w:t>------</w:t>
      </w:r>
      <w:r w:rsidR="00506FF1" w:rsidRPr="00506FF1">
        <w:rPr>
          <w:rFonts w:ascii="Palatino Linotype" w:hAnsi="Palatino Linotype"/>
          <w:b/>
          <w:szCs w:val="22"/>
          <w:highlight w:val="black"/>
        </w:rPr>
        <w:t>-----------------</w:t>
      </w:r>
      <w:proofErr w:type="gramStart"/>
      <w:r w:rsidR="00506FF1" w:rsidRPr="00506FF1">
        <w:rPr>
          <w:rFonts w:ascii="Palatino Linotype" w:hAnsi="Palatino Linotype"/>
          <w:bCs/>
          <w:highlight w:val="black"/>
        </w:rPr>
        <w:t>,</w:t>
      </w:r>
      <w:r w:rsidRPr="00921DDA">
        <w:rPr>
          <w:rFonts w:ascii="Palatino Linotype" w:hAnsi="Palatino Linotype"/>
          <w:bCs/>
        </w:rPr>
        <w:t>la</w:t>
      </w:r>
      <w:proofErr w:type="gramEnd"/>
      <w:r w:rsidRPr="00921DDA">
        <w:rPr>
          <w:rFonts w:ascii="Palatino Linotype" w:eastAsia="MS Mincho" w:hAnsi="Palatino Linotype" w:cs="Times New Roman"/>
          <w:bCs/>
          <w:color w:val="000000"/>
        </w:rPr>
        <w:t xml:space="preserve"> </w:t>
      </w:r>
      <w:r w:rsidRPr="00921DDA">
        <w:rPr>
          <w:rFonts w:ascii="Palatino Linotype" w:eastAsia="MS Mincho" w:hAnsi="Palatino Linotype" w:cs="Times New Roman"/>
          <w:color w:val="000000"/>
        </w:rPr>
        <w:t>presente resolución.</w:t>
      </w:r>
    </w:p>
    <w:p w14:paraId="38D95905" w14:textId="77777777" w:rsidR="00F5193A" w:rsidRPr="00921DDA" w:rsidRDefault="00F5193A" w:rsidP="00A562EE">
      <w:pPr>
        <w:spacing w:line="360" w:lineRule="auto"/>
        <w:jc w:val="both"/>
        <w:rPr>
          <w:rFonts w:ascii="Palatino Linotype" w:eastAsia="MS Mincho" w:hAnsi="Palatino Linotype" w:cs="Times New Roman"/>
          <w:color w:val="000000"/>
        </w:rPr>
      </w:pPr>
    </w:p>
    <w:p w14:paraId="0538D5A2" w14:textId="6719E14B" w:rsidR="00F5193A" w:rsidRPr="00921DDA" w:rsidRDefault="00F5193A" w:rsidP="00A562EE">
      <w:pPr>
        <w:spacing w:line="360" w:lineRule="auto"/>
        <w:jc w:val="both"/>
        <w:rPr>
          <w:rFonts w:ascii="Palatino Linotype" w:eastAsia="MS Mincho" w:hAnsi="Palatino Linotype" w:cs="Times New Roman"/>
          <w:color w:val="000000"/>
        </w:rPr>
      </w:pPr>
      <w:r w:rsidRPr="00921DDA">
        <w:rPr>
          <w:rFonts w:ascii="Palatino Linotype" w:eastAsia="MS Mincho" w:hAnsi="Palatino Linotype" w:cs="Times New Roman"/>
          <w:b/>
        </w:rPr>
        <w:t>QUINTO</w:t>
      </w:r>
      <w:r w:rsidRPr="00921DDA">
        <w:rPr>
          <w:rFonts w:ascii="Palatino Linotype" w:eastAsia="MS Mincho" w:hAnsi="Palatino Linotype" w:cs="Times New Roman"/>
          <w:b/>
          <w:color w:val="000000"/>
        </w:rPr>
        <w:t xml:space="preserve">. </w:t>
      </w:r>
      <w:r w:rsidRPr="00921DDA">
        <w:rPr>
          <w:rFonts w:ascii="Palatino Linotype" w:eastAsia="MS Mincho" w:hAnsi="Palatino Linotype" w:cs="Times New Roman"/>
          <w:color w:val="000000"/>
        </w:rPr>
        <w:t xml:space="preserve">Se hace del conocimiento de </w:t>
      </w:r>
      <w:r w:rsidR="00506FF1" w:rsidRPr="00506FF1">
        <w:rPr>
          <w:rFonts w:ascii="Palatino Linotype" w:hAnsi="Palatino Linotype"/>
          <w:b/>
          <w:szCs w:val="22"/>
          <w:highlight w:val="black"/>
        </w:rPr>
        <w:t>---------</w:t>
      </w:r>
      <w:r w:rsidR="00506FF1">
        <w:rPr>
          <w:rFonts w:ascii="Palatino Linotype" w:hAnsi="Palatino Linotype"/>
          <w:b/>
          <w:szCs w:val="22"/>
          <w:highlight w:val="black"/>
        </w:rPr>
        <w:t>-</w:t>
      </w:r>
      <w:bookmarkStart w:id="86" w:name="_GoBack"/>
      <w:r w:rsidR="00506FF1">
        <w:rPr>
          <w:rFonts w:ascii="Palatino Linotype" w:hAnsi="Palatino Linotype"/>
          <w:b/>
          <w:szCs w:val="22"/>
          <w:highlight w:val="black"/>
        </w:rPr>
        <w:t>--</w:t>
      </w:r>
      <w:r w:rsidR="00506FF1" w:rsidRPr="00506FF1">
        <w:rPr>
          <w:rFonts w:ascii="Palatino Linotype" w:hAnsi="Palatino Linotype"/>
          <w:b/>
          <w:szCs w:val="22"/>
          <w:highlight w:val="black"/>
        </w:rPr>
        <w:t>------------</w:t>
      </w:r>
      <w:bookmarkEnd w:id="86"/>
      <w:r w:rsidR="00506FF1" w:rsidRPr="00506FF1">
        <w:rPr>
          <w:rFonts w:ascii="Palatino Linotype" w:hAnsi="Palatino Linotype"/>
          <w:b/>
          <w:szCs w:val="22"/>
          <w:highlight w:val="black"/>
        </w:rPr>
        <w:t>----------</w:t>
      </w:r>
      <w:r w:rsidR="00506FF1" w:rsidRPr="00506FF1">
        <w:rPr>
          <w:rFonts w:ascii="Palatino Linotype" w:hAnsi="Palatino Linotype"/>
          <w:bCs/>
          <w:highlight w:val="black"/>
        </w:rPr>
        <w:t>,</w:t>
      </w:r>
      <w:r w:rsidR="00506FF1">
        <w:rPr>
          <w:rFonts w:ascii="Palatino Linotype" w:hAnsi="Palatino Linotype"/>
          <w:bCs/>
        </w:rPr>
        <w:t xml:space="preserve"> </w:t>
      </w:r>
      <w:r w:rsidRPr="00921DDA">
        <w:rPr>
          <w:rFonts w:ascii="Palatino Linotype" w:eastAsia="MS Mincho" w:hAnsi="Palatino Linotype" w:cs="Times New Roman"/>
          <w:color w:val="000000"/>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85"/>
    </w:p>
    <w:p w14:paraId="70685FE5" w14:textId="77777777" w:rsidR="00F5193A" w:rsidRPr="00921DDA" w:rsidRDefault="00F5193A" w:rsidP="00A562EE">
      <w:pPr>
        <w:spacing w:line="360" w:lineRule="auto"/>
        <w:jc w:val="both"/>
        <w:rPr>
          <w:rFonts w:ascii="Palatino Linotype" w:eastAsia="MS Mincho" w:hAnsi="Palatino Linotype" w:cs="Times New Roman"/>
          <w:b/>
        </w:rPr>
      </w:pPr>
    </w:p>
    <w:p w14:paraId="6F33CF4C" w14:textId="77777777" w:rsidR="00F5193A" w:rsidRPr="00921DDA" w:rsidRDefault="00F5193A" w:rsidP="00A562EE">
      <w:pPr>
        <w:spacing w:line="360" w:lineRule="auto"/>
        <w:jc w:val="both"/>
        <w:rPr>
          <w:rFonts w:ascii="Palatino Linotype" w:eastAsia="MS Mincho" w:hAnsi="Palatino Linotype" w:cs="Times New Roman"/>
          <w:b/>
        </w:rPr>
      </w:pPr>
      <w:r w:rsidRPr="00921DDA">
        <w:rPr>
          <w:rFonts w:ascii="Palatino Linotype" w:eastAsia="MS Mincho" w:hAnsi="Palatino Linotype" w:cs="Times New Roman"/>
          <w:b/>
        </w:rPr>
        <w:t xml:space="preserve">SEXTO. </w:t>
      </w:r>
      <w:r w:rsidRPr="00921DDA">
        <w:rPr>
          <w:rFonts w:ascii="Palatino Linotype" w:eastAsia="MS Mincho" w:hAnsi="Palatino Linotype" w:cs="Times New Roman"/>
          <w:bCs/>
        </w:rPr>
        <w:t xml:space="preserve">Con fundamento en el artículo 198 de la Ley de Transparencia y Acceso a la Información Pública del Estado de México y Municipios, se apercibe al </w:t>
      </w:r>
      <w:r w:rsidRPr="00921DDA">
        <w:rPr>
          <w:rFonts w:ascii="Palatino Linotype" w:eastAsia="MS Mincho" w:hAnsi="Palatino Linotype" w:cs="Times New Roman"/>
          <w:b/>
        </w:rPr>
        <w:t>SUJETO OBLIGADO</w:t>
      </w:r>
      <w:r w:rsidRPr="00921DDA">
        <w:rPr>
          <w:rFonts w:ascii="Palatino Linotype" w:eastAsia="MS Mincho" w:hAnsi="Palatino Linotype" w:cs="Times New Roman"/>
          <w:bCs/>
        </w:rPr>
        <w:t xml:space="preserve"> de que, en caso de incumplimiento total o parcial de la presente resolución, se actuará de conformidad con lo dispuesto en los artículos 213, 214, 215, 216 y 217 de la ley en cita.</w:t>
      </w:r>
      <w:r w:rsidRPr="00921DDA">
        <w:rPr>
          <w:rFonts w:ascii="Palatino Linotype" w:eastAsia="MS Mincho" w:hAnsi="Palatino Linotype" w:cs="Times New Roman"/>
          <w:b/>
        </w:rPr>
        <w:t xml:space="preserve"> </w:t>
      </w:r>
    </w:p>
    <w:p w14:paraId="31A4813C" w14:textId="77777777" w:rsidR="00F5193A" w:rsidRPr="00921DDA" w:rsidRDefault="00F5193A" w:rsidP="00A562EE">
      <w:pPr>
        <w:spacing w:line="360" w:lineRule="auto"/>
        <w:jc w:val="both"/>
        <w:rPr>
          <w:rFonts w:ascii="Palatino Linotype" w:eastAsia="MS Mincho" w:hAnsi="Palatino Linotype" w:cs="Times New Roman"/>
          <w:color w:val="000000"/>
        </w:rPr>
      </w:pPr>
    </w:p>
    <w:p w14:paraId="747D9E62" w14:textId="7560B9F0" w:rsidR="00921DDA" w:rsidRPr="00921DDA" w:rsidRDefault="00921DDA" w:rsidP="00921DDA">
      <w:pPr>
        <w:spacing w:line="360" w:lineRule="auto"/>
        <w:jc w:val="both"/>
        <w:rPr>
          <w:rFonts w:ascii="Palatino Linotype" w:hAnsi="Palatino Linotype" w:cs="Arial"/>
        </w:rPr>
      </w:pPr>
      <w:r w:rsidRPr="00921DDA">
        <w:rPr>
          <w:rFonts w:ascii="Palatino Linotype" w:hAnsi="Palatino Linotype" w:cs="Arial"/>
        </w:rPr>
        <w:lastRenderedPageBreak/>
        <w:t>ASÍ LO RESUELVE, POR UNANIMIDAD DE VOTOS, EL PLENO DEL</w:t>
      </w:r>
      <w:r w:rsidRPr="00921DDA">
        <w:rPr>
          <w:rFonts w:ascii="Palatino Linotype" w:eastAsia="Arial Unicode MS" w:hAnsi="Palatino Linotype" w:cs="Arial"/>
        </w:rPr>
        <w:t xml:space="preserve"> INSTITUTO DE TRANSPARENCIA, ACCESO A LA INFORMACIÓN PÚBLICA Y PROTECCIÓN DE DATOS PERSONALES DEL ESTADO DE MÉXICO Y MUNICIPIOS</w:t>
      </w:r>
      <w:r w:rsidRPr="00921DDA">
        <w:rPr>
          <w:rFonts w:ascii="Palatino Linotype" w:hAnsi="Palatino Linotype" w:cs="Arial"/>
        </w:rPr>
        <w:t xml:space="preserve">, CONFORMADO POR LOS COMISIONADOS ZULEMA MARTÍNEZ SÁNCHEZ, EVA ABAID YAPUR, JOSÉ GUADALUPE LUNA HERNÁNDEZ, JAVIER MARTÍNEZ CRUZ Y LUIS GUSTAVO PARRA NORIEGA, EN LA VIGÉSIMA SESIÓN ORDINARIA CELEBRADA EL </w:t>
      </w:r>
      <w:r w:rsidRPr="00921DDA">
        <w:rPr>
          <w:rFonts w:ascii="Palatino Linotype" w:eastAsia="Times New Roman" w:hAnsi="Palatino Linotype" w:cs="Arial"/>
          <w:color w:val="000000"/>
          <w:lang w:eastAsia="es-MX"/>
        </w:rPr>
        <w:t>TREINTA DE SEPTIEMBRE DE</w:t>
      </w:r>
      <w:r w:rsidRPr="00921DDA">
        <w:rPr>
          <w:rFonts w:ascii="Palatino Linotype" w:hAnsi="Palatino Linotype" w:cs="Arial"/>
        </w:rPr>
        <w:t xml:space="preserve"> DOS MIL VEINTE, ANTE EL SECRETARIO TÉCNICO DEL PLENO, ALEXIS TAPIA RAMÍREZ.</w:t>
      </w:r>
    </w:p>
    <w:p w14:paraId="12320360" w14:textId="77777777" w:rsidR="00921DDA" w:rsidRPr="00921DDA" w:rsidRDefault="00921DDA" w:rsidP="00921DDA">
      <w:pPr>
        <w:spacing w:line="360" w:lineRule="auto"/>
        <w:jc w:val="both"/>
        <w:rPr>
          <w:rFonts w:ascii="Palatino Linotype" w:hAnsi="Palatino Linotype" w:cs="Arial"/>
        </w:rPr>
      </w:pPr>
    </w:p>
    <w:p w14:paraId="23B83166" w14:textId="77777777" w:rsidR="00921DDA" w:rsidRPr="00921DDA" w:rsidRDefault="00921DDA" w:rsidP="00921DDA">
      <w:pPr>
        <w:spacing w:line="360" w:lineRule="auto"/>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10368"/>
      </w:tblGrid>
      <w:tr w:rsidR="00921DDA" w:rsidRPr="00921DDA" w14:paraId="7215C56E" w14:textId="77777777" w:rsidTr="00921DDA">
        <w:trPr>
          <w:jc w:val="center"/>
        </w:trPr>
        <w:tc>
          <w:tcPr>
            <w:tcW w:w="10368" w:type="dxa"/>
          </w:tcPr>
          <w:tbl>
            <w:tblPr>
              <w:tblW w:w="10240" w:type="dxa"/>
              <w:jc w:val="center"/>
              <w:tblLayout w:type="fixed"/>
              <w:tblLook w:val="04A0" w:firstRow="1" w:lastRow="0" w:firstColumn="1" w:lastColumn="0" w:noHBand="0" w:noVBand="1"/>
            </w:tblPr>
            <w:tblGrid>
              <w:gridCol w:w="5182"/>
              <w:gridCol w:w="5058"/>
            </w:tblGrid>
            <w:tr w:rsidR="00921DDA" w:rsidRPr="00921DDA" w14:paraId="2BB768BD" w14:textId="77777777" w:rsidTr="00921DDA">
              <w:trPr>
                <w:jc w:val="center"/>
              </w:trPr>
              <w:tc>
                <w:tcPr>
                  <w:tcW w:w="10240" w:type="dxa"/>
                  <w:gridSpan w:val="2"/>
                </w:tcPr>
                <w:p w14:paraId="05C9CB74" w14:textId="77777777" w:rsidR="00921DDA" w:rsidRPr="00921DDA" w:rsidRDefault="00921DDA">
                  <w:pPr>
                    <w:spacing w:line="0" w:lineRule="atLeast"/>
                    <w:rPr>
                      <w:rFonts w:ascii="Palatino Linotype" w:hAnsi="Palatino Linotype" w:cs="Arial"/>
                      <w:b/>
                    </w:rPr>
                  </w:pPr>
                </w:p>
                <w:p w14:paraId="298EC602" w14:textId="77777777" w:rsidR="00921DDA" w:rsidRPr="00921DDA" w:rsidRDefault="00921DDA">
                  <w:pPr>
                    <w:spacing w:line="0" w:lineRule="atLeast"/>
                    <w:jc w:val="center"/>
                    <w:rPr>
                      <w:rFonts w:ascii="Palatino Linotype" w:hAnsi="Palatino Linotype" w:cs="Arial"/>
                      <w:b/>
                    </w:rPr>
                  </w:pPr>
                </w:p>
                <w:p w14:paraId="654EFC49" w14:textId="77777777" w:rsidR="00921DDA" w:rsidRPr="00921DDA" w:rsidRDefault="00921DDA">
                  <w:pPr>
                    <w:spacing w:line="0" w:lineRule="atLeast"/>
                    <w:jc w:val="center"/>
                    <w:rPr>
                      <w:rFonts w:ascii="Palatino Linotype" w:hAnsi="Palatino Linotype" w:cs="Arial"/>
                      <w:b/>
                    </w:rPr>
                  </w:pPr>
                  <w:r w:rsidRPr="00921DDA">
                    <w:rPr>
                      <w:rFonts w:ascii="Palatino Linotype" w:hAnsi="Palatino Linotype" w:cs="Arial"/>
                      <w:b/>
                    </w:rPr>
                    <w:t>Zulema Martínez Sánchez</w:t>
                  </w:r>
                </w:p>
                <w:p w14:paraId="22317A40" w14:textId="77777777" w:rsidR="00921DDA" w:rsidRPr="00921DDA" w:rsidRDefault="00921DDA">
                  <w:pPr>
                    <w:spacing w:line="0" w:lineRule="atLeast"/>
                    <w:jc w:val="center"/>
                    <w:rPr>
                      <w:rFonts w:ascii="Palatino Linotype" w:hAnsi="Palatino Linotype" w:cs="Arial"/>
                      <w:b/>
                    </w:rPr>
                  </w:pPr>
                  <w:r w:rsidRPr="00921DDA">
                    <w:rPr>
                      <w:rFonts w:ascii="Palatino Linotype" w:hAnsi="Palatino Linotype" w:cs="Arial"/>
                    </w:rPr>
                    <w:t>Comisionada Presidenta</w:t>
                  </w:r>
                </w:p>
                <w:p w14:paraId="5F2BBB25" w14:textId="77777777" w:rsidR="00921DDA" w:rsidRPr="00921DDA" w:rsidRDefault="00921DDA">
                  <w:pPr>
                    <w:spacing w:line="0" w:lineRule="atLeast"/>
                    <w:jc w:val="center"/>
                    <w:rPr>
                      <w:rFonts w:ascii="Palatino Linotype" w:hAnsi="Palatino Linotype" w:cs="Arial"/>
                      <w:b/>
                    </w:rPr>
                  </w:pPr>
                  <w:r w:rsidRPr="00921DDA">
                    <w:rPr>
                      <w:rFonts w:ascii="Palatino Linotype" w:hAnsi="Palatino Linotype" w:cs="Arial"/>
                      <w:b/>
                    </w:rPr>
                    <w:t xml:space="preserve">(RÚBRICA) </w:t>
                  </w:r>
                </w:p>
              </w:tc>
            </w:tr>
            <w:tr w:rsidR="00921DDA" w:rsidRPr="00921DDA" w14:paraId="532F5D9F" w14:textId="77777777" w:rsidTr="00921DDA">
              <w:trPr>
                <w:jc w:val="center"/>
              </w:trPr>
              <w:tc>
                <w:tcPr>
                  <w:tcW w:w="5182" w:type="dxa"/>
                </w:tcPr>
                <w:p w14:paraId="3639DC86" w14:textId="77777777" w:rsidR="00921DDA" w:rsidRPr="00921DDA" w:rsidRDefault="00921DDA">
                  <w:pPr>
                    <w:spacing w:line="0" w:lineRule="atLeast"/>
                    <w:jc w:val="center"/>
                    <w:rPr>
                      <w:rFonts w:ascii="Palatino Linotype" w:hAnsi="Palatino Linotype" w:cs="Arial"/>
                      <w:b/>
                    </w:rPr>
                  </w:pPr>
                </w:p>
                <w:p w14:paraId="64CDCD8E" w14:textId="77777777" w:rsidR="00921DDA" w:rsidRPr="00921DDA" w:rsidRDefault="00921DDA">
                  <w:pPr>
                    <w:spacing w:line="0" w:lineRule="atLeast"/>
                    <w:rPr>
                      <w:rFonts w:ascii="Palatino Linotype" w:hAnsi="Palatino Linotype" w:cs="Arial"/>
                      <w:b/>
                    </w:rPr>
                  </w:pPr>
                </w:p>
                <w:p w14:paraId="4653A85D" w14:textId="77777777" w:rsidR="00921DDA" w:rsidRPr="00921DDA" w:rsidRDefault="00921DDA">
                  <w:pPr>
                    <w:spacing w:line="0" w:lineRule="atLeast"/>
                    <w:rPr>
                      <w:rFonts w:ascii="Palatino Linotype" w:hAnsi="Palatino Linotype" w:cs="Arial"/>
                      <w:b/>
                    </w:rPr>
                  </w:pPr>
                </w:p>
                <w:p w14:paraId="126EC138" w14:textId="77777777" w:rsidR="00921DDA" w:rsidRPr="00921DDA" w:rsidRDefault="00921DDA">
                  <w:pPr>
                    <w:spacing w:line="0" w:lineRule="atLeast"/>
                    <w:rPr>
                      <w:rFonts w:ascii="Palatino Linotype" w:hAnsi="Palatino Linotype" w:cs="Arial"/>
                      <w:b/>
                    </w:rPr>
                  </w:pPr>
                </w:p>
                <w:p w14:paraId="3DF7351F" w14:textId="77777777" w:rsidR="00921DDA" w:rsidRPr="00921DDA" w:rsidRDefault="00921DDA">
                  <w:pPr>
                    <w:spacing w:line="0" w:lineRule="atLeast"/>
                    <w:jc w:val="center"/>
                    <w:rPr>
                      <w:rFonts w:ascii="Palatino Linotype" w:hAnsi="Palatino Linotype" w:cs="Arial"/>
                      <w:b/>
                    </w:rPr>
                  </w:pPr>
                </w:p>
                <w:p w14:paraId="4FBDAD71" w14:textId="77777777" w:rsidR="00921DDA" w:rsidRPr="00921DDA" w:rsidRDefault="00921DDA">
                  <w:pPr>
                    <w:spacing w:line="0" w:lineRule="atLeast"/>
                    <w:jc w:val="center"/>
                    <w:rPr>
                      <w:rFonts w:ascii="Palatino Linotype" w:hAnsi="Palatino Linotype" w:cs="Arial"/>
                      <w:b/>
                    </w:rPr>
                  </w:pPr>
                  <w:r w:rsidRPr="00921DDA">
                    <w:rPr>
                      <w:rFonts w:ascii="Palatino Linotype" w:hAnsi="Palatino Linotype" w:cs="Arial"/>
                      <w:b/>
                    </w:rPr>
                    <w:t xml:space="preserve">Eva </w:t>
                  </w:r>
                  <w:proofErr w:type="spellStart"/>
                  <w:r w:rsidRPr="00921DDA">
                    <w:rPr>
                      <w:rFonts w:ascii="Palatino Linotype" w:hAnsi="Palatino Linotype" w:cs="Arial"/>
                      <w:b/>
                    </w:rPr>
                    <w:t>Abaid</w:t>
                  </w:r>
                  <w:proofErr w:type="spellEnd"/>
                  <w:r w:rsidRPr="00921DDA">
                    <w:rPr>
                      <w:rFonts w:ascii="Palatino Linotype" w:hAnsi="Palatino Linotype" w:cs="Arial"/>
                      <w:b/>
                    </w:rPr>
                    <w:t xml:space="preserve"> </w:t>
                  </w:r>
                  <w:proofErr w:type="spellStart"/>
                  <w:r w:rsidRPr="00921DDA">
                    <w:rPr>
                      <w:rFonts w:ascii="Palatino Linotype" w:hAnsi="Palatino Linotype" w:cs="Arial"/>
                      <w:b/>
                    </w:rPr>
                    <w:t>Yapur</w:t>
                  </w:r>
                  <w:proofErr w:type="spellEnd"/>
                </w:p>
                <w:p w14:paraId="3AB3B752" w14:textId="77777777" w:rsidR="00921DDA" w:rsidRPr="00921DDA" w:rsidRDefault="00921DDA">
                  <w:pPr>
                    <w:spacing w:line="0" w:lineRule="atLeast"/>
                    <w:jc w:val="center"/>
                    <w:rPr>
                      <w:rFonts w:ascii="Palatino Linotype" w:hAnsi="Palatino Linotype" w:cs="Arial"/>
                    </w:rPr>
                  </w:pPr>
                  <w:r w:rsidRPr="00921DDA">
                    <w:rPr>
                      <w:rFonts w:ascii="Palatino Linotype" w:hAnsi="Palatino Linotype" w:cs="Arial"/>
                    </w:rPr>
                    <w:t>Comisionada</w:t>
                  </w:r>
                </w:p>
                <w:p w14:paraId="1B8C9484" w14:textId="77777777" w:rsidR="00921DDA" w:rsidRPr="00921DDA" w:rsidRDefault="00921DDA">
                  <w:pPr>
                    <w:spacing w:line="0" w:lineRule="atLeast"/>
                    <w:jc w:val="center"/>
                    <w:rPr>
                      <w:rFonts w:ascii="Palatino Linotype" w:hAnsi="Palatino Linotype" w:cs="Arial"/>
                      <w:b/>
                    </w:rPr>
                  </w:pPr>
                  <w:r w:rsidRPr="00921DDA">
                    <w:rPr>
                      <w:rFonts w:ascii="Palatino Linotype" w:hAnsi="Palatino Linotype" w:cs="Arial"/>
                      <w:b/>
                    </w:rPr>
                    <w:t>(RÚBRICA)</w:t>
                  </w:r>
                </w:p>
              </w:tc>
              <w:tc>
                <w:tcPr>
                  <w:tcW w:w="5058" w:type="dxa"/>
                </w:tcPr>
                <w:p w14:paraId="7B2A499E" w14:textId="77777777" w:rsidR="00921DDA" w:rsidRPr="00921DDA" w:rsidRDefault="00921DDA">
                  <w:pPr>
                    <w:spacing w:line="0" w:lineRule="atLeast"/>
                    <w:jc w:val="center"/>
                    <w:rPr>
                      <w:rFonts w:ascii="Palatino Linotype" w:hAnsi="Palatino Linotype" w:cs="Arial"/>
                      <w:b/>
                    </w:rPr>
                  </w:pPr>
                </w:p>
                <w:p w14:paraId="20571F0C" w14:textId="77777777" w:rsidR="00921DDA" w:rsidRPr="00921DDA" w:rsidRDefault="00921DDA">
                  <w:pPr>
                    <w:spacing w:line="0" w:lineRule="atLeast"/>
                    <w:rPr>
                      <w:rFonts w:ascii="Palatino Linotype" w:hAnsi="Palatino Linotype" w:cs="Arial"/>
                      <w:b/>
                    </w:rPr>
                  </w:pPr>
                </w:p>
                <w:p w14:paraId="494ED185" w14:textId="77777777" w:rsidR="00921DDA" w:rsidRPr="00921DDA" w:rsidRDefault="00921DDA">
                  <w:pPr>
                    <w:spacing w:line="0" w:lineRule="atLeast"/>
                    <w:jc w:val="center"/>
                    <w:rPr>
                      <w:rFonts w:ascii="Palatino Linotype" w:hAnsi="Palatino Linotype" w:cs="Arial"/>
                      <w:b/>
                    </w:rPr>
                  </w:pPr>
                </w:p>
                <w:p w14:paraId="6FC8C410" w14:textId="77777777" w:rsidR="00921DDA" w:rsidRPr="00921DDA" w:rsidRDefault="00921DDA">
                  <w:pPr>
                    <w:spacing w:line="0" w:lineRule="atLeast"/>
                    <w:jc w:val="center"/>
                    <w:rPr>
                      <w:rFonts w:ascii="Palatino Linotype" w:hAnsi="Palatino Linotype" w:cs="Arial"/>
                      <w:b/>
                    </w:rPr>
                  </w:pPr>
                </w:p>
                <w:p w14:paraId="04169779" w14:textId="77777777" w:rsidR="00921DDA" w:rsidRPr="00921DDA" w:rsidRDefault="00921DDA">
                  <w:pPr>
                    <w:spacing w:line="0" w:lineRule="atLeast"/>
                    <w:jc w:val="center"/>
                    <w:rPr>
                      <w:rFonts w:ascii="Palatino Linotype" w:hAnsi="Palatino Linotype" w:cs="Arial"/>
                      <w:b/>
                    </w:rPr>
                  </w:pPr>
                </w:p>
                <w:p w14:paraId="71BDA198" w14:textId="77777777" w:rsidR="00921DDA" w:rsidRPr="00921DDA" w:rsidRDefault="00921DDA">
                  <w:pPr>
                    <w:spacing w:line="0" w:lineRule="atLeast"/>
                    <w:jc w:val="center"/>
                    <w:rPr>
                      <w:rFonts w:ascii="Palatino Linotype" w:hAnsi="Palatino Linotype" w:cs="Arial"/>
                      <w:b/>
                    </w:rPr>
                  </w:pPr>
                  <w:r w:rsidRPr="00921DDA">
                    <w:rPr>
                      <w:rFonts w:ascii="Palatino Linotype" w:hAnsi="Palatino Linotype" w:cs="Arial"/>
                      <w:b/>
                    </w:rPr>
                    <w:t>José Guadalupe Luna Hernández</w:t>
                  </w:r>
                </w:p>
                <w:p w14:paraId="12ED3D9B" w14:textId="77777777" w:rsidR="00921DDA" w:rsidRPr="00921DDA" w:rsidRDefault="00921DDA">
                  <w:pPr>
                    <w:spacing w:line="0" w:lineRule="atLeast"/>
                    <w:jc w:val="center"/>
                    <w:rPr>
                      <w:rFonts w:ascii="Palatino Linotype" w:hAnsi="Palatino Linotype" w:cs="Arial"/>
                    </w:rPr>
                  </w:pPr>
                  <w:r w:rsidRPr="00921DDA">
                    <w:rPr>
                      <w:rFonts w:ascii="Palatino Linotype" w:hAnsi="Palatino Linotype" w:cs="Arial"/>
                    </w:rPr>
                    <w:t>Comisionado</w:t>
                  </w:r>
                </w:p>
                <w:p w14:paraId="326120AD" w14:textId="77777777" w:rsidR="00921DDA" w:rsidRPr="00921DDA" w:rsidRDefault="00921DDA">
                  <w:pPr>
                    <w:spacing w:line="0" w:lineRule="atLeast"/>
                    <w:jc w:val="center"/>
                    <w:rPr>
                      <w:rFonts w:ascii="Palatino Linotype" w:hAnsi="Palatino Linotype" w:cs="Arial"/>
                      <w:b/>
                    </w:rPr>
                  </w:pPr>
                  <w:r w:rsidRPr="00921DDA">
                    <w:rPr>
                      <w:rFonts w:ascii="Palatino Linotype" w:hAnsi="Palatino Linotype" w:cs="Arial"/>
                      <w:b/>
                    </w:rPr>
                    <w:t>(RÚBRICA)</w:t>
                  </w:r>
                </w:p>
              </w:tc>
            </w:tr>
            <w:tr w:rsidR="00921DDA" w:rsidRPr="00921DDA" w14:paraId="0431A7BD" w14:textId="77777777" w:rsidTr="00921DDA">
              <w:trPr>
                <w:jc w:val="center"/>
              </w:trPr>
              <w:tc>
                <w:tcPr>
                  <w:tcW w:w="5182" w:type="dxa"/>
                </w:tcPr>
                <w:p w14:paraId="5B276F42" w14:textId="77777777" w:rsidR="00921DDA" w:rsidRPr="00921DDA" w:rsidRDefault="00921DDA">
                  <w:pPr>
                    <w:spacing w:line="0" w:lineRule="atLeast"/>
                    <w:jc w:val="center"/>
                    <w:rPr>
                      <w:rFonts w:ascii="Palatino Linotype" w:hAnsi="Palatino Linotype" w:cs="Arial"/>
                      <w:b/>
                    </w:rPr>
                  </w:pPr>
                </w:p>
                <w:p w14:paraId="12E4104B" w14:textId="77777777" w:rsidR="00921DDA" w:rsidRPr="00921DDA" w:rsidRDefault="00921DDA">
                  <w:pPr>
                    <w:spacing w:line="0" w:lineRule="atLeast"/>
                    <w:ind w:left="635"/>
                    <w:rPr>
                      <w:rFonts w:ascii="Palatino Linotype" w:hAnsi="Palatino Linotype" w:cs="Arial"/>
                      <w:b/>
                    </w:rPr>
                  </w:pPr>
                </w:p>
                <w:p w14:paraId="5251D481" w14:textId="77777777" w:rsidR="00921DDA" w:rsidRPr="00921DDA" w:rsidRDefault="00921DDA">
                  <w:pPr>
                    <w:spacing w:line="0" w:lineRule="atLeast"/>
                    <w:ind w:left="635"/>
                    <w:rPr>
                      <w:rFonts w:ascii="Palatino Linotype" w:hAnsi="Palatino Linotype" w:cs="Arial"/>
                      <w:b/>
                    </w:rPr>
                  </w:pPr>
                </w:p>
                <w:p w14:paraId="285228BD" w14:textId="77777777" w:rsidR="00921DDA" w:rsidRPr="00921DDA" w:rsidRDefault="00921DDA">
                  <w:pPr>
                    <w:spacing w:line="0" w:lineRule="atLeast"/>
                    <w:ind w:left="635"/>
                    <w:rPr>
                      <w:rFonts w:ascii="Palatino Linotype" w:hAnsi="Palatino Linotype" w:cs="Arial"/>
                      <w:b/>
                    </w:rPr>
                  </w:pPr>
                </w:p>
                <w:p w14:paraId="72BDB691" w14:textId="77777777" w:rsidR="00921DDA" w:rsidRPr="00921DDA" w:rsidRDefault="00921DDA">
                  <w:pPr>
                    <w:spacing w:line="0" w:lineRule="atLeast"/>
                    <w:ind w:left="635"/>
                    <w:rPr>
                      <w:rFonts w:ascii="Palatino Linotype" w:hAnsi="Palatino Linotype" w:cs="Arial"/>
                      <w:b/>
                    </w:rPr>
                  </w:pPr>
                </w:p>
                <w:p w14:paraId="7311CCF6" w14:textId="77777777" w:rsidR="00921DDA" w:rsidRPr="00921DDA" w:rsidRDefault="00921DDA">
                  <w:pPr>
                    <w:spacing w:line="0" w:lineRule="atLeast"/>
                    <w:ind w:left="635"/>
                    <w:rPr>
                      <w:rFonts w:ascii="Palatino Linotype" w:hAnsi="Palatino Linotype" w:cs="Arial"/>
                      <w:b/>
                    </w:rPr>
                  </w:pPr>
                </w:p>
                <w:p w14:paraId="0CF0F5FA" w14:textId="77777777" w:rsidR="00921DDA" w:rsidRPr="00921DDA" w:rsidRDefault="00921DDA">
                  <w:pPr>
                    <w:spacing w:line="0" w:lineRule="atLeast"/>
                    <w:ind w:left="635"/>
                    <w:rPr>
                      <w:rFonts w:ascii="Palatino Linotype" w:hAnsi="Palatino Linotype" w:cs="Arial"/>
                      <w:b/>
                    </w:rPr>
                  </w:pPr>
                </w:p>
                <w:p w14:paraId="72556ABB" w14:textId="77777777" w:rsidR="00921DDA" w:rsidRPr="00921DDA" w:rsidRDefault="00921DDA">
                  <w:pPr>
                    <w:spacing w:line="0" w:lineRule="atLeast"/>
                    <w:ind w:left="635"/>
                    <w:rPr>
                      <w:rFonts w:ascii="Palatino Linotype" w:hAnsi="Palatino Linotype" w:cs="Arial"/>
                      <w:b/>
                    </w:rPr>
                  </w:pPr>
                </w:p>
                <w:p w14:paraId="72F1A643" w14:textId="77777777" w:rsidR="00921DDA" w:rsidRPr="00921DDA" w:rsidRDefault="00921DDA">
                  <w:pPr>
                    <w:spacing w:line="0" w:lineRule="atLeast"/>
                    <w:jc w:val="center"/>
                    <w:rPr>
                      <w:rFonts w:ascii="Palatino Linotype" w:hAnsi="Palatino Linotype" w:cs="Arial"/>
                      <w:b/>
                    </w:rPr>
                  </w:pPr>
                </w:p>
                <w:p w14:paraId="3B843CBF" w14:textId="77777777" w:rsidR="00921DDA" w:rsidRPr="00921DDA" w:rsidRDefault="00921DDA">
                  <w:pPr>
                    <w:spacing w:line="0" w:lineRule="atLeast"/>
                    <w:jc w:val="center"/>
                    <w:rPr>
                      <w:rFonts w:ascii="Palatino Linotype" w:hAnsi="Palatino Linotype" w:cs="Arial"/>
                      <w:b/>
                    </w:rPr>
                  </w:pPr>
                  <w:r w:rsidRPr="00921DDA">
                    <w:rPr>
                      <w:rFonts w:ascii="Palatino Linotype" w:hAnsi="Palatino Linotype" w:cs="Arial"/>
                      <w:b/>
                    </w:rPr>
                    <w:t>Javier Martínez Cruz</w:t>
                  </w:r>
                </w:p>
                <w:p w14:paraId="5B1B2E26" w14:textId="77777777" w:rsidR="00921DDA" w:rsidRPr="00921DDA" w:rsidRDefault="00921DDA">
                  <w:pPr>
                    <w:spacing w:line="0" w:lineRule="atLeast"/>
                    <w:jc w:val="center"/>
                    <w:rPr>
                      <w:rFonts w:ascii="Palatino Linotype" w:hAnsi="Palatino Linotype" w:cs="Arial"/>
                    </w:rPr>
                  </w:pPr>
                  <w:r w:rsidRPr="00921DDA">
                    <w:rPr>
                      <w:rFonts w:ascii="Palatino Linotype" w:hAnsi="Palatino Linotype" w:cs="Arial"/>
                    </w:rPr>
                    <w:t>Comisionado</w:t>
                  </w:r>
                </w:p>
                <w:p w14:paraId="3CC63B93" w14:textId="77777777" w:rsidR="00921DDA" w:rsidRPr="00921DDA" w:rsidRDefault="00921DDA">
                  <w:pPr>
                    <w:spacing w:line="0" w:lineRule="atLeast"/>
                    <w:jc w:val="center"/>
                    <w:rPr>
                      <w:rFonts w:ascii="Palatino Linotype" w:hAnsi="Palatino Linotype" w:cs="Arial"/>
                    </w:rPr>
                  </w:pPr>
                  <w:r w:rsidRPr="00921DDA">
                    <w:rPr>
                      <w:rFonts w:ascii="Palatino Linotype" w:hAnsi="Palatino Linotype" w:cs="Arial"/>
                      <w:b/>
                    </w:rPr>
                    <w:t>(RÚBRICA)</w:t>
                  </w:r>
                </w:p>
              </w:tc>
              <w:tc>
                <w:tcPr>
                  <w:tcW w:w="5058" w:type="dxa"/>
                </w:tcPr>
                <w:p w14:paraId="1BE85317" w14:textId="77777777" w:rsidR="00921DDA" w:rsidRPr="00921DDA" w:rsidRDefault="00921DDA">
                  <w:pPr>
                    <w:spacing w:line="0" w:lineRule="atLeast"/>
                    <w:jc w:val="center"/>
                    <w:rPr>
                      <w:rFonts w:ascii="Palatino Linotype" w:hAnsi="Palatino Linotype" w:cs="Arial"/>
                      <w:b/>
                    </w:rPr>
                  </w:pPr>
                </w:p>
                <w:p w14:paraId="3AC86748" w14:textId="77777777" w:rsidR="00921DDA" w:rsidRPr="00921DDA" w:rsidRDefault="00921DDA">
                  <w:pPr>
                    <w:spacing w:line="0" w:lineRule="atLeast"/>
                    <w:jc w:val="center"/>
                    <w:rPr>
                      <w:rFonts w:ascii="Palatino Linotype" w:hAnsi="Palatino Linotype" w:cs="Arial"/>
                      <w:b/>
                    </w:rPr>
                  </w:pPr>
                </w:p>
                <w:p w14:paraId="352F0B66" w14:textId="77777777" w:rsidR="00921DDA" w:rsidRPr="00921DDA" w:rsidRDefault="00921DDA">
                  <w:pPr>
                    <w:spacing w:line="0" w:lineRule="atLeast"/>
                    <w:rPr>
                      <w:rFonts w:ascii="Palatino Linotype" w:hAnsi="Palatino Linotype" w:cs="Arial"/>
                      <w:b/>
                    </w:rPr>
                  </w:pPr>
                </w:p>
                <w:p w14:paraId="68D52484" w14:textId="77777777" w:rsidR="00921DDA" w:rsidRPr="00921DDA" w:rsidRDefault="00921DDA">
                  <w:pPr>
                    <w:spacing w:line="0" w:lineRule="atLeast"/>
                    <w:rPr>
                      <w:rFonts w:ascii="Palatino Linotype" w:hAnsi="Palatino Linotype" w:cs="Arial"/>
                      <w:b/>
                    </w:rPr>
                  </w:pPr>
                </w:p>
                <w:p w14:paraId="53E6BB56" w14:textId="77777777" w:rsidR="00921DDA" w:rsidRPr="00921DDA" w:rsidRDefault="00921DDA">
                  <w:pPr>
                    <w:spacing w:line="0" w:lineRule="atLeast"/>
                    <w:rPr>
                      <w:rFonts w:ascii="Palatino Linotype" w:hAnsi="Palatino Linotype" w:cs="Arial"/>
                      <w:b/>
                    </w:rPr>
                  </w:pPr>
                </w:p>
                <w:p w14:paraId="13192DFF" w14:textId="77777777" w:rsidR="00921DDA" w:rsidRPr="00921DDA" w:rsidRDefault="00921DDA">
                  <w:pPr>
                    <w:spacing w:line="0" w:lineRule="atLeast"/>
                    <w:rPr>
                      <w:rFonts w:ascii="Palatino Linotype" w:hAnsi="Palatino Linotype" w:cs="Arial"/>
                      <w:b/>
                    </w:rPr>
                  </w:pPr>
                </w:p>
                <w:p w14:paraId="48064FA0" w14:textId="77777777" w:rsidR="00921DDA" w:rsidRPr="00921DDA" w:rsidRDefault="00921DDA">
                  <w:pPr>
                    <w:spacing w:line="0" w:lineRule="atLeast"/>
                    <w:rPr>
                      <w:rFonts w:ascii="Palatino Linotype" w:hAnsi="Palatino Linotype" w:cs="Arial"/>
                      <w:b/>
                    </w:rPr>
                  </w:pPr>
                </w:p>
                <w:p w14:paraId="35298B9C" w14:textId="77777777" w:rsidR="00921DDA" w:rsidRPr="00921DDA" w:rsidRDefault="00921DDA">
                  <w:pPr>
                    <w:spacing w:line="0" w:lineRule="atLeast"/>
                    <w:rPr>
                      <w:rFonts w:ascii="Palatino Linotype" w:hAnsi="Palatino Linotype" w:cs="Arial"/>
                      <w:b/>
                    </w:rPr>
                  </w:pPr>
                </w:p>
                <w:p w14:paraId="15DDBB63" w14:textId="77777777" w:rsidR="00921DDA" w:rsidRPr="00921DDA" w:rsidRDefault="00921DDA">
                  <w:pPr>
                    <w:spacing w:line="0" w:lineRule="atLeast"/>
                    <w:rPr>
                      <w:rFonts w:ascii="Palatino Linotype" w:hAnsi="Palatino Linotype" w:cs="Arial"/>
                      <w:b/>
                    </w:rPr>
                  </w:pPr>
                </w:p>
                <w:p w14:paraId="55ADB4D9" w14:textId="77777777" w:rsidR="00921DDA" w:rsidRPr="00921DDA" w:rsidRDefault="00921DDA">
                  <w:pPr>
                    <w:spacing w:line="0" w:lineRule="atLeast"/>
                    <w:jc w:val="center"/>
                    <w:rPr>
                      <w:rFonts w:ascii="Palatino Linotype" w:hAnsi="Palatino Linotype" w:cs="Arial"/>
                      <w:b/>
                    </w:rPr>
                  </w:pPr>
                  <w:r w:rsidRPr="00921DDA">
                    <w:rPr>
                      <w:rFonts w:ascii="Palatino Linotype" w:hAnsi="Palatino Linotype" w:cs="Arial"/>
                      <w:b/>
                    </w:rPr>
                    <w:t>Luis Gustavo Parra Noriega</w:t>
                  </w:r>
                </w:p>
                <w:p w14:paraId="03FFC42C" w14:textId="77777777" w:rsidR="00921DDA" w:rsidRPr="00921DDA" w:rsidRDefault="00921DDA">
                  <w:pPr>
                    <w:spacing w:line="0" w:lineRule="atLeast"/>
                    <w:jc w:val="center"/>
                    <w:rPr>
                      <w:rFonts w:ascii="Palatino Linotype" w:hAnsi="Palatino Linotype" w:cs="Arial"/>
                    </w:rPr>
                  </w:pPr>
                  <w:r w:rsidRPr="00921DDA">
                    <w:rPr>
                      <w:rFonts w:ascii="Palatino Linotype" w:hAnsi="Palatino Linotype" w:cs="Arial"/>
                    </w:rPr>
                    <w:t>Comisionado</w:t>
                  </w:r>
                </w:p>
                <w:p w14:paraId="06158F93" w14:textId="77777777" w:rsidR="00921DDA" w:rsidRPr="00921DDA" w:rsidRDefault="00921DDA">
                  <w:pPr>
                    <w:spacing w:line="0" w:lineRule="atLeast"/>
                    <w:jc w:val="center"/>
                    <w:rPr>
                      <w:rFonts w:ascii="Palatino Linotype" w:hAnsi="Palatino Linotype" w:cs="Arial"/>
                      <w:b/>
                    </w:rPr>
                  </w:pPr>
                  <w:r w:rsidRPr="00921DDA">
                    <w:rPr>
                      <w:rFonts w:ascii="Palatino Linotype" w:hAnsi="Palatino Linotype" w:cs="Arial"/>
                      <w:b/>
                    </w:rPr>
                    <w:t>(RÚBRICA)</w:t>
                  </w:r>
                </w:p>
              </w:tc>
            </w:tr>
            <w:tr w:rsidR="00921DDA" w:rsidRPr="00921DDA" w14:paraId="32B614DC" w14:textId="77777777" w:rsidTr="00921DDA">
              <w:trPr>
                <w:jc w:val="center"/>
              </w:trPr>
              <w:tc>
                <w:tcPr>
                  <w:tcW w:w="10240" w:type="dxa"/>
                  <w:gridSpan w:val="2"/>
                </w:tcPr>
                <w:p w14:paraId="7FFCAD03" w14:textId="77777777" w:rsidR="00921DDA" w:rsidRPr="00921DDA" w:rsidRDefault="00921DDA">
                  <w:pPr>
                    <w:tabs>
                      <w:tab w:val="left" w:pos="3720"/>
                    </w:tabs>
                    <w:spacing w:line="0" w:lineRule="atLeast"/>
                    <w:rPr>
                      <w:rFonts w:ascii="Palatino Linotype" w:hAnsi="Palatino Linotype" w:cs="Arial"/>
                      <w:b/>
                    </w:rPr>
                  </w:pPr>
                  <w:r w:rsidRPr="00921DDA">
                    <w:rPr>
                      <w:rFonts w:ascii="Palatino Linotype" w:hAnsi="Palatino Linotype" w:cs="Arial"/>
                      <w:b/>
                    </w:rPr>
                    <w:lastRenderedPageBreak/>
                    <w:tab/>
                  </w:r>
                </w:p>
                <w:p w14:paraId="1B864481" w14:textId="77777777" w:rsidR="00921DDA" w:rsidRPr="00921DDA" w:rsidRDefault="00921DDA">
                  <w:pPr>
                    <w:spacing w:line="0" w:lineRule="atLeast"/>
                    <w:ind w:left="635"/>
                    <w:rPr>
                      <w:rFonts w:ascii="Palatino Linotype" w:hAnsi="Palatino Linotype" w:cs="Arial"/>
                      <w:b/>
                    </w:rPr>
                  </w:pPr>
                </w:p>
                <w:p w14:paraId="08FEB872" w14:textId="77777777" w:rsidR="00921DDA" w:rsidRPr="00921DDA" w:rsidRDefault="00921DDA">
                  <w:pPr>
                    <w:spacing w:line="0" w:lineRule="atLeast"/>
                    <w:ind w:left="635"/>
                    <w:rPr>
                      <w:rFonts w:ascii="Palatino Linotype" w:hAnsi="Palatino Linotype" w:cs="Arial"/>
                      <w:b/>
                    </w:rPr>
                  </w:pPr>
                </w:p>
                <w:p w14:paraId="2EF6AE01" w14:textId="77777777" w:rsidR="00921DDA" w:rsidRPr="00921DDA" w:rsidRDefault="00921DDA">
                  <w:pPr>
                    <w:spacing w:line="0" w:lineRule="atLeast"/>
                    <w:ind w:left="635"/>
                    <w:rPr>
                      <w:rFonts w:ascii="Palatino Linotype" w:hAnsi="Palatino Linotype" w:cs="Arial"/>
                      <w:b/>
                    </w:rPr>
                  </w:pPr>
                </w:p>
                <w:p w14:paraId="51EC7541" w14:textId="77777777" w:rsidR="00921DDA" w:rsidRPr="00921DDA" w:rsidRDefault="00921DDA">
                  <w:pPr>
                    <w:spacing w:line="0" w:lineRule="atLeast"/>
                    <w:ind w:left="635"/>
                    <w:rPr>
                      <w:rFonts w:ascii="Palatino Linotype" w:hAnsi="Palatino Linotype" w:cs="Arial"/>
                      <w:b/>
                    </w:rPr>
                  </w:pPr>
                </w:p>
                <w:p w14:paraId="487E25DE" w14:textId="77777777" w:rsidR="00921DDA" w:rsidRPr="00921DDA" w:rsidRDefault="00921DDA">
                  <w:pPr>
                    <w:spacing w:line="0" w:lineRule="atLeast"/>
                    <w:jc w:val="center"/>
                    <w:rPr>
                      <w:rFonts w:ascii="Palatino Linotype" w:hAnsi="Palatino Linotype" w:cs="Arial"/>
                      <w:b/>
                    </w:rPr>
                  </w:pPr>
                </w:p>
                <w:p w14:paraId="2A7F96C2" w14:textId="77777777" w:rsidR="00921DDA" w:rsidRPr="00921DDA" w:rsidRDefault="00921DDA">
                  <w:pPr>
                    <w:spacing w:line="0" w:lineRule="atLeast"/>
                    <w:jc w:val="center"/>
                    <w:rPr>
                      <w:rFonts w:ascii="Palatino Linotype" w:hAnsi="Palatino Linotype" w:cs="Arial"/>
                      <w:b/>
                    </w:rPr>
                  </w:pPr>
                  <w:r w:rsidRPr="00921DDA">
                    <w:rPr>
                      <w:rFonts w:ascii="Palatino Linotype" w:hAnsi="Palatino Linotype" w:cs="Arial"/>
                      <w:b/>
                    </w:rPr>
                    <w:t>Alexis Tapia Ramírez</w:t>
                  </w:r>
                </w:p>
                <w:p w14:paraId="7BC75389" w14:textId="77777777" w:rsidR="00921DDA" w:rsidRPr="00921DDA" w:rsidRDefault="00921DDA">
                  <w:pPr>
                    <w:spacing w:line="0" w:lineRule="atLeast"/>
                    <w:jc w:val="center"/>
                    <w:rPr>
                      <w:rFonts w:ascii="Palatino Linotype" w:hAnsi="Palatino Linotype" w:cs="Arial"/>
                    </w:rPr>
                  </w:pPr>
                  <w:r w:rsidRPr="00921DDA">
                    <w:rPr>
                      <w:rFonts w:ascii="Palatino Linotype" w:hAnsi="Palatino Linotype" w:cs="Arial"/>
                    </w:rPr>
                    <w:t>Secretario Técnico del Pleno</w:t>
                  </w:r>
                </w:p>
                <w:p w14:paraId="7BAB85B8" w14:textId="77777777" w:rsidR="00921DDA" w:rsidRPr="00921DDA" w:rsidRDefault="00921DDA">
                  <w:pPr>
                    <w:spacing w:line="0" w:lineRule="atLeast"/>
                    <w:jc w:val="center"/>
                    <w:rPr>
                      <w:rFonts w:ascii="Palatino Linotype" w:hAnsi="Palatino Linotype" w:cs="Arial"/>
                    </w:rPr>
                  </w:pPr>
                  <w:r w:rsidRPr="00921DDA">
                    <w:rPr>
                      <w:rFonts w:ascii="Palatino Linotype" w:hAnsi="Palatino Linotype" w:cs="Arial"/>
                      <w:b/>
                    </w:rPr>
                    <w:t>(RÚBRICA)</w:t>
                  </w:r>
                  <w:r w:rsidRPr="00921DDA">
                    <w:rPr>
                      <w:rFonts w:ascii="Palatino Linotype" w:hAnsi="Palatino Linotype" w:cs="Arial"/>
                    </w:rPr>
                    <w:t xml:space="preserve"> </w:t>
                  </w:r>
                </w:p>
                <w:p w14:paraId="28DC9E6A" w14:textId="77777777" w:rsidR="00921DDA" w:rsidRPr="00921DDA" w:rsidRDefault="00921DDA">
                  <w:pPr>
                    <w:spacing w:line="0" w:lineRule="atLeast"/>
                    <w:jc w:val="center"/>
                    <w:rPr>
                      <w:rFonts w:ascii="Palatino Linotype" w:hAnsi="Palatino Linotype" w:cs="Arial"/>
                    </w:rPr>
                  </w:pPr>
                </w:p>
              </w:tc>
            </w:tr>
          </w:tbl>
          <w:p w14:paraId="0E4B1949" w14:textId="77777777" w:rsidR="00921DDA" w:rsidRPr="00921DDA" w:rsidRDefault="00921DDA">
            <w:pPr>
              <w:jc w:val="both"/>
              <w:rPr>
                <w:rFonts w:ascii="Palatino Linotype" w:hAnsi="Palatino Linotype" w:cs="Arial"/>
                <w:lang w:val="es-ES"/>
              </w:rPr>
            </w:pPr>
          </w:p>
        </w:tc>
      </w:tr>
    </w:tbl>
    <w:p w14:paraId="7CF6ED46" w14:textId="7E35D5BB" w:rsidR="00921DDA" w:rsidRPr="00921DDA" w:rsidRDefault="00921DDA" w:rsidP="00A562EE">
      <w:pPr>
        <w:spacing w:line="360" w:lineRule="auto"/>
        <w:jc w:val="both"/>
        <w:rPr>
          <w:rFonts w:ascii="Palatino Linotype" w:eastAsia="MS Mincho" w:hAnsi="Palatino Linotype" w:cs="Times New Roman"/>
          <w:color w:val="000000"/>
        </w:rPr>
      </w:pPr>
      <w:r w:rsidRPr="00921DDA">
        <w:rPr>
          <w:rFonts w:ascii="Palatino Linotype" w:eastAsia="Times New Roman" w:hAnsi="Palatino Linotype" w:cs="Arial"/>
          <w:sz w:val="22"/>
          <w:szCs w:val="22"/>
          <w:lang w:val="es-MX"/>
        </w:rPr>
        <w:lastRenderedPageBreak/>
        <w:t>Esta hoja corresponde a la resolución de treinta de septiembre de dos mil veinte en el recurso de revisión 01668/INFOEM/IP/RR/2020.</w:t>
      </w:r>
    </w:p>
    <w:sectPr w:rsidR="00921DDA" w:rsidRPr="00921DDA" w:rsidSect="00044C3F">
      <w:headerReference w:type="even" r:id="rId10"/>
      <w:headerReference w:type="default" r:id="rId11"/>
      <w:footerReference w:type="default" r:id="rId12"/>
      <w:headerReference w:type="first" r:id="rId13"/>
      <w:footerReference w:type="first" r:id="rId14"/>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809AB" w14:textId="77777777" w:rsidR="00B073A2" w:rsidRDefault="00B073A2" w:rsidP="00587366">
      <w:r>
        <w:separator/>
      </w:r>
    </w:p>
  </w:endnote>
  <w:endnote w:type="continuationSeparator" w:id="0">
    <w:p w14:paraId="1B023DD6" w14:textId="77777777" w:rsidR="00B073A2" w:rsidRDefault="00B073A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316184"/>
      <w:docPartObj>
        <w:docPartGallery w:val="Page Numbers (Bottom of Page)"/>
        <w:docPartUnique/>
      </w:docPartObj>
    </w:sdtPr>
    <w:sdtEndPr/>
    <w:sdtContent>
      <w:sdt>
        <w:sdtPr>
          <w:id w:val="-1769616900"/>
          <w:docPartObj>
            <w:docPartGallery w:val="Page Numbers (Top of Page)"/>
            <w:docPartUnique/>
          </w:docPartObj>
        </w:sdtPr>
        <w:sdtEndPr/>
        <w:sdtContent>
          <w:p w14:paraId="48160FEA" w14:textId="2A46300F" w:rsidR="00B7756D" w:rsidRDefault="00B7756D">
            <w:pPr>
              <w:pStyle w:val="Piedepgina"/>
              <w:jc w:val="right"/>
            </w:pPr>
            <w:r>
              <w:rPr>
                <w:lang w:val="es-ES"/>
              </w:rPr>
              <w:t xml:space="preserve">Página </w:t>
            </w:r>
            <w:r>
              <w:rPr>
                <w:b/>
                <w:bCs/>
              </w:rPr>
              <w:fldChar w:fldCharType="begin"/>
            </w:r>
            <w:r>
              <w:rPr>
                <w:b/>
                <w:bCs/>
              </w:rPr>
              <w:instrText>PAGE</w:instrText>
            </w:r>
            <w:r>
              <w:rPr>
                <w:b/>
                <w:bCs/>
              </w:rPr>
              <w:fldChar w:fldCharType="separate"/>
            </w:r>
            <w:r w:rsidR="00686ED9">
              <w:rPr>
                <w:b/>
                <w:bCs/>
                <w:noProof/>
              </w:rPr>
              <w:t>17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686ED9">
              <w:rPr>
                <w:b/>
                <w:bCs/>
                <w:noProof/>
              </w:rPr>
              <w:t>36</w:t>
            </w:r>
            <w:r>
              <w:rPr>
                <w:b/>
                <w:bCs/>
              </w:rPr>
              <w:fldChar w:fldCharType="end"/>
            </w:r>
          </w:p>
        </w:sdtContent>
      </w:sdt>
    </w:sdtContent>
  </w:sdt>
  <w:p w14:paraId="6243EC1B" w14:textId="77777777" w:rsidR="00B7756D" w:rsidRDefault="00B7756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3E7B7" w14:textId="5FBE265D" w:rsidR="00B7756D" w:rsidRDefault="00B7756D" w:rsidP="00044C3F">
    <w:pPr>
      <w:pStyle w:val="Piedepgina"/>
      <w:jc w:val="right"/>
      <w:rPr>
        <w:rFonts w:ascii="Palatino Linotype" w:hAnsi="Palatino Linotype"/>
        <w:sz w:val="22"/>
        <w:szCs w:val="22"/>
        <w:lang w:val="es-ES"/>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5279A" w:rsidRPr="0045279A">
      <w:rPr>
        <w:rFonts w:ascii="Palatino Linotype" w:hAnsi="Palatino Linotype"/>
        <w:noProof/>
        <w:sz w:val="22"/>
        <w:szCs w:val="22"/>
        <w:lang w:val="es-ES"/>
      </w:rPr>
      <w:t>1</w:t>
    </w:r>
    <w:r w:rsidRPr="00883450">
      <w:rPr>
        <w:rFonts w:ascii="Palatino Linotype" w:hAnsi="Palatino Linotype"/>
        <w:sz w:val="22"/>
        <w:szCs w:val="22"/>
      </w:rPr>
      <w:fldChar w:fldCharType="end"/>
    </w:r>
    <w:r>
      <w:rPr>
        <w:rFonts w:ascii="Palatino Linotype" w:hAnsi="Palatino Linotype"/>
        <w:sz w:val="22"/>
        <w:szCs w:val="22"/>
        <w:lang w:val="es-ES"/>
      </w:rPr>
      <w:t xml:space="preserve"> de 21</w:t>
    </w:r>
  </w:p>
  <w:p w14:paraId="51986DEE" w14:textId="77777777" w:rsidR="00B7756D" w:rsidRPr="00044C3F" w:rsidRDefault="00B7756D" w:rsidP="00A7130D">
    <w:pPr>
      <w:pStyle w:val="Piedepgina"/>
      <w:rPr>
        <w:rFonts w:ascii="Palatino Linotype" w:hAnsi="Palatino Linotype"/>
        <w:sz w:val="22"/>
        <w:szCs w:val="22"/>
      </w:rPr>
    </w:pPr>
  </w:p>
  <w:p w14:paraId="7AA35A9E" w14:textId="77777777" w:rsidR="00B7756D" w:rsidRDefault="00B775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18034" w14:textId="77777777" w:rsidR="00B073A2" w:rsidRDefault="00B073A2" w:rsidP="00587366">
      <w:r>
        <w:separator/>
      </w:r>
    </w:p>
  </w:footnote>
  <w:footnote w:type="continuationSeparator" w:id="0">
    <w:p w14:paraId="3EBD1835" w14:textId="77777777" w:rsidR="00B073A2" w:rsidRDefault="00B073A2"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73FD1" w14:textId="63DB8967" w:rsidR="00921DDA" w:rsidRDefault="00686ED9">
    <w:pPr>
      <w:pStyle w:val="Encabezado"/>
    </w:pPr>
    <w:r>
      <w:rPr>
        <w:noProof/>
        <w:lang w:val="es-MX" w:eastAsia="es-MX"/>
      </w:rPr>
      <w:pict w14:anchorId="78332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998400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57E291A" w:rsidR="00B7756D" w:rsidRDefault="00686ED9" w:rsidP="001C6012">
    <w:pPr>
      <w:pStyle w:val="Encabezado"/>
      <w:tabs>
        <w:tab w:val="clear" w:pos="4252"/>
        <w:tab w:val="clear" w:pos="8504"/>
        <w:tab w:val="left" w:pos="8460"/>
      </w:tabs>
    </w:pPr>
    <w:r>
      <w:rPr>
        <w:noProof/>
        <w:lang w:val="es-MX" w:eastAsia="es-MX"/>
      </w:rPr>
      <w:pict w14:anchorId="06361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47.9pt;margin-top:-95.9pt;width:609.4pt;height:793.75pt;z-index:-251653120;mso-position-horizontal-relative:margin;mso-position-vertical-relative:margin" o:allowincell="f">
          <v:imagedata r:id="rId1" o:title="resolución"/>
          <w10:wrap anchorx="margin" anchory="margin"/>
        </v:shape>
      </w:pict>
    </w:r>
    <w:r>
      <w:rPr>
        <w:noProof/>
        <w:lang w:val="es-MX" w:eastAsia="es-MX"/>
      </w:rPr>
      <w:pict w14:anchorId="0636154B">
        <v:shape id="_x0000_s2053" type="#_x0000_t75" style="position:absolute;margin-left:-59.9pt;margin-top:-107.9pt;width:609.4pt;height:793.75pt;z-index:-251654144;mso-position-horizontal-relative:margin;mso-position-vertical-relative:margin" o:allowincell="f">
          <v:imagedata r:id="rId1" o:title="resolución"/>
          <w10:wrap anchorx="margin" anchory="margin"/>
        </v:shape>
      </w:pict>
    </w:r>
    <w:r>
      <w:rPr>
        <w:noProof/>
        <w:lang w:val="es-MX" w:eastAsia="es-MX"/>
      </w:rPr>
      <w:pict w14:anchorId="0636154B">
        <v:shape id="_x0000_s2052" type="#_x0000_t75" style="position:absolute;margin-left:-71.9pt;margin-top:-119.9pt;width:609.4pt;height:793.75pt;z-index:-251655168;mso-position-horizontal-relative:margin;mso-position-vertical-relative:margin" o:allowincell="f">
          <v:imagedata r:id="rId1" o:title="resolución"/>
          <w10:wrap anchorx="margin" anchory="margin"/>
        </v:shape>
      </w:pict>
    </w:r>
    <w:r>
      <w:rPr>
        <w:noProof/>
        <w:lang w:val="es-MX" w:eastAsia="es-MX"/>
      </w:rPr>
      <w:pict w14:anchorId="2CB3D5DC">
        <v:shape id="WordPictureWatermark329984002" o:spid="_x0000_s2051" type="#_x0000_t75" style="position:absolute;margin-left:-84.65pt;margin-top:-139.05pt;width:609.4pt;height:793.75pt;z-index:-251656192;mso-position-horizontal-relative:margin;mso-position-vertical-relative:margin" o:allowincell="f">
          <v:imagedata r:id="rId1" o:title="resolución"/>
          <w10:wrap anchorx="margin" anchory="margin"/>
        </v:shape>
      </w:pict>
    </w:r>
    <w:r w:rsidR="00B7756D">
      <w:tab/>
    </w:r>
  </w:p>
  <w:p w14:paraId="64F5F23E" w14:textId="390690E5" w:rsidR="00B7756D" w:rsidRDefault="00B7756D">
    <w:pPr>
      <w:pStyle w:val="Encabezado"/>
    </w:pPr>
  </w:p>
  <w:tbl>
    <w:tblPr>
      <w:tblStyle w:val="Tablaconcuadrcula"/>
      <w:tblW w:w="6285" w:type="dxa"/>
      <w:tblInd w:w="2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99"/>
      <w:gridCol w:w="3686"/>
    </w:tblGrid>
    <w:tr w:rsidR="00B7756D" w:rsidRPr="00674A46" w14:paraId="07F2896E" w14:textId="77777777" w:rsidTr="00684B9E">
      <w:trPr>
        <w:trHeight w:val="138"/>
      </w:trPr>
      <w:tc>
        <w:tcPr>
          <w:tcW w:w="2599" w:type="dxa"/>
          <w:vAlign w:val="center"/>
        </w:tcPr>
        <w:p w14:paraId="4A5B1974" w14:textId="6E512818" w:rsidR="00B7756D" w:rsidRPr="00674A46" w:rsidRDefault="00B7756D" w:rsidP="00684B9E">
          <w:pPr>
            <w:ind w:left="-906" w:right="12"/>
            <w:rPr>
              <w:rFonts w:ascii="Palatino Linotype" w:hAnsi="Palatino Linotype"/>
              <w:b/>
              <w:sz w:val="22"/>
              <w:szCs w:val="22"/>
            </w:rPr>
          </w:pPr>
          <w:r>
            <w:rPr>
              <w:rFonts w:ascii="Palatino Linotype" w:hAnsi="Palatino Linotype"/>
              <w:b/>
              <w:sz w:val="22"/>
              <w:szCs w:val="22"/>
            </w:rPr>
            <w:t xml:space="preserve">                Recurso de Revisión</w:t>
          </w:r>
          <w:r w:rsidRPr="00674A46">
            <w:rPr>
              <w:rFonts w:ascii="Palatino Linotype" w:hAnsi="Palatino Linotype"/>
              <w:b/>
              <w:sz w:val="22"/>
              <w:szCs w:val="22"/>
            </w:rPr>
            <w:t>:</w:t>
          </w:r>
        </w:p>
      </w:tc>
      <w:tc>
        <w:tcPr>
          <w:tcW w:w="3686" w:type="dxa"/>
          <w:vAlign w:val="center"/>
        </w:tcPr>
        <w:p w14:paraId="3A05B4B6" w14:textId="1F95E51A" w:rsidR="00B7756D" w:rsidRPr="00674A46" w:rsidRDefault="00B7756D" w:rsidP="00684B9E">
          <w:pPr>
            <w:pStyle w:val="Encabezado"/>
            <w:rPr>
              <w:rFonts w:ascii="Palatino Linotype" w:hAnsi="Palatino Linotype"/>
              <w:b/>
              <w:sz w:val="22"/>
              <w:szCs w:val="22"/>
            </w:rPr>
          </w:pPr>
          <w:r>
            <w:rPr>
              <w:rFonts w:ascii="Palatino Linotype" w:hAnsi="Palatino Linotype" w:cs="Arial"/>
              <w:b/>
              <w:bCs/>
              <w:sz w:val="22"/>
              <w:szCs w:val="22"/>
              <w:lang w:eastAsia="es-MX"/>
            </w:rPr>
            <w:t>01668/INFOEM/IP/RR/2020</w:t>
          </w:r>
        </w:p>
      </w:tc>
    </w:tr>
    <w:tr w:rsidR="00B7756D" w:rsidRPr="00674A46" w14:paraId="1B5D8690" w14:textId="77777777" w:rsidTr="00684B9E">
      <w:trPr>
        <w:trHeight w:val="233"/>
      </w:trPr>
      <w:tc>
        <w:tcPr>
          <w:tcW w:w="2599" w:type="dxa"/>
          <w:vAlign w:val="center"/>
        </w:tcPr>
        <w:p w14:paraId="4C72DA3D" w14:textId="77777777" w:rsidR="00B7756D" w:rsidRDefault="00B7756D" w:rsidP="00684B9E">
          <w:pPr>
            <w:ind w:left="-1047" w:right="12"/>
            <w:rPr>
              <w:rFonts w:ascii="Palatino Linotype" w:hAnsi="Palatino Linotype"/>
              <w:b/>
              <w:sz w:val="22"/>
              <w:szCs w:val="22"/>
            </w:rPr>
          </w:pPr>
          <w:r>
            <w:rPr>
              <w:rFonts w:ascii="Palatino Linotype" w:hAnsi="Palatino Linotype"/>
              <w:b/>
              <w:sz w:val="22"/>
              <w:szCs w:val="22"/>
            </w:rPr>
            <w:t xml:space="preserve">                   Sujeto Obligado</w:t>
          </w:r>
          <w:r w:rsidRPr="00674A46">
            <w:rPr>
              <w:rFonts w:ascii="Palatino Linotype" w:hAnsi="Palatino Linotype"/>
              <w:b/>
              <w:sz w:val="22"/>
              <w:szCs w:val="22"/>
            </w:rPr>
            <w:t>:</w:t>
          </w:r>
        </w:p>
        <w:p w14:paraId="3903F2C6" w14:textId="1AA5246B" w:rsidR="00B7756D" w:rsidRPr="00674A46" w:rsidRDefault="00B7756D" w:rsidP="00684B9E">
          <w:pPr>
            <w:ind w:left="-1047" w:right="12"/>
            <w:rPr>
              <w:rFonts w:ascii="Palatino Linotype" w:hAnsi="Palatino Linotype"/>
              <w:b/>
              <w:sz w:val="22"/>
              <w:szCs w:val="22"/>
            </w:rPr>
          </w:pPr>
        </w:p>
      </w:tc>
      <w:tc>
        <w:tcPr>
          <w:tcW w:w="3686" w:type="dxa"/>
          <w:vAlign w:val="center"/>
        </w:tcPr>
        <w:p w14:paraId="03C799A2" w14:textId="63CF16A8" w:rsidR="00B7756D" w:rsidRPr="00B75F20" w:rsidRDefault="00B7756D" w:rsidP="00684B9E">
          <w:pPr>
            <w:pStyle w:val="Encabezado"/>
            <w:rPr>
              <w:rFonts w:ascii="Palatino Linotype" w:hAnsi="Palatino Linotype"/>
              <w:b/>
              <w:sz w:val="22"/>
              <w:szCs w:val="22"/>
            </w:rPr>
          </w:pPr>
          <w:r>
            <w:rPr>
              <w:rFonts w:ascii="Palatino Linotype" w:hAnsi="Palatino Linotype"/>
              <w:b/>
              <w:bCs/>
              <w:color w:val="000000"/>
              <w:sz w:val="22"/>
              <w:szCs w:val="22"/>
            </w:rPr>
            <w:t xml:space="preserve">Instituto de Salud del Estado de México  </w:t>
          </w:r>
        </w:p>
      </w:tc>
    </w:tr>
    <w:tr w:rsidR="00B7756D" w:rsidRPr="00674A46" w14:paraId="095EB01B" w14:textId="77777777" w:rsidTr="00684B9E">
      <w:trPr>
        <w:trHeight w:val="321"/>
      </w:trPr>
      <w:tc>
        <w:tcPr>
          <w:tcW w:w="2599" w:type="dxa"/>
          <w:vAlign w:val="center"/>
        </w:tcPr>
        <w:p w14:paraId="6E000A51" w14:textId="00703784" w:rsidR="00B7756D" w:rsidRPr="00674A46" w:rsidRDefault="00B7756D" w:rsidP="00684B9E">
          <w:pPr>
            <w:ind w:left="-197" w:right="12"/>
            <w:rPr>
              <w:rFonts w:ascii="Palatino Linotype" w:hAnsi="Palatino Linotype"/>
              <w:b/>
              <w:sz w:val="22"/>
              <w:szCs w:val="22"/>
            </w:rPr>
          </w:pPr>
          <w:r>
            <w:rPr>
              <w:rFonts w:ascii="Palatino Linotype" w:hAnsi="Palatino Linotype"/>
              <w:b/>
              <w:sz w:val="22"/>
              <w:szCs w:val="22"/>
            </w:rPr>
            <w:t xml:space="preserve">   Comisionado Ponente</w:t>
          </w:r>
          <w:r w:rsidRPr="00674A46">
            <w:rPr>
              <w:rFonts w:ascii="Palatino Linotype" w:hAnsi="Palatino Linotype"/>
              <w:b/>
              <w:sz w:val="22"/>
              <w:szCs w:val="22"/>
            </w:rPr>
            <w:t>:</w:t>
          </w:r>
        </w:p>
      </w:tc>
      <w:tc>
        <w:tcPr>
          <w:tcW w:w="3686" w:type="dxa"/>
          <w:vAlign w:val="center"/>
        </w:tcPr>
        <w:p w14:paraId="07560085" w14:textId="05E7D8A2" w:rsidR="00B7756D" w:rsidRPr="00674A46" w:rsidRDefault="00B7756D" w:rsidP="00684B9E">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B7756D" w:rsidRDefault="00B7756D"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69874A30" w:rsidR="00B7756D" w:rsidRDefault="00686ED9" w:rsidP="00472C41">
    <w:pPr>
      <w:pStyle w:val="Encabezado"/>
      <w:tabs>
        <w:tab w:val="clear" w:pos="4252"/>
        <w:tab w:val="clear" w:pos="8504"/>
        <w:tab w:val="left" w:pos="3103"/>
      </w:tabs>
    </w:pPr>
    <w:r>
      <w:rPr>
        <w:noProof/>
        <w:lang w:val="es-MX" w:eastAsia="es-MX"/>
      </w:rPr>
      <w:pict w14:anchorId="06361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998400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B7756D">
      <w:tab/>
    </w:r>
  </w:p>
  <w:tbl>
    <w:tblPr>
      <w:tblStyle w:val="Tablaconcuadrcula"/>
      <w:tblW w:w="6125" w:type="dxa"/>
      <w:tblInd w:w="30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7"/>
      <w:gridCol w:w="3568"/>
    </w:tblGrid>
    <w:tr w:rsidR="00B7756D" w:rsidRPr="00674A46" w14:paraId="0A3256F2" w14:textId="77777777" w:rsidTr="00684B9E">
      <w:trPr>
        <w:trHeight w:val="138"/>
      </w:trPr>
      <w:tc>
        <w:tcPr>
          <w:tcW w:w="2557" w:type="dxa"/>
          <w:vAlign w:val="center"/>
        </w:tcPr>
        <w:p w14:paraId="3D80769D" w14:textId="623C8B64" w:rsidR="00B7756D" w:rsidRPr="00674A46" w:rsidRDefault="00B7756D" w:rsidP="001A0A78">
          <w:pPr>
            <w:rPr>
              <w:rFonts w:ascii="Palatino Linotype" w:hAnsi="Palatino Linotype"/>
              <w:b/>
              <w:sz w:val="22"/>
              <w:szCs w:val="22"/>
            </w:rPr>
          </w:pPr>
          <w:r>
            <w:rPr>
              <w:rFonts w:ascii="Palatino Linotype" w:hAnsi="Palatino Linotype"/>
              <w:b/>
              <w:sz w:val="22"/>
              <w:szCs w:val="22"/>
            </w:rPr>
            <w:t>Recurso de Revisión</w:t>
          </w:r>
          <w:r w:rsidRPr="00674A46">
            <w:rPr>
              <w:rFonts w:ascii="Palatino Linotype" w:hAnsi="Palatino Linotype"/>
              <w:b/>
              <w:sz w:val="22"/>
              <w:szCs w:val="22"/>
            </w:rPr>
            <w:t>:</w:t>
          </w:r>
        </w:p>
      </w:tc>
      <w:tc>
        <w:tcPr>
          <w:tcW w:w="3568" w:type="dxa"/>
          <w:vAlign w:val="center"/>
        </w:tcPr>
        <w:p w14:paraId="0453495E" w14:textId="08146BE3" w:rsidR="00B7756D" w:rsidRPr="00674A46" w:rsidRDefault="00B7756D" w:rsidP="004D71C0">
          <w:pPr>
            <w:pStyle w:val="Encabezado"/>
            <w:rPr>
              <w:rFonts w:ascii="Palatino Linotype" w:hAnsi="Palatino Linotype"/>
              <w:b/>
              <w:sz w:val="22"/>
              <w:szCs w:val="22"/>
            </w:rPr>
          </w:pPr>
          <w:r>
            <w:rPr>
              <w:rFonts w:ascii="Palatino Linotype" w:hAnsi="Palatino Linotype" w:cs="Arial"/>
              <w:b/>
              <w:bCs/>
              <w:sz w:val="22"/>
              <w:szCs w:val="22"/>
              <w:lang w:eastAsia="es-MX"/>
            </w:rPr>
            <w:t>01668/INFOEM/IP/RR/2020</w:t>
          </w:r>
        </w:p>
      </w:tc>
    </w:tr>
    <w:tr w:rsidR="00B7756D" w:rsidRPr="00B75F20" w14:paraId="128C8B3C" w14:textId="77777777" w:rsidTr="00684B9E">
      <w:trPr>
        <w:trHeight w:val="233"/>
      </w:trPr>
      <w:tc>
        <w:tcPr>
          <w:tcW w:w="2557" w:type="dxa"/>
          <w:vAlign w:val="center"/>
        </w:tcPr>
        <w:p w14:paraId="483E3371" w14:textId="5999DE5F" w:rsidR="00B7756D" w:rsidRPr="00674A46" w:rsidRDefault="00B7756D" w:rsidP="001A0A78">
          <w:pPr>
            <w:rPr>
              <w:rFonts w:ascii="Palatino Linotype" w:hAnsi="Palatino Linotype"/>
              <w:b/>
              <w:sz w:val="22"/>
              <w:szCs w:val="22"/>
            </w:rPr>
          </w:pPr>
          <w:r>
            <w:rPr>
              <w:rFonts w:ascii="Palatino Linotype" w:hAnsi="Palatino Linotype"/>
              <w:b/>
              <w:sz w:val="22"/>
              <w:szCs w:val="22"/>
            </w:rPr>
            <w:t xml:space="preserve"> Recurrente</w:t>
          </w:r>
          <w:r w:rsidRPr="00674A46">
            <w:rPr>
              <w:rFonts w:ascii="Palatino Linotype" w:hAnsi="Palatino Linotype"/>
              <w:b/>
              <w:sz w:val="22"/>
              <w:szCs w:val="22"/>
            </w:rPr>
            <w:t>:</w:t>
          </w:r>
        </w:p>
      </w:tc>
      <w:tc>
        <w:tcPr>
          <w:tcW w:w="3568" w:type="dxa"/>
        </w:tcPr>
        <w:p w14:paraId="1548525E" w14:textId="125FA086" w:rsidR="00506FF1" w:rsidRPr="00B75F20" w:rsidRDefault="00506FF1" w:rsidP="0058757A">
          <w:pPr>
            <w:pStyle w:val="Encabezado"/>
            <w:rPr>
              <w:rFonts w:ascii="Palatino Linotype" w:hAnsi="Palatino Linotype"/>
              <w:b/>
              <w:sz w:val="22"/>
              <w:szCs w:val="22"/>
            </w:rPr>
          </w:pPr>
          <w:r w:rsidRPr="00506FF1">
            <w:rPr>
              <w:rFonts w:ascii="Palatino Linotype" w:hAnsi="Palatino Linotype"/>
              <w:b/>
              <w:sz w:val="22"/>
              <w:szCs w:val="22"/>
              <w:highlight w:val="black"/>
            </w:rPr>
            <w:t>---------------------------------</w:t>
          </w:r>
        </w:p>
      </w:tc>
    </w:tr>
    <w:tr w:rsidR="00B7756D" w:rsidRPr="00674A46" w14:paraId="41BE0704" w14:textId="77777777" w:rsidTr="00684B9E">
      <w:trPr>
        <w:trHeight w:val="654"/>
      </w:trPr>
      <w:tc>
        <w:tcPr>
          <w:tcW w:w="2557" w:type="dxa"/>
          <w:vAlign w:val="center"/>
        </w:tcPr>
        <w:p w14:paraId="055523FB" w14:textId="77777777" w:rsidR="00B7756D" w:rsidRDefault="00B7756D" w:rsidP="001A0A78">
          <w:pPr>
            <w:rPr>
              <w:rFonts w:ascii="Palatino Linotype" w:hAnsi="Palatino Linotype"/>
              <w:b/>
              <w:sz w:val="22"/>
              <w:szCs w:val="22"/>
            </w:rPr>
          </w:pPr>
          <w:r>
            <w:rPr>
              <w:rFonts w:ascii="Palatino Linotype" w:hAnsi="Palatino Linotype"/>
              <w:b/>
              <w:sz w:val="22"/>
              <w:szCs w:val="22"/>
            </w:rPr>
            <w:t>Sujeto Obligado</w:t>
          </w:r>
          <w:r w:rsidRPr="00674A46">
            <w:rPr>
              <w:rFonts w:ascii="Palatino Linotype" w:hAnsi="Palatino Linotype"/>
              <w:b/>
              <w:sz w:val="22"/>
              <w:szCs w:val="22"/>
            </w:rPr>
            <w:t>:</w:t>
          </w:r>
        </w:p>
        <w:p w14:paraId="34C64148" w14:textId="2C103885" w:rsidR="00B7756D" w:rsidRPr="00674A46" w:rsidRDefault="00B7756D" w:rsidP="001A0A78">
          <w:pPr>
            <w:rPr>
              <w:rFonts w:ascii="Palatino Linotype" w:hAnsi="Palatino Linotype"/>
              <w:b/>
              <w:sz w:val="22"/>
              <w:szCs w:val="22"/>
            </w:rPr>
          </w:pPr>
        </w:p>
      </w:tc>
      <w:tc>
        <w:tcPr>
          <w:tcW w:w="3568" w:type="dxa"/>
          <w:vAlign w:val="center"/>
        </w:tcPr>
        <w:p w14:paraId="34C341BF" w14:textId="4CBC82CF" w:rsidR="00B7756D" w:rsidRPr="00BE666B" w:rsidRDefault="00B7756D" w:rsidP="00044C3F">
          <w:pPr>
            <w:pStyle w:val="Encabezado"/>
            <w:ind w:right="606"/>
            <w:jc w:val="both"/>
            <w:rPr>
              <w:rFonts w:ascii="Palatino Linotype" w:hAnsi="Palatino Linotype"/>
              <w:b/>
              <w:bCs/>
              <w:color w:val="000000"/>
              <w:sz w:val="22"/>
              <w:szCs w:val="22"/>
            </w:rPr>
          </w:pPr>
          <w:r>
            <w:rPr>
              <w:rFonts w:ascii="Palatino Linotype" w:hAnsi="Palatino Linotype"/>
              <w:b/>
              <w:bCs/>
              <w:color w:val="000000"/>
              <w:sz w:val="22"/>
              <w:szCs w:val="22"/>
            </w:rPr>
            <w:t>Instituto de Salud del Estado de México</w:t>
          </w:r>
        </w:p>
      </w:tc>
    </w:tr>
    <w:tr w:rsidR="00B7756D" w:rsidRPr="00674A46" w14:paraId="0C8B6193" w14:textId="77777777" w:rsidTr="00684B9E">
      <w:trPr>
        <w:trHeight w:val="321"/>
      </w:trPr>
      <w:tc>
        <w:tcPr>
          <w:tcW w:w="2557" w:type="dxa"/>
          <w:vAlign w:val="center"/>
        </w:tcPr>
        <w:p w14:paraId="321FFAFF" w14:textId="73D4C75C" w:rsidR="00B7756D" w:rsidRPr="00674A46" w:rsidRDefault="00B7756D" w:rsidP="001A0A78">
          <w:pPr>
            <w:rPr>
              <w:rFonts w:ascii="Palatino Linotype" w:hAnsi="Palatino Linotype"/>
              <w:b/>
              <w:sz w:val="22"/>
              <w:szCs w:val="22"/>
            </w:rPr>
          </w:pPr>
          <w:r>
            <w:rPr>
              <w:rFonts w:ascii="Palatino Linotype" w:hAnsi="Palatino Linotype"/>
              <w:b/>
              <w:sz w:val="22"/>
              <w:szCs w:val="22"/>
            </w:rPr>
            <w:t>Comisionado Ponente</w:t>
          </w:r>
          <w:r w:rsidRPr="00674A46">
            <w:rPr>
              <w:rFonts w:ascii="Palatino Linotype" w:hAnsi="Palatino Linotype"/>
              <w:b/>
              <w:sz w:val="22"/>
              <w:szCs w:val="22"/>
            </w:rPr>
            <w:t>:</w:t>
          </w:r>
        </w:p>
      </w:tc>
      <w:tc>
        <w:tcPr>
          <w:tcW w:w="3568" w:type="dxa"/>
          <w:vAlign w:val="center"/>
        </w:tcPr>
        <w:p w14:paraId="0FECDA9D" w14:textId="3D79BE76" w:rsidR="00B7756D" w:rsidRPr="00674A46" w:rsidRDefault="00B7756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B7756D" w:rsidRDefault="00B7756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470F9"/>
    <w:multiLevelType w:val="hybridMultilevel"/>
    <w:tmpl w:val="9EA6F78E"/>
    <w:lvl w:ilvl="0" w:tplc="8690C66C">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12865211"/>
    <w:multiLevelType w:val="hybridMultilevel"/>
    <w:tmpl w:val="5128D9DE"/>
    <w:lvl w:ilvl="0" w:tplc="767AB04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D9169A0"/>
    <w:multiLevelType w:val="hybridMultilevel"/>
    <w:tmpl w:val="CA64ECAC"/>
    <w:lvl w:ilvl="0" w:tplc="080A0005">
      <w:start w:val="1"/>
      <w:numFmt w:val="bullet"/>
      <w:lvlText w:val=""/>
      <w:lvlJc w:val="left"/>
      <w:pPr>
        <w:ind w:left="780" w:hanging="360"/>
      </w:pPr>
      <w:rPr>
        <w:rFonts w:ascii="Wingdings" w:hAnsi="Wingding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34317490"/>
    <w:multiLevelType w:val="hybridMultilevel"/>
    <w:tmpl w:val="A566DA9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FDE6359"/>
    <w:multiLevelType w:val="hybridMultilevel"/>
    <w:tmpl w:val="19A89CE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4B693803"/>
    <w:multiLevelType w:val="hybridMultilevel"/>
    <w:tmpl w:val="78E6B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DE27131"/>
    <w:multiLevelType w:val="hybridMultilevel"/>
    <w:tmpl w:val="E2AA56F4"/>
    <w:lvl w:ilvl="0" w:tplc="F14A32D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6843256E"/>
    <w:multiLevelType w:val="hybridMultilevel"/>
    <w:tmpl w:val="4DD2E82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6B027EC1"/>
    <w:multiLevelType w:val="hybridMultilevel"/>
    <w:tmpl w:val="EEBAF4B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CFE1505"/>
    <w:multiLevelType w:val="hybridMultilevel"/>
    <w:tmpl w:val="9DB49C46"/>
    <w:lvl w:ilvl="0" w:tplc="A712F0F2">
      <w:start w:val="1"/>
      <w:numFmt w:val="upperRoman"/>
      <w:lvlText w:val="%1."/>
      <w:lvlJc w:val="left"/>
      <w:pPr>
        <w:ind w:left="1146" w:hanging="720"/>
      </w:pPr>
      <w:rPr>
        <w:rFonts w:hint="default"/>
        <w:b/>
        <w:i w:val="0"/>
        <w:color w:val="auto"/>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15:restartNumberingAfterBreak="0">
    <w:nsid w:val="715935E3"/>
    <w:multiLevelType w:val="hybridMultilevel"/>
    <w:tmpl w:val="1E283CE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C7C7EEA"/>
    <w:multiLevelType w:val="hybridMultilevel"/>
    <w:tmpl w:val="DC089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9"/>
  </w:num>
  <w:num w:numId="4">
    <w:abstractNumId w:val="0"/>
  </w:num>
  <w:num w:numId="5">
    <w:abstractNumId w:val="10"/>
  </w:num>
  <w:num w:numId="6">
    <w:abstractNumId w:val="6"/>
  </w:num>
  <w:num w:numId="7">
    <w:abstractNumId w:val="5"/>
  </w:num>
  <w:num w:numId="8">
    <w:abstractNumId w:val="8"/>
  </w:num>
  <w:num w:numId="9">
    <w:abstractNumId w:val="1"/>
  </w:num>
  <w:num w:numId="10">
    <w:abstractNumId w:val="2"/>
  </w:num>
  <w:num w:numId="11">
    <w:abstractNumId w:val="7"/>
  </w:num>
  <w:num w:numId="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14C2"/>
    <w:rsid w:val="0000310F"/>
    <w:rsid w:val="00003A05"/>
    <w:rsid w:val="00003D65"/>
    <w:rsid w:val="0000407F"/>
    <w:rsid w:val="000058E3"/>
    <w:rsid w:val="00007E8A"/>
    <w:rsid w:val="0001106B"/>
    <w:rsid w:val="00011199"/>
    <w:rsid w:val="000120C5"/>
    <w:rsid w:val="00012472"/>
    <w:rsid w:val="0001398B"/>
    <w:rsid w:val="000203D3"/>
    <w:rsid w:val="000211F8"/>
    <w:rsid w:val="00024F35"/>
    <w:rsid w:val="0003063D"/>
    <w:rsid w:val="000319FD"/>
    <w:rsid w:val="00031F10"/>
    <w:rsid w:val="00032493"/>
    <w:rsid w:val="0004072A"/>
    <w:rsid w:val="0004193F"/>
    <w:rsid w:val="00042380"/>
    <w:rsid w:val="00042AE8"/>
    <w:rsid w:val="000439C9"/>
    <w:rsid w:val="000444FF"/>
    <w:rsid w:val="00044C3F"/>
    <w:rsid w:val="0004686A"/>
    <w:rsid w:val="000468E2"/>
    <w:rsid w:val="0005237C"/>
    <w:rsid w:val="000523D8"/>
    <w:rsid w:val="00052A3C"/>
    <w:rsid w:val="00053ABC"/>
    <w:rsid w:val="00053CE6"/>
    <w:rsid w:val="000540ED"/>
    <w:rsid w:val="00054A03"/>
    <w:rsid w:val="00056A79"/>
    <w:rsid w:val="00061344"/>
    <w:rsid w:val="00061C19"/>
    <w:rsid w:val="00062648"/>
    <w:rsid w:val="000631D9"/>
    <w:rsid w:val="0006407E"/>
    <w:rsid w:val="00064A37"/>
    <w:rsid w:val="00064B95"/>
    <w:rsid w:val="0006594F"/>
    <w:rsid w:val="0006724B"/>
    <w:rsid w:val="0007192E"/>
    <w:rsid w:val="00072930"/>
    <w:rsid w:val="000800AC"/>
    <w:rsid w:val="0008230A"/>
    <w:rsid w:val="00082D11"/>
    <w:rsid w:val="00082F81"/>
    <w:rsid w:val="00084E04"/>
    <w:rsid w:val="0008542A"/>
    <w:rsid w:val="00086D80"/>
    <w:rsid w:val="00090D6F"/>
    <w:rsid w:val="00091DA4"/>
    <w:rsid w:val="0009450F"/>
    <w:rsid w:val="000A0CB2"/>
    <w:rsid w:val="000A1F70"/>
    <w:rsid w:val="000A24C0"/>
    <w:rsid w:val="000A3F90"/>
    <w:rsid w:val="000A4E44"/>
    <w:rsid w:val="000A5CBA"/>
    <w:rsid w:val="000A77ED"/>
    <w:rsid w:val="000B0370"/>
    <w:rsid w:val="000B0A5E"/>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3EA"/>
    <w:rsid w:val="000D1E0F"/>
    <w:rsid w:val="000D3275"/>
    <w:rsid w:val="000D5A1D"/>
    <w:rsid w:val="000D7369"/>
    <w:rsid w:val="000E07DC"/>
    <w:rsid w:val="000E088B"/>
    <w:rsid w:val="000E2665"/>
    <w:rsid w:val="000E6436"/>
    <w:rsid w:val="000E77B8"/>
    <w:rsid w:val="000F191E"/>
    <w:rsid w:val="000F2EDD"/>
    <w:rsid w:val="000F34CB"/>
    <w:rsid w:val="000F37A8"/>
    <w:rsid w:val="000F475C"/>
    <w:rsid w:val="000F5D21"/>
    <w:rsid w:val="000F6D7E"/>
    <w:rsid w:val="00100187"/>
    <w:rsid w:val="00100AEE"/>
    <w:rsid w:val="00100DDD"/>
    <w:rsid w:val="0010268C"/>
    <w:rsid w:val="00102D65"/>
    <w:rsid w:val="0010363C"/>
    <w:rsid w:val="00103888"/>
    <w:rsid w:val="00107499"/>
    <w:rsid w:val="00107557"/>
    <w:rsid w:val="0011001E"/>
    <w:rsid w:val="0011167C"/>
    <w:rsid w:val="00112B02"/>
    <w:rsid w:val="001133D2"/>
    <w:rsid w:val="00113BD3"/>
    <w:rsid w:val="00114A21"/>
    <w:rsid w:val="0012006D"/>
    <w:rsid w:val="001250B4"/>
    <w:rsid w:val="001253D1"/>
    <w:rsid w:val="001318D2"/>
    <w:rsid w:val="00132C06"/>
    <w:rsid w:val="00133B79"/>
    <w:rsid w:val="00133CE5"/>
    <w:rsid w:val="001352E5"/>
    <w:rsid w:val="0013673A"/>
    <w:rsid w:val="00137846"/>
    <w:rsid w:val="00140D44"/>
    <w:rsid w:val="00142B79"/>
    <w:rsid w:val="001436BB"/>
    <w:rsid w:val="0014481A"/>
    <w:rsid w:val="001459C8"/>
    <w:rsid w:val="00147864"/>
    <w:rsid w:val="00152ADF"/>
    <w:rsid w:val="00152F29"/>
    <w:rsid w:val="00153833"/>
    <w:rsid w:val="00154304"/>
    <w:rsid w:val="0015466E"/>
    <w:rsid w:val="00154765"/>
    <w:rsid w:val="00154EF0"/>
    <w:rsid w:val="00155E0F"/>
    <w:rsid w:val="00156A23"/>
    <w:rsid w:val="00163780"/>
    <w:rsid w:val="00163B1F"/>
    <w:rsid w:val="001648EE"/>
    <w:rsid w:val="00164B65"/>
    <w:rsid w:val="00166794"/>
    <w:rsid w:val="00170D28"/>
    <w:rsid w:val="00173DDB"/>
    <w:rsid w:val="0017653A"/>
    <w:rsid w:val="001775DF"/>
    <w:rsid w:val="0018435D"/>
    <w:rsid w:val="00184881"/>
    <w:rsid w:val="001854E7"/>
    <w:rsid w:val="0018629C"/>
    <w:rsid w:val="00186E9D"/>
    <w:rsid w:val="00190999"/>
    <w:rsid w:val="0019160F"/>
    <w:rsid w:val="00192E4B"/>
    <w:rsid w:val="001972CC"/>
    <w:rsid w:val="001A023E"/>
    <w:rsid w:val="001A0A78"/>
    <w:rsid w:val="001A1188"/>
    <w:rsid w:val="001A138D"/>
    <w:rsid w:val="001A1C40"/>
    <w:rsid w:val="001A2857"/>
    <w:rsid w:val="001A2A89"/>
    <w:rsid w:val="001A3634"/>
    <w:rsid w:val="001A3FE6"/>
    <w:rsid w:val="001A4A80"/>
    <w:rsid w:val="001A4D5D"/>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037"/>
    <w:rsid w:val="001C2713"/>
    <w:rsid w:val="001C2EF3"/>
    <w:rsid w:val="001C34D6"/>
    <w:rsid w:val="001C3898"/>
    <w:rsid w:val="001C3D2C"/>
    <w:rsid w:val="001C3DB4"/>
    <w:rsid w:val="001C4179"/>
    <w:rsid w:val="001C45AA"/>
    <w:rsid w:val="001C54A9"/>
    <w:rsid w:val="001C6012"/>
    <w:rsid w:val="001C67B0"/>
    <w:rsid w:val="001C79FA"/>
    <w:rsid w:val="001D07C9"/>
    <w:rsid w:val="001D393C"/>
    <w:rsid w:val="001D3AB5"/>
    <w:rsid w:val="001D4535"/>
    <w:rsid w:val="001D7E82"/>
    <w:rsid w:val="001E0AD2"/>
    <w:rsid w:val="001E3F91"/>
    <w:rsid w:val="001E6822"/>
    <w:rsid w:val="001E74A5"/>
    <w:rsid w:val="001E7B9E"/>
    <w:rsid w:val="001F025B"/>
    <w:rsid w:val="001F1169"/>
    <w:rsid w:val="001F3AF7"/>
    <w:rsid w:val="001F4299"/>
    <w:rsid w:val="001F50CB"/>
    <w:rsid w:val="001F5AF8"/>
    <w:rsid w:val="001F783F"/>
    <w:rsid w:val="001F7DE2"/>
    <w:rsid w:val="002031F3"/>
    <w:rsid w:val="00207415"/>
    <w:rsid w:val="00210373"/>
    <w:rsid w:val="002111FF"/>
    <w:rsid w:val="00211229"/>
    <w:rsid w:val="00212C9C"/>
    <w:rsid w:val="00213108"/>
    <w:rsid w:val="0021331A"/>
    <w:rsid w:val="002140A6"/>
    <w:rsid w:val="0021453E"/>
    <w:rsid w:val="0021475E"/>
    <w:rsid w:val="00215841"/>
    <w:rsid w:val="002179AC"/>
    <w:rsid w:val="0022022D"/>
    <w:rsid w:val="00220794"/>
    <w:rsid w:val="00220ADB"/>
    <w:rsid w:val="002217BA"/>
    <w:rsid w:val="00221E74"/>
    <w:rsid w:val="0022281A"/>
    <w:rsid w:val="00223507"/>
    <w:rsid w:val="0022353C"/>
    <w:rsid w:val="00230170"/>
    <w:rsid w:val="002305CF"/>
    <w:rsid w:val="002345FF"/>
    <w:rsid w:val="00234A2F"/>
    <w:rsid w:val="00237611"/>
    <w:rsid w:val="0024046D"/>
    <w:rsid w:val="00241FD2"/>
    <w:rsid w:val="00244476"/>
    <w:rsid w:val="00245002"/>
    <w:rsid w:val="00245DD2"/>
    <w:rsid w:val="0024659E"/>
    <w:rsid w:val="00252A20"/>
    <w:rsid w:val="00252B41"/>
    <w:rsid w:val="0025524F"/>
    <w:rsid w:val="00260C1D"/>
    <w:rsid w:val="00261001"/>
    <w:rsid w:val="00261D84"/>
    <w:rsid w:val="00264D02"/>
    <w:rsid w:val="0026500D"/>
    <w:rsid w:val="00265CAE"/>
    <w:rsid w:val="00265CD7"/>
    <w:rsid w:val="002665BD"/>
    <w:rsid w:val="00271B06"/>
    <w:rsid w:val="00273013"/>
    <w:rsid w:val="00273C37"/>
    <w:rsid w:val="0027430D"/>
    <w:rsid w:val="00274F7F"/>
    <w:rsid w:val="00276C63"/>
    <w:rsid w:val="00277A35"/>
    <w:rsid w:val="00280994"/>
    <w:rsid w:val="002871EB"/>
    <w:rsid w:val="002879B1"/>
    <w:rsid w:val="00290631"/>
    <w:rsid w:val="00293AAD"/>
    <w:rsid w:val="00293D6D"/>
    <w:rsid w:val="002A07F4"/>
    <w:rsid w:val="002A229B"/>
    <w:rsid w:val="002A2974"/>
    <w:rsid w:val="002A35B6"/>
    <w:rsid w:val="002A61A7"/>
    <w:rsid w:val="002A7537"/>
    <w:rsid w:val="002B085C"/>
    <w:rsid w:val="002B284F"/>
    <w:rsid w:val="002B2A2E"/>
    <w:rsid w:val="002B2F59"/>
    <w:rsid w:val="002B4D21"/>
    <w:rsid w:val="002C0074"/>
    <w:rsid w:val="002C0804"/>
    <w:rsid w:val="002C2D44"/>
    <w:rsid w:val="002C37EF"/>
    <w:rsid w:val="002C4715"/>
    <w:rsid w:val="002C4780"/>
    <w:rsid w:val="002C47ED"/>
    <w:rsid w:val="002C481B"/>
    <w:rsid w:val="002C484A"/>
    <w:rsid w:val="002C570D"/>
    <w:rsid w:val="002C6DB3"/>
    <w:rsid w:val="002C7E01"/>
    <w:rsid w:val="002D0E3D"/>
    <w:rsid w:val="002D10C8"/>
    <w:rsid w:val="002D1A38"/>
    <w:rsid w:val="002D2E16"/>
    <w:rsid w:val="002D373C"/>
    <w:rsid w:val="002D3F95"/>
    <w:rsid w:val="002D59F1"/>
    <w:rsid w:val="002E1FA2"/>
    <w:rsid w:val="002E482C"/>
    <w:rsid w:val="002E4A6D"/>
    <w:rsid w:val="002E5399"/>
    <w:rsid w:val="002E6531"/>
    <w:rsid w:val="002E689B"/>
    <w:rsid w:val="002E6CFE"/>
    <w:rsid w:val="002E74CE"/>
    <w:rsid w:val="002E7AD0"/>
    <w:rsid w:val="002F1871"/>
    <w:rsid w:val="002F287A"/>
    <w:rsid w:val="002F3672"/>
    <w:rsid w:val="002F72FA"/>
    <w:rsid w:val="003007E0"/>
    <w:rsid w:val="00301092"/>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3895"/>
    <w:rsid w:val="0032464F"/>
    <w:rsid w:val="00325208"/>
    <w:rsid w:val="00327D79"/>
    <w:rsid w:val="00332E6B"/>
    <w:rsid w:val="00333BE8"/>
    <w:rsid w:val="003347EA"/>
    <w:rsid w:val="00335BFE"/>
    <w:rsid w:val="0033608B"/>
    <w:rsid w:val="00336D64"/>
    <w:rsid w:val="00337941"/>
    <w:rsid w:val="003407D0"/>
    <w:rsid w:val="00343BE0"/>
    <w:rsid w:val="00345B79"/>
    <w:rsid w:val="00345D0F"/>
    <w:rsid w:val="00346885"/>
    <w:rsid w:val="003472B3"/>
    <w:rsid w:val="00350A12"/>
    <w:rsid w:val="0035104F"/>
    <w:rsid w:val="00355AEE"/>
    <w:rsid w:val="00355D3B"/>
    <w:rsid w:val="00357253"/>
    <w:rsid w:val="0036073F"/>
    <w:rsid w:val="00361A0C"/>
    <w:rsid w:val="003629EE"/>
    <w:rsid w:val="003641F0"/>
    <w:rsid w:val="003643B3"/>
    <w:rsid w:val="003656E5"/>
    <w:rsid w:val="00370BB1"/>
    <w:rsid w:val="003721B2"/>
    <w:rsid w:val="00372328"/>
    <w:rsid w:val="0037428A"/>
    <w:rsid w:val="003762FD"/>
    <w:rsid w:val="00377CC8"/>
    <w:rsid w:val="0038145C"/>
    <w:rsid w:val="00383583"/>
    <w:rsid w:val="00383E66"/>
    <w:rsid w:val="00386DD9"/>
    <w:rsid w:val="00387DC9"/>
    <w:rsid w:val="0039193E"/>
    <w:rsid w:val="00391ADA"/>
    <w:rsid w:val="00391F80"/>
    <w:rsid w:val="00392CDB"/>
    <w:rsid w:val="00392FB4"/>
    <w:rsid w:val="0039380F"/>
    <w:rsid w:val="00393B71"/>
    <w:rsid w:val="00394095"/>
    <w:rsid w:val="003940F6"/>
    <w:rsid w:val="00396545"/>
    <w:rsid w:val="00396F71"/>
    <w:rsid w:val="003A04FF"/>
    <w:rsid w:val="003A1B01"/>
    <w:rsid w:val="003A2029"/>
    <w:rsid w:val="003A48F1"/>
    <w:rsid w:val="003A6417"/>
    <w:rsid w:val="003A65FE"/>
    <w:rsid w:val="003A6A5A"/>
    <w:rsid w:val="003A6DD2"/>
    <w:rsid w:val="003A7221"/>
    <w:rsid w:val="003A730E"/>
    <w:rsid w:val="003B2856"/>
    <w:rsid w:val="003B2A0D"/>
    <w:rsid w:val="003B45B6"/>
    <w:rsid w:val="003B50CD"/>
    <w:rsid w:val="003B55AD"/>
    <w:rsid w:val="003B565C"/>
    <w:rsid w:val="003B7421"/>
    <w:rsid w:val="003B7EC4"/>
    <w:rsid w:val="003C3086"/>
    <w:rsid w:val="003C7282"/>
    <w:rsid w:val="003D00D5"/>
    <w:rsid w:val="003D181D"/>
    <w:rsid w:val="003D20C4"/>
    <w:rsid w:val="003D3C1A"/>
    <w:rsid w:val="003D4188"/>
    <w:rsid w:val="003D46D0"/>
    <w:rsid w:val="003D4C03"/>
    <w:rsid w:val="003D5C82"/>
    <w:rsid w:val="003E0516"/>
    <w:rsid w:val="003E5E39"/>
    <w:rsid w:val="003E6679"/>
    <w:rsid w:val="003E6D0F"/>
    <w:rsid w:val="003E712E"/>
    <w:rsid w:val="003F140F"/>
    <w:rsid w:val="003F15DB"/>
    <w:rsid w:val="003F2702"/>
    <w:rsid w:val="003F2778"/>
    <w:rsid w:val="003F36A4"/>
    <w:rsid w:val="003F70CA"/>
    <w:rsid w:val="00400071"/>
    <w:rsid w:val="0040137F"/>
    <w:rsid w:val="00402179"/>
    <w:rsid w:val="0040278D"/>
    <w:rsid w:val="00406EED"/>
    <w:rsid w:val="00410185"/>
    <w:rsid w:val="00412E24"/>
    <w:rsid w:val="0041336F"/>
    <w:rsid w:val="00413903"/>
    <w:rsid w:val="00413DAD"/>
    <w:rsid w:val="00414836"/>
    <w:rsid w:val="00416727"/>
    <w:rsid w:val="00417D4D"/>
    <w:rsid w:val="0042068A"/>
    <w:rsid w:val="0042437A"/>
    <w:rsid w:val="00424E72"/>
    <w:rsid w:val="00426D7C"/>
    <w:rsid w:val="004300ED"/>
    <w:rsid w:val="00431687"/>
    <w:rsid w:val="00432B72"/>
    <w:rsid w:val="00433016"/>
    <w:rsid w:val="004342F1"/>
    <w:rsid w:val="004349C0"/>
    <w:rsid w:val="00434B23"/>
    <w:rsid w:val="00434FD0"/>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279A"/>
    <w:rsid w:val="00453BB4"/>
    <w:rsid w:val="004550A7"/>
    <w:rsid w:val="00456317"/>
    <w:rsid w:val="00456348"/>
    <w:rsid w:val="004613B1"/>
    <w:rsid w:val="00461513"/>
    <w:rsid w:val="0046231E"/>
    <w:rsid w:val="004635E2"/>
    <w:rsid w:val="00463CE1"/>
    <w:rsid w:val="00464CB6"/>
    <w:rsid w:val="0046566E"/>
    <w:rsid w:val="0047025A"/>
    <w:rsid w:val="0047081C"/>
    <w:rsid w:val="00470D94"/>
    <w:rsid w:val="00472C41"/>
    <w:rsid w:val="00473115"/>
    <w:rsid w:val="00474477"/>
    <w:rsid w:val="004764CB"/>
    <w:rsid w:val="00476730"/>
    <w:rsid w:val="004769A5"/>
    <w:rsid w:val="004803A2"/>
    <w:rsid w:val="00481A7B"/>
    <w:rsid w:val="004821D6"/>
    <w:rsid w:val="00482BFE"/>
    <w:rsid w:val="0048386B"/>
    <w:rsid w:val="00483C14"/>
    <w:rsid w:val="004855CE"/>
    <w:rsid w:val="004857E1"/>
    <w:rsid w:val="00485DB6"/>
    <w:rsid w:val="0048658E"/>
    <w:rsid w:val="0048752D"/>
    <w:rsid w:val="00491C96"/>
    <w:rsid w:val="00491FA4"/>
    <w:rsid w:val="004923B6"/>
    <w:rsid w:val="00493175"/>
    <w:rsid w:val="0049371A"/>
    <w:rsid w:val="00494294"/>
    <w:rsid w:val="00495611"/>
    <w:rsid w:val="00496359"/>
    <w:rsid w:val="00496B38"/>
    <w:rsid w:val="00496C48"/>
    <w:rsid w:val="00497897"/>
    <w:rsid w:val="004A0240"/>
    <w:rsid w:val="004A069F"/>
    <w:rsid w:val="004A14BE"/>
    <w:rsid w:val="004A1821"/>
    <w:rsid w:val="004A2BF5"/>
    <w:rsid w:val="004A3085"/>
    <w:rsid w:val="004A4BD5"/>
    <w:rsid w:val="004A4CFD"/>
    <w:rsid w:val="004A677C"/>
    <w:rsid w:val="004A6E25"/>
    <w:rsid w:val="004B176B"/>
    <w:rsid w:val="004B293C"/>
    <w:rsid w:val="004B3D59"/>
    <w:rsid w:val="004B58EA"/>
    <w:rsid w:val="004B5B76"/>
    <w:rsid w:val="004B73EF"/>
    <w:rsid w:val="004C20F2"/>
    <w:rsid w:val="004C251E"/>
    <w:rsid w:val="004C3F25"/>
    <w:rsid w:val="004C525E"/>
    <w:rsid w:val="004C67E2"/>
    <w:rsid w:val="004C7A27"/>
    <w:rsid w:val="004D0490"/>
    <w:rsid w:val="004D12F1"/>
    <w:rsid w:val="004D1805"/>
    <w:rsid w:val="004D1CB6"/>
    <w:rsid w:val="004D257A"/>
    <w:rsid w:val="004D2875"/>
    <w:rsid w:val="004D3142"/>
    <w:rsid w:val="004D3FB4"/>
    <w:rsid w:val="004D45E7"/>
    <w:rsid w:val="004D52DD"/>
    <w:rsid w:val="004D68F8"/>
    <w:rsid w:val="004D6D19"/>
    <w:rsid w:val="004D71C0"/>
    <w:rsid w:val="004E11D8"/>
    <w:rsid w:val="004E3C72"/>
    <w:rsid w:val="004E4879"/>
    <w:rsid w:val="004E5988"/>
    <w:rsid w:val="004E6E3A"/>
    <w:rsid w:val="004F0C96"/>
    <w:rsid w:val="004F28A0"/>
    <w:rsid w:val="004F44C7"/>
    <w:rsid w:val="004F489F"/>
    <w:rsid w:val="004F4958"/>
    <w:rsid w:val="004F5219"/>
    <w:rsid w:val="004F624D"/>
    <w:rsid w:val="004F766F"/>
    <w:rsid w:val="004F78B7"/>
    <w:rsid w:val="004F7944"/>
    <w:rsid w:val="00500224"/>
    <w:rsid w:val="00502BB2"/>
    <w:rsid w:val="00503166"/>
    <w:rsid w:val="00503F93"/>
    <w:rsid w:val="005041C2"/>
    <w:rsid w:val="00504E8F"/>
    <w:rsid w:val="00504F9A"/>
    <w:rsid w:val="00505CA0"/>
    <w:rsid w:val="00506DDD"/>
    <w:rsid w:val="00506FF1"/>
    <w:rsid w:val="00507C08"/>
    <w:rsid w:val="00507D18"/>
    <w:rsid w:val="0051016E"/>
    <w:rsid w:val="00511612"/>
    <w:rsid w:val="00511A30"/>
    <w:rsid w:val="005123D2"/>
    <w:rsid w:val="00512F22"/>
    <w:rsid w:val="00516603"/>
    <w:rsid w:val="005167B1"/>
    <w:rsid w:val="00517A46"/>
    <w:rsid w:val="00517D20"/>
    <w:rsid w:val="005215EE"/>
    <w:rsid w:val="00521F15"/>
    <w:rsid w:val="0052245B"/>
    <w:rsid w:val="00522599"/>
    <w:rsid w:val="00522F5F"/>
    <w:rsid w:val="005248B9"/>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4657"/>
    <w:rsid w:val="0055544F"/>
    <w:rsid w:val="00556B04"/>
    <w:rsid w:val="00562B0A"/>
    <w:rsid w:val="00562CCE"/>
    <w:rsid w:val="00565D93"/>
    <w:rsid w:val="005661C1"/>
    <w:rsid w:val="005669D6"/>
    <w:rsid w:val="00566C3D"/>
    <w:rsid w:val="00567998"/>
    <w:rsid w:val="00571419"/>
    <w:rsid w:val="00571D20"/>
    <w:rsid w:val="005759CD"/>
    <w:rsid w:val="00577884"/>
    <w:rsid w:val="00580873"/>
    <w:rsid w:val="00581C0F"/>
    <w:rsid w:val="00582919"/>
    <w:rsid w:val="005849B2"/>
    <w:rsid w:val="00585F00"/>
    <w:rsid w:val="00587366"/>
    <w:rsid w:val="0058757A"/>
    <w:rsid w:val="00590037"/>
    <w:rsid w:val="00590516"/>
    <w:rsid w:val="005908F1"/>
    <w:rsid w:val="00593476"/>
    <w:rsid w:val="00594A43"/>
    <w:rsid w:val="00595511"/>
    <w:rsid w:val="00596750"/>
    <w:rsid w:val="00596B4D"/>
    <w:rsid w:val="005A228F"/>
    <w:rsid w:val="005A2A65"/>
    <w:rsid w:val="005A2F65"/>
    <w:rsid w:val="005A3513"/>
    <w:rsid w:val="005A3BD7"/>
    <w:rsid w:val="005A60E1"/>
    <w:rsid w:val="005A76FE"/>
    <w:rsid w:val="005A786F"/>
    <w:rsid w:val="005B169C"/>
    <w:rsid w:val="005B2DD1"/>
    <w:rsid w:val="005B3A49"/>
    <w:rsid w:val="005B5C9F"/>
    <w:rsid w:val="005B6ADF"/>
    <w:rsid w:val="005B773D"/>
    <w:rsid w:val="005B7C5D"/>
    <w:rsid w:val="005C1A74"/>
    <w:rsid w:val="005C3294"/>
    <w:rsid w:val="005C347F"/>
    <w:rsid w:val="005C6F55"/>
    <w:rsid w:val="005C6FD9"/>
    <w:rsid w:val="005C7039"/>
    <w:rsid w:val="005D11DD"/>
    <w:rsid w:val="005D27DD"/>
    <w:rsid w:val="005D3493"/>
    <w:rsid w:val="005D3DD3"/>
    <w:rsid w:val="005D622E"/>
    <w:rsid w:val="005E0318"/>
    <w:rsid w:val="005E11D5"/>
    <w:rsid w:val="005E2296"/>
    <w:rsid w:val="005E34D4"/>
    <w:rsid w:val="005E3AE2"/>
    <w:rsid w:val="005E3FDE"/>
    <w:rsid w:val="005E55F2"/>
    <w:rsid w:val="005E5F08"/>
    <w:rsid w:val="005E68FC"/>
    <w:rsid w:val="005F487C"/>
    <w:rsid w:val="005F53A4"/>
    <w:rsid w:val="005F5FE1"/>
    <w:rsid w:val="005F62B2"/>
    <w:rsid w:val="005F715E"/>
    <w:rsid w:val="005F777C"/>
    <w:rsid w:val="00600B4B"/>
    <w:rsid w:val="006010DA"/>
    <w:rsid w:val="00601158"/>
    <w:rsid w:val="006017AB"/>
    <w:rsid w:val="00604AC3"/>
    <w:rsid w:val="00605865"/>
    <w:rsid w:val="00614DFF"/>
    <w:rsid w:val="00615FE9"/>
    <w:rsid w:val="00617125"/>
    <w:rsid w:val="00617813"/>
    <w:rsid w:val="00620176"/>
    <w:rsid w:val="006206CC"/>
    <w:rsid w:val="00622B06"/>
    <w:rsid w:val="00627163"/>
    <w:rsid w:val="0062768A"/>
    <w:rsid w:val="0063265C"/>
    <w:rsid w:val="0063278F"/>
    <w:rsid w:val="00632C56"/>
    <w:rsid w:val="00633EA7"/>
    <w:rsid w:val="00634476"/>
    <w:rsid w:val="006349FE"/>
    <w:rsid w:val="0064371D"/>
    <w:rsid w:val="0064393B"/>
    <w:rsid w:val="00644375"/>
    <w:rsid w:val="00644A5C"/>
    <w:rsid w:val="00646A08"/>
    <w:rsid w:val="00650392"/>
    <w:rsid w:val="0065061D"/>
    <w:rsid w:val="00651F9E"/>
    <w:rsid w:val="00653E8D"/>
    <w:rsid w:val="0065715E"/>
    <w:rsid w:val="00657670"/>
    <w:rsid w:val="00657DBF"/>
    <w:rsid w:val="00657DE0"/>
    <w:rsid w:val="006613EB"/>
    <w:rsid w:val="006628B6"/>
    <w:rsid w:val="00662C69"/>
    <w:rsid w:val="0066397E"/>
    <w:rsid w:val="00663CC7"/>
    <w:rsid w:val="0066458B"/>
    <w:rsid w:val="00664805"/>
    <w:rsid w:val="006718FB"/>
    <w:rsid w:val="006720F3"/>
    <w:rsid w:val="00673695"/>
    <w:rsid w:val="00674701"/>
    <w:rsid w:val="00674A46"/>
    <w:rsid w:val="006752B0"/>
    <w:rsid w:val="00676959"/>
    <w:rsid w:val="00676C6B"/>
    <w:rsid w:val="00680F25"/>
    <w:rsid w:val="00683585"/>
    <w:rsid w:val="00684B9E"/>
    <w:rsid w:val="00685689"/>
    <w:rsid w:val="0068594B"/>
    <w:rsid w:val="0068628C"/>
    <w:rsid w:val="00686B04"/>
    <w:rsid w:val="00686ED9"/>
    <w:rsid w:val="00687D53"/>
    <w:rsid w:val="00687DDB"/>
    <w:rsid w:val="006901FA"/>
    <w:rsid w:val="00690ED0"/>
    <w:rsid w:val="00691384"/>
    <w:rsid w:val="00693427"/>
    <w:rsid w:val="00694C00"/>
    <w:rsid w:val="006958A7"/>
    <w:rsid w:val="00695F94"/>
    <w:rsid w:val="006964F5"/>
    <w:rsid w:val="00696EF8"/>
    <w:rsid w:val="006A1047"/>
    <w:rsid w:val="006A1DB5"/>
    <w:rsid w:val="006A2A2F"/>
    <w:rsid w:val="006A2CF3"/>
    <w:rsid w:val="006A2D34"/>
    <w:rsid w:val="006A2EDE"/>
    <w:rsid w:val="006A3D7A"/>
    <w:rsid w:val="006A438E"/>
    <w:rsid w:val="006A53A9"/>
    <w:rsid w:val="006B004E"/>
    <w:rsid w:val="006B0198"/>
    <w:rsid w:val="006B10C6"/>
    <w:rsid w:val="006B12E8"/>
    <w:rsid w:val="006B13FB"/>
    <w:rsid w:val="006B1C19"/>
    <w:rsid w:val="006B3588"/>
    <w:rsid w:val="006B5FE4"/>
    <w:rsid w:val="006B7A58"/>
    <w:rsid w:val="006C26B3"/>
    <w:rsid w:val="006C2FEE"/>
    <w:rsid w:val="006C50C2"/>
    <w:rsid w:val="006C563A"/>
    <w:rsid w:val="006C6E1A"/>
    <w:rsid w:val="006D27EF"/>
    <w:rsid w:val="006D52D1"/>
    <w:rsid w:val="006E013D"/>
    <w:rsid w:val="006E1056"/>
    <w:rsid w:val="006E3985"/>
    <w:rsid w:val="006E3A2A"/>
    <w:rsid w:val="006E3C4C"/>
    <w:rsid w:val="006E4BD4"/>
    <w:rsid w:val="006E4D1B"/>
    <w:rsid w:val="006E4E2A"/>
    <w:rsid w:val="006E5950"/>
    <w:rsid w:val="006E6B65"/>
    <w:rsid w:val="006E6C14"/>
    <w:rsid w:val="006E7CC5"/>
    <w:rsid w:val="006F0E7D"/>
    <w:rsid w:val="006F1E31"/>
    <w:rsid w:val="006F21C6"/>
    <w:rsid w:val="006F283A"/>
    <w:rsid w:val="006F2C12"/>
    <w:rsid w:val="006F2F92"/>
    <w:rsid w:val="006F57FD"/>
    <w:rsid w:val="006F7D53"/>
    <w:rsid w:val="007049C8"/>
    <w:rsid w:val="007050B1"/>
    <w:rsid w:val="00705D59"/>
    <w:rsid w:val="00707096"/>
    <w:rsid w:val="007136BC"/>
    <w:rsid w:val="00714576"/>
    <w:rsid w:val="00715A04"/>
    <w:rsid w:val="00721335"/>
    <w:rsid w:val="00721924"/>
    <w:rsid w:val="00721F66"/>
    <w:rsid w:val="00722B93"/>
    <w:rsid w:val="0072375D"/>
    <w:rsid w:val="00731F1F"/>
    <w:rsid w:val="007357B8"/>
    <w:rsid w:val="007365AD"/>
    <w:rsid w:val="00741DC7"/>
    <w:rsid w:val="00742486"/>
    <w:rsid w:val="0074433B"/>
    <w:rsid w:val="0074628D"/>
    <w:rsid w:val="007473D2"/>
    <w:rsid w:val="007479C2"/>
    <w:rsid w:val="00750A80"/>
    <w:rsid w:val="0075151E"/>
    <w:rsid w:val="007518DD"/>
    <w:rsid w:val="0075265E"/>
    <w:rsid w:val="0075440D"/>
    <w:rsid w:val="00754EF8"/>
    <w:rsid w:val="0075604A"/>
    <w:rsid w:val="0075650E"/>
    <w:rsid w:val="00757995"/>
    <w:rsid w:val="007612B3"/>
    <w:rsid w:val="00763FC9"/>
    <w:rsid w:val="007644E6"/>
    <w:rsid w:val="007652EA"/>
    <w:rsid w:val="007665D7"/>
    <w:rsid w:val="007674F3"/>
    <w:rsid w:val="00767CD2"/>
    <w:rsid w:val="00770859"/>
    <w:rsid w:val="0077109F"/>
    <w:rsid w:val="007721A1"/>
    <w:rsid w:val="00774A5F"/>
    <w:rsid w:val="00774DFD"/>
    <w:rsid w:val="007753FA"/>
    <w:rsid w:val="0077544D"/>
    <w:rsid w:val="007764C8"/>
    <w:rsid w:val="0078079A"/>
    <w:rsid w:val="007860B9"/>
    <w:rsid w:val="007914E4"/>
    <w:rsid w:val="00791E58"/>
    <w:rsid w:val="007A0692"/>
    <w:rsid w:val="007A082B"/>
    <w:rsid w:val="007A1303"/>
    <w:rsid w:val="007A22E2"/>
    <w:rsid w:val="007A2C90"/>
    <w:rsid w:val="007A2E54"/>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6110"/>
    <w:rsid w:val="007C7645"/>
    <w:rsid w:val="007D0C01"/>
    <w:rsid w:val="007D3FBD"/>
    <w:rsid w:val="007D49A0"/>
    <w:rsid w:val="007D7B38"/>
    <w:rsid w:val="007D7EF3"/>
    <w:rsid w:val="007E4E68"/>
    <w:rsid w:val="007E5125"/>
    <w:rsid w:val="007E5DB4"/>
    <w:rsid w:val="007F0617"/>
    <w:rsid w:val="007F3CB7"/>
    <w:rsid w:val="007F729E"/>
    <w:rsid w:val="00800E69"/>
    <w:rsid w:val="008039C2"/>
    <w:rsid w:val="008046E4"/>
    <w:rsid w:val="008055FF"/>
    <w:rsid w:val="008058EB"/>
    <w:rsid w:val="00810F94"/>
    <w:rsid w:val="008167F5"/>
    <w:rsid w:val="00817541"/>
    <w:rsid w:val="0081794B"/>
    <w:rsid w:val="00817D8E"/>
    <w:rsid w:val="008200A3"/>
    <w:rsid w:val="00820BF2"/>
    <w:rsid w:val="00824C4E"/>
    <w:rsid w:val="008264EE"/>
    <w:rsid w:val="00831914"/>
    <w:rsid w:val="00833E4C"/>
    <w:rsid w:val="0083555F"/>
    <w:rsid w:val="00836224"/>
    <w:rsid w:val="00837BE4"/>
    <w:rsid w:val="00840559"/>
    <w:rsid w:val="008421F7"/>
    <w:rsid w:val="00843124"/>
    <w:rsid w:val="00843153"/>
    <w:rsid w:val="00843727"/>
    <w:rsid w:val="00843908"/>
    <w:rsid w:val="00845D12"/>
    <w:rsid w:val="00846713"/>
    <w:rsid w:val="008473FA"/>
    <w:rsid w:val="00847830"/>
    <w:rsid w:val="00851A81"/>
    <w:rsid w:val="00851F4C"/>
    <w:rsid w:val="008523BA"/>
    <w:rsid w:val="00852B26"/>
    <w:rsid w:val="00853477"/>
    <w:rsid w:val="0085480B"/>
    <w:rsid w:val="008560F4"/>
    <w:rsid w:val="00856B0A"/>
    <w:rsid w:val="00860A1E"/>
    <w:rsid w:val="00860FE6"/>
    <w:rsid w:val="00861622"/>
    <w:rsid w:val="0086256E"/>
    <w:rsid w:val="008662C0"/>
    <w:rsid w:val="00870EAB"/>
    <w:rsid w:val="0087153F"/>
    <w:rsid w:val="0087303F"/>
    <w:rsid w:val="0087459A"/>
    <w:rsid w:val="00875167"/>
    <w:rsid w:val="00877086"/>
    <w:rsid w:val="00881572"/>
    <w:rsid w:val="00882FEA"/>
    <w:rsid w:val="00883440"/>
    <w:rsid w:val="00883450"/>
    <w:rsid w:val="0088384D"/>
    <w:rsid w:val="0088398C"/>
    <w:rsid w:val="00884522"/>
    <w:rsid w:val="00885C6E"/>
    <w:rsid w:val="0089031E"/>
    <w:rsid w:val="0089067B"/>
    <w:rsid w:val="00891381"/>
    <w:rsid w:val="0089412A"/>
    <w:rsid w:val="0089478E"/>
    <w:rsid w:val="00896AD4"/>
    <w:rsid w:val="008A2F75"/>
    <w:rsid w:val="008A460C"/>
    <w:rsid w:val="008A4966"/>
    <w:rsid w:val="008A52F3"/>
    <w:rsid w:val="008A5456"/>
    <w:rsid w:val="008A59AC"/>
    <w:rsid w:val="008A7F7D"/>
    <w:rsid w:val="008B1A5A"/>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625D"/>
    <w:rsid w:val="008F12E6"/>
    <w:rsid w:val="008F1558"/>
    <w:rsid w:val="008F5927"/>
    <w:rsid w:val="009001DD"/>
    <w:rsid w:val="0090174A"/>
    <w:rsid w:val="009036B3"/>
    <w:rsid w:val="00903870"/>
    <w:rsid w:val="009039BC"/>
    <w:rsid w:val="00905B9A"/>
    <w:rsid w:val="009071FE"/>
    <w:rsid w:val="00907761"/>
    <w:rsid w:val="00910E40"/>
    <w:rsid w:val="0091242A"/>
    <w:rsid w:val="00913AA4"/>
    <w:rsid w:val="00915778"/>
    <w:rsid w:val="009164DD"/>
    <w:rsid w:val="00917A9D"/>
    <w:rsid w:val="009210C9"/>
    <w:rsid w:val="00921DDA"/>
    <w:rsid w:val="00924F14"/>
    <w:rsid w:val="00925C68"/>
    <w:rsid w:val="009315B0"/>
    <w:rsid w:val="009316E9"/>
    <w:rsid w:val="00931924"/>
    <w:rsid w:val="0093416D"/>
    <w:rsid w:val="00935346"/>
    <w:rsid w:val="00941D44"/>
    <w:rsid w:val="00945A61"/>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7C8B"/>
    <w:rsid w:val="009830D3"/>
    <w:rsid w:val="00983B8F"/>
    <w:rsid w:val="009849F0"/>
    <w:rsid w:val="0098595E"/>
    <w:rsid w:val="00986073"/>
    <w:rsid w:val="009909DD"/>
    <w:rsid w:val="00990EE2"/>
    <w:rsid w:val="009916D2"/>
    <w:rsid w:val="0099229C"/>
    <w:rsid w:val="009943C4"/>
    <w:rsid w:val="00995C9F"/>
    <w:rsid w:val="00996436"/>
    <w:rsid w:val="0099752D"/>
    <w:rsid w:val="00997F78"/>
    <w:rsid w:val="009A0461"/>
    <w:rsid w:val="009A12A7"/>
    <w:rsid w:val="009A28A2"/>
    <w:rsid w:val="009A5191"/>
    <w:rsid w:val="009A6119"/>
    <w:rsid w:val="009B063C"/>
    <w:rsid w:val="009B0F5C"/>
    <w:rsid w:val="009B11D6"/>
    <w:rsid w:val="009B125D"/>
    <w:rsid w:val="009B2EE9"/>
    <w:rsid w:val="009B45EB"/>
    <w:rsid w:val="009B4864"/>
    <w:rsid w:val="009B5504"/>
    <w:rsid w:val="009B649B"/>
    <w:rsid w:val="009B6F16"/>
    <w:rsid w:val="009C08E7"/>
    <w:rsid w:val="009C0940"/>
    <w:rsid w:val="009C0E5E"/>
    <w:rsid w:val="009C1D99"/>
    <w:rsid w:val="009C1F84"/>
    <w:rsid w:val="009C1F8B"/>
    <w:rsid w:val="009C2099"/>
    <w:rsid w:val="009C20A8"/>
    <w:rsid w:val="009C3701"/>
    <w:rsid w:val="009C56A7"/>
    <w:rsid w:val="009D13AE"/>
    <w:rsid w:val="009D2384"/>
    <w:rsid w:val="009D3240"/>
    <w:rsid w:val="009D3A6E"/>
    <w:rsid w:val="009D3F84"/>
    <w:rsid w:val="009D61D9"/>
    <w:rsid w:val="009D624D"/>
    <w:rsid w:val="009D7380"/>
    <w:rsid w:val="009D7EB8"/>
    <w:rsid w:val="009E0AB4"/>
    <w:rsid w:val="009E21FE"/>
    <w:rsid w:val="009E28A2"/>
    <w:rsid w:val="009E35D8"/>
    <w:rsid w:val="009E4814"/>
    <w:rsid w:val="009E4942"/>
    <w:rsid w:val="009E53E6"/>
    <w:rsid w:val="009E6742"/>
    <w:rsid w:val="009F0B67"/>
    <w:rsid w:val="009F19C2"/>
    <w:rsid w:val="009F1E4B"/>
    <w:rsid w:val="009F307E"/>
    <w:rsid w:val="009F50DE"/>
    <w:rsid w:val="009F54F9"/>
    <w:rsid w:val="009F6D34"/>
    <w:rsid w:val="009F7BB0"/>
    <w:rsid w:val="00A00D50"/>
    <w:rsid w:val="00A02B5C"/>
    <w:rsid w:val="00A036C5"/>
    <w:rsid w:val="00A03AD2"/>
    <w:rsid w:val="00A07D84"/>
    <w:rsid w:val="00A10336"/>
    <w:rsid w:val="00A10CE2"/>
    <w:rsid w:val="00A12870"/>
    <w:rsid w:val="00A133FA"/>
    <w:rsid w:val="00A13811"/>
    <w:rsid w:val="00A16DF1"/>
    <w:rsid w:val="00A17A17"/>
    <w:rsid w:val="00A20B1F"/>
    <w:rsid w:val="00A20CFD"/>
    <w:rsid w:val="00A20DB6"/>
    <w:rsid w:val="00A22C88"/>
    <w:rsid w:val="00A235D0"/>
    <w:rsid w:val="00A26902"/>
    <w:rsid w:val="00A27A7F"/>
    <w:rsid w:val="00A3276A"/>
    <w:rsid w:val="00A33D3A"/>
    <w:rsid w:val="00A349D2"/>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62EE"/>
    <w:rsid w:val="00A572BC"/>
    <w:rsid w:val="00A61049"/>
    <w:rsid w:val="00A637DF"/>
    <w:rsid w:val="00A67428"/>
    <w:rsid w:val="00A70260"/>
    <w:rsid w:val="00A70CF3"/>
    <w:rsid w:val="00A7130D"/>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1336"/>
    <w:rsid w:val="00A92EC0"/>
    <w:rsid w:val="00A92EED"/>
    <w:rsid w:val="00A95A15"/>
    <w:rsid w:val="00A9772B"/>
    <w:rsid w:val="00AA0660"/>
    <w:rsid w:val="00AA3875"/>
    <w:rsid w:val="00AA404A"/>
    <w:rsid w:val="00AA40DC"/>
    <w:rsid w:val="00AA6228"/>
    <w:rsid w:val="00AA69A4"/>
    <w:rsid w:val="00AA7AE2"/>
    <w:rsid w:val="00AB2744"/>
    <w:rsid w:val="00AB274F"/>
    <w:rsid w:val="00AB5F30"/>
    <w:rsid w:val="00AB6BE3"/>
    <w:rsid w:val="00AC2300"/>
    <w:rsid w:val="00AC37C3"/>
    <w:rsid w:val="00AC535B"/>
    <w:rsid w:val="00AC5480"/>
    <w:rsid w:val="00AC5F6A"/>
    <w:rsid w:val="00AD0B3C"/>
    <w:rsid w:val="00AD1CC0"/>
    <w:rsid w:val="00AD22B5"/>
    <w:rsid w:val="00AD3DB4"/>
    <w:rsid w:val="00AD6F04"/>
    <w:rsid w:val="00AF1F04"/>
    <w:rsid w:val="00AF3D59"/>
    <w:rsid w:val="00AF6794"/>
    <w:rsid w:val="00AF75DF"/>
    <w:rsid w:val="00B016F7"/>
    <w:rsid w:val="00B02BDD"/>
    <w:rsid w:val="00B055B9"/>
    <w:rsid w:val="00B073A2"/>
    <w:rsid w:val="00B12503"/>
    <w:rsid w:val="00B13D85"/>
    <w:rsid w:val="00B16296"/>
    <w:rsid w:val="00B1786A"/>
    <w:rsid w:val="00B17F10"/>
    <w:rsid w:val="00B206D8"/>
    <w:rsid w:val="00B312C7"/>
    <w:rsid w:val="00B316B9"/>
    <w:rsid w:val="00B32E58"/>
    <w:rsid w:val="00B335A2"/>
    <w:rsid w:val="00B34371"/>
    <w:rsid w:val="00B37104"/>
    <w:rsid w:val="00B438BF"/>
    <w:rsid w:val="00B447D7"/>
    <w:rsid w:val="00B47D0D"/>
    <w:rsid w:val="00B52B7D"/>
    <w:rsid w:val="00B531D2"/>
    <w:rsid w:val="00B53616"/>
    <w:rsid w:val="00B53CCA"/>
    <w:rsid w:val="00B54441"/>
    <w:rsid w:val="00B54A5F"/>
    <w:rsid w:val="00B560C2"/>
    <w:rsid w:val="00B56409"/>
    <w:rsid w:val="00B56F9B"/>
    <w:rsid w:val="00B57C15"/>
    <w:rsid w:val="00B62944"/>
    <w:rsid w:val="00B633A4"/>
    <w:rsid w:val="00B64919"/>
    <w:rsid w:val="00B6497F"/>
    <w:rsid w:val="00B65C34"/>
    <w:rsid w:val="00B667C6"/>
    <w:rsid w:val="00B72594"/>
    <w:rsid w:val="00B733F9"/>
    <w:rsid w:val="00B73838"/>
    <w:rsid w:val="00B7421A"/>
    <w:rsid w:val="00B75267"/>
    <w:rsid w:val="00B75473"/>
    <w:rsid w:val="00B75F20"/>
    <w:rsid w:val="00B762FD"/>
    <w:rsid w:val="00B7756D"/>
    <w:rsid w:val="00B808A4"/>
    <w:rsid w:val="00B81371"/>
    <w:rsid w:val="00B82F9E"/>
    <w:rsid w:val="00B83E2E"/>
    <w:rsid w:val="00B84B6C"/>
    <w:rsid w:val="00B902E7"/>
    <w:rsid w:val="00B922D9"/>
    <w:rsid w:val="00B926D6"/>
    <w:rsid w:val="00B94C17"/>
    <w:rsid w:val="00B966BF"/>
    <w:rsid w:val="00B974B4"/>
    <w:rsid w:val="00BA0012"/>
    <w:rsid w:val="00BA28D0"/>
    <w:rsid w:val="00BA3DCE"/>
    <w:rsid w:val="00BA4EEA"/>
    <w:rsid w:val="00BA4F66"/>
    <w:rsid w:val="00BA7987"/>
    <w:rsid w:val="00BA7CFA"/>
    <w:rsid w:val="00BB1309"/>
    <w:rsid w:val="00BB1D5A"/>
    <w:rsid w:val="00BB2592"/>
    <w:rsid w:val="00BB3156"/>
    <w:rsid w:val="00BB3C9C"/>
    <w:rsid w:val="00BB5CA9"/>
    <w:rsid w:val="00BB6662"/>
    <w:rsid w:val="00BC0CE4"/>
    <w:rsid w:val="00BC260A"/>
    <w:rsid w:val="00BC30BF"/>
    <w:rsid w:val="00BC3150"/>
    <w:rsid w:val="00BC4A83"/>
    <w:rsid w:val="00BC61B2"/>
    <w:rsid w:val="00BD010F"/>
    <w:rsid w:val="00BD02D5"/>
    <w:rsid w:val="00BD1A83"/>
    <w:rsid w:val="00BD1B67"/>
    <w:rsid w:val="00BD335B"/>
    <w:rsid w:val="00BD33B6"/>
    <w:rsid w:val="00BD3D7F"/>
    <w:rsid w:val="00BD4097"/>
    <w:rsid w:val="00BD4E41"/>
    <w:rsid w:val="00BD6560"/>
    <w:rsid w:val="00BE00FA"/>
    <w:rsid w:val="00BE0C95"/>
    <w:rsid w:val="00BE3EBD"/>
    <w:rsid w:val="00BE545A"/>
    <w:rsid w:val="00BE5E11"/>
    <w:rsid w:val="00BE666B"/>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067EF"/>
    <w:rsid w:val="00C11482"/>
    <w:rsid w:val="00C149E0"/>
    <w:rsid w:val="00C14CDF"/>
    <w:rsid w:val="00C150E0"/>
    <w:rsid w:val="00C150F6"/>
    <w:rsid w:val="00C15419"/>
    <w:rsid w:val="00C16762"/>
    <w:rsid w:val="00C17637"/>
    <w:rsid w:val="00C179FC"/>
    <w:rsid w:val="00C2038C"/>
    <w:rsid w:val="00C20EB1"/>
    <w:rsid w:val="00C2139F"/>
    <w:rsid w:val="00C230A3"/>
    <w:rsid w:val="00C252F4"/>
    <w:rsid w:val="00C25FEE"/>
    <w:rsid w:val="00C27ABF"/>
    <w:rsid w:val="00C315FB"/>
    <w:rsid w:val="00C317BD"/>
    <w:rsid w:val="00C32E86"/>
    <w:rsid w:val="00C33279"/>
    <w:rsid w:val="00C37DED"/>
    <w:rsid w:val="00C41015"/>
    <w:rsid w:val="00C43EDF"/>
    <w:rsid w:val="00C45BF0"/>
    <w:rsid w:val="00C466AD"/>
    <w:rsid w:val="00C46A22"/>
    <w:rsid w:val="00C47468"/>
    <w:rsid w:val="00C55FE8"/>
    <w:rsid w:val="00C57929"/>
    <w:rsid w:val="00C6220B"/>
    <w:rsid w:val="00C63CF2"/>
    <w:rsid w:val="00C648FC"/>
    <w:rsid w:val="00C663BE"/>
    <w:rsid w:val="00C665F8"/>
    <w:rsid w:val="00C71858"/>
    <w:rsid w:val="00C722C5"/>
    <w:rsid w:val="00C72EEB"/>
    <w:rsid w:val="00C73C34"/>
    <w:rsid w:val="00C744AE"/>
    <w:rsid w:val="00C74781"/>
    <w:rsid w:val="00C77C19"/>
    <w:rsid w:val="00C80034"/>
    <w:rsid w:val="00C81F2E"/>
    <w:rsid w:val="00C83EA7"/>
    <w:rsid w:val="00C84559"/>
    <w:rsid w:val="00C85EC8"/>
    <w:rsid w:val="00C862C4"/>
    <w:rsid w:val="00C86B34"/>
    <w:rsid w:val="00C94989"/>
    <w:rsid w:val="00C95593"/>
    <w:rsid w:val="00C96A63"/>
    <w:rsid w:val="00C97602"/>
    <w:rsid w:val="00CA2022"/>
    <w:rsid w:val="00CA6623"/>
    <w:rsid w:val="00CB0101"/>
    <w:rsid w:val="00CB12C8"/>
    <w:rsid w:val="00CB3C69"/>
    <w:rsid w:val="00CB3C89"/>
    <w:rsid w:val="00CB57BF"/>
    <w:rsid w:val="00CC1989"/>
    <w:rsid w:val="00CC2DE4"/>
    <w:rsid w:val="00CC360E"/>
    <w:rsid w:val="00CC48D6"/>
    <w:rsid w:val="00CD0A20"/>
    <w:rsid w:val="00CD1856"/>
    <w:rsid w:val="00CD2C98"/>
    <w:rsid w:val="00CD6866"/>
    <w:rsid w:val="00CD76D4"/>
    <w:rsid w:val="00CD7893"/>
    <w:rsid w:val="00CE03CC"/>
    <w:rsid w:val="00CE670C"/>
    <w:rsid w:val="00CE7E6A"/>
    <w:rsid w:val="00CF030B"/>
    <w:rsid w:val="00CF23A2"/>
    <w:rsid w:val="00CF33E5"/>
    <w:rsid w:val="00CF5F6B"/>
    <w:rsid w:val="00CF6EB2"/>
    <w:rsid w:val="00D01487"/>
    <w:rsid w:val="00D02D0F"/>
    <w:rsid w:val="00D03A00"/>
    <w:rsid w:val="00D055AC"/>
    <w:rsid w:val="00D12C15"/>
    <w:rsid w:val="00D12D70"/>
    <w:rsid w:val="00D12EE7"/>
    <w:rsid w:val="00D1373C"/>
    <w:rsid w:val="00D15EC8"/>
    <w:rsid w:val="00D17702"/>
    <w:rsid w:val="00D17C3D"/>
    <w:rsid w:val="00D225CB"/>
    <w:rsid w:val="00D25A9F"/>
    <w:rsid w:val="00D2734A"/>
    <w:rsid w:val="00D276CF"/>
    <w:rsid w:val="00D30003"/>
    <w:rsid w:val="00D300EA"/>
    <w:rsid w:val="00D306AB"/>
    <w:rsid w:val="00D31B93"/>
    <w:rsid w:val="00D33323"/>
    <w:rsid w:val="00D3469A"/>
    <w:rsid w:val="00D3478C"/>
    <w:rsid w:val="00D349E7"/>
    <w:rsid w:val="00D34A5C"/>
    <w:rsid w:val="00D34C07"/>
    <w:rsid w:val="00D35986"/>
    <w:rsid w:val="00D371A1"/>
    <w:rsid w:val="00D37494"/>
    <w:rsid w:val="00D3789A"/>
    <w:rsid w:val="00D407B7"/>
    <w:rsid w:val="00D408E9"/>
    <w:rsid w:val="00D409B3"/>
    <w:rsid w:val="00D41E2D"/>
    <w:rsid w:val="00D4287D"/>
    <w:rsid w:val="00D42957"/>
    <w:rsid w:val="00D47265"/>
    <w:rsid w:val="00D4793C"/>
    <w:rsid w:val="00D50CD5"/>
    <w:rsid w:val="00D54A15"/>
    <w:rsid w:val="00D63990"/>
    <w:rsid w:val="00D65068"/>
    <w:rsid w:val="00D65243"/>
    <w:rsid w:val="00D658A1"/>
    <w:rsid w:val="00D71CB9"/>
    <w:rsid w:val="00D72DDA"/>
    <w:rsid w:val="00D738F0"/>
    <w:rsid w:val="00D74FD3"/>
    <w:rsid w:val="00D81AB1"/>
    <w:rsid w:val="00D82CB3"/>
    <w:rsid w:val="00D82FC0"/>
    <w:rsid w:val="00D8322A"/>
    <w:rsid w:val="00D83C17"/>
    <w:rsid w:val="00D84FFF"/>
    <w:rsid w:val="00D85885"/>
    <w:rsid w:val="00D85A93"/>
    <w:rsid w:val="00D86108"/>
    <w:rsid w:val="00D8720F"/>
    <w:rsid w:val="00D87527"/>
    <w:rsid w:val="00D87652"/>
    <w:rsid w:val="00D92D08"/>
    <w:rsid w:val="00D9372E"/>
    <w:rsid w:val="00D9392E"/>
    <w:rsid w:val="00D9424E"/>
    <w:rsid w:val="00D947F0"/>
    <w:rsid w:val="00D963CC"/>
    <w:rsid w:val="00D96BE8"/>
    <w:rsid w:val="00D97F59"/>
    <w:rsid w:val="00DA199A"/>
    <w:rsid w:val="00DA3A4F"/>
    <w:rsid w:val="00DA42C0"/>
    <w:rsid w:val="00DA52A2"/>
    <w:rsid w:val="00DA7E2F"/>
    <w:rsid w:val="00DB09A2"/>
    <w:rsid w:val="00DB0C0B"/>
    <w:rsid w:val="00DB1BA8"/>
    <w:rsid w:val="00DB2BCC"/>
    <w:rsid w:val="00DB31E7"/>
    <w:rsid w:val="00DB3A66"/>
    <w:rsid w:val="00DB4AC0"/>
    <w:rsid w:val="00DB4BEF"/>
    <w:rsid w:val="00DB78B2"/>
    <w:rsid w:val="00DC230C"/>
    <w:rsid w:val="00DC2CE7"/>
    <w:rsid w:val="00DC301A"/>
    <w:rsid w:val="00DC6AEA"/>
    <w:rsid w:val="00DC7377"/>
    <w:rsid w:val="00DD3C18"/>
    <w:rsid w:val="00DD4849"/>
    <w:rsid w:val="00DD6C7C"/>
    <w:rsid w:val="00DE0FC0"/>
    <w:rsid w:val="00DE22C4"/>
    <w:rsid w:val="00DE3A31"/>
    <w:rsid w:val="00DE44FE"/>
    <w:rsid w:val="00DE53D0"/>
    <w:rsid w:val="00DE7E44"/>
    <w:rsid w:val="00DF13A5"/>
    <w:rsid w:val="00DF1C93"/>
    <w:rsid w:val="00DF1E5D"/>
    <w:rsid w:val="00DF2ABA"/>
    <w:rsid w:val="00DF2B11"/>
    <w:rsid w:val="00DF419C"/>
    <w:rsid w:val="00DF51C5"/>
    <w:rsid w:val="00DF72C7"/>
    <w:rsid w:val="00E01E64"/>
    <w:rsid w:val="00E03246"/>
    <w:rsid w:val="00E03508"/>
    <w:rsid w:val="00E03C0E"/>
    <w:rsid w:val="00E073C2"/>
    <w:rsid w:val="00E10C25"/>
    <w:rsid w:val="00E1123F"/>
    <w:rsid w:val="00E12D1C"/>
    <w:rsid w:val="00E12E89"/>
    <w:rsid w:val="00E1327D"/>
    <w:rsid w:val="00E14317"/>
    <w:rsid w:val="00E14EF0"/>
    <w:rsid w:val="00E16412"/>
    <w:rsid w:val="00E165DD"/>
    <w:rsid w:val="00E17F3A"/>
    <w:rsid w:val="00E21F52"/>
    <w:rsid w:val="00E227C3"/>
    <w:rsid w:val="00E22843"/>
    <w:rsid w:val="00E244F5"/>
    <w:rsid w:val="00E24C79"/>
    <w:rsid w:val="00E251B8"/>
    <w:rsid w:val="00E26881"/>
    <w:rsid w:val="00E26C1E"/>
    <w:rsid w:val="00E26DFE"/>
    <w:rsid w:val="00E2713B"/>
    <w:rsid w:val="00E324BA"/>
    <w:rsid w:val="00E32DDF"/>
    <w:rsid w:val="00E33108"/>
    <w:rsid w:val="00E3445A"/>
    <w:rsid w:val="00E34706"/>
    <w:rsid w:val="00E37290"/>
    <w:rsid w:val="00E37917"/>
    <w:rsid w:val="00E43ABE"/>
    <w:rsid w:val="00E445BD"/>
    <w:rsid w:val="00E47A5F"/>
    <w:rsid w:val="00E507A5"/>
    <w:rsid w:val="00E5279B"/>
    <w:rsid w:val="00E528D2"/>
    <w:rsid w:val="00E54E89"/>
    <w:rsid w:val="00E6002A"/>
    <w:rsid w:val="00E601CE"/>
    <w:rsid w:val="00E602CF"/>
    <w:rsid w:val="00E61EE8"/>
    <w:rsid w:val="00E62441"/>
    <w:rsid w:val="00E62493"/>
    <w:rsid w:val="00E63879"/>
    <w:rsid w:val="00E66EE6"/>
    <w:rsid w:val="00E70BDE"/>
    <w:rsid w:val="00E71633"/>
    <w:rsid w:val="00E72689"/>
    <w:rsid w:val="00E730AA"/>
    <w:rsid w:val="00E7406B"/>
    <w:rsid w:val="00E76146"/>
    <w:rsid w:val="00E76F52"/>
    <w:rsid w:val="00E81613"/>
    <w:rsid w:val="00E82B54"/>
    <w:rsid w:val="00E838B2"/>
    <w:rsid w:val="00E84521"/>
    <w:rsid w:val="00E85048"/>
    <w:rsid w:val="00E856B0"/>
    <w:rsid w:val="00E86AE6"/>
    <w:rsid w:val="00E86C2A"/>
    <w:rsid w:val="00E86CA1"/>
    <w:rsid w:val="00E902A0"/>
    <w:rsid w:val="00E906C3"/>
    <w:rsid w:val="00E9074A"/>
    <w:rsid w:val="00E90A65"/>
    <w:rsid w:val="00E911C3"/>
    <w:rsid w:val="00E91E35"/>
    <w:rsid w:val="00E937B5"/>
    <w:rsid w:val="00E9442F"/>
    <w:rsid w:val="00E969D2"/>
    <w:rsid w:val="00EA0CA1"/>
    <w:rsid w:val="00EA243F"/>
    <w:rsid w:val="00EA3249"/>
    <w:rsid w:val="00EA3C59"/>
    <w:rsid w:val="00EA5118"/>
    <w:rsid w:val="00EA7A8D"/>
    <w:rsid w:val="00EB0DF0"/>
    <w:rsid w:val="00EB1A2C"/>
    <w:rsid w:val="00EB40DC"/>
    <w:rsid w:val="00EB743F"/>
    <w:rsid w:val="00EC064C"/>
    <w:rsid w:val="00EC0AB7"/>
    <w:rsid w:val="00EC0BFA"/>
    <w:rsid w:val="00EC115D"/>
    <w:rsid w:val="00EC31A0"/>
    <w:rsid w:val="00EC3328"/>
    <w:rsid w:val="00EC34A9"/>
    <w:rsid w:val="00EC3934"/>
    <w:rsid w:val="00EC3BEB"/>
    <w:rsid w:val="00EC7352"/>
    <w:rsid w:val="00ED1AAA"/>
    <w:rsid w:val="00ED2270"/>
    <w:rsid w:val="00ED512E"/>
    <w:rsid w:val="00ED5AF4"/>
    <w:rsid w:val="00EE0293"/>
    <w:rsid w:val="00EE048D"/>
    <w:rsid w:val="00EE0ACB"/>
    <w:rsid w:val="00EE107C"/>
    <w:rsid w:val="00EE1D6B"/>
    <w:rsid w:val="00EE280E"/>
    <w:rsid w:val="00EE3E9C"/>
    <w:rsid w:val="00EE4D4C"/>
    <w:rsid w:val="00EE4FBE"/>
    <w:rsid w:val="00EF1AD7"/>
    <w:rsid w:val="00EF2E2B"/>
    <w:rsid w:val="00EF34D2"/>
    <w:rsid w:val="00EF4C26"/>
    <w:rsid w:val="00EF5CC0"/>
    <w:rsid w:val="00F01833"/>
    <w:rsid w:val="00F019CB"/>
    <w:rsid w:val="00F02E9D"/>
    <w:rsid w:val="00F03F2E"/>
    <w:rsid w:val="00F04044"/>
    <w:rsid w:val="00F041EC"/>
    <w:rsid w:val="00F046C8"/>
    <w:rsid w:val="00F047AB"/>
    <w:rsid w:val="00F05DE1"/>
    <w:rsid w:val="00F07200"/>
    <w:rsid w:val="00F07353"/>
    <w:rsid w:val="00F10D6B"/>
    <w:rsid w:val="00F12CDC"/>
    <w:rsid w:val="00F13E45"/>
    <w:rsid w:val="00F147C6"/>
    <w:rsid w:val="00F160E5"/>
    <w:rsid w:val="00F21705"/>
    <w:rsid w:val="00F22249"/>
    <w:rsid w:val="00F231FC"/>
    <w:rsid w:val="00F23AEF"/>
    <w:rsid w:val="00F25DC5"/>
    <w:rsid w:val="00F25E84"/>
    <w:rsid w:val="00F2706D"/>
    <w:rsid w:val="00F27818"/>
    <w:rsid w:val="00F27ADB"/>
    <w:rsid w:val="00F27C69"/>
    <w:rsid w:val="00F31039"/>
    <w:rsid w:val="00F31178"/>
    <w:rsid w:val="00F31770"/>
    <w:rsid w:val="00F31D0B"/>
    <w:rsid w:val="00F32971"/>
    <w:rsid w:val="00F3400B"/>
    <w:rsid w:val="00F3458B"/>
    <w:rsid w:val="00F35C44"/>
    <w:rsid w:val="00F36C7A"/>
    <w:rsid w:val="00F40539"/>
    <w:rsid w:val="00F40C05"/>
    <w:rsid w:val="00F40E86"/>
    <w:rsid w:val="00F42168"/>
    <w:rsid w:val="00F425B3"/>
    <w:rsid w:val="00F44C78"/>
    <w:rsid w:val="00F452C0"/>
    <w:rsid w:val="00F459E6"/>
    <w:rsid w:val="00F46070"/>
    <w:rsid w:val="00F5193A"/>
    <w:rsid w:val="00F53C70"/>
    <w:rsid w:val="00F55D7B"/>
    <w:rsid w:val="00F60C62"/>
    <w:rsid w:val="00F63F1D"/>
    <w:rsid w:val="00F645AF"/>
    <w:rsid w:val="00F66BC9"/>
    <w:rsid w:val="00F67946"/>
    <w:rsid w:val="00F72B99"/>
    <w:rsid w:val="00F72CCD"/>
    <w:rsid w:val="00F72E9F"/>
    <w:rsid w:val="00F732B1"/>
    <w:rsid w:val="00F739E9"/>
    <w:rsid w:val="00F76F97"/>
    <w:rsid w:val="00F81620"/>
    <w:rsid w:val="00F82323"/>
    <w:rsid w:val="00F84240"/>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2975"/>
    <w:rsid w:val="00FB380D"/>
    <w:rsid w:val="00FB76C5"/>
    <w:rsid w:val="00FC2414"/>
    <w:rsid w:val="00FC2479"/>
    <w:rsid w:val="00FC2C4D"/>
    <w:rsid w:val="00FC44A1"/>
    <w:rsid w:val="00FC4DEB"/>
    <w:rsid w:val="00FC77FF"/>
    <w:rsid w:val="00FC7E40"/>
    <w:rsid w:val="00FD01C7"/>
    <w:rsid w:val="00FD0696"/>
    <w:rsid w:val="00FD1351"/>
    <w:rsid w:val="00FD22AA"/>
    <w:rsid w:val="00FD38A5"/>
    <w:rsid w:val="00FD4B65"/>
    <w:rsid w:val="00FD6729"/>
    <w:rsid w:val="00FD7EFE"/>
    <w:rsid w:val="00FE2025"/>
    <w:rsid w:val="00FE2D9D"/>
    <w:rsid w:val="00FE3280"/>
    <w:rsid w:val="00FE4790"/>
    <w:rsid w:val="00FE49E3"/>
    <w:rsid w:val="00FE4E1B"/>
    <w:rsid w:val="00FE7904"/>
    <w:rsid w:val="00FE79C6"/>
    <w:rsid w:val="00FF0AD1"/>
    <w:rsid w:val="00FF11E8"/>
    <w:rsid w:val="00FF2F56"/>
    <w:rsid w:val="00FF3373"/>
    <w:rsid w:val="00FF3B7B"/>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shapelayout v:ext="edit">
      <o:idmap v:ext="edit" data="1"/>
    </o:shapelayout>
  </w:shapeDefaults>
  <w:decimalSymbol w:val="."/>
  <w:listSeparator w:val=","/>
  <w14:docId w14:val="7A4418CD"/>
  <w14:defaultImageDpi w14:val="300"/>
  <w15:docId w15:val="{318D8285-FCC4-42FC-804C-1CC4B890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0523D8"/>
    <w:pPr>
      <w:tabs>
        <w:tab w:val="right" w:leader="dot" w:pos="9676"/>
      </w:tabs>
      <w:spacing w:line="360" w:lineRule="auto"/>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1">
    <w:name w:val="Tabla con cuadrícula111"/>
    <w:basedOn w:val="Tablanormal"/>
    <w:next w:val="Tablaconcuadrcula"/>
    <w:uiPriority w:val="59"/>
    <w:rsid w:val="00D12C1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A0CB2"/>
    <w:rPr>
      <w:color w:val="605E5C"/>
      <w:shd w:val="clear" w:color="auto" w:fill="E1DFDD"/>
    </w:rPr>
  </w:style>
  <w:style w:type="table" w:styleId="Tabladecuadrcula6concolores-nfasis3">
    <w:name w:val="Grid Table 6 Colorful Accent 3"/>
    <w:basedOn w:val="Tablanormal"/>
    <w:uiPriority w:val="51"/>
    <w:rsid w:val="00F5193A"/>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7concolores">
    <w:name w:val="Grid Table 7 Colorful"/>
    <w:basedOn w:val="Tablanormal"/>
    <w:uiPriority w:val="52"/>
    <w:rsid w:val="00E761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6concolores">
    <w:name w:val="Grid Table 6 Colorful"/>
    <w:basedOn w:val="Tablanormal"/>
    <w:uiPriority w:val="51"/>
    <w:rsid w:val="00E7614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n">
    <w:name w:val="Revision"/>
    <w:hidden/>
    <w:uiPriority w:val="99"/>
    <w:semiHidden/>
    <w:rsid w:val="00052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55587">
      <w:bodyDiv w:val="1"/>
      <w:marLeft w:val="0"/>
      <w:marRight w:val="0"/>
      <w:marTop w:val="0"/>
      <w:marBottom w:val="0"/>
      <w:divBdr>
        <w:top w:val="none" w:sz="0" w:space="0" w:color="auto"/>
        <w:left w:val="none" w:sz="0" w:space="0" w:color="auto"/>
        <w:bottom w:val="none" w:sz="0" w:space="0" w:color="auto"/>
        <w:right w:val="none" w:sz="0" w:space="0" w:color="auto"/>
      </w:divBdr>
    </w:div>
    <w:div w:id="118257550">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93105431">
      <w:bodyDiv w:val="1"/>
      <w:marLeft w:val="0"/>
      <w:marRight w:val="0"/>
      <w:marTop w:val="0"/>
      <w:marBottom w:val="0"/>
      <w:divBdr>
        <w:top w:val="none" w:sz="0" w:space="0" w:color="auto"/>
        <w:left w:val="none" w:sz="0" w:space="0" w:color="auto"/>
        <w:bottom w:val="none" w:sz="0" w:space="0" w:color="auto"/>
        <w:right w:val="none" w:sz="0" w:space="0" w:color="auto"/>
      </w:divBdr>
    </w:div>
    <w:div w:id="342560403">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3007423">
      <w:bodyDiv w:val="1"/>
      <w:marLeft w:val="0"/>
      <w:marRight w:val="0"/>
      <w:marTop w:val="0"/>
      <w:marBottom w:val="0"/>
      <w:divBdr>
        <w:top w:val="none" w:sz="0" w:space="0" w:color="auto"/>
        <w:left w:val="none" w:sz="0" w:space="0" w:color="auto"/>
        <w:bottom w:val="none" w:sz="0" w:space="0" w:color="auto"/>
        <w:right w:val="none" w:sz="0" w:space="0" w:color="auto"/>
      </w:divBdr>
    </w:div>
    <w:div w:id="563568178">
      <w:bodyDiv w:val="1"/>
      <w:marLeft w:val="0"/>
      <w:marRight w:val="0"/>
      <w:marTop w:val="0"/>
      <w:marBottom w:val="0"/>
      <w:divBdr>
        <w:top w:val="none" w:sz="0" w:space="0" w:color="auto"/>
        <w:left w:val="none" w:sz="0" w:space="0" w:color="auto"/>
        <w:bottom w:val="none" w:sz="0" w:space="0" w:color="auto"/>
        <w:right w:val="none" w:sz="0" w:space="0" w:color="auto"/>
      </w:divBdr>
    </w:div>
    <w:div w:id="756440598">
      <w:bodyDiv w:val="1"/>
      <w:marLeft w:val="0"/>
      <w:marRight w:val="0"/>
      <w:marTop w:val="0"/>
      <w:marBottom w:val="0"/>
      <w:divBdr>
        <w:top w:val="none" w:sz="0" w:space="0" w:color="auto"/>
        <w:left w:val="none" w:sz="0" w:space="0" w:color="auto"/>
        <w:bottom w:val="none" w:sz="0" w:space="0" w:color="auto"/>
        <w:right w:val="none" w:sz="0" w:space="0" w:color="auto"/>
      </w:divBdr>
    </w:div>
    <w:div w:id="820849416">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80124475">
      <w:bodyDiv w:val="1"/>
      <w:marLeft w:val="0"/>
      <w:marRight w:val="0"/>
      <w:marTop w:val="0"/>
      <w:marBottom w:val="0"/>
      <w:divBdr>
        <w:top w:val="none" w:sz="0" w:space="0" w:color="auto"/>
        <w:left w:val="none" w:sz="0" w:space="0" w:color="auto"/>
        <w:bottom w:val="none" w:sz="0" w:space="0" w:color="auto"/>
        <w:right w:val="none" w:sz="0" w:space="0" w:color="auto"/>
      </w:divBdr>
    </w:div>
    <w:div w:id="1196501215">
      <w:bodyDiv w:val="1"/>
      <w:marLeft w:val="0"/>
      <w:marRight w:val="0"/>
      <w:marTop w:val="0"/>
      <w:marBottom w:val="0"/>
      <w:divBdr>
        <w:top w:val="none" w:sz="0" w:space="0" w:color="auto"/>
        <w:left w:val="none" w:sz="0" w:space="0" w:color="auto"/>
        <w:bottom w:val="none" w:sz="0" w:space="0" w:color="auto"/>
        <w:right w:val="none" w:sz="0" w:space="0" w:color="auto"/>
      </w:divBdr>
    </w:div>
    <w:div w:id="12790257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29228599">
      <w:bodyDiv w:val="1"/>
      <w:marLeft w:val="0"/>
      <w:marRight w:val="0"/>
      <w:marTop w:val="0"/>
      <w:marBottom w:val="0"/>
      <w:divBdr>
        <w:top w:val="none" w:sz="0" w:space="0" w:color="auto"/>
        <w:left w:val="none" w:sz="0" w:space="0" w:color="auto"/>
        <w:bottom w:val="none" w:sz="0" w:space="0" w:color="auto"/>
        <w:right w:val="none" w:sz="0" w:space="0" w:color="auto"/>
      </w:divBdr>
    </w:div>
    <w:div w:id="1443374753">
      <w:bodyDiv w:val="1"/>
      <w:marLeft w:val="0"/>
      <w:marRight w:val="0"/>
      <w:marTop w:val="0"/>
      <w:marBottom w:val="0"/>
      <w:divBdr>
        <w:top w:val="none" w:sz="0" w:space="0" w:color="auto"/>
        <w:left w:val="none" w:sz="0" w:space="0" w:color="auto"/>
        <w:bottom w:val="none" w:sz="0" w:space="0" w:color="auto"/>
        <w:right w:val="none" w:sz="0" w:space="0" w:color="auto"/>
      </w:divBdr>
    </w:div>
    <w:div w:id="153618909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3048526">
      <w:bodyDiv w:val="1"/>
      <w:marLeft w:val="0"/>
      <w:marRight w:val="0"/>
      <w:marTop w:val="0"/>
      <w:marBottom w:val="0"/>
      <w:divBdr>
        <w:top w:val="none" w:sz="0" w:space="0" w:color="auto"/>
        <w:left w:val="none" w:sz="0" w:space="0" w:color="auto"/>
        <w:bottom w:val="none" w:sz="0" w:space="0" w:color="auto"/>
        <w:right w:val="none" w:sz="0" w:space="0" w:color="auto"/>
      </w:divBdr>
    </w:div>
    <w:div w:id="1731994500">
      <w:bodyDiv w:val="1"/>
      <w:marLeft w:val="0"/>
      <w:marRight w:val="0"/>
      <w:marTop w:val="0"/>
      <w:marBottom w:val="0"/>
      <w:divBdr>
        <w:top w:val="none" w:sz="0" w:space="0" w:color="auto"/>
        <w:left w:val="none" w:sz="0" w:space="0" w:color="auto"/>
        <w:bottom w:val="none" w:sz="0" w:space="0" w:color="auto"/>
        <w:right w:val="none" w:sz="0" w:space="0" w:color="auto"/>
      </w:divBdr>
    </w:div>
    <w:div w:id="1750812747">
      <w:bodyDiv w:val="1"/>
      <w:marLeft w:val="0"/>
      <w:marRight w:val="0"/>
      <w:marTop w:val="0"/>
      <w:marBottom w:val="0"/>
      <w:divBdr>
        <w:top w:val="none" w:sz="0" w:space="0" w:color="auto"/>
        <w:left w:val="none" w:sz="0" w:space="0" w:color="auto"/>
        <w:bottom w:val="none" w:sz="0" w:space="0" w:color="auto"/>
        <w:right w:val="none" w:sz="0" w:space="0" w:color="auto"/>
      </w:divBdr>
    </w:div>
    <w:div w:id="1868520829">
      <w:bodyDiv w:val="1"/>
      <w:marLeft w:val="0"/>
      <w:marRight w:val="0"/>
      <w:marTop w:val="0"/>
      <w:marBottom w:val="0"/>
      <w:divBdr>
        <w:top w:val="none" w:sz="0" w:space="0" w:color="auto"/>
        <w:left w:val="none" w:sz="0" w:space="0" w:color="auto"/>
        <w:bottom w:val="none" w:sz="0" w:space="0" w:color="auto"/>
        <w:right w:val="none" w:sz="0" w:space="0" w:color="auto"/>
      </w:divBdr>
    </w:div>
    <w:div w:id="1872692855">
      <w:bodyDiv w:val="1"/>
      <w:marLeft w:val="0"/>
      <w:marRight w:val="0"/>
      <w:marTop w:val="0"/>
      <w:marBottom w:val="0"/>
      <w:divBdr>
        <w:top w:val="none" w:sz="0" w:space="0" w:color="auto"/>
        <w:left w:val="none" w:sz="0" w:space="0" w:color="auto"/>
        <w:bottom w:val="none" w:sz="0" w:space="0" w:color="auto"/>
        <w:right w:val="none" w:sz="0" w:space="0" w:color="auto"/>
      </w:divBdr>
    </w:div>
    <w:div w:id="203719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B3DF6-48F7-4C6A-95F8-8C4C91BFD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36</Pages>
  <Words>6471</Words>
  <Characters>35595</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7</cp:revision>
  <cp:lastPrinted>2018-04-27T14:28:00Z</cp:lastPrinted>
  <dcterms:created xsi:type="dcterms:W3CDTF">2020-09-24T03:25:00Z</dcterms:created>
  <dcterms:modified xsi:type="dcterms:W3CDTF">2020-10-30T03:31:00Z</dcterms:modified>
</cp:coreProperties>
</file>