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9F7A" w14:textId="64549F2C" w:rsidR="00A82E6A" w:rsidRPr="000646EC" w:rsidRDefault="00A07784" w:rsidP="00A95C77">
      <w:pPr>
        <w:spacing w:line="360" w:lineRule="auto"/>
        <w:jc w:val="center"/>
        <w:rPr>
          <w:rFonts w:ascii="Palatino Linotype" w:hAnsi="Palatino Linotype"/>
          <w:b/>
        </w:rPr>
      </w:pPr>
      <w:r w:rsidRPr="000646EC">
        <w:rPr>
          <w:rFonts w:ascii="Palatino Linotype" w:hAnsi="Palatino Linotype"/>
          <w:b/>
        </w:rPr>
        <w:t>LÍNEAS ARGUMENTATIVAS</w:t>
      </w:r>
    </w:p>
    <w:p w14:paraId="19D6EFEB" w14:textId="77777777" w:rsidR="00A07784" w:rsidRPr="000646EC" w:rsidRDefault="00A07784" w:rsidP="00A95C77">
      <w:pPr>
        <w:spacing w:line="360" w:lineRule="auto"/>
        <w:jc w:val="center"/>
        <w:rPr>
          <w:rFonts w:ascii="Palatino Linotype" w:hAnsi="Palatino Linotype"/>
          <w:b/>
        </w:rPr>
      </w:pPr>
    </w:p>
    <w:p w14:paraId="467BF1D2" w14:textId="2D0DAA5D" w:rsidR="00A82E6A" w:rsidRPr="000646EC" w:rsidRDefault="00A82E6A" w:rsidP="00A82E6A">
      <w:pPr>
        <w:tabs>
          <w:tab w:val="left" w:pos="567"/>
        </w:tabs>
        <w:spacing w:line="360" w:lineRule="auto"/>
        <w:jc w:val="both"/>
        <w:rPr>
          <w:rFonts w:ascii="Palatino Linotype" w:hAnsi="Palatino Linotype"/>
          <w:lang w:eastAsia="es-MX"/>
        </w:rPr>
      </w:pPr>
      <w:r w:rsidRPr="000646EC">
        <w:rPr>
          <w:rFonts w:ascii="Palatino Linotype" w:hAnsi="Palatino Linotype"/>
          <w:b/>
        </w:rPr>
        <w:t xml:space="preserve">RESPUESTAS IMPRECISAS O INCOMPLETAS, DEBER DE REPARACIÓN. </w:t>
      </w:r>
      <w:r w:rsidRPr="000646EC">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04D8DF3" w14:textId="66D0DCDA" w:rsidR="00443FE6" w:rsidRPr="000646EC" w:rsidRDefault="00443FE6" w:rsidP="00A82E6A">
      <w:pPr>
        <w:tabs>
          <w:tab w:val="left" w:pos="567"/>
        </w:tabs>
        <w:spacing w:line="360" w:lineRule="auto"/>
        <w:jc w:val="both"/>
        <w:rPr>
          <w:rFonts w:ascii="Palatino Linotype" w:hAnsi="Palatino Linotype"/>
          <w:lang w:eastAsia="es-MX"/>
        </w:rPr>
      </w:pPr>
    </w:p>
    <w:p w14:paraId="75B57CB8" w14:textId="47C5D1E0" w:rsidR="00443FE6" w:rsidRPr="000646EC" w:rsidRDefault="00443FE6" w:rsidP="00A82E6A">
      <w:pPr>
        <w:tabs>
          <w:tab w:val="left" w:pos="567"/>
        </w:tabs>
        <w:spacing w:line="360" w:lineRule="auto"/>
        <w:jc w:val="both"/>
        <w:rPr>
          <w:rFonts w:ascii="Palatino Linotype" w:hAnsi="Palatino Linotype"/>
          <w:lang w:eastAsia="es-MX"/>
        </w:rPr>
      </w:pPr>
    </w:p>
    <w:p w14:paraId="0B114F27" w14:textId="67115986" w:rsidR="00443FE6" w:rsidRPr="000646EC" w:rsidRDefault="00443FE6" w:rsidP="00A82E6A">
      <w:pPr>
        <w:tabs>
          <w:tab w:val="left" w:pos="567"/>
        </w:tabs>
        <w:spacing w:line="360" w:lineRule="auto"/>
        <w:jc w:val="both"/>
        <w:rPr>
          <w:rFonts w:ascii="Palatino Linotype" w:hAnsi="Palatino Linotype"/>
          <w:lang w:eastAsia="es-MX"/>
        </w:rPr>
      </w:pPr>
    </w:p>
    <w:p w14:paraId="1FA465C3" w14:textId="2D6DE473" w:rsidR="00443FE6" w:rsidRPr="000646EC" w:rsidRDefault="00443FE6" w:rsidP="00A82E6A">
      <w:pPr>
        <w:tabs>
          <w:tab w:val="left" w:pos="567"/>
        </w:tabs>
        <w:spacing w:line="360" w:lineRule="auto"/>
        <w:jc w:val="both"/>
        <w:rPr>
          <w:rFonts w:ascii="Palatino Linotype" w:hAnsi="Palatino Linotype"/>
          <w:lang w:eastAsia="es-MX"/>
        </w:rPr>
      </w:pPr>
    </w:p>
    <w:p w14:paraId="6BE1EB86" w14:textId="2BE4FD49" w:rsidR="00443FE6" w:rsidRPr="000646EC" w:rsidRDefault="00443FE6" w:rsidP="00A82E6A">
      <w:pPr>
        <w:tabs>
          <w:tab w:val="left" w:pos="567"/>
        </w:tabs>
        <w:spacing w:line="360" w:lineRule="auto"/>
        <w:jc w:val="both"/>
        <w:rPr>
          <w:rFonts w:ascii="Palatino Linotype" w:hAnsi="Palatino Linotype"/>
          <w:lang w:eastAsia="es-MX"/>
        </w:rPr>
      </w:pPr>
    </w:p>
    <w:p w14:paraId="0AD595B1" w14:textId="4286EEAA" w:rsidR="00443FE6" w:rsidRPr="000646EC" w:rsidRDefault="00443FE6" w:rsidP="00A82E6A">
      <w:pPr>
        <w:tabs>
          <w:tab w:val="left" w:pos="567"/>
        </w:tabs>
        <w:spacing w:line="360" w:lineRule="auto"/>
        <w:jc w:val="both"/>
        <w:rPr>
          <w:rFonts w:ascii="Palatino Linotype" w:hAnsi="Palatino Linotype"/>
          <w:lang w:eastAsia="es-MX"/>
        </w:rPr>
      </w:pPr>
    </w:p>
    <w:p w14:paraId="4D7EBC56" w14:textId="6B358604" w:rsidR="00443FE6" w:rsidRPr="000646EC" w:rsidRDefault="00443FE6" w:rsidP="00A82E6A">
      <w:pPr>
        <w:tabs>
          <w:tab w:val="left" w:pos="567"/>
        </w:tabs>
        <w:spacing w:line="360" w:lineRule="auto"/>
        <w:jc w:val="both"/>
        <w:rPr>
          <w:rFonts w:ascii="Palatino Linotype" w:hAnsi="Palatino Linotype"/>
          <w:lang w:eastAsia="es-MX"/>
        </w:rPr>
      </w:pPr>
    </w:p>
    <w:p w14:paraId="7F633D76" w14:textId="0B3B7753" w:rsidR="00443FE6" w:rsidRPr="000646EC" w:rsidRDefault="00443FE6" w:rsidP="00A82E6A">
      <w:pPr>
        <w:tabs>
          <w:tab w:val="left" w:pos="567"/>
        </w:tabs>
        <w:spacing w:line="360" w:lineRule="auto"/>
        <w:jc w:val="both"/>
        <w:rPr>
          <w:rFonts w:ascii="Palatino Linotype" w:hAnsi="Palatino Linotype"/>
          <w:lang w:eastAsia="es-MX"/>
        </w:rPr>
      </w:pPr>
    </w:p>
    <w:p w14:paraId="035D5D6F" w14:textId="762F3E54" w:rsidR="00443FE6" w:rsidRPr="000646EC" w:rsidRDefault="00443FE6" w:rsidP="00A82E6A">
      <w:pPr>
        <w:tabs>
          <w:tab w:val="left" w:pos="567"/>
        </w:tabs>
        <w:spacing w:line="360" w:lineRule="auto"/>
        <w:jc w:val="both"/>
        <w:rPr>
          <w:rFonts w:ascii="Palatino Linotype" w:hAnsi="Palatino Linotype"/>
          <w:lang w:eastAsia="es-MX"/>
        </w:rPr>
      </w:pPr>
    </w:p>
    <w:p w14:paraId="0D7723EA" w14:textId="29D697E0" w:rsidR="00443FE6" w:rsidRPr="000646EC" w:rsidRDefault="00443FE6" w:rsidP="00A82E6A">
      <w:pPr>
        <w:tabs>
          <w:tab w:val="left" w:pos="567"/>
        </w:tabs>
        <w:spacing w:line="360" w:lineRule="auto"/>
        <w:jc w:val="both"/>
        <w:rPr>
          <w:rFonts w:ascii="Palatino Linotype" w:hAnsi="Palatino Linotype"/>
          <w:lang w:eastAsia="es-MX"/>
        </w:rPr>
      </w:pPr>
    </w:p>
    <w:p w14:paraId="288D34AF" w14:textId="50EA8400" w:rsidR="00443FE6" w:rsidRPr="000646EC" w:rsidRDefault="00443FE6" w:rsidP="00A82E6A">
      <w:pPr>
        <w:tabs>
          <w:tab w:val="left" w:pos="567"/>
        </w:tabs>
        <w:spacing w:line="360" w:lineRule="auto"/>
        <w:jc w:val="both"/>
        <w:rPr>
          <w:rFonts w:ascii="Palatino Linotype" w:hAnsi="Palatino Linotype"/>
          <w:lang w:eastAsia="es-MX"/>
        </w:rPr>
      </w:pPr>
    </w:p>
    <w:p w14:paraId="4FD6DF12" w14:textId="2C892722" w:rsidR="00443FE6" w:rsidRPr="000646EC" w:rsidRDefault="00443FE6" w:rsidP="00A82E6A">
      <w:pPr>
        <w:tabs>
          <w:tab w:val="left" w:pos="567"/>
        </w:tabs>
        <w:spacing w:line="360" w:lineRule="auto"/>
        <w:jc w:val="both"/>
        <w:rPr>
          <w:rFonts w:ascii="Palatino Linotype" w:hAnsi="Palatino Linotype"/>
          <w:lang w:eastAsia="es-MX"/>
        </w:rPr>
      </w:pPr>
    </w:p>
    <w:p w14:paraId="24AF00DF" w14:textId="14D53858" w:rsidR="00443FE6" w:rsidRPr="000646EC" w:rsidRDefault="00443FE6" w:rsidP="00A82E6A">
      <w:pPr>
        <w:tabs>
          <w:tab w:val="left" w:pos="567"/>
        </w:tabs>
        <w:spacing w:line="360" w:lineRule="auto"/>
        <w:jc w:val="both"/>
        <w:rPr>
          <w:rFonts w:ascii="Palatino Linotype" w:hAnsi="Palatino Linotype"/>
          <w:lang w:eastAsia="es-MX"/>
        </w:rPr>
      </w:pPr>
    </w:p>
    <w:p w14:paraId="52DF54EB" w14:textId="4A2ED065" w:rsidR="00443FE6" w:rsidRPr="000646EC" w:rsidRDefault="00443FE6" w:rsidP="00A82E6A">
      <w:pPr>
        <w:tabs>
          <w:tab w:val="left" w:pos="567"/>
        </w:tabs>
        <w:spacing w:line="360" w:lineRule="auto"/>
        <w:jc w:val="both"/>
        <w:rPr>
          <w:rFonts w:ascii="Palatino Linotype" w:hAnsi="Palatino Linotype"/>
          <w:lang w:eastAsia="es-MX"/>
        </w:rPr>
      </w:pPr>
    </w:p>
    <w:p w14:paraId="00FD7EF9" w14:textId="780B141D" w:rsidR="00443FE6" w:rsidRPr="000646EC" w:rsidRDefault="00443FE6" w:rsidP="00A82E6A">
      <w:pPr>
        <w:tabs>
          <w:tab w:val="left" w:pos="567"/>
        </w:tabs>
        <w:spacing w:line="360" w:lineRule="auto"/>
        <w:jc w:val="both"/>
        <w:rPr>
          <w:rFonts w:ascii="Palatino Linotype" w:hAnsi="Palatino Linotype"/>
          <w:lang w:eastAsia="es-MX"/>
        </w:rPr>
      </w:pPr>
    </w:p>
    <w:p w14:paraId="5C0F99F7" w14:textId="77777777" w:rsidR="00443FE6" w:rsidRPr="000646EC" w:rsidRDefault="00443FE6" w:rsidP="00A82E6A">
      <w:pPr>
        <w:tabs>
          <w:tab w:val="left" w:pos="567"/>
        </w:tabs>
        <w:spacing w:line="360" w:lineRule="auto"/>
        <w:jc w:val="both"/>
        <w:rPr>
          <w:rFonts w:ascii="Palatino Linotype" w:hAnsi="Palatino Linotype"/>
          <w:lang w:eastAsia="es-MX"/>
        </w:rPr>
      </w:pPr>
    </w:p>
    <w:p w14:paraId="331D936E" w14:textId="77777777" w:rsidR="00A82E6A" w:rsidRPr="000646EC" w:rsidRDefault="00A82E6A" w:rsidP="00A82E6A">
      <w:pPr>
        <w:tabs>
          <w:tab w:val="left" w:pos="567"/>
        </w:tabs>
        <w:spacing w:line="360" w:lineRule="auto"/>
        <w:jc w:val="both"/>
        <w:rPr>
          <w:rFonts w:ascii="Palatino Linotype" w:eastAsia="Calibri" w:hAnsi="Palatino Linotype" w:cs="Times New Roman"/>
        </w:rPr>
      </w:pPr>
    </w:p>
    <w:p w14:paraId="7DC27308" w14:textId="4C836D41" w:rsidR="003D3F30" w:rsidRPr="000646EC" w:rsidRDefault="003D3F30">
      <w:pPr>
        <w:rPr>
          <w:rFonts w:ascii="Palatino Linotype" w:hAnsi="Palatino Linotype"/>
        </w:rPr>
      </w:pPr>
    </w:p>
    <w:p w14:paraId="31137936" w14:textId="302D1D0F" w:rsidR="00BC61B2" w:rsidRPr="000646EC" w:rsidRDefault="00A20B1F" w:rsidP="001E74A5">
      <w:pPr>
        <w:spacing w:line="360" w:lineRule="auto"/>
        <w:jc w:val="center"/>
        <w:rPr>
          <w:rFonts w:ascii="Palatino Linotype" w:eastAsia="Times New Roman" w:hAnsi="Palatino Linotype" w:cs="Times New Roman"/>
          <w:b/>
        </w:rPr>
      </w:pPr>
      <w:r w:rsidRPr="000646EC">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646EC" w:rsidRDefault="00DA7E2F" w:rsidP="0007770D">
          <w:pPr>
            <w:pStyle w:val="TtulodeTDC"/>
            <w:spacing w:before="0" w:line="276" w:lineRule="auto"/>
          </w:pPr>
        </w:p>
        <w:p w14:paraId="06A31ACC" w14:textId="024A25B0" w:rsidR="00443FE6" w:rsidRPr="000646EC" w:rsidRDefault="00DA7E2F" w:rsidP="00443FE6">
          <w:pPr>
            <w:pStyle w:val="TDC1"/>
            <w:spacing w:line="360" w:lineRule="auto"/>
            <w:rPr>
              <w:rFonts w:ascii="Palatino Linotype" w:hAnsi="Palatino Linotype"/>
              <w:noProof/>
              <w:sz w:val="20"/>
              <w:szCs w:val="22"/>
              <w:lang w:val="en-US" w:eastAsia="en-US"/>
            </w:rPr>
          </w:pPr>
          <w:r w:rsidRPr="000646EC">
            <w:rPr>
              <w:rFonts w:ascii="Palatino Linotype" w:hAnsi="Palatino Linotype"/>
            </w:rPr>
            <w:fldChar w:fldCharType="begin"/>
          </w:r>
          <w:r w:rsidRPr="000646EC">
            <w:rPr>
              <w:rFonts w:ascii="Palatino Linotype" w:hAnsi="Palatino Linotype"/>
            </w:rPr>
            <w:instrText xml:space="preserve"> TOC \o "1-3" \h \z \u </w:instrText>
          </w:r>
          <w:r w:rsidRPr="000646EC">
            <w:rPr>
              <w:rFonts w:ascii="Palatino Linotype" w:hAnsi="Palatino Linotype"/>
            </w:rPr>
            <w:fldChar w:fldCharType="separate"/>
          </w:r>
          <w:hyperlink w:anchor="_Toc35608057" w:history="1">
            <w:r w:rsidR="00443FE6" w:rsidRPr="000646EC">
              <w:rPr>
                <w:rStyle w:val="Hipervnculo"/>
                <w:rFonts w:ascii="Palatino Linotype" w:eastAsia="Times New Roman" w:hAnsi="Palatino Linotype" w:cs="Times New Roman"/>
                <w:b/>
                <w:noProof/>
                <w:sz w:val="22"/>
                <w:lang w:val="es-MX" w:eastAsia="en-US"/>
              </w:rPr>
              <w:t>ANTECEDENTES</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_Toc35608057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4</w:t>
            </w:r>
            <w:r w:rsidR="00443FE6" w:rsidRPr="000646EC">
              <w:rPr>
                <w:rFonts w:ascii="Palatino Linotype" w:hAnsi="Palatino Linotype"/>
                <w:noProof/>
                <w:webHidden/>
                <w:sz w:val="22"/>
              </w:rPr>
              <w:fldChar w:fldCharType="end"/>
            </w:r>
          </w:hyperlink>
        </w:p>
        <w:p w14:paraId="3A47C1B3" w14:textId="4D353CC6"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58" w:history="1">
            <w:r w:rsidR="00443FE6" w:rsidRPr="000646EC">
              <w:rPr>
                <w:rStyle w:val="Hipervnculo"/>
                <w:rFonts w:ascii="Palatino Linotype" w:eastAsia="MS Gothic" w:hAnsi="Palatino Linotype" w:cs="Times New Roman"/>
                <w:b/>
                <w:noProof/>
                <w:sz w:val="22"/>
                <w:lang w:val="es-MX" w:eastAsia="en-US"/>
              </w:rPr>
              <w:t>CONSIDERANDO</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_Toc35608058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7</w:t>
            </w:r>
            <w:r w:rsidR="00443FE6" w:rsidRPr="000646EC">
              <w:rPr>
                <w:rFonts w:ascii="Palatino Linotype" w:hAnsi="Palatino Linotype"/>
                <w:noProof/>
                <w:webHidden/>
                <w:sz w:val="22"/>
              </w:rPr>
              <w:fldChar w:fldCharType="end"/>
            </w:r>
          </w:hyperlink>
        </w:p>
        <w:p w14:paraId="6DDED5B4" w14:textId="18760FC7" w:rsidR="00443FE6" w:rsidRPr="000646EC" w:rsidRDefault="00853519" w:rsidP="00443FE6">
          <w:pPr>
            <w:pStyle w:val="TDC2"/>
            <w:spacing w:line="360" w:lineRule="auto"/>
            <w:rPr>
              <w:rFonts w:ascii="Palatino Linotype" w:hAnsi="Palatino Linotype"/>
              <w:noProof/>
              <w:sz w:val="20"/>
              <w:szCs w:val="22"/>
              <w:lang w:val="en-US" w:eastAsia="en-US"/>
            </w:rPr>
          </w:pPr>
          <w:hyperlink w:anchor="_Toc35608059" w:history="1">
            <w:r w:rsidR="00443FE6" w:rsidRPr="000646EC">
              <w:rPr>
                <w:rStyle w:val="Hipervnculo"/>
                <w:rFonts w:ascii="Palatino Linotype" w:eastAsia="MS Gothic" w:hAnsi="Palatino Linotype" w:cs="Times New Roman"/>
                <w:b/>
                <w:noProof/>
                <w:sz w:val="22"/>
                <w:lang w:val="es-MX" w:eastAsia="en-US"/>
              </w:rPr>
              <w:t>PRIMERO. De la competencia.</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_Toc35608059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7</w:t>
            </w:r>
            <w:r w:rsidR="00443FE6" w:rsidRPr="000646EC">
              <w:rPr>
                <w:rFonts w:ascii="Palatino Linotype" w:hAnsi="Palatino Linotype"/>
                <w:noProof/>
                <w:webHidden/>
                <w:sz w:val="22"/>
              </w:rPr>
              <w:fldChar w:fldCharType="end"/>
            </w:r>
          </w:hyperlink>
        </w:p>
        <w:p w14:paraId="18B946E4" w14:textId="39F78B1D" w:rsidR="00443FE6" w:rsidRPr="000646EC" w:rsidRDefault="00853519" w:rsidP="00443FE6">
          <w:pPr>
            <w:pStyle w:val="TDC2"/>
            <w:spacing w:line="360" w:lineRule="auto"/>
            <w:rPr>
              <w:rFonts w:ascii="Palatino Linotype" w:hAnsi="Palatino Linotype"/>
              <w:noProof/>
              <w:sz w:val="20"/>
              <w:szCs w:val="22"/>
              <w:lang w:val="en-US" w:eastAsia="en-US"/>
            </w:rPr>
          </w:pPr>
          <w:hyperlink w:anchor="_Toc35608060" w:history="1">
            <w:r w:rsidR="00443FE6" w:rsidRPr="000646EC">
              <w:rPr>
                <w:rStyle w:val="Hipervnculo"/>
                <w:rFonts w:ascii="Palatino Linotype" w:eastAsia="MS Gothic" w:hAnsi="Palatino Linotype" w:cs="Times New Roman"/>
                <w:b/>
                <w:noProof/>
                <w:sz w:val="22"/>
                <w:lang w:val="es-MX" w:eastAsia="en-US"/>
              </w:rPr>
              <w:t>SEGUNDO. De la oportunidad y procedencia.</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_Toc35608060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8</w:t>
            </w:r>
            <w:r w:rsidR="00443FE6" w:rsidRPr="000646EC">
              <w:rPr>
                <w:rFonts w:ascii="Palatino Linotype" w:hAnsi="Palatino Linotype"/>
                <w:noProof/>
                <w:webHidden/>
                <w:sz w:val="22"/>
              </w:rPr>
              <w:fldChar w:fldCharType="end"/>
            </w:r>
          </w:hyperlink>
        </w:p>
        <w:p w14:paraId="16E14CE8" w14:textId="0B7D9FEE"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1" w:history="1">
            <w:r w:rsidR="00443FE6" w:rsidRPr="000646EC">
              <w:rPr>
                <w:rStyle w:val="Hipervnculo"/>
                <w:rFonts w:ascii="Palatino Linotype" w:eastAsia="Times New Roman" w:hAnsi="Palatino Linotype" w:cs="Times New Roman"/>
                <w:b/>
                <w:noProof/>
                <w:sz w:val="22"/>
              </w:rPr>
              <w:t>TERCERO.</w:t>
            </w:r>
            <w:r w:rsidR="00443FE6" w:rsidRPr="000646EC">
              <w:rPr>
                <w:rStyle w:val="Hipervnculo"/>
                <w:rFonts w:ascii="Palatino Linotype" w:hAnsi="Palatino Linotype"/>
                <w:b/>
                <w:noProof/>
                <w:sz w:val="22"/>
              </w:rPr>
              <w:t xml:space="preserve"> </w:t>
            </w:r>
            <w:r w:rsidR="00443FE6" w:rsidRPr="000646EC">
              <w:rPr>
                <w:rStyle w:val="Hipervnculo"/>
                <w:rFonts w:ascii="Palatino Linotype" w:eastAsia="MS Gothic" w:hAnsi="Palatino Linotype" w:cs="Times New Roman"/>
                <w:b/>
                <w:noProof/>
                <w:sz w:val="22"/>
              </w:rPr>
              <w:t>Del Planteamiento de la Litis.</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_Toc35608061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10</w:t>
            </w:r>
            <w:r w:rsidR="00443FE6" w:rsidRPr="000646EC">
              <w:rPr>
                <w:rFonts w:ascii="Palatino Linotype" w:hAnsi="Palatino Linotype"/>
                <w:noProof/>
                <w:webHidden/>
                <w:sz w:val="22"/>
              </w:rPr>
              <w:fldChar w:fldCharType="end"/>
            </w:r>
          </w:hyperlink>
        </w:p>
        <w:p w14:paraId="5C501CF9" w14:textId="24B1DEF5"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2" w:history="1">
            <w:r w:rsidR="00443FE6" w:rsidRPr="000646EC">
              <w:rPr>
                <w:rStyle w:val="Hipervnculo"/>
                <w:rFonts w:ascii="Palatino Linotype" w:hAnsi="Palatino Linotype"/>
                <w:b/>
                <w:noProof/>
                <w:sz w:val="22"/>
              </w:rPr>
              <w:t>Del estudio y resolución del asunto.</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_Toc35608062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11</w:t>
            </w:r>
            <w:r w:rsidR="00443FE6" w:rsidRPr="000646EC">
              <w:rPr>
                <w:rFonts w:ascii="Palatino Linotype" w:hAnsi="Palatino Linotype"/>
                <w:noProof/>
                <w:webHidden/>
                <w:sz w:val="22"/>
              </w:rPr>
              <w:fldChar w:fldCharType="end"/>
            </w:r>
          </w:hyperlink>
        </w:p>
        <w:p w14:paraId="08745B3F" w14:textId="38F88666"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3" w:history="1">
            <w:r w:rsidR="00443FE6" w:rsidRPr="000646EC">
              <w:rPr>
                <w:rStyle w:val="Hipervnculo"/>
                <w:rFonts w:ascii="Palatino Linotype" w:eastAsiaTheme="majorEastAsia" w:hAnsi="Palatino Linotype" w:cstheme="majorBidi"/>
                <w:b/>
                <w:noProof/>
                <w:sz w:val="22"/>
                <w:lang w:val="es-MX" w:eastAsia="en-US"/>
              </w:rPr>
              <w:t>I. Del deber de las autoridades de promover, respetar, proteger, y garantizar el derecho de acceso a la información pública.</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_Toc35608063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11</w:t>
            </w:r>
            <w:r w:rsidR="00443FE6" w:rsidRPr="000646EC">
              <w:rPr>
                <w:rFonts w:ascii="Palatino Linotype" w:hAnsi="Palatino Linotype"/>
                <w:noProof/>
                <w:webHidden/>
                <w:sz w:val="22"/>
              </w:rPr>
              <w:fldChar w:fldCharType="end"/>
            </w:r>
          </w:hyperlink>
        </w:p>
        <w:p w14:paraId="72DD2ABE" w14:textId="52459EAF"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4" w:history="1">
            <w:r w:rsidR="00443FE6" w:rsidRPr="000646EC">
              <w:rPr>
                <w:rStyle w:val="Hipervnculo"/>
                <w:rFonts w:ascii="Palatino Linotype" w:eastAsiaTheme="majorEastAsia" w:hAnsi="Palatino Linotype" w:cstheme="majorBidi"/>
                <w:b/>
                <w:noProof/>
                <w:sz w:val="22"/>
                <w:lang w:val="es-MX" w:eastAsia="en-US"/>
              </w:rPr>
              <w:t>II. De la Información Solicitada.</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_Toc35608064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14</w:t>
            </w:r>
            <w:r w:rsidR="00443FE6" w:rsidRPr="000646EC">
              <w:rPr>
                <w:rFonts w:ascii="Palatino Linotype" w:hAnsi="Palatino Linotype"/>
                <w:noProof/>
                <w:webHidden/>
                <w:sz w:val="22"/>
              </w:rPr>
              <w:fldChar w:fldCharType="end"/>
            </w:r>
          </w:hyperlink>
        </w:p>
        <w:p w14:paraId="29BDB755" w14:textId="6E4E4E0E"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5" w:history="1">
            <w:r w:rsidR="00443FE6" w:rsidRPr="000646EC">
              <w:rPr>
                <w:rStyle w:val="Hipervnculo"/>
                <w:rFonts w:ascii="Palatino Linotype" w:eastAsiaTheme="majorEastAsia" w:hAnsi="Palatino Linotype" w:cs="Times New Roman"/>
                <w:b/>
                <w:noProof/>
                <w:sz w:val="22"/>
                <w:lang w:val="es-MX" w:eastAsia="es-ES_tradnl"/>
              </w:rPr>
              <w:t>QUINTO.</w:t>
            </w:r>
            <w:r w:rsidR="00443FE6" w:rsidRPr="000646EC">
              <w:rPr>
                <w:rStyle w:val="Hipervnculo"/>
                <w:rFonts w:ascii="Palatino Linotype" w:eastAsiaTheme="majorEastAsia" w:hAnsi="Palatino Linotype" w:cstheme="majorBidi"/>
                <w:b/>
                <w:noProof/>
                <w:sz w:val="22"/>
                <w:lang w:val="es-MX" w:eastAsia="en-US"/>
              </w:rPr>
              <w:t xml:space="preserve"> De la elaboración de la versión pública y el acuerdo de clasificación como información confidencial.</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_Toc35608065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21</w:t>
            </w:r>
            <w:r w:rsidR="00443FE6" w:rsidRPr="000646EC">
              <w:rPr>
                <w:rFonts w:ascii="Palatino Linotype" w:hAnsi="Palatino Linotype"/>
                <w:noProof/>
                <w:webHidden/>
                <w:sz w:val="22"/>
              </w:rPr>
              <w:fldChar w:fldCharType="end"/>
            </w:r>
          </w:hyperlink>
        </w:p>
        <w:p w14:paraId="6E2EF88A" w14:textId="1CA7A695"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6" w:history="1">
            <w:r w:rsidR="00443FE6" w:rsidRPr="000646EC">
              <w:rPr>
                <w:rStyle w:val="Hipervnculo"/>
                <w:rFonts w:ascii="Palatino Linotype" w:eastAsiaTheme="majorEastAsia" w:hAnsi="Palatino Linotype" w:cstheme="majorBidi"/>
                <w:b/>
                <w:noProof/>
                <w:sz w:val="22"/>
                <w:lang w:val="es-MX" w:eastAsia="en-US"/>
              </w:rPr>
              <w:t>I. Requisitos previos.</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_Toc35608066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22</w:t>
            </w:r>
            <w:r w:rsidR="00443FE6" w:rsidRPr="000646EC">
              <w:rPr>
                <w:rFonts w:ascii="Palatino Linotype" w:hAnsi="Palatino Linotype"/>
                <w:noProof/>
                <w:webHidden/>
                <w:sz w:val="22"/>
              </w:rPr>
              <w:fldChar w:fldCharType="end"/>
            </w:r>
          </w:hyperlink>
        </w:p>
        <w:p w14:paraId="1B01BCF9" w14:textId="5BDBB6FE"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7" w:history="1">
            <w:r w:rsidR="00443FE6" w:rsidRPr="000646EC">
              <w:rPr>
                <w:rStyle w:val="Hipervnculo"/>
                <w:rFonts w:ascii="Palatino Linotype" w:eastAsiaTheme="majorEastAsia" w:hAnsi="Palatino Linotype" w:cstheme="majorBidi"/>
                <w:b/>
                <w:noProof/>
                <w:sz w:val="22"/>
                <w:lang w:val="es-MX" w:eastAsia="en-US"/>
              </w:rPr>
              <w:t>II. Supuestos de clasificación</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_Toc35608067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24</w:t>
            </w:r>
            <w:r w:rsidR="00443FE6" w:rsidRPr="000646EC">
              <w:rPr>
                <w:rFonts w:ascii="Palatino Linotype" w:hAnsi="Palatino Linotype"/>
                <w:noProof/>
                <w:webHidden/>
                <w:sz w:val="22"/>
              </w:rPr>
              <w:fldChar w:fldCharType="end"/>
            </w:r>
          </w:hyperlink>
        </w:p>
        <w:p w14:paraId="2CBB533B" w14:textId="42D0B1CD"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8" w:history="1">
            <w:r w:rsidR="00443FE6" w:rsidRPr="000646EC">
              <w:rPr>
                <w:rStyle w:val="Hipervnculo"/>
                <w:rFonts w:ascii="Palatino Linotype" w:eastAsiaTheme="majorEastAsia" w:hAnsi="Palatino Linotype" w:cstheme="majorBidi"/>
                <w:b/>
                <w:noProof/>
                <w:sz w:val="22"/>
                <w:lang w:val="es-MX" w:eastAsia="en-US"/>
              </w:rPr>
              <w:t>III. Formalidades para emitir el acuerdo de clasificación.</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_Toc35608068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26</w:t>
            </w:r>
            <w:r w:rsidR="00443FE6" w:rsidRPr="000646EC">
              <w:rPr>
                <w:rFonts w:ascii="Palatino Linotype" w:hAnsi="Palatino Linotype"/>
                <w:noProof/>
                <w:webHidden/>
                <w:sz w:val="22"/>
              </w:rPr>
              <w:fldChar w:fldCharType="end"/>
            </w:r>
          </w:hyperlink>
        </w:p>
        <w:p w14:paraId="2974CFCF" w14:textId="4428189E"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69" w:history="1">
            <w:r w:rsidR="00443FE6" w:rsidRPr="000646EC">
              <w:rPr>
                <w:rStyle w:val="Hipervnculo"/>
                <w:rFonts w:ascii="Palatino Linotype" w:eastAsiaTheme="majorEastAsia" w:hAnsi="Palatino Linotype" w:cstheme="majorBidi"/>
                <w:b/>
                <w:noProof/>
                <w:sz w:val="22"/>
                <w:lang w:val="es-MX" w:eastAsia="en-US"/>
              </w:rPr>
              <w:t>IV. Requisitos de fondo del acuerdo de clasificación</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_Toc35608069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27</w:t>
            </w:r>
            <w:r w:rsidR="00443FE6" w:rsidRPr="000646EC">
              <w:rPr>
                <w:rFonts w:ascii="Palatino Linotype" w:hAnsi="Palatino Linotype"/>
                <w:noProof/>
                <w:webHidden/>
                <w:sz w:val="22"/>
              </w:rPr>
              <w:fldChar w:fldCharType="end"/>
            </w:r>
          </w:hyperlink>
        </w:p>
        <w:p w14:paraId="0154F5B8" w14:textId="64B634B5" w:rsidR="00443FE6" w:rsidRPr="000646EC" w:rsidRDefault="00853519" w:rsidP="00443FE6">
          <w:pPr>
            <w:pStyle w:val="TDC1"/>
            <w:spacing w:line="360" w:lineRule="auto"/>
            <w:rPr>
              <w:rFonts w:ascii="Palatino Linotype" w:hAnsi="Palatino Linotype"/>
              <w:noProof/>
              <w:sz w:val="20"/>
              <w:szCs w:val="22"/>
              <w:lang w:val="en-US" w:eastAsia="en-US"/>
            </w:rPr>
          </w:pPr>
          <w:hyperlink w:anchor="_Toc35608070" w:history="1">
            <w:r w:rsidR="00443FE6" w:rsidRPr="000646EC">
              <w:rPr>
                <w:rStyle w:val="Hipervnculo"/>
                <w:rFonts w:ascii="Palatino Linotype" w:eastAsiaTheme="majorEastAsia" w:hAnsi="Palatino Linotype" w:cstheme="majorBidi"/>
                <w:b/>
                <w:noProof/>
                <w:sz w:val="22"/>
                <w:lang w:val="es-MX" w:eastAsia="en-US"/>
              </w:rPr>
              <w:t>V. Condiciones especiales de la clasificación de la información como confidencial.</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_Toc35608070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30</w:t>
            </w:r>
            <w:r w:rsidR="00443FE6" w:rsidRPr="000646EC">
              <w:rPr>
                <w:rFonts w:ascii="Palatino Linotype" w:hAnsi="Palatino Linotype"/>
                <w:noProof/>
                <w:webHidden/>
                <w:sz w:val="22"/>
              </w:rPr>
              <w:fldChar w:fldCharType="end"/>
            </w:r>
          </w:hyperlink>
        </w:p>
        <w:p w14:paraId="33634C31" w14:textId="5A71DB69" w:rsidR="00443FE6" w:rsidRPr="000646EC" w:rsidRDefault="00853519" w:rsidP="00443FE6">
          <w:pPr>
            <w:pStyle w:val="TDC1"/>
            <w:tabs>
              <w:tab w:val="left" w:pos="880"/>
            </w:tabs>
            <w:spacing w:line="360" w:lineRule="auto"/>
            <w:rPr>
              <w:rFonts w:ascii="Palatino Linotype" w:hAnsi="Palatino Linotype"/>
              <w:noProof/>
              <w:sz w:val="20"/>
              <w:szCs w:val="22"/>
              <w:lang w:val="en-US" w:eastAsia="en-US"/>
            </w:rPr>
          </w:pPr>
          <w:hyperlink w:anchor="_Toc35608071" w:history="1">
            <w:r w:rsidR="00443FE6" w:rsidRPr="000646EC">
              <w:rPr>
                <w:rStyle w:val="Hipervnculo"/>
                <w:rFonts w:ascii="Palatino Linotype" w:eastAsiaTheme="majorEastAsia" w:hAnsi="Palatino Linotype" w:cstheme="majorBidi"/>
                <w:b/>
                <w:noProof/>
                <w:sz w:val="22"/>
                <w:lang w:val="es-MX" w:eastAsia="en-US"/>
              </w:rPr>
              <w:t>a)</w:t>
            </w:r>
            <w:r w:rsidR="00443FE6" w:rsidRPr="000646EC">
              <w:rPr>
                <w:rFonts w:ascii="Palatino Linotype" w:hAnsi="Palatino Linotype"/>
                <w:noProof/>
                <w:sz w:val="20"/>
                <w:szCs w:val="22"/>
                <w:lang w:val="en-US" w:eastAsia="en-US"/>
              </w:rPr>
              <w:tab/>
            </w:r>
            <w:r w:rsidR="00443FE6" w:rsidRPr="000646EC">
              <w:rPr>
                <w:rStyle w:val="Hipervnculo"/>
                <w:rFonts w:ascii="Palatino Linotype" w:eastAsiaTheme="majorEastAsia" w:hAnsi="Palatino Linotype" w:cstheme="majorBidi"/>
                <w:b/>
                <w:noProof/>
                <w:sz w:val="22"/>
                <w:lang w:val="es-MX" w:eastAsia="en-US"/>
              </w:rPr>
              <w:t>Del Consentimiento.</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_Toc35608071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30</w:t>
            </w:r>
            <w:r w:rsidR="00443FE6" w:rsidRPr="000646EC">
              <w:rPr>
                <w:rFonts w:ascii="Palatino Linotype" w:hAnsi="Palatino Linotype"/>
                <w:noProof/>
                <w:webHidden/>
                <w:sz w:val="22"/>
              </w:rPr>
              <w:fldChar w:fldCharType="end"/>
            </w:r>
          </w:hyperlink>
        </w:p>
        <w:p w14:paraId="036EBE0F" w14:textId="6C84A01F" w:rsidR="00443FE6" w:rsidRPr="000646EC" w:rsidRDefault="00853519" w:rsidP="00443FE6">
          <w:pPr>
            <w:pStyle w:val="TDC2"/>
            <w:spacing w:line="360" w:lineRule="auto"/>
            <w:rPr>
              <w:rFonts w:ascii="Palatino Linotype" w:hAnsi="Palatino Linotype"/>
              <w:noProof/>
              <w:sz w:val="20"/>
              <w:szCs w:val="22"/>
              <w:lang w:val="en-US" w:eastAsia="en-US"/>
            </w:rPr>
          </w:pPr>
          <w:hyperlink w:anchor="_Toc35608072" w:history="1">
            <w:r w:rsidR="00443FE6" w:rsidRPr="000646EC">
              <w:rPr>
                <w:rStyle w:val="Hipervnculo"/>
                <w:rFonts w:ascii="Palatino Linotype" w:eastAsiaTheme="majorEastAsia" w:hAnsi="Palatino Linotype" w:cstheme="majorBidi"/>
                <w:b/>
                <w:noProof/>
                <w:sz w:val="22"/>
                <w:lang w:val="es-MX" w:eastAsia="en-US"/>
              </w:rPr>
              <w:t>R E S O L U T I V O S</w:t>
            </w:r>
            <w:r w:rsidR="00443FE6" w:rsidRPr="000646EC">
              <w:rPr>
                <w:rFonts w:ascii="Palatino Linotype" w:hAnsi="Palatino Linotype"/>
                <w:noProof/>
                <w:webHidden/>
                <w:sz w:val="22"/>
              </w:rPr>
              <w:tab/>
            </w:r>
            <w:r w:rsidR="00443FE6" w:rsidRPr="000646EC">
              <w:rPr>
                <w:rFonts w:ascii="Palatino Linotype" w:hAnsi="Palatino Linotype"/>
                <w:noProof/>
                <w:webHidden/>
                <w:sz w:val="22"/>
              </w:rPr>
              <w:fldChar w:fldCharType="begin"/>
            </w:r>
            <w:r w:rsidR="00443FE6" w:rsidRPr="000646EC">
              <w:rPr>
                <w:rFonts w:ascii="Palatino Linotype" w:hAnsi="Palatino Linotype"/>
                <w:noProof/>
                <w:webHidden/>
                <w:sz w:val="22"/>
              </w:rPr>
              <w:instrText xml:space="preserve"> PAGEREF _Toc35608072 \h </w:instrText>
            </w:r>
            <w:r w:rsidR="00443FE6" w:rsidRPr="000646EC">
              <w:rPr>
                <w:rFonts w:ascii="Palatino Linotype" w:hAnsi="Palatino Linotype"/>
                <w:noProof/>
                <w:webHidden/>
                <w:sz w:val="22"/>
              </w:rPr>
            </w:r>
            <w:r w:rsidR="00443FE6" w:rsidRPr="000646EC">
              <w:rPr>
                <w:rFonts w:ascii="Palatino Linotype" w:hAnsi="Palatino Linotype"/>
                <w:noProof/>
                <w:webHidden/>
                <w:sz w:val="22"/>
              </w:rPr>
              <w:fldChar w:fldCharType="separate"/>
            </w:r>
            <w:r w:rsidR="00443FE6" w:rsidRPr="000646EC">
              <w:rPr>
                <w:rFonts w:ascii="Palatino Linotype" w:hAnsi="Palatino Linotype"/>
                <w:noProof/>
                <w:webHidden/>
                <w:sz w:val="22"/>
              </w:rPr>
              <w:t>32</w:t>
            </w:r>
            <w:r w:rsidR="00443FE6" w:rsidRPr="000646EC">
              <w:rPr>
                <w:rFonts w:ascii="Palatino Linotype" w:hAnsi="Palatino Linotype"/>
                <w:noProof/>
                <w:webHidden/>
                <w:sz w:val="22"/>
              </w:rPr>
              <w:fldChar w:fldCharType="end"/>
            </w:r>
          </w:hyperlink>
        </w:p>
        <w:p w14:paraId="07A9A973" w14:textId="634C714A" w:rsidR="00DA7E2F" w:rsidRPr="000646EC" w:rsidRDefault="00DA7E2F" w:rsidP="0007770D">
          <w:pPr>
            <w:spacing w:line="276" w:lineRule="auto"/>
            <w:jc w:val="both"/>
            <w:rPr>
              <w:rFonts w:ascii="Palatino Linotype" w:hAnsi="Palatino Linotype"/>
            </w:rPr>
          </w:pPr>
          <w:r w:rsidRPr="000646EC">
            <w:rPr>
              <w:rFonts w:ascii="Palatino Linotype" w:hAnsi="Palatino Linotype"/>
              <w:b/>
              <w:bCs/>
              <w:lang w:val="es-ES"/>
            </w:rPr>
            <w:fldChar w:fldCharType="end"/>
          </w:r>
        </w:p>
      </w:sdtContent>
    </w:sdt>
    <w:p w14:paraId="5E41A56F" w14:textId="7A2103F7" w:rsidR="003D3F30" w:rsidRPr="000646EC" w:rsidRDefault="003D3F30">
      <w:pPr>
        <w:rPr>
          <w:rFonts w:ascii="Palatino Linotype" w:hAnsi="Palatino Linotype"/>
          <w:b/>
        </w:rPr>
      </w:pPr>
    </w:p>
    <w:p w14:paraId="2AD75385" w14:textId="63658D8A" w:rsidR="003A1EC3" w:rsidRPr="000646EC" w:rsidRDefault="00B02EEF" w:rsidP="00B02EEF">
      <w:pPr>
        <w:tabs>
          <w:tab w:val="left" w:pos="0"/>
        </w:tabs>
        <w:spacing w:line="360" w:lineRule="auto"/>
        <w:jc w:val="both"/>
        <w:rPr>
          <w:rFonts w:ascii="Palatino Linotype" w:eastAsia="Times New Roman" w:hAnsi="Palatino Linotype" w:cs="Times New Roman"/>
        </w:rPr>
      </w:pPr>
      <w:r w:rsidRPr="000646EC">
        <w:rPr>
          <w:rFonts w:ascii="Palatino Linotype" w:eastAsia="Times New Roman" w:hAnsi="Palatino Linotype" w:cs="Times New Roman"/>
        </w:rPr>
        <w:t>Resolución del Pleno del Instituto de Transparencia, Acceso a la Información Pública y Protección de Datos Personales del Estado de México y Municipios, con domicilio en Mete</w:t>
      </w:r>
      <w:r w:rsidR="00D6700E" w:rsidRPr="000646EC">
        <w:rPr>
          <w:rFonts w:ascii="Palatino Linotype" w:eastAsia="Times New Roman" w:hAnsi="Palatino Linotype" w:cs="Times New Roman"/>
        </w:rPr>
        <w:t>pec, Estad</w:t>
      </w:r>
      <w:r w:rsidR="007F05F6" w:rsidRPr="000646EC">
        <w:rPr>
          <w:rFonts w:ascii="Palatino Linotype" w:eastAsia="Times New Roman" w:hAnsi="Palatino Linotype" w:cs="Times New Roman"/>
        </w:rPr>
        <w:t>o de México; de</w:t>
      </w:r>
      <w:r w:rsidR="000E4078">
        <w:rPr>
          <w:rFonts w:ascii="Palatino Linotype" w:eastAsia="Times New Roman" w:hAnsi="Palatino Linotype" w:cs="Times New Roman"/>
        </w:rPr>
        <w:t xml:space="preserve"> fecha </w:t>
      </w:r>
      <w:r w:rsidR="007F05F6" w:rsidRPr="000646EC">
        <w:rPr>
          <w:rFonts w:ascii="Palatino Linotype" w:eastAsia="Times New Roman" w:hAnsi="Palatino Linotype" w:cs="Times New Roman"/>
        </w:rPr>
        <w:t xml:space="preserve"> </w:t>
      </w:r>
      <w:r w:rsidR="000646EC" w:rsidRPr="000646EC">
        <w:rPr>
          <w:rFonts w:ascii="Palatino Linotype" w:eastAsia="Times New Roman" w:hAnsi="Palatino Linotype" w:cs="Times New Roman"/>
        </w:rPr>
        <w:t xml:space="preserve">05 de agosto </w:t>
      </w:r>
      <w:r w:rsidR="00D6700E" w:rsidRPr="000646EC">
        <w:rPr>
          <w:rFonts w:ascii="Palatino Linotype" w:eastAsia="Times New Roman" w:hAnsi="Palatino Linotype" w:cs="Times New Roman"/>
        </w:rPr>
        <w:t xml:space="preserve"> </w:t>
      </w:r>
      <w:r w:rsidRPr="000646EC">
        <w:rPr>
          <w:rFonts w:ascii="Palatino Linotype" w:eastAsia="Times New Roman" w:hAnsi="Palatino Linotype" w:cs="Times New Roman"/>
        </w:rPr>
        <w:t>de dos mil</w:t>
      </w:r>
      <w:r w:rsidR="004B6A3E" w:rsidRPr="000646EC">
        <w:rPr>
          <w:rFonts w:ascii="Palatino Linotype" w:eastAsia="Times New Roman" w:hAnsi="Palatino Linotype" w:cs="Times New Roman"/>
        </w:rPr>
        <w:t xml:space="preserve"> veinte</w:t>
      </w:r>
      <w:r w:rsidRPr="000646EC">
        <w:rPr>
          <w:rFonts w:ascii="Palatino Linotype" w:eastAsia="Times New Roman" w:hAnsi="Palatino Linotype" w:cs="Times New Roman"/>
        </w:rPr>
        <w:t xml:space="preserve">. </w:t>
      </w:r>
    </w:p>
    <w:p w14:paraId="7EE5E018" w14:textId="5FA6CF47" w:rsidR="009D745C" w:rsidRPr="000646EC" w:rsidRDefault="003A1EC3" w:rsidP="003A1EC3">
      <w:pPr>
        <w:spacing w:before="240" w:after="360" w:line="360" w:lineRule="auto"/>
        <w:jc w:val="both"/>
        <w:rPr>
          <w:rFonts w:ascii="Palatino Linotype" w:eastAsia="Times New Roman" w:hAnsi="Palatino Linotype" w:cs="Times New Roman"/>
        </w:rPr>
      </w:pPr>
      <w:r w:rsidRPr="000646EC">
        <w:rPr>
          <w:rFonts w:ascii="Palatino Linotype" w:eastAsia="Times New Roman" w:hAnsi="Palatino Linotype" w:cs="Times New Roman"/>
          <w:b/>
        </w:rPr>
        <w:t>VISTO</w:t>
      </w:r>
      <w:r w:rsidRPr="000646EC">
        <w:rPr>
          <w:rFonts w:ascii="Palatino Linotype" w:eastAsia="Times New Roman" w:hAnsi="Palatino Linotype" w:cs="Times New Roman"/>
        </w:rPr>
        <w:t xml:space="preserve"> el expediente electrónico formado con motivo del recurso de revisión </w:t>
      </w:r>
      <w:r w:rsidR="007F05F6" w:rsidRPr="000646EC">
        <w:rPr>
          <w:rFonts w:ascii="Palatino Linotype" w:eastAsia="Times New Roman" w:hAnsi="Palatino Linotype" w:cs="Arial"/>
          <w:b/>
          <w:bCs/>
        </w:rPr>
        <w:t>00488/INFOEM/IP/RR/2020</w:t>
      </w:r>
      <w:r w:rsidRPr="000646EC">
        <w:rPr>
          <w:rFonts w:ascii="Palatino Linotype" w:eastAsia="Times New Roman" w:hAnsi="Palatino Linotype" w:cs="Arial"/>
          <w:b/>
          <w:bCs/>
        </w:rPr>
        <w:t xml:space="preserve">, </w:t>
      </w:r>
      <w:r w:rsidRPr="000646EC">
        <w:rPr>
          <w:rFonts w:ascii="Palatino Linotype" w:eastAsia="Times New Roman" w:hAnsi="Palatino Linotype" w:cs="Times New Roman"/>
        </w:rPr>
        <w:t>promovido por</w:t>
      </w:r>
      <w:r w:rsidR="007F05F6" w:rsidRPr="000646EC">
        <w:rPr>
          <w:rFonts w:ascii="Palatino Linotype" w:eastAsia="Times New Roman" w:hAnsi="Palatino Linotype" w:cs="Times New Roman"/>
        </w:rPr>
        <w:t xml:space="preserve"> </w:t>
      </w:r>
      <w:r w:rsidR="00853519" w:rsidRPr="00853519">
        <w:rPr>
          <w:rFonts w:ascii="Palatino Linotype" w:eastAsia="Times New Roman" w:hAnsi="Palatino Linotype" w:cs="Times New Roman"/>
          <w:b/>
          <w:highlight w:val="black"/>
        </w:rPr>
        <w:t>-----------------------------------</w:t>
      </w:r>
      <w:r w:rsidRPr="000646EC">
        <w:rPr>
          <w:rFonts w:ascii="Palatino Linotype" w:eastAsia="Times New Roman" w:hAnsi="Palatino Linotype" w:cs="Times New Roman"/>
        </w:rPr>
        <w:t xml:space="preserve"> en su calidad de </w:t>
      </w:r>
      <w:r w:rsidRPr="000646EC">
        <w:rPr>
          <w:rFonts w:ascii="Palatino Linotype" w:eastAsia="Times New Roman" w:hAnsi="Palatino Linotype" w:cs="Times New Roman"/>
          <w:b/>
        </w:rPr>
        <w:t>RECURRENTE</w:t>
      </w:r>
      <w:r w:rsidRPr="000646EC">
        <w:rPr>
          <w:rFonts w:ascii="Palatino Linotype" w:eastAsia="Times New Roman" w:hAnsi="Palatino Linotype" w:cs="Times New Roman"/>
        </w:rPr>
        <w:t>, en contra de la</w:t>
      </w:r>
      <w:r w:rsidRPr="000646EC">
        <w:rPr>
          <w:rFonts w:ascii="Palatino Linotype" w:eastAsia="Times New Roman" w:hAnsi="Palatino Linotype" w:cs="Arial"/>
        </w:rPr>
        <w:t xml:space="preserve"> respuesta del </w:t>
      </w:r>
      <w:r w:rsidR="007F05F6" w:rsidRPr="000646EC">
        <w:rPr>
          <w:rFonts w:ascii="Palatino Linotype" w:hAnsi="Palatino Linotype"/>
          <w:b/>
        </w:rPr>
        <w:t xml:space="preserve">Ayuntamiento de Atizapán de Zaragoza </w:t>
      </w:r>
      <w:r w:rsidRPr="000646EC">
        <w:rPr>
          <w:rFonts w:ascii="Palatino Linotype" w:eastAsia="Times New Roman" w:hAnsi="Palatino Linotype" w:cs="Times New Roman"/>
        </w:rPr>
        <w:t>en lo sucesivo el</w:t>
      </w:r>
      <w:r w:rsidRPr="000646EC">
        <w:rPr>
          <w:rFonts w:ascii="Palatino Linotype" w:eastAsia="Times New Roman" w:hAnsi="Palatino Linotype" w:cs="Times New Roman"/>
          <w:b/>
        </w:rPr>
        <w:t xml:space="preserve"> SUJETO OBLIGADO, </w:t>
      </w:r>
      <w:r w:rsidRPr="000646EC">
        <w:rPr>
          <w:rFonts w:ascii="Palatino Linotype" w:eastAsia="Times New Roman" w:hAnsi="Palatino Linotype" w:cs="Times New Roman"/>
        </w:rPr>
        <w:t xml:space="preserve">se procede a dictar la presente resolución, con base en los siguientes: </w:t>
      </w:r>
    </w:p>
    <w:p w14:paraId="22988CC9" w14:textId="515DCB91" w:rsidR="00677735" w:rsidRPr="000646EC" w:rsidRDefault="00B02EEF" w:rsidP="00677735">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5608057"/>
      <w:r w:rsidRPr="000646EC">
        <w:rPr>
          <w:rFonts w:ascii="Palatino Linotype" w:eastAsia="Times New Roman" w:hAnsi="Palatino Linotype" w:cs="Times New Roman"/>
          <w:b/>
          <w:lang w:val="es-MX" w:eastAsia="en-US"/>
        </w:rPr>
        <w:t>ANTECEDENTES</w:t>
      </w:r>
      <w:bookmarkEnd w:id="0"/>
      <w:bookmarkEnd w:id="1"/>
      <w:bookmarkEnd w:id="2"/>
      <w:bookmarkEnd w:id="3"/>
    </w:p>
    <w:p w14:paraId="16575DA2" w14:textId="77777777" w:rsidR="00677735" w:rsidRPr="000646EC" w:rsidRDefault="00677735" w:rsidP="00677735">
      <w:pPr>
        <w:keepNext/>
        <w:keepLines/>
        <w:tabs>
          <w:tab w:val="left" w:pos="0"/>
        </w:tabs>
        <w:spacing w:line="360" w:lineRule="auto"/>
        <w:outlineLvl w:val="0"/>
        <w:rPr>
          <w:rFonts w:ascii="Palatino Linotype" w:eastAsia="Times New Roman" w:hAnsi="Palatino Linotype" w:cs="Times New Roman"/>
          <w:b/>
          <w:lang w:val="es-MX" w:eastAsia="en-US"/>
        </w:rPr>
      </w:pPr>
    </w:p>
    <w:p w14:paraId="03D5B8B0" w14:textId="1B701BBE" w:rsidR="00B02EEF" w:rsidRPr="000646EC" w:rsidRDefault="007F05F6" w:rsidP="008B42D3">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0646EC">
        <w:rPr>
          <w:rFonts w:ascii="Palatino Linotype" w:eastAsia="Calibri" w:hAnsi="Palatino Linotype" w:cs="Arial"/>
          <w:lang w:val="es-ES"/>
        </w:rPr>
        <w:t>El día trece (13</w:t>
      </w:r>
      <w:r w:rsidR="00B02EEF" w:rsidRPr="000646EC">
        <w:rPr>
          <w:rFonts w:ascii="Palatino Linotype" w:eastAsia="Calibri" w:hAnsi="Palatino Linotype" w:cs="Arial"/>
          <w:lang w:val="es-ES"/>
        </w:rPr>
        <w:t>) de</w:t>
      </w:r>
      <w:r w:rsidRPr="000646EC">
        <w:rPr>
          <w:rFonts w:ascii="Palatino Linotype" w:eastAsia="Calibri" w:hAnsi="Palatino Linotype" w:cs="Arial"/>
          <w:lang w:val="es-ES"/>
        </w:rPr>
        <w:t xml:space="preserve"> enero</w:t>
      </w:r>
      <w:r w:rsidR="00B02EEF" w:rsidRPr="000646EC">
        <w:rPr>
          <w:rFonts w:ascii="Palatino Linotype" w:eastAsia="Calibri" w:hAnsi="Palatino Linotype" w:cs="Arial"/>
          <w:lang w:val="es-ES"/>
        </w:rPr>
        <w:t xml:space="preserve"> de dos mil</w:t>
      </w:r>
      <w:r w:rsidRPr="000646EC">
        <w:rPr>
          <w:rFonts w:ascii="Palatino Linotype" w:eastAsia="Calibri" w:hAnsi="Palatino Linotype" w:cs="Arial"/>
          <w:lang w:val="es-ES"/>
        </w:rPr>
        <w:t xml:space="preserve"> veinte </w:t>
      </w:r>
      <w:r w:rsidR="00B02EEF" w:rsidRPr="000646EC">
        <w:rPr>
          <w:rFonts w:ascii="Palatino Linotype" w:eastAsia="Times New Roman" w:hAnsi="Palatino Linotype" w:cs="Times New Roman"/>
        </w:rPr>
        <w:t>el</w:t>
      </w:r>
      <w:r w:rsidR="00B02EEF" w:rsidRPr="000646EC">
        <w:rPr>
          <w:rFonts w:ascii="Palatino Linotype" w:eastAsia="Times New Roman" w:hAnsi="Palatino Linotype" w:cs="Times New Roman"/>
          <w:b/>
        </w:rPr>
        <w:t xml:space="preserve"> </w:t>
      </w:r>
      <w:r w:rsidR="008B42D3" w:rsidRPr="000646EC">
        <w:rPr>
          <w:rFonts w:ascii="Palatino Linotype" w:eastAsia="Times New Roman" w:hAnsi="Palatino Linotype" w:cs="Times New Roman"/>
          <w:b/>
        </w:rPr>
        <w:t xml:space="preserve">RECURRENTE, </w:t>
      </w:r>
      <w:r w:rsidR="00B02EEF" w:rsidRPr="000646EC">
        <w:rPr>
          <w:rFonts w:ascii="Palatino Linotype" w:eastAsia="Times New Roman" w:hAnsi="Palatino Linotype" w:cs="Times New Roman"/>
        </w:rPr>
        <w:t>presentó</w:t>
      </w:r>
      <w:r w:rsidR="00B02EEF" w:rsidRPr="000646EC">
        <w:rPr>
          <w:rFonts w:ascii="Palatino Linotype" w:eastAsia="Times New Roman" w:hAnsi="Palatino Linotype" w:cs="Times New Roman"/>
          <w:b/>
        </w:rPr>
        <w:t xml:space="preserve"> </w:t>
      </w:r>
      <w:r w:rsidR="00B02EEF" w:rsidRPr="000646EC">
        <w:rPr>
          <w:rFonts w:ascii="Palatino Linotype" w:eastAsia="Calibri" w:hAnsi="Palatino Linotype" w:cs="Arial"/>
          <w:lang w:val="es-ES"/>
        </w:rPr>
        <w:t xml:space="preserve">ante el </w:t>
      </w:r>
      <w:r w:rsidR="00B02EEF" w:rsidRPr="000646EC">
        <w:rPr>
          <w:rFonts w:ascii="Palatino Linotype" w:eastAsia="Calibri" w:hAnsi="Palatino Linotype" w:cs="Arial"/>
          <w:b/>
          <w:lang w:val="es-ES"/>
        </w:rPr>
        <w:t>SUJETO OBLIGADO,</w:t>
      </w:r>
      <w:r w:rsidR="00B02EEF" w:rsidRPr="000646EC">
        <w:rPr>
          <w:rFonts w:ascii="Palatino Linotype" w:eastAsia="Calibri" w:hAnsi="Palatino Linotype" w:cs="Arial"/>
        </w:rPr>
        <w:t xml:space="preserve"> vía </w:t>
      </w:r>
      <w:r w:rsidR="00B02EEF" w:rsidRPr="000646EC">
        <w:rPr>
          <w:rFonts w:ascii="Palatino Linotype" w:eastAsia="Calibri" w:hAnsi="Palatino Linotype" w:cs="Arial"/>
          <w:lang w:val="es-ES"/>
        </w:rPr>
        <w:t>Sistema de Acceso a la Información Mexiquense (</w:t>
      </w:r>
      <w:r w:rsidR="00B02EEF" w:rsidRPr="000646EC">
        <w:rPr>
          <w:rFonts w:ascii="Palatino Linotype" w:eastAsia="Calibri" w:hAnsi="Palatino Linotype" w:cs="Arial"/>
          <w:b/>
          <w:lang w:val="es-ES"/>
        </w:rPr>
        <w:t>SAIMEX</w:t>
      </w:r>
      <w:r w:rsidR="00B02EEF" w:rsidRPr="000646EC">
        <w:rPr>
          <w:rFonts w:ascii="Palatino Linotype" w:eastAsia="Calibri" w:hAnsi="Palatino Linotype" w:cs="Arial"/>
          <w:lang w:val="es-ES"/>
        </w:rPr>
        <w:t>) la solicitud de información pública registrada con el número</w:t>
      </w:r>
      <w:r w:rsidR="008B42D3" w:rsidRPr="000646EC">
        <w:rPr>
          <w:rFonts w:ascii="Palatino Linotype" w:eastAsia="Calibri" w:hAnsi="Palatino Linotype" w:cs="Arial"/>
          <w:b/>
          <w:bCs/>
        </w:rPr>
        <w:t xml:space="preserve"> 00007/ATIZARA/IP/2020</w:t>
      </w:r>
      <w:r w:rsidR="00B02EEF" w:rsidRPr="000646EC">
        <w:rPr>
          <w:rFonts w:ascii="Palatino Linotype" w:eastAsia="Calibri" w:hAnsi="Palatino Linotype" w:cs="Arial"/>
          <w:lang w:val="es-ES"/>
        </w:rPr>
        <w:t xml:space="preserve">, mediante la cual </w:t>
      </w:r>
      <w:r w:rsidR="00D6700E" w:rsidRPr="000646EC">
        <w:rPr>
          <w:rFonts w:ascii="Palatino Linotype" w:eastAsia="Calibri" w:hAnsi="Palatino Linotype" w:cs="Arial"/>
          <w:lang w:val="es-ES"/>
        </w:rPr>
        <w:t xml:space="preserve">se </w:t>
      </w:r>
      <w:r w:rsidR="00B02EEF" w:rsidRPr="000646EC">
        <w:rPr>
          <w:rFonts w:ascii="Palatino Linotype" w:eastAsia="Calibri" w:hAnsi="Palatino Linotype" w:cs="Arial"/>
          <w:lang w:val="es-ES"/>
        </w:rPr>
        <w:t>solicitó:</w:t>
      </w:r>
    </w:p>
    <w:p w14:paraId="391AE69E" w14:textId="77777777" w:rsidR="00B02EEF" w:rsidRPr="000646EC" w:rsidRDefault="00B02EEF" w:rsidP="00B02EEF">
      <w:pPr>
        <w:tabs>
          <w:tab w:val="left" w:pos="0"/>
        </w:tabs>
        <w:spacing w:line="360" w:lineRule="auto"/>
        <w:ind w:left="360"/>
        <w:contextualSpacing/>
        <w:jc w:val="both"/>
        <w:rPr>
          <w:rFonts w:ascii="Palatino Linotype" w:eastAsia="Calibri" w:hAnsi="Palatino Linotype" w:cs="Arial"/>
          <w:lang w:val="es-ES"/>
        </w:rPr>
      </w:pPr>
    </w:p>
    <w:p w14:paraId="580E1B75" w14:textId="0ABD8978" w:rsidR="00B02EEF" w:rsidRPr="000646EC" w:rsidRDefault="00B02EEF" w:rsidP="001C748A">
      <w:pPr>
        <w:tabs>
          <w:tab w:val="left" w:pos="0"/>
        </w:tabs>
        <w:spacing w:line="360" w:lineRule="auto"/>
        <w:ind w:left="567" w:right="49"/>
        <w:contextualSpacing/>
        <w:jc w:val="both"/>
        <w:rPr>
          <w:rFonts w:ascii="Palatino Linotype" w:eastAsia="Times New Roman" w:hAnsi="Palatino Linotype" w:cs="Arial"/>
          <w:i/>
          <w:lang w:val="es-ES"/>
        </w:rPr>
      </w:pPr>
      <w:r w:rsidRPr="000646EC">
        <w:rPr>
          <w:rFonts w:ascii="Palatino Linotype" w:eastAsia="Times New Roman" w:hAnsi="Palatino Linotype" w:cs="Arial"/>
          <w:i/>
          <w:lang w:val="es-ES"/>
        </w:rPr>
        <w:t>“</w:t>
      </w:r>
      <w:r w:rsidR="008B42D3" w:rsidRPr="000646EC">
        <w:rPr>
          <w:rFonts w:ascii="Palatino Linotype" w:eastAsia="Times New Roman" w:hAnsi="Palatino Linotype" w:cs="Arial"/>
          <w:i/>
          <w:lang w:val="es-ES"/>
        </w:rPr>
        <w:t>Datos de contacto institucional de Roberto Aquino quien es el encargado de la dirección o área de Gobierno Digital según el directorio disponible en el INFOEM</w:t>
      </w:r>
      <w:r w:rsidR="004B6A3E" w:rsidRPr="000646EC">
        <w:rPr>
          <w:rFonts w:ascii="Palatino Linotype" w:eastAsia="Times New Roman" w:hAnsi="Palatino Linotype" w:cs="Arial"/>
          <w:i/>
          <w:lang w:val="es-ES"/>
        </w:rPr>
        <w:t>.</w:t>
      </w:r>
      <w:r w:rsidR="00A95C77" w:rsidRPr="000646EC">
        <w:rPr>
          <w:rFonts w:ascii="Palatino Linotype" w:eastAsia="Times New Roman" w:hAnsi="Palatino Linotype" w:cs="Arial"/>
          <w:i/>
          <w:lang w:val="es-ES"/>
        </w:rPr>
        <w:t>”</w:t>
      </w:r>
      <w:r w:rsidRPr="000646EC">
        <w:rPr>
          <w:rFonts w:ascii="Palatino Linotype" w:eastAsia="Times New Roman" w:hAnsi="Palatino Linotype" w:cs="Arial"/>
          <w:i/>
          <w:lang w:val="es-ES"/>
        </w:rPr>
        <w:t>(Sic)</w:t>
      </w:r>
    </w:p>
    <w:p w14:paraId="30402C19" w14:textId="77777777" w:rsidR="00B02EEF" w:rsidRPr="000646EC" w:rsidRDefault="00B02EEF" w:rsidP="00B02EEF">
      <w:pPr>
        <w:tabs>
          <w:tab w:val="left" w:pos="0"/>
        </w:tabs>
        <w:spacing w:line="360" w:lineRule="auto"/>
        <w:ind w:right="616"/>
        <w:jc w:val="both"/>
        <w:rPr>
          <w:rFonts w:ascii="Palatino Linotype" w:eastAsia="Times New Roman" w:hAnsi="Palatino Linotype" w:cs="Arial"/>
          <w:i/>
          <w:lang w:val="es-ES"/>
        </w:rPr>
      </w:pPr>
    </w:p>
    <w:p w14:paraId="1138163B" w14:textId="1AE3FBD2" w:rsidR="00677735" w:rsidRPr="000646EC" w:rsidRDefault="00B02EEF" w:rsidP="00677735">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0646EC">
        <w:rPr>
          <w:rFonts w:ascii="Palatino Linotype" w:eastAsia="Calibri" w:hAnsi="Palatino Linotype" w:cs="Arial"/>
          <w:lang w:val="es-AR"/>
        </w:rPr>
        <w:t>El</w:t>
      </w:r>
      <w:r w:rsidR="008B42D3" w:rsidRPr="000646EC">
        <w:rPr>
          <w:rFonts w:ascii="Palatino Linotype" w:eastAsia="Times New Roman" w:hAnsi="Palatino Linotype" w:cs="Arial"/>
          <w:lang w:val="es-ES"/>
        </w:rPr>
        <w:t xml:space="preserve"> día catorce (14</w:t>
      </w:r>
      <w:r w:rsidRPr="000646EC">
        <w:rPr>
          <w:rFonts w:ascii="Palatino Linotype" w:eastAsia="Times New Roman" w:hAnsi="Palatino Linotype" w:cs="Arial"/>
          <w:lang w:val="es-ES"/>
        </w:rPr>
        <w:t>) de</w:t>
      </w:r>
      <w:r w:rsidR="008B42D3" w:rsidRPr="000646EC">
        <w:rPr>
          <w:rFonts w:ascii="Palatino Linotype" w:eastAsia="Times New Roman" w:hAnsi="Palatino Linotype" w:cs="Arial"/>
          <w:lang w:val="es-ES"/>
        </w:rPr>
        <w:t xml:space="preserve"> enero de dos mil veinte</w:t>
      </w:r>
      <w:r w:rsidRPr="000646EC">
        <w:rPr>
          <w:rFonts w:ascii="Palatino Linotype" w:eastAsia="Times New Roman" w:hAnsi="Palatino Linotype" w:cs="Arial"/>
          <w:lang w:val="es-ES"/>
        </w:rPr>
        <w:t xml:space="preserve">, el </w:t>
      </w:r>
      <w:r w:rsidRPr="000646EC">
        <w:rPr>
          <w:rFonts w:ascii="Palatino Linotype" w:eastAsia="Times New Roman" w:hAnsi="Palatino Linotype" w:cs="Arial"/>
          <w:b/>
          <w:lang w:val="es-ES"/>
        </w:rPr>
        <w:t xml:space="preserve">SUJETO OBLIGADO </w:t>
      </w:r>
      <w:r w:rsidRPr="000646EC">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0F8CFEFD" w14:textId="77777777" w:rsidR="00677735" w:rsidRPr="000646EC" w:rsidRDefault="00677735" w:rsidP="00677735">
      <w:pPr>
        <w:tabs>
          <w:tab w:val="left" w:pos="0"/>
        </w:tabs>
        <w:spacing w:line="360" w:lineRule="auto"/>
        <w:ind w:left="720" w:right="34"/>
        <w:contextualSpacing/>
        <w:jc w:val="right"/>
        <w:rPr>
          <w:rFonts w:ascii="Palatino Linotype" w:eastAsia="Times New Roman" w:hAnsi="Palatino Linotype" w:cs="Arial"/>
          <w:i/>
          <w:sz w:val="23"/>
          <w:szCs w:val="23"/>
          <w:lang w:val="es-ES"/>
        </w:rPr>
      </w:pPr>
    </w:p>
    <w:p w14:paraId="17447576" w14:textId="7AA2E6B8" w:rsidR="008B42D3" w:rsidRPr="000646EC" w:rsidRDefault="00B02EEF" w:rsidP="008B42D3">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lastRenderedPageBreak/>
        <w:t>“</w:t>
      </w:r>
      <w:r w:rsidR="008B42D3" w:rsidRPr="000646EC">
        <w:rPr>
          <w:rFonts w:ascii="Palatino Linotype" w:eastAsia="Times New Roman" w:hAnsi="Palatino Linotype" w:cs="Arial"/>
          <w:i/>
          <w:sz w:val="23"/>
          <w:szCs w:val="23"/>
          <w:lang w:val="es-ES"/>
        </w:rPr>
        <w:t>Atizapán de Zaragoza, México a 14 de Enero de 2020</w:t>
      </w:r>
    </w:p>
    <w:p w14:paraId="385AF0E8" w14:textId="4A8D5A13" w:rsidR="008B42D3" w:rsidRPr="000646EC" w:rsidRDefault="008B42D3" w:rsidP="008B42D3">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t xml:space="preserve">Nombre del solicitante: </w:t>
      </w:r>
      <w:r w:rsidR="00853519" w:rsidRPr="00853519">
        <w:rPr>
          <w:rFonts w:ascii="Palatino Linotype" w:eastAsia="Times New Roman" w:hAnsi="Palatino Linotype" w:cs="Arial"/>
          <w:i/>
          <w:sz w:val="23"/>
          <w:szCs w:val="23"/>
          <w:highlight w:val="black"/>
          <w:lang w:val="es-ES"/>
        </w:rPr>
        <w:t>------------------------------------------------</w:t>
      </w:r>
    </w:p>
    <w:p w14:paraId="13D8C13C" w14:textId="77777777" w:rsidR="008B42D3" w:rsidRPr="000646EC" w:rsidRDefault="008B42D3" w:rsidP="008B42D3">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t>Folio de la solicitud: 00007/ATIZARA/IP/2020</w:t>
      </w:r>
    </w:p>
    <w:p w14:paraId="7D79E32D" w14:textId="77777777" w:rsidR="008B42D3" w:rsidRPr="000646EC" w:rsidRDefault="008B42D3" w:rsidP="008B42D3">
      <w:pPr>
        <w:tabs>
          <w:tab w:val="left" w:pos="0"/>
        </w:tabs>
        <w:spacing w:line="360" w:lineRule="auto"/>
        <w:ind w:left="567" w:right="34"/>
        <w:contextualSpacing/>
        <w:jc w:val="both"/>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t>LE ENVIO UN CORDIAL SALUDO Y LE INFORMO QUE LA INFORMACION QUE USTED SOLICITA NO ES COMPETENCIA DE ESTE SUJETO OBLIGADO MISMA QUE DEBE DE SER TURNADA LA SOLICITUD AL INSTITUTO DE TRANSPARENCIA Y ACCESO ALA INFORMACIÓN PÚBLICA Y PROTECCIÓN DE DATOS PERSONALES DEL ESTADO DE MÉXICO Y MUNICIPIOS (INFOEM).</w:t>
      </w:r>
    </w:p>
    <w:p w14:paraId="480D2105" w14:textId="77777777" w:rsidR="008B42D3" w:rsidRPr="000646EC" w:rsidRDefault="008B42D3" w:rsidP="008B42D3">
      <w:pPr>
        <w:tabs>
          <w:tab w:val="left" w:pos="0"/>
        </w:tabs>
        <w:spacing w:line="360" w:lineRule="auto"/>
        <w:ind w:left="567" w:right="34"/>
        <w:contextualSpacing/>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t>ATENTAMENTE</w:t>
      </w:r>
    </w:p>
    <w:p w14:paraId="78D2857E" w14:textId="303982D4" w:rsidR="00E57EA8" w:rsidRPr="000646EC" w:rsidRDefault="008B42D3" w:rsidP="008B42D3">
      <w:pPr>
        <w:tabs>
          <w:tab w:val="left" w:pos="0"/>
        </w:tabs>
        <w:spacing w:line="360" w:lineRule="auto"/>
        <w:ind w:left="567" w:right="34"/>
        <w:contextualSpacing/>
        <w:rPr>
          <w:rFonts w:ascii="Palatino Linotype" w:eastAsia="Times New Roman" w:hAnsi="Palatino Linotype" w:cs="Arial"/>
          <w:i/>
          <w:sz w:val="23"/>
          <w:szCs w:val="23"/>
          <w:lang w:val="es-ES"/>
        </w:rPr>
      </w:pPr>
      <w:r w:rsidRPr="000646EC">
        <w:rPr>
          <w:rFonts w:ascii="Palatino Linotype" w:eastAsia="Times New Roman" w:hAnsi="Palatino Linotype" w:cs="Arial"/>
          <w:i/>
          <w:sz w:val="23"/>
          <w:szCs w:val="23"/>
          <w:lang w:val="es-ES"/>
        </w:rPr>
        <w:t>LIC. MARIAMNEE VEGA BLANCARTE</w:t>
      </w:r>
      <w:r w:rsidR="00B02EEF" w:rsidRPr="000646EC">
        <w:rPr>
          <w:rFonts w:ascii="Palatino Linotype" w:eastAsia="Times New Roman" w:hAnsi="Palatino Linotype" w:cs="Arial"/>
          <w:i/>
          <w:sz w:val="23"/>
          <w:szCs w:val="23"/>
          <w:lang w:val="es-ES"/>
        </w:rPr>
        <w:t>” (Sic)</w:t>
      </w:r>
    </w:p>
    <w:p w14:paraId="55481D5B" w14:textId="77777777" w:rsidR="00D6700E" w:rsidRPr="000646EC" w:rsidRDefault="00D6700E" w:rsidP="00D6700E">
      <w:pPr>
        <w:tabs>
          <w:tab w:val="left" w:pos="0"/>
        </w:tabs>
        <w:spacing w:line="360" w:lineRule="auto"/>
        <w:ind w:left="567" w:right="34"/>
        <w:contextualSpacing/>
        <w:rPr>
          <w:rFonts w:ascii="Palatino Linotype" w:eastAsia="Times New Roman" w:hAnsi="Palatino Linotype" w:cs="Arial"/>
          <w:i/>
          <w:sz w:val="23"/>
          <w:szCs w:val="23"/>
          <w:lang w:val="es-ES"/>
        </w:rPr>
      </w:pPr>
    </w:p>
    <w:p w14:paraId="56D9C197" w14:textId="3FCBFD89" w:rsidR="001C748A" w:rsidRPr="000646EC" w:rsidRDefault="001C748A" w:rsidP="00B02EEF">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0646EC">
        <w:rPr>
          <w:rFonts w:ascii="Palatino Linotype" w:eastAsia="MS Mincho" w:hAnsi="Palatino Linotype" w:cs="Arial"/>
          <w:bCs/>
        </w:rPr>
        <w:t xml:space="preserve">A dicha respuesta se anexó un documento electrónico: </w:t>
      </w:r>
    </w:p>
    <w:p w14:paraId="3AA978D8" w14:textId="77777777" w:rsidR="001C748A" w:rsidRPr="000646EC" w:rsidRDefault="001C748A" w:rsidP="001C748A">
      <w:pPr>
        <w:tabs>
          <w:tab w:val="left" w:pos="0"/>
        </w:tabs>
        <w:spacing w:line="360" w:lineRule="auto"/>
        <w:jc w:val="both"/>
        <w:rPr>
          <w:rFonts w:ascii="Palatino Linotype" w:eastAsia="MS Mincho" w:hAnsi="Palatino Linotype" w:cs="Arial"/>
          <w:b/>
          <w:bCs/>
        </w:rPr>
      </w:pPr>
    </w:p>
    <w:p w14:paraId="7C7B74FE" w14:textId="64B5F4C8" w:rsidR="00AB3EF9" w:rsidRPr="000646EC" w:rsidRDefault="00853519" w:rsidP="00AB3EF9">
      <w:pPr>
        <w:pStyle w:val="Prrafodelista"/>
        <w:numPr>
          <w:ilvl w:val="0"/>
          <w:numId w:val="43"/>
        </w:numPr>
        <w:tabs>
          <w:tab w:val="left" w:pos="0"/>
        </w:tabs>
        <w:spacing w:line="360" w:lineRule="auto"/>
        <w:ind w:right="616"/>
        <w:jc w:val="both"/>
        <w:rPr>
          <w:rFonts w:ascii="Palatino Linotype" w:eastAsia="MS Mincho" w:hAnsi="Palatino Linotype" w:cs="Arial"/>
          <w:b/>
          <w:bCs/>
        </w:rPr>
      </w:pPr>
      <w:hyperlink r:id="rId8" w:tgtFrame="_blank" w:history="1">
        <w:r w:rsidR="008B42D3" w:rsidRPr="000646EC">
          <w:rPr>
            <w:rStyle w:val="Hipervnculo"/>
            <w:rFonts w:ascii="Palatino Linotype" w:eastAsia="MS Mincho" w:hAnsi="Palatino Linotype" w:cs="Arial"/>
            <w:b/>
            <w:bCs/>
            <w:color w:val="000000" w:themeColor="text1"/>
            <w:u w:val="none"/>
          </w:rPr>
          <w:t>Acuerdo_Padron_SUJETOS OBLIGADOS INFOEM.pdf</w:t>
        </w:r>
      </w:hyperlink>
      <w:r w:rsidR="001C748A" w:rsidRPr="000646EC">
        <w:rPr>
          <w:rFonts w:ascii="Palatino Linotype" w:eastAsia="MS Mincho" w:hAnsi="Palatino Linotype" w:cs="Arial"/>
          <w:b/>
          <w:bCs/>
        </w:rPr>
        <w:t xml:space="preserve">: </w:t>
      </w:r>
      <w:r w:rsidR="001C748A" w:rsidRPr="000646EC">
        <w:rPr>
          <w:rFonts w:ascii="Palatino Linotype" w:eastAsia="MS Mincho" w:hAnsi="Palatino Linotype" w:cs="Arial"/>
          <w:bCs/>
        </w:rPr>
        <w:t xml:space="preserve">Documento electrónico que en </w:t>
      </w:r>
      <w:r w:rsidR="00AB3EF9" w:rsidRPr="000646EC">
        <w:rPr>
          <w:rFonts w:ascii="Palatino Linotype" w:eastAsia="MS Mincho" w:hAnsi="Palatino Linotype" w:cs="Arial"/>
          <w:bCs/>
        </w:rPr>
        <w:t>veintidós (2</w:t>
      </w:r>
      <w:r w:rsidR="001C748A" w:rsidRPr="000646EC">
        <w:rPr>
          <w:rFonts w:ascii="Palatino Linotype" w:eastAsia="MS Mincho" w:hAnsi="Palatino Linotype" w:cs="Arial"/>
          <w:bCs/>
        </w:rPr>
        <w:t xml:space="preserve">2) hojas contiene </w:t>
      </w:r>
      <w:r w:rsidR="00AB3EF9" w:rsidRPr="000646EC">
        <w:rPr>
          <w:rFonts w:ascii="Palatino Linotype" w:eastAsia="MS Mincho" w:hAnsi="Palatino Linotype" w:cs="Arial"/>
          <w:bCs/>
        </w:rPr>
        <w:t xml:space="preserve"> el “</w:t>
      </w:r>
      <w:r w:rsidR="00AB3EF9" w:rsidRPr="000646EC">
        <w:rPr>
          <w:rFonts w:ascii="Palatino Linotype" w:eastAsia="MS Mincho" w:hAnsi="Palatino Linotype" w:cs="Arial"/>
          <w:b/>
          <w:bCs/>
        </w:rPr>
        <w:t xml:space="preserve">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w:t>
      </w:r>
    </w:p>
    <w:p w14:paraId="39A9801F" w14:textId="3C2F6690" w:rsidR="00B02EEF" w:rsidRPr="000646EC" w:rsidRDefault="00A576D4" w:rsidP="009B1753">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0646EC">
        <w:rPr>
          <w:rFonts w:ascii="Palatino Linotype" w:eastAsia="Times New Roman" w:hAnsi="Palatino Linotype" w:cs="Arial"/>
          <w:lang w:val="es-ES"/>
        </w:rPr>
        <w:lastRenderedPageBreak/>
        <w:t>E</w:t>
      </w:r>
      <w:r w:rsidR="00D6700E" w:rsidRPr="000646EC">
        <w:rPr>
          <w:rFonts w:ascii="Palatino Linotype" w:eastAsia="Times New Roman" w:hAnsi="Palatino Linotype" w:cs="Arial"/>
          <w:lang w:val="es-ES"/>
        </w:rPr>
        <w:t xml:space="preserve">n lo </w:t>
      </w:r>
      <w:r w:rsidR="00AB3EF9" w:rsidRPr="000646EC">
        <w:rPr>
          <w:rFonts w:ascii="Palatino Linotype" w:eastAsia="Times New Roman" w:hAnsi="Palatino Linotype" w:cs="Arial"/>
          <w:lang w:val="es-ES"/>
        </w:rPr>
        <w:t>sucesivo el día catorce (14</w:t>
      </w:r>
      <w:r w:rsidR="00B02EEF" w:rsidRPr="000646EC">
        <w:rPr>
          <w:rFonts w:ascii="Palatino Linotype" w:eastAsia="Times New Roman" w:hAnsi="Palatino Linotype" w:cs="Arial"/>
          <w:lang w:val="es-ES"/>
        </w:rPr>
        <w:t>) de</w:t>
      </w:r>
      <w:r w:rsidR="00AB3EF9" w:rsidRPr="000646EC">
        <w:rPr>
          <w:rFonts w:ascii="Palatino Linotype" w:eastAsia="Times New Roman" w:hAnsi="Palatino Linotype" w:cs="Arial"/>
          <w:lang w:val="es-ES"/>
        </w:rPr>
        <w:t xml:space="preserve"> enero de dos mil veinte</w:t>
      </w:r>
      <w:r w:rsidR="00B02EEF" w:rsidRPr="000646EC">
        <w:rPr>
          <w:rFonts w:ascii="Palatino Linotype" w:eastAsia="Times New Roman" w:hAnsi="Palatino Linotype" w:cs="Arial"/>
          <w:b/>
          <w:lang w:val="es-ES"/>
        </w:rPr>
        <w:t>,</w:t>
      </w:r>
      <w:r w:rsidR="00B02EEF" w:rsidRPr="000646EC">
        <w:rPr>
          <w:rFonts w:ascii="Palatino Linotype" w:eastAsia="Times New Roman" w:hAnsi="Palatino Linotype" w:cs="Arial"/>
          <w:lang w:val="es-ES"/>
        </w:rPr>
        <w:t xml:space="preserve"> </w:t>
      </w:r>
      <w:r w:rsidR="00B02EEF" w:rsidRPr="000646EC">
        <w:rPr>
          <w:rFonts w:ascii="Palatino Linotype" w:eastAsia="Times New Roman" w:hAnsi="Palatino Linotype" w:cs="Arial"/>
          <w:b/>
          <w:lang w:val="es-ES"/>
        </w:rPr>
        <w:t xml:space="preserve"> </w:t>
      </w:r>
      <w:r w:rsidR="00B02EEF" w:rsidRPr="000646EC">
        <w:rPr>
          <w:rFonts w:ascii="Palatino Linotype" w:eastAsia="Times New Roman" w:hAnsi="Palatino Linotype" w:cs="Arial"/>
          <w:lang w:val="es-ES"/>
        </w:rPr>
        <w:t>el solicitante interpuso el recurso de revisión, señalando lo siguiente:</w:t>
      </w:r>
    </w:p>
    <w:p w14:paraId="36A4FC54" w14:textId="77777777" w:rsidR="00B02EEF" w:rsidRPr="000646EC" w:rsidRDefault="00B02EEF" w:rsidP="00B02EEF">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6C94AFED" w:rsidR="00B02EEF" w:rsidRPr="000646EC" w:rsidRDefault="00B02EEF" w:rsidP="009B1753">
      <w:pPr>
        <w:tabs>
          <w:tab w:val="left" w:pos="0"/>
          <w:tab w:val="left" w:pos="8222"/>
        </w:tabs>
        <w:spacing w:line="360" w:lineRule="auto"/>
        <w:ind w:left="567" w:right="567" w:hanging="141"/>
        <w:contextualSpacing/>
        <w:jc w:val="both"/>
        <w:rPr>
          <w:rFonts w:ascii="Palatino Linotype" w:eastAsia="Calibri" w:hAnsi="Palatino Linotype" w:cs="Arial"/>
          <w:i/>
          <w:lang w:val="es-ES"/>
        </w:rPr>
      </w:pPr>
      <w:r w:rsidRPr="000646EC">
        <w:rPr>
          <w:rFonts w:ascii="Palatino Linotype" w:eastAsia="Calibri" w:hAnsi="Palatino Linotype" w:cs="Arial"/>
          <w:b/>
          <w:lang w:val="es-ES"/>
        </w:rPr>
        <w:t>a. Acto impugnado:</w:t>
      </w:r>
      <w:r w:rsidRPr="000646EC">
        <w:rPr>
          <w:rFonts w:ascii="Palatino Linotype" w:eastAsia="Calibri" w:hAnsi="Palatino Linotype" w:cs="Arial"/>
          <w:i/>
          <w:lang w:val="es-ES"/>
        </w:rPr>
        <w:t xml:space="preserve"> “</w:t>
      </w:r>
      <w:r w:rsidR="00AB3EF9" w:rsidRPr="000646EC">
        <w:rPr>
          <w:rFonts w:ascii="Palatino Linotype" w:eastAsia="Calibri" w:hAnsi="Palatino Linotype" w:cs="Arial"/>
          <w:i/>
          <w:lang w:val="es-ES"/>
        </w:rPr>
        <w:t>No se me proporcionaron los datos de contacto del encargado de Gobierno Digital dentro del Ayuntamiento de Atizapan de Zaragoza</w:t>
      </w:r>
      <w:r w:rsidR="00170C6B" w:rsidRPr="000646EC">
        <w:rPr>
          <w:rFonts w:ascii="Palatino Linotype" w:eastAsia="Calibri" w:hAnsi="Palatino Linotype" w:cs="Arial"/>
          <w:i/>
          <w:lang w:val="es-ES"/>
        </w:rPr>
        <w:t>"</w:t>
      </w:r>
      <w:r w:rsidRPr="000646EC">
        <w:rPr>
          <w:rFonts w:ascii="Palatino Linotype" w:eastAsia="Calibri" w:hAnsi="Palatino Linotype" w:cs="Arial"/>
          <w:i/>
          <w:lang w:val="es-ES"/>
        </w:rPr>
        <w:t xml:space="preserve">. (Sic); </w:t>
      </w:r>
    </w:p>
    <w:p w14:paraId="73EFBC55" w14:textId="77777777" w:rsidR="00B02EEF" w:rsidRPr="000646EC" w:rsidRDefault="00B02EEF" w:rsidP="009B1753">
      <w:pPr>
        <w:tabs>
          <w:tab w:val="left" w:pos="0"/>
        </w:tabs>
        <w:spacing w:line="360" w:lineRule="auto"/>
        <w:ind w:left="567" w:hanging="141"/>
        <w:contextualSpacing/>
        <w:rPr>
          <w:rFonts w:ascii="Palatino Linotype" w:eastAsia="Calibri" w:hAnsi="Palatino Linotype" w:cs="Arial"/>
          <w:i/>
          <w:lang w:val="es-ES"/>
        </w:rPr>
      </w:pPr>
    </w:p>
    <w:p w14:paraId="4F18EF9B" w14:textId="3BE61CBF" w:rsidR="00B02EEF" w:rsidRPr="000646EC" w:rsidRDefault="00B02EEF" w:rsidP="00AB3EF9">
      <w:pPr>
        <w:numPr>
          <w:ilvl w:val="0"/>
          <w:numId w:val="34"/>
        </w:numPr>
        <w:tabs>
          <w:tab w:val="left" w:pos="0"/>
        </w:tabs>
        <w:spacing w:line="360" w:lineRule="auto"/>
        <w:ind w:left="540" w:right="567" w:hanging="90"/>
        <w:contextualSpacing/>
        <w:jc w:val="both"/>
        <w:rPr>
          <w:rFonts w:ascii="Palatino Linotype" w:eastAsia="Calibri" w:hAnsi="Palatino Linotype" w:cs="Arial"/>
          <w:i/>
          <w:lang w:val="es-ES"/>
        </w:rPr>
      </w:pPr>
      <w:r w:rsidRPr="000646EC">
        <w:rPr>
          <w:rFonts w:ascii="Palatino Linotype" w:eastAsia="MS Gothic" w:hAnsi="Palatino Linotype" w:cs="Times New Roman"/>
          <w:b/>
          <w:lang w:val="es-ES"/>
        </w:rPr>
        <w:t>Razones o Motivos de inconformidad</w:t>
      </w:r>
      <w:r w:rsidRPr="000646EC">
        <w:rPr>
          <w:rFonts w:ascii="Palatino Linotype" w:eastAsia="MS Mincho" w:hAnsi="Palatino Linotype" w:cs="Times New Roman"/>
          <w:i/>
        </w:rPr>
        <w:t>: “</w:t>
      </w:r>
      <w:r w:rsidR="00AB3EF9" w:rsidRPr="000646EC">
        <w:rPr>
          <w:rFonts w:ascii="Palatino Linotype" w:eastAsia="MS Mincho" w:hAnsi="Palatino Linotype" w:cs="Times New Roman"/>
          <w:i/>
        </w:rPr>
        <w:t>No se me proporcionaron los datos de contacto del encargado de Gobierno Digital dentro del Ayuntamiento de Atizapan de Zaragoza</w:t>
      </w:r>
      <w:r w:rsidRPr="000646EC">
        <w:rPr>
          <w:rFonts w:ascii="Palatino Linotype" w:eastAsia="MS Mincho" w:hAnsi="Palatino Linotype" w:cs="Times New Roman"/>
          <w:i/>
        </w:rPr>
        <w:t>”</w:t>
      </w:r>
      <w:r w:rsidR="00D6700E" w:rsidRPr="000646EC">
        <w:rPr>
          <w:rFonts w:ascii="Palatino Linotype" w:eastAsia="MS Mincho" w:hAnsi="Palatino Linotype" w:cs="Times New Roman"/>
          <w:i/>
        </w:rPr>
        <w:t xml:space="preserve">. </w:t>
      </w:r>
      <w:r w:rsidRPr="000646EC">
        <w:rPr>
          <w:rFonts w:ascii="Palatino Linotype" w:eastAsia="MS Mincho" w:hAnsi="Palatino Linotype" w:cs="Times New Roman"/>
          <w:i/>
        </w:rPr>
        <w:t>(Sic)</w:t>
      </w:r>
    </w:p>
    <w:p w14:paraId="0AACE85A" w14:textId="77777777" w:rsidR="00B02EEF" w:rsidRPr="000646EC" w:rsidRDefault="00B02EEF" w:rsidP="00B02EEF">
      <w:pPr>
        <w:tabs>
          <w:tab w:val="left" w:pos="0"/>
        </w:tabs>
        <w:spacing w:line="360" w:lineRule="auto"/>
        <w:contextualSpacing/>
        <w:jc w:val="both"/>
        <w:rPr>
          <w:rFonts w:ascii="Palatino Linotype" w:eastAsia="Times New Roman" w:hAnsi="Palatino Linotype" w:cs="Arial"/>
        </w:rPr>
      </w:pPr>
    </w:p>
    <w:p w14:paraId="265A6C69" w14:textId="77777777" w:rsidR="00B02EEF" w:rsidRPr="000646EC" w:rsidRDefault="00B02EEF" w:rsidP="00B02EEF">
      <w:pPr>
        <w:numPr>
          <w:ilvl w:val="0"/>
          <w:numId w:val="33"/>
        </w:numPr>
        <w:spacing w:line="360" w:lineRule="auto"/>
        <w:ind w:left="0" w:firstLine="0"/>
        <w:contextualSpacing/>
        <w:jc w:val="both"/>
        <w:rPr>
          <w:rFonts w:ascii="Palatino Linotype" w:eastAsia="MS Mincho" w:hAnsi="Palatino Linotype" w:cs="Times New Roman"/>
          <w:i/>
          <w:color w:val="000000"/>
        </w:rPr>
      </w:pPr>
      <w:r w:rsidRPr="000646EC">
        <w:rPr>
          <w:rFonts w:ascii="Palatino Linotype" w:eastAsia="Times New Roman" w:hAnsi="Palatino Linotype" w:cs="Arial"/>
          <w:lang w:val="es-ES"/>
        </w:rPr>
        <w:t xml:space="preserve">Se registró el recurso de revisión bajo el número de expediente </w:t>
      </w:r>
      <w:r w:rsidRPr="000646EC">
        <w:rPr>
          <w:rFonts w:ascii="Palatino Linotype" w:eastAsia="MS Mincho" w:hAnsi="Palatino Linotype" w:cs="Arial"/>
          <w:bCs/>
        </w:rPr>
        <w:t xml:space="preserve">al rubro indicado, asimismo con fundamento en lo dispuesto por el </w:t>
      </w:r>
      <w:r w:rsidRPr="000646EC">
        <w:rPr>
          <w:rFonts w:ascii="Palatino Linotype" w:eastAsia="Calibri" w:hAnsi="Palatino Linotype" w:cs="Arial"/>
          <w:lang w:val="es-ES"/>
        </w:rPr>
        <w:t xml:space="preserve">artículo 185 fracción I de la Ley de Transparencia y Acceso a la Información Pública del Estado de México y Municipios </w:t>
      </w:r>
      <w:r w:rsidRPr="000646EC">
        <w:rPr>
          <w:rFonts w:ascii="Palatino Linotype" w:eastAsia="Times New Roman" w:hAnsi="Palatino Linotype" w:cs="Arial"/>
          <w:lang w:val="es-ES"/>
        </w:rPr>
        <w:t xml:space="preserve">se turnó al Comisionado José Guadalupe Luna Hernández con el objeto de </w:t>
      </w:r>
      <w:r w:rsidRPr="000646EC">
        <w:rPr>
          <w:rFonts w:ascii="Palatino Linotype" w:eastAsia="Times New Roman" w:hAnsi="Palatino Linotype" w:cs="Arial"/>
          <w:lang w:val="es-MX"/>
        </w:rPr>
        <w:t>su análisis.</w:t>
      </w:r>
    </w:p>
    <w:p w14:paraId="75FDB5F5" w14:textId="77777777" w:rsidR="00B02EEF" w:rsidRPr="000646EC" w:rsidRDefault="00B02EEF" w:rsidP="00B02EEF">
      <w:pPr>
        <w:contextualSpacing/>
        <w:rPr>
          <w:rFonts w:ascii="Palatino Linotype" w:eastAsia="Calibri" w:hAnsi="Palatino Linotype" w:cs="Arial"/>
          <w:lang w:val="es-ES"/>
        </w:rPr>
      </w:pPr>
    </w:p>
    <w:p w14:paraId="0A4BB808" w14:textId="77777777" w:rsidR="003332F9" w:rsidRPr="000646EC" w:rsidRDefault="00B02EEF" w:rsidP="003332F9">
      <w:pPr>
        <w:numPr>
          <w:ilvl w:val="0"/>
          <w:numId w:val="33"/>
        </w:numPr>
        <w:spacing w:line="360" w:lineRule="auto"/>
        <w:ind w:left="0" w:firstLine="0"/>
        <w:contextualSpacing/>
        <w:jc w:val="both"/>
        <w:rPr>
          <w:rFonts w:ascii="Palatino Linotype" w:eastAsia="MS Mincho" w:hAnsi="Palatino Linotype" w:cs="Times New Roman"/>
          <w:i/>
          <w:color w:val="000000"/>
        </w:rPr>
      </w:pPr>
      <w:r w:rsidRPr="000646EC">
        <w:rPr>
          <w:rFonts w:ascii="Palatino Linotype" w:eastAsia="Calibri" w:hAnsi="Palatino Linotype" w:cs="Arial"/>
          <w:lang w:val="es-ES"/>
        </w:rPr>
        <w:t>El Comisionado Ponente con fundamento en lo dispuesto por el artículo 185 fracción II de la ley de la materia, a través del acuerdo</w:t>
      </w:r>
      <w:r w:rsidR="00D6700E" w:rsidRPr="000646EC">
        <w:rPr>
          <w:rFonts w:ascii="Palatino Linotype" w:eastAsia="Calibri" w:hAnsi="Palatino Linotype" w:cs="Arial"/>
          <w:lang w:val="es-ES"/>
        </w:rPr>
        <w:t xml:space="preserve"> de ad</w:t>
      </w:r>
      <w:r w:rsidR="009B1753" w:rsidRPr="000646EC">
        <w:rPr>
          <w:rFonts w:ascii="Palatino Linotype" w:eastAsia="Calibri" w:hAnsi="Palatino Linotype" w:cs="Arial"/>
          <w:lang w:val="es-ES"/>
        </w:rPr>
        <w:t>misión de fecha diecinueve (19</w:t>
      </w:r>
      <w:r w:rsidRPr="000646EC">
        <w:rPr>
          <w:rFonts w:ascii="Palatino Linotype" w:eastAsia="Calibri" w:hAnsi="Palatino Linotype" w:cs="Arial"/>
          <w:lang w:val="es-ES"/>
        </w:rPr>
        <w:t>) de</w:t>
      </w:r>
      <w:r w:rsidR="00AB3EF9" w:rsidRPr="000646EC">
        <w:rPr>
          <w:rFonts w:ascii="Palatino Linotype" w:eastAsia="Calibri" w:hAnsi="Palatino Linotype" w:cs="Arial"/>
          <w:lang w:val="es-ES"/>
        </w:rPr>
        <w:t xml:space="preserve"> enero</w:t>
      </w:r>
      <w:r w:rsidR="00D6700E" w:rsidRPr="000646EC">
        <w:rPr>
          <w:rFonts w:ascii="Palatino Linotype" w:eastAsia="Calibri" w:hAnsi="Palatino Linotype" w:cs="Arial"/>
          <w:lang w:val="es-ES"/>
        </w:rPr>
        <w:t xml:space="preserve"> </w:t>
      </w:r>
      <w:r w:rsidRPr="000646EC">
        <w:rPr>
          <w:rFonts w:ascii="Palatino Linotype" w:eastAsia="Calibri" w:hAnsi="Palatino Linotype" w:cs="Arial"/>
          <w:lang w:val="es-ES"/>
        </w:rPr>
        <w:t>de dos mil</w:t>
      </w:r>
      <w:r w:rsidR="00AB3EF9" w:rsidRPr="000646EC">
        <w:rPr>
          <w:rFonts w:ascii="Palatino Linotype" w:eastAsia="Calibri" w:hAnsi="Palatino Linotype" w:cs="Arial"/>
          <w:lang w:val="es-ES"/>
        </w:rPr>
        <w:t xml:space="preserve"> </w:t>
      </w:r>
      <w:r w:rsidRPr="000646EC">
        <w:rPr>
          <w:rFonts w:ascii="Palatino Linotype" w:eastAsia="Calibri" w:hAnsi="Palatino Linotype" w:cs="Arial"/>
          <w:lang w:val="es-ES"/>
        </w:rPr>
        <w:t xml:space="preserve">, puso a disposición de las partes el expediente electrónico </w:t>
      </w:r>
      <w:r w:rsidRPr="000646EC">
        <w:rPr>
          <w:rFonts w:ascii="Palatino Linotype" w:eastAsia="Calibri" w:hAnsi="Palatino Linotype" w:cs="Arial"/>
        </w:rPr>
        <w:t xml:space="preserve">vía </w:t>
      </w:r>
      <w:r w:rsidRPr="000646EC">
        <w:rPr>
          <w:rFonts w:ascii="Palatino Linotype" w:eastAsia="Calibri" w:hAnsi="Palatino Linotype" w:cs="Arial"/>
          <w:lang w:val="es-ES"/>
        </w:rPr>
        <w:t xml:space="preserve">Sistema de Acceso a la Información Mexiquense </w:t>
      </w:r>
      <w:r w:rsidRPr="000646EC">
        <w:rPr>
          <w:rFonts w:ascii="Palatino Linotype" w:eastAsia="Calibri" w:hAnsi="Palatino Linotype" w:cs="Arial"/>
          <w:b/>
          <w:lang w:val="es-ES"/>
        </w:rPr>
        <w:t xml:space="preserve">(SAIMEX) </w:t>
      </w:r>
      <w:r w:rsidRPr="000646E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646EC">
        <w:rPr>
          <w:rFonts w:ascii="Palatino Linotype" w:eastAsia="Calibri" w:hAnsi="Palatino Linotype" w:cs="Arial"/>
          <w:b/>
          <w:lang w:val="es-ES"/>
        </w:rPr>
        <w:t>SUJETO OBLIGADO</w:t>
      </w:r>
      <w:r w:rsidRPr="000646EC">
        <w:rPr>
          <w:rFonts w:ascii="Palatino Linotype" w:eastAsia="Calibri" w:hAnsi="Palatino Linotype" w:cs="Arial"/>
          <w:lang w:val="es-ES"/>
        </w:rPr>
        <w:t xml:space="preserve"> presentara el Informe Justificado procedente.    </w:t>
      </w:r>
    </w:p>
    <w:p w14:paraId="6FE445C8" w14:textId="77777777" w:rsidR="003332F9" w:rsidRPr="000646EC" w:rsidRDefault="003332F9" w:rsidP="003332F9">
      <w:pPr>
        <w:pStyle w:val="Prrafodelista"/>
        <w:rPr>
          <w:rFonts w:ascii="Cambria" w:eastAsia="MS Mincho" w:hAnsi="Cambria" w:cs="Times New Roman"/>
          <w:lang w:val="es-ES"/>
        </w:rPr>
      </w:pPr>
    </w:p>
    <w:p w14:paraId="58A8AE92" w14:textId="7CFC08D5" w:rsidR="003332F9" w:rsidRPr="000646EC" w:rsidRDefault="003332F9" w:rsidP="003332F9">
      <w:pPr>
        <w:numPr>
          <w:ilvl w:val="0"/>
          <w:numId w:val="33"/>
        </w:numPr>
        <w:spacing w:line="360" w:lineRule="auto"/>
        <w:ind w:left="0" w:firstLine="0"/>
        <w:contextualSpacing/>
        <w:jc w:val="both"/>
        <w:rPr>
          <w:rFonts w:ascii="Palatino Linotype" w:eastAsia="MS Mincho" w:hAnsi="Palatino Linotype" w:cs="Times New Roman"/>
          <w:i/>
          <w:color w:val="000000"/>
        </w:rPr>
      </w:pPr>
      <w:r w:rsidRPr="000646EC">
        <w:rPr>
          <w:rFonts w:ascii="Palatino Linotype" w:eastAsia="MS Mincho" w:hAnsi="Palatino Linotype" w:cs="Times New Roman"/>
          <w:lang w:val="es-ES"/>
        </w:rPr>
        <w:t xml:space="preserve">El </w:t>
      </w:r>
      <w:r w:rsidRPr="000646EC">
        <w:rPr>
          <w:rFonts w:ascii="Palatino Linotype" w:eastAsia="MS Mincho" w:hAnsi="Palatino Linotype" w:cs="Times New Roman"/>
          <w:b/>
          <w:lang w:val="es-ES"/>
        </w:rPr>
        <w:t xml:space="preserve">SUJETO OBLIGADO </w:t>
      </w:r>
      <w:r w:rsidRPr="000646EC">
        <w:rPr>
          <w:rFonts w:ascii="Palatino Linotype" w:eastAsia="MS Mincho" w:hAnsi="Palatino Linotype" w:cs="Times New Roman"/>
          <w:lang w:val="es-ES"/>
        </w:rPr>
        <w:t xml:space="preserve">el día veintitrés (23) de enero de dos mil veinte, rindió el informe justificado respectivo dentro del recurso de revisión que se resuelve; no obstante, no fue puesto a disposición de la </w:t>
      </w:r>
      <w:r w:rsidRPr="000646EC">
        <w:rPr>
          <w:rFonts w:ascii="Palatino Linotype" w:eastAsia="MS Mincho" w:hAnsi="Palatino Linotype" w:cs="Times New Roman"/>
          <w:b/>
          <w:lang w:val="es-ES"/>
        </w:rPr>
        <w:t xml:space="preserve">RECURRENTE </w:t>
      </w:r>
      <w:r w:rsidRPr="000646EC">
        <w:rPr>
          <w:rFonts w:ascii="Palatino Linotype" w:eastAsia="MS Mincho" w:hAnsi="Palatino Linotype" w:cs="Times New Roman"/>
          <w:lang w:val="es-ES"/>
        </w:rPr>
        <w:t>debido a que</w:t>
      </w:r>
      <w:r w:rsidRPr="000646EC">
        <w:rPr>
          <w:rFonts w:ascii="Palatino Linotype" w:eastAsia="MS Mincho" w:hAnsi="Palatino Linotype" w:cs="Times New Roman"/>
          <w:b/>
          <w:lang w:val="es-ES"/>
        </w:rPr>
        <w:t xml:space="preserve"> </w:t>
      </w:r>
      <w:r w:rsidRPr="000646EC">
        <w:rPr>
          <w:rFonts w:ascii="Palatino Linotype" w:eastAsia="MS Mincho" w:hAnsi="Palatino Linotype" w:cs="Times New Roman"/>
          <w:lang w:val="es-ES"/>
        </w:rPr>
        <w:t xml:space="preserve">no atendía lo solicitado por el particular. Por su parte el recurrente fue omiso en realizar manifestaciones que a su derecho convinieran y asistieran. </w:t>
      </w:r>
    </w:p>
    <w:p w14:paraId="6169A770" w14:textId="77777777" w:rsidR="00DB14A8" w:rsidRPr="000646EC" w:rsidRDefault="00DB14A8" w:rsidP="00DB14A8">
      <w:pPr>
        <w:spacing w:before="240" w:after="240" w:line="360" w:lineRule="auto"/>
        <w:contextualSpacing/>
        <w:jc w:val="both"/>
        <w:rPr>
          <w:rFonts w:ascii="Cambria" w:eastAsia="MS Mincho" w:hAnsi="Cambria" w:cs="Times New Roman"/>
        </w:rPr>
      </w:pPr>
    </w:p>
    <w:p w14:paraId="5EBE2F75" w14:textId="478FB8D3" w:rsidR="009B1753" w:rsidRPr="000646EC" w:rsidRDefault="00336EAA" w:rsidP="009B1753">
      <w:pPr>
        <w:numPr>
          <w:ilvl w:val="0"/>
          <w:numId w:val="33"/>
        </w:numPr>
        <w:spacing w:before="240" w:after="240" w:line="360" w:lineRule="auto"/>
        <w:ind w:left="0" w:firstLine="0"/>
        <w:contextualSpacing/>
        <w:jc w:val="both"/>
        <w:rPr>
          <w:rFonts w:ascii="Palatino Linotype" w:eastAsia="MS Mincho" w:hAnsi="Palatino Linotype" w:cs="Times New Roman"/>
          <w:i/>
          <w:color w:val="000000"/>
        </w:rPr>
      </w:pPr>
      <w:r w:rsidRPr="000646EC">
        <w:rPr>
          <w:rFonts w:ascii="Palatino Linotype" w:eastAsia="Calibri" w:hAnsi="Palatino Linotype" w:cs="Arial"/>
          <w:color w:val="000000"/>
        </w:rPr>
        <w:t>El día diecinueve</w:t>
      </w:r>
      <w:r w:rsidR="009B1753" w:rsidRPr="000646EC">
        <w:rPr>
          <w:rFonts w:ascii="Palatino Linotype" w:eastAsia="Calibri" w:hAnsi="Palatino Linotype" w:cs="Arial"/>
          <w:color w:val="000000"/>
        </w:rPr>
        <w:t xml:space="preserve"> </w:t>
      </w:r>
      <w:r w:rsidR="00DB14A8" w:rsidRPr="000646EC">
        <w:rPr>
          <w:rFonts w:ascii="Palatino Linotype" w:eastAsia="Calibri" w:hAnsi="Palatino Linotype" w:cs="Arial"/>
          <w:color w:val="000000"/>
        </w:rPr>
        <w:t>(</w:t>
      </w:r>
      <w:r w:rsidRPr="000646EC">
        <w:rPr>
          <w:rFonts w:ascii="Palatino Linotype" w:eastAsia="Calibri" w:hAnsi="Palatino Linotype" w:cs="Arial"/>
          <w:color w:val="000000"/>
        </w:rPr>
        <w:t>19</w:t>
      </w:r>
      <w:r w:rsidR="00DB14A8" w:rsidRPr="000646EC">
        <w:rPr>
          <w:rFonts w:ascii="Palatino Linotype" w:eastAsia="Calibri" w:hAnsi="Palatino Linotype" w:cs="Arial"/>
          <w:color w:val="000000"/>
        </w:rPr>
        <w:t>) de</w:t>
      </w:r>
      <w:r w:rsidRPr="000646EC">
        <w:rPr>
          <w:rFonts w:ascii="Palatino Linotype" w:eastAsia="Calibri" w:hAnsi="Palatino Linotype" w:cs="Arial"/>
          <w:color w:val="000000"/>
        </w:rPr>
        <w:t xml:space="preserve"> marzo</w:t>
      </w:r>
      <w:r w:rsidR="00DB14A8" w:rsidRPr="000646EC">
        <w:rPr>
          <w:rFonts w:ascii="Palatino Linotype" w:eastAsia="Calibri" w:hAnsi="Palatino Linotype" w:cs="Arial"/>
          <w:color w:val="000000"/>
        </w:rPr>
        <w:t xml:space="preserve"> de dos mil veinte y con fundamento en el artículo 181 tercer párrafo de la </w:t>
      </w:r>
      <w:r w:rsidR="00DB14A8" w:rsidRPr="000646EC">
        <w:rPr>
          <w:rFonts w:ascii="Palatino Linotype" w:eastAsia="Calibri" w:hAnsi="Palatino Linotype" w:cs="Arial"/>
          <w:b/>
          <w:bCs/>
          <w:color w:val="000000"/>
        </w:rPr>
        <w:t>Ley de Transparencia y Acceso a la Información Pública del Estado de México y Municipios, </w:t>
      </w:r>
      <w:r w:rsidR="00DB14A8" w:rsidRPr="000646EC">
        <w:rPr>
          <w:rFonts w:ascii="Palatino Linotype" w:eastAsia="Calibri" w:hAnsi="Palatino Linotype" w:cs="Arial"/>
          <w:color w:val="000000"/>
        </w:rPr>
        <w:t xml:space="preserve">se notificó que el plazo de 30 días para resolver los recursos de revisión, serían ampliados por un periodo de 15 días hábiles adicionales, debido a la </w:t>
      </w:r>
      <w:r w:rsidR="009B1753" w:rsidRPr="000646EC">
        <w:rPr>
          <w:rFonts w:ascii="Palatino Linotype" w:eastAsia="Calibri" w:hAnsi="Palatino Linotype" w:cs="Arial"/>
          <w:color w:val="000000"/>
        </w:rPr>
        <w:t>carga de trabajo bajo la cual se encuentra sometido este órgano garante.</w:t>
      </w:r>
    </w:p>
    <w:p w14:paraId="0CBA6576" w14:textId="77777777" w:rsidR="009B1753" w:rsidRPr="000646EC" w:rsidRDefault="009B1753" w:rsidP="009B1753">
      <w:pPr>
        <w:spacing w:before="240" w:after="240" w:line="360" w:lineRule="auto"/>
        <w:contextualSpacing/>
        <w:jc w:val="both"/>
        <w:rPr>
          <w:rFonts w:ascii="Palatino Linotype" w:eastAsia="MS Mincho" w:hAnsi="Palatino Linotype" w:cs="Times New Roman"/>
          <w:i/>
          <w:color w:val="000000"/>
        </w:rPr>
      </w:pPr>
    </w:p>
    <w:p w14:paraId="0B28A6D2" w14:textId="5E1CE4C3" w:rsidR="00DB14A8" w:rsidRPr="000646EC" w:rsidRDefault="00DB14A8" w:rsidP="00DB14A8">
      <w:pPr>
        <w:numPr>
          <w:ilvl w:val="0"/>
          <w:numId w:val="33"/>
        </w:numPr>
        <w:spacing w:line="360" w:lineRule="auto"/>
        <w:ind w:left="0" w:firstLine="0"/>
        <w:contextualSpacing/>
        <w:jc w:val="both"/>
        <w:rPr>
          <w:rFonts w:ascii="Palatino Linotype" w:eastAsia="MS Mincho" w:hAnsi="Palatino Linotype" w:cs="Times New Roman"/>
          <w:b/>
        </w:rPr>
      </w:pPr>
      <w:r w:rsidRPr="000646EC">
        <w:rPr>
          <w:rFonts w:ascii="Palatino Linotype" w:eastAsia="MS Mincho" w:hAnsi="Palatino Linotype" w:cs="Times New Roman"/>
        </w:rPr>
        <w:t>El Comisionado Ponente decretó el cierre de instrucción</w:t>
      </w:r>
      <w:r w:rsidRPr="000646EC">
        <w:rPr>
          <w:rFonts w:ascii="Palatino Linotype" w:eastAsia="MS Mincho" w:hAnsi="Palatino Linotype" w:cs="Arial"/>
        </w:rPr>
        <w:t xml:space="preserve"> </w:t>
      </w:r>
      <w:r w:rsidRPr="000646EC">
        <w:rPr>
          <w:rFonts w:ascii="Palatino Linotype" w:eastAsia="MS Mincho" w:hAnsi="Palatino Linotype" w:cs="Times New Roman"/>
        </w:rPr>
        <w:t>mediant</w:t>
      </w:r>
      <w:r w:rsidR="00336EAA" w:rsidRPr="000646EC">
        <w:rPr>
          <w:rFonts w:ascii="Palatino Linotype" w:eastAsia="MS Mincho" w:hAnsi="Palatino Linotype" w:cs="Times New Roman"/>
        </w:rPr>
        <w:t>e acuerdo de fecha veinticinco (25</w:t>
      </w:r>
      <w:r w:rsidRPr="000646EC">
        <w:rPr>
          <w:rFonts w:ascii="Palatino Linotype" w:eastAsia="MS Mincho" w:hAnsi="Palatino Linotype" w:cs="Times New Roman"/>
        </w:rPr>
        <w:t>) de</w:t>
      </w:r>
      <w:r w:rsidR="00336EAA" w:rsidRPr="000646EC">
        <w:rPr>
          <w:rFonts w:ascii="Palatino Linotype" w:eastAsia="MS Mincho" w:hAnsi="Palatino Linotype" w:cs="Times New Roman"/>
        </w:rPr>
        <w:t xml:space="preserve"> marzo</w:t>
      </w:r>
      <w:r w:rsidRPr="000646EC">
        <w:rPr>
          <w:rFonts w:ascii="Palatino Linotype" w:eastAsia="MS Mincho" w:hAnsi="Palatino Linotype" w:cs="Times New Roman"/>
        </w:rPr>
        <w:t xml:space="preserve"> </w:t>
      </w:r>
      <w:r w:rsidR="00BE425A" w:rsidRPr="000646EC">
        <w:rPr>
          <w:rFonts w:ascii="Palatino Linotype" w:eastAsia="MS Mincho" w:hAnsi="Palatino Linotype" w:cs="Times New Roman"/>
        </w:rPr>
        <w:t>de dos mil veinte</w:t>
      </w:r>
      <w:r w:rsidRPr="000646EC">
        <w:rPr>
          <w:rFonts w:ascii="Palatino Linotype" w:eastAsia="MS Mincho" w:hAnsi="Palatino Linotype" w:cs="Times New Roman"/>
        </w:rPr>
        <w:t xml:space="preserve">, </w:t>
      </w:r>
      <w:r w:rsidRPr="000646EC">
        <w:rPr>
          <w:rFonts w:ascii="Palatino Linotype" w:eastAsia="MS Mincho" w:hAnsi="Palatino Linotype" w:cs="Arial"/>
        </w:rPr>
        <w:t xml:space="preserve">por lo que, ordenó turnar el expediente a resolución, misma que a continuación se pronuncia. </w:t>
      </w:r>
    </w:p>
    <w:p w14:paraId="32CD4E5B" w14:textId="77777777" w:rsidR="00B02EEF" w:rsidRPr="000646EC" w:rsidRDefault="00B02EEF" w:rsidP="00B02EEF">
      <w:pPr>
        <w:spacing w:before="240" w:after="240" w:line="360" w:lineRule="auto"/>
        <w:contextualSpacing/>
        <w:jc w:val="both"/>
        <w:rPr>
          <w:rFonts w:ascii="Cambria" w:eastAsia="MS Mincho" w:hAnsi="Cambria" w:cs="Times New Roman"/>
        </w:rPr>
      </w:pPr>
    </w:p>
    <w:p w14:paraId="0943D0CE" w14:textId="77777777" w:rsidR="00B02EEF" w:rsidRPr="000646EC" w:rsidRDefault="00B02EEF" w:rsidP="00B02EEF">
      <w:pPr>
        <w:keepNext/>
        <w:keepLines/>
        <w:spacing w:line="259"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5608058"/>
      <w:r w:rsidRPr="000646EC">
        <w:rPr>
          <w:rFonts w:ascii="Palatino Linotype" w:eastAsia="MS Gothic" w:hAnsi="Palatino Linotype" w:cs="Times New Roman"/>
          <w:b/>
          <w:lang w:val="es-MX" w:eastAsia="en-US"/>
        </w:rPr>
        <w:t>CONSIDERANDO</w:t>
      </w:r>
      <w:bookmarkEnd w:id="7"/>
      <w:bookmarkEnd w:id="8"/>
      <w:bookmarkEnd w:id="9"/>
    </w:p>
    <w:p w14:paraId="09AE16DA" w14:textId="77777777" w:rsidR="00B02EEF" w:rsidRPr="000646EC" w:rsidRDefault="00B02EEF" w:rsidP="00B02EEF">
      <w:pPr>
        <w:rPr>
          <w:rFonts w:ascii="Palatino Linotype" w:eastAsia="MS Mincho" w:hAnsi="Palatino Linotype" w:cs="Times New Roman"/>
          <w:lang w:val="es-MX" w:eastAsia="en-US"/>
        </w:rPr>
      </w:pPr>
    </w:p>
    <w:p w14:paraId="76AF5C85" w14:textId="77777777" w:rsidR="00B02EEF" w:rsidRPr="000646EC" w:rsidRDefault="00B02EEF" w:rsidP="00B02EEF">
      <w:pPr>
        <w:keepNext/>
        <w:keepLines/>
        <w:spacing w:line="259"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5608059"/>
      <w:r w:rsidRPr="000646EC">
        <w:rPr>
          <w:rFonts w:ascii="Palatino Linotype" w:eastAsia="MS Gothic" w:hAnsi="Palatino Linotype" w:cs="Times New Roman"/>
          <w:b/>
          <w:lang w:val="es-MX" w:eastAsia="en-US"/>
        </w:rPr>
        <w:t>PRIMERO. De la competencia</w:t>
      </w:r>
      <w:bookmarkEnd w:id="10"/>
      <w:bookmarkEnd w:id="11"/>
      <w:r w:rsidRPr="000646EC">
        <w:rPr>
          <w:rFonts w:ascii="Palatino Linotype" w:eastAsia="MS Gothic" w:hAnsi="Palatino Linotype" w:cs="Times New Roman"/>
          <w:b/>
          <w:lang w:val="es-MX" w:eastAsia="en-US"/>
        </w:rPr>
        <w:t>.</w:t>
      </w:r>
      <w:bookmarkEnd w:id="12"/>
    </w:p>
    <w:p w14:paraId="407D446A" w14:textId="77777777" w:rsidR="00B02EEF" w:rsidRPr="000646EC" w:rsidRDefault="00B02EEF" w:rsidP="00B02EEF">
      <w:pPr>
        <w:rPr>
          <w:rFonts w:ascii="Palatino Linotype" w:eastAsia="MS Mincho" w:hAnsi="Palatino Linotype" w:cs="Times New Roman"/>
          <w:lang w:val="es-MX" w:eastAsia="en-US"/>
        </w:rPr>
      </w:pPr>
    </w:p>
    <w:p w14:paraId="20B67824" w14:textId="63228797" w:rsidR="00B02EEF" w:rsidRPr="000646EC" w:rsidRDefault="00B02EEF" w:rsidP="00B02EEF">
      <w:pPr>
        <w:numPr>
          <w:ilvl w:val="0"/>
          <w:numId w:val="33"/>
        </w:numPr>
        <w:spacing w:line="360" w:lineRule="auto"/>
        <w:ind w:left="0" w:firstLine="0"/>
        <w:contextualSpacing/>
        <w:jc w:val="both"/>
        <w:rPr>
          <w:rFonts w:ascii="Palatino Linotype" w:eastAsia="Calibri" w:hAnsi="Palatino Linotype" w:cs="Times New Roman"/>
          <w:lang w:val="es-ES"/>
        </w:rPr>
      </w:pPr>
      <w:r w:rsidRPr="000646E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0646EC">
        <w:rPr>
          <w:rFonts w:ascii="Palatino Linotype" w:eastAsia="Calibri" w:hAnsi="Palatino Linotype" w:cs="Times New Roman"/>
          <w:lang w:val="es-ES"/>
        </w:rPr>
        <w:lastRenderedPageBreak/>
        <w:t>vigésimo</w:t>
      </w:r>
      <w:r w:rsidR="00B13B95" w:rsidRPr="000646EC">
        <w:rPr>
          <w:rFonts w:ascii="Palatino Linotype" w:eastAsia="Calibri" w:hAnsi="Palatino Linotype" w:cs="Times New Roman"/>
          <w:lang w:val="es-ES"/>
        </w:rPr>
        <w:t xml:space="preserve"> segundo</w:t>
      </w:r>
      <w:r w:rsidRPr="000646EC">
        <w:rPr>
          <w:rFonts w:ascii="Palatino Linotype" w:eastAsia="Calibri" w:hAnsi="Palatino Linotype" w:cs="Times New Roman"/>
          <w:lang w:val="es-ES"/>
        </w:rPr>
        <w:t>, vigésimo</w:t>
      </w:r>
      <w:r w:rsidR="00B13B95" w:rsidRPr="000646EC">
        <w:rPr>
          <w:rFonts w:ascii="Palatino Linotype" w:eastAsia="Calibri" w:hAnsi="Palatino Linotype" w:cs="Times New Roman"/>
          <w:lang w:val="es-ES"/>
        </w:rPr>
        <w:t xml:space="preserve"> tercero</w:t>
      </w:r>
      <w:r w:rsidRPr="000646EC">
        <w:rPr>
          <w:rFonts w:ascii="Palatino Linotype" w:eastAsia="Calibri" w:hAnsi="Palatino Linotype" w:cs="Times New Roman"/>
          <w:lang w:val="es-ES"/>
        </w:rPr>
        <w:t xml:space="preserve"> y vigésimo</w:t>
      </w:r>
      <w:r w:rsidR="00B13B95" w:rsidRPr="000646EC">
        <w:rPr>
          <w:rFonts w:ascii="Palatino Linotype" w:eastAsia="Calibri" w:hAnsi="Palatino Linotype" w:cs="Times New Roman"/>
          <w:lang w:val="es-ES"/>
        </w:rPr>
        <w:t xml:space="preserve"> cuarto </w:t>
      </w:r>
      <w:r w:rsidRPr="000646EC">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0646EC">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0646EC" w:rsidRDefault="00B02EEF" w:rsidP="00B02EEF">
      <w:pPr>
        <w:spacing w:line="360" w:lineRule="auto"/>
        <w:ind w:left="426"/>
        <w:contextualSpacing/>
        <w:jc w:val="both"/>
        <w:rPr>
          <w:rFonts w:ascii="Palatino Linotype" w:eastAsia="Calibri" w:hAnsi="Palatino Linotype" w:cs="Times New Roman"/>
          <w:b/>
          <w:lang w:val="es-ES"/>
        </w:rPr>
      </w:pPr>
    </w:p>
    <w:p w14:paraId="12067C63" w14:textId="77B702C6" w:rsidR="00B02EEF" w:rsidRPr="000646EC" w:rsidRDefault="00B02EEF" w:rsidP="00B02EEF">
      <w:pPr>
        <w:keepNext/>
        <w:keepLines/>
        <w:spacing w:line="259"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5608060"/>
      <w:r w:rsidRPr="000646EC">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0646EC" w:rsidRDefault="00B02EEF" w:rsidP="00B02EEF">
      <w:pPr>
        <w:rPr>
          <w:rFonts w:ascii="Palatino Linotype" w:eastAsia="MS Mincho" w:hAnsi="Palatino Linotype" w:cs="Times New Roman"/>
          <w:lang w:val="es-MX" w:eastAsia="en-US"/>
        </w:rPr>
      </w:pPr>
    </w:p>
    <w:p w14:paraId="5F3B5A9D" w14:textId="396E1811" w:rsidR="00BE544F" w:rsidRPr="000646EC" w:rsidRDefault="00B02EEF" w:rsidP="00BE544F">
      <w:pPr>
        <w:numPr>
          <w:ilvl w:val="0"/>
          <w:numId w:val="33"/>
        </w:numPr>
        <w:spacing w:line="360" w:lineRule="auto"/>
        <w:ind w:left="0" w:right="49" w:firstLine="0"/>
        <w:contextualSpacing/>
        <w:jc w:val="both"/>
        <w:rPr>
          <w:rFonts w:ascii="Palatino Linotype" w:eastAsia="Calibri" w:hAnsi="Palatino Linotype" w:cs="Arial"/>
          <w:b/>
        </w:rPr>
      </w:pPr>
      <w:r w:rsidRPr="000646EC">
        <w:rPr>
          <w:rFonts w:ascii="Palatino Linotype" w:eastAsia="Calibri" w:hAnsi="Palatino Linotype" w:cs="Arial"/>
        </w:rPr>
        <w:t>El medio de impugnación fue presentado a través del Sistema de Acceso a la Información Mexiquense (SAIMEX)</w:t>
      </w:r>
      <w:r w:rsidRPr="000646EC">
        <w:rPr>
          <w:rFonts w:ascii="Palatino Linotype" w:eastAsia="Calibri" w:hAnsi="Palatino Linotype" w:cs="Arial"/>
          <w:b/>
        </w:rPr>
        <w:t>,</w:t>
      </w:r>
      <w:r w:rsidRPr="000646E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646EC">
        <w:rPr>
          <w:rFonts w:ascii="Palatino Linotype" w:eastAsia="Calibri" w:hAnsi="Palatino Linotype" w:cs="Arial"/>
          <w:b/>
        </w:rPr>
        <w:t>SUJETO OBLIGADO</w:t>
      </w:r>
      <w:r w:rsidRPr="000646EC">
        <w:rPr>
          <w:rFonts w:ascii="Palatino Linotype" w:eastAsia="Calibri" w:hAnsi="Palatino Linotype" w:cs="Arial"/>
        </w:rPr>
        <w:t xml:space="preserve"> emitió</w:t>
      </w:r>
      <w:r w:rsidR="009B1753" w:rsidRPr="000646EC">
        <w:rPr>
          <w:rFonts w:ascii="Palatino Linotype" w:eastAsia="Calibri" w:hAnsi="Palatino Linotype" w:cs="Arial"/>
        </w:rPr>
        <w:t xml:space="preserve"> respuesta el día</w:t>
      </w:r>
      <w:r w:rsidR="00336EAA" w:rsidRPr="000646EC">
        <w:rPr>
          <w:rFonts w:ascii="Palatino Linotype" w:eastAsia="Calibri" w:hAnsi="Palatino Linotype" w:cs="Arial"/>
        </w:rPr>
        <w:t xml:space="preserve"> catorce (14</w:t>
      </w:r>
      <w:r w:rsidRPr="000646EC">
        <w:rPr>
          <w:rFonts w:ascii="Palatino Linotype" w:eastAsia="Calibri" w:hAnsi="Palatino Linotype" w:cs="Arial"/>
        </w:rPr>
        <w:t>) de</w:t>
      </w:r>
      <w:r w:rsidR="00336EAA" w:rsidRPr="000646EC">
        <w:rPr>
          <w:rFonts w:ascii="Palatino Linotype" w:eastAsia="Calibri" w:hAnsi="Palatino Linotype" w:cs="Arial"/>
        </w:rPr>
        <w:t xml:space="preserve"> enero </w:t>
      </w:r>
      <w:r w:rsidRPr="000646EC">
        <w:rPr>
          <w:rFonts w:ascii="Palatino Linotype" w:eastAsia="Calibri" w:hAnsi="Palatino Linotype" w:cs="Arial"/>
        </w:rPr>
        <w:t>de dos mil</w:t>
      </w:r>
      <w:r w:rsidR="00336EAA" w:rsidRPr="000646EC">
        <w:rPr>
          <w:rFonts w:ascii="Palatino Linotype" w:eastAsia="Calibri" w:hAnsi="Palatino Linotype" w:cs="Arial"/>
        </w:rPr>
        <w:t xml:space="preserve"> veinte, de tal forma que e</w:t>
      </w:r>
      <w:r w:rsidRPr="000646EC">
        <w:rPr>
          <w:rFonts w:ascii="Palatino Linotype" w:eastAsia="Calibri" w:hAnsi="Palatino Linotype" w:cs="Arial"/>
        </w:rPr>
        <w:t>l plazo para interponer el recurso</w:t>
      </w:r>
      <w:r w:rsidR="00336EAA" w:rsidRPr="000646EC">
        <w:rPr>
          <w:rFonts w:ascii="Palatino Linotype" w:eastAsia="Calibri" w:hAnsi="Palatino Linotype" w:cs="Arial"/>
        </w:rPr>
        <w:t xml:space="preserve"> transcurrió del día quince (15</w:t>
      </w:r>
      <w:r w:rsidR="00972105" w:rsidRPr="000646EC">
        <w:rPr>
          <w:rFonts w:ascii="Palatino Linotype" w:eastAsia="Calibri" w:hAnsi="Palatino Linotype" w:cs="Arial"/>
        </w:rPr>
        <w:t>) de</w:t>
      </w:r>
      <w:r w:rsidR="00336EAA" w:rsidRPr="000646EC">
        <w:rPr>
          <w:rFonts w:ascii="Palatino Linotype" w:eastAsia="Calibri" w:hAnsi="Palatino Linotype" w:cs="Arial"/>
        </w:rPr>
        <w:t xml:space="preserve"> enero </w:t>
      </w:r>
      <w:r w:rsidR="00282A83" w:rsidRPr="000646EC">
        <w:rPr>
          <w:rFonts w:ascii="Palatino Linotype" w:eastAsia="Calibri" w:hAnsi="Palatino Linotype" w:cs="Arial"/>
        </w:rPr>
        <w:t>al</w:t>
      </w:r>
      <w:r w:rsidR="00336EAA" w:rsidRPr="000646EC">
        <w:rPr>
          <w:rFonts w:ascii="Palatino Linotype" w:eastAsia="Calibri" w:hAnsi="Palatino Linotype" w:cs="Arial"/>
        </w:rPr>
        <w:t xml:space="preserve"> seis (06) de febrero </w:t>
      </w:r>
      <w:r w:rsidRPr="000646EC">
        <w:rPr>
          <w:rFonts w:ascii="Palatino Linotype" w:eastAsia="Calibri" w:hAnsi="Palatino Linotype" w:cs="Arial"/>
        </w:rPr>
        <w:t>de dos mil</w:t>
      </w:r>
      <w:r w:rsidR="00336EAA" w:rsidRPr="000646EC">
        <w:rPr>
          <w:rFonts w:ascii="Palatino Linotype" w:eastAsia="Calibri" w:hAnsi="Palatino Linotype" w:cs="Arial"/>
        </w:rPr>
        <w:t xml:space="preserve"> veinte </w:t>
      </w:r>
      <w:r w:rsidRPr="000646EC">
        <w:rPr>
          <w:rFonts w:ascii="Palatino Linotype" w:eastAsia="Calibri" w:hAnsi="Palatino Linotype" w:cs="Arial"/>
        </w:rPr>
        <w:t xml:space="preserve">, en consecuencia, si la parte </w:t>
      </w:r>
      <w:r w:rsidRPr="000646EC">
        <w:rPr>
          <w:rFonts w:ascii="Palatino Linotype" w:eastAsia="Calibri" w:hAnsi="Palatino Linotype" w:cs="Arial"/>
          <w:b/>
        </w:rPr>
        <w:t>RECURRENTE</w:t>
      </w:r>
      <w:r w:rsidRPr="000646EC">
        <w:rPr>
          <w:rFonts w:ascii="Palatino Linotype" w:eastAsia="Calibri" w:hAnsi="Palatino Linotype" w:cs="Arial"/>
        </w:rPr>
        <w:t xml:space="preserve"> presentó su i</w:t>
      </w:r>
      <w:r w:rsidR="00336EAA" w:rsidRPr="000646EC">
        <w:rPr>
          <w:rFonts w:ascii="Palatino Linotype" w:eastAsia="Calibri" w:hAnsi="Palatino Linotype" w:cs="Arial"/>
        </w:rPr>
        <w:t>nconformidad el día catorce (14) de enero de dos mil veinte</w:t>
      </w:r>
      <w:r w:rsidRPr="000646EC">
        <w:rPr>
          <w:rFonts w:ascii="Palatino Linotype" w:eastAsia="Calibri" w:hAnsi="Palatino Linotype" w:cs="Arial"/>
        </w:rPr>
        <w:t>, se encuentra dentro 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14:paraId="153283EF" w14:textId="5FB3EDAE" w:rsidR="00181409" w:rsidRPr="000646EC" w:rsidRDefault="00181409" w:rsidP="00181409">
      <w:pPr>
        <w:pStyle w:val="Prrafodelista"/>
        <w:numPr>
          <w:ilvl w:val="0"/>
          <w:numId w:val="33"/>
        </w:numPr>
        <w:spacing w:before="240" w:after="240" w:line="360" w:lineRule="auto"/>
        <w:ind w:left="0" w:right="49" w:firstLine="0"/>
        <w:jc w:val="both"/>
        <w:rPr>
          <w:rFonts w:ascii="Palatino Linotype" w:eastAsia="MS Mincho" w:hAnsi="Palatino Linotype" w:cs="Times New Roman"/>
        </w:rPr>
      </w:pPr>
      <w:r w:rsidRPr="000646EC">
        <w:rPr>
          <w:rFonts w:ascii="Palatino Linotype" w:eastAsia="Calibri" w:hAnsi="Palatino Linotype" w:cs="Times New Roman"/>
          <w:lang w:val="es-ES"/>
        </w:rPr>
        <w:t xml:space="preserve">Por otro lado, de la revisión al expediente electrónico contenido en el sistema </w:t>
      </w:r>
      <w:r w:rsidRPr="000646EC">
        <w:rPr>
          <w:rFonts w:ascii="Palatino Linotype" w:eastAsia="Calibri" w:hAnsi="Palatino Linotype" w:cs="Times New Roman"/>
          <w:b/>
          <w:lang w:val="es-ES"/>
        </w:rPr>
        <w:t>SAIMEX</w:t>
      </w:r>
      <w:r w:rsidRPr="000646EC">
        <w:rPr>
          <w:rFonts w:ascii="Palatino Linotype" w:eastAsia="Calibri" w:hAnsi="Palatino Linotype" w:cs="Times New Roman"/>
          <w:lang w:val="es-ES"/>
        </w:rPr>
        <w:t xml:space="preserve"> se desprende que la parte solicitante en ejercicio de su derecho de acceso </w:t>
      </w:r>
      <w:r w:rsidRPr="000646EC">
        <w:rPr>
          <w:rFonts w:ascii="Palatino Linotype" w:eastAsia="Calibri" w:hAnsi="Palatino Linotype" w:cs="Times New Roman"/>
          <w:lang w:val="es-ES"/>
        </w:rPr>
        <w:lastRenderedPageBreak/>
        <w:t xml:space="preserve">a la información pública en el expediente que se revisa, tanto en la solicitud de información como en el recurso de revisión </w:t>
      </w:r>
      <w:r w:rsidRPr="000646EC">
        <w:rPr>
          <w:rFonts w:ascii="Palatino Linotype" w:eastAsia="Calibri" w:hAnsi="Palatino Linotype" w:cs="Times New Roman"/>
          <w:b/>
          <w:lang w:val="es-ES"/>
        </w:rPr>
        <w:t>no proporciona nombre</w:t>
      </w:r>
      <w:r w:rsidR="00336EAA" w:rsidRPr="000646EC">
        <w:rPr>
          <w:rFonts w:ascii="Palatino Linotype" w:eastAsia="Calibri" w:hAnsi="Palatino Linotype" w:cs="Times New Roman"/>
          <w:b/>
          <w:lang w:val="es-ES"/>
        </w:rPr>
        <w:t xml:space="preserve"> completo </w:t>
      </w:r>
      <w:r w:rsidRPr="000646EC">
        <w:rPr>
          <w:rFonts w:ascii="Palatino Linotype" w:eastAsia="Calibri" w:hAnsi="Palatino Linotype" w:cs="Times New Roman"/>
          <w:b/>
          <w:lang w:val="es-ES"/>
        </w:rPr>
        <w:t xml:space="preserve"> para que sea </w:t>
      </w:r>
      <w:r w:rsidRPr="000646EC">
        <w:rPr>
          <w:rFonts w:ascii="Palatino Linotype" w:eastAsia="Calibri" w:hAnsi="Palatino Linotype" w:cs="Times New Roman"/>
          <w:b/>
          <w:u w:val="single"/>
          <w:lang w:val="es-ES"/>
        </w:rPr>
        <w:t>identificada</w:t>
      </w:r>
      <w:r w:rsidRPr="000646EC">
        <w:rPr>
          <w:rFonts w:ascii="Palatino Linotype" w:eastAsia="Calibri" w:hAnsi="Palatino Linotype" w:cs="Times New Roman"/>
          <w:b/>
          <w:lang w:val="es-ES"/>
        </w:rPr>
        <w:t>,</w:t>
      </w:r>
      <w:r w:rsidRPr="000646EC">
        <w:rPr>
          <w:rFonts w:ascii="Palatino Linotype" w:eastAsia="Calibri" w:hAnsi="Palatino Linotype" w:cs="Times New Roman"/>
          <w:lang w:val="es-ES"/>
        </w:rPr>
        <w:t xml:space="preserve"> por lo que no se tiene la certeza sobre su identidad, sin embargo, es importante señalar también que </w:t>
      </w:r>
      <w:r w:rsidRPr="000646EC">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DFC1F1F" w14:textId="77777777" w:rsidR="00181409" w:rsidRPr="000646EC" w:rsidRDefault="00181409" w:rsidP="00181409">
      <w:pPr>
        <w:ind w:left="720"/>
        <w:contextualSpacing/>
        <w:rPr>
          <w:rFonts w:ascii="Palatino Linotype" w:eastAsia="MS Mincho" w:hAnsi="Palatino Linotype" w:cs="Times New Roman"/>
        </w:rPr>
      </w:pPr>
    </w:p>
    <w:p w14:paraId="5C42C40C" w14:textId="77777777" w:rsidR="00181409" w:rsidRPr="000646EC" w:rsidRDefault="00181409" w:rsidP="00181409">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0646EC">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867EDC2" w14:textId="77777777" w:rsidR="00181409" w:rsidRPr="000646EC" w:rsidRDefault="00181409" w:rsidP="00181409">
      <w:pPr>
        <w:ind w:left="720"/>
        <w:contextualSpacing/>
        <w:rPr>
          <w:rFonts w:ascii="Palatino Linotype" w:eastAsia="Calibri" w:hAnsi="Palatino Linotype" w:cs="Times New Roman"/>
          <w:lang w:val="es-ES"/>
        </w:rPr>
      </w:pPr>
    </w:p>
    <w:p w14:paraId="1618E673" w14:textId="77777777" w:rsidR="00181409" w:rsidRPr="000646EC" w:rsidRDefault="00181409" w:rsidP="00181409">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0646EC">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0646EC">
        <w:rPr>
          <w:rFonts w:ascii="Palatino Linotype" w:eastAsia="Calibri" w:hAnsi="Palatino Linotype" w:cs="Times New Roman"/>
          <w:lang w:val="es-ES"/>
        </w:rPr>
        <w:lastRenderedPageBreak/>
        <w:t>permite la posibilidad de que inclusive, la solicitud de acceso a la información pueda ser anónima o no contener un nombre que identifique al solicitante o que permita tener certeza sobre su identidad.</w:t>
      </w:r>
    </w:p>
    <w:p w14:paraId="544D7B61" w14:textId="77777777" w:rsidR="00181409" w:rsidRPr="000646EC" w:rsidRDefault="00181409" w:rsidP="00181409">
      <w:pPr>
        <w:ind w:left="720"/>
        <w:contextualSpacing/>
        <w:rPr>
          <w:rFonts w:ascii="Palatino Linotype" w:eastAsia="Calibri" w:hAnsi="Palatino Linotype" w:cs="Times New Roman"/>
          <w:lang w:val="es-ES"/>
        </w:rPr>
      </w:pPr>
    </w:p>
    <w:p w14:paraId="3B831B85" w14:textId="77777777" w:rsidR="00181409" w:rsidRPr="000646EC" w:rsidRDefault="00181409" w:rsidP="00181409">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0646E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C38AA5" w14:textId="77777777" w:rsidR="00181409" w:rsidRPr="000646EC" w:rsidRDefault="00181409" w:rsidP="00181409">
      <w:pPr>
        <w:ind w:left="720"/>
        <w:contextualSpacing/>
        <w:rPr>
          <w:rFonts w:ascii="Palatino Linotype" w:eastAsia="Times New Roman" w:hAnsi="Palatino Linotype" w:cs="Arial"/>
          <w:lang w:val="es-ES"/>
        </w:rPr>
      </w:pPr>
    </w:p>
    <w:p w14:paraId="7BAAA0CC" w14:textId="77777777" w:rsidR="00181409" w:rsidRPr="000646EC" w:rsidRDefault="00181409" w:rsidP="00181409">
      <w:pPr>
        <w:numPr>
          <w:ilvl w:val="0"/>
          <w:numId w:val="33"/>
        </w:numPr>
        <w:spacing w:before="240" w:after="240" w:line="360" w:lineRule="auto"/>
        <w:ind w:left="0" w:right="49" w:firstLine="0"/>
        <w:contextualSpacing/>
        <w:jc w:val="both"/>
        <w:rPr>
          <w:rFonts w:ascii="Palatino Linotype" w:eastAsia="MS Mincho" w:hAnsi="Palatino Linotype" w:cs="Times New Roman"/>
        </w:rPr>
      </w:pPr>
      <w:r w:rsidRPr="000646EC">
        <w:rPr>
          <w:rFonts w:ascii="Palatino Linotype" w:eastAsia="Times New Roman" w:hAnsi="Palatino Linotype" w:cs="Arial"/>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BA821ED" w14:textId="77777777" w:rsidR="00BE544F" w:rsidRPr="000646EC" w:rsidRDefault="00BE544F" w:rsidP="00BE544F">
      <w:pPr>
        <w:spacing w:line="360" w:lineRule="auto"/>
        <w:ind w:right="49"/>
        <w:contextualSpacing/>
        <w:jc w:val="both"/>
        <w:rPr>
          <w:rFonts w:ascii="Palatino Linotype" w:eastAsia="Calibri" w:hAnsi="Palatino Linotype" w:cs="Arial"/>
          <w:b/>
        </w:rPr>
      </w:pPr>
    </w:p>
    <w:p w14:paraId="4176DB87" w14:textId="7F4BBA24" w:rsidR="00B02EEF" w:rsidRPr="000646EC" w:rsidRDefault="00181409" w:rsidP="00B02EEF">
      <w:pPr>
        <w:numPr>
          <w:ilvl w:val="0"/>
          <w:numId w:val="33"/>
        </w:numPr>
        <w:spacing w:line="360" w:lineRule="auto"/>
        <w:ind w:left="0" w:right="49" w:firstLine="0"/>
        <w:contextualSpacing/>
        <w:jc w:val="both"/>
        <w:rPr>
          <w:rFonts w:ascii="Palatino Linotype" w:eastAsia="Calibri" w:hAnsi="Palatino Linotype" w:cs="Arial"/>
          <w:b/>
        </w:rPr>
      </w:pPr>
      <w:r w:rsidRPr="000646EC">
        <w:rPr>
          <w:rFonts w:ascii="Palatino Linotype" w:eastAsia="Calibri" w:hAnsi="Palatino Linotype" w:cs="Arial"/>
        </w:rPr>
        <w:t>Consecuentemente</w:t>
      </w:r>
      <w:r w:rsidR="00B02EEF" w:rsidRPr="000646E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408D84B" w14:textId="0C030917" w:rsidR="00231890" w:rsidRPr="000646EC" w:rsidRDefault="00B02EEF" w:rsidP="00293DAD">
      <w:pPr>
        <w:pStyle w:val="Ttulo1"/>
        <w:rPr>
          <w:b/>
        </w:rPr>
      </w:pPr>
      <w:bookmarkStart w:id="16" w:name="_Toc35608061"/>
      <w:bookmarkStart w:id="17" w:name="_Toc499727169"/>
      <w:r w:rsidRPr="000646EC">
        <w:rPr>
          <w:rFonts w:eastAsia="Times New Roman" w:cs="Times New Roman"/>
          <w:b/>
        </w:rPr>
        <w:t>TERCERO.</w:t>
      </w:r>
      <w:r w:rsidR="003332F9" w:rsidRPr="000646EC">
        <w:rPr>
          <w:b/>
        </w:rPr>
        <w:t xml:space="preserve"> </w:t>
      </w:r>
      <w:r w:rsidR="00231890" w:rsidRPr="000646EC">
        <w:rPr>
          <w:rFonts w:eastAsia="MS Gothic" w:cs="Times New Roman"/>
          <w:b/>
        </w:rPr>
        <w:t>Del Planteamiento de la Litis.</w:t>
      </w:r>
      <w:bookmarkEnd w:id="16"/>
      <w:r w:rsidR="00231890" w:rsidRPr="000646EC">
        <w:rPr>
          <w:rFonts w:eastAsia="MS Gothic" w:cs="Times New Roman"/>
          <w:b/>
        </w:rPr>
        <w:t xml:space="preserve"> </w:t>
      </w:r>
    </w:p>
    <w:p w14:paraId="725E8C03" w14:textId="4E67FD09" w:rsidR="00231890" w:rsidRPr="000646EC" w:rsidRDefault="00231890" w:rsidP="00293DAD">
      <w:pPr>
        <w:pStyle w:val="Prrafodelista"/>
        <w:numPr>
          <w:ilvl w:val="0"/>
          <w:numId w:val="33"/>
        </w:numPr>
        <w:spacing w:before="240" w:after="240" w:line="360" w:lineRule="auto"/>
        <w:ind w:left="0" w:firstLine="0"/>
        <w:jc w:val="both"/>
        <w:rPr>
          <w:rFonts w:ascii="Palatino Linotype" w:eastAsia="Times New Roman" w:hAnsi="Palatino Linotype" w:cs="Times New Roman"/>
          <w:i/>
        </w:rPr>
      </w:pPr>
      <w:r w:rsidRPr="000646EC">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0646EC">
        <w:rPr>
          <w:rFonts w:ascii="Palatino Linotype" w:eastAsia="Calibri" w:hAnsi="Palatino Linotype" w:cs="Arial"/>
          <w:b/>
          <w:lang w:val="es-ES"/>
        </w:rPr>
        <w:t xml:space="preserve">Ley de Transparencia y Acceso a la Información Pública del Estado de México y </w:t>
      </w:r>
      <w:r w:rsidRPr="000646EC">
        <w:rPr>
          <w:rFonts w:ascii="Palatino Linotype" w:eastAsia="Calibri" w:hAnsi="Palatino Linotype" w:cs="Arial"/>
          <w:b/>
          <w:lang w:val="es-ES"/>
        </w:rPr>
        <w:lastRenderedPageBreak/>
        <w:t>Municipios</w:t>
      </w:r>
      <w:r w:rsidRPr="000646EC">
        <w:rPr>
          <w:rFonts w:ascii="Palatino Linotype" w:eastAsia="Times New Roman"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14:paraId="302E35F8" w14:textId="77777777" w:rsidR="00231890" w:rsidRPr="000646EC" w:rsidRDefault="00231890" w:rsidP="00231890">
      <w:pPr>
        <w:spacing w:before="240" w:after="240" w:line="360" w:lineRule="auto"/>
        <w:ind w:left="426"/>
        <w:contextualSpacing/>
        <w:jc w:val="both"/>
        <w:rPr>
          <w:rFonts w:ascii="Palatino Linotype" w:eastAsia="Times New Roman" w:hAnsi="Palatino Linotype" w:cs="Times New Roman"/>
          <w:i/>
        </w:rPr>
      </w:pPr>
    </w:p>
    <w:p w14:paraId="77D92DB4" w14:textId="455C1A7C" w:rsidR="00231890" w:rsidRPr="000646EC" w:rsidRDefault="00231890" w:rsidP="00293DAD">
      <w:pPr>
        <w:numPr>
          <w:ilvl w:val="0"/>
          <w:numId w:val="33"/>
        </w:numPr>
        <w:spacing w:before="240" w:after="240" w:line="360" w:lineRule="auto"/>
        <w:ind w:left="0" w:firstLine="0"/>
        <w:contextualSpacing/>
        <w:jc w:val="both"/>
        <w:rPr>
          <w:rFonts w:ascii="Palatino Linotype" w:eastAsia="Times New Roman" w:hAnsi="Palatino Linotype" w:cs="Times New Roman"/>
          <w:i/>
        </w:rPr>
      </w:pPr>
      <w:r w:rsidRPr="000646EC">
        <w:rPr>
          <w:rFonts w:ascii="Palatino Linotype" w:eastAsia="Times New Roman" w:hAnsi="Palatino Linotype" w:cs="Arial"/>
        </w:rPr>
        <w:t>De las constancias que obran en el expediente al rubro indicado, se desprende que</w:t>
      </w:r>
      <w:r w:rsidRPr="000646EC">
        <w:rPr>
          <w:rFonts w:ascii="Palatino Linotype" w:eastAsia="Times New Roman" w:hAnsi="Palatino Linotype" w:cs="Times New Roman"/>
        </w:rPr>
        <w:t xml:space="preserve"> el particular solicitó </w:t>
      </w:r>
      <w:r w:rsidRPr="000646EC">
        <w:rPr>
          <w:rFonts w:ascii="Palatino Linotype" w:eastAsia="Times New Roman" w:hAnsi="Palatino Linotype" w:cs="Times New Roman"/>
          <w:color w:val="000000"/>
        </w:rPr>
        <w:t>información relacionada con</w:t>
      </w:r>
      <w:r w:rsidR="00293DAD" w:rsidRPr="000646EC">
        <w:rPr>
          <w:rFonts w:ascii="Palatino Linotype" w:eastAsia="Times New Roman" w:hAnsi="Palatino Linotype" w:cs="Times New Roman"/>
          <w:color w:val="000000"/>
        </w:rPr>
        <w:t xml:space="preserve"> los datos de contacto de un servidor público</w:t>
      </w:r>
      <w:r w:rsidRPr="000646EC">
        <w:rPr>
          <w:rFonts w:ascii="Palatino Linotype" w:eastAsia="Times New Roman" w:hAnsi="Palatino Linotype" w:cs="Times New Roman"/>
          <w:color w:val="000000"/>
        </w:rPr>
        <w:t xml:space="preserve">, </w:t>
      </w:r>
      <w:r w:rsidRPr="000646EC">
        <w:rPr>
          <w:rFonts w:ascii="Palatino Linotype" w:eastAsia="Times New Roman" w:hAnsi="Palatino Linotype" w:cs="Times New Roman"/>
        </w:rPr>
        <w:t xml:space="preserve">a lo cual, el </w:t>
      </w:r>
      <w:r w:rsidRPr="000646EC">
        <w:rPr>
          <w:rFonts w:ascii="Palatino Linotype" w:eastAsia="Times New Roman" w:hAnsi="Palatino Linotype" w:cs="Times New Roman"/>
          <w:b/>
        </w:rPr>
        <w:t>SUJETO OBLIGADO</w:t>
      </w:r>
      <w:r w:rsidR="00293DAD" w:rsidRPr="000646EC">
        <w:rPr>
          <w:rFonts w:ascii="Palatino Linotype" w:eastAsia="Times New Roman" w:hAnsi="Palatino Linotype" w:cs="Times New Roman"/>
          <w:b/>
        </w:rPr>
        <w:t xml:space="preserve"> </w:t>
      </w:r>
      <w:r w:rsidR="00293DAD" w:rsidRPr="000646EC">
        <w:rPr>
          <w:rFonts w:ascii="Palatino Linotype" w:eastAsia="Times New Roman" w:hAnsi="Palatino Linotype" w:cs="Times New Roman"/>
        </w:rPr>
        <w:t>manifestó su incompetencia</w:t>
      </w:r>
      <w:r w:rsidRPr="000646EC">
        <w:rPr>
          <w:rFonts w:ascii="Palatino Linotype" w:eastAsia="Times New Roman" w:hAnsi="Palatino Linotype" w:cs="Times New Roman"/>
        </w:rPr>
        <w:t>, por lo que el particular se inconforma por la entrega de información que no corresponde con los solicitado.</w:t>
      </w:r>
    </w:p>
    <w:p w14:paraId="61BB3E96" w14:textId="77777777" w:rsidR="00231890" w:rsidRPr="000646EC" w:rsidRDefault="00231890" w:rsidP="00231890">
      <w:pPr>
        <w:spacing w:before="240" w:after="240" w:line="360" w:lineRule="auto"/>
        <w:contextualSpacing/>
        <w:jc w:val="both"/>
        <w:rPr>
          <w:rFonts w:ascii="Palatino Linotype" w:eastAsia="Times New Roman" w:hAnsi="Palatino Linotype" w:cs="Times New Roman"/>
          <w:i/>
        </w:rPr>
      </w:pPr>
    </w:p>
    <w:p w14:paraId="675CE56B" w14:textId="77777777" w:rsidR="00231890" w:rsidRPr="000646EC" w:rsidRDefault="00231890" w:rsidP="00293DAD">
      <w:pPr>
        <w:numPr>
          <w:ilvl w:val="0"/>
          <w:numId w:val="33"/>
        </w:numPr>
        <w:spacing w:before="240" w:after="240" w:line="360" w:lineRule="auto"/>
        <w:ind w:left="0" w:firstLine="0"/>
        <w:contextualSpacing/>
        <w:jc w:val="both"/>
        <w:rPr>
          <w:rFonts w:ascii="Palatino Linotype" w:eastAsia="Times New Roman" w:hAnsi="Palatino Linotype" w:cs="Times New Roman"/>
          <w:i/>
        </w:rPr>
      </w:pPr>
      <w:r w:rsidRPr="000646EC">
        <w:rPr>
          <w:rFonts w:ascii="Palatino Linotype" w:eastAsia="Calibri" w:hAnsi="Palatino Linotype" w:cs="Times New Roman"/>
          <w:lang w:val="es-MX" w:eastAsia="en-US"/>
        </w:rPr>
        <w:t xml:space="preserve">En dichas condiciones el presente recurso de revisión se circunscribe a determinar si el </w:t>
      </w:r>
      <w:r w:rsidRPr="000646EC">
        <w:rPr>
          <w:rFonts w:ascii="Palatino Linotype" w:eastAsia="Calibri" w:hAnsi="Palatino Linotype" w:cs="Times New Roman"/>
          <w:b/>
          <w:lang w:val="es-MX" w:eastAsia="en-US"/>
        </w:rPr>
        <w:t>SUJETO OBLIGADO</w:t>
      </w:r>
      <w:r w:rsidRPr="000646EC">
        <w:rPr>
          <w:rFonts w:ascii="Palatino Linotype" w:eastAsia="Calibri" w:hAnsi="Palatino Linotype" w:cs="Times New Roman"/>
          <w:lang w:val="es-MX" w:eastAsia="en-US"/>
        </w:rPr>
        <w:t xml:space="preserve"> con su respuesta a la solicitud satisface el derecho de acceso a la información o por el contrario actualiza las causales de procedencia previstas en el artículo 179 fracciones I,  IV, VI y XIII de la Ley de Transparencia y Acceso a la Información del Estado de México y Municipios. </w:t>
      </w:r>
    </w:p>
    <w:p w14:paraId="4D1EED41" w14:textId="77777777" w:rsidR="00231890" w:rsidRPr="000646EC" w:rsidRDefault="00231890" w:rsidP="003332F9">
      <w:pPr>
        <w:pStyle w:val="Ttulo1"/>
        <w:rPr>
          <w:b/>
          <w:lang w:val="es-ES_tradnl"/>
        </w:rPr>
      </w:pPr>
    </w:p>
    <w:p w14:paraId="2DD2D88B" w14:textId="33227CEA" w:rsidR="003332F9" w:rsidRPr="000646EC" w:rsidRDefault="003332F9" w:rsidP="003332F9">
      <w:pPr>
        <w:pStyle w:val="Ttulo1"/>
        <w:rPr>
          <w:b/>
        </w:rPr>
      </w:pPr>
      <w:bookmarkStart w:id="18" w:name="_Toc35608062"/>
      <w:r w:rsidRPr="000646EC">
        <w:rPr>
          <w:b/>
        </w:rPr>
        <w:t>Del estudio y resolución del asunto.</w:t>
      </w:r>
      <w:bookmarkEnd w:id="18"/>
    </w:p>
    <w:p w14:paraId="0CCA2211" w14:textId="77777777" w:rsidR="003332F9" w:rsidRPr="000646EC" w:rsidRDefault="003332F9" w:rsidP="003332F9">
      <w:pPr>
        <w:rPr>
          <w:lang w:val="es-MX" w:eastAsia="en-US"/>
        </w:rPr>
      </w:pPr>
    </w:p>
    <w:p w14:paraId="4189AA49"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19" w:name="_Toc5711921"/>
      <w:bookmarkStart w:id="20" w:name="_Toc35552921"/>
      <w:bookmarkStart w:id="21" w:name="_Toc35608063"/>
      <w:r w:rsidRPr="000646EC">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19"/>
      <w:bookmarkEnd w:id="20"/>
      <w:bookmarkEnd w:id="21"/>
      <w:r w:rsidRPr="000646EC">
        <w:rPr>
          <w:rFonts w:ascii="Palatino Linotype" w:eastAsiaTheme="majorEastAsia" w:hAnsi="Palatino Linotype" w:cstheme="majorBidi"/>
          <w:b/>
          <w:color w:val="000000" w:themeColor="text1"/>
          <w:lang w:val="es-MX" w:eastAsia="en-US"/>
        </w:rPr>
        <w:t xml:space="preserve"> </w:t>
      </w:r>
    </w:p>
    <w:p w14:paraId="595690A1" w14:textId="77777777" w:rsidR="003332F9" w:rsidRPr="000646EC" w:rsidRDefault="003332F9" w:rsidP="003332F9">
      <w:pPr>
        <w:ind w:left="1080"/>
        <w:contextualSpacing/>
        <w:rPr>
          <w:rFonts w:ascii="Palatino Linotype" w:hAnsi="Palatino Linotype"/>
          <w:b/>
          <w:lang w:val="es-MX" w:eastAsia="en-US"/>
        </w:rPr>
      </w:pPr>
    </w:p>
    <w:p w14:paraId="68F74FB8" w14:textId="43E5D45F" w:rsidR="003332F9" w:rsidRPr="000646EC" w:rsidRDefault="003332F9" w:rsidP="003332F9">
      <w:pPr>
        <w:pStyle w:val="Prrafodelista"/>
        <w:numPr>
          <w:ilvl w:val="0"/>
          <w:numId w:val="33"/>
        </w:numPr>
        <w:spacing w:before="240" w:after="240" w:line="360" w:lineRule="auto"/>
        <w:ind w:left="0" w:firstLine="0"/>
        <w:jc w:val="both"/>
        <w:rPr>
          <w:rFonts w:ascii="Palatino Linotype" w:hAnsi="Palatino Linotype" w:cs="Arial"/>
          <w:lang w:val="es-MX"/>
        </w:rPr>
      </w:pPr>
      <w:r w:rsidRPr="000646EC">
        <w:rPr>
          <w:rFonts w:ascii="Palatino Linotype" w:hAnsi="Palatino Linotype" w:cs="Arial"/>
          <w:lang w:val="es-MX"/>
        </w:rPr>
        <w:t xml:space="preserve">Es menester precisar que este Órgano Garante parte de que el Derecho de Acceso a la Información Pública, es un derecho humano reconocido en el Pacto de </w:t>
      </w:r>
      <w:r w:rsidRPr="000646EC">
        <w:rPr>
          <w:rFonts w:ascii="Palatino Linotype" w:hAnsi="Palatino Linotype" w:cs="Arial"/>
          <w:lang w:val="es-MX"/>
        </w:rPr>
        <w:lastRenderedPageBreak/>
        <w:t xml:space="preserve">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646EC">
        <w:rPr>
          <w:rFonts w:ascii="Palatino Linotype" w:hAnsi="Palatino Linotype" w:cs="Arial"/>
          <w:b/>
          <w:lang w:val="es-MX"/>
        </w:rPr>
        <w:t>SUJETO OBLIGADO</w:t>
      </w:r>
      <w:r w:rsidRPr="000646EC">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646EC">
        <w:rPr>
          <w:rFonts w:ascii="Palatino Linotype" w:hAnsi="Palatino Linotype" w:cs="Arial"/>
          <w:b/>
          <w:lang w:val="es-MX"/>
        </w:rPr>
        <w:t xml:space="preserve">Constitución Política de los Estados Unidos Mexicanos </w:t>
      </w:r>
      <w:r w:rsidRPr="000646EC">
        <w:rPr>
          <w:rFonts w:ascii="Palatino Linotype" w:hAnsi="Palatino Linotype" w:cs="Arial"/>
          <w:lang w:val="es-MX"/>
        </w:rPr>
        <w:t xml:space="preserve">al señalar la obligación de “promover, respetar, proteger y garantizar los derechos humanos”, entre los cuales se encuentra dicho derecho. </w:t>
      </w:r>
    </w:p>
    <w:p w14:paraId="72BA40E0" w14:textId="77777777" w:rsidR="003332F9" w:rsidRPr="000646EC" w:rsidRDefault="003332F9" w:rsidP="003332F9">
      <w:pPr>
        <w:spacing w:before="240" w:after="240" w:line="360" w:lineRule="auto"/>
        <w:ind w:left="927"/>
        <w:contextualSpacing/>
        <w:jc w:val="both"/>
        <w:rPr>
          <w:rFonts w:ascii="Palatino Linotype" w:hAnsi="Palatino Linotype" w:cs="Arial"/>
          <w:lang w:val="es-MX"/>
        </w:rPr>
      </w:pPr>
    </w:p>
    <w:p w14:paraId="6E57B4F4" w14:textId="77777777" w:rsidR="003332F9" w:rsidRPr="000646EC" w:rsidRDefault="003332F9" w:rsidP="003332F9">
      <w:pPr>
        <w:numPr>
          <w:ilvl w:val="0"/>
          <w:numId w:val="33"/>
        </w:numPr>
        <w:spacing w:before="240" w:after="240" w:line="360" w:lineRule="auto"/>
        <w:ind w:left="0" w:firstLine="0"/>
        <w:contextualSpacing/>
        <w:jc w:val="both"/>
        <w:rPr>
          <w:rFonts w:ascii="Palatino Linotype" w:hAnsi="Palatino Linotype" w:cs="Arial"/>
          <w:lang w:val="es-MX"/>
        </w:rPr>
      </w:pPr>
      <w:r w:rsidRPr="000646EC">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35C5DDEA" w14:textId="77777777" w:rsidR="003332F9" w:rsidRPr="000646EC" w:rsidRDefault="003332F9" w:rsidP="003332F9">
      <w:pPr>
        <w:spacing w:before="240" w:after="240" w:line="360" w:lineRule="auto"/>
        <w:ind w:left="927"/>
        <w:contextualSpacing/>
        <w:jc w:val="both"/>
        <w:rPr>
          <w:rFonts w:ascii="Palatino Linotype" w:hAnsi="Palatino Linotype" w:cs="Arial"/>
          <w:lang w:val="es-MX"/>
        </w:rPr>
      </w:pPr>
    </w:p>
    <w:p w14:paraId="02DF3BCB" w14:textId="77777777" w:rsidR="003332F9" w:rsidRPr="000646EC" w:rsidRDefault="003332F9" w:rsidP="003332F9">
      <w:pPr>
        <w:numPr>
          <w:ilvl w:val="0"/>
          <w:numId w:val="33"/>
        </w:numPr>
        <w:spacing w:before="240" w:after="240" w:line="360" w:lineRule="auto"/>
        <w:ind w:left="0" w:firstLine="0"/>
        <w:contextualSpacing/>
        <w:jc w:val="both"/>
        <w:rPr>
          <w:rFonts w:ascii="Palatino Linotype" w:hAnsi="Palatino Linotype" w:cs="Arial"/>
          <w:lang w:val="es-MX"/>
        </w:rPr>
      </w:pPr>
      <w:r w:rsidRPr="000646EC">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9058FCC" w14:textId="77777777" w:rsidR="003332F9" w:rsidRPr="000646EC" w:rsidRDefault="003332F9" w:rsidP="003332F9">
      <w:pPr>
        <w:spacing w:before="240" w:after="240" w:line="360" w:lineRule="auto"/>
        <w:contextualSpacing/>
        <w:jc w:val="both"/>
        <w:rPr>
          <w:rFonts w:ascii="Palatino Linotype" w:hAnsi="Palatino Linotype" w:cs="Arial"/>
          <w:lang w:val="es-MX"/>
        </w:rPr>
      </w:pPr>
    </w:p>
    <w:p w14:paraId="5EB9790B" w14:textId="77777777" w:rsidR="00293DAD" w:rsidRPr="000646EC" w:rsidRDefault="003332F9" w:rsidP="003332F9">
      <w:pPr>
        <w:numPr>
          <w:ilvl w:val="0"/>
          <w:numId w:val="33"/>
        </w:numPr>
        <w:spacing w:before="240" w:after="240" w:line="360" w:lineRule="auto"/>
        <w:ind w:left="0" w:firstLine="0"/>
        <w:contextualSpacing/>
        <w:jc w:val="both"/>
        <w:rPr>
          <w:rFonts w:ascii="Palatino Linotype" w:hAnsi="Palatino Linotype" w:cs="Arial"/>
          <w:lang w:val="es-MX"/>
        </w:rPr>
      </w:pPr>
      <w:r w:rsidRPr="000646EC">
        <w:rPr>
          <w:rFonts w:ascii="Palatino Linotype" w:hAnsi="Palatino Linotype" w:cs="Arial"/>
          <w:lang w:val="es-MX"/>
        </w:rPr>
        <w:t xml:space="preserve">En el caso concreto que nos ocupa analizar, el particular requirió del </w:t>
      </w:r>
      <w:r w:rsidRPr="000646EC">
        <w:rPr>
          <w:rFonts w:ascii="Palatino Linotype" w:hAnsi="Palatino Linotype" w:cs="Arial"/>
          <w:b/>
          <w:lang w:val="es-MX"/>
        </w:rPr>
        <w:t>Ayuntamiento de Atizapán de Zaragoza</w:t>
      </w:r>
      <w:r w:rsidRPr="000646EC">
        <w:rPr>
          <w:rFonts w:ascii="Palatino Linotype" w:hAnsi="Palatino Linotype" w:cs="Arial"/>
          <w:lang w:val="es-MX"/>
        </w:rPr>
        <w:t xml:space="preserve">,  los datos de contacto de un servidor público, a lo cual el ente recurrido señaló la imposibilidad de su entrega debido a </w:t>
      </w:r>
      <w:r w:rsidR="00891E15" w:rsidRPr="000646EC">
        <w:rPr>
          <w:rFonts w:ascii="Palatino Linotype" w:hAnsi="Palatino Linotype" w:cs="Arial"/>
          <w:lang w:val="es-MX"/>
        </w:rPr>
        <w:t xml:space="preserve"> que se encontraba incompetente para atender la solicitud de información, no o</w:t>
      </w:r>
      <w:r w:rsidR="00293DAD" w:rsidRPr="000646EC">
        <w:rPr>
          <w:rFonts w:ascii="Palatino Linotype" w:hAnsi="Palatino Linotype" w:cs="Arial"/>
          <w:lang w:val="es-MX"/>
        </w:rPr>
        <w:t xml:space="preserve">bstante, </w:t>
      </w:r>
      <w:r w:rsidR="00891E15" w:rsidRPr="000646EC">
        <w:rPr>
          <w:rFonts w:ascii="Palatino Linotype" w:hAnsi="Palatino Linotype" w:cs="Arial"/>
          <w:lang w:val="es-MX"/>
        </w:rPr>
        <w:t xml:space="preserve">se advierte que a través de informe justificado señaló que derivado de una búsqueda exhaustiva se encontró información relacionada con un servidor público con el </w:t>
      </w:r>
      <w:r w:rsidR="00293DAD" w:rsidRPr="000646EC">
        <w:rPr>
          <w:rFonts w:ascii="Palatino Linotype" w:hAnsi="Palatino Linotype" w:cs="Arial"/>
          <w:lang w:val="es-MX"/>
        </w:rPr>
        <w:t>nombre señalado</w:t>
      </w:r>
      <w:r w:rsidR="00891E15" w:rsidRPr="000646EC">
        <w:rPr>
          <w:rFonts w:ascii="Palatino Linotype" w:hAnsi="Palatino Linotype" w:cs="Arial"/>
          <w:lang w:val="es-MX"/>
        </w:rPr>
        <w:t>, así se advierte que  el ente recurrido únicamente se limitó a manifestar incompetencia sin desarrollar el procedimiento de acceso a la información pública, lo que implicaba que girara requerimiento a las áreas que pudieran contar con la información solicitada</w:t>
      </w:r>
      <w:r w:rsidR="00293DAD" w:rsidRPr="000646EC">
        <w:rPr>
          <w:rFonts w:ascii="Palatino Linotype" w:hAnsi="Palatino Linotype" w:cs="Arial"/>
          <w:lang w:val="es-MX"/>
        </w:rPr>
        <w:t xml:space="preserve">. </w:t>
      </w:r>
    </w:p>
    <w:p w14:paraId="1EA50DA4" w14:textId="77777777" w:rsidR="00293DAD" w:rsidRPr="000646EC" w:rsidRDefault="00293DAD" w:rsidP="00293DAD">
      <w:pPr>
        <w:pStyle w:val="Prrafodelista"/>
        <w:rPr>
          <w:rFonts w:ascii="Palatino Linotype" w:hAnsi="Palatino Linotype" w:cs="Arial"/>
          <w:lang w:val="es-MX"/>
        </w:rPr>
      </w:pPr>
    </w:p>
    <w:p w14:paraId="756A4FAA" w14:textId="6D986028" w:rsidR="003332F9" w:rsidRPr="000646EC" w:rsidRDefault="00293DAD" w:rsidP="003332F9">
      <w:pPr>
        <w:numPr>
          <w:ilvl w:val="0"/>
          <w:numId w:val="33"/>
        </w:numPr>
        <w:spacing w:before="240" w:after="240" w:line="360" w:lineRule="auto"/>
        <w:ind w:left="0" w:firstLine="0"/>
        <w:contextualSpacing/>
        <w:jc w:val="both"/>
        <w:rPr>
          <w:rFonts w:ascii="Palatino Linotype" w:hAnsi="Palatino Linotype" w:cs="Arial"/>
          <w:lang w:val="es-MX"/>
        </w:rPr>
      </w:pPr>
      <w:r w:rsidRPr="000646EC">
        <w:rPr>
          <w:rFonts w:ascii="Palatino Linotype" w:hAnsi="Palatino Linotype" w:cs="Arial"/>
          <w:lang w:val="es-MX"/>
        </w:rPr>
        <w:t xml:space="preserve">Así se advierte, </w:t>
      </w:r>
      <w:r w:rsidR="003332F9" w:rsidRPr="000646EC">
        <w:rPr>
          <w:rFonts w:ascii="Palatino Linotype" w:hAnsi="Palatino Linotype" w:cs="Arial"/>
          <w:lang w:val="es-MX"/>
        </w:rPr>
        <w:t xml:space="preserv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A7F1357" w14:textId="77777777" w:rsidR="003332F9" w:rsidRPr="000646EC" w:rsidRDefault="003332F9" w:rsidP="003332F9">
      <w:pPr>
        <w:spacing w:before="240" w:after="240" w:line="360" w:lineRule="auto"/>
        <w:contextualSpacing/>
        <w:jc w:val="both"/>
        <w:rPr>
          <w:rFonts w:ascii="Palatino Linotype" w:hAnsi="Palatino Linotype" w:cs="Arial"/>
          <w:lang w:val="es-MX"/>
        </w:rPr>
      </w:pPr>
    </w:p>
    <w:p w14:paraId="48159758" w14:textId="77777777" w:rsidR="003332F9" w:rsidRPr="000646EC" w:rsidRDefault="003332F9" w:rsidP="003332F9">
      <w:pPr>
        <w:numPr>
          <w:ilvl w:val="0"/>
          <w:numId w:val="33"/>
        </w:numPr>
        <w:spacing w:before="240" w:after="240" w:line="360" w:lineRule="auto"/>
        <w:ind w:left="0" w:firstLine="0"/>
        <w:contextualSpacing/>
        <w:jc w:val="both"/>
        <w:rPr>
          <w:rFonts w:ascii="Palatino Linotype" w:hAnsi="Palatino Linotype" w:cs="Arial"/>
          <w:lang w:val="es-MX"/>
        </w:rPr>
      </w:pPr>
      <w:r w:rsidRPr="000646EC">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5BE148" w14:textId="77777777" w:rsidR="003332F9" w:rsidRPr="000646EC" w:rsidRDefault="003332F9" w:rsidP="003332F9">
      <w:pPr>
        <w:rPr>
          <w:lang w:val="es-MX" w:eastAsia="en-US"/>
        </w:rPr>
      </w:pPr>
    </w:p>
    <w:p w14:paraId="487386AD" w14:textId="5D586B73" w:rsidR="00891E15"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22" w:name="_Toc35552922"/>
      <w:bookmarkStart w:id="23" w:name="_Toc35608064"/>
      <w:r w:rsidRPr="000646EC">
        <w:rPr>
          <w:rFonts w:ascii="Palatino Linotype" w:eastAsiaTheme="majorEastAsia" w:hAnsi="Palatino Linotype" w:cstheme="majorBidi"/>
          <w:b/>
          <w:color w:val="000000" w:themeColor="text1"/>
          <w:lang w:val="es-MX" w:eastAsia="en-US"/>
        </w:rPr>
        <w:t>II. De la Información Solicitada.</w:t>
      </w:r>
      <w:bookmarkEnd w:id="22"/>
      <w:bookmarkEnd w:id="23"/>
      <w:r w:rsidRPr="000646EC">
        <w:rPr>
          <w:rFonts w:ascii="Palatino Linotype" w:eastAsiaTheme="majorEastAsia" w:hAnsi="Palatino Linotype" w:cstheme="majorBidi"/>
          <w:b/>
          <w:color w:val="000000" w:themeColor="text1"/>
          <w:lang w:val="es-MX" w:eastAsia="en-US"/>
        </w:rPr>
        <w:t xml:space="preserve"> </w:t>
      </w:r>
    </w:p>
    <w:p w14:paraId="016A82E5" w14:textId="1FB52132" w:rsidR="00891E15" w:rsidRPr="000646EC" w:rsidRDefault="00891E15" w:rsidP="00891E15">
      <w:pPr>
        <w:pStyle w:val="Prrafodelista"/>
        <w:numPr>
          <w:ilvl w:val="0"/>
          <w:numId w:val="33"/>
        </w:numPr>
        <w:spacing w:before="240" w:after="240" w:line="360" w:lineRule="auto"/>
        <w:ind w:left="0" w:firstLine="0"/>
        <w:jc w:val="both"/>
        <w:rPr>
          <w:rFonts w:ascii="Palatino Linotype" w:eastAsia="Calibri" w:hAnsi="Palatino Linotype" w:cs="Arial"/>
          <w:lang w:val="es-MX" w:eastAsia="en-US"/>
        </w:rPr>
      </w:pPr>
      <w:r w:rsidRPr="000646EC">
        <w:rPr>
          <w:rFonts w:ascii="Palatino Linotype" w:eastAsia="Calibri" w:hAnsi="Palatino Linotype" w:cs="Arial"/>
          <w:lang w:val="es-MX" w:eastAsia="en-US"/>
        </w:rPr>
        <w:t>Consecuentemente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6E2C46D5" w14:textId="77777777" w:rsidR="00891E15" w:rsidRPr="000646EC" w:rsidRDefault="00891E15" w:rsidP="00891E15">
      <w:pPr>
        <w:numPr>
          <w:ilvl w:val="0"/>
          <w:numId w:val="33"/>
        </w:numPr>
        <w:spacing w:before="240" w:after="240" w:line="360" w:lineRule="auto"/>
        <w:ind w:left="0" w:firstLine="0"/>
        <w:contextualSpacing/>
        <w:jc w:val="both"/>
        <w:rPr>
          <w:rFonts w:ascii="Palatino Linotype" w:eastAsia="Calibri" w:hAnsi="Palatino Linotype" w:cs="Arial"/>
          <w:i/>
          <w:lang w:val="es-MX" w:eastAsia="en-US"/>
        </w:rPr>
      </w:pPr>
      <w:r w:rsidRPr="000646EC">
        <w:rPr>
          <w:rFonts w:ascii="Palatino Linotype" w:eastAsia="Calibri" w:hAnsi="Palatino Linotype" w:cs="Times New Roman"/>
          <w:lang w:val="es-MX"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w:t>
      </w:r>
      <w:r w:rsidRPr="000646EC">
        <w:rPr>
          <w:rFonts w:ascii="Palatino Linotype" w:eastAsia="Calibri" w:hAnsi="Palatino Linotype" w:cs="Times New Roman"/>
          <w:lang w:val="es-MX" w:eastAsia="es-ES_tradnl"/>
        </w:rPr>
        <w:lastRenderedPageBreak/>
        <w:t xml:space="preserve">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33A649B3" w14:textId="77777777" w:rsidR="00891E15" w:rsidRPr="000646EC" w:rsidRDefault="00891E15" w:rsidP="00891E15">
      <w:pPr>
        <w:spacing w:before="240" w:after="240" w:line="360" w:lineRule="auto"/>
        <w:contextualSpacing/>
        <w:jc w:val="both"/>
        <w:rPr>
          <w:rFonts w:ascii="Palatino Linotype" w:eastAsia="Calibri" w:hAnsi="Palatino Linotype" w:cs="Arial"/>
          <w:i/>
          <w:lang w:val="es-MX" w:eastAsia="en-US"/>
        </w:rPr>
      </w:pPr>
    </w:p>
    <w:p w14:paraId="0D6621D6" w14:textId="77777777" w:rsidR="00891E15" w:rsidRPr="000646EC" w:rsidRDefault="00891E15" w:rsidP="00891E15">
      <w:pPr>
        <w:widowControl w:val="0"/>
        <w:numPr>
          <w:ilvl w:val="0"/>
          <w:numId w:val="33"/>
        </w:numPr>
        <w:autoSpaceDE w:val="0"/>
        <w:autoSpaceDN w:val="0"/>
        <w:adjustRightInd w:val="0"/>
        <w:spacing w:before="240" w:after="240" w:line="360" w:lineRule="auto"/>
        <w:ind w:left="0" w:firstLine="0"/>
        <w:jc w:val="both"/>
        <w:rPr>
          <w:rFonts w:ascii="Palatino Linotype" w:eastAsia="Calibri" w:hAnsi="Palatino Linotype" w:cs="Times New Roman"/>
          <w:lang w:val="es-MX" w:eastAsia="es-ES_tradnl"/>
        </w:rPr>
      </w:pPr>
      <w:r w:rsidRPr="000646EC">
        <w:rPr>
          <w:rFonts w:ascii="Palatino Linotype" w:eastAsia="Calibri" w:hAnsi="Palatino Linotype" w:cs="Arial"/>
          <w:color w:val="000000"/>
          <w:lang w:val="es-MX" w:eastAsia="en-US"/>
        </w:rPr>
        <w:t>Consecuentemente,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222CBF00" w14:textId="77777777" w:rsidR="00891E15" w:rsidRPr="000646EC" w:rsidRDefault="00891E15" w:rsidP="00891E15">
      <w:pPr>
        <w:widowControl w:val="0"/>
        <w:autoSpaceDE w:val="0"/>
        <w:autoSpaceDN w:val="0"/>
        <w:adjustRightInd w:val="0"/>
        <w:spacing w:before="240" w:after="240" w:line="360" w:lineRule="auto"/>
        <w:jc w:val="both"/>
        <w:rPr>
          <w:rFonts w:ascii="Palatino Linotype" w:eastAsia="Calibri" w:hAnsi="Palatino Linotype" w:cs="Times New Roman"/>
          <w:lang w:val="es-MX" w:eastAsia="es-ES_tradnl"/>
        </w:rPr>
      </w:pPr>
    </w:p>
    <w:p w14:paraId="29A81594" w14:textId="77777777" w:rsidR="00891E15" w:rsidRPr="000646EC" w:rsidRDefault="00891E15" w:rsidP="00891E15">
      <w:pPr>
        <w:widowControl w:val="0"/>
        <w:autoSpaceDE w:val="0"/>
        <w:autoSpaceDN w:val="0"/>
        <w:adjustRightInd w:val="0"/>
        <w:spacing w:before="240" w:after="240" w:line="360" w:lineRule="auto"/>
        <w:ind w:left="567" w:right="567"/>
        <w:jc w:val="both"/>
        <w:rPr>
          <w:rFonts w:ascii="Palatino Linotype" w:eastAsia="Calibri" w:hAnsi="Palatino Linotype" w:cs="Times New Roman"/>
          <w:b/>
          <w:i/>
          <w:sz w:val="22"/>
          <w:szCs w:val="22"/>
          <w:lang w:val="es-MX" w:eastAsia="es-ES_tradnl"/>
        </w:rPr>
      </w:pPr>
      <w:r w:rsidRPr="000646EC">
        <w:rPr>
          <w:rFonts w:ascii="Palatino Linotype" w:eastAsia="Calibri" w:hAnsi="Palatino Linotype" w:cs="Times New Roman"/>
          <w:b/>
          <w:i/>
          <w:sz w:val="22"/>
          <w:szCs w:val="22"/>
          <w:lang w:val="es-MX" w:eastAsia="es-ES_tradnl"/>
        </w:rPr>
        <w:t>“Artículo 18.</w:t>
      </w:r>
      <w:r w:rsidRPr="000646EC">
        <w:rPr>
          <w:rFonts w:ascii="Palatino Linotype" w:eastAsia="Calibri" w:hAnsi="Palatino Linotype" w:cs="Times New Roman"/>
          <w:i/>
          <w:sz w:val="22"/>
          <w:szCs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0646EC">
        <w:rPr>
          <w:rFonts w:ascii="Palatino Linotype" w:eastAsia="Calibri" w:hAnsi="Palatino Linotype" w:cs="Times New Roman"/>
          <w:b/>
          <w:i/>
          <w:sz w:val="22"/>
          <w:szCs w:val="22"/>
          <w:lang w:val="es-MX" w:eastAsia="es-ES_tradnl"/>
        </w:rPr>
        <w:t>”</w:t>
      </w:r>
    </w:p>
    <w:p w14:paraId="3050998C" w14:textId="77777777" w:rsidR="00891E15" w:rsidRPr="000646EC" w:rsidRDefault="00891E15" w:rsidP="00891E15">
      <w:pPr>
        <w:widowControl w:val="0"/>
        <w:autoSpaceDE w:val="0"/>
        <w:autoSpaceDN w:val="0"/>
        <w:adjustRightInd w:val="0"/>
        <w:spacing w:before="240" w:after="240" w:line="360" w:lineRule="auto"/>
        <w:ind w:left="567" w:right="567"/>
        <w:jc w:val="both"/>
        <w:rPr>
          <w:rFonts w:ascii="Palatino Linotype" w:eastAsia="Calibri" w:hAnsi="Palatino Linotype" w:cs="Times New Roman"/>
          <w:b/>
          <w:i/>
          <w:lang w:val="es-MX" w:eastAsia="es-ES_tradnl"/>
        </w:rPr>
      </w:pPr>
    </w:p>
    <w:p w14:paraId="1F1F4DFA" w14:textId="77777777" w:rsidR="00891E15" w:rsidRPr="000646EC" w:rsidRDefault="00891E15" w:rsidP="00891E15">
      <w:pPr>
        <w:numPr>
          <w:ilvl w:val="0"/>
          <w:numId w:val="33"/>
        </w:numPr>
        <w:spacing w:before="240" w:after="240" w:line="360" w:lineRule="auto"/>
        <w:ind w:left="0" w:right="49" w:firstLine="0"/>
        <w:contextualSpacing/>
        <w:jc w:val="both"/>
        <w:rPr>
          <w:rFonts w:ascii="Palatino Linotype" w:eastAsia="MS Mincho" w:hAnsi="Palatino Linotype" w:cs="Arial"/>
          <w:lang w:val="es-MX" w:eastAsia="en-US"/>
        </w:rPr>
      </w:pPr>
      <w:r w:rsidRPr="000646EC">
        <w:rPr>
          <w:rFonts w:ascii="Palatino Linotype" w:eastAsia="MS Mincho" w:hAnsi="Palatino Linotype" w:cs="Arial"/>
          <w:color w:val="000000"/>
          <w:lang w:val="es-MX" w:eastAsia="en-US"/>
        </w:rPr>
        <w:t xml:space="preserve">Así por otro lado </w:t>
      </w:r>
      <w:r w:rsidRPr="000646EC">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0646EC">
        <w:rPr>
          <w:rFonts w:ascii="Palatino Linotype" w:eastAsia="Times New Roman" w:hAnsi="Palatino Linotype" w:cs="Times New Roman"/>
          <w:b/>
          <w:lang w:val="es-MX" w:eastAsia="es-MX"/>
        </w:rPr>
        <w:t>SUJETOS OBLIGADOS</w:t>
      </w:r>
      <w:r w:rsidRPr="000646EC">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0EFF398E" w14:textId="77777777" w:rsidR="00891E15" w:rsidRPr="000646EC" w:rsidRDefault="00891E15" w:rsidP="00891E15">
      <w:pPr>
        <w:spacing w:before="240" w:after="240" w:line="360" w:lineRule="auto"/>
        <w:ind w:right="49"/>
        <w:contextualSpacing/>
        <w:jc w:val="both"/>
        <w:rPr>
          <w:rFonts w:ascii="Palatino Linotype" w:eastAsia="MS Mincho" w:hAnsi="Palatino Linotype" w:cs="Arial"/>
          <w:lang w:val="es-MX" w:eastAsia="en-US"/>
        </w:rPr>
      </w:pPr>
    </w:p>
    <w:p w14:paraId="704FA5DE" w14:textId="77777777" w:rsidR="00891E15" w:rsidRPr="000646EC" w:rsidRDefault="00891E15" w:rsidP="00891E15">
      <w:pPr>
        <w:spacing w:after="160" w:line="360" w:lineRule="auto"/>
        <w:ind w:left="567" w:right="567"/>
        <w:jc w:val="both"/>
        <w:rPr>
          <w:rFonts w:ascii="Palatino Linotype" w:eastAsia="Times New Roman" w:hAnsi="Palatino Linotype" w:cs="Times New Roman"/>
          <w:i/>
          <w:sz w:val="22"/>
          <w:szCs w:val="22"/>
          <w:lang w:val="es-ES" w:eastAsia="en-US"/>
        </w:rPr>
      </w:pPr>
      <w:r w:rsidRPr="000646EC">
        <w:rPr>
          <w:rFonts w:ascii="Palatino Linotype" w:eastAsia="Times New Roman" w:hAnsi="Palatino Linotype" w:cs="Times New Roman"/>
          <w:i/>
          <w:sz w:val="22"/>
          <w:szCs w:val="22"/>
          <w:lang w:val="es-ES" w:eastAsia="en-US"/>
        </w:rPr>
        <w:t>“</w:t>
      </w:r>
      <w:r w:rsidRPr="000646EC">
        <w:rPr>
          <w:rFonts w:ascii="Palatino Linotype" w:eastAsia="Times New Roman" w:hAnsi="Palatino Linotype" w:cs="Times New Roman"/>
          <w:b/>
          <w:i/>
          <w:sz w:val="22"/>
          <w:szCs w:val="22"/>
          <w:lang w:val="es-ES" w:eastAsia="en-US"/>
        </w:rPr>
        <w:t>Artículo 4.</w:t>
      </w:r>
      <w:r w:rsidRPr="000646EC">
        <w:rPr>
          <w:rFonts w:ascii="Palatino Linotype" w:eastAsia="Times New Roman" w:hAnsi="Palatino Linotype" w:cs="Times New Roman"/>
          <w:i/>
          <w:sz w:val="22"/>
          <w:szCs w:val="22"/>
          <w:lang w:val="es-ES" w:eastAsia="en-US"/>
        </w:rPr>
        <w:t xml:space="preserve"> </w:t>
      </w:r>
    </w:p>
    <w:p w14:paraId="3A9B3913" w14:textId="77777777" w:rsidR="00891E15" w:rsidRPr="000646EC" w:rsidRDefault="00891E15" w:rsidP="00891E15">
      <w:pPr>
        <w:spacing w:after="160" w:line="360" w:lineRule="auto"/>
        <w:ind w:left="567" w:right="567"/>
        <w:jc w:val="both"/>
        <w:rPr>
          <w:rFonts w:ascii="Palatino Linotype" w:eastAsia="Times New Roman" w:hAnsi="Palatino Linotype" w:cs="Times New Roman"/>
          <w:i/>
          <w:sz w:val="22"/>
          <w:szCs w:val="22"/>
          <w:lang w:val="es-ES" w:eastAsia="en-US"/>
        </w:rPr>
      </w:pPr>
      <w:r w:rsidRPr="000646EC">
        <w:rPr>
          <w:rFonts w:ascii="Palatino Linotype" w:eastAsia="Times New Roman" w:hAnsi="Palatino Linotype" w:cs="Times New Roman"/>
          <w:i/>
          <w:sz w:val="22"/>
          <w:szCs w:val="22"/>
          <w:lang w:val="es-ES" w:eastAsia="en-US"/>
        </w:rPr>
        <w:lastRenderedPageBreak/>
        <w:t>(…)</w:t>
      </w:r>
    </w:p>
    <w:p w14:paraId="6FE95874" w14:textId="77777777" w:rsidR="00891E15" w:rsidRPr="000646EC" w:rsidRDefault="00891E15" w:rsidP="00891E15">
      <w:pPr>
        <w:spacing w:after="160" w:line="360" w:lineRule="auto"/>
        <w:ind w:left="567" w:right="567"/>
        <w:jc w:val="both"/>
        <w:rPr>
          <w:rFonts w:ascii="Palatino Linotype" w:eastAsia="Times New Roman" w:hAnsi="Palatino Linotype" w:cs="Times New Roman"/>
          <w:i/>
          <w:sz w:val="22"/>
          <w:szCs w:val="22"/>
          <w:lang w:val="es-ES" w:eastAsia="en-US"/>
        </w:rPr>
      </w:pPr>
    </w:p>
    <w:p w14:paraId="65F35013" w14:textId="77777777" w:rsidR="00891E15" w:rsidRPr="000646EC" w:rsidRDefault="00891E15" w:rsidP="00891E15">
      <w:pPr>
        <w:spacing w:after="160" w:line="360" w:lineRule="auto"/>
        <w:ind w:left="567" w:right="567"/>
        <w:jc w:val="both"/>
        <w:rPr>
          <w:rFonts w:ascii="Palatino Linotype" w:eastAsia="Times New Roman" w:hAnsi="Palatino Linotype" w:cs="Times New Roman"/>
          <w:i/>
          <w:sz w:val="22"/>
          <w:szCs w:val="22"/>
          <w:lang w:val="es-ES" w:eastAsia="en-US"/>
        </w:rPr>
      </w:pPr>
      <w:r w:rsidRPr="000646EC">
        <w:rPr>
          <w:rFonts w:ascii="Palatino Linotype" w:eastAsia="Times New Roman" w:hAnsi="Palatino Linotype" w:cs="Times New Roman"/>
          <w:i/>
          <w:sz w:val="22"/>
          <w:szCs w:val="22"/>
          <w:lang w:val="es-ES" w:eastAsia="en-US"/>
        </w:rPr>
        <w:t xml:space="preserve">Toda la información </w:t>
      </w:r>
      <w:r w:rsidRPr="000646EC">
        <w:rPr>
          <w:rFonts w:ascii="Palatino Linotype" w:eastAsia="Times New Roman" w:hAnsi="Palatino Linotype" w:cs="Times New Roman"/>
          <w:b/>
          <w:i/>
          <w:sz w:val="22"/>
          <w:szCs w:val="22"/>
          <w:lang w:val="es-ES" w:eastAsia="en-US"/>
        </w:rPr>
        <w:t>generada, obtenida, adquirida, transformada, administrada o en posesión</w:t>
      </w:r>
      <w:r w:rsidRPr="000646EC">
        <w:rPr>
          <w:rFonts w:ascii="Palatino Linotype" w:eastAsia="Times New Roman" w:hAnsi="Palatino Linotype" w:cs="Times New Roman"/>
          <w:i/>
          <w:sz w:val="22"/>
          <w:szCs w:val="22"/>
          <w:lang w:val="es-ES" w:eastAsia="en-U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0646EC">
        <w:rPr>
          <w:rFonts w:ascii="Palatino Linotype" w:eastAsia="Times New Roman" w:hAnsi="Palatino Linotype" w:cs="Times New Roman"/>
          <w:b/>
          <w:i/>
          <w:sz w:val="22"/>
          <w:szCs w:val="22"/>
          <w:lang w:val="es-ES" w:eastAsia="en-US"/>
        </w:rPr>
        <w:t>principio de máxima publicidad</w:t>
      </w:r>
      <w:r w:rsidRPr="000646EC">
        <w:rPr>
          <w:rFonts w:ascii="Palatino Linotype" w:eastAsia="Times New Roman" w:hAnsi="Palatino Linotype" w:cs="Times New Roman"/>
          <w:i/>
          <w:sz w:val="22"/>
          <w:szCs w:val="22"/>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14:paraId="4253E582" w14:textId="77777777" w:rsidR="00891E15" w:rsidRPr="000646EC" w:rsidRDefault="00891E15" w:rsidP="00891E15">
      <w:pPr>
        <w:spacing w:after="160" w:line="360" w:lineRule="auto"/>
        <w:ind w:left="567" w:right="567"/>
        <w:jc w:val="both"/>
        <w:rPr>
          <w:rFonts w:ascii="Palatino Linotype" w:eastAsia="Times New Roman" w:hAnsi="Palatino Linotype" w:cs="Times New Roman"/>
          <w:b/>
          <w:i/>
          <w:sz w:val="22"/>
          <w:szCs w:val="22"/>
          <w:lang w:val="es-ES" w:eastAsia="en-US"/>
        </w:rPr>
      </w:pPr>
      <w:r w:rsidRPr="000646EC">
        <w:rPr>
          <w:rFonts w:ascii="Palatino Linotype" w:eastAsia="Times New Roman" w:hAnsi="Palatino Linotype" w:cs="Times New Roman"/>
          <w:b/>
          <w:i/>
          <w:sz w:val="22"/>
          <w:szCs w:val="22"/>
          <w:lang w:val="es-ES" w:eastAsia="en-US"/>
        </w:rPr>
        <w:t>(…)</w:t>
      </w:r>
    </w:p>
    <w:p w14:paraId="279888B1" w14:textId="77777777" w:rsidR="00891E15" w:rsidRPr="000646EC" w:rsidRDefault="00891E15" w:rsidP="00891E15">
      <w:pPr>
        <w:spacing w:after="160" w:line="360" w:lineRule="auto"/>
        <w:ind w:right="567"/>
        <w:jc w:val="both"/>
        <w:rPr>
          <w:rFonts w:ascii="Palatino Linotype" w:eastAsia="Times New Roman" w:hAnsi="Palatino Linotype" w:cs="Times New Roman"/>
          <w:sz w:val="22"/>
          <w:szCs w:val="22"/>
          <w:lang w:val="es-ES" w:eastAsia="en-US"/>
        </w:rPr>
      </w:pPr>
    </w:p>
    <w:p w14:paraId="21C0A753" w14:textId="77777777" w:rsidR="00891E15" w:rsidRPr="000646EC" w:rsidRDefault="00891E15" w:rsidP="00891E15">
      <w:pPr>
        <w:spacing w:after="160" w:line="360" w:lineRule="auto"/>
        <w:ind w:left="567" w:right="567"/>
        <w:jc w:val="both"/>
        <w:rPr>
          <w:rFonts w:ascii="Palatino Linotype" w:eastAsia="Times New Roman" w:hAnsi="Palatino Linotype" w:cs="Times New Roman"/>
          <w:i/>
          <w:sz w:val="22"/>
          <w:szCs w:val="22"/>
          <w:lang w:val="es-ES" w:eastAsia="en-US"/>
        </w:rPr>
      </w:pPr>
      <w:r w:rsidRPr="000646EC">
        <w:rPr>
          <w:rFonts w:ascii="Palatino Linotype" w:eastAsia="Times New Roman" w:hAnsi="Palatino Linotype" w:cs="Times New Roman"/>
          <w:i/>
          <w:sz w:val="22"/>
          <w:szCs w:val="22"/>
          <w:lang w:val="es-ES" w:eastAsia="en-US"/>
        </w:rPr>
        <w:t>(Énfasis añadido)</w:t>
      </w:r>
    </w:p>
    <w:p w14:paraId="76DFD764" w14:textId="77777777" w:rsidR="00891E15" w:rsidRPr="000646EC" w:rsidRDefault="00891E15" w:rsidP="00891E15">
      <w:pPr>
        <w:spacing w:after="160" w:line="360" w:lineRule="auto"/>
        <w:ind w:right="567"/>
        <w:jc w:val="both"/>
        <w:rPr>
          <w:rFonts w:ascii="Palatino Linotype" w:eastAsia="Times New Roman" w:hAnsi="Palatino Linotype" w:cs="Times New Roman"/>
          <w:i/>
          <w:lang w:val="es-ES" w:eastAsia="en-US"/>
        </w:rPr>
      </w:pPr>
    </w:p>
    <w:p w14:paraId="04571908" w14:textId="77777777" w:rsidR="00891E15" w:rsidRPr="000646EC" w:rsidRDefault="00891E15" w:rsidP="00891E15">
      <w:pPr>
        <w:numPr>
          <w:ilvl w:val="0"/>
          <w:numId w:val="33"/>
        </w:numPr>
        <w:spacing w:before="240" w:after="240" w:line="360" w:lineRule="auto"/>
        <w:ind w:left="0" w:right="49" w:firstLine="0"/>
        <w:contextualSpacing/>
        <w:jc w:val="both"/>
        <w:rPr>
          <w:rFonts w:ascii="Palatino Linotype" w:eastAsia="MS Mincho" w:hAnsi="Palatino Linotype" w:cs="Arial"/>
          <w:lang w:val="es-MX" w:eastAsia="en-US"/>
        </w:rPr>
      </w:pPr>
      <w:r w:rsidRPr="000646EC">
        <w:rPr>
          <w:rFonts w:ascii="Palatino Linotype" w:eastAsia="MS Mincho" w:hAnsi="Palatino Linotype" w:cs="Arial"/>
          <w:lang w:val="es-MX" w:eastAsia="en-US"/>
        </w:rPr>
        <w:t xml:space="preserve">En ese sentido, no debe de pasar de vista para el </w:t>
      </w:r>
      <w:r w:rsidRPr="000646EC">
        <w:rPr>
          <w:rFonts w:ascii="Palatino Linotype" w:eastAsia="MS Mincho" w:hAnsi="Palatino Linotype" w:cs="Arial"/>
          <w:b/>
          <w:lang w:val="es-MX" w:eastAsia="en-US"/>
        </w:rPr>
        <w:t>SUJETO OBLIGADO</w:t>
      </w:r>
      <w:r w:rsidRPr="000646EC">
        <w:rPr>
          <w:rFonts w:ascii="Palatino Linotype" w:eastAsia="MS Mincho"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C680B92" w14:textId="77777777" w:rsidR="00891E15" w:rsidRPr="000646EC" w:rsidRDefault="00891E15" w:rsidP="00891E15">
      <w:pPr>
        <w:spacing w:before="240" w:after="240" w:line="360" w:lineRule="auto"/>
        <w:ind w:left="426" w:right="49"/>
        <w:contextualSpacing/>
        <w:jc w:val="both"/>
        <w:rPr>
          <w:rFonts w:ascii="Palatino Linotype" w:eastAsia="MS Mincho" w:hAnsi="Palatino Linotype" w:cs="Arial"/>
          <w:lang w:val="es-MX" w:eastAsia="en-US"/>
        </w:rPr>
      </w:pPr>
    </w:p>
    <w:p w14:paraId="6B979F33" w14:textId="54B2153F" w:rsidR="00891E15" w:rsidRPr="000646EC" w:rsidRDefault="00891E15" w:rsidP="00293DAD">
      <w:pPr>
        <w:spacing w:after="160" w:line="360" w:lineRule="auto"/>
        <w:ind w:left="567" w:right="567"/>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i/>
          <w:sz w:val="22"/>
          <w:szCs w:val="22"/>
          <w:lang w:val="es-MX" w:eastAsia="en-US"/>
        </w:rPr>
        <w:t>“</w:t>
      </w:r>
      <w:r w:rsidRPr="000646EC">
        <w:rPr>
          <w:rFonts w:ascii="Palatino Linotype" w:eastAsia="MS Mincho" w:hAnsi="Palatino Linotype" w:cs="Times New Roman"/>
          <w:b/>
          <w:i/>
          <w:sz w:val="22"/>
          <w:szCs w:val="22"/>
          <w:lang w:val="es-MX" w:eastAsia="en-US"/>
        </w:rPr>
        <w:t>Artículo 8.</w:t>
      </w:r>
      <w:r w:rsidRPr="000646EC">
        <w:rPr>
          <w:rFonts w:ascii="Palatino Linotype" w:eastAsia="MS Mincho" w:hAnsi="Palatino Linotype" w:cs="Times New Roman"/>
          <w:i/>
          <w:sz w:val="22"/>
          <w:szCs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52AF6A" w14:textId="7E3AAF8F" w:rsidR="00891E15" w:rsidRPr="000646EC" w:rsidRDefault="00891E15" w:rsidP="00293DAD">
      <w:pPr>
        <w:spacing w:after="160" w:line="360" w:lineRule="auto"/>
        <w:ind w:left="567" w:right="567"/>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b/>
          <w:i/>
          <w:sz w:val="22"/>
          <w:szCs w:val="22"/>
          <w:lang w:val="es-MX" w:eastAsia="en-US"/>
        </w:rPr>
        <w:t>En la aplicación e interpretación de la presente Ley deberá prevalecer el principio de máxima publicidad,</w:t>
      </w:r>
      <w:r w:rsidRPr="000646EC">
        <w:rPr>
          <w:rFonts w:ascii="Palatino Linotype" w:eastAsia="MS Mincho" w:hAnsi="Palatino Linotype" w:cs="Times New Roman"/>
          <w:i/>
          <w:sz w:val="22"/>
          <w:szCs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9A6562D" w14:textId="0EB2BC91" w:rsidR="00891E15" w:rsidRPr="000646EC" w:rsidRDefault="00891E15" w:rsidP="00293DAD">
      <w:pPr>
        <w:spacing w:after="160" w:line="360" w:lineRule="auto"/>
        <w:ind w:left="567" w:right="567"/>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i/>
          <w:sz w:val="22"/>
          <w:szCs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7D44F1D5" w14:textId="77777777" w:rsidR="00891E15" w:rsidRPr="000646EC" w:rsidRDefault="00891E15" w:rsidP="00891E15">
      <w:pPr>
        <w:spacing w:after="160" w:line="360" w:lineRule="auto"/>
        <w:ind w:left="567" w:right="567"/>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i/>
          <w:sz w:val="22"/>
          <w:szCs w:val="22"/>
          <w:lang w:val="es-MX" w:eastAsia="en-US"/>
        </w:rPr>
        <w:t>(Énfasis añadido)</w:t>
      </w:r>
    </w:p>
    <w:p w14:paraId="58FE7163" w14:textId="77777777" w:rsidR="00891E15" w:rsidRPr="000646EC" w:rsidRDefault="00891E15" w:rsidP="00891E15">
      <w:pPr>
        <w:spacing w:after="160" w:line="360" w:lineRule="auto"/>
        <w:ind w:right="567"/>
        <w:jc w:val="both"/>
        <w:rPr>
          <w:rFonts w:ascii="Palatino Linotype" w:eastAsia="MS Mincho" w:hAnsi="Palatino Linotype" w:cs="Times New Roman"/>
          <w:i/>
          <w:lang w:val="es-MX" w:eastAsia="en-US"/>
        </w:rPr>
      </w:pPr>
    </w:p>
    <w:p w14:paraId="3450CA4B" w14:textId="59A1EBF6" w:rsidR="00891E15" w:rsidRPr="000646EC" w:rsidRDefault="00891E15" w:rsidP="00891E15">
      <w:pPr>
        <w:numPr>
          <w:ilvl w:val="0"/>
          <w:numId w:val="33"/>
        </w:numPr>
        <w:spacing w:before="240" w:after="240" w:line="360" w:lineRule="auto"/>
        <w:ind w:left="0" w:right="49" w:firstLine="0"/>
        <w:contextualSpacing/>
        <w:jc w:val="both"/>
        <w:rPr>
          <w:rFonts w:ascii="Palatino Linotype" w:eastAsia="MS Mincho" w:hAnsi="Palatino Linotype" w:cs="Arial"/>
          <w:lang w:val="es-MX" w:eastAsia="en-US"/>
        </w:rPr>
      </w:pPr>
      <w:r w:rsidRPr="000646EC">
        <w:rPr>
          <w:rFonts w:ascii="Palatino Linotype" w:eastAsia="MS Mincho" w:hAnsi="Palatino Linotype" w:cs="Times New Roman"/>
          <w:lang w:val="es-MX" w:eastAsia="en-US"/>
        </w:rPr>
        <w:t>Por otra parte, toda la información generada, recopilada, administrada, procesada, archivada o conservada por los sujetos obligadas, deberá ser entregada en solicitudes de información en el estado en que se encuentre, de c</w:t>
      </w:r>
      <w:r w:rsidR="000401FE" w:rsidRPr="000646EC">
        <w:rPr>
          <w:rFonts w:ascii="Palatino Linotype" w:eastAsia="MS Mincho" w:hAnsi="Palatino Linotype" w:cs="Times New Roman"/>
          <w:lang w:val="es-MX" w:eastAsia="en-US"/>
        </w:rPr>
        <w:t>onformidad con lo que establece el artículo</w:t>
      </w:r>
      <w:r w:rsidRPr="000646EC">
        <w:rPr>
          <w:rFonts w:ascii="Palatino Linotype" w:eastAsia="MS Mincho" w:hAnsi="Palatino Linotype" w:cs="Times New Roman"/>
          <w:lang w:val="es-MX" w:eastAsia="en-US"/>
        </w:rPr>
        <w:t xml:space="preserve"> y 160 de la Ley de la Materia:  </w:t>
      </w:r>
    </w:p>
    <w:p w14:paraId="20AD12E1"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p>
    <w:p w14:paraId="2AB9F42B"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b/>
          <w:i/>
          <w:sz w:val="22"/>
          <w:szCs w:val="22"/>
          <w:lang w:val="es-MX" w:eastAsia="en-US"/>
        </w:rPr>
        <w:t xml:space="preserve">“Artículo 160. </w:t>
      </w:r>
      <w:r w:rsidRPr="000646EC">
        <w:rPr>
          <w:rFonts w:ascii="Palatino Linotype" w:eastAsia="MS Mincho" w:hAnsi="Palatino Linotype" w:cs="Times New Roman"/>
          <w:i/>
          <w:sz w:val="22"/>
          <w:szCs w:val="22"/>
          <w:lang w:val="es-MX" w:eastAsia="en-US"/>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0646EC">
        <w:rPr>
          <w:rFonts w:ascii="Palatino Linotype" w:eastAsia="MS Mincho" w:hAnsi="Palatino Linotype" w:cs="Times New Roman"/>
          <w:i/>
          <w:sz w:val="22"/>
          <w:szCs w:val="22"/>
          <w:lang w:val="es-MX" w:eastAsia="en-US"/>
        </w:rPr>
        <w:lastRenderedPageBreak/>
        <w:t xml:space="preserve">aquellos formatos existentes, conforme a las características físicas de la información o del lugar donde se encuentre así lo permita. </w:t>
      </w:r>
    </w:p>
    <w:p w14:paraId="3AD8D277"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p>
    <w:p w14:paraId="2B0EE597"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i/>
          <w:sz w:val="22"/>
          <w:szCs w:val="22"/>
          <w:lang w:val="es-MX" w:eastAsia="en-US"/>
        </w:rPr>
        <w:t>En caso que la información solicitada consista en bases de datos se deberá privilegiar la entrega de la misma en formatos abiertos. “</w:t>
      </w:r>
    </w:p>
    <w:p w14:paraId="758A9AD5"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p>
    <w:p w14:paraId="6162DA6F"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sz w:val="22"/>
          <w:szCs w:val="22"/>
          <w:lang w:val="es-MX" w:eastAsia="en-US"/>
        </w:rPr>
      </w:pPr>
      <w:r w:rsidRPr="000646EC">
        <w:rPr>
          <w:rFonts w:ascii="Palatino Linotype" w:eastAsia="MS Mincho" w:hAnsi="Palatino Linotype" w:cs="Times New Roman"/>
          <w:i/>
          <w:sz w:val="22"/>
          <w:szCs w:val="22"/>
          <w:lang w:val="es-MX" w:eastAsia="en-US"/>
        </w:rPr>
        <w:t>(Énfasis añadido)</w:t>
      </w:r>
    </w:p>
    <w:p w14:paraId="2862B44F" w14:textId="77777777" w:rsidR="00891E15" w:rsidRPr="000646EC" w:rsidRDefault="00891E15" w:rsidP="00891E15">
      <w:pPr>
        <w:spacing w:before="240" w:after="240" w:line="360" w:lineRule="auto"/>
        <w:ind w:left="567" w:right="567"/>
        <w:contextualSpacing/>
        <w:jc w:val="both"/>
        <w:rPr>
          <w:rFonts w:ascii="Palatino Linotype" w:eastAsia="MS Mincho" w:hAnsi="Palatino Linotype" w:cs="Times New Roman"/>
          <w:i/>
          <w:lang w:val="es-MX" w:eastAsia="en-US"/>
        </w:rPr>
      </w:pPr>
    </w:p>
    <w:p w14:paraId="6DAC0853" w14:textId="77777777" w:rsidR="00891E15" w:rsidRPr="000646EC" w:rsidRDefault="00891E15" w:rsidP="00891E15">
      <w:pPr>
        <w:widowControl w:val="0"/>
        <w:numPr>
          <w:ilvl w:val="0"/>
          <w:numId w:val="33"/>
        </w:numPr>
        <w:autoSpaceDE w:val="0"/>
        <w:autoSpaceDN w:val="0"/>
        <w:adjustRightInd w:val="0"/>
        <w:spacing w:before="240" w:after="240" w:line="360" w:lineRule="auto"/>
        <w:ind w:left="0" w:firstLine="0"/>
        <w:jc w:val="both"/>
        <w:rPr>
          <w:rFonts w:ascii="Palatino Linotype" w:eastAsia="MS Mincho" w:hAnsi="Palatino Linotype" w:cs="Times New Roman"/>
          <w:lang w:val="es-MX" w:eastAsia="es-ES_tradnl"/>
        </w:rPr>
      </w:pPr>
      <w:r w:rsidRPr="000646EC">
        <w:rPr>
          <w:rFonts w:ascii="Palatino Linotype" w:eastAsia="MS Mincho" w:hAnsi="Palatino Linotype" w:cs="Times New Roman"/>
          <w:lang w:val="es-MX" w:eastAsia="es-ES_tradnl"/>
        </w:rPr>
        <w:t>En ese tenor la Ley de Transparencia, prevé en su artículo 23 fracción IV que son Sujetos Obligados a transparentar, permitir el acceso a su información, así como proteger los datos que obren en su poder:</w:t>
      </w:r>
    </w:p>
    <w:p w14:paraId="7BC838E2" w14:textId="77777777" w:rsidR="00891E15" w:rsidRPr="000646EC" w:rsidRDefault="00891E15" w:rsidP="00891E15">
      <w:pPr>
        <w:widowControl w:val="0"/>
        <w:autoSpaceDE w:val="0"/>
        <w:autoSpaceDN w:val="0"/>
        <w:adjustRightInd w:val="0"/>
        <w:spacing w:before="240" w:after="240" w:line="360" w:lineRule="auto"/>
        <w:jc w:val="both"/>
        <w:rPr>
          <w:rFonts w:ascii="Palatino Linotype" w:eastAsia="MS Mincho" w:hAnsi="Palatino Linotype" w:cs="Times New Roman"/>
          <w:sz w:val="22"/>
          <w:szCs w:val="22"/>
          <w:lang w:val="es-MX" w:eastAsia="es-ES_tradnl"/>
        </w:rPr>
      </w:pPr>
      <w:r w:rsidRPr="000646EC">
        <w:rPr>
          <w:rFonts w:ascii="Palatino Linotype" w:eastAsia="MS Mincho" w:hAnsi="Palatino Linotype" w:cs="Times New Roman"/>
          <w:sz w:val="22"/>
          <w:szCs w:val="22"/>
          <w:lang w:val="es-MX" w:eastAsia="es-ES_tradnl"/>
        </w:rPr>
        <w:t xml:space="preserve">       (…)</w:t>
      </w:r>
    </w:p>
    <w:p w14:paraId="4B3B231F" w14:textId="77777777" w:rsidR="00891E15" w:rsidRPr="000646EC" w:rsidRDefault="00891E15" w:rsidP="00891E15">
      <w:pPr>
        <w:spacing w:before="240" w:after="240" w:line="360" w:lineRule="auto"/>
        <w:ind w:left="567" w:right="567"/>
        <w:contextualSpacing/>
        <w:jc w:val="both"/>
        <w:rPr>
          <w:rFonts w:ascii="Palatino Linotype" w:eastAsia="Calibri" w:hAnsi="Palatino Linotype" w:cs="Times New Roman"/>
          <w:b/>
          <w:bCs/>
          <w:i/>
          <w:sz w:val="22"/>
          <w:szCs w:val="22"/>
          <w:lang w:val="es-MX" w:eastAsia="en-US"/>
        </w:rPr>
      </w:pPr>
      <w:r w:rsidRPr="000646EC">
        <w:rPr>
          <w:rFonts w:ascii="Palatino Linotype" w:eastAsia="Calibri" w:hAnsi="Palatino Linotype" w:cs="Times New Roman"/>
          <w:b/>
          <w:bCs/>
          <w:i/>
          <w:sz w:val="22"/>
          <w:szCs w:val="22"/>
          <w:lang w:val="es-MX" w:eastAsia="en-US"/>
        </w:rPr>
        <w:t>IV. Los ayuntamientos y las dependencias, organismos, órganos y entidades de la administración municipal;”</w:t>
      </w:r>
    </w:p>
    <w:p w14:paraId="36BF4131" w14:textId="77777777" w:rsidR="00891E15" w:rsidRPr="000646EC" w:rsidRDefault="00891E15" w:rsidP="00891E15">
      <w:pPr>
        <w:spacing w:after="160" w:line="360" w:lineRule="auto"/>
        <w:ind w:left="426" w:right="567"/>
        <w:contextualSpacing/>
        <w:rPr>
          <w:rFonts w:ascii="Palatino Linotype" w:eastAsia="Times New Roman" w:hAnsi="Palatino Linotype" w:cs="Arial"/>
          <w:i/>
          <w:sz w:val="22"/>
          <w:szCs w:val="22"/>
          <w:lang w:val="es-MX" w:eastAsia="en-US"/>
        </w:rPr>
      </w:pPr>
      <w:r w:rsidRPr="000646EC">
        <w:rPr>
          <w:rFonts w:ascii="Palatino Linotype" w:eastAsia="Times New Roman" w:hAnsi="Palatino Linotype" w:cs="Arial"/>
          <w:i/>
          <w:sz w:val="22"/>
          <w:szCs w:val="22"/>
          <w:lang w:val="es-MX" w:eastAsia="en-US"/>
        </w:rPr>
        <w:t>(…)</w:t>
      </w:r>
    </w:p>
    <w:p w14:paraId="6234C1FA" w14:textId="77777777" w:rsidR="00891E15" w:rsidRPr="000646EC" w:rsidRDefault="00891E15" w:rsidP="00891E15">
      <w:pPr>
        <w:spacing w:after="160" w:line="360" w:lineRule="auto"/>
        <w:ind w:left="426" w:right="567"/>
        <w:contextualSpacing/>
        <w:rPr>
          <w:rFonts w:ascii="Palatino Linotype" w:eastAsia="Times New Roman" w:hAnsi="Palatino Linotype" w:cs="Arial"/>
          <w:i/>
          <w:lang w:val="es-MX" w:eastAsia="en-US"/>
        </w:rPr>
      </w:pPr>
    </w:p>
    <w:p w14:paraId="4E6EED3E" w14:textId="57331E92" w:rsidR="00FE12AA" w:rsidRPr="000646EC" w:rsidRDefault="007048D6" w:rsidP="00FE12AA">
      <w:pPr>
        <w:numPr>
          <w:ilvl w:val="0"/>
          <w:numId w:val="33"/>
        </w:numPr>
        <w:tabs>
          <w:tab w:val="left" w:pos="0"/>
        </w:tabs>
        <w:spacing w:before="240" w:after="240" w:line="360" w:lineRule="auto"/>
        <w:ind w:left="0" w:right="49" w:firstLine="0"/>
        <w:contextualSpacing/>
        <w:jc w:val="both"/>
        <w:rPr>
          <w:rFonts w:ascii="Palatino Linotype" w:hAnsi="Palatino Linotype" w:cs="Arial"/>
        </w:rPr>
      </w:pPr>
      <w:r w:rsidRPr="000646EC">
        <w:rPr>
          <w:rFonts w:ascii="Palatino Linotype" w:eastAsia="MS Mincho" w:hAnsi="Palatino Linotype" w:cs="Times New Roman"/>
          <w:lang w:val="es-MX" w:eastAsia="en-US"/>
        </w:rPr>
        <w:t xml:space="preserve">Acotado lo anterior, </w:t>
      </w:r>
      <w:r w:rsidRPr="000646EC">
        <w:rPr>
          <w:rFonts w:ascii="Palatino Linotype" w:hAnsi="Palatino Linotype" w:cs="Arial"/>
        </w:rPr>
        <w:t xml:space="preserve">en primer </w:t>
      </w:r>
      <w:r w:rsidR="00FE12AA" w:rsidRPr="000646EC">
        <w:rPr>
          <w:rFonts w:ascii="Palatino Linotype" w:hAnsi="Palatino Linotype" w:cs="Arial"/>
        </w:rPr>
        <w:t>término,</w:t>
      </w:r>
      <w:r w:rsidRPr="000646EC">
        <w:rPr>
          <w:rFonts w:ascii="Palatino Linotype" w:hAnsi="Palatino Linotype" w:cs="Arial"/>
        </w:rPr>
        <w:t xml:space="preserve"> es necesario resaltar que el </w:t>
      </w:r>
      <w:r w:rsidRPr="000646EC">
        <w:rPr>
          <w:rFonts w:ascii="Palatino Linotype" w:eastAsia="Times New Roman" w:hAnsi="Palatino Linotype" w:cs="Times New Roman"/>
          <w:lang w:val="es-ES"/>
        </w:rPr>
        <w:t xml:space="preserve">Sujeto Obligado </w:t>
      </w:r>
      <w:r w:rsidRPr="000646EC">
        <w:rPr>
          <w:rFonts w:ascii="Palatino Linotype" w:eastAsia="Times New Roman" w:hAnsi="Palatino Linotype" w:cs="Arial"/>
          <w:lang w:val="es-ES"/>
        </w:rPr>
        <w:t xml:space="preserve">no niega contar con la información solicitada por el recurrente, </w:t>
      </w:r>
      <w:r w:rsidRPr="000646EC">
        <w:rPr>
          <w:rFonts w:ascii="Palatino Linotype" w:eastAsia="Calibri" w:hAnsi="Palatino Linotype" w:cs="Arial"/>
          <w:lang w:val="es-MX" w:eastAsia="en-US"/>
        </w:rPr>
        <w:t xml:space="preserve">por lo contrario, se presume que dicha información la posee o administra al manifestar </w:t>
      </w:r>
      <w:r w:rsidR="00FE12AA" w:rsidRPr="000646EC">
        <w:rPr>
          <w:rFonts w:ascii="Palatino Linotype" w:eastAsia="Calibri" w:hAnsi="Palatino Linotype" w:cs="Arial"/>
          <w:lang w:val="es-MX" w:eastAsia="en-US"/>
        </w:rPr>
        <w:t>que cuenta con ella a través de su informe justificado.</w:t>
      </w:r>
    </w:p>
    <w:p w14:paraId="5F289B1B" w14:textId="77777777" w:rsidR="00FE12AA" w:rsidRPr="000646EC" w:rsidRDefault="00FE12AA" w:rsidP="00FE12AA">
      <w:pPr>
        <w:tabs>
          <w:tab w:val="left" w:pos="0"/>
        </w:tabs>
        <w:spacing w:before="240" w:after="240" w:line="360" w:lineRule="auto"/>
        <w:ind w:right="49"/>
        <w:contextualSpacing/>
        <w:jc w:val="both"/>
        <w:rPr>
          <w:rFonts w:ascii="Palatino Linotype" w:hAnsi="Palatino Linotype" w:cs="Arial"/>
        </w:rPr>
      </w:pPr>
    </w:p>
    <w:p w14:paraId="1D02711C" w14:textId="2D91D396" w:rsidR="00891E15" w:rsidRPr="000646EC" w:rsidRDefault="00FE12AA" w:rsidP="00FE12AA">
      <w:pPr>
        <w:numPr>
          <w:ilvl w:val="0"/>
          <w:numId w:val="33"/>
        </w:numPr>
        <w:tabs>
          <w:tab w:val="left" w:pos="0"/>
        </w:tabs>
        <w:spacing w:before="240" w:after="240" w:line="360" w:lineRule="auto"/>
        <w:ind w:left="0" w:right="49" w:firstLine="0"/>
        <w:contextualSpacing/>
        <w:jc w:val="both"/>
        <w:rPr>
          <w:rFonts w:ascii="Palatino Linotype" w:hAnsi="Palatino Linotype" w:cs="Arial"/>
        </w:rPr>
      </w:pPr>
      <w:r w:rsidRPr="000646EC">
        <w:rPr>
          <w:rFonts w:ascii="Palatino Linotype" w:eastAsia="MS Mincho" w:hAnsi="Palatino Linotype" w:cs="Times New Roman"/>
          <w:lang w:val="es-MX" w:eastAsia="en-US"/>
        </w:rPr>
        <w:t>No obstante</w:t>
      </w:r>
      <w:r w:rsidR="00891E15" w:rsidRPr="000646EC">
        <w:rPr>
          <w:rFonts w:ascii="Palatino Linotype" w:eastAsia="MS Mincho" w:hAnsi="Palatino Linotype" w:cs="Times New Roman"/>
          <w:lang w:val="es-MX" w:eastAsia="en-US"/>
        </w:rPr>
        <w:t xml:space="preserve">, es indispensable precisar lo establecido en la Ley de Transparencia y Acceso a la Información Pública del Estado de México y </w:t>
      </w:r>
      <w:r w:rsidR="00891E15" w:rsidRPr="000646EC">
        <w:rPr>
          <w:rFonts w:ascii="Palatino Linotype" w:eastAsia="MS Mincho" w:hAnsi="Palatino Linotype" w:cs="Times New Roman"/>
          <w:lang w:val="es-MX" w:eastAsia="en-US"/>
        </w:rPr>
        <w:lastRenderedPageBreak/>
        <w:t>Municipios, la cual en las Obligaciones de Transparencia común previstas en su artículo 92, a la letra señalan lo siguiente:</w:t>
      </w:r>
    </w:p>
    <w:p w14:paraId="01B9F81F" w14:textId="77777777" w:rsidR="00891E15" w:rsidRPr="000646EC" w:rsidRDefault="00891E15" w:rsidP="00891E15">
      <w:pPr>
        <w:tabs>
          <w:tab w:val="left" w:pos="142"/>
          <w:tab w:val="left" w:pos="284"/>
        </w:tabs>
        <w:spacing w:line="360" w:lineRule="auto"/>
        <w:ind w:right="49"/>
        <w:contextualSpacing/>
        <w:jc w:val="both"/>
        <w:rPr>
          <w:rFonts w:ascii="Palatino Linotype" w:eastAsia="MS Mincho" w:hAnsi="Palatino Linotype" w:cs="Times New Roman"/>
          <w:lang w:val="es-MX" w:eastAsia="en-US"/>
        </w:rPr>
      </w:pPr>
    </w:p>
    <w:p w14:paraId="56707289" w14:textId="77777777" w:rsidR="00891E15" w:rsidRPr="000646EC" w:rsidRDefault="00891E15" w:rsidP="00891E15">
      <w:pPr>
        <w:tabs>
          <w:tab w:val="left" w:pos="142"/>
          <w:tab w:val="left" w:pos="284"/>
        </w:tabs>
        <w:spacing w:line="360" w:lineRule="auto"/>
        <w:ind w:left="567" w:right="616"/>
        <w:contextualSpacing/>
        <w:jc w:val="both"/>
        <w:rPr>
          <w:rFonts w:ascii="Palatino Linotype" w:eastAsia="Calibri" w:hAnsi="Palatino Linotype" w:cs="Times New Roman"/>
          <w:i/>
          <w:sz w:val="22"/>
          <w:szCs w:val="22"/>
          <w:lang w:val="es-MX" w:eastAsia="en-US"/>
        </w:rPr>
      </w:pPr>
      <w:r w:rsidRPr="000646EC">
        <w:rPr>
          <w:rFonts w:ascii="Palatino Linotype" w:eastAsia="Calibri" w:hAnsi="Palatino Linotype" w:cs="Times New Roman"/>
          <w:b/>
          <w:i/>
          <w:sz w:val="22"/>
          <w:szCs w:val="22"/>
          <w:lang w:val="es-MX" w:eastAsia="en-US"/>
        </w:rPr>
        <w:t>“Artículo 92.</w:t>
      </w:r>
      <w:r w:rsidRPr="000646EC">
        <w:rPr>
          <w:rFonts w:ascii="Palatino Linotype" w:eastAsia="Calibri" w:hAnsi="Palatino Linotype" w:cs="Times New Roman"/>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2E6D13B" w14:textId="77777777" w:rsidR="00891E15" w:rsidRPr="000646EC" w:rsidRDefault="00891E15" w:rsidP="00891E15">
      <w:pPr>
        <w:tabs>
          <w:tab w:val="left" w:pos="142"/>
          <w:tab w:val="left" w:pos="284"/>
        </w:tabs>
        <w:spacing w:line="360" w:lineRule="auto"/>
        <w:ind w:right="616"/>
        <w:jc w:val="both"/>
        <w:rPr>
          <w:rFonts w:ascii="Palatino Linotype" w:eastAsia="Calibri" w:hAnsi="Palatino Linotype" w:cs="Times New Roman"/>
          <w:i/>
          <w:sz w:val="22"/>
          <w:szCs w:val="22"/>
          <w:lang w:val="es-MX" w:eastAsia="en-US"/>
        </w:rPr>
      </w:pPr>
    </w:p>
    <w:p w14:paraId="5BF59EA5" w14:textId="77777777" w:rsidR="00891E15" w:rsidRPr="000646EC" w:rsidRDefault="00891E15" w:rsidP="00891E15">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0646EC">
        <w:rPr>
          <w:rFonts w:ascii="Palatino Linotype" w:eastAsia="Calibri" w:hAnsi="Palatino Linotype" w:cs="Times New Roman"/>
          <w:i/>
          <w:sz w:val="22"/>
          <w:szCs w:val="22"/>
          <w:lang w:val="es-MX" w:eastAsia="en-US"/>
        </w:rPr>
        <w:t xml:space="preserve"> (…)</w:t>
      </w:r>
    </w:p>
    <w:p w14:paraId="78D41474" w14:textId="77777777" w:rsidR="00891E15" w:rsidRPr="000646EC" w:rsidRDefault="00891E15" w:rsidP="00891E15">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p>
    <w:p w14:paraId="29DA013E" w14:textId="77777777" w:rsidR="000401FE" w:rsidRPr="000646EC" w:rsidRDefault="000401FE" w:rsidP="00891E15">
      <w:pPr>
        <w:tabs>
          <w:tab w:val="left" w:pos="142"/>
          <w:tab w:val="left" w:pos="284"/>
        </w:tabs>
        <w:spacing w:line="360" w:lineRule="auto"/>
        <w:ind w:left="567" w:right="616"/>
        <w:jc w:val="both"/>
        <w:rPr>
          <w:rFonts w:ascii="Palatino Linotype" w:eastAsia="Calibri" w:hAnsi="Palatino Linotype" w:cs="Times New Roman"/>
          <w:i/>
          <w:sz w:val="22"/>
          <w:szCs w:val="22"/>
          <w:lang w:eastAsia="en-US"/>
        </w:rPr>
      </w:pPr>
      <w:r w:rsidRPr="000646EC">
        <w:rPr>
          <w:rFonts w:ascii="Palatino Linotype" w:eastAsia="Calibri" w:hAnsi="Palatino Linotype" w:cs="Times New Roman"/>
          <w:b/>
          <w:i/>
          <w:sz w:val="22"/>
          <w:szCs w:val="22"/>
          <w:lang w:eastAsia="en-US"/>
        </w:rPr>
        <w:t>VII.</w:t>
      </w:r>
      <w:r w:rsidRPr="000646EC">
        <w:rPr>
          <w:rFonts w:ascii="Palatino Linotype" w:eastAsia="Calibri" w:hAnsi="Palatino Linotype" w:cs="Times New Roman"/>
          <w:i/>
          <w:sz w:val="22"/>
          <w:szCs w:val="22"/>
          <w:lang w:eastAsia="en-US"/>
        </w:rPr>
        <w:t xml:space="preserve"> </w:t>
      </w:r>
      <w:r w:rsidRPr="000646EC">
        <w:rPr>
          <w:rFonts w:ascii="Palatino Linotype" w:eastAsia="Calibri" w:hAnsi="Palatino Linotype" w:cs="Times New Roman"/>
          <w:b/>
          <w:i/>
          <w:sz w:val="22"/>
          <w:szCs w:val="22"/>
          <w:lang w:eastAsia="en-US"/>
        </w:rPr>
        <w:t>El directorio de todos los servidores públicos</w:t>
      </w:r>
      <w:r w:rsidRPr="000646EC">
        <w:rPr>
          <w:rFonts w:ascii="Palatino Linotype" w:eastAsia="Calibri" w:hAnsi="Palatino Linotype" w:cs="Times New Roman"/>
          <w:i/>
          <w:sz w:val="22"/>
          <w:szCs w:val="22"/>
          <w:lang w:eastAsia="en-US"/>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3D9589B" w14:textId="77777777" w:rsidR="000401FE" w:rsidRPr="000646EC" w:rsidRDefault="000401FE" w:rsidP="00891E15">
      <w:pPr>
        <w:tabs>
          <w:tab w:val="left" w:pos="142"/>
          <w:tab w:val="left" w:pos="284"/>
        </w:tabs>
        <w:spacing w:line="360" w:lineRule="auto"/>
        <w:ind w:left="567" w:right="616"/>
        <w:jc w:val="both"/>
        <w:rPr>
          <w:rFonts w:ascii="Palatino Linotype" w:eastAsia="Calibri" w:hAnsi="Palatino Linotype" w:cs="Times New Roman"/>
          <w:i/>
          <w:sz w:val="22"/>
          <w:szCs w:val="22"/>
          <w:lang w:eastAsia="en-US"/>
        </w:rPr>
      </w:pPr>
    </w:p>
    <w:p w14:paraId="7350DE1C" w14:textId="77777777" w:rsidR="000401FE" w:rsidRPr="000646EC" w:rsidRDefault="000401FE" w:rsidP="000401FE">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0646EC">
        <w:rPr>
          <w:rFonts w:ascii="Palatino Linotype" w:eastAsia="Calibri" w:hAnsi="Palatino Linotype" w:cs="Times New Roman"/>
          <w:i/>
          <w:sz w:val="22"/>
          <w:szCs w:val="22"/>
          <w:lang w:eastAsia="en-US"/>
        </w:rPr>
        <w:t xml:space="preserve">El directorio deberá incluir, </w:t>
      </w:r>
      <w:r w:rsidRPr="000646EC">
        <w:rPr>
          <w:rFonts w:ascii="Palatino Linotype" w:eastAsia="Calibri" w:hAnsi="Palatino Linotype" w:cs="Times New Roman"/>
          <w:b/>
          <w:i/>
          <w:sz w:val="22"/>
          <w:szCs w:val="22"/>
          <w:lang w:eastAsia="en-US"/>
        </w:rPr>
        <w:t>al menos el nombre, cargo o nombramiento oficial asignado, nivel del puesto en la estructura orgánica, fecha de alta en el cargo, número telefónico, domicilio para recibir correspondencia y dirección de correo electrónico oficiales, datos</w:t>
      </w:r>
      <w:r w:rsidRPr="000646EC">
        <w:rPr>
          <w:rFonts w:ascii="Palatino Linotype" w:eastAsia="Calibri" w:hAnsi="Palatino Linotype" w:cs="Times New Roman"/>
          <w:i/>
          <w:sz w:val="22"/>
          <w:szCs w:val="22"/>
          <w:lang w:eastAsia="en-US"/>
        </w:rPr>
        <w:t xml:space="preserve"> que deberán señalarse de forma independiente por dependencia y entidad pública de cada sujeto obligado;</w:t>
      </w:r>
    </w:p>
    <w:p w14:paraId="2372A482" w14:textId="7CE4DF21" w:rsidR="00891E15" w:rsidRPr="000646EC" w:rsidRDefault="00891E15" w:rsidP="000401FE">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0646EC">
        <w:rPr>
          <w:rFonts w:ascii="Palatino Linotype" w:eastAsia="Calibri" w:hAnsi="Palatino Linotype" w:cs="Times New Roman"/>
          <w:i/>
          <w:sz w:val="22"/>
          <w:szCs w:val="22"/>
          <w:lang w:val="es-MX" w:eastAsia="en-US"/>
        </w:rPr>
        <w:t xml:space="preserve">(…)” </w:t>
      </w:r>
    </w:p>
    <w:p w14:paraId="15FB229F" w14:textId="3E747AF3" w:rsidR="000401FE" w:rsidRPr="000646EC" w:rsidRDefault="000401FE" w:rsidP="00891E15">
      <w:pPr>
        <w:tabs>
          <w:tab w:val="left" w:pos="142"/>
          <w:tab w:val="left" w:pos="284"/>
        </w:tabs>
        <w:spacing w:line="360" w:lineRule="auto"/>
        <w:ind w:left="567" w:right="616"/>
        <w:contextualSpacing/>
        <w:jc w:val="both"/>
        <w:rPr>
          <w:rFonts w:ascii="Palatino Linotype" w:eastAsia="Calibri" w:hAnsi="Palatino Linotype" w:cs="Times New Roman"/>
          <w:i/>
          <w:sz w:val="22"/>
          <w:szCs w:val="22"/>
          <w:lang w:val="es-MX" w:eastAsia="en-US"/>
        </w:rPr>
      </w:pPr>
      <w:r w:rsidRPr="000646EC">
        <w:rPr>
          <w:rFonts w:ascii="Palatino Linotype" w:eastAsia="Calibri" w:hAnsi="Palatino Linotype" w:cs="Times New Roman"/>
          <w:lang w:val="es-MX" w:eastAsia="en-US"/>
        </w:rPr>
        <w:t>(</w:t>
      </w:r>
      <w:r w:rsidRPr="000646EC">
        <w:rPr>
          <w:rFonts w:ascii="Palatino Linotype" w:eastAsia="Calibri" w:hAnsi="Palatino Linotype" w:cs="Times New Roman"/>
          <w:i/>
          <w:sz w:val="22"/>
          <w:szCs w:val="22"/>
          <w:lang w:val="es-MX" w:eastAsia="en-US"/>
        </w:rPr>
        <w:t>Énfasis añadido)</w:t>
      </w:r>
    </w:p>
    <w:p w14:paraId="159D8C4E" w14:textId="77777777" w:rsidR="000401FE" w:rsidRPr="000646EC" w:rsidRDefault="000401FE" w:rsidP="00891E15">
      <w:pPr>
        <w:tabs>
          <w:tab w:val="left" w:pos="142"/>
          <w:tab w:val="left" w:pos="284"/>
        </w:tabs>
        <w:spacing w:line="360" w:lineRule="auto"/>
        <w:ind w:left="567" w:right="616"/>
        <w:contextualSpacing/>
        <w:jc w:val="both"/>
        <w:rPr>
          <w:rFonts w:ascii="Palatino Linotype" w:eastAsia="Calibri" w:hAnsi="Palatino Linotype" w:cs="Times New Roman"/>
          <w:lang w:val="es-MX" w:eastAsia="en-US"/>
        </w:rPr>
      </w:pPr>
    </w:p>
    <w:p w14:paraId="7C0E735D" w14:textId="1D26FE3C" w:rsidR="007048D6" w:rsidRPr="000646EC" w:rsidRDefault="000401FE" w:rsidP="00FE12AA">
      <w:pPr>
        <w:pStyle w:val="Prrafodelista"/>
        <w:numPr>
          <w:ilvl w:val="0"/>
          <w:numId w:val="33"/>
        </w:numPr>
        <w:tabs>
          <w:tab w:val="left" w:pos="142"/>
          <w:tab w:val="left" w:pos="284"/>
        </w:tabs>
        <w:spacing w:after="160" w:line="360" w:lineRule="auto"/>
        <w:ind w:left="0" w:right="49" w:firstLine="0"/>
        <w:jc w:val="both"/>
        <w:rPr>
          <w:rFonts w:ascii="Palatino Linotype" w:eastAsia="MS Mincho" w:hAnsi="Palatino Linotype" w:cs="Times New Roman"/>
          <w:b/>
          <w:lang w:val="es-MX" w:eastAsia="en-US"/>
        </w:rPr>
      </w:pPr>
      <w:r w:rsidRPr="000646EC">
        <w:rPr>
          <w:rFonts w:ascii="Palatino Linotype" w:eastAsia="MS Mincho" w:hAnsi="Palatino Linotype" w:cs="Times New Roman"/>
          <w:lang w:val="es-MX" w:eastAsia="en-US"/>
        </w:rPr>
        <w:lastRenderedPageBreak/>
        <w:t xml:space="preserve">Precisado lo anterior, el ente recurrido debió poner </w:t>
      </w:r>
      <w:r w:rsidR="00FE12AA" w:rsidRPr="000646EC">
        <w:rPr>
          <w:rFonts w:ascii="Palatino Linotype" w:eastAsia="MS Mincho" w:hAnsi="Palatino Linotype" w:cs="Times New Roman"/>
          <w:lang w:val="es-MX" w:eastAsia="en-US"/>
        </w:rPr>
        <w:t xml:space="preserve">la información solicitada </w:t>
      </w:r>
      <w:r w:rsidRPr="000646EC">
        <w:rPr>
          <w:rFonts w:ascii="Palatino Linotype" w:eastAsia="MS Mincho" w:hAnsi="Palatino Linotype" w:cs="Times New Roman"/>
          <w:lang w:val="es-MX" w:eastAsia="en-US"/>
        </w:rPr>
        <w:t>a</w:t>
      </w:r>
      <w:r w:rsidRPr="000646EC">
        <w:rPr>
          <w:rFonts w:ascii="Palatino Linotype" w:eastAsia="MS Mincho" w:hAnsi="Palatino Linotype" w:cs="Times New Roman"/>
          <w:b/>
          <w:lang w:val="es-MX" w:eastAsia="en-US"/>
        </w:rPr>
        <w:t xml:space="preserve"> </w:t>
      </w:r>
      <w:r w:rsidRPr="000646EC">
        <w:rPr>
          <w:rFonts w:ascii="Palatino Linotype" w:eastAsia="MS Mincho" w:hAnsi="Palatino Linotype" w:cs="Times New Roman"/>
          <w:lang w:val="es-MX" w:eastAsia="en-US"/>
        </w:rPr>
        <w:t xml:space="preserve">disposición del particular </w:t>
      </w:r>
      <w:r w:rsidR="00FE12AA" w:rsidRPr="000646EC">
        <w:rPr>
          <w:rFonts w:ascii="Palatino Linotype" w:eastAsia="MS Mincho" w:hAnsi="Palatino Linotype" w:cs="Times New Roman"/>
          <w:lang w:val="es-MX" w:eastAsia="en-US"/>
        </w:rPr>
        <w:t>de manera enunciativa mas no limitativa</w:t>
      </w:r>
      <w:r w:rsidR="00CC432D" w:rsidRPr="000646EC">
        <w:rPr>
          <w:rFonts w:ascii="Palatino Linotype" w:eastAsia="MS Mincho" w:hAnsi="Palatino Linotype" w:cs="Times New Roman"/>
          <w:lang w:val="es-MX" w:eastAsia="en-US"/>
        </w:rPr>
        <w:t xml:space="preserve"> </w:t>
      </w:r>
      <w:r w:rsidRPr="000646EC">
        <w:rPr>
          <w:rFonts w:ascii="Palatino Linotype" w:eastAsia="MS Mincho" w:hAnsi="Palatino Linotype" w:cs="Times New Roman"/>
          <w:lang w:val="es-MX" w:eastAsia="en-US"/>
        </w:rPr>
        <w:t>de conformidad con lo señalado en el artículo 12 de la Ley de Transparencia y Acceso a la Información Pública del estado de México y Municipios</w:t>
      </w:r>
      <w:r w:rsidR="00CC432D" w:rsidRPr="000646EC">
        <w:rPr>
          <w:rFonts w:ascii="Palatino Linotype" w:eastAsia="MS Mincho" w:hAnsi="Palatino Linotype" w:cs="Times New Roman"/>
          <w:lang w:val="es-MX" w:eastAsia="en-US"/>
        </w:rPr>
        <w:t>, esto es el Directorio de Servidores Públicos</w:t>
      </w:r>
      <w:r w:rsidR="007048D6" w:rsidRPr="000646EC">
        <w:rPr>
          <w:rFonts w:ascii="Palatino Linotype" w:eastAsia="MS Mincho" w:hAnsi="Palatino Linotype" w:cs="Times New Roman"/>
          <w:lang w:val="es-MX" w:eastAsia="en-US"/>
        </w:rPr>
        <w:t>, como a continuación se observa:</w:t>
      </w:r>
    </w:p>
    <w:p w14:paraId="2D58ECF8" w14:textId="53804CC8" w:rsidR="000401FE" w:rsidRPr="000646EC" w:rsidRDefault="000401FE" w:rsidP="007048D6">
      <w:pPr>
        <w:tabs>
          <w:tab w:val="left" w:pos="142"/>
          <w:tab w:val="left" w:pos="284"/>
        </w:tabs>
        <w:spacing w:after="160" w:line="360" w:lineRule="auto"/>
        <w:ind w:right="49"/>
        <w:contextualSpacing/>
        <w:jc w:val="both"/>
        <w:rPr>
          <w:rFonts w:ascii="Palatino Linotype" w:eastAsia="MS Mincho" w:hAnsi="Palatino Linotype" w:cs="Times New Roman"/>
          <w:b/>
          <w:lang w:val="es-MX" w:eastAsia="en-US"/>
        </w:rPr>
      </w:pPr>
      <w:r w:rsidRPr="000646EC">
        <w:rPr>
          <w:rFonts w:ascii="Palatino Linotype" w:eastAsia="MS Mincho" w:hAnsi="Palatino Linotype" w:cs="Times New Roman"/>
          <w:lang w:val="es-MX" w:eastAsia="en-US"/>
        </w:rPr>
        <w:t xml:space="preserve"> </w:t>
      </w:r>
    </w:p>
    <w:p w14:paraId="0428EDDE" w14:textId="672F20C6" w:rsidR="007048D6" w:rsidRPr="000646EC" w:rsidRDefault="007048D6" w:rsidP="007048D6">
      <w:pPr>
        <w:tabs>
          <w:tab w:val="left" w:pos="142"/>
          <w:tab w:val="left" w:pos="284"/>
        </w:tabs>
        <w:spacing w:after="160" w:line="360" w:lineRule="auto"/>
        <w:ind w:left="540" w:right="648"/>
        <w:contextualSpacing/>
        <w:jc w:val="both"/>
        <w:rPr>
          <w:rFonts w:ascii="Palatino Linotype" w:eastAsia="MS Mincho" w:hAnsi="Palatino Linotype" w:cs="Times New Roman"/>
          <w:i/>
          <w:sz w:val="22"/>
          <w:lang w:eastAsia="en-US"/>
        </w:rPr>
      </w:pPr>
      <w:r w:rsidRPr="000646EC">
        <w:rPr>
          <w:rFonts w:ascii="Palatino Linotype" w:eastAsia="MS Mincho" w:hAnsi="Palatino Linotype" w:cs="Times New Roman"/>
          <w:i/>
          <w:sz w:val="22"/>
          <w:lang w:eastAsia="en-US"/>
        </w:rPr>
        <w:t>“</w:t>
      </w:r>
      <w:r w:rsidRPr="000646EC">
        <w:rPr>
          <w:rFonts w:ascii="Palatino Linotype" w:eastAsia="MS Mincho" w:hAnsi="Palatino Linotype" w:cs="Times New Roman"/>
          <w:b/>
          <w:i/>
          <w:sz w:val="22"/>
          <w:lang w:eastAsia="en-US"/>
        </w:rPr>
        <w:t>Artículo 12.</w:t>
      </w:r>
      <w:r w:rsidRPr="000646EC">
        <w:rPr>
          <w:rFonts w:ascii="Palatino Linotype" w:eastAsia="MS Mincho" w:hAnsi="Palatino Linotype" w:cs="Times New Roman"/>
          <w:i/>
          <w:sz w:val="22"/>
          <w:lang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0746888E" w14:textId="77777777" w:rsidR="007048D6" w:rsidRPr="000646EC" w:rsidRDefault="007048D6" w:rsidP="007048D6">
      <w:pPr>
        <w:tabs>
          <w:tab w:val="left" w:pos="142"/>
          <w:tab w:val="left" w:pos="284"/>
        </w:tabs>
        <w:spacing w:after="160" w:line="360" w:lineRule="auto"/>
        <w:ind w:left="540" w:right="648"/>
        <w:contextualSpacing/>
        <w:jc w:val="both"/>
        <w:rPr>
          <w:rFonts w:ascii="Palatino Linotype" w:eastAsia="MS Mincho" w:hAnsi="Palatino Linotype" w:cs="Times New Roman"/>
          <w:i/>
          <w:sz w:val="22"/>
          <w:lang w:eastAsia="en-US"/>
        </w:rPr>
      </w:pPr>
    </w:p>
    <w:p w14:paraId="7B47F2EB" w14:textId="68088258" w:rsidR="000401FE" w:rsidRPr="000646EC" w:rsidRDefault="007048D6" w:rsidP="007048D6">
      <w:pPr>
        <w:tabs>
          <w:tab w:val="left" w:pos="142"/>
          <w:tab w:val="left" w:pos="284"/>
        </w:tabs>
        <w:spacing w:after="160" w:line="360" w:lineRule="auto"/>
        <w:ind w:left="540" w:right="648"/>
        <w:contextualSpacing/>
        <w:jc w:val="both"/>
        <w:rPr>
          <w:rFonts w:ascii="Palatino Linotype" w:eastAsia="MS Mincho" w:hAnsi="Palatino Linotype" w:cs="Times New Roman"/>
          <w:i/>
          <w:sz w:val="22"/>
          <w:lang w:val="es-MX" w:eastAsia="en-US"/>
        </w:rPr>
      </w:pPr>
      <w:r w:rsidRPr="000646EC">
        <w:rPr>
          <w:rFonts w:ascii="Palatino Linotype" w:eastAsia="MS Mincho" w:hAnsi="Palatino Linotype" w:cs="Times New Roman"/>
          <w:i/>
          <w:sz w:val="22"/>
          <w:lang w:eastAsia="en-US"/>
        </w:rPr>
        <w:t>La obligación de proporcionar información no comprende el procesamiento de la misma, ni el presentarla conforme al interés del solicitante; no estarán obligados a generarla, resumirla, efectuar cálculos o practicar investigaciones.” (Sic)</w:t>
      </w:r>
    </w:p>
    <w:p w14:paraId="1976FEBC" w14:textId="77777777" w:rsidR="000401FE" w:rsidRPr="000646EC" w:rsidRDefault="000401FE" w:rsidP="007048D6">
      <w:pPr>
        <w:tabs>
          <w:tab w:val="left" w:pos="142"/>
          <w:tab w:val="left" w:pos="284"/>
        </w:tabs>
        <w:spacing w:after="160" w:line="360" w:lineRule="auto"/>
        <w:ind w:right="49"/>
        <w:contextualSpacing/>
        <w:jc w:val="both"/>
        <w:rPr>
          <w:rFonts w:ascii="Palatino Linotype" w:eastAsia="MS Mincho" w:hAnsi="Palatino Linotype" w:cs="Times New Roman"/>
          <w:b/>
          <w:lang w:val="es-MX" w:eastAsia="en-US"/>
        </w:rPr>
      </w:pPr>
    </w:p>
    <w:p w14:paraId="01069C54" w14:textId="3AD4177D" w:rsidR="003332F9" w:rsidRPr="000646EC" w:rsidRDefault="007048D6" w:rsidP="00FE12AA">
      <w:pPr>
        <w:numPr>
          <w:ilvl w:val="0"/>
          <w:numId w:val="33"/>
        </w:numPr>
        <w:tabs>
          <w:tab w:val="left" w:pos="142"/>
          <w:tab w:val="left" w:pos="284"/>
        </w:tabs>
        <w:spacing w:after="160" w:line="360" w:lineRule="auto"/>
        <w:ind w:left="0" w:right="49" w:firstLine="0"/>
        <w:contextualSpacing/>
        <w:jc w:val="both"/>
        <w:rPr>
          <w:rFonts w:ascii="Palatino Linotype" w:eastAsia="MS Mincho" w:hAnsi="Palatino Linotype" w:cs="Times New Roman"/>
          <w:b/>
          <w:lang w:val="es-MX" w:eastAsia="en-US"/>
        </w:rPr>
      </w:pPr>
      <w:r w:rsidRPr="000646EC">
        <w:rPr>
          <w:rFonts w:ascii="Palatino Linotype" w:eastAsia="MS Mincho" w:hAnsi="Palatino Linotype" w:cs="Times New Roman"/>
          <w:lang w:val="es-MX" w:eastAsia="en-US"/>
        </w:rPr>
        <w:t>Así, se advierte que el ente recurrido mediante informe justificado, puso a disposición un documento “ad hoc” en el cual se refiere el nombre del servidor público y sus datos de contacto como número telefónico, no obstante, este Órgano Garante no tiene certeza</w:t>
      </w:r>
      <w:r w:rsidR="00FE12AA" w:rsidRPr="000646EC">
        <w:rPr>
          <w:rFonts w:ascii="Palatino Linotype" w:eastAsia="MS Mincho" w:hAnsi="Palatino Linotype" w:cs="Times New Roman"/>
          <w:lang w:val="es-MX" w:eastAsia="en-US"/>
        </w:rPr>
        <w:t xml:space="preserve"> de</w:t>
      </w:r>
      <w:r w:rsidRPr="000646EC">
        <w:rPr>
          <w:rFonts w:ascii="Palatino Linotype" w:eastAsia="MS Mincho" w:hAnsi="Palatino Linotype" w:cs="Times New Roman"/>
          <w:lang w:val="es-MX" w:eastAsia="en-US"/>
        </w:rPr>
        <w:t xml:space="preserve"> si los mismos son oficiales  y pueden ser de acceso a los particulares, as</w:t>
      </w:r>
      <w:r w:rsidR="00FE12AA" w:rsidRPr="000646EC">
        <w:rPr>
          <w:rFonts w:ascii="Palatino Linotype" w:eastAsia="MS Mincho" w:hAnsi="Palatino Linotype" w:cs="Times New Roman"/>
          <w:lang w:val="es-MX" w:eastAsia="en-US"/>
        </w:rPr>
        <w:t>í y ante tal inconsistencia</w:t>
      </w:r>
      <w:r w:rsidRPr="000646EC">
        <w:rPr>
          <w:rFonts w:ascii="Palatino Linotype" w:eastAsia="MS Mincho" w:hAnsi="Palatino Linotype" w:cs="Times New Roman"/>
          <w:lang w:val="es-MX" w:eastAsia="en-US"/>
        </w:rPr>
        <w:t xml:space="preserve"> no es posible tener por tendida la solicitud por lo que se </w:t>
      </w:r>
      <w:r w:rsidRPr="000646EC">
        <w:rPr>
          <w:rFonts w:ascii="Palatino Linotype" w:eastAsia="MS Mincho" w:hAnsi="Palatino Linotype" w:cs="Times New Roman"/>
          <w:b/>
          <w:lang w:val="es-MX" w:eastAsia="en-US"/>
        </w:rPr>
        <w:t>REVOCA</w:t>
      </w:r>
      <w:r w:rsidRPr="000646EC">
        <w:rPr>
          <w:rFonts w:ascii="Palatino Linotype" w:eastAsia="MS Mincho" w:hAnsi="Palatino Linotype" w:cs="Times New Roman"/>
          <w:lang w:val="es-MX" w:eastAsia="en-US"/>
        </w:rPr>
        <w:t xml:space="preserve"> la respuesta otorgada, apercibiéndole en este acto al ente recurrido la alta responsabilidad que implica retrasar un derecho humano  convencional y  constitucionalmente</w:t>
      </w:r>
      <w:r w:rsidR="00FE12AA" w:rsidRPr="000646EC">
        <w:rPr>
          <w:rFonts w:ascii="Palatino Linotype" w:eastAsia="MS Mincho" w:hAnsi="Palatino Linotype" w:cs="Times New Roman"/>
          <w:lang w:val="es-MX" w:eastAsia="en-US"/>
        </w:rPr>
        <w:t xml:space="preserve"> reconocido.</w:t>
      </w:r>
    </w:p>
    <w:p w14:paraId="7595E169" w14:textId="1989B03C" w:rsidR="00CC432D" w:rsidRPr="000646EC" w:rsidRDefault="00CC432D" w:rsidP="00FE12AA">
      <w:pPr>
        <w:numPr>
          <w:ilvl w:val="0"/>
          <w:numId w:val="33"/>
        </w:numPr>
        <w:tabs>
          <w:tab w:val="left" w:pos="142"/>
          <w:tab w:val="left" w:pos="284"/>
        </w:tabs>
        <w:spacing w:after="160" w:line="360" w:lineRule="auto"/>
        <w:ind w:left="0" w:right="49" w:firstLine="0"/>
        <w:contextualSpacing/>
        <w:jc w:val="both"/>
        <w:rPr>
          <w:rFonts w:ascii="Palatino Linotype" w:eastAsia="MS Mincho" w:hAnsi="Palatino Linotype" w:cs="Times New Roman"/>
          <w:b/>
          <w:lang w:val="es-MX" w:eastAsia="en-US"/>
        </w:rPr>
      </w:pPr>
      <w:r w:rsidRPr="000646EC">
        <w:rPr>
          <w:rFonts w:ascii="Palatino Linotype" w:eastAsia="MS Mincho" w:hAnsi="Palatino Linotype" w:cs="Times New Roman"/>
          <w:lang w:val="es-MX" w:eastAsia="en-US"/>
        </w:rPr>
        <w:lastRenderedPageBreak/>
        <w:t xml:space="preserve">Es por lo anterior que es dable ordenar la entrega del o los documentos donde conste o se aprecien los datos de contacto del servidor público referido en la solicitud de información. </w:t>
      </w:r>
    </w:p>
    <w:p w14:paraId="523AAD09" w14:textId="77777777" w:rsidR="00CC432D" w:rsidRPr="000646EC" w:rsidRDefault="00CC432D" w:rsidP="00CC432D">
      <w:pPr>
        <w:tabs>
          <w:tab w:val="left" w:pos="142"/>
          <w:tab w:val="left" w:pos="284"/>
        </w:tabs>
        <w:spacing w:after="160" w:line="360" w:lineRule="auto"/>
        <w:ind w:right="49"/>
        <w:contextualSpacing/>
        <w:jc w:val="both"/>
        <w:rPr>
          <w:rFonts w:ascii="Palatino Linotype" w:eastAsia="MS Mincho" w:hAnsi="Palatino Linotype" w:cs="Times New Roman"/>
          <w:b/>
          <w:lang w:val="es-MX" w:eastAsia="en-US"/>
        </w:rPr>
      </w:pPr>
    </w:p>
    <w:p w14:paraId="2540B431"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24" w:name="_Toc521949107"/>
      <w:bookmarkStart w:id="25" w:name="_Toc522209067"/>
      <w:bookmarkStart w:id="26" w:name="_Toc523908140"/>
      <w:bookmarkStart w:id="27" w:name="_Toc35552923"/>
      <w:bookmarkStart w:id="28" w:name="_Toc35608065"/>
      <w:r w:rsidRPr="000646EC">
        <w:rPr>
          <w:rFonts w:ascii="Palatino Linotype" w:eastAsiaTheme="majorEastAsia" w:hAnsi="Palatino Linotype" w:cs="Times New Roman"/>
          <w:b/>
          <w:color w:val="000000" w:themeColor="text1"/>
          <w:lang w:val="es-MX" w:eastAsia="es-ES_tradnl"/>
        </w:rPr>
        <w:t>QUINTO.</w:t>
      </w:r>
      <w:r w:rsidRPr="000646EC">
        <w:rPr>
          <w:rFonts w:ascii="Palatino Linotype" w:eastAsiaTheme="majorEastAsia" w:hAnsi="Palatino Linotype" w:cstheme="majorBidi"/>
          <w:b/>
          <w:color w:val="000000" w:themeColor="text1"/>
          <w:lang w:val="es-MX" w:eastAsia="en-US"/>
        </w:rPr>
        <w:t xml:space="preserve"> De la elaboración de la versión pública y el acuerdo de clasificación como información confidencial.</w:t>
      </w:r>
      <w:bookmarkEnd w:id="24"/>
      <w:bookmarkEnd w:id="25"/>
      <w:bookmarkEnd w:id="26"/>
      <w:bookmarkEnd w:id="27"/>
      <w:bookmarkEnd w:id="28"/>
    </w:p>
    <w:p w14:paraId="3E4D89BA" w14:textId="77777777" w:rsidR="003332F9" w:rsidRPr="000646EC" w:rsidRDefault="003332F9" w:rsidP="003332F9">
      <w:pPr>
        <w:contextualSpacing/>
        <w:jc w:val="both"/>
        <w:rPr>
          <w:rFonts w:ascii="Palatino Linotype" w:eastAsia="MS Mincho" w:hAnsi="Palatino Linotype" w:cstheme="majorBidi"/>
        </w:rPr>
      </w:pPr>
    </w:p>
    <w:p w14:paraId="3FA97AD0"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Es necesario señalar que debido a la naturaleza de la información solicitada y toda vez que el ente recurrido refiere la existencia de datos personales susceptibles,  además de que este Instituto de Transparencia, Acceso a la Información Pública y Protección de Datos Personales del Estado de México tiene el deber de velar por la protección de los datos personales aun tratándose de servidores públicos y en su caso generar la </w:t>
      </w:r>
      <w:r w:rsidRPr="000646EC">
        <w:rPr>
          <w:rFonts w:ascii="Palatino Linotype" w:hAnsi="Palatino Linotype" w:cs="Arial"/>
          <w:b/>
          <w:color w:val="000000" w:themeColor="text1"/>
          <w:u w:val="single"/>
        </w:rPr>
        <w:t>versión pública</w:t>
      </w:r>
      <w:r w:rsidRPr="000646EC">
        <w:rPr>
          <w:rFonts w:ascii="Palatino Linotype" w:hAnsi="Palatino Linotype" w:cs="Arial"/>
          <w:color w:val="000000" w:themeColor="text1"/>
        </w:rPr>
        <w:t xml:space="preserve"> del documento por las consideraciones que se estimen pertinentes.</w:t>
      </w:r>
    </w:p>
    <w:p w14:paraId="63D95A06"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245F7791"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646EC">
        <w:rPr>
          <w:vertAlign w:val="superscript"/>
        </w:rPr>
        <w:footnoteReference w:id="1"/>
      </w:r>
      <w:r w:rsidRPr="000646EC">
        <w:rPr>
          <w:rFonts w:ascii="Palatino Linotype" w:hAnsi="Palatino Linotype" w:cs="Arial"/>
          <w:color w:val="000000" w:themeColor="text1"/>
        </w:rPr>
        <w:t xml:space="preserve"> aunque cualquier límite o </w:t>
      </w:r>
      <w:r w:rsidRPr="000646EC">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646EC">
        <w:rPr>
          <w:vertAlign w:val="superscript"/>
        </w:rPr>
        <w:footnoteReference w:id="2"/>
      </w:r>
      <w:r w:rsidRPr="000646EC">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7AB1EA"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67085FB5"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4C8CC7"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5EC188F4"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29" w:name="_Toc35552924"/>
      <w:bookmarkStart w:id="30" w:name="_Toc35608066"/>
      <w:r w:rsidRPr="000646EC">
        <w:rPr>
          <w:rFonts w:ascii="Palatino Linotype" w:eastAsiaTheme="majorEastAsia" w:hAnsi="Palatino Linotype" w:cstheme="majorBidi"/>
          <w:b/>
          <w:color w:val="000000" w:themeColor="text1"/>
          <w:lang w:val="es-MX" w:eastAsia="en-US"/>
        </w:rPr>
        <w:t>I. Requisitos previos.</w:t>
      </w:r>
      <w:bookmarkEnd w:id="29"/>
      <w:bookmarkEnd w:id="30"/>
    </w:p>
    <w:p w14:paraId="41AFF09A"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15AE165F"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rPr>
      </w:pPr>
      <w:r w:rsidRPr="000646EC">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9CE67E"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68436183"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Además, se debe señalar el procedimiento, de los tres que establecen los artículos 132 y 106 de la Ley Estatal y General, </w:t>
      </w:r>
      <w:r w:rsidRPr="000646EC">
        <w:rPr>
          <w:rFonts w:ascii="Palatino Linotype" w:hAnsi="Palatino Linotype" w:cs="Arial"/>
          <w:color w:val="000000"/>
        </w:rPr>
        <w:t>respectivamente</w:t>
      </w:r>
      <w:r w:rsidRPr="000646E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C00D473"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46E33544"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646EC">
        <w:rPr>
          <w:rFonts w:ascii="Palatino Linotype" w:hAnsi="Palatino Linotype" w:cs="Arial"/>
          <w:b/>
          <w:color w:val="000000" w:themeColor="text1"/>
          <w:u w:val="single"/>
        </w:rPr>
        <w:t xml:space="preserve">no se puede hacer un acuerdo para clasificar de manera general todos los documentos de un expediente o área,  </w:t>
      </w:r>
      <w:r w:rsidRPr="000646EC">
        <w:rPr>
          <w:rFonts w:ascii="Palatino Linotype" w:hAnsi="Palatino Linotype" w:cs="Arial"/>
          <w:color w:val="000000" w:themeColor="text1"/>
        </w:rPr>
        <w:t xml:space="preserve">sin individualizar su análisis y tampoco se puede hacer un </w:t>
      </w:r>
      <w:r w:rsidRPr="000646EC">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157F445A"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4E6DF195"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1" w:name="_Toc35552925"/>
      <w:bookmarkStart w:id="32" w:name="_Toc35608067"/>
      <w:r w:rsidRPr="000646EC">
        <w:rPr>
          <w:rFonts w:ascii="Palatino Linotype" w:eastAsiaTheme="majorEastAsia" w:hAnsi="Palatino Linotype" w:cstheme="majorBidi"/>
          <w:b/>
          <w:color w:val="000000" w:themeColor="text1"/>
          <w:lang w:val="es-MX" w:eastAsia="en-US"/>
        </w:rPr>
        <w:t>II. Supuestos de clasificación</w:t>
      </w:r>
      <w:bookmarkEnd w:id="31"/>
      <w:bookmarkEnd w:id="32"/>
    </w:p>
    <w:p w14:paraId="6AD9C681"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3FA139DA"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lang w:val="es-MX"/>
        </w:rPr>
      </w:pPr>
      <w:r w:rsidRPr="000646E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73524C2"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3CCFE1AC"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E1149FF"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48506C31"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I. </w:t>
      </w:r>
      <w:r w:rsidRPr="000646EC">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50536240"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II. </w:t>
      </w:r>
      <w:r w:rsidRPr="000646EC">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9ED11E9"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III. </w:t>
      </w:r>
      <w:r w:rsidRPr="000646EC">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6D4D743"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E52E0FC"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i/>
          <w:color w:val="000000" w:themeColor="text1"/>
          <w:sz w:val="22"/>
          <w:lang w:val="es-MX"/>
        </w:rPr>
        <w:lastRenderedPageBreak/>
        <w:t xml:space="preserve">No se considerará confidencial la información que se encuentre en los registros públicos o en fuentes de acceso público, ni tampoco la que sea considerada por la presente ley como inform.3ación pública. </w:t>
      </w:r>
    </w:p>
    <w:p w14:paraId="3C8DED80" w14:textId="77777777" w:rsidR="003332F9" w:rsidRPr="000646EC" w:rsidRDefault="003332F9" w:rsidP="003332F9">
      <w:pPr>
        <w:spacing w:after="120" w:line="360" w:lineRule="auto"/>
        <w:ind w:left="426" w:right="49" w:hanging="426"/>
        <w:contextualSpacing/>
        <w:jc w:val="both"/>
        <w:rPr>
          <w:rFonts w:ascii="Palatino Linotype" w:hAnsi="Palatino Linotype" w:cs="Arial"/>
          <w:i/>
          <w:color w:val="000000" w:themeColor="text1"/>
          <w:lang w:val="es-MX"/>
        </w:rPr>
      </w:pPr>
    </w:p>
    <w:p w14:paraId="2BDD2C0E"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EEFE5C8"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lang w:val="es-MX"/>
        </w:rPr>
      </w:pPr>
    </w:p>
    <w:p w14:paraId="344F1B8C"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Como consecuencia de lo anterior, el </w:t>
      </w:r>
      <w:r w:rsidRPr="000646EC">
        <w:rPr>
          <w:rFonts w:ascii="Palatino Linotype" w:hAnsi="Palatino Linotype" w:cs="Arial"/>
          <w:b/>
          <w:color w:val="000000" w:themeColor="text1"/>
        </w:rPr>
        <w:t>SUJETO OBLIGADO</w:t>
      </w:r>
      <w:r w:rsidRPr="000646EC">
        <w:rPr>
          <w:rFonts w:ascii="Palatino Linotype" w:hAnsi="Palatino Linotype" w:cs="Arial"/>
          <w:color w:val="000000" w:themeColor="text1"/>
        </w:rPr>
        <w:t xml:space="preserve"> debe identificar claramente el tipo de información y hacer un juicio de subsunción o encaje</w:t>
      </w:r>
      <w:r w:rsidRPr="000646EC">
        <w:rPr>
          <w:rFonts w:ascii="Palatino Linotype" w:hAnsi="Palatino Linotype" w:cs="Arial"/>
          <w:color w:val="000000" w:themeColor="text1"/>
          <w:vertAlign w:val="superscript"/>
        </w:rPr>
        <w:footnoteReference w:id="3"/>
      </w:r>
      <w:r w:rsidRPr="000646E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9E0A74B"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1A7ED57F"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3" w:name="_Toc35552926"/>
      <w:bookmarkStart w:id="34" w:name="_Toc35608068"/>
      <w:r w:rsidRPr="000646EC">
        <w:rPr>
          <w:rFonts w:ascii="Palatino Linotype" w:eastAsiaTheme="majorEastAsia" w:hAnsi="Palatino Linotype" w:cstheme="majorBidi"/>
          <w:b/>
          <w:color w:val="000000" w:themeColor="text1"/>
          <w:lang w:val="es-MX" w:eastAsia="en-US"/>
        </w:rPr>
        <w:t>III. Formalidades para emitir el acuerdo de clasificación.</w:t>
      </w:r>
      <w:bookmarkEnd w:id="33"/>
      <w:bookmarkEnd w:id="34"/>
    </w:p>
    <w:p w14:paraId="0ED1162C"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064C4FD5"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89F5A8C"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5461813A"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0646EC">
        <w:rPr>
          <w:rFonts w:ascii="Palatino Linotype" w:hAnsi="Palatino Linotype" w:cs="Arial"/>
          <w:b/>
          <w:color w:val="000000" w:themeColor="text1"/>
          <w:u w:val="single"/>
        </w:rPr>
        <w:t>el acto reúna con los requisitos elementales</w:t>
      </w:r>
      <w:r w:rsidRPr="000646E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BA77C24"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23524467"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16D64C"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5527E1E6"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5" w:name="_Toc35552927"/>
      <w:bookmarkStart w:id="36" w:name="_Toc35608069"/>
      <w:r w:rsidRPr="000646EC">
        <w:rPr>
          <w:rFonts w:ascii="Palatino Linotype" w:eastAsiaTheme="majorEastAsia" w:hAnsi="Palatino Linotype" w:cstheme="majorBidi"/>
          <w:b/>
          <w:color w:val="000000" w:themeColor="text1"/>
          <w:lang w:val="es-MX" w:eastAsia="en-US"/>
        </w:rPr>
        <w:t>IV. Requisitos de fondo del acuerdo de clasificación</w:t>
      </w:r>
      <w:bookmarkEnd w:id="35"/>
      <w:bookmarkEnd w:id="36"/>
    </w:p>
    <w:p w14:paraId="7612088C"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lang w:val="es-MX"/>
        </w:rPr>
      </w:pPr>
    </w:p>
    <w:p w14:paraId="2CDED474"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B8927B3"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57C4FBC2"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De lo anterior, se desprende que para una correcta </w:t>
      </w:r>
      <w:r w:rsidRPr="000646EC">
        <w:rPr>
          <w:rFonts w:ascii="Palatino Linotype" w:hAnsi="Palatino Linotype" w:cs="Arial"/>
          <w:b/>
          <w:color w:val="000000" w:themeColor="text1"/>
        </w:rPr>
        <w:t>clasificación total o parcial</w:t>
      </w:r>
      <w:r w:rsidRPr="000646EC">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w:t>
      </w:r>
      <w:r w:rsidRPr="000646EC">
        <w:rPr>
          <w:rFonts w:ascii="Palatino Linotype" w:hAnsi="Palatino Linotype" w:cs="Arial"/>
          <w:color w:val="000000" w:themeColor="text1"/>
        </w:rPr>
        <w:lastRenderedPageBreak/>
        <w:t>todo acto que la autoridad pronuncie en el ejercicio de sus atribuciones, debe expresar los fundamentos legales que le dieron origen y las razones por las que se deben aplicar al caso concreto.</w:t>
      </w:r>
    </w:p>
    <w:p w14:paraId="3AFB1386"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4D28D18C"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646EC">
        <w:rPr>
          <w:rFonts w:ascii="Palatino Linotype" w:hAnsi="Palatino Linotype" w:cs="Arial"/>
          <w:color w:val="000000" w:themeColor="text1"/>
          <w:vertAlign w:val="superscript"/>
        </w:rPr>
        <w:footnoteReference w:id="4"/>
      </w:r>
    </w:p>
    <w:p w14:paraId="31FBC7D8"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232E7719"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89BB473"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lang w:val="es-MX"/>
        </w:rPr>
      </w:pPr>
    </w:p>
    <w:p w14:paraId="18668CBA" w14:textId="77777777" w:rsidR="003332F9" w:rsidRPr="000646EC" w:rsidRDefault="003332F9" w:rsidP="003332F9">
      <w:pPr>
        <w:spacing w:after="120" w:line="360" w:lineRule="auto"/>
        <w:ind w:left="709" w:right="425"/>
        <w:contextualSpacing/>
        <w:jc w:val="both"/>
        <w:rPr>
          <w:rFonts w:ascii="Palatino Linotype" w:hAnsi="Palatino Linotype" w:cs="Arial"/>
          <w:i/>
          <w:color w:val="000000" w:themeColor="text1"/>
          <w:sz w:val="22"/>
          <w:lang w:val="es-MX"/>
        </w:rPr>
      </w:pPr>
      <w:r w:rsidRPr="000646EC">
        <w:rPr>
          <w:rFonts w:ascii="Palatino Linotype" w:hAnsi="Palatino Linotype" w:cs="Arial"/>
          <w:b/>
          <w:i/>
          <w:color w:val="000000" w:themeColor="text1"/>
          <w:sz w:val="22"/>
          <w:lang w:val="es-MX"/>
        </w:rPr>
        <w:lastRenderedPageBreak/>
        <w:t>FUNDAMENTACIÓN Y MOTIVACIÓN.</w:t>
      </w:r>
      <w:r w:rsidRPr="000646EC">
        <w:rPr>
          <w:rFonts w:ascii="Palatino Linotype" w:hAnsi="Palatino Linotype" w:cs="Arial"/>
          <w:i/>
          <w:color w:val="000000" w:themeColor="text1"/>
          <w:sz w:val="22"/>
          <w:lang w:val="es-MX"/>
        </w:rPr>
        <w:t xml:space="preserve"> La </w:t>
      </w:r>
      <w:r w:rsidRPr="000646EC">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646EC">
        <w:rPr>
          <w:rFonts w:ascii="Palatino Linotype" w:hAnsi="Palatino Linotype" w:cs="Arial"/>
          <w:i/>
          <w:color w:val="000000" w:themeColor="text1"/>
          <w:sz w:val="22"/>
          <w:lang w:val="es-MX"/>
        </w:rPr>
        <w:t>.</w:t>
      </w:r>
    </w:p>
    <w:p w14:paraId="31317318" w14:textId="77777777" w:rsidR="003332F9" w:rsidRPr="000646EC" w:rsidRDefault="003332F9" w:rsidP="003332F9">
      <w:pPr>
        <w:spacing w:after="120" w:line="360" w:lineRule="auto"/>
        <w:ind w:left="709" w:right="425"/>
        <w:contextualSpacing/>
        <w:jc w:val="both"/>
        <w:rPr>
          <w:rFonts w:ascii="Palatino Linotype" w:hAnsi="Palatino Linotype" w:cs="Arial"/>
          <w:color w:val="000000" w:themeColor="text1"/>
        </w:rPr>
      </w:pPr>
    </w:p>
    <w:p w14:paraId="51192A0C"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6EEF64"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33E2B1C9"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CB396C"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0166B011"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B7D28C2"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6B91773D"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Ahora bien, </w:t>
      </w:r>
      <w:r w:rsidRPr="000646EC">
        <w:rPr>
          <w:rFonts w:ascii="Palatino Linotype" w:hAnsi="Palatino Linotype" w:cs="Arial"/>
          <w:b/>
          <w:color w:val="000000" w:themeColor="text1"/>
          <w:u w:val="single"/>
        </w:rPr>
        <w:t>para cada caso además de fundar y motivar</w:t>
      </w:r>
      <w:r w:rsidRPr="000646EC">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w:t>
      </w:r>
      <w:r w:rsidRPr="000646EC">
        <w:rPr>
          <w:rFonts w:ascii="Palatino Linotype" w:hAnsi="Palatino Linotype" w:cs="Arial"/>
          <w:color w:val="000000" w:themeColor="text1"/>
        </w:rPr>
        <w:lastRenderedPageBreak/>
        <w:t>nómina general, si bien el dato de sus remuneraciones es eminentemente público, no así todos los datos contenidos en dicho documento que son datos personales</w:t>
      </w:r>
      <w:r w:rsidRPr="000646EC">
        <w:rPr>
          <w:rFonts w:ascii="Palatino Linotype" w:hAnsi="Palatino Linotype" w:cs="Arial"/>
          <w:color w:val="000000" w:themeColor="text1"/>
          <w:vertAlign w:val="superscript"/>
        </w:rPr>
        <w:footnoteReference w:id="5"/>
      </w:r>
      <w:r w:rsidRPr="000646EC">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6983F85"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59C99B92"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0646EC">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620A1B"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1A2A6E06" w14:textId="77777777" w:rsidR="003332F9" w:rsidRPr="000646EC" w:rsidRDefault="003332F9" w:rsidP="003332F9">
      <w:pPr>
        <w:keepNext/>
        <w:keepLines/>
        <w:spacing w:before="240" w:line="259" w:lineRule="auto"/>
        <w:outlineLvl w:val="0"/>
        <w:rPr>
          <w:rFonts w:ascii="Palatino Linotype" w:eastAsiaTheme="majorEastAsia" w:hAnsi="Palatino Linotype" w:cstheme="majorBidi"/>
          <w:b/>
          <w:color w:val="000000" w:themeColor="text1"/>
          <w:szCs w:val="32"/>
          <w:lang w:val="es-MX" w:eastAsia="en-US"/>
        </w:rPr>
      </w:pPr>
      <w:bookmarkStart w:id="37" w:name="_Toc35552928"/>
      <w:bookmarkStart w:id="38" w:name="_Toc35608070"/>
      <w:r w:rsidRPr="000646EC">
        <w:rPr>
          <w:rFonts w:ascii="Palatino Linotype" w:eastAsiaTheme="majorEastAsia" w:hAnsi="Palatino Linotype" w:cstheme="majorBidi"/>
          <w:b/>
          <w:color w:val="000000" w:themeColor="text1"/>
          <w:szCs w:val="32"/>
          <w:lang w:val="es-MX" w:eastAsia="en-US"/>
        </w:rPr>
        <w:t>V. Condiciones especiales de la clasificación de la información como confidencial.</w:t>
      </w:r>
      <w:bookmarkEnd w:id="37"/>
      <w:bookmarkEnd w:id="38"/>
    </w:p>
    <w:p w14:paraId="68CBA934" w14:textId="77777777" w:rsidR="003332F9" w:rsidRPr="000646EC" w:rsidRDefault="003332F9" w:rsidP="003332F9">
      <w:pPr>
        <w:spacing w:after="120" w:line="360" w:lineRule="auto"/>
        <w:ind w:left="426" w:right="49" w:hanging="426"/>
        <w:contextualSpacing/>
        <w:jc w:val="both"/>
        <w:rPr>
          <w:rFonts w:ascii="Palatino Linotype" w:hAnsi="Palatino Linotype" w:cs="Arial"/>
          <w:b/>
          <w:color w:val="000000" w:themeColor="text1"/>
          <w:lang w:val="es-MX"/>
        </w:rPr>
      </w:pPr>
    </w:p>
    <w:p w14:paraId="6827259A" w14:textId="77777777" w:rsidR="003332F9" w:rsidRPr="000646EC" w:rsidRDefault="003332F9" w:rsidP="003332F9">
      <w:pPr>
        <w:keepNext/>
        <w:keepLines/>
        <w:numPr>
          <w:ilvl w:val="0"/>
          <w:numId w:val="45"/>
        </w:numPr>
        <w:spacing w:before="240" w:line="259" w:lineRule="auto"/>
        <w:ind w:left="0" w:firstLine="0"/>
        <w:outlineLvl w:val="0"/>
        <w:rPr>
          <w:rFonts w:ascii="Palatino Linotype" w:eastAsiaTheme="majorEastAsia" w:hAnsi="Palatino Linotype" w:cstheme="majorBidi"/>
          <w:b/>
          <w:color w:val="000000" w:themeColor="text1"/>
          <w:lang w:val="es-MX" w:eastAsia="en-US"/>
        </w:rPr>
      </w:pPr>
      <w:bookmarkStart w:id="39" w:name="_Toc35552929"/>
      <w:bookmarkStart w:id="40" w:name="_Toc35608071"/>
      <w:r w:rsidRPr="000646EC">
        <w:rPr>
          <w:rFonts w:ascii="Palatino Linotype" w:eastAsiaTheme="majorEastAsia" w:hAnsi="Palatino Linotype" w:cstheme="majorBidi"/>
          <w:b/>
          <w:color w:val="000000" w:themeColor="text1"/>
          <w:lang w:val="es-MX" w:eastAsia="en-US"/>
        </w:rPr>
        <w:t>Del Consentimiento.</w:t>
      </w:r>
      <w:bookmarkEnd w:id="39"/>
      <w:bookmarkEnd w:id="40"/>
      <w:r w:rsidRPr="000646EC">
        <w:rPr>
          <w:rFonts w:ascii="Palatino Linotype" w:eastAsiaTheme="majorEastAsia" w:hAnsi="Palatino Linotype" w:cstheme="majorBidi"/>
          <w:b/>
          <w:color w:val="000000" w:themeColor="text1"/>
          <w:lang w:val="es-MX" w:eastAsia="en-US"/>
        </w:rPr>
        <w:t xml:space="preserve"> </w:t>
      </w:r>
    </w:p>
    <w:p w14:paraId="40DA6C7F" w14:textId="77777777" w:rsidR="003332F9" w:rsidRPr="000646EC" w:rsidRDefault="003332F9" w:rsidP="003332F9">
      <w:pPr>
        <w:rPr>
          <w:lang w:val="es-MX" w:eastAsia="en-US"/>
        </w:rPr>
      </w:pPr>
    </w:p>
    <w:p w14:paraId="16811F07" w14:textId="77777777" w:rsidR="003332F9" w:rsidRPr="000646EC" w:rsidRDefault="003332F9" w:rsidP="00FE12AA">
      <w:pPr>
        <w:numPr>
          <w:ilvl w:val="0"/>
          <w:numId w:val="33"/>
        </w:numPr>
        <w:spacing w:after="120" w:line="360" w:lineRule="auto"/>
        <w:ind w:left="0" w:right="49"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w:t>
      </w:r>
      <w:r w:rsidRPr="000646EC">
        <w:rPr>
          <w:rFonts w:ascii="Palatino Linotype" w:hAnsi="Palatino Linotype" w:cs="Arial"/>
          <w:color w:val="000000" w:themeColor="text1"/>
        </w:rPr>
        <w:lastRenderedPageBreak/>
        <w:t xml:space="preserve">sin solicitar el consentimiento de su titular, cuando dichos datos correspondan a los siguientes supuestos: </w:t>
      </w:r>
    </w:p>
    <w:p w14:paraId="72900FAE"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1BB672A2" w14:textId="77777777" w:rsidR="003332F9" w:rsidRPr="000646EC" w:rsidRDefault="003332F9" w:rsidP="003332F9">
      <w:pPr>
        <w:spacing w:after="120" w:line="360" w:lineRule="auto"/>
        <w:ind w:left="567" w:right="567"/>
        <w:contextualSpacing/>
        <w:jc w:val="both"/>
        <w:rPr>
          <w:rFonts w:ascii="Palatino Linotype" w:hAnsi="Palatino Linotype" w:cs="Arial"/>
          <w:bCs/>
          <w:i/>
          <w:color w:val="000000" w:themeColor="text1"/>
          <w:sz w:val="22"/>
          <w:lang w:val="es-MX"/>
        </w:rPr>
      </w:pPr>
      <w:r w:rsidRPr="000646EC">
        <w:rPr>
          <w:rFonts w:ascii="Palatino Linotype" w:hAnsi="Palatino Linotype" w:cs="Arial"/>
          <w:bCs/>
          <w:i/>
          <w:color w:val="000000" w:themeColor="text1"/>
          <w:sz w:val="22"/>
          <w:lang w:val="es-MX"/>
        </w:rPr>
        <w:t>I.</w:t>
      </w:r>
      <w:r w:rsidRPr="000646EC">
        <w:rPr>
          <w:rFonts w:ascii="Palatino Linotype" w:hAnsi="Palatino Linotype" w:cs="Arial"/>
          <w:i/>
          <w:color w:val="000000" w:themeColor="text1"/>
          <w:sz w:val="22"/>
          <w:lang w:val="es-MX"/>
        </w:rPr>
        <w:t xml:space="preserve"> La información se encuentre en registros públicos o fuentes de acceso público;</w:t>
      </w:r>
    </w:p>
    <w:p w14:paraId="41588466" w14:textId="77777777" w:rsidR="003332F9" w:rsidRPr="000646EC" w:rsidRDefault="003332F9" w:rsidP="003332F9">
      <w:pPr>
        <w:spacing w:after="120" w:line="360" w:lineRule="auto"/>
        <w:ind w:left="567" w:right="567"/>
        <w:contextualSpacing/>
        <w:jc w:val="both"/>
        <w:rPr>
          <w:rFonts w:ascii="Palatino Linotype" w:hAnsi="Palatino Linotype" w:cs="Arial"/>
          <w:bCs/>
          <w:i/>
          <w:color w:val="000000" w:themeColor="text1"/>
          <w:sz w:val="22"/>
          <w:lang w:val="es-MX"/>
        </w:rPr>
      </w:pPr>
      <w:r w:rsidRPr="000646EC">
        <w:rPr>
          <w:rFonts w:ascii="Palatino Linotype" w:hAnsi="Palatino Linotype" w:cs="Arial"/>
          <w:bCs/>
          <w:i/>
          <w:color w:val="000000" w:themeColor="text1"/>
          <w:sz w:val="22"/>
          <w:lang w:val="es-MX"/>
        </w:rPr>
        <w:t xml:space="preserve">II. </w:t>
      </w:r>
      <w:r w:rsidRPr="000646EC">
        <w:rPr>
          <w:rFonts w:ascii="Palatino Linotype" w:hAnsi="Palatino Linotype" w:cs="Arial"/>
          <w:i/>
          <w:color w:val="000000" w:themeColor="text1"/>
          <w:sz w:val="22"/>
          <w:lang w:val="es-MX"/>
        </w:rPr>
        <w:t>Por Ley tenga el carácter de pública;</w:t>
      </w:r>
    </w:p>
    <w:p w14:paraId="7BDC04D5"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III. </w:t>
      </w:r>
      <w:r w:rsidRPr="000646EC">
        <w:rPr>
          <w:rFonts w:ascii="Palatino Linotype" w:hAnsi="Palatino Linotype" w:cs="Arial"/>
          <w:i/>
          <w:color w:val="000000" w:themeColor="text1"/>
          <w:sz w:val="22"/>
          <w:lang w:val="es-MX"/>
        </w:rPr>
        <w:t xml:space="preserve">Exista una orden judicial; </w:t>
      </w:r>
    </w:p>
    <w:p w14:paraId="42B26008"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IV. </w:t>
      </w:r>
      <w:r w:rsidRPr="000646EC">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501AE819" w14:textId="77777777" w:rsidR="003332F9" w:rsidRPr="000646EC" w:rsidRDefault="003332F9" w:rsidP="003332F9">
      <w:pPr>
        <w:spacing w:after="120" w:line="360" w:lineRule="auto"/>
        <w:ind w:left="567" w:right="567"/>
        <w:contextualSpacing/>
        <w:jc w:val="both"/>
        <w:rPr>
          <w:rFonts w:ascii="Palatino Linotype" w:hAnsi="Palatino Linotype" w:cs="Arial"/>
          <w:i/>
          <w:color w:val="000000" w:themeColor="text1"/>
          <w:sz w:val="22"/>
          <w:lang w:val="es-MX"/>
        </w:rPr>
      </w:pPr>
      <w:r w:rsidRPr="000646EC">
        <w:rPr>
          <w:rFonts w:ascii="Palatino Linotype" w:hAnsi="Palatino Linotype" w:cs="Arial"/>
          <w:bCs/>
          <w:i/>
          <w:color w:val="000000" w:themeColor="text1"/>
          <w:sz w:val="22"/>
          <w:lang w:val="es-MX"/>
        </w:rPr>
        <w:t xml:space="preserve">V. </w:t>
      </w:r>
      <w:r w:rsidRPr="000646EC">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346F514"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4434CC9E" w14:textId="77777777" w:rsidR="003332F9" w:rsidRPr="000646EC" w:rsidRDefault="003332F9" w:rsidP="00FE12AA">
      <w:pPr>
        <w:numPr>
          <w:ilvl w:val="0"/>
          <w:numId w:val="33"/>
        </w:numPr>
        <w:spacing w:after="120" w:line="360" w:lineRule="auto"/>
        <w:ind w:left="0" w:firstLine="0"/>
        <w:contextualSpacing/>
        <w:jc w:val="both"/>
        <w:rPr>
          <w:rFonts w:ascii="Palatino Linotype" w:hAnsi="Palatino Linotype" w:cs="Arial"/>
          <w:color w:val="000000" w:themeColor="text1"/>
        </w:rPr>
      </w:pPr>
      <w:r w:rsidRPr="000646E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9AA6C3" w14:textId="77777777" w:rsidR="003332F9" w:rsidRPr="000646EC" w:rsidRDefault="003332F9" w:rsidP="003332F9">
      <w:pPr>
        <w:spacing w:after="120" w:line="360" w:lineRule="auto"/>
        <w:ind w:left="426" w:right="49" w:hanging="426"/>
        <w:contextualSpacing/>
        <w:jc w:val="both"/>
        <w:rPr>
          <w:rFonts w:ascii="Palatino Linotype" w:hAnsi="Palatino Linotype" w:cs="Arial"/>
          <w:color w:val="000000" w:themeColor="text1"/>
        </w:rPr>
      </w:pPr>
    </w:p>
    <w:p w14:paraId="1FFC46C2" w14:textId="77777777" w:rsidR="003332F9" w:rsidRPr="000646EC" w:rsidRDefault="003332F9" w:rsidP="00FE12AA">
      <w:pPr>
        <w:numPr>
          <w:ilvl w:val="0"/>
          <w:numId w:val="33"/>
        </w:numPr>
        <w:spacing w:after="120" w:line="360" w:lineRule="auto"/>
        <w:ind w:left="0" w:right="49" w:firstLine="0"/>
        <w:jc w:val="both"/>
        <w:rPr>
          <w:rFonts w:ascii="Palatino Linotype" w:eastAsia="MS Mincho" w:hAnsi="Palatino Linotype" w:cstheme="majorBidi"/>
        </w:rPr>
      </w:pPr>
      <w:r w:rsidRPr="000646E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C3331A2" w14:textId="77777777" w:rsidR="003332F9" w:rsidRPr="000646EC" w:rsidRDefault="003332F9" w:rsidP="003332F9">
      <w:pPr>
        <w:ind w:left="720"/>
        <w:contextualSpacing/>
        <w:rPr>
          <w:rFonts w:ascii="Palatino Linotype" w:eastAsia="MS Mincho" w:hAnsi="Palatino Linotype" w:cstheme="majorBidi"/>
        </w:rPr>
      </w:pPr>
    </w:p>
    <w:p w14:paraId="4303CD52" w14:textId="13632A3C" w:rsidR="003332F9" w:rsidRPr="000646EC" w:rsidRDefault="003332F9" w:rsidP="00FE12AA">
      <w:pPr>
        <w:widowControl w:val="0"/>
        <w:numPr>
          <w:ilvl w:val="0"/>
          <w:numId w:val="33"/>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646EC">
        <w:rPr>
          <w:rFonts w:ascii="Palatino Linotype" w:hAnsi="Palatino Linotype" w:cs="Arial"/>
          <w:color w:val="000000" w:themeColor="text1"/>
        </w:rPr>
        <w:t>Luego entonces, en términos del artículo 179 fracción</w:t>
      </w:r>
      <w:r w:rsidR="00FE12AA" w:rsidRPr="000646EC">
        <w:rPr>
          <w:rFonts w:ascii="Palatino Linotype" w:hAnsi="Palatino Linotype" w:cs="Arial"/>
          <w:color w:val="000000" w:themeColor="text1"/>
        </w:rPr>
        <w:t xml:space="preserve"> VI</w:t>
      </w:r>
      <w:r w:rsidRPr="000646EC">
        <w:rPr>
          <w:rFonts w:ascii="Palatino Linotype" w:hAnsi="Palatino Linotype" w:cs="Arial"/>
          <w:color w:val="000000" w:themeColor="text1"/>
        </w:rPr>
        <w:t xml:space="preserve"> de la Ley de Transparencia y Acceso a la Información Pública del Estado de México y Municipios, </w:t>
      </w:r>
      <w:r w:rsidRPr="000646EC">
        <w:rPr>
          <w:rFonts w:ascii="Palatino Linotype" w:hAnsi="Palatino Linotype" w:cs="Arial"/>
          <w:color w:val="000000" w:themeColor="text1"/>
        </w:rPr>
        <w:lastRenderedPageBreak/>
        <w:t xml:space="preserve">resultan </w:t>
      </w:r>
      <w:r w:rsidRPr="000646EC">
        <w:rPr>
          <w:rFonts w:ascii="Palatino Linotype" w:eastAsia="Times New Roman" w:hAnsi="Palatino Linotype" w:cs="Arial"/>
        </w:rPr>
        <w:t>fundadas las</w:t>
      </w:r>
      <w:r w:rsidRPr="000646EC">
        <w:rPr>
          <w:rFonts w:ascii="Palatino Linotype" w:eastAsia="Times New Roman" w:hAnsi="Palatino Linotype" w:cs="Arial"/>
          <w:b/>
        </w:rPr>
        <w:t xml:space="preserve"> </w:t>
      </w:r>
      <w:r w:rsidRPr="000646EC">
        <w:rPr>
          <w:rFonts w:ascii="Palatino Linotype" w:eastAsia="Times New Roman" w:hAnsi="Palatino Linotype" w:cs="Arial"/>
          <w:lang w:val="es-ES"/>
        </w:rPr>
        <w:t xml:space="preserve">razones o motivos de inconformidad hechos valer por el </w:t>
      </w:r>
      <w:r w:rsidRPr="000646EC">
        <w:rPr>
          <w:rFonts w:ascii="Palatino Linotype" w:eastAsia="Times New Roman" w:hAnsi="Palatino Linotype" w:cs="Arial"/>
          <w:b/>
          <w:lang w:val="es-ES"/>
        </w:rPr>
        <w:t>RECURRENTE</w:t>
      </w:r>
      <w:r w:rsidRPr="000646EC">
        <w:rPr>
          <w:rFonts w:ascii="Palatino Linotype" w:eastAsia="Times New Roman" w:hAnsi="Palatino Linotype" w:cs="Arial"/>
          <w:lang w:val="es-ES"/>
        </w:rPr>
        <w:t xml:space="preserve"> </w:t>
      </w:r>
      <w:r w:rsidRPr="000646EC">
        <w:rPr>
          <w:rFonts w:ascii="Palatino Linotype" w:eastAsia="Calibri" w:hAnsi="Palatino Linotype" w:cs="Arial"/>
          <w:lang w:val="es-ES"/>
        </w:rPr>
        <w:t xml:space="preserve">en el recurso de revisión de mérito, razón por la cual es dable ordenar en versión publica </w:t>
      </w:r>
      <w:r w:rsidRPr="000646EC">
        <w:rPr>
          <w:rFonts w:ascii="Palatino Linotype" w:eastAsia="MS Mincho" w:hAnsi="Palatino Linotype" w:cs="Times New Roman"/>
        </w:rPr>
        <w:t>el o los documentos donde conste o se</w:t>
      </w:r>
      <w:r w:rsidR="00CC432D" w:rsidRPr="000646EC">
        <w:rPr>
          <w:rFonts w:ascii="Palatino Linotype" w:eastAsia="MS Mincho" w:hAnsi="Palatino Linotype" w:cs="Times New Roman"/>
        </w:rPr>
        <w:t xml:space="preserve"> aprecie</w:t>
      </w:r>
      <w:r w:rsidRPr="000646EC">
        <w:rPr>
          <w:rFonts w:ascii="Palatino Linotype" w:eastAsia="MS Mincho" w:hAnsi="Palatino Linotype" w:cs="Times New Roman"/>
        </w:rPr>
        <w:t xml:space="preserve"> la información solicitada. </w:t>
      </w:r>
    </w:p>
    <w:p w14:paraId="03E8A8D8" w14:textId="77777777" w:rsidR="003332F9" w:rsidRPr="000646EC" w:rsidRDefault="003332F9" w:rsidP="00FE12AA">
      <w:pPr>
        <w:numPr>
          <w:ilvl w:val="0"/>
          <w:numId w:val="33"/>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0646EC">
        <w:rPr>
          <w:rFonts w:ascii="Palatino Linotype" w:hAnsi="Palatino Linotype"/>
          <w:color w:val="000000" w:themeColor="text1"/>
          <w:lang w:val="es-ES" w:eastAsia="es-MX"/>
        </w:rPr>
        <w:t xml:space="preserve">Por lo anteriormente expuesto y fundado, este </w:t>
      </w:r>
      <w:r w:rsidRPr="000646EC">
        <w:rPr>
          <w:rFonts w:ascii="Palatino Linotype" w:hAnsi="Palatino Linotype"/>
          <w:b/>
          <w:bCs/>
          <w:color w:val="000000" w:themeColor="text1"/>
          <w:lang w:val="es-ES" w:eastAsia="es-MX"/>
        </w:rPr>
        <w:t>ÓRGANO GARANTE</w:t>
      </w:r>
      <w:r w:rsidRPr="000646EC">
        <w:rPr>
          <w:rFonts w:ascii="Palatino Linotype" w:hAnsi="Palatino Linotype"/>
          <w:color w:val="000000" w:themeColor="text1"/>
          <w:lang w:val="es-ES" w:eastAsia="es-MX"/>
        </w:rPr>
        <w:t xml:space="preserve"> emite los siguientes:</w:t>
      </w:r>
    </w:p>
    <w:p w14:paraId="0FA22915" w14:textId="77777777" w:rsidR="003332F9" w:rsidRPr="000646EC" w:rsidRDefault="003332F9" w:rsidP="003332F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41" w:name="_Toc521949108"/>
      <w:bookmarkStart w:id="42" w:name="_Toc522209068"/>
      <w:bookmarkStart w:id="43" w:name="_Toc35552930"/>
      <w:bookmarkStart w:id="44" w:name="_Toc35608072"/>
      <w:r w:rsidRPr="000646EC">
        <w:rPr>
          <w:rFonts w:ascii="Palatino Linotype" w:eastAsiaTheme="majorEastAsia" w:hAnsi="Palatino Linotype" w:cstheme="majorBidi"/>
          <w:b/>
          <w:sz w:val="26"/>
          <w:szCs w:val="26"/>
          <w:lang w:val="es-MX" w:eastAsia="en-US"/>
        </w:rPr>
        <w:t>R E S O L U T I V O S</w:t>
      </w:r>
      <w:bookmarkEnd w:id="41"/>
      <w:bookmarkEnd w:id="42"/>
      <w:bookmarkEnd w:id="43"/>
      <w:bookmarkEnd w:id="44"/>
    </w:p>
    <w:p w14:paraId="5B0ED076" w14:textId="77777777" w:rsidR="003332F9" w:rsidRPr="000646EC" w:rsidRDefault="003332F9" w:rsidP="003332F9">
      <w:pPr>
        <w:jc w:val="both"/>
        <w:rPr>
          <w:lang w:val="es-MX" w:eastAsia="en-US"/>
        </w:rPr>
      </w:pPr>
    </w:p>
    <w:p w14:paraId="626023CB" w14:textId="15D13ED0" w:rsidR="003332F9" w:rsidRPr="000646EC" w:rsidRDefault="003332F9" w:rsidP="003332F9">
      <w:pPr>
        <w:spacing w:before="240" w:after="360" w:line="360" w:lineRule="auto"/>
        <w:jc w:val="both"/>
        <w:rPr>
          <w:rFonts w:ascii="Palatino Linotype" w:eastAsia="Times New Roman" w:hAnsi="Palatino Linotype" w:cs="Arial"/>
          <w:color w:val="000000"/>
          <w:lang w:val="es-ES"/>
        </w:rPr>
      </w:pPr>
      <w:r w:rsidRPr="000646EC">
        <w:rPr>
          <w:rFonts w:ascii="Palatino Linotype" w:eastAsia="MS Mincho" w:hAnsi="Palatino Linotype" w:cs="Times New Roman"/>
          <w:b/>
          <w:color w:val="000000"/>
        </w:rPr>
        <w:t>PRIMERO.</w:t>
      </w:r>
      <w:r w:rsidRPr="000646EC">
        <w:rPr>
          <w:rFonts w:ascii="Palatino Linotype" w:eastAsia="MS Gothic" w:hAnsi="Palatino Linotype" w:cs="Times New Roman"/>
          <w:b/>
          <w:color w:val="000000"/>
          <w:lang w:val="es-MX" w:eastAsia="en-US"/>
        </w:rPr>
        <w:t xml:space="preserve"> </w:t>
      </w:r>
      <w:r w:rsidRPr="000646EC">
        <w:rPr>
          <w:rFonts w:ascii="Palatino Linotype" w:eastAsia="Times New Roman" w:hAnsi="Palatino Linotype" w:cs="Arial"/>
          <w:color w:val="000000"/>
          <w:lang w:val="es-ES"/>
        </w:rPr>
        <w:t xml:space="preserve">Resultan fundadas las razones o motivos de inconformidad hechos valer </w:t>
      </w:r>
      <w:r w:rsidRPr="000646EC">
        <w:rPr>
          <w:rFonts w:ascii="Palatino Linotype" w:eastAsia="MS Mincho" w:hAnsi="Palatino Linotype" w:cs="Times New Roman"/>
          <w:color w:val="000000"/>
        </w:rPr>
        <w:t xml:space="preserve">en el recurso de revisión </w:t>
      </w:r>
      <w:r w:rsidR="00FE12AA" w:rsidRPr="000646EC">
        <w:rPr>
          <w:rFonts w:ascii="Palatino Linotype" w:eastAsia="MS Mincho" w:hAnsi="Palatino Linotype" w:cs="Times New Roman"/>
          <w:b/>
          <w:bCs/>
          <w:color w:val="000000"/>
        </w:rPr>
        <w:t>00488</w:t>
      </w:r>
      <w:r w:rsidRPr="000646EC">
        <w:rPr>
          <w:rFonts w:ascii="Palatino Linotype" w:eastAsia="MS Mincho" w:hAnsi="Palatino Linotype" w:cs="Times New Roman"/>
          <w:b/>
          <w:bCs/>
          <w:color w:val="000000"/>
        </w:rPr>
        <w:t>/INFOEM/IP/RR/2020</w:t>
      </w:r>
      <w:r w:rsidRPr="000646EC">
        <w:rPr>
          <w:rFonts w:ascii="Palatino Linotype" w:eastAsia="MS Mincho" w:hAnsi="Palatino Linotype" w:cs="Arial"/>
          <w:b/>
          <w:bCs/>
          <w:color w:val="000000"/>
        </w:rPr>
        <w:t xml:space="preserve">, </w:t>
      </w:r>
      <w:r w:rsidRPr="000646EC">
        <w:rPr>
          <w:rFonts w:ascii="Palatino Linotype" w:eastAsia="Times New Roman" w:hAnsi="Palatino Linotype" w:cs="Times New Roman"/>
          <w:color w:val="000000"/>
        </w:rPr>
        <w:t xml:space="preserve">en términos de los </w:t>
      </w:r>
      <w:r w:rsidRPr="000646EC">
        <w:rPr>
          <w:rFonts w:ascii="Palatino Linotype" w:eastAsia="Times New Roman" w:hAnsi="Palatino Linotype" w:cs="Times New Roman"/>
          <w:b/>
          <w:color w:val="000000"/>
        </w:rPr>
        <w:t xml:space="preserve">Considerandos CUARTO Y QUINTO </w:t>
      </w:r>
      <w:r w:rsidRPr="000646EC">
        <w:rPr>
          <w:rFonts w:ascii="Palatino Linotype" w:eastAsia="Times New Roman" w:hAnsi="Palatino Linotype" w:cs="Times New Roman"/>
          <w:color w:val="000000"/>
        </w:rPr>
        <w:t>de la presente resolución.</w:t>
      </w:r>
    </w:p>
    <w:p w14:paraId="1D4A164A" w14:textId="64B040CC" w:rsidR="003332F9" w:rsidRPr="000646EC" w:rsidRDefault="003332F9" w:rsidP="003332F9">
      <w:pPr>
        <w:shd w:val="clear" w:color="auto" w:fill="FFFFFF"/>
        <w:spacing w:before="240" w:after="240" w:line="360" w:lineRule="auto"/>
        <w:jc w:val="both"/>
        <w:rPr>
          <w:rFonts w:ascii="Palatino Linotype" w:eastAsia="Times New Roman" w:hAnsi="Palatino Linotype" w:cs="Arial"/>
          <w:color w:val="000000"/>
          <w:lang w:val="es-ES"/>
        </w:rPr>
      </w:pPr>
      <w:r w:rsidRPr="000646EC">
        <w:rPr>
          <w:rFonts w:ascii="Palatino Linotype" w:eastAsia="Times New Roman" w:hAnsi="Palatino Linotype" w:cs="Arial"/>
          <w:b/>
          <w:color w:val="000000"/>
          <w:lang w:val="es-ES"/>
        </w:rPr>
        <w:t xml:space="preserve">SEGUNDO. </w:t>
      </w:r>
      <w:r w:rsidRPr="000646EC">
        <w:rPr>
          <w:rFonts w:ascii="Palatino Linotype" w:eastAsia="Calibri" w:hAnsi="Palatino Linotype" w:cs="Arial"/>
          <w:color w:val="000000"/>
          <w:lang w:val="es-ES"/>
        </w:rPr>
        <w:t xml:space="preserve">Se </w:t>
      </w:r>
      <w:r w:rsidRPr="000646EC">
        <w:rPr>
          <w:rFonts w:ascii="Palatino Linotype" w:eastAsia="Calibri" w:hAnsi="Palatino Linotype" w:cs="Arial"/>
          <w:b/>
          <w:color w:val="000000"/>
          <w:lang w:val="es-ES"/>
        </w:rPr>
        <w:t xml:space="preserve">REVOCA </w:t>
      </w:r>
      <w:r w:rsidRPr="000646EC">
        <w:rPr>
          <w:rFonts w:ascii="Palatino Linotype" w:eastAsia="Calibri" w:hAnsi="Palatino Linotype" w:cs="Arial"/>
          <w:color w:val="000000"/>
          <w:lang w:val="es-ES"/>
        </w:rPr>
        <w:t xml:space="preserve">la respuesta emitida por el </w:t>
      </w:r>
      <w:r w:rsidRPr="000646EC">
        <w:rPr>
          <w:rFonts w:ascii="Palatino Linotype" w:eastAsia="Calibri" w:hAnsi="Palatino Linotype" w:cs="Arial"/>
          <w:b/>
          <w:color w:val="000000"/>
          <w:lang w:val="es-ES"/>
        </w:rPr>
        <w:t xml:space="preserve">Ayuntamiento de Atizapán de Zaragoza </w:t>
      </w:r>
      <w:r w:rsidRPr="000646EC">
        <w:rPr>
          <w:rFonts w:ascii="Palatino Linotype" w:eastAsia="Calibri" w:hAnsi="Palatino Linotype" w:cs="Arial"/>
          <w:color w:val="000000"/>
          <w:lang w:val="es-ES"/>
        </w:rPr>
        <w:t xml:space="preserve">y se </w:t>
      </w:r>
      <w:r w:rsidRPr="000646EC">
        <w:rPr>
          <w:rFonts w:ascii="Palatino Linotype" w:eastAsia="Calibri" w:hAnsi="Palatino Linotype" w:cs="Arial"/>
          <w:b/>
          <w:color w:val="000000"/>
          <w:lang w:val="es-ES"/>
        </w:rPr>
        <w:t>ORDENA</w:t>
      </w:r>
      <w:r w:rsidRPr="000646EC">
        <w:rPr>
          <w:rFonts w:ascii="Palatino Linotype" w:eastAsia="Calibri" w:hAnsi="Palatino Linotype" w:cs="Arial"/>
          <w:color w:val="000000"/>
          <w:lang w:val="es-ES"/>
        </w:rPr>
        <w:t xml:space="preserve"> </w:t>
      </w:r>
      <w:r w:rsidRPr="000646EC">
        <w:rPr>
          <w:rFonts w:ascii="Palatino Linotype" w:eastAsia="Times New Roman" w:hAnsi="Palatino Linotype" w:cs="Arial"/>
          <w:color w:val="000000"/>
          <w:lang w:val="es-ES"/>
        </w:rPr>
        <w:t xml:space="preserve">entregar vía Sistema de Acceso a la Información Mexiquense </w:t>
      </w:r>
      <w:r w:rsidRPr="000646EC">
        <w:rPr>
          <w:rFonts w:ascii="Palatino Linotype" w:eastAsia="Times New Roman" w:hAnsi="Palatino Linotype" w:cs="Arial"/>
          <w:b/>
          <w:color w:val="000000"/>
        </w:rPr>
        <w:t>(SAIMEX)</w:t>
      </w:r>
      <w:r w:rsidRPr="000646EC">
        <w:rPr>
          <w:rFonts w:ascii="Palatino Linotype" w:eastAsia="Times New Roman" w:hAnsi="Palatino Linotype" w:cs="Arial"/>
          <w:color w:val="000000"/>
          <w:lang w:val="es-ES"/>
        </w:rPr>
        <w:t xml:space="preserve">, en versión pública de ser procedente, la </w:t>
      </w:r>
      <w:r w:rsidR="00FE12AA" w:rsidRPr="000646EC">
        <w:rPr>
          <w:rFonts w:ascii="Palatino Linotype" w:eastAsia="Times New Roman" w:hAnsi="Palatino Linotype" w:cs="Arial"/>
          <w:color w:val="000000"/>
          <w:lang w:val="es-ES"/>
        </w:rPr>
        <w:t xml:space="preserve">documentación donde conste lo siguiente: </w:t>
      </w:r>
    </w:p>
    <w:p w14:paraId="58B2CF50" w14:textId="66AA2C70" w:rsidR="00FE12AA" w:rsidRPr="000646EC" w:rsidRDefault="00FE12AA" w:rsidP="00FE12AA">
      <w:pPr>
        <w:pStyle w:val="Prrafodelista"/>
        <w:numPr>
          <w:ilvl w:val="0"/>
          <w:numId w:val="48"/>
        </w:numPr>
        <w:shd w:val="clear" w:color="auto" w:fill="FFFFFF"/>
        <w:spacing w:before="240" w:after="240" w:line="360" w:lineRule="auto"/>
        <w:ind w:left="360" w:right="918" w:firstLine="0"/>
        <w:jc w:val="both"/>
        <w:rPr>
          <w:rFonts w:ascii="Palatino Linotype" w:eastAsia="Times New Roman" w:hAnsi="Palatino Linotype" w:cs="Arial"/>
          <w:b/>
          <w:color w:val="000000"/>
          <w:lang w:val="es-ES"/>
        </w:rPr>
      </w:pPr>
      <w:r w:rsidRPr="000646EC">
        <w:rPr>
          <w:rFonts w:ascii="Palatino Linotype" w:eastAsia="Times New Roman" w:hAnsi="Palatino Linotype" w:cs="Arial"/>
          <w:b/>
          <w:color w:val="000000"/>
          <w:lang w:val="es-ES"/>
        </w:rPr>
        <w:t>Los datos de contacto oficiales del servidor público referido en la solicitud</w:t>
      </w:r>
      <w:r w:rsidR="00CC432D" w:rsidRPr="000646EC">
        <w:rPr>
          <w:rFonts w:ascii="Palatino Linotype" w:eastAsia="Times New Roman" w:hAnsi="Palatino Linotype" w:cs="Arial"/>
          <w:b/>
          <w:color w:val="000000"/>
          <w:lang w:val="es-ES"/>
        </w:rPr>
        <w:t xml:space="preserve"> de información </w:t>
      </w:r>
      <w:r w:rsidR="00CC432D" w:rsidRPr="000646EC">
        <w:rPr>
          <w:rFonts w:ascii="Palatino Linotype" w:eastAsia="Times New Roman" w:hAnsi="Palatino Linotype" w:cs="Arial"/>
          <w:b/>
          <w:bCs/>
          <w:color w:val="000000"/>
        </w:rPr>
        <w:t>00007/ATIZARA/IP/2020.</w:t>
      </w:r>
    </w:p>
    <w:p w14:paraId="1D9C6EBA" w14:textId="000BA355" w:rsidR="003332F9" w:rsidRPr="000646EC" w:rsidRDefault="003332F9" w:rsidP="003332F9">
      <w:pPr>
        <w:spacing w:line="360" w:lineRule="auto"/>
        <w:jc w:val="both"/>
        <w:rPr>
          <w:rFonts w:ascii="Palatino Linotype" w:eastAsia="Calibri" w:hAnsi="Palatino Linotype" w:cs="Arial"/>
          <w:b/>
        </w:rPr>
      </w:pPr>
      <w:r w:rsidRPr="000646E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0646EC">
        <w:rPr>
          <w:rFonts w:ascii="Palatino Linotype" w:eastAsia="Calibri" w:hAnsi="Palatino Linotype" w:cs="Arial"/>
        </w:rPr>
        <w:lastRenderedPageBreak/>
        <w:t>dentro del soporte documental respectivo objeto de las versiones públicas que se form</w:t>
      </w:r>
      <w:r w:rsidR="00732E94" w:rsidRPr="000646EC">
        <w:rPr>
          <w:rFonts w:ascii="Palatino Linotype" w:eastAsia="Calibri" w:hAnsi="Palatino Linotype" w:cs="Arial"/>
        </w:rPr>
        <w:t>ulen.</w:t>
      </w:r>
    </w:p>
    <w:p w14:paraId="155098C9" w14:textId="77777777" w:rsidR="003332F9" w:rsidRPr="000646EC" w:rsidRDefault="003332F9" w:rsidP="003332F9">
      <w:pPr>
        <w:spacing w:line="360" w:lineRule="auto"/>
        <w:jc w:val="both"/>
        <w:rPr>
          <w:rFonts w:ascii="Palatino Linotype" w:eastAsia="Calibri" w:hAnsi="Palatino Linotype" w:cs="Arial"/>
          <w:b/>
        </w:rPr>
      </w:pPr>
    </w:p>
    <w:p w14:paraId="500207DF" w14:textId="66C95A1D" w:rsidR="003332F9" w:rsidRPr="000646EC" w:rsidRDefault="003332F9" w:rsidP="003332F9">
      <w:pPr>
        <w:spacing w:line="360" w:lineRule="auto"/>
        <w:jc w:val="both"/>
        <w:rPr>
          <w:rFonts w:ascii="Palatino Linotype" w:eastAsiaTheme="majorEastAsia" w:hAnsi="Palatino Linotype" w:cstheme="majorBidi"/>
          <w:color w:val="000000" w:themeColor="text1"/>
          <w:szCs w:val="26"/>
          <w:lang w:val="es-MX" w:eastAsia="en-US"/>
        </w:rPr>
      </w:pPr>
      <w:r w:rsidRPr="000646EC">
        <w:rPr>
          <w:rFonts w:ascii="Palatino Linotype" w:eastAsiaTheme="majorEastAsia" w:hAnsi="Palatino Linotype" w:cstheme="majorBidi"/>
          <w:b/>
          <w:color w:val="000000" w:themeColor="text1"/>
          <w:szCs w:val="26"/>
          <w:lang w:val="es-MX" w:eastAsia="en-US"/>
        </w:rPr>
        <w:t>TERCERO. Notifíquese</w:t>
      </w:r>
      <w:r w:rsidRPr="000646EC">
        <w:rPr>
          <w:rFonts w:ascii="Palatino Linotype" w:eastAsiaTheme="majorEastAsia" w:hAnsi="Palatino Linotype" w:cstheme="majorBidi"/>
          <w:color w:val="000000" w:themeColor="text1"/>
          <w:szCs w:val="26"/>
          <w:lang w:val="es-MX" w:eastAsia="en-US"/>
        </w:rPr>
        <w:t xml:space="preserve"> al Titular de la Unidad de Transparencia del </w:t>
      </w:r>
      <w:r w:rsidRPr="000646EC">
        <w:rPr>
          <w:rFonts w:ascii="Palatino Linotype" w:eastAsiaTheme="majorEastAsia" w:hAnsi="Palatino Linotype" w:cstheme="majorBidi"/>
          <w:b/>
          <w:color w:val="000000" w:themeColor="text1"/>
          <w:szCs w:val="26"/>
          <w:lang w:val="es-MX" w:eastAsia="en-US"/>
        </w:rPr>
        <w:t>SUJETO OBLIGADO</w:t>
      </w:r>
      <w:r w:rsidRPr="000646EC">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w:t>
      </w:r>
      <w:r w:rsidR="00732E94" w:rsidRPr="000646EC">
        <w:rPr>
          <w:rFonts w:ascii="Palatino Linotype" w:eastAsiaTheme="majorEastAsia" w:hAnsi="Palatino Linotype" w:cstheme="majorBidi"/>
          <w:color w:val="000000" w:themeColor="text1"/>
          <w:szCs w:val="26"/>
          <w:lang w:val="es-MX" w:eastAsia="en-US"/>
        </w:rPr>
        <w:t xml:space="preserve">rdenado dentro del plazo de </w:t>
      </w:r>
      <w:r w:rsidR="00E91F61" w:rsidRPr="000646EC">
        <w:rPr>
          <w:rFonts w:ascii="Palatino Linotype" w:eastAsiaTheme="majorEastAsia" w:hAnsi="Palatino Linotype" w:cstheme="majorBidi"/>
          <w:color w:val="000000" w:themeColor="text1"/>
          <w:szCs w:val="26"/>
          <w:lang w:val="es-MX" w:eastAsia="en-US"/>
        </w:rPr>
        <w:t>diez</w:t>
      </w:r>
      <w:r w:rsidRPr="000646EC">
        <w:rPr>
          <w:rFonts w:ascii="Palatino Linotype" w:eastAsiaTheme="majorEastAsia" w:hAnsi="Palatino Linotype" w:cstheme="majorBidi"/>
          <w:color w:val="000000" w:themeColor="text1"/>
          <w:szCs w:val="26"/>
          <w:lang w:val="es-MX" w:eastAsia="en-US"/>
        </w:rPr>
        <w:t xml:space="preserve"> días hábiles, debiendo rendir a este Instituto el informe de cumplimiento de la resolución en un plazo de tres días hábiles posteriores.</w:t>
      </w:r>
    </w:p>
    <w:p w14:paraId="78F4E055" w14:textId="1024984D" w:rsidR="003332F9" w:rsidRPr="000646EC" w:rsidRDefault="003332F9" w:rsidP="003332F9">
      <w:pPr>
        <w:shd w:val="clear" w:color="auto" w:fill="FFFFFF"/>
        <w:spacing w:before="240" w:after="360" w:line="360" w:lineRule="auto"/>
        <w:jc w:val="both"/>
        <w:rPr>
          <w:rFonts w:ascii="Palatino Linotype" w:eastAsia="Times New Roman" w:hAnsi="Palatino Linotype" w:cs="Times New Roman"/>
          <w:lang w:val="es-ES"/>
        </w:rPr>
      </w:pPr>
      <w:r w:rsidRPr="000646EC">
        <w:rPr>
          <w:rFonts w:ascii="Palatino Linotype" w:eastAsiaTheme="majorEastAsia" w:hAnsi="Palatino Linotype" w:cstheme="majorBidi"/>
          <w:b/>
          <w:lang w:val="es-MX" w:eastAsia="en-US"/>
        </w:rPr>
        <w:t>CUARTO. Notifíquese</w:t>
      </w:r>
      <w:r w:rsidRPr="000646EC">
        <w:rPr>
          <w:rFonts w:ascii="Palatino Linotype" w:eastAsiaTheme="majorEastAsia" w:hAnsi="Palatino Linotype" w:cstheme="majorBidi"/>
          <w:lang w:val="es-MX" w:eastAsia="en-US"/>
        </w:rPr>
        <w:t xml:space="preserve"> a</w:t>
      </w:r>
      <w:r w:rsidR="00FE12AA" w:rsidRPr="000646EC">
        <w:rPr>
          <w:rFonts w:ascii="Palatino Linotype" w:eastAsia="Calibri" w:hAnsi="Palatino Linotype" w:cs="Arial"/>
          <w:b/>
        </w:rPr>
        <w:t xml:space="preserve"> </w:t>
      </w:r>
      <w:r w:rsidR="00853519" w:rsidRPr="00853519">
        <w:rPr>
          <w:rFonts w:ascii="Palatino Linotype" w:eastAsia="Times New Roman" w:hAnsi="Palatino Linotype" w:cs="Times New Roman"/>
          <w:b/>
          <w:highlight w:val="black"/>
        </w:rPr>
        <w:t>---------------------------------------</w:t>
      </w:r>
      <w:r w:rsidRPr="000646EC">
        <w:rPr>
          <w:rFonts w:ascii="Palatino Linotype" w:eastAsia="Times New Roman" w:hAnsi="Palatino Linotype" w:cs="Times New Roman"/>
          <w:lang w:val="es-ES"/>
        </w:rPr>
        <w:t xml:space="preserve"> la presente </w:t>
      </w:r>
      <w:r w:rsidRPr="000646EC">
        <w:rPr>
          <w:rFonts w:ascii="Palatino Linotype" w:eastAsia="Times New Roman" w:hAnsi="Palatino Linotype" w:cs="Times New Roman"/>
          <w:b/>
          <w:lang w:val="es-ES"/>
        </w:rPr>
        <w:t>resolución.</w:t>
      </w:r>
      <w:r w:rsidRPr="000646EC">
        <w:rPr>
          <w:rFonts w:ascii="Palatino Linotype" w:eastAsia="Times New Roman" w:hAnsi="Palatino Linotype" w:cs="Times New Roman"/>
          <w:lang w:val="es-ES"/>
        </w:rPr>
        <w:t xml:space="preserve"> </w:t>
      </w:r>
    </w:p>
    <w:p w14:paraId="654F136A" w14:textId="39962D80" w:rsidR="003332F9" w:rsidRDefault="003332F9" w:rsidP="003332F9">
      <w:pPr>
        <w:spacing w:before="240" w:after="360" w:line="360" w:lineRule="auto"/>
        <w:jc w:val="both"/>
        <w:rPr>
          <w:rFonts w:ascii="Palatino Linotype" w:eastAsia="MS Mincho" w:hAnsi="Palatino Linotype" w:cs="Times New Roman"/>
          <w:color w:val="000000" w:themeColor="text1"/>
        </w:rPr>
      </w:pPr>
      <w:r w:rsidRPr="000646EC">
        <w:rPr>
          <w:rFonts w:ascii="Palatino Linotype" w:eastAsia="MS Mincho" w:hAnsi="Palatino Linotype" w:cs="Times New Roman"/>
          <w:b/>
          <w:color w:val="000000" w:themeColor="text1"/>
        </w:rPr>
        <w:t xml:space="preserve">QUINTO. </w:t>
      </w:r>
      <w:r w:rsidRPr="000646EC">
        <w:rPr>
          <w:rFonts w:ascii="Palatino Linotype" w:eastAsia="MS Mincho" w:hAnsi="Palatino Linotype" w:cs="Times New Roman"/>
          <w:color w:val="000000" w:themeColor="text1"/>
        </w:rPr>
        <w:t>Se hace del conocimiento de</w:t>
      </w:r>
      <w:r w:rsidR="00FE12AA" w:rsidRPr="000646EC">
        <w:rPr>
          <w:rFonts w:ascii="Palatino Linotype" w:eastAsia="MS Mincho" w:hAnsi="Palatino Linotype" w:cs="Times New Roman"/>
          <w:color w:val="000000" w:themeColor="text1"/>
        </w:rPr>
        <w:t xml:space="preserve"> </w:t>
      </w:r>
      <w:r w:rsidR="00853519" w:rsidRPr="00853519">
        <w:rPr>
          <w:rFonts w:ascii="Palatino Linotype" w:eastAsia="MS Mincho" w:hAnsi="Palatino Linotype" w:cs="Times New Roman"/>
          <w:b/>
          <w:color w:val="000000" w:themeColor="text1"/>
          <w:highlight w:val="black"/>
        </w:rPr>
        <w:t>--------------------------</w:t>
      </w:r>
      <w:r w:rsidR="00853519">
        <w:rPr>
          <w:rFonts w:ascii="Palatino Linotype" w:eastAsia="MS Mincho" w:hAnsi="Palatino Linotype" w:cs="Times New Roman"/>
          <w:b/>
          <w:color w:val="000000" w:themeColor="text1"/>
          <w:highlight w:val="black"/>
        </w:rPr>
        <w:t>---</w:t>
      </w:r>
      <w:bookmarkStart w:id="45" w:name="_GoBack"/>
      <w:bookmarkEnd w:id="45"/>
      <w:r w:rsidR="00853519" w:rsidRPr="00853519">
        <w:rPr>
          <w:rFonts w:ascii="Palatino Linotype" w:eastAsia="MS Mincho" w:hAnsi="Palatino Linotype" w:cs="Times New Roman"/>
          <w:b/>
          <w:color w:val="000000" w:themeColor="text1"/>
          <w:highlight w:val="black"/>
        </w:rPr>
        <w:t>----------</w:t>
      </w:r>
      <w:r w:rsidRPr="000646EC">
        <w:rPr>
          <w:rFonts w:ascii="Palatino Linotype" w:eastAsia="MS Mincho" w:hAnsi="Palatino Linotype" w:cs="Times New Roman"/>
          <w:b/>
          <w:color w:val="000000" w:themeColor="text1"/>
        </w:rPr>
        <w:t xml:space="preserve"> </w:t>
      </w:r>
      <w:r w:rsidRPr="000646EC">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9DA369" w14:textId="77777777" w:rsidR="000646EC" w:rsidRPr="00503EBC" w:rsidRDefault="000646EC" w:rsidP="000646EC">
      <w:pPr>
        <w:spacing w:line="360" w:lineRule="auto"/>
        <w:jc w:val="both"/>
        <w:rPr>
          <w:rFonts w:ascii="Palatino Linotype" w:hAnsi="Palatino Linotype"/>
        </w:rPr>
      </w:pPr>
      <w:r w:rsidRPr="00503EBC">
        <w:rPr>
          <w:rFonts w:ascii="Palatino Linotype" w:hAnsi="Palatino Linotype" w:cs="Arial"/>
        </w:rPr>
        <w:t>ASÍ LO RESUELVE, POR UNANIMIDAD DE VOTOS, EL PLENO DEL</w:t>
      </w:r>
      <w:r w:rsidRPr="00503EBC">
        <w:rPr>
          <w:rFonts w:ascii="Palatino Linotype" w:eastAsia="Arial Unicode MS" w:hAnsi="Palatino Linotype" w:cs="Arial"/>
        </w:rPr>
        <w:t xml:space="preserve"> INSTITUTO DE TRANSPARENCIA, ACCESO A LA INFORMACIÓN PÚBLICA Y PROTECCIÓN DE DATOS PERSONALES DEL ESTADO DE MÉXICO Y MUNICIPIOS</w:t>
      </w:r>
      <w:r w:rsidRPr="00503EBC">
        <w:rPr>
          <w:rFonts w:ascii="Palatino Linotype" w:hAnsi="Palatino Linotype" w:cs="Arial"/>
        </w:rPr>
        <w:t xml:space="preserve">, CONFORMADO POR LOS COMISIONADOS ZULEMA MARTÍNEZ SÁNCHEZ, EVA ABAID YAPUR, JOSÉ GUADALUPE LUNA HERNÁNDEZ, JAVIER MARTÍNEZ CRUZ Y LUIS GUSTAVO PARRA NORIEGA, EN LA DÉCIMO </w:t>
      </w:r>
      <w:r>
        <w:rPr>
          <w:rFonts w:ascii="Palatino Linotype" w:hAnsi="Palatino Linotype" w:cs="Arial"/>
        </w:rPr>
        <w:t>SEGUNDA</w:t>
      </w:r>
      <w:r w:rsidRPr="00503EBC">
        <w:rPr>
          <w:rFonts w:ascii="Palatino Linotype" w:hAnsi="Palatino Linotype" w:cs="Arial"/>
        </w:rPr>
        <w:t xml:space="preserve"> SESIÓN ORDINARIA CELEBRADA EL </w:t>
      </w:r>
      <w:r>
        <w:rPr>
          <w:rFonts w:ascii="Palatino Linotype" w:eastAsia="Times New Roman" w:hAnsi="Palatino Linotype" w:cs="Arial"/>
          <w:color w:val="000000"/>
          <w:lang w:eastAsia="es-MX"/>
        </w:rPr>
        <w:t>CINCO</w:t>
      </w:r>
      <w:r w:rsidRPr="00503EBC">
        <w:rPr>
          <w:rFonts w:ascii="Palatino Linotype" w:eastAsia="Times New Roman" w:hAnsi="Palatino Linotype" w:cs="Arial"/>
          <w:color w:val="000000"/>
          <w:lang w:eastAsia="es-MX"/>
        </w:rPr>
        <w:t xml:space="preserve"> DE </w:t>
      </w:r>
      <w:r>
        <w:rPr>
          <w:rFonts w:ascii="Palatino Linotype" w:eastAsia="Times New Roman" w:hAnsi="Palatino Linotype" w:cs="Arial"/>
          <w:color w:val="000000"/>
          <w:lang w:eastAsia="es-MX"/>
        </w:rPr>
        <w:lastRenderedPageBreak/>
        <w:t>AGOSTO</w:t>
      </w:r>
      <w:r w:rsidRPr="00503EBC">
        <w:rPr>
          <w:rFonts w:ascii="Palatino Linotype" w:eastAsia="Times New Roman" w:hAnsi="Palatino Linotype" w:cs="Arial"/>
          <w:color w:val="000000"/>
          <w:lang w:eastAsia="es-MX"/>
        </w:rPr>
        <w:t xml:space="preserve"> DE</w:t>
      </w:r>
      <w:r w:rsidRPr="00503EBC">
        <w:rPr>
          <w:rFonts w:ascii="Palatino Linotype" w:hAnsi="Palatino Linotype" w:cs="Arial"/>
        </w:rPr>
        <w:t xml:space="preserve"> DOS MIL VEINTE, ANTE EL SECRETARIO TÉCNICO DEL PLENO, ALEXIS TAPIA RAMÍREZ.</w:t>
      </w:r>
    </w:p>
    <w:p w14:paraId="0F92D9A6" w14:textId="77777777" w:rsidR="000646EC" w:rsidRPr="00503EBC" w:rsidRDefault="000646EC" w:rsidP="000646EC">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0646EC" w:rsidRPr="00503EBC" w14:paraId="2622C497" w14:textId="77777777" w:rsidTr="000C0500">
        <w:trPr>
          <w:jc w:val="center"/>
        </w:trPr>
        <w:tc>
          <w:tcPr>
            <w:tcW w:w="10368" w:type="dxa"/>
            <w:gridSpan w:val="2"/>
          </w:tcPr>
          <w:p w14:paraId="0FB47B5E" w14:textId="77777777" w:rsidR="000646EC" w:rsidRDefault="000646EC" w:rsidP="000C0500"/>
          <w:p w14:paraId="19ED7242" w14:textId="77777777" w:rsidR="000646EC" w:rsidRDefault="000646EC" w:rsidP="000C0500"/>
          <w:tbl>
            <w:tblPr>
              <w:tblW w:w="10365" w:type="dxa"/>
              <w:jc w:val="center"/>
              <w:tblLayout w:type="fixed"/>
              <w:tblLook w:val="04A0" w:firstRow="1" w:lastRow="0" w:firstColumn="1" w:lastColumn="0" w:noHBand="0" w:noVBand="1"/>
            </w:tblPr>
            <w:tblGrid>
              <w:gridCol w:w="5182"/>
              <w:gridCol w:w="5183"/>
            </w:tblGrid>
            <w:tr w:rsidR="000646EC" w:rsidRPr="00503EBC" w14:paraId="5595EA15" w14:textId="77777777" w:rsidTr="000C0500">
              <w:trPr>
                <w:jc w:val="center"/>
              </w:trPr>
              <w:tc>
                <w:tcPr>
                  <w:tcW w:w="10365" w:type="dxa"/>
                  <w:gridSpan w:val="2"/>
                  <w:shd w:val="clear" w:color="auto" w:fill="auto"/>
                </w:tcPr>
                <w:p w14:paraId="45450ECA" w14:textId="77777777" w:rsidR="000646EC" w:rsidRPr="00503EBC" w:rsidRDefault="000646EC" w:rsidP="000C0500">
                  <w:pPr>
                    <w:spacing w:line="0" w:lineRule="atLeast"/>
                    <w:jc w:val="center"/>
                    <w:rPr>
                      <w:rFonts w:ascii="Palatino Linotype" w:hAnsi="Palatino Linotype" w:cs="Arial"/>
                      <w:b/>
                    </w:rPr>
                  </w:pPr>
                </w:p>
                <w:p w14:paraId="055539CC"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Zulema Martínez Sánchez</w:t>
                  </w:r>
                </w:p>
                <w:p w14:paraId="3196F57E"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rPr>
                    <w:t>Comisionada Presidenta</w:t>
                  </w:r>
                </w:p>
                <w:p w14:paraId="0754A6F6"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 xml:space="preserve">(RÚBRICA) </w:t>
                  </w:r>
                </w:p>
              </w:tc>
            </w:tr>
            <w:tr w:rsidR="000646EC" w:rsidRPr="00503EBC" w14:paraId="18B74715" w14:textId="77777777" w:rsidTr="000C0500">
              <w:trPr>
                <w:jc w:val="center"/>
              </w:trPr>
              <w:tc>
                <w:tcPr>
                  <w:tcW w:w="5182" w:type="dxa"/>
                  <w:shd w:val="clear" w:color="auto" w:fill="auto"/>
                </w:tcPr>
                <w:p w14:paraId="734202BD" w14:textId="77777777" w:rsidR="000646EC" w:rsidRPr="00503EBC" w:rsidRDefault="000646EC" w:rsidP="000C0500">
                  <w:pPr>
                    <w:spacing w:line="0" w:lineRule="atLeast"/>
                    <w:jc w:val="center"/>
                    <w:rPr>
                      <w:rFonts w:ascii="Palatino Linotype" w:hAnsi="Palatino Linotype" w:cs="Arial"/>
                      <w:b/>
                    </w:rPr>
                  </w:pPr>
                </w:p>
                <w:p w14:paraId="46700811" w14:textId="77777777" w:rsidR="000646EC" w:rsidRPr="00503EBC" w:rsidRDefault="000646EC" w:rsidP="000C0500">
                  <w:pPr>
                    <w:spacing w:line="0" w:lineRule="atLeast"/>
                    <w:rPr>
                      <w:rFonts w:ascii="Palatino Linotype" w:hAnsi="Palatino Linotype" w:cs="Arial"/>
                      <w:b/>
                    </w:rPr>
                  </w:pPr>
                </w:p>
                <w:p w14:paraId="52F2544F" w14:textId="77777777" w:rsidR="000646EC" w:rsidRDefault="000646EC" w:rsidP="000C0500">
                  <w:pPr>
                    <w:spacing w:line="0" w:lineRule="atLeast"/>
                    <w:jc w:val="center"/>
                    <w:rPr>
                      <w:rFonts w:ascii="Palatino Linotype" w:hAnsi="Palatino Linotype" w:cs="Arial"/>
                      <w:b/>
                    </w:rPr>
                  </w:pPr>
                </w:p>
                <w:p w14:paraId="05919777" w14:textId="77777777" w:rsidR="000646EC" w:rsidRDefault="000646EC" w:rsidP="000646EC">
                  <w:pPr>
                    <w:spacing w:line="0" w:lineRule="atLeast"/>
                    <w:rPr>
                      <w:rFonts w:ascii="Palatino Linotype" w:hAnsi="Palatino Linotype" w:cs="Arial"/>
                      <w:b/>
                    </w:rPr>
                  </w:pPr>
                </w:p>
                <w:p w14:paraId="543232B6"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Eva Abaid Yapur</w:t>
                  </w:r>
                </w:p>
                <w:p w14:paraId="24D046F6"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rPr>
                    <w:t>Comisionada</w:t>
                  </w:r>
                </w:p>
                <w:p w14:paraId="653F12D9"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(RÚBRICA)</w:t>
                  </w:r>
                </w:p>
              </w:tc>
              <w:tc>
                <w:tcPr>
                  <w:tcW w:w="5183" w:type="dxa"/>
                  <w:shd w:val="clear" w:color="auto" w:fill="auto"/>
                </w:tcPr>
                <w:p w14:paraId="3FC2F39C" w14:textId="77777777" w:rsidR="000646EC" w:rsidRPr="00503EBC" w:rsidRDefault="000646EC" w:rsidP="000C0500">
                  <w:pPr>
                    <w:spacing w:line="0" w:lineRule="atLeast"/>
                    <w:jc w:val="center"/>
                    <w:rPr>
                      <w:rFonts w:ascii="Palatino Linotype" w:hAnsi="Palatino Linotype" w:cs="Arial"/>
                      <w:b/>
                    </w:rPr>
                  </w:pPr>
                </w:p>
                <w:p w14:paraId="35088D47" w14:textId="77777777" w:rsidR="000646EC" w:rsidRDefault="000646EC" w:rsidP="000C0500">
                  <w:pPr>
                    <w:spacing w:line="0" w:lineRule="atLeast"/>
                    <w:rPr>
                      <w:rFonts w:ascii="Palatino Linotype" w:hAnsi="Palatino Linotype" w:cs="Arial"/>
                      <w:b/>
                    </w:rPr>
                  </w:pPr>
                </w:p>
                <w:p w14:paraId="24209BF6" w14:textId="77777777" w:rsidR="000646EC" w:rsidRDefault="000646EC" w:rsidP="000C0500">
                  <w:pPr>
                    <w:spacing w:line="0" w:lineRule="atLeast"/>
                    <w:rPr>
                      <w:rFonts w:ascii="Palatino Linotype" w:hAnsi="Palatino Linotype" w:cs="Arial"/>
                      <w:b/>
                    </w:rPr>
                  </w:pPr>
                </w:p>
                <w:p w14:paraId="6D4C4AFE" w14:textId="77777777" w:rsidR="000646EC" w:rsidRPr="00503EBC" w:rsidRDefault="000646EC" w:rsidP="000C0500">
                  <w:pPr>
                    <w:spacing w:line="0" w:lineRule="atLeast"/>
                    <w:jc w:val="center"/>
                    <w:rPr>
                      <w:rFonts w:ascii="Palatino Linotype" w:hAnsi="Palatino Linotype" w:cs="Arial"/>
                      <w:b/>
                    </w:rPr>
                  </w:pPr>
                </w:p>
                <w:p w14:paraId="22E5D495"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José Guadalupe Luna Hernández</w:t>
                  </w:r>
                </w:p>
                <w:p w14:paraId="66191797"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rPr>
                    <w:t>Comisionado</w:t>
                  </w:r>
                </w:p>
                <w:p w14:paraId="6BAAF649"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(RÚBRICA)</w:t>
                  </w:r>
                </w:p>
              </w:tc>
            </w:tr>
            <w:tr w:rsidR="000646EC" w:rsidRPr="00503EBC" w14:paraId="0833E8E1" w14:textId="77777777" w:rsidTr="000C0500">
              <w:trPr>
                <w:jc w:val="center"/>
              </w:trPr>
              <w:tc>
                <w:tcPr>
                  <w:tcW w:w="5182" w:type="dxa"/>
                  <w:shd w:val="clear" w:color="auto" w:fill="auto"/>
                </w:tcPr>
                <w:p w14:paraId="4A2EAE25" w14:textId="77777777" w:rsidR="000646EC" w:rsidRPr="00503EBC" w:rsidRDefault="000646EC" w:rsidP="000C0500">
                  <w:pPr>
                    <w:spacing w:line="0" w:lineRule="atLeast"/>
                    <w:jc w:val="center"/>
                    <w:rPr>
                      <w:rFonts w:ascii="Palatino Linotype" w:hAnsi="Palatino Linotype" w:cs="Arial"/>
                      <w:b/>
                    </w:rPr>
                  </w:pPr>
                </w:p>
                <w:p w14:paraId="7BDBA026" w14:textId="77777777" w:rsidR="000646EC" w:rsidRDefault="000646EC" w:rsidP="000C0500">
                  <w:pPr>
                    <w:spacing w:line="0" w:lineRule="atLeast"/>
                    <w:rPr>
                      <w:rFonts w:ascii="Palatino Linotype" w:hAnsi="Palatino Linotype" w:cs="Arial"/>
                      <w:b/>
                    </w:rPr>
                  </w:pPr>
                </w:p>
                <w:p w14:paraId="624A2777" w14:textId="77777777" w:rsidR="000646EC" w:rsidRDefault="000646EC" w:rsidP="000646EC">
                  <w:pPr>
                    <w:spacing w:line="0" w:lineRule="atLeast"/>
                    <w:rPr>
                      <w:rFonts w:ascii="Palatino Linotype" w:hAnsi="Palatino Linotype" w:cs="Arial"/>
                      <w:b/>
                    </w:rPr>
                  </w:pPr>
                </w:p>
                <w:p w14:paraId="51D8EDA0" w14:textId="77777777" w:rsidR="000646EC" w:rsidRDefault="000646EC" w:rsidP="000C0500">
                  <w:pPr>
                    <w:spacing w:line="0" w:lineRule="atLeast"/>
                    <w:jc w:val="center"/>
                    <w:rPr>
                      <w:rFonts w:ascii="Palatino Linotype" w:hAnsi="Palatino Linotype" w:cs="Arial"/>
                      <w:b/>
                    </w:rPr>
                  </w:pPr>
                </w:p>
                <w:p w14:paraId="2D4F0479" w14:textId="77777777" w:rsidR="000646EC" w:rsidRDefault="000646EC" w:rsidP="000C0500">
                  <w:pPr>
                    <w:spacing w:line="0" w:lineRule="atLeast"/>
                    <w:jc w:val="center"/>
                    <w:rPr>
                      <w:rFonts w:ascii="Palatino Linotype" w:hAnsi="Palatino Linotype" w:cs="Arial"/>
                      <w:b/>
                    </w:rPr>
                  </w:pPr>
                </w:p>
                <w:p w14:paraId="4B6B52E0"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Javier Martínez Cruz</w:t>
                  </w:r>
                </w:p>
                <w:p w14:paraId="6F5728B3"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rPr>
                    <w:t>Comisionado</w:t>
                  </w:r>
                </w:p>
                <w:p w14:paraId="7DC1463F"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b/>
                    </w:rPr>
                    <w:t>(RÚBRICA)</w:t>
                  </w:r>
                </w:p>
              </w:tc>
              <w:tc>
                <w:tcPr>
                  <w:tcW w:w="5183" w:type="dxa"/>
                  <w:shd w:val="clear" w:color="auto" w:fill="auto"/>
                </w:tcPr>
                <w:p w14:paraId="7AB0DC63" w14:textId="77777777" w:rsidR="000646EC" w:rsidRPr="00503EBC" w:rsidRDefault="000646EC" w:rsidP="000C0500">
                  <w:pPr>
                    <w:spacing w:line="0" w:lineRule="atLeast"/>
                    <w:jc w:val="center"/>
                    <w:rPr>
                      <w:rFonts w:ascii="Palatino Linotype" w:hAnsi="Palatino Linotype" w:cs="Arial"/>
                      <w:b/>
                    </w:rPr>
                  </w:pPr>
                </w:p>
                <w:p w14:paraId="6E03CBC1" w14:textId="77777777" w:rsidR="000646EC" w:rsidRPr="00503EBC" w:rsidRDefault="000646EC" w:rsidP="000C0500">
                  <w:pPr>
                    <w:spacing w:line="0" w:lineRule="atLeast"/>
                    <w:jc w:val="center"/>
                    <w:rPr>
                      <w:rFonts w:ascii="Palatino Linotype" w:hAnsi="Palatino Linotype" w:cs="Arial"/>
                      <w:b/>
                    </w:rPr>
                  </w:pPr>
                </w:p>
                <w:p w14:paraId="1AB6E669" w14:textId="77777777" w:rsidR="000646EC" w:rsidRDefault="000646EC" w:rsidP="000C0500">
                  <w:pPr>
                    <w:spacing w:line="0" w:lineRule="atLeast"/>
                    <w:rPr>
                      <w:rFonts w:ascii="Palatino Linotype" w:hAnsi="Palatino Linotype" w:cs="Arial"/>
                      <w:b/>
                    </w:rPr>
                  </w:pPr>
                </w:p>
                <w:p w14:paraId="4CFBD927" w14:textId="77777777" w:rsidR="000646EC" w:rsidRDefault="000646EC" w:rsidP="000C0500">
                  <w:pPr>
                    <w:spacing w:line="0" w:lineRule="atLeast"/>
                    <w:rPr>
                      <w:rFonts w:ascii="Palatino Linotype" w:hAnsi="Palatino Linotype" w:cs="Arial"/>
                      <w:b/>
                    </w:rPr>
                  </w:pPr>
                </w:p>
                <w:p w14:paraId="7DAF3AFC" w14:textId="77777777" w:rsidR="000646EC" w:rsidRDefault="000646EC" w:rsidP="000C0500">
                  <w:pPr>
                    <w:spacing w:line="0" w:lineRule="atLeast"/>
                    <w:jc w:val="center"/>
                    <w:rPr>
                      <w:rFonts w:ascii="Palatino Linotype" w:hAnsi="Palatino Linotype" w:cs="Arial"/>
                      <w:b/>
                    </w:rPr>
                  </w:pPr>
                </w:p>
                <w:p w14:paraId="4676C677"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Luis Gustavo Parra Noriega</w:t>
                  </w:r>
                </w:p>
                <w:p w14:paraId="55A892E1"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rPr>
                    <w:t>Comisionado</w:t>
                  </w:r>
                </w:p>
                <w:p w14:paraId="3F179ECD"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(RÚBRICA)</w:t>
                  </w:r>
                </w:p>
              </w:tc>
            </w:tr>
            <w:tr w:rsidR="000646EC" w:rsidRPr="00503EBC" w14:paraId="594F6441" w14:textId="77777777" w:rsidTr="000C0500">
              <w:trPr>
                <w:jc w:val="center"/>
              </w:trPr>
              <w:tc>
                <w:tcPr>
                  <w:tcW w:w="10365" w:type="dxa"/>
                  <w:gridSpan w:val="2"/>
                  <w:shd w:val="clear" w:color="auto" w:fill="auto"/>
                </w:tcPr>
                <w:p w14:paraId="4A79C160" w14:textId="77777777" w:rsidR="000646EC" w:rsidRPr="00503EBC" w:rsidRDefault="000646EC" w:rsidP="000C0500">
                  <w:pPr>
                    <w:tabs>
                      <w:tab w:val="left" w:pos="3720"/>
                    </w:tabs>
                    <w:spacing w:line="0" w:lineRule="atLeast"/>
                    <w:rPr>
                      <w:rFonts w:ascii="Palatino Linotype" w:hAnsi="Palatino Linotype" w:cs="Arial"/>
                      <w:b/>
                    </w:rPr>
                  </w:pPr>
                  <w:r w:rsidRPr="00503EBC">
                    <w:rPr>
                      <w:rFonts w:ascii="Palatino Linotype" w:hAnsi="Palatino Linotype" w:cs="Arial"/>
                      <w:b/>
                    </w:rPr>
                    <w:tab/>
                  </w:r>
                </w:p>
                <w:p w14:paraId="3BFC5E36" w14:textId="77777777" w:rsidR="000646EC" w:rsidRDefault="000646EC" w:rsidP="000C0500">
                  <w:pPr>
                    <w:spacing w:line="0" w:lineRule="atLeast"/>
                    <w:rPr>
                      <w:rFonts w:ascii="Palatino Linotype" w:hAnsi="Palatino Linotype" w:cs="Arial"/>
                      <w:b/>
                    </w:rPr>
                  </w:pPr>
                </w:p>
                <w:p w14:paraId="183CEA00" w14:textId="77777777" w:rsidR="000646EC" w:rsidRPr="00503EBC" w:rsidRDefault="000646EC" w:rsidP="000C0500">
                  <w:pPr>
                    <w:spacing w:line="0" w:lineRule="atLeast"/>
                    <w:jc w:val="center"/>
                    <w:rPr>
                      <w:rFonts w:ascii="Palatino Linotype" w:hAnsi="Palatino Linotype" w:cs="Arial"/>
                      <w:b/>
                    </w:rPr>
                  </w:pPr>
                </w:p>
                <w:p w14:paraId="73E9C056" w14:textId="77777777" w:rsidR="000646EC" w:rsidRPr="00503EBC" w:rsidRDefault="000646EC" w:rsidP="000C0500">
                  <w:pPr>
                    <w:spacing w:line="0" w:lineRule="atLeast"/>
                    <w:jc w:val="center"/>
                    <w:rPr>
                      <w:rFonts w:ascii="Palatino Linotype" w:hAnsi="Palatino Linotype" w:cs="Arial"/>
                      <w:b/>
                    </w:rPr>
                  </w:pPr>
                  <w:r w:rsidRPr="00503EBC">
                    <w:rPr>
                      <w:rFonts w:ascii="Palatino Linotype" w:hAnsi="Palatino Linotype" w:cs="Arial"/>
                      <w:b/>
                    </w:rPr>
                    <w:t>Alexis Tapia Ramírez</w:t>
                  </w:r>
                </w:p>
                <w:p w14:paraId="6984A83D"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rPr>
                    <w:t>Secretario Técnico del Pleno</w:t>
                  </w:r>
                </w:p>
                <w:p w14:paraId="213715E3" w14:textId="77777777" w:rsidR="000646EC" w:rsidRPr="00503EBC" w:rsidRDefault="000646EC" w:rsidP="000C0500">
                  <w:pPr>
                    <w:spacing w:line="0" w:lineRule="atLeast"/>
                    <w:jc w:val="center"/>
                    <w:rPr>
                      <w:rFonts w:ascii="Palatino Linotype" w:hAnsi="Palatino Linotype" w:cs="Arial"/>
                    </w:rPr>
                  </w:pPr>
                  <w:r w:rsidRPr="00503EBC">
                    <w:rPr>
                      <w:rFonts w:ascii="Palatino Linotype" w:hAnsi="Palatino Linotype" w:cs="Arial"/>
                      <w:b/>
                    </w:rPr>
                    <w:t>(RÚBRICA)</w:t>
                  </w:r>
                  <w:r w:rsidRPr="00503EBC">
                    <w:rPr>
                      <w:rFonts w:ascii="Palatino Linotype" w:hAnsi="Palatino Linotype" w:cs="Arial"/>
                    </w:rPr>
                    <w:t xml:space="preserve"> </w:t>
                  </w:r>
                </w:p>
              </w:tc>
            </w:tr>
          </w:tbl>
          <w:p w14:paraId="55C5F3B2" w14:textId="77777777" w:rsidR="000646EC" w:rsidRPr="00503EBC" w:rsidRDefault="000646EC" w:rsidP="000C0500">
            <w:pPr>
              <w:jc w:val="both"/>
              <w:rPr>
                <w:rFonts w:ascii="Palatino Linotype" w:hAnsi="Palatino Linotype" w:cs="Arial"/>
                <w:lang w:val="es-ES"/>
              </w:rPr>
            </w:pPr>
          </w:p>
        </w:tc>
      </w:tr>
      <w:tr w:rsidR="000646EC" w:rsidRPr="00503EBC" w14:paraId="2A41BEFE" w14:textId="77777777" w:rsidTr="000C0500">
        <w:trPr>
          <w:jc w:val="center"/>
        </w:trPr>
        <w:tc>
          <w:tcPr>
            <w:tcW w:w="5184" w:type="dxa"/>
            <w:hideMark/>
          </w:tcPr>
          <w:p w14:paraId="1EDC8EED" w14:textId="77777777" w:rsidR="000646EC" w:rsidRPr="00503EBC" w:rsidRDefault="000646EC" w:rsidP="000C0500">
            <w:pPr>
              <w:jc w:val="both"/>
              <w:rPr>
                <w:rFonts w:ascii="Palatino Linotype" w:hAnsi="Palatino Linotype" w:cs="Arial"/>
                <w:lang w:val="es-ES"/>
              </w:rPr>
            </w:pPr>
          </w:p>
        </w:tc>
        <w:tc>
          <w:tcPr>
            <w:tcW w:w="5184" w:type="dxa"/>
          </w:tcPr>
          <w:p w14:paraId="0E63EB2C" w14:textId="77777777" w:rsidR="000646EC" w:rsidRPr="00503EBC" w:rsidRDefault="000646EC" w:rsidP="000C0500">
            <w:pPr>
              <w:jc w:val="center"/>
              <w:rPr>
                <w:rFonts w:ascii="Palatino Linotype" w:hAnsi="Palatino Linotype" w:cs="Arial"/>
                <w:b/>
              </w:rPr>
            </w:pPr>
          </w:p>
        </w:tc>
      </w:tr>
    </w:tbl>
    <w:p w14:paraId="4D3A50BF" w14:textId="49F3DEE8" w:rsidR="000646EC" w:rsidRPr="000646EC" w:rsidRDefault="000646EC" w:rsidP="000646EC">
      <w:pPr>
        <w:tabs>
          <w:tab w:val="left" w:pos="567"/>
        </w:tabs>
        <w:spacing w:before="240" w:after="240" w:line="360" w:lineRule="auto"/>
        <w:jc w:val="both"/>
        <w:rPr>
          <w:rFonts w:ascii="Palatino Linotype" w:hAnsi="Palatino Linotype" w:cs="Arial"/>
          <w:sz w:val="22"/>
          <w:szCs w:val="22"/>
          <w:lang w:val="es-MX"/>
        </w:rPr>
      </w:pPr>
      <w:r w:rsidRPr="00503EBC">
        <w:rPr>
          <w:rFonts w:ascii="Palatino Linotype" w:eastAsia="Times New Roman" w:hAnsi="Palatino Linotype" w:cs="Arial"/>
          <w:sz w:val="22"/>
          <w:szCs w:val="22"/>
          <w:lang w:val="es-MX"/>
        </w:rPr>
        <w:t xml:space="preserve">Esta hoja corresponde a la resolución de </w:t>
      </w:r>
      <w:r>
        <w:rPr>
          <w:rFonts w:ascii="Palatino Linotype" w:eastAsia="Times New Roman" w:hAnsi="Palatino Linotype" w:cs="Arial"/>
          <w:sz w:val="22"/>
          <w:szCs w:val="22"/>
          <w:lang w:val="es-MX"/>
        </w:rPr>
        <w:t xml:space="preserve">cinco de agosto </w:t>
      </w:r>
      <w:r w:rsidRPr="00503EBC">
        <w:rPr>
          <w:rFonts w:ascii="Palatino Linotype" w:eastAsia="Times New Roman" w:hAnsi="Palatino Linotype" w:cs="Arial"/>
          <w:sz w:val="22"/>
          <w:szCs w:val="22"/>
          <w:lang w:val="es-MX"/>
        </w:rPr>
        <w:t xml:space="preserve">dos mil  veinte, emitida en el recurso de revisión </w:t>
      </w:r>
      <w:r>
        <w:rPr>
          <w:rFonts w:ascii="Palatino Linotype" w:hAnsi="Palatino Linotype" w:cs="Arial"/>
          <w:b/>
          <w:bCs/>
          <w:sz w:val="22"/>
          <w:szCs w:val="22"/>
          <w:lang w:val="es-MX" w:eastAsia="es-MX"/>
        </w:rPr>
        <w:t>00488</w:t>
      </w:r>
      <w:r w:rsidRPr="00503EBC">
        <w:rPr>
          <w:rFonts w:ascii="Palatino Linotype" w:hAnsi="Palatino Linotype" w:cs="Arial"/>
          <w:b/>
          <w:bCs/>
          <w:sz w:val="22"/>
          <w:szCs w:val="22"/>
          <w:lang w:val="es-MX" w:eastAsia="es-MX"/>
        </w:rPr>
        <w:t>/INFOEM/IP/RR/2020</w:t>
      </w:r>
      <w:bookmarkEnd w:id="17"/>
      <w:r w:rsidR="000E4078">
        <w:rPr>
          <w:rFonts w:ascii="Palatino Linotype" w:hAnsi="Palatino Linotype" w:cs="Arial"/>
          <w:b/>
          <w:bCs/>
          <w:sz w:val="22"/>
          <w:szCs w:val="22"/>
          <w:lang w:val="es-MX" w:eastAsia="es-MX"/>
        </w:rPr>
        <w:t>.</w:t>
      </w:r>
    </w:p>
    <w:sectPr w:rsidR="000646EC" w:rsidRPr="000646EC"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89518" w14:textId="77777777" w:rsidR="00DF55DC" w:rsidRDefault="00DF55DC" w:rsidP="00587366">
      <w:r>
        <w:separator/>
      </w:r>
    </w:p>
  </w:endnote>
  <w:endnote w:type="continuationSeparator" w:id="0">
    <w:p w14:paraId="41491993" w14:textId="77777777" w:rsidR="00DF55DC" w:rsidRDefault="00DF55D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09B894F" w:rsidR="00851B5A" w:rsidRPr="00883450" w:rsidRDefault="00851B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53519">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53519">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851B5A" w:rsidRDefault="00851B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249AB8" w:rsidR="00851B5A" w:rsidRPr="00883450" w:rsidRDefault="00851B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3519" w:rsidRPr="008535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3519" w:rsidRPr="00853519">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851B5A" w:rsidRPr="00883450" w:rsidRDefault="00851B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C93B1" w14:textId="77777777" w:rsidR="00DF55DC" w:rsidRDefault="00DF55DC" w:rsidP="00587366">
      <w:r>
        <w:separator/>
      </w:r>
    </w:p>
  </w:footnote>
  <w:footnote w:type="continuationSeparator" w:id="0">
    <w:p w14:paraId="3CDA7115" w14:textId="77777777" w:rsidR="00DF55DC" w:rsidRDefault="00DF55DC" w:rsidP="00587366">
      <w:r>
        <w:continuationSeparator/>
      </w:r>
    </w:p>
  </w:footnote>
  <w:footnote w:id="1">
    <w:p w14:paraId="48396EBE" w14:textId="77777777" w:rsidR="003332F9" w:rsidRPr="00034B44" w:rsidRDefault="003332F9" w:rsidP="003332F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E5A39BA" w14:textId="77777777" w:rsidR="003332F9" w:rsidRPr="00034B44" w:rsidRDefault="003332F9" w:rsidP="003332F9">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46657215" w14:textId="77777777" w:rsidR="003332F9" w:rsidRPr="00034B44" w:rsidRDefault="003332F9" w:rsidP="003332F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3CD65D7B" w14:textId="77777777" w:rsidR="003332F9" w:rsidRPr="00034B44" w:rsidRDefault="003332F9" w:rsidP="003332F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6CD06F6" w14:textId="77777777" w:rsidR="003332F9" w:rsidRPr="00034B44" w:rsidRDefault="003332F9" w:rsidP="003332F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290C597" w14:textId="77777777" w:rsidR="003332F9" w:rsidRPr="00034B44" w:rsidRDefault="003332F9" w:rsidP="003332F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6F8EA81" w14:textId="77777777" w:rsidR="003332F9" w:rsidRPr="00034B44" w:rsidRDefault="003332F9" w:rsidP="003332F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164916A2" w14:textId="77777777" w:rsidR="003332F9" w:rsidRPr="00034B44" w:rsidRDefault="003332F9" w:rsidP="003332F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CF5FF11" w14:textId="77777777" w:rsidR="003332F9" w:rsidRPr="00034B44" w:rsidRDefault="003332F9" w:rsidP="003332F9">
      <w:pPr>
        <w:pStyle w:val="Textonotapie"/>
        <w:jc w:val="both"/>
        <w:rPr>
          <w:rFonts w:ascii="Palatino Linotype" w:hAnsi="Palatino Linotype"/>
          <w:sz w:val="18"/>
        </w:rPr>
      </w:pPr>
      <w:r w:rsidRPr="00034B44">
        <w:rPr>
          <w:rFonts w:ascii="Palatino Linotype" w:hAnsi="Palatino Linotype"/>
          <w:sz w:val="18"/>
        </w:rPr>
        <w:t xml:space="preserve"> (…)</w:t>
      </w:r>
    </w:p>
    <w:p w14:paraId="5446D893" w14:textId="77777777" w:rsidR="003332F9" w:rsidRPr="00034B44" w:rsidRDefault="003332F9" w:rsidP="003332F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6F9EE" w14:textId="726647C3" w:rsidR="000646EC" w:rsidRDefault="00853519">
    <w:pPr>
      <w:pStyle w:val="Encabezado"/>
    </w:pPr>
    <w:r>
      <w:rPr>
        <w:noProof/>
        <w:lang w:val="es-MX" w:eastAsia="es-MX"/>
      </w:rPr>
      <w:pict w14:anchorId="58DBF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07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92147F1" w:rsidR="00851B5A" w:rsidRDefault="00853519" w:rsidP="001C6012">
    <w:pPr>
      <w:pStyle w:val="Encabezado"/>
      <w:tabs>
        <w:tab w:val="clear" w:pos="4252"/>
        <w:tab w:val="clear" w:pos="8504"/>
        <w:tab w:val="left" w:pos="8460"/>
      </w:tabs>
    </w:pPr>
    <w:r>
      <w:rPr>
        <w:noProof/>
        <w:lang w:val="es-MX" w:eastAsia="es-MX"/>
      </w:rPr>
      <w:pict w14:anchorId="5CD18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07002" o:spid="_x0000_s2051" type="#_x0000_t75" style="position:absolute;margin-left:-83.9pt;margin-top:-136.55pt;width:609.4pt;height:793.75pt;z-index:-251656192;mso-position-horizontal-relative:margin;mso-position-vertical-relative:margin" o:allowincell="f">
          <v:imagedata r:id="rId1" o:title="resolución"/>
          <w10:wrap anchorx="margin" anchory="margin"/>
        </v:shape>
      </w:pict>
    </w:r>
    <w:r w:rsidR="00851B5A">
      <w:tab/>
    </w:r>
  </w:p>
  <w:p w14:paraId="64F5F23E" w14:textId="390690E5" w:rsidR="00851B5A" w:rsidRDefault="00851B5A">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851B5A" w:rsidRPr="00674A46" w14:paraId="07F2896E" w14:textId="77777777" w:rsidTr="003A1EC3">
      <w:trPr>
        <w:trHeight w:val="138"/>
      </w:trPr>
      <w:tc>
        <w:tcPr>
          <w:tcW w:w="2552" w:type="dxa"/>
          <w:vAlign w:val="center"/>
        </w:tcPr>
        <w:p w14:paraId="4A5B1974" w14:textId="3F61165E" w:rsidR="00851B5A" w:rsidRPr="00674A46" w:rsidRDefault="00851B5A" w:rsidP="003A1EC3">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3A05B4B6" w14:textId="0CE95BB0" w:rsidR="00851B5A" w:rsidRPr="00674A46" w:rsidRDefault="00851B5A"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00488/INFOEM/IP/RR/2020</w:t>
          </w:r>
        </w:p>
      </w:tc>
    </w:tr>
    <w:tr w:rsidR="00851B5A" w:rsidRPr="00674A46" w14:paraId="1B5D8690" w14:textId="77777777" w:rsidTr="003A1EC3">
      <w:trPr>
        <w:trHeight w:val="233"/>
      </w:trPr>
      <w:tc>
        <w:tcPr>
          <w:tcW w:w="2552" w:type="dxa"/>
          <w:vAlign w:val="center"/>
        </w:tcPr>
        <w:p w14:paraId="3903F2C6" w14:textId="4CBD224A" w:rsidR="00851B5A" w:rsidRPr="00674A46" w:rsidRDefault="00851B5A" w:rsidP="003A1EC3">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03C799A2" w14:textId="067330C2" w:rsidR="00851B5A" w:rsidRPr="00B75F20" w:rsidRDefault="00851B5A" w:rsidP="00A95C77">
          <w:pPr>
            <w:pStyle w:val="Encabezado"/>
            <w:jc w:val="both"/>
            <w:rPr>
              <w:rFonts w:ascii="Palatino Linotype" w:hAnsi="Palatino Linotype"/>
              <w:b/>
              <w:sz w:val="22"/>
              <w:szCs w:val="22"/>
            </w:rPr>
          </w:pPr>
          <w:r>
            <w:rPr>
              <w:rFonts w:ascii="Palatino Linotype" w:hAnsi="Palatino Linotype"/>
              <w:b/>
              <w:sz w:val="22"/>
              <w:szCs w:val="22"/>
            </w:rPr>
            <w:t>Ayuntamiento de Atizapán de Zaragoza.</w:t>
          </w:r>
        </w:p>
      </w:tc>
    </w:tr>
    <w:tr w:rsidR="00851B5A" w:rsidRPr="00674A46" w14:paraId="095EB01B" w14:textId="77777777" w:rsidTr="003A1EC3">
      <w:trPr>
        <w:trHeight w:val="321"/>
      </w:trPr>
      <w:tc>
        <w:tcPr>
          <w:tcW w:w="2552" w:type="dxa"/>
          <w:vAlign w:val="center"/>
        </w:tcPr>
        <w:p w14:paraId="6E000A51" w14:textId="433C540C" w:rsidR="00851B5A" w:rsidRPr="00674A46" w:rsidRDefault="00851B5A" w:rsidP="003A1EC3">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7560085" w14:textId="05E7D8A2" w:rsidR="00851B5A" w:rsidRPr="00674A46" w:rsidRDefault="00851B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51B5A" w:rsidRDefault="00851B5A"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FD3B5AC" w:rsidR="00851B5A" w:rsidRDefault="00853519" w:rsidP="00472C41">
    <w:pPr>
      <w:pStyle w:val="Encabezado"/>
      <w:tabs>
        <w:tab w:val="clear" w:pos="4252"/>
        <w:tab w:val="clear" w:pos="8504"/>
        <w:tab w:val="left" w:pos="3103"/>
      </w:tabs>
    </w:pPr>
    <w:r>
      <w:rPr>
        <w:noProof/>
        <w:lang w:val="es-MX" w:eastAsia="es-MX"/>
      </w:rPr>
      <w:pict w14:anchorId="47ED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07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51B5A">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851B5A" w:rsidRPr="00674A46" w14:paraId="0A3256F2" w14:textId="77777777" w:rsidTr="00B02EEF">
      <w:trPr>
        <w:trHeight w:val="138"/>
        <w:jc w:val="right"/>
      </w:trPr>
      <w:tc>
        <w:tcPr>
          <w:tcW w:w="2552" w:type="dxa"/>
          <w:vAlign w:val="center"/>
        </w:tcPr>
        <w:p w14:paraId="3D80769D" w14:textId="7CC6BE63" w:rsidR="00851B5A" w:rsidRPr="00674A46" w:rsidRDefault="00851B5A"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7B742812" w:rsidR="00851B5A" w:rsidRPr="00674A46" w:rsidRDefault="00851B5A" w:rsidP="00615A24">
          <w:pPr>
            <w:pStyle w:val="Encabezado"/>
            <w:rPr>
              <w:rFonts w:ascii="Palatino Linotype" w:hAnsi="Palatino Linotype"/>
              <w:b/>
              <w:sz w:val="22"/>
              <w:szCs w:val="22"/>
            </w:rPr>
          </w:pPr>
          <w:r>
            <w:rPr>
              <w:rFonts w:ascii="Palatino Linotype" w:hAnsi="Palatino Linotype" w:cs="Arial"/>
              <w:b/>
              <w:bCs/>
              <w:sz w:val="22"/>
              <w:szCs w:val="22"/>
              <w:lang w:eastAsia="es-MX"/>
            </w:rPr>
            <w:t>00488/INFOEM/IP/RR/2020</w:t>
          </w:r>
        </w:p>
      </w:tc>
    </w:tr>
    <w:tr w:rsidR="00851B5A" w:rsidRPr="00B75F20" w14:paraId="128C8B3C" w14:textId="77777777" w:rsidTr="00B02EEF">
      <w:trPr>
        <w:trHeight w:val="233"/>
        <w:jc w:val="right"/>
      </w:trPr>
      <w:tc>
        <w:tcPr>
          <w:tcW w:w="2552" w:type="dxa"/>
          <w:vAlign w:val="center"/>
        </w:tcPr>
        <w:p w14:paraId="483E3371" w14:textId="40B4DAB4" w:rsidR="00851B5A" w:rsidRPr="00674A46" w:rsidRDefault="00851B5A"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08D6E9B7" w:rsidR="00851B5A" w:rsidRPr="00B75F20" w:rsidRDefault="00853519" w:rsidP="00A95C77">
          <w:pPr>
            <w:pStyle w:val="Encabezado"/>
            <w:rPr>
              <w:rFonts w:ascii="Palatino Linotype" w:hAnsi="Palatino Linotype"/>
              <w:b/>
              <w:sz w:val="22"/>
              <w:szCs w:val="22"/>
            </w:rPr>
          </w:pPr>
          <w:r w:rsidRPr="00853519">
            <w:rPr>
              <w:rFonts w:ascii="Palatino Linotype" w:hAnsi="Palatino Linotype"/>
              <w:b/>
              <w:sz w:val="22"/>
              <w:szCs w:val="22"/>
              <w:highlight w:val="black"/>
            </w:rPr>
            <w:t>-------------------------------------</w:t>
          </w:r>
          <w:r w:rsidR="00851B5A">
            <w:rPr>
              <w:rFonts w:ascii="Palatino Linotype" w:hAnsi="Palatino Linotype"/>
              <w:b/>
              <w:sz w:val="22"/>
              <w:szCs w:val="22"/>
            </w:rPr>
            <w:t xml:space="preserve"> </w:t>
          </w:r>
        </w:p>
      </w:tc>
    </w:tr>
    <w:tr w:rsidR="00851B5A" w:rsidRPr="00674A46" w14:paraId="41BE0704" w14:textId="77777777" w:rsidTr="00B02EEF">
      <w:trPr>
        <w:trHeight w:val="321"/>
        <w:jc w:val="right"/>
      </w:trPr>
      <w:tc>
        <w:tcPr>
          <w:tcW w:w="2552" w:type="dxa"/>
          <w:vAlign w:val="center"/>
        </w:tcPr>
        <w:p w14:paraId="34C64148" w14:textId="09033DDB" w:rsidR="00851B5A" w:rsidRPr="00674A46" w:rsidRDefault="00851B5A"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6DAEE865" w:rsidR="00851B5A" w:rsidRPr="00674A46" w:rsidRDefault="00851B5A" w:rsidP="004B6A3E">
          <w:pPr>
            <w:pStyle w:val="Encabezado"/>
            <w:jc w:val="both"/>
            <w:rPr>
              <w:rFonts w:ascii="Palatino Linotype" w:hAnsi="Palatino Linotype"/>
              <w:b/>
              <w:sz w:val="22"/>
              <w:szCs w:val="22"/>
            </w:rPr>
          </w:pPr>
          <w:r>
            <w:rPr>
              <w:rFonts w:ascii="Palatino Linotype" w:hAnsi="Palatino Linotype"/>
              <w:b/>
              <w:sz w:val="22"/>
              <w:szCs w:val="22"/>
            </w:rPr>
            <w:t xml:space="preserve">Ayuntamiento de Atizapán  </w:t>
          </w:r>
        </w:p>
      </w:tc>
    </w:tr>
    <w:tr w:rsidR="00851B5A" w:rsidRPr="00674A46" w14:paraId="0C8B6193" w14:textId="77777777" w:rsidTr="00B02EEF">
      <w:trPr>
        <w:trHeight w:val="321"/>
        <w:jc w:val="right"/>
      </w:trPr>
      <w:tc>
        <w:tcPr>
          <w:tcW w:w="2552" w:type="dxa"/>
          <w:vAlign w:val="center"/>
        </w:tcPr>
        <w:p w14:paraId="321FFAFF" w14:textId="3814537E" w:rsidR="00851B5A" w:rsidRPr="00674A46" w:rsidRDefault="00851B5A"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851B5A" w:rsidRPr="00674A46" w:rsidRDefault="00851B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51B5A" w:rsidRDefault="00851B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B36C5C"/>
    <w:multiLevelType w:val="hybridMultilevel"/>
    <w:tmpl w:val="D714A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6A6DA9"/>
    <w:multiLevelType w:val="hybridMultilevel"/>
    <w:tmpl w:val="8C2A93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CA5D77"/>
    <w:multiLevelType w:val="hybridMultilevel"/>
    <w:tmpl w:val="B6265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D61CD"/>
    <w:multiLevelType w:val="hybridMultilevel"/>
    <w:tmpl w:val="8B605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5850F1"/>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146982"/>
    <w:multiLevelType w:val="hybridMultilevel"/>
    <w:tmpl w:val="C17E8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41661641"/>
    <w:multiLevelType w:val="hybridMultilevel"/>
    <w:tmpl w:val="A61C0FA2"/>
    <w:lvl w:ilvl="0" w:tplc="568EDD84">
      <w:start w:val="34"/>
      <w:numFmt w:val="bullet"/>
      <w:lvlText w:val="-"/>
      <w:lvlJc w:val="left"/>
      <w:pPr>
        <w:ind w:left="1080"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8" w15:restartNumberingAfterBreak="0">
    <w:nsid w:val="4D0E6332"/>
    <w:multiLevelType w:val="hybridMultilevel"/>
    <w:tmpl w:val="604EE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4"/>
  </w:num>
  <w:num w:numId="2">
    <w:abstractNumId w:val="32"/>
  </w:num>
  <w:num w:numId="3">
    <w:abstractNumId w:val="19"/>
  </w:num>
  <w:num w:numId="4">
    <w:abstractNumId w:val="18"/>
  </w:num>
  <w:num w:numId="5">
    <w:abstractNumId w:val="33"/>
  </w:num>
  <w:num w:numId="6">
    <w:abstractNumId w:val="35"/>
  </w:num>
  <w:num w:numId="7">
    <w:abstractNumId w:val="43"/>
  </w:num>
  <w:num w:numId="8">
    <w:abstractNumId w:val="31"/>
  </w:num>
  <w:num w:numId="9">
    <w:abstractNumId w:val="11"/>
  </w:num>
  <w:num w:numId="10">
    <w:abstractNumId w:val="39"/>
  </w:num>
  <w:num w:numId="11">
    <w:abstractNumId w:val="26"/>
  </w:num>
  <w:num w:numId="12">
    <w:abstractNumId w:val="42"/>
  </w:num>
  <w:num w:numId="13">
    <w:abstractNumId w:val="40"/>
  </w:num>
  <w:num w:numId="14">
    <w:abstractNumId w:val="6"/>
  </w:num>
  <w:num w:numId="15">
    <w:abstractNumId w:val="30"/>
  </w:num>
  <w:num w:numId="16">
    <w:abstractNumId w:val="22"/>
  </w:num>
  <w:num w:numId="17">
    <w:abstractNumId w:val="16"/>
  </w:num>
  <w:num w:numId="18">
    <w:abstractNumId w:val="45"/>
  </w:num>
  <w:num w:numId="19">
    <w:abstractNumId w:val="5"/>
  </w:num>
  <w:num w:numId="20">
    <w:abstractNumId w:val="29"/>
  </w:num>
  <w:num w:numId="21">
    <w:abstractNumId w:val="44"/>
  </w:num>
  <w:num w:numId="22">
    <w:abstractNumId w:val="2"/>
  </w:num>
  <w:num w:numId="23">
    <w:abstractNumId w:val="12"/>
  </w:num>
  <w:num w:numId="24">
    <w:abstractNumId w:val="36"/>
  </w:num>
  <w:num w:numId="25">
    <w:abstractNumId w:val="8"/>
  </w:num>
  <w:num w:numId="26">
    <w:abstractNumId w:val="13"/>
  </w:num>
  <w:num w:numId="27">
    <w:abstractNumId w:val="27"/>
  </w:num>
  <w:num w:numId="28">
    <w:abstractNumId w:val="37"/>
  </w:num>
  <w:num w:numId="29">
    <w:abstractNumId w:val="15"/>
  </w:num>
  <w:num w:numId="30">
    <w:abstractNumId w:val="20"/>
  </w:num>
  <w:num w:numId="31">
    <w:abstractNumId w:val="25"/>
  </w:num>
  <w:num w:numId="32">
    <w:abstractNumId w:val="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8"/>
  </w:num>
  <w:num w:numId="36">
    <w:abstractNumId w:val="46"/>
  </w:num>
  <w:num w:numId="37">
    <w:abstractNumId w:val="17"/>
  </w:num>
  <w:num w:numId="38">
    <w:abstractNumId w:val="41"/>
  </w:num>
  <w:num w:numId="39">
    <w:abstractNumId w:val="23"/>
  </w:num>
  <w:num w:numId="40">
    <w:abstractNumId w:val="28"/>
  </w:num>
  <w:num w:numId="41">
    <w:abstractNumId w:val="7"/>
  </w:num>
  <w:num w:numId="42">
    <w:abstractNumId w:val="9"/>
  </w:num>
  <w:num w:numId="43">
    <w:abstractNumId w:val="21"/>
  </w:num>
  <w:num w:numId="44">
    <w:abstractNumId w:val="24"/>
  </w:num>
  <w:num w:numId="45">
    <w:abstractNumId w:val="3"/>
  </w:num>
  <w:num w:numId="46">
    <w:abstractNumId w:val="34"/>
  </w:num>
  <w:num w:numId="47">
    <w:abstractNumId w:val="10"/>
  </w:num>
  <w:num w:numId="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0BF3"/>
    <w:rsid w:val="00031F10"/>
    <w:rsid w:val="00032493"/>
    <w:rsid w:val="0003686B"/>
    <w:rsid w:val="000401FE"/>
    <w:rsid w:val="0004072A"/>
    <w:rsid w:val="0004193F"/>
    <w:rsid w:val="00042380"/>
    <w:rsid w:val="0004686A"/>
    <w:rsid w:val="000468E2"/>
    <w:rsid w:val="0005237C"/>
    <w:rsid w:val="00052A3C"/>
    <w:rsid w:val="00054A03"/>
    <w:rsid w:val="00056A79"/>
    <w:rsid w:val="00060379"/>
    <w:rsid w:val="00061344"/>
    <w:rsid w:val="00062648"/>
    <w:rsid w:val="000631D9"/>
    <w:rsid w:val="0006407E"/>
    <w:rsid w:val="000646EC"/>
    <w:rsid w:val="00064A37"/>
    <w:rsid w:val="00064B95"/>
    <w:rsid w:val="00071F3B"/>
    <w:rsid w:val="0007221E"/>
    <w:rsid w:val="00074573"/>
    <w:rsid w:val="0007770D"/>
    <w:rsid w:val="000800AC"/>
    <w:rsid w:val="00080BC4"/>
    <w:rsid w:val="0008230A"/>
    <w:rsid w:val="00082D11"/>
    <w:rsid w:val="000834FE"/>
    <w:rsid w:val="00084E31"/>
    <w:rsid w:val="0008542A"/>
    <w:rsid w:val="00090428"/>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5CA3"/>
    <w:rsid w:val="000D0855"/>
    <w:rsid w:val="000D11CC"/>
    <w:rsid w:val="000D1E0F"/>
    <w:rsid w:val="000D3275"/>
    <w:rsid w:val="000D5A1D"/>
    <w:rsid w:val="000D7369"/>
    <w:rsid w:val="000E07DC"/>
    <w:rsid w:val="000E1389"/>
    <w:rsid w:val="000E2665"/>
    <w:rsid w:val="000E4078"/>
    <w:rsid w:val="000E5176"/>
    <w:rsid w:val="000E77B8"/>
    <w:rsid w:val="000F006B"/>
    <w:rsid w:val="000F1731"/>
    <w:rsid w:val="000F2EDD"/>
    <w:rsid w:val="000F3457"/>
    <w:rsid w:val="000F37A8"/>
    <w:rsid w:val="000F61E1"/>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4E8"/>
    <w:rsid w:val="00161E95"/>
    <w:rsid w:val="001622A2"/>
    <w:rsid w:val="00163780"/>
    <w:rsid w:val="00163B1F"/>
    <w:rsid w:val="001648EE"/>
    <w:rsid w:val="00164B65"/>
    <w:rsid w:val="001656F2"/>
    <w:rsid w:val="00166794"/>
    <w:rsid w:val="001706A7"/>
    <w:rsid w:val="00170C6B"/>
    <w:rsid w:val="00174E02"/>
    <w:rsid w:val="0017653A"/>
    <w:rsid w:val="001775DF"/>
    <w:rsid w:val="00181409"/>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48A"/>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1890"/>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2A83"/>
    <w:rsid w:val="00286DDB"/>
    <w:rsid w:val="002871EB"/>
    <w:rsid w:val="002873F6"/>
    <w:rsid w:val="00293DAD"/>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2F9"/>
    <w:rsid w:val="003337F3"/>
    <w:rsid w:val="00333BE8"/>
    <w:rsid w:val="003344DB"/>
    <w:rsid w:val="00335BFE"/>
    <w:rsid w:val="0033608B"/>
    <w:rsid w:val="00336EAA"/>
    <w:rsid w:val="00337885"/>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1EC3"/>
    <w:rsid w:val="003A2029"/>
    <w:rsid w:val="003A2A95"/>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678D"/>
    <w:rsid w:val="003F70CA"/>
    <w:rsid w:val="003F7823"/>
    <w:rsid w:val="00400E76"/>
    <w:rsid w:val="0040137F"/>
    <w:rsid w:val="00402179"/>
    <w:rsid w:val="0040278D"/>
    <w:rsid w:val="0041036A"/>
    <w:rsid w:val="00412696"/>
    <w:rsid w:val="00412E24"/>
    <w:rsid w:val="00416727"/>
    <w:rsid w:val="0042068A"/>
    <w:rsid w:val="00421C86"/>
    <w:rsid w:val="0042437A"/>
    <w:rsid w:val="00424E72"/>
    <w:rsid w:val="00426D7C"/>
    <w:rsid w:val="004300ED"/>
    <w:rsid w:val="00431687"/>
    <w:rsid w:val="00432B72"/>
    <w:rsid w:val="00433016"/>
    <w:rsid w:val="004342F1"/>
    <w:rsid w:val="004349C0"/>
    <w:rsid w:val="0043602D"/>
    <w:rsid w:val="00437702"/>
    <w:rsid w:val="004401B5"/>
    <w:rsid w:val="00440800"/>
    <w:rsid w:val="004413DD"/>
    <w:rsid w:val="00442393"/>
    <w:rsid w:val="004436D7"/>
    <w:rsid w:val="00443DCB"/>
    <w:rsid w:val="00443DEB"/>
    <w:rsid w:val="00443FE6"/>
    <w:rsid w:val="0044535B"/>
    <w:rsid w:val="00445FDA"/>
    <w:rsid w:val="00447F0D"/>
    <w:rsid w:val="00450A5F"/>
    <w:rsid w:val="00451514"/>
    <w:rsid w:val="00452515"/>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6A3E"/>
    <w:rsid w:val="004B73EF"/>
    <w:rsid w:val="004C0204"/>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42D1"/>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4345"/>
    <w:rsid w:val="005C6F55"/>
    <w:rsid w:val="005D0EB4"/>
    <w:rsid w:val="005D27DD"/>
    <w:rsid w:val="005D3493"/>
    <w:rsid w:val="005D49CB"/>
    <w:rsid w:val="005D622E"/>
    <w:rsid w:val="005D6FF0"/>
    <w:rsid w:val="005E05AD"/>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519"/>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77735"/>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6F10"/>
    <w:rsid w:val="006B7A58"/>
    <w:rsid w:val="006C010A"/>
    <w:rsid w:val="006C26B3"/>
    <w:rsid w:val="006C2FEE"/>
    <w:rsid w:val="006C50C2"/>
    <w:rsid w:val="006C563A"/>
    <w:rsid w:val="006C6E1A"/>
    <w:rsid w:val="006D099D"/>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48D6"/>
    <w:rsid w:val="007050B1"/>
    <w:rsid w:val="00705527"/>
    <w:rsid w:val="00707096"/>
    <w:rsid w:val="007127BB"/>
    <w:rsid w:val="007136BC"/>
    <w:rsid w:val="00714576"/>
    <w:rsid w:val="00715A04"/>
    <w:rsid w:val="00721335"/>
    <w:rsid w:val="00721924"/>
    <w:rsid w:val="00721F66"/>
    <w:rsid w:val="00722B93"/>
    <w:rsid w:val="00731F1F"/>
    <w:rsid w:val="00732E94"/>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5F6"/>
    <w:rsid w:val="007F0617"/>
    <w:rsid w:val="007F313E"/>
    <w:rsid w:val="007F729E"/>
    <w:rsid w:val="00800E69"/>
    <w:rsid w:val="00802BFE"/>
    <w:rsid w:val="008039C2"/>
    <w:rsid w:val="008046E4"/>
    <w:rsid w:val="008055FF"/>
    <w:rsid w:val="00806782"/>
    <w:rsid w:val="00810F94"/>
    <w:rsid w:val="00814A17"/>
    <w:rsid w:val="00814A4F"/>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B5A"/>
    <w:rsid w:val="00851F4C"/>
    <w:rsid w:val="008523BA"/>
    <w:rsid w:val="00852B26"/>
    <w:rsid w:val="00853519"/>
    <w:rsid w:val="0085480B"/>
    <w:rsid w:val="008560F4"/>
    <w:rsid w:val="00860A1E"/>
    <w:rsid w:val="00861622"/>
    <w:rsid w:val="00861B25"/>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1E15"/>
    <w:rsid w:val="00893857"/>
    <w:rsid w:val="0089412A"/>
    <w:rsid w:val="00895536"/>
    <w:rsid w:val="00896AD4"/>
    <w:rsid w:val="00896EE4"/>
    <w:rsid w:val="008A52F3"/>
    <w:rsid w:val="008A5456"/>
    <w:rsid w:val="008A7F7D"/>
    <w:rsid w:val="008B1A5A"/>
    <w:rsid w:val="008B382F"/>
    <w:rsid w:val="008B38BC"/>
    <w:rsid w:val="008B42D3"/>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A98"/>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67F"/>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63FEB"/>
    <w:rsid w:val="00970F70"/>
    <w:rsid w:val="00971056"/>
    <w:rsid w:val="00972105"/>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3ED1"/>
    <w:rsid w:val="009959DB"/>
    <w:rsid w:val="00995C9F"/>
    <w:rsid w:val="0099752D"/>
    <w:rsid w:val="00997C2A"/>
    <w:rsid w:val="009A0461"/>
    <w:rsid w:val="009A058C"/>
    <w:rsid w:val="009A28A2"/>
    <w:rsid w:val="009A4C64"/>
    <w:rsid w:val="009A5191"/>
    <w:rsid w:val="009B0F5C"/>
    <w:rsid w:val="009B11D6"/>
    <w:rsid w:val="009B1753"/>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D745C"/>
    <w:rsid w:val="009E0AB4"/>
    <w:rsid w:val="009E38A4"/>
    <w:rsid w:val="009E4942"/>
    <w:rsid w:val="009E6E48"/>
    <w:rsid w:val="009F0B67"/>
    <w:rsid w:val="009F1E4B"/>
    <w:rsid w:val="009F307E"/>
    <w:rsid w:val="009F50DE"/>
    <w:rsid w:val="009F6D34"/>
    <w:rsid w:val="009F7BB0"/>
    <w:rsid w:val="00A036C5"/>
    <w:rsid w:val="00A03714"/>
    <w:rsid w:val="00A03AD2"/>
    <w:rsid w:val="00A07784"/>
    <w:rsid w:val="00A07D84"/>
    <w:rsid w:val="00A10336"/>
    <w:rsid w:val="00A10CE2"/>
    <w:rsid w:val="00A13703"/>
    <w:rsid w:val="00A13811"/>
    <w:rsid w:val="00A15C42"/>
    <w:rsid w:val="00A16DF1"/>
    <w:rsid w:val="00A17302"/>
    <w:rsid w:val="00A17A17"/>
    <w:rsid w:val="00A20B1F"/>
    <w:rsid w:val="00A235D0"/>
    <w:rsid w:val="00A23CF6"/>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576D4"/>
    <w:rsid w:val="00A60707"/>
    <w:rsid w:val="00A62B7B"/>
    <w:rsid w:val="00A67428"/>
    <w:rsid w:val="00A70CF3"/>
    <w:rsid w:val="00A7155E"/>
    <w:rsid w:val="00A74EDE"/>
    <w:rsid w:val="00A763AE"/>
    <w:rsid w:val="00A76619"/>
    <w:rsid w:val="00A76B0D"/>
    <w:rsid w:val="00A80223"/>
    <w:rsid w:val="00A81AB5"/>
    <w:rsid w:val="00A82724"/>
    <w:rsid w:val="00A82C5A"/>
    <w:rsid w:val="00A82E6A"/>
    <w:rsid w:val="00A83FF6"/>
    <w:rsid w:val="00A84F94"/>
    <w:rsid w:val="00A8620F"/>
    <w:rsid w:val="00A86AAB"/>
    <w:rsid w:val="00A8769A"/>
    <w:rsid w:val="00A90FF4"/>
    <w:rsid w:val="00A92E9F"/>
    <w:rsid w:val="00A92EC0"/>
    <w:rsid w:val="00A92EED"/>
    <w:rsid w:val="00A94E08"/>
    <w:rsid w:val="00A95C77"/>
    <w:rsid w:val="00A9772B"/>
    <w:rsid w:val="00AA0660"/>
    <w:rsid w:val="00AA3875"/>
    <w:rsid w:val="00AA404A"/>
    <w:rsid w:val="00AA40DC"/>
    <w:rsid w:val="00AA6228"/>
    <w:rsid w:val="00AA69A4"/>
    <w:rsid w:val="00AB2744"/>
    <w:rsid w:val="00AB274F"/>
    <w:rsid w:val="00AB3EF9"/>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AF7BE1"/>
    <w:rsid w:val="00B016F7"/>
    <w:rsid w:val="00B02BDD"/>
    <w:rsid w:val="00B02EEF"/>
    <w:rsid w:val="00B055B9"/>
    <w:rsid w:val="00B13B95"/>
    <w:rsid w:val="00B13D85"/>
    <w:rsid w:val="00B1541C"/>
    <w:rsid w:val="00B16296"/>
    <w:rsid w:val="00B16CC7"/>
    <w:rsid w:val="00B1786A"/>
    <w:rsid w:val="00B206D8"/>
    <w:rsid w:val="00B23E88"/>
    <w:rsid w:val="00B27524"/>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425A"/>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4648"/>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56CAE"/>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32D"/>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00E"/>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068"/>
    <w:rsid w:val="00DA3A4F"/>
    <w:rsid w:val="00DA42C0"/>
    <w:rsid w:val="00DA52A2"/>
    <w:rsid w:val="00DA57B0"/>
    <w:rsid w:val="00DA7E2F"/>
    <w:rsid w:val="00DB0C0B"/>
    <w:rsid w:val="00DB14A8"/>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1E28"/>
    <w:rsid w:val="00DD353B"/>
    <w:rsid w:val="00DD45C1"/>
    <w:rsid w:val="00DD4849"/>
    <w:rsid w:val="00DE0FC0"/>
    <w:rsid w:val="00DE3A31"/>
    <w:rsid w:val="00DF0DF7"/>
    <w:rsid w:val="00DF13A5"/>
    <w:rsid w:val="00DF1C93"/>
    <w:rsid w:val="00DF1E5D"/>
    <w:rsid w:val="00DF2ABA"/>
    <w:rsid w:val="00DF419C"/>
    <w:rsid w:val="00DF51C5"/>
    <w:rsid w:val="00DF55DC"/>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57EA8"/>
    <w:rsid w:val="00E601CE"/>
    <w:rsid w:val="00E602CF"/>
    <w:rsid w:val="00E61EE8"/>
    <w:rsid w:val="00E62441"/>
    <w:rsid w:val="00E63879"/>
    <w:rsid w:val="00E66A80"/>
    <w:rsid w:val="00E66EE6"/>
    <w:rsid w:val="00E66EF2"/>
    <w:rsid w:val="00E71633"/>
    <w:rsid w:val="00E72689"/>
    <w:rsid w:val="00E730AA"/>
    <w:rsid w:val="00E74C7A"/>
    <w:rsid w:val="00E76F52"/>
    <w:rsid w:val="00E7701E"/>
    <w:rsid w:val="00E82B54"/>
    <w:rsid w:val="00E838B2"/>
    <w:rsid w:val="00E84521"/>
    <w:rsid w:val="00E856B0"/>
    <w:rsid w:val="00E86C2A"/>
    <w:rsid w:val="00E86CA1"/>
    <w:rsid w:val="00E91E35"/>
    <w:rsid w:val="00E91F61"/>
    <w:rsid w:val="00E937B5"/>
    <w:rsid w:val="00E9442F"/>
    <w:rsid w:val="00E94495"/>
    <w:rsid w:val="00E969D2"/>
    <w:rsid w:val="00EA0CA1"/>
    <w:rsid w:val="00EA3249"/>
    <w:rsid w:val="00EA3C59"/>
    <w:rsid w:val="00EA5118"/>
    <w:rsid w:val="00EA6C56"/>
    <w:rsid w:val="00EA7712"/>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29D"/>
    <w:rsid w:val="00FC44A1"/>
    <w:rsid w:val="00FC4DEB"/>
    <w:rsid w:val="00FC50CE"/>
    <w:rsid w:val="00FC77FF"/>
    <w:rsid w:val="00FC7E40"/>
    <w:rsid w:val="00FD1351"/>
    <w:rsid w:val="00FD4B65"/>
    <w:rsid w:val="00FD6729"/>
    <w:rsid w:val="00FD7EFE"/>
    <w:rsid w:val="00FE12AA"/>
    <w:rsid w:val="00FE2025"/>
    <w:rsid w:val="00FE2D9D"/>
    <w:rsid w:val="00FE3280"/>
    <w:rsid w:val="00FE4790"/>
    <w:rsid w:val="00FE49E3"/>
    <w:rsid w:val="00FE4E1B"/>
    <w:rsid w:val="00FE7171"/>
    <w:rsid w:val="00FE7904"/>
    <w:rsid w:val="00FE79C6"/>
    <w:rsid w:val="00FF0748"/>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3332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3332F9"/>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226694818">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186111">
      <w:bodyDiv w:val="1"/>
      <w:marLeft w:val="0"/>
      <w:marRight w:val="0"/>
      <w:marTop w:val="0"/>
      <w:marBottom w:val="0"/>
      <w:divBdr>
        <w:top w:val="none" w:sz="0" w:space="0" w:color="auto"/>
        <w:left w:val="none" w:sz="0" w:space="0" w:color="auto"/>
        <w:bottom w:val="none" w:sz="0" w:space="0" w:color="auto"/>
        <w:right w:val="none" w:sz="0" w:space="0" w:color="auto"/>
      </w:divBdr>
    </w:div>
    <w:div w:id="59101082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 w:id="2096514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701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1D61-9828-4117-BD63-36DDBF06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6721</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2019-05-31T00:09:00Z</cp:lastPrinted>
  <dcterms:created xsi:type="dcterms:W3CDTF">2020-08-05T03:58:00Z</dcterms:created>
  <dcterms:modified xsi:type="dcterms:W3CDTF">2020-09-04T21:02:00Z</dcterms:modified>
</cp:coreProperties>
</file>