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CF93" w14:textId="697215A9" w:rsidR="002E1C05" w:rsidRPr="006B203A" w:rsidRDefault="002E1C05" w:rsidP="001C2946">
      <w:pPr>
        <w:spacing w:before="240" w:after="240" w:line="360" w:lineRule="auto"/>
        <w:jc w:val="center"/>
        <w:rPr>
          <w:rFonts w:ascii="Palatino Linotype" w:hAnsi="Palatino Linotype"/>
          <w:b/>
        </w:rPr>
      </w:pPr>
      <w:r w:rsidRPr="006B203A">
        <w:rPr>
          <w:rFonts w:ascii="Palatino Linotype" w:hAnsi="Palatino Linotype"/>
          <w:b/>
        </w:rPr>
        <w:t>SINOPSIS.</w:t>
      </w:r>
      <w:r w:rsidR="00CB19C7" w:rsidRPr="006B203A">
        <w:rPr>
          <w:rFonts w:ascii="Palatino Linotype" w:hAnsi="Palatino Linotype"/>
          <w:b/>
        </w:rPr>
        <w:t xml:space="preserve"> </w:t>
      </w:r>
    </w:p>
    <w:p w14:paraId="2A388663" w14:textId="0E570057" w:rsidR="00111F02" w:rsidRPr="006B203A" w:rsidRDefault="006674A0" w:rsidP="001C2946">
      <w:pPr>
        <w:spacing w:line="360" w:lineRule="auto"/>
        <w:jc w:val="both"/>
        <w:rPr>
          <w:rFonts w:ascii="Palatino Linotype" w:eastAsia="Calibri" w:hAnsi="Palatino Linotype" w:cs="Times New Roman"/>
        </w:rPr>
      </w:pPr>
      <w:r w:rsidRPr="006B203A">
        <w:rPr>
          <w:rFonts w:ascii="Palatino Linotype" w:eastAsia="Calibri" w:hAnsi="Palatino Linotype" w:cs="Times New Roman"/>
        </w:rPr>
        <w:t>Debido a</w:t>
      </w:r>
      <w:r w:rsidR="002E1C05" w:rsidRPr="006B203A">
        <w:rPr>
          <w:rFonts w:ascii="Palatino Linotype" w:eastAsia="Calibri" w:hAnsi="Palatino Linotype" w:cs="Times New Roman"/>
        </w:rPr>
        <w:t xml:space="preserve"> que la solicitud de información formulada por el </w:t>
      </w:r>
      <w:r w:rsidR="002E1C05" w:rsidRPr="006B203A">
        <w:rPr>
          <w:rFonts w:ascii="Palatino Linotype" w:eastAsia="Calibri" w:hAnsi="Palatino Linotype" w:cs="Times New Roman"/>
          <w:b/>
        </w:rPr>
        <w:t>RECURRENTE</w:t>
      </w:r>
      <w:r w:rsidR="002E1C05" w:rsidRPr="006B203A">
        <w:rPr>
          <w:rFonts w:ascii="Palatino Linotype" w:eastAsia="Calibri" w:hAnsi="Palatino Linotype" w:cs="Times New Roman"/>
        </w:rPr>
        <w:t xml:space="preserve"> fue atendida por el </w:t>
      </w:r>
      <w:r w:rsidR="002E1C05" w:rsidRPr="006B203A">
        <w:rPr>
          <w:rFonts w:ascii="Palatino Linotype" w:eastAsia="Calibri" w:hAnsi="Palatino Linotype" w:cs="Times New Roman"/>
          <w:b/>
        </w:rPr>
        <w:t>SUJETO OBLIGADO</w:t>
      </w:r>
      <w:r w:rsidR="002E1C05" w:rsidRPr="006B203A">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2E1C05" w:rsidRPr="006B203A">
        <w:rPr>
          <w:rFonts w:ascii="Palatino Linotype" w:eastAsia="Calibri" w:hAnsi="Palatino Linotype" w:cs="Times New Roman"/>
          <w:b/>
        </w:rPr>
        <w:t>CONFIRMAR</w:t>
      </w:r>
      <w:r w:rsidR="002E1C05" w:rsidRPr="006B203A">
        <w:rPr>
          <w:rFonts w:ascii="Palatino Linotype" w:eastAsia="Calibri" w:hAnsi="Palatino Linotype" w:cs="Times New Roman"/>
        </w:rPr>
        <w:t xml:space="preserve"> la respuesta emitida a la solicitud de información.</w:t>
      </w:r>
      <w:r w:rsidR="00C42ED3" w:rsidRPr="006B203A">
        <w:rPr>
          <w:rFonts w:ascii="Palatino Linotype" w:eastAsia="Calibri" w:hAnsi="Palatino Linotype" w:cs="Times New Roman"/>
        </w:rPr>
        <w:t xml:space="preserve"> </w:t>
      </w:r>
    </w:p>
    <w:p w14:paraId="2C267222" w14:textId="78630C77" w:rsidR="007A0A0E" w:rsidRPr="006B203A" w:rsidRDefault="00882B33" w:rsidP="001C2946">
      <w:pPr>
        <w:spacing w:line="360" w:lineRule="auto"/>
        <w:rPr>
          <w:rFonts w:ascii="Palatino Linotype" w:eastAsia="Times New Roman" w:hAnsi="Palatino Linotype"/>
          <w:color w:val="000000" w:themeColor="text1"/>
        </w:rPr>
      </w:pPr>
      <w:r w:rsidRPr="006B203A">
        <w:rPr>
          <w:rFonts w:ascii="Palatino Linotype" w:eastAsia="Times New Roman" w:hAnsi="Palatino Linotype"/>
          <w:noProof/>
          <w:color w:val="000000" w:themeColor="text1"/>
          <w:lang w:val="es-MX" w:eastAsia="es-MX"/>
        </w:rPr>
        <mc:AlternateContent>
          <mc:Choice Requires="wps">
            <w:drawing>
              <wp:anchor distT="0" distB="0" distL="114300" distR="114300" simplePos="0" relativeHeight="251666432" behindDoc="0" locked="0" layoutInCell="1" allowOverlap="1" wp14:anchorId="0AE22287" wp14:editId="24FE9F76">
                <wp:simplePos x="0" y="0"/>
                <wp:positionH relativeFrom="column">
                  <wp:posOffset>-41910</wp:posOffset>
                </wp:positionH>
                <wp:positionV relativeFrom="paragraph">
                  <wp:posOffset>177799</wp:posOffset>
                </wp:positionV>
                <wp:extent cx="5772150" cy="513397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772150" cy="513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8E92C"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pt,14pt" to="451.2pt,4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" strokecolor="black [3040]"/>
            </w:pict>
          </mc:Fallback>
        </mc:AlternateContent>
      </w:r>
      <w:r w:rsidR="007A0A0E" w:rsidRPr="006B203A">
        <w:rPr>
          <w:rFonts w:ascii="Palatino Linotype" w:eastAsia="Times New Roman" w:hAnsi="Palatino Linotype"/>
          <w:color w:val="000000" w:themeColor="text1"/>
        </w:rPr>
        <w:br w:type="page"/>
      </w:r>
    </w:p>
    <w:p w14:paraId="31137936" w14:textId="38211BBB" w:rsidR="00BC61B2" w:rsidRPr="006B203A" w:rsidRDefault="008526A7" w:rsidP="008526A7">
      <w:pPr>
        <w:tabs>
          <w:tab w:val="center" w:pos="4419"/>
          <w:tab w:val="left" w:pos="6105"/>
        </w:tabs>
        <w:spacing w:line="360" w:lineRule="auto"/>
        <w:rPr>
          <w:rFonts w:ascii="Palatino Linotype" w:eastAsia="Times New Roman" w:hAnsi="Palatino Linotype" w:cs="Times New Roman"/>
          <w:b/>
          <w:color w:val="000000" w:themeColor="text1"/>
        </w:rPr>
      </w:pPr>
      <w:r w:rsidRPr="006B203A">
        <w:rPr>
          <w:rFonts w:ascii="Palatino Linotype" w:eastAsia="Times New Roman" w:hAnsi="Palatino Linotype" w:cs="Times New Roman"/>
          <w:b/>
          <w:color w:val="000000" w:themeColor="text1"/>
        </w:rPr>
        <w:lastRenderedPageBreak/>
        <w:tab/>
      </w:r>
      <w:r w:rsidR="00A20B1F" w:rsidRPr="006B203A">
        <w:rPr>
          <w:rFonts w:ascii="Palatino Linotype" w:eastAsia="Times New Roman" w:hAnsi="Palatino Linotype" w:cs="Times New Roman"/>
          <w:b/>
          <w:color w:val="000000" w:themeColor="text1"/>
        </w:rPr>
        <w:t>ÍNDICE</w:t>
      </w:r>
      <w:r w:rsidRPr="006B203A">
        <w:rPr>
          <w:rFonts w:ascii="Palatino Linotype" w:eastAsia="Times New Roman" w:hAnsi="Palatino Linotype" w:cs="Times New Roman"/>
          <w:b/>
          <w:color w:val="000000" w:themeColor="text1"/>
        </w:rPr>
        <w:tab/>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6B203A" w:rsidRDefault="00DA7E2F" w:rsidP="00B20E96">
          <w:pPr>
            <w:pStyle w:val="TtuloTDC"/>
            <w:spacing w:before="0" w:line="240" w:lineRule="auto"/>
            <w:ind w:right="333"/>
            <w:jc w:val="both"/>
            <w:rPr>
              <w:b/>
              <w:bCs/>
              <w:color w:val="000000" w:themeColor="text1"/>
              <w:szCs w:val="24"/>
            </w:rPr>
          </w:pPr>
        </w:p>
        <w:p w14:paraId="2A160A88" w14:textId="77777777" w:rsidR="000D5F0A" w:rsidRPr="006B203A" w:rsidRDefault="00DA7E2F" w:rsidP="000D5F0A">
          <w:pPr>
            <w:pStyle w:val="TDC1"/>
            <w:spacing w:line="240" w:lineRule="auto"/>
            <w:rPr>
              <w:rFonts w:ascii="Palatino Linotype" w:hAnsi="Palatino Linotype"/>
              <w:noProof/>
              <w:lang w:val="es-MX" w:eastAsia="es-MX"/>
            </w:rPr>
          </w:pPr>
          <w:r w:rsidRPr="006B203A">
            <w:rPr>
              <w:rFonts w:ascii="Palatino Linotype" w:hAnsi="Palatino Linotype"/>
              <w:b/>
              <w:bCs/>
              <w:color w:val="000000" w:themeColor="text1"/>
            </w:rPr>
            <w:fldChar w:fldCharType="begin"/>
          </w:r>
          <w:r w:rsidRPr="006B203A">
            <w:rPr>
              <w:rFonts w:ascii="Palatino Linotype" w:hAnsi="Palatino Linotype"/>
              <w:b/>
              <w:bCs/>
              <w:color w:val="000000" w:themeColor="text1"/>
            </w:rPr>
            <w:instrText xml:space="preserve"> TOC \o "1-3" \h \z \u </w:instrText>
          </w:r>
          <w:r w:rsidRPr="006B203A">
            <w:rPr>
              <w:rFonts w:ascii="Palatino Linotype" w:hAnsi="Palatino Linotype"/>
              <w:b/>
              <w:bCs/>
              <w:color w:val="000000" w:themeColor="text1"/>
            </w:rPr>
            <w:fldChar w:fldCharType="separate"/>
          </w:r>
          <w:hyperlink w:anchor="_Toc63975855" w:history="1">
            <w:r w:rsidR="000D5F0A" w:rsidRPr="006B203A">
              <w:rPr>
                <w:rStyle w:val="Hipervnculo"/>
                <w:rFonts w:ascii="Palatino Linotype" w:hAnsi="Palatino Linotype"/>
                <w:b/>
                <w:noProof/>
              </w:rPr>
              <w:t>ANTECEDENTES</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_Toc63975855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3</w:t>
            </w:r>
            <w:r w:rsidR="000D5F0A" w:rsidRPr="006B203A">
              <w:rPr>
                <w:rFonts w:ascii="Palatino Linotype" w:hAnsi="Palatino Linotype"/>
                <w:noProof/>
                <w:webHidden/>
              </w:rPr>
              <w:fldChar w:fldCharType="end"/>
            </w:r>
          </w:hyperlink>
        </w:p>
        <w:p w14:paraId="2A9ED35B" w14:textId="77777777" w:rsidR="000D5F0A" w:rsidRPr="006B203A" w:rsidRDefault="00D8513D" w:rsidP="000D5F0A">
          <w:pPr>
            <w:pStyle w:val="TDC1"/>
            <w:spacing w:line="240" w:lineRule="auto"/>
            <w:rPr>
              <w:rFonts w:ascii="Palatino Linotype" w:hAnsi="Palatino Linotype"/>
              <w:noProof/>
              <w:lang w:val="es-MX" w:eastAsia="es-MX"/>
            </w:rPr>
          </w:pPr>
          <w:hyperlink w:anchor="_Toc63975856" w:history="1">
            <w:r w:rsidR="000D5F0A" w:rsidRPr="006B203A">
              <w:rPr>
                <w:rStyle w:val="Hipervnculo"/>
                <w:rFonts w:ascii="Palatino Linotype" w:hAnsi="Palatino Linotype"/>
                <w:b/>
                <w:noProof/>
              </w:rPr>
              <w:t>CONSIDERANDO</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_Toc63975856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7</w:t>
            </w:r>
            <w:r w:rsidR="000D5F0A" w:rsidRPr="006B203A">
              <w:rPr>
                <w:rFonts w:ascii="Palatino Linotype" w:hAnsi="Palatino Linotype"/>
                <w:noProof/>
                <w:webHidden/>
              </w:rPr>
              <w:fldChar w:fldCharType="end"/>
            </w:r>
          </w:hyperlink>
        </w:p>
        <w:p w14:paraId="2A1F1CA2" w14:textId="77777777" w:rsidR="000D5F0A" w:rsidRPr="006B203A" w:rsidRDefault="00D8513D" w:rsidP="000D5F0A">
          <w:pPr>
            <w:pStyle w:val="TDC2"/>
            <w:spacing w:line="240" w:lineRule="auto"/>
            <w:rPr>
              <w:rFonts w:ascii="Palatino Linotype" w:hAnsi="Palatino Linotype"/>
              <w:noProof/>
              <w:lang w:val="es-MX" w:eastAsia="es-MX"/>
            </w:rPr>
          </w:pPr>
          <w:hyperlink w:anchor="_Toc63975857" w:history="1">
            <w:r w:rsidR="000D5F0A" w:rsidRPr="006B203A">
              <w:rPr>
                <w:rStyle w:val="Hipervnculo"/>
                <w:rFonts w:ascii="Palatino Linotype" w:hAnsi="Palatino Linotype"/>
                <w:b/>
                <w:noProof/>
              </w:rPr>
              <w:t>PRIMERO. De la competencia</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_Toc63975857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7</w:t>
            </w:r>
            <w:r w:rsidR="000D5F0A" w:rsidRPr="006B203A">
              <w:rPr>
                <w:rFonts w:ascii="Palatino Linotype" w:hAnsi="Palatino Linotype"/>
                <w:noProof/>
                <w:webHidden/>
              </w:rPr>
              <w:fldChar w:fldCharType="end"/>
            </w:r>
          </w:hyperlink>
        </w:p>
        <w:p w14:paraId="069A2CC6" w14:textId="77777777" w:rsidR="000D5F0A" w:rsidRPr="006B203A" w:rsidRDefault="00D8513D" w:rsidP="000D5F0A">
          <w:pPr>
            <w:pStyle w:val="TDC2"/>
            <w:spacing w:line="240" w:lineRule="auto"/>
            <w:rPr>
              <w:rFonts w:ascii="Palatino Linotype" w:hAnsi="Palatino Linotype"/>
              <w:noProof/>
              <w:lang w:val="es-MX" w:eastAsia="es-MX"/>
            </w:rPr>
          </w:pPr>
          <w:hyperlink w:anchor="_Toc63975858" w:history="1">
            <w:r w:rsidR="000D5F0A" w:rsidRPr="006B203A">
              <w:rPr>
                <w:rStyle w:val="Hipervnculo"/>
                <w:rFonts w:ascii="Palatino Linotype" w:hAnsi="Palatino Linotype"/>
                <w:b/>
                <w:noProof/>
              </w:rPr>
              <w:t>SEGUNDO. De la oportunidad y procedencia.</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_Toc63975858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8</w:t>
            </w:r>
            <w:r w:rsidR="000D5F0A" w:rsidRPr="006B203A">
              <w:rPr>
                <w:rFonts w:ascii="Palatino Linotype" w:hAnsi="Palatino Linotype"/>
                <w:noProof/>
                <w:webHidden/>
              </w:rPr>
              <w:fldChar w:fldCharType="end"/>
            </w:r>
          </w:hyperlink>
        </w:p>
        <w:p w14:paraId="63B46B10" w14:textId="77777777" w:rsidR="000D5F0A" w:rsidRPr="006B203A" w:rsidRDefault="00D8513D" w:rsidP="000D5F0A">
          <w:pPr>
            <w:pStyle w:val="TDC2"/>
            <w:spacing w:line="240" w:lineRule="auto"/>
            <w:rPr>
              <w:rFonts w:ascii="Palatino Linotype" w:hAnsi="Palatino Linotype"/>
              <w:noProof/>
              <w:lang w:val="es-MX" w:eastAsia="es-MX"/>
            </w:rPr>
          </w:pPr>
          <w:hyperlink w:anchor="_Toc63975859" w:history="1">
            <w:r w:rsidR="000D5F0A" w:rsidRPr="006B203A">
              <w:rPr>
                <w:rStyle w:val="Hipervnculo"/>
                <w:rFonts w:ascii="Palatino Linotype" w:hAnsi="Palatino Linotype"/>
                <w:b/>
                <w:noProof/>
              </w:rPr>
              <w:t xml:space="preserve">TERCERO. Del planteamiento de la </w:t>
            </w:r>
            <w:r w:rsidR="000D5F0A" w:rsidRPr="006B203A">
              <w:rPr>
                <w:rStyle w:val="Hipervnculo"/>
                <w:rFonts w:ascii="Palatino Linotype" w:hAnsi="Palatino Linotype"/>
                <w:b/>
                <w:i/>
                <w:noProof/>
              </w:rPr>
              <w:t>Litis</w:t>
            </w:r>
            <w:r w:rsidR="000D5F0A" w:rsidRPr="006B203A">
              <w:rPr>
                <w:rStyle w:val="Hipervnculo"/>
                <w:rFonts w:ascii="Palatino Linotype" w:hAnsi="Palatino Linotype"/>
                <w:b/>
                <w:noProof/>
              </w:rPr>
              <w:t>.</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_Toc63975859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11</w:t>
            </w:r>
            <w:r w:rsidR="000D5F0A" w:rsidRPr="006B203A">
              <w:rPr>
                <w:rFonts w:ascii="Palatino Linotype" w:hAnsi="Palatino Linotype"/>
                <w:noProof/>
                <w:webHidden/>
              </w:rPr>
              <w:fldChar w:fldCharType="end"/>
            </w:r>
          </w:hyperlink>
        </w:p>
        <w:p w14:paraId="1B7C3B6D" w14:textId="77777777" w:rsidR="000D5F0A" w:rsidRPr="006B203A" w:rsidRDefault="00D8513D" w:rsidP="000D5F0A">
          <w:pPr>
            <w:pStyle w:val="TDC2"/>
            <w:spacing w:line="240" w:lineRule="auto"/>
            <w:rPr>
              <w:rFonts w:ascii="Palatino Linotype" w:hAnsi="Palatino Linotype"/>
              <w:noProof/>
              <w:lang w:val="es-MX" w:eastAsia="es-MX"/>
            </w:rPr>
          </w:pPr>
          <w:hyperlink w:anchor="_Toc63975860" w:history="1">
            <w:r w:rsidR="000D5F0A" w:rsidRPr="006B203A">
              <w:rPr>
                <w:rStyle w:val="Hipervnculo"/>
                <w:rFonts w:ascii="Palatino Linotype" w:hAnsi="Palatino Linotype" w:cs="Arial"/>
                <w:b/>
                <w:noProof/>
              </w:rPr>
              <w:t>CUARTO. Estudio y Resolución del asunto.</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_Toc63975860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12</w:t>
            </w:r>
            <w:r w:rsidR="000D5F0A" w:rsidRPr="006B203A">
              <w:rPr>
                <w:rFonts w:ascii="Palatino Linotype" w:hAnsi="Palatino Linotype"/>
                <w:noProof/>
                <w:webHidden/>
              </w:rPr>
              <w:fldChar w:fldCharType="end"/>
            </w:r>
          </w:hyperlink>
        </w:p>
        <w:p w14:paraId="08008CAF" w14:textId="77777777" w:rsidR="000D5F0A" w:rsidRPr="006B203A" w:rsidRDefault="00D8513D" w:rsidP="000D5F0A">
          <w:pPr>
            <w:pStyle w:val="TDC3"/>
            <w:tabs>
              <w:tab w:val="right" w:leader="dot" w:pos="8828"/>
            </w:tabs>
            <w:rPr>
              <w:rFonts w:ascii="Palatino Linotype" w:hAnsi="Palatino Linotype"/>
              <w:noProof/>
              <w:lang w:val="es-MX" w:eastAsia="es-MX"/>
            </w:rPr>
          </w:pPr>
          <w:hyperlink w:anchor="_Toc63975861" w:history="1">
            <w:r w:rsidR="000D5F0A" w:rsidRPr="006B203A">
              <w:rPr>
                <w:rStyle w:val="Hipervnculo"/>
                <w:rFonts w:ascii="Palatino Linotype" w:hAnsi="Palatino Linotype" w:cs="Arial"/>
                <w:b/>
                <w:noProof/>
              </w:rPr>
              <w:t>I. De la respuesta a la solicitud de información.</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_Toc63975861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12</w:t>
            </w:r>
            <w:r w:rsidR="000D5F0A" w:rsidRPr="006B203A">
              <w:rPr>
                <w:rFonts w:ascii="Palatino Linotype" w:hAnsi="Palatino Linotype"/>
                <w:noProof/>
                <w:webHidden/>
              </w:rPr>
              <w:fldChar w:fldCharType="end"/>
            </w:r>
          </w:hyperlink>
        </w:p>
        <w:p w14:paraId="1821BF03" w14:textId="77777777" w:rsidR="000D5F0A" w:rsidRPr="006B203A" w:rsidRDefault="00D8513D" w:rsidP="000D5F0A">
          <w:pPr>
            <w:pStyle w:val="TDC1"/>
            <w:spacing w:line="240" w:lineRule="auto"/>
            <w:rPr>
              <w:rFonts w:ascii="Palatino Linotype" w:hAnsi="Palatino Linotype"/>
              <w:noProof/>
              <w:lang w:val="es-MX" w:eastAsia="es-MX"/>
            </w:rPr>
          </w:pPr>
          <w:hyperlink w:anchor="_Toc63975862" w:history="1">
            <w:r w:rsidR="000D5F0A" w:rsidRPr="006B203A">
              <w:rPr>
                <w:rStyle w:val="Hipervnculo"/>
                <w:rFonts w:ascii="Palatino Linotype" w:hAnsi="Palatino Linotype"/>
                <w:b/>
                <w:noProof/>
              </w:rPr>
              <w:t>II. Del Plus Petitio.</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_Toc63975862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19</w:t>
            </w:r>
            <w:r w:rsidR="000D5F0A" w:rsidRPr="006B203A">
              <w:rPr>
                <w:rFonts w:ascii="Palatino Linotype" w:hAnsi="Palatino Linotype"/>
                <w:noProof/>
                <w:webHidden/>
              </w:rPr>
              <w:fldChar w:fldCharType="end"/>
            </w:r>
          </w:hyperlink>
        </w:p>
        <w:p w14:paraId="61A99AB9" w14:textId="77777777" w:rsidR="000D5F0A" w:rsidRPr="006B203A" w:rsidRDefault="00D8513D" w:rsidP="000D5F0A">
          <w:pPr>
            <w:pStyle w:val="TDC1"/>
            <w:spacing w:line="240" w:lineRule="auto"/>
            <w:rPr>
              <w:rFonts w:ascii="Palatino Linotype" w:hAnsi="Palatino Linotype"/>
              <w:noProof/>
              <w:lang w:val="es-MX" w:eastAsia="es-MX"/>
            </w:rPr>
          </w:pPr>
          <w:hyperlink w:anchor="_Toc63975863" w:history="1">
            <w:r w:rsidR="000D5F0A" w:rsidRPr="006B203A">
              <w:rPr>
                <w:rStyle w:val="Hipervnculo"/>
                <w:rFonts w:ascii="Palatino Linotype" w:hAnsi="Palatino Linotype"/>
                <w:b/>
                <w:noProof/>
              </w:rPr>
              <w:t>R E S O L U T I V O S</w:t>
            </w:r>
            <w:r w:rsidR="000D5F0A" w:rsidRPr="006B203A">
              <w:rPr>
                <w:rFonts w:ascii="Palatino Linotype" w:hAnsi="Palatino Linotype"/>
                <w:noProof/>
                <w:webHidden/>
              </w:rPr>
              <w:tab/>
            </w:r>
            <w:r w:rsidR="000D5F0A" w:rsidRPr="006B203A">
              <w:rPr>
                <w:rFonts w:ascii="Palatino Linotype" w:hAnsi="Palatino Linotype"/>
                <w:noProof/>
                <w:webHidden/>
              </w:rPr>
              <w:fldChar w:fldCharType="begin"/>
            </w:r>
            <w:r w:rsidR="000D5F0A" w:rsidRPr="006B203A">
              <w:rPr>
                <w:rFonts w:ascii="Palatino Linotype" w:hAnsi="Palatino Linotype"/>
                <w:noProof/>
                <w:webHidden/>
              </w:rPr>
              <w:instrText xml:space="preserve"> PAGEREF _Toc63975863 \h </w:instrText>
            </w:r>
            <w:r w:rsidR="000D5F0A" w:rsidRPr="006B203A">
              <w:rPr>
                <w:rFonts w:ascii="Palatino Linotype" w:hAnsi="Palatino Linotype"/>
                <w:noProof/>
                <w:webHidden/>
              </w:rPr>
            </w:r>
            <w:r w:rsidR="000D5F0A" w:rsidRPr="006B203A">
              <w:rPr>
                <w:rFonts w:ascii="Palatino Linotype" w:hAnsi="Palatino Linotype"/>
                <w:noProof/>
                <w:webHidden/>
              </w:rPr>
              <w:fldChar w:fldCharType="separate"/>
            </w:r>
            <w:r w:rsidR="00A513E6" w:rsidRPr="006B203A">
              <w:rPr>
                <w:rFonts w:ascii="Palatino Linotype" w:hAnsi="Palatino Linotype"/>
                <w:noProof/>
                <w:webHidden/>
              </w:rPr>
              <w:t>23</w:t>
            </w:r>
            <w:r w:rsidR="000D5F0A" w:rsidRPr="006B203A">
              <w:rPr>
                <w:rFonts w:ascii="Palatino Linotype" w:hAnsi="Palatino Linotype"/>
                <w:noProof/>
                <w:webHidden/>
              </w:rPr>
              <w:fldChar w:fldCharType="end"/>
            </w:r>
          </w:hyperlink>
        </w:p>
        <w:p w14:paraId="07A9A973" w14:textId="4A52F65C" w:rsidR="00DA7E2F" w:rsidRPr="006B203A" w:rsidRDefault="00DA7E2F" w:rsidP="00A2290D">
          <w:pPr>
            <w:tabs>
              <w:tab w:val="left" w:pos="2350"/>
            </w:tabs>
            <w:ind w:right="333"/>
            <w:jc w:val="both"/>
            <w:rPr>
              <w:rFonts w:ascii="Palatino Linotype" w:hAnsi="Palatino Linotype"/>
              <w:b/>
              <w:bCs/>
              <w:color w:val="000000" w:themeColor="text1"/>
            </w:rPr>
          </w:pPr>
          <w:r w:rsidRPr="006B203A">
            <w:rPr>
              <w:rFonts w:ascii="Palatino Linotype" w:hAnsi="Palatino Linotype"/>
              <w:b/>
              <w:bCs/>
              <w:color w:val="000000" w:themeColor="text1"/>
              <w:lang w:val="es-ES"/>
            </w:rPr>
            <w:fldChar w:fldCharType="end"/>
          </w:r>
        </w:p>
      </w:sdtContent>
    </w:sdt>
    <w:p w14:paraId="12FC464F" w14:textId="1CC57202" w:rsidR="007A0A0E" w:rsidRPr="006B203A" w:rsidRDefault="007A0A0E" w:rsidP="001C2946">
      <w:pPr>
        <w:spacing w:line="360" w:lineRule="auto"/>
        <w:rPr>
          <w:rFonts w:ascii="Palatino Linotype" w:hAnsi="Palatino Linotype"/>
          <w:b/>
          <w:color w:val="000000" w:themeColor="text1"/>
        </w:rPr>
      </w:pPr>
      <w:r w:rsidRPr="006B203A">
        <w:rPr>
          <w:rFonts w:ascii="Palatino Linotype" w:hAnsi="Palatino Linotype"/>
          <w:b/>
          <w:color w:val="000000" w:themeColor="text1"/>
        </w:rPr>
        <w:br w:type="page"/>
      </w:r>
    </w:p>
    <w:p w14:paraId="73F7F940" w14:textId="0D6093C5" w:rsidR="00662C69" w:rsidRPr="006B203A" w:rsidRDefault="009B11D6" w:rsidP="001C2946">
      <w:pPr>
        <w:tabs>
          <w:tab w:val="left" w:pos="3465"/>
        </w:tabs>
        <w:spacing w:before="240" w:after="360" w:line="360" w:lineRule="auto"/>
        <w:jc w:val="both"/>
        <w:rPr>
          <w:rFonts w:ascii="Palatino Linotype" w:hAnsi="Palatino Linotype"/>
          <w:color w:val="000000" w:themeColor="text1"/>
        </w:rPr>
      </w:pPr>
      <w:r w:rsidRPr="006B203A">
        <w:rPr>
          <w:rFonts w:ascii="Palatino Linotype" w:hAnsi="Palatino Linotype"/>
          <w:color w:val="000000" w:themeColor="text1"/>
        </w:rPr>
        <w:lastRenderedPageBreak/>
        <w:t>R</w:t>
      </w:r>
      <w:r w:rsidR="00662C69" w:rsidRPr="006B203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B203A">
        <w:rPr>
          <w:rFonts w:ascii="Palatino Linotype" w:hAnsi="Palatino Linotype"/>
          <w:color w:val="000000" w:themeColor="text1"/>
        </w:rPr>
        <w:t>icipios, con</w:t>
      </w:r>
      <w:r w:rsidR="00662C69" w:rsidRPr="006B203A">
        <w:rPr>
          <w:rFonts w:ascii="Palatino Linotype" w:hAnsi="Palatino Linotype"/>
          <w:color w:val="000000" w:themeColor="text1"/>
        </w:rPr>
        <w:t xml:space="preserve"> </w:t>
      </w:r>
      <w:r w:rsidR="00485DB6" w:rsidRPr="006B203A">
        <w:rPr>
          <w:rFonts w:ascii="Palatino Linotype" w:hAnsi="Palatino Linotype"/>
          <w:color w:val="000000" w:themeColor="text1"/>
        </w:rPr>
        <w:t xml:space="preserve">domicilio </w:t>
      </w:r>
      <w:r w:rsidR="00662C69" w:rsidRPr="006B203A">
        <w:rPr>
          <w:rFonts w:ascii="Palatino Linotype" w:hAnsi="Palatino Linotype"/>
          <w:color w:val="000000" w:themeColor="text1"/>
        </w:rPr>
        <w:t xml:space="preserve">en Metepec, Estado de México; de </w:t>
      </w:r>
      <w:r w:rsidR="00945754" w:rsidRPr="006B203A">
        <w:rPr>
          <w:rFonts w:ascii="Palatino Linotype" w:hAnsi="Palatino Linotype"/>
          <w:color w:val="000000" w:themeColor="text1"/>
          <w:lang w:val="es-MX"/>
        </w:rPr>
        <w:t>diecisiete</w:t>
      </w:r>
      <w:r w:rsidR="002E49C5" w:rsidRPr="006B203A">
        <w:rPr>
          <w:rFonts w:ascii="Palatino Linotype" w:hAnsi="Palatino Linotype"/>
          <w:color w:val="000000" w:themeColor="text1"/>
          <w:lang w:val="es-MX"/>
        </w:rPr>
        <w:t xml:space="preserve"> </w:t>
      </w:r>
      <w:r w:rsidR="00127E68" w:rsidRPr="006B203A">
        <w:rPr>
          <w:rFonts w:ascii="Palatino Linotype" w:hAnsi="Palatino Linotype"/>
          <w:color w:val="000000" w:themeColor="text1"/>
          <w:lang w:val="es-MX"/>
        </w:rPr>
        <w:t>(</w:t>
      </w:r>
      <w:r w:rsidR="00945754" w:rsidRPr="006B203A">
        <w:rPr>
          <w:rFonts w:ascii="Palatino Linotype" w:hAnsi="Palatino Linotype"/>
          <w:color w:val="000000" w:themeColor="text1"/>
          <w:lang w:val="es-MX"/>
        </w:rPr>
        <w:t>1</w:t>
      </w:r>
      <w:r w:rsidR="008526A7" w:rsidRPr="006B203A">
        <w:rPr>
          <w:rFonts w:ascii="Palatino Linotype" w:hAnsi="Palatino Linotype"/>
          <w:color w:val="000000" w:themeColor="text1"/>
          <w:lang w:val="es-MX"/>
        </w:rPr>
        <w:t>7</w:t>
      </w:r>
      <w:r w:rsidR="00127E68" w:rsidRPr="006B203A">
        <w:rPr>
          <w:rFonts w:ascii="Palatino Linotype" w:hAnsi="Palatino Linotype"/>
          <w:color w:val="000000" w:themeColor="text1"/>
          <w:lang w:val="es-MX"/>
        </w:rPr>
        <w:t>) de</w:t>
      </w:r>
      <w:r w:rsidR="00945754" w:rsidRPr="006B203A">
        <w:rPr>
          <w:rFonts w:ascii="Palatino Linotype" w:hAnsi="Palatino Linotype"/>
          <w:color w:val="000000" w:themeColor="text1"/>
          <w:lang w:val="es-MX"/>
        </w:rPr>
        <w:t xml:space="preserve"> febrero </w:t>
      </w:r>
      <w:r w:rsidR="00127E68" w:rsidRPr="006B203A">
        <w:rPr>
          <w:rFonts w:ascii="Palatino Linotype" w:hAnsi="Palatino Linotype"/>
          <w:color w:val="000000" w:themeColor="text1"/>
          <w:lang w:val="es-MX"/>
        </w:rPr>
        <w:t>de dos</w:t>
      </w:r>
      <w:r w:rsidR="008526A7" w:rsidRPr="006B203A">
        <w:rPr>
          <w:rFonts w:ascii="Palatino Linotype" w:hAnsi="Palatino Linotype"/>
          <w:color w:val="000000" w:themeColor="text1"/>
          <w:lang w:val="es-MX"/>
        </w:rPr>
        <w:t xml:space="preserve"> mil veintiuno</w:t>
      </w:r>
      <w:r w:rsidR="00662C69" w:rsidRPr="006B203A">
        <w:rPr>
          <w:rFonts w:ascii="Palatino Linotype" w:hAnsi="Palatino Linotype"/>
          <w:color w:val="000000" w:themeColor="text1"/>
        </w:rPr>
        <w:t>.</w:t>
      </w:r>
      <w:r w:rsidR="002E49C5" w:rsidRPr="006B203A">
        <w:rPr>
          <w:rFonts w:ascii="Palatino Linotype" w:hAnsi="Palatino Linotype"/>
          <w:color w:val="000000" w:themeColor="text1"/>
        </w:rPr>
        <w:t xml:space="preserve"> </w:t>
      </w:r>
    </w:p>
    <w:p w14:paraId="051BA447" w14:textId="4205DFEA" w:rsidR="00945754" w:rsidRPr="006B203A" w:rsidRDefault="00945754" w:rsidP="00945754">
      <w:pPr>
        <w:spacing w:before="240" w:after="360" w:line="360" w:lineRule="auto"/>
        <w:jc w:val="both"/>
        <w:rPr>
          <w:rFonts w:ascii="Palatino Linotype" w:eastAsia="Times New Roman" w:hAnsi="Palatino Linotype" w:cs="Times New Roman"/>
        </w:rPr>
      </w:pPr>
      <w:bookmarkStart w:id="0" w:name="_Toc461555884"/>
      <w:bookmarkStart w:id="1" w:name="_Toc466371847"/>
      <w:r w:rsidRPr="006B203A">
        <w:rPr>
          <w:rFonts w:ascii="Palatino Linotype" w:eastAsia="Times New Roman" w:hAnsi="Palatino Linotype" w:cs="Times New Roman"/>
          <w:b/>
        </w:rPr>
        <w:t>VISTO</w:t>
      </w:r>
      <w:r w:rsidRPr="006B203A">
        <w:rPr>
          <w:rFonts w:ascii="Palatino Linotype" w:eastAsia="Times New Roman" w:hAnsi="Palatino Linotype" w:cs="Times New Roman"/>
        </w:rPr>
        <w:t xml:space="preserve"> el expediente electrónico formado con motivo del recurso de revisión </w:t>
      </w:r>
      <w:r w:rsidRPr="006B203A">
        <w:rPr>
          <w:rFonts w:ascii="Palatino Linotype" w:eastAsia="Times New Roman" w:hAnsi="Palatino Linotype" w:cs="Arial"/>
          <w:b/>
          <w:bCs/>
        </w:rPr>
        <w:t xml:space="preserve"> </w:t>
      </w:r>
      <w:r w:rsidR="002344A9" w:rsidRPr="006B203A">
        <w:rPr>
          <w:rFonts w:ascii="Palatino Linotype" w:eastAsia="Times New Roman" w:hAnsi="Palatino Linotype" w:cs="Arial"/>
          <w:b/>
          <w:bCs/>
        </w:rPr>
        <w:t>06188/INFOEM/IP/RR/2020</w:t>
      </w:r>
      <w:r w:rsidRPr="006B203A">
        <w:rPr>
          <w:rFonts w:ascii="Palatino Linotype" w:eastAsia="Times New Roman" w:hAnsi="Palatino Linotype" w:cs="Arial"/>
          <w:b/>
          <w:bCs/>
        </w:rPr>
        <w:t xml:space="preserve">, </w:t>
      </w:r>
      <w:r w:rsidRPr="006B203A">
        <w:rPr>
          <w:rFonts w:ascii="Palatino Linotype" w:eastAsia="Times New Roman" w:hAnsi="Palatino Linotype" w:cs="Times New Roman"/>
        </w:rPr>
        <w:t xml:space="preserve">promovido por un usuario del Sistema de Acceso a la Información Mexiquense </w:t>
      </w:r>
      <w:r w:rsidRPr="006B203A">
        <w:rPr>
          <w:rFonts w:ascii="Palatino Linotype" w:eastAsia="Times New Roman" w:hAnsi="Palatino Linotype" w:cs="Times New Roman"/>
          <w:b/>
        </w:rPr>
        <w:t xml:space="preserve">(SAIMEX), </w:t>
      </w:r>
      <w:r w:rsidRPr="006B203A">
        <w:rPr>
          <w:rFonts w:ascii="Palatino Linotype" w:eastAsia="Times New Roman" w:hAnsi="Palatino Linotype" w:cs="Times New Roman"/>
        </w:rPr>
        <w:t xml:space="preserve">quien no proporcionó ningún nombre o seudónimo para poder ser identificado, por lo que en lo sucesivo será identificado en su calidad de </w:t>
      </w:r>
      <w:r w:rsidRPr="006B203A">
        <w:rPr>
          <w:rFonts w:ascii="Palatino Linotype" w:eastAsia="Times New Roman" w:hAnsi="Palatino Linotype" w:cs="Times New Roman"/>
          <w:b/>
        </w:rPr>
        <w:t>RECURRENTE</w:t>
      </w:r>
      <w:r w:rsidRPr="006B203A">
        <w:rPr>
          <w:rFonts w:ascii="Palatino Linotype" w:eastAsia="Times New Roman" w:hAnsi="Palatino Linotype" w:cs="Times New Roman"/>
        </w:rPr>
        <w:t>, en contra de la</w:t>
      </w:r>
      <w:r w:rsidRPr="006B203A">
        <w:rPr>
          <w:rFonts w:ascii="Palatino Linotype" w:eastAsia="Times New Roman" w:hAnsi="Palatino Linotype" w:cs="Arial"/>
        </w:rPr>
        <w:t xml:space="preserve"> respuesta del </w:t>
      </w:r>
      <w:r w:rsidRPr="006B203A">
        <w:rPr>
          <w:rFonts w:ascii="Palatino Linotype" w:eastAsia="Times New Roman" w:hAnsi="Palatino Linotype" w:cs="Arial"/>
          <w:b/>
        </w:rPr>
        <w:t xml:space="preserve">Ayuntamiento de Atizapán de Zaragoza </w:t>
      </w:r>
      <w:r w:rsidRPr="006B203A">
        <w:rPr>
          <w:rFonts w:ascii="Palatino Linotype" w:eastAsia="Times New Roman" w:hAnsi="Palatino Linotype" w:cs="Times New Roman"/>
        </w:rPr>
        <w:t>en lo sucesivo el</w:t>
      </w:r>
      <w:r w:rsidRPr="006B203A">
        <w:rPr>
          <w:rFonts w:ascii="Palatino Linotype" w:eastAsia="Times New Roman" w:hAnsi="Palatino Linotype" w:cs="Times New Roman"/>
          <w:b/>
        </w:rPr>
        <w:t xml:space="preserve"> SUJETO OBLIGADO, </w:t>
      </w:r>
      <w:r w:rsidRPr="006B203A">
        <w:rPr>
          <w:rFonts w:ascii="Palatino Linotype" w:eastAsia="Times New Roman" w:hAnsi="Palatino Linotype" w:cs="Times New Roman"/>
        </w:rPr>
        <w:t xml:space="preserve">se procede a dictar la presente resolución, con base en los siguientes: </w:t>
      </w:r>
    </w:p>
    <w:p w14:paraId="769E1410" w14:textId="5740327F" w:rsidR="00587366" w:rsidRPr="006B203A" w:rsidRDefault="00662C69" w:rsidP="001C2946">
      <w:pPr>
        <w:pStyle w:val="Ttulo1"/>
        <w:spacing w:line="360" w:lineRule="auto"/>
        <w:jc w:val="center"/>
        <w:rPr>
          <w:b/>
          <w:color w:val="000000" w:themeColor="text1"/>
          <w:szCs w:val="24"/>
        </w:rPr>
      </w:pPr>
      <w:bookmarkStart w:id="2" w:name="_Toc63975855"/>
      <w:r w:rsidRPr="006B203A">
        <w:rPr>
          <w:b/>
          <w:color w:val="000000" w:themeColor="text1"/>
          <w:szCs w:val="24"/>
        </w:rPr>
        <w:t>ANTECEDENTES</w:t>
      </w:r>
      <w:bookmarkEnd w:id="0"/>
      <w:bookmarkEnd w:id="1"/>
      <w:bookmarkEnd w:id="2"/>
    </w:p>
    <w:p w14:paraId="402A4C0A" w14:textId="236D9E3C" w:rsidR="00D9392E" w:rsidRPr="006B203A" w:rsidRDefault="005F0007" w:rsidP="00945754">
      <w:pPr>
        <w:pStyle w:val="Prrafodelista"/>
        <w:numPr>
          <w:ilvl w:val="0"/>
          <w:numId w:val="4"/>
        </w:numPr>
        <w:tabs>
          <w:tab w:val="left" w:pos="426"/>
        </w:tabs>
        <w:spacing w:before="240" w:after="240" w:line="360" w:lineRule="auto"/>
        <w:jc w:val="both"/>
        <w:rPr>
          <w:rFonts w:ascii="Palatino Linotype" w:eastAsia="Calibri" w:hAnsi="Palatino Linotype" w:cs="Arial"/>
          <w:color w:val="000000" w:themeColor="text1"/>
          <w:lang w:val="es-ES"/>
        </w:rPr>
      </w:pPr>
      <w:r w:rsidRPr="006B203A">
        <w:rPr>
          <w:rFonts w:ascii="Palatino Linotype" w:eastAsia="Calibri" w:hAnsi="Palatino Linotype" w:cs="Arial"/>
          <w:color w:val="000000" w:themeColor="text1"/>
          <w:lang w:val="es-ES"/>
        </w:rPr>
        <w:t>El</w:t>
      </w:r>
      <w:r w:rsidR="008526A7" w:rsidRPr="006B203A">
        <w:rPr>
          <w:rFonts w:ascii="Palatino Linotype" w:eastAsia="Calibri" w:hAnsi="Palatino Linotype" w:cs="Arial"/>
          <w:color w:val="000000" w:themeColor="text1"/>
          <w:lang w:val="es-ES"/>
        </w:rPr>
        <w:t xml:space="preserve"> </w:t>
      </w:r>
      <w:r w:rsidR="00945754" w:rsidRPr="006B203A">
        <w:rPr>
          <w:rFonts w:ascii="Palatino Linotype" w:eastAsia="Calibri" w:hAnsi="Palatino Linotype" w:cs="Arial"/>
          <w:color w:val="000000" w:themeColor="text1"/>
          <w:lang w:val="es-ES"/>
        </w:rPr>
        <w:t>veinticuatro</w:t>
      </w:r>
      <w:r w:rsidR="008526A7" w:rsidRPr="006B203A">
        <w:rPr>
          <w:rFonts w:ascii="Palatino Linotype" w:eastAsia="Calibri" w:hAnsi="Palatino Linotype" w:cs="Arial"/>
          <w:color w:val="000000" w:themeColor="text1"/>
          <w:lang w:val="es-ES"/>
        </w:rPr>
        <w:t xml:space="preserve"> </w:t>
      </w:r>
      <w:r w:rsidR="005F1362" w:rsidRPr="006B203A">
        <w:rPr>
          <w:rFonts w:ascii="Palatino Linotype" w:eastAsia="Calibri" w:hAnsi="Palatino Linotype" w:cs="Arial"/>
          <w:color w:val="000000" w:themeColor="text1"/>
          <w:lang w:val="es-ES"/>
        </w:rPr>
        <w:t>(</w:t>
      </w:r>
      <w:r w:rsidR="00945754" w:rsidRPr="006B203A">
        <w:rPr>
          <w:rFonts w:ascii="Palatino Linotype" w:eastAsia="Calibri" w:hAnsi="Palatino Linotype" w:cs="Arial"/>
          <w:color w:val="000000" w:themeColor="text1"/>
          <w:lang w:val="es-ES"/>
        </w:rPr>
        <w:t>24</w:t>
      </w:r>
      <w:r w:rsidR="008526A7" w:rsidRPr="006B203A">
        <w:rPr>
          <w:rFonts w:ascii="Palatino Linotype" w:eastAsia="Calibri" w:hAnsi="Palatino Linotype" w:cs="Arial"/>
          <w:color w:val="000000" w:themeColor="text1"/>
          <w:lang w:val="es-ES"/>
        </w:rPr>
        <w:t xml:space="preserve">) de noviembre </w:t>
      </w:r>
      <w:r w:rsidR="005F1362" w:rsidRPr="006B203A">
        <w:rPr>
          <w:rFonts w:ascii="Palatino Linotype" w:eastAsia="Calibri" w:hAnsi="Palatino Linotype" w:cs="Arial"/>
          <w:color w:val="000000" w:themeColor="text1"/>
          <w:lang w:val="es-ES"/>
        </w:rPr>
        <w:t xml:space="preserve">de dos mil </w:t>
      </w:r>
      <w:r w:rsidR="00025127" w:rsidRPr="006B203A">
        <w:rPr>
          <w:rFonts w:ascii="Palatino Linotype" w:eastAsia="Calibri" w:hAnsi="Palatino Linotype" w:cs="Arial"/>
          <w:color w:val="000000" w:themeColor="text1"/>
          <w:lang w:val="es-ES"/>
        </w:rPr>
        <w:t>veinte</w:t>
      </w:r>
      <w:r w:rsidR="005F1362" w:rsidRPr="006B203A">
        <w:rPr>
          <w:rFonts w:ascii="Palatino Linotype" w:eastAsia="Calibri" w:hAnsi="Palatino Linotype" w:cs="Arial"/>
          <w:color w:val="000000" w:themeColor="text1"/>
          <w:lang w:val="es-ES"/>
        </w:rPr>
        <w:t xml:space="preserve">, </w:t>
      </w:r>
      <w:r w:rsidR="0088513C" w:rsidRPr="006B203A">
        <w:rPr>
          <w:rFonts w:ascii="Palatino Linotype" w:hAnsi="Palatino Linotype"/>
          <w:color w:val="000000" w:themeColor="text1"/>
        </w:rPr>
        <w:t>el</w:t>
      </w:r>
      <w:r w:rsidR="005F1362" w:rsidRPr="006B203A">
        <w:rPr>
          <w:rFonts w:ascii="Palatino Linotype" w:hAnsi="Palatino Linotype"/>
          <w:color w:val="000000" w:themeColor="text1"/>
        </w:rPr>
        <w:t xml:space="preserve"> particular presentó</w:t>
      </w:r>
      <w:r w:rsidR="005F1362" w:rsidRPr="006B203A">
        <w:rPr>
          <w:rFonts w:ascii="Palatino Linotype" w:hAnsi="Palatino Linotype"/>
          <w:b/>
          <w:color w:val="000000" w:themeColor="text1"/>
        </w:rPr>
        <w:t xml:space="preserve"> </w:t>
      </w:r>
      <w:r w:rsidR="00127E68" w:rsidRPr="006B203A">
        <w:rPr>
          <w:rFonts w:ascii="Palatino Linotype" w:hAnsi="Palatino Linotype"/>
          <w:bCs/>
          <w:color w:val="000000" w:themeColor="text1"/>
        </w:rPr>
        <w:t xml:space="preserve">a través </w:t>
      </w:r>
      <w:r w:rsidR="00DE4F75" w:rsidRPr="006B203A">
        <w:rPr>
          <w:rFonts w:ascii="Palatino Linotype" w:hAnsi="Palatino Linotype"/>
          <w:bCs/>
          <w:color w:val="000000" w:themeColor="text1"/>
        </w:rPr>
        <w:t xml:space="preserve">del </w:t>
      </w:r>
      <w:r w:rsidR="005F1362" w:rsidRPr="006B203A">
        <w:rPr>
          <w:rFonts w:ascii="Palatino Linotype" w:eastAsia="Calibri" w:hAnsi="Palatino Linotype" w:cs="Arial"/>
          <w:color w:val="000000" w:themeColor="text1"/>
          <w:lang w:val="es-ES"/>
        </w:rPr>
        <w:t>Sistema de Acceso a la Información Mexiquense</w:t>
      </w:r>
      <w:r w:rsidR="005F1362" w:rsidRPr="006B203A">
        <w:rPr>
          <w:rFonts w:ascii="Palatino Linotype" w:eastAsia="Calibri" w:hAnsi="Palatino Linotype" w:cs="Arial"/>
          <w:b/>
          <w:color w:val="000000" w:themeColor="text1"/>
          <w:lang w:val="es-ES"/>
        </w:rPr>
        <w:t xml:space="preserve"> </w:t>
      </w:r>
      <w:r w:rsidR="005F1362" w:rsidRPr="006B203A">
        <w:rPr>
          <w:rFonts w:ascii="Palatino Linotype" w:eastAsia="Calibri" w:hAnsi="Palatino Linotype" w:cs="Arial"/>
          <w:b/>
          <w:bCs/>
          <w:color w:val="000000" w:themeColor="text1"/>
          <w:lang w:val="es-ES"/>
        </w:rPr>
        <w:t>(SAIMEX)</w:t>
      </w:r>
      <w:r w:rsidR="005F1362" w:rsidRPr="006B203A">
        <w:rPr>
          <w:rFonts w:ascii="Palatino Linotype" w:eastAsia="Calibri" w:hAnsi="Palatino Linotype" w:cs="Arial"/>
          <w:b/>
          <w:color w:val="000000" w:themeColor="text1"/>
          <w:lang w:val="es-ES"/>
        </w:rPr>
        <w:t xml:space="preserve">, </w:t>
      </w:r>
      <w:r w:rsidR="005F1362" w:rsidRPr="006B203A">
        <w:rPr>
          <w:rFonts w:ascii="Palatino Linotype" w:eastAsia="Calibri" w:hAnsi="Palatino Linotype" w:cs="Arial"/>
          <w:color w:val="000000" w:themeColor="text1"/>
          <w:lang w:val="es-ES"/>
        </w:rPr>
        <w:t>la solicitud de información pública registrada con el número</w:t>
      </w:r>
      <w:r w:rsidR="00945754" w:rsidRPr="006B203A">
        <w:rPr>
          <w:rFonts w:ascii="Palatino Linotype" w:eastAsia="Calibri" w:hAnsi="Palatino Linotype" w:cs="Arial"/>
          <w:b/>
          <w:color w:val="000000" w:themeColor="text1"/>
          <w:lang w:val="es-ES"/>
        </w:rPr>
        <w:t xml:space="preserve"> 00700/ATIZARA/IP/2020</w:t>
      </w:r>
      <w:r w:rsidR="005F1362" w:rsidRPr="006B203A">
        <w:rPr>
          <w:rFonts w:ascii="Palatino Linotype" w:hAnsi="Palatino Linotype"/>
          <w:b/>
          <w:bCs/>
          <w:color w:val="000000" w:themeColor="text1"/>
        </w:rPr>
        <w:t>,</w:t>
      </w:r>
      <w:r w:rsidR="005F1362" w:rsidRPr="006B203A">
        <w:rPr>
          <w:rFonts w:ascii="Palatino Linotype" w:eastAsia="Calibri" w:hAnsi="Palatino Linotype" w:cs="Arial"/>
          <w:color w:val="000000" w:themeColor="text1"/>
          <w:lang w:val="es-ES"/>
        </w:rPr>
        <w:t xml:space="preserve"> mediante la cual requirió:</w:t>
      </w:r>
    </w:p>
    <w:p w14:paraId="42759BE2" w14:textId="77777777" w:rsidR="005F1362" w:rsidRPr="006B203A" w:rsidRDefault="005F1362"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15E884E6" w:rsidR="0097210F" w:rsidRPr="006B203A" w:rsidRDefault="005F1362" w:rsidP="001C2946">
      <w:pPr>
        <w:pStyle w:val="Prrafodelista"/>
        <w:spacing w:line="360" w:lineRule="auto"/>
        <w:ind w:left="567" w:right="567"/>
        <w:jc w:val="both"/>
        <w:rPr>
          <w:rFonts w:ascii="Palatino Linotype" w:hAnsi="Palatino Linotype"/>
          <w:color w:val="000000" w:themeColor="text1"/>
        </w:rPr>
      </w:pPr>
      <w:r w:rsidRPr="006B203A">
        <w:rPr>
          <w:rFonts w:ascii="Palatino Linotype" w:hAnsi="Palatino Linotype"/>
          <w:i/>
          <w:color w:val="000000" w:themeColor="text1"/>
        </w:rPr>
        <w:t>“</w:t>
      </w:r>
      <w:r w:rsidR="00945754" w:rsidRPr="006B203A">
        <w:rPr>
          <w:rFonts w:ascii="Palatino Linotype" w:hAnsi="Palatino Linotype"/>
          <w:i/>
          <w:color w:val="000000" w:themeColor="text1"/>
        </w:rPr>
        <w:t>Solicito me informe si la construcción que se está llevando a cabo en la calle</w:t>
      </w:r>
      <w:r w:rsidR="00380391">
        <w:rPr>
          <w:rFonts w:ascii="Palatino Linotype" w:hAnsi="Palatino Linotype"/>
          <w:i/>
          <w:color w:val="000000" w:themeColor="text1"/>
        </w:rPr>
        <w:t xml:space="preserve">         </w:t>
      </w:r>
      <w:r w:rsidR="00945754" w:rsidRPr="006B203A">
        <w:rPr>
          <w:rFonts w:ascii="Palatino Linotype" w:hAnsi="Palatino Linotype"/>
          <w:i/>
          <w:color w:val="000000" w:themeColor="text1"/>
        </w:rPr>
        <w:t xml:space="preserve"> </w:t>
      </w:r>
      <w:r w:rsidR="00DA5FA8" w:rsidRPr="00380391">
        <w:rPr>
          <w:rFonts w:ascii="Palatino Linotype" w:hAnsi="Palatino Linotype"/>
          <w:i/>
          <w:color w:val="000000" w:themeColor="text1"/>
          <w:highlight w:val="black"/>
        </w:rPr>
        <w:t>--------------------------------------------------------------------------</w:t>
      </w:r>
      <w:r w:rsidR="00945754" w:rsidRPr="006B203A">
        <w:rPr>
          <w:rFonts w:ascii="Palatino Linotype" w:hAnsi="Palatino Linotype"/>
          <w:i/>
          <w:color w:val="000000" w:themeColor="text1"/>
        </w:rPr>
        <w:t xml:space="preserve"> en el municipio de Atizapán de Zaragoza tiene licencia de construcción ya que no existe </w:t>
      </w:r>
      <w:proofErr w:type="spellStart"/>
      <w:r w:rsidR="00945754" w:rsidRPr="006B203A">
        <w:rPr>
          <w:rFonts w:ascii="Palatino Linotype" w:hAnsi="Palatino Linotype"/>
          <w:i/>
          <w:color w:val="000000" w:themeColor="text1"/>
        </w:rPr>
        <w:t>lonan</w:t>
      </w:r>
      <w:proofErr w:type="spellEnd"/>
      <w:r w:rsidR="00945754" w:rsidRPr="006B203A">
        <w:rPr>
          <w:rFonts w:ascii="Palatino Linotype" w:hAnsi="Palatino Linotype"/>
          <w:i/>
          <w:color w:val="000000" w:themeColor="text1"/>
        </w:rPr>
        <w:t xml:space="preserve"> y placa en la fachada qué así lo indique y es muy molesto cuando vienen a dejar material ya que obstruye la calle y no guardan las medidas de seguridad. Adjunto archivo con la ubicación exacta del predio en el que están construyendo</w:t>
      </w:r>
      <w:r w:rsidR="00E375E8" w:rsidRPr="006B203A">
        <w:rPr>
          <w:rFonts w:ascii="Palatino Linotype" w:hAnsi="Palatino Linotype"/>
          <w:i/>
          <w:color w:val="000000" w:themeColor="text1"/>
        </w:rPr>
        <w:t>.</w:t>
      </w:r>
      <w:r w:rsidRPr="006B203A">
        <w:rPr>
          <w:rFonts w:ascii="Palatino Linotype" w:hAnsi="Palatino Linotype"/>
          <w:i/>
          <w:color w:val="000000" w:themeColor="text1"/>
        </w:rPr>
        <w:t xml:space="preserve">” </w:t>
      </w:r>
      <w:r w:rsidRPr="006B203A">
        <w:rPr>
          <w:rFonts w:ascii="Palatino Linotype" w:hAnsi="Palatino Linotype"/>
          <w:color w:val="000000" w:themeColor="text1"/>
        </w:rPr>
        <w:t>(Sic).</w:t>
      </w:r>
    </w:p>
    <w:p w14:paraId="468CBDFD" w14:textId="581EE979" w:rsidR="00A2290D" w:rsidRPr="006B203A" w:rsidRDefault="00A2290D" w:rsidP="00A2290D">
      <w:pPr>
        <w:pStyle w:val="Prrafodelista"/>
        <w:numPr>
          <w:ilvl w:val="0"/>
          <w:numId w:val="33"/>
        </w:numPr>
        <w:spacing w:line="360" w:lineRule="auto"/>
        <w:ind w:left="567" w:right="567" w:firstLine="0"/>
        <w:jc w:val="both"/>
        <w:rPr>
          <w:rFonts w:ascii="Palatino Linotype" w:hAnsi="Palatino Linotype"/>
          <w:i/>
          <w:color w:val="000000" w:themeColor="text1"/>
        </w:rPr>
      </w:pPr>
      <w:r w:rsidRPr="006B203A">
        <w:rPr>
          <w:rFonts w:ascii="Palatino Linotype" w:hAnsi="Palatino Linotype"/>
          <w:color w:val="000000" w:themeColor="text1"/>
        </w:rPr>
        <w:lastRenderedPageBreak/>
        <w:t xml:space="preserve">A dicha solicitud de información se agregaron imágenes de la </w:t>
      </w:r>
      <w:proofErr w:type="gramStart"/>
      <w:r w:rsidRPr="006B203A">
        <w:rPr>
          <w:rFonts w:ascii="Palatino Linotype" w:hAnsi="Palatino Linotype"/>
          <w:color w:val="000000" w:themeColor="text1"/>
        </w:rPr>
        <w:t>fachada  y</w:t>
      </w:r>
      <w:proofErr w:type="gramEnd"/>
      <w:r w:rsidRPr="006B203A">
        <w:rPr>
          <w:rFonts w:ascii="Palatino Linotype" w:hAnsi="Palatino Linotype"/>
          <w:color w:val="000000" w:themeColor="text1"/>
        </w:rPr>
        <w:t xml:space="preserve"> ubicación de una casa habitación. </w:t>
      </w:r>
    </w:p>
    <w:p w14:paraId="65A03C8D" w14:textId="77777777" w:rsidR="005F1362" w:rsidRPr="006B203A" w:rsidRDefault="005F1362" w:rsidP="001C2946">
      <w:pPr>
        <w:spacing w:line="360" w:lineRule="auto"/>
        <w:ind w:right="333"/>
        <w:jc w:val="both"/>
        <w:rPr>
          <w:rFonts w:ascii="Palatino Linotype" w:hAnsi="Palatino Linotype"/>
          <w:color w:val="000000" w:themeColor="text1"/>
        </w:rPr>
      </w:pPr>
    </w:p>
    <w:p w14:paraId="49C21E77" w14:textId="13A52746" w:rsidR="0039142B" w:rsidRPr="006B203A" w:rsidRDefault="005F1362" w:rsidP="001C294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6B203A">
        <w:rPr>
          <w:rFonts w:ascii="Palatino Linotype" w:hAnsi="Palatino Linotype" w:cs="Arial"/>
          <w:color w:val="000000" w:themeColor="text1"/>
        </w:rPr>
        <w:t xml:space="preserve">Se hace constar que </w:t>
      </w:r>
      <w:r w:rsidR="0088513C" w:rsidRPr="006B203A">
        <w:rPr>
          <w:rFonts w:ascii="Palatino Linotype" w:eastAsia="Times New Roman" w:hAnsi="Palatino Linotype" w:cs="Arial"/>
          <w:color w:val="000000" w:themeColor="text1"/>
          <w:lang w:val="es-ES"/>
        </w:rPr>
        <w:t>el</w:t>
      </w:r>
      <w:r w:rsidR="00025127" w:rsidRPr="006B203A">
        <w:rPr>
          <w:rFonts w:ascii="Palatino Linotype" w:eastAsia="Times New Roman" w:hAnsi="Palatino Linotype" w:cs="Arial"/>
          <w:color w:val="000000" w:themeColor="text1"/>
          <w:lang w:val="es-ES"/>
        </w:rPr>
        <w:t xml:space="preserve"> entonces</w:t>
      </w:r>
      <w:r w:rsidR="00FD7996" w:rsidRPr="006B203A">
        <w:rPr>
          <w:rFonts w:ascii="Palatino Linotype" w:eastAsia="Times New Roman" w:hAnsi="Palatino Linotype" w:cs="Arial"/>
          <w:color w:val="000000" w:themeColor="text1"/>
          <w:lang w:val="es-ES"/>
        </w:rPr>
        <w:t xml:space="preserve"> </w:t>
      </w:r>
      <w:r w:rsidR="00FD7996" w:rsidRPr="006B203A">
        <w:rPr>
          <w:rFonts w:ascii="Palatino Linotype" w:eastAsia="Times New Roman" w:hAnsi="Palatino Linotype" w:cs="Arial"/>
          <w:b/>
          <w:color w:val="000000" w:themeColor="text1"/>
          <w:lang w:val="es-ES"/>
        </w:rPr>
        <w:t>SOLICITANTE</w:t>
      </w:r>
      <w:r w:rsidRPr="006B203A">
        <w:rPr>
          <w:rFonts w:ascii="Palatino Linotype" w:eastAsia="Times New Roman" w:hAnsi="Palatino Linotype" w:cs="Arial"/>
          <w:color w:val="000000" w:themeColor="text1"/>
          <w:lang w:val="es-ES"/>
        </w:rPr>
        <w:t xml:space="preserve"> señaló como modalidad de entrega de la información</w:t>
      </w:r>
      <w:r w:rsidRPr="006B203A">
        <w:rPr>
          <w:rFonts w:ascii="Palatino Linotype" w:eastAsia="Times New Roman" w:hAnsi="Palatino Linotype" w:cs="Arial"/>
          <w:b/>
          <w:color w:val="000000" w:themeColor="text1"/>
          <w:lang w:val="es-ES"/>
        </w:rPr>
        <w:t>:</w:t>
      </w:r>
      <w:r w:rsidRPr="006B203A">
        <w:rPr>
          <w:rFonts w:ascii="Palatino Linotype" w:eastAsia="Times New Roman" w:hAnsi="Palatino Linotype" w:cs="Arial"/>
          <w:color w:val="000000" w:themeColor="text1"/>
          <w:lang w:val="es-ES"/>
        </w:rPr>
        <w:t xml:space="preserve"> </w:t>
      </w:r>
      <w:r w:rsidRPr="006B203A">
        <w:rPr>
          <w:rFonts w:ascii="Palatino Linotype" w:eastAsia="Times New Roman" w:hAnsi="Palatino Linotype" w:cs="Arial"/>
          <w:b/>
          <w:color w:val="000000" w:themeColor="text1"/>
          <w:lang w:val="es-ES"/>
        </w:rPr>
        <w:t>A través del SAIMEX</w:t>
      </w:r>
      <w:r w:rsidR="0039142B" w:rsidRPr="006B203A">
        <w:rPr>
          <w:rFonts w:ascii="Palatino Linotype" w:eastAsia="Calibri" w:hAnsi="Palatino Linotype" w:cs="Arial"/>
          <w:color w:val="000000" w:themeColor="text1"/>
          <w:lang w:val="es-AR"/>
        </w:rPr>
        <w:t>.</w:t>
      </w:r>
    </w:p>
    <w:p w14:paraId="35BA18A9" w14:textId="77777777" w:rsidR="0039142B" w:rsidRPr="006B203A" w:rsidRDefault="0039142B" w:rsidP="001C2946">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1571C55B" w:rsidR="0022448D" w:rsidRPr="006B203A" w:rsidRDefault="005F1362" w:rsidP="001C294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6B203A">
        <w:rPr>
          <w:rFonts w:ascii="Palatino Linotype" w:hAnsi="Palatino Linotype"/>
          <w:color w:val="000000" w:themeColor="text1"/>
        </w:rPr>
        <w:t xml:space="preserve">El </w:t>
      </w:r>
      <w:r w:rsidR="00945754" w:rsidRPr="006B203A">
        <w:rPr>
          <w:rFonts w:ascii="Palatino Linotype" w:hAnsi="Palatino Linotype"/>
          <w:color w:val="000000" w:themeColor="text1"/>
        </w:rPr>
        <w:t>quince</w:t>
      </w:r>
      <w:r w:rsidR="002E49C5" w:rsidRPr="006B203A">
        <w:rPr>
          <w:rFonts w:ascii="Palatino Linotype" w:hAnsi="Palatino Linotype"/>
          <w:color w:val="000000" w:themeColor="text1"/>
        </w:rPr>
        <w:t xml:space="preserve"> </w:t>
      </w:r>
      <w:r w:rsidRPr="006B203A">
        <w:rPr>
          <w:rFonts w:ascii="Palatino Linotype" w:hAnsi="Palatino Linotype"/>
          <w:color w:val="000000" w:themeColor="text1"/>
        </w:rPr>
        <w:t>(</w:t>
      </w:r>
      <w:r w:rsidR="00945754" w:rsidRPr="006B203A">
        <w:rPr>
          <w:rFonts w:ascii="Palatino Linotype" w:hAnsi="Palatino Linotype"/>
          <w:color w:val="000000" w:themeColor="text1"/>
        </w:rPr>
        <w:t>15</w:t>
      </w:r>
      <w:r w:rsidRPr="006B203A">
        <w:rPr>
          <w:rFonts w:ascii="Palatino Linotype" w:hAnsi="Palatino Linotype"/>
          <w:color w:val="000000" w:themeColor="text1"/>
        </w:rPr>
        <w:t>) de</w:t>
      </w:r>
      <w:r w:rsidR="00945754" w:rsidRPr="006B203A">
        <w:rPr>
          <w:rFonts w:ascii="Palatino Linotype" w:hAnsi="Palatino Linotype"/>
          <w:color w:val="000000" w:themeColor="text1"/>
        </w:rPr>
        <w:t xml:space="preserve"> diciembre </w:t>
      </w:r>
      <w:r w:rsidRPr="006B203A">
        <w:rPr>
          <w:rFonts w:ascii="Palatino Linotype" w:hAnsi="Palatino Linotype"/>
          <w:color w:val="000000" w:themeColor="text1"/>
        </w:rPr>
        <w:t xml:space="preserve">de dos mil </w:t>
      </w:r>
      <w:r w:rsidR="00025127" w:rsidRPr="006B203A">
        <w:rPr>
          <w:rFonts w:ascii="Palatino Linotype" w:hAnsi="Palatino Linotype"/>
          <w:color w:val="000000" w:themeColor="text1"/>
        </w:rPr>
        <w:t>veinte</w:t>
      </w:r>
      <w:r w:rsidRPr="006B203A">
        <w:rPr>
          <w:rFonts w:ascii="Palatino Linotype" w:hAnsi="Palatino Linotype"/>
          <w:color w:val="000000" w:themeColor="text1"/>
        </w:rPr>
        <w:t xml:space="preserve">, el </w:t>
      </w:r>
      <w:r w:rsidRPr="006B203A">
        <w:rPr>
          <w:rFonts w:ascii="Palatino Linotype" w:hAnsi="Palatino Linotype"/>
          <w:b/>
          <w:color w:val="000000" w:themeColor="text1"/>
        </w:rPr>
        <w:t>SUJETO OBLIGADO</w:t>
      </w:r>
      <w:r w:rsidRPr="006B203A">
        <w:rPr>
          <w:rFonts w:ascii="Palatino Linotype" w:hAnsi="Palatino Linotype"/>
          <w:color w:val="000000" w:themeColor="text1"/>
        </w:rPr>
        <w:t xml:space="preserve"> dio respuesta a la solicitud de información en los siguientes términos:</w:t>
      </w:r>
    </w:p>
    <w:p w14:paraId="14B77E84" w14:textId="77777777" w:rsidR="008526A7" w:rsidRPr="006B203A" w:rsidRDefault="008526A7" w:rsidP="008526A7">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61B256DC" w14:textId="78EF2F98" w:rsidR="00945754" w:rsidRPr="006B203A" w:rsidRDefault="005F1362" w:rsidP="00122EF6">
      <w:pPr>
        <w:pStyle w:val="Sinespaciado"/>
        <w:spacing w:line="360" w:lineRule="auto"/>
        <w:ind w:left="567" w:right="567"/>
        <w:jc w:val="right"/>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w:t>
      </w:r>
      <w:r w:rsidR="00945754" w:rsidRPr="006B203A">
        <w:rPr>
          <w:rFonts w:ascii="Palatino Linotype" w:hAnsi="Palatino Linotype"/>
          <w:i/>
          <w:noProof/>
          <w:color w:val="000000" w:themeColor="text1"/>
          <w:lang w:val="es-MX" w:eastAsia="es-MX"/>
        </w:rPr>
        <w:t>Atizapán de Zaragoza, México a 15 de Diciembre de 2020</w:t>
      </w:r>
    </w:p>
    <w:p w14:paraId="11BB238C" w14:textId="77777777" w:rsidR="00945754" w:rsidRPr="006B203A" w:rsidRDefault="00945754" w:rsidP="00945754">
      <w:pPr>
        <w:pStyle w:val="Sinespaciado"/>
        <w:spacing w:line="360" w:lineRule="auto"/>
        <w:ind w:left="567" w:right="567"/>
        <w:jc w:val="right"/>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Nombre del solicitante:</w:t>
      </w:r>
    </w:p>
    <w:p w14:paraId="534F5B5E" w14:textId="77777777" w:rsidR="00945754" w:rsidRPr="006B203A" w:rsidRDefault="00945754" w:rsidP="00945754">
      <w:pPr>
        <w:pStyle w:val="Sinespaciado"/>
        <w:spacing w:line="360" w:lineRule="auto"/>
        <w:ind w:left="567" w:right="567"/>
        <w:jc w:val="right"/>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Folio de la solicitud: 00700/ATIZARA/IP/2020</w:t>
      </w:r>
    </w:p>
    <w:p w14:paraId="0CCFF91B" w14:textId="77777777" w:rsidR="00945754" w:rsidRPr="006B203A" w:rsidRDefault="00945754" w:rsidP="00945754">
      <w:pPr>
        <w:pStyle w:val="Sinespaciado"/>
        <w:spacing w:line="360" w:lineRule="auto"/>
        <w:ind w:left="567" w:right="567"/>
        <w:jc w:val="right"/>
        <w:rPr>
          <w:rFonts w:ascii="Palatino Linotype" w:hAnsi="Palatino Linotype"/>
          <w:i/>
          <w:noProof/>
          <w:color w:val="000000" w:themeColor="text1"/>
          <w:lang w:val="es-MX" w:eastAsia="es-MX"/>
        </w:rPr>
      </w:pPr>
    </w:p>
    <w:p w14:paraId="2671171E" w14:textId="77777777" w:rsidR="00945754" w:rsidRPr="006B203A" w:rsidRDefault="00945754" w:rsidP="00945754">
      <w:pPr>
        <w:pStyle w:val="Sinespaciado"/>
        <w:spacing w:line="360" w:lineRule="auto"/>
        <w:ind w:left="567" w:right="567"/>
        <w:jc w:val="both"/>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9097F0" w14:textId="77777777" w:rsidR="00945754" w:rsidRPr="006B203A" w:rsidRDefault="00945754" w:rsidP="00945754">
      <w:pPr>
        <w:pStyle w:val="Sinespaciado"/>
        <w:spacing w:line="360" w:lineRule="auto"/>
        <w:ind w:left="567" w:right="567"/>
        <w:jc w:val="both"/>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 xml:space="preserve">En atención a su solicitud número de folio 00700/ATIZARA/IP/2020, al respecto me permito hacer de su conocimiento que hasta esta fecha, esta Dirección General de Desarrollo Territorial no tiene registrado expediente en trámite tendiente a obtener Licencia de Construcción para el inmueble que refiere en su solicitud. Sin embargo, le informo que esta autoridad depende del Propietario y/o Poseedor y/o Responsable y/o Representante Legal, para que realice el ingreso para los trámites </w:t>
      </w:r>
      <w:r w:rsidRPr="006B203A">
        <w:rPr>
          <w:rFonts w:ascii="Palatino Linotype" w:hAnsi="Palatino Linotype"/>
          <w:i/>
          <w:noProof/>
          <w:color w:val="000000" w:themeColor="text1"/>
          <w:lang w:val="es-MX" w:eastAsia="es-MX"/>
        </w:rPr>
        <w:lastRenderedPageBreak/>
        <w:t>mencionados. Agradeceré su atención al presente, quedo de usted. A T E N T A M E N T E ING. ARQ. NINA HERMOSILLO MIRANDA DIRECTORA GENERAL DE DESARROLLO TERRITORIAL</w:t>
      </w:r>
    </w:p>
    <w:p w14:paraId="219430B1" w14:textId="77777777" w:rsidR="00945754" w:rsidRPr="006B203A" w:rsidRDefault="00945754" w:rsidP="00945754">
      <w:pPr>
        <w:pStyle w:val="Sinespaciado"/>
        <w:spacing w:line="360" w:lineRule="auto"/>
        <w:ind w:left="567" w:right="567"/>
        <w:jc w:val="both"/>
        <w:rPr>
          <w:rFonts w:ascii="Palatino Linotype" w:hAnsi="Palatino Linotype"/>
          <w:i/>
          <w:noProof/>
          <w:color w:val="000000" w:themeColor="text1"/>
          <w:lang w:val="es-MX" w:eastAsia="es-MX"/>
        </w:rPr>
      </w:pPr>
    </w:p>
    <w:p w14:paraId="5521BB50" w14:textId="77777777" w:rsidR="00945754" w:rsidRPr="006B203A" w:rsidRDefault="00945754" w:rsidP="00945754">
      <w:pPr>
        <w:pStyle w:val="Sinespaciado"/>
        <w:spacing w:line="360" w:lineRule="auto"/>
        <w:ind w:left="567" w:right="567"/>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ATENTAMENTE</w:t>
      </w:r>
    </w:p>
    <w:p w14:paraId="35A36DE0" w14:textId="659B2B10" w:rsidR="0039142B" w:rsidRPr="006B203A" w:rsidRDefault="00945754" w:rsidP="00945754">
      <w:pPr>
        <w:pStyle w:val="Sinespaciado"/>
        <w:spacing w:line="360" w:lineRule="auto"/>
        <w:ind w:left="567" w:right="567"/>
        <w:rPr>
          <w:rFonts w:ascii="Palatino Linotype" w:hAnsi="Palatino Linotype"/>
          <w:i/>
          <w:noProof/>
          <w:color w:val="000000" w:themeColor="text1"/>
          <w:lang w:val="es-MX" w:eastAsia="es-MX"/>
        </w:rPr>
      </w:pPr>
      <w:r w:rsidRPr="006B203A">
        <w:rPr>
          <w:rFonts w:ascii="Palatino Linotype" w:hAnsi="Palatino Linotype"/>
          <w:i/>
          <w:noProof/>
          <w:color w:val="000000" w:themeColor="text1"/>
          <w:lang w:val="es-MX" w:eastAsia="es-MX"/>
        </w:rPr>
        <w:t>LIC. MARIAMNEE VEGA BLANCARTE</w:t>
      </w:r>
      <w:r w:rsidR="005F1362" w:rsidRPr="006B203A">
        <w:rPr>
          <w:rFonts w:ascii="Palatino Linotype" w:hAnsi="Palatino Linotype"/>
          <w:i/>
          <w:noProof/>
          <w:color w:val="000000" w:themeColor="text1"/>
          <w:lang w:val="es-MX" w:eastAsia="es-MX"/>
        </w:rPr>
        <w:t>”</w:t>
      </w:r>
      <w:r w:rsidR="00EB3DF7" w:rsidRPr="006B203A">
        <w:rPr>
          <w:rFonts w:ascii="Palatino Linotype" w:hAnsi="Palatino Linotype"/>
          <w:noProof/>
          <w:color w:val="000000" w:themeColor="text1"/>
          <w:lang w:val="es-MX" w:eastAsia="es-MX"/>
        </w:rPr>
        <w:t xml:space="preserve"> (Sic.)</w:t>
      </w:r>
    </w:p>
    <w:p w14:paraId="2D68519B" w14:textId="77777777" w:rsidR="0097210F" w:rsidRPr="006B203A" w:rsidRDefault="0097210F" w:rsidP="001C2946">
      <w:pPr>
        <w:pStyle w:val="Sinespaciado"/>
        <w:spacing w:after="240" w:line="360" w:lineRule="auto"/>
        <w:ind w:left="851" w:right="567"/>
        <w:jc w:val="both"/>
        <w:rPr>
          <w:rFonts w:ascii="Palatino Linotype" w:hAnsi="Palatino Linotype"/>
          <w:noProof/>
          <w:color w:val="000000" w:themeColor="text1"/>
          <w:lang w:val="es-MX" w:eastAsia="es-MX"/>
        </w:rPr>
      </w:pPr>
    </w:p>
    <w:p w14:paraId="07483D36" w14:textId="3AB1A896" w:rsidR="00F562A9" w:rsidRPr="006B203A" w:rsidRDefault="00F562A9" w:rsidP="001C294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rPr>
      </w:pPr>
      <w:r w:rsidRPr="006B203A">
        <w:rPr>
          <w:rFonts w:ascii="Palatino Linotype" w:hAnsi="Palatino Linotype"/>
          <w:color w:val="000000" w:themeColor="text1"/>
        </w:rPr>
        <w:t xml:space="preserve">Asimismo, el </w:t>
      </w:r>
      <w:r w:rsidRPr="006B203A">
        <w:rPr>
          <w:rFonts w:ascii="Palatino Linotype" w:hAnsi="Palatino Linotype"/>
          <w:b/>
          <w:bCs/>
          <w:color w:val="000000" w:themeColor="text1"/>
        </w:rPr>
        <w:t>SUJETO OBLIGADO</w:t>
      </w:r>
      <w:r w:rsidRPr="006B203A">
        <w:rPr>
          <w:rFonts w:ascii="Palatino Linotype" w:hAnsi="Palatino Linotype"/>
          <w:color w:val="000000" w:themeColor="text1"/>
        </w:rPr>
        <w:t xml:space="preserve"> adjuntó </w:t>
      </w:r>
      <w:r w:rsidR="008526A7" w:rsidRPr="006B203A">
        <w:rPr>
          <w:rFonts w:ascii="Palatino Linotype" w:hAnsi="Palatino Linotype"/>
          <w:color w:val="000000" w:themeColor="text1"/>
        </w:rPr>
        <w:t xml:space="preserve">los </w:t>
      </w:r>
      <w:r w:rsidRPr="006B203A">
        <w:rPr>
          <w:rFonts w:ascii="Palatino Linotype" w:hAnsi="Palatino Linotype"/>
          <w:color w:val="000000" w:themeColor="text1"/>
        </w:rPr>
        <w:t>archivo</w:t>
      </w:r>
      <w:r w:rsidR="008526A7" w:rsidRPr="006B203A">
        <w:rPr>
          <w:rFonts w:ascii="Palatino Linotype" w:hAnsi="Palatino Linotype"/>
          <w:color w:val="000000" w:themeColor="text1"/>
        </w:rPr>
        <w:t>s</w:t>
      </w:r>
      <w:r w:rsidRPr="006B203A">
        <w:rPr>
          <w:rFonts w:ascii="Palatino Linotype" w:hAnsi="Palatino Linotype"/>
          <w:color w:val="000000" w:themeColor="text1"/>
        </w:rPr>
        <w:t xml:space="preserve"> electrónico</w:t>
      </w:r>
      <w:r w:rsidR="008526A7" w:rsidRPr="006B203A">
        <w:rPr>
          <w:rFonts w:ascii="Palatino Linotype" w:hAnsi="Palatino Linotype"/>
          <w:color w:val="000000" w:themeColor="text1"/>
        </w:rPr>
        <w:t>s</w:t>
      </w:r>
      <w:r w:rsidRPr="006B203A">
        <w:rPr>
          <w:rFonts w:ascii="Palatino Linotype" w:hAnsi="Palatino Linotype"/>
          <w:color w:val="000000" w:themeColor="text1"/>
        </w:rPr>
        <w:t xml:space="preserve"> que se describe</w:t>
      </w:r>
      <w:r w:rsidR="008526A7" w:rsidRPr="006B203A">
        <w:rPr>
          <w:rFonts w:ascii="Palatino Linotype" w:hAnsi="Palatino Linotype"/>
          <w:color w:val="000000" w:themeColor="text1"/>
        </w:rPr>
        <w:t>n</w:t>
      </w:r>
      <w:r w:rsidRPr="006B203A">
        <w:rPr>
          <w:rFonts w:ascii="Palatino Linotype" w:hAnsi="Palatino Linotype"/>
          <w:color w:val="000000" w:themeColor="text1"/>
        </w:rPr>
        <w:t xml:space="preserve"> a continuación:</w:t>
      </w:r>
    </w:p>
    <w:p w14:paraId="45FD2401" w14:textId="77777777" w:rsidR="00A158E0" w:rsidRPr="006B203A" w:rsidRDefault="00A158E0" w:rsidP="001C2946">
      <w:pPr>
        <w:pStyle w:val="Prrafodelista"/>
        <w:tabs>
          <w:tab w:val="left" w:pos="284"/>
          <w:tab w:val="left" w:pos="426"/>
        </w:tabs>
        <w:spacing w:line="360" w:lineRule="auto"/>
        <w:ind w:left="0"/>
        <w:jc w:val="both"/>
        <w:rPr>
          <w:rFonts w:ascii="Palatino Linotype" w:hAnsi="Palatino Linotype"/>
          <w:color w:val="000000" w:themeColor="text1"/>
        </w:rPr>
      </w:pPr>
    </w:p>
    <w:p w14:paraId="264DC401" w14:textId="2A7B7EA8" w:rsidR="005266DB" w:rsidRPr="006B203A" w:rsidRDefault="00945754" w:rsidP="00A20172">
      <w:pPr>
        <w:pStyle w:val="Prrafodelista"/>
        <w:numPr>
          <w:ilvl w:val="0"/>
          <w:numId w:val="30"/>
        </w:numPr>
        <w:tabs>
          <w:tab w:val="left" w:pos="284"/>
          <w:tab w:val="left" w:pos="426"/>
          <w:tab w:val="left" w:pos="1134"/>
        </w:tabs>
        <w:spacing w:line="360" w:lineRule="auto"/>
        <w:ind w:left="567" w:right="616" w:firstLine="0"/>
        <w:jc w:val="both"/>
        <w:rPr>
          <w:rStyle w:val="Hipervnculo"/>
          <w:rFonts w:ascii="Palatino Linotype" w:hAnsi="Palatino Linotype"/>
          <w:color w:val="000000" w:themeColor="text1"/>
          <w:u w:val="none"/>
        </w:rPr>
      </w:pPr>
      <w:r w:rsidRPr="006B203A">
        <w:rPr>
          <w:rFonts w:ascii="Palatino Linotype" w:hAnsi="Palatino Linotype"/>
          <w:b/>
          <w:color w:val="000000" w:themeColor="text1"/>
        </w:rPr>
        <w:t>SOL. 0700-ATIZ-OFICIOP..pdf</w:t>
      </w:r>
      <w:r w:rsidR="00F562A9" w:rsidRPr="006B203A">
        <w:rPr>
          <w:rFonts w:ascii="Palatino Linotype" w:hAnsi="Palatino Linotype"/>
          <w:b/>
          <w:color w:val="000000" w:themeColor="text1"/>
        </w:rPr>
        <w:t>:</w:t>
      </w:r>
      <w:r w:rsidR="00F562A9" w:rsidRPr="006B203A">
        <w:rPr>
          <w:rFonts w:ascii="Palatino Linotype" w:hAnsi="Palatino Linotype"/>
          <w:color w:val="000000" w:themeColor="text1"/>
        </w:rPr>
        <w:t xml:space="preserve"> Documento</w:t>
      </w:r>
      <w:r w:rsidR="00A158E0" w:rsidRPr="006B203A">
        <w:rPr>
          <w:rFonts w:ascii="Palatino Linotype" w:hAnsi="Palatino Linotype"/>
          <w:color w:val="000000" w:themeColor="text1"/>
        </w:rPr>
        <w:t xml:space="preserve"> electrónico que en una (01) hoja contiene el oficio</w:t>
      </w:r>
      <w:r w:rsidR="008526A7" w:rsidRPr="006B203A">
        <w:rPr>
          <w:rFonts w:ascii="Palatino Linotype" w:hAnsi="Palatino Linotype"/>
          <w:color w:val="000000" w:themeColor="text1"/>
        </w:rPr>
        <w:t xml:space="preserve"> </w:t>
      </w:r>
      <w:r w:rsidRPr="006B203A">
        <w:rPr>
          <w:rFonts w:ascii="Palatino Linotype" w:hAnsi="Palatino Linotype"/>
          <w:b/>
          <w:color w:val="000000" w:themeColor="text1"/>
        </w:rPr>
        <w:t>DGDT/EJ/6391/2020</w:t>
      </w:r>
      <w:r w:rsidR="00B21899" w:rsidRPr="006B203A">
        <w:rPr>
          <w:rFonts w:ascii="Palatino Linotype" w:hAnsi="Palatino Linotype"/>
          <w:color w:val="000000" w:themeColor="text1"/>
        </w:rPr>
        <w:t>, de</w:t>
      </w:r>
      <w:r w:rsidRPr="006B203A">
        <w:rPr>
          <w:rFonts w:ascii="Palatino Linotype" w:hAnsi="Palatino Linotype"/>
          <w:color w:val="000000" w:themeColor="text1"/>
        </w:rPr>
        <w:t xml:space="preserve"> fecha tres</w:t>
      </w:r>
      <w:r w:rsidR="008526A7" w:rsidRPr="006B203A">
        <w:rPr>
          <w:rFonts w:ascii="Palatino Linotype" w:hAnsi="Palatino Linotype"/>
          <w:color w:val="000000" w:themeColor="text1"/>
        </w:rPr>
        <w:t xml:space="preserve"> de </w:t>
      </w:r>
      <w:r w:rsidRPr="006B203A">
        <w:rPr>
          <w:rFonts w:ascii="Palatino Linotype" w:hAnsi="Palatino Linotype"/>
          <w:color w:val="000000" w:themeColor="text1"/>
        </w:rPr>
        <w:t xml:space="preserve">diciembre </w:t>
      </w:r>
      <w:r w:rsidR="008526A7" w:rsidRPr="006B203A">
        <w:rPr>
          <w:rFonts w:ascii="Palatino Linotype" w:hAnsi="Palatino Linotype"/>
          <w:color w:val="000000" w:themeColor="text1"/>
        </w:rPr>
        <w:t>de dos mil veinte</w:t>
      </w:r>
      <w:r w:rsidR="00B21899" w:rsidRPr="006B203A">
        <w:rPr>
          <w:rFonts w:ascii="Palatino Linotype" w:hAnsi="Palatino Linotype"/>
          <w:color w:val="000000" w:themeColor="text1"/>
        </w:rPr>
        <w:t>,</w:t>
      </w:r>
      <w:r w:rsidR="008526A7" w:rsidRPr="006B203A">
        <w:rPr>
          <w:rFonts w:ascii="Palatino Linotype" w:hAnsi="Palatino Linotype"/>
          <w:color w:val="000000" w:themeColor="text1"/>
        </w:rPr>
        <w:t xml:space="preserve"> dirigido al Titular de la Unidad de Transparencia y suscrito por Recursos humanos</w:t>
      </w:r>
      <w:r w:rsidR="00B21899" w:rsidRPr="006B203A">
        <w:rPr>
          <w:rFonts w:ascii="Palatino Linotype" w:hAnsi="Palatino Linotype"/>
          <w:color w:val="000000" w:themeColor="text1"/>
        </w:rPr>
        <w:t xml:space="preserve">, mediante el cual </w:t>
      </w:r>
      <w:r w:rsidR="008526A7" w:rsidRPr="006B203A">
        <w:rPr>
          <w:rFonts w:ascii="Palatino Linotype" w:hAnsi="Palatino Linotype"/>
          <w:color w:val="000000" w:themeColor="text1"/>
        </w:rPr>
        <w:t xml:space="preserve">se </w:t>
      </w:r>
      <w:r w:rsidR="00B21899" w:rsidRPr="006B203A">
        <w:rPr>
          <w:rFonts w:ascii="Palatino Linotype" w:hAnsi="Palatino Linotype"/>
          <w:color w:val="000000" w:themeColor="text1"/>
        </w:rPr>
        <w:t>manifiesta que</w:t>
      </w:r>
      <w:r w:rsidR="00A158E0" w:rsidRPr="006B203A">
        <w:rPr>
          <w:rFonts w:ascii="Palatino Linotype" w:hAnsi="Palatino Linotype"/>
          <w:color w:val="000000" w:themeColor="text1"/>
        </w:rPr>
        <w:t xml:space="preserve">: </w:t>
      </w:r>
      <w:r w:rsidR="00A158E0" w:rsidRPr="006B203A">
        <w:rPr>
          <w:rFonts w:ascii="Palatino Linotype" w:hAnsi="Palatino Linotype"/>
          <w:i/>
          <w:color w:val="000000" w:themeColor="text1"/>
        </w:rPr>
        <w:t>“</w:t>
      </w:r>
      <w:r w:rsidRPr="006B203A">
        <w:rPr>
          <w:rFonts w:ascii="Palatino Linotype" w:hAnsi="Palatino Linotype"/>
          <w:i/>
          <w:color w:val="000000" w:themeColor="text1"/>
        </w:rPr>
        <w:t xml:space="preserve">Al respecto me permito hacer de su conocimiento que hasta  esta fecha, esta Dirección General de Desarrollo Territorial no tiene registrado expediente en trámite tendiente a obtener Licencia de Construcción para el inmueble que refiere en su solicitud”  </w:t>
      </w:r>
    </w:p>
    <w:p w14:paraId="5EB6C3C4" w14:textId="77777777" w:rsidR="00A20172" w:rsidRPr="006B203A" w:rsidRDefault="00A20172" w:rsidP="00A20172">
      <w:pPr>
        <w:pStyle w:val="Prrafodelista"/>
        <w:tabs>
          <w:tab w:val="left" w:pos="284"/>
          <w:tab w:val="left" w:pos="426"/>
          <w:tab w:val="left" w:pos="1134"/>
        </w:tabs>
        <w:spacing w:line="360" w:lineRule="auto"/>
        <w:ind w:left="567" w:right="616"/>
        <w:jc w:val="both"/>
        <w:rPr>
          <w:rFonts w:ascii="Palatino Linotype" w:hAnsi="Palatino Linotype"/>
          <w:color w:val="000000" w:themeColor="text1"/>
        </w:rPr>
      </w:pPr>
    </w:p>
    <w:p w14:paraId="272B63B3" w14:textId="5231989F" w:rsidR="000D5A1D" w:rsidRPr="006B203A" w:rsidRDefault="00FD7996" w:rsidP="001C294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rPr>
      </w:pPr>
      <w:r w:rsidRPr="006B203A">
        <w:rPr>
          <w:rFonts w:ascii="Palatino Linotype" w:eastAsia="Times New Roman" w:hAnsi="Palatino Linotype" w:cs="Arial"/>
          <w:color w:val="000000" w:themeColor="text1"/>
          <w:lang w:val="es-ES"/>
        </w:rPr>
        <w:t>D</w:t>
      </w:r>
      <w:r w:rsidR="00561ED1" w:rsidRPr="006B203A">
        <w:rPr>
          <w:rFonts w:ascii="Palatino Linotype" w:eastAsia="Times New Roman" w:hAnsi="Palatino Linotype" w:cs="Arial"/>
          <w:color w:val="000000" w:themeColor="text1"/>
          <w:lang w:val="es-ES"/>
        </w:rPr>
        <w:t xml:space="preserve">erivado de la respuesta emitida por el </w:t>
      </w:r>
      <w:r w:rsidR="00561ED1" w:rsidRPr="006B203A">
        <w:rPr>
          <w:rFonts w:ascii="Palatino Linotype" w:eastAsia="Times New Roman" w:hAnsi="Palatino Linotype" w:cs="Arial"/>
          <w:b/>
          <w:color w:val="000000" w:themeColor="text1"/>
          <w:lang w:val="es-ES"/>
        </w:rPr>
        <w:t>SUJETO OBLIGADO</w:t>
      </w:r>
      <w:r w:rsidR="00561ED1" w:rsidRPr="006B203A">
        <w:rPr>
          <w:rFonts w:ascii="Palatino Linotype" w:eastAsia="Times New Roman" w:hAnsi="Palatino Linotype" w:cs="Arial"/>
          <w:color w:val="000000" w:themeColor="text1"/>
          <w:lang w:val="es-ES"/>
        </w:rPr>
        <w:t>, e</w:t>
      </w:r>
      <w:r w:rsidR="00A20172" w:rsidRPr="006B203A">
        <w:rPr>
          <w:rFonts w:ascii="Palatino Linotype" w:eastAsia="Times New Roman" w:hAnsi="Palatino Linotype" w:cs="Arial"/>
          <w:color w:val="000000" w:themeColor="text1"/>
          <w:lang w:val="es-ES"/>
        </w:rPr>
        <w:t>l quince (15</w:t>
      </w:r>
      <w:r w:rsidR="00A158E0" w:rsidRPr="006B203A">
        <w:rPr>
          <w:rFonts w:ascii="Palatino Linotype" w:eastAsia="Times New Roman" w:hAnsi="Palatino Linotype" w:cs="Arial"/>
          <w:color w:val="000000" w:themeColor="text1"/>
          <w:lang w:val="es-ES"/>
        </w:rPr>
        <w:t>) de</w:t>
      </w:r>
      <w:r w:rsidR="00A20172" w:rsidRPr="006B203A">
        <w:rPr>
          <w:rFonts w:ascii="Palatino Linotype" w:eastAsia="Times New Roman" w:hAnsi="Palatino Linotype" w:cs="Arial"/>
          <w:color w:val="000000" w:themeColor="text1"/>
          <w:lang w:val="es-ES"/>
        </w:rPr>
        <w:t xml:space="preserve"> diciembre</w:t>
      </w:r>
      <w:r w:rsidR="00911FD7" w:rsidRPr="006B203A">
        <w:rPr>
          <w:rFonts w:ascii="Palatino Linotype" w:eastAsia="Times New Roman" w:hAnsi="Palatino Linotype" w:cs="Arial"/>
          <w:color w:val="000000" w:themeColor="text1"/>
          <w:lang w:val="es-ES"/>
        </w:rPr>
        <w:t xml:space="preserve"> </w:t>
      </w:r>
      <w:r w:rsidR="00DB4BEF" w:rsidRPr="006B203A">
        <w:rPr>
          <w:rFonts w:ascii="Palatino Linotype" w:eastAsia="Times New Roman" w:hAnsi="Palatino Linotype" w:cs="Arial"/>
          <w:color w:val="000000" w:themeColor="text1"/>
          <w:lang w:val="es-ES"/>
        </w:rPr>
        <w:t xml:space="preserve">de dos mil </w:t>
      </w:r>
      <w:r w:rsidR="001468E9" w:rsidRPr="006B203A">
        <w:rPr>
          <w:rFonts w:ascii="Palatino Linotype" w:eastAsia="Times New Roman" w:hAnsi="Palatino Linotype" w:cs="Arial"/>
          <w:color w:val="000000" w:themeColor="text1"/>
          <w:lang w:val="es-ES"/>
        </w:rPr>
        <w:t>veinte</w:t>
      </w:r>
      <w:r w:rsidR="00FE49E3" w:rsidRPr="006B203A">
        <w:rPr>
          <w:rFonts w:ascii="Palatino Linotype" w:eastAsia="Times New Roman" w:hAnsi="Palatino Linotype" w:cs="Arial"/>
          <w:color w:val="000000" w:themeColor="text1"/>
          <w:lang w:val="es-ES"/>
        </w:rPr>
        <w:t xml:space="preserve">, </w:t>
      </w:r>
      <w:r w:rsidR="009316E9" w:rsidRPr="006B203A">
        <w:rPr>
          <w:rFonts w:ascii="Palatino Linotype" w:eastAsia="Times New Roman" w:hAnsi="Palatino Linotype" w:cs="Arial"/>
          <w:color w:val="000000" w:themeColor="text1"/>
          <w:lang w:val="es-ES"/>
        </w:rPr>
        <w:t xml:space="preserve">estando en tiempo y </w:t>
      </w:r>
      <w:r w:rsidR="00852B26" w:rsidRPr="006B203A">
        <w:rPr>
          <w:rFonts w:ascii="Palatino Linotype" w:eastAsia="Times New Roman" w:hAnsi="Palatino Linotype" w:cs="Arial"/>
          <w:color w:val="000000" w:themeColor="text1"/>
          <w:lang w:val="es-ES"/>
        </w:rPr>
        <w:t>forma</w:t>
      </w:r>
      <w:r w:rsidR="00EB3DF7" w:rsidRPr="006B203A">
        <w:rPr>
          <w:rFonts w:ascii="Palatino Linotype" w:eastAsia="Times New Roman" w:hAnsi="Palatino Linotype" w:cs="Arial"/>
          <w:color w:val="000000" w:themeColor="text1"/>
          <w:lang w:val="es-ES"/>
        </w:rPr>
        <w:t xml:space="preserve">, </w:t>
      </w:r>
      <w:r w:rsidR="00A73CA0" w:rsidRPr="006B203A">
        <w:rPr>
          <w:rFonts w:ascii="Palatino Linotype" w:eastAsia="Times New Roman" w:hAnsi="Palatino Linotype" w:cs="Arial"/>
          <w:color w:val="000000" w:themeColor="text1"/>
          <w:lang w:val="es-ES"/>
        </w:rPr>
        <w:t>el</w:t>
      </w:r>
      <w:r w:rsidR="005F1362" w:rsidRPr="006B203A">
        <w:rPr>
          <w:rFonts w:ascii="Palatino Linotype" w:eastAsia="Times New Roman" w:hAnsi="Palatino Linotype" w:cs="Arial"/>
          <w:color w:val="000000" w:themeColor="text1"/>
          <w:lang w:val="es-ES"/>
        </w:rPr>
        <w:t xml:space="preserve"> particular</w:t>
      </w:r>
      <w:r w:rsidR="00DB4BEF" w:rsidRPr="006B203A">
        <w:rPr>
          <w:rFonts w:ascii="Palatino Linotype" w:eastAsia="Times New Roman" w:hAnsi="Palatino Linotype" w:cs="Arial"/>
          <w:color w:val="000000" w:themeColor="text1"/>
          <w:lang w:val="es-ES"/>
        </w:rPr>
        <w:t xml:space="preserve"> interpuso</w:t>
      </w:r>
      <w:r w:rsidR="009316E9" w:rsidRPr="006B203A">
        <w:rPr>
          <w:rFonts w:ascii="Palatino Linotype" w:eastAsia="Times New Roman" w:hAnsi="Palatino Linotype" w:cs="Arial"/>
          <w:color w:val="000000" w:themeColor="text1"/>
          <w:lang w:val="es-ES"/>
        </w:rPr>
        <w:t xml:space="preserve"> </w:t>
      </w:r>
      <w:r w:rsidR="00102D65" w:rsidRPr="006B203A">
        <w:rPr>
          <w:rFonts w:ascii="Palatino Linotype" w:eastAsia="Times New Roman" w:hAnsi="Palatino Linotype" w:cs="Arial"/>
          <w:color w:val="000000" w:themeColor="text1"/>
          <w:lang w:val="es-ES"/>
        </w:rPr>
        <w:t>el</w:t>
      </w:r>
      <w:r w:rsidR="004D68F8" w:rsidRPr="006B203A">
        <w:rPr>
          <w:rFonts w:ascii="Palatino Linotype" w:eastAsia="Times New Roman" w:hAnsi="Palatino Linotype" w:cs="Arial"/>
          <w:color w:val="000000" w:themeColor="text1"/>
          <w:lang w:val="es-ES"/>
        </w:rPr>
        <w:t xml:space="preserve"> recurso de revisión</w:t>
      </w:r>
      <w:r w:rsidR="00A20172" w:rsidRPr="006B203A">
        <w:rPr>
          <w:rFonts w:ascii="Verdana" w:hAnsi="Verdana"/>
          <w:b/>
          <w:bCs/>
          <w:color w:val="FF0000"/>
        </w:rPr>
        <w:t xml:space="preserve"> </w:t>
      </w:r>
      <w:r w:rsidR="00A20172" w:rsidRPr="006B203A">
        <w:rPr>
          <w:rFonts w:ascii="Palatino Linotype" w:eastAsia="Times New Roman" w:hAnsi="Palatino Linotype" w:cs="Arial"/>
          <w:b/>
          <w:bCs/>
          <w:color w:val="000000" w:themeColor="text1"/>
        </w:rPr>
        <w:t>06188/INFOEM/IP/RR/2020</w:t>
      </w:r>
      <w:r w:rsidR="009A0461" w:rsidRPr="006B203A">
        <w:rPr>
          <w:rFonts w:ascii="Palatino Linotype" w:eastAsia="Calibri" w:hAnsi="Palatino Linotype" w:cs="Arial"/>
          <w:b/>
          <w:color w:val="000000" w:themeColor="text1"/>
          <w:lang w:val="es-ES"/>
        </w:rPr>
        <w:t>;</w:t>
      </w:r>
      <w:r w:rsidR="00102D65" w:rsidRPr="006B203A">
        <w:rPr>
          <w:rFonts w:ascii="Palatino Linotype" w:eastAsia="Times New Roman" w:hAnsi="Palatino Linotype" w:cs="Arial"/>
          <w:color w:val="000000" w:themeColor="text1"/>
          <w:lang w:val="es-ES"/>
        </w:rPr>
        <w:t xml:space="preserve"> impugnación</w:t>
      </w:r>
      <w:r w:rsidR="004D68F8" w:rsidRPr="006B203A">
        <w:rPr>
          <w:rFonts w:ascii="Palatino Linotype" w:eastAsia="Times New Roman" w:hAnsi="Palatino Linotype" w:cs="Arial"/>
          <w:color w:val="000000" w:themeColor="text1"/>
          <w:lang w:val="es-ES"/>
        </w:rPr>
        <w:t xml:space="preserve"> </w:t>
      </w:r>
      <w:r w:rsidR="00A45546" w:rsidRPr="006B203A">
        <w:rPr>
          <w:rFonts w:ascii="Palatino Linotype" w:eastAsia="Times New Roman" w:hAnsi="Palatino Linotype" w:cs="Arial"/>
          <w:color w:val="000000" w:themeColor="text1"/>
          <w:lang w:val="es-ES"/>
        </w:rPr>
        <w:t xml:space="preserve">en </w:t>
      </w:r>
      <w:r w:rsidR="00977D37" w:rsidRPr="006B203A">
        <w:rPr>
          <w:rFonts w:ascii="Palatino Linotype" w:eastAsia="Times New Roman" w:hAnsi="Palatino Linotype" w:cs="Arial"/>
          <w:color w:val="000000" w:themeColor="text1"/>
          <w:lang w:val="es-ES"/>
        </w:rPr>
        <w:t>la</w:t>
      </w:r>
      <w:r w:rsidR="00A45546" w:rsidRPr="006B203A">
        <w:rPr>
          <w:rFonts w:ascii="Palatino Linotype" w:eastAsia="Times New Roman" w:hAnsi="Palatino Linotype" w:cs="Arial"/>
          <w:color w:val="000000" w:themeColor="text1"/>
          <w:lang w:val="es-ES"/>
        </w:rPr>
        <w:t xml:space="preserve"> que refirió </w:t>
      </w:r>
      <w:r w:rsidR="004D68F8" w:rsidRPr="006B203A">
        <w:rPr>
          <w:rFonts w:ascii="Palatino Linotype" w:eastAsia="Times New Roman" w:hAnsi="Palatino Linotype" w:cs="Arial"/>
          <w:color w:val="000000" w:themeColor="text1"/>
          <w:lang w:val="es-ES"/>
        </w:rPr>
        <w:t>lo siguiente:</w:t>
      </w:r>
    </w:p>
    <w:p w14:paraId="054906C6" w14:textId="77777777" w:rsidR="00E34622" w:rsidRPr="006B203A" w:rsidRDefault="00E34622" w:rsidP="001C2946">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419B0B3A" w:rsidR="00E34622" w:rsidRPr="006B203A" w:rsidRDefault="00E34622" w:rsidP="00A20172">
      <w:pPr>
        <w:pStyle w:val="Prrafodelista"/>
        <w:numPr>
          <w:ilvl w:val="0"/>
          <w:numId w:val="30"/>
        </w:numPr>
        <w:tabs>
          <w:tab w:val="left" w:pos="426"/>
        </w:tabs>
        <w:spacing w:line="360" w:lineRule="auto"/>
        <w:ind w:left="851" w:right="616" w:firstLine="0"/>
        <w:jc w:val="both"/>
        <w:rPr>
          <w:rFonts w:ascii="Palatino Linotype" w:eastAsia="Times New Roman" w:hAnsi="Palatino Linotype" w:cs="Arial"/>
          <w:color w:val="000000" w:themeColor="text1"/>
          <w:lang w:val="es-ES"/>
        </w:rPr>
      </w:pPr>
      <w:r w:rsidRPr="006B203A">
        <w:rPr>
          <w:rFonts w:ascii="Palatino Linotype" w:eastAsia="Times New Roman" w:hAnsi="Palatino Linotype" w:cs="Arial"/>
          <w:b/>
          <w:color w:val="000000" w:themeColor="text1"/>
          <w:lang w:val="es-ES"/>
        </w:rPr>
        <w:t>Acto impugnado:</w:t>
      </w:r>
      <w:r w:rsidRPr="006B203A">
        <w:rPr>
          <w:rFonts w:ascii="Palatino Linotype" w:eastAsia="Times New Roman" w:hAnsi="Palatino Linotype" w:cs="Arial"/>
          <w:color w:val="000000" w:themeColor="text1"/>
          <w:lang w:val="es-ES"/>
        </w:rPr>
        <w:t xml:space="preserve"> “</w:t>
      </w:r>
      <w:r w:rsidR="00A20172" w:rsidRPr="006B203A">
        <w:rPr>
          <w:rFonts w:ascii="Palatino Linotype" w:eastAsia="Times New Roman" w:hAnsi="Palatino Linotype" w:cs="Arial"/>
          <w:color w:val="000000" w:themeColor="text1"/>
          <w:lang w:val="es-ES"/>
        </w:rPr>
        <w:t>Respuesta a solicitud 00700/ATIZARA/IP/2020</w:t>
      </w:r>
      <w:r w:rsidRPr="006B203A">
        <w:rPr>
          <w:rFonts w:ascii="Palatino Linotype" w:eastAsia="Times New Roman" w:hAnsi="Palatino Linotype" w:cs="Arial"/>
          <w:i/>
          <w:color w:val="000000" w:themeColor="text1"/>
          <w:lang w:val="es-ES"/>
        </w:rPr>
        <w:t>”</w:t>
      </w:r>
      <w:r w:rsidRPr="006B203A">
        <w:rPr>
          <w:rFonts w:ascii="Palatino Linotype" w:eastAsia="Times New Roman" w:hAnsi="Palatino Linotype" w:cs="Arial"/>
          <w:color w:val="000000" w:themeColor="text1"/>
          <w:lang w:val="es-ES"/>
        </w:rPr>
        <w:t xml:space="preserve"> (Sic).</w:t>
      </w:r>
    </w:p>
    <w:p w14:paraId="38724B8B" w14:textId="77777777" w:rsidR="001468E9" w:rsidRPr="006B203A" w:rsidRDefault="001468E9" w:rsidP="00A20172">
      <w:pPr>
        <w:pStyle w:val="Prrafodelista"/>
        <w:tabs>
          <w:tab w:val="left" w:pos="0"/>
        </w:tabs>
        <w:spacing w:line="360" w:lineRule="auto"/>
        <w:ind w:left="851" w:right="616"/>
        <w:jc w:val="both"/>
        <w:rPr>
          <w:rFonts w:ascii="Palatino Linotype" w:eastAsia="Times New Roman" w:hAnsi="Palatino Linotype" w:cs="Arial"/>
          <w:color w:val="000000" w:themeColor="text1"/>
          <w:lang w:val="es-ES"/>
        </w:rPr>
      </w:pPr>
    </w:p>
    <w:p w14:paraId="4E73B63B" w14:textId="76E052BF" w:rsidR="00E34622" w:rsidRPr="006B203A" w:rsidRDefault="00E34622" w:rsidP="00A20172">
      <w:pPr>
        <w:pStyle w:val="Prrafodelista"/>
        <w:numPr>
          <w:ilvl w:val="0"/>
          <w:numId w:val="30"/>
        </w:numPr>
        <w:tabs>
          <w:tab w:val="left" w:pos="0"/>
        </w:tabs>
        <w:spacing w:line="360" w:lineRule="auto"/>
        <w:ind w:left="851" w:right="616" w:firstLine="0"/>
        <w:jc w:val="both"/>
        <w:rPr>
          <w:rFonts w:ascii="Palatino Linotype" w:eastAsia="Times New Roman" w:hAnsi="Palatino Linotype" w:cs="Arial"/>
          <w:color w:val="000000" w:themeColor="text1"/>
          <w:lang w:val="es-ES"/>
        </w:rPr>
      </w:pPr>
      <w:r w:rsidRPr="006B203A">
        <w:rPr>
          <w:rFonts w:ascii="Palatino Linotype" w:eastAsia="Times New Roman" w:hAnsi="Palatino Linotype" w:cs="Arial"/>
          <w:b/>
          <w:color w:val="000000" w:themeColor="text1"/>
          <w:lang w:val="es-ES"/>
        </w:rPr>
        <w:t>Razones o motivos de inconformidad:</w:t>
      </w:r>
      <w:r w:rsidRPr="006B203A">
        <w:rPr>
          <w:rFonts w:ascii="Palatino Linotype" w:eastAsia="Times New Roman" w:hAnsi="Palatino Linotype" w:cs="Arial"/>
          <w:color w:val="000000" w:themeColor="text1"/>
          <w:lang w:val="es-ES"/>
        </w:rPr>
        <w:t xml:space="preserve"> “</w:t>
      </w:r>
      <w:r w:rsidR="00A20172" w:rsidRPr="006B203A">
        <w:rPr>
          <w:rFonts w:ascii="Palatino Linotype" w:eastAsia="Times New Roman" w:hAnsi="Palatino Linotype" w:cs="Arial"/>
          <w:color w:val="000000" w:themeColor="text1"/>
          <w:lang w:val="es-ES"/>
        </w:rPr>
        <w:t>Si bien es cierto que dicen que no existe trámite de ingreso para el predio en mención, No especifican sí ya fue notificado o si ya fue clausurada la obra. O porqué está en proceso sin licencia</w:t>
      </w:r>
      <w:r w:rsidR="00B21899" w:rsidRPr="006B203A">
        <w:rPr>
          <w:rFonts w:ascii="Palatino Linotype" w:eastAsia="Times New Roman" w:hAnsi="Palatino Linotype" w:cs="Arial"/>
          <w:i/>
          <w:color w:val="000000" w:themeColor="text1"/>
        </w:rPr>
        <w:t>.</w:t>
      </w:r>
      <w:r w:rsidRPr="006B203A">
        <w:rPr>
          <w:rFonts w:ascii="Palatino Linotype" w:eastAsia="Times New Roman" w:hAnsi="Palatino Linotype" w:cs="Arial"/>
          <w:i/>
          <w:color w:val="000000" w:themeColor="text1"/>
          <w:lang w:val="es-ES"/>
        </w:rPr>
        <w:t>”</w:t>
      </w:r>
      <w:r w:rsidRPr="006B203A">
        <w:rPr>
          <w:rFonts w:ascii="Palatino Linotype" w:eastAsia="Times New Roman" w:hAnsi="Palatino Linotype" w:cs="Arial"/>
          <w:color w:val="000000" w:themeColor="text1"/>
          <w:lang w:val="es-ES"/>
        </w:rPr>
        <w:t xml:space="preserve"> (Sic).</w:t>
      </w:r>
    </w:p>
    <w:p w14:paraId="4D16C3B0" w14:textId="77777777" w:rsidR="00E34622" w:rsidRPr="006B203A" w:rsidRDefault="00E34622" w:rsidP="001C2946">
      <w:pPr>
        <w:pStyle w:val="Prrafodelista"/>
        <w:tabs>
          <w:tab w:val="left" w:pos="426"/>
        </w:tabs>
        <w:spacing w:line="360" w:lineRule="auto"/>
        <w:ind w:left="284"/>
        <w:jc w:val="both"/>
        <w:rPr>
          <w:rFonts w:ascii="Palatino Linotype" w:hAnsi="Palatino Linotype"/>
          <w:color w:val="000000" w:themeColor="text1"/>
        </w:rPr>
      </w:pPr>
    </w:p>
    <w:p w14:paraId="65CB77BE" w14:textId="4BD6516F" w:rsidR="005F1362" w:rsidRPr="006B203A" w:rsidRDefault="005F1362" w:rsidP="001C294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B203A">
        <w:rPr>
          <w:rFonts w:ascii="Palatino Linotype" w:eastAsia="Times New Roman" w:hAnsi="Palatino Linotype" w:cs="Arial"/>
          <w:color w:val="000000" w:themeColor="text1"/>
          <w:lang w:val="es-ES"/>
        </w:rPr>
        <w:t xml:space="preserve">Se registró el recurso de revisión bajo el número de expediente </w:t>
      </w:r>
      <w:r w:rsidR="004F785F" w:rsidRPr="006B203A">
        <w:rPr>
          <w:rFonts w:ascii="Palatino Linotype" w:hAnsi="Palatino Linotype" w:cs="Arial"/>
          <w:bCs/>
          <w:color w:val="000000" w:themeColor="text1"/>
        </w:rPr>
        <w:t>al rubro indicado, asi</w:t>
      </w:r>
      <w:r w:rsidRPr="006B203A">
        <w:rPr>
          <w:rFonts w:ascii="Palatino Linotype" w:hAnsi="Palatino Linotype" w:cs="Arial"/>
          <w:bCs/>
          <w:color w:val="000000" w:themeColor="text1"/>
        </w:rPr>
        <w:t xml:space="preserve">mismo, con fundamento en lo dispuesto por el </w:t>
      </w:r>
      <w:r w:rsidRPr="006B203A">
        <w:rPr>
          <w:rFonts w:ascii="Palatino Linotype" w:eastAsia="Calibri" w:hAnsi="Palatino Linotype" w:cs="Arial"/>
          <w:color w:val="000000" w:themeColor="text1"/>
          <w:lang w:val="es-ES"/>
        </w:rPr>
        <w:t xml:space="preserve">artículo 185 fracción I de la </w:t>
      </w:r>
      <w:r w:rsidRPr="006B203A">
        <w:rPr>
          <w:rFonts w:ascii="Palatino Linotype" w:eastAsia="Calibri" w:hAnsi="Palatino Linotype" w:cs="Arial"/>
          <w:b/>
          <w:color w:val="000000" w:themeColor="text1"/>
          <w:lang w:val="es-ES"/>
        </w:rPr>
        <w:t xml:space="preserve">Ley de Transparencia y Acceso a la Información Pública del Estado de México y Municipios </w:t>
      </w:r>
      <w:r w:rsidRPr="006B203A">
        <w:rPr>
          <w:rFonts w:ascii="Palatino Linotype" w:eastAsia="Times New Roman" w:hAnsi="Palatino Linotype" w:cs="Arial"/>
          <w:color w:val="000000" w:themeColor="text1"/>
          <w:lang w:val="es-ES"/>
        </w:rPr>
        <w:t xml:space="preserve">se turnó al </w:t>
      </w:r>
      <w:r w:rsidRPr="006B203A">
        <w:rPr>
          <w:rFonts w:ascii="Palatino Linotype" w:eastAsia="Times New Roman" w:hAnsi="Palatino Linotype" w:cs="Arial"/>
          <w:b/>
          <w:color w:val="000000" w:themeColor="text1"/>
          <w:lang w:val="es-ES"/>
        </w:rPr>
        <w:t xml:space="preserve">Comisionado José Guadalupe Luna Hernández, </w:t>
      </w:r>
      <w:r w:rsidRPr="006B203A">
        <w:rPr>
          <w:rFonts w:ascii="Palatino Linotype" w:eastAsia="Times New Roman" w:hAnsi="Palatino Linotype" w:cs="Arial"/>
          <w:color w:val="000000" w:themeColor="text1"/>
          <w:lang w:val="es-ES"/>
        </w:rPr>
        <w:t xml:space="preserve">con el objeto de </w:t>
      </w:r>
      <w:r w:rsidRPr="006B203A">
        <w:rPr>
          <w:rFonts w:ascii="Palatino Linotype" w:eastAsia="Times New Roman" w:hAnsi="Palatino Linotype" w:cs="Arial"/>
          <w:color w:val="000000" w:themeColor="text1"/>
          <w:lang w:val="es-MX"/>
        </w:rPr>
        <w:t>su análisis.</w:t>
      </w:r>
    </w:p>
    <w:p w14:paraId="2BDE682E" w14:textId="77777777" w:rsidR="005F1362" w:rsidRPr="006B203A" w:rsidRDefault="005F1362"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CE33009" w14:textId="284BEE4C" w:rsidR="008E2890" w:rsidRPr="006B203A" w:rsidRDefault="005F1362" w:rsidP="008E2890">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B203A">
        <w:rPr>
          <w:rFonts w:ascii="Palatino Linotype" w:eastAsia="Times New Roman" w:hAnsi="Palatino Linotype" w:cs="Arial"/>
          <w:color w:val="000000" w:themeColor="text1"/>
          <w:lang w:val="es-ES"/>
        </w:rPr>
        <w:t>E</w:t>
      </w:r>
      <w:r w:rsidR="00FE49E3" w:rsidRPr="006B203A">
        <w:rPr>
          <w:rFonts w:ascii="Palatino Linotype" w:eastAsia="Times New Roman" w:hAnsi="Palatino Linotype" w:cs="Arial"/>
          <w:color w:val="000000" w:themeColor="text1"/>
          <w:lang w:val="es-ES"/>
        </w:rPr>
        <w:t>l</w:t>
      </w:r>
      <w:r w:rsidR="00FE49E3" w:rsidRPr="006B203A">
        <w:rPr>
          <w:rFonts w:ascii="Palatino Linotype" w:eastAsia="Calibri" w:hAnsi="Palatino Linotype" w:cs="Arial"/>
          <w:color w:val="000000" w:themeColor="text1"/>
          <w:lang w:val="es-ES"/>
        </w:rPr>
        <w:t xml:space="preserve"> </w:t>
      </w:r>
      <w:r w:rsidR="0004686A" w:rsidRPr="006B203A">
        <w:rPr>
          <w:rFonts w:ascii="Palatino Linotype" w:eastAsia="Calibri" w:hAnsi="Palatino Linotype" w:cs="Arial"/>
          <w:color w:val="000000" w:themeColor="text1"/>
          <w:lang w:val="es-ES"/>
        </w:rPr>
        <w:t>Comisionado Ponente</w:t>
      </w:r>
      <w:r w:rsidR="00A73CA0" w:rsidRPr="006B203A">
        <w:rPr>
          <w:rFonts w:ascii="Palatino Linotype" w:eastAsia="Calibri" w:hAnsi="Palatino Linotype" w:cs="Arial"/>
          <w:color w:val="000000" w:themeColor="text1"/>
          <w:lang w:val="es-ES"/>
        </w:rPr>
        <w:t>,</w:t>
      </w:r>
      <w:r w:rsidR="0004686A" w:rsidRPr="006B203A">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6B203A">
        <w:rPr>
          <w:rFonts w:ascii="Palatino Linotype" w:eastAsia="Calibri" w:hAnsi="Palatino Linotype" w:cs="Arial"/>
          <w:color w:val="000000" w:themeColor="text1"/>
          <w:lang w:val="es-ES"/>
        </w:rPr>
        <w:t>del</w:t>
      </w:r>
      <w:r w:rsidR="0004686A" w:rsidRPr="006B203A">
        <w:rPr>
          <w:rFonts w:ascii="Palatino Linotype" w:eastAsia="Calibri" w:hAnsi="Palatino Linotype" w:cs="Arial"/>
          <w:color w:val="000000" w:themeColor="text1"/>
          <w:lang w:val="es-ES"/>
        </w:rPr>
        <w:t xml:space="preserve"> </w:t>
      </w:r>
      <w:r w:rsidR="00B81371" w:rsidRPr="006B203A">
        <w:rPr>
          <w:rFonts w:ascii="Palatino Linotype" w:eastAsia="Calibri" w:hAnsi="Palatino Linotype" w:cs="Arial"/>
          <w:color w:val="000000" w:themeColor="text1"/>
          <w:lang w:val="es-ES"/>
        </w:rPr>
        <w:t xml:space="preserve">acuerdo </w:t>
      </w:r>
      <w:r w:rsidR="00F147C6" w:rsidRPr="006B203A">
        <w:rPr>
          <w:rFonts w:ascii="Palatino Linotype" w:eastAsia="Calibri" w:hAnsi="Palatino Linotype" w:cs="Arial"/>
          <w:color w:val="000000" w:themeColor="text1"/>
          <w:lang w:val="es-ES"/>
        </w:rPr>
        <w:t xml:space="preserve">de admisión </w:t>
      </w:r>
      <w:r w:rsidR="00B81371" w:rsidRPr="006B203A">
        <w:rPr>
          <w:rFonts w:ascii="Palatino Linotype" w:eastAsia="Calibri" w:hAnsi="Palatino Linotype" w:cs="Arial"/>
          <w:color w:val="000000" w:themeColor="text1"/>
          <w:lang w:val="es-ES"/>
        </w:rPr>
        <w:t xml:space="preserve">de </w:t>
      </w:r>
      <w:r w:rsidR="00A20172" w:rsidRPr="006B203A">
        <w:rPr>
          <w:rFonts w:ascii="Palatino Linotype" w:eastAsia="Calibri" w:hAnsi="Palatino Linotype" w:cs="Arial"/>
          <w:color w:val="000000" w:themeColor="text1"/>
          <w:lang w:val="es-ES"/>
        </w:rPr>
        <w:t>dieciocho</w:t>
      </w:r>
      <w:r w:rsidR="001E3F91" w:rsidRPr="006B203A">
        <w:rPr>
          <w:rFonts w:ascii="Palatino Linotype" w:eastAsia="Calibri" w:hAnsi="Palatino Linotype" w:cs="Arial"/>
          <w:color w:val="000000" w:themeColor="text1"/>
          <w:lang w:val="es-ES"/>
        </w:rPr>
        <w:t xml:space="preserve"> </w:t>
      </w:r>
      <w:r w:rsidR="00C862C4" w:rsidRPr="006B203A">
        <w:rPr>
          <w:rFonts w:ascii="Palatino Linotype" w:eastAsia="Calibri" w:hAnsi="Palatino Linotype" w:cs="Arial"/>
          <w:color w:val="000000" w:themeColor="text1"/>
          <w:lang w:val="es-ES"/>
        </w:rPr>
        <w:t>(</w:t>
      </w:r>
      <w:r w:rsidR="00A20172" w:rsidRPr="006B203A">
        <w:rPr>
          <w:rFonts w:ascii="Palatino Linotype" w:eastAsia="Calibri" w:hAnsi="Palatino Linotype" w:cs="Arial"/>
          <w:color w:val="000000" w:themeColor="text1"/>
          <w:lang w:val="es-ES"/>
        </w:rPr>
        <w:t>18</w:t>
      </w:r>
      <w:r w:rsidR="00C862C4" w:rsidRPr="006B203A">
        <w:rPr>
          <w:rFonts w:ascii="Palatino Linotype" w:eastAsia="Calibri" w:hAnsi="Palatino Linotype" w:cs="Arial"/>
          <w:color w:val="000000" w:themeColor="text1"/>
          <w:lang w:val="es-ES"/>
        </w:rPr>
        <w:t xml:space="preserve">) de </w:t>
      </w:r>
      <w:r w:rsidR="00A20172" w:rsidRPr="006B203A">
        <w:rPr>
          <w:rFonts w:ascii="Palatino Linotype" w:eastAsia="Calibri" w:hAnsi="Palatino Linotype" w:cs="Arial"/>
          <w:color w:val="000000" w:themeColor="text1"/>
          <w:lang w:val="es-ES"/>
        </w:rPr>
        <w:t>enero</w:t>
      </w:r>
      <w:r w:rsidR="00442C6A" w:rsidRPr="006B203A">
        <w:rPr>
          <w:rFonts w:ascii="Palatino Linotype" w:eastAsia="Calibri" w:hAnsi="Palatino Linotype" w:cs="Arial"/>
          <w:color w:val="000000" w:themeColor="text1"/>
          <w:lang w:val="es-ES"/>
        </w:rPr>
        <w:t xml:space="preserve"> </w:t>
      </w:r>
      <w:r w:rsidR="003A03D0" w:rsidRPr="006B203A">
        <w:rPr>
          <w:rFonts w:ascii="Palatino Linotype" w:eastAsia="Calibri" w:hAnsi="Palatino Linotype" w:cs="Arial"/>
          <w:color w:val="000000" w:themeColor="text1"/>
          <w:lang w:val="es-ES"/>
        </w:rPr>
        <w:t>d</w:t>
      </w:r>
      <w:r w:rsidR="0075650E" w:rsidRPr="006B203A">
        <w:rPr>
          <w:rFonts w:ascii="Palatino Linotype" w:eastAsia="Calibri" w:hAnsi="Palatino Linotype" w:cs="Arial"/>
          <w:color w:val="000000" w:themeColor="text1"/>
          <w:lang w:val="es-ES"/>
        </w:rPr>
        <w:t xml:space="preserve">e dos mil </w:t>
      </w:r>
      <w:r w:rsidR="00A20172" w:rsidRPr="006B203A">
        <w:rPr>
          <w:rFonts w:ascii="Palatino Linotype" w:eastAsia="Calibri" w:hAnsi="Palatino Linotype" w:cs="Arial"/>
          <w:color w:val="000000" w:themeColor="text1"/>
          <w:lang w:val="es-ES"/>
        </w:rPr>
        <w:t>veintiuno</w:t>
      </w:r>
      <w:r w:rsidR="006A1047" w:rsidRPr="006B203A">
        <w:rPr>
          <w:rFonts w:ascii="Palatino Linotype" w:eastAsia="Calibri" w:hAnsi="Palatino Linotype" w:cs="Arial"/>
          <w:color w:val="000000" w:themeColor="text1"/>
          <w:lang w:val="es-ES"/>
        </w:rPr>
        <w:t xml:space="preserve">, </w:t>
      </w:r>
      <w:r w:rsidR="00B81371" w:rsidRPr="006B203A">
        <w:rPr>
          <w:rFonts w:ascii="Palatino Linotype" w:eastAsia="Calibri" w:hAnsi="Palatino Linotype" w:cs="Arial"/>
          <w:color w:val="000000" w:themeColor="text1"/>
          <w:lang w:val="es-ES"/>
        </w:rPr>
        <w:t xml:space="preserve">puso a </w:t>
      </w:r>
      <w:r w:rsidR="00875167" w:rsidRPr="006B203A">
        <w:rPr>
          <w:rFonts w:ascii="Palatino Linotype" w:eastAsia="Calibri" w:hAnsi="Palatino Linotype" w:cs="Arial"/>
          <w:color w:val="000000" w:themeColor="text1"/>
          <w:lang w:val="es-ES"/>
        </w:rPr>
        <w:t>disposición</w:t>
      </w:r>
      <w:r w:rsidR="00B81371" w:rsidRPr="006B203A">
        <w:rPr>
          <w:rFonts w:ascii="Palatino Linotype" w:eastAsia="Calibri" w:hAnsi="Palatino Linotype" w:cs="Arial"/>
          <w:color w:val="000000" w:themeColor="text1"/>
          <w:lang w:val="es-ES"/>
        </w:rPr>
        <w:t xml:space="preserve"> de las partes el expediente electrónico </w:t>
      </w:r>
      <w:r w:rsidR="00B81371" w:rsidRPr="006B203A">
        <w:rPr>
          <w:rFonts w:ascii="Palatino Linotype" w:eastAsia="Calibri" w:hAnsi="Palatino Linotype" w:cs="Arial"/>
          <w:color w:val="000000" w:themeColor="text1"/>
        </w:rPr>
        <w:t xml:space="preserve">vía </w:t>
      </w:r>
      <w:r w:rsidR="00B81371" w:rsidRPr="006B203A">
        <w:rPr>
          <w:rFonts w:ascii="Palatino Linotype" w:eastAsia="Calibri" w:hAnsi="Palatino Linotype" w:cs="Arial"/>
          <w:color w:val="000000" w:themeColor="text1"/>
          <w:lang w:val="es-ES"/>
        </w:rPr>
        <w:t xml:space="preserve">Sistema de Acceso a la Información Mexiquense a efecto de que en un plazo máximo de siete días </w:t>
      </w:r>
      <w:r w:rsidR="00875167" w:rsidRPr="006B203A">
        <w:rPr>
          <w:rFonts w:ascii="Palatino Linotype" w:eastAsia="Calibri" w:hAnsi="Palatino Linotype" w:cs="Arial"/>
          <w:color w:val="000000" w:themeColor="text1"/>
          <w:lang w:val="es-ES"/>
        </w:rPr>
        <w:t>manifestaran</w:t>
      </w:r>
      <w:r w:rsidR="00B81371" w:rsidRPr="006B203A">
        <w:rPr>
          <w:rFonts w:ascii="Palatino Linotype" w:eastAsia="Calibri" w:hAnsi="Palatino Linotype" w:cs="Arial"/>
          <w:color w:val="000000" w:themeColor="text1"/>
          <w:lang w:val="es-ES"/>
        </w:rPr>
        <w:t xml:space="preserve"> lo que a</w:t>
      </w:r>
      <w:r w:rsidR="003A2029" w:rsidRPr="006B203A">
        <w:rPr>
          <w:rFonts w:ascii="Palatino Linotype" w:eastAsia="Calibri" w:hAnsi="Palatino Linotype" w:cs="Arial"/>
          <w:color w:val="000000" w:themeColor="text1"/>
          <w:lang w:val="es-ES"/>
        </w:rPr>
        <w:t xml:space="preserve"> su</w:t>
      </w:r>
      <w:r w:rsidR="00B81371" w:rsidRPr="006B203A">
        <w:rPr>
          <w:rFonts w:ascii="Palatino Linotype" w:eastAsia="Calibri" w:hAnsi="Palatino Linotype" w:cs="Arial"/>
          <w:color w:val="000000" w:themeColor="text1"/>
          <w:lang w:val="es-ES"/>
        </w:rPr>
        <w:t xml:space="preserve"> derecho conviniera</w:t>
      </w:r>
      <w:r w:rsidR="00875167" w:rsidRPr="006B203A">
        <w:rPr>
          <w:rFonts w:ascii="Palatino Linotype" w:eastAsia="Calibri" w:hAnsi="Palatino Linotype" w:cs="Arial"/>
          <w:color w:val="000000" w:themeColor="text1"/>
          <w:lang w:val="es-ES"/>
        </w:rPr>
        <w:t>n</w:t>
      </w:r>
      <w:r w:rsidR="00032493" w:rsidRPr="006B203A">
        <w:rPr>
          <w:rFonts w:ascii="Palatino Linotype" w:eastAsia="Calibri" w:hAnsi="Palatino Linotype" w:cs="Arial"/>
          <w:color w:val="000000" w:themeColor="text1"/>
          <w:lang w:val="es-ES"/>
        </w:rPr>
        <w:t>,</w:t>
      </w:r>
      <w:r w:rsidR="00B81371" w:rsidRPr="006B203A">
        <w:rPr>
          <w:rFonts w:ascii="Palatino Linotype" w:eastAsia="Calibri" w:hAnsi="Palatino Linotype" w:cs="Arial"/>
          <w:color w:val="000000" w:themeColor="text1"/>
          <w:lang w:val="es-ES"/>
        </w:rPr>
        <w:t xml:space="preserve"> </w:t>
      </w:r>
      <w:r w:rsidR="00875167" w:rsidRPr="006B203A">
        <w:rPr>
          <w:rFonts w:ascii="Palatino Linotype" w:eastAsia="Calibri" w:hAnsi="Palatino Linotype" w:cs="Arial"/>
          <w:color w:val="000000" w:themeColor="text1"/>
          <w:lang w:val="es-ES"/>
        </w:rPr>
        <w:t>ofrecieran pruebas y</w:t>
      </w:r>
      <w:r w:rsidR="00132C06" w:rsidRPr="006B203A">
        <w:rPr>
          <w:rFonts w:ascii="Palatino Linotype" w:eastAsia="Calibri" w:hAnsi="Palatino Linotype" w:cs="Arial"/>
          <w:color w:val="000000" w:themeColor="text1"/>
          <w:lang w:val="es-ES"/>
        </w:rPr>
        <w:t xml:space="preserve"> </w:t>
      </w:r>
      <w:r w:rsidR="00875167" w:rsidRPr="006B203A">
        <w:rPr>
          <w:rFonts w:ascii="Palatino Linotype" w:eastAsia="Calibri" w:hAnsi="Palatino Linotype" w:cs="Arial"/>
          <w:color w:val="000000" w:themeColor="text1"/>
          <w:lang w:val="es-ES"/>
        </w:rPr>
        <w:t>alegatos según corresponda a</w:t>
      </w:r>
      <w:r w:rsidR="004C20F2" w:rsidRPr="006B203A">
        <w:rPr>
          <w:rFonts w:ascii="Palatino Linotype" w:eastAsia="Calibri" w:hAnsi="Palatino Linotype" w:cs="Arial"/>
          <w:color w:val="000000" w:themeColor="text1"/>
          <w:lang w:val="es-ES"/>
        </w:rPr>
        <w:t xml:space="preserve"> </w:t>
      </w:r>
      <w:r w:rsidR="00875167" w:rsidRPr="006B203A">
        <w:rPr>
          <w:rFonts w:ascii="Palatino Linotype" w:eastAsia="Calibri" w:hAnsi="Palatino Linotype" w:cs="Arial"/>
          <w:color w:val="000000" w:themeColor="text1"/>
          <w:lang w:val="es-ES"/>
        </w:rPr>
        <w:t>l</w:t>
      </w:r>
      <w:r w:rsidR="004C20F2" w:rsidRPr="006B203A">
        <w:rPr>
          <w:rFonts w:ascii="Palatino Linotype" w:eastAsia="Calibri" w:hAnsi="Palatino Linotype" w:cs="Arial"/>
          <w:color w:val="000000" w:themeColor="text1"/>
          <w:lang w:val="es-ES"/>
        </w:rPr>
        <w:t>os</w:t>
      </w:r>
      <w:r w:rsidR="00875167" w:rsidRPr="006B203A">
        <w:rPr>
          <w:rFonts w:ascii="Palatino Linotype" w:eastAsia="Calibri" w:hAnsi="Palatino Linotype" w:cs="Arial"/>
          <w:color w:val="000000" w:themeColor="text1"/>
          <w:lang w:val="es-ES"/>
        </w:rPr>
        <w:t xml:space="preserve"> caso</w:t>
      </w:r>
      <w:r w:rsidR="004C20F2" w:rsidRPr="006B203A">
        <w:rPr>
          <w:rFonts w:ascii="Palatino Linotype" w:eastAsia="Calibri" w:hAnsi="Palatino Linotype" w:cs="Arial"/>
          <w:color w:val="000000" w:themeColor="text1"/>
          <w:lang w:val="es-ES"/>
        </w:rPr>
        <w:t>s</w:t>
      </w:r>
      <w:r w:rsidR="00875167" w:rsidRPr="006B203A">
        <w:rPr>
          <w:rFonts w:ascii="Palatino Linotype" w:eastAsia="Calibri" w:hAnsi="Palatino Linotype" w:cs="Arial"/>
          <w:color w:val="000000" w:themeColor="text1"/>
          <w:lang w:val="es-ES"/>
        </w:rPr>
        <w:t xml:space="preserve"> concreto</w:t>
      </w:r>
      <w:r w:rsidR="004C20F2" w:rsidRPr="006B203A">
        <w:rPr>
          <w:rFonts w:ascii="Palatino Linotype" w:eastAsia="Calibri" w:hAnsi="Palatino Linotype" w:cs="Arial"/>
          <w:color w:val="000000" w:themeColor="text1"/>
          <w:lang w:val="es-ES"/>
        </w:rPr>
        <w:t>s</w:t>
      </w:r>
      <w:r w:rsidR="00875167" w:rsidRPr="006B203A">
        <w:rPr>
          <w:rFonts w:ascii="Palatino Linotype" w:eastAsia="Calibri" w:hAnsi="Palatino Linotype" w:cs="Arial"/>
          <w:color w:val="000000" w:themeColor="text1"/>
          <w:lang w:val="es-ES"/>
        </w:rPr>
        <w:t xml:space="preserve">, </w:t>
      </w:r>
      <w:r w:rsidR="00F147C6" w:rsidRPr="006B203A">
        <w:rPr>
          <w:rFonts w:ascii="Palatino Linotype" w:eastAsia="Calibri" w:hAnsi="Palatino Linotype" w:cs="Arial"/>
          <w:color w:val="000000" w:themeColor="text1"/>
          <w:lang w:val="es-ES"/>
        </w:rPr>
        <w:t>de esta forma</w:t>
      </w:r>
      <w:r w:rsidR="00875167" w:rsidRPr="006B203A">
        <w:rPr>
          <w:rFonts w:ascii="Palatino Linotype" w:eastAsia="Calibri" w:hAnsi="Palatino Linotype" w:cs="Arial"/>
          <w:color w:val="000000" w:themeColor="text1"/>
          <w:lang w:val="es-ES"/>
        </w:rPr>
        <w:t xml:space="preserve"> para que el </w:t>
      </w:r>
      <w:r w:rsidR="00875167" w:rsidRPr="006B203A">
        <w:rPr>
          <w:rFonts w:ascii="Palatino Linotype" w:eastAsia="Calibri" w:hAnsi="Palatino Linotype" w:cs="Arial"/>
          <w:b/>
          <w:color w:val="000000" w:themeColor="text1"/>
          <w:lang w:val="es-ES"/>
        </w:rPr>
        <w:t>SUJETO OBLIGADO</w:t>
      </w:r>
      <w:r w:rsidR="00875167" w:rsidRPr="006B203A">
        <w:rPr>
          <w:rFonts w:ascii="Palatino Linotype" w:eastAsia="Calibri" w:hAnsi="Palatino Linotype" w:cs="Arial"/>
          <w:color w:val="000000" w:themeColor="text1"/>
          <w:lang w:val="es-ES"/>
        </w:rPr>
        <w:t xml:space="preserve"> </w:t>
      </w:r>
      <w:r w:rsidR="00B81371" w:rsidRPr="006B203A">
        <w:rPr>
          <w:rFonts w:ascii="Palatino Linotype" w:eastAsia="Calibri" w:hAnsi="Palatino Linotype" w:cs="Arial"/>
          <w:color w:val="000000" w:themeColor="text1"/>
          <w:lang w:val="es-ES"/>
        </w:rPr>
        <w:t>presentar</w:t>
      </w:r>
      <w:r w:rsidR="003A03D0" w:rsidRPr="006B203A">
        <w:rPr>
          <w:rFonts w:ascii="Palatino Linotype" w:eastAsia="Calibri" w:hAnsi="Palatino Linotype" w:cs="Arial"/>
          <w:color w:val="000000" w:themeColor="text1"/>
          <w:lang w:val="es-ES"/>
        </w:rPr>
        <w:t>a</w:t>
      </w:r>
      <w:r w:rsidR="00B81371" w:rsidRPr="006B203A">
        <w:rPr>
          <w:rFonts w:ascii="Palatino Linotype" w:eastAsia="Calibri" w:hAnsi="Palatino Linotype" w:cs="Arial"/>
          <w:color w:val="000000" w:themeColor="text1"/>
          <w:lang w:val="es-ES"/>
        </w:rPr>
        <w:t xml:space="preserve"> el </w:t>
      </w:r>
      <w:r w:rsidR="00556F72" w:rsidRPr="006B203A">
        <w:rPr>
          <w:rFonts w:ascii="Palatino Linotype" w:eastAsia="Calibri" w:hAnsi="Palatino Linotype" w:cs="Arial"/>
          <w:color w:val="000000" w:themeColor="text1"/>
          <w:lang w:val="es-ES"/>
        </w:rPr>
        <w:t xml:space="preserve">informe justificado </w:t>
      </w:r>
      <w:r w:rsidR="00875167" w:rsidRPr="006B203A">
        <w:rPr>
          <w:rFonts w:ascii="Palatino Linotype" w:eastAsia="Calibri" w:hAnsi="Palatino Linotype" w:cs="Arial"/>
          <w:color w:val="000000" w:themeColor="text1"/>
          <w:lang w:val="es-ES"/>
        </w:rPr>
        <w:t>procedente</w:t>
      </w:r>
      <w:r w:rsidR="008E2890" w:rsidRPr="006B203A">
        <w:rPr>
          <w:rFonts w:ascii="Palatino Linotype" w:eastAsia="Calibri" w:hAnsi="Palatino Linotype" w:cs="Arial"/>
          <w:color w:val="000000" w:themeColor="text1"/>
          <w:lang w:val="es-ES"/>
        </w:rPr>
        <w:t>.</w:t>
      </w:r>
    </w:p>
    <w:p w14:paraId="2A646CCF" w14:textId="77777777" w:rsidR="008E2890" w:rsidRPr="006B203A" w:rsidRDefault="008E2890" w:rsidP="008E2890">
      <w:pPr>
        <w:pStyle w:val="Prrafodelista"/>
        <w:rPr>
          <w:rFonts w:ascii="Palatino Linotype" w:eastAsia="Calibri" w:hAnsi="Palatino Linotype" w:cs="Arial"/>
          <w:lang w:val="es-ES"/>
        </w:rPr>
      </w:pPr>
    </w:p>
    <w:p w14:paraId="4B37EF09" w14:textId="5C84BA12" w:rsidR="008E2890" w:rsidRPr="006B203A" w:rsidRDefault="008E2890" w:rsidP="00DA305C">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B203A">
        <w:rPr>
          <w:rFonts w:ascii="Palatino Linotype" w:eastAsia="Calibri" w:hAnsi="Palatino Linotype" w:cs="Arial"/>
          <w:lang w:val="es-ES"/>
        </w:rPr>
        <w:lastRenderedPageBreak/>
        <w:t xml:space="preserve">En fecha veintiséis (21) de enero </w:t>
      </w:r>
      <w:r w:rsidRPr="006B203A">
        <w:rPr>
          <w:rFonts w:ascii="Palatino Linotype" w:eastAsia="Calibri" w:hAnsi="Palatino Linotype" w:cs="Arial"/>
        </w:rPr>
        <w:t xml:space="preserve">de dos mil veinte, el </w:t>
      </w:r>
      <w:r w:rsidRPr="006B203A">
        <w:rPr>
          <w:rFonts w:ascii="Palatino Linotype" w:eastAsia="Calibri" w:hAnsi="Palatino Linotype" w:cs="Arial"/>
          <w:b/>
        </w:rPr>
        <w:t>SUJETO OBLIGADO</w:t>
      </w:r>
      <w:r w:rsidRPr="006B203A">
        <w:rPr>
          <w:rFonts w:ascii="Palatino Linotype" w:eastAsia="Calibri" w:hAnsi="Palatino Linotype" w:cs="Arial"/>
        </w:rPr>
        <w:t>, rindió informe justificado, el cual se puso a la vista de la</w:t>
      </w:r>
      <w:r w:rsidR="00122EF6" w:rsidRPr="006B203A">
        <w:rPr>
          <w:rFonts w:ascii="Palatino Linotype" w:eastAsia="Calibri" w:hAnsi="Palatino Linotype" w:cs="Arial"/>
        </w:rPr>
        <w:t xml:space="preserve"> parte</w:t>
      </w:r>
      <w:r w:rsidRPr="006B203A">
        <w:rPr>
          <w:rFonts w:ascii="Palatino Linotype" w:eastAsia="Calibri" w:hAnsi="Palatino Linotype" w:cs="Arial"/>
        </w:rPr>
        <w:t xml:space="preserve"> recurrente, mediante acuerdo de fecha veintiséis (26) </w:t>
      </w:r>
      <w:proofErr w:type="gramStart"/>
      <w:r w:rsidRPr="006B203A">
        <w:rPr>
          <w:rFonts w:ascii="Palatino Linotype" w:eastAsia="Calibri" w:hAnsi="Palatino Linotype" w:cs="Arial"/>
        </w:rPr>
        <w:t xml:space="preserve">enero </w:t>
      </w:r>
      <w:r w:rsidR="00122EF6" w:rsidRPr="006B203A">
        <w:rPr>
          <w:rFonts w:ascii="Palatino Linotype" w:eastAsia="Calibri" w:hAnsi="Palatino Linotype" w:cs="Arial"/>
        </w:rPr>
        <w:t xml:space="preserve"> de</w:t>
      </w:r>
      <w:proofErr w:type="gramEnd"/>
      <w:r w:rsidR="00122EF6" w:rsidRPr="006B203A">
        <w:rPr>
          <w:rFonts w:ascii="Palatino Linotype" w:eastAsia="Calibri" w:hAnsi="Palatino Linotype" w:cs="Arial"/>
        </w:rPr>
        <w:t xml:space="preserve"> dos mil veinte, </w:t>
      </w:r>
      <w:r w:rsidRPr="006B203A">
        <w:rPr>
          <w:rFonts w:ascii="Palatino Linotype" w:eastAsia="Calibri" w:hAnsi="Palatino Linotype" w:cs="Arial"/>
        </w:rPr>
        <w:t xml:space="preserve">mismo que se describe a continuación: </w:t>
      </w:r>
    </w:p>
    <w:p w14:paraId="12173CAF" w14:textId="77777777" w:rsidR="008E2890" w:rsidRPr="006B203A" w:rsidRDefault="008E2890" w:rsidP="00122EF6">
      <w:pPr>
        <w:tabs>
          <w:tab w:val="left" w:pos="567"/>
        </w:tabs>
        <w:spacing w:line="360" w:lineRule="auto"/>
        <w:ind w:right="567"/>
        <w:contextualSpacing/>
        <w:jc w:val="both"/>
        <w:rPr>
          <w:rFonts w:ascii="Palatino Linotype" w:eastAsia="MS Mincho" w:hAnsi="Palatino Linotype" w:cs="Arial"/>
          <w:b/>
          <w:bCs/>
          <w:i/>
        </w:rPr>
      </w:pPr>
    </w:p>
    <w:p w14:paraId="7F5D9DEE" w14:textId="5592327C" w:rsidR="008E2890" w:rsidRPr="006B203A" w:rsidRDefault="008E2890" w:rsidP="008E2890">
      <w:pPr>
        <w:pStyle w:val="Prrafodelista"/>
        <w:numPr>
          <w:ilvl w:val="0"/>
          <w:numId w:val="30"/>
        </w:numPr>
        <w:tabs>
          <w:tab w:val="left" w:pos="284"/>
          <w:tab w:val="left" w:pos="426"/>
          <w:tab w:val="left" w:pos="851"/>
        </w:tabs>
        <w:spacing w:line="360" w:lineRule="auto"/>
        <w:ind w:left="851" w:right="616" w:firstLine="0"/>
        <w:jc w:val="both"/>
        <w:rPr>
          <w:rStyle w:val="Hipervnculo"/>
          <w:rFonts w:ascii="Palatino Linotype" w:hAnsi="Palatino Linotype"/>
          <w:color w:val="000000" w:themeColor="text1"/>
          <w:u w:val="none"/>
        </w:rPr>
      </w:pPr>
      <w:r w:rsidRPr="006B203A">
        <w:rPr>
          <w:rFonts w:ascii="Palatino Linotype" w:hAnsi="Palatino Linotype"/>
          <w:b/>
          <w:color w:val="000000" w:themeColor="text1"/>
        </w:rPr>
        <w:t>20210121140953190.pdf:</w:t>
      </w:r>
      <w:r w:rsidRPr="006B203A">
        <w:rPr>
          <w:rFonts w:ascii="Palatino Linotype" w:hAnsi="Palatino Linotype"/>
          <w:color w:val="000000" w:themeColor="text1"/>
        </w:rPr>
        <w:t xml:space="preserve"> Documento electrónico que en dos (02) hojas contiene el oficio </w:t>
      </w:r>
      <w:r w:rsidR="00122EF6" w:rsidRPr="006B203A">
        <w:rPr>
          <w:rFonts w:ascii="Palatino Linotype" w:hAnsi="Palatino Linotype"/>
          <w:b/>
          <w:color w:val="000000" w:themeColor="text1"/>
        </w:rPr>
        <w:t>DGDT/EJ/6748</w:t>
      </w:r>
      <w:r w:rsidRPr="006B203A">
        <w:rPr>
          <w:rFonts w:ascii="Palatino Linotype" w:hAnsi="Palatino Linotype"/>
          <w:b/>
          <w:color w:val="000000" w:themeColor="text1"/>
        </w:rPr>
        <w:t>/2020</w:t>
      </w:r>
      <w:r w:rsidRPr="006B203A">
        <w:rPr>
          <w:rFonts w:ascii="Palatino Linotype" w:hAnsi="Palatino Linotype"/>
          <w:color w:val="000000" w:themeColor="text1"/>
        </w:rPr>
        <w:t xml:space="preserve">, de fecha tres de diciembre de dos mil veinte, dirigido al Titular de la Unidad de Transparencia y suscrito por Recursos humanos, mediante el cual </w:t>
      </w:r>
      <w:r w:rsidR="00122EF6" w:rsidRPr="006B203A">
        <w:rPr>
          <w:rFonts w:ascii="Palatino Linotype" w:hAnsi="Palatino Linotype"/>
          <w:color w:val="000000" w:themeColor="text1"/>
        </w:rPr>
        <w:t>se confirma en todos los términos la respuesta inicial.</w:t>
      </w:r>
    </w:p>
    <w:p w14:paraId="4832A4E2" w14:textId="77777777" w:rsidR="00911FD7" w:rsidRPr="006B203A" w:rsidRDefault="00911FD7" w:rsidP="00911FD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12591445" w:rsidR="006B004E" w:rsidRPr="006B203A" w:rsidRDefault="00861622" w:rsidP="001C294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6B203A">
        <w:rPr>
          <w:rFonts w:ascii="Palatino Linotype" w:eastAsia="Calibri" w:hAnsi="Palatino Linotype" w:cs="Arial"/>
          <w:color w:val="000000" w:themeColor="text1"/>
          <w:lang w:val="es-ES"/>
        </w:rPr>
        <w:t>El</w:t>
      </w:r>
      <w:bookmarkStart w:id="3" w:name="_Toc461555889"/>
      <w:bookmarkStart w:id="4" w:name="_Toc466371858"/>
      <w:r w:rsidR="00B855AA" w:rsidRPr="006B203A">
        <w:rPr>
          <w:rFonts w:ascii="Palatino Linotype" w:eastAsia="Calibri" w:hAnsi="Palatino Linotype" w:cs="Arial"/>
          <w:color w:val="000000" w:themeColor="text1"/>
          <w:lang w:val="es-ES"/>
        </w:rPr>
        <w:t xml:space="preserve"> </w:t>
      </w:r>
      <w:r w:rsidR="00A20172" w:rsidRPr="006B203A">
        <w:rPr>
          <w:rFonts w:ascii="Palatino Linotype" w:eastAsia="Calibri" w:hAnsi="Palatino Linotype" w:cs="Arial"/>
          <w:color w:val="000000" w:themeColor="text1"/>
          <w:lang w:val="es-ES"/>
        </w:rPr>
        <w:t>doce</w:t>
      </w:r>
      <w:r w:rsidR="00B855AA" w:rsidRPr="006B203A">
        <w:rPr>
          <w:rFonts w:ascii="Palatino Linotype" w:eastAsia="Calibri" w:hAnsi="Palatino Linotype" w:cs="Arial"/>
          <w:color w:val="000000" w:themeColor="text1"/>
          <w:lang w:val="es-ES"/>
        </w:rPr>
        <w:t xml:space="preserve"> (</w:t>
      </w:r>
      <w:r w:rsidR="00A20172" w:rsidRPr="006B203A">
        <w:rPr>
          <w:rFonts w:ascii="Palatino Linotype" w:eastAsia="Calibri" w:hAnsi="Palatino Linotype" w:cs="Arial"/>
          <w:color w:val="000000" w:themeColor="text1"/>
          <w:lang w:val="es-ES"/>
        </w:rPr>
        <w:t>12</w:t>
      </w:r>
      <w:r w:rsidR="00B855AA" w:rsidRPr="006B203A">
        <w:rPr>
          <w:rFonts w:ascii="Palatino Linotype" w:eastAsia="Calibri" w:hAnsi="Palatino Linotype" w:cs="Arial"/>
          <w:color w:val="000000" w:themeColor="text1"/>
          <w:lang w:val="es-ES"/>
        </w:rPr>
        <w:t>) de</w:t>
      </w:r>
      <w:r w:rsidR="00A20172" w:rsidRPr="006B203A">
        <w:rPr>
          <w:rFonts w:ascii="Palatino Linotype" w:eastAsia="Calibri" w:hAnsi="Palatino Linotype" w:cs="Arial"/>
          <w:color w:val="000000" w:themeColor="text1"/>
          <w:lang w:val="es-ES"/>
        </w:rPr>
        <w:t xml:space="preserve"> febrero de dos mil veintiuno</w:t>
      </w:r>
      <w:r w:rsidR="00AD6AC5" w:rsidRPr="006B203A">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w:t>
      </w:r>
      <w:r w:rsidR="003B5B15" w:rsidRPr="006B203A">
        <w:rPr>
          <w:rFonts w:ascii="Palatino Linotype" w:hAnsi="Palatino Linotype" w:cs="Arial"/>
          <w:color w:val="000000" w:themeColor="text1"/>
        </w:rPr>
        <w:t>.</w:t>
      </w:r>
    </w:p>
    <w:p w14:paraId="0ADA79DD" w14:textId="77777777" w:rsidR="003B5B15" w:rsidRPr="006B203A" w:rsidRDefault="003B5B15" w:rsidP="003B5B15">
      <w:pPr>
        <w:pStyle w:val="Prrafodelista"/>
        <w:tabs>
          <w:tab w:val="left" w:pos="426"/>
        </w:tabs>
        <w:spacing w:line="360" w:lineRule="auto"/>
        <w:ind w:left="0"/>
        <w:jc w:val="both"/>
        <w:rPr>
          <w:rFonts w:ascii="Palatino Linotype" w:hAnsi="Palatino Linotype"/>
          <w:color w:val="000000" w:themeColor="text1"/>
        </w:rPr>
      </w:pPr>
    </w:p>
    <w:p w14:paraId="435CF9A4" w14:textId="64A79849" w:rsidR="00FC1DA7" w:rsidRPr="006B203A" w:rsidRDefault="007C0013" w:rsidP="00122EF6">
      <w:pPr>
        <w:pStyle w:val="Ttulo1"/>
        <w:spacing w:after="240" w:line="360" w:lineRule="auto"/>
        <w:jc w:val="center"/>
        <w:rPr>
          <w:b/>
          <w:color w:val="000000" w:themeColor="text1"/>
          <w:szCs w:val="24"/>
        </w:rPr>
      </w:pPr>
      <w:bookmarkStart w:id="5" w:name="_Toc63975856"/>
      <w:r w:rsidRPr="006B203A">
        <w:rPr>
          <w:b/>
          <w:color w:val="000000" w:themeColor="text1"/>
          <w:szCs w:val="24"/>
        </w:rPr>
        <w:t>CONSIDERANDO</w:t>
      </w:r>
      <w:bookmarkEnd w:id="3"/>
      <w:bookmarkEnd w:id="4"/>
      <w:bookmarkEnd w:id="5"/>
    </w:p>
    <w:p w14:paraId="629A5BE2" w14:textId="56C3E7D5" w:rsidR="007C0013" w:rsidRPr="006B203A" w:rsidRDefault="007C0013" w:rsidP="001C2946">
      <w:pPr>
        <w:pStyle w:val="Ttulo2"/>
        <w:spacing w:line="360" w:lineRule="auto"/>
        <w:rPr>
          <w:rFonts w:ascii="Palatino Linotype" w:hAnsi="Palatino Linotype"/>
          <w:b/>
          <w:color w:val="000000" w:themeColor="text1"/>
          <w:sz w:val="24"/>
          <w:szCs w:val="24"/>
        </w:rPr>
      </w:pPr>
      <w:bookmarkStart w:id="6" w:name="_Toc461555890"/>
      <w:bookmarkStart w:id="7" w:name="_Toc466371859"/>
      <w:bookmarkStart w:id="8" w:name="_Toc63975857"/>
      <w:r w:rsidRPr="006B203A">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6B203A" w:rsidRDefault="00FC1DA7" w:rsidP="001C2946">
      <w:pPr>
        <w:spacing w:line="360" w:lineRule="auto"/>
        <w:rPr>
          <w:rFonts w:ascii="Palatino Linotype" w:hAnsi="Palatino Linotype"/>
          <w:color w:val="000000" w:themeColor="text1"/>
          <w:lang w:val="es-MX" w:eastAsia="en-US"/>
        </w:rPr>
      </w:pPr>
    </w:p>
    <w:p w14:paraId="0BF52B18" w14:textId="4EF35374" w:rsidR="005A228F" w:rsidRPr="006B203A" w:rsidRDefault="00A45546" w:rsidP="008E5D16">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6B203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B203A">
        <w:rPr>
          <w:rFonts w:ascii="Palatino Linotype" w:eastAsia="Calibri" w:hAnsi="Palatino Linotype" w:cs="Times New Roman"/>
          <w:color w:val="000000" w:themeColor="text1"/>
          <w:lang w:val="es-ES"/>
        </w:rPr>
        <w:t xml:space="preserve">etente para conocer y resolver </w:t>
      </w:r>
      <w:r w:rsidRPr="006B203A">
        <w:rPr>
          <w:rFonts w:ascii="Palatino Linotype" w:eastAsia="Calibri" w:hAnsi="Palatino Linotype" w:cs="Times New Roman"/>
          <w:color w:val="000000" w:themeColor="text1"/>
          <w:lang w:val="es-ES"/>
        </w:rPr>
        <w:t xml:space="preserve">el presente recurso de conformidad con el artículo: 6, apartado A, fracción IV de la </w:t>
      </w:r>
      <w:r w:rsidRPr="006B203A">
        <w:rPr>
          <w:rFonts w:ascii="Palatino Linotype" w:eastAsia="Calibri" w:hAnsi="Palatino Linotype" w:cs="Times New Roman"/>
          <w:b/>
          <w:color w:val="000000" w:themeColor="text1"/>
          <w:lang w:val="es-ES"/>
        </w:rPr>
        <w:t>Constitución Política de los Estados Unidos Mexicanos</w:t>
      </w:r>
      <w:r w:rsidRPr="006B203A">
        <w:rPr>
          <w:rFonts w:ascii="Palatino Linotype" w:eastAsia="Calibri" w:hAnsi="Palatino Linotype" w:cs="Times New Roman"/>
          <w:color w:val="000000" w:themeColor="text1"/>
          <w:lang w:val="es-ES"/>
        </w:rPr>
        <w:t>; 5, párrafos</w:t>
      </w:r>
      <w:r w:rsidR="008E5D16" w:rsidRPr="006B203A">
        <w:rPr>
          <w:rFonts w:ascii="Palatino Linotype" w:eastAsia="Calibri" w:hAnsi="Palatino Linotype" w:cs="Times New Roman"/>
          <w:color w:val="000000" w:themeColor="text1"/>
          <w:lang w:val="es-ES"/>
        </w:rPr>
        <w:t xml:space="preserve"> vigésimo noveno, trigésimo y trigésimo primero fracciones IV y V</w:t>
      </w:r>
      <w:r w:rsidR="004F785F" w:rsidRPr="006B203A">
        <w:rPr>
          <w:rFonts w:ascii="Palatino Linotype" w:eastAsia="Calibri" w:hAnsi="Palatino Linotype" w:cs="Times New Roman"/>
          <w:color w:val="000000" w:themeColor="text1"/>
          <w:lang w:val="es-ES"/>
        </w:rPr>
        <w:t>,</w:t>
      </w:r>
      <w:r w:rsidRPr="006B203A">
        <w:rPr>
          <w:rFonts w:ascii="Palatino Linotype" w:eastAsia="Calibri" w:hAnsi="Palatino Linotype" w:cs="Times New Roman"/>
          <w:color w:val="000000" w:themeColor="text1"/>
          <w:lang w:val="es-ES"/>
        </w:rPr>
        <w:t xml:space="preserve"> de la </w:t>
      </w:r>
      <w:r w:rsidRPr="006B203A">
        <w:rPr>
          <w:rFonts w:ascii="Palatino Linotype" w:eastAsia="Calibri" w:hAnsi="Palatino Linotype" w:cs="Times New Roman"/>
          <w:b/>
          <w:color w:val="000000" w:themeColor="text1"/>
          <w:lang w:val="es-ES"/>
        </w:rPr>
        <w:lastRenderedPageBreak/>
        <w:t>Constitución Política del Estado Libre y Soberano de México</w:t>
      </w:r>
      <w:r w:rsidRPr="006B203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B203A">
        <w:rPr>
          <w:rFonts w:ascii="Palatino Linotype" w:eastAsia="Calibri" w:hAnsi="Palatino Linotype" w:cs="Arial"/>
          <w:color w:val="000000" w:themeColor="text1"/>
          <w:lang w:val="es-ES"/>
        </w:rPr>
        <w:t xml:space="preserve">de la </w:t>
      </w:r>
      <w:r w:rsidRPr="006B203A">
        <w:rPr>
          <w:rFonts w:ascii="Palatino Linotype" w:eastAsia="Calibri" w:hAnsi="Palatino Linotype" w:cs="Arial"/>
          <w:b/>
          <w:color w:val="000000" w:themeColor="text1"/>
          <w:lang w:val="es-ES"/>
        </w:rPr>
        <w:t>Ley de Transparencia y Acceso a la Información Pública del Estado de México y Municipios</w:t>
      </w:r>
      <w:r w:rsidRPr="006B203A">
        <w:rPr>
          <w:rFonts w:ascii="Palatino Linotype" w:eastAsia="Calibri" w:hAnsi="Palatino Linotype" w:cs="Arial"/>
          <w:color w:val="000000" w:themeColor="text1"/>
          <w:lang w:val="es-ES"/>
        </w:rPr>
        <w:t xml:space="preserve">; y 10, 7, 9 fracciones I y XXIV, y 11 del </w:t>
      </w:r>
      <w:r w:rsidRPr="006B203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C144E04" w14:textId="77777777" w:rsidR="00DE5BFD" w:rsidRPr="006B203A" w:rsidRDefault="00DE5BFD" w:rsidP="00DE5BF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B203A" w:rsidRDefault="007C0013" w:rsidP="001C2946">
      <w:pPr>
        <w:pStyle w:val="Ttulo2"/>
        <w:tabs>
          <w:tab w:val="left" w:pos="426"/>
        </w:tabs>
        <w:spacing w:line="360" w:lineRule="auto"/>
        <w:rPr>
          <w:rFonts w:ascii="Palatino Linotype" w:hAnsi="Palatino Linotype"/>
          <w:b/>
          <w:color w:val="000000" w:themeColor="text1"/>
          <w:sz w:val="24"/>
          <w:szCs w:val="24"/>
        </w:rPr>
      </w:pPr>
      <w:bookmarkStart w:id="9" w:name="_Toc461555891"/>
      <w:bookmarkStart w:id="10" w:name="_Toc466371860"/>
      <w:bookmarkStart w:id="11" w:name="_Toc63975858"/>
      <w:r w:rsidRPr="006B203A">
        <w:rPr>
          <w:rFonts w:ascii="Palatino Linotype" w:hAnsi="Palatino Linotype"/>
          <w:b/>
          <w:color w:val="000000" w:themeColor="text1"/>
          <w:sz w:val="24"/>
          <w:szCs w:val="24"/>
        </w:rPr>
        <w:t>SEGUNDO. De la oportunidad y proced</w:t>
      </w:r>
      <w:r w:rsidR="00F35C44" w:rsidRPr="006B203A">
        <w:rPr>
          <w:rFonts w:ascii="Palatino Linotype" w:hAnsi="Palatino Linotype"/>
          <w:b/>
          <w:color w:val="000000" w:themeColor="text1"/>
          <w:sz w:val="24"/>
          <w:szCs w:val="24"/>
        </w:rPr>
        <w:t>encia</w:t>
      </w:r>
      <w:r w:rsidRPr="006B203A">
        <w:rPr>
          <w:rFonts w:ascii="Palatino Linotype" w:hAnsi="Palatino Linotype"/>
          <w:b/>
          <w:color w:val="000000" w:themeColor="text1"/>
          <w:sz w:val="24"/>
          <w:szCs w:val="24"/>
        </w:rPr>
        <w:t>.</w:t>
      </w:r>
      <w:bookmarkEnd w:id="9"/>
      <w:bookmarkEnd w:id="10"/>
      <w:bookmarkEnd w:id="11"/>
    </w:p>
    <w:p w14:paraId="230E809B" w14:textId="14470A68" w:rsidR="002E1A26" w:rsidRPr="006B203A" w:rsidRDefault="00911FD7" w:rsidP="002E1A26">
      <w:pPr>
        <w:numPr>
          <w:ilvl w:val="0"/>
          <w:numId w:val="4"/>
        </w:numPr>
        <w:spacing w:before="240" w:after="240" w:line="360" w:lineRule="auto"/>
        <w:ind w:left="0" w:right="49" w:firstLine="0"/>
        <w:contextualSpacing/>
        <w:jc w:val="both"/>
        <w:rPr>
          <w:rFonts w:ascii="Palatino Linotype" w:eastAsia="Times New Roman" w:hAnsi="Palatino Linotype" w:cs="Times New Roman"/>
        </w:rPr>
      </w:pPr>
      <w:r w:rsidRPr="006B203A">
        <w:rPr>
          <w:rFonts w:ascii="Palatino Linotype" w:eastAsia="Calibri" w:hAnsi="Palatino Linotype" w:cs="Arial"/>
        </w:rPr>
        <w:t xml:space="preserve">El medio de impugnación fue presentado a través del </w:t>
      </w:r>
      <w:r w:rsidRPr="006B203A">
        <w:rPr>
          <w:rFonts w:ascii="Palatino Linotype" w:eastAsia="Calibri" w:hAnsi="Palatino Linotype" w:cs="Arial"/>
          <w:b/>
        </w:rPr>
        <w:t>SAIMEX,</w:t>
      </w:r>
      <w:r w:rsidRPr="006B203A">
        <w:rPr>
          <w:rFonts w:ascii="Palatino Linotype" w:eastAsia="Calibri" w:hAnsi="Palatino Linotype" w:cs="Arial"/>
        </w:rPr>
        <w:t xml:space="preserve"> en el formato previamente aprobado para tal efecto y dentro del plazo legal de quince días hábiles otorgados; siendo así que el </w:t>
      </w:r>
      <w:r w:rsidRPr="006B203A">
        <w:rPr>
          <w:rFonts w:ascii="Palatino Linotype" w:eastAsia="Calibri" w:hAnsi="Palatino Linotype" w:cs="Arial"/>
          <w:b/>
        </w:rPr>
        <w:t>SUJETO OBLIGADO</w:t>
      </w:r>
      <w:r w:rsidRPr="006B203A">
        <w:rPr>
          <w:rFonts w:ascii="Palatino Linotype" w:eastAsia="Calibri" w:hAnsi="Palatino Linotype" w:cs="Arial"/>
        </w:rPr>
        <w:t xml:space="preserve"> entregó respuesta el</w:t>
      </w:r>
      <w:r w:rsidR="00A20172" w:rsidRPr="006B203A">
        <w:rPr>
          <w:rFonts w:ascii="Palatino Linotype" w:eastAsia="Calibri" w:hAnsi="Palatino Linotype" w:cs="Arial"/>
        </w:rPr>
        <w:t xml:space="preserve"> día quince</w:t>
      </w:r>
      <w:r w:rsidRPr="006B203A">
        <w:rPr>
          <w:rFonts w:ascii="Palatino Linotype" w:eastAsia="Calibri" w:hAnsi="Palatino Linotype" w:cs="Arial"/>
        </w:rPr>
        <w:t xml:space="preserve"> (</w:t>
      </w:r>
      <w:r w:rsidR="00A20172" w:rsidRPr="006B203A">
        <w:rPr>
          <w:rFonts w:ascii="Palatino Linotype" w:eastAsia="Calibri" w:hAnsi="Palatino Linotype" w:cs="Arial"/>
        </w:rPr>
        <w:t>15</w:t>
      </w:r>
      <w:r w:rsidRPr="006B203A">
        <w:rPr>
          <w:rFonts w:ascii="Palatino Linotype" w:eastAsia="Calibri" w:hAnsi="Palatino Linotype" w:cs="Arial"/>
        </w:rPr>
        <w:t>) de</w:t>
      </w:r>
      <w:r w:rsidR="00A20172" w:rsidRPr="006B203A">
        <w:rPr>
          <w:rFonts w:ascii="Palatino Linotype" w:eastAsia="Calibri" w:hAnsi="Palatino Linotype" w:cs="Arial"/>
        </w:rPr>
        <w:t xml:space="preserve"> diciembre </w:t>
      </w:r>
      <w:r w:rsidRPr="006B203A">
        <w:rPr>
          <w:rFonts w:ascii="Palatino Linotype" w:eastAsia="Calibri" w:hAnsi="Palatino Linotype" w:cs="Arial"/>
        </w:rPr>
        <w:t xml:space="preserve">de dos mil veinte, </w:t>
      </w:r>
      <w:r w:rsidRPr="006B203A">
        <w:rPr>
          <w:rFonts w:ascii="Palatino Linotype" w:eastAsia="Times New Roman" w:hAnsi="Palatino Linotype" w:cs="Arial"/>
        </w:rPr>
        <w:t>de tal forma que el plazo para interponer los recursos de revisión transcurrió del día</w:t>
      </w:r>
      <w:r w:rsidR="00A20172" w:rsidRPr="006B203A">
        <w:rPr>
          <w:rFonts w:ascii="Palatino Linotype" w:eastAsia="Times New Roman" w:hAnsi="Palatino Linotype" w:cs="Arial"/>
        </w:rPr>
        <w:t xml:space="preserve"> dieciséis</w:t>
      </w:r>
      <w:r w:rsidRPr="006B203A">
        <w:rPr>
          <w:rFonts w:ascii="Palatino Linotype" w:eastAsia="Times New Roman" w:hAnsi="Palatino Linotype" w:cs="Arial"/>
        </w:rPr>
        <w:t xml:space="preserve"> (</w:t>
      </w:r>
      <w:r w:rsidR="00A20172" w:rsidRPr="006B203A">
        <w:rPr>
          <w:rFonts w:ascii="Palatino Linotype" w:eastAsia="Times New Roman" w:hAnsi="Palatino Linotype" w:cs="Arial"/>
        </w:rPr>
        <w:t>16</w:t>
      </w:r>
      <w:r w:rsidRPr="006B203A">
        <w:rPr>
          <w:rFonts w:ascii="Palatino Linotype" w:eastAsia="Times New Roman" w:hAnsi="Palatino Linotype" w:cs="Arial"/>
        </w:rPr>
        <w:t>) de</w:t>
      </w:r>
      <w:r w:rsidR="00A20172" w:rsidRPr="006B203A">
        <w:rPr>
          <w:rFonts w:ascii="Palatino Linotype" w:eastAsia="Times New Roman" w:hAnsi="Palatino Linotype" w:cs="Arial"/>
        </w:rPr>
        <w:t xml:space="preserve"> diciembre</w:t>
      </w:r>
      <w:r w:rsidRPr="006B203A">
        <w:rPr>
          <w:rFonts w:ascii="Palatino Linotype" w:eastAsia="Times New Roman" w:hAnsi="Palatino Linotype" w:cs="Arial"/>
        </w:rPr>
        <w:t xml:space="preserve"> al</w:t>
      </w:r>
      <w:r w:rsidR="00A20172" w:rsidRPr="006B203A">
        <w:rPr>
          <w:rFonts w:ascii="Palatino Linotype" w:eastAsia="Times New Roman" w:hAnsi="Palatino Linotype" w:cs="Arial"/>
        </w:rPr>
        <w:t xml:space="preserve"> tres</w:t>
      </w:r>
      <w:r w:rsidRPr="006B203A">
        <w:rPr>
          <w:rFonts w:ascii="Palatino Linotype" w:eastAsia="Times New Roman" w:hAnsi="Palatino Linotype" w:cs="Arial"/>
        </w:rPr>
        <w:t xml:space="preserve"> (</w:t>
      </w:r>
      <w:r w:rsidR="00A20172" w:rsidRPr="006B203A">
        <w:rPr>
          <w:rFonts w:ascii="Palatino Linotype" w:eastAsia="Times New Roman" w:hAnsi="Palatino Linotype" w:cs="Arial"/>
        </w:rPr>
        <w:t>03</w:t>
      </w:r>
      <w:r w:rsidRPr="006B203A">
        <w:rPr>
          <w:rFonts w:ascii="Palatino Linotype" w:eastAsia="Times New Roman" w:hAnsi="Palatino Linotype" w:cs="Arial"/>
        </w:rPr>
        <w:t xml:space="preserve">) de </w:t>
      </w:r>
      <w:r w:rsidR="00A20172" w:rsidRPr="006B203A">
        <w:rPr>
          <w:rFonts w:ascii="Palatino Linotype" w:eastAsia="Times New Roman" w:hAnsi="Palatino Linotype" w:cs="Arial"/>
        </w:rPr>
        <w:t xml:space="preserve">febrero </w:t>
      </w:r>
      <w:r w:rsidRPr="006B203A">
        <w:rPr>
          <w:rFonts w:ascii="Palatino Linotype" w:eastAsia="Times New Roman" w:hAnsi="Palatino Linotype" w:cs="Arial"/>
        </w:rPr>
        <w:t>de dos mil</w:t>
      </w:r>
      <w:r w:rsidR="00A20172" w:rsidRPr="006B203A">
        <w:rPr>
          <w:rFonts w:ascii="Palatino Linotype" w:eastAsia="Times New Roman" w:hAnsi="Palatino Linotype" w:cs="Arial"/>
        </w:rPr>
        <w:t xml:space="preserve"> veintiuno</w:t>
      </w:r>
      <w:r w:rsidRPr="006B203A">
        <w:rPr>
          <w:rFonts w:ascii="Palatino Linotype" w:eastAsia="Times New Roman" w:hAnsi="Palatino Linotype" w:cs="Arial"/>
        </w:rPr>
        <w:t>;</w:t>
      </w:r>
      <w:r w:rsidRPr="006B203A">
        <w:rPr>
          <w:rFonts w:ascii="Palatino Linotype" w:eastAsia="Times New Roman" w:hAnsi="Palatino Linotype" w:cs="Times New Roman"/>
        </w:rPr>
        <w:t xml:space="preserve"> </w:t>
      </w:r>
      <w:r w:rsidR="00B0608D" w:rsidRPr="006B203A">
        <w:rPr>
          <w:rFonts w:ascii="Palatino Linotype" w:eastAsia="Times New Roman" w:hAnsi="Palatino Linotype" w:cs="Times New Roman"/>
        </w:rPr>
        <w:t>e</w:t>
      </w:r>
      <w:r w:rsidRPr="006B203A">
        <w:rPr>
          <w:rFonts w:ascii="Palatino Linotype" w:eastAsia="Times New Roman" w:hAnsi="Palatino Linotype" w:cs="Times New Roman"/>
        </w:rPr>
        <w:t>n consecuencia, si el particular prese</w:t>
      </w:r>
      <w:r w:rsidR="00B0608D" w:rsidRPr="006B203A">
        <w:rPr>
          <w:rFonts w:ascii="Palatino Linotype" w:eastAsia="Times New Roman" w:hAnsi="Palatino Linotype" w:cs="Times New Roman"/>
        </w:rPr>
        <w:t xml:space="preserve">ntó su </w:t>
      </w:r>
      <w:r w:rsidR="00A20172" w:rsidRPr="006B203A">
        <w:rPr>
          <w:rFonts w:ascii="Palatino Linotype" w:eastAsia="Times New Roman" w:hAnsi="Palatino Linotype" w:cs="Times New Roman"/>
        </w:rPr>
        <w:t>inconformidad el día quince (15</w:t>
      </w:r>
      <w:r w:rsidRPr="006B203A">
        <w:rPr>
          <w:rFonts w:ascii="Palatino Linotype" w:eastAsia="Times New Roman" w:hAnsi="Palatino Linotype" w:cs="Times New Roman"/>
        </w:rPr>
        <w:t>) de</w:t>
      </w:r>
      <w:r w:rsidR="00A20172" w:rsidRPr="006B203A">
        <w:rPr>
          <w:rFonts w:ascii="Palatino Linotype" w:eastAsia="Times New Roman" w:hAnsi="Palatino Linotype" w:cs="Times New Roman"/>
        </w:rPr>
        <w:t xml:space="preserve"> diciembre </w:t>
      </w:r>
      <w:r w:rsidRPr="006B203A">
        <w:rPr>
          <w:rFonts w:ascii="Palatino Linotype" w:eastAsia="Times New Roman" w:hAnsi="Palatino Linotype" w:cs="Times New Roman"/>
        </w:rPr>
        <w:t xml:space="preserve">de dos mil veinte, </w:t>
      </w:r>
      <w:r w:rsidR="002E1A26" w:rsidRPr="006B203A">
        <w:rPr>
          <w:rFonts w:ascii="Palatino Linotype" w:eastAsia="Times New Roman" w:hAnsi="Palatino Linotype" w:cs="Times New Roman"/>
        </w:rPr>
        <w:t>esto es un día antes de que iniciara el plazo precisado, dicha circunstancia no es determinante para declarar el recurso como extemporáneo, toda vez que el tiempo concedido es para delimitar el término en que pueden impugnarse las respuestas, lo cual no impide  que se presenten antes de iniciado el plazo previsto.</w:t>
      </w:r>
    </w:p>
    <w:p w14:paraId="7E687D25" w14:textId="77777777" w:rsidR="002E1A26" w:rsidRPr="006B203A" w:rsidRDefault="002E1A26" w:rsidP="002E1A26">
      <w:pPr>
        <w:spacing w:line="360" w:lineRule="auto"/>
        <w:ind w:right="49"/>
        <w:contextualSpacing/>
        <w:jc w:val="both"/>
        <w:rPr>
          <w:rFonts w:ascii="Palatino Linotype" w:eastAsia="Times New Roman" w:hAnsi="Palatino Linotype" w:cs="Times New Roman"/>
        </w:rPr>
      </w:pPr>
    </w:p>
    <w:p w14:paraId="0995E630" w14:textId="77777777" w:rsidR="002E1A26" w:rsidRPr="006B203A" w:rsidRDefault="002E1A26" w:rsidP="002E1A26">
      <w:pPr>
        <w:numPr>
          <w:ilvl w:val="0"/>
          <w:numId w:val="4"/>
        </w:numPr>
        <w:spacing w:after="160" w:line="360" w:lineRule="auto"/>
        <w:ind w:left="0" w:right="49" w:firstLine="0"/>
        <w:contextualSpacing/>
        <w:jc w:val="both"/>
        <w:rPr>
          <w:rFonts w:ascii="Palatino Linotype" w:eastAsia="Times New Roman" w:hAnsi="Palatino Linotype" w:cs="Times New Roman"/>
        </w:rPr>
      </w:pPr>
      <w:r w:rsidRPr="006B203A">
        <w:rPr>
          <w:rFonts w:ascii="Palatino Linotype" w:eastAsia="Times New Roman" w:hAnsi="Palatino Linotype" w:cs="Times New Roman"/>
        </w:rPr>
        <w:t xml:space="preserve">Discernimiento de este Órgano Garante que se robustece con la jurisprudencia número 1a./J. 41/2015 (10a.), Décima Época, sustentada por la Primera Sala de la Suprema Corte de Justicia de la Nación, visible en la página 569, </w:t>
      </w:r>
      <w:r w:rsidRPr="006B203A">
        <w:rPr>
          <w:rFonts w:ascii="Palatino Linotype" w:eastAsia="Times New Roman" w:hAnsi="Palatino Linotype" w:cs="Times New Roman"/>
        </w:rPr>
        <w:lastRenderedPageBreak/>
        <w:t>libro 19, tomo I, de la Gaceta del Semanario Judicial de la Federación, del mes de junio de 2015, cuyo rubro y texto disponen:</w:t>
      </w:r>
    </w:p>
    <w:p w14:paraId="56AC68B9" w14:textId="77777777" w:rsidR="002E1A26" w:rsidRPr="006B203A" w:rsidRDefault="002E1A26" w:rsidP="002E1A26">
      <w:pPr>
        <w:spacing w:line="360" w:lineRule="auto"/>
        <w:ind w:right="49"/>
        <w:contextualSpacing/>
        <w:jc w:val="both"/>
        <w:rPr>
          <w:rFonts w:ascii="Palatino Linotype" w:eastAsia="Times New Roman" w:hAnsi="Palatino Linotype" w:cs="Times New Roman"/>
        </w:rPr>
      </w:pPr>
    </w:p>
    <w:p w14:paraId="2F3A5E45" w14:textId="77777777" w:rsidR="002E1A26" w:rsidRPr="006B203A" w:rsidRDefault="002E1A26" w:rsidP="002E1A26">
      <w:pPr>
        <w:spacing w:line="360" w:lineRule="auto"/>
        <w:ind w:left="567" w:right="616"/>
        <w:contextualSpacing/>
        <w:jc w:val="both"/>
        <w:rPr>
          <w:rFonts w:ascii="Palatino Linotype" w:eastAsia="Times New Roman" w:hAnsi="Palatino Linotype" w:cs="Times New Roman"/>
        </w:rPr>
      </w:pPr>
      <w:r w:rsidRPr="006B203A">
        <w:rPr>
          <w:rFonts w:ascii="Palatino Linotype" w:eastAsia="Times New Roman" w:hAnsi="Palatino Linotype" w:cs="Times New Roman"/>
        </w:rPr>
        <w:t>“</w:t>
      </w:r>
      <w:r w:rsidRPr="006B203A">
        <w:rPr>
          <w:rFonts w:ascii="Palatino Linotype" w:eastAsia="Times New Roman" w:hAnsi="Palatino Linotype" w:cs="Times New Roman"/>
          <w:b/>
        </w:rPr>
        <w:t>RECURSO DE RECLAMACIÓN. SU INTERPOSICIÓN NO ES EXTEMPORÁNEA SI SE REALIZA ANTES DE QUE INICIE EL PLAZO PARA HACERLO.</w:t>
      </w:r>
      <w:r w:rsidRPr="006B203A">
        <w:rPr>
          <w:rFonts w:ascii="Palatino Linotype" w:eastAsia="Times New Roman" w:hAnsi="Palatino Linotype" w:cs="Times New Roman"/>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6B203A">
        <w:rPr>
          <w:rFonts w:ascii="Palatino Linotype" w:eastAsia="Times New Roman" w:hAnsi="Palatino Linotype" w:cs="Times New Roman"/>
        </w:rPr>
        <w:t>que</w:t>
      </w:r>
      <w:proofErr w:type="gramEnd"/>
      <w:r w:rsidRPr="006B203A">
        <w:rPr>
          <w:rFonts w:ascii="Palatino Linotype" w:eastAsia="Times New Roman" w:hAnsi="Palatino Linotype" w:cs="Times New Roman"/>
        </w:rPr>
        <w:t xml:space="preserve"> si dicho recurso se interpone antes de que inicie el plazo para hacerlo, su presentación no es extemporánea.”</w:t>
      </w:r>
    </w:p>
    <w:p w14:paraId="6D3F4778" w14:textId="77777777" w:rsidR="002E1A26" w:rsidRPr="006B203A" w:rsidRDefault="002E1A26" w:rsidP="002E1A26">
      <w:pPr>
        <w:spacing w:line="360" w:lineRule="auto"/>
        <w:ind w:right="49"/>
        <w:contextualSpacing/>
        <w:jc w:val="both"/>
        <w:rPr>
          <w:rFonts w:ascii="Palatino Linotype" w:eastAsia="Times New Roman" w:hAnsi="Palatino Linotype" w:cs="Times New Roman"/>
        </w:rPr>
      </w:pPr>
    </w:p>
    <w:p w14:paraId="2FA5AE98" w14:textId="77777777" w:rsidR="002E1A26" w:rsidRPr="006B203A" w:rsidRDefault="002E1A26" w:rsidP="002E1A26">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6B203A">
        <w:rPr>
          <w:rFonts w:ascii="Palatino Linotype" w:eastAsia="Calibri" w:hAnsi="Palatino Linotype" w:cs="Times New Roman"/>
          <w:lang w:val="es-ES" w:eastAsia="en-US"/>
        </w:rPr>
        <w:t xml:space="preserve">Por otro lado, de la revisión al expediente electrónico contenido en el sistema </w:t>
      </w:r>
      <w:r w:rsidRPr="006B203A">
        <w:rPr>
          <w:rFonts w:ascii="Palatino Linotype" w:eastAsia="Calibri" w:hAnsi="Palatino Linotype" w:cs="Times New Roman"/>
          <w:b/>
          <w:lang w:val="es-ES" w:eastAsia="en-US"/>
        </w:rPr>
        <w:t>SAIMEX</w:t>
      </w:r>
      <w:r w:rsidRPr="006B203A">
        <w:rPr>
          <w:rFonts w:ascii="Palatino Linotype" w:eastAsia="Calibri" w:hAnsi="Palatino Linotype" w:cs="Times New Roman"/>
          <w:lang w:val="es-ES" w:eastAsia="en-US"/>
        </w:rPr>
        <w:t xml:space="preserve"> se desprende que la parte solicitante en ejercicio de su derecho de acceso a la información pública en el expediente que se revisa, tanto en la solicitud de información como en el recurso de revisión la parte </w:t>
      </w:r>
      <w:r w:rsidRPr="006B203A">
        <w:rPr>
          <w:rFonts w:ascii="Palatino Linotype" w:eastAsia="Calibri" w:hAnsi="Palatino Linotype" w:cs="Times New Roman"/>
          <w:b/>
          <w:lang w:val="es-ES" w:eastAsia="en-US"/>
        </w:rPr>
        <w:t>RECURRENTE</w:t>
      </w:r>
      <w:r w:rsidRPr="006B203A">
        <w:rPr>
          <w:rFonts w:ascii="Palatino Linotype" w:eastAsia="Calibri" w:hAnsi="Palatino Linotype" w:cs="Times New Roman"/>
          <w:lang w:val="es-ES" w:eastAsia="en-US"/>
        </w:rPr>
        <w:t xml:space="preserve"> </w:t>
      </w:r>
      <w:r w:rsidRPr="006B203A">
        <w:rPr>
          <w:rFonts w:ascii="Palatino Linotype" w:eastAsia="Calibri" w:hAnsi="Palatino Linotype" w:cs="Times New Roman"/>
          <w:b/>
          <w:lang w:val="es-ES" w:eastAsia="en-US"/>
        </w:rPr>
        <w:t>no  proporciona nombre para que sea identificada,</w:t>
      </w:r>
      <w:r w:rsidRPr="006B203A">
        <w:rPr>
          <w:rFonts w:ascii="Palatino Linotype" w:eastAsia="Calibri" w:hAnsi="Palatino Linotype" w:cs="Times New Roman"/>
          <w:lang w:val="es-ES" w:eastAsia="en-US"/>
        </w:rPr>
        <w:t xml:space="preserve"> por lo que no se tiene la certeza sobre su identidad, sin embargo, es importante señalar también que </w:t>
      </w:r>
      <w:r w:rsidRPr="006B203A">
        <w:rPr>
          <w:rFonts w:ascii="Palatino Linotype" w:eastAsia="Cambria" w:hAnsi="Palatino Linotype" w:cs="Arial"/>
          <w:lang w:val="es-MX" w:eastAsia="en-US"/>
        </w:rPr>
        <w:t xml:space="preserve">el nombre o seudónimo de los solicitantes y recurrentes no es requisito indispensable para la tramitación del acto procesal específico en materia de acceso a la información, ello en estricto apego </w:t>
      </w:r>
      <w:r w:rsidRPr="006B203A">
        <w:rPr>
          <w:rFonts w:ascii="Palatino Linotype" w:eastAsia="Cambria" w:hAnsi="Palatino Linotype" w:cs="Arial"/>
          <w:lang w:val="es-MX" w:eastAsia="en-US"/>
        </w:rPr>
        <w:lastRenderedPageBreak/>
        <w:t>al numeral 155 párrafo tercero de la Ley de la materia, en concatenación con el 180 del mismo ordenamiento.</w:t>
      </w:r>
    </w:p>
    <w:p w14:paraId="0227DB8F" w14:textId="77777777" w:rsidR="002E1A26" w:rsidRPr="006B203A" w:rsidRDefault="002E1A26" w:rsidP="002E1A26">
      <w:pPr>
        <w:spacing w:after="160" w:line="360" w:lineRule="auto"/>
        <w:ind w:left="720"/>
        <w:contextualSpacing/>
        <w:rPr>
          <w:rFonts w:ascii="Palatino Linotype" w:eastAsia="Calibri" w:hAnsi="Palatino Linotype" w:cs="Times New Roman"/>
          <w:lang w:val="es-ES" w:eastAsia="en-US"/>
        </w:rPr>
      </w:pPr>
    </w:p>
    <w:p w14:paraId="4E1EA45C" w14:textId="77777777" w:rsidR="002E1A26" w:rsidRPr="006B203A" w:rsidRDefault="002E1A26" w:rsidP="002E1A26">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6B203A">
        <w:rPr>
          <w:rFonts w:ascii="Palatino Linotype" w:eastAsia="Calibri" w:hAnsi="Palatino Linotype" w:cs="Times New Roman"/>
          <w:lang w:val="es-ES" w:eastAsia="en-U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8944C19" w14:textId="77777777" w:rsidR="002E1A26" w:rsidRPr="006B203A" w:rsidRDefault="002E1A26" w:rsidP="002E1A26">
      <w:pPr>
        <w:spacing w:after="160" w:line="360" w:lineRule="auto"/>
        <w:ind w:left="720"/>
        <w:contextualSpacing/>
        <w:rPr>
          <w:rFonts w:ascii="Palatino Linotype" w:eastAsia="Calibri" w:hAnsi="Palatino Linotype" w:cs="Times New Roman"/>
          <w:lang w:val="es-ES" w:eastAsia="en-US"/>
        </w:rPr>
      </w:pPr>
    </w:p>
    <w:p w14:paraId="3C380A10" w14:textId="77777777" w:rsidR="002E1A26" w:rsidRPr="006B203A" w:rsidRDefault="002E1A26" w:rsidP="002E1A26">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6B203A">
        <w:rPr>
          <w:rFonts w:ascii="Palatino Linotype" w:eastAsia="Calibri" w:hAnsi="Palatino Linotype" w:cs="Times New Roman"/>
          <w:lang w:val="es-ES" w:eastAsia="en-U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CE6DD61" w14:textId="77777777" w:rsidR="002E1A26" w:rsidRPr="006B203A" w:rsidRDefault="002E1A26" w:rsidP="002E1A26">
      <w:pPr>
        <w:spacing w:after="160" w:line="360" w:lineRule="auto"/>
        <w:ind w:left="720"/>
        <w:contextualSpacing/>
        <w:rPr>
          <w:rFonts w:ascii="Palatino Linotype" w:eastAsia="Calibri" w:hAnsi="Palatino Linotype" w:cs="Times New Roman"/>
          <w:lang w:val="es-ES" w:eastAsia="en-US"/>
        </w:rPr>
      </w:pPr>
    </w:p>
    <w:p w14:paraId="4FC7BCB6" w14:textId="77777777" w:rsidR="002E1A26" w:rsidRPr="006B203A" w:rsidRDefault="002E1A26" w:rsidP="002E1A26">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6B203A">
        <w:rPr>
          <w:rFonts w:ascii="Palatino Linotype" w:eastAsia="Calibri" w:hAnsi="Palatino Linotype" w:cs="Times New Roman"/>
          <w:lang w:val="es-ES" w:eastAsia="en-US"/>
        </w:rPr>
        <w:t xml:space="preserve">En ese entendido, se omite un análisis más profundo en torno a los conceptos de interés jurídico y legitimación, debido a que se estima que a ningún efecto </w:t>
      </w:r>
      <w:r w:rsidRPr="006B203A">
        <w:rPr>
          <w:rFonts w:ascii="Palatino Linotype" w:eastAsia="Calibri" w:hAnsi="Palatino Linotype" w:cs="Times New Roman"/>
          <w:lang w:val="es-ES" w:eastAsia="en-US"/>
        </w:rPr>
        <w:lastRenderedPageBreak/>
        <w:t>práctico conduciría, puesto que la propia estructura del derecho fundamental bajo análisis no lo exige.</w:t>
      </w:r>
    </w:p>
    <w:p w14:paraId="3C9F703A" w14:textId="77777777" w:rsidR="002E1A26" w:rsidRPr="006B203A" w:rsidRDefault="002E1A26" w:rsidP="002E1A26">
      <w:pPr>
        <w:spacing w:after="160" w:line="360" w:lineRule="auto"/>
        <w:ind w:left="720"/>
        <w:contextualSpacing/>
        <w:rPr>
          <w:rFonts w:ascii="Palatino Linotype" w:eastAsia="Times New Roman" w:hAnsi="Palatino Linotype" w:cs="Arial"/>
          <w:lang w:val="es-ES" w:eastAsia="en-US"/>
        </w:rPr>
      </w:pPr>
    </w:p>
    <w:p w14:paraId="4BA1404E" w14:textId="77777777" w:rsidR="002E1A26" w:rsidRPr="006B203A" w:rsidRDefault="002E1A26" w:rsidP="002E1A26">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6B203A">
        <w:rPr>
          <w:rFonts w:ascii="Palatino Linotype" w:eastAsia="Times New Roman" w:hAnsi="Palatino Linotype" w:cs="Arial"/>
          <w:lang w:val="es-ES" w:eastAsia="en-U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42CC502" w14:textId="77777777" w:rsidR="002E1A26" w:rsidRPr="006B203A" w:rsidRDefault="002E1A26" w:rsidP="002E1A26">
      <w:pPr>
        <w:spacing w:line="360" w:lineRule="auto"/>
        <w:ind w:right="49"/>
        <w:contextualSpacing/>
        <w:jc w:val="both"/>
        <w:rPr>
          <w:rFonts w:ascii="Palatino Linotype" w:eastAsia="Times New Roman" w:hAnsi="Palatino Linotype" w:cs="Times New Roman"/>
        </w:rPr>
      </w:pPr>
    </w:p>
    <w:p w14:paraId="69A09E0E" w14:textId="47DED0B3" w:rsidR="002E1A26" w:rsidRPr="006B203A" w:rsidRDefault="002E1A26" w:rsidP="00B0608D">
      <w:pPr>
        <w:numPr>
          <w:ilvl w:val="0"/>
          <w:numId w:val="4"/>
        </w:numPr>
        <w:spacing w:after="160" w:line="360" w:lineRule="auto"/>
        <w:ind w:left="0" w:right="49" w:firstLine="0"/>
        <w:contextualSpacing/>
        <w:jc w:val="both"/>
        <w:rPr>
          <w:rFonts w:ascii="Palatino Linotype" w:eastAsia="Times New Roman" w:hAnsi="Palatino Linotype" w:cs="Times New Roman"/>
        </w:rPr>
      </w:pPr>
      <w:r w:rsidRPr="006B203A">
        <w:rPr>
          <w:rFonts w:ascii="Palatino Linotype" w:eastAsia="Calibri" w:hAnsi="Palatino Linotype" w:cs="Arial"/>
        </w:rPr>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2" w:name="_Toc500360400"/>
      <w:bookmarkStart w:id="13" w:name="_Toc500786931"/>
      <w:bookmarkStart w:id="14" w:name="_Toc495427545"/>
      <w:bookmarkStart w:id="15" w:name="_Toc499296549"/>
      <w:bookmarkStart w:id="16" w:name="_Toc459174366"/>
      <w:bookmarkStart w:id="17" w:name="_Toc459659884"/>
      <w:bookmarkStart w:id="18" w:name="_Toc461687280"/>
      <w:bookmarkStart w:id="19" w:name="_Toc462771051"/>
      <w:bookmarkStart w:id="20" w:name="_Toc464139201"/>
    </w:p>
    <w:p w14:paraId="4231B8D5" w14:textId="63CE3257" w:rsidR="00540208" w:rsidRPr="006B203A" w:rsidRDefault="00C50A2B" w:rsidP="00B0608D">
      <w:pPr>
        <w:pStyle w:val="Ttulo2"/>
        <w:spacing w:line="360" w:lineRule="auto"/>
        <w:rPr>
          <w:rFonts w:ascii="Palatino Linotype" w:hAnsi="Palatino Linotype"/>
          <w:b/>
          <w:color w:val="000000" w:themeColor="text1"/>
          <w:sz w:val="24"/>
          <w:szCs w:val="24"/>
        </w:rPr>
      </w:pPr>
      <w:bookmarkStart w:id="21" w:name="_Toc63975859"/>
      <w:r w:rsidRPr="006B203A">
        <w:rPr>
          <w:rFonts w:ascii="Palatino Linotype" w:hAnsi="Palatino Linotype"/>
          <w:b/>
          <w:color w:val="000000" w:themeColor="text1"/>
          <w:sz w:val="24"/>
          <w:szCs w:val="24"/>
        </w:rPr>
        <w:t>TERCERO. De</w:t>
      </w:r>
      <w:r w:rsidR="00AD76A1" w:rsidRPr="006B203A">
        <w:rPr>
          <w:rFonts w:ascii="Palatino Linotype" w:hAnsi="Palatino Linotype"/>
          <w:b/>
          <w:color w:val="000000" w:themeColor="text1"/>
          <w:sz w:val="24"/>
          <w:szCs w:val="24"/>
        </w:rPr>
        <w:t xml:space="preserve">l planteamiento de la </w:t>
      </w:r>
      <w:r w:rsidR="00AD76A1" w:rsidRPr="006B203A">
        <w:rPr>
          <w:rFonts w:ascii="Palatino Linotype" w:hAnsi="Palatino Linotype"/>
          <w:b/>
          <w:i/>
          <w:color w:val="000000" w:themeColor="text1"/>
          <w:sz w:val="24"/>
          <w:szCs w:val="24"/>
        </w:rPr>
        <w:t>Litis</w:t>
      </w:r>
      <w:r w:rsidRPr="006B203A">
        <w:rPr>
          <w:rFonts w:ascii="Palatino Linotype" w:hAnsi="Palatino Linotype"/>
          <w:b/>
          <w:color w:val="000000" w:themeColor="text1"/>
          <w:sz w:val="24"/>
          <w:szCs w:val="24"/>
        </w:rPr>
        <w:t>.</w:t>
      </w:r>
      <w:bookmarkEnd w:id="12"/>
      <w:bookmarkEnd w:id="13"/>
      <w:bookmarkEnd w:id="21"/>
    </w:p>
    <w:bookmarkEnd w:id="14"/>
    <w:bookmarkEnd w:id="15"/>
    <w:p w14:paraId="0749FC63" w14:textId="69EAFB2D" w:rsidR="00AD76A1" w:rsidRPr="006B203A" w:rsidRDefault="00C714CF" w:rsidP="001C2946">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6B203A">
        <w:rPr>
          <w:rFonts w:ascii="Palatino Linotype" w:hAnsi="Palatino Linotype" w:cs="Arial"/>
          <w:color w:val="000000" w:themeColor="text1"/>
        </w:rPr>
        <w:t xml:space="preserve">Se </w:t>
      </w:r>
      <w:r w:rsidR="005E2256" w:rsidRPr="006B203A">
        <w:rPr>
          <w:rFonts w:ascii="Palatino Linotype" w:hAnsi="Palatino Linotype" w:cs="Arial"/>
          <w:color w:val="000000" w:themeColor="text1"/>
        </w:rPr>
        <w:t>requirió</w:t>
      </w:r>
      <w:r w:rsidR="00B0608D" w:rsidRPr="006B203A">
        <w:rPr>
          <w:rFonts w:ascii="Palatino Linotype" w:hAnsi="Palatino Linotype" w:cs="Arial"/>
          <w:color w:val="000000" w:themeColor="text1"/>
        </w:rPr>
        <w:t xml:space="preserve"> acceso a</w:t>
      </w:r>
      <w:r w:rsidR="002E1A26" w:rsidRPr="006B203A">
        <w:rPr>
          <w:rFonts w:ascii="Palatino Linotype" w:hAnsi="Palatino Linotype" w:cs="Arial"/>
          <w:color w:val="000000" w:themeColor="text1"/>
        </w:rPr>
        <w:t>l permiso de construcción de un domicilio ubicado en el territorio del Ayuntamiento de Atizapán de Zaragoza. En calidad de respuesta</w:t>
      </w:r>
      <w:r w:rsidR="00826F38" w:rsidRPr="006B203A">
        <w:rPr>
          <w:rFonts w:ascii="Palatino Linotype" w:hAnsi="Palatino Linotype" w:cs="Arial"/>
          <w:color w:val="000000" w:themeColor="text1"/>
        </w:rPr>
        <w:t xml:space="preserve"> </w:t>
      </w:r>
      <w:r w:rsidR="00826F38" w:rsidRPr="006B203A">
        <w:rPr>
          <w:rFonts w:ascii="Palatino Linotype" w:hAnsi="Palatino Linotype" w:cs="Arial"/>
          <w:b/>
          <w:bCs/>
          <w:color w:val="000000" w:themeColor="text1"/>
        </w:rPr>
        <w:t>SUJETO OBLIGADO</w:t>
      </w:r>
      <w:r w:rsidR="00826F38" w:rsidRPr="006B203A">
        <w:rPr>
          <w:rFonts w:ascii="Palatino Linotype" w:hAnsi="Palatino Linotype" w:cs="Arial"/>
          <w:color w:val="000000" w:themeColor="text1"/>
        </w:rPr>
        <w:t xml:space="preserve"> entregó al particular </w:t>
      </w:r>
      <w:r w:rsidR="005E2256" w:rsidRPr="006B203A">
        <w:rPr>
          <w:rFonts w:ascii="Palatino Linotype" w:hAnsi="Palatino Linotype" w:cs="Arial"/>
          <w:color w:val="000000" w:themeColor="text1"/>
        </w:rPr>
        <w:t>un oficio emitido por la</w:t>
      </w:r>
      <w:r w:rsidR="002E1A26" w:rsidRPr="006B203A">
        <w:rPr>
          <w:rFonts w:ascii="Palatino Linotype" w:hAnsi="Palatino Linotype" w:cs="Arial"/>
          <w:color w:val="000000" w:themeColor="text1"/>
        </w:rPr>
        <w:t xml:space="preserve"> Directora General de Desarrollo Territorial</w:t>
      </w:r>
      <w:r w:rsidR="005E2256" w:rsidRPr="006B203A">
        <w:rPr>
          <w:rFonts w:ascii="Palatino Linotype" w:hAnsi="Palatino Linotype" w:cs="Arial"/>
          <w:color w:val="000000" w:themeColor="text1"/>
        </w:rPr>
        <w:t xml:space="preserve">, mediante el cual informó </w:t>
      </w:r>
      <w:r w:rsidR="002E1A26" w:rsidRPr="006B203A">
        <w:rPr>
          <w:rFonts w:ascii="Palatino Linotype" w:hAnsi="Palatino Linotype" w:cs="Arial"/>
          <w:color w:val="000000" w:themeColor="text1"/>
        </w:rPr>
        <w:t xml:space="preserve">que </w:t>
      </w:r>
      <w:r w:rsidR="005E2256" w:rsidRPr="006B203A">
        <w:rPr>
          <w:rFonts w:ascii="Palatino Linotype" w:hAnsi="Palatino Linotype" w:cs="Arial"/>
          <w:color w:val="000000" w:themeColor="text1"/>
        </w:rPr>
        <w:t xml:space="preserve">no existía la información solicitada, ya que </w:t>
      </w:r>
      <w:r w:rsidR="005B133C" w:rsidRPr="006B203A">
        <w:rPr>
          <w:rFonts w:ascii="Palatino Linotype" w:hAnsi="Palatino Linotype" w:cs="Arial"/>
          <w:color w:val="000000" w:themeColor="text1"/>
        </w:rPr>
        <w:t>no se</w:t>
      </w:r>
      <w:r w:rsidR="002E1A26" w:rsidRPr="006B203A">
        <w:rPr>
          <w:rFonts w:ascii="Palatino Linotype" w:hAnsi="Palatino Linotype" w:cs="Arial"/>
          <w:color w:val="000000" w:themeColor="text1"/>
        </w:rPr>
        <w:t xml:space="preserve"> ha realizado tramitación de alguna licencia de construcción</w:t>
      </w:r>
      <w:r w:rsidR="00826F38" w:rsidRPr="006B203A">
        <w:rPr>
          <w:rFonts w:ascii="Palatino Linotype" w:hAnsi="Palatino Linotype" w:cs="Arial"/>
          <w:color w:val="000000" w:themeColor="text1"/>
        </w:rPr>
        <w:t xml:space="preserve">. </w:t>
      </w:r>
      <w:r w:rsidR="00A95FAB" w:rsidRPr="006B203A">
        <w:rPr>
          <w:rFonts w:ascii="Palatino Linotype" w:hAnsi="Palatino Linotype" w:cs="Arial"/>
          <w:color w:val="000000" w:themeColor="text1"/>
        </w:rPr>
        <w:t>El</w:t>
      </w:r>
      <w:r w:rsidR="00826F38" w:rsidRPr="006B203A">
        <w:rPr>
          <w:rFonts w:ascii="Palatino Linotype" w:hAnsi="Palatino Linotype" w:cs="Arial"/>
          <w:color w:val="000000" w:themeColor="text1"/>
        </w:rPr>
        <w:t xml:space="preserve"> particular impugnó </w:t>
      </w:r>
      <w:r w:rsidR="00A95FAB" w:rsidRPr="006B203A">
        <w:rPr>
          <w:rFonts w:ascii="Palatino Linotype" w:hAnsi="Palatino Linotype" w:cs="Arial"/>
          <w:color w:val="000000" w:themeColor="text1"/>
        </w:rPr>
        <w:t xml:space="preserve">la respuesta otorgada a su solicitud de </w:t>
      </w:r>
      <w:r w:rsidR="00826F38" w:rsidRPr="006B203A">
        <w:rPr>
          <w:rFonts w:ascii="Palatino Linotype" w:hAnsi="Palatino Linotype" w:cs="Arial"/>
          <w:color w:val="000000" w:themeColor="text1"/>
        </w:rPr>
        <w:t>información mediante recurso de revisión, señalando por agravios</w:t>
      </w:r>
      <w:r w:rsidR="005E2256" w:rsidRPr="006B203A">
        <w:rPr>
          <w:rFonts w:ascii="Palatino Linotype" w:hAnsi="Palatino Linotype" w:cs="Arial"/>
          <w:color w:val="000000" w:themeColor="text1"/>
        </w:rPr>
        <w:t xml:space="preserve"> que la respuesta </w:t>
      </w:r>
      <w:r w:rsidR="00B0608D" w:rsidRPr="006B203A">
        <w:rPr>
          <w:rFonts w:ascii="Palatino Linotype" w:hAnsi="Palatino Linotype" w:cs="Arial"/>
          <w:color w:val="000000" w:themeColor="text1"/>
        </w:rPr>
        <w:t xml:space="preserve">señalaba la inexistencia de la información. </w:t>
      </w:r>
    </w:p>
    <w:p w14:paraId="2DF4E4C1" w14:textId="13D1721D" w:rsidR="001A032D" w:rsidRPr="006B203A" w:rsidRDefault="001A032D" w:rsidP="001C2946">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73B4B674" w:rsidR="001A032D" w:rsidRPr="006B203A" w:rsidRDefault="001A032D" w:rsidP="001C2946">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6B203A">
        <w:rPr>
          <w:rFonts w:ascii="Palatino Linotype" w:hAnsi="Palatino Linotype" w:cs="Arial"/>
          <w:color w:val="000000" w:themeColor="text1"/>
        </w:rPr>
        <w:t xml:space="preserve">En ese sentido, el agravio manifestado por </w:t>
      </w:r>
      <w:r w:rsidR="000A4415" w:rsidRPr="006B203A">
        <w:rPr>
          <w:rFonts w:ascii="Palatino Linotype" w:hAnsi="Palatino Linotype" w:cs="Arial"/>
          <w:color w:val="000000" w:themeColor="text1"/>
        </w:rPr>
        <w:t>el</w:t>
      </w:r>
      <w:r w:rsidRPr="006B203A">
        <w:rPr>
          <w:rFonts w:ascii="Palatino Linotype" w:hAnsi="Palatino Linotype" w:cs="Arial"/>
          <w:color w:val="000000" w:themeColor="text1"/>
        </w:rPr>
        <w:t xml:space="preserve"> </w:t>
      </w:r>
      <w:r w:rsidRPr="006B203A">
        <w:rPr>
          <w:rFonts w:ascii="Palatino Linotype" w:hAnsi="Palatino Linotype" w:cs="Arial"/>
          <w:b/>
          <w:bCs/>
          <w:color w:val="000000" w:themeColor="text1"/>
        </w:rPr>
        <w:t>RECURRENTE</w:t>
      </w:r>
      <w:r w:rsidRPr="006B203A">
        <w:rPr>
          <w:rFonts w:ascii="Palatino Linotype" w:hAnsi="Palatino Linotype" w:cs="Arial"/>
          <w:color w:val="000000" w:themeColor="text1"/>
        </w:rPr>
        <w:t xml:space="preserve"> a</w:t>
      </w:r>
      <w:r w:rsidR="005B133C" w:rsidRPr="006B203A">
        <w:rPr>
          <w:rFonts w:ascii="Palatino Linotype" w:hAnsi="Palatino Linotype" w:cs="Arial"/>
          <w:color w:val="000000" w:themeColor="text1"/>
        </w:rPr>
        <w:t xml:space="preserve"> través del recurso de revisión </w:t>
      </w:r>
      <w:r w:rsidRPr="006B203A">
        <w:rPr>
          <w:rFonts w:ascii="Palatino Linotype" w:hAnsi="Palatino Linotype" w:cs="Arial"/>
          <w:color w:val="000000" w:themeColor="text1"/>
        </w:rPr>
        <w:t xml:space="preserve">sugiere </w:t>
      </w:r>
      <w:r w:rsidR="00B855AA" w:rsidRPr="006B203A">
        <w:rPr>
          <w:rFonts w:ascii="Palatino Linotype" w:hAnsi="Palatino Linotype" w:cs="Arial"/>
          <w:color w:val="000000" w:themeColor="text1"/>
        </w:rPr>
        <w:t xml:space="preserve">que la respuesta proporcionada por el </w:t>
      </w:r>
      <w:r w:rsidR="00B855AA" w:rsidRPr="006B203A">
        <w:rPr>
          <w:rFonts w:ascii="Palatino Linotype" w:hAnsi="Palatino Linotype" w:cs="Arial"/>
          <w:b/>
          <w:bCs/>
          <w:color w:val="000000" w:themeColor="text1"/>
        </w:rPr>
        <w:t>SUJETO OBLIGADO</w:t>
      </w:r>
      <w:r w:rsidR="00B855AA" w:rsidRPr="006B203A">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6B203A">
        <w:rPr>
          <w:rFonts w:ascii="Palatino Linotype" w:hAnsi="Palatino Linotype" w:cs="Arial"/>
          <w:color w:val="000000" w:themeColor="text1"/>
        </w:rPr>
        <w:t>sea</w:t>
      </w:r>
      <w:r w:rsidR="00B855AA" w:rsidRPr="006B203A">
        <w:rPr>
          <w:rFonts w:ascii="Palatino Linotype" w:hAnsi="Palatino Linotype" w:cs="Arial"/>
          <w:color w:val="000000" w:themeColor="text1"/>
        </w:rPr>
        <w:t xml:space="preserve"> </w:t>
      </w:r>
      <w:r w:rsidR="005E2256" w:rsidRPr="006B203A">
        <w:rPr>
          <w:rFonts w:ascii="Palatino Linotype" w:hAnsi="Palatino Linotype" w:cs="Arial"/>
          <w:b/>
          <w:bCs/>
          <w:color w:val="000000" w:themeColor="text1"/>
        </w:rPr>
        <w:t>confiable</w:t>
      </w:r>
      <w:r w:rsidR="00B855AA" w:rsidRPr="006B203A">
        <w:rPr>
          <w:rFonts w:ascii="Palatino Linotype" w:hAnsi="Palatino Linotype" w:cs="Arial"/>
          <w:color w:val="000000" w:themeColor="text1"/>
        </w:rPr>
        <w:t>.</w:t>
      </w:r>
    </w:p>
    <w:p w14:paraId="026A3A70" w14:textId="77777777" w:rsidR="00197091" w:rsidRPr="006B203A" w:rsidRDefault="00197091" w:rsidP="001C2946">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8B71A32" w14:textId="58FA3E0B" w:rsidR="003D4163" w:rsidRPr="006B203A" w:rsidRDefault="00BC4307" w:rsidP="001C2946">
      <w:pPr>
        <w:pStyle w:val="Prrafodelista"/>
        <w:numPr>
          <w:ilvl w:val="0"/>
          <w:numId w:val="4"/>
        </w:numPr>
        <w:tabs>
          <w:tab w:val="left" w:pos="426"/>
        </w:tabs>
        <w:spacing w:before="240" w:after="240" w:line="360" w:lineRule="auto"/>
        <w:ind w:left="0" w:right="49" w:firstLine="0"/>
        <w:jc w:val="both"/>
        <w:rPr>
          <w:rFonts w:ascii="Palatino Linotype" w:hAnsi="Palatino Linotype"/>
          <w:i/>
          <w:color w:val="000000" w:themeColor="text1"/>
        </w:rPr>
      </w:pPr>
      <w:r w:rsidRPr="006B203A">
        <w:rPr>
          <w:rFonts w:ascii="Palatino Linotype" w:hAnsi="Palatino Linotype" w:cs="Arial"/>
          <w:color w:val="000000" w:themeColor="text1"/>
        </w:rPr>
        <w:t xml:space="preserve">Por lo anterior, la </w:t>
      </w:r>
      <w:r w:rsidRPr="006B203A">
        <w:rPr>
          <w:rFonts w:ascii="Palatino Linotype" w:hAnsi="Palatino Linotype" w:cs="Arial"/>
          <w:i/>
          <w:color w:val="000000" w:themeColor="text1"/>
        </w:rPr>
        <w:t>Litis</w:t>
      </w:r>
      <w:r w:rsidRPr="006B203A">
        <w:rPr>
          <w:rFonts w:ascii="Palatino Linotype" w:hAnsi="Palatino Linotype" w:cs="Arial"/>
          <w:color w:val="000000" w:themeColor="text1"/>
        </w:rPr>
        <w:t xml:space="preserve"> a resolver en el presente recurso se circunscribe en determinar si</w:t>
      </w:r>
      <w:r w:rsidR="002C6561" w:rsidRPr="006B203A">
        <w:rPr>
          <w:rFonts w:ascii="Palatino Linotype" w:hAnsi="Palatino Linotype" w:cs="Arial"/>
          <w:color w:val="000000" w:themeColor="text1"/>
        </w:rPr>
        <w:t xml:space="preserve"> el </w:t>
      </w:r>
      <w:r w:rsidR="002C6561" w:rsidRPr="006B203A">
        <w:rPr>
          <w:rFonts w:ascii="Palatino Linotype" w:hAnsi="Palatino Linotype" w:cs="Arial"/>
          <w:b/>
          <w:bCs/>
          <w:color w:val="000000" w:themeColor="text1"/>
        </w:rPr>
        <w:t>SUJETO OBLIGADO</w:t>
      </w:r>
      <w:r w:rsidR="000A4415" w:rsidRPr="006B203A">
        <w:rPr>
          <w:rFonts w:ascii="Palatino Linotype" w:hAnsi="Palatino Linotype" w:cs="Arial"/>
          <w:color w:val="000000" w:themeColor="text1"/>
        </w:rPr>
        <w:t>, con su respuesta, atendió la solicitud de acceso a la información</w:t>
      </w:r>
      <w:r w:rsidR="002C6561" w:rsidRPr="006B203A">
        <w:rPr>
          <w:rFonts w:ascii="Palatino Linotype" w:hAnsi="Palatino Linotype" w:cs="Arial"/>
          <w:color w:val="000000" w:themeColor="text1"/>
        </w:rPr>
        <w:t>; o si, por el contrario, se</w:t>
      </w:r>
      <w:r w:rsidR="00E32652" w:rsidRPr="006B203A">
        <w:rPr>
          <w:rFonts w:ascii="Palatino Linotype" w:hAnsi="Palatino Linotype" w:cs="Arial"/>
          <w:color w:val="000000" w:themeColor="text1"/>
        </w:rPr>
        <w:t xml:space="preserve"> </w:t>
      </w:r>
      <w:r w:rsidR="0028248C" w:rsidRPr="006B203A">
        <w:rPr>
          <w:rFonts w:ascii="Palatino Linotype" w:hAnsi="Palatino Linotype"/>
          <w:color w:val="000000" w:themeColor="text1"/>
        </w:rPr>
        <w:t>actualiza</w:t>
      </w:r>
      <w:r w:rsidR="00C51671" w:rsidRPr="006B203A">
        <w:rPr>
          <w:rFonts w:ascii="Palatino Linotype" w:hAnsi="Palatino Linotype"/>
          <w:color w:val="000000" w:themeColor="text1"/>
        </w:rPr>
        <w:t>n</w:t>
      </w:r>
      <w:r w:rsidR="0028248C" w:rsidRPr="006B203A">
        <w:rPr>
          <w:rFonts w:ascii="Palatino Linotype" w:hAnsi="Palatino Linotype"/>
          <w:color w:val="000000" w:themeColor="text1"/>
        </w:rPr>
        <w:t xml:space="preserve"> la</w:t>
      </w:r>
      <w:r w:rsidR="00C51671" w:rsidRPr="006B203A">
        <w:rPr>
          <w:rFonts w:ascii="Palatino Linotype" w:hAnsi="Palatino Linotype"/>
          <w:color w:val="000000" w:themeColor="text1"/>
        </w:rPr>
        <w:t>s</w:t>
      </w:r>
      <w:r w:rsidR="0028248C" w:rsidRPr="006B203A">
        <w:rPr>
          <w:rFonts w:ascii="Palatino Linotype" w:hAnsi="Palatino Linotype"/>
          <w:color w:val="000000" w:themeColor="text1"/>
        </w:rPr>
        <w:t xml:space="preserve"> causal</w:t>
      </w:r>
      <w:r w:rsidR="00C51671" w:rsidRPr="006B203A">
        <w:rPr>
          <w:rFonts w:ascii="Palatino Linotype" w:hAnsi="Palatino Linotype"/>
          <w:color w:val="000000" w:themeColor="text1"/>
        </w:rPr>
        <w:t>es</w:t>
      </w:r>
      <w:r w:rsidR="0028248C" w:rsidRPr="006B203A">
        <w:rPr>
          <w:rFonts w:ascii="Palatino Linotype" w:hAnsi="Palatino Linotype"/>
          <w:color w:val="000000" w:themeColor="text1"/>
        </w:rPr>
        <w:t xml:space="preserve"> de procedencia</w:t>
      </w:r>
      <w:r w:rsidR="00E66A80" w:rsidRPr="006B203A">
        <w:rPr>
          <w:rFonts w:ascii="Palatino Linotype" w:hAnsi="Palatino Linotype" w:cs="Arial"/>
          <w:color w:val="000000" w:themeColor="text1"/>
        </w:rPr>
        <w:t xml:space="preserve"> del recurso de revisión establecida</w:t>
      </w:r>
      <w:r w:rsidR="00C51671" w:rsidRPr="006B203A">
        <w:rPr>
          <w:rFonts w:ascii="Palatino Linotype" w:hAnsi="Palatino Linotype" w:cs="Arial"/>
          <w:color w:val="000000" w:themeColor="text1"/>
        </w:rPr>
        <w:t>s</w:t>
      </w:r>
      <w:r w:rsidR="00E66A80" w:rsidRPr="006B203A">
        <w:rPr>
          <w:rFonts w:ascii="Palatino Linotype" w:hAnsi="Palatino Linotype" w:cs="Arial"/>
          <w:color w:val="000000" w:themeColor="text1"/>
        </w:rPr>
        <w:t xml:space="preserve"> en el artículo 179 </w:t>
      </w:r>
      <w:r w:rsidR="00B0608D" w:rsidRPr="006B203A">
        <w:rPr>
          <w:rFonts w:ascii="Palatino Linotype" w:hAnsi="Palatino Linotype" w:cs="Arial"/>
          <w:color w:val="000000" w:themeColor="text1"/>
        </w:rPr>
        <w:t>fracción</w:t>
      </w:r>
      <w:r w:rsidR="00E66A80" w:rsidRPr="006B203A">
        <w:rPr>
          <w:rFonts w:ascii="Palatino Linotype" w:hAnsi="Palatino Linotype" w:cs="Arial"/>
          <w:color w:val="000000" w:themeColor="text1"/>
        </w:rPr>
        <w:t xml:space="preserve"> </w:t>
      </w:r>
      <w:r w:rsidR="00B0608D" w:rsidRPr="006B203A">
        <w:rPr>
          <w:rFonts w:ascii="Palatino Linotype" w:hAnsi="Palatino Linotype" w:cs="Arial"/>
          <w:color w:val="000000" w:themeColor="text1"/>
        </w:rPr>
        <w:t>I</w:t>
      </w:r>
      <w:r w:rsidR="00786BD1" w:rsidRPr="006B203A">
        <w:rPr>
          <w:rFonts w:ascii="Palatino Linotype" w:hAnsi="Palatino Linotype" w:cs="Arial"/>
          <w:color w:val="000000" w:themeColor="text1"/>
        </w:rPr>
        <w:t xml:space="preserve">II </w:t>
      </w:r>
      <w:r w:rsidR="00E66A80" w:rsidRPr="006B203A">
        <w:rPr>
          <w:rFonts w:ascii="Palatino Linotype" w:hAnsi="Palatino Linotype" w:cs="Arial"/>
          <w:color w:val="000000" w:themeColor="text1"/>
        </w:rPr>
        <w:t>de la Ley de Transparencia y Acceso a la Información Pública de</w:t>
      </w:r>
      <w:r w:rsidR="005B133C" w:rsidRPr="006B203A">
        <w:rPr>
          <w:rFonts w:ascii="Palatino Linotype" w:hAnsi="Palatino Linotype" w:cs="Arial"/>
          <w:color w:val="000000" w:themeColor="text1"/>
        </w:rPr>
        <w:t>l Estado de México y Municipios.</w:t>
      </w:r>
    </w:p>
    <w:p w14:paraId="5CEC2F48" w14:textId="2BD60E87" w:rsidR="00EF014A" w:rsidRPr="006B203A" w:rsidRDefault="00EF014A" w:rsidP="001C2946">
      <w:pPr>
        <w:pStyle w:val="Ttulo2"/>
        <w:tabs>
          <w:tab w:val="left" w:pos="426"/>
        </w:tabs>
        <w:spacing w:line="360" w:lineRule="auto"/>
        <w:rPr>
          <w:rFonts w:ascii="Palatino Linotype" w:hAnsi="Palatino Linotype" w:cs="Arial"/>
          <w:b/>
          <w:color w:val="000000" w:themeColor="text1"/>
          <w:sz w:val="24"/>
          <w:szCs w:val="24"/>
        </w:rPr>
      </w:pPr>
      <w:bookmarkStart w:id="22" w:name="_Toc63975860"/>
      <w:r w:rsidRPr="006B203A">
        <w:rPr>
          <w:rFonts w:ascii="Palatino Linotype" w:hAnsi="Palatino Linotype" w:cs="Arial"/>
          <w:b/>
          <w:color w:val="000000" w:themeColor="text1"/>
          <w:sz w:val="24"/>
          <w:szCs w:val="24"/>
        </w:rPr>
        <w:t>CUARTO. Estudio y Resolución del asunto.</w:t>
      </w:r>
      <w:bookmarkEnd w:id="22"/>
    </w:p>
    <w:p w14:paraId="250F7678" w14:textId="77777777" w:rsidR="005B133C" w:rsidRPr="006B203A" w:rsidRDefault="005B133C" w:rsidP="001C2946">
      <w:pPr>
        <w:spacing w:line="360" w:lineRule="auto"/>
        <w:rPr>
          <w:rFonts w:ascii="Palatino Linotype" w:hAnsi="Palatino Linotype"/>
          <w:lang w:val="es-MX" w:eastAsia="en-US"/>
        </w:rPr>
      </w:pPr>
    </w:p>
    <w:p w14:paraId="787809AE" w14:textId="62FD0186" w:rsidR="003D0BC7" w:rsidRPr="006B203A" w:rsidRDefault="003D0BC7" w:rsidP="001C2946">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63975861"/>
      <w:r w:rsidRPr="006B203A">
        <w:rPr>
          <w:rFonts w:ascii="Palatino Linotype" w:hAnsi="Palatino Linotype" w:cs="Arial"/>
          <w:b/>
          <w:color w:val="000000" w:themeColor="text1"/>
        </w:rPr>
        <w:t xml:space="preserve">I. De la respuesta </w:t>
      </w:r>
      <w:r w:rsidR="00515DEC" w:rsidRPr="006B203A">
        <w:rPr>
          <w:rFonts w:ascii="Palatino Linotype" w:hAnsi="Palatino Linotype" w:cs="Arial"/>
          <w:b/>
          <w:color w:val="000000" w:themeColor="text1"/>
        </w:rPr>
        <w:t>a la solicitud de información</w:t>
      </w:r>
      <w:r w:rsidR="00E106D0" w:rsidRPr="006B203A">
        <w:rPr>
          <w:rFonts w:ascii="Palatino Linotype" w:hAnsi="Palatino Linotype" w:cs="Arial"/>
          <w:b/>
          <w:color w:val="000000" w:themeColor="text1"/>
        </w:rPr>
        <w:t>.</w:t>
      </w:r>
      <w:bookmarkEnd w:id="23"/>
    </w:p>
    <w:p w14:paraId="774FB2AE" w14:textId="77777777" w:rsidR="00EB4A53" w:rsidRPr="006B203A" w:rsidRDefault="00EB4A53" w:rsidP="001C2946">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6"/>
      <w:bookmarkEnd w:id="17"/>
      <w:bookmarkEnd w:id="18"/>
      <w:bookmarkEnd w:id="19"/>
      <w:bookmarkEnd w:id="20"/>
    </w:p>
    <w:p w14:paraId="1BCCED1E" w14:textId="4CD3BAAE" w:rsidR="002E1A26" w:rsidRPr="006B203A" w:rsidRDefault="00A50720" w:rsidP="002E1A2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olor w:val="000000" w:themeColor="text1"/>
        </w:rPr>
        <w:t xml:space="preserve">Como fuera expuesto en el apartado de </w:t>
      </w:r>
      <w:r w:rsidRPr="006B203A">
        <w:rPr>
          <w:rFonts w:ascii="Palatino Linotype" w:hAnsi="Palatino Linotype"/>
          <w:i/>
          <w:iCs/>
          <w:color w:val="000000" w:themeColor="text1"/>
        </w:rPr>
        <w:t>Antecedentes</w:t>
      </w:r>
      <w:r w:rsidRPr="006B203A">
        <w:rPr>
          <w:rFonts w:ascii="Palatino Linotype" w:hAnsi="Palatino Linotype"/>
          <w:color w:val="000000" w:themeColor="text1"/>
        </w:rPr>
        <w:t xml:space="preserve"> de la presente resolución, </w:t>
      </w:r>
      <w:r w:rsidR="00786BD1" w:rsidRPr="006B203A">
        <w:rPr>
          <w:rFonts w:ascii="Palatino Linotype" w:hAnsi="Palatino Linotype"/>
          <w:color w:val="000000" w:themeColor="text1"/>
        </w:rPr>
        <w:t>el</w:t>
      </w:r>
      <w:r w:rsidRPr="006B203A">
        <w:rPr>
          <w:rFonts w:ascii="Palatino Linotype" w:hAnsi="Palatino Linotype"/>
          <w:color w:val="000000" w:themeColor="text1"/>
        </w:rPr>
        <w:t xml:space="preserve"> particular solicitó </w:t>
      </w:r>
      <w:r w:rsidR="00786BD1" w:rsidRPr="006B203A">
        <w:rPr>
          <w:rFonts w:ascii="Palatino Linotype" w:hAnsi="Palatino Linotype"/>
          <w:color w:val="000000" w:themeColor="text1"/>
        </w:rPr>
        <w:t xml:space="preserve">al </w:t>
      </w:r>
      <w:r w:rsidR="00585C3D" w:rsidRPr="006B203A">
        <w:rPr>
          <w:rFonts w:ascii="Palatino Linotype" w:hAnsi="Palatino Linotype"/>
          <w:color w:val="000000" w:themeColor="text1"/>
        </w:rPr>
        <w:t xml:space="preserve">Ayuntamiento de Otzolotepec </w:t>
      </w:r>
      <w:r w:rsidR="002E1A26" w:rsidRPr="006B203A">
        <w:rPr>
          <w:rFonts w:ascii="Palatino Linotype" w:hAnsi="Palatino Linotype"/>
          <w:i/>
          <w:color w:val="000000" w:themeColor="text1"/>
        </w:rPr>
        <w:t xml:space="preserve">“Solicito me informe si la construcción que se está llevando a cabo en la </w:t>
      </w:r>
      <w:r w:rsidR="002E1A26" w:rsidRPr="00380391">
        <w:rPr>
          <w:rFonts w:ascii="Palatino Linotype" w:hAnsi="Palatino Linotype"/>
          <w:i/>
          <w:color w:val="000000" w:themeColor="text1"/>
          <w:highlight w:val="black"/>
        </w:rPr>
        <w:t xml:space="preserve">calle </w:t>
      </w:r>
      <w:r w:rsidR="00380391" w:rsidRPr="00380391">
        <w:rPr>
          <w:rFonts w:ascii="Palatino Linotype" w:hAnsi="Palatino Linotype"/>
          <w:i/>
          <w:color w:val="000000" w:themeColor="text1"/>
          <w:highlight w:val="black"/>
        </w:rPr>
        <w:t>-------------------------------------------------------------------------------------</w:t>
      </w:r>
      <w:r w:rsidR="002E1A26" w:rsidRPr="006B203A">
        <w:rPr>
          <w:rFonts w:ascii="Palatino Linotype" w:hAnsi="Palatino Linotype"/>
          <w:i/>
          <w:color w:val="000000" w:themeColor="text1"/>
        </w:rPr>
        <w:t xml:space="preserve"> en el municipio de Atizapán de Zaragoza tiene licencia de construcción ya que no existe </w:t>
      </w:r>
      <w:proofErr w:type="spellStart"/>
      <w:r w:rsidR="002E1A26" w:rsidRPr="006B203A">
        <w:rPr>
          <w:rFonts w:ascii="Palatino Linotype" w:hAnsi="Palatino Linotype"/>
          <w:i/>
          <w:color w:val="000000" w:themeColor="text1"/>
        </w:rPr>
        <w:t>lonan</w:t>
      </w:r>
      <w:proofErr w:type="spellEnd"/>
      <w:r w:rsidR="002E1A26" w:rsidRPr="006B203A">
        <w:rPr>
          <w:rFonts w:ascii="Palatino Linotype" w:hAnsi="Palatino Linotype"/>
          <w:i/>
          <w:color w:val="000000" w:themeColor="text1"/>
        </w:rPr>
        <w:t xml:space="preserve"> y placa en la fachada qué así lo indique y es muy molesto </w:t>
      </w:r>
      <w:r w:rsidR="002E1A26" w:rsidRPr="006B203A">
        <w:rPr>
          <w:rFonts w:ascii="Palatino Linotype" w:hAnsi="Palatino Linotype"/>
          <w:i/>
          <w:color w:val="000000" w:themeColor="text1"/>
        </w:rPr>
        <w:lastRenderedPageBreak/>
        <w:t xml:space="preserve">cuando vienen a dejar material ya que obstruye la calle y no guardan las medidas de seguridad. Adjunto archivo con la ubicación exacta del predio en el que están construyendo.” </w:t>
      </w:r>
      <w:r w:rsidR="002E1A26" w:rsidRPr="006B203A">
        <w:rPr>
          <w:rFonts w:ascii="Palatino Linotype" w:hAnsi="Palatino Linotype"/>
          <w:color w:val="000000" w:themeColor="text1"/>
        </w:rPr>
        <w:t>(Sic).</w:t>
      </w:r>
    </w:p>
    <w:p w14:paraId="75320A95" w14:textId="77777777" w:rsidR="002E1A26" w:rsidRPr="006B203A" w:rsidRDefault="002E1A26" w:rsidP="002E1A26">
      <w:pPr>
        <w:pStyle w:val="Prrafodelista"/>
        <w:tabs>
          <w:tab w:val="left" w:pos="426"/>
        </w:tabs>
        <w:spacing w:line="360" w:lineRule="auto"/>
        <w:ind w:left="0" w:right="51"/>
        <w:jc w:val="both"/>
        <w:rPr>
          <w:rFonts w:ascii="Palatino Linotype" w:hAnsi="Palatino Linotype"/>
          <w:color w:val="000000" w:themeColor="text1"/>
        </w:rPr>
      </w:pPr>
    </w:p>
    <w:p w14:paraId="71CBA1DC" w14:textId="77777777" w:rsidR="00A50720" w:rsidRPr="006B203A" w:rsidRDefault="00A50720" w:rsidP="001C2946">
      <w:pPr>
        <w:pStyle w:val="Prrafodelista"/>
        <w:tabs>
          <w:tab w:val="left" w:pos="426"/>
        </w:tabs>
        <w:spacing w:line="360" w:lineRule="auto"/>
        <w:ind w:left="0" w:right="51"/>
        <w:jc w:val="both"/>
        <w:rPr>
          <w:rFonts w:ascii="Palatino Linotype" w:hAnsi="Palatino Linotype"/>
          <w:color w:val="000000" w:themeColor="text1"/>
        </w:rPr>
      </w:pPr>
    </w:p>
    <w:p w14:paraId="78D99053" w14:textId="61291A88" w:rsidR="00786BD1" w:rsidRPr="006B203A" w:rsidRDefault="00585C3D"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olor w:val="000000" w:themeColor="text1"/>
        </w:rPr>
        <w:t xml:space="preserve">Así las </w:t>
      </w:r>
      <w:proofErr w:type="gramStart"/>
      <w:r w:rsidRPr="006B203A">
        <w:rPr>
          <w:rFonts w:ascii="Palatino Linotype" w:hAnsi="Palatino Linotype"/>
          <w:color w:val="000000" w:themeColor="text1"/>
        </w:rPr>
        <w:t>cosas</w:t>
      </w:r>
      <w:proofErr w:type="gramEnd"/>
      <w:r w:rsidRPr="006B203A">
        <w:rPr>
          <w:rFonts w:ascii="Palatino Linotype" w:hAnsi="Palatino Linotype"/>
          <w:color w:val="000000" w:themeColor="text1"/>
        </w:rPr>
        <w:t xml:space="preserve"> el </w:t>
      </w:r>
      <w:r w:rsidR="00A50720" w:rsidRPr="006B203A">
        <w:rPr>
          <w:rFonts w:ascii="Palatino Linotype" w:hAnsi="Palatino Linotype"/>
          <w:b/>
          <w:bCs/>
          <w:color w:val="000000" w:themeColor="text1"/>
        </w:rPr>
        <w:t>SUJETO OBLIGADO</w:t>
      </w:r>
      <w:r w:rsidR="00A50720" w:rsidRPr="006B203A">
        <w:rPr>
          <w:rFonts w:ascii="Palatino Linotype" w:hAnsi="Palatino Linotype"/>
          <w:color w:val="000000" w:themeColor="text1"/>
        </w:rPr>
        <w:t xml:space="preserve"> </w:t>
      </w:r>
      <w:r w:rsidR="00E106D0" w:rsidRPr="006B203A">
        <w:rPr>
          <w:rFonts w:ascii="Palatino Linotype" w:hAnsi="Palatino Linotype"/>
          <w:color w:val="000000" w:themeColor="text1"/>
        </w:rPr>
        <w:t>informó</w:t>
      </w:r>
      <w:r w:rsidR="00A50720" w:rsidRPr="006B203A">
        <w:rPr>
          <w:rFonts w:ascii="Palatino Linotype" w:hAnsi="Palatino Linotype"/>
          <w:color w:val="000000" w:themeColor="text1"/>
        </w:rPr>
        <w:t xml:space="preserve"> </w:t>
      </w:r>
      <w:r w:rsidR="00F736F9" w:rsidRPr="006B203A">
        <w:rPr>
          <w:rFonts w:ascii="Palatino Linotype" w:hAnsi="Palatino Linotype"/>
          <w:color w:val="000000" w:themeColor="text1"/>
        </w:rPr>
        <w:t>a</w:t>
      </w:r>
      <w:r w:rsidR="00E106D0" w:rsidRPr="006B203A">
        <w:rPr>
          <w:rFonts w:ascii="Palatino Linotype" w:hAnsi="Palatino Linotype"/>
          <w:color w:val="000000" w:themeColor="text1"/>
        </w:rPr>
        <w:t xml:space="preserve">l entonces </w:t>
      </w:r>
      <w:r w:rsidR="00E106D0" w:rsidRPr="006B203A">
        <w:rPr>
          <w:rFonts w:ascii="Palatino Linotype" w:hAnsi="Palatino Linotype"/>
          <w:b/>
          <w:bCs/>
          <w:color w:val="000000" w:themeColor="text1"/>
        </w:rPr>
        <w:t>SOLICITANTE</w:t>
      </w:r>
      <w:r w:rsidR="00E106D0" w:rsidRPr="006B203A">
        <w:rPr>
          <w:rFonts w:ascii="Palatino Linotype" w:hAnsi="Palatino Linotype"/>
          <w:color w:val="000000" w:themeColor="text1"/>
        </w:rPr>
        <w:t xml:space="preserve"> </w:t>
      </w:r>
      <w:r w:rsidR="00E058EC" w:rsidRPr="006B203A">
        <w:rPr>
          <w:rFonts w:ascii="Palatino Linotype" w:hAnsi="Palatino Linotype"/>
          <w:color w:val="000000" w:themeColor="text1"/>
        </w:rPr>
        <w:t>a través</w:t>
      </w:r>
      <w:r w:rsidR="00E106D0" w:rsidRPr="006B203A">
        <w:rPr>
          <w:rFonts w:ascii="Palatino Linotype" w:hAnsi="Palatino Linotype"/>
          <w:color w:val="000000" w:themeColor="text1"/>
        </w:rPr>
        <w:t xml:space="preserve"> del </w:t>
      </w:r>
      <w:r w:rsidR="00CD7715" w:rsidRPr="006B203A">
        <w:rPr>
          <w:rFonts w:ascii="Palatino Linotype" w:hAnsi="Palatino Linotype"/>
          <w:color w:val="000000" w:themeColor="text1"/>
        </w:rPr>
        <w:t>oficio</w:t>
      </w:r>
      <w:r w:rsidR="00E106D0" w:rsidRPr="006B203A">
        <w:rPr>
          <w:rFonts w:ascii="Palatino Linotype" w:hAnsi="Palatino Linotype"/>
          <w:color w:val="000000" w:themeColor="text1"/>
        </w:rPr>
        <w:t xml:space="preserve"> número </w:t>
      </w:r>
      <w:r w:rsidRPr="006B203A">
        <w:rPr>
          <w:rFonts w:ascii="Palatino Linotype" w:hAnsi="Palatino Linotype"/>
          <w:color w:val="000000" w:themeColor="text1"/>
        </w:rPr>
        <w:t>OTZ/RH/415/2020, de veinticuatro</w:t>
      </w:r>
      <w:r w:rsidR="00BA5132" w:rsidRPr="006B203A">
        <w:rPr>
          <w:rFonts w:ascii="Palatino Linotype" w:hAnsi="Palatino Linotype"/>
          <w:color w:val="000000" w:themeColor="text1"/>
        </w:rPr>
        <w:t xml:space="preserve"> </w:t>
      </w:r>
      <w:r w:rsidR="00E106D0" w:rsidRPr="006B203A">
        <w:rPr>
          <w:rFonts w:ascii="Palatino Linotype" w:hAnsi="Palatino Linotype"/>
          <w:color w:val="000000" w:themeColor="text1"/>
        </w:rPr>
        <w:t>(2</w:t>
      </w:r>
      <w:r w:rsidRPr="006B203A">
        <w:rPr>
          <w:rFonts w:ascii="Palatino Linotype" w:hAnsi="Palatino Linotype"/>
          <w:color w:val="000000" w:themeColor="text1"/>
        </w:rPr>
        <w:t>4</w:t>
      </w:r>
      <w:r w:rsidR="00E106D0" w:rsidRPr="006B203A">
        <w:rPr>
          <w:rFonts w:ascii="Palatino Linotype" w:hAnsi="Palatino Linotype"/>
          <w:color w:val="000000" w:themeColor="text1"/>
        </w:rPr>
        <w:t>) de</w:t>
      </w:r>
      <w:r w:rsidRPr="006B203A">
        <w:rPr>
          <w:rFonts w:ascii="Palatino Linotype" w:hAnsi="Palatino Linotype"/>
          <w:color w:val="000000" w:themeColor="text1"/>
        </w:rPr>
        <w:t xml:space="preserve"> noviembre</w:t>
      </w:r>
      <w:r w:rsidR="00BA5132" w:rsidRPr="006B203A">
        <w:rPr>
          <w:rFonts w:ascii="Palatino Linotype" w:hAnsi="Palatino Linotype"/>
          <w:color w:val="000000" w:themeColor="text1"/>
        </w:rPr>
        <w:t xml:space="preserve"> </w:t>
      </w:r>
      <w:r w:rsidR="00E106D0" w:rsidRPr="006B203A">
        <w:rPr>
          <w:rFonts w:ascii="Palatino Linotype" w:hAnsi="Palatino Linotype"/>
          <w:color w:val="000000" w:themeColor="text1"/>
        </w:rPr>
        <w:t>de dos mil veinte, lo siguiente:</w:t>
      </w:r>
    </w:p>
    <w:p w14:paraId="458BE7AD" w14:textId="1DA12666" w:rsidR="00D5453A" w:rsidRPr="006B203A" w:rsidRDefault="00D5453A" w:rsidP="001C2946">
      <w:pPr>
        <w:autoSpaceDE w:val="0"/>
        <w:autoSpaceDN w:val="0"/>
        <w:adjustRightInd w:val="0"/>
        <w:spacing w:line="360" w:lineRule="auto"/>
        <w:ind w:right="567"/>
        <w:jc w:val="both"/>
        <w:rPr>
          <w:rFonts w:ascii="Palatino Linotype" w:hAnsi="Palatino Linotype" w:cs="Times New Roman"/>
          <w:color w:val="000000"/>
          <w:lang w:val="es-MX"/>
        </w:rPr>
      </w:pPr>
    </w:p>
    <w:p w14:paraId="375786F9" w14:textId="31B7C66D" w:rsidR="00E106D0" w:rsidRPr="006B203A" w:rsidRDefault="00380391" w:rsidP="002E1A26">
      <w:pPr>
        <w:autoSpaceDE w:val="0"/>
        <w:autoSpaceDN w:val="0"/>
        <w:adjustRightInd w:val="0"/>
        <w:spacing w:line="360" w:lineRule="auto"/>
        <w:ind w:right="567"/>
        <w:jc w:val="center"/>
        <w:rPr>
          <w:rFonts w:ascii="Palatino Linotype" w:hAnsi="Palatino Linotype"/>
          <w:noProof/>
          <w:lang w:val="es-MX" w:eastAsia="es-MX"/>
        </w:rPr>
      </w:pPr>
      <w:r w:rsidRPr="006B203A">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32A79A82" wp14:editId="50BB6512">
                <wp:simplePos x="0" y="0"/>
                <wp:positionH relativeFrom="column">
                  <wp:posOffset>310515</wp:posOffset>
                </wp:positionH>
                <wp:positionV relativeFrom="paragraph">
                  <wp:posOffset>1214755</wp:posOffset>
                </wp:positionV>
                <wp:extent cx="4648200" cy="561975"/>
                <wp:effectExtent l="57150" t="19050" r="76200" b="104775"/>
                <wp:wrapNone/>
                <wp:docPr id="2" name="Rectángulo 2"/>
                <wp:cNvGraphicFramePr/>
                <a:graphic xmlns:a="http://schemas.openxmlformats.org/drawingml/2006/main">
                  <a:graphicData uri="http://schemas.microsoft.com/office/word/2010/wordprocessingShape">
                    <wps:wsp>
                      <wps:cNvSpPr/>
                      <wps:spPr>
                        <a:xfrm>
                          <a:off x="0" y="0"/>
                          <a:ext cx="4648200" cy="5619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F0133" id="Rectángulo 2" o:spid="_x0000_s1026" style="position:absolute;margin-left:24.45pt;margin-top:95.65pt;width:366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" filled="f" strokecolor="red" strokeweight="1.5pt">
                <v:shadow on="t" color="black" opacity="22937f" origin=",.5" offset="0,.63889mm"/>
              </v:rect>
            </w:pict>
          </mc:Fallback>
        </mc:AlternateContent>
      </w:r>
      <w:r w:rsidRPr="00380391">
        <w:rPr>
          <w:rFonts w:ascii="Palatino Linotype" w:hAnsi="Palatino Linotype"/>
          <w:noProof/>
          <w:lang w:val="es-MX" w:eastAsia="es-MX"/>
        </w:rPr>
        <w:drawing>
          <wp:inline distT="0" distB="0" distL="0" distR="0" wp14:anchorId="79F5133C" wp14:editId="254CF2AF">
            <wp:extent cx="4815840" cy="3404194"/>
            <wp:effectExtent l="0" t="0" r="381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5840" cy="3404194"/>
                    </a:xfrm>
                    <a:prstGeom prst="rect">
                      <a:avLst/>
                    </a:prstGeom>
                    <a:noFill/>
                    <a:ln>
                      <a:noFill/>
                    </a:ln>
                  </pic:spPr>
                </pic:pic>
              </a:graphicData>
            </a:graphic>
          </wp:inline>
        </w:drawing>
      </w:r>
      <w:bookmarkStart w:id="26" w:name="_GoBack"/>
      <w:bookmarkEnd w:id="26"/>
    </w:p>
    <w:p w14:paraId="073459D0" w14:textId="116E4CB7" w:rsidR="00526E67" w:rsidRPr="006B203A" w:rsidRDefault="00D5453A" w:rsidP="002E1A2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olor w:val="000000" w:themeColor="text1"/>
        </w:rPr>
        <w:t>De lo anterior se</w:t>
      </w:r>
      <w:r w:rsidR="00CD7715" w:rsidRPr="006B203A">
        <w:rPr>
          <w:rFonts w:ascii="Palatino Linotype" w:hAnsi="Palatino Linotype"/>
          <w:color w:val="000000" w:themeColor="text1"/>
        </w:rPr>
        <w:t xml:space="preserve"> aprecia que la</w:t>
      </w:r>
      <w:r w:rsidR="002E1A26" w:rsidRPr="006B203A">
        <w:rPr>
          <w:rFonts w:ascii="Palatino Linotype" w:hAnsi="Palatino Linotype"/>
          <w:color w:val="000000" w:themeColor="text1"/>
        </w:rPr>
        <w:t xml:space="preserve"> Directora General de Desarrollo Territorial </w:t>
      </w:r>
      <w:r w:rsidR="00CD7715" w:rsidRPr="006B203A">
        <w:rPr>
          <w:rFonts w:ascii="Palatino Linotype" w:hAnsi="Palatino Linotype"/>
          <w:color w:val="000000" w:themeColor="text1"/>
        </w:rPr>
        <w:t xml:space="preserve"> manifestó que no existía la información solicitada por el </w:t>
      </w:r>
      <w:r w:rsidR="00CD7715" w:rsidRPr="006B203A">
        <w:rPr>
          <w:rFonts w:ascii="Palatino Linotype" w:hAnsi="Palatino Linotype"/>
          <w:b/>
          <w:bCs/>
          <w:color w:val="000000" w:themeColor="text1"/>
        </w:rPr>
        <w:t>RECURRENTE</w:t>
      </w:r>
      <w:r w:rsidR="00BA5132" w:rsidRPr="006B203A">
        <w:rPr>
          <w:rFonts w:ascii="Palatino Linotype" w:hAnsi="Palatino Linotype"/>
          <w:color w:val="000000" w:themeColor="text1"/>
        </w:rPr>
        <w:t xml:space="preserve"> ya que no</w:t>
      </w:r>
      <w:r w:rsidR="008815A4" w:rsidRPr="006B203A">
        <w:rPr>
          <w:rFonts w:ascii="Palatino Linotype" w:hAnsi="Palatino Linotype"/>
          <w:color w:val="000000" w:themeColor="text1"/>
        </w:rPr>
        <w:t xml:space="preserve"> se habían realizado </w:t>
      </w:r>
      <w:r w:rsidR="002E1A26" w:rsidRPr="006B203A">
        <w:rPr>
          <w:rFonts w:ascii="Palatino Linotype" w:hAnsi="Palatino Linotype"/>
          <w:color w:val="000000" w:themeColor="text1"/>
        </w:rPr>
        <w:t xml:space="preserve">la tramitación de alguna licencia de construcción, así y </w:t>
      </w:r>
      <w:r w:rsidR="00526E67" w:rsidRPr="006B203A">
        <w:rPr>
          <w:rFonts w:ascii="Palatino Linotype" w:hAnsi="Palatino Linotype" w:cs="Arial"/>
        </w:rPr>
        <w:t xml:space="preserve">bajo los </w:t>
      </w:r>
      <w:r w:rsidR="00526E67" w:rsidRPr="006B203A">
        <w:rPr>
          <w:rFonts w:ascii="Palatino Linotype" w:hAnsi="Palatino Linotype" w:cs="Arial"/>
        </w:rPr>
        <w:lastRenderedPageBreak/>
        <w:t>principios de certeza, eficacia y legalidad, mismos que se encuentran descritos en el artículo 9, fracciones I, II y VI</w:t>
      </w:r>
      <w:r w:rsidR="00526E67" w:rsidRPr="006B203A">
        <w:rPr>
          <w:rStyle w:val="Refdenotaalpie"/>
          <w:rFonts w:ascii="Palatino Linotype" w:hAnsi="Palatino Linotype" w:cs="Arial"/>
        </w:rPr>
        <w:footnoteReference w:id="1"/>
      </w:r>
      <w:r w:rsidR="00526E67" w:rsidRPr="006B203A">
        <w:rPr>
          <w:rFonts w:ascii="Palatino Linotype" w:hAnsi="Palatino Linotype" w:cs="Arial"/>
        </w:rPr>
        <w:t xml:space="preserve"> de la Ley de Transparencia y Acceso a la Información Pública del Estado de México y Municipios, encontró </w:t>
      </w:r>
      <w:r w:rsidR="002E1A26" w:rsidRPr="006B203A">
        <w:rPr>
          <w:rFonts w:ascii="Palatino Linotype" w:hAnsi="Palatino Linotype" w:cs="Arial"/>
        </w:rPr>
        <w:t xml:space="preserve"> que de conformidad con el Bando Municipal vigente del Ayuntamiento de Atizapán de Zaragoza</w:t>
      </w:r>
      <w:r w:rsidR="002344A9" w:rsidRPr="006B203A">
        <w:rPr>
          <w:rFonts w:ascii="Palatino Linotype" w:hAnsi="Palatino Linotype" w:cs="Arial"/>
        </w:rPr>
        <w:t xml:space="preserve"> la Dirección General de Desarrollo Territorial es compétete para atender la solicitud de información, como a continuación se observa: </w:t>
      </w:r>
    </w:p>
    <w:p w14:paraId="0567B531" w14:textId="77777777" w:rsidR="00D43118" w:rsidRPr="006B203A" w:rsidRDefault="00D43118" w:rsidP="001C2946">
      <w:pPr>
        <w:pStyle w:val="Prrafodelista"/>
        <w:tabs>
          <w:tab w:val="left" w:pos="426"/>
        </w:tabs>
        <w:spacing w:line="360" w:lineRule="auto"/>
        <w:ind w:left="0" w:right="51"/>
        <w:jc w:val="both"/>
        <w:rPr>
          <w:rFonts w:ascii="Palatino Linotype" w:hAnsi="Palatino Linotype"/>
          <w:color w:val="000000" w:themeColor="text1"/>
        </w:rPr>
      </w:pPr>
    </w:p>
    <w:p w14:paraId="27CE223F" w14:textId="63D8D864" w:rsidR="002344A9"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r w:rsidRPr="006B203A">
        <w:rPr>
          <w:rFonts w:ascii="Palatino Linotype" w:hAnsi="Palatino Linotype"/>
          <w:i/>
          <w:color w:val="000000" w:themeColor="text1"/>
        </w:rPr>
        <w:t>“</w:t>
      </w:r>
      <w:r w:rsidRPr="006B203A">
        <w:rPr>
          <w:rFonts w:ascii="Palatino Linotype" w:hAnsi="Palatino Linotype"/>
          <w:b/>
          <w:i/>
          <w:color w:val="000000" w:themeColor="text1"/>
        </w:rPr>
        <w:t>ARTÍCULO 57.-</w:t>
      </w:r>
      <w:r w:rsidRPr="006B203A">
        <w:rPr>
          <w:rFonts w:ascii="Palatino Linotype" w:hAnsi="Palatino Linotype"/>
          <w:i/>
          <w:color w:val="000000" w:themeColor="text1"/>
        </w:rPr>
        <w:t xml:space="preserve"> La Dirección General de Desarrollo Territorial tendrá como objetivo planear, programar, presupuestar, adjudicar, contratar, ejecutar, vigilar, supervisar, controlar, </w:t>
      </w:r>
      <w:proofErr w:type="spellStart"/>
      <w:r w:rsidRPr="006B203A">
        <w:rPr>
          <w:rFonts w:ascii="Palatino Linotype" w:hAnsi="Palatino Linotype"/>
          <w:i/>
          <w:color w:val="000000" w:themeColor="text1"/>
        </w:rPr>
        <w:t>recepcionar</w:t>
      </w:r>
      <w:proofErr w:type="spellEnd"/>
      <w:r w:rsidRPr="006B203A">
        <w:rPr>
          <w:rFonts w:ascii="Palatino Linotype" w:hAnsi="Palatino Linotype"/>
          <w:i/>
          <w:color w:val="000000" w:themeColor="text1"/>
        </w:rPr>
        <w:t xml:space="preserve">, suspender, reanudar, conservar y mantener la construcción de obras de urbanización, infraestructura y equipamiento urbano, así como las obras públicas municipales. Además de construir, conservar y mantener las obras de urbanización, infraestructura y </w:t>
      </w:r>
      <w:r w:rsidRPr="006B203A">
        <w:rPr>
          <w:rFonts w:ascii="Palatino Linotype" w:hAnsi="Palatino Linotype"/>
          <w:i/>
          <w:color w:val="000000" w:themeColor="text1"/>
        </w:rPr>
        <w:lastRenderedPageBreak/>
        <w:t>equipamiento, promoviendo la participación comunitaria en la obra social, conforme a la normatividad aplicable en la materia, en el ámbito de competencia y las facultades y atribuciones conferidas a los servidores públicos de su adscripción, en términos de las leyes, códigos, reglamentos, manuales y demás ordenamientos y disposiciones aplicables.</w:t>
      </w:r>
    </w:p>
    <w:p w14:paraId="0AF775DF" w14:textId="77777777" w:rsidR="002344A9"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p>
    <w:p w14:paraId="5271AE06" w14:textId="77777777" w:rsidR="002344A9"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p>
    <w:p w14:paraId="6E2DF6FE" w14:textId="77777777" w:rsidR="002344A9"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r w:rsidRPr="006B203A">
        <w:rPr>
          <w:rFonts w:ascii="Palatino Linotype" w:hAnsi="Palatino Linotype"/>
          <w:b/>
          <w:i/>
          <w:color w:val="000000" w:themeColor="text1"/>
        </w:rPr>
        <w:t>ARTÍCULO 58.-</w:t>
      </w:r>
      <w:r w:rsidRPr="006B203A">
        <w:rPr>
          <w:rFonts w:ascii="Palatino Linotype" w:hAnsi="Palatino Linotype"/>
          <w:i/>
          <w:color w:val="000000" w:themeColor="text1"/>
        </w:rPr>
        <w:t xml:space="preserve"> La Dirección General de Desarrollo Territorial tendrá como objetivo establecer e implementar los lineamientos y estrategias alineados al Plan de Desarrollo Municipal que permitan direccionar los proyectos públicos y privados para el desarrollo del territorio municipal, promoviendo el desarrollo urbano ordenado del municipio y ejecutando las obras públicas con los criterios que permitan </w:t>
      </w:r>
      <w:proofErr w:type="spellStart"/>
      <w:r w:rsidRPr="006B203A">
        <w:rPr>
          <w:rFonts w:ascii="Palatino Linotype" w:hAnsi="Palatino Linotype"/>
          <w:i/>
          <w:color w:val="000000" w:themeColor="text1"/>
        </w:rPr>
        <w:t>eficientar</w:t>
      </w:r>
      <w:proofErr w:type="spellEnd"/>
      <w:r w:rsidRPr="006B203A">
        <w:rPr>
          <w:rFonts w:ascii="Palatino Linotype" w:hAnsi="Palatino Linotype"/>
          <w:i/>
          <w:color w:val="000000" w:themeColor="text1"/>
        </w:rPr>
        <w:t xml:space="preserve"> y fomentar la movilidad e imagen urbana de los habitantes de este municipio, que redunden en mejorar la calidad de vida de los mismos, implementando las políticas públicas pertinentes para propiciar el desarrollo urbano ordenado de los centros de población del territorio municipal, el ordenamiento territorial de los asentamientos humanos; así como, en materia de movilidad, anuncios y publicidad. </w:t>
      </w:r>
    </w:p>
    <w:p w14:paraId="06DAC875" w14:textId="77777777" w:rsidR="002344A9"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p>
    <w:p w14:paraId="1248E448" w14:textId="77777777" w:rsidR="002344A9"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p>
    <w:p w14:paraId="30D6814D" w14:textId="1F1DC562" w:rsidR="00DB2A27" w:rsidRPr="006B203A" w:rsidRDefault="002344A9" w:rsidP="002344A9">
      <w:pPr>
        <w:pStyle w:val="Prrafodelista"/>
        <w:tabs>
          <w:tab w:val="left" w:pos="426"/>
        </w:tabs>
        <w:spacing w:line="360" w:lineRule="auto"/>
        <w:ind w:left="567" w:right="616"/>
        <w:jc w:val="both"/>
        <w:rPr>
          <w:rFonts w:ascii="Palatino Linotype" w:hAnsi="Palatino Linotype"/>
          <w:i/>
          <w:color w:val="000000" w:themeColor="text1"/>
        </w:rPr>
      </w:pPr>
      <w:r w:rsidRPr="006B203A">
        <w:rPr>
          <w:rFonts w:ascii="Palatino Linotype" w:hAnsi="Palatino Linotype"/>
          <w:b/>
          <w:i/>
          <w:color w:val="000000" w:themeColor="text1"/>
        </w:rPr>
        <w:t>ARTÍCULO 59.-</w:t>
      </w:r>
      <w:r w:rsidRPr="006B203A">
        <w:rPr>
          <w:rFonts w:ascii="Palatino Linotype" w:hAnsi="Palatino Linotype"/>
          <w:i/>
          <w:color w:val="000000" w:themeColor="text1"/>
        </w:rPr>
        <w:t xml:space="preserve"> Tendrá como finalidad en materia del ordenamiento territorial de los asentamientos humanos y del desarrollo urbano, planear, regular, supervisar, autorizar y en su caso, aplicar medidas de seguridad y sanciones en lo concerniente al uso del suelo y construcciones; así como establecer 50 las </w:t>
      </w:r>
      <w:r w:rsidRPr="006B203A">
        <w:rPr>
          <w:rFonts w:ascii="Palatino Linotype" w:hAnsi="Palatino Linotype"/>
          <w:i/>
          <w:color w:val="000000" w:themeColor="text1"/>
        </w:rPr>
        <w:lastRenderedPageBreak/>
        <w:t>políticas y acciones necesarias para evitar asentamientos humanos irregulares e interviniendo en la regularización de la tenencia de la tierra, para su incorporación al casco urbano. Aprobará los proyectos ejecutivos y supervisará la ejecución de los proyectos de infraestructura hidráulica y de urbanización que establezcan los acuerdos de autorización de conjuntos urbanos, subdivisiones y condominios, con excepción de los proyectos que sean de competencia de las autoridades estatales o federales.”</w:t>
      </w:r>
    </w:p>
    <w:p w14:paraId="0708F5BD" w14:textId="77777777" w:rsidR="00DB2A27" w:rsidRPr="006B203A" w:rsidRDefault="00DB2A27" w:rsidP="001C2946">
      <w:pPr>
        <w:pStyle w:val="Prrafodelista"/>
        <w:tabs>
          <w:tab w:val="left" w:pos="426"/>
        </w:tabs>
        <w:spacing w:line="360" w:lineRule="auto"/>
        <w:ind w:left="0" w:right="51"/>
        <w:jc w:val="both"/>
        <w:rPr>
          <w:rFonts w:ascii="Palatino Linotype" w:hAnsi="Palatino Linotype"/>
          <w:color w:val="000000" w:themeColor="text1"/>
        </w:rPr>
      </w:pPr>
    </w:p>
    <w:p w14:paraId="68F1EE45" w14:textId="2CC34DE9" w:rsidR="008B6912" w:rsidRPr="006B203A" w:rsidRDefault="00DB2A2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olor w:val="000000" w:themeColor="text1"/>
        </w:rPr>
        <w:t xml:space="preserve">Como ha sido expuesto, el </w:t>
      </w:r>
      <w:r w:rsidRPr="006B203A">
        <w:rPr>
          <w:rFonts w:ascii="Palatino Linotype" w:hAnsi="Palatino Linotype"/>
          <w:b/>
          <w:color w:val="000000" w:themeColor="text1"/>
        </w:rPr>
        <w:t>SUJETO OBLIGADO</w:t>
      </w:r>
      <w:r w:rsidRPr="006B203A">
        <w:rPr>
          <w:rFonts w:ascii="Palatino Linotype" w:hAnsi="Palatino Linotype"/>
          <w:color w:val="000000" w:themeColor="text1"/>
        </w:rPr>
        <w:t xml:space="preserve">, a través de su respuesta, comunicó al </w:t>
      </w:r>
      <w:r w:rsidRPr="006B203A">
        <w:rPr>
          <w:rFonts w:ascii="Palatino Linotype" w:hAnsi="Palatino Linotype"/>
          <w:b/>
          <w:color w:val="000000" w:themeColor="text1"/>
        </w:rPr>
        <w:t>RECURRENTE</w:t>
      </w:r>
      <w:r w:rsidRPr="006B203A">
        <w:rPr>
          <w:rFonts w:ascii="Palatino Linotype" w:hAnsi="Palatino Linotype"/>
          <w:color w:val="000000" w:themeColor="text1"/>
        </w:rPr>
        <w:t xml:space="preserve"> que la información solicitada </w:t>
      </w:r>
      <w:r w:rsidR="008B6912" w:rsidRPr="006B203A">
        <w:rPr>
          <w:rFonts w:ascii="Palatino Linotype" w:hAnsi="Palatino Linotype"/>
          <w:color w:val="000000" w:themeColor="text1"/>
        </w:rPr>
        <w:t>consistente</w:t>
      </w:r>
      <w:r w:rsidR="002344A9" w:rsidRPr="006B203A">
        <w:rPr>
          <w:rFonts w:ascii="Palatino Linotype" w:hAnsi="Palatino Linotype"/>
          <w:color w:val="000000" w:themeColor="text1"/>
        </w:rPr>
        <w:t xml:space="preserve"> la licencia de construcción </w:t>
      </w:r>
      <w:r w:rsidRPr="006B203A">
        <w:rPr>
          <w:rFonts w:ascii="Palatino Linotype" w:hAnsi="Palatino Linotype"/>
          <w:color w:val="000000" w:themeColor="text1"/>
        </w:rPr>
        <w:t>- no existía, ya</w:t>
      </w:r>
      <w:r w:rsidR="00526E67" w:rsidRPr="006B203A">
        <w:rPr>
          <w:rFonts w:ascii="Palatino Linotype" w:hAnsi="Palatino Linotype"/>
          <w:color w:val="000000" w:themeColor="text1"/>
        </w:rPr>
        <w:t xml:space="preserve"> que</w:t>
      </w:r>
      <w:r w:rsidRPr="006B203A">
        <w:rPr>
          <w:rFonts w:ascii="Palatino Linotype" w:hAnsi="Palatino Linotype"/>
          <w:color w:val="000000" w:themeColor="text1"/>
        </w:rPr>
        <w:t xml:space="preserve"> </w:t>
      </w:r>
      <w:r w:rsidR="002344A9" w:rsidRPr="006B203A">
        <w:rPr>
          <w:rFonts w:ascii="Palatino Linotype" w:hAnsi="Palatino Linotype"/>
          <w:color w:val="000000" w:themeColor="text1"/>
        </w:rPr>
        <w:t>no se ha</w:t>
      </w:r>
      <w:r w:rsidR="008B6912" w:rsidRPr="006B203A">
        <w:rPr>
          <w:rFonts w:ascii="Palatino Linotype" w:hAnsi="Palatino Linotype"/>
          <w:color w:val="000000" w:themeColor="text1"/>
        </w:rPr>
        <w:t xml:space="preserve"> generado </w:t>
      </w:r>
      <w:proofErr w:type="gramStart"/>
      <w:r w:rsidR="008B6912" w:rsidRPr="006B203A">
        <w:rPr>
          <w:rFonts w:ascii="Palatino Linotype" w:hAnsi="Palatino Linotype"/>
          <w:color w:val="000000" w:themeColor="text1"/>
        </w:rPr>
        <w:t xml:space="preserve">debido </w:t>
      </w:r>
      <w:r w:rsidR="00526E67" w:rsidRPr="006B203A">
        <w:rPr>
          <w:rFonts w:ascii="Palatino Linotype" w:hAnsi="Palatino Linotype"/>
          <w:color w:val="000000" w:themeColor="text1"/>
        </w:rPr>
        <w:t xml:space="preserve"> a</w:t>
      </w:r>
      <w:proofErr w:type="gramEnd"/>
      <w:r w:rsidR="00526E67" w:rsidRPr="006B203A">
        <w:rPr>
          <w:rFonts w:ascii="Palatino Linotype" w:hAnsi="Palatino Linotype"/>
          <w:color w:val="000000" w:themeColor="text1"/>
        </w:rPr>
        <w:t xml:space="preserve"> que no se había realizado </w:t>
      </w:r>
      <w:r w:rsidR="002344A9" w:rsidRPr="006B203A">
        <w:rPr>
          <w:rFonts w:ascii="Palatino Linotype" w:hAnsi="Palatino Linotype"/>
          <w:color w:val="000000" w:themeColor="text1"/>
        </w:rPr>
        <w:t>la tramitación de algún expediente</w:t>
      </w:r>
      <w:r w:rsidRPr="006B203A">
        <w:rPr>
          <w:rFonts w:ascii="Palatino Linotype" w:hAnsi="Palatino Linotype"/>
          <w:color w:val="000000" w:themeColor="text1"/>
        </w:rPr>
        <w:t xml:space="preserve">, </w:t>
      </w:r>
      <w:r w:rsidR="00526E67" w:rsidRPr="006B203A">
        <w:rPr>
          <w:rFonts w:ascii="Palatino Linotype" w:hAnsi="Palatino Linotype"/>
          <w:color w:val="000000" w:themeColor="text1"/>
        </w:rPr>
        <w:t xml:space="preserve">así </w:t>
      </w:r>
      <w:r w:rsidR="008B6912" w:rsidRPr="006B203A">
        <w:rPr>
          <w:rFonts w:ascii="Palatino Linotype" w:hAnsi="Palatino Linotype"/>
          <w:color w:val="000000" w:themeColor="text1"/>
        </w:rPr>
        <w:t xml:space="preserve">se advierte que no encentamos ante un </w:t>
      </w:r>
      <w:r w:rsidRPr="006B203A">
        <w:rPr>
          <w:rFonts w:ascii="Palatino Linotype" w:hAnsi="Palatino Linotype"/>
          <w:b/>
          <w:color w:val="000000" w:themeColor="text1"/>
        </w:rPr>
        <w:t>hecho negativo</w:t>
      </w:r>
      <w:r w:rsidR="008B6912" w:rsidRPr="006B203A">
        <w:rPr>
          <w:rFonts w:ascii="Palatino Linotype" w:hAnsi="Palatino Linotype"/>
          <w:color w:val="000000" w:themeColor="text1"/>
        </w:rPr>
        <w:t>.</w:t>
      </w:r>
    </w:p>
    <w:p w14:paraId="7A00F175" w14:textId="77777777" w:rsidR="008B6912" w:rsidRPr="006B203A" w:rsidRDefault="008B6912" w:rsidP="001C2946">
      <w:pPr>
        <w:pStyle w:val="Prrafodelista"/>
        <w:tabs>
          <w:tab w:val="left" w:pos="426"/>
        </w:tabs>
        <w:spacing w:line="360" w:lineRule="auto"/>
        <w:ind w:left="0" w:right="51"/>
        <w:jc w:val="both"/>
        <w:rPr>
          <w:rFonts w:ascii="Palatino Linotype" w:hAnsi="Palatino Linotype"/>
          <w:color w:val="000000" w:themeColor="text1"/>
        </w:rPr>
      </w:pPr>
    </w:p>
    <w:p w14:paraId="335D9268" w14:textId="7D43047C" w:rsidR="008B6912" w:rsidRPr="006B203A" w:rsidRDefault="00DB2A2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olor w:val="000000" w:themeColor="text1"/>
        </w:rPr>
        <w:t xml:space="preserve"> </w:t>
      </w:r>
      <w:r w:rsidR="008B6912" w:rsidRPr="006B203A">
        <w:rPr>
          <w:rFonts w:ascii="Palatino Linotype" w:hAnsi="Palatino Linotype"/>
          <w:color w:val="000000" w:themeColor="text1"/>
        </w:rPr>
        <w:t xml:space="preserve">En efecto, </w:t>
      </w:r>
      <w:r w:rsidR="008B6912" w:rsidRPr="006B203A">
        <w:rPr>
          <w:rFonts w:ascii="Palatino Linotype" w:hAnsi="Palatino Linotype" w:cs="Arial"/>
        </w:rPr>
        <w:t xml:space="preserve">al presentarse un hecho negativo, es obvio que la información requerida no puede obrar fácticamente en los archivos del </w:t>
      </w:r>
      <w:r w:rsidR="008B6912" w:rsidRPr="006B203A">
        <w:rPr>
          <w:rFonts w:ascii="Palatino Linotype" w:hAnsi="Palatino Linotype" w:cs="Arial"/>
          <w:b/>
        </w:rPr>
        <w:t>SUJETO OBLIGADO</w:t>
      </w:r>
      <w:r w:rsidR="008B6912" w:rsidRPr="006B203A">
        <w:rPr>
          <w:rFonts w:ascii="Palatino Linotype" w:hAnsi="Palatino Linotype" w:cs="Arial"/>
        </w:rPr>
        <w:t xml:space="preserve">, ya que no puede probarse por ser lógica y materialmente imposible, en razón de </w:t>
      </w:r>
      <w:proofErr w:type="gramStart"/>
      <w:r w:rsidR="008B6912" w:rsidRPr="006B203A">
        <w:rPr>
          <w:rFonts w:ascii="Palatino Linotype" w:hAnsi="Palatino Linotype" w:cs="Arial"/>
        </w:rPr>
        <w:t>que</w:t>
      </w:r>
      <w:proofErr w:type="gramEnd"/>
      <w:r w:rsidR="008B6912" w:rsidRPr="006B203A">
        <w:rPr>
          <w:rFonts w:ascii="Palatino Linotype" w:hAnsi="Palatino Linotype" w:cs="Arial"/>
        </w:rPr>
        <w:t xml:space="preserve"> al no haber generado dicha información, no la posee, no administra, y no cuenta con la misma.</w:t>
      </w:r>
    </w:p>
    <w:p w14:paraId="27C6634B" w14:textId="77777777" w:rsidR="008B6912" w:rsidRPr="006B203A" w:rsidRDefault="008B6912" w:rsidP="001C2946">
      <w:pPr>
        <w:tabs>
          <w:tab w:val="left" w:pos="426"/>
        </w:tabs>
        <w:spacing w:line="360" w:lineRule="auto"/>
        <w:contextualSpacing/>
        <w:jc w:val="both"/>
        <w:rPr>
          <w:rFonts w:ascii="Palatino Linotype" w:eastAsia="MS Mincho" w:hAnsi="Palatino Linotype" w:cs="Arial"/>
          <w:color w:val="000000" w:themeColor="text1"/>
          <w:lang w:val="es-MX"/>
        </w:rPr>
      </w:pPr>
    </w:p>
    <w:p w14:paraId="047E42E5" w14:textId="6A6A635C" w:rsidR="00D37C3E" w:rsidRPr="006B203A" w:rsidRDefault="008B6912" w:rsidP="001C2946">
      <w:pPr>
        <w:numPr>
          <w:ilvl w:val="0"/>
          <w:numId w:val="4"/>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6B203A">
        <w:rPr>
          <w:rFonts w:ascii="Palatino Linotype" w:hAnsi="Palatino Linotype" w:cs="Arial"/>
        </w:rPr>
        <w:t>En este sentido, no se trata de un caso por el cual la negación d</w:t>
      </w:r>
      <w:r w:rsidR="00526E67" w:rsidRPr="006B203A">
        <w:rPr>
          <w:rFonts w:ascii="Palatino Linotype" w:hAnsi="Palatino Linotype" w:cs="Arial"/>
        </w:rPr>
        <w:t xml:space="preserve">el hecho implique la </w:t>
      </w:r>
      <w:r w:rsidR="00882B33" w:rsidRPr="006B203A">
        <w:rPr>
          <w:rFonts w:ascii="Palatino Linotype" w:hAnsi="Palatino Linotype" w:cs="Arial"/>
        </w:rPr>
        <w:t>afirmación del</w:t>
      </w:r>
      <w:r w:rsidRPr="006B203A">
        <w:rPr>
          <w:rFonts w:ascii="Palatino Linotype" w:hAnsi="Palatino Linotype" w:cs="Arial"/>
        </w:rPr>
        <w:t xml:space="preserve"> mismo, simplemente se está ante una notoria y evidente inexistencia fácti</w:t>
      </w:r>
      <w:r w:rsidR="00E04B54" w:rsidRPr="006B203A">
        <w:rPr>
          <w:rFonts w:ascii="Palatino Linotype" w:hAnsi="Palatino Linotype" w:cs="Arial"/>
        </w:rPr>
        <w:t>ca de la información solicitada</w:t>
      </w:r>
      <w:r w:rsidR="00D37C3E" w:rsidRPr="006B203A">
        <w:rPr>
          <w:rFonts w:ascii="Palatino Linotype" w:hAnsi="Palatino Linotype" w:cs="Arial"/>
        </w:rPr>
        <w:t>; por lo tanto, ante un hecho negativo resulta aplicable la siguiente tesis</w:t>
      </w:r>
      <w:r w:rsidR="00D37C3E" w:rsidRPr="006B203A">
        <w:rPr>
          <w:rFonts w:ascii="Palatino Linotype" w:hAnsi="Palatino Linotype" w:cs="Arial"/>
          <w:color w:val="222222"/>
        </w:rPr>
        <w:t>:</w:t>
      </w:r>
    </w:p>
    <w:p w14:paraId="4E0CFE78" w14:textId="77777777" w:rsidR="00D37C3E" w:rsidRPr="006B203A" w:rsidRDefault="00D37C3E" w:rsidP="001C2946">
      <w:pPr>
        <w:tabs>
          <w:tab w:val="left" w:pos="426"/>
        </w:tabs>
        <w:spacing w:line="360" w:lineRule="auto"/>
        <w:contextualSpacing/>
        <w:jc w:val="both"/>
        <w:rPr>
          <w:rFonts w:ascii="Palatino Linotype" w:eastAsia="MS Mincho" w:hAnsi="Palatino Linotype" w:cs="Arial"/>
          <w:color w:val="000000" w:themeColor="text1"/>
          <w:lang w:val="es-MX"/>
        </w:rPr>
      </w:pPr>
    </w:p>
    <w:p w14:paraId="7AD8FD3E" w14:textId="77777777" w:rsidR="00D37C3E" w:rsidRPr="006B203A" w:rsidRDefault="00D37C3E" w:rsidP="001C2946">
      <w:pPr>
        <w:shd w:val="clear" w:color="auto" w:fill="FFFFFF"/>
        <w:spacing w:before="120" w:line="360" w:lineRule="auto"/>
        <w:ind w:left="567" w:right="616"/>
        <w:jc w:val="both"/>
        <w:rPr>
          <w:rFonts w:ascii="Palatino Linotype" w:hAnsi="Palatino Linotype" w:cs="Arial"/>
          <w:color w:val="222222"/>
        </w:rPr>
      </w:pPr>
      <w:r w:rsidRPr="006B203A">
        <w:rPr>
          <w:rFonts w:ascii="Palatino Linotype" w:hAnsi="Palatino Linotype" w:cs="Arial"/>
          <w:b/>
          <w:bCs/>
          <w:i/>
          <w:iCs/>
          <w:color w:val="222222"/>
        </w:rPr>
        <w:t xml:space="preserve">“HECHOS NEGATIVOS, NO SON SUSCEPTIBLES DE DEMOSTRACIÓN. </w:t>
      </w:r>
      <w:r w:rsidRPr="006B203A">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71781A3F" w14:textId="77777777" w:rsidR="00D37C3E" w:rsidRPr="006B203A" w:rsidRDefault="00D37C3E" w:rsidP="001C2946">
      <w:pPr>
        <w:shd w:val="clear" w:color="auto" w:fill="FFFFFF"/>
        <w:spacing w:line="360" w:lineRule="auto"/>
        <w:ind w:left="567" w:right="616"/>
        <w:jc w:val="both"/>
        <w:rPr>
          <w:rFonts w:ascii="Palatino Linotype" w:hAnsi="Palatino Linotype" w:cs="Arial"/>
          <w:i/>
          <w:iCs/>
          <w:color w:val="222222"/>
        </w:rPr>
      </w:pPr>
      <w:r w:rsidRPr="006B203A">
        <w:rPr>
          <w:rFonts w:ascii="Palatino Linotype" w:hAnsi="Palatino Linotype" w:cs="Arial"/>
          <w:i/>
          <w:iCs/>
          <w:color w:val="222222"/>
        </w:rPr>
        <w:t>Amparo en revisión 2022/61. José García Florín (Menor). 9 de octubre de 1961. Cinco votos. Ponente: José Rivera Pérez Campos.”</w:t>
      </w:r>
    </w:p>
    <w:p w14:paraId="2793E44A" w14:textId="77777777" w:rsidR="00D37C3E" w:rsidRPr="006B203A" w:rsidRDefault="00D37C3E" w:rsidP="001C2946">
      <w:pPr>
        <w:shd w:val="clear" w:color="auto" w:fill="FFFFFF"/>
        <w:spacing w:line="360" w:lineRule="auto"/>
        <w:ind w:left="567" w:right="616"/>
        <w:jc w:val="both"/>
        <w:rPr>
          <w:rFonts w:ascii="Palatino Linotype" w:hAnsi="Palatino Linotype" w:cs="Arial"/>
          <w:i/>
          <w:iCs/>
          <w:color w:val="222222"/>
        </w:rPr>
      </w:pPr>
    </w:p>
    <w:p w14:paraId="6FA9B908" w14:textId="77777777" w:rsidR="00D37C3E" w:rsidRPr="006B203A" w:rsidRDefault="00D37C3E" w:rsidP="001C2946">
      <w:pPr>
        <w:shd w:val="clear" w:color="auto" w:fill="FFFFFF"/>
        <w:spacing w:line="360" w:lineRule="auto"/>
        <w:ind w:left="567" w:right="616"/>
        <w:jc w:val="both"/>
        <w:rPr>
          <w:rFonts w:ascii="Palatino Linotype" w:hAnsi="Palatino Linotype" w:cs="Arial"/>
          <w:iCs/>
          <w:color w:val="222222"/>
        </w:rPr>
      </w:pPr>
      <w:r w:rsidRPr="006B203A">
        <w:rPr>
          <w:rFonts w:ascii="Palatino Linotype" w:hAnsi="Palatino Linotype" w:cs="Arial"/>
          <w:iCs/>
          <w:color w:val="222222"/>
        </w:rPr>
        <w:t>(Énfasis añadido)</w:t>
      </w:r>
    </w:p>
    <w:p w14:paraId="5D2C530D" w14:textId="77777777" w:rsidR="00D37C3E" w:rsidRPr="006B203A" w:rsidRDefault="00D37C3E" w:rsidP="001C2946">
      <w:pPr>
        <w:spacing w:line="360" w:lineRule="auto"/>
        <w:contextualSpacing/>
        <w:jc w:val="both"/>
        <w:rPr>
          <w:rFonts w:ascii="Palatino Linotype" w:eastAsia="MS Mincho" w:hAnsi="Palatino Linotype" w:cs="Arial"/>
          <w:color w:val="000000" w:themeColor="text1"/>
          <w:lang w:val="es-MX"/>
        </w:rPr>
      </w:pPr>
    </w:p>
    <w:p w14:paraId="087B1056" w14:textId="77777777" w:rsidR="00D37C3E" w:rsidRPr="006B203A" w:rsidRDefault="00D37C3E" w:rsidP="001C2946">
      <w:pPr>
        <w:numPr>
          <w:ilvl w:val="0"/>
          <w:numId w:val="4"/>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6B203A">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742E7B52" w14:textId="77777777" w:rsidR="00D37C3E" w:rsidRPr="006B203A" w:rsidRDefault="00D37C3E" w:rsidP="001C2946">
      <w:pPr>
        <w:spacing w:line="360" w:lineRule="auto"/>
        <w:contextualSpacing/>
        <w:jc w:val="both"/>
        <w:rPr>
          <w:rFonts w:ascii="Palatino Linotype" w:eastAsia="MS Mincho" w:hAnsi="Palatino Linotype" w:cs="Arial"/>
          <w:color w:val="000000" w:themeColor="text1"/>
          <w:lang w:val="es-MX"/>
        </w:rPr>
      </w:pPr>
    </w:p>
    <w:p w14:paraId="363DEEF4"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r w:rsidRPr="006B203A">
        <w:rPr>
          <w:rFonts w:ascii="Palatino Linotype" w:hAnsi="Palatino Linotype" w:cs="Arial"/>
          <w:i/>
          <w:color w:val="222222"/>
        </w:rPr>
        <w:t>“</w:t>
      </w:r>
      <w:r w:rsidRPr="006B203A">
        <w:rPr>
          <w:rFonts w:ascii="Palatino Linotype" w:hAnsi="Palatino Linotype" w:cs="Arial"/>
          <w:b/>
          <w:i/>
          <w:color w:val="222222"/>
        </w:rPr>
        <w:t xml:space="preserve">Casos en los que no es necesario que el Comité de Transparencia confirme formalmente la inexistencia de la información. </w:t>
      </w:r>
      <w:r w:rsidRPr="006B203A">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6B203A">
        <w:rPr>
          <w:rFonts w:ascii="Palatino Linotype" w:hAnsi="Palatino Linotype" w:cs="Arial"/>
          <w:i/>
          <w:color w:val="222222"/>
        </w:rPr>
        <w:t>obstante</w:t>
      </w:r>
      <w:proofErr w:type="gramEnd"/>
      <w:r w:rsidRPr="006B203A">
        <w:rPr>
          <w:rFonts w:ascii="Palatino Linotype" w:hAnsi="Palatino Linotype" w:cs="Arial"/>
          <w:i/>
          <w:color w:val="222222"/>
        </w:rPr>
        <w:t xml:space="preserve"> lo anterior, en aquellos casos en que no se advierta obligación alguna de los sujetos obligados para contar con la información, derivado del análisis a la normativa aplicable a </w:t>
      </w:r>
      <w:r w:rsidRPr="006B203A">
        <w:rPr>
          <w:rFonts w:ascii="Palatino Linotype" w:hAnsi="Palatino Linotype" w:cs="Arial"/>
          <w:i/>
          <w:color w:val="222222"/>
        </w:rPr>
        <w:lastRenderedPageBreak/>
        <w:t xml:space="preserve">la materia de la solicitud; y además no se tengan elementos de convicción que permitan suponer que ésta debe obrar en sus archivos, no será necesario que el Comité de Transparencia emita una resolución que confirme la inexistencia de la información. </w:t>
      </w:r>
    </w:p>
    <w:p w14:paraId="0104CB5B"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p>
    <w:p w14:paraId="2FFA04D4"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r w:rsidRPr="006B203A">
        <w:rPr>
          <w:rFonts w:ascii="Palatino Linotype" w:hAnsi="Palatino Linotype" w:cs="Arial"/>
          <w:i/>
          <w:color w:val="222222"/>
        </w:rPr>
        <w:t>Resoluciones:</w:t>
      </w:r>
    </w:p>
    <w:p w14:paraId="2597F749"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r w:rsidRPr="006B203A">
        <w:rPr>
          <w:rFonts w:ascii="Palatino Linotype" w:hAnsi="Palatino Linotype" w:cs="Arial"/>
          <w:i/>
          <w:color w:val="222222"/>
        </w:rPr>
        <w:t>•</w:t>
      </w:r>
      <w:r w:rsidRPr="006B203A">
        <w:rPr>
          <w:rFonts w:ascii="Palatino Linotype" w:hAnsi="Palatino Linotype" w:cs="Arial"/>
          <w:i/>
          <w:color w:val="222222"/>
        </w:rPr>
        <w:tab/>
        <w:t xml:space="preserve">RRA 2959/16. Secretaría de Gobernación. 23 de noviembre de 2016. Por unanimidad. Comisionado Ponente </w:t>
      </w:r>
      <w:proofErr w:type="spellStart"/>
      <w:r w:rsidRPr="006B203A">
        <w:rPr>
          <w:rFonts w:ascii="Palatino Linotype" w:hAnsi="Palatino Linotype" w:cs="Arial"/>
          <w:i/>
          <w:color w:val="222222"/>
        </w:rPr>
        <w:t>Rosendoevgueni</w:t>
      </w:r>
      <w:proofErr w:type="spellEnd"/>
      <w:r w:rsidRPr="006B203A">
        <w:rPr>
          <w:rFonts w:ascii="Palatino Linotype" w:hAnsi="Palatino Linotype" w:cs="Arial"/>
          <w:i/>
          <w:color w:val="222222"/>
        </w:rPr>
        <w:t xml:space="preserve"> Monterrey </w:t>
      </w:r>
      <w:proofErr w:type="spellStart"/>
      <w:r w:rsidRPr="006B203A">
        <w:rPr>
          <w:rFonts w:ascii="Palatino Linotype" w:hAnsi="Palatino Linotype" w:cs="Arial"/>
          <w:i/>
          <w:color w:val="222222"/>
        </w:rPr>
        <w:t>Chepov</w:t>
      </w:r>
      <w:proofErr w:type="spellEnd"/>
      <w:r w:rsidRPr="006B203A">
        <w:rPr>
          <w:rFonts w:ascii="Palatino Linotype" w:hAnsi="Palatino Linotype" w:cs="Arial"/>
          <w:i/>
          <w:color w:val="222222"/>
        </w:rPr>
        <w:t>.</w:t>
      </w:r>
    </w:p>
    <w:p w14:paraId="51F66853"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r w:rsidRPr="006B203A">
        <w:rPr>
          <w:rFonts w:ascii="Palatino Linotype" w:hAnsi="Palatino Linotype" w:cs="Arial"/>
          <w:i/>
          <w:color w:val="222222"/>
        </w:rPr>
        <w:t>•</w:t>
      </w:r>
      <w:r w:rsidRPr="006B203A">
        <w:rPr>
          <w:rFonts w:ascii="Palatino Linotype" w:hAnsi="Palatino Linotype" w:cs="Arial"/>
          <w:i/>
          <w:color w:val="222222"/>
        </w:rPr>
        <w:tab/>
        <w:t>RRA 3186/16. Petróleos Mexicanos. 13 de diciembre de 2016. Por unanimidad. Comisionado Ponente Francisco Javier Acuña Llamas.</w:t>
      </w:r>
    </w:p>
    <w:p w14:paraId="750D0E34"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r w:rsidRPr="006B203A">
        <w:rPr>
          <w:rFonts w:ascii="Palatino Linotype" w:hAnsi="Palatino Linotype" w:cs="Arial"/>
          <w:i/>
          <w:color w:val="222222"/>
        </w:rPr>
        <w:t>•</w:t>
      </w:r>
      <w:r w:rsidRPr="006B203A">
        <w:rPr>
          <w:rFonts w:ascii="Palatino Linotype" w:hAnsi="Palatino Linotype" w:cs="Arial"/>
          <w:i/>
          <w:color w:val="222222"/>
        </w:rPr>
        <w:tab/>
        <w:t>RRA 4216/16. Cámara de Diputados. 05 de enero de 2017. Por unanimidad. Comisionada Ponente Areli Cano Guadiana.”</w:t>
      </w:r>
    </w:p>
    <w:p w14:paraId="10E6E584" w14:textId="77777777" w:rsidR="00D37C3E" w:rsidRPr="006B203A" w:rsidRDefault="00D37C3E" w:rsidP="001C2946">
      <w:pPr>
        <w:shd w:val="clear" w:color="auto" w:fill="FFFFFF"/>
        <w:spacing w:line="360" w:lineRule="auto"/>
        <w:ind w:left="567" w:right="616"/>
        <w:jc w:val="both"/>
        <w:rPr>
          <w:rFonts w:ascii="Palatino Linotype" w:hAnsi="Palatino Linotype" w:cs="Arial"/>
          <w:i/>
          <w:color w:val="222222"/>
        </w:rPr>
      </w:pPr>
    </w:p>
    <w:p w14:paraId="0ADBBA80" w14:textId="6B9BD702" w:rsidR="00B93A95" w:rsidRPr="006B203A" w:rsidRDefault="00D37C3E" w:rsidP="00526E67">
      <w:pPr>
        <w:shd w:val="clear" w:color="auto" w:fill="FFFFFF"/>
        <w:spacing w:line="360" w:lineRule="auto"/>
        <w:ind w:left="567" w:right="616"/>
        <w:jc w:val="both"/>
        <w:rPr>
          <w:rFonts w:ascii="Palatino Linotype" w:hAnsi="Palatino Linotype" w:cs="Arial"/>
          <w:color w:val="222222"/>
        </w:rPr>
      </w:pPr>
      <w:r w:rsidRPr="006B203A">
        <w:rPr>
          <w:rFonts w:ascii="Palatino Linotype" w:hAnsi="Palatino Linotype" w:cs="Arial"/>
          <w:color w:val="222222"/>
        </w:rPr>
        <w:t>(Énfasis añadido)</w:t>
      </w:r>
    </w:p>
    <w:p w14:paraId="549467C7" w14:textId="77777777" w:rsidR="00526E67" w:rsidRPr="006B203A" w:rsidRDefault="00526E67" w:rsidP="00526E67">
      <w:pPr>
        <w:shd w:val="clear" w:color="auto" w:fill="FFFFFF"/>
        <w:spacing w:line="360" w:lineRule="auto"/>
        <w:ind w:left="567" w:right="616"/>
        <w:jc w:val="both"/>
        <w:rPr>
          <w:rFonts w:ascii="Palatino Linotype" w:hAnsi="Palatino Linotype" w:cs="Arial"/>
          <w:color w:val="222222"/>
        </w:rPr>
      </w:pPr>
    </w:p>
    <w:p w14:paraId="1FDBC2E1" w14:textId="2CABA8C8" w:rsidR="00D37C3E" w:rsidRPr="006B203A" w:rsidRDefault="00B93A95"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s="Arial"/>
        </w:rPr>
        <w:t>Por otro lado</w:t>
      </w:r>
      <w:r w:rsidR="00D37C3E" w:rsidRPr="006B203A">
        <w:rPr>
          <w:rFonts w:ascii="Palatino Linotype" w:hAnsi="Palatino Linotype"/>
          <w:color w:val="000000" w:themeColor="text1"/>
        </w:rPr>
        <w:t xml:space="preserve">, </w:t>
      </w:r>
      <w:r w:rsidR="00D37C3E" w:rsidRPr="006B203A">
        <w:rPr>
          <w:rFonts w:ascii="Palatino Linotype" w:hAnsi="Palatino Linotype"/>
        </w:rPr>
        <w:t>es imperativo m</w:t>
      </w:r>
      <w:r w:rsidRPr="006B203A">
        <w:rPr>
          <w:rFonts w:ascii="Palatino Linotype" w:hAnsi="Palatino Linotype"/>
        </w:rPr>
        <w:t xml:space="preserve">encionar </w:t>
      </w:r>
      <w:r w:rsidR="00D37C3E" w:rsidRPr="006B203A">
        <w:rPr>
          <w:rFonts w:ascii="Palatino Linotype" w:hAnsi="Palatino Linotype"/>
        </w:rPr>
        <w:t xml:space="preserve">que este Órgano Garante no tiene facultades para pronunciarse sobre la veracidad de la información que los sujetos Obligados ponen a disposición de los particulares, toda vez que se aleja de las atribuciones de éste Instituto, máxime que al momento en que el </w:t>
      </w:r>
      <w:r w:rsidR="00D37C3E" w:rsidRPr="006B203A">
        <w:rPr>
          <w:rFonts w:ascii="Palatino Linotype" w:hAnsi="Palatino Linotype"/>
          <w:b/>
        </w:rPr>
        <w:t>SUJETO OBLIGADO</w:t>
      </w:r>
      <w:r w:rsidR="00D37C3E" w:rsidRPr="006B203A">
        <w:rPr>
          <w:rFonts w:ascii="Palatino Linotype" w:hAnsi="Palatino Linotype"/>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6308AD91" w14:textId="77777777" w:rsidR="00D37C3E" w:rsidRPr="006B203A" w:rsidRDefault="00D37C3E" w:rsidP="001C2946">
      <w:pPr>
        <w:pStyle w:val="Prrafodelista"/>
        <w:spacing w:line="360" w:lineRule="auto"/>
        <w:rPr>
          <w:rFonts w:ascii="Palatino Linotype" w:hAnsi="Palatino Linotype"/>
          <w:color w:val="000000" w:themeColor="text1"/>
        </w:rPr>
      </w:pPr>
    </w:p>
    <w:p w14:paraId="530C548A" w14:textId="4CD002CF" w:rsidR="00D37C3E" w:rsidRPr="006B203A" w:rsidRDefault="00D37C3E"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olor w:val="000000" w:themeColor="text1"/>
        </w:rPr>
        <w:t xml:space="preserve">Sirve </w:t>
      </w:r>
      <w:r w:rsidRPr="006B203A">
        <w:rPr>
          <w:rFonts w:ascii="Palatino Linotype" w:hAnsi="Palatino Linotype"/>
        </w:rPr>
        <w:t>de apoyo a lo anterior, el Criterio 31-10 emitido por el entonces Instituto Federal de Acceso a la Información y Protección de Datos, mismo que dice:</w:t>
      </w:r>
    </w:p>
    <w:p w14:paraId="1B141591" w14:textId="77777777" w:rsidR="00D37C3E" w:rsidRPr="006B203A" w:rsidRDefault="00D37C3E" w:rsidP="001C2946">
      <w:pPr>
        <w:pStyle w:val="Prrafodelista"/>
        <w:tabs>
          <w:tab w:val="left" w:pos="426"/>
        </w:tabs>
        <w:spacing w:line="360" w:lineRule="auto"/>
        <w:ind w:left="0" w:right="758"/>
        <w:jc w:val="both"/>
        <w:rPr>
          <w:rFonts w:ascii="Palatino Linotype" w:hAnsi="Palatino Linotype"/>
          <w:color w:val="000000" w:themeColor="text1"/>
        </w:rPr>
      </w:pPr>
    </w:p>
    <w:p w14:paraId="6C8C1093" w14:textId="77777777" w:rsidR="00D37C3E" w:rsidRPr="006B203A" w:rsidRDefault="00D37C3E" w:rsidP="001C2946">
      <w:pPr>
        <w:pStyle w:val="Sinespaciado"/>
        <w:spacing w:line="360" w:lineRule="auto"/>
        <w:ind w:left="567" w:right="758"/>
        <w:jc w:val="both"/>
        <w:rPr>
          <w:rFonts w:ascii="Palatino Linotype" w:hAnsi="Palatino Linotype"/>
          <w:i/>
          <w:lang w:val="es-ES"/>
        </w:rPr>
      </w:pPr>
      <w:r w:rsidRPr="006B203A">
        <w:rPr>
          <w:rFonts w:ascii="Palatino Linotype" w:hAnsi="Palatino Linotype"/>
          <w:i/>
          <w:lang w:val="es-ES"/>
        </w:rPr>
        <w:t>“</w:t>
      </w:r>
      <w:r w:rsidRPr="006B203A">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6B203A">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F94C9A" w14:textId="77777777" w:rsidR="000D5F0A" w:rsidRPr="006B203A" w:rsidRDefault="000D5F0A" w:rsidP="001C2946">
      <w:pPr>
        <w:pStyle w:val="Sinespaciado"/>
        <w:spacing w:line="360" w:lineRule="auto"/>
        <w:ind w:left="567" w:right="758"/>
        <w:jc w:val="both"/>
        <w:rPr>
          <w:rFonts w:ascii="Palatino Linotype" w:hAnsi="Palatino Linotype"/>
          <w:i/>
          <w:lang w:val="es-ES"/>
        </w:rPr>
      </w:pPr>
    </w:p>
    <w:p w14:paraId="472CA698" w14:textId="21B15911" w:rsidR="000D5F0A" w:rsidRPr="006B203A" w:rsidRDefault="000D5F0A" w:rsidP="000D5F0A">
      <w:pPr>
        <w:pStyle w:val="Ttulo1"/>
        <w:rPr>
          <w:b/>
        </w:rPr>
      </w:pPr>
      <w:bookmarkStart w:id="27" w:name="_Toc63975862"/>
      <w:r w:rsidRPr="006B203A">
        <w:rPr>
          <w:b/>
        </w:rPr>
        <w:t xml:space="preserve">II. Del Plus </w:t>
      </w:r>
      <w:proofErr w:type="spellStart"/>
      <w:r w:rsidRPr="006B203A">
        <w:rPr>
          <w:b/>
        </w:rPr>
        <w:t>Petitio</w:t>
      </w:r>
      <w:proofErr w:type="spellEnd"/>
      <w:r w:rsidRPr="006B203A">
        <w:rPr>
          <w:b/>
        </w:rPr>
        <w:t>.</w:t>
      </w:r>
      <w:bookmarkEnd w:id="27"/>
      <w:r w:rsidRPr="006B203A">
        <w:rPr>
          <w:b/>
        </w:rPr>
        <w:t xml:space="preserve"> </w:t>
      </w:r>
    </w:p>
    <w:p w14:paraId="55DFA7F9" w14:textId="77777777" w:rsidR="002344A9" w:rsidRPr="006B203A" w:rsidRDefault="002344A9" w:rsidP="001C2946">
      <w:pPr>
        <w:pStyle w:val="Sinespaciado"/>
        <w:spacing w:line="360" w:lineRule="auto"/>
        <w:ind w:left="567" w:right="758"/>
        <w:jc w:val="both"/>
        <w:rPr>
          <w:rFonts w:ascii="Palatino Linotype" w:hAnsi="Palatino Linotype"/>
          <w:i/>
          <w:lang w:val="es-ES"/>
        </w:rPr>
      </w:pPr>
    </w:p>
    <w:p w14:paraId="26A462CC" w14:textId="77777777" w:rsidR="003448BF" w:rsidRPr="006B203A" w:rsidRDefault="003448BF" w:rsidP="001C2946">
      <w:pPr>
        <w:pStyle w:val="Prrafodelista"/>
        <w:tabs>
          <w:tab w:val="left" w:pos="426"/>
        </w:tabs>
        <w:spacing w:line="360" w:lineRule="auto"/>
        <w:ind w:left="0" w:right="51"/>
        <w:jc w:val="both"/>
        <w:rPr>
          <w:rFonts w:ascii="Palatino Linotype" w:hAnsi="Palatino Linotype"/>
          <w:color w:val="000000" w:themeColor="text1"/>
        </w:rPr>
      </w:pPr>
    </w:p>
    <w:p w14:paraId="7E975DCE" w14:textId="3668FDFA" w:rsidR="002344A9" w:rsidRPr="006B203A" w:rsidRDefault="002344A9" w:rsidP="002344A9">
      <w:pPr>
        <w:pStyle w:val="Prrafodelista"/>
        <w:numPr>
          <w:ilvl w:val="0"/>
          <w:numId w:val="4"/>
        </w:numPr>
        <w:tabs>
          <w:tab w:val="left" w:pos="426"/>
        </w:tabs>
        <w:spacing w:line="360" w:lineRule="auto"/>
        <w:ind w:left="0" w:right="51" w:firstLine="0"/>
        <w:jc w:val="both"/>
        <w:rPr>
          <w:rFonts w:ascii="Palatino Linotype" w:eastAsia="MS Mincho" w:hAnsi="Palatino Linotype" w:cs="Arial"/>
          <w:bCs/>
          <w:iCs/>
          <w:lang w:val="es-ES"/>
        </w:rPr>
      </w:pPr>
      <w:r w:rsidRPr="006B203A">
        <w:rPr>
          <w:rFonts w:ascii="Palatino Linotype" w:hAnsi="Palatino Linotype"/>
          <w:color w:val="000000" w:themeColor="text1"/>
        </w:rPr>
        <w:lastRenderedPageBreak/>
        <w:t xml:space="preserve">Finalmente, </w:t>
      </w:r>
      <w:r w:rsidRPr="006B203A">
        <w:rPr>
          <w:rFonts w:ascii="Palatino Linotype" w:eastAsia="MS Mincho" w:hAnsi="Palatino Linotype" w:cs="Arial"/>
          <w:bCs/>
          <w:iCs/>
          <w:lang w:val="es-ES"/>
        </w:rPr>
        <w:t xml:space="preserve">no pasa desapercibido para este resolutor </w:t>
      </w:r>
      <w:proofErr w:type="gramStart"/>
      <w:r w:rsidRPr="006B203A">
        <w:rPr>
          <w:rFonts w:ascii="Palatino Linotype" w:eastAsia="MS Mincho" w:hAnsi="Palatino Linotype" w:cs="Arial"/>
          <w:bCs/>
          <w:iCs/>
          <w:lang w:val="es-ES"/>
        </w:rPr>
        <w:t xml:space="preserve">que </w:t>
      </w:r>
      <w:r w:rsidRPr="006B203A">
        <w:rPr>
          <w:rFonts w:ascii="Palatino Linotype" w:eastAsia="MS Mincho" w:hAnsi="Palatino Linotype" w:cs="Times New Roman"/>
          <w:color w:val="000000"/>
        </w:rPr>
        <w:t>,</w:t>
      </w:r>
      <w:proofErr w:type="gramEnd"/>
      <w:r w:rsidRPr="006B203A">
        <w:rPr>
          <w:rFonts w:ascii="Palatino Linotype" w:eastAsia="MS Mincho" w:hAnsi="Palatino Linotype" w:cs="Times New Roman"/>
          <w:color w:val="000000"/>
        </w:rPr>
        <w:t xml:space="preserve"> los motivos de inconformidad </w:t>
      </w:r>
      <w:r w:rsidRPr="006B203A">
        <w:rPr>
          <w:rFonts w:ascii="Palatino Linotype" w:eastAsia="MS Mincho" w:hAnsi="Palatino Linotype" w:cs="Times New Roman"/>
          <w:i/>
          <w:iCs/>
          <w:color w:val="000000"/>
        </w:rPr>
        <w:t>supra</w:t>
      </w:r>
      <w:r w:rsidRPr="006B203A">
        <w:rPr>
          <w:rFonts w:ascii="Palatino Linotype" w:eastAsia="MS Mincho" w:hAnsi="Palatino Linotype" w:cs="Times New Roman"/>
          <w:color w:val="000000"/>
        </w:rPr>
        <w:t xml:space="preserve"> transcritos resultan ser una ampliación a lo que inicialmente solicitó la parte </w:t>
      </w:r>
      <w:r w:rsidRPr="006B203A">
        <w:rPr>
          <w:rFonts w:ascii="Palatino Linotype" w:eastAsia="MS Mincho" w:hAnsi="Palatino Linotype" w:cs="Times New Roman"/>
          <w:b/>
          <w:color w:val="000000"/>
        </w:rPr>
        <w:t>RECURRENTE</w:t>
      </w:r>
      <w:r w:rsidRPr="006B203A">
        <w:rPr>
          <w:rFonts w:ascii="Palatino Linotype" w:eastAsia="MS Mincho" w:hAnsi="Palatino Linotype" w:cs="Times New Roman"/>
          <w:color w:val="000000"/>
        </w:rPr>
        <w:t xml:space="preserve"> en su solicitud de información primigenia</w:t>
      </w:r>
      <w:r w:rsidRPr="006B203A">
        <w:rPr>
          <w:rFonts w:ascii="Palatino Linotype" w:eastAsia="MS Mincho" w:hAnsi="Palatino Linotype" w:cs="Times New Roman"/>
          <w:color w:val="000000"/>
          <w:lang w:val="es-ES"/>
        </w:rPr>
        <w:t xml:space="preserve">; lo anterior se entiende como una </w:t>
      </w:r>
      <w:r w:rsidRPr="006B203A">
        <w:rPr>
          <w:rFonts w:ascii="Palatino Linotype" w:eastAsia="MS Mincho" w:hAnsi="Palatino Linotype" w:cs="Times New Roman"/>
          <w:b/>
          <w:bCs/>
          <w:i/>
          <w:iCs/>
          <w:color w:val="000000"/>
          <w:lang w:val="es-ES"/>
        </w:rPr>
        <w:t xml:space="preserve">Plus </w:t>
      </w:r>
      <w:proofErr w:type="spellStart"/>
      <w:r w:rsidRPr="006B203A">
        <w:rPr>
          <w:rFonts w:ascii="Palatino Linotype" w:eastAsia="MS Mincho" w:hAnsi="Palatino Linotype" w:cs="Times New Roman"/>
          <w:b/>
          <w:bCs/>
          <w:i/>
          <w:iCs/>
          <w:color w:val="000000"/>
          <w:lang w:val="es-ES"/>
        </w:rPr>
        <w:t>Petitio</w:t>
      </w:r>
      <w:proofErr w:type="spellEnd"/>
      <w:r w:rsidRPr="006B203A">
        <w:rPr>
          <w:rFonts w:ascii="Palatino Linotype" w:eastAsia="MS Mincho" w:hAnsi="Palatino Linotype" w:cs="Times New Roman"/>
          <w:b/>
          <w:bCs/>
          <w:i/>
          <w:iCs/>
          <w:color w:val="000000"/>
          <w:lang w:val="es-ES"/>
        </w:rPr>
        <w:t xml:space="preserve"> </w:t>
      </w:r>
      <w:r w:rsidRPr="006B203A">
        <w:rPr>
          <w:rFonts w:ascii="Palatino Linotype" w:eastAsia="MS Mincho" w:hAnsi="Palatino Linotype" w:cs="Times New Roman"/>
          <w:color w:val="000000"/>
          <w:lang w:val="es-ES"/>
        </w:rPr>
        <w:t>a su solicitud inicial que no puede abordarse</w:t>
      </w:r>
      <w:r w:rsidRPr="006B203A">
        <w:rPr>
          <w:rFonts w:ascii="Palatino Linotype" w:eastAsia="MS Mincho" w:hAnsi="Palatino Linotype" w:cs="Times New Roman"/>
          <w:i/>
          <w:iCs/>
          <w:color w:val="000000"/>
          <w:lang w:val="es-ES"/>
        </w:rPr>
        <w:t>.</w:t>
      </w:r>
    </w:p>
    <w:p w14:paraId="0FF6AD23" w14:textId="77777777" w:rsidR="002344A9" w:rsidRPr="006B203A" w:rsidRDefault="002344A9" w:rsidP="002344A9">
      <w:pPr>
        <w:rPr>
          <w:rFonts w:ascii="Palatino Linotype" w:eastAsia="MS Mincho" w:hAnsi="Palatino Linotype" w:cs="Times New Roman"/>
          <w:color w:val="000000"/>
        </w:rPr>
      </w:pPr>
    </w:p>
    <w:p w14:paraId="055CD097" w14:textId="77777777" w:rsidR="002344A9" w:rsidRPr="006B203A" w:rsidRDefault="002344A9" w:rsidP="002344A9">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6B203A">
        <w:rPr>
          <w:rFonts w:ascii="Palatino Linotype" w:eastAsia="MS Mincho" w:hAnsi="Palatino Linotype" w:cs="Times New Roman"/>
          <w:color w:val="000000"/>
        </w:rPr>
        <w:t xml:space="preserve">Como sustento de lo anterior, </w:t>
      </w:r>
      <w:r w:rsidRPr="006B203A">
        <w:rPr>
          <w:rFonts w:ascii="Palatino Linotype" w:eastAsia="MS Mincho" w:hAnsi="Palatino Linotype" w:cs="Times New Roman"/>
          <w:color w:val="000000"/>
          <w:lang w:val="es-ES"/>
        </w:rPr>
        <w:t xml:space="preserve">tiene aplicación al respecto por analogía la tesis aislada número I.8o.A.136 A, de la Novena Época, publicada en el Semanario Oficial de la Federación y su Gaceta Tomo XXIX, </w:t>
      </w:r>
      <w:proofErr w:type="gramStart"/>
      <w:r w:rsidRPr="006B203A">
        <w:rPr>
          <w:rFonts w:ascii="Palatino Linotype" w:eastAsia="MS Mincho" w:hAnsi="Palatino Linotype" w:cs="Times New Roman"/>
          <w:color w:val="000000"/>
          <w:lang w:val="es-ES"/>
        </w:rPr>
        <w:t>Marzo</w:t>
      </w:r>
      <w:proofErr w:type="gramEnd"/>
      <w:r w:rsidRPr="006B203A">
        <w:rPr>
          <w:rFonts w:ascii="Palatino Linotype" w:eastAsia="MS Mincho" w:hAnsi="Palatino Linotype" w:cs="Times New Roman"/>
          <w:color w:val="000000"/>
          <w:lang w:val="es-ES"/>
        </w:rPr>
        <w:t xml:space="preserve"> de 2009, página 2887, con número de registro 167607, que lleva por rubro y texto los siguientes:</w:t>
      </w:r>
    </w:p>
    <w:p w14:paraId="54BADF29" w14:textId="77777777" w:rsidR="002344A9" w:rsidRPr="006B203A" w:rsidRDefault="002344A9" w:rsidP="002344A9">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20100B7A" w14:textId="77777777" w:rsidR="002344A9" w:rsidRPr="006B203A" w:rsidRDefault="002344A9" w:rsidP="002344A9">
      <w:pPr>
        <w:tabs>
          <w:tab w:val="left" w:pos="426"/>
        </w:tabs>
        <w:spacing w:before="240" w:after="240" w:line="360" w:lineRule="auto"/>
        <w:ind w:left="567" w:right="616"/>
        <w:contextualSpacing/>
        <w:jc w:val="both"/>
        <w:rPr>
          <w:rFonts w:ascii="Palatino Linotype" w:eastAsia="MS Mincho" w:hAnsi="Palatino Linotype" w:cs="Times New Roman"/>
          <w:i/>
          <w:color w:val="000000"/>
          <w:lang w:val="es-ES"/>
        </w:rPr>
      </w:pPr>
      <w:r w:rsidRPr="006B203A">
        <w:rPr>
          <w:rFonts w:ascii="Palatino Linotype" w:eastAsia="MS Mincho" w:hAnsi="Palatino Linotype" w:cs="Times New Roman"/>
          <w:b/>
          <w:i/>
          <w:color w:val="000000"/>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6B203A">
        <w:rPr>
          <w:rFonts w:ascii="Palatino Linotype" w:eastAsia="MS Mincho" w:hAnsi="Palatino Linotype" w:cs="Times New Roman"/>
          <w:i/>
          <w:color w:val="000000"/>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w:t>
      </w:r>
      <w:r w:rsidRPr="006B203A">
        <w:rPr>
          <w:rFonts w:ascii="Palatino Linotype" w:eastAsia="MS Mincho" w:hAnsi="Palatino Linotype" w:cs="Times New Roman"/>
          <w:i/>
          <w:color w:val="000000"/>
          <w:lang w:val="es-ES"/>
        </w:rPr>
        <w:lastRenderedPageBreak/>
        <w:t>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2950A29" w14:textId="77777777" w:rsidR="002344A9" w:rsidRPr="006B203A" w:rsidRDefault="002344A9" w:rsidP="002344A9">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4AB37B45" w14:textId="77777777" w:rsidR="002344A9" w:rsidRPr="006B203A" w:rsidRDefault="002344A9" w:rsidP="002344A9">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6B203A">
        <w:rPr>
          <w:rFonts w:ascii="Palatino Linotype" w:eastAsia="MS Mincho" w:hAnsi="Palatino Linotype" w:cs="Times New Roman"/>
          <w:color w:val="000000"/>
        </w:rPr>
        <w:t xml:space="preserve">Asimismo, ha sido criterio del Instituto Nacional de Transparencia, Acceso a la Información y Protección de Datos Personales </w:t>
      </w:r>
      <w:r w:rsidRPr="006B203A">
        <w:rPr>
          <w:rFonts w:ascii="Palatino Linotype" w:eastAsia="MS Mincho" w:hAnsi="Palatino Linotype" w:cs="Times New Roman"/>
          <w:color w:val="000000"/>
          <w:lang w:val="es-ES"/>
        </w:rPr>
        <w:t xml:space="preserve">bajo el número 27/10 que </w:t>
      </w:r>
      <w:r w:rsidRPr="006B203A">
        <w:rPr>
          <w:rFonts w:ascii="Palatino Linotype" w:eastAsia="MS Mincho" w:hAnsi="Palatino Linotype" w:cs="Times New Roman"/>
          <w:b/>
          <w:color w:val="000000"/>
          <w:lang w:val="es-ES"/>
        </w:rPr>
        <w:t>resulta improcedente ampliar las solicitudes de información pública o de datos personales a través de la interposición del recurso de revisión</w:t>
      </w:r>
      <w:r w:rsidRPr="006B203A">
        <w:rPr>
          <w:rFonts w:ascii="Palatino Linotype" w:eastAsia="MS Mincho" w:hAnsi="Palatino Linotype" w:cs="Times New Roman"/>
          <w:color w:val="000000"/>
          <w:lang w:val="es-ES"/>
        </w:rPr>
        <w:t>, como se estima acontece en el presente asunto, al aumentar datos a la solicitud inicial, por lo que, se insiste, no se puede entrar al estudio de la información novedosa, criterio que es de la literalidad siguiente:</w:t>
      </w:r>
    </w:p>
    <w:p w14:paraId="628CDEA1" w14:textId="77777777" w:rsidR="002344A9" w:rsidRPr="006B203A" w:rsidRDefault="002344A9" w:rsidP="002344A9">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145BB27" w14:textId="77777777" w:rsidR="002344A9" w:rsidRPr="006B203A" w:rsidRDefault="002344A9" w:rsidP="002344A9">
      <w:pPr>
        <w:tabs>
          <w:tab w:val="left" w:pos="426"/>
        </w:tabs>
        <w:spacing w:before="240" w:after="240" w:line="360" w:lineRule="auto"/>
        <w:ind w:left="567" w:right="616"/>
        <w:contextualSpacing/>
        <w:jc w:val="both"/>
        <w:rPr>
          <w:rFonts w:ascii="Palatino Linotype" w:eastAsia="MS Mincho" w:hAnsi="Palatino Linotype" w:cs="Times New Roman"/>
          <w:i/>
          <w:color w:val="000000"/>
          <w:lang w:val="es-ES"/>
        </w:rPr>
      </w:pPr>
      <w:r w:rsidRPr="006B203A">
        <w:rPr>
          <w:rFonts w:ascii="Palatino Linotype" w:eastAsia="MS Mincho" w:hAnsi="Palatino Linotype" w:cs="Times New Roman"/>
          <w:b/>
          <w:bCs/>
          <w:i/>
          <w:color w:val="000000"/>
          <w:lang w:val="es-ES"/>
        </w:rPr>
        <w:t>ES IMPROCEDENTE AMPLIAR LAS SOLICITUDES DE ACCESO A INFORMACIÓN PÚBLICA O DATOS PERSONALES, A TRAVÉS DE LA INTERPOSICIÓN DEL RECURSO DE REVISIÓN.</w:t>
      </w:r>
      <w:r w:rsidRPr="006B203A">
        <w:rPr>
          <w:rFonts w:ascii="Palatino Linotype" w:eastAsia="MS Mincho" w:hAnsi="Palatino Linotype" w:cs="Times New Roman"/>
          <w:i/>
          <w:color w:val="000000"/>
          <w:lang w:val="es-ES"/>
        </w:rPr>
        <w:t xml:space="preserve"> “En aquellos casos en los que los recurrentes amplíen los alcances de su solicitud de información o </w:t>
      </w:r>
      <w:r w:rsidRPr="006B203A">
        <w:rPr>
          <w:rFonts w:ascii="Palatino Linotype" w:eastAsia="MS Mincho" w:hAnsi="Palatino Linotype" w:cs="Times New Roman"/>
          <w:i/>
          <w:color w:val="000000"/>
          <w:lang w:val="es-ES"/>
        </w:rPr>
        <w:lastRenderedPageBreak/>
        <w:t>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B2999E3" w14:textId="77777777" w:rsidR="002344A9" w:rsidRPr="006B203A" w:rsidRDefault="002344A9" w:rsidP="002344A9">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7EDEF6B" w14:textId="5CA84D60" w:rsidR="002344A9" w:rsidRPr="006B203A" w:rsidRDefault="002344A9" w:rsidP="002344A9">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6B203A">
        <w:rPr>
          <w:rFonts w:ascii="Palatino Linotype" w:eastAsia="MS Mincho" w:hAnsi="Palatino Linotype" w:cs="Times New Roman"/>
          <w:color w:val="000000"/>
        </w:rPr>
        <w:t xml:space="preserve">No obstante, se dejan a salvo los derechos del particular, para que mediante una nueva solicitud de información requiera al </w:t>
      </w:r>
      <w:r w:rsidRPr="006B203A">
        <w:rPr>
          <w:rFonts w:ascii="Palatino Linotype" w:eastAsia="MS Mincho" w:hAnsi="Palatino Linotype" w:cs="Times New Roman"/>
          <w:b/>
          <w:color w:val="000000"/>
        </w:rPr>
        <w:t>SUJETO OBLIGADO</w:t>
      </w:r>
      <w:r w:rsidR="003E1974" w:rsidRPr="006B203A">
        <w:rPr>
          <w:rFonts w:ascii="Palatino Linotype" w:eastAsia="MS Mincho" w:hAnsi="Palatino Linotype" w:cs="Times New Roman"/>
          <w:b/>
          <w:color w:val="000000"/>
        </w:rPr>
        <w:t xml:space="preserve"> </w:t>
      </w:r>
      <w:r w:rsidR="003E1974" w:rsidRPr="006B203A">
        <w:rPr>
          <w:rFonts w:ascii="Palatino Linotype" w:eastAsia="MS Mincho" w:hAnsi="Palatino Linotype" w:cs="Times New Roman"/>
          <w:color w:val="000000"/>
        </w:rPr>
        <w:t>le</w:t>
      </w:r>
      <w:r w:rsidRPr="006B203A">
        <w:rPr>
          <w:rFonts w:ascii="Palatino Linotype" w:eastAsia="MS Mincho" w:hAnsi="Palatino Linotype" w:cs="Times New Roman"/>
          <w:color w:val="000000"/>
        </w:rPr>
        <w:t xml:space="preserve"> informe sobre </w:t>
      </w:r>
      <w:r w:rsidRPr="006B203A">
        <w:rPr>
          <w:rFonts w:ascii="Palatino Linotype" w:eastAsia="MS Mincho" w:hAnsi="Palatino Linotype" w:cs="Times New Roman"/>
          <w:i/>
          <w:color w:val="000000"/>
        </w:rPr>
        <w:t>“</w:t>
      </w:r>
      <w:r w:rsidRPr="006B203A">
        <w:rPr>
          <w:rFonts w:ascii="Palatino Linotype" w:eastAsia="MS Mincho" w:hAnsi="Palatino Linotype" w:cs="Times New Roman"/>
          <w:i/>
          <w:color w:val="000000"/>
          <w:lang w:val="es-ES"/>
        </w:rPr>
        <w:t>sí ya fue notificado o si ya fue clausurada la obra. O porqué está en proceso sin licencia</w:t>
      </w:r>
      <w:proofErr w:type="gramStart"/>
      <w:r w:rsidRPr="006B203A">
        <w:rPr>
          <w:rFonts w:ascii="Palatino Linotype" w:eastAsia="MS Mincho" w:hAnsi="Palatino Linotype" w:cs="Times New Roman"/>
          <w:i/>
          <w:color w:val="000000"/>
        </w:rPr>
        <w:t>.</w:t>
      </w:r>
      <w:r w:rsidRPr="006B203A">
        <w:rPr>
          <w:rFonts w:ascii="Palatino Linotype" w:eastAsia="Times New Roman" w:hAnsi="Palatino Linotype" w:cs="Times New Roman"/>
          <w:i/>
          <w:color w:val="000000"/>
        </w:rPr>
        <w:t>”</w:t>
      </w:r>
      <w:r w:rsidR="00F80F2A" w:rsidRPr="006B203A">
        <w:rPr>
          <w:rFonts w:ascii="Palatino Linotype" w:eastAsia="Times New Roman" w:hAnsi="Palatino Linotype" w:cs="Times New Roman"/>
          <w:i/>
          <w:color w:val="000000"/>
        </w:rPr>
        <w:t>(</w:t>
      </w:r>
      <w:proofErr w:type="gramEnd"/>
      <w:r w:rsidR="00F80F2A" w:rsidRPr="006B203A">
        <w:rPr>
          <w:rFonts w:ascii="Palatino Linotype" w:eastAsia="Times New Roman" w:hAnsi="Palatino Linotype" w:cs="Times New Roman"/>
          <w:i/>
          <w:color w:val="000000"/>
        </w:rPr>
        <w:t>Sic)</w:t>
      </w:r>
      <w:r w:rsidRPr="006B203A">
        <w:rPr>
          <w:rFonts w:ascii="Palatino Linotype" w:eastAsia="Times New Roman" w:hAnsi="Palatino Linotype" w:cs="Times New Roman"/>
          <w:i/>
          <w:color w:val="000000"/>
        </w:rPr>
        <w:t>.</w:t>
      </w:r>
    </w:p>
    <w:p w14:paraId="2582450C" w14:textId="27568BFF" w:rsidR="00A50720" w:rsidRPr="006B203A" w:rsidRDefault="003448BF" w:rsidP="0017482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6B203A">
        <w:rPr>
          <w:rFonts w:ascii="Palatino Linotype" w:hAnsi="Palatino Linotype" w:cs="Arial"/>
        </w:rPr>
        <w:t>En</w:t>
      </w:r>
      <w:r w:rsidR="001C5667" w:rsidRPr="006B203A">
        <w:rPr>
          <w:rFonts w:ascii="Palatino Linotype" w:hAnsi="Palatino Linotype"/>
          <w:color w:val="000000" w:themeColor="text1"/>
        </w:rPr>
        <w:t xml:space="preserve"> </w:t>
      </w:r>
      <w:r w:rsidR="00897752" w:rsidRPr="006B203A">
        <w:rPr>
          <w:rFonts w:ascii="Palatino Linotype" w:hAnsi="Palatino Linotype"/>
          <w:color w:val="000000" w:themeColor="text1"/>
          <w:lang w:val="es-ES"/>
        </w:rPr>
        <w:t xml:space="preserve">mérito de lo expuesto en líneas anteriores, resultan infundadas las razones o motivos de inconformidad hechos valer por el </w:t>
      </w:r>
      <w:r w:rsidR="00897752" w:rsidRPr="006B203A">
        <w:rPr>
          <w:rFonts w:ascii="Palatino Linotype" w:hAnsi="Palatino Linotype"/>
          <w:b/>
          <w:color w:val="000000" w:themeColor="text1"/>
          <w:lang w:val="es-ES"/>
        </w:rPr>
        <w:t>RECURRENTE</w:t>
      </w:r>
      <w:r w:rsidR="00897752" w:rsidRPr="006B203A">
        <w:rPr>
          <w:rFonts w:ascii="Palatino Linotype" w:hAnsi="Palatino Linotype"/>
          <w:color w:val="000000" w:themeColor="text1"/>
          <w:lang w:val="es-ES"/>
        </w:rPr>
        <w:t xml:space="preserve"> dentro del recurso de revisión</w:t>
      </w:r>
      <w:r w:rsidR="00E04B54" w:rsidRPr="006B203A">
        <w:rPr>
          <w:rFonts w:ascii="Palatino Linotype" w:hAnsi="Palatino Linotype"/>
          <w:b/>
          <w:color w:val="000000" w:themeColor="text1"/>
          <w:lang w:val="es-ES"/>
        </w:rPr>
        <w:t xml:space="preserve"> </w:t>
      </w:r>
      <w:r w:rsidR="002344A9" w:rsidRPr="006B203A">
        <w:rPr>
          <w:rFonts w:ascii="Palatino Linotype" w:hAnsi="Palatino Linotype"/>
          <w:b/>
          <w:bCs/>
          <w:color w:val="000000" w:themeColor="text1"/>
        </w:rPr>
        <w:t>06188</w:t>
      </w:r>
      <w:r w:rsidR="00E04B54" w:rsidRPr="006B203A">
        <w:rPr>
          <w:rFonts w:ascii="Palatino Linotype" w:hAnsi="Palatino Linotype"/>
          <w:b/>
          <w:bCs/>
          <w:color w:val="000000" w:themeColor="text1"/>
        </w:rPr>
        <w:t>/INFOEM/IP/RR/2020</w:t>
      </w:r>
      <w:r w:rsidR="00897752" w:rsidRPr="006B203A">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897752" w:rsidRPr="006B203A">
        <w:rPr>
          <w:rFonts w:ascii="Palatino Linotype" w:hAnsi="Palatino Linotype"/>
          <w:b/>
          <w:color w:val="000000" w:themeColor="text1"/>
          <w:lang w:val="es-ES"/>
        </w:rPr>
        <w:t>confirma</w:t>
      </w:r>
      <w:r w:rsidR="00897752" w:rsidRPr="006B203A">
        <w:rPr>
          <w:rFonts w:ascii="Palatino Linotype" w:hAnsi="Palatino Linotype"/>
          <w:color w:val="000000" w:themeColor="text1"/>
          <w:lang w:val="es-ES"/>
        </w:rPr>
        <w:t xml:space="preserve"> la respuesta a la solicitud de información número</w:t>
      </w:r>
      <w:r w:rsidR="002344A9" w:rsidRPr="006B203A">
        <w:rPr>
          <w:rFonts w:ascii="Palatino Linotype" w:hAnsi="Palatino Linotype"/>
          <w:b/>
          <w:bCs/>
          <w:color w:val="000000" w:themeColor="text1"/>
        </w:rPr>
        <w:t xml:space="preserve"> </w:t>
      </w:r>
      <w:r w:rsidR="002344A9" w:rsidRPr="006B203A">
        <w:rPr>
          <w:rFonts w:ascii="Palatino Linotype" w:hAnsi="Palatino Linotype"/>
          <w:b/>
          <w:color w:val="000000" w:themeColor="text1"/>
          <w:lang w:val="es-ES"/>
        </w:rPr>
        <w:t>00700/ATIZARA/IP/2020.</w:t>
      </w:r>
    </w:p>
    <w:p w14:paraId="02F1AC37" w14:textId="77777777" w:rsidR="00EB4A53" w:rsidRPr="006B203A" w:rsidRDefault="00EB4A53" w:rsidP="001C2946">
      <w:pPr>
        <w:pStyle w:val="Prrafodelista"/>
        <w:tabs>
          <w:tab w:val="left" w:pos="426"/>
        </w:tabs>
        <w:spacing w:line="360" w:lineRule="auto"/>
        <w:ind w:left="0" w:right="51"/>
        <w:jc w:val="both"/>
        <w:rPr>
          <w:rFonts w:ascii="Palatino Linotype" w:hAnsi="Palatino Linotype"/>
          <w:color w:val="000000" w:themeColor="text1"/>
        </w:rPr>
      </w:pPr>
    </w:p>
    <w:p w14:paraId="4BEB3A4A" w14:textId="77777777" w:rsidR="006A2DE7" w:rsidRPr="006B203A" w:rsidRDefault="00F01801" w:rsidP="001C2946">
      <w:pPr>
        <w:pStyle w:val="Prrafodelista"/>
        <w:numPr>
          <w:ilvl w:val="0"/>
          <w:numId w:val="4"/>
        </w:numPr>
        <w:tabs>
          <w:tab w:val="left" w:pos="426"/>
        </w:tabs>
        <w:spacing w:line="360" w:lineRule="auto"/>
        <w:ind w:left="0" w:right="51" w:firstLine="0"/>
        <w:jc w:val="both"/>
        <w:rPr>
          <w:rFonts w:ascii="Palatino Linotype" w:hAnsi="Palatino Linotype"/>
          <w:b/>
          <w:color w:val="000000" w:themeColor="text1"/>
        </w:rPr>
      </w:pPr>
      <w:r w:rsidRPr="006B203A">
        <w:rPr>
          <w:rFonts w:ascii="Palatino Linotype" w:hAnsi="Palatino Linotype"/>
          <w:color w:val="000000" w:themeColor="text1"/>
          <w:lang w:val="es-ES"/>
        </w:rPr>
        <w:t xml:space="preserve">Por </w:t>
      </w:r>
      <w:r w:rsidR="00B41516" w:rsidRPr="006B203A">
        <w:rPr>
          <w:rFonts w:ascii="Palatino Linotype" w:hAnsi="Palatino Linotype"/>
          <w:color w:val="000000" w:themeColor="text1"/>
        </w:rPr>
        <w:t xml:space="preserve">lo anteriormente expuesto y fundado, </w:t>
      </w:r>
      <w:proofErr w:type="gramStart"/>
      <w:r w:rsidR="00B41516" w:rsidRPr="006B203A">
        <w:rPr>
          <w:rFonts w:ascii="Palatino Linotype" w:hAnsi="Palatino Linotype"/>
          <w:color w:val="000000" w:themeColor="text1"/>
        </w:rPr>
        <w:t>éste</w:t>
      </w:r>
      <w:proofErr w:type="gramEnd"/>
      <w:r w:rsidR="00B41516" w:rsidRPr="006B203A">
        <w:rPr>
          <w:rFonts w:ascii="Palatino Linotype" w:hAnsi="Palatino Linotype"/>
          <w:color w:val="000000" w:themeColor="text1"/>
        </w:rPr>
        <w:t xml:space="preserve"> </w:t>
      </w:r>
      <w:r w:rsidR="00B41516" w:rsidRPr="006B203A">
        <w:rPr>
          <w:rFonts w:ascii="Palatino Linotype" w:hAnsi="Palatino Linotype"/>
          <w:b/>
          <w:color w:val="000000" w:themeColor="text1"/>
        </w:rPr>
        <w:t>ÓRGANO GARANTE</w:t>
      </w:r>
      <w:r w:rsidR="00B41516" w:rsidRPr="006B203A">
        <w:rPr>
          <w:rFonts w:ascii="Palatino Linotype" w:hAnsi="Palatino Linotype"/>
          <w:color w:val="000000" w:themeColor="text1"/>
        </w:rPr>
        <w:t xml:space="preserve"> emite los siguientes</w:t>
      </w:r>
      <w:r w:rsidR="00E04B54" w:rsidRPr="006B203A">
        <w:rPr>
          <w:rFonts w:ascii="Palatino Linotype" w:hAnsi="Palatino Linotype"/>
          <w:color w:val="000000" w:themeColor="text1"/>
        </w:rPr>
        <w:t>:</w:t>
      </w:r>
      <w:bookmarkStart w:id="28" w:name="_Toc495427547"/>
      <w:bookmarkStart w:id="29" w:name="_Toc497905366"/>
    </w:p>
    <w:p w14:paraId="7531B799" w14:textId="77777777" w:rsidR="00174825" w:rsidRPr="006B203A" w:rsidRDefault="00174825" w:rsidP="00174825">
      <w:pPr>
        <w:pStyle w:val="Prrafodelista"/>
        <w:rPr>
          <w:rFonts w:ascii="Palatino Linotype" w:hAnsi="Palatino Linotype"/>
          <w:b/>
          <w:color w:val="000000" w:themeColor="text1"/>
        </w:rPr>
      </w:pPr>
    </w:p>
    <w:p w14:paraId="36688C27" w14:textId="77777777" w:rsidR="00174825" w:rsidRPr="006B203A" w:rsidRDefault="00174825" w:rsidP="00174825">
      <w:pPr>
        <w:pStyle w:val="Prrafodelista"/>
        <w:tabs>
          <w:tab w:val="left" w:pos="426"/>
        </w:tabs>
        <w:spacing w:line="360" w:lineRule="auto"/>
        <w:ind w:left="0" w:right="51"/>
        <w:jc w:val="both"/>
        <w:rPr>
          <w:rFonts w:ascii="Palatino Linotype" w:hAnsi="Palatino Linotype"/>
          <w:b/>
          <w:color w:val="000000" w:themeColor="text1"/>
        </w:rPr>
      </w:pPr>
    </w:p>
    <w:p w14:paraId="09F7DC29" w14:textId="77777777" w:rsidR="006A2DE7" w:rsidRPr="006B203A" w:rsidRDefault="006A2DE7" w:rsidP="001C2946">
      <w:pPr>
        <w:pStyle w:val="Prrafodelista"/>
        <w:spacing w:line="360" w:lineRule="auto"/>
        <w:rPr>
          <w:rFonts w:ascii="Palatino Linotype" w:hAnsi="Palatino Linotype"/>
          <w:b/>
          <w:color w:val="000000" w:themeColor="text1"/>
        </w:rPr>
      </w:pPr>
    </w:p>
    <w:p w14:paraId="18C7D92B" w14:textId="1A27F53D" w:rsidR="009959DB" w:rsidRPr="006B203A" w:rsidRDefault="009959DB" w:rsidP="00B20E96">
      <w:pPr>
        <w:pStyle w:val="Ttulo1"/>
        <w:jc w:val="center"/>
        <w:rPr>
          <w:b/>
        </w:rPr>
      </w:pPr>
      <w:bookmarkStart w:id="30" w:name="_Toc63975863"/>
      <w:r w:rsidRPr="006B203A">
        <w:rPr>
          <w:b/>
        </w:rPr>
        <w:lastRenderedPageBreak/>
        <w:t>R E S O L U T I V O S</w:t>
      </w:r>
      <w:bookmarkEnd w:id="24"/>
      <w:bookmarkEnd w:id="25"/>
      <w:bookmarkEnd w:id="28"/>
      <w:bookmarkEnd w:id="29"/>
      <w:bookmarkEnd w:id="30"/>
    </w:p>
    <w:p w14:paraId="0DBA6C45" w14:textId="448555FE" w:rsidR="00897752" w:rsidRPr="006B203A" w:rsidRDefault="00897752" w:rsidP="001C2946">
      <w:pPr>
        <w:spacing w:before="240" w:line="360" w:lineRule="auto"/>
        <w:jc w:val="both"/>
        <w:rPr>
          <w:rFonts w:ascii="Palatino Linotype" w:eastAsia="Times New Roman" w:hAnsi="Palatino Linotype" w:cs="Times New Roman"/>
        </w:rPr>
      </w:pPr>
      <w:r w:rsidRPr="006B203A">
        <w:rPr>
          <w:rFonts w:ascii="Palatino Linotype" w:eastAsia="Times New Roman" w:hAnsi="Palatino Linotype" w:cs="Arial"/>
          <w:b/>
        </w:rPr>
        <w:t xml:space="preserve">PRIMERO. </w:t>
      </w:r>
      <w:r w:rsidRPr="006B203A">
        <w:rPr>
          <w:rFonts w:ascii="Palatino Linotype" w:eastAsia="Times New Roman" w:hAnsi="Palatino Linotype" w:cs="Arial"/>
        </w:rPr>
        <w:t>Resultan infundadas las</w:t>
      </w:r>
      <w:r w:rsidRPr="006B203A">
        <w:rPr>
          <w:rFonts w:ascii="Palatino Linotype" w:eastAsia="Times New Roman" w:hAnsi="Palatino Linotype" w:cs="Arial"/>
          <w:b/>
        </w:rPr>
        <w:t xml:space="preserve"> </w:t>
      </w:r>
      <w:r w:rsidRPr="006B203A">
        <w:rPr>
          <w:rFonts w:ascii="Palatino Linotype" w:eastAsia="Times New Roman" w:hAnsi="Palatino Linotype" w:cs="Arial"/>
          <w:lang w:val="es-ES"/>
        </w:rPr>
        <w:t xml:space="preserve">razones o motivos de inconformidad hechos valer </w:t>
      </w:r>
      <w:r w:rsidRPr="006B203A">
        <w:rPr>
          <w:rFonts w:ascii="Palatino Linotype" w:eastAsia="Calibri" w:hAnsi="Palatino Linotype" w:cs="Arial"/>
          <w:lang w:val="es-ES"/>
        </w:rPr>
        <w:t xml:space="preserve">en el recurso de </w:t>
      </w:r>
      <w:r w:rsidR="002344A9" w:rsidRPr="006B203A">
        <w:rPr>
          <w:rFonts w:ascii="Palatino Linotype" w:eastAsia="Calibri" w:hAnsi="Palatino Linotype" w:cs="Arial"/>
          <w:lang w:val="es-ES"/>
        </w:rPr>
        <w:t xml:space="preserve">revisión </w:t>
      </w:r>
      <w:r w:rsidR="002344A9" w:rsidRPr="006B203A">
        <w:rPr>
          <w:rFonts w:ascii="Palatino Linotype" w:eastAsia="Calibri" w:hAnsi="Palatino Linotype" w:cs="Arial"/>
          <w:b/>
          <w:bCs/>
        </w:rPr>
        <w:t>06188/INFOEM/IP/RR/2020</w:t>
      </w:r>
      <w:r w:rsidR="002344A9" w:rsidRPr="006B203A">
        <w:rPr>
          <w:rFonts w:ascii="Palatino Linotype" w:eastAsia="Calibri" w:hAnsi="Palatino Linotype" w:cs="Arial"/>
          <w:b/>
          <w:lang w:val="es-ES"/>
        </w:rPr>
        <w:t>,</w:t>
      </w:r>
      <w:r w:rsidRPr="006B203A">
        <w:rPr>
          <w:rFonts w:ascii="Palatino Linotype" w:hAnsi="Palatino Linotype" w:cs="Arial"/>
          <w:b/>
          <w:bCs/>
        </w:rPr>
        <w:t xml:space="preserve"> </w:t>
      </w:r>
      <w:r w:rsidRPr="006B203A">
        <w:rPr>
          <w:rFonts w:ascii="Palatino Linotype" w:hAnsi="Palatino Linotype" w:cs="Arial"/>
          <w:bCs/>
        </w:rPr>
        <w:t xml:space="preserve">en términos del </w:t>
      </w:r>
      <w:r w:rsidRPr="006B203A">
        <w:rPr>
          <w:rFonts w:ascii="Palatino Linotype" w:hAnsi="Palatino Linotype" w:cs="Arial"/>
          <w:b/>
          <w:bCs/>
        </w:rPr>
        <w:t>Considerando</w:t>
      </w:r>
      <w:r w:rsidRPr="006B203A">
        <w:rPr>
          <w:rFonts w:ascii="Palatino Linotype" w:hAnsi="Palatino Linotype" w:cs="Arial"/>
          <w:bCs/>
        </w:rPr>
        <w:t xml:space="preserve"> </w:t>
      </w:r>
      <w:r w:rsidRPr="006B203A">
        <w:rPr>
          <w:rFonts w:ascii="Palatino Linotype" w:hAnsi="Palatino Linotype" w:cs="Arial"/>
          <w:b/>
          <w:bCs/>
        </w:rPr>
        <w:t>CUARTO</w:t>
      </w:r>
      <w:r w:rsidRPr="006B203A">
        <w:rPr>
          <w:rFonts w:ascii="Palatino Linotype" w:hAnsi="Palatino Linotype" w:cs="Arial"/>
          <w:bCs/>
        </w:rPr>
        <w:t xml:space="preserve"> de la presente resolución.</w:t>
      </w:r>
    </w:p>
    <w:p w14:paraId="43D84E69" w14:textId="7ABD01BD" w:rsidR="00897752" w:rsidRPr="006B203A" w:rsidRDefault="00897752" w:rsidP="001C2946">
      <w:pPr>
        <w:spacing w:before="240" w:after="240" w:line="360" w:lineRule="auto"/>
        <w:jc w:val="both"/>
        <w:rPr>
          <w:rFonts w:ascii="Palatino Linotype" w:eastAsia="Calibri" w:hAnsi="Palatino Linotype" w:cs="Arial"/>
          <w:lang w:val="es-ES"/>
        </w:rPr>
      </w:pPr>
      <w:r w:rsidRPr="006B203A">
        <w:rPr>
          <w:rFonts w:ascii="Palatino Linotype" w:hAnsi="Palatino Linotype"/>
          <w:b/>
        </w:rPr>
        <w:t>SEGUNDO.</w:t>
      </w:r>
      <w:r w:rsidRPr="006B203A">
        <w:rPr>
          <w:rStyle w:val="Ttulo2Car"/>
          <w:rFonts w:ascii="Palatino Linotype" w:hAnsi="Palatino Linotype"/>
          <w:b/>
          <w:sz w:val="24"/>
          <w:szCs w:val="24"/>
        </w:rPr>
        <w:t xml:space="preserve"> </w:t>
      </w:r>
      <w:r w:rsidRPr="006B203A">
        <w:rPr>
          <w:rFonts w:ascii="Palatino Linotype" w:eastAsia="Calibri" w:hAnsi="Palatino Linotype" w:cs="Arial"/>
          <w:lang w:val="es-ES"/>
        </w:rPr>
        <w:t>Se</w:t>
      </w:r>
      <w:r w:rsidRPr="006B203A">
        <w:rPr>
          <w:rFonts w:ascii="Palatino Linotype" w:eastAsia="Calibri" w:hAnsi="Palatino Linotype" w:cs="Arial"/>
          <w:b/>
          <w:lang w:val="es-ES"/>
        </w:rPr>
        <w:t xml:space="preserve"> CONFIRMA </w:t>
      </w:r>
      <w:r w:rsidRPr="006B203A">
        <w:rPr>
          <w:rFonts w:ascii="Palatino Linotype" w:eastAsia="Calibri" w:hAnsi="Palatino Linotype" w:cs="Arial"/>
          <w:lang w:val="es-ES"/>
        </w:rPr>
        <w:t>la respuesta emitida por el</w:t>
      </w:r>
      <w:r w:rsidR="00174825" w:rsidRPr="006B203A">
        <w:rPr>
          <w:rFonts w:ascii="Palatino Linotype" w:eastAsia="Calibri" w:hAnsi="Palatino Linotype" w:cs="Arial"/>
          <w:lang w:val="es-ES"/>
        </w:rPr>
        <w:t xml:space="preserve"> </w:t>
      </w:r>
      <w:r w:rsidR="003E1974" w:rsidRPr="006B203A">
        <w:rPr>
          <w:rFonts w:ascii="Palatino Linotype" w:eastAsia="Calibri" w:hAnsi="Palatino Linotype" w:cs="Arial"/>
          <w:b/>
          <w:lang w:val="es-ES"/>
        </w:rPr>
        <w:t>Ayuntamiento de Atizapán de Zaragoza</w:t>
      </w:r>
      <w:r w:rsidRPr="006B203A">
        <w:rPr>
          <w:rFonts w:ascii="Palatino Linotype" w:eastAsia="Calibri" w:hAnsi="Palatino Linotype" w:cs="Arial"/>
          <w:lang w:val="es-ES"/>
        </w:rPr>
        <w:t xml:space="preserve"> a la solicitud</w:t>
      </w:r>
      <w:r w:rsidR="002344A9" w:rsidRPr="006B203A">
        <w:rPr>
          <w:rFonts w:ascii="Palatino Linotype" w:eastAsia="Calibri" w:hAnsi="Palatino Linotype" w:cs="Arial"/>
          <w:b/>
          <w:bCs/>
        </w:rPr>
        <w:t xml:space="preserve"> 00700/ATIZARA/IP/2020.</w:t>
      </w:r>
    </w:p>
    <w:p w14:paraId="5C44E696" w14:textId="77777777" w:rsidR="00897752" w:rsidRPr="006B203A" w:rsidRDefault="00897752" w:rsidP="001C2946">
      <w:pPr>
        <w:tabs>
          <w:tab w:val="left" w:pos="8080"/>
        </w:tabs>
        <w:spacing w:before="240" w:line="360" w:lineRule="auto"/>
        <w:ind w:right="49"/>
        <w:contextualSpacing/>
        <w:jc w:val="both"/>
        <w:rPr>
          <w:rFonts w:ascii="Palatino Linotype" w:eastAsia="Palatino Linotype" w:hAnsi="Palatino Linotype" w:cs="Palatino Linotype"/>
          <w:b/>
        </w:rPr>
      </w:pPr>
      <w:r w:rsidRPr="006B203A">
        <w:rPr>
          <w:rFonts w:ascii="Palatino Linotype" w:eastAsia="Palatino Linotype" w:hAnsi="Palatino Linotype" w:cs="Palatino Linotype"/>
          <w:b/>
        </w:rPr>
        <w:t xml:space="preserve">TERCERO. REMÍTASE, </w:t>
      </w:r>
      <w:r w:rsidRPr="006B203A">
        <w:rPr>
          <w:rFonts w:ascii="Palatino Linotype" w:eastAsia="Palatino Linotype" w:hAnsi="Palatino Linotype" w:cs="Palatino Linotype"/>
        </w:rPr>
        <w:t xml:space="preserve">vía Sistema de Acceso a la Información Mexiquense </w:t>
      </w:r>
      <w:r w:rsidRPr="006B203A">
        <w:rPr>
          <w:rFonts w:ascii="Palatino Linotype" w:eastAsia="Palatino Linotype" w:hAnsi="Palatino Linotype" w:cs="Palatino Linotype"/>
          <w:b/>
        </w:rPr>
        <w:t>(SAIMEX)</w:t>
      </w:r>
      <w:r w:rsidRPr="006B203A">
        <w:rPr>
          <w:rFonts w:ascii="Palatino Linotype" w:eastAsia="Palatino Linotype" w:hAnsi="Palatino Linotype" w:cs="Palatino Linotype"/>
        </w:rPr>
        <w:t xml:space="preserve">, la presente resolución al Titular de la Unidad de Transparencia del </w:t>
      </w:r>
      <w:r w:rsidRPr="006B203A">
        <w:rPr>
          <w:rFonts w:ascii="Palatino Linotype" w:eastAsia="Palatino Linotype" w:hAnsi="Palatino Linotype" w:cs="Palatino Linotype"/>
          <w:b/>
        </w:rPr>
        <w:t>SUJETO OBLIGADO.</w:t>
      </w:r>
    </w:p>
    <w:p w14:paraId="2361199C" w14:textId="2BF621A9" w:rsidR="00897752" w:rsidRPr="006B203A" w:rsidRDefault="00897752" w:rsidP="001C2946">
      <w:pPr>
        <w:shd w:val="clear" w:color="auto" w:fill="FFFFFF"/>
        <w:spacing w:before="240" w:line="360" w:lineRule="auto"/>
        <w:jc w:val="both"/>
        <w:rPr>
          <w:rFonts w:ascii="Palatino Linotype" w:hAnsi="Palatino Linotype"/>
        </w:rPr>
      </w:pPr>
      <w:r w:rsidRPr="006B203A">
        <w:rPr>
          <w:rFonts w:ascii="Palatino Linotype" w:eastAsia="Times New Roman" w:hAnsi="Palatino Linotype" w:cs="Arial"/>
          <w:b/>
        </w:rPr>
        <w:t xml:space="preserve">CUARTO. </w:t>
      </w:r>
      <w:r w:rsidRPr="006B203A">
        <w:rPr>
          <w:rFonts w:ascii="Palatino Linotype" w:eastAsia="Times New Roman" w:hAnsi="Palatino Linotype" w:cs="Times New Roman"/>
          <w:b/>
          <w:bCs/>
          <w:color w:val="222222"/>
          <w:lang w:val="es-ES"/>
        </w:rPr>
        <w:t>Notifíquese a</w:t>
      </w:r>
      <w:r w:rsidR="003E1974" w:rsidRPr="006B203A">
        <w:rPr>
          <w:rFonts w:ascii="Palatino Linotype" w:hAnsi="Palatino Linotype"/>
          <w:b/>
        </w:rPr>
        <w:t xml:space="preserve">l RECURRENTE </w:t>
      </w:r>
      <w:r w:rsidRPr="006B203A">
        <w:rPr>
          <w:rFonts w:ascii="Palatino Linotype" w:hAnsi="Palatino Linotype"/>
        </w:rPr>
        <w:t>la presente resolución</w:t>
      </w:r>
      <w:r w:rsidR="006A2DE7" w:rsidRPr="006B203A">
        <w:rPr>
          <w:rFonts w:ascii="Palatino Linotype" w:hAnsi="Palatino Linotype"/>
        </w:rPr>
        <w:t>.</w:t>
      </w:r>
    </w:p>
    <w:p w14:paraId="06E2DE9B" w14:textId="1904753E" w:rsidR="002E1C05" w:rsidRPr="006B203A" w:rsidRDefault="00897752" w:rsidP="00BD64EC">
      <w:pPr>
        <w:spacing w:before="240" w:after="240" w:line="360" w:lineRule="auto"/>
        <w:jc w:val="both"/>
        <w:rPr>
          <w:rFonts w:ascii="Palatino Linotype" w:eastAsia="Calibri" w:hAnsi="Palatino Linotype" w:cs="Arial"/>
          <w:lang w:val="es-ES"/>
        </w:rPr>
      </w:pPr>
      <w:r w:rsidRPr="006B203A">
        <w:rPr>
          <w:rFonts w:ascii="Palatino Linotype" w:eastAsia="MS Mincho" w:hAnsi="Palatino Linotype" w:cs="Times New Roman"/>
          <w:b/>
          <w:lang w:val="es-MX"/>
        </w:rPr>
        <w:t>QUINTO.</w:t>
      </w:r>
      <w:r w:rsidRPr="006B203A">
        <w:rPr>
          <w:rFonts w:ascii="Palatino Linotype" w:eastAsia="MS Mincho" w:hAnsi="Palatino Linotype" w:cs="Times New Roman"/>
          <w:lang w:val="es-MX"/>
        </w:rPr>
        <w:t xml:space="preserve"> </w:t>
      </w:r>
      <w:r w:rsidR="003E1974" w:rsidRPr="006B203A">
        <w:rPr>
          <w:rFonts w:ascii="Palatino Linotype" w:eastAsia="MS Mincho" w:hAnsi="Palatino Linotype" w:cs="Times New Roman"/>
          <w:lang w:val="es-ES"/>
        </w:rPr>
        <w:t xml:space="preserve">Se hace del conocimiento del </w:t>
      </w:r>
      <w:r w:rsidR="003E1974" w:rsidRPr="006B203A">
        <w:rPr>
          <w:rFonts w:ascii="Palatino Linotype" w:hAnsi="Palatino Linotype"/>
          <w:b/>
        </w:rPr>
        <w:t xml:space="preserve">RECURRENTE </w:t>
      </w:r>
      <w:r w:rsidRPr="006B203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B203A">
        <w:rPr>
          <w:rFonts w:ascii="Palatino Linotype" w:eastAsia="MS Mincho" w:hAnsi="Palatino Linotype" w:cs="Times New Roman"/>
          <w:bCs/>
          <w:lang w:val="es-ES"/>
        </w:rPr>
        <w:t>vía juicio de amparo</w:t>
      </w:r>
      <w:r w:rsidRPr="006B203A">
        <w:rPr>
          <w:rFonts w:ascii="Palatino Linotype" w:eastAsia="MS Mincho" w:hAnsi="Palatino Linotype" w:cs="Times New Roman"/>
          <w:lang w:val="es-ES"/>
        </w:rPr>
        <w:t xml:space="preserve"> en los términos de las leyes aplicables.</w:t>
      </w:r>
    </w:p>
    <w:p w14:paraId="326A712A" w14:textId="7FA020C8" w:rsidR="00895335" w:rsidRPr="006B203A" w:rsidRDefault="00025266" w:rsidP="001C2946">
      <w:pPr>
        <w:pStyle w:val="Prrafodelista"/>
        <w:spacing w:line="360" w:lineRule="auto"/>
        <w:ind w:left="0"/>
        <w:jc w:val="both"/>
        <w:rPr>
          <w:rFonts w:ascii="Palatino Linotype" w:hAnsi="Palatino Linotype" w:cs="Arial"/>
          <w:color w:val="000000" w:themeColor="text1"/>
        </w:rPr>
      </w:pPr>
      <w:r w:rsidRPr="006B203A">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006A2DE7" w:rsidRPr="006B203A">
        <w:rPr>
          <w:rFonts w:ascii="Palatino Linotype" w:hAnsi="Palatino Linotype"/>
          <w:color w:val="000000" w:themeColor="text1"/>
        </w:rPr>
        <w:t xml:space="preserve">MUNICIPIOS, CONFORMADO POR LOS COMISIONADOS ZULEMA MARTÍNEZ SÁNCHEZ; EVA ABAID YAPUR; JOSÉ GUADALUPE LUNA HERNÁNDEZ, JAVIER MARTÍNEZ CRUZ Y LUIS GUSTAVO PARRA NORIEGA; </w:t>
      </w:r>
      <w:r w:rsidR="00637473" w:rsidRPr="006B203A">
        <w:rPr>
          <w:rFonts w:ascii="Palatino Linotype" w:hAnsi="Palatino Linotype"/>
          <w:color w:val="000000" w:themeColor="text1"/>
        </w:rPr>
        <w:lastRenderedPageBreak/>
        <w:t xml:space="preserve">EN LA </w:t>
      </w:r>
      <w:r w:rsidR="003E1974" w:rsidRPr="006B203A">
        <w:rPr>
          <w:rFonts w:ascii="Palatino Linotype" w:hAnsi="Palatino Linotype"/>
          <w:color w:val="000000" w:themeColor="text1"/>
        </w:rPr>
        <w:t xml:space="preserve">QUINTA </w:t>
      </w:r>
      <w:r w:rsidR="006A2DE7" w:rsidRPr="006B203A">
        <w:rPr>
          <w:rFonts w:ascii="Palatino Linotype" w:hAnsi="Palatino Linotype"/>
          <w:color w:val="000000" w:themeColor="text1"/>
        </w:rPr>
        <w:t>SES</w:t>
      </w:r>
      <w:r w:rsidR="00637473" w:rsidRPr="006B203A">
        <w:rPr>
          <w:rFonts w:ascii="Palatino Linotype" w:hAnsi="Palatino Linotype"/>
          <w:color w:val="000000" w:themeColor="text1"/>
        </w:rPr>
        <w:t>IÓN OR</w:t>
      </w:r>
      <w:r w:rsidR="003E1974" w:rsidRPr="006B203A">
        <w:rPr>
          <w:rFonts w:ascii="Palatino Linotype" w:hAnsi="Palatino Linotype"/>
          <w:color w:val="000000" w:themeColor="text1"/>
        </w:rPr>
        <w:t>DINARIA CELEBRADA EL DIECISIETE (17) DE FEBRERO</w:t>
      </w:r>
      <w:r w:rsidR="00637473" w:rsidRPr="006B203A">
        <w:rPr>
          <w:rFonts w:ascii="Palatino Linotype" w:hAnsi="Palatino Linotype"/>
          <w:color w:val="000000" w:themeColor="text1"/>
        </w:rPr>
        <w:t xml:space="preserve"> DE DOS MIL VEINTIUNO,</w:t>
      </w:r>
      <w:r w:rsidR="006A2DE7" w:rsidRPr="006B203A">
        <w:rPr>
          <w:rFonts w:ascii="Palatino Linotype" w:hAnsi="Palatino Linotype"/>
          <w:color w:val="000000" w:themeColor="text1"/>
        </w:rPr>
        <w:t xml:space="preserve"> ANTE EL SECRETARIO TÉCNICO DEL PLENO ALEXIS TAPIA RAMÍREZ.</w:t>
      </w:r>
      <w:r w:rsidR="006A2DE7" w:rsidRPr="006B203A">
        <w:rPr>
          <w:rFonts w:ascii="Palatino Linotype" w:hAnsi="Palatino Linotype" w:cs="Arial"/>
          <w:color w:val="000000" w:themeColor="text1"/>
        </w:rPr>
        <w:t xml:space="preserve"> </w:t>
      </w:r>
    </w:p>
    <w:p w14:paraId="638A2DE6" w14:textId="77777777" w:rsidR="00303E25" w:rsidRPr="006B203A" w:rsidRDefault="00303E25" w:rsidP="001C2946">
      <w:pPr>
        <w:spacing w:line="360" w:lineRule="auto"/>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6B203A" w14:paraId="03EB0F00" w14:textId="77777777" w:rsidTr="008E580D">
        <w:trPr>
          <w:trHeight w:val="1807"/>
        </w:trPr>
        <w:tc>
          <w:tcPr>
            <w:tcW w:w="9073" w:type="dxa"/>
            <w:gridSpan w:val="3"/>
            <w:vAlign w:val="center"/>
          </w:tcPr>
          <w:p w14:paraId="76A93289" w14:textId="77777777" w:rsidR="009959DB" w:rsidRPr="006B203A" w:rsidRDefault="009959DB" w:rsidP="00637473">
            <w:pPr>
              <w:spacing w:line="360" w:lineRule="auto"/>
              <w:jc w:val="center"/>
              <w:rPr>
                <w:rFonts w:ascii="Palatino Linotype" w:hAnsi="Palatino Linotype" w:cs="Times New Roman"/>
                <w:b/>
                <w:color w:val="000000" w:themeColor="text1"/>
              </w:rPr>
            </w:pPr>
            <w:r w:rsidRPr="006B203A">
              <w:rPr>
                <w:rFonts w:ascii="Palatino Linotype" w:hAnsi="Palatino Linotype" w:cs="Times New Roman"/>
                <w:b/>
                <w:color w:val="000000" w:themeColor="text1"/>
              </w:rPr>
              <w:t>Zulema Martínez Sánchez</w:t>
            </w:r>
          </w:p>
          <w:p w14:paraId="5404AD8D" w14:textId="77777777" w:rsidR="009959DB" w:rsidRPr="006B203A" w:rsidRDefault="009959DB" w:rsidP="00637473">
            <w:pPr>
              <w:spacing w:line="360" w:lineRule="auto"/>
              <w:jc w:val="center"/>
              <w:rPr>
                <w:rFonts w:ascii="Palatino Linotype" w:hAnsi="Palatino Linotype"/>
                <w:color w:val="000000" w:themeColor="text1"/>
              </w:rPr>
            </w:pPr>
            <w:r w:rsidRPr="006B203A">
              <w:rPr>
                <w:rFonts w:ascii="Palatino Linotype" w:hAnsi="Palatino Linotype"/>
                <w:color w:val="000000" w:themeColor="text1"/>
              </w:rPr>
              <w:t xml:space="preserve">Comisionada </w:t>
            </w:r>
            <w:proofErr w:type="gramStart"/>
            <w:r w:rsidRPr="006B203A">
              <w:rPr>
                <w:rFonts w:ascii="Palatino Linotype" w:hAnsi="Palatino Linotype"/>
                <w:color w:val="000000" w:themeColor="text1"/>
              </w:rPr>
              <w:t>Presidenta</w:t>
            </w:r>
            <w:proofErr w:type="gramEnd"/>
          </w:p>
          <w:p w14:paraId="5282EDD6" w14:textId="77777777" w:rsidR="009959DB" w:rsidRPr="006B203A" w:rsidRDefault="009959DB" w:rsidP="00637473">
            <w:pPr>
              <w:spacing w:line="360" w:lineRule="auto"/>
              <w:jc w:val="center"/>
              <w:rPr>
                <w:rFonts w:ascii="Palatino Linotype" w:hAnsi="Palatino Linotype"/>
                <w:color w:val="000000" w:themeColor="text1"/>
              </w:rPr>
            </w:pPr>
            <w:r w:rsidRPr="006B203A">
              <w:rPr>
                <w:rFonts w:ascii="Palatino Linotype" w:hAnsi="Palatino Linotype" w:cs="Times New Roman"/>
                <w:color w:val="000000" w:themeColor="text1"/>
              </w:rPr>
              <w:t>(Rúbrica)</w:t>
            </w:r>
          </w:p>
        </w:tc>
      </w:tr>
      <w:tr w:rsidR="009959DB" w:rsidRPr="006B203A" w14:paraId="6A19EF61" w14:textId="77777777" w:rsidTr="008E580D">
        <w:trPr>
          <w:trHeight w:val="2156"/>
        </w:trPr>
        <w:tc>
          <w:tcPr>
            <w:tcW w:w="4253" w:type="dxa"/>
            <w:vAlign w:val="center"/>
          </w:tcPr>
          <w:p w14:paraId="2023A5AB" w14:textId="77777777" w:rsidR="009959DB" w:rsidRPr="006B203A" w:rsidRDefault="009959DB" w:rsidP="00637473">
            <w:pPr>
              <w:spacing w:line="360" w:lineRule="auto"/>
              <w:jc w:val="center"/>
              <w:rPr>
                <w:rFonts w:ascii="Palatino Linotype" w:hAnsi="Palatino Linotype" w:cs="Times New Roman"/>
                <w:b/>
                <w:color w:val="000000" w:themeColor="text1"/>
              </w:rPr>
            </w:pPr>
            <w:r w:rsidRPr="006B203A">
              <w:rPr>
                <w:rFonts w:ascii="Palatino Linotype" w:hAnsi="Palatino Linotype" w:cs="Times New Roman"/>
                <w:b/>
                <w:color w:val="000000" w:themeColor="text1"/>
              </w:rPr>
              <w:t xml:space="preserve">Eva </w:t>
            </w:r>
            <w:proofErr w:type="spellStart"/>
            <w:r w:rsidRPr="006B203A">
              <w:rPr>
                <w:rFonts w:ascii="Palatino Linotype" w:hAnsi="Palatino Linotype" w:cs="Times New Roman"/>
                <w:b/>
                <w:color w:val="000000" w:themeColor="text1"/>
              </w:rPr>
              <w:t>Abaid</w:t>
            </w:r>
            <w:proofErr w:type="spellEnd"/>
            <w:r w:rsidRPr="006B203A">
              <w:rPr>
                <w:rFonts w:ascii="Palatino Linotype" w:hAnsi="Palatino Linotype" w:cs="Times New Roman"/>
                <w:b/>
                <w:color w:val="000000" w:themeColor="text1"/>
              </w:rPr>
              <w:t xml:space="preserve"> Yapur</w:t>
            </w:r>
          </w:p>
          <w:p w14:paraId="129746B3" w14:textId="77777777" w:rsidR="009959DB" w:rsidRPr="006B203A" w:rsidRDefault="009959DB"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Comisionada</w:t>
            </w:r>
          </w:p>
          <w:p w14:paraId="507FEFA2" w14:textId="77777777" w:rsidR="009959DB" w:rsidRPr="006B203A" w:rsidRDefault="009959DB"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(Rúbrica)</w:t>
            </w:r>
          </w:p>
        </w:tc>
        <w:tc>
          <w:tcPr>
            <w:tcW w:w="4820" w:type="dxa"/>
            <w:gridSpan w:val="2"/>
            <w:vAlign w:val="center"/>
          </w:tcPr>
          <w:p w14:paraId="732CE043" w14:textId="77777777" w:rsidR="009959DB" w:rsidRPr="006B203A" w:rsidRDefault="009959DB" w:rsidP="00637473">
            <w:pPr>
              <w:spacing w:line="360" w:lineRule="auto"/>
              <w:jc w:val="center"/>
              <w:rPr>
                <w:rFonts w:ascii="Palatino Linotype" w:hAnsi="Palatino Linotype" w:cs="Times New Roman"/>
                <w:b/>
                <w:color w:val="000000" w:themeColor="text1"/>
              </w:rPr>
            </w:pPr>
            <w:r w:rsidRPr="006B203A">
              <w:rPr>
                <w:rFonts w:ascii="Palatino Linotype" w:hAnsi="Palatino Linotype" w:cs="Times New Roman"/>
                <w:b/>
                <w:color w:val="000000" w:themeColor="text1"/>
              </w:rPr>
              <w:t>José Guadalupe Luna Hernández</w:t>
            </w:r>
          </w:p>
          <w:p w14:paraId="1BA46CF1" w14:textId="77777777" w:rsidR="009959DB" w:rsidRPr="006B203A" w:rsidRDefault="009959DB"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Comisionado</w:t>
            </w:r>
          </w:p>
          <w:p w14:paraId="0DF4241C" w14:textId="77777777" w:rsidR="009959DB" w:rsidRPr="006B203A" w:rsidRDefault="009959DB"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(Rúbrica)</w:t>
            </w:r>
          </w:p>
        </w:tc>
      </w:tr>
      <w:tr w:rsidR="00D71057" w:rsidRPr="006B203A" w14:paraId="4AEE3EA2" w14:textId="77777777" w:rsidTr="002E66CA">
        <w:trPr>
          <w:trHeight w:val="2244"/>
        </w:trPr>
        <w:tc>
          <w:tcPr>
            <w:tcW w:w="4536" w:type="dxa"/>
            <w:gridSpan w:val="2"/>
            <w:vAlign w:val="center"/>
          </w:tcPr>
          <w:p w14:paraId="3F07FA4F" w14:textId="3DEA3513" w:rsidR="00D71057" w:rsidRPr="006B203A" w:rsidRDefault="00D71057"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b/>
                <w:color w:val="000000" w:themeColor="text1"/>
              </w:rPr>
              <w:t>Javier Martínez Cruz</w:t>
            </w:r>
          </w:p>
          <w:p w14:paraId="1D351E01" w14:textId="301A6DEF" w:rsidR="00D71057" w:rsidRPr="006B203A" w:rsidRDefault="00D71057"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Comisionado</w:t>
            </w:r>
          </w:p>
          <w:p w14:paraId="3B4DD7FA" w14:textId="19CCBE0B" w:rsidR="00D71057" w:rsidRPr="006B203A" w:rsidRDefault="00D71057" w:rsidP="00637473">
            <w:pPr>
              <w:spacing w:line="360" w:lineRule="auto"/>
              <w:jc w:val="center"/>
              <w:rPr>
                <w:rFonts w:ascii="Palatino Linotype" w:hAnsi="Palatino Linotype" w:cs="Times New Roman"/>
                <w:b/>
                <w:color w:val="000000" w:themeColor="text1"/>
              </w:rPr>
            </w:pPr>
            <w:r w:rsidRPr="006B203A">
              <w:rPr>
                <w:rFonts w:ascii="Palatino Linotype" w:hAnsi="Palatino Linotype" w:cs="Times New Roman"/>
                <w:color w:val="000000" w:themeColor="text1"/>
              </w:rPr>
              <w:t>(Rúbrica)</w:t>
            </w:r>
          </w:p>
        </w:tc>
        <w:tc>
          <w:tcPr>
            <w:tcW w:w="4537" w:type="dxa"/>
            <w:vAlign w:val="center"/>
          </w:tcPr>
          <w:p w14:paraId="61E9973B" w14:textId="77777777" w:rsidR="00D71057" w:rsidRPr="006B203A" w:rsidRDefault="00D71057"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b/>
                <w:color w:val="000000" w:themeColor="text1"/>
              </w:rPr>
              <w:t>Luis Gustavo Parra Noriega</w:t>
            </w:r>
          </w:p>
          <w:p w14:paraId="595B9D35" w14:textId="77777777" w:rsidR="00D71057" w:rsidRPr="006B203A" w:rsidRDefault="00D71057"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Comisionado</w:t>
            </w:r>
          </w:p>
          <w:p w14:paraId="19E39595" w14:textId="5E868CD5" w:rsidR="0042478E" w:rsidRDefault="00D71057"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(Rúbrica)</w:t>
            </w:r>
          </w:p>
          <w:p w14:paraId="6AD5C34F" w14:textId="593C2C57" w:rsidR="00D71057" w:rsidRPr="0042478E" w:rsidRDefault="0042478E" w:rsidP="0042478E">
            <w:pPr>
              <w:rPr>
                <w:rFonts w:ascii="Palatino Linotype" w:hAnsi="Palatino Linotype" w:cs="Times New Roman"/>
              </w:rPr>
            </w:pPr>
            <w:r>
              <w:rPr>
                <w:rFonts w:ascii="Palatino Linotype" w:hAnsi="Palatino Linotype" w:cs="Times New Roman"/>
              </w:rPr>
              <w:t xml:space="preserve">                                 </w:t>
            </w:r>
          </w:p>
        </w:tc>
      </w:tr>
      <w:tr w:rsidR="009959DB" w:rsidRPr="006B203A" w14:paraId="21A689F2" w14:textId="77777777" w:rsidTr="008E580D">
        <w:trPr>
          <w:trHeight w:val="1953"/>
        </w:trPr>
        <w:tc>
          <w:tcPr>
            <w:tcW w:w="9073" w:type="dxa"/>
            <w:gridSpan w:val="3"/>
            <w:vAlign w:val="center"/>
          </w:tcPr>
          <w:p w14:paraId="24B128E1" w14:textId="754F616E" w:rsidR="009959DB" w:rsidRPr="006B203A" w:rsidRDefault="0034614E" w:rsidP="00637473">
            <w:pPr>
              <w:spacing w:line="360" w:lineRule="auto"/>
              <w:jc w:val="center"/>
              <w:rPr>
                <w:rFonts w:ascii="Palatino Linotype" w:hAnsi="Palatino Linotype" w:cs="Times New Roman"/>
                <w:b/>
                <w:color w:val="000000" w:themeColor="text1"/>
              </w:rPr>
            </w:pPr>
            <w:r w:rsidRPr="006B203A">
              <w:rPr>
                <w:rFonts w:ascii="Palatino Linotype" w:hAnsi="Palatino Linotype" w:cs="Times New Roman"/>
                <w:b/>
                <w:color w:val="000000" w:themeColor="text1"/>
              </w:rPr>
              <w:t>Alexis Tapia Ramírez</w:t>
            </w:r>
          </w:p>
          <w:p w14:paraId="3B79F6BC" w14:textId="4AE470CA" w:rsidR="009959DB" w:rsidRPr="006B203A" w:rsidRDefault="0034614E"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Secretario</w:t>
            </w:r>
            <w:r w:rsidR="009959DB" w:rsidRPr="006B203A">
              <w:rPr>
                <w:rFonts w:ascii="Palatino Linotype" w:hAnsi="Palatino Linotype" w:cs="Times New Roman"/>
                <w:color w:val="000000" w:themeColor="text1"/>
              </w:rPr>
              <w:t xml:space="preserve"> Técnic</w:t>
            </w:r>
            <w:r w:rsidRPr="006B203A">
              <w:rPr>
                <w:rFonts w:ascii="Palatino Linotype" w:hAnsi="Palatino Linotype" w:cs="Times New Roman"/>
                <w:color w:val="000000" w:themeColor="text1"/>
              </w:rPr>
              <w:t>o</w:t>
            </w:r>
            <w:r w:rsidR="009959DB" w:rsidRPr="006B203A">
              <w:rPr>
                <w:rFonts w:ascii="Palatino Linotype" w:hAnsi="Palatino Linotype" w:cs="Times New Roman"/>
                <w:color w:val="000000" w:themeColor="text1"/>
              </w:rPr>
              <w:t xml:space="preserve"> del Pleno</w:t>
            </w:r>
          </w:p>
          <w:p w14:paraId="6AE9AD34" w14:textId="2D7454BC" w:rsidR="009959DB" w:rsidRPr="006B203A" w:rsidRDefault="009959DB" w:rsidP="00637473">
            <w:pPr>
              <w:spacing w:line="360" w:lineRule="auto"/>
              <w:jc w:val="center"/>
              <w:rPr>
                <w:rFonts w:ascii="Palatino Linotype" w:hAnsi="Palatino Linotype" w:cs="Times New Roman"/>
                <w:color w:val="000000" w:themeColor="text1"/>
              </w:rPr>
            </w:pPr>
            <w:r w:rsidRPr="006B203A">
              <w:rPr>
                <w:rFonts w:ascii="Palatino Linotype" w:hAnsi="Palatino Linotype" w:cs="Times New Roman"/>
                <w:color w:val="000000" w:themeColor="text1"/>
              </w:rPr>
              <w:t>(Rúbrica)</w:t>
            </w:r>
          </w:p>
        </w:tc>
      </w:tr>
    </w:tbl>
    <w:p w14:paraId="09D5B693" w14:textId="57D9314F" w:rsidR="00BB5CA9" w:rsidRPr="003B5B15" w:rsidRDefault="00025266" w:rsidP="001C2946">
      <w:pPr>
        <w:spacing w:before="240" w:after="240" w:line="360" w:lineRule="auto"/>
        <w:ind w:right="49"/>
        <w:jc w:val="both"/>
        <w:rPr>
          <w:rFonts w:ascii="Palatino Linotype" w:hAnsi="Palatino Linotype"/>
        </w:rPr>
      </w:pPr>
      <w:r w:rsidRPr="006B203A">
        <w:rPr>
          <w:rFonts w:ascii="Palatino Linotype" w:hAnsi="Palatino Linotype" w:cs="Arial"/>
          <w:color w:val="000000" w:themeColor="text1"/>
        </w:rPr>
        <w:t>Esta hoja</w:t>
      </w:r>
      <w:r w:rsidR="006A2DE7" w:rsidRPr="006B203A">
        <w:rPr>
          <w:rFonts w:ascii="Palatino Linotype" w:hAnsi="Palatino Linotype" w:cs="Arial"/>
          <w:color w:val="000000" w:themeColor="text1"/>
        </w:rPr>
        <w:t xml:space="preserve"> corresponde a la resolución de</w:t>
      </w:r>
      <w:r w:rsidR="003E1974" w:rsidRPr="006B203A">
        <w:rPr>
          <w:rFonts w:ascii="Palatino Linotype" w:hAnsi="Palatino Linotype" w:cs="Arial"/>
          <w:color w:val="000000" w:themeColor="text1"/>
        </w:rPr>
        <w:t xml:space="preserve"> diecisiete (1</w:t>
      </w:r>
      <w:r w:rsidR="00637473" w:rsidRPr="006B203A">
        <w:rPr>
          <w:rFonts w:ascii="Palatino Linotype" w:hAnsi="Palatino Linotype" w:cs="Arial"/>
          <w:color w:val="000000" w:themeColor="text1"/>
        </w:rPr>
        <w:t>7</w:t>
      </w:r>
      <w:r w:rsidR="006A2DE7" w:rsidRPr="006B203A">
        <w:rPr>
          <w:rFonts w:ascii="Palatino Linotype" w:hAnsi="Palatino Linotype" w:cs="Arial"/>
          <w:color w:val="000000" w:themeColor="text1"/>
        </w:rPr>
        <w:t>) de</w:t>
      </w:r>
      <w:r w:rsidR="003E1974" w:rsidRPr="006B203A">
        <w:rPr>
          <w:rFonts w:ascii="Palatino Linotype" w:hAnsi="Palatino Linotype" w:cs="Arial"/>
          <w:color w:val="000000" w:themeColor="text1"/>
        </w:rPr>
        <w:t xml:space="preserve"> febrero</w:t>
      </w:r>
      <w:r w:rsidR="00637473" w:rsidRPr="006B203A">
        <w:rPr>
          <w:rFonts w:ascii="Palatino Linotype" w:hAnsi="Palatino Linotype" w:cs="Arial"/>
          <w:color w:val="000000" w:themeColor="text1"/>
        </w:rPr>
        <w:t xml:space="preserve"> de dos mil veintiuno</w:t>
      </w:r>
      <w:r w:rsidR="002E1C05" w:rsidRPr="006B203A">
        <w:rPr>
          <w:rFonts w:ascii="Palatino Linotype" w:hAnsi="Palatino Linotype" w:cs="Arial"/>
          <w:color w:val="000000" w:themeColor="text1"/>
        </w:rPr>
        <w:t xml:space="preserve">, </w:t>
      </w:r>
      <w:r w:rsidRPr="006B203A">
        <w:rPr>
          <w:rFonts w:ascii="Palatino Linotype" w:hAnsi="Palatino Linotype" w:cs="Arial"/>
          <w:color w:val="000000" w:themeColor="text1"/>
        </w:rPr>
        <w:t>emitida en el recurso de revisión</w:t>
      </w:r>
      <w:r w:rsidR="003E1974" w:rsidRPr="006B203A">
        <w:rPr>
          <w:rFonts w:ascii="Palatino Linotype" w:hAnsi="Palatino Linotype" w:cs="Arial"/>
          <w:b/>
          <w:bCs/>
          <w:color w:val="000000" w:themeColor="text1"/>
          <w:lang w:eastAsia="es-MX"/>
        </w:rPr>
        <w:t xml:space="preserve"> 06188</w:t>
      </w:r>
      <w:r w:rsidR="006A2DE7" w:rsidRPr="006B203A">
        <w:rPr>
          <w:rFonts w:ascii="Palatino Linotype" w:hAnsi="Palatino Linotype" w:cs="Arial"/>
          <w:b/>
          <w:bCs/>
          <w:color w:val="000000" w:themeColor="text1"/>
          <w:lang w:eastAsia="es-MX"/>
        </w:rPr>
        <w:t>/INFOEM/IP/RR/2020.</w:t>
      </w:r>
    </w:p>
    <w:sectPr w:rsidR="00BB5CA9" w:rsidRPr="003B5B15"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08D0" w14:textId="77777777" w:rsidR="00CF5584" w:rsidRDefault="00CF5584" w:rsidP="00587366">
      <w:r>
        <w:separator/>
      </w:r>
    </w:p>
  </w:endnote>
  <w:endnote w:type="continuationSeparator" w:id="0">
    <w:p w14:paraId="58C11AEC" w14:textId="77777777" w:rsidR="00CF5584" w:rsidRDefault="00CF55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A6923B0" w:rsidR="002E7DB9" w:rsidRPr="00883450" w:rsidRDefault="002E7D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302F">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302F">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2E7DB9" w:rsidRDefault="002E7D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4E6584C" w:rsidR="002E7DB9" w:rsidRPr="00883450" w:rsidRDefault="002E7D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302F" w:rsidRPr="005930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302F" w:rsidRPr="0059302F">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2E7DB9" w:rsidRPr="00883450" w:rsidRDefault="002E7DB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8F1A" w14:textId="77777777" w:rsidR="00CF5584" w:rsidRDefault="00CF5584" w:rsidP="00587366">
      <w:r>
        <w:separator/>
      </w:r>
    </w:p>
  </w:footnote>
  <w:footnote w:type="continuationSeparator" w:id="0">
    <w:p w14:paraId="5D93A755" w14:textId="77777777" w:rsidR="00CF5584" w:rsidRDefault="00CF5584" w:rsidP="00587366">
      <w:r>
        <w:continuationSeparator/>
      </w:r>
    </w:p>
  </w:footnote>
  <w:footnote w:id="1">
    <w:p w14:paraId="59DA873E" w14:textId="3BF6726D" w:rsidR="00526E67" w:rsidRPr="00526E67" w:rsidRDefault="00526E67" w:rsidP="00526E67">
      <w:pPr>
        <w:pStyle w:val="Prrafodelista"/>
        <w:tabs>
          <w:tab w:val="left" w:pos="426"/>
        </w:tabs>
        <w:spacing w:line="360" w:lineRule="auto"/>
        <w:ind w:left="0" w:right="51"/>
        <w:jc w:val="both"/>
        <w:rPr>
          <w:rFonts w:ascii="Palatino Linotype" w:hAnsi="Palatino Linotype"/>
          <w:color w:val="000000" w:themeColor="text1"/>
        </w:rPr>
      </w:pPr>
      <w:r>
        <w:rPr>
          <w:rStyle w:val="Refdenotaalpie"/>
        </w:rPr>
        <w:footnoteRef/>
      </w:r>
      <w:r>
        <w:t xml:space="preserve"> </w:t>
      </w:r>
      <w:r w:rsidRPr="00526E67">
        <w:rPr>
          <w:rFonts w:ascii="Palatino Linotype" w:hAnsi="Palatino Linotype"/>
          <w:i/>
          <w:sz w:val="22"/>
        </w:rPr>
        <w:t>“</w:t>
      </w:r>
      <w:r w:rsidRPr="00526E67">
        <w:rPr>
          <w:rFonts w:ascii="Palatino Linotype" w:hAnsi="Palatino Linotype"/>
          <w:b/>
          <w:i/>
          <w:sz w:val="22"/>
        </w:rPr>
        <w:t>Artículo 9.</w:t>
      </w:r>
      <w:r w:rsidRPr="00526E67">
        <w:rPr>
          <w:rFonts w:ascii="Palatino Linotype" w:hAnsi="Palatino Linotype"/>
          <w:i/>
          <w:sz w:val="22"/>
        </w:rPr>
        <w:t xml:space="preserve"> El Instituto deberá regir su funcionamiento de acuerdo a los siguientes principios: </w:t>
      </w:r>
    </w:p>
    <w:p w14:paraId="572A0F8B" w14:textId="1EC242A2" w:rsidR="00526E67" w:rsidRPr="00526E67" w:rsidRDefault="00526E67" w:rsidP="00526E67">
      <w:pPr>
        <w:pStyle w:val="Prrafodelista"/>
        <w:tabs>
          <w:tab w:val="left" w:pos="0"/>
        </w:tabs>
        <w:spacing w:before="240" w:after="240" w:line="360" w:lineRule="auto"/>
        <w:ind w:left="0" w:right="49"/>
        <w:jc w:val="both"/>
        <w:rPr>
          <w:rFonts w:ascii="Palatino Linotype" w:hAnsi="Palatino Linotype"/>
          <w:i/>
          <w:sz w:val="22"/>
        </w:rPr>
      </w:pPr>
      <w:r w:rsidRPr="00526E67">
        <w:rPr>
          <w:rFonts w:ascii="Palatino Linotype" w:hAnsi="Palatino Linotype"/>
          <w:b/>
          <w:i/>
          <w:sz w:val="22"/>
        </w:rPr>
        <w:t>I. Certeza:</w:t>
      </w:r>
      <w:r w:rsidRPr="00526E67">
        <w:rPr>
          <w:rFonts w:ascii="Palatino Linotype" w:hAnsi="Palatino Linotype"/>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03A31DBE" w14:textId="77777777" w:rsidR="00526E67" w:rsidRPr="00526E67" w:rsidRDefault="00526E67" w:rsidP="00526E67">
      <w:pPr>
        <w:pStyle w:val="Prrafodelista"/>
        <w:tabs>
          <w:tab w:val="left" w:pos="0"/>
        </w:tabs>
        <w:spacing w:before="240" w:after="240" w:line="360" w:lineRule="auto"/>
        <w:ind w:left="0" w:right="49"/>
        <w:jc w:val="both"/>
        <w:rPr>
          <w:rFonts w:ascii="Palatino Linotype" w:hAnsi="Palatino Linotype"/>
          <w:i/>
          <w:sz w:val="22"/>
        </w:rPr>
      </w:pPr>
      <w:r w:rsidRPr="00526E67">
        <w:rPr>
          <w:rFonts w:ascii="Palatino Linotype" w:hAnsi="Palatino Linotype"/>
          <w:b/>
          <w:i/>
          <w:sz w:val="22"/>
        </w:rPr>
        <w:t>II. Eficacia:</w:t>
      </w:r>
      <w:r w:rsidRPr="00526E67">
        <w:rPr>
          <w:rFonts w:ascii="Palatino Linotype" w:hAnsi="Palatino Linotype"/>
          <w:i/>
          <w:sz w:val="22"/>
        </w:rPr>
        <w:t xml:space="preserve"> Obligación del Instituto para tutelar, de manera efectiva, el derecho de acceso a la información;</w:t>
      </w:r>
    </w:p>
    <w:p w14:paraId="007C5CA6" w14:textId="1D82FF92" w:rsidR="00526E67" w:rsidRPr="00526E67" w:rsidRDefault="00526E67" w:rsidP="00526E67">
      <w:pPr>
        <w:pStyle w:val="Prrafodelista"/>
        <w:tabs>
          <w:tab w:val="left" w:pos="0"/>
        </w:tabs>
        <w:spacing w:before="240" w:after="240" w:line="360" w:lineRule="auto"/>
        <w:ind w:left="0" w:right="49"/>
        <w:jc w:val="both"/>
        <w:rPr>
          <w:rFonts w:ascii="Palatino Linotype" w:hAnsi="Palatino Linotype"/>
          <w:i/>
          <w:sz w:val="22"/>
        </w:rPr>
      </w:pPr>
      <w:r w:rsidRPr="00526E67">
        <w:rPr>
          <w:rFonts w:ascii="Palatino Linotype" w:hAnsi="Palatino Linotype"/>
          <w:i/>
          <w:sz w:val="22"/>
        </w:rPr>
        <w:t>(…)</w:t>
      </w:r>
    </w:p>
    <w:p w14:paraId="6283BE32" w14:textId="459338CA" w:rsidR="00526E67" w:rsidRPr="00526E67" w:rsidRDefault="00526E67" w:rsidP="00526E67">
      <w:pPr>
        <w:pStyle w:val="Prrafodelista"/>
        <w:tabs>
          <w:tab w:val="left" w:pos="0"/>
        </w:tabs>
        <w:spacing w:before="240" w:after="240" w:line="360" w:lineRule="auto"/>
        <w:ind w:left="0" w:right="49"/>
        <w:jc w:val="both"/>
        <w:rPr>
          <w:rFonts w:ascii="Palatino Linotype" w:hAnsi="Palatino Linotype"/>
          <w:i/>
          <w:sz w:val="22"/>
        </w:rPr>
      </w:pPr>
      <w:r w:rsidRPr="00526E67">
        <w:rPr>
          <w:rFonts w:ascii="Palatino Linotype" w:hAnsi="Palatino Linotype"/>
          <w:b/>
          <w:i/>
          <w:sz w:val="22"/>
        </w:rPr>
        <w:t>VI. Legalidad:</w:t>
      </w:r>
      <w:r w:rsidRPr="00526E67">
        <w:rPr>
          <w:rFonts w:ascii="Palatino Linotype" w:hAnsi="Palatino Linotype"/>
          <w:i/>
          <w:sz w:val="22"/>
        </w:rPr>
        <w:t xml:space="preserve"> Obligación del Instituto de ajustar su actuación, que funde y motive sus resoluciones y actos en las normas aplicables;</w:t>
      </w:r>
    </w:p>
    <w:p w14:paraId="73247993" w14:textId="77777777" w:rsidR="00526E67" w:rsidRPr="00526E67" w:rsidRDefault="00526E67" w:rsidP="00526E67">
      <w:pPr>
        <w:pStyle w:val="Prrafodelista"/>
        <w:tabs>
          <w:tab w:val="left" w:pos="0"/>
        </w:tabs>
        <w:spacing w:before="240" w:after="240" w:line="360" w:lineRule="auto"/>
        <w:ind w:left="0" w:right="49"/>
        <w:jc w:val="both"/>
        <w:rPr>
          <w:rFonts w:ascii="Palatino Linotype" w:hAnsi="Palatino Linotype" w:cs="Arial"/>
          <w:i/>
          <w:sz w:val="22"/>
        </w:rPr>
      </w:pPr>
      <w:r w:rsidRPr="00526E67">
        <w:rPr>
          <w:rFonts w:ascii="Palatino Linotype" w:hAnsi="Palatino Linotype"/>
          <w:i/>
          <w:sz w:val="22"/>
        </w:rPr>
        <w:t>(…)”</w:t>
      </w:r>
    </w:p>
    <w:p w14:paraId="51408478" w14:textId="708C2A32" w:rsidR="00526E67" w:rsidRDefault="00526E6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106F" w14:textId="00C1379B" w:rsidR="006B203A" w:rsidRDefault="00D8513D">
    <w:pPr>
      <w:pStyle w:val="Encabezado"/>
    </w:pPr>
    <w:r>
      <w:rPr>
        <w:noProof/>
        <w:lang w:val="es-MX" w:eastAsia="es-MX"/>
      </w:rPr>
      <w:pict w14:anchorId="0F7ED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480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1060C18" w:rsidR="002E7DB9" w:rsidRDefault="00D8513D" w:rsidP="001C6012">
    <w:pPr>
      <w:pStyle w:val="Encabezado"/>
      <w:tabs>
        <w:tab w:val="clear" w:pos="4252"/>
        <w:tab w:val="clear" w:pos="8504"/>
        <w:tab w:val="left" w:pos="8460"/>
      </w:tabs>
    </w:pPr>
    <w:r>
      <w:rPr>
        <w:noProof/>
        <w:lang w:val="es-MX" w:eastAsia="es-MX"/>
      </w:rPr>
      <w:pict w14:anchorId="300AB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480205" o:spid="_x0000_s2051" type="#_x0000_t75" style="position:absolute;margin-left:-83.9pt;margin-top:-122.65pt;width:609.4pt;height:793.75pt;z-index:-251656192;mso-position-horizontal-relative:margin;mso-position-vertical-relative:margin" o:allowincell="f">
          <v:imagedata r:id="rId1" o:title="resolución"/>
          <w10:wrap anchorx="margin" anchory="margin"/>
        </v:shape>
      </w:pict>
    </w:r>
    <w:r w:rsidR="002E7DB9">
      <w:tab/>
    </w:r>
  </w:p>
  <w:p w14:paraId="64F5F23E" w14:textId="390690E5" w:rsidR="002E7DB9" w:rsidRDefault="002E7DB9">
    <w:pPr>
      <w:pStyle w:val="Encabezado"/>
    </w:pPr>
  </w:p>
  <w:tbl>
    <w:tblPr>
      <w:tblStyle w:val="Tablaconcuadrcula"/>
      <w:tblW w:w="7796" w:type="dxa"/>
      <w:tblInd w:w="1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E7DB9" w:rsidRPr="00025127" w14:paraId="07F2896E" w14:textId="77777777" w:rsidTr="00945754">
      <w:trPr>
        <w:trHeight w:val="138"/>
      </w:trPr>
      <w:tc>
        <w:tcPr>
          <w:tcW w:w="3544" w:type="dxa"/>
          <w:vAlign w:val="center"/>
        </w:tcPr>
        <w:p w14:paraId="4A5B1974" w14:textId="3B2AB4E0" w:rsidR="002E7DB9" w:rsidRPr="00025127" w:rsidRDefault="002E7DB9" w:rsidP="00945754">
          <w:pPr>
            <w:ind w:right="34"/>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0B4CF394" w:rsidR="002E7DB9" w:rsidRPr="00025127" w:rsidRDefault="00945754" w:rsidP="005F1362">
          <w:pPr>
            <w:pStyle w:val="Encabezado"/>
            <w:jc w:val="both"/>
            <w:rPr>
              <w:rFonts w:ascii="Palatino Linotype" w:hAnsi="Palatino Linotype"/>
              <w:b/>
              <w:sz w:val="22"/>
              <w:szCs w:val="22"/>
            </w:rPr>
          </w:pPr>
          <w:r>
            <w:rPr>
              <w:rFonts w:ascii="Palatino Linotype" w:hAnsi="Palatino Linotype"/>
              <w:b/>
              <w:sz w:val="22"/>
              <w:szCs w:val="22"/>
            </w:rPr>
            <w:t>06188</w:t>
          </w:r>
          <w:r w:rsidR="002E7DB9" w:rsidRPr="00025127">
            <w:rPr>
              <w:rFonts w:ascii="Palatino Linotype" w:hAnsi="Palatino Linotype"/>
              <w:b/>
              <w:sz w:val="22"/>
              <w:szCs w:val="22"/>
            </w:rPr>
            <w:t>/INFOEM/IP/RR/2020</w:t>
          </w:r>
        </w:p>
      </w:tc>
    </w:tr>
    <w:tr w:rsidR="002E7DB9" w:rsidRPr="00025127" w14:paraId="1B5D8690" w14:textId="77777777" w:rsidTr="00945754">
      <w:trPr>
        <w:trHeight w:val="233"/>
      </w:trPr>
      <w:tc>
        <w:tcPr>
          <w:tcW w:w="3544" w:type="dxa"/>
          <w:vAlign w:val="center"/>
        </w:tcPr>
        <w:p w14:paraId="3903F2C6" w14:textId="22D569F8" w:rsidR="002E7DB9" w:rsidRPr="00025127" w:rsidRDefault="002E7DB9" w:rsidP="00945754">
          <w:pPr>
            <w:ind w:right="34"/>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4014A2DC" w14:textId="77777777" w:rsidR="00945754" w:rsidRDefault="00945754" w:rsidP="00F562A9">
          <w:pPr>
            <w:pStyle w:val="Encabezado"/>
            <w:rPr>
              <w:rFonts w:ascii="Palatino Linotype" w:hAnsi="Palatino Linotype"/>
              <w:b/>
              <w:bCs/>
              <w:color w:val="000000"/>
              <w:sz w:val="22"/>
              <w:szCs w:val="22"/>
            </w:rPr>
          </w:pPr>
          <w:r>
            <w:rPr>
              <w:rFonts w:ascii="Palatino Linotype" w:hAnsi="Palatino Linotype"/>
              <w:b/>
              <w:bCs/>
              <w:color w:val="000000"/>
              <w:sz w:val="22"/>
              <w:szCs w:val="22"/>
            </w:rPr>
            <w:t xml:space="preserve">Ayuntamiento de Atizapán de </w:t>
          </w:r>
        </w:p>
        <w:p w14:paraId="03C799A2" w14:textId="72B8B3ED" w:rsidR="002E7DB9" w:rsidRPr="00025127" w:rsidRDefault="00945754" w:rsidP="00F562A9">
          <w:pPr>
            <w:pStyle w:val="Encabezado"/>
            <w:rPr>
              <w:rFonts w:ascii="Palatino Linotype" w:hAnsi="Palatino Linotype"/>
              <w:b/>
              <w:sz w:val="22"/>
              <w:szCs w:val="22"/>
            </w:rPr>
          </w:pPr>
          <w:r>
            <w:rPr>
              <w:rFonts w:ascii="Palatino Linotype" w:hAnsi="Palatino Linotype"/>
              <w:b/>
              <w:bCs/>
              <w:color w:val="000000"/>
              <w:sz w:val="22"/>
              <w:szCs w:val="22"/>
            </w:rPr>
            <w:t>Zaragoza</w:t>
          </w:r>
          <w:r w:rsidR="008526A7">
            <w:rPr>
              <w:rFonts w:ascii="Palatino Linotype" w:hAnsi="Palatino Linotype"/>
              <w:b/>
              <w:bCs/>
              <w:color w:val="000000"/>
              <w:sz w:val="22"/>
              <w:szCs w:val="22"/>
            </w:rPr>
            <w:t xml:space="preserve"> </w:t>
          </w:r>
        </w:p>
      </w:tc>
    </w:tr>
    <w:tr w:rsidR="002E7DB9" w:rsidRPr="00025127" w14:paraId="095EB01B" w14:textId="77777777" w:rsidTr="00945754">
      <w:trPr>
        <w:trHeight w:val="321"/>
      </w:trPr>
      <w:tc>
        <w:tcPr>
          <w:tcW w:w="3544" w:type="dxa"/>
          <w:vAlign w:val="center"/>
        </w:tcPr>
        <w:p w14:paraId="6E000A51" w14:textId="25DCC1C7" w:rsidR="002E7DB9" w:rsidRPr="00025127" w:rsidRDefault="002E7DB9" w:rsidP="00945754">
          <w:pPr>
            <w:ind w:right="34"/>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2E7DB9" w:rsidRPr="00025127" w:rsidRDefault="002E7DB9"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2E7DB9" w:rsidRDefault="002E7DB9"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E15ED39" w:rsidR="002E7DB9" w:rsidRDefault="00D8513D" w:rsidP="00472C41">
    <w:pPr>
      <w:pStyle w:val="Encabezado"/>
      <w:tabs>
        <w:tab w:val="clear" w:pos="4252"/>
        <w:tab w:val="clear" w:pos="8504"/>
        <w:tab w:val="left" w:pos="3103"/>
      </w:tabs>
    </w:pPr>
    <w:r>
      <w:rPr>
        <w:noProof/>
        <w:lang w:val="es-MX" w:eastAsia="es-MX"/>
      </w:rPr>
      <w:pict w14:anchorId="0A3A7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480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E7DB9">
      <w:tab/>
    </w:r>
  </w:p>
  <w:tbl>
    <w:tblPr>
      <w:tblStyle w:val="Tablaconcuadrcula"/>
      <w:tblW w:w="7372" w:type="dxa"/>
      <w:tblInd w:w="1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7DB9" w:rsidRPr="00025127" w14:paraId="0A3256F2" w14:textId="77777777" w:rsidTr="00945754">
      <w:trPr>
        <w:trHeight w:val="138"/>
      </w:trPr>
      <w:tc>
        <w:tcPr>
          <w:tcW w:w="3261" w:type="dxa"/>
          <w:vAlign w:val="center"/>
        </w:tcPr>
        <w:p w14:paraId="3D80769D" w14:textId="316F11F8" w:rsidR="002E7DB9" w:rsidRPr="00025127" w:rsidRDefault="002E7DB9" w:rsidP="00945754">
          <w:pPr>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E66F01E" w:rsidR="002E7DB9" w:rsidRPr="00025127" w:rsidRDefault="00945754" w:rsidP="005F1362">
          <w:pPr>
            <w:pStyle w:val="Encabezado"/>
            <w:rPr>
              <w:rFonts w:ascii="Palatino Linotype" w:hAnsi="Palatino Linotype"/>
              <w:b/>
              <w:sz w:val="22"/>
              <w:szCs w:val="22"/>
            </w:rPr>
          </w:pPr>
          <w:r>
            <w:rPr>
              <w:rFonts w:ascii="Palatino Linotype" w:hAnsi="Palatino Linotype"/>
              <w:b/>
              <w:sz w:val="22"/>
              <w:szCs w:val="22"/>
            </w:rPr>
            <w:t>06188</w:t>
          </w:r>
          <w:r w:rsidR="002E7DB9" w:rsidRPr="00025127">
            <w:rPr>
              <w:rFonts w:ascii="Palatino Linotype" w:hAnsi="Palatino Linotype"/>
              <w:b/>
              <w:sz w:val="22"/>
              <w:szCs w:val="22"/>
            </w:rPr>
            <w:t>/INFOEM/IP/RR/2020</w:t>
          </w:r>
        </w:p>
      </w:tc>
    </w:tr>
    <w:tr w:rsidR="002E7DB9" w:rsidRPr="00025127" w14:paraId="128C8B3C" w14:textId="77777777" w:rsidTr="00945754">
      <w:trPr>
        <w:trHeight w:val="233"/>
      </w:trPr>
      <w:tc>
        <w:tcPr>
          <w:tcW w:w="3261" w:type="dxa"/>
          <w:vAlign w:val="center"/>
        </w:tcPr>
        <w:p w14:paraId="483E3371" w14:textId="66B1BC74" w:rsidR="002E7DB9" w:rsidRPr="00025127" w:rsidRDefault="002E7DB9" w:rsidP="00945754">
          <w:pPr>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4AABD68" w:rsidR="002E7DB9" w:rsidRPr="00025127" w:rsidRDefault="008526A7" w:rsidP="0058757A">
          <w:pPr>
            <w:pStyle w:val="Encabezado"/>
            <w:rPr>
              <w:rFonts w:ascii="Palatino Linotype" w:hAnsi="Palatino Linotype"/>
              <w:b/>
              <w:sz w:val="22"/>
              <w:szCs w:val="22"/>
            </w:rPr>
          </w:pPr>
          <w:r>
            <w:rPr>
              <w:rFonts w:ascii="Palatino Linotype" w:hAnsi="Palatino Linotype"/>
              <w:b/>
              <w:sz w:val="22"/>
              <w:szCs w:val="22"/>
            </w:rPr>
            <w:t xml:space="preserve"> </w:t>
          </w:r>
          <w:r w:rsidR="00945754">
            <w:rPr>
              <w:rFonts w:ascii="Palatino Linotype" w:hAnsi="Palatino Linotype"/>
              <w:b/>
              <w:sz w:val="22"/>
              <w:szCs w:val="22"/>
            </w:rPr>
            <w:t xml:space="preserve">Sin Especificar </w:t>
          </w:r>
        </w:p>
      </w:tc>
    </w:tr>
    <w:tr w:rsidR="002E7DB9" w:rsidRPr="00025127" w14:paraId="41BE0704" w14:textId="77777777" w:rsidTr="00945754">
      <w:trPr>
        <w:trHeight w:val="321"/>
      </w:trPr>
      <w:tc>
        <w:tcPr>
          <w:tcW w:w="3261" w:type="dxa"/>
          <w:vAlign w:val="center"/>
        </w:tcPr>
        <w:p w14:paraId="34C64148" w14:textId="10C6C8A9" w:rsidR="002E7DB9" w:rsidRPr="00025127" w:rsidRDefault="002E7DB9" w:rsidP="00945754">
          <w:pPr>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293C15F" w:rsidR="002E7DB9" w:rsidRPr="00025127" w:rsidRDefault="008526A7" w:rsidP="0094575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945754">
            <w:rPr>
              <w:rFonts w:ascii="Palatino Linotype" w:hAnsi="Palatino Linotype"/>
              <w:b/>
              <w:bCs/>
              <w:color w:val="000000"/>
              <w:sz w:val="22"/>
              <w:szCs w:val="22"/>
            </w:rPr>
            <w:t xml:space="preserve">Atizapán de Zaragoza </w:t>
          </w:r>
        </w:p>
      </w:tc>
    </w:tr>
    <w:tr w:rsidR="002E7DB9" w:rsidRPr="00025127" w14:paraId="0C8B6193" w14:textId="77777777" w:rsidTr="00945754">
      <w:trPr>
        <w:trHeight w:val="321"/>
      </w:trPr>
      <w:tc>
        <w:tcPr>
          <w:tcW w:w="3261" w:type="dxa"/>
          <w:vAlign w:val="center"/>
        </w:tcPr>
        <w:p w14:paraId="321FFAFF" w14:textId="40E5A678" w:rsidR="002E7DB9" w:rsidRPr="00025127" w:rsidRDefault="002E7DB9" w:rsidP="00945754">
          <w:pPr>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2E7DB9" w:rsidRPr="00025127" w:rsidRDefault="002E7DB9"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2E7DB9" w:rsidRDefault="002E7DB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8FD"/>
    <w:multiLevelType w:val="hybridMultilevel"/>
    <w:tmpl w:val="20605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061564A"/>
    <w:multiLevelType w:val="hybridMultilevel"/>
    <w:tmpl w:val="195659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5037F7"/>
    <w:multiLevelType w:val="hybridMultilevel"/>
    <w:tmpl w:val="7B4A3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1DBE7C52"/>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146982"/>
    <w:multiLevelType w:val="hybridMultilevel"/>
    <w:tmpl w:val="7EA2A5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1661641"/>
    <w:multiLevelType w:val="hybridMultilevel"/>
    <w:tmpl w:val="A61C0FA2"/>
    <w:lvl w:ilvl="0" w:tplc="568EDD84">
      <w:start w:val="34"/>
      <w:numFmt w:val="bullet"/>
      <w:lvlText w:val="-"/>
      <w:lvlJc w:val="left"/>
      <w:pPr>
        <w:ind w:left="7732"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02B190D"/>
    <w:multiLevelType w:val="hybridMultilevel"/>
    <w:tmpl w:val="B16AD230"/>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4"/>
  </w:num>
  <w:num w:numId="3">
    <w:abstractNumId w:val="15"/>
  </w:num>
  <w:num w:numId="4">
    <w:abstractNumId w:val="14"/>
  </w:num>
  <w:num w:numId="5">
    <w:abstractNumId w:val="25"/>
  </w:num>
  <w:num w:numId="6">
    <w:abstractNumId w:val="27"/>
  </w:num>
  <w:num w:numId="7">
    <w:abstractNumId w:val="32"/>
  </w:num>
  <w:num w:numId="8">
    <w:abstractNumId w:val="23"/>
  </w:num>
  <w:num w:numId="9">
    <w:abstractNumId w:val="7"/>
  </w:num>
  <w:num w:numId="10">
    <w:abstractNumId w:val="29"/>
  </w:num>
  <w:num w:numId="11">
    <w:abstractNumId w:val="19"/>
  </w:num>
  <w:num w:numId="12">
    <w:abstractNumId w:val="31"/>
  </w:num>
  <w:num w:numId="13">
    <w:abstractNumId w:val="30"/>
  </w:num>
  <w:num w:numId="14">
    <w:abstractNumId w:val="3"/>
  </w:num>
  <w:num w:numId="15">
    <w:abstractNumId w:val="21"/>
  </w:num>
  <w:num w:numId="16">
    <w:abstractNumId w:val="17"/>
  </w:num>
  <w:num w:numId="17">
    <w:abstractNumId w:val="13"/>
  </w:num>
  <w:num w:numId="18">
    <w:abstractNumId w:val="35"/>
  </w:num>
  <w:num w:numId="19">
    <w:abstractNumId w:val="2"/>
  </w:num>
  <w:num w:numId="20">
    <w:abstractNumId w:val="20"/>
  </w:num>
  <w:num w:numId="21">
    <w:abstractNumId w:val="34"/>
  </w:num>
  <w:num w:numId="22">
    <w:abstractNumId w:val="1"/>
  </w:num>
  <w:num w:numId="23">
    <w:abstractNumId w:val="10"/>
  </w:num>
  <w:num w:numId="24">
    <w:abstractNumId w:val="28"/>
  </w:num>
  <w:num w:numId="25">
    <w:abstractNumId w:val="5"/>
  </w:num>
  <w:num w:numId="26">
    <w:abstractNumId w:val="4"/>
  </w:num>
  <w:num w:numId="27">
    <w:abstractNumId w:val="22"/>
  </w:num>
  <w:num w:numId="28">
    <w:abstractNumId w:val="33"/>
  </w:num>
  <w:num w:numId="29">
    <w:abstractNumId w:val="6"/>
  </w:num>
  <w:num w:numId="30">
    <w:abstractNumId w:val="8"/>
  </w:num>
  <w:num w:numId="31">
    <w:abstractNumId w:val="0"/>
  </w:num>
  <w:num w:numId="32">
    <w:abstractNumId w:val="12"/>
  </w:num>
  <w:num w:numId="33">
    <w:abstractNumId w:val="9"/>
  </w:num>
  <w:num w:numId="34">
    <w:abstractNumId w:val="26"/>
  </w:num>
  <w:num w:numId="35">
    <w:abstractNumId w:val="16"/>
  </w:num>
  <w:num w:numId="3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69E5"/>
    <w:rsid w:val="00090D6F"/>
    <w:rsid w:val="00093FC7"/>
    <w:rsid w:val="00095BB9"/>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5F0A"/>
    <w:rsid w:val="000D62FF"/>
    <w:rsid w:val="000D69DF"/>
    <w:rsid w:val="000D7369"/>
    <w:rsid w:val="000D7381"/>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2EF6"/>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43C"/>
    <w:rsid w:val="00163780"/>
    <w:rsid w:val="00163B1F"/>
    <w:rsid w:val="001648EE"/>
    <w:rsid w:val="00164B65"/>
    <w:rsid w:val="001656F2"/>
    <w:rsid w:val="00166794"/>
    <w:rsid w:val="0017273C"/>
    <w:rsid w:val="00174825"/>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41B"/>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946"/>
    <w:rsid w:val="001C2EF3"/>
    <w:rsid w:val="001C34D6"/>
    <w:rsid w:val="001C54A9"/>
    <w:rsid w:val="001C5667"/>
    <w:rsid w:val="001C6012"/>
    <w:rsid w:val="001C67B0"/>
    <w:rsid w:val="001C79FA"/>
    <w:rsid w:val="001D07C9"/>
    <w:rsid w:val="001D3AB5"/>
    <w:rsid w:val="001D6702"/>
    <w:rsid w:val="001D7D8F"/>
    <w:rsid w:val="001D7DF0"/>
    <w:rsid w:val="001D7E82"/>
    <w:rsid w:val="001E018C"/>
    <w:rsid w:val="001E0AD2"/>
    <w:rsid w:val="001E3F91"/>
    <w:rsid w:val="001E489D"/>
    <w:rsid w:val="001E5975"/>
    <w:rsid w:val="001E5C94"/>
    <w:rsid w:val="001E6822"/>
    <w:rsid w:val="001E74A5"/>
    <w:rsid w:val="001E7B9E"/>
    <w:rsid w:val="001F025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4A9"/>
    <w:rsid w:val="002345FF"/>
    <w:rsid w:val="00237611"/>
    <w:rsid w:val="002426EA"/>
    <w:rsid w:val="00244476"/>
    <w:rsid w:val="002457CF"/>
    <w:rsid w:val="00252A20"/>
    <w:rsid w:val="00252B41"/>
    <w:rsid w:val="00254A06"/>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1720"/>
    <w:rsid w:val="0028248C"/>
    <w:rsid w:val="00286DDB"/>
    <w:rsid w:val="002871EB"/>
    <w:rsid w:val="002875F4"/>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D5A53"/>
    <w:rsid w:val="002E126F"/>
    <w:rsid w:val="002E1A26"/>
    <w:rsid w:val="002E1C05"/>
    <w:rsid w:val="002E3FAE"/>
    <w:rsid w:val="002E482C"/>
    <w:rsid w:val="002E49C5"/>
    <w:rsid w:val="002E5399"/>
    <w:rsid w:val="002E5A0B"/>
    <w:rsid w:val="002E6531"/>
    <w:rsid w:val="002E66CA"/>
    <w:rsid w:val="002E689B"/>
    <w:rsid w:val="002E6CFE"/>
    <w:rsid w:val="002E74CE"/>
    <w:rsid w:val="002E7AD0"/>
    <w:rsid w:val="002E7DB9"/>
    <w:rsid w:val="002F1871"/>
    <w:rsid w:val="002F25B0"/>
    <w:rsid w:val="002F3672"/>
    <w:rsid w:val="002F37C1"/>
    <w:rsid w:val="002F72FA"/>
    <w:rsid w:val="002F7D11"/>
    <w:rsid w:val="003007E0"/>
    <w:rsid w:val="0030150B"/>
    <w:rsid w:val="00301B41"/>
    <w:rsid w:val="00301D47"/>
    <w:rsid w:val="003030B1"/>
    <w:rsid w:val="00303717"/>
    <w:rsid w:val="00303E25"/>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48BF"/>
    <w:rsid w:val="00345B79"/>
    <w:rsid w:val="00345D0F"/>
    <w:rsid w:val="0034614E"/>
    <w:rsid w:val="00346885"/>
    <w:rsid w:val="003472B3"/>
    <w:rsid w:val="0035104F"/>
    <w:rsid w:val="00352901"/>
    <w:rsid w:val="00355AEE"/>
    <w:rsid w:val="00355D3B"/>
    <w:rsid w:val="0035606B"/>
    <w:rsid w:val="0036073F"/>
    <w:rsid w:val="003629EE"/>
    <w:rsid w:val="003643B3"/>
    <w:rsid w:val="003665EC"/>
    <w:rsid w:val="00370B8E"/>
    <w:rsid w:val="00370BB1"/>
    <w:rsid w:val="003721B2"/>
    <w:rsid w:val="00372328"/>
    <w:rsid w:val="00374CE8"/>
    <w:rsid w:val="003762FD"/>
    <w:rsid w:val="00377278"/>
    <w:rsid w:val="00380391"/>
    <w:rsid w:val="00383E66"/>
    <w:rsid w:val="00384AE2"/>
    <w:rsid w:val="00385699"/>
    <w:rsid w:val="00387DC9"/>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5B15"/>
    <w:rsid w:val="003B7EC4"/>
    <w:rsid w:val="003C7282"/>
    <w:rsid w:val="003D00D5"/>
    <w:rsid w:val="003D0A29"/>
    <w:rsid w:val="003D0BC7"/>
    <w:rsid w:val="003D181D"/>
    <w:rsid w:val="003D20C4"/>
    <w:rsid w:val="003D4163"/>
    <w:rsid w:val="003D46D0"/>
    <w:rsid w:val="003D5661"/>
    <w:rsid w:val="003E1974"/>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0EF"/>
    <w:rsid w:val="004102DE"/>
    <w:rsid w:val="00412696"/>
    <w:rsid w:val="00412E24"/>
    <w:rsid w:val="00416727"/>
    <w:rsid w:val="0042068A"/>
    <w:rsid w:val="0042267F"/>
    <w:rsid w:val="0042437A"/>
    <w:rsid w:val="0042478E"/>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2C6A"/>
    <w:rsid w:val="00443081"/>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0E4"/>
    <w:rsid w:val="004D4509"/>
    <w:rsid w:val="004D52DD"/>
    <w:rsid w:val="004D68F8"/>
    <w:rsid w:val="004D6D19"/>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B20"/>
    <w:rsid w:val="00522F5F"/>
    <w:rsid w:val="005248B9"/>
    <w:rsid w:val="005255D3"/>
    <w:rsid w:val="00525C4F"/>
    <w:rsid w:val="00526446"/>
    <w:rsid w:val="005266DB"/>
    <w:rsid w:val="00526E67"/>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5C3D"/>
    <w:rsid w:val="00587366"/>
    <w:rsid w:val="0058757A"/>
    <w:rsid w:val="00590037"/>
    <w:rsid w:val="00590892"/>
    <w:rsid w:val="0059302F"/>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33C"/>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2256"/>
    <w:rsid w:val="005E34D4"/>
    <w:rsid w:val="005E3AE2"/>
    <w:rsid w:val="005E3FDE"/>
    <w:rsid w:val="005E55F2"/>
    <w:rsid w:val="005E68FC"/>
    <w:rsid w:val="005E7271"/>
    <w:rsid w:val="005E7CC9"/>
    <w:rsid w:val="005F0007"/>
    <w:rsid w:val="005F0E6C"/>
    <w:rsid w:val="005F1362"/>
    <w:rsid w:val="005F1BE6"/>
    <w:rsid w:val="005F487C"/>
    <w:rsid w:val="005F53A4"/>
    <w:rsid w:val="005F5FE1"/>
    <w:rsid w:val="005F62B2"/>
    <w:rsid w:val="005F715E"/>
    <w:rsid w:val="006010DA"/>
    <w:rsid w:val="0060178C"/>
    <w:rsid w:val="006017AB"/>
    <w:rsid w:val="00604AC3"/>
    <w:rsid w:val="00605865"/>
    <w:rsid w:val="00606103"/>
    <w:rsid w:val="00611DC1"/>
    <w:rsid w:val="00617125"/>
    <w:rsid w:val="00617813"/>
    <w:rsid w:val="006206CC"/>
    <w:rsid w:val="006218C0"/>
    <w:rsid w:val="00622B06"/>
    <w:rsid w:val="00624425"/>
    <w:rsid w:val="006257C2"/>
    <w:rsid w:val="00627163"/>
    <w:rsid w:val="0063034E"/>
    <w:rsid w:val="00634476"/>
    <w:rsid w:val="00637473"/>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DE7"/>
    <w:rsid w:val="006A2EDE"/>
    <w:rsid w:val="006A3D7A"/>
    <w:rsid w:val="006A79C3"/>
    <w:rsid w:val="006B004E"/>
    <w:rsid w:val="006B0198"/>
    <w:rsid w:val="006B12E8"/>
    <w:rsid w:val="006B1C19"/>
    <w:rsid w:val="006B203A"/>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29F0"/>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779"/>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BD1"/>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2FE6"/>
    <w:rsid w:val="00803827"/>
    <w:rsid w:val="008039C2"/>
    <w:rsid w:val="008046E4"/>
    <w:rsid w:val="00804992"/>
    <w:rsid w:val="008055FF"/>
    <w:rsid w:val="00806782"/>
    <w:rsid w:val="00807B04"/>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2B3C"/>
    <w:rsid w:val="00843153"/>
    <w:rsid w:val="008433C1"/>
    <w:rsid w:val="00843908"/>
    <w:rsid w:val="008443E1"/>
    <w:rsid w:val="00845D12"/>
    <w:rsid w:val="00846713"/>
    <w:rsid w:val="00846D48"/>
    <w:rsid w:val="008473FA"/>
    <w:rsid w:val="00847830"/>
    <w:rsid w:val="00851A81"/>
    <w:rsid w:val="00851F4C"/>
    <w:rsid w:val="008523BA"/>
    <w:rsid w:val="008526A7"/>
    <w:rsid w:val="00852B26"/>
    <w:rsid w:val="0085480B"/>
    <w:rsid w:val="008560F4"/>
    <w:rsid w:val="008568B1"/>
    <w:rsid w:val="00860A1E"/>
    <w:rsid w:val="00861622"/>
    <w:rsid w:val="008662C0"/>
    <w:rsid w:val="00867D8C"/>
    <w:rsid w:val="0087153F"/>
    <w:rsid w:val="0087313C"/>
    <w:rsid w:val="00873ABF"/>
    <w:rsid w:val="0087459A"/>
    <w:rsid w:val="00875167"/>
    <w:rsid w:val="00875DF8"/>
    <w:rsid w:val="008765E3"/>
    <w:rsid w:val="00876DCE"/>
    <w:rsid w:val="00881572"/>
    <w:rsid w:val="008815A4"/>
    <w:rsid w:val="00882B33"/>
    <w:rsid w:val="00882FEA"/>
    <w:rsid w:val="00883450"/>
    <w:rsid w:val="0088398C"/>
    <w:rsid w:val="0088513C"/>
    <w:rsid w:val="00885A71"/>
    <w:rsid w:val="00885C6E"/>
    <w:rsid w:val="00886AF2"/>
    <w:rsid w:val="0088743F"/>
    <w:rsid w:val="0089067B"/>
    <w:rsid w:val="00890700"/>
    <w:rsid w:val="00893857"/>
    <w:rsid w:val="00893D79"/>
    <w:rsid w:val="0089412A"/>
    <w:rsid w:val="00895335"/>
    <w:rsid w:val="00895536"/>
    <w:rsid w:val="00895E88"/>
    <w:rsid w:val="00896AD4"/>
    <w:rsid w:val="00897752"/>
    <w:rsid w:val="008A2811"/>
    <w:rsid w:val="008A52F3"/>
    <w:rsid w:val="008A5456"/>
    <w:rsid w:val="008A7F7D"/>
    <w:rsid w:val="008B1A5A"/>
    <w:rsid w:val="008B32E7"/>
    <w:rsid w:val="008B382F"/>
    <w:rsid w:val="008B38BC"/>
    <w:rsid w:val="008B4590"/>
    <w:rsid w:val="008B5AB4"/>
    <w:rsid w:val="008B66A6"/>
    <w:rsid w:val="008B6849"/>
    <w:rsid w:val="008B6912"/>
    <w:rsid w:val="008B7FFE"/>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2890"/>
    <w:rsid w:val="008E5767"/>
    <w:rsid w:val="008E580D"/>
    <w:rsid w:val="008E5D16"/>
    <w:rsid w:val="008F12E6"/>
    <w:rsid w:val="008F1558"/>
    <w:rsid w:val="008F5927"/>
    <w:rsid w:val="008F5F96"/>
    <w:rsid w:val="0090174A"/>
    <w:rsid w:val="009036B3"/>
    <w:rsid w:val="009071FE"/>
    <w:rsid w:val="00907761"/>
    <w:rsid w:val="00907A46"/>
    <w:rsid w:val="00911FD7"/>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754"/>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454F"/>
    <w:rsid w:val="009C5057"/>
    <w:rsid w:val="009D2384"/>
    <w:rsid w:val="009D3240"/>
    <w:rsid w:val="009D3A6E"/>
    <w:rsid w:val="009D61D9"/>
    <w:rsid w:val="009D624D"/>
    <w:rsid w:val="009E0AB4"/>
    <w:rsid w:val="009E360A"/>
    <w:rsid w:val="009E38A4"/>
    <w:rsid w:val="009E4942"/>
    <w:rsid w:val="009E6E48"/>
    <w:rsid w:val="009F0B67"/>
    <w:rsid w:val="009F124E"/>
    <w:rsid w:val="009F1E4B"/>
    <w:rsid w:val="009F307E"/>
    <w:rsid w:val="009F4D5F"/>
    <w:rsid w:val="009F50DE"/>
    <w:rsid w:val="009F6D34"/>
    <w:rsid w:val="009F74A2"/>
    <w:rsid w:val="009F7BB0"/>
    <w:rsid w:val="00A0179F"/>
    <w:rsid w:val="00A036C5"/>
    <w:rsid w:val="00A03AD2"/>
    <w:rsid w:val="00A073A0"/>
    <w:rsid w:val="00A07D84"/>
    <w:rsid w:val="00A10336"/>
    <w:rsid w:val="00A10CE2"/>
    <w:rsid w:val="00A11828"/>
    <w:rsid w:val="00A13703"/>
    <w:rsid w:val="00A13811"/>
    <w:rsid w:val="00A158E0"/>
    <w:rsid w:val="00A15C42"/>
    <w:rsid w:val="00A16DF1"/>
    <w:rsid w:val="00A17302"/>
    <w:rsid w:val="00A17A17"/>
    <w:rsid w:val="00A20172"/>
    <w:rsid w:val="00A20B1F"/>
    <w:rsid w:val="00A2290D"/>
    <w:rsid w:val="00A235D0"/>
    <w:rsid w:val="00A27A7F"/>
    <w:rsid w:val="00A3218E"/>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3E6"/>
    <w:rsid w:val="00A51F40"/>
    <w:rsid w:val="00A572BC"/>
    <w:rsid w:val="00A6163E"/>
    <w:rsid w:val="00A62B7B"/>
    <w:rsid w:val="00A6622B"/>
    <w:rsid w:val="00A66AE9"/>
    <w:rsid w:val="00A67428"/>
    <w:rsid w:val="00A70CF3"/>
    <w:rsid w:val="00A7155E"/>
    <w:rsid w:val="00A73CA0"/>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121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2E40"/>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08D"/>
    <w:rsid w:val="00B13243"/>
    <w:rsid w:val="00B13511"/>
    <w:rsid w:val="00B13D85"/>
    <w:rsid w:val="00B16296"/>
    <w:rsid w:val="00B16CC7"/>
    <w:rsid w:val="00B1786A"/>
    <w:rsid w:val="00B206D8"/>
    <w:rsid w:val="00B20E96"/>
    <w:rsid w:val="00B21899"/>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A95"/>
    <w:rsid w:val="00B93FC6"/>
    <w:rsid w:val="00B966BF"/>
    <w:rsid w:val="00B974B4"/>
    <w:rsid w:val="00BA0012"/>
    <w:rsid w:val="00BA4F66"/>
    <w:rsid w:val="00BA5132"/>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4EC"/>
    <w:rsid w:val="00BD650E"/>
    <w:rsid w:val="00BD6560"/>
    <w:rsid w:val="00BD687D"/>
    <w:rsid w:val="00BD70DC"/>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79E7"/>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3E0B"/>
    <w:rsid w:val="00C45BF0"/>
    <w:rsid w:val="00C46213"/>
    <w:rsid w:val="00C4712A"/>
    <w:rsid w:val="00C47468"/>
    <w:rsid w:val="00C47CDC"/>
    <w:rsid w:val="00C50A2B"/>
    <w:rsid w:val="00C51671"/>
    <w:rsid w:val="00C52898"/>
    <w:rsid w:val="00C54922"/>
    <w:rsid w:val="00C55FE8"/>
    <w:rsid w:val="00C601EF"/>
    <w:rsid w:val="00C6220B"/>
    <w:rsid w:val="00C62658"/>
    <w:rsid w:val="00C626B7"/>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27B3"/>
    <w:rsid w:val="00CA7F49"/>
    <w:rsid w:val="00CB19C7"/>
    <w:rsid w:val="00CB3C69"/>
    <w:rsid w:val="00CB54DD"/>
    <w:rsid w:val="00CB57BF"/>
    <w:rsid w:val="00CB58C6"/>
    <w:rsid w:val="00CB5AEC"/>
    <w:rsid w:val="00CB7F82"/>
    <w:rsid w:val="00CC10A6"/>
    <w:rsid w:val="00CC10B3"/>
    <w:rsid w:val="00CC2DE4"/>
    <w:rsid w:val="00CC360E"/>
    <w:rsid w:val="00CC38FC"/>
    <w:rsid w:val="00CC3B04"/>
    <w:rsid w:val="00CC3D18"/>
    <w:rsid w:val="00CC48D6"/>
    <w:rsid w:val="00CD32FE"/>
    <w:rsid w:val="00CD3E7D"/>
    <w:rsid w:val="00CD6866"/>
    <w:rsid w:val="00CD76D4"/>
    <w:rsid w:val="00CD7715"/>
    <w:rsid w:val="00CD7893"/>
    <w:rsid w:val="00CE03CC"/>
    <w:rsid w:val="00CE7E6A"/>
    <w:rsid w:val="00CF030B"/>
    <w:rsid w:val="00CF23A2"/>
    <w:rsid w:val="00CF5584"/>
    <w:rsid w:val="00CF5ADA"/>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37C3E"/>
    <w:rsid w:val="00D407B7"/>
    <w:rsid w:val="00D409B3"/>
    <w:rsid w:val="00D41B84"/>
    <w:rsid w:val="00D41E2D"/>
    <w:rsid w:val="00D42588"/>
    <w:rsid w:val="00D4287D"/>
    <w:rsid w:val="00D42957"/>
    <w:rsid w:val="00D43118"/>
    <w:rsid w:val="00D446E7"/>
    <w:rsid w:val="00D47265"/>
    <w:rsid w:val="00D47500"/>
    <w:rsid w:val="00D4793C"/>
    <w:rsid w:val="00D5453A"/>
    <w:rsid w:val="00D5651B"/>
    <w:rsid w:val="00D60582"/>
    <w:rsid w:val="00D63990"/>
    <w:rsid w:val="00D65068"/>
    <w:rsid w:val="00D65243"/>
    <w:rsid w:val="00D658A1"/>
    <w:rsid w:val="00D67E99"/>
    <w:rsid w:val="00D71057"/>
    <w:rsid w:val="00D730F6"/>
    <w:rsid w:val="00D738F0"/>
    <w:rsid w:val="00D82CB3"/>
    <w:rsid w:val="00D82FC0"/>
    <w:rsid w:val="00D8322A"/>
    <w:rsid w:val="00D83C17"/>
    <w:rsid w:val="00D8513D"/>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5FA8"/>
    <w:rsid w:val="00DA7E2F"/>
    <w:rsid w:val="00DB0C0B"/>
    <w:rsid w:val="00DB2A27"/>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C59"/>
    <w:rsid w:val="00DE4F75"/>
    <w:rsid w:val="00DE5BFD"/>
    <w:rsid w:val="00DF09A4"/>
    <w:rsid w:val="00DF0DF7"/>
    <w:rsid w:val="00DF13A5"/>
    <w:rsid w:val="00DF1C93"/>
    <w:rsid w:val="00DF1E5D"/>
    <w:rsid w:val="00DF2ABA"/>
    <w:rsid w:val="00DF391A"/>
    <w:rsid w:val="00DF419C"/>
    <w:rsid w:val="00DF51C5"/>
    <w:rsid w:val="00DF72C7"/>
    <w:rsid w:val="00E03246"/>
    <w:rsid w:val="00E03508"/>
    <w:rsid w:val="00E03C0E"/>
    <w:rsid w:val="00E04B54"/>
    <w:rsid w:val="00E058EC"/>
    <w:rsid w:val="00E073C2"/>
    <w:rsid w:val="00E106D0"/>
    <w:rsid w:val="00E10AC3"/>
    <w:rsid w:val="00E10C25"/>
    <w:rsid w:val="00E1123F"/>
    <w:rsid w:val="00E12D1C"/>
    <w:rsid w:val="00E14307"/>
    <w:rsid w:val="00E15911"/>
    <w:rsid w:val="00E16412"/>
    <w:rsid w:val="00E165DD"/>
    <w:rsid w:val="00E16A98"/>
    <w:rsid w:val="00E227C3"/>
    <w:rsid w:val="00E22843"/>
    <w:rsid w:val="00E235F3"/>
    <w:rsid w:val="00E24C79"/>
    <w:rsid w:val="00E26881"/>
    <w:rsid w:val="00E26DFE"/>
    <w:rsid w:val="00E2713B"/>
    <w:rsid w:val="00E274D7"/>
    <w:rsid w:val="00E32652"/>
    <w:rsid w:val="00E32DDF"/>
    <w:rsid w:val="00E33108"/>
    <w:rsid w:val="00E34622"/>
    <w:rsid w:val="00E34657"/>
    <w:rsid w:val="00E34706"/>
    <w:rsid w:val="00E35537"/>
    <w:rsid w:val="00E35789"/>
    <w:rsid w:val="00E375E8"/>
    <w:rsid w:val="00E43ABE"/>
    <w:rsid w:val="00E44057"/>
    <w:rsid w:val="00E445BD"/>
    <w:rsid w:val="00E4786F"/>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783"/>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0F2A"/>
    <w:rsid w:val="00F81620"/>
    <w:rsid w:val="00F81EC2"/>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5205566">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10B6-FB54-4093-810E-6763761C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4531</Words>
  <Characters>24924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2019-12-11T01:19:00Z</cp:lastPrinted>
  <dcterms:created xsi:type="dcterms:W3CDTF">2021-02-12T19:43:00Z</dcterms:created>
  <dcterms:modified xsi:type="dcterms:W3CDTF">2021-03-25T04:28:00Z</dcterms:modified>
</cp:coreProperties>
</file>