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853E403" w:rsidR="00457BB8" w:rsidRPr="005561E3" w:rsidRDefault="00457BB8" w:rsidP="004130C4">
      <w:pPr>
        <w:spacing w:line="360" w:lineRule="auto"/>
        <w:jc w:val="both"/>
        <w:rPr>
          <w:rFonts w:ascii="Palatino Linotype" w:hAnsi="Palatino Linotype"/>
        </w:rPr>
      </w:pPr>
      <w:r w:rsidRPr="005561E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D32F4" w:rsidRPr="005561E3">
        <w:rPr>
          <w:rFonts w:ascii="Palatino Linotype" w:hAnsi="Palatino Linotype"/>
        </w:rPr>
        <w:t xml:space="preserve">veinte </w:t>
      </w:r>
      <w:r w:rsidR="00FB323A" w:rsidRPr="005561E3">
        <w:rPr>
          <w:rFonts w:ascii="Palatino Linotype" w:hAnsi="Palatino Linotype"/>
        </w:rPr>
        <w:t xml:space="preserve">de </w:t>
      </w:r>
      <w:r w:rsidR="00112E41" w:rsidRPr="005561E3">
        <w:rPr>
          <w:rFonts w:ascii="Palatino Linotype" w:hAnsi="Palatino Linotype"/>
        </w:rPr>
        <w:t xml:space="preserve">enero </w:t>
      </w:r>
      <w:r w:rsidRPr="005561E3">
        <w:rPr>
          <w:rFonts w:ascii="Palatino Linotype" w:hAnsi="Palatino Linotype"/>
        </w:rPr>
        <w:t>de dos mil veint</w:t>
      </w:r>
      <w:r w:rsidR="00112E41" w:rsidRPr="005561E3">
        <w:rPr>
          <w:rFonts w:ascii="Palatino Linotype" w:hAnsi="Palatino Linotype"/>
        </w:rPr>
        <w:t xml:space="preserve">iuno. </w:t>
      </w:r>
    </w:p>
    <w:p w14:paraId="28464D58" w14:textId="77777777" w:rsidR="00457BB8" w:rsidRPr="005561E3" w:rsidRDefault="00457BB8" w:rsidP="004130C4">
      <w:pPr>
        <w:spacing w:line="360" w:lineRule="auto"/>
        <w:jc w:val="both"/>
        <w:rPr>
          <w:rFonts w:ascii="Palatino Linotype" w:hAnsi="Palatino Linotype"/>
        </w:rPr>
      </w:pPr>
    </w:p>
    <w:p w14:paraId="2C11FACB" w14:textId="4E7508CE" w:rsidR="00457BB8" w:rsidRPr="005561E3" w:rsidRDefault="00457BB8" w:rsidP="004130C4">
      <w:pPr>
        <w:spacing w:line="360" w:lineRule="auto"/>
        <w:jc w:val="both"/>
        <w:rPr>
          <w:rFonts w:ascii="Palatino Linotype" w:hAnsi="Palatino Linotype"/>
          <w:b/>
        </w:rPr>
      </w:pPr>
      <w:r w:rsidRPr="005561E3">
        <w:rPr>
          <w:rFonts w:ascii="Palatino Linotype" w:hAnsi="Palatino Linotype"/>
          <w:b/>
        </w:rPr>
        <w:t>VISTO</w:t>
      </w:r>
      <w:r w:rsidRPr="005561E3">
        <w:rPr>
          <w:rFonts w:ascii="Palatino Linotype" w:hAnsi="Palatino Linotype"/>
        </w:rPr>
        <w:t xml:space="preserve"> el expediente formado con motivo del recurso de revisión </w:t>
      </w:r>
      <w:r w:rsidR="00F621F3" w:rsidRPr="005561E3">
        <w:rPr>
          <w:rFonts w:ascii="Palatino Linotype" w:hAnsi="Palatino Linotype"/>
          <w:b/>
        </w:rPr>
        <w:t>0</w:t>
      </w:r>
      <w:r w:rsidR="00036299" w:rsidRPr="005561E3">
        <w:rPr>
          <w:rFonts w:ascii="Palatino Linotype" w:hAnsi="Palatino Linotype"/>
          <w:b/>
        </w:rPr>
        <w:t>5</w:t>
      </w:r>
      <w:r w:rsidR="00112E41" w:rsidRPr="005561E3">
        <w:rPr>
          <w:rFonts w:ascii="Palatino Linotype" w:hAnsi="Palatino Linotype"/>
          <w:b/>
        </w:rPr>
        <w:t>192</w:t>
      </w:r>
      <w:r w:rsidRPr="005561E3">
        <w:rPr>
          <w:rFonts w:ascii="Palatino Linotype" w:hAnsi="Palatino Linotype"/>
          <w:b/>
        </w:rPr>
        <w:t>/INFOEM/IP/RR/2020</w:t>
      </w:r>
      <w:r w:rsidRPr="005561E3">
        <w:rPr>
          <w:rFonts w:ascii="Palatino Linotype" w:hAnsi="Palatino Linotype"/>
        </w:rPr>
        <w:t>, promovido por</w:t>
      </w:r>
      <w:r w:rsidR="00FB323A" w:rsidRPr="005561E3">
        <w:rPr>
          <w:rFonts w:ascii="Palatino Linotype" w:hAnsi="Palatino Linotype"/>
        </w:rPr>
        <w:t xml:space="preserve"> </w:t>
      </w:r>
      <w:r w:rsidR="00112E41" w:rsidRPr="005561E3">
        <w:rPr>
          <w:rFonts w:ascii="Palatino Linotype" w:hAnsi="Palatino Linotype"/>
        </w:rPr>
        <w:t>la</w:t>
      </w:r>
      <w:r w:rsidR="00FB323A" w:rsidRPr="005561E3">
        <w:rPr>
          <w:rFonts w:ascii="Palatino Linotype" w:hAnsi="Palatino Linotype"/>
        </w:rPr>
        <w:t xml:space="preserve"> C. </w:t>
      </w:r>
      <w:r w:rsidR="00CA3C20">
        <w:rPr>
          <w:rFonts w:ascii="Palatino Linotype" w:hAnsi="Palatino Linotype"/>
          <w:b/>
        </w:rPr>
        <w:t>XXXX</w:t>
      </w:r>
      <w:r w:rsidR="00112E41" w:rsidRPr="005561E3">
        <w:rPr>
          <w:rFonts w:ascii="Palatino Linotype" w:hAnsi="Palatino Linotype"/>
          <w:b/>
        </w:rPr>
        <w:t xml:space="preserve"> </w:t>
      </w:r>
      <w:r w:rsidR="00CA3C20">
        <w:rPr>
          <w:rFonts w:ascii="Palatino Linotype" w:hAnsi="Palatino Linotype"/>
          <w:b/>
        </w:rPr>
        <w:t>XXXXXX</w:t>
      </w:r>
      <w:bookmarkStart w:id="0" w:name="_GoBack"/>
      <w:bookmarkEnd w:id="0"/>
      <w:r w:rsidRPr="005561E3">
        <w:rPr>
          <w:rFonts w:ascii="Palatino Linotype" w:hAnsi="Palatino Linotype" w:cs="Arial"/>
          <w:b/>
        </w:rPr>
        <w:t xml:space="preserve">, </w:t>
      </w:r>
      <w:r w:rsidRPr="005561E3">
        <w:rPr>
          <w:rFonts w:ascii="Palatino Linotype" w:hAnsi="Palatino Linotype" w:cs="Arial"/>
        </w:rPr>
        <w:t>en lo sucesivo</w:t>
      </w:r>
      <w:r w:rsidRPr="005561E3">
        <w:rPr>
          <w:rFonts w:ascii="Palatino Linotype" w:hAnsi="Palatino Linotype" w:cs="Arial"/>
          <w:b/>
        </w:rPr>
        <w:t xml:space="preserve"> </w:t>
      </w:r>
      <w:r w:rsidR="00112E41" w:rsidRPr="005561E3">
        <w:rPr>
          <w:rFonts w:ascii="Palatino Linotype" w:hAnsi="Palatino Linotype" w:cs="Arial"/>
          <w:b/>
        </w:rPr>
        <w:t>LA</w:t>
      </w:r>
      <w:r w:rsidR="00D900CC" w:rsidRPr="005561E3">
        <w:rPr>
          <w:rFonts w:ascii="Palatino Linotype" w:hAnsi="Palatino Linotype" w:cs="Arial"/>
          <w:b/>
        </w:rPr>
        <w:t xml:space="preserve"> </w:t>
      </w:r>
      <w:r w:rsidRPr="005561E3">
        <w:rPr>
          <w:rFonts w:ascii="Palatino Linotype" w:hAnsi="Palatino Linotype" w:cs="Arial"/>
          <w:b/>
        </w:rPr>
        <w:t>RECURRENTE,</w:t>
      </w:r>
      <w:r w:rsidRPr="005561E3">
        <w:rPr>
          <w:rFonts w:ascii="Palatino Linotype" w:hAnsi="Palatino Linotype"/>
        </w:rPr>
        <w:t xml:space="preserve"> en contra de la respuesta emitida por el </w:t>
      </w:r>
      <w:r w:rsidR="00740BA5" w:rsidRPr="005561E3">
        <w:rPr>
          <w:rFonts w:ascii="Palatino Linotype" w:hAnsi="Palatino Linotype"/>
          <w:b/>
        </w:rPr>
        <w:t xml:space="preserve">Ayuntamiento de </w:t>
      </w:r>
      <w:r w:rsidR="00112E41" w:rsidRPr="005561E3">
        <w:rPr>
          <w:rFonts w:ascii="Palatino Linotype" w:hAnsi="Palatino Linotype"/>
          <w:b/>
        </w:rPr>
        <w:t>Villa Guerrero</w:t>
      </w:r>
      <w:r w:rsidRPr="005561E3">
        <w:rPr>
          <w:rFonts w:ascii="Palatino Linotype" w:hAnsi="Palatino Linotype"/>
          <w:b/>
        </w:rPr>
        <w:t xml:space="preserve">, </w:t>
      </w:r>
      <w:r w:rsidRPr="005561E3">
        <w:rPr>
          <w:rFonts w:ascii="Palatino Linotype" w:hAnsi="Palatino Linotype"/>
        </w:rPr>
        <w:t xml:space="preserve">en lo sucesivo </w:t>
      </w:r>
      <w:r w:rsidRPr="005561E3">
        <w:rPr>
          <w:rFonts w:ascii="Palatino Linotype" w:hAnsi="Palatino Linotype"/>
          <w:b/>
        </w:rPr>
        <w:t>EL SUJETO OBLIGADO</w:t>
      </w:r>
      <w:r w:rsidRPr="005561E3">
        <w:rPr>
          <w:rFonts w:ascii="Palatino Linotype" w:hAnsi="Palatino Linotype"/>
        </w:rPr>
        <w:t xml:space="preserve">, se procede a dictar la presente resolución con base en lo siguiente: </w:t>
      </w:r>
    </w:p>
    <w:p w14:paraId="48CEFEB5" w14:textId="77777777" w:rsidR="00457BB8" w:rsidRPr="005561E3" w:rsidRDefault="00457BB8" w:rsidP="004130C4">
      <w:pPr>
        <w:jc w:val="center"/>
        <w:rPr>
          <w:rFonts w:ascii="Palatino Linotype" w:hAnsi="Palatino Linotype"/>
        </w:rPr>
      </w:pPr>
    </w:p>
    <w:p w14:paraId="480E521A" w14:textId="77777777" w:rsidR="00457BB8" w:rsidRPr="005561E3" w:rsidRDefault="00457BB8" w:rsidP="004130C4">
      <w:pPr>
        <w:jc w:val="center"/>
        <w:rPr>
          <w:rFonts w:ascii="Palatino Linotype" w:hAnsi="Palatino Linotype"/>
          <w:b/>
          <w:bCs/>
          <w:spacing w:val="40"/>
          <w:sz w:val="28"/>
        </w:rPr>
      </w:pPr>
      <w:r w:rsidRPr="005561E3">
        <w:rPr>
          <w:rFonts w:ascii="Palatino Linotype" w:hAnsi="Palatino Linotype"/>
          <w:b/>
          <w:bCs/>
          <w:spacing w:val="40"/>
          <w:sz w:val="28"/>
        </w:rPr>
        <w:t>RESULTANDO</w:t>
      </w:r>
    </w:p>
    <w:p w14:paraId="68707BF2" w14:textId="77777777" w:rsidR="00457BB8" w:rsidRPr="005561E3" w:rsidRDefault="00457BB8" w:rsidP="004130C4">
      <w:pPr>
        <w:jc w:val="center"/>
        <w:rPr>
          <w:rFonts w:ascii="Palatino Linotype" w:hAnsi="Palatino Linotype"/>
          <w:b/>
          <w:bCs/>
          <w:spacing w:val="40"/>
        </w:rPr>
      </w:pPr>
    </w:p>
    <w:p w14:paraId="3E4FDE36" w14:textId="093B5D39" w:rsidR="00457BB8" w:rsidRPr="005561E3" w:rsidRDefault="00457BB8" w:rsidP="00740BA5">
      <w:pPr>
        <w:spacing w:line="360" w:lineRule="auto"/>
        <w:jc w:val="both"/>
        <w:rPr>
          <w:rFonts w:ascii="Palatino Linotype" w:hAnsi="Palatino Linotype" w:cs="Arial"/>
          <w:b/>
          <w:bCs/>
          <w:lang w:val="es-ES"/>
        </w:rPr>
      </w:pPr>
      <w:r w:rsidRPr="005561E3">
        <w:rPr>
          <w:rFonts w:ascii="Palatino Linotype" w:hAnsi="Palatino Linotype"/>
          <w:b/>
          <w:sz w:val="28"/>
          <w:szCs w:val="28"/>
        </w:rPr>
        <w:t xml:space="preserve">I. </w:t>
      </w:r>
      <w:r w:rsidRPr="005561E3">
        <w:rPr>
          <w:rFonts w:ascii="Palatino Linotype" w:hAnsi="Palatino Linotype" w:cs="Arial"/>
        </w:rPr>
        <w:t xml:space="preserve">En </w:t>
      </w:r>
      <w:r w:rsidRPr="005561E3">
        <w:rPr>
          <w:rFonts w:ascii="Palatino Linotype" w:hAnsi="Palatino Linotype" w:cs="Arial"/>
          <w:lang w:val="es-ES"/>
        </w:rPr>
        <w:t>fecha</w:t>
      </w:r>
      <w:r w:rsidR="00A829E4" w:rsidRPr="005561E3">
        <w:rPr>
          <w:rFonts w:ascii="Palatino Linotype" w:hAnsi="Palatino Linotype" w:cs="Arial"/>
          <w:lang w:val="es-ES"/>
        </w:rPr>
        <w:t xml:space="preserve"> </w:t>
      </w:r>
      <w:r w:rsidR="00112E41" w:rsidRPr="005561E3">
        <w:rPr>
          <w:rFonts w:ascii="Palatino Linotype" w:hAnsi="Palatino Linotype" w:cs="Arial"/>
          <w:lang w:val="es-ES"/>
        </w:rPr>
        <w:t>veinte</w:t>
      </w:r>
      <w:r w:rsidR="00036299" w:rsidRPr="005561E3">
        <w:rPr>
          <w:rFonts w:ascii="Palatino Linotype" w:hAnsi="Palatino Linotype" w:cs="Arial"/>
          <w:lang w:val="es-ES"/>
        </w:rPr>
        <w:t xml:space="preserve"> de </w:t>
      </w:r>
      <w:r w:rsidR="00FB323A" w:rsidRPr="005561E3">
        <w:rPr>
          <w:rFonts w:ascii="Palatino Linotype" w:hAnsi="Palatino Linotype" w:cs="Arial"/>
          <w:lang w:val="es-ES"/>
        </w:rPr>
        <w:t>octubre d</w:t>
      </w:r>
      <w:r w:rsidR="00A829E4" w:rsidRPr="005561E3">
        <w:rPr>
          <w:rFonts w:ascii="Palatino Linotype" w:hAnsi="Palatino Linotype" w:cs="Arial"/>
          <w:lang w:val="es-ES"/>
        </w:rPr>
        <w:t xml:space="preserve">e dos mil veinte, </w:t>
      </w:r>
      <w:r w:rsidR="00112E41" w:rsidRPr="005561E3">
        <w:rPr>
          <w:rFonts w:ascii="Palatino Linotype" w:hAnsi="Palatino Linotype"/>
          <w:b/>
          <w:lang w:val="es-ES"/>
        </w:rPr>
        <w:t>LA</w:t>
      </w:r>
      <w:r w:rsidR="00A829E4" w:rsidRPr="005561E3">
        <w:rPr>
          <w:rFonts w:ascii="Palatino Linotype" w:hAnsi="Palatino Linotype"/>
          <w:b/>
          <w:lang w:val="es-ES"/>
        </w:rPr>
        <w:t xml:space="preserve"> RECURRENTE</w:t>
      </w:r>
      <w:r w:rsidR="00A829E4" w:rsidRPr="005561E3">
        <w:rPr>
          <w:rFonts w:ascii="Palatino Linotype" w:hAnsi="Palatino Linotype" w:cs="Arial"/>
          <w:lang w:val="es-ES"/>
        </w:rPr>
        <w:t xml:space="preserve"> </w:t>
      </w:r>
      <w:r w:rsidR="00A829E4" w:rsidRPr="005561E3">
        <w:rPr>
          <w:rFonts w:ascii="Palatino Linotype" w:hAnsi="Palatino Linotype" w:cs="Arial"/>
        </w:rPr>
        <w:t xml:space="preserve">presentó a través del Sistema de Acceso a la Información Mexiquense, en lo subsecuente </w:t>
      </w:r>
      <w:r w:rsidR="00A829E4" w:rsidRPr="005561E3">
        <w:rPr>
          <w:rFonts w:ascii="Palatino Linotype" w:hAnsi="Palatino Linotype" w:cs="Arial"/>
          <w:b/>
        </w:rPr>
        <w:t>EL SAIMEX</w:t>
      </w:r>
      <w:r w:rsidR="00A829E4" w:rsidRPr="005561E3">
        <w:rPr>
          <w:rFonts w:ascii="Palatino Linotype" w:hAnsi="Palatino Linotype" w:cs="Arial"/>
        </w:rPr>
        <w:t xml:space="preserve"> ante </w:t>
      </w:r>
      <w:r w:rsidR="00A829E4" w:rsidRPr="005561E3">
        <w:rPr>
          <w:rFonts w:ascii="Palatino Linotype" w:hAnsi="Palatino Linotype" w:cs="Arial"/>
          <w:b/>
        </w:rPr>
        <w:t>EL SUJETO OBLIGADO</w:t>
      </w:r>
      <w:r w:rsidR="00A829E4" w:rsidRPr="005561E3">
        <w:rPr>
          <w:rFonts w:ascii="Palatino Linotype" w:hAnsi="Palatino Linotype" w:cs="Arial"/>
          <w:lang w:val="es-ES"/>
        </w:rPr>
        <w:t xml:space="preserve">, </w:t>
      </w:r>
      <w:r w:rsidR="00740BA5" w:rsidRPr="005561E3">
        <w:rPr>
          <w:rFonts w:ascii="Palatino Linotype" w:hAnsi="Palatino Linotype" w:cs="Arial"/>
          <w:lang w:val="es-ES"/>
        </w:rPr>
        <w:t>la solicitud de acceso a la información pública, a la que se le asignó el número de expediente</w:t>
      </w:r>
      <w:r w:rsidRPr="005561E3">
        <w:rPr>
          <w:rFonts w:ascii="Palatino Linotype" w:hAnsi="Palatino Linotype" w:cs="Arial"/>
          <w:lang w:val="es-ES"/>
        </w:rPr>
        <w:t xml:space="preserve"> </w:t>
      </w:r>
      <w:r w:rsidR="00112E41" w:rsidRPr="005561E3">
        <w:rPr>
          <w:rFonts w:ascii="Palatino Linotype" w:hAnsi="Palatino Linotype" w:cs="Arial"/>
          <w:b/>
        </w:rPr>
        <w:t>00072/VIGUERRE/IP/2020</w:t>
      </w:r>
      <w:r w:rsidRPr="005561E3">
        <w:rPr>
          <w:rFonts w:ascii="Palatino Linotype" w:hAnsi="Palatino Linotype" w:cs="Arial"/>
          <w:lang w:val="es-ES"/>
        </w:rPr>
        <w:t>, mediante la cual solicitó:</w:t>
      </w:r>
    </w:p>
    <w:p w14:paraId="190C9BA8" w14:textId="77777777" w:rsidR="00457BB8" w:rsidRPr="005561E3" w:rsidRDefault="00457BB8" w:rsidP="004130C4">
      <w:pPr>
        <w:tabs>
          <w:tab w:val="left" w:pos="851"/>
        </w:tabs>
        <w:ind w:left="851" w:right="901"/>
        <w:jc w:val="both"/>
        <w:rPr>
          <w:rFonts w:ascii="Palatino Linotype" w:hAnsi="Palatino Linotype" w:cs="Arial"/>
          <w:i/>
          <w:sz w:val="22"/>
          <w:szCs w:val="22"/>
        </w:rPr>
      </w:pPr>
    </w:p>
    <w:p w14:paraId="13BC2DF0" w14:textId="5BDA8433" w:rsidR="00457BB8" w:rsidRPr="005561E3" w:rsidRDefault="00457BB8" w:rsidP="004130C4">
      <w:pPr>
        <w:tabs>
          <w:tab w:val="left" w:pos="851"/>
        </w:tabs>
        <w:ind w:left="851" w:right="901"/>
        <w:jc w:val="both"/>
        <w:rPr>
          <w:rFonts w:ascii="Palatino Linotype" w:hAnsi="Palatino Linotype" w:cs="Arial"/>
          <w:i/>
          <w:sz w:val="22"/>
          <w:szCs w:val="22"/>
        </w:rPr>
      </w:pPr>
      <w:r w:rsidRPr="005561E3">
        <w:rPr>
          <w:rFonts w:ascii="Palatino Linotype" w:hAnsi="Palatino Linotype" w:cs="Arial"/>
          <w:i/>
          <w:sz w:val="22"/>
          <w:szCs w:val="22"/>
        </w:rPr>
        <w:t>“</w:t>
      </w:r>
      <w:r w:rsidR="00112E41" w:rsidRPr="005561E3">
        <w:rPr>
          <w:rFonts w:ascii="Palatino Linotype" w:hAnsi="Palatino Linotype" w:cs="Arial"/>
          <w:i/>
          <w:sz w:val="22"/>
          <w:szCs w:val="22"/>
        </w:rPr>
        <w:t>Solicito comprobantes de Gastos por concepto de viáticos y gastos de representación que áreas manejan un fondo de caja y acta de cabildo donde se autoricen la comprobación del primer y ultimo rembolso del fondo fijo del 2019 la comprobación del primer rembolso del fondo fijo 2020</w:t>
      </w:r>
      <w:r w:rsidR="00740BA5" w:rsidRPr="005561E3">
        <w:rPr>
          <w:rFonts w:ascii="Palatino Linotype" w:hAnsi="Palatino Linotype" w:cs="Arial"/>
          <w:i/>
          <w:sz w:val="22"/>
          <w:szCs w:val="22"/>
        </w:rPr>
        <w:t xml:space="preserve">” </w:t>
      </w:r>
      <w:r w:rsidRPr="005561E3">
        <w:rPr>
          <w:rFonts w:ascii="Palatino Linotype" w:hAnsi="Palatino Linotype" w:cs="Arial"/>
          <w:i/>
          <w:sz w:val="22"/>
          <w:szCs w:val="22"/>
        </w:rPr>
        <w:t>(Sic)</w:t>
      </w:r>
    </w:p>
    <w:p w14:paraId="353B029D" w14:textId="77777777" w:rsidR="00457BB8" w:rsidRPr="005561E3" w:rsidRDefault="00457BB8" w:rsidP="00112E41">
      <w:pPr>
        <w:tabs>
          <w:tab w:val="left" w:pos="851"/>
        </w:tabs>
        <w:ind w:left="851" w:right="901"/>
        <w:jc w:val="both"/>
        <w:rPr>
          <w:rFonts w:ascii="Palatino Linotype" w:hAnsi="Palatino Linotype" w:cs="Arial"/>
          <w:i/>
          <w:sz w:val="22"/>
          <w:szCs w:val="22"/>
        </w:rPr>
      </w:pPr>
    </w:p>
    <w:p w14:paraId="0E0DA514" w14:textId="77777777" w:rsidR="00FB323A" w:rsidRPr="005561E3" w:rsidRDefault="00457BB8" w:rsidP="00FB323A">
      <w:pPr>
        <w:spacing w:line="360" w:lineRule="auto"/>
        <w:jc w:val="both"/>
        <w:rPr>
          <w:rFonts w:ascii="Palatino Linotype" w:hAnsi="Palatino Linotype" w:cs="Arial"/>
          <w:b/>
        </w:rPr>
      </w:pPr>
      <w:r w:rsidRPr="005561E3">
        <w:rPr>
          <w:rFonts w:ascii="Palatino Linotype" w:hAnsi="Palatino Linotype" w:cs="Arial"/>
          <w:b/>
        </w:rPr>
        <w:t>MODALIDAD DE ENTREGA:</w:t>
      </w:r>
      <w:r w:rsidRPr="005561E3">
        <w:rPr>
          <w:rFonts w:ascii="Palatino Linotype" w:hAnsi="Palatino Linotype" w:cs="Arial"/>
        </w:rPr>
        <w:t xml:space="preserve"> </w:t>
      </w:r>
      <w:r w:rsidR="00FB323A" w:rsidRPr="005561E3">
        <w:rPr>
          <w:rFonts w:ascii="Palatino Linotype" w:hAnsi="Palatino Linotype" w:cs="Arial"/>
        </w:rPr>
        <w:t xml:space="preserve">Vía </w:t>
      </w:r>
      <w:r w:rsidR="00FB323A" w:rsidRPr="005561E3">
        <w:rPr>
          <w:rFonts w:ascii="Palatino Linotype" w:hAnsi="Palatino Linotype" w:cs="Arial"/>
          <w:b/>
        </w:rPr>
        <w:t>SAIMEX.</w:t>
      </w:r>
    </w:p>
    <w:p w14:paraId="2FE329AA" w14:textId="77777777" w:rsidR="00FB323A" w:rsidRPr="005561E3" w:rsidRDefault="00FB323A" w:rsidP="004130C4">
      <w:pPr>
        <w:spacing w:line="360" w:lineRule="auto"/>
        <w:jc w:val="both"/>
        <w:rPr>
          <w:rFonts w:ascii="Palatino Linotype" w:hAnsi="Palatino Linotype" w:cs="Arial"/>
        </w:rPr>
      </w:pPr>
    </w:p>
    <w:p w14:paraId="4A22BB15" w14:textId="00E2126B" w:rsidR="00457BB8" w:rsidRPr="005561E3" w:rsidRDefault="00FB323A" w:rsidP="004130C4">
      <w:pPr>
        <w:spacing w:line="360" w:lineRule="auto"/>
        <w:jc w:val="both"/>
        <w:rPr>
          <w:rFonts w:ascii="Palatino Linotype" w:hAnsi="Palatino Linotype" w:cs="Arial"/>
          <w:lang w:val="es-ES_tradnl"/>
        </w:rPr>
      </w:pPr>
      <w:r w:rsidRPr="005561E3">
        <w:rPr>
          <w:rFonts w:ascii="Palatino Linotype" w:hAnsi="Palatino Linotype"/>
          <w:b/>
          <w:sz w:val="28"/>
          <w:szCs w:val="28"/>
        </w:rPr>
        <w:t>II.</w:t>
      </w:r>
      <w:r w:rsidRPr="005561E3">
        <w:rPr>
          <w:rFonts w:ascii="Palatino Linotype" w:hAnsi="Palatino Linotype"/>
          <w:sz w:val="28"/>
          <w:szCs w:val="28"/>
        </w:rPr>
        <w:t xml:space="preserve"> </w:t>
      </w:r>
      <w:r w:rsidR="00457BB8" w:rsidRPr="005561E3">
        <w:rPr>
          <w:rFonts w:ascii="Palatino Linotype" w:hAnsi="Palatino Linotype"/>
        </w:rPr>
        <w:t xml:space="preserve">De las constancias que obran en </w:t>
      </w:r>
      <w:r w:rsidR="00457BB8" w:rsidRPr="005561E3">
        <w:rPr>
          <w:rFonts w:ascii="Palatino Linotype" w:hAnsi="Palatino Linotype"/>
          <w:b/>
        </w:rPr>
        <w:t>EL SAIMEX,</w:t>
      </w:r>
      <w:r w:rsidR="00457BB8" w:rsidRPr="005561E3">
        <w:rPr>
          <w:rFonts w:ascii="Palatino Linotype" w:hAnsi="Palatino Linotype"/>
        </w:rPr>
        <w:t xml:space="preserve"> se advierte que el </w:t>
      </w:r>
      <w:r w:rsidR="00870221" w:rsidRPr="005561E3">
        <w:rPr>
          <w:rFonts w:ascii="Palatino Linotype" w:hAnsi="Palatino Linotype"/>
        </w:rPr>
        <w:t>cuatro de noviembre</w:t>
      </w:r>
      <w:r w:rsidRPr="005561E3">
        <w:rPr>
          <w:rFonts w:ascii="Palatino Linotype" w:hAnsi="Palatino Linotype"/>
        </w:rPr>
        <w:t xml:space="preserve"> </w:t>
      </w:r>
      <w:r w:rsidR="00E77DDD" w:rsidRPr="005561E3">
        <w:rPr>
          <w:rFonts w:ascii="Palatino Linotype" w:hAnsi="Palatino Linotype"/>
        </w:rPr>
        <w:t>d</w:t>
      </w:r>
      <w:r w:rsidR="00502220" w:rsidRPr="005561E3">
        <w:rPr>
          <w:rFonts w:ascii="Palatino Linotype" w:hAnsi="Palatino Linotype"/>
        </w:rPr>
        <w:t>e dos mil veinte</w:t>
      </w:r>
      <w:r w:rsidR="00457BB8" w:rsidRPr="005561E3">
        <w:rPr>
          <w:rFonts w:ascii="Palatino Linotype" w:hAnsi="Palatino Linotype"/>
        </w:rPr>
        <w:t xml:space="preserve">, </w:t>
      </w:r>
      <w:r w:rsidR="00457BB8" w:rsidRPr="005561E3">
        <w:rPr>
          <w:rFonts w:ascii="Palatino Linotype" w:hAnsi="Palatino Linotype" w:cs="Arial"/>
          <w:lang w:val="es-ES_tradnl"/>
        </w:rPr>
        <w:t>el Responsable de la Unidad de Transparencia del</w:t>
      </w:r>
      <w:r w:rsidR="00457BB8" w:rsidRPr="005561E3">
        <w:rPr>
          <w:rFonts w:ascii="Palatino Linotype" w:hAnsi="Palatino Linotype" w:cs="Arial"/>
          <w:b/>
          <w:lang w:val="es-ES_tradnl"/>
        </w:rPr>
        <w:t xml:space="preserve"> </w:t>
      </w:r>
      <w:r w:rsidR="00457BB8" w:rsidRPr="005561E3">
        <w:rPr>
          <w:rFonts w:ascii="Palatino Linotype" w:hAnsi="Palatino Linotype" w:cs="Arial"/>
          <w:b/>
          <w:lang w:val="es-ES_tradnl"/>
        </w:rPr>
        <w:lastRenderedPageBreak/>
        <w:t>SUJETO OBLIGADO</w:t>
      </w:r>
      <w:r w:rsidR="00457BB8" w:rsidRPr="005561E3">
        <w:rPr>
          <w:rFonts w:ascii="Palatino Linotype" w:hAnsi="Palatino Linotype" w:cs="Arial"/>
          <w:lang w:val="es-ES_tradnl"/>
        </w:rPr>
        <w:t xml:space="preserve"> dio respuesta a la solicitud de información, en los siguientes términos:</w:t>
      </w:r>
    </w:p>
    <w:p w14:paraId="316FEB52" w14:textId="77777777" w:rsidR="00457BB8" w:rsidRPr="005561E3" w:rsidRDefault="00457BB8" w:rsidP="00502220">
      <w:pPr>
        <w:ind w:left="851" w:right="901"/>
        <w:jc w:val="both"/>
        <w:rPr>
          <w:rFonts w:ascii="Palatino Linotype" w:hAnsi="Palatino Linotype" w:cs="Arial"/>
          <w:i/>
          <w:sz w:val="22"/>
          <w:szCs w:val="22"/>
          <w:lang w:eastAsia="es-MX"/>
        </w:rPr>
      </w:pPr>
    </w:p>
    <w:p w14:paraId="0E93B769" w14:textId="7BE93423" w:rsidR="00112E41" w:rsidRPr="005561E3" w:rsidRDefault="00457BB8" w:rsidP="00112E41">
      <w:pPr>
        <w:ind w:left="851" w:right="901"/>
        <w:jc w:val="both"/>
        <w:rPr>
          <w:rFonts w:ascii="Palatino Linotype" w:hAnsi="Palatino Linotype" w:cs="Arial"/>
          <w:i/>
          <w:sz w:val="22"/>
          <w:szCs w:val="22"/>
          <w:lang w:eastAsia="es-MX"/>
        </w:rPr>
      </w:pPr>
      <w:r w:rsidRPr="005561E3">
        <w:rPr>
          <w:rFonts w:ascii="Palatino Linotype" w:hAnsi="Palatino Linotype" w:cs="Arial"/>
          <w:i/>
          <w:sz w:val="22"/>
          <w:szCs w:val="22"/>
          <w:lang w:eastAsia="es-MX"/>
        </w:rPr>
        <w:t>“…</w:t>
      </w:r>
      <w:r w:rsidR="00112E41" w:rsidRPr="005561E3">
        <w:rPr>
          <w:rFonts w:ascii="Palatino Linotype" w:hAnsi="Palatino Linotype" w:cs="Arial"/>
          <w:i/>
          <w:sz w:val="22"/>
          <w:szCs w:val="22"/>
          <w:lang w:eastAsia="es-MX"/>
        </w:rPr>
        <w:t>Estimado solicitante: Con el fin de complementar su respuesta a la solicitud realizada, nos permitimos anexar respuesta. Esperando sea de utilidad. "Le invitamos a seguir las recomendaciones para detener el contagio del Covid-19, lávate las manos y quédate en casa" TE CUIDAS TU NOS CUIDAMOS TODOS</w:t>
      </w:r>
    </w:p>
    <w:p w14:paraId="38D4DA80" w14:textId="77777777" w:rsidR="00112E41" w:rsidRPr="005561E3" w:rsidRDefault="00112E41" w:rsidP="00112E41">
      <w:pPr>
        <w:ind w:left="851" w:right="901"/>
        <w:jc w:val="both"/>
        <w:rPr>
          <w:rFonts w:ascii="Palatino Linotype" w:hAnsi="Palatino Linotype" w:cs="Arial"/>
          <w:i/>
          <w:sz w:val="22"/>
          <w:szCs w:val="22"/>
          <w:lang w:eastAsia="es-MX"/>
        </w:rPr>
      </w:pPr>
    </w:p>
    <w:p w14:paraId="58CF2356" w14:textId="6F70B3C3" w:rsidR="00112E41" w:rsidRPr="005561E3" w:rsidRDefault="00112E41" w:rsidP="00112E41">
      <w:pPr>
        <w:ind w:left="851" w:right="901"/>
        <w:jc w:val="both"/>
        <w:rPr>
          <w:rFonts w:ascii="Palatino Linotype" w:hAnsi="Palatino Linotype" w:cs="Arial"/>
          <w:i/>
          <w:sz w:val="22"/>
          <w:szCs w:val="22"/>
          <w:lang w:eastAsia="es-MX"/>
        </w:rPr>
      </w:pPr>
      <w:r w:rsidRPr="005561E3">
        <w:rPr>
          <w:rFonts w:ascii="Palatino Linotype" w:hAnsi="Palatino Linotype" w:cs="Arial"/>
          <w:i/>
          <w:sz w:val="22"/>
          <w:szCs w:val="22"/>
          <w:lang w:eastAsia="es-MX"/>
        </w:rPr>
        <w:t>ATENTAMENTE</w:t>
      </w:r>
    </w:p>
    <w:p w14:paraId="418C664F" w14:textId="77777777" w:rsidR="00112E41" w:rsidRPr="005561E3" w:rsidRDefault="00112E41" w:rsidP="00112E41">
      <w:pPr>
        <w:ind w:left="851" w:right="901"/>
        <w:jc w:val="both"/>
        <w:rPr>
          <w:rFonts w:ascii="Palatino Linotype" w:hAnsi="Palatino Linotype" w:cs="Arial"/>
          <w:i/>
          <w:sz w:val="22"/>
          <w:szCs w:val="22"/>
          <w:lang w:eastAsia="es-MX"/>
        </w:rPr>
      </w:pPr>
    </w:p>
    <w:p w14:paraId="01EA9FC6" w14:textId="4E06AA6A" w:rsidR="00457BB8" w:rsidRPr="005561E3" w:rsidRDefault="00112E41">
      <w:pPr>
        <w:ind w:left="851" w:right="901"/>
        <w:jc w:val="both"/>
        <w:rPr>
          <w:rFonts w:ascii="Palatino Linotype" w:hAnsi="Palatino Linotype" w:cs="Arial"/>
          <w:i/>
          <w:sz w:val="22"/>
          <w:szCs w:val="22"/>
          <w:lang w:eastAsia="es-MX"/>
        </w:rPr>
      </w:pPr>
      <w:r w:rsidRPr="005561E3">
        <w:rPr>
          <w:rFonts w:ascii="Palatino Linotype" w:hAnsi="Palatino Linotype" w:cs="Arial"/>
          <w:i/>
          <w:sz w:val="22"/>
          <w:szCs w:val="22"/>
          <w:lang w:eastAsia="es-MX"/>
        </w:rPr>
        <w:t>C. JOHANA DANELIA GARCIA GUADARRAMA</w:t>
      </w:r>
      <w:r w:rsidR="00457BB8" w:rsidRPr="005561E3">
        <w:rPr>
          <w:rFonts w:ascii="Palatino Linotype" w:hAnsi="Palatino Linotype" w:cs="Arial"/>
          <w:i/>
          <w:sz w:val="22"/>
          <w:szCs w:val="22"/>
          <w:lang w:eastAsia="es-MX"/>
        </w:rPr>
        <w:t>” (Sic)</w:t>
      </w:r>
    </w:p>
    <w:p w14:paraId="584F9F37" w14:textId="77777777" w:rsidR="00F621F3" w:rsidRPr="005561E3" w:rsidRDefault="00F621F3" w:rsidP="00870221">
      <w:pPr>
        <w:ind w:left="851" w:right="901"/>
        <w:jc w:val="both"/>
        <w:rPr>
          <w:rFonts w:ascii="Palatino Linotype" w:hAnsi="Palatino Linotype" w:cs="Arial"/>
          <w:i/>
          <w:sz w:val="22"/>
          <w:szCs w:val="22"/>
          <w:lang w:eastAsia="es-MX"/>
        </w:rPr>
      </w:pPr>
    </w:p>
    <w:p w14:paraId="7750FDC6" w14:textId="65C78863" w:rsidR="00870221" w:rsidRPr="005561E3" w:rsidRDefault="00F621F3">
      <w:pPr>
        <w:spacing w:line="360" w:lineRule="auto"/>
        <w:jc w:val="both"/>
        <w:rPr>
          <w:rFonts w:ascii="Palatino Linotype" w:hAnsi="Palatino Linotype"/>
        </w:rPr>
      </w:pPr>
      <w:r w:rsidRPr="005561E3">
        <w:rPr>
          <w:rFonts w:ascii="Palatino Linotype" w:hAnsi="Palatino Linotype"/>
        </w:rPr>
        <w:t xml:space="preserve">Advirtiendo de dicha respuesta, que </w:t>
      </w:r>
      <w:r w:rsidRPr="005561E3">
        <w:rPr>
          <w:rFonts w:ascii="Palatino Linotype" w:hAnsi="Palatino Linotype" w:cs="Arial"/>
          <w:b/>
        </w:rPr>
        <w:t>EL SUJETO OBLIGADO</w:t>
      </w:r>
      <w:r w:rsidRPr="005561E3">
        <w:rPr>
          <w:rFonts w:ascii="Palatino Linotype" w:hAnsi="Palatino Linotype"/>
        </w:rPr>
        <w:t xml:space="preserve"> acompañó </w:t>
      </w:r>
      <w:r w:rsidR="00870221" w:rsidRPr="005561E3">
        <w:rPr>
          <w:rFonts w:ascii="Palatino Linotype" w:hAnsi="Palatino Linotype"/>
        </w:rPr>
        <w:t xml:space="preserve">los archivos </w:t>
      </w:r>
      <w:r w:rsidR="00D3544E" w:rsidRPr="005561E3">
        <w:rPr>
          <w:rFonts w:ascii="Palatino Linotype" w:hAnsi="Palatino Linotype"/>
        </w:rPr>
        <w:t xml:space="preserve">electrónicos </w:t>
      </w:r>
      <w:r w:rsidR="00870221" w:rsidRPr="005561E3">
        <w:rPr>
          <w:rFonts w:ascii="Palatino Linotype" w:hAnsi="Palatino Linotype"/>
        </w:rPr>
        <w:t xml:space="preserve">siguientes: </w:t>
      </w:r>
    </w:p>
    <w:p w14:paraId="0A942C60" w14:textId="77777777" w:rsidR="00870221" w:rsidRPr="005561E3" w:rsidRDefault="00870221">
      <w:pPr>
        <w:spacing w:line="360" w:lineRule="auto"/>
        <w:jc w:val="both"/>
        <w:rPr>
          <w:rFonts w:ascii="Palatino Linotype" w:hAnsi="Palatino Linotype"/>
        </w:rPr>
      </w:pPr>
    </w:p>
    <w:p w14:paraId="3E0860BD" w14:textId="32C831E1" w:rsidR="00112E41" w:rsidRPr="005561E3" w:rsidRDefault="005561E3">
      <w:pPr>
        <w:spacing w:line="360" w:lineRule="auto"/>
        <w:jc w:val="both"/>
        <w:rPr>
          <w:rFonts w:ascii="Palatino Linotype" w:hAnsi="Palatino Linotype" w:cs="Arial"/>
        </w:rPr>
      </w:pPr>
      <w:hyperlink r:id="rId8" w:tgtFrame="_blank" w:history="1">
        <w:r w:rsidR="00112E41" w:rsidRPr="005561E3">
          <w:rPr>
            <w:rFonts w:ascii="Palatino Linotype" w:hAnsi="Palatino Linotype" w:cs="Arial"/>
            <w:b/>
          </w:rPr>
          <w:t>00072 tesoreria.pdf</w:t>
        </w:r>
      </w:hyperlink>
      <w:r w:rsidR="00870221" w:rsidRPr="005561E3">
        <w:rPr>
          <w:rFonts w:ascii="Palatino Linotype" w:hAnsi="Palatino Linotype" w:cs="Arial"/>
          <w:b/>
        </w:rPr>
        <w:t xml:space="preserve"> </w:t>
      </w:r>
      <w:r w:rsidR="00870221" w:rsidRPr="005561E3">
        <w:rPr>
          <w:rFonts w:ascii="Palatino Linotype" w:hAnsi="Palatino Linotype" w:cs="Arial"/>
        </w:rPr>
        <w:t xml:space="preserve">el cual contiene </w:t>
      </w:r>
      <w:r w:rsidR="00112E41" w:rsidRPr="005561E3">
        <w:rPr>
          <w:rFonts w:ascii="Palatino Linotype" w:hAnsi="Palatino Linotype" w:cs="Arial"/>
        </w:rPr>
        <w:t xml:space="preserve">lo siguiente: </w:t>
      </w:r>
    </w:p>
    <w:p w14:paraId="17081395" w14:textId="77777777" w:rsidR="00112E41" w:rsidRPr="005561E3" w:rsidRDefault="00112E41">
      <w:pPr>
        <w:spacing w:line="360" w:lineRule="auto"/>
        <w:jc w:val="both"/>
        <w:rPr>
          <w:rFonts w:ascii="Palatino Linotype" w:hAnsi="Palatino Linotype" w:cs="Arial"/>
        </w:rPr>
      </w:pPr>
    </w:p>
    <w:p w14:paraId="470CDCA2" w14:textId="2095B734" w:rsidR="00112E41" w:rsidRPr="005561E3" w:rsidRDefault="00112E41" w:rsidP="00D9275E">
      <w:pPr>
        <w:pStyle w:val="Prrafodelista"/>
        <w:numPr>
          <w:ilvl w:val="0"/>
          <w:numId w:val="6"/>
        </w:numPr>
        <w:spacing w:line="360" w:lineRule="auto"/>
        <w:jc w:val="both"/>
        <w:rPr>
          <w:rFonts w:ascii="Palatino Linotype" w:hAnsi="Palatino Linotype" w:cs="Arial"/>
        </w:rPr>
      </w:pPr>
      <w:r w:rsidRPr="005561E3">
        <w:rPr>
          <w:rFonts w:ascii="Palatino Linotype" w:hAnsi="Palatino Linotype" w:cs="Arial"/>
        </w:rPr>
        <w:t>Of</w:t>
      </w:r>
      <w:r w:rsidR="00870221" w:rsidRPr="005561E3">
        <w:rPr>
          <w:rFonts w:ascii="Palatino Linotype" w:hAnsi="Palatino Linotype" w:cs="Arial"/>
        </w:rPr>
        <w:t xml:space="preserve">icio </w:t>
      </w:r>
      <w:r w:rsidRPr="005561E3">
        <w:rPr>
          <w:rFonts w:ascii="Palatino Linotype" w:hAnsi="Palatino Linotype" w:cs="Arial"/>
        </w:rPr>
        <w:t>TRANS/82/04/11/2020</w:t>
      </w:r>
      <w:r w:rsidR="00870221" w:rsidRPr="005561E3">
        <w:rPr>
          <w:rFonts w:ascii="Palatino Linotype" w:hAnsi="Palatino Linotype" w:cs="Arial"/>
        </w:rPr>
        <w:t xml:space="preserve">, por medio del cual el </w:t>
      </w:r>
      <w:r w:rsidRPr="005561E3">
        <w:rPr>
          <w:rFonts w:ascii="Palatino Linotype" w:hAnsi="Palatino Linotype" w:cs="Arial"/>
        </w:rPr>
        <w:t xml:space="preserve">Titular de la Unidad de Transparencia y Acceso a la Información Pública, refiere anexar oficio AVG/TM/191/2020 de la Tesorería Municipal y Décima Segunda Sesión Extraordinaria del Comité de Transparencia. </w:t>
      </w:r>
    </w:p>
    <w:p w14:paraId="12B4E0FA" w14:textId="590EF6E1" w:rsidR="00D3544E" w:rsidRPr="005561E3" w:rsidRDefault="00112E41" w:rsidP="00D9275E">
      <w:pPr>
        <w:pStyle w:val="Prrafodelista"/>
        <w:numPr>
          <w:ilvl w:val="0"/>
          <w:numId w:val="6"/>
        </w:numPr>
        <w:spacing w:line="360" w:lineRule="auto"/>
        <w:jc w:val="both"/>
        <w:rPr>
          <w:rFonts w:ascii="Palatino Linotype" w:hAnsi="Palatino Linotype" w:cs="Arial"/>
        </w:rPr>
      </w:pPr>
      <w:r w:rsidRPr="005561E3">
        <w:rPr>
          <w:rFonts w:ascii="Palatino Linotype" w:hAnsi="Palatino Linotype" w:cs="Arial"/>
        </w:rPr>
        <w:t xml:space="preserve">Oficio AVG/TM/191/2020 por medio del cual el Tesorero Municipal </w:t>
      </w:r>
      <w:r w:rsidR="00D3544E" w:rsidRPr="005561E3">
        <w:rPr>
          <w:rFonts w:ascii="Palatino Linotype" w:hAnsi="Palatino Linotype" w:cs="Arial"/>
        </w:rPr>
        <w:t>informa que solamente el área de presidencia, directamente la presiden</w:t>
      </w:r>
      <w:r w:rsidR="00D9275E" w:rsidRPr="005561E3">
        <w:rPr>
          <w:rFonts w:ascii="Palatino Linotype" w:hAnsi="Palatino Linotype" w:cs="Arial"/>
        </w:rPr>
        <w:t>ta</w:t>
      </w:r>
      <w:r w:rsidR="00D3544E" w:rsidRPr="005561E3">
        <w:rPr>
          <w:rFonts w:ascii="Palatino Linotype" w:hAnsi="Palatino Linotype" w:cs="Arial"/>
        </w:rPr>
        <w:t xml:space="preserve"> municipal es quien maneja el fondo fijo de caja, es a través de un oficio donde se establece la apertura del fondo correspondiente al ejercicio fiscal; así como el monto. Asimismo refiere que anexa los comprobantes del primer y último fondo fijo del año 2019 y primer del año 2020.</w:t>
      </w:r>
    </w:p>
    <w:p w14:paraId="55428777" w14:textId="0B1AF938" w:rsidR="00D3544E" w:rsidRPr="005561E3" w:rsidRDefault="00D3544E" w:rsidP="00D9275E">
      <w:pPr>
        <w:pStyle w:val="Prrafodelista"/>
        <w:numPr>
          <w:ilvl w:val="0"/>
          <w:numId w:val="6"/>
        </w:numPr>
        <w:spacing w:line="360" w:lineRule="auto"/>
        <w:jc w:val="both"/>
        <w:rPr>
          <w:rFonts w:ascii="Palatino Linotype" w:hAnsi="Palatino Linotype" w:cs="Arial"/>
        </w:rPr>
      </w:pPr>
      <w:r w:rsidRPr="005561E3">
        <w:rPr>
          <w:rFonts w:ascii="Palatino Linotype" w:hAnsi="Palatino Linotype" w:cs="Arial"/>
        </w:rPr>
        <w:lastRenderedPageBreak/>
        <w:t xml:space="preserve">Acta de la Décima Segunda Sesión Extraordinaria del Comité de Transparencia, celebrada el tres de noviembre de dos mil veinte, por medio de la cual se acordó revisar y en su caso llevar a cabo la revisión de los datos personales de los documentos que le sean entregados al particular y sean testados para su entrega en versión pública, respecto de la solicitud 00072/VIGUERRER/IP/2020.  </w:t>
      </w:r>
    </w:p>
    <w:p w14:paraId="75957948" w14:textId="77777777" w:rsidR="00870221" w:rsidRPr="005561E3" w:rsidRDefault="00870221">
      <w:pPr>
        <w:spacing w:line="360" w:lineRule="auto"/>
        <w:jc w:val="both"/>
        <w:rPr>
          <w:rFonts w:ascii="Palatino Linotype" w:hAnsi="Palatino Linotype" w:cs="Arial"/>
        </w:rPr>
      </w:pPr>
    </w:p>
    <w:p w14:paraId="452E5E81" w14:textId="2B2DDB9E" w:rsidR="00D3544E" w:rsidRPr="005561E3" w:rsidRDefault="00870221">
      <w:pPr>
        <w:spacing w:line="360" w:lineRule="auto"/>
        <w:jc w:val="both"/>
        <w:rPr>
          <w:rFonts w:ascii="Palatino Linotype" w:hAnsi="Palatino Linotype" w:cs="Arial"/>
        </w:rPr>
      </w:pPr>
      <w:r w:rsidRPr="005561E3">
        <w:rPr>
          <w:rFonts w:ascii="Palatino Linotype" w:hAnsi="Palatino Linotype" w:cs="Arial"/>
        </w:rPr>
        <w:t>C</w:t>
      </w:r>
      <w:r w:rsidR="00D3544E" w:rsidRPr="005561E3">
        <w:rPr>
          <w:rFonts w:ascii="Palatino Linotype" w:hAnsi="Palatino Linotype" w:cs="Arial"/>
        </w:rPr>
        <w:t xml:space="preserve">arpeta comprimida </w:t>
      </w:r>
      <w:r w:rsidR="00D3544E" w:rsidRPr="005561E3">
        <w:rPr>
          <w:rFonts w:ascii="Palatino Linotype" w:hAnsi="Palatino Linotype" w:cs="Arial"/>
          <w:b/>
        </w:rPr>
        <w:t xml:space="preserve">COMPROBACION DEL PRIMER FONDO FIJO 2019_Censurado.zip, </w:t>
      </w:r>
      <w:r w:rsidR="00D3544E" w:rsidRPr="005561E3">
        <w:rPr>
          <w:rFonts w:ascii="Palatino Linotype" w:hAnsi="Palatino Linotype" w:cs="Arial"/>
        </w:rPr>
        <w:t xml:space="preserve">misma que de su contenido se advierten los siguientes archivos: </w:t>
      </w:r>
    </w:p>
    <w:p w14:paraId="41560EFC" w14:textId="77777777" w:rsidR="00D3544E" w:rsidRPr="005561E3" w:rsidRDefault="00D3544E">
      <w:pPr>
        <w:spacing w:line="360" w:lineRule="auto"/>
        <w:jc w:val="both"/>
        <w:rPr>
          <w:rFonts w:ascii="Palatino Linotype" w:hAnsi="Palatino Linotype" w:cs="Arial"/>
        </w:rPr>
      </w:pPr>
    </w:p>
    <w:p w14:paraId="747B85F0" w14:textId="6FD393E1" w:rsidR="00E70616" w:rsidRPr="005561E3" w:rsidRDefault="00D3544E" w:rsidP="00E70616">
      <w:pPr>
        <w:spacing w:line="360" w:lineRule="auto"/>
        <w:jc w:val="both"/>
        <w:rPr>
          <w:rFonts w:ascii="Palatino Linotype" w:hAnsi="Palatino Linotype" w:cs="Arial"/>
        </w:rPr>
      </w:pPr>
      <w:r w:rsidRPr="005561E3">
        <w:rPr>
          <w:rFonts w:ascii="Palatino Linotype" w:hAnsi="Palatino Linotype" w:cs="Arial"/>
          <w:b/>
        </w:rPr>
        <w:t>COMPROBACION DEL PRIMER FONDO FIJO 2019_Censurado</w:t>
      </w:r>
      <w:r w:rsidR="00E70616" w:rsidRPr="005561E3">
        <w:rPr>
          <w:rFonts w:ascii="Palatino Linotype" w:hAnsi="Palatino Linotype" w:cs="Arial"/>
          <w:b/>
        </w:rPr>
        <w:t xml:space="preserve">: </w:t>
      </w:r>
      <w:r w:rsidR="00E70616" w:rsidRPr="005561E3">
        <w:rPr>
          <w:rFonts w:ascii="Palatino Linotype" w:hAnsi="Palatino Linotype" w:cs="Arial"/>
        </w:rPr>
        <w:t xml:space="preserve">mismo que contiene cheque, cheque póliza acuerdo ambos de fecha treinta y uno de enero de dos mil diecinueve, oficio numero PM/031/2019, por medio del cual la Presidenta Municipal autoriza la creación del fondo fijo para la Presidencia; asimismo, una credencial para votar en la que se advierten datos considerados confidenciales como lo son de manera enunciativa mas no limitativa la fotografía, firma y huella. </w:t>
      </w:r>
    </w:p>
    <w:p w14:paraId="6716C6C0" w14:textId="77777777" w:rsidR="00E70616" w:rsidRPr="005561E3" w:rsidRDefault="00E70616" w:rsidP="00E70616">
      <w:pPr>
        <w:spacing w:line="360" w:lineRule="auto"/>
        <w:jc w:val="both"/>
        <w:rPr>
          <w:rFonts w:ascii="Palatino Linotype" w:hAnsi="Palatino Linotype" w:cs="Arial"/>
        </w:rPr>
      </w:pPr>
    </w:p>
    <w:p w14:paraId="24779144" w14:textId="68B68FD5" w:rsidR="00E70616" w:rsidRPr="005561E3" w:rsidRDefault="00E70616" w:rsidP="00E70616">
      <w:pPr>
        <w:spacing w:line="360" w:lineRule="auto"/>
        <w:jc w:val="both"/>
        <w:rPr>
          <w:rFonts w:ascii="Palatino Linotype" w:hAnsi="Palatino Linotype" w:cs="Arial"/>
        </w:rPr>
      </w:pPr>
      <w:r w:rsidRPr="005561E3">
        <w:rPr>
          <w:rFonts w:ascii="Palatino Linotype" w:hAnsi="Palatino Linotype" w:cs="Arial"/>
          <w:b/>
        </w:rPr>
        <w:t xml:space="preserve">COMPROBACION DEL PRIMER FONDO FIJO 2020_Censurado: </w:t>
      </w:r>
      <w:r w:rsidRPr="005561E3">
        <w:rPr>
          <w:rFonts w:ascii="Palatino Linotype" w:hAnsi="Palatino Linotype" w:cs="Arial"/>
        </w:rPr>
        <w:t xml:space="preserve">mismo que contiene el cheque póliza acuerdo ambos de fecha quince de enero de dos mil veinte, oficio numero PM/2020/OE/0011, por medio del cual la Presidenta Municipal autoriza la creación del fondo fijo para la Presidencia; asimismo, una credencial para votar en la que se advierten datos considerados confidenciales como lo son de manera enunciativa mas no limitativa la fotografía, firma y huella. </w:t>
      </w:r>
    </w:p>
    <w:p w14:paraId="12A243FF" w14:textId="4E0A47B4" w:rsidR="00E70616" w:rsidRPr="005561E3" w:rsidRDefault="00E70616" w:rsidP="00E70616">
      <w:pPr>
        <w:spacing w:line="360" w:lineRule="auto"/>
        <w:jc w:val="both"/>
        <w:rPr>
          <w:rFonts w:ascii="Palatino Linotype" w:hAnsi="Palatino Linotype" w:cs="Arial"/>
          <w:b/>
        </w:rPr>
      </w:pPr>
    </w:p>
    <w:p w14:paraId="74C52BBB" w14:textId="69FBEC88" w:rsidR="00E70616" w:rsidRPr="005561E3" w:rsidRDefault="0018625D" w:rsidP="00E70616">
      <w:pPr>
        <w:spacing w:line="360" w:lineRule="auto"/>
        <w:jc w:val="both"/>
        <w:rPr>
          <w:rFonts w:ascii="Palatino Linotype" w:hAnsi="Palatino Linotype" w:cs="Arial"/>
        </w:rPr>
      </w:pPr>
      <w:r w:rsidRPr="005561E3">
        <w:rPr>
          <w:rFonts w:ascii="Palatino Linotype" w:hAnsi="Palatino Linotype" w:cs="Arial"/>
          <w:b/>
        </w:rPr>
        <w:lastRenderedPageBreak/>
        <w:t xml:space="preserve">COMPROBACION DEL ULTIMO FONDO FIJO 2019: </w:t>
      </w:r>
      <w:r w:rsidRPr="005561E3">
        <w:rPr>
          <w:rFonts w:ascii="Palatino Linotype" w:hAnsi="Palatino Linotype" w:cs="Arial"/>
        </w:rPr>
        <w:t xml:space="preserve">mismo que contiene cheque de fecha uno de agosto de dos mil diecinueve; así como, diversas facturas a favor del Municipio de Villa Guerrero. </w:t>
      </w:r>
    </w:p>
    <w:p w14:paraId="00AE1E83" w14:textId="77777777" w:rsidR="0018625D" w:rsidRPr="005561E3" w:rsidRDefault="0018625D" w:rsidP="004130C4">
      <w:pPr>
        <w:spacing w:line="360" w:lineRule="auto"/>
        <w:jc w:val="both"/>
        <w:rPr>
          <w:rFonts w:ascii="Palatino Linotype" w:hAnsi="Palatino Linotype"/>
          <w:b/>
          <w:sz w:val="28"/>
          <w:szCs w:val="28"/>
        </w:rPr>
      </w:pPr>
    </w:p>
    <w:p w14:paraId="1CBC06E4" w14:textId="14256299" w:rsidR="00457BB8" w:rsidRPr="005561E3" w:rsidRDefault="0018625D" w:rsidP="004130C4">
      <w:pPr>
        <w:spacing w:line="360" w:lineRule="auto"/>
        <w:jc w:val="both"/>
        <w:rPr>
          <w:rFonts w:ascii="Palatino Linotype" w:hAnsi="Palatino Linotype" w:cs="Arial"/>
        </w:rPr>
      </w:pPr>
      <w:r w:rsidRPr="005561E3">
        <w:rPr>
          <w:rFonts w:ascii="Palatino Linotype" w:hAnsi="Palatino Linotype"/>
          <w:b/>
          <w:sz w:val="28"/>
          <w:szCs w:val="28"/>
        </w:rPr>
        <w:t>III</w:t>
      </w:r>
      <w:r w:rsidR="00457BB8" w:rsidRPr="005561E3">
        <w:rPr>
          <w:rFonts w:ascii="Palatino Linotype" w:hAnsi="Palatino Linotype"/>
          <w:b/>
          <w:sz w:val="28"/>
          <w:szCs w:val="28"/>
        </w:rPr>
        <w:t>.</w:t>
      </w:r>
      <w:r w:rsidR="00457BB8" w:rsidRPr="005561E3">
        <w:rPr>
          <w:rFonts w:ascii="Palatino Linotype" w:hAnsi="Palatino Linotype"/>
          <w:b/>
        </w:rPr>
        <w:t xml:space="preserve"> </w:t>
      </w:r>
      <w:r w:rsidR="00BD7CF0" w:rsidRPr="005561E3">
        <w:rPr>
          <w:rFonts w:ascii="Palatino Linotype" w:hAnsi="Palatino Linotype"/>
        </w:rPr>
        <w:t xml:space="preserve">Inconforme con la </w:t>
      </w:r>
      <w:r w:rsidR="00BD7CF0" w:rsidRPr="005561E3">
        <w:rPr>
          <w:rFonts w:ascii="Palatino Linotype" w:hAnsi="Palatino Linotype" w:cs="Arial"/>
        </w:rPr>
        <w:t xml:space="preserve">respuesta, el </w:t>
      </w:r>
      <w:r w:rsidR="00870221" w:rsidRPr="005561E3">
        <w:rPr>
          <w:rFonts w:ascii="Palatino Linotype" w:hAnsi="Palatino Linotype" w:cs="Arial"/>
        </w:rPr>
        <w:t>cuatro de noviembre d</w:t>
      </w:r>
      <w:r w:rsidR="00BD7CF0" w:rsidRPr="005561E3">
        <w:rPr>
          <w:rFonts w:ascii="Palatino Linotype" w:hAnsi="Palatino Linotype" w:cs="Arial"/>
        </w:rPr>
        <w:t xml:space="preserve">e dos mil veinte </w:t>
      </w:r>
      <w:r w:rsidR="00726FB6" w:rsidRPr="005561E3">
        <w:rPr>
          <w:rFonts w:ascii="Palatino Linotype" w:hAnsi="Palatino Linotype"/>
          <w:b/>
        </w:rPr>
        <w:t>LA</w:t>
      </w:r>
      <w:r w:rsidR="00BD7CF0" w:rsidRPr="005561E3">
        <w:rPr>
          <w:rFonts w:ascii="Palatino Linotype" w:hAnsi="Palatino Linotype"/>
          <w:b/>
        </w:rPr>
        <w:t xml:space="preserve"> RECURRENTE</w:t>
      </w:r>
      <w:r w:rsidR="00BD7CF0" w:rsidRPr="005561E3">
        <w:rPr>
          <w:rFonts w:ascii="Palatino Linotype" w:hAnsi="Palatino Linotype"/>
        </w:rPr>
        <w:t xml:space="preserve"> interpuso el recurso de revisión objeto del presente estudio, el cual fue registrado en </w:t>
      </w:r>
      <w:r w:rsidR="00BD7CF0" w:rsidRPr="005561E3">
        <w:rPr>
          <w:rFonts w:ascii="Palatino Linotype" w:hAnsi="Palatino Linotype"/>
          <w:b/>
        </w:rPr>
        <w:t>EL SAIMEX</w:t>
      </w:r>
      <w:r w:rsidR="00BD7CF0" w:rsidRPr="005561E3">
        <w:rPr>
          <w:rFonts w:ascii="Palatino Linotype" w:hAnsi="Palatino Linotype"/>
        </w:rPr>
        <w:t xml:space="preserve"> y se le asignó el número de </w:t>
      </w:r>
      <w:r w:rsidR="00457BB8" w:rsidRPr="005561E3">
        <w:rPr>
          <w:rFonts w:ascii="Palatino Linotype" w:hAnsi="Palatino Linotype" w:cs="Arial"/>
          <w:b/>
          <w:bCs/>
        </w:rPr>
        <w:t>0</w:t>
      </w:r>
      <w:r w:rsidR="00870221" w:rsidRPr="005561E3">
        <w:rPr>
          <w:rFonts w:ascii="Palatino Linotype" w:hAnsi="Palatino Linotype" w:cs="Arial"/>
          <w:b/>
          <w:bCs/>
        </w:rPr>
        <w:t>5</w:t>
      </w:r>
      <w:r w:rsidRPr="005561E3">
        <w:rPr>
          <w:rFonts w:ascii="Palatino Linotype" w:hAnsi="Palatino Linotype" w:cs="Arial"/>
          <w:b/>
          <w:bCs/>
        </w:rPr>
        <w:t>192</w:t>
      </w:r>
      <w:r w:rsidR="00457BB8" w:rsidRPr="005561E3">
        <w:rPr>
          <w:rFonts w:ascii="Palatino Linotype" w:hAnsi="Palatino Linotype" w:cs="Arial"/>
          <w:b/>
          <w:bCs/>
        </w:rPr>
        <w:t>/INFOEM/IP/RR/2020</w:t>
      </w:r>
      <w:r w:rsidR="00457BB8" w:rsidRPr="005561E3">
        <w:rPr>
          <w:rFonts w:ascii="Palatino Linotype" w:hAnsi="Palatino Linotype" w:cs="Arial"/>
        </w:rPr>
        <w:t xml:space="preserve">, en el que señaló como acto impugnado: </w:t>
      </w:r>
    </w:p>
    <w:p w14:paraId="7461101F" w14:textId="77777777" w:rsidR="00457BB8" w:rsidRPr="005561E3" w:rsidRDefault="00457BB8" w:rsidP="004130C4">
      <w:pPr>
        <w:ind w:left="851" w:right="899"/>
        <w:jc w:val="both"/>
        <w:rPr>
          <w:rFonts w:ascii="Palatino Linotype" w:hAnsi="Palatino Linotype" w:cs="Arial"/>
          <w:i/>
          <w:sz w:val="22"/>
          <w:szCs w:val="22"/>
        </w:rPr>
      </w:pPr>
    </w:p>
    <w:p w14:paraId="4AB47769" w14:textId="0B7D1C32" w:rsidR="00457BB8" w:rsidRPr="005561E3" w:rsidRDefault="00457BB8" w:rsidP="004130C4">
      <w:pPr>
        <w:ind w:left="851" w:right="899"/>
        <w:jc w:val="both"/>
        <w:rPr>
          <w:rFonts w:ascii="Palatino Linotype" w:hAnsi="Palatino Linotype" w:cs="Arial"/>
          <w:i/>
          <w:sz w:val="22"/>
          <w:szCs w:val="22"/>
        </w:rPr>
      </w:pPr>
      <w:r w:rsidRPr="005561E3">
        <w:rPr>
          <w:rFonts w:ascii="Palatino Linotype" w:hAnsi="Palatino Linotype" w:cs="Arial"/>
          <w:i/>
          <w:sz w:val="22"/>
          <w:szCs w:val="22"/>
        </w:rPr>
        <w:t>“</w:t>
      </w:r>
      <w:r w:rsidR="0018625D" w:rsidRPr="005561E3">
        <w:rPr>
          <w:rFonts w:ascii="Palatino Linotype" w:hAnsi="Palatino Linotype" w:cs="Arial"/>
          <w:i/>
          <w:sz w:val="22"/>
          <w:szCs w:val="22"/>
        </w:rPr>
        <w:t>Inormacion incompleta</w:t>
      </w:r>
      <w:r w:rsidRPr="005561E3">
        <w:rPr>
          <w:rFonts w:ascii="Palatino Linotype" w:hAnsi="Palatino Linotype" w:cs="Arial"/>
          <w:i/>
          <w:sz w:val="22"/>
          <w:szCs w:val="22"/>
        </w:rPr>
        <w:t>” (sic)</w:t>
      </w:r>
    </w:p>
    <w:p w14:paraId="0855E49E" w14:textId="77777777" w:rsidR="00457BB8" w:rsidRPr="005561E3" w:rsidRDefault="00457BB8" w:rsidP="004130C4">
      <w:pPr>
        <w:ind w:left="851" w:right="899"/>
        <w:jc w:val="both"/>
        <w:rPr>
          <w:rFonts w:ascii="Palatino Linotype" w:hAnsi="Palatino Linotype" w:cs="Arial"/>
          <w:i/>
          <w:sz w:val="22"/>
          <w:szCs w:val="22"/>
        </w:rPr>
      </w:pPr>
    </w:p>
    <w:p w14:paraId="62304355" w14:textId="77777777" w:rsidR="00457BB8" w:rsidRPr="005561E3" w:rsidRDefault="00457BB8" w:rsidP="004130C4">
      <w:pPr>
        <w:spacing w:line="360" w:lineRule="auto"/>
        <w:jc w:val="both"/>
        <w:rPr>
          <w:rFonts w:ascii="Palatino Linotype" w:hAnsi="Palatino Linotype" w:cs="Arial"/>
        </w:rPr>
      </w:pPr>
      <w:r w:rsidRPr="005561E3">
        <w:rPr>
          <w:rFonts w:ascii="Palatino Linotype" w:hAnsi="Palatino Linotype" w:cs="Arial"/>
        </w:rPr>
        <w:t xml:space="preserve">Así como, razones o motivos de inconformidad, lo siguiente: </w:t>
      </w:r>
    </w:p>
    <w:p w14:paraId="70940E16" w14:textId="77777777" w:rsidR="00457BB8" w:rsidRPr="005561E3" w:rsidRDefault="00457BB8" w:rsidP="004130C4">
      <w:pPr>
        <w:ind w:left="851" w:right="899"/>
        <w:jc w:val="both"/>
        <w:rPr>
          <w:rFonts w:ascii="Palatino Linotype" w:hAnsi="Palatino Linotype" w:cs="Arial"/>
          <w:i/>
          <w:sz w:val="22"/>
          <w:szCs w:val="22"/>
        </w:rPr>
      </w:pPr>
    </w:p>
    <w:p w14:paraId="7AED45A5" w14:textId="3B185015" w:rsidR="00457BB8" w:rsidRPr="005561E3" w:rsidRDefault="00457BB8" w:rsidP="004130C4">
      <w:pPr>
        <w:ind w:left="851" w:right="899"/>
        <w:jc w:val="both"/>
        <w:rPr>
          <w:rFonts w:ascii="Palatino Linotype" w:hAnsi="Palatino Linotype" w:cs="Arial"/>
          <w:i/>
          <w:sz w:val="22"/>
          <w:szCs w:val="22"/>
        </w:rPr>
      </w:pPr>
      <w:r w:rsidRPr="005561E3">
        <w:rPr>
          <w:rFonts w:ascii="Palatino Linotype" w:hAnsi="Palatino Linotype" w:cs="Arial"/>
          <w:i/>
          <w:sz w:val="22"/>
          <w:szCs w:val="22"/>
        </w:rPr>
        <w:t>“</w:t>
      </w:r>
      <w:r w:rsidR="0018625D" w:rsidRPr="005561E3">
        <w:rPr>
          <w:rFonts w:ascii="Palatino Linotype" w:hAnsi="Palatino Linotype" w:cs="Arial"/>
          <w:i/>
          <w:sz w:val="22"/>
          <w:szCs w:val="22"/>
        </w:rPr>
        <w:t>Si bien se consteas a la soliciud, en tanto a la poliza del 15 de enero de 2020 y del 31 de enero de 2019 no se envian los anexos, para verificar el monto de la poliza de egresos por el importe del fondo fijo, se envia la poliza y se omite el envio del soporte de respaldo</w:t>
      </w:r>
      <w:r w:rsidRPr="005561E3">
        <w:rPr>
          <w:rFonts w:ascii="Palatino Linotype" w:hAnsi="Palatino Linotype" w:cs="Arial"/>
          <w:i/>
          <w:sz w:val="22"/>
          <w:szCs w:val="22"/>
        </w:rPr>
        <w:t xml:space="preserve">” (sic) </w:t>
      </w:r>
    </w:p>
    <w:p w14:paraId="7B95BB41" w14:textId="77777777" w:rsidR="00457BB8" w:rsidRPr="005561E3" w:rsidRDefault="00457BB8" w:rsidP="004130C4">
      <w:pPr>
        <w:ind w:left="851" w:right="899"/>
        <w:jc w:val="both"/>
        <w:rPr>
          <w:rFonts w:ascii="Palatino Linotype" w:hAnsi="Palatino Linotype" w:cs="Arial"/>
          <w:i/>
          <w:sz w:val="22"/>
          <w:szCs w:val="22"/>
        </w:rPr>
      </w:pPr>
    </w:p>
    <w:p w14:paraId="3A3DB79B" w14:textId="1B127C2B" w:rsidR="00457BB8" w:rsidRPr="005561E3" w:rsidRDefault="0018625D" w:rsidP="004130C4">
      <w:pPr>
        <w:pStyle w:val="Default"/>
        <w:spacing w:line="360" w:lineRule="auto"/>
        <w:ind w:right="49"/>
        <w:jc w:val="both"/>
        <w:rPr>
          <w:rFonts w:ascii="Palatino Linotype" w:hAnsi="Palatino Linotype"/>
          <w:color w:val="auto"/>
          <w:lang w:val="es-ES_tradnl"/>
        </w:rPr>
      </w:pPr>
      <w:r w:rsidRPr="005561E3">
        <w:rPr>
          <w:rFonts w:ascii="Palatino Linotype" w:hAnsi="Palatino Linotype"/>
          <w:b/>
          <w:color w:val="auto"/>
          <w:sz w:val="28"/>
          <w:szCs w:val="28"/>
        </w:rPr>
        <w:t>I</w:t>
      </w:r>
      <w:r w:rsidR="004849A2" w:rsidRPr="005561E3">
        <w:rPr>
          <w:rFonts w:ascii="Palatino Linotype" w:hAnsi="Palatino Linotype"/>
          <w:b/>
          <w:color w:val="auto"/>
          <w:sz w:val="28"/>
          <w:szCs w:val="28"/>
        </w:rPr>
        <w:t>V</w:t>
      </w:r>
      <w:r w:rsidR="00457BB8" w:rsidRPr="005561E3">
        <w:rPr>
          <w:rFonts w:ascii="Palatino Linotype" w:hAnsi="Palatino Linotype"/>
          <w:b/>
          <w:color w:val="auto"/>
          <w:sz w:val="28"/>
          <w:szCs w:val="28"/>
        </w:rPr>
        <w:t xml:space="preserve">. </w:t>
      </w:r>
      <w:r w:rsidR="00457BB8" w:rsidRPr="005561E3">
        <w:rPr>
          <w:rFonts w:ascii="Palatino Linotype" w:hAnsi="Palatino Linotype"/>
          <w:color w:val="auto"/>
        </w:rPr>
        <w:t>El</w:t>
      </w:r>
      <w:r w:rsidR="00457BB8" w:rsidRPr="005561E3">
        <w:rPr>
          <w:rFonts w:ascii="Palatino Linotype" w:hAnsi="Palatino Linotype"/>
          <w:b/>
          <w:color w:val="auto"/>
          <w:sz w:val="28"/>
          <w:szCs w:val="28"/>
        </w:rPr>
        <w:t xml:space="preserve"> </w:t>
      </w:r>
      <w:r w:rsidR="00E212C0" w:rsidRPr="005561E3">
        <w:rPr>
          <w:rFonts w:ascii="Palatino Linotype" w:hAnsi="Palatino Linotype"/>
          <w:color w:val="auto"/>
        </w:rPr>
        <w:t xml:space="preserve">cuatro de noviembre </w:t>
      </w:r>
      <w:r w:rsidR="00457BB8" w:rsidRPr="005561E3">
        <w:rPr>
          <w:rFonts w:ascii="Palatino Linotype" w:hAnsi="Palatino Linotype"/>
          <w:color w:val="auto"/>
        </w:rPr>
        <w:t xml:space="preserve">de dos mil veinte, el </w:t>
      </w:r>
      <w:r w:rsidR="00457BB8" w:rsidRPr="005561E3">
        <w:rPr>
          <w:rFonts w:ascii="Palatino Linotype" w:hAnsi="Palatino Linotype"/>
          <w:color w:val="auto"/>
          <w:lang w:val="es-ES_tradnl"/>
        </w:rPr>
        <w:t>recurso de que</w:t>
      </w:r>
      <w:r w:rsidR="00457BB8" w:rsidRPr="005561E3">
        <w:rPr>
          <w:rFonts w:ascii="Palatino Linotype" w:hAnsi="Palatino Linotype"/>
          <w:color w:val="auto"/>
        </w:rPr>
        <w:t xml:space="preserve"> se trata</w:t>
      </w:r>
      <w:r w:rsidR="00457BB8" w:rsidRPr="005561E3">
        <w:rPr>
          <w:rFonts w:ascii="Palatino Linotype" w:hAnsi="Palatino Linotype"/>
          <w:color w:val="auto"/>
          <w:lang w:val="es-ES_tradnl"/>
        </w:rPr>
        <w:t xml:space="preserve"> se envió electrónicamente al Instituto de </w:t>
      </w:r>
      <w:r w:rsidR="00457BB8" w:rsidRPr="005561E3">
        <w:rPr>
          <w:rFonts w:ascii="Palatino Linotype" w:eastAsia="Arial Unicode MS" w:hAnsi="Palatino Linotype"/>
          <w:color w:val="auto"/>
        </w:rPr>
        <w:t>Transparencia</w:t>
      </w:r>
      <w:r w:rsidR="00457BB8" w:rsidRPr="005561E3">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00457BB8" w:rsidRPr="005561E3">
        <w:rPr>
          <w:rFonts w:ascii="Palatino Linotype" w:hAnsi="Palatino Linotype"/>
          <w:color w:val="auto"/>
        </w:rPr>
        <w:t>Ley de Transparencia y Acceso a la Información Pública del Estado de México y Municipios</w:t>
      </w:r>
      <w:r w:rsidR="00457BB8" w:rsidRPr="005561E3">
        <w:rPr>
          <w:rFonts w:ascii="Palatino Linotype" w:hAnsi="Palatino Linotype"/>
          <w:color w:val="auto"/>
          <w:lang w:val="es-ES_tradnl"/>
        </w:rPr>
        <w:t>, se turnó, a través del</w:t>
      </w:r>
      <w:r w:rsidR="00457BB8" w:rsidRPr="005561E3">
        <w:rPr>
          <w:rFonts w:ascii="Palatino Linotype" w:eastAsia="Arial Unicode MS" w:hAnsi="Palatino Linotype"/>
          <w:color w:val="auto"/>
          <w:lang w:val="es-ES_tradnl"/>
        </w:rPr>
        <w:t xml:space="preserve"> </w:t>
      </w:r>
      <w:r w:rsidR="00457BB8" w:rsidRPr="005561E3">
        <w:rPr>
          <w:rFonts w:ascii="Palatino Linotype" w:eastAsia="Arial Unicode MS" w:hAnsi="Palatino Linotype"/>
          <w:b/>
          <w:color w:val="auto"/>
          <w:lang w:val="es-ES_tradnl"/>
        </w:rPr>
        <w:t>SAIMEX</w:t>
      </w:r>
      <w:r w:rsidR="00457BB8" w:rsidRPr="005561E3">
        <w:rPr>
          <w:rFonts w:ascii="Palatino Linotype" w:hAnsi="Palatino Linotype"/>
          <w:color w:val="auto"/>
        </w:rPr>
        <w:t xml:space="preserve">, a la </w:t>
      </w:r>
      <w:r w:rsidR="00457BB8" w:rsidRPr="005561E3">
        <w:rPr>
          <w:rFonts w:ascii="Palatino Linotype" w:hAnsi="Palatino Linotype"/>
          <w:color w:val="auto"/>
          <w:lang w:val="es-ES_tradnl"/>
        </w:rPr>
        <w:t xml:space="preserve">Comisionada </w:t>
      </w:r>
      <w:r w:rsidR="00457BB8" w:rsidRPr="005561E3">
        <w:rPr>
          <w:rFonts w:ascii="Palatino Linotype" w:hAnsi="Palatino Linotype"/>
          <w:b/>
          <w:color w:val="auto"/>
          <w:lang w:val="es-ES_tradnl"/>
        </w:rPr>
        <w:t>EVA ABAID YAPUR</w:t>
      </w:r>
      <w:r w:rsidR="00457BB8" w:rsidRPr="005561E3">
        <w:rPr>
          <w:rFonts w:ascii="Palatino Linotype" w:hAnsi="Palatino Linotype"/>
          <w:color w:val="auto"/>
        </w:rPr>
        <w:t>,</w:t>
      </w:r>
      <w:r w:rsidR="00457BB8" w:rsidRPr="005561E3">
        <w:rPr>
          <w:rFonts w:ascii="Palatino Linotype" w:hAnsi="Palatino Linotype"/>
          <w:color w:val="auto"/>
          <w:lang w:val="es-ES_tradnl"/>
        </w:rPr>
        <w:t xml:space="preserve"> a efecto de decretar su admisión o </w:t>
      </w:r>
      <w:proofErr w:type="spellStart"/>
      <w:r w:rsidR="00457BB8" w:rsidRPr="005561E3">
        <w:rPr>
          <w:rFonts w:ascii="Palatino Linotype" w:hAnsi="Palatino Linotype"/>
          <w:color w:val="auto"/>
          <w:lang w:val="es-ES_tradnl"/>
        </w:rPr>
        <w:t>desechamiento</w:t>
      </w:r>
      <w:proofErr w:type="spellEnd"/>
      <w:r w:rsidR="00457BB8" w:rsidRPr="005561E3">
        <w:rPr>
          <w:rFonts w:ascii="Palatino Linotype" w:hAnsi="Palatino Linotype"/>
          <w:color w:val="auto"/>
          <w:lang w:val="es-ES_tradnl"/>
        </w:rPr>
        <w:t>.</w:t>
      </w:r>
    </w:p>
    <w:p w14:paraId="6CB98D0C" w14:textId="77777777" w:rsidR="00457BB8" w:rsidRPr="005561E3" w:rsidRDefault="00457BB8" w:rsidP="004130C4">
      <w:pPr>
        <w:pStyle w:val="Default"/>
        <w:spacing w:line="360" w:lineRule="auto"/>
        <w:ind w:right="49"/>
        <w:jc w:val="both"/>
        <w:rPr>
          <w:rFonts w:ascii="Palatino Linotype" w:hAnsi="Palatino Linotype"/>
          <w:color w:val="auto"/>
          <w:lang w:val="es-ES_tradnl"/>
        </w:rPr>
      </w:pPr>
    </w:p>
    <w:p w14:paraId="2564FA1A" w14:textId="2F323B23" w:rsidR="00457BB8" w:rsidRPr="005561E3" w:rsidRDefault="00457BB8" w:rsidP="004130C4">
      <w:pPr>
        <w:pStyle w:val="Piedepgina"/>
        <w:spacing w:line="360" w:lineRule="auto"/>
        <w:jc w:val="both"/>
        <w:rPr>
          <w:rFonts w:ascii="Palatino Linotype" w:hAnsi="Palatino Linotype" w:cs="Arial"/>
        </w:rPr>
      </w:pPr>
      <w:r w:rsidRPr="005561E3">
        <w:rPr>
          <w:rFonts w:ascii="Palatino Linotype" w:hAnsi="Palatino Linotype" w:cs="Arial"/>
          <w:b/>
          <w:sz w:val="28"/>
        </w:rPr>
        <w:lastRenderedPageBreak/>
        <w:t xml:space="preserve">V. </w:t>
      </w:r>
      <w:r w:rsidRPr="005561E3">
        <w:rPr>
          <w:rFonts w:ascii="Palatino Linotype" w:hAnsi="Palatino Linotype" w:cs="Arial"/>
        </w:rPr>
        <w:t>De las constancias del expediente electrónico del</w:t>
      </w:r>
      <w:r w:rsidRPr="005561E3">
        <w:rPr>
          <w:rFonts w:ascii="Palatino Linotype" w:hAnsi="Palatino Linotype" w:cs="Arial"/>
          <w:b/>
        </w:rPr>
        <w:t xml:space="preserve"> SAIMEX</w:t>
      </w:r>
      <w:r w:rsidRPr="005561E3">
        <w:rPr>
          <w:rFonts w:ascii="Palatino Linotype" w:hAnsi="Palatino Linotype" w:cs="Arial"/>
        </w:rPr>
        <w:t xml:space="preserve">, se advierte que en fecha </w:t>
      </w:r>
      <w:r w:rsidR="00E212C0" w:rsidRPr="005561E3">
        <w:rPr>
          <w:rFonts w:ascii="Palatino Linotype" w:hAnsi="Palatino Linotype" w:cs="Arial"/>
        </w:rPr>
        <w:t xml:space="preserve">diez de noviembre </w:t>
      </w:r>
      <w:r w:rsidRPr="005561E3">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561E3">
        <w:rPr>
          <w:rFonts w:ascii="Palatino Linotype" w:hAnsi="Palatino Linotype" w:cs="Arial"/>
          <w:b/>
        </w:rPr>
        <w:t xml:space="preserve">EL SUJETO OBLIGADO </w:t>
      </w:r>
      <w:r w:rsidRPr="005561E3">
        <w:rPr>
          <w:rFonts w:ascii="Palatino Linotype" w:hAnsi="Palatino Linotype" w:cs="Arial"/>
        </w:rPr>
        <w:t>rindiera su</w:t>
      </w:r>
      <w:r w:rsidRPr="005561E3">
        <w:rPr>
          <w:rFonts w:ascii="Palatino Linotype" w:hAnsi="Palatino Linotype" w:cs="Arial"/>
          <w:b/>
        </w:rPr>
        <w:t xml:space="preserve"> </w:t>
      </w:r>
      <w:r w:rsidRPr="005561E3">
        <w:rPr>
          <w:rFonts w:ascii="Palatino Linotype" w:hAnsi="Palatino Linotype" w:cs="Arial"/>
        </w:rPr>
        <w:t>Informe Justificado.</w:t>
      </w:r>
    </w:p>
    <w:p w14:paraId="2DDB6AEC" w14:textId="77777777" w:rsidR="00457BB8" w:rsidRPr="005561E3" w:rsidRDefault="00457BB8" w:rsidP="004130C4">
      <w:pPr>
        <w:pStyle w:val="Piedepgina"/>
        <w:spacing w:line="360" w:lineRule="auto"/>
        <w:jc w:val="both"/>
        <w:rPr>
          <w:rFonts w:ascii="Palatino Linotype" w:hAnsi="Palatino Linotype" w:cs="Arial"/>
        </w:rPr>
      </w:pPr>
    </w:p>
    <w:p w14:paraId="4EE1FA7F" w14:textId="19C19FB0" w:rsidR="0018625D" w:rsidRPr="005561E3" w:rsidRDefault="00457BB8" w:rsidP="0018625D">
      <w:pPr>
        <w:spacing w:line="360" w:lineRule="auto"/>
        <w:jc w:val="both"/>
        <w:rPr>
          <w:rFonts w:ascii="Palatino Linotype" w:hAnsi="Palatino Linotype" w:cs="Arial"/>
          <w:noProof/>
          <w:lang w:eastAsia="es-MX"/>
        </w:rPr>
      </w:pPr>
      <w:r w:rsidRPr="005561E3">
        <w:rPr>
          <w:rFonts w:ascii="Palatino Linotype" w:eastAsia="Arial Unicode MS" w:hAnsi="Palatino Linotype" w:cs="Arial"/>
          <w:b/>
          <w:sz w:val="28"/>
          <w:szCs w:val="28"/>
        </w:rPr>
        <w:t>V</w:t>
      </w:r>
      <w:r w:rsidR="00A25C3D" w:rsidRPr="005561E3">
        <w:rPr>
          <w:rFonts w:ascii="Palatino Linotype" w:eastAsia="Arial Unicode MS" w:hAnsi="Palatino Linotype" w:cs="Arial"/>
          <w:b/>
          <w:sz w:val="28"/>
          <w:szCs w:val="28"/>
        </w:rPr>
        <w:t>I</w:t>
      </w:r>
      <w:r w:rsidRPr="005561E3">
        <w:rPr>
          <w:rFonts w:ascii="Palatino Linotype" w:eastAsia="Arial Unicode MS" w:hAnsi="Palatino Linotype" w:cs="Arial"/>
          <w:b/>
          <w:sz w:val="28"/>
          <w:szCs w:val="28"/>
        </w:rPr>
        <w:t xml:space="preserve">. </w:t>
      </w:r>
      <w:r w:rsidR="0018625D" w:rsidRPr="005561E3">
        <w:rPr>
          <w:rFonts w:ascii="Palatino Linotype" w:hAnsi="Palatino Linotype" w:cs="Arial"/>
        </w:rPr>
        <w:t>En cumplimiento a lo anterior, de las constancias del expediente electrónico del</w:t>
      </w:r>
      <w:r w:rsidR="0018625D" w:rsidRPr="005561E3">
        <w:rPr>
          <w:rFonts w:ascii="Palatino Linotype" w:hAnsi="Palatino Linotype" w:cs="Arial"/>
          <w:b/>
        </w:rPr>
        <w:t xml:space="preserve"> SAIMEX</w:t>
      </w:r>
      <w:r w:rsidR="0018625D" w:rsidRPr="005561E3">
        <w:rPr>
          <w:rFonts w:ascii="Palatino Linotype" w:hAnsi="Palatino Linotype" w:cs="Arial"/>
        </w:rPr>
        <w:t xml:space="preserve">, se advierte que el veinte de noviembre de dos mil veinte, </w:t>
      </w:r>
      <w:r w:rsidR="0018625D" w:rsidRPr="005561E3">
        <w:rPr>
          <w:rFonts w:ascii="Palatino Linotype" w:hAnsi="Palatino Linotype" w:cs="Arial"/>
          <w:b/>
        </w:rPr>
        <w:t>EL SUJETO OBLIGADO</w:t>
      </w:r>
      <w:r w:rsidR="0018625D" w:rsidRPr="005561E3">
        <w:rPr>
          <w:rFonts w:ascii="Palatino Linotype" w:hAnsi="Palatino Linotype" w:cs="Arial"/>
        </w:rPr>
        <w:t xml:space="preserve"> </w:t>
      </w:r>
      <w:r w:rsidR="0018625D" w:rsidRPr="005561E3">
        <w:rPr>
          <w:rFonts w:ascii="Palatino Linotype" w:hAnsi="Palatino Linotype" w:cs="Arial"/>
          <w:lang w:val="es-ES"/>
        </w:rPr>
        <w:t>envió el Informe Justificado, como se desprende a continuación</w:t>
      </w:r>
      <w:r w:rsidR="0018625D" w:rsidRPr="005561E3">
        <w:rPr>
          <w:rFonts w:ascii="Palatino Linotype" w:hAnsi="Palatino Linotype" w:cs="Arial"/>
          <w:noProof/>
          <w:lang w:eastAsia="es-MX"/>
        </w:rPr>
        <w:t xml:space="preserve">: </w:t>
      </w:r>
    </w:p>
    <w:p w14:paraId="0866CA9E" w14:textId="11B9A97F" w:rsidR="0018625D" w:rsidRPr="005561E3" w:rsidRDefault="0018625D" w:rsidP="00E212C0">
      <w:pPr>
        <w:spacing w:line="360" w:lineRule="auto"/>
        <w:jc w:val="both"/>
        <w:rPr>
          <w:rFonts w:ascii="Palatino Linotype" w:eastAsia="Arial Unicode MS" w:hAnsi="Palatino Linotype" w:cs="Arial"/>
          <w:b/>
          <w:sz w:val="28"/>
          <w:szCs w:val="28"/>
        </w:rPr>
      </w:pPr>
      <w:r w:rsidRPr="005561E3">
        <w:rPr>
          <w:rFonts w:ascii="Palatino Linotype" w:eastAsia="Arial Unicode MS" w:hAnsi="Palatino Linotype" w:cs="Arial"/>
          <w:b/>
          <w:noProof/>
          <w:sz w:val="28"/>
          <w:szCs w:val="28"/>
          <w:lang w:eastAsia="es-MX"/>
        </w:rPr>
        <w:drawing>
          <wp:inline distT="0" distB="0" distL="0" distR="0" wp14:anchorId="1AA82C01" wp14:editId="67A7257C">
            <wp:extent cx="5745978" cy="164606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45978" cy="1646063"/>
                    </a:xfrm>
                    <a:prstGeom prst="rect">
                      <a:avLst/>
                    </a:prstGeom>
                  </pic:spPr>
                </pic:pic>
              </a:graphicData>
            </a:graphic>
          </wp:inline>
        </w:drawing>
      </w:r>
    </w:p>
    <w:p w14:paraId="2931E4CD" w14:textId="5D59B8D3" w:rsidR="00C26B28" w:rsidRPr="005561E3" w:rsidRDefault="0018625D" w:rsidP="00C26B28">
      <w:pPr>
        <w:spacing w:line="360" w:lineRule="auto"/>
        <w:jc w:val="both"/>
        <w:rPr>
          <w:rFonts w:ascii="Palatino Linotype" w:hAnsi="Palatino Linotype" w:cs="Arial"/>
          <w:noProof/>
          <w:lang w:eastAsia="es-MX"/>
        </w:rPr>
      </w:pPr>
      <w:r w:rsidRPr="005561E3">
        <w:rPr>
          <w:rFonts w:ascii="Palatino Linotype" w:hAnsi="Palatino Linotype" w:cs="Arial"/>
          <w:noProof/>
          <w:lang w:eastAsia="es-MX"/>
        </w:rPr>
        <w:t xml:space="preserve">Advirtiendo de </w:t>
      </w:r>
      <w:r w:rsidRPr="005561E3">
        <w:rPr>
          <w:rFonts w:ascii="Palatino Linotype" w:hAnsi="Palatino Linotype" w:cs="Arial"/>
        </w:rPr>
        <w:t>dicho</w:t>
      </w:r>
      <w:r w:rsidRPr="005561E3">
        <w:rPr>
          <w:rFonts w:ascii="Palatino Linotype" w:hAnsi="Palatino Linotype" w:cs="Arial"/>
          <w:noProof/>
          <w:lang w:eastAsia="es-MX"/>
        </w:rPr>
        <w:t xml:space="preserve"> informe que </w:t>
      </w:r>
      <w:r w:rsidRPr="005561E3">
        <w:rPr>
          <w:rFonts w:ascii="Palatino Linotype" w:hAnsi="Palatino Linotype" w:cs="Arial"/>
          <w:b/>
          <w:noProof/>
          <w:lang w:eastAsia="es-MX"/>
        </w:rPr>
        <w:t>EL SUJETO OBLIGADO</w:t>
      </w:r>
      <w:r w:rsidRPr="005561E3">
        <w:rPr>
          <w:rFonts w:ascii="Palatino Linotype" w:hAnsi="Palatino Linotype" w:cs="Arial"/>
          <w:noProof/>
          <w:lang w:eastAsia="es-MX"/>
        </w:rPr>
        <w:t xml:space="preserve"> anexó </w:t>
      </w:r>
      <w:r w:rsidR="00C26B28" w:rsidRPr="005561E3">
        <w:rPr>
          <w:rFonts w:ascii="Palatino Linotype" w:hAnsi="Palatino Linotype" w:cs="Arial"/>
          <w:noProof/>
          <w:lang w:eastAsia="es-MX"/>
        </w:rPr>
        <w:t xml:space="preserve">las carpetas comprimidas </w:t>
      </w:r>
      <w:hyperlink r:id="rId10" w:history="1">
        <w:r w:rsidR="00C26B28" w:rsidRPr="005561E3">
          <w:rPr>
            <w:rFonts w:ascii="Palatino Linotype" w:hAnsi="Palatino Linotype"/>
            <w:b/>
            <w:noProof/>
            <w:lang w:eastAsia="es-MX"/>
          </w:rPr>
          <w:t>2019 y 2020.zip</w:t>
        </w:r>
      </w:hyperlink>
      <w:r w:rsidR="00C26B28" w:rsidRPr="005561E3">
        <w:rPr>
          <w:rFonts w:ascii="Palatino Linotype" w:hAnsi="Palatino Linotype" w:cs="Arial"/>
          <w:b/>
          <w:noProof/>
          <w:lang w:eastAsia="es-MX"/>
        </w:rPr>
        <w:t xml:space="preserve"> </w:t>
      </w:r>
      <w:r w:rsidR="00C26B28" w:rsidRPr="005561E3">
        <w:rPr>
          <w:rFonts w:ascii="Palatino Linotype" w:hAnsi="Palatino Linotype" w:cs="Arial"/>
          <w:noProof/>
          <w:lang w:eastAsia="es-MX"/>
        </w:rPr>
        <w:t xml:space="preserve">y </w:t>
      </w:r>
      <w:hyperlink r:id="rId11" w:history="1">
        <w:r w:rsidR="00C26B28" w:rsidRPr="005561E3">
          <w:rPr>
            <w:rFonts w:ascii="Palatino Linotype" w:hAnsi="Palatino Linotype"/>
            <w:b/>
            <w:noProof/>
            <w:lang w:eastAsia="es-MX"/>
          </w:rPr>
          <w:t>anexo 1.zip</w:t>
        </w:r>
      </w:hyperlink>
      <w:r w:rsidR="00C26B28" w:rsidRPr="005561E3">
        <w:rPr>
          <w:rFonts w:ascii="Palatino Linotype" w:hAnsi="Palatino Linotype"/>
          <w:b/>
          <w:noProof/>
          <w:lang w:eastAsia="es-MX"/>
        </w:rPr>
        <w:t xml:space="preserve">, </w:t>
      </w:r>
      <w:r w:rsidR="00C26B28" w:rsidRPr="005561E3">
        <w:rPr>
          <w:rFonts w:ascii="Palatino Linotype" w:hAnsi="Palatino Linotype"/>
          <w:noProof/>
          <w:lang w:eastAsia="es-MX"/>
        </w:rPr>
        <w:t xml:space="preserve">las cuales de su contenido se advierten documentales que no tenía conocimeinto el particular; sin embargo, al contener </w:t>
      </w:r>
      <w:r w:rsidR="00C26B28" w:rsidRPr="005561E3">
        <w:rPr>
          <w:rFonts w:ascii="Palatino Linotype" w:hAnsi="Palatino Linotype" w:cs="Arial"/>
        </w:rPr>
        <w:t xml:space="preserve">credencial para votar en la que se advierten datos considerados confidenciales como lo son de manera enunciativa mas no limitativa la y huella, mismos que si bien ya había sido anexada en respuesta </w:t>
      </w:r>
      <w:r w:rsidRPr="005561E3">
        <w:rPr>
          <w:rFonts w:ascii="Palatino Linotype" w:hAnsi="Palatino Linotype" w:cs="Arial"/>
          <w:noProof/>
          <w:lang w:eastAsia="es-MX"/>
        </w:rPr>
        <w:t xml:space="preserve">este Órgano a fin de garantizar la protección de los </w:t>
      </w:r>
      <w:r w:rsidRPr="005561E3">
        <w:rPr>
          <w:rFonts w:ascii="Palatino Linotype" w:hAnsi="Palatino Linotype" w:cs="Arial"/>
          <w:noProof/>
          <w:lang w:eastAsia="es-MX"/>
        </w:rPr>
        <w:lastRenderedPageBreak/>
        <w:t xml:space="preserve">datos personales, consideró no ponerlo a la vista del particular; asimismo </w:t>
      </w:r>
      <w:r w:rsidRPr="005561E3">
        <w:rPr>
          <w:rFonts w:ascii="Palatino Linotype" w:hAnsi="Palatino Linotype" w:cs="Arial"/>
          <w:b/>
          <w:noProof/>
          <w:lang w:eastAsia="es-MX"/>
        </w:rPr>
        <w:t>EL SUJETO OBLIGADO</w:t>
      </w:r>
      <w:r w:rsidRPr="005561E3">
        <w:rPr>
          <w:rFonts w:ascii="Palatino Linotype" w:hAnsi="Palatino Linotype" w:cs="Arial"/>
          <w:noProof/>
          <w:lang w:eastAsia="es-MX"/>
        </w:rPr>
        <w:t xml:space="preserve"> adjuntó el archivo</w:t>
      </w:r>
      <w:r w:rsidR="00C26B28" w:rsidRPr="005561E3">
        <w:rPr>
          <w:rFonts w:ascii="Palatino Linotype" w:hAnsi="Palatino Linotype" w:cs="Arial"/>
          <w:noProof/>
          <w:lang w:eastAsia="es-MX"/>
        </w:rPr>
        <w:t xml:space="preserve"> </w:t>
      </w:r>
      <w:hyperlink r:id="rId12" w:history="1">
        <w:r w:rsidR="00C26B28" w:rsidRPr="005561E3">
          <w:rPr>
            <w:rFonts w:ascii="Palatino Linotype" w:hAnsi="Palatino Linotype" w:cs="Arial"/>
            <w:b/>
            <w:noProof/>
            <w:lang w:eastAsia="es-MX"/>
          </w:rPr>
          <w:t>00072 rr informe .pdf</w:t>
        </w:r>
      </w:hyperlink>
      <w:r w:rsidR="00C26B28" w:rsidRPr="005561E3">
        <w:rPr>
          <w:rFonts w:ascii="Palatino Linotype" w:hAnsi="Palatino Linotype" w:cs="Arial"/>
          <w:b/>
          <w:noProof/>
          <w:lang w:eastAsia="es-MX"/>
        </w:rPr>
        <w:t xml:space="preserve">, </w:t>
      </w:r>
      <w:r w:rsidR="00C26B28" w:rsidRPr="005561E3">
        <w:rPr>
          <w:rFonts w:ascii="Palatino Linotype" w:hAnsi="Palatino Linotype" w:cs="Arial"/>
          <w:noProof/>
          <w:lang w:eastAsia="es-MX"/>
        </w:rPr>
        <w:t xml:space="preserve">por medio del cual ratificó su respuesta, para mayor referencia se inserta a continuación: </w:t>
      </w:r>
    </w:p>
    <w:p w14:paraId="5DB9507C" w14:textId="77777777" w:rsidR="00C26B28" w:rsidRPr="005561E3" w:rsidRDefault="00C26B28" w:rsidP="00C26B28">
      <w:pPr>
        <w:spacing w:line="360" w:lineRule="auto"/>
        <w:jc w:val="center"/>
        <w:rPr>
          <w:rFonts w:ascii="Palatino Linotype" w:hAnsi="Palatino Linotype" w:cs="Arial"/>
          <w:noProof/>
          <w:lang w:eastAsia="es-MX"/>
        </w:rPr>
      </w:pPr>
      <w:r w:rsidRPr="005561E3">
        <w:rPr>
          <w:rFonts w:ascii="Palatino Linotype" w:hAnsi="Palatino Linotype" w:cs="Arial"/>
          <w:noProof/>
          <w:lang w:eastAsia="es-MX"/>
        </w:rPr>
        <w:lastRenderedPageBreak/>
        <w:drawing>
          <wp:inline distT="0" distB="0" distL="0" distR="0" wp14:anchorId="57C3ED89" wp14:editId="5CE9EAA9">
            <wp:extent cx="4738556" cy="6714067"/>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3">
                      <a:extLst>
                        <a:ext uri="{28A0092B-C50C-407E-A947-70E740481C1C}">
                          <a14:useLocalDpi xmlns:a14="http://schemas.microsoft.com/office/drawing/2010/main" val="0"/>
                        </a:ext>
                      </a:extLst>
                    </a:blip>
                    <a:stretch>
                      <a:fillRect/>
                    </a:stretch>
                  </pic:blipFill>
                  <pic:spPr>
                    <a:xfrm>
                      <a:off x="0" y="0"/>
                      <a:ext cx="4746991" cy="6726019"/>
                    </a:xfrm>
                    <a:prstGeom prst="rect">
                      <a:avLst/>
                    </a:prstGeom>
                  </pic:spPr>
                </pic:pic>
              </a:graphicData>
            </a:graphic>
          </wp:inline>
        </w:drawing>
      </w:r>
    </w:p>
    <w:p w14:paraId="560862CA" w14:textId="2951851B" w:rsidR="00C26B28" w:rsidRPr="005561E3" w:rsidRDefault="00C26B28" w:rsidP="00C26B28">
      <w:pPr>
        <w:spacing w:line="360" w:lineRule="auto"/>
        <w:jc w:val="center"/>
        <w:rPr>
          <w:rFonts w:ascii="Palatino Linotype" w:hAnsi="Palatino Linotype" w:cs="Arial"/>
          <w:noProof/>
          <w:lang w:eastAsia="es-MX"/>
        </w:rPr>
      </w:pPr>
      <w:r w:rsidRPr="005561E3">
        <w:rPr>
          <w:rFonts w:ascii="Palatino Linotype" w:hAnsi="Palatino Linotype" w:cs="Arial"/>
          <w:noProof/>
          <w:lang w:eastAsia="es-MX"/>
        </w:rPr>
        <w:lastRenderedPageBreak/>
        <w:drawing>
          <wp:inline distT="0" distB="0" distL="0" distR="0" wp14:anchorId="2EEC9DF4" wp14:editId="3771D3B2">
            <wp:extent cx="4817534" cy="7324904"/>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4">
                      <a:extLst>
                        <a:ext uri="{28A0092B-C50C-407E-A947-70E740481C1C}">
                          <a14:useLocalDpi xmlns:a14="http://schemas.microsoft.com/office/drawing/2010/main" val="0"/>
                        </a:ext>
                      </a:extLst>
                    </a:blip>
                    <a:stretch>
                      <a:fillRect/>
                    </a:stretch>
                  </pic:blipFill>
                  <pic:spPr>
                    <a:xfrm>
                      <a:off x="0" y="0"/>
                      <a:ext cx="4832236" cy="7347258"/>
                    </a:xfrm>
                    <a:prstGeom prst="rect">
                      <a:avLst/>
                    </a:prstGeom>
                  </pic:spPr>
                </pic:pic>
              </a:graphicData>
            </a:graphic>
          </wp:inline>
        </w:drawing>
      </w:r>
      <w:r w:rsidRPr="005561E3">
        <w:rPr>
          <w:rFonts w:ascii="Palatino Linotype" w:hAnsi="Palatino Linotype" w:cs="Arial"/>
          <w:noProof/>
          <w:lang w:eastAsia="es-MX"/>
        </w:rPr>
        <w:lastRenderedPageBreak/>
        <w:drawing>
          <wp:inline distT="0" distB="0" distL="0" distR="0" wp14:anchorId="75E50D5A" wp14:editId="4F1CF156">
            <wp:extent cx="5368373" cy="7298267"/>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5">
                      <a:extLst>
                        <a:ext uri="{28A0092B-C50C-407E-A947-70E740481C1C}">
                          <a14:useLocalDpi xmlns:a14="http://schemas.microsoft.com/office/drawing/2010/main" val="0"/>
                        </a:ext>
                      </a:extLst>
                    </a:blip>
                    <a:stretch>
                      <a:fillRect/>
                    </a:stretch>
                  </pic:blipFill>
                  <pic:spPr>
                    <a:xfrm>
                      <a:off x="0" y="0"/>
                      <a:ext cx="5378038" cy="7311406"/>
                    </a:xfrm>
                    <a:prstGeom prst="rect">
                      <a:avLst/>
                    </a:prstGeom>
                  </pic:spPr>
                </pic:pic>
              </a:graphicData>
            </a:graphic>
          </wp:inline>
        </w:drawing>
      </w:r>
    </w:p>
    <w:p w14:paraId="1D161B04" w14:textId="08F7E697" w:rsidR="00C26B28" w:rsidRPr="005561E3" w:rsidRDefault="00C26B28" w:rsidP="00C26B28">
      <w:pPr>
        <w:spacing w:line="360" w:lineRule="auto"/>
        <w:jc w:val="both"/>
        <w:rPr>
          <w:rFonts w:ascii="Palatino Linotype" w:hAnsi="Palatino Linotype" w:cs="Arial"/>
        </w:rPr>
      </w:pPr>
      <w:r w:rsidRPr="005561E3">
        <w:rPr>
          <w:rFonts w:ascii="Palatino Linotype" w:hAnsi="Palatino Linotype" w:cs="Arial"/>
          <w:noProof/>
          <w:lang w:eastAsia="es-MX"/>
        </w:rPr>
        <w:lastRenderedPageBreak/>
        <w:t xml:space="preserve">Asimismo, no se omite comentar que del contenido del archivo referido </w:t>
      </w:r>
      <w:r w:rsidRPr="005561E3">
        <w:rPr>
          <w:rFonts w:ascii="Palatino Linotype" w:hAnsi="Palatino Linotype" w:cs="Arial"/>
          <w:b/>
          <w:noProof/>
          <w:lang w:eastAsia="es-MX"/>
        </w:rPr>
        <w:t xml:space="preserve">EL SUJETO OBLIGADO </w:t>
      </w:r>
      <w:r w:rsidRPr="005561E3">
        <w:rPr>
          <w:rFonts w:ascii="Palatino Linotype" w:hAnsi="Palatino Linotype" w:cs="Arial"/>
          <w:noProof/>
          <w:lang w:eastAsia="es-MX"/>
        </w:rPr>
        <w:t xml:space="preserve">adjuntó el </w:t>
      </w:r>
      <w:r w:rsidRPr="005561E3">
        <w:rPr>
          <w:rFonts w:ascii="Palatino Linotype" w:hAnsi="Palatino Linotype" w:cs="Arial"/>
        </w:rPr>
        <w:t xml:space="preserve">Acta de la Décima Segunda Sesión Extraordinaria del Comité de Transparencia, celebrada el tres de noviembre de dos mil veinte, misma que ya había sido del conocimiento del particular en respuesta.  </w:t>
      </w:r>
    </w:p>
    <w:p w14:paraId="2955F61D" w14:textId="77777777" w:rsidR="00C26B28" w:rsidRPr="005561E3" w:rsidRDefault="00C26B28" w:rsidP="007757F2">
      <w:pPr>
        <w:spacing w:line="360" w:lineRule="auto"/>
        <w:jc w:val="both"/>
        <w:rPr>
          <w:rFonts w:ascii="Palatino Linotype" w:hAnsi="Palatino Linotype"/>
          <w:b/>
          <w:sz w:val="28"/>
          <w:szCs w:val="28"/>
        </w:rPr>
      </w:pPr>
    </w:p>
    <w:p w14:paraId="43254135" w14:textId="759D1360" w:rsidR="007757F2" w:rsidRPr="005561E3" w:rsidRDefault="007757F2" w:rsidP="007757F2">
      <w:pPr>
        <w:spacing w:line="360" w:lineRule="auto"/>
        <w:jc w:val="both"/>
        <w:rPr>
          <w:rFonts w:ascii="Palatino Linotype" w:hAnsi="Palatino Linotype"/>
        </w:rPr>
      </w:pPr>
      <w:r w:rsidRPr="005561E3">
        <w:rPr>
          <w:rFonts w:ascii="Palatino Linotype" w:hAnsi="Palatino Linotype"/>
          <w:b/>
          <w:sz w:val="28"/>
          <w:szCs w:val="28"/>
        </w:rPr>
        <w:t>V</w:t>
      </w:r>
      <w:r w:rsidR="004849A2" w:rsidRPr="005561E3">
        <w:rPr>
          <w:rFonts w:ascii="Palatino Linotype" w:hAnsi="Palatino Linotype"/>
          <w:b/>
          <w:sz w:val="28"/>
          <w:szCs w:val="28"/>
        </w:rPr>
        <w:t>I</w:t>
      </w:r>
      <w:r w:rsidRPr="005561E3">
        <w:rPr>
          <w:rFonts w:ascii="Palatino Linotype" w:hAnsi="Palatino Linotype"/>
          <w:b/>
          <w:sz w:val="28"/>
          <w:szCs w:val="28"/>
        </w:rPr>
        <w:t xml:space="preserve">I. </w:t>
      </w:r>
      <w:r w:rsidRPr="005561E3">
        <w:rPr>
          <w:rFonts w:ascii="Palatino Linotype" w:hAnsi="Palatino Linotype"/>
        </w:rPr>
        <w:t xml:space="preserve">En fecha </w:t>
      </w:r>
      <w:r w:rsidR="00C26B28" w:rsidRPr="005561E3">
        <w:rPr>
          <w:rFonts w:ascii="Palatino Linotype" w:hAnsi="Palatino Linotype"/>
        </w:rPr>
        <w:t xml:space="preserve">diecisiete de diciembre de dos mil </w:t>
      </w:r>
      <w:r w:rsidR="00726FB6" w:rsidRPr="005561E3">
        <w:rPr>
          <w:rFonts w:ascii="Palatino Linotype" w:hAnsi="Palatino Linotype"/>
        </w:rPr>
        <w:t>veinte</w:t>
      </w:r>
      <w:r w:rsidRPr="005561E3">
        <w:rPr>
          <w:rFonts w:ascii="Palatino Linotype" w:hAnsi="Palatino Linotype"/>
        </w:rPr>
        <w:t>, se notificó a las partes el Acuerdo de Cierre de Instrucción</w:t>
      </w:r>
      <w:r w:rsidR="00D900CC" w:rsidRPr="005561E3">
        <w:rPr>
          <w:rFonts w:ascii="Palatino Linotype" w:hAnsi="Palatino Linotype"/>
        </w:rPr>
        <w:t>.</w:t>
      </w:r>
    </w:p>
    <w:p w14:paraId="07436EEA" w14:textId="77777777" w:rsidR="007757F2" w:rsidRPr="005561E3" w:rsidRDefault="007757F2" w:rsidP="007757F2">
      <w:pPr>
        <w:jc w:val="both"/>
        <w:rPr>
          <w:rFonts w:ascii="Palatino Linotype" w:hAnsi="Palatino Linotype"/>
        </w:rPr>
      </w:pPr>
    </w:p>
    <w:p w14:paraId="6063395B" w14:textId="5B83D43A" w:rsidR="00F977A4" w:rsidRPr="005561E3" w:rsidRDefault="00C26B28" w:rsidP="00F977A4">
      <w:pPr>
        <w:spacing w:line="360" w:lineRule="auto"/>
        <w:jc w:val="both"/>
        <w:rPr>
          <w:rFonts w:ascii="Palatino Linotype" w:hAnsi="Palatino Linotype" w:cs="Arial"/>
        </w:rPr>
      </w:pPr>
      <w:r w:rsidRPr="005561E3">
        <w:rPr>
          <w:rFonts w:ascii="Palatino Linotype" w:hAnsi="Palatino Linotype"/>
          <w:b/>
          <w:sz w:val="28"/>
          <w:szCs w:val="28"/>
        </w:rPr>
        <w:t>VIII</w:t>
      </w:r>
      <w:r w:rsidR="00F977A4" w:rsidRPr="005561E3">
        <w:rPr>
          <w:rFonts w:ascii="Palatino Linotype" w:hAnsi="Palatino Linotype"/>
          <w:b/>
          <w:sz w:val="28"/>
          <w:szCs w:val="28"/>
        </w:rPr>
        <w:t xml:space="preserve">. </w:t>
      </w:r>
      <w:r w:rsidR="00F977A4" w:rsidRPr="005561E3">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F977A4" w:rsidRPr="005561E3">
        <w:rPr>
          <w:rFonts w:ascii="Palatino Linotype" w:hAnsi="Palatino Linotype" w:cs="Arial"/>
          <w:b/>
        </w:rPr>
        <w:t>EVA ABAID YAPUR</w:t>
      </w:r>
      <w:r w:rsidR="00F977A4" w:rsidRPr="005561E3">
        <w:rPr>
          <w:rFonts w:ascii="Palatino Linotype" w:hAnsi="Palatino Linotype" w:cs="Arial"/>
        </w:rPr>
        <w:t xml:space="preserve"> formulara y presentara al Pleno el proyecto de resolución correspondiente; y</w:t>
      </w:r>
    </w:p>
    <w:p w14:paraId="4C86D636" w14:textId="77777777" w:rsidR="00F977A4" w:rsidRPr="005561E3" w:rsidRDefault="00F977A4" w:rsidP="004130C4">
      <w:pPr>
        <w:spacing w:line="360" w:lineRule="auto"/>
        <w:jc w:val="center"/>
        <w:rPr>
          <w:rFonts w:ascii="Palatino Linotype" w:hAnsi="Palatino Linotype"/>
          <w:b/>
          <w:bCs/>
          <w:spacing w:val="40"/>
          <w:sz w:val="28"/>
        </w:rPr>
      </w:pPr>
    </w:p>
    <w:p w14:paraId="274C22D9" w14:textId="77777777" w:rsidR="00457BB8" w:rsidRPr="005561E3" w:rsidRDefault="00457BB8" w:rsidP="004130C4">
      <w:pPr>
        <w:spacing w:line="360" w:lineRule="auto"/>
        <w:jc w:val="center"/>
        <w:rPr>
          <w:rFonts w:ascii="Palatino Linotype" w:hAnsi="Palatino Linotype"/>
          <w:b/>
          <w:bCs/>
          <w:spacing w:val="40"/>
          <w:sz w:val="28"/>
        </w:rPr>
      </w:pPr>
      <w:r w:rsidRPr="005561E3">
        <w:rPr>
          <w:rFonts w:ascii="Palatino Linotype" w:hAnsi="Palatino Linotype"/>
          <w:b/>
          <w:bCs/>
          <w:spacing w:val="40"/>
          <w:sz w:val="28"/>
        </w:rPr>
        <w:t>CONSIDERANDO</w:t>
      </w:r>
    </w:p>
    <w:p w14:paraId="70395464" w14:textId="375337CF" w:rsidR="00EC57D1" w:rsidRPr="005561E3" w:rsidRDefault="00457BB8" w:rsidP="00F00A6F">
      <w:pPr>
        <w:spacing w:line="360" w:lineRule="auto"/>
        <w:ind w:right="50"/>
        <w:jc w:val="both"/>
        <w:rPr>
          <w:rFonts w:ascii="Palatino Linotype" w:hAnsi="Palatino Linotype" w:cs="Arial"/>
        </w:rPr>
      </w:pPr>
      <w:r w:rsidRPr="005561E3">
        <w:rPr>
          <w:rFonts w:ascii="Palatino Linotype" w:hAnsi="Palatino Linotype"/>
          <w:b/>
          <w:sz w:val="28"/>
          <w:szCs w:val="28"/>
        </w:rPr>
        <w:t>PRIMERO</w:t>
      </w:r>
      <w:r w:rsidRPr="005561E3">
        <w:rPr>
          <w:rFonts w:ascii="Palatino Linotype" w:hAnsi="Palatino Linotype"/>
          <w:b/>
        </w:rPr>
        <w:t>.</w:t>
      </w:r>
      <w:r w:rsidRPr="005561E3">
        <w:rPr>
          <w:rFonts w:ascii="Palatino Linotype" w:hAnsi="Palatino Linotype"/>
        </w:rPr>
        <w:t xml:space="preserve"> </w:t>
      </w:r>
      <w:r w:rsidR="00EC57D1" w:rsidRPr="005561E3">
        <w:rPr>
          <w:rFonts w:ascii="Palatino Linotype" w:hAnsi="Palatino Linotype"/>
          <w:b/>
        </w:rPr>
        <w:t>Competencia</w:t>
      </w:r>
      <w:r w:rsidR="00EC57D1" w:rsidRPr="005561E3">
        <w:rPr>
          <w:rFonts w:ascii="Palatino Linotype" w:hAnsi="Palatino Linotype"/>
        </w:rPr>
        <w:t>.</w:t>
      </w:r>
      <w:r w:rsidR="00EC57D1" w:rsidRPr="005561E3">
        <w:rPr>
          <w:rFonts w:ascii="Palatino Linotype" w:hAnsi="Palatino Linotype"/>
          <w:b/>
        </w:rPr>
        <w:t xml:space="preserve"> </w:t>
      </w:r>
      <w:r w:rsidR="00EC57D1" w:rsidRPr="005561E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EC57D1" w:rsidRPr="005561E3">
        <w:rPr>
          <w:rFonts w:ascii="Palatino Linotype" w:hAnsi="Palatino Linotype" w:cs="Arial"/>
        </w:rPr>
        <w:t xml:space="preserve">; y 9, fracciones I y XXIV y 11 del Reglamento Interior del Instituto de </w:t>
      </w:r>
      <w:r w:rsidR="00EC57D1" w:rsidRPr="005561E3">
        <w:rPr>
          <w:rFonts w:ascii="Palatino Linotype" w:hAnsi="Palatino Linotype" w:cs="Arial"/>
        </w:rPr>
        <w:lastRenderedPageBreak/>
        <w:t>Transparencia, Acceso a la Información Pública y Protección de Datos Personales del Estado de México y Municipios.</w:t>
      </w:r>
    </w:p>
    <w:p w14:paraId="62677DD5" w14:textId="77777777" w:rsidR="00EC57D1" w:rsidRPr="005561E3" w:rsidRDefault="00EC57D1" w:rsidP="00EC57D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5561E3">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1F4B9C" w14:textId="77777777" w:rsidR="00EC57D1" w:rsidRPr="005561E3" w:rsidRDefault="00EC57D1" w:rsidP="004130C4">
      <w:pPr>
        <w:spacing w:line="360" w:lineRule="auto"/>
        <w:ind w:right="50"/>
        <w:jc w:val="both"/>
        <w:rPr>
          <w:rFonts w:ascii="Palatino Linotype" w:hAnsi="Palatino Linotype"/>
        </w:rPr>
      </w:pPr>
    </w:p>
    <w:p w14:paraId="128A0B77" w14:textId="77777777" w:rsidR="00457BB8" w:rsidRPr="005561E3" w:rsidRDefault="00457BB8" w:rsidP="004130C4">
      <w:pPr>
        <w:spacing w:line="360" w:lineRule="auto"/>
        <w:ind w:right="50"/>
        <w:jc w:val="both"/>
        <w:rPr>
          <w:rFonts w:ascii="Palatino Linotype" w:hAnsi="Palatino Linotype" w:cs="Arial"/>
          <w:b/>
        </w:rPr>
      </w:pPr>
    </w:p>
    <w:p w14:paraId="54E67F03" w14:textId="03DB3422" w:rsidR="00457BB8" w:rsidRPr="005561E3" w:rsidRDefault="00457BB8" w:rsidP="004130C4">
      <w:pPr>
        <w:spacing w:line="360" w:lineRule="auto"/>
        <w:jc w:val="both"/>
        <w:rPr>
          <w:rFonts w:ascii="Palatino Linotype" w:hAnsi="Palatino Linotype" w:cs="Arial"/>
          <w:b/>
          <w:snapToGrid w:val="0"/>
        </w:rPr>
      </w:pPr>
      <w:r w:rsidRPr="005561E3">
        <w:rPr>
          <w:rFonts w:ascii="Palatino Linotype" w:hAnsi="Palatino Linotype" w:cs="Arial"/>
          <w:b/>
          <w:sz w:val="28"/>
        </w:rPr>
        <w:t>SEGUNDO</w:t>
      </w:r>
      <w:r w:rsidRPr="005561E3">
        <w:rPr>
          <w:rFonts w:ascii="Palatino Linotype" w:hAnsi="Palatino Linotype" w:cs="Arial"/>
          <w:b/>
        </w:rPr>
        <w:t xml:space="preserve">. Interés. </w:t>
      </w:r>
      <w:r w:rsidRPr="005561E3">
        <w:rPr>
          <w:rFonts w:ascii="Palatino Linotype" w:hAnsi="Palatino Linotype" w:cs="Arial"/>
          <w:bCs/>
        </w:rPr>
        <w:t xml:space="preserve">El recurso de revisión fue interpuesto por parte legítima, en atención a que se presentó por </w:t>
      </w:r>
      <w:r w:rsidR="00726FB6" w:rsidRPr="005561E3">
        <w:rPr>
          <w:rFonts w:ascii="Palatino Linotype" w:hAnsi="Palatino Linotype" w:cs="Arial"/>
          <w:b/>
          <w:bCs/>
        </w:rPr>
        <w:t>LA</w:t>
      </w:r>
      <w:r w:rsidRPr="005561E3">
        <w:rPr>
          <w:rFonts w:ascii="Palatino Linotype" w:hAnsi="Palatino Linotype" w:cs="Arial"/>
          <w:b/>
          <w:bCs/>
        </w:rPr>
        <w:t xml:space="preserve"> RECURRENTE,</w:t>
      </w:r>
      <w:r w:rsidRPr="005561E3">
        <w:rPr>
          <w:rFonts w:ascii="Palatino Linotype" w:hAnsi="Palatino Linotype" w:cs="Arial"/>
          <w:bCs/>
        </w:rPr>
        <w:t xml:space="preserve"> quien es la misma persona que formuló la solicitud de acceso a la información pública al </w:t>
      </w:r>
      <w:r w:rsidRPr="005561E3">
        <w:rPr>
          <w:rFonts w:ascii="Palatino Linotype" w:hAnsi="Palatino Linotype" w:cs="Arial"/>
          <w:b/>
          <w:bCs/>
        </w:rPr>
        <w:t>SUJETO OBLIGADO.</w:t>
      </w:r>
    </w:p>
    <w:p w14:paraId="29A38B6E" w14:textId="77777777" w:rsidR="00457BB8" w:rsidRPr="005561E3" w:rsidRDefault="00457BB8" w:rsidP="004130C4">
      <w:pPr>
        <w:spacing w:line="360" w:lineRule="auto"/>
        <w:jc w:val="both"/>
        <w:rPr>
          <w:rFonts w:ascii="Palatino Linotype" w:hAnsi="Palatino Linotype" w:cs="Arial"/>
          <w:b/>
          <w:szCs w:val="28"/>
        </w:rPr>
      </w:pPr>
    </w:p>
    <w:p w14:paraId="0228BFAD" w14:textId="72617C9E" w:rsidR="00457BB8" w:rsidRPr="005561E3"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5561E3">
        <w:rPr>
          <w:rFonts w:ascii="Palatino Linotype" w:hAnsi="Palatino Linotype" w:cs="Arial"/>
          <w:b/>
          <w:sz w:val="28"/>
          <w:szCs w:val="28"/>
        </w:rPr>
        <w:t xml:space="preserve">TERCERO. </w:t>
      </w:r>
      <w:r w:rsidRPr="005561E3">
        <w:rPr>
          <w:rFonts w:ascii="Palatino Linotype" w:hAnsi="Palatino Linotype" w:cs="Arial"/>
          <w:b/>
        </w:rPr>
        <w:t xml:space="preserve">Oportunidad. </w:t>
      </w:r>
      <w:r w:rsidRPr="005561E3">
        <w:rPr>
          <w:rFonts w:ascii="Palatino Linotype" w:hAnsi="Palatino Linotype" w:cs="Arial"/>
        </w:rPr>
        <w:t xml:space="preserve">El recurso de revisión fue interpuesto dentro del plazo de quince días hábiles contados a partir del día siguiente al en que </w:t>
      </w:r>
      <w:r w:rsidR="00726FB6" w:rsidRPr="005561E3">
        <w:rPr>
          <w:rFonts w:ascii="Palatino Linotype" w:hAnsi="Palatino Linotype" w:cs="Arial"/>
          <w:b/>
        </w:rPr>
        <w:t>LA</w:t>
      </w:r>
      <w:r w:rsidRPr="005561E3">
        <w:rPr>
          <w:rFonts w:ascii="Palatino Linotype" w:hAnsi="Palatino Linotype" w:cs="Arial"/>
          <w:b/>
        </w:rPr>
        <w:t xml:space="preserve"> RECURRENTE </w:t>
      </w:r>
      <w:r w:rsidRPr="005561E3">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5561E3"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5561E3"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5561E3">
        <w:rPr>
          <w:rFonts w:ascii="Palatino Linotype" w:eastAsiaTheme="minorEastAsia" w:hAnsi="Palatino Linotype" w:cs="Arial"/>
          <w:b/>
          <w:i/>
          <w:sz w:val="22"/>
          <w:szCs w:val="22"/>
          <w:lang w:val="es-ES_tradnl"/>
        </w:rPr>
        <w:lastRenderedPageBreak/>
        <w:t>“Artículo 178.</w:t>
      </w:r>
      <w:r w:rsidRPr="005561E3">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5561E3"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5561E3">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5561E3"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5561E3">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5561E3">
        <w:rPr>
          <w:rFonts w:ascii="Palatino Linotype" w:eastAsiaTheme="minorEastAsia" w:hAnsi="Palatino Linotype" w:cs="Arial"/>
          <w:b/>
          <w:i/>
          <w:sz w:val="22"/>
          <w:szCs w:val="22"/>
          <w:lang w:val="es-ES_tradnl"/>
        </w:rPr>
        <w:t>”</w:t>
      </w:r>
    </w:p>
    <w:p w14:paraId="0793AB7B" w14:textId="77777777" w:rsidR="00457BB8" w:rsidRPr="005561E3" w:rsidRDefault="00457BB8" w:rsidP="004130C4">
      <w:pPr>
        <w:ind w:left="851" w:right="902"/>
        <w:jc w:val="both"/>
        <w:rPr>
          <w:rFonts w:ascii="Palatino Linotype" w:eastAsiaTheme="minorEastAsia" w:hAnsi="Palatino Linotype" w:cs="Arial"/>
          <w:szCs w:val="20"/>
          <w:lang w:val="es-ES_tradnl"/>
        </w:rPr>
      </w:pPr>
    </w:p>
    <w:p w14:paraId="21862195" w14:textId="2FDFCCDF" w:rsidR="00E212C0" w:rsidRPr="005561E3" w:rsidRDefault="00457BB8" w:rsidP="00E212C0">
      <w:pPr>
        <w:spacing w:line="360" w:lineRule="auto"/>
        <w:jc w:val="both"/>
        <w:rPr>
          <w:rFonts w:ascii="Palatino Linotype" w:hAnsi="Palatino Linotype"/>
        </w:rPr>
      </w:pPr>
      <w:r w:rsidRPr="005561E3">
        <w:rPr>
          <w:rFonts w:ascii="Palatino Linotype" w:eastAsiaTheme="minorEastAsia" w:hAnsi="Palatino Linotype" w:cs="Arial"/>
          <w:lang w:val="es-ES_tradnl"/>
        </w:rPr>
        <w:t xml:space="preserve">En efecto, atendiendo a que </w:t>
      </w:r>
      <w:r w:rsidRPr="005561E3">
        <w:rPr>
          <w:rFonts w:ascii="Palatino Linotype" w:eastAsiaTheme="minorEastAsia" w:hAnsi="Palatino Linotype" w:cs="Arial"/>
          <w:b/>
          <w:lang w:val="es-ES_tradnl"/>
        </w:rPr>
        <w:t>EL SUJETO OBLIGADO</w:t>
      </w:r>
      <w:r w:rsidRPr="005561E3">
        <w:rPr>
          <w:rFonts w:ascii="Palatino Linotype" w:eastAsiaTheme="minorEastAsia" w:hAnsi="Palatino Linotype" w:cs="Arial"/>
          <w:lang w:val="es-ES_tradnl"/>
        </w:rPr>
        <w:t xml:space="preserve"> notificó la respuesta a la solicitud de información pública el </w:t>
      </w:r>
      <w:r w:rsidR="00E212C0" w:rsidRPr="005561E3">
        <w:rPr>
          <w:rFonts w:ascii="Palatino Linotype" w:eastAsiaTheme="minorEastAsia" w:hAnsi="Palatino Linotype" w:cs="Arial"/>
          <w:b/>
          <w:lang w:val="es-ES_tradnl"/>
        </w:rPr>
        <w:t xml:space="preserve">cuatro de noviembre </w:t>
      </w:r>
      <w:r w:rsidR="00FE2EE3" w:rsidRPr="005561E3">
        <w:rPr>
          <w:rFonts w:ascii="Palatino Linotype" w:eastAsiaTheme="minorEastAsia" w:hAnsi="Palatino Linotype" w:cs="Arial"/>
          <w:b/>
          <w:lang w:val="es-ES_tradnl"/>
        </w:rPr>
        <w:t>de dos mil veinte</w:t>
      </w:r>
      <w:r w:rsidRPr="005561E3">
        <w:rPr>
          <w:rFonts w:ascii="Palatino Linotype" w:eastAsiaTheme="minorEastAsia" w:hAnsi="Palatino Linotype" w:cs="Arial"/>
          <w:b/>
          <w:lang w:val="es-ES_tradnl"/>
        </w:rPr>
        <w:t xml:space="preserve">; </w:t>
      </w:r>
      <w:r w:rsidRPr="005561E3">
        <w:rPr>
          <w:rFonts w:ascii="Palatino Linotype" w:hAnsi="Palatino Linotype" w:cs="Arial"/>
        </w:rPr>
        <w:t>en consecuencia, el plazo de quince días hábiles que el artículo 178 d</w:t>
      </w:r>
      <w:r w:rsidR="00D900CC" w:rsidRPr="005561E3">
        <w:rPr>
          <w:rFonts w:ascii="Palatino Linotype" w:hAnsi="Palatino Linotype" w:cs="Arial"/>
        </w:rPr>
        <w:t>e la ley de la materia otorga a</w:t>
      </w:r>
      <w:r w:rsidR="00726FB6" w:rsidRPr="005561E3">
        <w:rPr>
          <w:rFonts w:ascii="Palatino Linotype" w:hAnsi="Palatino Linotype" w:cs="Arial"/>
        </w:rPr>
        <w:t xml:space="preserve"> </w:t>
      </w:r>
      <w:r w:rsidR="00726FB6" w:rsidRPr="005561E3">
        <w:rPr>
          <w:rFonts w:ascii="Palatino Linotype" w:hAnsi="Palatino Linotype" w:cs="Arial"/>
          <w:b/>
        </w:rPr>
        <w:t>LA</w:t>
      </w:r>
      <w:r w:rsidR="00D900CC" w:rsidRPr="005561E3">
        <w:rPr>
          <w:rFonts w:ascii="Palatino Linotype" w:hAnsi="Palatino Linotype" w:cs="Arial"/>
        </w:rPr>
        <w:t xml:space="preserve"> </w:t>
      </w:r>
      <w:r w:rsidRPr="005561E3">
        <w:rPr>
          <w:rFonts w:ascii="Palatino Linotype" w:hAnsi="Palatino Linotype" w:cs="Arial"/>
          <w:b/>
        </w:rPr>
        <w:t>RECURRENTE</w:t>
      </w:r>
      <w:r w:rsidRPr="005561E3">
        <w:rPr>
          <w:rFonts w:ascii="Palatino Linotype" w:hAnsi="Palatino Linotype" w:cs="Arial"/>
        </w:rPr>
        <w:t xml:space="preserve"> para presentar el recurso de revisión, transcurrió del</w:t>
      </w:r>
      <w:r w:rsidRPr="005561E3">
        <w:rPr>
          <w:rFonts w:ascii="Palatino Linotype" w:hAnsi="Palatino Linotype" w:cs="Arial"/>
          <w:b/>
        </w:rPr>
        <w:t xml:space="preserve"> </w:t>
      </w:r>
      <w:r w:rsidR="00E212C0" w:rsidRPr="005561E3">
        <w:rPr>
          <w:rFonts w:ascii="Palatino Linotype" w:hAnsi="Palatino Linotype" w:cs="Arial"/>
          <w:b/>
        </w:rPr>
        <w:t xml:space="preserve">cinco al veintiséis de noviembre </w:t>
      </w:r>
      <w:r w:rsidR="008B311C" w:rsidRPr="005561E3">
        <w:rPr>
          <w:rFonts w:ascii="Palatino Linotype" w:hAnsi="Palatino Linotype" w:cs="Arial"/>
          <w:b/>
        </w:rPr>
        <w:t>de dos mil veinte</w:t>
      </w:r>
      <w:r w:rsidRPr="005561E3">
        <w:rPr>
          <w:rFonts w:ascii="Palatino Linotype" w:hAnsi="Palatino Linotype" w:cs="Arial"/>
        </w:rPr>
        <w:t>, sin contemplar en el cómputo los días</w:t>
      </w:r>
      <w:r w:rsidR="006C25E6" w:rsidRPr="005561E3">
        <w:rPr>
          <w:rFonts w:ascii="Palatino Linotype" w:hAnsi="Palatino Linotype" w:cs="Arial"/>
        </w:rPr>
        <w:t xml:space="preserve"> </w:t>
      </w:r>
      <w:r w:rsidR="00E212C0" w:rsidRPr="005561E3">
        <w:rPr>
          <w:rFonts w:ascii="Palatino Linotype" w:hAnsi="Palatino Linotype" w:cs="Arial"/>
        </w:rPr>
        <w:t xml:space="preserve">siete, ocho, catorce, quince, veintiuno y veintidós de noviembre </w:t>
      </w:r>
      <w:r w:rsidR="008B311C" w:rsidRPr="005561E3">
        <w:rPr>
          <w:rFonts w:ascii="Palatino Linotype" w:hAnsi="Palatino Linotype" w:cs="Arial"/>
        </w:rPr>
        <w:t>de dos mil veinte</w:t>
      </w:r>
      <w:r w:rsidRPr="005561E3">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E212C0" w:rsidRPr="005561E3">
        <w:rPr>
          <w:rFonts w:ascii="Palatino Linotype" w:hAnsi="Palatino Linotype" w:cs="Arial"/>
        </w:rPr>
        <w:t xml:space="preserve">; </w:t>
      </w:r>
      <w:r w:rsidR="00E212C0" w:rsidRPr="005561E3">
        <w:rPr>
          <w:rFonts w:ascii="Palatino Linotype" w:hAnsi="Palatino Linotype"/>
        </w:rPr>
        <w:t xml:space="preserve">así como, el día dieciséis de noviembre de dos mil veinte, por ser considerados como día inhábil por suspensión de labores, en términos del </w:t>
      </w:r>
      <w:r w:rsidR="00E212C0" w:rsidRPr="005561E3">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135B3EA6" w14:textId="5C5AA758" w:rsidR="00E212C0" w:rsidRPr="005561E3" w:rsidRDefault="00E212C0">
      <w:pPr>
        <w:spacing w:line="360" w:lineRule="auto"/>
        <w:jc w:val="both"/>
        <w:rPr>
          <w:rFonts w:ascii="Palatino Linotype" w:hAnsi="Palatino Linotype" w:cs="Arial"/>
        </w:rPr>
      </w:pPr>
    </w:p>
    <w:p w14:paraId="0E788203" w14:textId="3ACD2BDF" w:rsidR="00457BB8" w:rsidRPr="005561E3" w:rsidRDefault="00457BB8" w:rsidP="004130C4">
      <w:pPr>
        <w:spacing w:line="360" w:lineRule="auto"/>
        <w:jc w:val="both"/>
        <w:rPr>
          <w:rFonts w:ascii="Palatino Linotype" w:eastAsiaTheme="minorEastAsia" w:hAnsi="Palatino Linotype" w:cs="Arial"/>
          <w:lang w:val="es-ES_tradnl"/>
        </w:rPr>
      </w:pPr>
      <w:r w:rsidRPr="005561E3">
        <w:rPr>
          <w:rFonts w:ascii="Palatino Linotype" w:eastAsiaTheme="minorEastAsia" w:hAnsi="Palatino Linotype" w:cs="Arial"/>
          <w:lang w:val="es-ES_tradnl"/>
        </w:rPr>
        <w:lastRenderedPageBreak/>
        <w:t>En ese tenor, si el recurso de revisión que nos ocupa, se interpuso el</w:t>
      </w:r>
      <w:r w:rsidRPr="005561E3">
        <w:rPr>
          <w:rFonts w:ascii="Palatino Linotype" w:eastAsiaTheme="minorEastAsia" w:hAnsi="Palatino Linotype" w:cs="Arial"/>
          <w:b/>
          <w:lang w:val="es-ES_tradnl"/>
        </w:rPr>
        <w:t xml:space="preserve"> </w:t>
      </w:r>
      <w:r w:rsidR="00E212C0" w:rsidRPr="005561E3">
        <w:rPr>
          <w:rFonts w:ascii="Palatino Linotype" w:eastAsiaTheme="minorEastAsia" w:hAnsi="Palatino Linotype" w:cs="Arial"/>
          <w:b/>
          <w:lang w:val="es-ES_tradnl"/>
        </w:rPr>
        <w:t xml:space="preserve">cuatro de noviembre </w:t>
      </w:r>
      <w:r w:rsidRPr="005561E3">
        <w:rPr>
          <w:rFonts w:ascii="Palatino Linotype" w:eastAsiaTheme="minorEastAsia" w:hAnsi="Palatino Linotype" w:cs="Arial"/>
          <w:b/>
          <w:lang w:val="es-ES_tradnl"/>
        </w:rPr>
        <w:t>de dos mil veinte,</w:t>
      </w:r>
      <w:r w:rsidRPr="005561E3">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5561E3" w:rsidRDefault="00457BB8" w:rsidP="004130C4">
      <w:pPr>
        <w:spacing w:line="360" w:lineRule="auto"/>
        <w:jc w:val="both"/>
        <w:rPr>
          <w:rFonts w:ascii="Palatino Linotype" w:eastAsiaTheme="minorEastAsia" w:hAnsi="Palatino Linotype" w:cs="Arial"/>
          <w:lang w:val="es-ES_tradnl"/>
        </w:rPr>
      </w:pPr>
    </w:p>
    <w:p w14:paraId="27047C28" w14:textId="3634B075" w:rsidR="008B311C" w:rsidRPr="005561E3" w:rsidRDefault="008B311C" w:rsidP="008B311C">
      <w:pPr>
        <w:spacing w:line="360" w:lineRule="auto"/>
        <w:jc w:val="both"/>
        <w:rPr>
          <w:rFonts w:ascii="Palatino Linotype" w:hAnsi="Palatino Linotype"/>
        </w:rPr>
      </w:pPr>
      <w:r w:rsidRPr="005561E3">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726FB6" w:rsidRPr="005561E3">
        <w:rPr>
          <w:rFonts w:ascii="Palatino Linotype" w:hAnsi="Palatino Linotype"/>
          <w:b/>
        </w:rPr>
        <w:t>LA</w:t>
      </w:r>
      <w:r w:rsidRPr="005561E3">
        <w:rPr>
          <w:rFonts w:ascii="Palatino Linotype" w:hAnsi="Palatino Linotype"/>
          <w:b/>
        </w:rPr>
        <w:t xml:space="preserve"> RECURRENTE</w:t>
      </w:r>
      <w:r w:rsidRPr="005561E3">
        <w:rPr>
          <w:rFonts w:ascii="Palatino Linotype" w:hAnsi="Palatino Linotype"/>
        </w:rPr>
        <w:t xml:space="preserve"> tenga conocimiento de la respuesta impugnada; sin embargo, no prohíbe que el recurso de revisión, se presente el mismo día en que aquélla fue notificada.</w:t>
      </w:r>
    </w:p>
    <w:p w14:paraId="721BD382" w14:textId="77777777" w:rsidR="008B311C" w:rsidRPr="005561E3" w:rsidRDefault="008B311C" w:rsidP="008B311C">
      <w:pPr>
        <w:spacing w:line="360" w:lineRule="auto"/>
        <w:jc w:val="both"/>
        <w:rPr>
          <w:rFonts w:ascii="Palatino Linotype" w:hAnsi="Palatino Linotype"/>
        </w:rPr>
      </w:pPr>
    </w:p>
    <w:p w14:paraId="308E1F48" w14:textId="77777777" w:rsidR="008B311C" w:rsidRPr="005561E3" w:rsidRDefault="008B311C" w:rsidP="008B311C">
      <w:pPr>
        <w:spacing w:line="360" w:lineRule="auto"/>
        <w:jc w:val="both"/>
        <w:rPr>
          <w:rFonts w:ascii="Palatino Linotype" w:hAnsi="Palatino Linotype"/>
        </w:rPr>
      </w:pPr>
      <w:r w:rsidRPr="005561E3">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752ED23" w14:textId="77777777" w:rsidR="008B311C" w:rsidRPr="005561E3" w:rsidRDefault="008B311C" w:rsidP="008B311C">
      <w:pPr>
        <w:tabs>
          <w:tab w:val="left" w:pos="851"/>
        </w:tabs>
        <w:ind w:left="851" w:right="901"/>
        <w:jc w:val="both"/>
        <w:rPr>
          <w:rFonts w:ascii="Palatino Linotype" w:hAnsi="Palatino Linotype"/>
        </w:rPr>
      </w:pPr>
    </w:p>
    <w:p w14:paraId="23604BB5" w14:textId="77777777" w:rsidR="008B311C" w:rsidRPr="005561E3" w:rsidRDefault="008B311C" w:rsidP="008B311C">
      <w:pPr>
        <w:tabs>
          <w:tab w:val="left" w:pos="851"/>
        </w:tabs>
        <w:ind w:left="851" w:right="901"/>
        <w:jc w:val="both"/>
        <w:rPr>
          <w:rFonts w:ascii="Palatino Linotype" w:hAnsi="Palatino Linotype"/>
          <w:i/>
          <w:sz w:val="22"/>
          <w:szCs w:val="22"/>
        </w:rPr>
      </w:pPr>
      <w:r w:rsidRPr="005561E3">
        <w:rPr>
          <w:rFonts w:ascii="Palatino Linotype" w:hAnsi="Palatino Linotype"/>
          <w:b/>
          <w:i/>
          <w:sz w:val="22"/>
          <w:szCs w:val="22"/>
        </w:rPr>
        <w:t xml:space="preserve">“RECURSO DE RECLAMACIÓN. SU INTERPOSICIÓN NO ES EXTEMPORÁNEA SI SE REALIZA ANTES DE QUE INICIE EL PLAZO PARA HACERLO. </w:t>
      </w:r>
      <w:r w:rsidRPr="005561E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0451920" w14:textId="77777777" w:rsidR="008B311C" w:rsidRPr="005561E3" w:rsidRDefault="008B311C" w:rsidP="008B311C">
      <w:pPr>
        <w:tabs>
          <w:tab w:val="left" w:pos="851"/>
        </w:tabs>
        <w:ind w:left="851" w:right="901"/>
        <w:jc w:val="both"/>
        <w:rPr>
          <w:rFonts w:ascii="Palatino Linotype" w:hAnsi="Palatino Linotype"/>
          <w:i/>
          <w:sz w:val="22"/>
          <w:szCs w:val="22"/>
        </w:rPr>
      </w:pPr>
      <w:r w:rsidRPr="005561E3">
        <w:rPr>
          <w:rFonts w:ascii="Palatino Linotype" w:hAnsi="Palatino Linotype"/>
          <w:i/>
          <w:sz w:val="22"/>
          <w:szCs w:val="22"/>
        </w:rPr>
        <w:lastRenderedPageBreak/>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35E1A735" w14:textId="77777777" w:rsidR="008B311C" w:rsidRPr="005561E3" w:rsidRDefault="008B311C" w:rsidP="008B311C">
      <w:pPr>
        <w:tabs>
          <w:tab w:val="left" w:pos="851"/>
        </w:tabs>
        <w:ind w:left="851" w:right="901"/>
        <w:jc w:val="both"/>
        <w:rPr>
          <w:rFonts w:ascii="Palatino Linotype" w:hAnsi="Palatino Linotype"/>
          <w:i/>
          <w:sz w:val="22"/>
          <w:szCs w:val="22"/>
        </w:rPr>
      </w:pPr>
      <w:r w:rsidRPr="005561E3">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2CD87A24" w14:textId="77777777" w:rsidR="008B311C" w:rsidRPr="005561E3" w:rsidRDefault="008B311C" w:rsidP="008B311C">
      <w:pPr>
        <w:tabs>
          <w:tab w:val="left" w:pos="851"/>
        </w:tabs>
        <w:ind w:left="851" w:right="901"/>
        <w:jc w:val="both"/>
        <w:rPr>
          <w:rFonts w:ascii="Palatino Linotype" w:hAnsi="Palatino Linotype"/>
          <w:i/>
          <w:sz w:val="22"/>
          <w:szCs w:val="22"/>
        </w:rPr>
      </w:pPr>
      <w:r w:rsidRPr="005561E3">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14:paraId="07D28169" w14:textId="77777777" w:rsidR="008B311C" w:rsidRPr="005561E3" w:rsidRDefault="008B311C" w:rsidP="008B311C">
      <w:pPr>
        <w:tabs>
          <w:tab w:val="left" w:pos="851"/>
        </w:tabs>
        <w:ind w:left="851" w:right="901"/>
        <w:jc w:val="both"/>
        <w:rPr>
          <w:rFonts w:ascii="Palatino Linotype" w:hAnsi="Palatino Linotype"/>
          <w:i/>
          <w:sz w:val="22"/>
          <w:szCs w:val="22"/>
        </w:rPr>
      </w:pPr>
      <w:r w:rsidRPr="005561E3">
        <w:rPr>
          <w:rFonts w:ascii="Palatino Linotype" w:hAnsi="Palatino Linotype"/>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14:paraId="31BB53D1" w14:textId="77777777" w:rsidR="008B311C" w:rsidRPr="005561E3" w:rsidRDefault="008B311C" w:rsidP="008B311C">
      <w:pPr>
        <w:tabs>
          <w:tab w:val="left" w:pos="851"/>
        </w:tabs>
        <w:ind w:left="851" w:right="901"/>
        <w:jc w:val="both"/>
        <w:rPr>
          <w:rFonts w:ascii="Palatino Linotype" w:hAnsi="Palatino Linotype"/>
          <w:i/>
          <w:sz w:val="22"/>
          <w:szCs w:val="22"/>
        </w:rPr>
      </w:pPr>
      <w:r w:rsidRPr="005561E3">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7A8B3504" w14:textId="77777777" w:rsidR="008B311C" w:rsidRPr="005561E3" w:rsidRDefault="008B311C" w:rsidP="008B311C">
      <w:pPr>
        <w:tabs>
          <w:tab w:val="left" w:pos="851"/>
        </w:tabs>
        <w:ind w:left="851" w:right="901"/>
        <w:jc w:val="both"/>
        <w:rPr>
          <w:rFonts w:ascii="Palatino Linotype" w:hAnsi="Palatino Linotype"/>
          <w:b/>
          <w:i/>
          <w:sz w:val="22"/>
          <w:szCs w:val="22"/>
        </w:rPr>
      </w:pPr>
      <w:r w:rsidRPr="005561E3">
        <w:rPr>
          <w:rFonts w:ascii="Palatino Linotype" w:hAnsi="Palatino Linotype"/>
          <w:i/>
          <w:sz w:val="22"/>
          <w:szCs w:val="22"/>
        </w:rPr>
        <w:t>Tesis de jurisprudencia 41/2015 (10a.). Aprobada por la Primera Sala de este Alto Tribunal, en sesión privada de veintisiete de mayo de dos mil quince.</w:t>
      </w:r>
      <w:r w:rsidRPr="005561E3">
        <w:rPr>
          <w:rFonts w:ascii="Palatino Linotype" w:hAnsi="Palatino Linotype"/>
          <w:b/>
          <w:i/>
          <w:sz w:val="22"/>
          <w:szCs w:val="22"/>
        </w:rPr>
        <w:t>”</w:t>
      </w:r>
    </w:p>
    <w:p w14:paraId="497DCE38" w14:textId="77777777" w:rsidR="008B311C" w:rsidRPr="005561E3" w:rsidRDefault="008B311C" w:rsidP="008B311C">
      <w:pPr>
        <w:tabs>
          <w:tab w:val="left" w:pos="851"/>
        </w:tabs>
        <w:ind w:left="851" w:right="901"/>
        <w:jc w:val="both"/>
        <w:rPr>
          <w:rFonts w:ascii="Palatino Linotype" w:hAnsi="Palatino Linotype"/>
          <w:i/>
          <w:sz w:val="22"/>
          <w:szCs w:val="22"/>
        </w:rPr>
      </w:pPr>
      <w:r w:rsidRPr="005561E3">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7A5D063E" w14:textId="77777777" w:rsidR="008B311C" w:rsidRPr="005561E3" w:rsidRDefault="008B311C" w:rsidP="008B311C">
      <w:pPr>
        <w:tabs>
          <w:tab w:val="left" w:pos="851"/>
        </w:tabs>
        <w:ind w:left="851" w:right="901"/>
        <w:jc w:val="both"/>
        <w:rPr>
          <w:rFonts w:ascii="Palatino Linotype" w:hAnsi="Palatino Linotype"/>
        </w:rPr>
      </w:pPr>
    </w:p>
    <w:p w14:paraId="5DC578CD" w14:textId="77777777" w:rsidR="008B311C" w:rsidRPr="005561E3" w:rsidRDefault="008B311C" w:rsidP="008B311C">
      <w:pPr>
        <w:autoSpaceDE w:val="0"/>
        <w:autoSpaceDN w:val="0"/>
        <w:adjustRightInd w:val="0"/>
        <w:spacing w:line="360" w:lineRule="auto"/>
        <w:ind w:right="49"/>
        <w:jc w:val="both"/>
        <w:rPr>
          <w:rFonts w:ascii="Palatino Linotype" w:hAnsi="Palatino Linotype"/>
        </w:rPr>
      </w:pPr>
      <w:r w:rsidRPr="005561E3">
        <w:rPr>
          <w:rFonts w:ascii="Palatino Linotype" w:hAnsi="Palatino Linotype"/>
        </w:rPr>
        <w:t>Por lo tanto, en aras de privilegiar el derecho de acceso a la información se entra al estudio del presente recurso de revisión, sin que la fecha en que se presentó afecte la resolución.</w:t>
      </w:r>
    </w:p>
    <w:p w14:paraId="030C0433" w14:textId="77777777" w:rsidR="008B311C" w:rsidRPr="005561E3" w:rsidRDefault="008B311C" w:rsidP="004130C4">
      <w:pPr>
        <w:spacing w:line="360" w:lineRule="auto"/>
        <w:jc w:val="both"/>
        <w:rPr>
          <w:rFonts w:ascii="Palatino Linotype" w:eastAsiaTheme="minorEastAsia" w:hAnsi="Palatino Linotype" w:cs="Arial"/>
          <w:lang w:val="es-ES_tradnl"/>
        </w:rPr>
      </w:pPr>
    </w:p>
    <w:p w14:paraId="3C05719F" w14:textId="77777777" w:rsidR="00795914" w:rsidRPr="005561E3" w:rsidRDefault="00795914" w:rsidP="00795914">
      <w:pPr>
        <w:autoSpaceDE w:val="0"/>
        <w:autoSpaceDN w:val="0"/>
        <w:adjustRightInd w:val="0"/>
        <w:spacing w:line="360" w:lineRule="auto"/>
        <w:ind w:right="49"/>
        <w:jc w:val="both"/>
        <w:rPr>
          <w:rFonts w:ascii="Palatino Linotype" w:hAnsi="Palatino Linotype" w:cs="Arial"/>
          <w:lang w:val="es-ES"/>
        </w:rPr>
      </w:pPr>
      <w:r w:rsidRPr="005561E3">
        <w:rPr>
          <w:rFonts w:ascii="Palatino Linotype" w:hAnsi="Palatino Linotype" w:cs="Arial"/>
          <w:b/>
          <w:sz w:val="28"/>
          <w:szCs w:val="28"/>
        </w:rPr>
        <w:lastRenderedPageBreak/>
        <w:t>CUARTO</w:t>
      </w:r>
      <w:r w:rsidRPr="005561E3">
        <w:rPr>
          <w:rFonts w:ascii="Palatino Linotype" w:hAnsi="Palatino Linotype"/>
          <w:b/>
          <w:sz w:val="28"/>
          <w:szCs w:val="28"/>
        </w:rPr>
        <w:t>.</w:t>
      </w:r>
      <w:r w:rsidRPr="005561E3">
        <w:rPr>
          <w:rFonts w:ascii="Palatino Linotype" w:hAnsi="Palatino Linotype"/>
          <w:b/>
        </w:rPr>
        <w:t xml:space="preserve"> Procedibilidad. </w:t>
      </w:r>
      <w:r w:rsidRPr="005561E3">
        <w:rPr>
          <w:rFonts w:ascii="Palatino Linotype" w:hAnsi="Palatino Linotype" w:cs="Arial"/>
          <w:lang w:val="es-ES"/>
        </w:rPr>
        <w:t xml:space="preserve">Esta Ponencia considera importante abordar el análisis de los requisitos de </w:t>
      </w:r>
      <w:proofErr w:type="spellStart"/>
      <w:r w:rsidRPr="005561E3">
        <w:rPr>
          <w:rFonts w:ascii="Palatino Linotype" w:hAnsi="Palatino Linotype" w:cs="Arial"/>
          <w:lang w:val="es-ES"/>
        </w:rPr>
        <w:t>procedibilidad</w:t>
      </w:r>
      <w:proofErr w:type="spellEnd"/>
      <w:r w:rsidRPr="005561E3">
        <w:rPr>
          <w:rFonts w:ascii="Palatino Linotype" w:hAnsi="Palatino Linotype" w:cs="Arial"/>
          <w:lang w:val="es-ES"/>
        </w:rPr>
        <w:t xml:space="preserve"> del recurso de revisión, así el artículo 180 de la </w:t>
      </w:r>
      <w:r w:rsidRPr="005561E3">
        <w:rPr>
          <w:rFonts w:ascii="Palatino Linotype" w:hAnsi="Palatino Linotype" w:cs="Arial"/>
          <w:lang w:val="es-ES" w:eastAsia="es-MX"/>
        </w:rPr>
        <w:t xml:space="preserve">Ley de Transparencia y Acceso a la </w:t>
      </w:r>
      <w:r w:rsidRPr="005561E3">
        <w:rPr>
          <w:rFonts w:ascii="Palatino Linotype" w:hAnsi="Palatino Linotype" w:cs="Arial"/>
          <w:lang w:val="es-ES"/>
        </w:rPr>
        <w:t>Información</w:t>
      </w:r>
      <w:r w:rsidRPr="005561E3">
        <w:rPr>
          <w:rFonts w:ascii="Palatino Linotype" w:hAnsi="Palatino Linotype" w:cs="Arial"/>
          <w:lang w:val="es-ES" w:eastAsia="es-MX"/>
        </w:rPr>
        <w:t xml:space="preserve"> Pública del Estado de México y Municipios, que </w:t>
      </w:r>
      <w:r w:rsidRPr="005561E3">
        <w:rPr>
          <w:rFonts w:ascii="Palatino Linotype" w:hAnsi="Palatino Linotype" w:cs="Arial"/>
          <w:lang w:val="es-ES"/>
        </w:rPr>
        <w:t>establece lo siguiente:</w:t>
      </w:r>
    </w:p>
    <w:p w14:paraId="37E4BA87" w14:textId="77777777" w:rsidR="00795914" w:rsidRPr="005561E3" w:rsidRDefault="00795914" w:rsidP="00795914">
      <w:pPr>
        <w:autoSpaceDE w:val="0"/>
        <w:autoSpaceDN w:val="0"/>
        <w:adjustRightInd w:val="0"/>
        <w:ind w:right="49"/>
        <w:jc w:val="both"/>
        <w:rPr>
          <w:rFonts w:ascii="Palatino Linotype" w:hAnsi="Palatino Linotype" w:cs="Arial"/>
          <w:lang w:val="es-ES"/>
        </w:rPr>
      </w:pPr>
    </w:p>
    <w:p w14:paraId="5CD497BF"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“Artículo 180. </w:t>
      </w:r>
      <w:r w:rsidRPr="005561E3">
        <w:rPr>
          <w:rFonts w:ascii="Palatino Linotype" w:hAnsi="Palatino Linotype"/>
          <w:i/>
          <w:sz w:val="22"/>
          <w:szCs w:val="22"/>
          <w:lang w:val="es-ES"/>
        </w:rPr>
        <w:t xml:space="preserve">El </w:t>
      </w:r>
      <w:r w:rsidRPr="005561E3">
        <w:rPr>
          <w:rFonts w:ascii="Palatino Linotype" w:hAnsi="Palatino Linotype" w:cs="Arial"/>
          <w:i/>
          <w:sz w:val="22"/>
          <w:szCs w:val="22"/>
          <w:lang w:val="es-ES"/>
        </w:rPr>
        <w:t>recurso</w:t>
      </w:r>
      <w:r w:rsidRPr="005561E3">
        <w:rPr>
          <w:rFonts w:ascii="Palatino Linotype" w:hAnsi="Palatino Linotype"/>
          <w:i/>
          <w:sz w:val="22"/>
          <w:szCs w:val="22"/>
          <w:lang w:val="es-ES"/>
        </w:rPr>
        <w:t xml:space="preserve"> </w:t>
      </w:r>
      <w:r w:rsidRPr="005561E3">
        <w:rPr>
          <w:rFonts w:ascii="Palatino Linotype" w:hAnsi="Palatino Linotype" w:cs="Arial"/>
          <w:i/>
          <w:color w:val="222222"/>
          <w:sz w:val="22"/>
          <w:szCs w:val="22"/>
          <w:lang w:val="es-ES" w:eastAsia="es-MX"/>
        </w:rPr>
        <w:t>de</w:t>
      </w:r>
      <w:r w:rsidRPr="005561E3">
        <w:rPr>
          <w:rFonts w:ascii="Palatino Linotype" w:hAnsi="Palatino Linotype"/>
          <w:i/>
          <w:sz w:val="22"/>
          <w:szCs w:val="22"/>
          <w:lang w:val="es-ES"/>
        </w:rPr>
        <w:t xml:space="preserve"> revisión contendrá:</w:t>
      </w:r>
      <w:r w:rsidRPr="005561E3">
        <w:rPr>
          <w:rFonts w:ascii="Palatino Linotype" w:hAnsi="Palatino Linotype"/>
          <w:b/>
          <w:i/>
          <w:sz w:val="22"/>
          <w:szCs w:val="22"/>
          <w:lang w:val="es-ES"/>
        </w:rPr>
        <w:t xml:space="preserve"> </w:t>
      </w:r>
    </w:p>
    <w:p w14:paraId="62CE57E5"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I. </w:t>
      </w:r>
      <w:r w:rsidRPr="005561E3">
        <w:rPr>
          <w:rFonts w:ascii="Palatino Linotype" w:hAnsi="Palatino Linotype"/>
          <w:i/>
          <w:sz w:val="22"/>
          <w:szCs w:val="22"/>
          <w:lang w:val="es-ES"/>
        </w:rPr>
        <w:t xml:space="preserve">El sujeto obligado ante </w:t>
      </w:r>
      <w:r w:rsidRPr="005561E3">
        <w:rPr>
          <w:rFonts w:ascii="Palatino Linotype" w:hAnsi="Palatino Linotype" w:cs="Arial"/>
          <w:i/>
          <w:sz w:val="22"/>
          <w:szCs w:val="22"/>
          <w:lang w:val="es-ES"/>
        </w:rPr>
        <w:t>la</w:t>
      </w:r>
      <w:r w:rsidRPr="005561E3">
        <w:rPr>
          <w:rFonts w:ascii="Palatino Linotype" w:hAnsi="Palatino Linotype"/>
          <w:i/>
          <w:sz w:val="22"/>
          <w:szCs w:val="22"/>
          <w:lang w:val="es-ES"/>
        </w:rPr>
        <w:t xml:space="preserve"> cual </w:t>
      </w:r>
      <w:r w:rsidRPr="005561E3">
        <w:rPr>
          <w:rFonts w:ascii="Palatino Linotype" w:hAnsi="Palatino Linotype" w:cs="Arial"/>
          <w:i/>
          <w:color w:val="222222"/>
          <w:sz w:val="22"/>
          <w:szCs w:val="22"/>
          <w:lang w:val="es-ES" w:eastAsia="es-MX"/>
        </w:rPr>
        <w:t>se</w:t>
      </w:r>
      <w:r w:rsidRPr="005561E3">
        <w:rPr>
          <w:rFonts w:ascii="Palatino Linotype" w:hAnsi="Palatino Linotype"/>
          <w:i/>
          <w:sz w:val="22"/>
          <w:szCs w:val="22"/>
          <w:lang w:val="es-ES"/>
        </w:rPr>
        <w:t xml:space="preserve"> presentó la solicitud;</w:t>
      </w:r>
      <w:r w:rsidRPr="005561E3">
        <w:rPr>
          <w:rFonts w:ascii="Palatino Linotype" w:hAnsi="Palatino Linotype"/>
          <w:b/>
          <w:i/>
          <w:sz w:val="22"/>
          <w:szCs w:val="22"/>
          <w:lang w:val="es-ES"/>
        </w:rPr>
        <w:t xml:space="preserve"> </w:t>
      </w:r>
    </w:p>
    <w:p w14:paraId="210EE068"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II. </w:t>
      </w:r>
      <w:r w:rsidRPr="005561E3">
        <w:rPr>
          <w:rFonts w:ascii="Palatino Linotype" w:hAnsi="Palatino Linotype"/>
          <w:b/>
          <w:i/>
          <w:sz w:val="22"/>
          <w:szCs w:val="22"/>
          <w:u w:val="single"/>
          <w:lang w:val="es-ES"/>
        </w:rPr>
        <w:t xml:space="preserve">El nombre del solicitante </w:t>
      </w:r>
      <w:r w:rsidRPr="005561E3">
        <w:rPr>
          <w:rFonts w:ascii="Palatino Linotype" w:hAnsi="Palatino Linotype" w:cs="Arial"/>
          <w:b/>
          <w:i/>
          <w:color w:val="222222"/>
          <w:sz w:val="22"/>
          <w:szCs w:val="22"/>
          <w:u w:val="single"/>
          <w:lang w:val="es-ES" w:eastAsia="es-MX"/>
        </w:rPr>
        <w:t>que</w:t>
      </w:r>
      <w:r w:rsidRPr="005561E3">
        <w:rPr>
          <w:rFonts w:ascii="Palatino Linotype" w:hAnsi="Palatino Linotype"/>
          <w:b/>
          <w:i/>
          <w:sz w:val="22"/>
          <w:szCs w:val="22"/>
          <w:u w:val="single"/>
          <w:lang w:val="es-ES"/>
        </w:rPr>
        <w:t xml:space="preserve"> recurre </w:t>
      </w:r>
      <w:r w:rsidRPr="005561E3">
        <w:rPr>
          <w:rFonts w:ascii="Palatino Linotype" w:hAnsi="Palatino Linotype"/>
          <w:i/>
          <w:sz w:val="22"/>
          <w:szCs w:val="22"/>
          <w:lang w:val="es-ES"/>
        </w:rPr>
        <w:t>o de su representante y, en su caso, del tercero interesado, así como la dirección o medio que señale para recibir notificaciones;</w:t>
      </w:r>
      <w:r w:rsidRPr="005561E3">
        <w:rPr>
          <w:rFonts w:ascii="Palatino Linotype" w:hAnsi="Palatino Linotype"/>
          <w:b/>
          <w:i/>
          <w:sz w:val="22"/>
          <w:szCs w:val="22"/>
          <w:lang w:val="es-ES"/>
        </w:rPr>
        <w:t xml:space="preserve"> </w:t>
      </w:r>
    </w:p>
    <w:p w14:paraId="52C3C50E"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III. </w:t>
      </w:r>
      <w:r w:rsidRPr="005561E3">
        <w:rPr>
          <w:rFonts w:ascii="Palatino Linotype" w:hAnsi="Palatino Linotype"/>
          <w:i/>
          <w:sz w:val="22"/>
          <w:szCs w:val="22"/>
          <w:lang w:val="es-ES"/>
        </w:rPr>
        <w:t xml:space="preserve">El número de folio de </w:t>
      </w:r>
      <w:r w:rsidRPr="005561E3">
        <w:rPr>
          <w:rFonts w:ascii="Palatino Linotype" w:hAnsi="Palatino Linotype" w:cs="Arial"/>
          <w:i/>
          <w:color w:val="222222"/>
          <w:sz w:val="22"/>
          <w:szCs w:val="22"/>
          <w:lang w:val="es-ES" w:eastAsia="es-MX"/>
        </w:rPr>
        <w:t>respuesta</w:t>
      </w:r>
      <w:r w:rsidRPr="005561E3">
        <w:rPr>
          <w:rFonts w:ascii="Palatino Linotype" w:hAnsi="Palatino Linotype"/>
          <w:i/>
          <w:sz w:val="22"/>
          <w:szCs w:val="22"/>
          <w:lang w:val="es-ES"/>
        </w:rPr>
        <w:t xml:space="preserve"> de la solicitud de acceso; </w:t>
      </w:r>
    </w:p>
    <w:p w14:paraId="3B6B8AAB"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IV. </w:t>
      </w:r>
      <w:r w:rsidRPr="005561E3">
        <w:rPr>
          <w:rFonts w:ascii="Palatino Linotype" w:hAnsi="Palatino Linotype"/>
          <w:i/>
          <w:sz w:val="22"/>
          <w:szCs w:val="22"/>
          <w:lang w:val="es-ES"/>
        </w:rPr>
        <w:t xml:space="preserve">La fecha en que fue </w:t>
      </w:r>
      <w:r w:rsidRPr="005561E3">
        <w:rPr>
          <w:rFonts w:ascii="Palatino Linotype" w:hAnsi="Palatino Linotype" w:cs="Arial"/>
          <w:i/>
          <w:color w:val="222222"/>
          <w:sz w:val="22"/>
          <w:szCs w:val="22"/>
          <w:lang w:val="es-ES" w:eastAsia="es-MX"/>
        </w:rPr>
        <w:t>notificada</w:t>
      </w:r>
      <w:r w:rsidRPr="005561E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561E3">
        <w:rPr>
          <w:rFonts w:ascii="Palatino Linotype" w:hAnsi="Palatino Linotype"/>
          <w:b/>
          <w:i/>
          <w:sz w:val="22"/>
          <w:szCs w:val="22"/>
          <w:lang w:val="es-ES"/>
        </w:rPr>
        <w:t xml:space="preserve"> </w:t>
      </w:r>
    </w:p>
    <w:p w14:paraId="27B3A122"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V. </w:t>
      </w:r>
      <w:r w:rsidRPr="005561E3">
        <w:rPr>
          <w:rFonts w:ascii="Palatino Linotype" w:hAnsi="Palatino Linotype"/>
          <w:i/>
          <w:sz w:val="22"/>
          <w:szCs w:val="22"/>
          <w:lang w:val="es-ES"/>
        </w:rPr>
        <w:t xml:space="preserve">El acto que se </w:t>
      </w:r>
      <w:r w:rsidRPr="005561E3">
        <w:rPr>
          <w:rFonts w:ascii="Palatino Linotype" w:hAnsi="Palatino Linotype" w:cs="Arial"/>
          <w:i/>
          <w:color w:val="222222"/>
          <w:sz w:val="22"/>
          <w:szCs w:val="22"/>
          <w:lang w:val="es-ES" w:eastAsia="es-MX"/>
        </w:rPr>
        <w:t>recurre</w:t>
      </w:r>
      <w:r w:rsidRPr="005561E3">
        <w:rPr>
          <w:rFonts w:ascii="Palatino Linotype" w:hAnsi="Palatino Linotype"/>
          <w:i/>
          <w:sz w:val="22"/>
          <w:szCs w:val="22"/>
          <w:lang w:val="es-ES"/>
        </w:rPr>
        <w:t>;</w:t>
      </w:r>
      <w:r w:rsidRPr="005561E3">
        <w:rPr>
          <w:rFonts w:ascii="Palatino Linotype" w:hAnsi="Palatino Linotype"/>
          <w:b/>
          <w:i/>
          <w:sz w:val="22"/>
          <w:szCs w:val="22"/>
          <w:lang w:val="es-ES"/>
        </w:rPr>
        <w:t xml:space="preserve"> </w:t>
      </w:r>
    </w:p>
    <w:p w14:paraId="3139551E"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VI. </w:t>
      </w:r>
      <w:r w:rsidRPr="005561E3">
        <w:rPr>
          <w:rFonts w:ascii="Palatino Linotype" w:hAnsi="Palatino Linotype"/>
          <w:i/>
          <w:sz w:val="22"/>
          <w:szCs w:val="22"/>
          <w:lang w:val="es-ES"/>
        </w:rPr>
        <w:t xml:space="preserve">Las razones o </w:t>
      </w:r>
      <w:r w:rsidRPr="005561E3">
        <w:rPr>
          <w:rFonts w:ascii="Palatino Linotype" w:hAnsi="Palatino Linotype" w:cs="Arial"/>
          <w:i/>
          <w:color w:val="222222"/>
          <w:sz w:val="22"/>
          <w:szCs w:val="22"/>
          <w:lang w:val="es-ES" w:eastAsia="es-MX"/>
        </w:rPr>
        <w:t>motivos</w:t>
      </w:r>
      <w:r w:rsidRPr="005561E3">
        <w:rPr>
          <w:rFonts w:ascii="Palatino Linotype" w:hAnsi="Palatino Linotype"/>
          <w:i/>
          <w:sz w:val="22"/>
          <w:szCs w:val="22"/>
          <w:lang w:val="es-ES"/>
        </w:rPr>
        <w:t xml:space="preserve"> de inconformidad;</w:t>
      </w:r>
      <w:r w:rsidRPr="005561E3">
        <w:rPr>
          <w:rFonts w:ascii="Palatino Linotype" w:hAnsi="Palatino Linotype"/>
          <w:b/>
          <w:i/>
          <w:sz w:val="22"/>
          <w:szCs w:val="22"/>
          <w:lang w:val="es-ES"/>
        </w:rPr>
        <w:t xml:space="preserve"> </w:t>
      </w:r>
    </w:p>
    <w:p w14:paraId="7F832979"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lang w:val="es-ES"/>
        </w:rPr>
        <w:t xml:space="preserve">VII. </w:t>
      </w:r>
      <w:r w:rsidRPr="005561E3">
        <w:rPr>
          <w:rFonts w:ascii="Palatino Linotype" w:hAnsi="Palatino Linotype"/>
          <w:i/>
          <w:sz w:val="22"/>
          <w:szCs w:val="22"/>
          <w:lang w:val="es-ES"/>
        </w:rPr>
        <w:t>La copia de la respuesta que se impugna y, en su caso, de la notificación correspondiente, en el caso de respuesta de la solicitud; y</w:t>
      </w:r>
      <w:r w:rsidRPr="005561E3">
        <w:rPr>
          <w:rFonts w:ascii="Palatino Linotype" w:hAnsi="Palatino Linotype"/>
          <w:b/>
          <w:i/>
          <w:sz w:val="22"/>
          <w:szCs w:val="22"/>
          <w:lang w:val="es-ES"/>
        </w:rPr>
        <w:t xml:space="preserve"> </w:t>
      </w:r>
    </w:p>
    <w:p w14:paraId="65DB1565"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b/>
          <w:i/>
          <w:sz w:val="22"/>
          <w:szCs w:val="22"/>
          <w:lang w:val="es-ES"/>
        </w:rPr>
        <w:t xml:space="preserve">VIII. </w:t>
      </w:r>
      <w:r w:rsidRPr="005561E3">
        <w:rPr>
          <w:rFonts w:ascii="Palatino Linotype" w:hAnsi="Palatino Linotype"/>
          <w:i/>
          <w:sz w:val="22"/>
          <w:szCs w:val="22"/>
          <w:lang w:val="es-ES"/>
        </w:rPr>
        <w:t>Firma del recurrente, en su caso, cuando se presente por escrito, requisito sin el cual se dará trámite al recurso.</w:t>
      </w:r>
    </w:p>
    <w:p w14:paraId="20D0A912"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i/>
          <w:sz w:val="22"/>
          <w:szCs w:val="22"/>
          <w:lang w:val="es-ES"/>
        </w:rPr>
        <w:t xml:space="preserve">Adicionalmente, se podrán anexar las pruebas y demás elementos que considere procedentes someter a juicio del Instituto. </w:t>
      </w:r>
    </w:p>
    <w:p w14:paraId="7FF2E829"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i/>
          <w:sz w:val="22"/>
          <w:szCs w:val="22"/>
          <w:lang w:val="es-ES"/>
        </w:rPr>
        <w:t xml:space="preserve">En ningún caso será necesario que el particular ratifique el recurso de revisión interpuesto. </w:t>
      </w:r>
    </w:p>
    <w:p w14:paraId="24C157D2" w14:textId="77777777" w:rsidR="00795914" w:rsidRPr="005561E3" w:rsidRDefault="00795914" w:rsidP="00795914">
      <w:pPr>
        <w:tabs>
          <w:tab w:val="left" w:pos="851"/>
        </w:tabs>
        <w:ind w:left="851" w:right="901"/>
        <w:jc w:val="both"/>
        <w:rPr>
          <w:rFonts w:ascii="Palatino Linotype" w:hAnsi="Palatino Linotype"/>
          <w:b/>
          <w:i/>
          <w:sz w:val="22"/>
          <w:szCs w:val="22"/>
          <w:lang w:val="es-ES"/>
        </w:rPr>
      </w:pPr>
      <w:r w:rsidRPr="005561E3">
        <w:rPr>
          <w:rFonts w:ascii="Palatino Linotype" w:hAnsi="Palatino Linotype"/>
          <w:b/>
          <w:i/>
          <w:sz w:val="22"/>
          <w:szCs w:val="22"/>
          <w:u w:val="single"/>
          <w:lang w:val="es-ES"/>
        </w:rPr>
        <w:t xml:space="preserve">En caso de </w:t>
      </w:r>
      <w:r w:rsidRPr="005561E3">
        <w:rPr>
          <w:rFonts w:ascii="Palatino Linotype" w:hAnsi="Palatino Linotype" w:cs="Arial"/>
          <w:b/>
          <w:i/>
          <w:color w:val="222222"/>
          <w:sz w:val="22"/>
          <w:szCs w:val="22"/>
          <w:u w:val="single"/>
          <w:lang w:val="es-ES" w:eastAsia="es-MX"/>
        </w:rPr>
        <w:t>que</w:t>
      </w:r>
      <w:r w:rsidRPr="005561E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561E3">
        <w:rPr>
          <w:rFonts w:ascii="Palatino Linotype" w:hAnsi="Palatino Linotype"/>
          <w:i/>
          <w:sz w:val="22"/>
          <w:szCs w:val="22"/>
          <w:lang w:val="es-ES"/>
        </w:rPr>
        <w:t>, IV, VII y VIII.</w:t>
      </w:r>
      <w:r w:rsidRPr="005561E3">
        <w:rPr>
          <w:rFonts w:ascii="Palatino Linotype" w:hAnsi="Palatino Linotype"/>
          <w:b/>
          <w:i/>
          <w:sz w:val="22"/>
          <w:szCs w:val="22"/>
          <w:lang w:val="es-ES"/>
        </w:rPr>
        <w:t>”</w:t>
      </w:r>
    </w:p>
    <w:p w14:paraId="2852CE8F"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i/>
          <w:sz w:val="22"/>
          <w:szCs w:val="22"/>
          <w:lang w:val="es-ES"/>
        </w:rPr>
        <w:t>(Énfasis añadido)</w:t>
      </w:r>
    </w:p>
    <w:p w14:paraId="0BCB116E" w14:textId="77777777" w:rsidR="00795914" w:rsidRPr="005561E3" w:rsidRDefault="00795914" w:rsidP="00795914">
      <w:pPr>
        <w:tabs>
          <w:tab w:val="left" w:pos="851"/>
        </w:tabs>
        <w:ind w:left="851" w:right="901"/>
        <w:jc w:val="both"/>
        <w:rPr>
          <w:rFonts w:ascii="Palatino Linotype" w:hAnsi="Palatino Linotype"/>
          <w:i/>
          <w:sz w:val="22"/>
          <w:szCs w:val="22"/>
          <w:lang w:val="es-ES"/>
        </w:rPr>
      </w:pPr>
    </w:p>
    <w:p w14:paraId="08685566" w14:textId="77777777" w:rsidR="00795914" w:rsidRPr="005561E3" w:rsidRDefault="00795914" w:rsidP="00795914">
      <w:pPr>
        <w:spacing w:line="360" w:lineRule="auto"/>
        <w:jc w:val="both"/>
        <w:rPr>
          <w:rFonts w:ascii="Palatino Linotype" w:hAnsi="Palatino Linotype"/>
          <w:b/>
          <w:lang w:val="es-ES"/>
        </w:rPr>
      </w:pPr>
      <w:r w:rsidRPr="005561E3">
        <w:rPr>
          <w:rFonts w:ascii="Palatino Linotype" w:hAnsi="Palatino Linotype"/>
          <w:lang w:val="es-ES"/>
        </w:rPr>
        <w:t xml:space="preserve">En principio, de una interpretación del artículo transcrito se observan los requisitos que </w:t>
      </w:r>
      <w:r w:rsidRPr="005561E3">
        <w:rPr>
          <w:rFonts w:ascii="Palatino Linotype" w:hAnsi="Palatino Linotype" w:cs="Arial"/>
          <w:lang w:val="es-ES"/>
        </w:rPr>
        <w:t>deberán</w:t>
      </w:r>
      <w:r w:rsidRPr="005561E3">
        <w:rPr>
          <w:rFonts w:ascii="Palatino Linotype" w:hAnsi="Palatino Linotype"/>
          <w:lang w:val="es-ES"/>
        </w:rPr>
        <w:t xml:space="preserve"> </w:t>
      </w:r>
      <w:r w:rsidRPr="005561E3">
        <w:rPr>
          <w:rFonts w:ascii="Palatino Linotype" w:hAnsi="Palatino Linotype" w:cs="Arial"/>
          <w:lang w:val="es-ES"/>
        </w:rPr>
        <w:t>contener</w:t>
      </w:r>
      <w:r w:rsidRPr="005561E3">
        <w:rPr>
          <w:rFonts w:ascii="Palatino Linotype" w:hAnsi="Palatino Linotype"/>
          <w:lang w:val="es-ES"/>
        </w:rPr>
        <w:t xml:space="preserve"> los recursos de revisión; sobre el particular, de la revisión del expediente electrónico del </w:t>
      </w:r>
      <w:r w:rsidRPr="005561E3">
        <w:rPr>
          <w:rFonts w:ascii="Palatino Linotype" w:hAnsi="Palatino Linotype"/>
          <w:b/>
          <w:lang w:val="es-ES"/>
        </w:rPr>
        <w:t>SAIMEX</w:t>
      </w:r>
      <w:r w:rsidRPr="005561E3">
        <w:rPr>
          <w:rFonts w:ascii="Palatino Linotype" w:hAnsi="Palatino Linotype"/>
          <w:lang w:val="es-ES"/>
        </w:rPr>
        <w:t xml:space="preserve"> se desprende que la parte solicitante y ahora </w:t>
      </w:r>
      <w:r w:rsidRPr="005561E3">
        <w:rPr>
          <w:rFonts w:ascii="Palatino Linotype" w:hAnsi="Palatino Linotype"/>
          <w:b/>
          <w:lang w:val="es-ES"/>
        </w:rPr>
        <w:t>RECURRENTE</w:t>
      </w:r>
      <w:r w:rsidRPr="005561E3">
        <w:rPr>
          <w:rFonts w:ascii="Palatino Linotype" w:hAnsi="Palatino Linotype"/>
          <w:lang w:val="es-ES"/>
        </w:rPr>
        <w:t xml:space="preserve">, en ejercicio de su derecho de acceso a la información pública, no proporcionó su nombre completo para que </w:t>
      </w:r>
      <w:r w:rsidRPr="005561E3">
        <w:rPr>
          <w:rFonts w:ascii="Palatino Linotype" w:hAnsi="Palatino Linotype" w:cs="Arial"/>
          <w:lang w:val="es-ES"/>
        </w:rPr>
        <w:t>sea</w:t>
      </w:r>
      <w:r w:rsidRPr="005561E3">
        <w:rPr>
          <w:rFonts w:ascii="Palatino Linotype" w:hAnsi="Palatino Linotype"/>
          <w:lang w:val="es-ES"/>
        </w:rPr>
        <w:t xml:space="preserve"> identificado, ya que, no proporcionó </w:t>
      </w:r>
      <w:r w:rsidRPr="005561E3">
        <w:rPr>
          <w:rFonts w:ascii="Palatino Linotype" w:hAnsi="Palatino Linotype"/>
          <w:lang w:val="es-ES"/>
        </w:rPr>
        <w:lastRenderedPageBreak/>
        <w:t xml:space="preserve">el apellido materno, por lo que no se tiene certeza sobre su identidad, lo que en estricto sentido, provoca que </w:t>
      </w:r>
      <w:r w:rsidRPr="005561E3">
        <w:rPr>
          <w:rFonts w:ascii="Palatino Linotype" w:hAnsi="Palatino Linotype" w:cs="Arial"/>
          <w:lang w:val="es-ES"/>
        </w:rPr>
        <w:t>no</w:t>
      </w:r>
      <w:r w:rsidRPr="005561E3">
        <w:rPr>
          <w:rFonts w:ascii="Palatino Linotype" w:hAnsi="Palatino Linotype"/>
          <w:lang w:val="es-ES"/>
        </w:rPr>
        <w:t xml:space="preserve"> se colmen los requisitos establecidos en el citado artículo 180 de la Ley de Transparencia.</w:t>
      </w:r>
    </w:p>
    <w:p w14:paraId="25A0D285" w14:textId="77777777" w:rsidR="00795914" w:rsidRPr="005561E3" w:rsidRDefault="00795914" w:rsidP="00795914">
      <w:pPr>
        <w:spacing w:line="360" w:lineRule="auto"/>
        <w:jc w:val="both"/>
        <w:rPr>
          <w:rFonts w:ascii="Palatino Linotype" w:hAnsi="Palatino Linotype"/>
          <w:lang w:val="es-ES"/>
        </w:rPr>
      </w:pPr>
    </w:p>
    <w:p w14:paraId="25B8EF17" w14:textId="77777777" w:rsidR="00795914" w:rsidRPr="005561E3" w:rsidRDefault="00795914" w:rsidP="00795914">
      <w:pPr>
        <w:spacing w:line="360" w:lineRule="auto"/>
        <w:jc w:val="both"/>
        <w:rPr>
          <w:rFonts w:ascii="Palatino Linotype" w:hAnsi="Palatino Linotype" w:cs="Arial"/>
          <w:color w:val="000000"/>
          <w:lang w:val="es-ES"/>
        </w:rPr>
      </w:pPr>
      <w:r w:rsidRPr="005561E3">
        <w:rPr>
          <w:rFonts w:ascii="Palatino Linotype" w:hAnsi="Palatino Linotype"/>
          <w:lang w:val="es-ES"/>
        </w:rPr>
        <w:t xml:space="preserve">Empero lo anterior, debe destacarse que el artículo 15 de </w:t>
      </w:r>
      <w:r w:rsidRPr="005561E3">
        <w:rPr>
          <w:rFonts w:ascii="Palatino Linotype" w:hAnsi="Palatino Linotype" w:cs="Arial"/>
          <w:lang w:val="es-ES" w:eastAsia="es-MX"/>
        </w:rPr>
        <w:t xml:space="preserve">Ley de Transparencia y Acceso a la </w:t>
      </w:r>
      <w:r w:rsidRPr="005561E3">
        <w:rPr>
          <w:rFonts w:ascii="Palatino Linotype" w:hAnsi="Palatino Linotype" w:cs="Arial"/>
          <w:lang w:val="es-ES"/>
        </w:rPr>
        <w:t>Información</w:t>
      </w:r>
      <w:r w:rsidRPr="005561E3">
        <w:rPr>
          <w:rFonts w:ascii="Palatino Linotype" w:hAnsi="Palatino Linotype" w:cs="Arial"/>
          <w:lang w:val="es-ES" w:eastAsia="es-MX"/>
        </w:rPr>
        <w:t xml:space="preserve"> Pública del Estado de México y Municipios </w:t>
      </w:r>
      <w:r w:rsidRPr="005561E3">
        <w:rPr>
          <w:rFonts w:ascii="Palatino Linotype" w:hAnsi="Palatino Linotype" w:cs="Arial"/>
          <w:iCs/>
          <w:lang w:val="es-ES"/>
        </w:rPr>
        <w:t xml:space="preserve">prevé que, </w:t>
      </w:r>
      <w:r w:rsidRPr="005561E3">
        <w:rPr>
          <w:rFonts w:ascii="Palatino Linotype" w:hAnsi="Palatino Linotype"/>
          <w:lang w:val="es-ES"/>
        </w:rPr>
        <w:t xml:space="preserve">toda persona tendrá acceso a la información </w:t>
      </w:r>
      <w:r w:rsidRPr="005561E3">
        <w:rPr>
          <w:rFonts w:ascii="Palatino Linotype" w:hAnsi="Palatino Linotype" w:cs="Arial"/>
          <w:color w:val="000000"/>
          <w:lang w:val="es-ES"/>
        </w:rPr>
        <w:t xml:space="preserve">sin necesidad de acreditar interés alguno o justificar su utilización, de lo que se infiere que para el </w:t>
      </w:r>
      <w:r w:rsidRPr="005561E3">
        <w:rPr>
          <w:rFonts w:ascii="Palatino Linotype" w:hAnsi="Palatino Linotype"/>
          <w:lang w:val="es-ES"/>
        </w:rPr>
        <w:t>ejercicio</w:t>
      </w:r>
      <w:r w:rsidRPr="005561E3">
        <w:rPr>
          <w:rFonts w:ascii="Palatino Linotype" w:hAnsi="Palatino Linotype" w:cs="Arial"/>
          <w:color w:val="000000"/>
          <w:lang w:val="es-ES"/>
        </w:rPr>
        <w:t xml:space="preserve"> del derecho de acceso a la información pública, </w:t>
      </w:r>
      <w:r w:rsidRPr="005561E3">
        <w:rPr>
          <w:rFonts w:ascii="Palatino Linotype" w:hAnsi="Palatino Linotype" w:cs="Arial"/>
          <w:b/>
          <w:color w:val="000000"/>
          <w:u w:val="single"/>
          <w:lang w:val="es-ES"/>
        </w:rPr>
        <w:t xml:space="preserve">el nombre no es un requisito </w:t>
      </w:r>
      <w:r w:rsidRPr="005561E3">
        <w:rPr>
          <w:rFonts w:ascii="Palatino Linotype" w:hAnsi="Palatino Linotype" w:cs="Arial"/>
          <w:b/>
          <w:i/>
          <w:color w:val="000000"/>
          <w:u w:val="single"/>
          <w:lang w:val="es-ES"/>
        </w:rPr>
        <w:t>sine qua non</w:t>
      </w:r>
      <w:r w:rsidRPr="005561E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B916BA" w14:textId="77777777" w:rsidR="00795914" w:rsidRPr="005561E3" w:rsidRDefault="00795914" w:rsidP="00795914">
      <w:pPr>
        <w:spacing w:line="360" w:lineRule="auto"/>
        <w:jc w:val="both"/>
        <w:rPr>
          <w:rFonts w:ascii="Palatino Linotype" w:hAnsi="Palatino Linotype" w:cs="Arial"/>
          <w:color w:val="000000"/>
          <w:lang w:val="es-ES"/>
        </w:rPr>
      </w:pPr>
    </w:p>
    <w:p w14:paraId="51A9C173" w14:textId="77777777" w:rsidR="00795914" w:rsidRPr="005561E3" w:rsidRDefault="00795914" w:rsidP="00795914">
      <w:pPr>
        <w:spacing w:line="360" w:lineRule="auto"/>
        <w:jc w:val="both"/>
        <w:rPr>
          <w:rFonts w:ascii="Palatino Linotype" w:hAnsi="Palatino Linotype"/>
          <w:lang w:val="es-ES"/>
        </w:rPr>
      </w:pPr>
      <w:r w:rsidRPr="005561E3">
        <w:rPr>
          <w:rFonts w:ascii="Palatino Linotype" w:hAnsi="Palatino Linotype"/>
          <w:lang w:val="es-ES"/>
        </w:rPr>
        <w:t>Correlativo a ello, cabe mencionar que los artículos 6, Apartado A, fracciones III y IV de la Constitución Política de los Estados Unidos Mexicanos y 5, párrafos vigésimo noveno, trigésimo y trigésimo primero,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86F377C" w14:textId="77777777" w:rsidR="00795914" w:rsidRPr="005561E3" w:rsidRDefault="00795914" w:rsidP="00795914">
      <w:pPr>
        <w:jc w:val="both"/>
        <w:rPr>
          <w:rFonts w:ascii="Palatino Linotype" w:hAnsi="Palatino Linotype"/>
          <w:lang w:val="es-ES"/>
        </w:rPr>
      </w:pPr>
    </w:p>
    <w:p w14:paraId="5DB080AA" w14:textId="77777777" w:rsidR="00795914" w:rsidRPr="005561E3" w:rsidRDefault="00795914" w:rsidP="00795914">
      <w:pPr>
        <w:tabs>
          <w:tab w:val="left" w:pos="851"/>
        </w:tabs>
        <w:ind w:left="851" w:right="901"/>
        <w:jc w:val="center"/>
        <w:rPr>
          <w:rFonts w:ascii="Palatino Linotype" w:hAnsi="Palatino Linotype" w:cs="Arial"/>
          <w:b/>
          <w:i/>
          <w:sz w:val="22"/>
          <w:szCs w:val="22"/>
          <w:lang w:val="es-ES"/>
        </w:rPr>
      </w:pPr>
      <w:r w:rsidRPr="005561E3">
        <w:rPr>
          <w:rFonts w:ascii="Palatino Linotype" w:hAnsi="Palatino Linotype" w:cs="Arial"/>
          <w:b/>
          <w:i/>
          <w:sz w:val="22"/>
          <w:szCs w:val="22"/>
          <w:lang w:val="es-ES"/>
        </w:rPr>
        <w:t>Constitución Política de los Estados Unidos Mexicanos</w:t>
      </w:r>
    </w:p>
    <w:p w14:paraId="5744D3E5"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b/>
          <w:i/>
          <w:sz w:val="22"/>
          <w:szCs w:val="22"/>
          <w:lang w:val="es-ES"/>
        </w:rPr>
        <w:t>“Artículo 6o.</w:t>
      </w:r>
      <w:r w:rsidRPr="005561E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w:t>
      </w:r>
      <w:r w:rsidRPr="005561E3">
        <w:rPr>
          <w:rFonts w:ascii="Palatino Linotype" w:hAnsi="Palatino Linotype" w:cs="Arial"/>
          <w:i/>
          <w:sz w:val="22"/>
          <w:szCs w:val="22"/>
          <w:lang w:val="es-ES"/>
        </w:rPr>
        <w:lastRenderedPageBreak/>
        <w:t xml:space="preserve">los derechos de terceros, provoque algún delito, o perturbe el orden público; el derecho de réplica será ejercido en los términos dispuestos por la ley. </w:t>
      </w:r>
      <w:r w:rsidRPr="005561E3">
        <w:rPr>
          <w:rFonts w:ascii="Palatino Linotype" w:hAnsi="Palatino Linotype" w:cs="Arial"/>
          <w:b/>
          <w:i/>
          <w:sz w:val="22"/>
          <w:szCs w:val="22"/>
          <w:lang w:val="es-ES"/>
        </w:rPr>
        <w:t>El derecho a la información será garantizado por el Estado.</w:t>
      </w:r>
      <w:r w:rsidRPr="005561E3">
        <w:rPr>
          <w:rFonts w:ascii="Palatino Linotype" w:hAnsi="Palatino Linotype" w:cs="Arial"/>
          <w:i/>
          <w:sz w:val="22"/>
          <w:szCs w:val="22"/>
          <w:lang w:val="es-ES"/>
        </w:rPr>
        <w:t xml:space="preserve"> </w:t>
      </w:r>
    </w:p>
    <w:p w14:paraId="0681E5BE"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0574C91"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Para efectos de lo dispuesto en el presente artículo se observará lo siguiente:</w:t>
      </w:r>
    </w:p>
    <w:p w14:paraId="70212666"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2CAFB16" w14:textId="77777777" w:rsidR="00795914" w:rsidRPr="005561E3" w:rsidRDefault="00795914" w:rsidP="00795914">
      <w:pPr>
        <w:tabs>
          <w:tab w:val="left" w:pos="851"/>
        </w:tabs>
        <w:ind w:left="851" w:right="901"/>
        <w:jc w:val="both"/>
        <w:rPr>
          <w:rFonts w:ascii="Palatino Linotype" w:hAnsi="Palatino Linotype" w:cs="Arial"/>
          <w:i/>
          <w:sz w:val="22"/>
          <w:szCs w:val="22"/>
          <w:u w:val="single"/>
          <w:lang w:val="es-ES"/>
        </w:rPr>
      </w:pPr>
      <w:r w:rsidRPr="005561E3">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0F415B"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44AE2AC" w14:textId="77777777" w:rsidR="00795914" w:rsidRPr="005561E3" w:rsidRDefault="00795914" w:rsidP="00795914">
      <w:pPr>
        <w:tabs>
          <w:tab w:val="left" w:pos="851"/>
        </w:tabs>
        <w:ind w:left="851" w:right="901"/>
        <w:jc w:val="both"/>
        <w:rPr>
          <w:rFonts w:ascii="Palatino Linotype" w:hAnsi="Palatino Linotype" w:cs="Arial"/>
          <w:i/>
          <w:sz w:val="22"/>
          <w:szCs w:val="22"/>
          <w:u w:val="single"/>
          <w:lang w:val="es-ES"/>
        </w:rPr>
      </w:pPr>
      <w:r w:rsidRPr="005561E3">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7E6DD8B"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ECDE4AD" w14:textId="77777777" w:rsidR="00795914" w:rsidRPr="005561E3" w:rsidRDefault="00795914" w:rsidP="00795914">
      <w:pPr>
        <w:tabs>
          <w:tab w:val="left" w:pos="851"/>
        </w:tabs>
        <w:ind w:left="851" w:right="901"/>
        <w:jc w:val="both"/>
        <w:rPr>
          <w:rFonts w:ascii="Palatino Linotype" w:hAnsi="Palatino Linotype" w:cs="Arial"/>
          <w:i/>
          <w:sz w:val="22"/>
          <w:szCs w:val="22"/>
          <w:u w:val="single"/>
          <w:lang w:val="es-ES"/>
        </w:rPr>
      </w:pPr>
      <w:r w:rsidRPr="005561E3">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BCAB01E" w14:textId="77777777" w:rsidR="00795914" w:rsidRPr="005561E3" w:rsidRDefault="00795914" w:rsidP="00795914">
      <w:pPr>
        <w:tabs>
          <w:tab w:val="left" w:pos="851"/>
        </w:tabs>
        <w:ind w:left="851" w:right="901"/>
        <w:jc w:val="both"/>
        <w:rPr>
          <w:rFonts w:ascii="Palatino Linotype" w:hAnsi="Palatino Linotype" w:cs="Arial"/>
          <w:i/>
          <w:sz w:val="22"/>
          <w:szCs w:val="22"/>
          <w:u w:val="single"/>
          <w:lang w:val="es-ES"/>
        </w:rPr>
      </w:pPr>
      <w:r w:rsidRPr="005561E3">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9D33E9F"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8163DCA"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84D5B08"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w:t>
      </w:r>
    </w:p>
    <w:p w14:paraId="6AAA03EA" w14:textId="77777777" w:rsidR="00795914" w:rsidRPr="005561E3" w:rsidRDefault="00795914" w:rsidP="00795914">
      <w:pPr>
        <w:tabs>
          <w:tab w:val="left" w:pos="851"/>
        </w:tabs>
        <w:ind w:left="851" w:right="901"/>
        <w:jc w:val="both"/>
        <w:rPr>
          <w:rFonts w:ascii="Palatino Linotype" w:hAnsi="Palatino Linotype" w:cs="Arial"/>
          <w:i/>
          <w:color w:val="000000"/>
          <w:sz w:val="22"/>
          <w:szCs w:val="22"/>
          <w:lang w:eastAsia="es-MX"/>
        </w:rPr>
      </w:pPr>
      <w:r w:rsidRPr="005561E3">
        <w:rPr>
          <w:rFonts w:ascii="Palatino Linotype" w:hAnsi="Palatino Linotype" w:cs="Arial"/>
          <w:i/>
          <w:sz w:val="22"/>
          <w:szCs w:val="22"/>
          <w:u w:val="single"/>
          <w:lang w:val="es-ES"/>
        </w:rPr>
        <w:t>La ley establecerá aquella información que se considere reservada o confidencial.</w:t>
      </w:r>
      <w:r w:rsidRPr="005561E3">
        <w:rPr>
          <w:rFonts w:ascii="Palatino Linotype" w:hAnsi="Palatino Linotype" w:cs="Arial"/>
          <w:b/>
          <w:i/>
          <w:sz w:val="22"/>
          <w:szCs w:val="22"/>
          <w:lang w:val="es-ES"/>
        </w:rPr>
        <w:t>”</w:t>
      </w:r>
      <w:r w:rsidRPr="005561E3">
        <w:rPr>
          <w:rFonts w:ascii="Palatino Linotype" w:hAnsi="Palatino Linotype" w:cs="Arial"/>
          <w:i/>
          <w:color w:val="000000"/>
          <w:sz w:val="22"/>
          <w:szCs w:val="22"/>
          <w:lang w:val="es-ES" w:eastAsia="es-MX"/>
        </w:rPr>
        <w:t xml:space="preserve"> </w:t>
      </w:r>
    </w:p>
    <w:p w14:paraId="17652930" w14:textId="77777777" w:rsidR="00795914" w:rsidRPr="005561E3" w:rsidRDefault="00795914" w:rsidP="00795914">
      <w:pPr>
        <w:tabs>
          <w:tab w:val="left" w:pos="851"/>
        </w:tabs>
        <w:ind w:left="851" w:right="901"/>
        <w:jc w:val="both"/>
        <w:rPr>
          <w:rFonts w:ascii="Palatino Linotype" w:hAnsi="Palatino Linotype" w:cs="Arial"/>
          <w:i/>
          <w:color w:val="000000"/>
          <w:sz w:val="22"/>
          <w:szCs w:val="22"/>
          <w:lang w:eastAsia="es-MX"/>
        </w:rPr>
      </w:pPr>
    </w:p>
    <w:p w14:paraId="1EE9CF9C" w14:textId="77777777" w:rsidR="00795914" w:rsidRPr="005561E3" w:rsidRDefault="00795914" w:rsidP="00795914">
      <w:pPr>
        <w:tabs>
          <w:tab w:val="left" w:pos="851"/>
        </w:tabs>
        <w:ind w:left="851" w:right="901"/>
        <w:jc w:val="center"/>
        <w:rPr>
          <w:rFonts w:ascii="Palatino Linotype" w:hAnsi="Palatino Linotype" w:cs="Arial"/>
          <w:b/>
          <w:i/>
          <w:sz w:val="22"/>
          <w:szCs w:val="22"/>
          <w:lang w:val="es-ES"/>
        </w:rPr>
      </w:pPr>
      <w:r w:rsidRPr="005561E3">
        <w:rPr>
          <w:rFonts w:ascii="Palatino Linotype" w:hAnsi="Palatino Linotype" w:cs="Arial"/>
          <w:b/>
          <w:i/>
          <w:sz w:val="22"/>
          <w:szCs w:val="22"/>
          <w:lang w:val="es-ES"/>
        </w:rPr>
        <w:t>Constitución Política del Estado Libre y Soberano de México</w:t>
      </w:r>
    </w:p>
    <w:p w14:paraId="0ACE5DDB" w14:textId="77777777" w:rsidR="00795914" w:rsidRPr="005561E3" w:rsidRDefault="00795914" w:rsidP="00795914">
      <w:pPr>
        <w:tabs>
          <w:tab w:val="left" w:pos="851"/>
        </w:tabs>
        <w:ind w:left="851" w:right="901"/>
        <w:jc w:val="center"/>
        <w:rPr>
          <w:rFonts w:ascii="Palatino Linotype" w:hAnsi="Palatino Linotype" w:cs="Arial"/>
          <w:b/>
          <w:i/>
          <w:sz w:val="22"/>
          <w:szCs w:val="22"/>
          <w:lang w:val="es-ES"/>
        </w:rPr>
      </w:pPr>
    </w:p>
    <w:p w14:paraId="29F3474B" w14:textId="77777777" w:rsidR="00795914" w:rsidRPr="005561E3" w:rsidRDefault="00795914" w:rsidP="00795914">
      <w:pPr>
        <w:tabs>
          <w:tab w:val="left" w:pos="851"/>
        </w:tabs>
        <w:ind w:left="851" w:right="901"/>
        <w:jc w:val="both"/>
        <w:rPr>
          <w:rFonts w:ascii="Palatino Linotype" w:hAnsi="Palatino Linotype" w:cs="Arial"/>
          <w:b/>
          <w:i/>
          <w:sz w:val="22"/>
          <w:szCs w:val="22"/>
          <w:lang w:val="es-ES"/>
        </w:rPr>
      </w:pPr>
      <w:r w:rsidRPr="005561E3">
        <w:rPr>
          <w:rFonts w:ascii="Palatino Linotype" w:hAnsi="Palatino Linotype" w:cs="Arial"/>
          <w:b/>
          <w:i/>
          <w:sz w:val="22"/>
          <w:szCs w:val="22"/>
          <w:lang w:val="es-ES"/>
        </w:rPr>
        <w:t xml:space="preserve">“Artículo 5.  … </w:t>
      </w:r>
    </w:p>
    <w:p w14:paraId="7502CC94"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076F3CC9"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7B979A"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i/>
          <w:sz w:val="22"/>
          <w:szCs w:val="22"/>
          <w:lang w:val="es-ES"/>
        </w:rPr>
        <w:t xml:space="preserve">Este derecho se regirá por los principios y bases siguientes: </w:t>
      </w:r>
    </w:p>
    <w:p w14:paraId="0D73CBB6"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561E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E5AB3A6"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b/>
          <w:i/>
          <w:sz w:val="22"/>
          <w:szCs w:val="22"/>
          <w:lang w:val="es-ES"/>
        </w:rPr>
        <w:t>II.</w:t>
      </w:r>
      <w:r w:rsidRPr="005561E3">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8AAB96D"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5561E3">
        <w:rPr>
          <w:rFonts w:ascii="Palatino Linotype" w:hAnsi="Palatino Linotype"/>
          <w:i/>
          <w:sz w:val="22"/>
          <w:szCs w:val="22"/>
          <w:lang w:val="es-ES"/>
        </w:rPr>
        <w:t xml:space="preserve"> </w:t>
      </w:r>
    </w:p>
    <w:p w14:paraId="7898676E"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b/>
          <w:i/>
          <w:sz w:val="22"/>
          <w:szCs w:val="22"/>
          <w:lang w:val="es-ES"/>
        </w:rPr>
        <w:t>IV.</w:t>
      </w:r>
      <w:r w:rsidRPr="005561E3">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9C4E931" w14:textId="77777777" w:rsidR="00795914" w:rsidRPr="005561E3" w:rsidRDefault="00795914" w:rsidP="00795914">
      <w:pPr>
        <w:tabs>
          <w:tab w:val="left" w:pos="851"/>
        </w:tabs>
        <w:ind w:left="851" w:right="901"/>
        <w:jc w:val="both"/>
        <w:rPr>
          <w:rFonts w:ascii="Palatino Linotype" w:hAnsi="Palatino Linotype"/>
          <w:i/>
          <w:sz w:val="22"/>
          <w:szCs w:val="22"/>
          <w:lang w:val="es-ES"/>
        </w:rPr>
      </w:pPr>
      <w:r w:rsidRPr="005561E3">
        <w:rPr>
          <w:rFonts w:ascii="Palatino Linotype" w:hAnsi="Palatino Linotype"/>
          <w:b/>
          <w:i/>
          <w:sz w:val="22"/>
          <w:szCs w:val="22"/>
          <w:lang w:val="es-ES"/>
        </w:rPr>
        <w:t>V.</w:t>
      </w:r>
      <w:r w:rsidRPr="005561E3">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561E3">
        <w:rPr>
          <w:rFonts w:ascii="Palatino Linotype" w:hAnsi="Palatino Linotype"/>
          <w:b/>
          <w:i/>
          <w:sz w:val="22"/>
          <w:szCs w:val="22"/>
          <w:lang w:val="es-ES"/>
        </w:rPr>
        <w:t>”</w:t>
      </w:r>
    </w:p>
    <w:p w14:paraId="6232A496" w14:textId="77777777" w:rsidR="00795914" w:rsidRPr="005561E3" w:rsidRDefault="00795914" w:rsidP="00795914">
      <w:pPr>
        <w:tabs>
          <w:tab w:val="left" w:pos="851"/>
        </w:tabs>
        <w:ind w:left="851" w:right="901"/>
        <w:jc w:val="both"/>
        <w:rPr>
          <w:rFonts w:ascii="Palatino Linotype" w:hAnsi="Palatino Linotype"/>
          <w:sz w:val="22"/>
          <w:szCs w:val="22"/>
          <w:lang w:val="es-ES"/>
        </w:rPr>
      </w:pPr>
      <w:r w:rsidRPr="005561E3">
        <w:rPr>
          <w:rFonts w:ascii="Palatino Linotype" w:hAnsi="Palatino Linotype"/>
          <w:sz w:val="22"/>
          <w:szCs w:val="22"/>
          <w:lang w:val="es-ES"/>
        </w:rPr>
        <w:t>(Énfasis añadido)</w:t>
      </w:r>
    </w:p>
    <w:p w14:paraId="4BE0F9A4" w14:textId="77777777" w:rsidR="00795914" w:rsidRPr="005561E3" w:rsidRDefault="00795914" w:rsidP="00795914">
      <w:pPr>
        <w:tabs>
          <w:tab w:val="left" w:pos="851"/>
        </w:tabs>
        <w:ind w:left="851" w:right="901"/>
        <w:jc w:val="both"/>
        <w:rPr>
          <w:rFonts w:ascii="Palatino Linotype" w:hAnsi="Palatino Linotype"/>
          <w:sz w:val="22"/>
          <w:szCs w:val="22"/>
          <w:lang w:val="es-ES"/>
        </w:rPr>
      </w:pPr>
    </w:p>
    <w:p w14:paraId="10D5D8AE" w14:textId="77777777" w:rsidR="00795914" w:rsidRPr="005561E3" w:rsidRDefault="00795914" w:rsidP="004327F0">
      <w:pPr>
        <w:spacing w:line="360" w:lineRule="auto"/>
        <w:jc w:val="both"/>
        <w:rPr>
          <w:rFonts w:ascii="Palatino Linotype" w:hAnsi="Palatino Linotype"/>
          <w:lang w:val="es-ES"/>
        </w:rPr>
      </w:pPr>
      <w:r w:rsidRPr="005561E3">
        <w:rPr>
          <w:rFonts w:ascii="Palatino Linotype" w:hAnsi="Palatino Linotype"/>
          <w:lang w:val="es-ES"/>
        </w:rPr>
        <w:t>Por otra parte, del contenido del artículo 1 de la Constitución Política de los Estados Unidos Mexicanos, se destaca lo siguiente:</w:t>
      </w:r>
    </w:p>
    <w:p w14:paraId="76E6455A" w14:textId="77777777" w:rsidR="00795914" w:rsidRPr="005561E3" w:rsidRDefault="00795914" w:rsidP="00795914">
      <w:pPr>
        <w:jc w:val="both"/>
        <w:rPr>
          <w:rFonts w:ascii="Palatino Linotype" w:hAnsi="Palatino Linotype"/>
          <w:lang w:val="es-ES"/>
        </w:rPr>
      </w:pPr>
    </w:p>
    <w:p w14:paraId="7AFF8C19"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b/>
          <w:i/>
          <w:sz w:val="22"/>
          <w:szCs w:val="22"/>
          <w:lang w:val="es-ES"/>
        </w:rPr>
        <w:t>“Artículo 1o</w:t>
      </w:r>
      <w:r w:rsidRPr="005561E3">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AE8568" w14:textId="77777777" w:rsidR="00795914" w:rsidRPr="005561E3" w:rsidRDefault="00795914" w:rsidP="00795914">
      <w:pPr>
        <w:tabs>
          <w:tab w:val="left" w:pos="851"/>
        </w:tabs>
        <w:ind w:left="851" w:right="901"/>
        <w:jc w:val="both"/>
        <w:rPr>
          <w:rFonts w:ascii="Palatino Linotype" w:hAnsi="Palatino Linotype" w:cs="Arial"/>
          <w:b/>
          <w:i/>
          <w:sz w:val="22"/>
          <w:szCs w:val="22"/>
          <w:lang w:val="es-ES"/>
        </w:rPr>
      </w:pPr>
      <w:r w:rsidRPr="005561E3">
        <w:rPr>
          <w:rFonts w:ascii="Palatino Linotype" w:hAnsi="Palatino Linotype" w:cs="Arial"/>
          <w:b/>
          <w:i/>
          <w:sz w:val="22"/>
          <w:szCs w:val="22"/>
          <w:u w:val="single"/>
          <w:lang w:val="es-ES"/>
        </w:rPr>
        <w:t>Las normas relativas a los derechos humanos se interpretarán</w:t>
      </w:r>
      <w:r w:rsidRPr="005561E3">
        <w:rPr>
          <w:rFonts w:ascii="Palatino Linotype" w:hAnsi="Palatino Linotype" w:cs="Arial"/>
          <w:i/>
          <w:sz w:val="22"/>
          <w:szCs w:val="22"/>
          <w:lang w:val="es-ES"/>
        </w:rPr>
        <w:t xml:space="preserve"> de conformidad con esta Constitución y con los tratados internacionales de la </w:t>
      </w:r>
      <w:r w:rsidRPr="005561E3">
        <w:rPr>
          <w:rFonts w:ascii="Palatino Linotype" w:hAnsi="Palatino Linotype" w:cs="Arial"/>
          <w:b/>
          <w:i/>
          <w:sz w:val="22"/>
          <w:szCs w:val="22"/>
          <w:lang w:val="es-ES"/>
        </w:rPr>
        <w:t xml:space="preserve">materia </w:t>
      </w:r>
      <w:r w:rsidRPr="005561E3">
        <w:rPr>
          <w:rFonts w:ascii="Palatino Linotype" w:hAnsi="Palatino Linotype" w:cs="Arial"/>
          <w:b/>
          <w:i/>
          <w:sz w:val="22"/>
          <w:szCs w:val="22"/>
          <w:u w:val="single"/>
          <w:lang w:val="es-ES"/>
        </w:rPr>
        <w:t>favoreciendo en todo tiempo a las personas la protección más amplia</w:t>
      </w:r>
      <w:r w:rsidRPr="005561E3">
        <w:rPr>
          <w:rFonts w:ascii="Palatino Linotype" w:hAnsi="Palatino Linotype" w:cs="Arial"/>
          <w:b/>
          <w:i/>
          <w:sz w:val="22"/>
          <w:szCs w:val="22"/>
          <w:lang w:val="es-ES"/>
        </w:rPr>
        <w:t>.</w:t>
      </w:r>
    </w:p>
    <w:p w14:paraId="1A40B708"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561E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561E3">
        <w:rPr>
          <w:rFonts w:ascii="Palatino Linotype" w:hAnsi="Palatino Linotype" w:cs="Arial"/>
          <w:b/>
          <w:i/>
          <w:sz w:val="22"/>
          <w:szCs w:val="22"/>
          <w:lang w:val="es-ES"/>
        </w:rPr>
        <w:t>”</w:t>
      </w:r>
    </w:p>
    <w:p w14:paraId="3FBA75FD" w14:textId="77777777" w:rsidR="00795914" w:rsidRPr="005561E3" w:rsidRDefault="00795914" w:rsidP="00795914">
      <w:pPr>
        <w:tabs>
          <w:tab w:val="left" w:pos="851"/>
        </w:tabs>
        <w:ind w:left="851" w:right="901"/>
        <w:jc w:val="both"/>
        <w:rPr>
          <w:rFonts w:ascii="Palatino Linotype" w:hAnsi="Palatino Linotype"/>
          <w:sz w:val="22"/>
          <w:szCs w:val="22"/>
          <w:lang w:val="es-ES"/>
        </w:rPr>
      </w:pPr>
      <w:r w:rsidRPr="005561E3">
        <w:rPr>
          <w:rFonts w:ascii="Palatino Linotype" w:hAnsi="Palatino Linotype"/>
          <w:sz w:val="22"/>
          <w:szCs w:val="22"/>
          <w:lang w:val="es-ES"/>
        </w:rPr>
        <w:t>(Énfasis añadido)</w:t>
      </w:r>
    </w:p>
    <w:p w14:paraId="6F4D3AB5" w14:textId="77777777" w:rsidR="00795914" w:rsidRPr="005561E3" w:rsidRDefault="00795914" w:rsidP="00795914">
      <w:pPr>
        <w:tabs>
          <w:tab w:val="left" w:pos="851"/>
        </w:tabs>
        <w:ind w:left="851" w:right="901"/>
        <w:jc w:val="both"/>
        <w:rPr>
          <w:rFonts w:ascii="Palatino Linotype" w:hAnsi="Palatino Linotype"/>
          <w:sz w:val="22"/>
          <w:szCs w:val="22"/>
          <w:lang w:val="es-ES"/>
        </w:rPr>
      </w:pPr>
    </w:p>
    <w:p w14:paraId="00D21CC1" w14:textId="77777777" w:rsidR="00795914" w:rsidRPr="005561E3" w:rsidRDefault="00795914" w:rsidP="00795914">
      <w:pPr>
        <w:spacing w:line="360" w:lineRule="auto"/>
        <w:jc w:val="both"/>
        <w:rPr>
          <w:rFonts w:ascii="Palatino Linotype" w:hAnsi="Palatino Linotype"/>
          <w:lang w:val="es-ES"/>
        </w:rPr>
      </w:pPr>
      <w:r w:rsidRPr="005561E3">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5561E3">
        <w:rPr>
          <w:rFonts w:ascii="Palatino Linotype" w:hAnsi="Palatino Linotype"/>
          <w:lang w:val="es-ES"/>
        </w:rPr>
        <w:lastRenderedPageBreak/>
        <w:t xml:space="preserve">de acreditar interés </w:t>
      </w:r>
      <w:r w:rsidRPr="005561E3">
        <w:rPr>
          <w:rFonts w:ascii="Palatino Linotype" w:hAnsi="Palatino Linotype" w:cs="Arial"/>
          <w:lang w:val="es-ES"/>
        </w:rPr>
        <w:t>alguno</w:t>
      </w:r>
      <w:r w:rsidRPr="005561E3">
        <w:rPr>
          <w:rFonts w:ascii="Palatino Linotype" w:hAnsi="Palatino Linotype"/>
          <w:lang w:val="es-ES"/>
        </w:rPr>
        <w:t xml:space="preserve"> o justificar su utilización, deberá tener acceso a la información pública, es decir, dicho </w:t>
      </w:r>
      <w:r w:rsidRPr="005561E3">
        <w:rPr>
          <w:rFonts w:ascii="Palatino Linotype" w:hAnsi="Palatino Linotype" w:cs="Arial"/>
          <w:lang w:val="es-ES"/>
        </w:rPr>
        <w:t>derecho</w:t>
      </w:r>
      <w:r w:rsidRPr="005561E3">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A5DA47" w14:textId="77777777" w:rsidR="00795914" w:rsidRPr="005561E3" w:rsidRDefault="00795914" w:rsidP="00795914">
      <w:pPr>
        <w:spacing w:line="360" w:lineRule="auto"/>
        <w:jc w:val="both"/>
        <w:rPr>
          <w:rFonts w:ascii="Palatino Linotype" w:hAnsi="Palatino Linotype"/>
          <w:lang w:val="es-ES"/>
        </w:rPr>
      </w:pPr>
    </w:p>
    <w:p w14:paraId="50B3982E" w14:textId="77777777" w:rsidR="00795914" w:rsidRPr="005561E3" w:rsidRDefault="00795914" w:rsidP="00795914">
      <w:pPr>
        <w:spacing w:line="360" w:lineRule="auto"/>
        <w:jc w:val="both"/>
        <w:rPr>
          <w:rFonts w:ascii="Palatino Linotype" w:hAnsi="Palatino Linotype"/>
          <w:lang w:val="es-ES"/>
        </w:rPr>
      </w:pPr>
      <w:r w:rsidRPr="005561E3">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4E1FF82" w14:textId="77777777" w:rsidR="00795914" w:rsidRPr="005561E3" w:rsidRDefault="00795914" w:rsidP="00795914">
      <w:pPr>
        <w:jc w:val="both"/>
        <w:rPr>
          <w:rFonts w:ascii="Palatino Linotype" w:hAnsi="Palatino Linotype"/>
          <w:lang w:val="es-ES"/>
        </w:rPr>
      </w:pPr>
    </w:p>
    <w:p w14:paraId="3D13D17A"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r w:rsidRPr="005561E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5561E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C581873" w14:textId="77777777" w:rsidR="00795914" w:rsidRPr="005561E3" w:rsidRDefault="00795914" w:rsidP="00795914">
      <w:pPr>
        <w:tabs>
          <w:tab w:val="left" w:pos="851"/>
        </w:tabs>
        <w:ind w:left="851" w:right="901"/>
        <w:jc w:val="both"/>
        <w:rPr>
          <w:rFonts w:ascii="Palatino Linotype" w:hAnsi="Palatino Linotype" w:cs="Arial"/>
          <w:i/>
          <w:sz w:val="22"/>
          <w:szCs w:val="22"/>
          <w:lang w:val="es-ES"/>
        </w:rPr>
      </w:pPr>
    </w:p>
    <w:p w14:paraId="1AAED988" w14:textId="3CAD4F43" w:rsidR="00795914" w:rsidRPr="005561E3" w:rsidRDefault="00795914" w:rsidP="00795914">
      <w:pPr>
        <w:spacing w:line="360" w:lineRule="auto"/>
        <w:jc w:val="both"/>
        <w:rPr>
          <w:rFonts w:ascii="Palatino Linotype" w:hAnsi="Palatino Linotype"/>
          <w:lang w:val="es-ES"/>
        </w:rPr>
      </w:pPr>
      <w:r w:rsidRPr="005561E3">
        <w:rPr>
          <w:rFonts w:ascii="Palatino Linotype" w:hAnsi="Palatino Linotype"/>
          <w:lang w:val="es-ES"/>
        </w:rPr>
        <w:t xml:space="preserve">En ese orden de ideas, se estima que el requerimiento relativo al nombre como presupuesto de </w:t>
      </w:r>
      <w:proofErr w:type="spellStart"/>
      <w:r w:rsidRPr="005561E3">
        <w:rPr>
          <w:rFonts w:ascii="Palatino Linotype" w:hAnsi="Palatino Linotype"/>
          <w:lang w:val="es-ES"/>
        </w:rPr>
        <w:t>procedibilidad</w:t>
      </w:r>
      <w:proofErr w:type="spellEnd"/>
      <w:r w:rsidRPr="005561E3">
        <w:rPr>
          <w:rFonts w:ascii="Palatino Linotype" w:hAnsi="Palatino Linotype"/>
          <w:lang w:val="es-ES"/>
        </w:rPr>
        <w:t xml:space="preserve">, </w:t>
      </w:r>
      <w:r w:rsidRPr="005561E3">
        <w:rPr>
          <w:rFonts w:ascii="Palatino Linotype" w:hAnsi="Palatino Linotype" w:cs="Arial"/>
          <w:lang w:val="es-ES"/>
        </w:rPr>
        <w:t>podría</w:t>
      </w:r>
      <w:r w:rsidRPr="005561E3">
        <w:rPr>
          <w:rFonts w:ascii="Palatino Linotype" w:hAnsi="Palatino Linotype"/>
          <w:lang w:val="es-ES"/>
        </w:rPr>
        <w:t xml:space="preserve"> limitar el ejercicio del derecho de acceso a la información pública, debido a que, el hecho de solicitar la identificación de</w:t>
      </w:r>
      <w:r w:rsidR="00726FB6" w:rsidRPr="005561E3">
        <w:rPr>
          <w:rFonts w:ascii="Palatino Linotype" w:hAnsi="Palatino Linotype"/>
          <w:lang w:val="es-ES"/>
        </w:rPr>
        <w:t xml:space="preserve"> </w:t>
      </w:r>
      <w:r w:rsidR="00726FB6" w:rsidRPr="005561E3">
        <w:rPr>
          <w:rFonts w:ascii="Palatino Linotype" w:hAnsi="Palatino Linotype"/>
          <w:b/>
          <w:lang w:val="es-ES"/>
        </w:rPr>
        <w:t>LA</w:t>
      </w:r>
      <w:r w:rsidRPr="005561E3">
        <w:rPr>
          <w:rFonts w:ascii="Palatino Linotype" w:hAnsi="Palatino Linotype" w:cs="Arial"/>
          <w:b/>
          <w:lang w:val="es-ES"/>
        </w:rPr>
        <w:t xml:space="preserve"> RECURRENTE</w:t>
      </w:r>
      <w:r w:rsidRPr="005561E3">
        <w:rPr>
          <w:rFonts w:ascii="Palatino Linotype" w:hAnsi="Palatino Linotype"/>
          <w:lang w:val="es-ES"/>
        </w:rPr>
        <w:t xml:space="preserve"> a través de dicho dato personal, en ciertos extremos se equipara a </w:t>
      </w:r>
      <w:r w:rsidRPr="005561E3">
        <w:rPr>
          <w:rFonts w:ascii="Palatino Linotype" w:hAnsi="Palatino Linotype"/>
          <w:lang w:val="es-ES"/>
        </w:rPr>
        <w:lastRenderedPageBreak/>
        <w:t>una exigencia acerca de su interés o justificación de su utilización, lo que materialmente haría nugatorio un derecho fundamental.</w:t>
      </w:r>
    </w:p>
    <w:p w14:paraId="40DC0382" w14:textId="77777777" w:rsidR="00795914" w:rsidRPr="005561E3" w:rsidRDefault="00795914" w:rsidP="00795914">
      <w:pPr>
        <w:spacing w:line="360" w:lineRule="auto"/>
        <w:jc w:val="both"/>
        <w:rPr>
          <w:rFonts w:ascii="Palatino Linotype" w:hAnsi="Palatino Linotype"/>
          <w:lang w:val="es-ES"/>
        </w:rPr>
      </w:pPr>
    </w:p>
    <w:p w14:paraId="537F688B" w14:textId="77777777" w:rsidR="00795914" w:rsidRPr="005561E3" w:rsidRDefault="00795914" w:rsidP="00795914">
      <w:pPr>
        <w:spacing w:line="360" w:lineRule="auto"/>
        <w:jc w:val="both"/>
        <w:rPr>
          <w:rFonts w:ascii="Palatino Linotype" w:hAnsi="Palatino Linotype"/>
          <w:lang w:val="es-ES"/>
        </w:rPr>
      </w:pPr>
      <w:r w:rsidRPr="005561E3">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5561E3">
        <w:rPr>
          <w:rFonts w:ascii="Palatino Linotype" w:hAnsi="Palatino Linotype" w:cs="Arial"/>
          <w:lang w:val="es-ES"/>
        </w:rPr>
        <w:t>Constitución</w:t>
      </w:r>
      <w:r w:rsidRPr="005561E3">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9DA7FED" w14:textId="77777777" w:rsidR="00795914" w:rsidRPr="005561E3" w:rsidRDefault="00795914" w:rsidP="00795914">
      <w:pPr>
        <w:tabs>
          <w:tab w:val="left" w:pos="1968"/>
        </w:tabs>
        <w:spacing w:line="360" w:lineRule="auto"/>
        <w:jc w:val="both"/>
        <w:rPr>
          <w:rFonts w:ascii="Palatino Linotype" w:hAnsi="Palatino Linotype"/>
          <w:lang w:val="es-ES"/>
        </w:rPr>
      </w:pPr>
    </w:p>
    <w:p w14:paraId="2E6A825D" w14:textId="7B236235" w:rsidR="00795914" w:rsidRPr="005561E3" w:rsidRDefault="00795914" w:rsidP="00795914">
      <w:pPr>
        <w:spacing w:line="360" w:lineRule="auto"/>
        <w:jc w:val="both"/>
        <w:rPr>
          <w:rFonts w:ascii="Palatino Linotype" w:hAnsi="Palatino Linotype"/>
          <w:lang w:val="es-ES"/>
        </w:rPr>
      </w:pPr>
      <w:r w:rsidRPr="005561E3">
        <w:rPr>
          <w:rFonts w:ascii="Palatino Linotype" w:hAnsi="Palatino Linotype"/>
          <w:lang w:val="es-ES"/>
        </w:rPr>
        <w:t xml:space="preserve">Asimismo, se estima que el requisito relativo al nombre de </w:t>
      </w:r>
      <w:r w:rsidRPr="005561E3">
        <w:rPr>
          <w:rFonts w:ascii="Palatino Linotype" w:hAnsi="Palatino Linotype"/>
          <w:b/>
          <w:lang w:val="es-ES"/>
        </w:rPr>
        <w:t>LA</w:t>
      </w:r>
      <w:r w:rsidRPr="005561E3">
        <w:rPr>
          <w:rFonts w:ascii="Palatino Linotype" w:hAnsi="Palatino Linotype"/>
          <w:lang w:val="es-ES"/>
        </w:rPr>
        <w:t xml:space="preserve"> </w:t>
      </w:r>
      <w:r w:rsidRPr="005561E3">
        <w:rPr>
          <w:rFonts w:ascii="Palatino Linotype" w:hAnsi="Palatino Linotype" w:cs="Arial"/>
          <w:b/>
          <w:lang w:val="es-ES"/>
        </w:rPr>
        <w:t>RECURRENTE</w:t>
      </w:r>
      <w:r w:rsidRPr="005561E3">
        <w:rPr>
          <w:rFonts w:ascii="Palatino Linotype" w:hAnsi="Palatino Linotype"/>
          <w:lang w:val="es-ES"/>
        </w:rPr>
        <w:t xml:space="preserve"> no constituye un presupuesto indispensable de </w:t>
      </w:r>
      <w:proofErr w:type="spellStart"/>
      <w:r w:rsidRPr="005561E3">
        <w:rPr>
          <w:rFonts w:ascii="Palatino Linotype" w:hAnsi="Palatino Linotype"/>
          <w:lang w:val="es-ES"/>
        </w:rPr>
        <w:t>procedibilidad</w:t>
      </w:r>
      <w:proofErr w:type="spellEnd"/>
      <w:r w:rsidRPr="005561E3">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726FB6" w:rsidRPr="005561E3">
        <w:rPr>
          <w:rFonts w:ascii="Palatino Linotype" w:hAnsi="Palatino Linotype" w:cs="Arial"/>
          <w:b/>
          <w:lang w:val="es-ES"/>
        </w:rPr>
        <w:t>LA</w:t>
      </w:r>
      <w:r w:rsidRPr="005561E3">
        <w:rPr>
          <w:rFonts w:ascii="Palatino Linotype" w:hAnsi="Palatino Linotype" w:cs="Arial"/>
          <w:b/>
          <w:lang w:val="es-ES"/>
        </w:rPr>
        <w:t xml:space="preserve"> RECURRENTE</w:t>
      </w:r>
      <w:r w:rsidRPr="005561E3">
        <w:rPr>
          <w:rFonts w:ascii="Palatino Linotype" w:hAnsi="Palatino Linotype"/>
          <w:lang w:val="es-ES"/>
        </w:rPr>
        <w:t xml:space="preserve"> es la </w:t>
      </w:r>
      <w:r w:rsidRPr="005561E3">
        <w:rPr>
          <w:rFonts w:ascii="Palatino Linotype" w:hAnsi="Palatino Linotype"/>
          <w:lang w:val="es-ES"/>
        </w:rPr>
        <w:lastRenderedPageBreak/>
        <w:t>misma persona que realizó la solicitud de acceso a la información pública que ahora se impugna.</w:t>
      </w:r>
    </w:p>
    <w:p w14:paraId="4717E667" w14:textId="77777777" w:rsidR="00795914" w:rsidRPr="005561E3" w:rsidRDefault="00795914" w:rsidP="00795914">
      <w:pPr>
        <w:spacing w:line="360" w:lineRule="auto"/>
        <w:jc w:val="both"/>
        <w:rPr>
          <w:rFonts w:ascii="Palatino Linotype" w:hAnsi="Palatino Linotype"/>
          <w:lang w:val="es-ES"/>
        </w:rPr>
      </w:pPr>
    </w:p>
    <w:p w14:paraId="7AEED53B" w14:textId="03F2B6A8" w:rsidR="00795914" w:rsidRPr="005561E3" w:rsidRDefault="00795914" w:rsidP="00795914">
      <w:pPr>
        <w:spacing w:line="360" w:lineRule="auto"/>
        <w:jc w:val="both"/>
        <w:rPr>
          <w:rFonts w:ascii="Palatino Linotype" w:hAnsi="Palatino Linotype"/>
          <w:b/>
          <w:lang w:val="es-ES"/>
        </w:rPr>
      </w:pPr>
      <w:r w:rsidRPr="005561E3">
        <w:rPr>
          <w:rFonts w:ascii="Palatino Linotype" w:hAnsi="Palatino Linotype"/>
          <w:lang w:val="es-ES"/>
        </w:rPr>
        <w:t xml:space="preserve">En adición a lo anterior, el propio artículo 180, en su último párrafo, establece que cuando el recurso de revisión se interponga de manera electrónica no será indispensable que contenga determinados requisitos, entre ellos, el nombre de </w:t>
      </w:r>
      <w:r w:rsidRPr="005561E3">
        <w:rPr>
          <w:rFonts w:ascii="Palatino Linotype" w:hAnsi="Palatino Linotype"/>
          <w:b/>
          <w:lang w:val="es-ES"/>
        </w:rPr>
        <w:t>LA</w:t>
      </w:r>
      <w:r w:rsidRPr="005561E3">
        <w:rPr>
          <w:rFonts w:ascii="Palatino Linotype" w:hAnsi="Palatino Linotype" w:cs="Arial"/>
          <w:b/>
          <w:lang w:val="es-ES"/>
        </w:rPr>
        <w:t xml:space="preserve"> RECURRENTE;</w:t>
      </w:r>
      <w:r w:rsidRPr="005561E3">
        <w:rPr>
          <w:rFonts w:ascii="Palatino Linotype" w:hAnsi="Palatino Linotype"/>
          <w:lang w:val="es-ES"/>
        </w:rPr>
        <w:t xml:space="preserve"> por lo que, en el presente caso, al haber sido presentado el recurso de revisión vía </w:t>
      </w:r>
      <w:r w:rsidRPr="005561E3">
        <w:rPr>
          <w:rFonts w:ascii="Palatino Linotype" w:hAnsi="Palatino Linotype"/>
          <w:b/>
          <w:lang w:val="es-ES"/>
        </w:rPr>
        <w:t>SAIMEX</w:t>
      </w:r>
      <w:r w:rsidRPr="005561E3">
        <w:rPr>
          <w:rFonts w:ascii="Palatino Linotype" w:hAnsi="Palatino Linotype"/>
          <w:lang w:val="es-ES"/>
        </w:rPr>
        <w:t>, dicho requisito resulta innecesario.</w:t>
      </w:r>
    </w:p>
    <w:p w14:paraId="08D4A408" w14:textId="77777777" w:rsidR="00457BB8" w:rsidRPr="005561E3"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5561E3" w:rsidRDefault="00457BB8" w:rsidP="004130C4">
      <w:pPr>
        <w:spacing w:line="360" w:lineRule="auto"/>
        <w:jc w:val="both"/>
        <w:rPr>
          <w:rFonts w:ascii="Palatino Linotype" w:hAnsi="Palatino Linotype" w:cs="Arial"/>
        </w:rPr>
      </w:pPr>
      <w:r w:rsidRPr="005561E3">
        <w:rPr>
          <w:rFonts w:ascii="Palatino Linotype" w:hAnsi="Palatino Linotype" w:cs="Arial"/>
          <w:b/>
          <w:sz w:val="28"/>
          <w:szCs w:val="28"/>
        </w:rPr>
        <w:t>QUINTO</w:t>
      </w:r>
      <w:r w:rsidRPr="005561E3">
        <w:rPr>
          <w:rFonts w:ascii="Palatino Linotype" w:hAnsi="Palatino Linotype" w:cs="Arial"/>
          <w:b/>
        </w:rPr>
        <w:t xml:space="preserve">. </w:t>
      </w:r>
      <w:r w:rsidRPr="005561E3">
        <w:rPr>
          <w:rFonts w:ascii="Palatino Linotype" w:eastAsiaTheme="minorEastAsia" w:hAnsi="Palatino Linotype" w:cs="Arial"/>
          <w:b/>
          <w:lang w:val="es-ES_tradnl"/>
        </w:rPr>
        <w:t>Estudio y resolución del asunto</w:t>
      </w:r>
      <w:r w:rsidRPr="005561E3">
        <w:rPr>
          <w:rFonts w:ascii="Palatino Linotype" w:eastAsiaTheme="minorEastAsia" w:hAnsi="Palatino Linotype" w:cstheme="minorBidi"/>
          <w:b/>
          <w:lang w:val="es-ES_tradnl"/>
        </w:rPr>
        <w:t xml:space="preserve">. </w:t>
      </w:r>
      <w:r w:rsidRPr="005561E3">
        <w:rPr>
          <w:rFonts w:ascii="Palatino Linotype" w:hAnsi="Palatino Linotype" w:cs="Arial"/>
        </w:rPr>
        <w:t xml:space="preserve">Una vez determinada la vía sobre la que versará el presente recurso, y previa revisión del expediente electrónico formado en </w:t>
      </w:r>
      <w:r w:rsidRPr="005561E3">
        <w:rPr>
          <w:rFonts w:ascii="Palatino Linotype" w:hAnsi="Palatino Linotype" w:cs="Arial"/>
          <w:b/>
        </w:rPr>
        <w:t>EL SAIMEX</w:t>
      </w:r>
      <w:r w:rsidRPr="005561E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5561E3" w:rsidRDefault="00701E0E" w:rsidP="004130C4">
      <w:pPr>
        <w:spacing w:line="360" w:lineRule="auto"/>
        <w:jc w:val="both"/>
        <w:rPr>
          <w:rFonts w:ascii="Palatino Linotype" w:hAnsi="Palatino Linotype" w:cs="Arial"/>
        </w:rPr>
      </w:pPr>
    </w:p>
    <w:p w14:paraId="18594F20" w14:textId="77777777" w:rsidR="00E212C0" w:rsidRPr="005561E3" w:rsidRDefault="00E212C0" w:rsidP="00E212C0">
      <w:pPr>
        <w:spacing w:line="360" w:lineRule="auto"/>
        <w:jc w:val="both"/>
        <w:rPr>
          <w:rFonts w:ascii="Palatino Linotype" w:hAnsi="Palatino Linotype"/>
          <w:color w:val="222222"/>
          <w:lang w:eastAsia="es-MX"/>
        </w:rPr>
      </w:pPr>
      <w:r w:rsidRPr="005561E3">
        <w:rPr>
          <w:rFonts w:ascii="Palatino Linotype" w:hAnsi="Palatino Linotype"/>
          <w:color w:val="222222"/>
          <w:lang w:eastAsia="es-MX"/>
        </w:rPr>
        <w:t xml:space="preserve">Por lo anterior, es importante precisar que se obvia el análisis de la competencia por parte del </w:t>
      </w:r>
      <w:r w:rsidRPr="005561E3">
        <w:rPr>
          <w:rFonts w:ascii="Palatino Linotype" w:hAnsi="Palatino Linotype"/>
          <w:b/>
          <w:bCs/>
          <w:color w:val="222222"/>
          <w:lang w:eastAsia="es-MX"/>
        </w:rPr>
        <w:t>SUJETO OBLIGADO</w:t>
      </w:r>
      <w:r w:rsidRPr="005561E3">
        <w:rPr>
          <w:rFonts w:ascii="Palatino Linotype" w:hAnsi="Palatino Linotype"/>
          <w:color w:val="222222"/>
          <w:lang w:eastAsia="es-MX"/>
        </w:rPr>
        <w:t xml:space="preserve">, para generar, administrar o poseer la información </w:t>
      </w:r>
      <w:r w:rsidRPr="005561E3">
        <w:rPr>
          <w:rFonts w:ascii="Palatino Linotype" w:hAnsi="Palatino Linotype"/>
          <w:color w:val="222222"/>
          <w:lang w:eastAsia="es-MX"/>
        </w:rPr>
        <w:lastRenderedPageBreak/>
        <w:t>solicitada, dado que éste ha asumido la misma, en razón de que en su respuesta admitió contar con dicha información.</w:t>
      </w:r>
    </w:p>
    <w:p w14:paraId="353D340D" w14:textId="77777777" w:rsidR="00E212C0" w:rsidRPr="005561E3" w:rsidRDefault="00E212C0" w:rsidP="00E212C0">
      <w:pPr>
        <w:spacing w:line="360" w:lineRule="auto"/>
        <w:jc w:val="both"/>
        <w:rPr>
          <w:rFonts w:ascii="Palatino Linotype" w:hAnsi="Palatino Linotype"/>
          <w:color w:val="222222"/>
          <w:lang w:eastAsia="es-MX"/>
        </w:rPr>
      </w:pPr>
    </w:p>
    <w:p w14:paraId="08029DC2" w14:textId="77777777" w:rsidR="00E212C0" w:rsidRPr="005561E3" w:rsidRDefault="00E212C0" w:rsidP="00E212C0">
      <w:pPr>
        <w:spacing w:line="360" w:lineRule="auto"/>
        <w:jc w:val="both"/>
        <w:rPr>
          <w:rFonts w:ascii="Palatino Linotype" w:hAnsi="Palatino Linotype"/>
          <w:color w:val="222222"/>
          <w:lang w:eastAsia="es-MX"/>
        </w:rPr>
      </w:pPr>
      <w:r w:rsidRPr="005561E3">
        <w:rPr>
          <w:rFonts w:ascii="Palatino Linotype" w:hAnsi="Palatino Linotype"/>
          <w:color w:val="222222"/>
          <w:lang w:eastAsia="es-MX"/>
        </w:rPr>
        <w:t xml:space="preserve">En efecto, el hecho de que </w:t>
      </w:r>
      <w:r w:rsidRPr="005561E3">
        <w:rPr>
          <w:rFonts w:ascii="Palatino Linotype" w:hAnsi="Palatino Linotype"/>
          <w:b/>
          <w:bCs/>
          <w:color w:val="222222"/>
          <w:lang w:eastAsia="es-MX"/>
        </w:rPr>
        <w:t>EL SUJETO OBLIGADO</w:t>
      </w:r>
      <w:r w:rsidRPr="005561E3">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76AD671" w14:textId="77777777" w:rsidR="00E212C0" w:rsidRPr="005561E3" w:rsidRDefault="00E212C0" w:rsidP="00E212C0">
      <w:pPr>
        <w:jc w:val="both"/>
        <w:rPr>
          <w:rFonts w:ascii="Palatino Linotype" w:hAnsi="Palatino Linotype"/>
          <w:color w:val="222222"/>
          <w:lang w:eastAsia="es-MX"/>
        </w:rPr>
      </w:pPr>
    </w:p>
    <w:p w14:paraId="08B1AB62" w14:textId="77777777" w:rsidR="00E212C0" w:rsidRPr="005561E3" w:rsidRDefault="00E212C0" w:rsidP="00E212C0">
      <w:pPr>
        <w:shd w:val="clear" w:color="auto" w:fill="FFFFFF"/>
        <w:ind w:left="851" w:right="902"/>
        <w:jc w:val="both"/>
        <w:rPr>
          <w:rFonts w:ascii="Palatino Linotype" w:hAnsi="Palatino Linotype"/>
          <w:color w:val="222222"/>
          <w:lang w:eastAsia="es-MX"/>
        </w:rPr>
      </w:pPr>
      <w:r w:rsidRPr="005561E3">
        <w:rPr>
          <w:rFonts w:ascii="Palatino Linotype" w:hAnsi="Palatino Linotype"/>
          <w:i/>
          <w:iCs/>
          <w:color w:val="222222"/>
          <w:sz w:val="22"/>
          <w:szCs w:val="22"/>
          <w:lang w:eastAsia="es-MX"/>
        </w:rPr>
        <w:t>“</w:t>
      </w:r>
      <w:r w:rsidRPr="005561E3">
        <w:rPr>
          <w:rFonts w:ascii="Palatino Linotype" w:hAnsi="Palatino Linotype"/>
          <w:b/>
          <w:bCs/>
          <w:i/>
          <w:iCs/>
          <w:color w:val="222222"/>
          <w:sz w:val="22"/>
          <w:szCs w:val="22"/>
          <w:lang w:eastAsia="es-MX"/>
        </w:rPr>
        <w:t>Artículo 12.</w:t>
      </w:r>
      <w:r w:rsidRPr="005561E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3088B85" w14:textId="77777777" w:rsidR="00E212C0" w:rsidRPr="005561E3" w:rsidRDefault="00E212C0" w:rsidP="00E212C0">
      <w:pPr>
        <w:shd w:val="clear" w:color="auto" w:fill="FFFFFF"/>
        <w:ind w:left="851" w:right="902"/>
        <w:jc w:val="both"/>
        <w:rPr>
          <w:rFonts w:ascii="Palatino Linotype" w:hAnsi="Palatino Linotype"/>
          <w:i/>
          <w:iCs/>
          <w:color w:val="222222"/>
          <w:sz w:val="22"/>
          <w:szCs w:val="22"/>
          <w:lang w:eastAsia="es-MX"/>
        </w:rPr>
      </w:pPr>
      <w:r w:rsidRPr="005561E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DD3AA5" w14:textId="77777777" w:rsidR="00E212C0" w:rsidRPr="005561E3" w:rsidRDefault="00E212C0" w:rsidP="00E212C0">
      <w:pPr>
        <w:shd w:val="clear" w:color="auto" w:fill="FFFFFF"/>
        <w:ind w:left="851" w:right="902"/>
        <w:jc w:val="both"/>
        <w:rPr>
          <w:rFonts w:ascii="Palatino Linotype" w:hAnsi="Palatino Linotype"/>
          <w:color w:val="222222"/>
          <w:lang w:eastAsia="es-MX"/>
        </w:rPr>
      </w:pPr>
    </w:p>
    <w:p w14:paraId="571F90CD" w14:textId="77777777" w:rsidR="00E212C0" w:rsidRPr="005561E3" w:rsidRDefault="00E212C0" w:rsidP="00E212C0">
      <w:pPr>
        <w:spacing w:line="360" w:lineRule="auto"/>
        <w:jc w:val="both"/>
        <w:rPr>
          <w:rFonts w:ascii="Palatino Linotype" w:hAnsi="Palatino Linotype"/>
          <w:color w:val="222222"/>
          <w:lang w:eastAsia="es-MX"/>
        </w:rPr>
      </w:pPr>
      <w:r w:rsidRPr="005561E3">
        <w:rPr>
          <w:rFonts w:ascii="Palatino Linotype" w:hAnsi="Palatino Linotype"/>
          <w:color w:val="222222"/>
          <w:lang w:eastAsia="es-MX"/>
        </w:rPr>
        <w:t>Así, el estudio de la naturaleza jurídica de la información pública solicitada, tiene por objeto determinar si ésta la genera, posee o administra </w:t>
      </w:r>
      <w:r w:rsidRPr="005561E3">
        <w:rPr>
          <w:rFonts w:ascii="Palatino Linotype" w:hAnsi="Palatino Linotype"/>
          <w:b/>
          <w:bCs/>
          <w:color w:val="222222"/>
          <w:lang w:eastAsia="es-MX"/>
        </w:rPr>
        <w:t>EL SUJETO OBLIGADO</w:t>
      </w:r>
      <w:r w:rsidRPr="005561E3">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102DF89" w14:textId="77777777" w:rsidR="00E212C0" w:rsidRPr="005561E3" w:rsidRDefault="00E212C0" w:rsidP="00E212C0">
      <w:pPr>
        <w:spacing w:line="360" w:lineRule="auto"/>
        <w:jc w:val="both"/>
        <w:rPr>
          <w:rFonts w:ascii="Palatino Linotype" w:hAnsi="Palatino Linotype"/>
          <w:color w:val="222222"/>
          <w:lang w:eastAsia="es-MX"/>
        </w:rPr>
      </w:pPr>
    </w:p>
    <w:p w14:paraId="3397022E" w14:textId="77777777" w:rsidR="00F7253D" w:rsidRPr="005561E3" w:rsidRDefault="00F7253D" w:rsidP="00F7253D">
      <w:pPr>
        <w:spacing w:line="360" w:lineRule="auto"/>
        <w:jc w:val="both"/>
        <w:rPr>
          <w:rFonts w:ascii="Palatino Linotype" w:hAnsi="Palatino Linotype" w:cs="Arial"/>
        </w:rPr>
      </w:pPr>
      <w:r w:rsidRPr="005561E3">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w:t>
      </w:r>
      <w:r w:rsidRPr="005561E3">
        <w:rPr>
          <w:rFonts w:ascii="Palatino Linotype" w:eastAsiaTheme="minorEastAsia" w:hAnsi="Palatino Linotype" w:cs="Arial"/>
          <w:lang w:val="es-ES_tradnl"/>
        </w:rPr>
        <w:lastRenderedPageBreak/>
        <w:t xml:space="preserve">del </w:t>
      </w:r>
      <w:r w:rsidRPr="005561E3">
        <w:rPr>
          <w:rFonts w:ascii="Palatino Linotype" w:eastAsiaTheme="minorEastAsia" w:hAnsi="Palatino Linotype" w:cs="Arial"/>
          <w:b/>
          <w:lang w:val="es-ES_tradnl"/>
        </w:rPr>
        <w:t xml:space="preserve">SUJETO OBLIGADO </w:t>
      </w:r>
      <w:r w:rsidRPr="005561E3">
        <w:rPr>
          <w:rFonts w:ascii="Palatino Linotype" w:eastAsiaTheme="minorEastAsia" w:hAnsi="Palatino Linotype" w:cs="Arial"/>
          <w:lang w:val="es-ES_tradnl"/>
        </w:rPr>
        <w:t xml:space="preserve">mediante respuesta, se colma el derecho de </w:t>
      </w:r>
      <w:r w:rsidRPr="005561E3">
        <w:rPr>
          <w:rFonts w:ascii="Palatino Linotype" w:hAnsi="Palatino Linotype" w:cs="Arial"/>
        </w:rPr>
        <w:t xml:space="preserve">acceso a la información ejercido por </w:t>
      </w:r>
      <w:r w:rsidRPr="005561E3">
        <w:rPr>
          <w:rFonts w:ascii="Palatino Linotype" w:hAnsi="Palatino Linotype" w:cs="Arial"/>
          <w:b/>
        </w:rPr>
        <w:t>LA RECURRENTE</w:t>
      </w:r>
      <w:r w:rsidRPr="005561E3">
        <w:rPr>
          <w:rFonts w:ascii="Palatino Linotype" w:hAnsi="Palatino Linotype" w:cs="Arial"/>
        </w:rPr>
        <w:t>; atento a ello, se realiza la siguiente tabla, para mayor entendimiento:</w:t>
      </w:r>
    </w:p>
    <w:p w14:paraId="433B751A" w14:textId="77777777" w:rsidR="00F7253D" w:rsidRPr="005561E3" w:rsidRDefault="00F7253D" w:rsidP="00F7253D">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2277"/>
        <w:gridCol w:w="3247"/>
        <w:gridCol w:w="3402"/>
      </w:tblGrid>
      <w:tr w:rsidR="00F7253D" w:rsidRPr="005561E3" w14:paraId="6E1DB6C7" w14:textId="77777777" w:rsidTr="003D32F4">
        <w:trPr>
          <w:tblHeader/>
        </w:trPr>
        <w:tc>
          <w:tcPr>
            <w:tcW w:w="2277" w:type="dxa"/>
            <w:tcBorders>
              <w:top w:val="single" w:sz="4" w:space="0" w:color="auto"/>
              <w:left w:val="single" w:sz="4" w:space="0" w:color="auto"/>
              <w:bottom w:val="single" w:sz="4" w:space="0" w:color="auto"/>
              <w:right w:val="single" w:sz="4" w:space="0" w:color="auto"/>
            </w:tcBorders>
            <w:shd w:val="pct15" w:color="auto" w:fill="auto"/>
            <w:hideMark/>
          </w:tcPr>
          <w:p w14:paraId="5B0850D8" w14:textId="77777777" w:rsidR="00F7253D" w:rsidRPr="005561E3" w:rsidRDefault="00F7253D" w:rsidP="002B795A">
            <w:pPr>
              <w:ind w:right="49"/>
              <w:jc w:val="center"/>
              <w:rPr>
                <w:rFonts w:ascii="Palatino Linotype" w:hAnsi="Palatino Linotype" w:cs="Arial"/>
                <w:color w:val="000000" w:themeColor="text1"/>
              </w:rPr>
            </w:pPr>
            <w:r w:rsidRPr="005561E3">
              <w:rPr>
                <w:rFonts w:ascii="Palatino Linotype" w:hAnsi="Palatino Linotype" w:cs="Bookman Old Style"/>
                <w:b/>
                <w:bCs/>
                <w:i/>
              </w:rPr>
              <w:t>Solicitud</w:t>
            </w:r>
          </w:p>
        </w:tc>
        <w:tc>
          <w:tcPr>
            <w:tcW w:w="3247" w:type="dxa"/>
            <w:tcBorders>
              <w:top w:val="single" w:sz="4" w:space="0" w:color="auto"/>
              <w:left w:val="single" w:sz="4" w:space="0" w:color="auto"/>
              <w:bottom w:val="single" w:sz="4" w:space="0" w:color="auto"/>
              <w:right w:val="single" w:sz="4" w:space="0" w:color="auto"/>
            </w:tcBorders>
            <w:shd w:val="pct15" w:color="auto" w:fill="auto"/>
            <w:hideMark/>
          </w:tcPr>
          <w:p w14:paraId="6912459C" w14:textId="77777777" w:rsidR="00F7253D" w:rsidRPr="005561E3" w:rsidRDefault="00F7253D" w:rsidP="002B795A">
            <w:pPr>
              <w:ind w:right="49"/>
              <w:jc w:val="center"/>
              <w:rPr>
                <w:rFonts w:ascii="Palatino Linotype" w:hAnsi="Palatino Linotype" w:cs="Arial"/>
                <w:color w:val="000000" w:themeColor="text1"/>
              </w:rPr>
            </w:pPr>
            <w:r w:rsidRPr="005561E3">
              <w:rPr>
                <w:rFonts w:ascii="Palatino Linotype" w:hAnsi="Palatino Linotype" w:cs="Bookman Old Style"/>
                <w:b/>
                <w:bCs/>
                <w:i/>
              </w:rPr>
              <w:t xml:space="preserve">Respuesta </w:t>
            </w:r>
          </w:p>
        </w:tc>
        <w:tc>
          <w:tcPr>
            <w:tcW w:w="3402" w:type="dxa"/>
            <w:tcBorders>
              <w:top w:val="single" w:sz="4" w:space="0" w:color="auto"/>
              <w:left w:val="single" w:sz="4" w:space="0" w:color="auto"/>
              <w:bottom w:val="single" w:sz="4" w:space="0" w:color="auto"/>
              <w:right w:val="single" w:sz="4" w:space="0" w:color="auto"/>
            </w:tcBorders>
            <w:shd w:val="pct15" w:color="auto" w:fill="auto"/>
            <w:hideMark/>
          </w:tcPr>
          <w:p w14:paraId="7D055506" w14:textId="77777777" w:rsidR="00F7253D" w:rsidRPr="005561E3" w:rsidRDefault="00F7253D" w:rsidP="002B795A">
            <w:pPr>
              <w:ind w:right="49"/>
              <w:jc w:val="center"/>
              <w:rPr>
                <w:rFonts w:ascii="Palatino Linotype" w:hAnsi="Palatino Linotype" w:cs="Bookman Old Style"/>
                <w:b/>
                <w:bCs/>
                <w:i/>
              </w:rPr>
            </w:pPr>
            <w:r w:rsidRPr="005561E3">
              <w:rPr>
                <w:rFonts w:ascii="Palatino Linotype" w:hAnsi="Palatino Linotype" w:cs="Bookman Old Style"/>
                <w:b/>
                <w:bCs/>
                <w:i/>
              </w:rPr>
              <w:t>Informe Justificado</w:t>
            </w:r>
          </w:p>
        </w:tc>
      </w:tr>
      <w:tr w:rsidR="00F7253D" w:rsidRPr="005561E3" w14:paraId="75D9D784" w14:textId="77777777" w:rsidTr="003D32F4">
        <w:tc>
          <w:tcPr>
            <w:tcW w:w="2277" w:type="dxa"/>
            <w:tcBorders>
              <w:top w:val="single" w:sz="4" w:space="0" w:color="auto"/>
              <w:left w:val="single" w:sz="4" w:space="0" w:color="auto"/>
              <w:bottom w:val="single" w:sz="4" w:space="0" w:color="auto"/>
              <w:right w:val="single" w:sz="4" w:space="0" w:color="auto"/>
            </w:tcBorders>
            <w:hideMark/>
          </w:tcPr>
          <w:p w14:paraId="04F9EB68" w14:textId="77777777" w:rsidR="00F7253D" w:rsidRPr="005561E3" w:rsidRDefault="00F7253D" w:rsidP="002B795A">
            <w:pPr>
              <w:pStyle w:val="Prrafodelista"/>
              <w:numPr>
                <w:ilvl w:val="0"/>
                <w:numId w:val="7"/>
              </w:numPr>
              <w:ind w:left="313" w:right="49" w:hanging="284"/>
              <w:jc w:val="both"/>
              <w:rPr>
                <w:rFonts w:ascii="Palatino Linotype" w:hAnsi="Palatino Linotype"/>
                <w:color w:val="222222"/>
                <w:sz w:val="20"/>
                <w:lang w:val="es-ES" w:eastAsia="es-MX"/>
              </w:rPr>
            </w:pPr>
            <w:r w:rsidRPr="005561E3">
              <w:rPr>
                <w:rFonts w:ascii="Palatino Linotype" w:hAnsi="Palatino Linotype"/>
                <w:color w:val="222222"/>
                <w:sz w:val="20"/>
                <w:lang w:val="es-ES" w:eastAsia="es-MX"/>
              </w:rPr>
              <w:t xml:space="preserve">Los comprobantes de Gastos por concepto de viáticos y gastos de representación </w:t>
            </w:r>
          </w:p>
          <w:p w14:paraId="02C8A99C" w14:textId="77777777" w:rsidR="00F7253D" w:rsidRPr="005561E3" w:rsidRDefault="00F7253D" w:rsidP="002B795A">
            <w:pPr>
              <w:ind w:left="29" w:right="49"/>
              <w:jc w:val="both"/>
              <w:rPr>
                <w:rFonts w:ascii="Palatino Linotype" w:hAnsi="Palatino Linotype"/>
                <w:color w:val="222222"/>
                <w:sz w:val="20"/>
                <w:lang w:val="es-ES" w:eastAsia="es-MX"/>
              </w:rPr>
            </w:pPr>
          </w:p>
        </w:tc>
        <w:tc>
          <w:tcPr>
            <w:tcW w:w="3247" w:type="dxa"/>
            <w:tcBorders>
              <w:top w:val="single" w:sz="4" w:space="0" w:color="auto"/>
              <w:left w:val="single" w:sz="4" w:space="0" w:color="auto"/>
              <w:bottom w:val="single" w:sz="4" w:space="0" w:color="auto"/>
              <w:right w:val="single" w:sz="4" w:space="0" w:color="auto"/>
            </w:tcBorders>
          </w:tcPr>
          <w:p w14:paraId="671F7B52" w14:textId="77777777" w:rsidR="00F7253D" w:rsidRPr="005561E3" w:rsidRDefault="00F7253D" w:rsidP="002B795A">
            <w:pPr>
              <w:ind w:left="29" w:right="49"/>
              <w:jc w:val="both"/>
              <w:rPr>
                <w:rFonts w:ascii="Palatino Linotype" w:hAnsi="Palatino Linotype"/>
                <w:color w:val="222222"/>
                <w:sz w:val="20"/>
                <w:lang w:val="es-ES" w:eastAsia="es-MX"/>
              </w:rPr>
            </w:pPr>
            <w:r w:rsidRPr="005561E3">
              <w:rPr>
                <w:rFonts w:ascii="Palatino Linotype" w:hAnsi="Palatino Linotype"/>
                <w:color w:val="222222"/>
                <w:sz w:val="20"/>
                <w:lang w:val="es-ES" w:eastAsia="es-MX"/>
              </w:rPr>
              <w:t xml:space="preserve">Dentro de la comprobación del fondo fijo 2019 y 2020 adjuntó diversas facturas por concepto de consumo de alimentos, servicio de peaje y cruce carretero; así como, combustible, entre otros. </w:t>
            </w:r>
          </w:p>
        </w:tc>
        <w:tc>
          <w:tcPr>
            <w:tcW w:w="3402" w:type="dxa"/>
            <w:tcBorders>
              <w:top w:val="single" w:sz="4" w:space="0" w:color="auto"/>
              <w:left w:val="single" w:sz="4" w:space="0" w:color="auto"/>
              <w:bottom w:val="single" w:sz="4" w:space="0" w:color="auto"/>
              <w:right w:val="single" w:sz="4" w:space="0" w:color="auto"/>
            </w:tcBorders>
            <w:hideMark/>
          </w:tcPr>
          <w:p w14:paraId="3DCAD4BB" w14:textId="77777777" w:rsidR="00F7253D" w:rsidRPr="005561E3" w:rsidRDefault="00F7253D" w:rsidP="002B795A">
            <w:pPr>
              <w:pStyle w:val="Prrafodelista"/>
              <w:ind w:left="91" w:right="49"/>
              <w:jc w:val="both"/>
              <w:rPr>
                <w:rFonts w:ascii="Palatino Linotype" w:hAnsi="Palatino Linotype" w:cs="Bookman Old Style"/>
                <w:bCs/>
                <w:sz w:val="20"/>
                <w:szCs w:val="20"/>
                <w:lang w:eastAsia="es-ES"/>
              </w:rPr>
            </w:pPr>
            <w:r w:rsidRPr="005561E3">
              <w:rPr>
                <w:rFonts w:ascii="Palatino Linotype" w:hAnsi="Palatino Linotype"/>
                <w:color w:val="222222"/>
                <w:sz w:val="20"/>
                <w:lang w:val="es-ES" w:eastAsia="es-MX"/>
              </w:rPr>
              <w:t xml:space="preserve">Dentro de la comprobación de fondo fijo y reembolso 2019 y 2020 adjuntó varias facturas por concepto de consumo de alimentos, servicio de peaje y cruce carretero; así como, combustible, entre otros, que no habían sido del conocimiento en respuesta. </w:t>
            </w:r>
          </w:p>
        </w:tc>
      </w:tr>
      <w:tr w:rsidR="00F7253D" w:rsidRPr="005561E3" w14:paraId="6EF8CD27" w14:textId="77777777" w:rsidTr="003D32F4">
        <w:tc>
          <w:tcPr>
            <w:tcW w:w="2277" w:type="dxa"/>
            <w:tcBorders>
              <w:top w:val="single" w:sz="4" w:space="0" w:color="auto"/>
              <w:left w:val="single" w:sz="4" w:space="0" w:color="auto"/>
              <w:bottom w:val="single" w:sz="4" w:space="0" w:color="auto"/>
              <w:right w:val="single" w:sz="4" w:space="0" w:color="auto"/>
            </w:tcBorders>
          </w:tcPr>
          <w:p w14:paraId="412DE2DB" w14:textId="77777777" w:rsidR="00F7253D" w:rsidRPr="005561E3" w:rsidRDefault="00F7253D" w:rsidP="002B795A">
            <w:pPr>
              <w:pStyle w:val="Prrafodelista"/>
              <w:numPr>
                <w:ilvl w:val="0"/>
                <w:numId w:val="7"/>
              </w:numPr>
              <w:ind w:left="313" w:right="49" w:hanging="284"/>
              <w:jc w:val="both"/>
              <w:rPr>
                <w:rFonts w:ascii="Palatino Linotype" w:hAnsi="Palatino Linotype"/>
                <w:color w:val="222222"/>
                <w:sz w:val="20"/>
                <w:lang w:val="es-ES" w:eastAsia="es-MX"/>
              </w:rPr>
            </w:pPr>
            <w:r w:rsidRPr="005561E3">
              <w:rPr>
                <w:rFonts w:ascii="Palatino Linotype" w:hAnsi="Palatino Linotype"/>
                <w:color w:val="222222"/>
                <w:sz w:val="20"/>
                <w:lang w:val="es-ES" w:eastAsia="es-MX"/>
              </w:rPr>
              <w:t>Áreas que manejan un fondo de caja.</w:t>
            </w:r>
          </w:p>
        </w:tc>
        <w:tc>
          <w:tcPr>
            <w:tcW w:w="3247" w:type="dxa"/>
            <w:tcBorders>
              <w:top w:val="single" w:sz="4" w:space="0" w:color="auto"/>
              <w:left w:val="single" w:sz="4" w:space="0" w:color="auto"/>
              <w:bottom w:val="single" w:sz="4" w:space="0" w:color="auto"/>
              <w:right w:val="single" w:sz="4" w:space="0" w:color="auto"/>
            </w:tcBorders>
          </w:tcPr>
          <w:p w14:paraId="1864C7CC" w14:textId="77777777" w:rsidR="00F7253D" w:rsidRPr="005561E3" w:rsidRDefault="00F7253D" w:rsidP="002B795A">
            <w:pPr>
              <w:ind w:left="29" w:right="49"/>
              <w:jc w:val="both"/>
              <w:rPr>
                <w:rFonts w:ascii="Palatino Linotype" w:hAnsi="Palatino Linotype"/>
                <w:color w:val="222222"/>
                <w:sz w:val="20"/>
                <w:lang w:val="es-ES" w:eastAsia="es-MX"/>
              </w:rPr>
            </w:pPr>
            <w:r w:rsidRPr="005561E3">
              <w:rPr>
                <w:rFonts w:ascii="Palatino Linotype" w:hAnsi="Palatino Linotype"/>
                <w:color w:val="222222"/>
                <w:sz w:val="20"/>
                <w:lang w:val="es-ES" w:eastAsia="es-MX"/>
              </w:rPr>
              <w:t>Mediante oficio AVG/TM/191/2020 el Tesorero Municipal informó que solamente el área de presidencia, directamente la presidenta municipal es quien maneja el fondo fijo de caja.</w:t>
            </w:r>
          </w:p>
        </w:tc>
        <w:tc>
          <w:tcPr>
            <w:tcW w:w="3402" w:type="dxa"/>
            <w:tcBorders>
              <w:top w:val="single" w:sz="4" w:space="0" w:color="auto"/>
              <w:left w:val="single" w:sz="4" w:space="0" w:color="auto"/>
              <w:bottom w:val="single" w:sz="4" w:space="0" w:color="auto"/>
              <w:right w:val="single" w:sz="4" w:space="0" w:color="auto"/>
            </w:tcBorders>
          </w:tcPr>
          <w:p w14:paraId="6D51A796" w14:textId="77777777" w:rsidR="00F7253D" w:rsidRPr="005561E3" w:rsidRDefault="00F7253D" w:rsidP="002B795A">
            <w:pPr>
              <w:pStyle w:val="Prrafodelista"/>
              <w:ind w:left="91" w:right="49"/>
              <w:jc w:val="both"/>
              <w:rPr>
                <w:rFonts w:ascii="Palatino Linotype" w:hAnsi="Palatino Linotype" w:cs="Bookman Old Style"/>
                <w:bCs/>
                <w:sz w:val="20"/>
                <w:szCs w:val="20"/>
              </w:rPr>
            </w:pPr>
          </w:p>
        </w:tc>
      </w:tr>
      <w:tr w:rsidR="00F7253D" w:rsidRPr="005561E3" w14:paraId="245F2B68" w14:textId="77777777" w:rsidTr="003D32F4">
        <w:tc>
          <w:tcPr>
            <w:tcW w:w="2277" w:type="dxa"/>
            <w:tcBorders>
              <w:top w:val="single" w:sz="4" w:space="0" w:color="auto"/>
              <w:left w:val="single" w:sz="4" w:space="0" w:color="auto"/>
              <w:bottom w:val="single" w:sz="4" w:space="0" w:color="auto"/>
              <w:right w:val="single" w:sz="4" w:space="0" w:color="auto"/>
            </w:tcBorders>
          </w:tcPr>
          <w:p w14:paraId="59E34CB9" w14:textId="77777777" w:rsidR="00F7253D" w:rsidRPr="005561E3" w:rsidRDefault="00F7253D" w:rsidP="002B795A">
            <w:pPr>
              <w:pStyle w:val="Prrafodelista"/>
              <w:numPr>
                <w:ilvl w:val="0"/>
                <w:numId w:val="7"/>
              </w:numPr>
              <w:ind w:left="313" w:right="49" w:hanging="284"/>
              <w:jc w:val="both"/>
              <w:rPr>
                <w:rFonts w:ascii="Palatino Linotype" w:hAnsi="Palatino Linotype"/>
                <w:color w:val="222222"/>
                <w:sz w:val="20"/>
                <w:lang w:val="es-ES" w:eastAsia="es-MX"/>
              </w:rPr>
            </w:pPr>
            <w:r w:rsidRPr="005561E3">
              <w:rPr>
                <w:rFonts w:ascii="Palatino Linotype" w:hAnsi="Palatino Linotype"/>
                <w:color w:val="222222"/>
                <w:sz w:val="20"/>
                <w:lang w:val="es-ES" w:eastAsia="es-MX"/>
              </w:rPr>
              <w:t>Acta de cabildo donde se autoricen la comprobación del primer y último rembolso del fondo fijo del 2019</w:t>
            </w:r>
          </w:p>
        </w:tc>
        <w:tc>
          <w:tcPr>
            <w:tcW w:w="3247" w:type="dxa"/>
            <w:tcBorders>
              <w:top w:val="single" w:sz="4" w:space="0" w:color="auto"/>
              <w:left w:val="single" w:sz="4" w:space="0" w:color="auto"/>
              <w:bottom w:val="single" w:sz="4" w:space="0" w:color="auto"/>
              <w:right w:val="single" w:sz="4" w:space="0" w:color="auto"/>
            </w:tcBorders>
          </w:tcPr>
          <w:p w14:paraId="00034348" w14:textId="77777777" w:rsidR="00F7253D" w:rsidRPr="005561E3" w:rsidRDefault="00F7253D" w:rsidP="002B795A">
            <w:pPr>
              <w:ind w:left="29" w:right="49"/>
              <w:jc w:val="both"/>
              <w:rPr>
                <w:rFonts w:ascii="Palatino Linotype" w:hAnsi="Palatino Linotype"/>
                <w:color w:val="222222"/>
                <w:sz w:val="20"/>
                <w:lang w:val="es-ES" w:eastAsia="es-MX"/>
              </w:rPr>
            </w:pPr>
            <w:r w:rsidRPr="005561E3">
              <w:rPr>
                <w:rFonts w:ascii="Palatino Linotype" w:hAnsi="Palatino Linotype"/>
                <w:color w:val="222222"/>
                <w:sz w:val="20"/>
                <w:lang w:val="es-ES" w:eastAsia="es-MX"/>
              </w:rPr>
              <w:t xml:space="preserve">Señaló que el acta de cabildo donde se autoriza la comprobación del primer y último reembolso no existe como tal. </w:t>
            </w:r>
          </w:p>
        </w:tc>
        <w:tc>
          <w:tcPr>
            <w:tcW w:w="3402" w:type="dxa"/>
            <w:tcBorders>
              <w:top w:val="single" w:sz="4" w:space="0" w:color="auto"/>
              <w:left w:val="single" w:sz="4" w:space="0" w:color="auto"/>
              <w:bottom w:val="single" w:sz="4" w:space="0" w:color="auto"/>
              <w:right w:val="single" w:sz="4" w:space="0" w:color="auto"/>
            </w:tcBorders>
          </w:tcPr>
          <w:p w14:paraId="1838CE1E" w14:textId="77777777" w:rsidR="00F7253D" w:rsidRPr="005561E3" w:rsidRDefault="00F7253D" w:rsidP="002B795A">
            <w:pPr>
              <w:pStyle w:val="Prrafodelista"/>
              <w:ind w:left="91" w:right="49"/>
              <w:jc w:val="both"/>
              <w:rPr>
                <w:rFonts w:ascii="Palatino Linotype" w:hAnsi="Palatino Linotype"/>
                <w:color w:val="222222"/>
                <w:sz w:val="20"/>
                <w:lang w:val="es-ES" w:eastAsia="es-MX"/>
              </w:rPr>
            </w:pPr>
          </w:p>
        </w:tc>
      </w:tr>
      <w:tr w:rsidR="00F7253D" w:rsidRPr="005561E3" w14:paraId="402DE659" w14:textId="77777777" w:rsidTr="003D32F4">
        <w:tc>
          <w:tcPr>
            <w:tcW w:w="2277" w:type="dxa"/>
            <w:tcBorders>
              <w:top w:val="single" w:sz="4" w:space="0" w:color="auto"/>
              <w:left w:val="single" w:sz="4" w:space="0" w:color="auto"/>
              <w:bottom w:val="single" w:sz="4" w:space="0" w:color="auto"/>
              <w:right w:val="single" w:sz="4" w:space="0" w:color="auto"/>
            </w:tcBorders>
          </w:tcPr>
          <w:p w14:paraId="7211094C" w14:textId="77777777" w:rsidR="00F7253D" w:rsidRPr="005561E3" w:rsidRDefault="00F7253D" w:rsidP="002B795A">
            <w:pPr>
              <w:pStyle w:val="Prrafodelista"/>
              <w:numPr>
                <w:ilvl w:val="0"/>
                <w:numId w:val="7"/>
              </w:numPr>
              <w:ind w:left="313" w:right="49" w:hanging="284"/>
              <w:jc w:val="both"/>
              <w:rPr>
                <w:rFonts w:ascii="Palatino Linotype" w:hAnsi="Palatino Linotype"/>
                <w:color w:val="222222"/>
                <w:sz w:val="20"/>
                <w:lang w:val="es-ES" w:eastAsia="es-MX"/>
              </w:rPr>
            </w:pPr>
            <w:r w:rsidRPr="005561E3">
              <w:rPr>
                <w:rFonts w:ascii="Palatino Linotype" w:hAnsi="Palatino Linotype"/>
                <w:color w:val="222222"/>
                <w:sz w:val="20"/>
                <w:lang w:val="es-ES" w:eastAsia="es-MX"/>
              </w:rPr>
              <w:t>Comprobación del primer rembolso del fondo fijo 2020</w:t>
            </w:r>
          </w:p>
        </w:tc>
        <w:tc>
          <w:tcPr>
            <w:tcW w:w="3247" w:type="dxa"/>
            <w:tcBorders>
              <w:top w:val="single" w:sz="4" w:space="0" w:color="auto"/>
              <w:left w:val="single" w:sz="4" w:space="0" w:color="auto"/>
              <w:bottom w:val="single" w:sz="4" w:space="0" w:color="auto"/>
              <w:right w:val="single" w:sz="4" w:space="0" w:color="auto"/>
            </w:tcBorders>
          </w:tcPr>
          <w:p w14:paraId="129EA49E" w14:textId="77777777" w:rsidR="00F7253D" w:rsidRPr="005561E3" w:rsidRDefault="00F7253D" w:rsidP="002B795A">
            <w:pPr>
              <w:ind w:left="29" w:right="49"/>
              <w:jc w:val="both"/>
              <w:rPr>
                <w:rFonts w:ascii="Palatino Linotype" w:hAnsi="Palatino Linotype"/>
                <w:color w:val="222222"/>
                <w:sz w:val="20"/>
                <w:lang w:val="es-ES" w:eastAsia="es-MX"/>
              </w:rPr>
            </w:pPr>
          </w:p>
        </w:tc>
        <w:tc>
          <w:tcPr>
            <w:tcW w:w="3402" w:type="dxa"/>
            <w:tcBorders>
              <w:top w:val="single" w:sz="4" w:space="0" w:color="auto"/>
              <w:left w:val="single" w:sz="4" w:space="0" w:color="auto"/>
              <w:bottom w:val="single" w:sz="4" w:space="0" w:color="auto"/>
              <w:right w:val="single" w:sz="4" w:space="0" w:color="auto"/>
            </w:tcBorders>
          </w:tcPr>
          <w:p w14:paraId="6B1E0C8D" w14:textId="77777777" w:rsidR="00F7253D" w:rsidRPr="005561E3" w:rsidRDefault="00F7253D" w:rsidP="002B795A">
            <w:pPr>
              <w:pStyle w:val="Prrafodelista"/>
              <w:ind w:left="91" w:right="49"/>
              <w:jc w:val="both"/>
              <w:rPr>
                <w:rFonts w:ascii="Palatino Linotype" w:hAnsi="Palatino Linotype" w:cs="Bookman Old Style"/>
                <w:bCs/>
                <w:sz w:val="20"/>
                <w:szCs w:val="20"/>
              </w:rPr>
            </w:pPr>
            <w:r w:rsidRPr="005561E3">
              <w:rPr>
                <w:rFonts w:ascii="Palatino Linotype" w:hAnsi="Palatino Linotype" w:cs="Bookman Old Style"/>
                <w:bCs/>
                <w:sz w:val="20"/>
                <w:szCs w:val="20"/>
              </w:rPr>
              <w:t xml:space="preserve">Remite información; sin embargo no pudo ser puesta a la vista por contener credencial de elector donde se dejaron visibles datos considerados confidenciales. </w:t>
            </w:r>
          </w:p>
        </w:tc>
      </w:tr>
    </w:tbl>
    <w:p w14:paraId="3BEAC3DE" w14:textId="77777777" w:rsidR="00F7253D" w:rsidRPr="005561E3" w:rsidRDefault="00F7253D" w:rsidP="00F7253D">
      <w:pPr>
        <w:spacing w:line="360" w:lineRule="auto"/>
        <w:ind w:left="360"/>
        <w:rPr>
          <w:rFonts w:ascii="Palatino Linotype" w:hAnsi="Palatino Linotype"/>
          <w:color w:val="222222"/>
          <w:lang w:eastAsia="es-MX"/>
        </w:rPr>
      </w:pPr>
    </w:p>
    <w:p w14:paraId="37EA7301" w14:textId="69E8AEEA" w:rsidR="006802D1" w:rsidRPr="005561E3" w:rsidRDefault="006802D1" w:rsidP="006802D1">
      <w:pPr>
        <w:widowControl w:val="0"/>
        <w:tabs>
          <w:tab w:val="left" w:pos="1701"/>
        </w:tabs>
        <w:autoSpaceDE w:val="0"/>
        <w:autoSpaceDN w:val="0"/>
        <w:adjustRightInd w:val="0"/>
        <w:spacing w:line="360" w:lineRule="auto"/>
        <w:jc w:val="both"/>
        <w:rPr>
          <w:rFonts w:ascii="Palatino Linotype" w:hAnsi="Palatino Linotype"/>
        </w:rPr>
      </w:pPr>
      <w:r w:rsidRPr="005561E3">
        <w:rPr>
          <w:rFonts w:ascii="Palatino Linotype" w:hAnsi="Palatino Linotype" w:cs="Arial"/>
        </w:rPr>
        <w:t xml:space="preserve">Siendo así que, ante la respuesta otorgada por </w:t>
      </w:r>
      <w:r w:rsidRPr="005561E3">
        <w:rPr>
          <w:rFonts w:ascii="Palatino Linotype" w:hAnsi="Palatino Linotype" w:cs="Arial"/>
          <w:b/>
        </w:rPr>
        <w:t>EL SUJETO OBLIGADO</w:t>
      </w:r>
      <w:r w:rsidRPr="005561E3">
        <w:rPr>
          <w:rFonts w:ascii="Palatino Linotype" w:hAnsi="Palatino Linotype" w:cs="Arial"/>
        </w:rPr>
        <w:t>,</w:t>
      </w:r>
      <w:r w:rsidRPr="005561E3">
        <w:rPr>
          <w:rFonts w:ascii="Palatino Linotype" w:hAnsi="Palatino Linotype" w:cs="Arial"/>
          <w:b/>
        </w:rPr>
        <w:t xml:space="preserve"> </w:t>
      </w:r>
      <w:r w:rsidRPr="005561E3">
        <w:rPr>
          <w:rFonts w:ascii="Palatino Linotype" w:hAnsi="Palatino Linotype" w:cs="Arial"/>
        </w:rPr>
        <w:t xml:space="preserve">el particular </w:t>
      </w:r>
      <w:r w:rsidRPr="005561E3">
        <w:rPr>
          <w:rFonts w:ascii="Palatino Linotype" w:hAnsi="Palatino Linotype"/>
        </w:rPr>
        <w:t xml:space="preserve">interpuso el recurso de revisión que nos ocupa, inconformándose únicamente respecto de la respuesta otorgada en el numeral 4, relacionada con la comprobación </w:t>
      </w:r>
      <w:r w:rsidRPr="005561E3">
        <w:rPr>
          <w:rFonts w:ascii="Palatino Linotype" w:hAnsi="Palatino Linotype"/>
        </w:rPr>
        <w:lastRenderedPageBreak/>
        <w:t xml:space="preserve">del primer reembolso del fondo fijo. </w:t>
      </w:r>
    </w:p>
    <w:p w14:paraId="11703865" w14:textId="77777777" w:rsidR="006802D1" w:rsidRPr="005561E3" w:rsidRDefault="006802D1" w:rsidP="006802D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E534345" w14:textId="5A610517" w:rsidR="006802D1" w:rsidRPr="005561E3" w:rsidRDefault="006802D1" w:rsidP="006802D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561E3">
        <w:rPr>
          <w:rFonts w:ascii="Palatino Linotype" w:hAnsi="Palatino Linotype" w:cs="Arial"/>
        </w:rPr>
        <w:t xml:space="preserve">Por lo anterior, este Órgano Garante considera que la parte de la respuesta que no fue impugnada debe declararse consentida; por lo que, al no realizar manifestaciones de inconformidad respecto de los demás requerimientos, se determina que se dan por satisfechos los requerimientos identificados con los numerales 1, 2 y 3 se advierte que se dan por satisfechos los requerimientos de información, ante la falta de impugnación en específico, pues se entiende que </w:t>
      </w:r>
      <w:r w:rsidRPr="005561E3">
        <w:rPr>
          <w:rFonts w:ascii="Palatino Linotype" w:hAnsi="Palatino Linotype" w:cs="Arial"/>
          <w:b/>
        </w:rPr>
        <w:t>EL RECURRENTE</w:t>
      </w:r>
      <w:r w:rsidRPr="005561E3">
        <w:rPr>
          <w:rFonts w:ascii="Palatino Linotype" w:hAnsi="Palatino Linotype" w:cs="Arial"/>
        </w:rPr>
        <w:t xml:space="preserve"> ésta conforme con la información. </w:t>
      </w:r>
    </w:p>
    <w:p w14:paraId="0B4892B3" w14:textId="77777777" w:rsidR="006802D1" w:rsidRPr="005561E3" w:rsidRDefault="006802D1" w:rsidP="006802D1">
      <w:pPr>
        <w:spacing w:line="360" w:lineRule="auto"/>
        <w:jc w:val="both"/>
        <w:rPr>
          <w:rFonts w:ascii="Palatino Linotype" w:hAnsi="Palatino Linotype" w:cs="Arial"/>
        </w:rPr>
      </w:pPr>
    </w:p>
    <w:p w14:paraId="7A308E67" w14:textId="77777777" w:rsidR="006802D1" w:rsidRPr="005561E3" w:rsidRDefault="006802D1" w:rsidP="006802D1">
      <w:pPr>
        <w:widowControl w:val="0"/>
        <w:autoSpaceDE w:val="0"/>
        <w:autoSpaceDN w:val="0"/>
        <w:adjustRightInd w:val="0"/>
        <w:spacing w:line="360" w:lineRule="auto"/>
        <w:jc w:val="both"/>
        <w:rPr>
          <w:rFonts w:ascii="Palatino Linotype" w:hAnsi="Palatino Linotype" w:cs="Arial"/>
        </w:rPr>
      </w:pPr>
      <w:r w:rsidRPr="005561E3">
        <w:rPr>
          <w:rFonts w:ascii="Palatino Linotype" w:hAnsi="Palatino Linotype" w:cs="Arial"/>
        </w:rPr>
        <w:t>Sirve de sustento, la tesis jurisprudencial número VI.3o.C. J/60, publicada en el Semanario Judicial de la Federación y su Gaceta bajo el número de registro 176,608 que a la letra dice:</w:t>
      </w:r>
    </w:p>
    <w:p w14:paraId="33D3FA28" w14:textId="77777777" w:rsidR="006802D1" w:rsidRPr="005561E3" w:rsidRDefault="006802D1" w:rsidP="006802D1">
      <w:pPr>
        <w:widowControl w:val="0"/>
        <w:autoSpaceDE w:val="0"/>
        <w:autoSpaceDN w:val="0"/>
        <w:adjustRightInd w:val="0"/>
        <w:jc w:val="both"/>
        <w:rPr>
          <w:rFonts w:ascii="Palatino Linotype" w:hAnsi="Palatino Linotype" w:cs="Arial"/>
        </w:rPr>
      </w:pPr>
    </w:p>
    <w:p w14:paraId="6630AA5E" w14:textId="77777777" w:rsidR="006802D1" w:rsidRPr="005561E3" w:rsidRDefault="006802D1" w:rsidP="006802D1">
      <w:pPr>
        <w:tabs>
          <w:tab w:val="left" w:pos="851"/>
        </w:tabs>
        <w:ind w:left="851" w:right="901"/>
        <w:jc w:val="both"/>
        <w:rPr>
          <w:rFonts w:ascii="Palatino Linotype" w:hAnsi="Palatino Linotype"/>
          <w:i/>
          <w:sz w:val="22"/>
        </w:rPr>
      </w:pPr>
      <w:r w:rsidRPr="005561E3">
        <w:rPr>
          <w:rFonts w:ascii="Palatino Linotype" w:hAnsi="Palatino Linotype"/>
          <w:b/>
          <w:bCs/>
          <w:i/>
          <w:sz w:val="22"/>
        </w:rPr>
        <w:t xml:space="preserve">“ACTOS CONSENTIDOS. SON LOS QUE NO SE IMPUGNAN MEDIANTE EL RECURSO IDÓNEO. </w:t>
      </w:r>
      <w:r w:rsidRPr="005561E3">
        <w:rPr>
          <w:rFonts w:ascii="Palatino Linotype" w:hAnsi="Palatino Linotype"/>
          <w:b/>
          <w:i/>
          <w:sz w:val="22"/>
        </w:rPr>
        <w:t xml:space="preserve">Debe reputarse como consentido el acto que no se </w:t>
      </w:r>
      <w:r w:rsidRPr="005561E3">
        <w:rPr>
          <w:rFonts w:ascii="Palatino Linotype" w:hAnsi="Palatino Linotype" w:cs="Arial"/>
          <w:b/>
          <w:i/>
          <w:sz w:val="22"/>
          <w:szCs w:val="22"/>
        </w:rPr>
        <w:t>impugnó</w:t>
      </w:r>
      <w:r w:rsidRPr="005561E3">
        <w:rPr>
          <w:rFonts w:ascii="Palatino Linotype" w:hAnsi="Palatino Linotype"/>
          <w:b/>
          <w:i/>
          <w:sz w:val="22"/>
        </w:rPr>
        <w:t xml:space="preserve"> por el medio establecido por la ley,</w:t>
      </w:r>
      <w:r w:rsidRPr="005561E3">
        <w:rPr>
          <w:rFonts w:ascii="Palatino Linotype" w:hAnsi="Palatino Linotype"/>
          <w:i/>
          <w:sz w:val="22"/>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404D02E" w14:textId="77777777" w:rsidR="006802D1" w:rsidRPr="005561E3" w:rsidRDefault="006802D1" w:rsidP="006802D1">
      <w:pPr>
        <w:tabs>
          <w:tab w:val="left" w:pos="851"/>
        </w:tabs>
        <w:ind w:left="851" w:right="901"/>
        <w:jc w:val="both"/>
        <w:rPr>
          <w:rFonts w:ascii="Palatino Linotype" w:hAnsi="Palatino Linotype"/>
          <w:i/>
          <w:sz w:val="22"/>
        </w:rPr>
      </w:pPr>
    </w:p>
    <w:p w14:paraId="77B37476" w14:textId="77777777" w:rsidR="006802D1" w:rsidRPr="005561E3" w:rsidRDefault="006802D1" w:rsidP="006802D1">
      <w:pPr>
        <w:spacing w:line="360" w:lineRule="auto"/>
        <w:jc w:val="both"/>
        <w:rPr>
          <w:rFonts w:ascii="Palatino Linotype" w:hAnsi="Palatino Linotype"/>
        </w:rPr>
      </w:pPr>
      <w:r w:rsidRPr="005561E3">
        <w:rPr>
          <w:rFonts w:ascii="Palatino Linotype" w:hAnsi="Palatino Linotype"/>
        </w:rPr>
        <w:t xml:space="preserve">Lo anterior es así, debido a que cuando </w:t>
      </w:r>
      <w:r w:rsidRPr="005561E3">
        <w:rPr>
          <w:rFonts w:ascii="Palatino Linotype" w:hAnsi="Palatino Linotype"/>
          <w:b/>
        </w:rPr>
        <w:t xml:space="preserve">EL RECURRENTE </w:t>
      </w:r>
      <w:r w:rsidRPr="005561E3">
        <w:rPr>
          <w:rFonts w:ascii="Palatino Linotype" w:hAnsi="Palatino Linotype"/>
        </w:rPr>
        <w:t xml:space="preserve">impugnó la respuesta del </w:t>
      </w:r>
      <w:r w:rsidRPr="005561E3">
        <w:rPr>
          <w:rFonts w:ascii="Palatino Linotype" w:hAnsi="Palatino Linotype"/>
          <w:b/>
        </w:rPr>
        <w:t>SUJETO OBLIGADO</w:t>
      </w:r>
      <w:r w:rsidRPr="005561E3">
        <w:rPr>
          <w:rFonts w:ascii="Palatino Linotype" w:hAnsi="Palatino Linotype"/>
        </w:rPr>
        <w:t xml:space="preserve">, y no expresó razón o motivo de inconformidad en contra de todos los rubros solicitados, dichos rubros deben declararse atendidos, pues se entiende que la particular está conforme con la información entregada al no contravenir la misma. </w:t>
      </w:r>
    </w:p>
    <w:p w14:paraId="3A87C788" w14:textId="77777777" w:rsidR="006802D1" w:rsidRPr="005561E3" w:rsidRDefault="006802D1" w:rsidP="006802D1">
      <w:pPr>
        <w:spacing w:line="360" w:lineRule="auto"/>
        <w:jc w:val="both"/>
        <w:rPr>
          <w:rFonts w:ascii="Palatino Linotype" w:hAnsi="Palatino Linotype"/>
        </w:rPr>
      </w:pPr>
    </w:p>
    <w:p w14:paraId="05FE7F35" w14:textId="77777777" w:rsidR="006802D1" w:rsidRPr="005561E3" w:rsidRDefault="006802D1" w:rsidP="006802D1">
      <w:pPr>
        <w:shd w:val="clear" w:color="auto" w:fill="FFFFFF"/>
        <w:spacing w:line="360" w:lineRule="auto"/>
        <w:ind w:right="49"/>
        <w:jc w:val="both"/>
        <w:rPr>
          <w:rFonts w:ascii="Palatino Linotype" w:eastAsia="Arial Unicode MS" w:hAnsi="Palatino Linotype" w:cs="Arial"/>
        </w:rPr>
      </w:pPr>
      <w:r w:rsidRPr="005561E3">
        <w:rPr>
          <w:rFonts w:ascii="Palatino Linotype" w:eastAsia="Arial Unicode MS" w:hAnsi="Palatino Linotype" w:cs="Arial"/>
        </w:rPr>
        <w:t>Consecuentemente, la parte de la respuesta que no fue impugnada debe declararse consentida por el particular, toda vez que no realizó manifestaciones de inconformidad; por lo que, no pueden producirse efectos jurídicos tendentes a revocar, confirmar o modificar el acto reclamado, ya que se infiere su consentimiento ante la falta de impugnación eficaz.</w:t>
      </w:r>
    </w:p>
    <w:p w14:paraId="0F62BCB8" w14:textId="77777777" w:rsidR="006802D1" w:rsidRPr="005561E3" w:rsidRDefault="006802D1" w:rsidP="006802D1">
      <w:pPr>
        <w:shd w:val="clear" w:color="auto" w:fill="FFFFFF"/>
        <w:spacing w:line="360" w:lineRule="auto"/>
        <w:ind w:right="49"/>
        <w:jc w:val="both"/>
        <w:rPr>
          <w:rFonts w:ascii="Palatino Linotype" w:hAnsi="Palatino Linotype" w:cs="Arial"/>
        </w:rPr>
      </w:pPr>
    </w:p>
    <w:p w14:paraId="59EE959D" w14:textId="77777777" w:rsidR="006802D1" w:rsidRPr="005561E3" w:rsidRDefault="006802D1" w:rsidP="006802D1">
      <w:pPr>
        <w:shd w:val="clear" w:color="auto" w:fill="FFFFFF"/>
        <w:spacing w:line="360" w:lineRule="auto"/>
        <w:ind w:right="49"/>
        <w:jc w:val="both"/>
        <w:rPr>
          <w:rFonts w:ascii="Palatino Linotype" w:hAnsi="Palatino Linotype" w:cs="Arial"/>
        </w:rPr>
      </w:pPr>
      <w:r w:rsidRPr="005561E3">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30EE9FC6" w14:textId="77777777" w:rsidR="006802D1" w:rsidRPr="005561E3" w:rsidRDefault="006802D1" w:rsidP="006802D1">
      <w:pPr>
        <w:shd w:val="clear" w:color="auto" w:fill="FFFFFF"/>
        <w:ind w:right="49"/>
        <w:jc w:val="both"/>
        <w:rPr>
          <w:rFonts w:ascii="Palatino Linotype" w:hAnsi="Palatino Linotype" w:cs="Arial"/>
        </w:rPr>
      </w:pPr>
    </w:p>
    <w:p w14:paraId="4D742C72" w14:textId="77777777" w:rsidR="006802D1" w:rsidRPr="005561E3" w:rsidRDefault="006802D1" w:rsidP="006802D1">
      <w:pPr>
        <w:ind w:left="851" w:right="901"/>
        <w:jc w:val="both"/>
        <w:rPr>
          <w:rFonts w:ascii="Palatino Linotype" w:hAnsi="Palatino Linotype"/>
          <w:bCs/>
          <w:i/>
          <w:iCs/>
          <w:sz w:val="22"/>
          <w:szCs w:val="22"/>
        </w:rPr>
      </w:pPr>
      <w:r w:rsidRPr="005561E3">
        <w:rPr>
          <w:rFonts w:ascii="Palatino Linotype" w:hAnsi="Palatino Linotype"/>
          <w:b/>
          <w:i/>
          <w:sz w:val="22"/>
          <w:szCs w:val="22"/>
        </w:rPr>
        <w:t xml:space="preserve">“REVISIÓN EN AMPARO. LOS RESOLUTIVOS NO COMBATIDOS DEBEN DECLARARSE FIRMES. </w:t>
      </w:r>
      <w:r w:rsidRPr="005561E3">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5561E3">
        <w:rPr>
          <w:rFonts w:ascii="Palatino Linotype" w:hAnsi="Palatino Linotype"/>
          <w:i/>
          <w:sz w:val="22"/>
          <w:szCs w:val="22"/>
        </w:rPr>
        <w:t>todos</w:t>
      </w:r>
      <w:r w:rsidRPr="005561E3">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CD9F01F" w14:textId="77777777" w:rsidR="006802D1" w:rsidRPr="005561E3" w:rsidRDefault="006802D1" w:rsidP="006802D1">
      <w:pPr>
        <w:ind w:left="851" w:right="901"/>
        <w:jc w:val="both"/>
        <w:rPr>
          <w:rFonts w:ascii="Palatino Linotype" w:hAnsi="Palatino Linotype"/>
          <w:bCs/>
          <w:i/>
          <w:iCs/>
          <w:sz w:val="22"/>
          <w:szCs w:val="22"/>
        </w:rPr>
      </w:pPr>
    </w:p>
    <w:p w14:paraId="04B5C476" w14:textId="1A42D701" w:rsidR="005E6E6C" w:rsidRPr="005561E3" w:rsidRDefault="006802D1" w:rsidP="00BC49D4">
      <w:pPr>
        <w:spacing w:line="360" w:lineRule="auto"/>
        <w:jc w:val="both"/>
        <w:rPr>
          <w:rFonts w:ascii="Palatino Linotype" w:hAnsi="Palatino Linotype"/>
          <w:color w:val="222222"/>
          <w:lang w:val="es-ES" w:eastAsia="es-MX"/>
        </w:rPr>
      </w:pPr>
      <w:r w:rsidRPr="005561E3">
        <w:rPr>
          <w:rFonts w:ascii="Palatino Linotype" w:eastAsia="Calibri" w:hAnsi="Palatino Linotype" w:cs="Arial"/>
        </w:rPr>
        <w:t xml:space="preserve">Bajo ese contexto, se procede a analizar la respuesta otorgada al numeral 4, relacionada la comprobación del primer reembolso del fondo fijo 2020, </w:t>
      </w:r>
      <w:r w:rsidR="005E6E6C" w:rsidRPr="005561E3">
        <w:rPr>
          <w:rFonts w:ascii="Palatino Linotype" w:hAnsi="Palatino Linotype"/>
          <w:color w:val="222222"/>
          <w:lang w:val="es-ES" w:eastAsia="es-MX"/>
        </w:rPr>
        <w:t xml:space="preserve"> al respecto, </w:t>
      </w:r>
      <w:r w:rsidR="005E6E6C" w:rsidRPr="005561E3">
        <w:rPr>
          <w:rFonts w:ascii="Palatino Linotype" w:hAnsi="Palatino Linotype"/>
          <w:b/>
          <w:color w:val="222222"/>
          <w:lang w:val="es-ES" w:eastAsia="es-MX"/>
        </w:rPr>
        <w:t xml:space="preserve">EL SUJETO OBLIGADO </w:t>
      </w:r>
      <w:r w:rsidR="00BC49D4" w:rsidRPr="005561E3">
        <w:rPr>
          <w:rFonts w:ascii="Palatino Linotype" w:hAnsi="Palatino Linotype"/>
          <w:color w:val="222222"/>
          <w:lang w:val="es-ES" w:eastAsia="es-MX"/>
        </w:rPr>
        <w:t xml:space="preserve">mediante respuesta omitió hacer entrega de la información; sin embargo, mediante un acto posterior como lo es el Informe Justificado </w:t>
      </w:r>
      <w:r w:rsidR="005E6E6C" w:rsidRPr="005561E3">
        <w:rPr>
          <w:rFonts w:ascii="Palatino Linotype" w:hAnsi="Palatino Linotype"/>
          <w:color w:val="222222"/>
          <w:lang w:val="es-ES" w:eastAsia="es-MX"/>
        </w:rPr>
        <w:t>documentales con las cuales atiende dicho requerimiento</w:t>
      </w:r>
      <w:r w:rsidR="00EB2F22" w:rsidRPr="005561E3">
        <w:rPr>
          <w:rFonts w:ascii="Palatino Linotype" w:hAnsi="Palatino Linotype"/>
          <w:color w:val="222222"/>
          <w:lang w:val="es-ES" w:eastAsia="es-MX"/>
        </w:rPr>
        <w:t xml:space="preserve"> en su totalidad</w:t>
      </w:r>
      <w:r w:rsidR="005E6E6C" w:rsidRPr="005561E3">
        <w:rPr>
          <w:rFonts w:ascii="Palatino Linotype" w:hAnsi="Palatino Linotype"/>
          <w:color w:val="222222"/>
          <w:lang w:val="es-ES" w:eastAsia="es-MX"/>
        </w:rPr>
        <w:t>; sin embargo, no fue posible poner a la vista d</w:t>
      </w:r>
      <w:r w:rsidR="00200B45" w:rsidRPr="005561E3">
        <w:rPr>
          <w:rFonts w:ascii="Palatino Linotype" w:hAnsi="Palatino Linotype"/>
          <w:color w:val="222222"/>
          <w:lang w:val="es-ES" w:eastAsia="es-MX"/>
        </w:rPr>
        <w:t>e la</w:t>
      </w:r>
      <w:r w:rsidR="005E6E6C" w:rsidRPr="005561E3">
        <w:rPr>
          <w:rFonts w:ascii="Palatino Linotype" w:hAnsi="Palatino Linotype"/>
          <w:color w:val="222222"/>
          <w:lang w:val="es-ES" w:eastAsia="es-MX"/>
        </w:rPr>
        <w:t xml:space="preserve"> particular por contener información </w:t>
      </w:r>
      <w:r w:rsidR="005E6E6C" w:rsidRPr="005561E3">
        <w:rPr>
          <w:rFonts w:ascii="Palatino Linotype" w:hAnsi="Palatino Linotype"/>
          <w:color w:val="222222"/>
          <w:lang w:val="es-ES" w:eastAsia="es-MX"/>
        </w:rPr>
        <w:lastRenderedPageBreak/>
        <w:t>considerada confidencial, de manera enunciativa m</w:t>
      </w:r>
      <w:r w:rsidR="00EB2F22" w:rsidRPr="005561E3">
        <w:rPr>
          <w:rFonts w:ascii="Palatino Linotype" w:hAnsi="Palatino Linotype"/>
          <w:color w:val="222222"/>
          <w:lang w:val="es-ES" w:eastAsia="es-MX"/>
        </w:rPr>
        <w:t>á</w:t>
      </w:r>
      <w:r w:rsidR="005E6E6C" w:rsidRPr="005561E3">
        <w:rPr>
          <w:rFonts w:ascii="Palatino Linotype" w:hAnsi="Palatino Linotype"/>
          <w:color w:val="222222"/>
          <w:lang w:val="es-ES" w:eastAsia="es-MX"/>
        </w:rPr>
        <w:t xml:space="preserve">s no limitativa </w:t>
      </w:r>
      <w:r w:rsidR="00EB2F22" w:rsidRPr="005561E3">
        <w:rPr>
          <w:rFonts w:ascii="Palatino Linotype" w:hAnsi="Palatino Linotype"/>
          <w:color w:val="222222"/>
          <w:lang w:val="es-ES" w:eastAsia="es-MX"/>
        </w:rPr>
        <w:t>la</w:t>
      </w:r>
      <w:r w:rsidR="005E6E6C" w:rsidRPr="005561E3">
        <w:rPr>
          <w:rFonts w:ascii="Palatino Linotype" w:hAnsi="Palatino Linotype"/>
          <w:color w:val="222222"/>
          <w:lang w:val="es-ES" w:eastAsia="es-MX"/>
        </w:rPr>
        <w:t xml:space="preserve"> huella dactilar contenida en credencial para votar. </w:t>
      </w:r>
    </w:p>
    <w:p w14:paraId="154BF6F8" w14:textId="77777777" w:rsidR="005E6E6C" w:rsidRPr="005561E3" w:rsidRDefault="005E6E6C" w:rsidP="00C65499">
      <w:pPr>
        <w:spacing w:line="360" w:lineRule="auto"/>
        <w:jc w:val="both"/>
        <w:rPr>
          <w:rFonts w:ascii="Palatino Linotype" w:hAnsi="Palatino Linotype"/>
          <w:color w:val="222222"/>
          <w:lang w:val="es-ES" w:eastAsia="es-MX"/>
        </w:rPr>
      </w:pPr>
    </w:p>
    <w:p w14:paraId="2AF67E13" w14:textId="21144D38" w:rsidR="005E6E6C" w:rsidRPr="005561E3" w:rsidRDefault="005E6E6C" w:rsidP="00C65499">
      <w:pPr>
        <w:spacing w:line="360" w:lineRule="auto"/>
        <w:jc w:val="both"/>
        <w:rPr>
          <w:rFonts w:ascii="Palatino Linotype" w:hAnsi="Palatino Linotype"/>
          <w:color w:val="222222"/>
          <w:lang w:val="es-ES" w:eastAsia="es-MX"/>
        </w:rPr>
      </w:pPr>
      <w:r w:rsidRPr="005561E3">
        <w:rPr>
          <w:rFonts w:ascii="Palatino Linotype" w:hAnsi="Palatino Linotype"/>
          <w:color w:val="222222"/>
          <w:lang w:val="es-ES" w:eastAsia="es-MX"/>
        </w:rPr>
        <w:t xml:space="preserve">Por lo anterior, este Órgano Garante determina ordenar </w:t>
      </w:r>
      <w:r w:rsidR="000D7F9E" w:rsidRPr="005561E3">
        <w:rPr>
          <w:rFonts w:ascii="Palatino Linotype" w:hAnsi="Palatino Linotype"/>
          <w:color w:val="222222"/>
          <w:lang w:val="es-ES" w:eastAsia="es-MX"/>
        </w:rPr>
        <w:t xml:space="preserve">de ser procedente </w:t>
      </w:r>
      <w:r w:rsidRPr="005561E3">
        <w:rPr>
          <w:rFonts w:ascii="Palatino Linotype" w:hAnsi="Palatino Linotype"/>
          <w:color w:val="222222"/>
          <w:lang w:val="es-ES" w:eastAsia="es-MX"/>
        </w:rPr>
        <w:t xml:space="preserve">en versión pública los documentos comprobatorios del primer reembolso del año dos mil veinte. </w:t>
      </w:r>
    </w:p>
    <w:p w14:paraId="782378E1" w14:textId="77777777" w:rsidR="005E6E6C" w:rsidRPr="005561E3" w:rsidRDefault="005E6E6C" w:rsidP="00C65499">
      <w:pPr>
        <w:spacing w:line="360" w:lineRule="auto"/>
        <w:jc w:val="both"/>
        <w:rPr>
          <w:rFonts w:ascii="Palatino Linotype" w:hAnsi="Palatino Linotype"/>
          <w:color w:val="222222"/>
          <w:lang w:val="es-ES" w:eastAsia="es-MX"/>
        </w:rPr>
      </w:pPr>
    </w:p>
    <w:p w14:paraId="41E6CC1C" w14:textId="77777777" w:rsidR="00E56376" w:rsidRPr="005561E3" w:rsidRDefault="00E56376" w:rsidP="00E56376">
      <w:pPr>
        <w:spacing w:line="360" w:lineRule="auto"/>
        <w:jc w:val="both"/>
        <w:rPr>
          <w:rFonts w:ascii="Palatino Linotype" w:hAnsi="Palatino Linotype" w:cs="Arial"/>
          <w:bCs/>
        </w:rPr>
      </w:pPr>
      <w:r w:rsidRPr="005561E3">
        <w:rPr>
          <w:rFonts w:ascii="Palatino Linotype" w:hAnsi="Palatino Linotype"/>
        </w:rPr>
        <w:t xml:space="preserve">Por lo anterior, no </w:t>
      </w:r>
      <w:r w:rsidRPr="005561E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561E3">
        <w:rPr>
          <w:rFonts w:ascii="Palatino Linotype" w:hAnsi="Palatino Linotype" w:cs="Arial"/>
          <w:b/>
        </w:rPr>
        <w:t>versión pública</w:t>
      </w:r>
      <w:r w:rsidRPr="005561E3">
        <w:rPr>
          <w:rFonts w:ascii="Palatino Linotype" w:hAnsi="Palatino Linotype" w:cs="Arial"/>
        </w:rPr>
        <w:t>; pues, el</w:t>
      </w:r>
      <w:r w:rsidRPr="005561E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312DA1" w14:textId="77777777" w:rsidR="00E56376" w:rsidRPr="005561E3" w:rsidRDefault="00E56376" w:rsidP="00E56376">
      <w:pPr>
        <w:spacing w:line="360" w:lineRule="auto"/>
        <w:jc w:val="both"/>
        <w:rPr>
          <w:rFonts w:ascii="Palatino Linotype" w:eastAsia="Calibri" w:hAnsi="Palatino Linotype" w:cs="Arial"/>
          <w:bCs/>
          <w:lang w:eastAsia="en-US"/>
        </w:rPr>
      </w:pPr>
    </w:p>
    <w:p w14:paraId="4FB06310" w14:textId="77777777" w:rsidR="00E56376" w:rsidRPr="005561E3" w:rsidRDefault="00E56376" w:rsidP="00E56376">
      <w:pPr>
        <w:spacing w:line="360" w:lineRule="auto"/>
        <w:jc w:val="both"/>
        <w:rPr>
          <w:rFonts w:ascii="Palatino Linotype" w:hAnsi="Palatino Linotype" w:cs="Arial"/>
          <w:bCs/>
        </w:rPr>
      </w:pPr>
      <w:r w:rsidRPr="005561E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D53408" w14:textId="77777777" w:rsidR="00E56376" w:rsidRPr="005561E3" w:rsidRDefault="00E56376" w:rsidP="00E56376">
      <w:pPr>
        <w:autoSpaceDE w:val="0"/>
        <w:autoSpaceDN w:val="0"/>
        <w:adjustRightInd w:val="0"/>
        <w:ind w:right="899"/>
        <w:jc w:val="both"/>
        <w:rPr>
          <w:rFonts w:ascii="Palatino Linotype" w:hAnsi="Palatino Linotype" w:cs="Arial"/>
        </w:rPr>
      </w:pPr>
    </w:p>
    <w:p w14:paraId="5A39DADD" w14:textId="77777777" w:rsidR="00E56376" w:rsidRPr="005561E3" w:rsidRDefault="00E56376" w:rsidP="00E56376">
      <w:pPr>
        <w:ind w:left="851" w:right="901"/>
        <w:jc w:val="both"/>
        <w:rPr>
          <w:rFonts w:ascii="Palatino Linotype" w:hAnsi="Palatino Linotype"/>
          <w:i/>
          <w:sz w:val="22"/>
          <w:szCs w:val="22"/>
        </w:rPr>
      </w:pPr>
      <w:r w:rsidRPr="005561E3">
        <w:rPr>
          <w:rFonts w:ascii="Palatino Linotype" w:hAnsi="Palatino Linotype" w:cs="Arial"/>
          <w:b/>
          <w:bCs/>
          <w:i/>
          <w:noProof/>
          <w:sz w:val="22"/>
          <w:szCs w:val="22"/>
        </w:rPr>
        <w:t>“</w:t>
      </w:r>
      <w:r w:rsidRPr="005561E3">
        <w:rPr>
          <w:rFonts w:ascii="Palatino Linotype" w:hAnsi="Palatino Linotype" w:cs="Arial"/>
          <w:b/>
          <w:bCs/>
          <w:i/>
          <w:sz w:val="22"/>
          <w:szCs w:val="22"/>
        </w:rPr>
        <w:t xml:space="preserve">Artículo 3. </w:t>
      </w:r>
      <w:r w:rsidRPr="005561E3">
        <w:rPr>
          <w:rFonts w:ascii="Palatino Linotype" w:hAnsi="Palatino Linotype"/>
          <w:i/>
          <w:sz w:val="22"/>
          <w:szCs w:val="22"/>
        </w:rPr>
        <w:t xml:space="preserve">Para los efectos de la presente Ley se entenderá por: </w:t>
      </w:r>
    </w:p>
    <w:p w14:paraId="788E46D2" w14:textId="77777777" w:rsidR="00E56376" w:rsidRPr="005561E3" w:rsidRDefault="00E56376" w:rsidP="00E56376">
      <w:pPr>
        <w:ind w:left="851" w:right="899"/>
        <w:jc w:val="both"/>
        <w:rPr>
          <w:rFonts w:ascii="Palatino Linotype" w:hAnsi="Palatino Linotype" w:cs="Arial"/>
          <w:i/>
          <w:sz w:val="22"/>
          <w:szCs w:val="22"/>
        </w:rPr>
      </w:pPr>
      <w:r w:rsidRPr="005561E3">
        <w:rPr>
          <w:rFonts w:ascii="Palatino Linotype" w:hAnsi="Palatino Linotype" w:cs="Arial"/>
          <w:b/>
          <w:i/>
          <w:sz w:val="22"/>
          <w:szCs w:val="22"/>
        </w:rPr>
        <w:lastRenderedPageBreak/>
        <w:t>IX.</w:t>
      </w:r>
      <w:r w:rsidRPr="005561E3">
        <w:rPr>
          <w:rFonts w:ascii="Palatino Linotype" w:hAnsi="Palatino Linotype" w:cs="Arial"/>
          <w:i/>
          <w:sz w:val="22"/>
          <w:szCs w:val="22"/>
        </w:rPr>
        <w:t xml:space="preserve"> </w:t>
      </w:r>
      <w:r w:rsidRPr="005561E3">
        <w:rPr>
          <w:rFonts w:ascii="Palatino Linotype" w:hAnsi="Palatino Linotype" w:cs="Arial"/>
          <w:b/>
          <w:i/>
          <w:sz w:val="22"/>
          <w:szCs w:val="22"/>
        </w:rPr>
        <w:t xml:space="preserve">Datos personales: </w:t>
      </w:r>
      <w:r w:rsidRPr="005561E3">
        <w:rPr>
          <w:rFonts w:ascii="Palatino Linotype" w:hAnsi="Palatino Linotype" w:cs="Arial"/>
          <w:i/>
          <w:sz w:val="22"/>
          <w:szCs w:val="22"/>
        </w:rPr>
        <w:t xml:space="preserve">La información concerniente a una persona, identificada o identificable según lo dispuesto por la Ley de </w:t>
      </w:r>
      <w:r w:rsidRPr="005561E3">
        <w:rPr>
          <w:rFonts w:ascii="Palatino Linotype" w:hAnsi="Palatino Linotype"/>
          <w:i/>
          <w:sz w:val="22"/>
          <w:szCs w:val="22"/>
        </w:rPr>
        <w:t>Protección</w:t>
      </w:r>
      <w:r w:rsidRPr="005561E3">
        <w:rPr>
          <w:rFonts w:ascii="Palatino Linotype" w:hAnsi="Palatino Linotype" w:cs="Arial"/>
          <w:i/>
          <w:sz w:val="22"/>
          <w:szCs w:val="22"/>
        </w:rPr>
        <w:t xml:space="preserve"> de Datos Personales del Estado de México; </w:t>
      </w:r>
    </w:p>
    <w:p w14:paraId="053FCDC5" w14:textId="77777777" w:rsidR="00E56376" w:rsidRPr="005561E3" w:rsidRDefault="00E56376" w:rsidP="00E56376">
      <w:pPr>
        <w:ind w:left="851" w:right="899"/>
        <w:jc w:val="both"/>
        <w:rPr>
          <w:rFonts w:ascii="Palatino Linotype" w:hAnsi="Palatino Linotype" w:cs="Arial"/>
          <w:i/>
          <w:sz w:val="22"/>
          <w:szCs w:val="22"/>
        </w:rPr>
      </w:pPr>
      <w:r w:rsidRPr="005561E3">
        <w:rPr>
          <w:rFonts w:ascii="Palatino Linotype" w:hAnsi="Palatino Linotype" w:cs="Arial"/>
          <w:b/>
          <w:i/>
          <w:sz w:val="22"/>
          <w:szCs w:val="22"/>
        </w:rPr>
        <w:t>XX.</w:t>
      </w:r>
      <w:r w:rsidRPr="005561E3">
        <w:rPr>
          <w:rFonts w:ascii="Palatino Linotype" w:hAnsi="Palatino Linotype" w:cs="Arial"/>
          <w:i/>
          <w:sz w:val="22"/>
          <w:szCs w:val="22"/>
        </w:rPr>
        <w:t xml:space="preserve"> </w:t>
      </w:r>
      <w:r w:rsidRPr="005561E3">
        <w:rPr>
          <w:rFonts w:ascii="Palatino Linotype" w:hAnsi="Palatino Linotype" w:cs="Arial"/>
          <w:b/>
          <w:i/>
          <w:sz w:val="22"/>
          <w:szCs w:val="22"/>
        </w:rPr>
        <w:t>Información clasificada:</w:t>
      </w:r>
      <w:r w:rsidRPr="005561E3">
        <w:rPr>
          <w:rFonts w:ascii="Palatino Linotype" w:hAnsi="Palatino Linotype" w:cs="Arial"/>
          <w:i/>
          <w:sz w:val="22"/>
          <w:szCs w:val="22"/>
        </w:rPr>
        <w:t xml:space="preserve"> Aquella considerada por la presente Ley como reservada o confidencial; </w:t>
      </w:r>
    </w:p>
    <w:p w14:paraId="7BC5AC32" w14:textId="77777777" w:rsidR="00E56376" w:rsidRPr="005561E3" w:rsidRDefault="00E56376" w:rsidP="00E56376">
      <w:pPr>
        <w:ind w:left="851" w:right="899"/>
        <w:jc w:val="both"/>
        <w:rPr>
          <w:rFonts w:ascii="Palatino Linotype" w:hAnsi="Palatino Linotype" w:cs="Arial"/>
          <w:i/>
          <w:sz w:val="22"/>
          <w:szCs w:val="22"/>
        </w:rPr>
      </w:pPr>
      <w:r w:rsidRPr="005561E3">
        <w:rPr>
          <w:rFonts w:ascii="Palatino Linotype" w:hAnsi="Palatino Linotype" w:cs="Arial"/>
          <w:b/>
          <w:i/>
          <w:sz w:val="22"/>
          <w:szCs w:val="22"/>
        </w:rPr>
        <w:t>XXI.</w:t>
      </w:r>
      <w:r w:rsidRPr="005561E3">
        <w:rPr>
          <w:rFonts w:ascii="Palatino Linotype" w:hAnsi="Palatino Linotype" w:cs="Arial"/>
          <w:i/>
          <w:sz w:val="22"/>
          <w:szCs w:val="22"/>
        </w:rPr>
        <w:t xml:space="preserve"> </w:t>
      </w:r>
      <w:r w:rsidRPr="005561E3">
        <w:rPr>
          <w:rFonts w:ascii="Palatino Linotype" w:hAnsi="Palatino Linotype" w:cs="Arial"/>
          <w:b/>
          <w:i/>
          <w:sz w:val="22"/>
          <w:szCs w:val="22"/>
        </w:rPr>
        <w:t>Información confidencial</w:t>
      </w:r>
      <w:r w:rsidRPr="005561E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6BEBC1" w14:textId="77777777" w:rsidR="00E56376" w:rsidRPr="005561E3" w:rsidRDefault="00E56376" w:rsidP="00E56376">
      <w:pPr>
        <w:ind w:left="851" w:right="899"/>
        <w:jc w:val="both"/>
        <w:rPr>
          <w:rFonts w:ascii="Palatino Linotype" w:hAnsi="Palatino Linotype" w:cs="Arial"/>
          <w:i/>
          <w:sz w:val="22"/>
          <w:szCs w:val="22"/>
        </w:rPr>
      </w:pPr>
      <w:r w:rsidRPr="005561E3">
        <w:rPr>
          <w:rFonts w:ascii="Palatino Linotype" w:hAnsi="Palatino Linotype" w:cs="Arial"/>
          <w:b/>
          <w:i/>
          <w:sz w:val="22"/>
          <w:szCs w:val="22"/>
        </w:rPr>
        <w:t>XLV. Versión pública:</w:t>
      </w:r>
      <w:r w:rsidRPr="005561E3">
        <w:rPr>
          <w:rFonts w:ascii="Palatino Linotype" w:hAnsi="Palatino Linotype" w:cs="Arial"/>
          <w:i/>
          <w:sz w:val="22"/>
          <w:szCs w:val="22"/>
        </w:rPr>
        <w:t xml:space="preserve"> Documento en el que se elimine, suprime o borra la información clasificada como reservada o confidencial para permitir su acceso. </w:t>
      </w:r>
    </w:p>
    <w:p w14:paraId="6C403309" w14:textId="77777777" w:rsidR="00E56376" w:rsidRPr="005561E3" w:rsidRDefault="00E56376" w:rsidP="00E56376">
      <w:pPr>
        <w:ind w:left="851" w:right="899"/>
        <w:jc w:val="both"/>
        <w:rPr>
          <w:rFonts w:ascii="Palatino Linotype" w:hAnsi="Palatino Linotype" w:cs="Arial"/>
          <w:i/>
          <w:sz w:val="22"/>
          <w:szCs w:val="22"/>
        </w:rPr>
      </w:pPr>
      <w:r w:rsidRPr="005561E3">
        <w:rPr>
          <w:rFonts w:ascii="Palatino Linotype" w:hAnsi="Palatino Linotype" w:cs="Arial"/>
          <w:b/>
          <w:i/>
          <w:sz w:val="22"/>
          <w:szCs w:val="22"/>
        </w:rPr>
        <w:t>Artículo 51.</w:t>
      </w:r>
      <w:r w:rsidRPr="005561E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561E3">
        <w:rPr>
          <w:rFonts w:ascii="Palatino Linotype" w:hAnsi="Palatino Linotype" w:cs="Arial"/>
          <w:b/>
          <w:i/>
          <w:sz w:val="22"/>
          <w:szCs w:val="22"/>
        </w:rPr>
        <w:t xml:space="preserve">y tendrá la responsabilidad de verificar en cada caso que la misma no sea confidencial o reservada. </w:t>
      </w:r>
      <w:r w:rsidRPr="005561E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5F2DDFF" w14:textId="77777777" w:rsidR="00E56376" w:rsidRPr="005561E3" w:rsidRDefault="00E56376" w:rsidP="00E56376">
      <w:pPr>
        <w:ind w:left="851" w:right="899"/>
        <w:jc w:val="both"/>
        <w:rPr>
          <w:rFonts w:ascii="Palatino Linotype" w:hAnsi="Palatino Linotype" w:cs="Arial"/>
          <w:i/>
          <w:sz w:val="22"/>
          <w:szCs w:val="22"/>
        </w:rPr>
      </w:pPr>
      <w:r w:rsidRPr="005561E3">
        <w:rPr>
          <w:rFonts w:ascii="Palatino Linotype" w:hAnsi="Palatino Linotype" w:cs="Arial"/>
          <w:b/>
          <w:i/>
          <w:sz w:val="22"/>
          <w:szCs w:val="22"/>
        </w:rPr>
        <w:t>Artículo 52.</w:t>
      </w:r>
      <w:r w:rsidRPr="005561E3">
        <w:rPr>
          <w:rFonts w:ascii="Palatino Linotype" w:hAnsi="Palatino Linotype" w:cs="Arial"/>
          <w:i/>
          <w:sz w:val="22"/>
          <w:szCs w:val="22"/>
        </w:rPr>
        <w:t xml:space="preserve"> Las solicitudes de acceso a la información y las respuestas que se les dé, incluyendo, en su caso, </w:t>
      </w:r>
      <w:r w:rsidRPr="005561E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561E3">
        <w:rPr>
          <w:rFonts w:ascii="Palatino Linotype" w:hAnsi="Palatino Linotype" w:cs="Arial"/>
          <w:i/>
          <w:sz w:val="22"/>
          <w:szCs w:val="22"/>
        </w:rPr>
        <w:t>, siempre y cuando la resolución de referencia se someta a un proceso de disociación, es decir, no haga identificable al titular de tales datos personales.</w:t>
      </w:r>
      <w:r w:rsidRPr="005561E3">
        <w:rPr>
          <w:rFonts w:ascii="Palatino Linotype" w:hAnsi="Palatino Linotype" w:cs="Arial"/>
          <w:bCs/>
          <w:i/>
          <w:noProof/>
          <w:sz w:val="22"/>
          <w:szCs w:val="22"/>
        </w:rPr>
        <w:t>”</w:t>
      </w:r>
    </w:p>
    <w:p w14:paraId="013B780D" w14:textId="77777777" w:rsidR="00E56376" w:rsidRPr="005561E3" w:rsidRDefault="00E56376" w:rsidP="00E56376">
      <w:pPr>
        <w:ind w:right="899" w:firstLine="708"/>
        <w:jc w:val="both"/>
        <w:rPr>
          <w:rFonts w:ascii="Palatino Linotype" w:hAnsi="Palatino Linotype" w:cs="Arial"/>
          <w:sz w:val="22"/>
          <w:szCs w:val="22"/>
        </w:rPr>
      </w:pPr>
      <w:r w:rsidRPr="005561E3">
        <w:rPr>
          <w:rFonts w:ascii="Palatino Linotype" w:hAnsi="Palatino Linotype" w:cs="Arial"/>
          <w:sz w:val="22"/>
          <w:szCs w:val="22"/>
        </w:rPr>
        <w:t>(Énfasis añadido)</w:t>
      </w:r>
    </w:p>
    <w:p w14:paraId="61793A4D" w14:textId="77777777" w:rsidR="00E56376" w:rsidRPr="005561E3" w:rsidRDefault="00E56376" w:rsidP="00E56376">
      <w:pPr>
        <w:ind w:right="899" w:firstLine="708"/>
        <w:jc w:val="both"/>
        <w:rPr>
          <w:rFonts w:ascii="Palatino Linotype" w:hAnsi="Palatino Linotype" w:cs="Arial"/>
        </w:rPr>
      </w:pPr>
    </w:p>
    <w:p w14:paraId="02BE82EE" w14:textId="77777777" w:rsidR="00E56376" w:rsidRPr="005561E3" w:rsidRDefault="00E56376" w:rsidP="00E56376">
      <w:pPr>
        <w:spacing w:line="360" w:lineRule="auto"/>
        <w:jc w:val="both"/>
        <w:rPr>
          <w:rFonts w:ascii="Palatino Linotype" w:hAnsi="Palatino Linotype" w:cs="Arial"/>
        </w:rPr>
      </w:pPr>
      <w:r w:rsidRPr="005561E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w:t>
      </w:r>
      <w:r w:rsidRPr="005561E3">
        <w:rPr>
          <w:rFonts w:ascii="Palatino Linotype" w:hAnsi="Palatino Linotype" w:cs="Arial"/>
        </w:rPr>
        <w:lastRenderedPageBreak/>
        <w:t xml:space="preserve">Obligados del Estado de México y Municipios, los cuales se transcriben para mayor referencia: </w:t>
      </w:r>
    </w:p>
    <w:p w14:paraId="61B19311" w14:textId="77777777" w:rsidR="00E56376" w:rsidRPr="005561E3" w:rsidRDefault="00E56376" w:rsidP="00E56376">
      <w:pPr>
        <w:jc w:val="both"/>
        <w:rPr>
          <w:rFonts w:ascii="Palatino Linotype" w:hAnsi="Palatino Linotype" w:cs="Arial"/>
        </w:rPr>
      </w:pPr>
    </w:p>
    <w:p w14:paraId="7463CC44" w14:textId="77777777" w:rsidR="00E56376" w:rsidRPr="005561E3" w:rsidRDefault="00E56376" w:rsidP="00E56376">
      <w:pPr>
        <w:ind w:left="851" w:right="902"/>
        <w:jc w:val="both"/>
        <w:rPr>
          <w:rFonts w:ascii="Palatino Linotype" w:eastAsia="Arial Unicode MS" w:hAnsi="Palatino Linotype" w:cs="Arial"/>
          <w:i/>
          <w:sz w:val="22"/>
          <w:szCs w:val="22"/>
        </w:rPr>
      </w:pPr>
      <w:r w:rsidRPr="005561E3">
        <w:rPr>
          <w:rFonts w:ascii="Palatino Linotype" w:eastAsia="Arial Unicode MS" w:hAnsi="Palatino Linotype" w:cs="Arial"/>
          <w:b/>
          <w:i/>
          <w:sz w:val="22"/>
          <w:szCs w:val="22"/>
        </w:rPr>
        <w:t>“Artículo 22.</w:t>
      </w:r>
      <w:r w:rsidRPr="005561E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3A03C6C" w14:textId="77777777" w:rsidR="00E56376" w:rsidRPr="005561E3" w:rsidRDefault="00E56376" w:rsidP="00E56376">
      <w:pPr>
        <w:ind w:left="851" w:right="902"/>
        <w:jc w:val="both"/>
        <w:rPr>
          <w:rFonts w:ascii="Palatino Linotype" w:eastAsia="Arial Unicode MS" w:hAnsi="Palatino Linotype" w:cs="Arial"/>
          <w:i/>
          <w:sz w:val="22"/>
          <w:szCs w:val="22"/>
        </w:rPr>
      </w:pPr>
      <w:r w:rsidRPr="005561E3">
        <w:rPr>
          <w:rFonts w:ascii="Palatino Linotype" w:eastAsia="Arial Unicode MS" w:hAnsi="Palatino Linotype" w:cs="Arial"/>
          <w:b/>
          <w:i/>
          <w:sz w:val="22"/>
          <w:szCs w:val="22"/>
        </w:rPr>
        <w:t>Artículo 38.</w:t>
      </w:r>
      <w:r w:rsidRPr="005561E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561E3">
        <w:rPr>
          <w:rFonts w:ascii="Palatino Linotype" w:eastAsia="Arial Unicode MS" w:hAnsi="Palatino Linotype" w:cs="Arial"/>
          <w:b/>
          <w:i/>
          <w:sz w:val="22"/>
          <w:szCs w:val="22"/>
        </w:rPr>
        <w:t>”</w:t>
      </w:r>
      <w:r w:rsidRPr="005561E3">
        <w:rPr>
          <w:rFonts w:ascii="Palatino Linotype" w:eastAsia="Arial Unicode MS" w:hAnsi="Palatino Linotype" w:cs="Arial"/>
          <w:i/>
          <w:sz w:val="22"/>
          <w:szCs w:val="22"/>
        </w:rPr>
        <w:t xml:space="preserve"> </w:t>
      </w:r>
    </w:p>
    <w:p w14:paraId="253ACE7B" w14:textId="77777777" w:rsidR="00E56376" w:rsidRPr="005561E3" w:rsidRDefault="00E56376" w:rsidP="00E56376">
      <w:pPr>
        <w:ind w:left="851" w:right="850"/>
        <w:jc w:val="both"/>
        <w:rPr>
          <w:rFonts w:ascii="Palatino Linotype" w:eastAsia="Arial Unicode MS" w:hAnsi="Palatino Linotype" w:cs="Arial"/>
          <w:i/>
          <w:sz w:val="22"/>
          <w:szCs w:val="22"/>
        </w:rPr>
      </w:pPr>
    </w:p>
    <w:p w14:paraId="5C1016F4" w14:textId="77777777" w:rsidR="00E56376" w:rsidRPr="005561E3" w:rsidRDefault="00E56376" w:rsidP="00E56376">
      <w:pPr>
        <w:spacing w:line="360" w:lineRule="auto"/>
        <w:jc w:val="both"/>
        <w:rPr>
          <w:rFonts w:ascii="Palatino Linotype" w:hAnsi="Palatino Linotype" w:cs="Arial"/>
        </w:rPr>
      </w:pPr>
      <w:r w:rsidRPr="005561E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4D7969" w14:textId="77777777" w:rsidR="00E56376" w:rsidRPr="005561E3" w:rsidRDefault="00E56376" w:rsidP="00E56376">
      <w:pPr>
        <w:spacing w:line="360" w:lineRule="auto"/>
        <w:jc w:val="both"/>
        <w:rPr>
          <w:rFonts w:ascii="Palatino Linotype" w:hAnsi="Palatino Linotype" w:cs="Arial"/>
        </w:rPr>
      </w:pPr>
    </w:p>
    <w:p w14:paraId="6737AB20" w14:textId="77777777" w:rsidR="00E56376" w:rsidRPr="005561E3" w:rsidRDefault="00E56376" w:rsidP="00E56376">
      <w:pPr>
        <w:spacing w:line="360" w:lineRule="auto"/>
        <w:jc w:val="both"/>
        <w:rPr>
          <w:rFonts w:ascii="Palatino Linotype" w:hAnsi="Palatino Linotype" w:cs="Arial"/>
        </w:rPr>
      </w:pPr>
      <w:r w:rsidRPr="005561E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561E3">
        <w:rPr>
          <w:rFonts w:ascii="Palatino Linotype" w:eastAsia="Arial Unicode MS" w:hAnsi="Palatino Linotype" w:cs="Arial"/>
        </w:rPr>
        <w:t xml:space="preserve"> que debe ser protegida por </w:t>
      </w:r>
      <w:r w:rsidRPr="005561E3">
        <w:rPr>
          <w:rFonts w:ascii="Palatino Linotype" w:eastAsia="Arial Unicode MS" w:hAnsi="Palatino Linotype" w:cs="Arial"/>
          <w:b/>
        </w:rPr>
        <w:t>EL SUJETO OBLIGADO,</w:t>
      </w:r>
      <w:r w:rsidRPr="005561E3">
        <w:rPr>
          <w:rFonts w:ascii="Palatino Linotype" w:eastAsia="Arial Unicode MS" w:hAnsi="Palatino Linotype" w:cs="Arial"/>
        </w:rPr>
        <w:t xml:space="preserve"> por lo </w:t>
      </w:r>
      <w:r w:rsidRPr="005561E3">
        <w:rPr>
          <w:rFonts w:ascii="Palatino Linotype" w:hAnsi="Palatino Linotype" w:cs="Arial"/>
        </w:rPr>
        <w:t>que, todo dato personal susceptible de clasificación debe ser protegido.</w:t>
      </w:r>
    </w:p>
    <w:p w14:paraId="5DACDFBD" w14:textId="77777777" w:rsidR="00E56376" w:rsidRPr="005561E3" w:rsidRDefault="00E56376" w:rsidP="00E56376">
      <w:pPr>
        <w:spacing w:line="360" w:lineRule="auto"/>
        <w:jc w:val="both"/>
        <w:rPr>
          <w:rFonts w:ascii="Palatino Linotype" w:hAnsi="Palatino Linotype" w:cs="Arial"/>
        </w:rPr>
      </w:pPr>
    </w:p>
    <w:p w14:paraId="4C102BD4" w14:textId="77777777" w:rsidR="00E56376" w:rsidRPr="005561E3" w:rsidRDefault="00E56376" w:rsidP="00E56376">
      <w:pPr>
        <w:spacing w:line="360" w:lineRule="auto"/>
        <w:jc w:val="both"/>
        <w:rPr>
          <w:rFonts w:ascii="Palatino Linotype" w:hAnsi="Palatino Linotype" w:cs="Arial"/>
        </w:rPr>
      </w:pPr>
      <w:r w:rsidRPr="005561E3">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36E3983" w14:textId="77777777" w:rsidR="00E56376" w:rsidRPr="005561E3" w:rsidRDefault="00E56376" w:rsidP="00E56376">
      <w:pPr>
        <w:spacing w:line="360" w:lineRule="auto"/>
        <w:jc w:val="both"/>
        <w:rPr>
          <w:rFonts w:ascii="Palatino Linotype" w:hAnsi="Palatino Linotype" w:cs="Arial"/>
        </w:rPr>
      </w:pPr>
    </w:p>
    <w:p w14:paraId="56A113BB" w14:textId="77777777" w:rsidR="00E56376" w:rsidRPr="005561E3" w:rsidRDefault="00E56376" w:rsidP="00E56376">
      <w:pPr>
        <w:spacing w:line="360" w:lineRule="auto"/>
        <w:jc w:val="both"/>
        <w:rPr>
          <w:rFonts w:ascii="Palatino Linotype" w:hAnsi="Palatino Linotype" w:cs="Arial"/>
        </w:rPr>
      </w:pPr>
      <w:r w:rsidRPr="005561E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7ECF29" w14:textId="77777777" w:rsidR="00E56376" w:rsidRPr="005561E3" w:rsidRDefault="00E56376" w:rsidP="00E56376">
      <w:pPr>
        <w:jc w:val="both"/>
        <w:rPr>
          <w:rFonts w:ascii="Palatino Linotype" w:hAnsi="Palatino Linotype" w:cs="Arial"/>
        </w:rPr>
      </w:pPr>
    </w:p>
    <w:p w14:paraId="27DE5D1E"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 xml:space="preserve">“Artículo 49. </w:t>
      </w:r>
      <w:r w:rsidRPr="005561E3">
        <w:rPr>
          <w:rFonts w:ascii="Palatino Linotype" w:hAnsi="Palatino Linotype" w:cs="Arial"/>
          <w:i/>
          <w:sz w:val="22"/>
          <w:szCs w:val="22"/>
        </w:rPr>
        <w:t>Los Comités de Transparencia tendrán las siguientes atribuciones:</w:t>
      </w:r>
    </w:p>
    <w:p w14:paraId="18A7203E"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VIII.</w:t>
      </w:r>
      <w:r w:rsidRPr="005561E3">
        <w:rPr>
          <w:rFonts w:ascii="Palatino Linotype" w:hAnsi="Palatino Linotype" w:cs="Arial"/>
          <w:i/>
          <w:sz w:val="22"/>
          <w:szCs w:val="22"/>
        </w:rPr>
        <w:t xml:space="preserve"> Aprobar, modificar o revocar la clasificación de la información;</w:t>
      </w:r>
    </w:p>
    <w:p w14:paraId="5E8CA3EB"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Artículo 132.</w:t>
      </w:r>
      <w:r w:rsidRPr="005561E3">
        <w:rPr>
          <w:rFonts w:ascii="Palatino Linotype" w:hAnsi="Palatino Linotype" w:cs="Arial"/>
          <w:i/>
          <w:sz w:val="22"/>
          <w:szCs w:val="22"/>
        </w:rPr>
        <w:t xml:space="preserve"> La clasificación de la información se llevará a cabo en el momento en que:</w:t>
      </w:r>
    </w:p>
    <w:p w14:paraId="54794D74"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I.</w:t>
      </w:r>
      <w:r w:rsidRPr="005561E3">
        <w:rPr>
          <w:rFonts w:ascii="Palatino Linotype" w:hAnsi="Palatino Linotype" w:cs="Arial"/>
          <w:i/>
          <w:sz w:val="22"/>
          <w:szCs w:val="22"/>
        </w:rPr>
        <w:t xml:space="preserve"> Se reciba una solicitud de acceso a la información;</w:t>
      </w:r>
    </w:p>
    <w:p w14:paraId="4C9D483C"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II.</w:t>
      </w:r>
      <w:r w:rsidRPr="005561E3">
        <w:rPr>
          <w:rFonts w:ascii="Palatino Linotype" w:hAnsi="Palatino Linotype" w:cs="Arial"/>
          <w:i/>
          <w:sz w:val="22"/>
          <w:szCs w:val="22"/>
        </w:rPr>
        <w:t xml:space="preserve"> Se determine mediante resolución de autoridad competente; o</w:t>
      </w:r>
    </w:p>
    <w:p w14:paraId="48E9119E" w14:textId="77777777" w:rsidR="00E56376" w:rsidRPr="005561E3" w:rsidRDefault="00E56376" w:rsidP="00E56376">
      <w:pPr>
        <w:ind w:left="851" w:right="902"/>
        <w:jc w:val="both"/>
        <w:rPr>
          <w:rFonts w:ascii="Palatino Linotype" w:hAnsi="Palatino Linotype" w:cs="Arial"/>
          <w:b/>
          <w:i/>
          <w:sz w:val="22"/>
          <w:szCs w:val="22"/>
        </w:rPr>
      </w:pPr>
      <w:r w:rsidRPr="005561E3">
        <w:rPr>
          <w:rFonts w:ascii="Palatino Linotype" w:hAnsi="Palatino Linotype" w:cs="Arial"/>
          <w:i/>
          <w:sz w:val="22"/>
          <w:szCs w:val="22"/>
        </w:rPr>
        <w:t>III. Se generen versiones públicas para dar cumplimiento a las obligaciones de transparencia previstas en esta Ley.</w:t>
      </w:r>
      <w:r w:rsidRPr="005561E3">
        <w:rPr>
          <w:rFonts w:ascii="Palatino Linotype" w:hAnsi="Palatino Linotype" w:cs="Arial"/>
          <w:b/>
          <w:i/>
          <w:sz w:val="22"/>
          <w:szCs w:val="22"/>
        </w:rPr>
        <w:t>”</w:t>
      </w:r>
    </w:p>
    <w:p w14:paraId="3055C2DA"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“Segundo.-</w:t>
      </w:r>
      <w:r w:rsidRPr="005561E3">
        <w:rPr>
          <w:rFonts w:ascii="Palatino Linotype" w:hAnsi="Palatino Linotype" w:cs="Arial"/>
          <w:i/>
          <w:sz w:val="22"/>
          <w:szCs w:val="22"/>
        </w:rPr>
        <w:t xml:space="preserve"> Para efectos de los presentes Lineamientos Generales, se entenderá por:</w:t>
      </w:r>
    </w:p>
    <w:p w14:paraId="6520E09D"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XVIII.</w:t>
      </w:r>
      <w:r w:rsidRPr="005561E3">
        <w:rPr>
          <w:rFonts w:ascii="Palatino Linotype" w:hAnsi="Palatino Linotype" w:cs="Arial"/>
          <w:i/>
          <w:sz w:val="22"/>
          <w:szCs w:val="22"/>
        </w:rPr>
        <w:t xml:space="preserve">  </w:t>
      </w:r>
      <w:r w:rsidRPr="005561E3">
        <w:rPr>
          <w:rFonts w:ascii="Palatino Linotype" w:hAnsi="Palatino Linotype" w:cs="Arial"/>
          <w:b/>
          <w:i/>
          <w:sz w:val="22"/>
          <w:szCs w:val="22"/>
        </w:rPr>
        <w:t>Versión pública:</w:t>
      </w:r>
      <w:r w:rsidRPr="005561E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w:t>
      </w:r>
      <w:r w:rsidRPr="005561E3">
        <w:rPr>
          <w:rFonts w:ascii="Palatino Linotype" w:hAnsi="Palatino Linotype" w:cs="Arial"/>
          <w:i/>
          <w:sz w:val="22"/>
          <w:szCs w:val="22"/>
        </w:rPr>
        <w:lastRenderedPageBreak/>
        <w:t>confidencialidad, a través de la resolución que para tal efecto emita el Comité de Transparencia.</w:t>
      </w:r>
    </w:p>
    <w:p w14:paraId="3955C273"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Cuarto.</w:t>
      </w:r>
      <w:r w:rsidRPr="005561E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118055"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C750C73"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Quinto.</w:t>
      </w:r>
      <w:r w:rsidRPr="005561E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6B943C"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Sexto.</w:t>
      </w:r>
      <w:r w:rsidRPr="005561E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229067"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40A6149"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Séptimo.</w:t>
      </w:r>
      <w:r w:rsidRPr="005561E3">
        <w:rPr>
          <w:rFonts w:ascii="Palatino Linotype" w:hAnsi="Palatino Linotype" w:cs="Arial"/>
          <w:i/>
          <w:sz w:val="22"/>
          <w:szCs w:val="22"/>
        </w:rPr>
        <w:t xml:space="preserve"> La clasificación de la información se llevará a cabo en el momento en que:</w:t>
      </w:r>
    </w:p>
    <w:p w14:paraId="2D430B42"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I.</w:t>
      </w:r>
      <w:r w:rsidRPr="005561E3">
        <w:rPr>
          <w:rFonts w:ascii="Palatino Linotype" w:hAnsi="Palatino Linotype" w:cs="Arial"/>
          <w:i/>
          <w:sz w:val="22"/>
          <w:szCs w:val="22"/>
        </w:rPr>
        <w:t xml:space="preserve">        Se reciba una solicitud de acceso a la información;</w:t>
      </w:r>
    </w:p>
    <w:p w14:paraId="00139F5F"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II.</w:t>
      </w:r>
      <w:r w:rsidRPr="005561E3">
        <w:rPr>
          <w:rFonts w:ascii="Palatino Linotype" w:hAnsi="Palatino Linotype" w:cs="Arial"/>
          <w:i/>
          <w:sz w:val="22"/>
          <w:szCs w:val="22"/>
        </w:rPr>
        <w:t xml:space="preserve">       Se determine mediante resolución de autoridad competente, o</w:t>
      </w:r>
    </w:p>
    <w:p w14:paraId="0BD5C26D"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III.</w:t>
      </w:r>
      <w:r w:rsidRPr="005561E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2908AF2"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E2F21A7"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Octavo.</w:t>
      </w:r>
      <w:r w:rsidRPr="005561E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2ACCBA"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1FCB2DE"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4666CA6F"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070F1B8"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7F6012D"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Noveno.</w:t>
      </w:r>
      <w:r w:rsidRPr="005561E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97F363"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b/>
          <w:i/>
          <w:sz w:val="22"/>
          <w:szCs w:val="22"/>
        </w:rPr>
        <w:t>Décimo.</w:t>
      </w:r>
      <w:r w:rsidRPr="005561E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610737" w14:textId="77777777" w:rsidR="00E56376" w:rsidRPr="005561E3" w:rsidRDefault="00E56376" w:rsidP="00E56376">
      <w:pPr>
        <w:ind w:left="851" w:right="902"/>
        <w:jc w:val="both"/>
        <w:rPr>
          <w:rFonts w:ascii="Palatino Linotype" w:hAnsi="Palatino Linotype" w:cs="Arial"/>
          <w:i/>
          <w:sz w:val="22"/>
          <w:szCs w:val="22"/>
        </w:rPr>
      </w:pPr>
      <w:r w:rsidRPr="005561E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05E9256" w14:textId="77777777" w:rsidR="00E56376" w:rsidRPr="005561E3" w:rsidRDefault="00E56376" w:rsidP="00E56376">
      <w:pPr>
        <w:ind w:left="851" w:right="899"/>
        <w:jc w:val="both"/>
        <w:rPr>
          <w:rFonts w:ascii="Palatino Linotype" w:hAnsi="Palatino Linotype" w:cs="Arial"/>
          <w:b/>
          <w:i/>
          <w:sz w:val="22"/>
          <w:szCs w:val="22"/>
        </w:rPr>
      </w:pPr>
      <w:r w:rsidRPr="005561E3">
        <w:rPr>
          <w:rFonts w:ascii="Palatino Linotype" w:hAnsi="Palatino Linotype" w:cs="Arial"/>
          <w:b/>
          <w:i/>
          <w:sz w:val="22"/>
          <w:szCs w:val="22"/>
        </w:rPr>
        <w:t>Décimo primero.</w:t>
      </w:r>
      <w:r w:rsidRPr="005561E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561E3">
        <w:rPr>
          <w:rFonts w:ascii="Palatino Linotype" w:hAnsi="Palatino Linotype" w:cs="Arial"/>
          <w:b/>
          <w:i/>
          <w:sz w:val="22"/>
          <w:szCs w:val="22"/>
        </w:rPr>
        <w:t>”</w:t>
      </w:r>
    </w:p>
    <w:p w14:paraId="5720C069" w14:textId="77777777" w:rsidR="00E56376" w:rsidRPr="005561E3" w:rsidRDefault="00E56376" w:rsidP="00E56376">
      <w:pPr>
        <w:ind w:left="851" w:right="899"/>
        <w:jc w:val="both"/>
        <w:rPr>
          <w:rFonts w:ascii="Palatino Linotype" w:hAnsi="Palatino Linotype" w:cs="Arial"/>
          <w:b/>
          <w:bCs/>
          <w:i/>
          <w:noProof/>
        </w:rPr>
      </w:pPr>
    </w:p>
    <w:p w14:paraId="1E826DD0" w14:textId="77777777" w:rsidR="00E56376" w:rsidRPr="005561E3" w:rsidRDefault="00E56376" w:rsidP="00E56376">
      <w:pPr>
        <w:spacing w:line="360" w:lineRule="auto"/>
        <w:jc w:val="both"/>
        <w:rPr>
          <w:rFonts w:ascii="Palatino Linotype" w:hAnsi="Palatino Linotype" w:cs="Arial"/>
        </w:rPr>
      </w:pPr>
      <w:r w:rsidRPr="005561E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CBB8D19" w14:textId="77777777" w:rsidR="00E56376" w:rsidRPr="005561E3" w:rsidRDefault="00E56376" w:rsidP="00E56376">
      <w:pPr>
        <w:spacing w:line="360" w:lineRule="auto"/>
        <w:ind w:right="-93"/>
        <w:jc w:val="both"/>
        <w:rPr>
          <w:rFonts w:ascii="Palatino Linotype" w:hAnsi="Palatino Linotype" w:cs="Arial"/>
          <w:lang w:eastAsia="es-MX"/>
        </w:rPr>
      </w:pPr>
    </w:p>
    <w:p w14:paraId="1220A4F8" w14:textId="77777777" w:rsidR="00E56376" w:rsidRPr="005561E3" w:rsidRDefault="00E56376" w:rsidP="00E56376">
      <w:pPr>
        <w:autoSpaceDE w:val="0"/>
        <w:autoSpaceDN w:val="0"/>
        <w:adjustRightInd w:val="0"/>
        <w:spacing w:line="360" w:lineRule="auto"/>
        <w:ind w:right="-91"/>
        <w:jc w:val="both"/>
        <w:rPr>
          <w:rFonts w:ascii="Palatino Linotype" w:hAnsi="Palatino Linotype" w:cs="Arial"/>
          <w:lang w:eastAsia="es-CO"/>
        </w:rPr>
      </w:pPr>
      <w:r w:rsidRPr="005561E3">
        <w:rPr>
          <w:rFonts w:ascii="Palatino Linotype" w:hAnsi="Palatino Linotype" w:cs="Arial"/>
        </w:rPr>
        <w:t xml:space="preserve">Consecuentemente, se destaca que la versión pública que elabore </w:t>
      </w:r>
      <w:r w:rsidRPr="005561E3">
        <w:rPr>
          <w:rFonts w:ascii="Palatino Linotype" w:hAnsi="Palatino Linotype" w:cs="Arial"/>
          <w:b/>
        </w:rPr>
        <w:t>EL SUJETO OBLIGADO</w:t>
      </w:r>
      <w:r w:rsidRPr="005561E3">
        <w:rPr>
          <w:rFonts w:ascii="Palatino Linotype" w:hAnsi="Palatino Linotype" w:cs="Arial"/>
        </w:rPr>
        <w:t xml:space="preserve"> debe cumplir con las formalidades exigidas en la Ley, por lo que para tal </w:t>
      </w:r>
      <w:r w:rsidRPr="005561E3">
        <w:rPr>
          <w:rFonts w:ascii="Palatino Linotype" w:hAnsi="Palatino Linotype" w:cs="Arial"/>
        </w:rPr>
        <w:lastRenderedPageBreak/>
        <w:t xml:space="preserve">efecto emitirá el </w:t>
      </w:r>
      <w:r w:rsidRPr="005561E3">
        <w:rPr>
          <w:rFonts w:ascii="Palatino Linotype" w:hAnsi="Palatino Linotype" w:cs="Arial"/>
          <w:b/>
        </w:rPr>
        <w:t>Acuerdo del Comité de Transparencia</w:t>
      </w:r>
      <w:r w:rsidRPr="005561E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561E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9656A01" w14:textId="77777777" w:rsidR="00E56376" w:rsidRPr="005561E3" w:rsidRDefault="00E56376" w:rsidP="00E56376">
      <w:pPr>
        <w:spacing w:line="360" w:lineRule="auto"/>
        <w:jc w:val="both"/>
        <w:rPr>
          <w:rFonts w:ascii="Palatino Linotype" w:hAnsi="Palatino Linotype"/>
        </w:rPr>
      </w:pPr>
    </w:p>
    <w:p w14:paraId="296D813F" w14:textId="113F0720" w:rsidR="00C663C0" w:rsidRPr="005561E3" w:rsidRDefault="00C663C0" w:rsidP="00C663C0">
      <w:pPr>
        <w:spacing w:line="360" w:lineRule="auto"/>
        <w:jc w:val="both"/>
        <w:rPr>
          <w:rFonts w:ascii="Palatino Linotype" w:hAnsi="Palatino Linotype" w:cs="Arial"/>
        </w:rPr>
      </w:pPr>
      <w:r w:rsidRPr="005561E3">
        <w:rPr>
          <w:rFonts w:ascii="Palatino Linotype" w:hAnsi="Palatino Linotype" w:cs="Arial"/>
          <w:color w:val="000000"/>
        </w:rPr>
        <w:t xml:space="preserve">En otro orden de ideas, es importante señalar que en razón de que </w:t>
      </w:r>
      <w:r w:rsidRPr="005561E3">
        <w:rPr>
          <w:rFonts w:ascii="Palatino Linotype" w:hAnsi="Palatino Linotype" w:cs="Arial"/>
          <w:b/>
          <w:color w:val="000000"/>
        </w:rPr>
        <w:t xml:space="preserve">EL SUJETO OBLIGADO </w:t>
      </w:r>
      <w:r w:rsidRPr="005561E3">
        <w:rPr>
          <w:rFonts w:ascii="Palatino Linotype" w:hAnsi="Palatino Linotype" w:cs="Arial"/>
          <w:color w:val="000000"/>
        </w:rPr>
        <w:t xml:space="preserve">mediante respuesta como Informe Justificado dejó visible información susceptible de ser clasificada como confidencial, tal es el caso de la huella contenida en credencial para votar; se deberá hacer del conocimiento al </w:t>
      </w:r>
      <w:r w:rsidRPr="005561E3">
        <w:rPr>
          <w:rFonts w:ascii="Palatino Linotype" w:hAnsi="Palatino Linotype" w:cs="Arial"/>
          <w:color w:val="000000"/>
          <w:lang w:val="es-ES"/>
        </w:rPr>
        <w:t xml:space="preserve">Titular de la Dirección de Protección de Datos Personales en atención al artículo 82, fracción XXVII de la Ley de Protección de Datos Personales del Estado de México y Municipios., </w:t>
      </w:r>
      <w:r w:rsidRPr="005561E3">
        <w:rPr>
          <w:rFonts w:ascii="Palatino Linotype" w:hAnsi="Palatino Linotype" w:cs="Arial"/>
        </w:rPr>
        <w:t xml:space="preserve">determinen lo conducente. </w:t>
      </w:r>
    </w:p>
    <w:p w14:paraId="343129E9" w14:textId="77777777" w:rsidR="006B502D" w:rsidRPr="005561E3" w:rsidRDefault="006B502D" w:rsidP="00C663C0">
      <w:pPr>
        <w:spacing w:line="360" w:lineRule="auto"/>
        <w:jc w:val="both"/>
        <w:rPr>
          <w:rFonts w:ascii="Palatino Linotype" w:hAnsi="Palatino Linotype" w:cs="Arial"/>
        </w:rPr>
      </w:pPr>
    </w:p>
    <w:p w14:paraId="7CAB4FF6" w14:textId="5198D007" w:rsidR="00775BB0" w:rsidRPr="005561E3" w:rsidRDefault="006B502D" w:rsidP="00775BB0">
      <w:pPr>
        <w:spacing w:line="360" w:lineRule="auto"/>
        <w:jc w:val="both"/>
        <w:rPr>
          <w:rFonts w:ascii="Palatino Linotype" w:hAnsi="Palatino Linotype" w:cs="Arial"/>
          <w:lang w:val="es-ES"/>
        </w:rPr>
      </w:pPr>
      <w:r w:rsidRPr="005561E3">
        <w:rPr>
          <w:rFonts w:ascii="Palatino Linotype" w:hAnsi="Palatino Linotype" w:cs="Arial"/>
        </w:rPr>
        <w:t>Finalmente, por cuanto hace a las razones o motivos de inconformidad referidas por el particular, consistentes en “</w:t>
      </w:r>
      <w:r w:rsidRPr="005561E3">
        <w:rPr>
          <w:rFonts w:ascii="Palatino Linotype" w:hAnsi="Palatino Linotype" w:cs="Arial"/>
          <w:i/>
        </w:rPr>
        <w:t>si bien se consteas a la soliciud, en tanto a la poliza del 15 de enero de 2020 y del 31 de enero de 2019 no se envian los anexos”</w:t>
      </w:r>
      <w:r w:rsidR="00AB577B" w:rsidRPr="005561E3">
        <w:rPr>
          <w:rFonts w:ascii="Palatino Linotype" w:hAnsi="Palatino Linotype" w:cs="Arial"/>
          <w:i/>
        </w:rPr>
        <w:t xml:space="preserve">; </w:t>
      </w:r>
      <w:r w:rsidR="00AB577B" w:rsidRPr="005561E3">
        <w:rPr>
          <w:rFonts w:ascii="Palatino Linotype" w:hAnsi="Palatino Linotype" w:cs="Arial"/>
        </w:rPr>
        <w:t xml:space="preserve">al respecto, es de señalar que del análisis realizado a las documentales que integran el expediente electrónico, </w:t>
      </w:r>
      <w:r w:rsidR="00AB577B" w:rsidRPr="005561E3">
        <w:rPr>
          <w:rFonts w:ascii="Palatino Linotype" w:hAnsi="Palatino Linotype" w:cs="Arial"/>
        </w:rPr>
        <w:lastRenderedPageBreak/>
        <w:t xml:space="preserve">se advierte </w:t>
      </w:r>
      <w:r w:rsidR="00775BB0" w:rsidRPr="005561E3">
        <w:rPr>
          <w:rFonts w:ascii="Palatino Linotype" w:hAnsi="Palatino Linotype" w:cs="Arial"/>
        </w:rPr>
        <w:t xml:space="preserve">dichas pólizas corresponden al primer fondo fijo 2019 y 2020, en las que analizando la solicitud materia del presente no se advierte que haya sido solicitada la comprobación de las mismas; ello en razón de que de la solicitud primigenia se advierte que la particular se limitó a solicitar el acta de cabildo donde se autorizó la comprobación del primer y último rembolso del fondo fijo del 2019; es así que, </w:t>
      </w:r>
      <w:r w:rsidR="00775BB0" w:rsidRPr="005561E3">
        <w:rPr>
          <w:rFonts w:ascii="Palatino Linotype" w:hAnsi="Palatino Linotype" w:cs="Arial"/>
          <w:lang w:val="es-ES"/>
        </w:rPr>
        <w:t xml:space="preserve">este Instituto observa que se trata de una petición adicional o </w:t>
      </w:r>
      <w:r w:rsidR="00775BB0" w:rsidRPr="005561E3">
        <w:rPr>
          <w:rFonts w:ascii="Palatino Linotype" w:hAnsi="Palatino Linotype" w:cs="Arial"/>
          <w:i/>
          <w:lang w:val="es-ES"/>
        </w:rPr>
        <w:t xml:space="preserve">plus </w:t>
      </w:r>
      <w:proofErr w:type="spellStart"/>
      <w:r w:rsidR="00775BB0" w:rsidRPr="005561E3">
        <w:rPr>
          <w:rFonts w:ascii="Palatino Linotype" w:hAnsi="Palatino Linotype" w:cs="Arial"/>
          <w:i/>
          <w:lang w:val="es-ES"/>
        </w:rPr>
        <w:t>petitio</w:t>
      </w:r>
      <w:proofErr w:type="spellEnd"/>
      <w:r w:rsidR="00775BB0" w:rsidRPr="005561E3">
        <w:rPr>
          <w:rFonts w:ascii="Palatino Linotype" w:hAnsi="Palatino Linotype" w:cs="Arial"/>
          <w:lang w:val="es-ES"/>
        </w:rPr>
        <w:t xml:space="preserve">, en relación a la solicitud de información del </w:t>
      </w:r>
      <w:r w:rsidR="00775BB0" w:rsidRPr="005561E3">
        <w:rPr>
          <w:rFonts w:ascii="Palatino Linotype" w:hAnsi="Palatino Linotype" w:cs="Arial"/>
          <w:b/>
          <w:lang w:val="es-ES"/>
        </w:rPr>
        <w:t>RECURRENTE</w:t>
      </w:r>
      <w:r w:rsidR="00775BB0" w:rsidRPr="005561E3">
        <w:rPr>
          <w:rFonts w:ascii="Palatino Linotype" w:hAnsi="Palatino Linotype" w:cs="Arial"/>
          <w:lang w:val="es-ES"/>
        </w:rPr>
        <w:t xml:space="preserve">; esto es, adhiere información, que no había sido solicitada.   </w:t>
      </w:r>
    </w:p>
    <w:p w14:paraId="53277C7D" w14:textId="77777777" w:rsidR="00775BB0" w:rsidRPr="005561E3" w:rsidRDefault="00775BB0" w:rsidP="00775BB0">
      <w:pPr>
        <w:spacing w:line="360" w:lineRule="auto"/>
        <w:jc w:val="both"/>
        <w:rPr>
          <w:rFonts w:ascii="Palatino Linotype" w:hAnsi="Palatino Linotype" w:cs="Arial"/>
          <w:lang w:val="es-ES" w:eastAsia="es-MX"/>
        </w:rPr>
      </w:pPr>
    </w:p>
    <w:p w14:paraId="2CDFA572" w14:textId="77777777" w:rsidR="00775BB0" w:rsidRPr="005561E3" w:rsidRDefault="00775BB0" w:rsidP="00775BB0">
      <w:pPr>
        <w:spacing w:line="360" w:lineRule="auto"/>
        <w:jc w:val="both"/>
        <w:rPr>
          <w:rFonts w:ascii="Palatino Linotype" w:hAnsi="Palatino Linotype" w:cs="Arial"/>
        </w:rPr>
      </w:pPr>
      <w:r w:rsidRPr="005561E3">
        <w:rPr>
          <w:rFonts w:ascii="Palatino Linotype" w:hAnsi="Palatino Linotype" w:cs="Arial"/>
          <w:lang w:val="es-ES" w:eastAsia="es-MX"/>
        </w:rPr>
        <w:t xml:space="preserve">Asimismo, dichas manifestaciones al haber sido referidas a manera de razones o motivos de inconformidad, devienen parcialmente fundadas, esto es así, debido a que al ser argumentos que no se plantearon ante </w:t>
      </w:r>
      <w:r w:rsidRPr="005561E3">
        <w:rPr>
          <w:rFonts w:ascii="Palatino Linotype" w:hAnsi="Palatino Linotype" w:cs="Arial"/>
          <w:b/>
          <w:lang w:val="es-ES" w:eastAsia="es-MX"/>
        </w:rPr>
        <w:t xml:space="preserve">EL SUJETO OBLIGADO </w:t>
      </w:r>
      <w:r w:rsidRPr="005561E3">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5561E3">
        <w:rPr>
          <w:rFonts w:ascii="Palatino Linotype" w:hAnsi="Palatino Linotype" w:cs="Arial"/>
          <w:b/>
          <w:lang w:val="es-ES" w:eastAsia="es-MX"/>
        </w:rPr>
        <w:t>SUJETO OBLIGADO</w:t>
      </w:r>
      <w:r w:rsidRPr="005561E3">
        <w:rPr>
          <w:rFonts w:ascii="Palatino Linotype" w:hAnsi="Palatino Linotype" w:cs="Arial"/>
          <w:lang w:val="es-ES" w:eastAsia="es-MX"/>
        </w:rPr>
        <w:t xml:space="preserve">, por lo que, no tuvo la oportunidad legal de analizarlas ni de pronunciarse sobre ellas; atento a ello, </w:t>
      </w:r>
      <w:r w:rsidRPr="005561E3">
        <w:rPr>
          <w:rFonts w:ascii="Palatino Linotype" w:hAnsi="Palatino Linotype" w:cs="Arial"/>
          <w:b/>
          <w:lang w:val="es-ES" w:eastAsia="es-MX"/>
        </w:rPr>
        <w:t xml:space="preserve">se </w:t>
      </w:r>
      <w:r w:rsidRPr="005561E3">
        <w:rPr>
          <w:rFonts w:ascii="Palatino Linotype" w:hAnsi="Palatino Linotype" w:cs="Arial"/>
          <w:b/>
        </w:rPr>
        <w:t>dejan a salvo sus derechos</w:t>
      </w:r>
      <w:r w:rsidRPr="005561E3">
        <w:rPr>
          <w:rFonts w:ascii="Palatino Linotype" w:hAnsi="Palatino Linotype" w:cs="Arial"/>
        </w:rPr>
        <w:t xml:space="preserve"> a fin de que pueda formular nuevamente la solicitud de acceso a la información que requiera.</w:t>
      </w:r>
    </w:p>
    <w:p w14:paraId="1ADADEAF" w14:textId="77777777" w:rsidR="00775BB0" w:rsidRPr="005561E3" w:rsidRDefault="00775BB0" w:rsidP="00775BB0">
      <w:pPr>
        <w:spacing w:line="360" w:lineRule="auto"/>
        <w:jc w:val="both"/>
        <w:rPr>
          <w:rFonts w:ascii="Palatino Linotype" w:hAnsi="Palatino Linotype" w:cs="Arial"/>
          <w:lang w:val="es-ES" w:eastAsia="es-MX"/>
        </w:rPr>
      </w:pPr>
    </w:p>
    <w:p w14:paraId="599D9200" w14:textId="77777777" w:rsidR="00775BB0" w:rsidRPr="005561E3" w:rsidRDefault="00775BB0" w:rsidP="00775BB0">
      <w:pPr>
        <w:spacing w:line="360" w:lineRule="auto"/>
        <w:jc w:val="both"/>
        <w:rPr>
          <w:rFonts w:ascii="Palatino Linotype" w:hAnsi="Palatino Linotype" w:cs="Arial"/>
          <w:lang w:val="es-ES" w:eastAsia="es-MX"/>
        </w:rPr>
      </w:pPr>
      <w:r w:rsidRPr="005561E3">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0CF6ED35" w14:textId="77777777" w:rsidR="00775BB0" w:rsidRPr="005561E3" w:rsidRDefault="00775BB0" w:rsidP="00775BB0">
      <w:pPr>
        <w:jc w:val="both"/>
        <w:rPr>
          <w:rFonts w:ascii="Palatino Linotype" w:hAnsi="Palatino Linotype" w:cs="Arial"/>
          <w:lang w:val="es-ES" w:eastAsia="es-MX"/>
        </w:rPr>
      </w:pPr>
    </w:p>
    <w:p w14:paraId="77F6D09C" w14:textId="77777777" w:rsidR="00775BB0" w:rsidRPr="005561E3" w:rsidRDefault="00775BB0" w:rsidP="00775BB0">
      <w:pPr>
        <w:ind w:left="851" w:right="901"/>
        <w:jc w:val="both"/>
        <w:rPr>
          <w:rFonts w:ascii="Palatino Linotype" w:hAnsi="Palatino Linotype" w:cs="Arial"/>
          <w:i/>
          <w:sz w:val="22"/>
          <w:szCs w:val="22"/>
          <w:lang w:val="es-ES"/>
        </w:rPr>
      </w:pPr>
      <w:r w:rsidRPr="005561E3">
        <w:rPr>
          <w:rFonts w:ascii="Palatino Linotype" w:hAnsi="Palatino Linotype" w:cs="Arial"/>
          <w:sz w:val="22"/>
          <w:szCs w:val="22"/>
          <w:lang w:val="es-ES" w:eastAsia="es-MX"/>
        </w:rPr>
        <w:t>“</w:t>
      </w:r>
      <w:r w:rsidRPr="005561E3">
        <w:rPr>
          <w:rFonts w:ascii="Palatino Linotype" w:hAnsi="Palatino Linotype" w:cs="Arial"/>
          <w:i/>
          <w:sz w:val="22"/>
          <w:szCs w:val="22"/>
          <w:lang w:val="es-ES"/>
        </w:rPr>
        <w:t xml:space="preserve">CONCEPTOS DE VIOLACIÓN EN EL AMPARO DIRECTO. </w:t>
      </w:r>
      <w:r w:rsidRPr="005561E3">
        <w:rPr>
          <w:rFonts w:ascii="Palatino Linotype" w:hAnsi="Palatino Linotype" w:cs="Arial"/>
          <w:b/>
          <w:i/>
          <w:sz w:val="22"/>
          <w:szCs w:val="22"/>
          <w:lang w:val="es-ES"/>
        </w:rPr>
        <w:t xml:space="preserve">INOPERANCIA </w:t>
      </w:r>
      <w:r w:rsidRPr="005561E3">
        <w:rPr>
          <w:rFonts w:ascii="Palatino Linotype" w:hAnsi="Palatino Linotype" w:cs="Arial"/>
          <w:b/>
          <w:i/>
          <w:sz w:val="22"/>
          <w:szCs w:val="22"/>
          <w:lang w:val="es-ES" w:eastAsia="es-MX"/>
        </w:rPr>
        <w:t>DE</w:t>
      </w:r>
      <w:r w:rsidRPr="005561E3">
        <w:rPr>
          <w:rFonts w:ascii="Palatino Linotype" w:hAnsi="Palatino Linotype" w:cs="Arial"/>
          <w:b/>
          <w:i/>
          <w:sz w:val="22"/>
          <w:szCs w:val="22"/>
          <w:lang w:val="es-ES"/>
        </w:rPr>
        <w:t xml:space="preserve"> LOS QUE INTRODUCEN CUESTIONAMIENTOS </w:t>
      </w:r>
      <w:r w:rsidRPr="005561E3">
        <w:rPr>
          <w:rFonts w:ascii="Palatino Linotype" w:hAnsi="Palatino Linotype" w:cs="Arial"/>
          <w:b/>
          <w:i/>
          <w:sz w:val="22"/>
          <w:szCs w:val="22"/>
          <w:lang w:val="es-ES"/>
        </w:rPr>
        <w:lastRenderedPageBreak/>
        <w:t>NOVEDOSOS QUE NO FUERON PLANTEADOS EN EL JUICIO NATURAL</w:t>
      </w:r>
      <w:r w:rsidRPr="005561E3">
        <w:rPr>
          <w:rFonts w:ascii="Palatino Linotype" w:hAnsi="Palatino Linotype" w:cs="Arial"/>
          <w:i/>
          <w:sz w:val="22"/>
          <w:szCs w:val="22"/>
          <w:lang w:val="es-ES"/>
        </w:rPr>
        <w:t xml:space="preserve">. </w:t>
      </w:r>
      <w:r w:rsidRPr="005561E3">
        <w:rPr>
          <w:rFonts w:ascii="Palatino Linotype" w:hAnsi="Palatino Linotype" w:cs="Arial"/>
          <w:b/>
          <w:i/>
          <w:sz w:val="22"/>
          <w:szCs w:val="22"/>
          <w:lang w:val="es-ES"/>
        </w:rPr>
        <w:t>Si en los conceptos de violación se formulan argumentos que no se plantearon</w:t>
      </w:r>
      <w:r w:rsidRPr="005561E3">
        <w:rPr>
          <w:rFonts w:ascii="Palatino Linotype" w:hAnsi="Palatino Linotype" w:cs="Arial"/>
          <w:i/>
          <w:sz w:val="22"/>
          <w:szCs w:val="22"/>
          <w:lang w:val="es-ES"/>
        </w:rPr>
        <w:t xml:space="preserve"> ante la Sala Fiscal que dictó la sentencia que constituye el acto reclamado, </w:t>
      </w:r>
      <w:r w:rsidRPr="005561E3">
        <w:rPr>
          <w:rFonts w:ascii="Palatino Linotype" w:hAnsi="Palatino Linotype" w:cs="Arial"/>
          <w:b/>
          <w:i/>
          <w:sz w:val="22"/>
          <w:szCs w:val="22"/>
          <w:lang w:val="es-ES"/>
        </w:rPr>
        <w:t xml:space="preserve">los mismos son </w:t>
      </w:r>
      <w:r w:rsidRPr="005561E3">
        <w:rPr>
          <w:rFonts w:ascii="Palatino Linotype" w:hAnsi="Palatino Linotype" w:cs="Arial"/>
          <w:i/>
          <w:sz w:val="22"/>
          <w:szCs w:val="22"/>
          <w:lang w:val="es-ES"/>
        </w:rPr>
        <w:t xml:space="preserve">inoperantes, toda vez que </w:t>
      </w:r>
      <w:r w:rsidRPr="005561E3">
        <w:rPr>
          <w:rFonts w:ascii="Palatino Linotype" w:hAnsi="Palatino Linotype"/>
          <w:i/>
          <w:sz w:val="22"/>
          <w:szCs w:val="22"/>
          <w:lang w:val="es-ES"/>
        </w:rPr>
        <w:t>resultaría</w:t>
      </w:r>
      <w:r w:rsidRPr="005561E3">
        <w:rPr>
          <w:rFonts w:ascii="Palatino Linotype" w:hAnsi="Palatino Linotype" w:cs="Arial"/>
          <w:i/>
          <w:sz w:val="22"/>
          <w:szCs w:val="22"/>
          <w:lang w:val="es-ES"/>
        </w:rPr>
        <w:t xml:space="preserve"> injustificado examinar la constitucionalidad de la sentencia combatida </w:t>
      </w:r>
      <w:r w:rsidRPr="005561E3">
        <w:rPr>
          <w:rFonts w:ascii="Palatino Linotype" w:hAnsi="Palatino Linotype" w:cs="Arial"/>
          <w:b/>
          <w:i/>
          <w:sz w:val="22"/>
          <w:szCs w:val="22"/>
          <w:lang w:val="es-ES"/>
        </w:rPr>
        <w:t>a la luz de razonamientos que no conoció la autoridad responsable</w:t>
      </w:r>
      <w:r w:rsidRPr="005561E3">
        <w:rPr>
          <w:rFonts w:ascii="Palatino Linotype" w:hAnsi="Palatino Linotype" w:cs="Arial"/>
          <w:i/>
          <w:sz w:val="22"/>
          <w:szCs w:val="22"/>
          <w:lang w:val="es-ES"/>
        </w:rPr>
        <w:t xml:space="preserve">, </w:t>
      </w:r>
      <w:r w:rsidRPr="005561E3">
        <w:rPr>
          <w:rFonts w:ascii="Palatino Linotype" w:hAnsi="Palatino Linotype" w:cs="Arial"/>
          <w:b/>
          <w:i/>
          <w:sz w:val="22"/>
          <w:szCs w:val="22"/>
          <w:lang w:val="es-ES"/>
        </w:rPr>
        <w:t xml:space="preserve">pues como tales manifestaciones no formaron parte de la </w:t>
      </w:r>
      <w:proofErr w:type="spellStart"/>
      <w:r w:rsidRPr="005561E3">
        <w:rPr>
          <w:rFonts w:ascii="Palatino Linotype" w:hAnsi="Palatino Linotype" w:cs="Arial"/>
          <w:b/>
          <w:i/>
          <w:sz w:val="22"/>
          <w:szCs w:val="22"/>
          <w:lang w:val="es-ES"/>
        </w:rPr>
        <w:t>litis</w:t>
      </w:r>
      <w:proofErr w:type="spellEnd"/>
      <w:r w:rsidRPr="005561E3">
        <w:rPr>
          <w:rFonts w:ascii="Palatino Linotype" w:hAnsi="Palatino Linotype" w:cs="Arial"/>
          <w:b/>
          <w:i/>
          <w:sz w:val="22"/>
          <w:szCs w:val="22"/>
          <w:lang w:val="es-ES"/>
        </w:rPr>
        <w:t xml:space="preserve"> natural</w:t>
      </w:r>
      <w:r w:rsidRPr="005561E3">
        <w:rPr>
          <w:rFonts w:ascii="Palatino Linotype" w:hAnsi="Palatino Linotype" w:cs="Arial"/>
          <w:i/>
          <w:sz w:val="22"/>
          <w:szCs w:val="22"/>
          <w:lang w:val="es-ES"/>
        </w:rPr>
        <w:t xml:space="preserve">, la Sala </w:t>
      </w:r>
      <w:r w:rsidRPr="005561E3">
        <w:rPr>
          <w:rFonts w:ascii="Palatino Linotype" w:hAnsi="Palatino Linotype" w:cs="Arial"/>
          <w:b/>
          <w:i/>
          <w:sz w:val="22"/>
          <w:szCs w:val="22"/>
          <w:lang w:val="es-ES"/>
        </w:rPr>
        <w:t>no tuvo la oportunidad legal de analizarlas ni de pronunciarse sobre ellas</w:t>
      </w:r>
      <w:r w:rsidRPr="005561E3">
        <w:rPr>
          <w:rFonts w:ascii="Palatino Linotype" w:hAnsi="Palatino Linotype" w:cs="Arial"/>
          <w:i/>
          <w:sz w:val="22"/>
          <w:szCs w:val="22"/>
          <w:lang w:val="es-ES"/>
        </w:rPr>
        <w:t>.</w:t>
      </w:r>
    </w:p>
    <w:p w14:paraId="52ADE004" w14:textId="77777777" w:rsidR="00775BB0" w:rsidRPr="005561E3" w:rsidRDefault="00775BB0" w:rsidP="00775BB0">
      <w:pPr>
        <w:ind w:left="851" w:right="709"/>
        <w:jc w:val="both"/>
        <w:rPr>
          <w:rFonts w:ascii="Palatino Linotype" w:hAnsi="Palatino Linotype" w:cs="Arial"/>
          <w:i/>
          <w:sz w:val="22"/>
          <w:szCs w:val="22"/>
          <w:lang w:val="es-ES"/>
        </w:rPr>
      </w:pPr>
      <w:r w:rsidRPr="005561E3">
        <w:rPr>
          <w:rFonts w:ascii="Palatino Linotype" w:hAnsi="Palatino Linotype" w:cs="Arial"/>
          <w:i/>
          <w:sz w:val="22"/>
          <w:szCs w:val="22"/>
          <w:lang w:val="es-ES"/>
        </w:rPr>
        <w:t>SEGUNDO TRIBUNAL COLEGIADO EN MATERIA ADMINISTRATIVA DEL SEXTO CIRCUITO.</w:t>
      </w:r>
    </w:p>
    <w:p w14:paraId="7377D04B" w14:textId="77777777" w:rsidR="00775BB0" w:rsidRPr="005561E3" w:rsidRDefault="00775BB0" w:rsidP="00775BB0">
      <w:pPr>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Amparo directo 338/2001. Hilados de Lana, S.A. de C.V. 31 de octubre de 2001. Unanimidad de votos. Ponente: Amanda R. García González. Secretaria: Fernanda María Adela Talavera Díaz.</w:t>
      </w:r>
    </w:p>
    <w:p w14:paraId="567EBB17" w14:textId="77777777" w:rsidR="00775BB0" w:rsidRPr="005561E3" w:rsidRDefault="00775BB0" w:rsidP="00775BB0">
      <w:pPr>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 xml:space="preserve">Amparo directo 20/2002. Afianzadora Insurgentes, S.A. de C.V. 14 de febrero de 2002. Unanimidad de votos. Ponente: Omar </w:t>
      </w:r>
      <w:proofErr w:type="spellStart"/>
      <w:r w:rsidRPr="005561E3">
        <w:rPr>
          <w:rFonts w:ascii="Palatino Linotype" w:hAnsi="Palatino Linotype" w:cs="Arial"/>
          <w:i/>
          <w:sz w:val="22"/>
          <w:szCs w:val="22"/>
          <w:lang w:val="es-ES"/>
        </w:rPr>
        <w:t>Losson</w:t>
      </w:r>
      <w:proofErr w:type="spellEnd"/>
      <w:r w:rsidRPr="005561E3">
        <w:rPr>
          <w:rFonts w:ascii="Palatino Linotype" w:hAnsi="Palatino Linotype" w:cs="Arial"/>
          <w:i/>
          <w:sz w:val="22"/>
          <w:szCs w:val="22"/>
          <w:lang w:val="es-ES"/>
        </w:rPr>
        <w:t xml:space="preserve"> Ovando. Secretaria: Elsa María López Luna.</w:t>
      </w:r>
    </w:p>
    <w:p w14:paraId="56DC4648" w14:textId="77777777" w:rsidR="00775BB0" w:rsidRPr="005561E3" w:rsidRDefault="00775BB0" w:rsidP="00775BB0">
      <w:pPr>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 xml:space="preserve">Amparo directo 271/2002. Fianzas México </w:t>
      </w:r>
      <w:proofErr w:type="spellStart"/>
      <w:r w:rsidRPr="005561E3">
        <w:rPr>
          <w:rFonts w:ascii="Palatino Linotype" w:hAnsi="Palatino Linotype" w:cs="Arial"/>
          <w:i/>
          <w:sz w:val="22"/>
          <w:szCs w:val="22"/>
          <w:lang w:val="es-ES"/>
        </w:rPr>
        <w:t>Bital</w:t>
      </w:r>
      <w:proofErr w:type="spellEnd"/>
      <w:r w:rsidRPr="005561E3">
        <w:rPr>
          <w:rFonts w:ascii="Palatino Linotype" w:hAnsi="Palatino Linotype" w:cs="Arial"/>
          <w:i/>
          <w:sz w:val="22"/>
          <w:szCs w:val="22"/>
          <w:lang w:val="es-ES"/>
        </w:rPr>
        <w:t xml:space="preserve">, S.A., Grupo Financiero </w:t>
      </w:r>
      <w:proofErr w:type="spellStart"/>
      <w:r w:rsidRPr="005561E3">
        <w:rPr>
          <w:rFonts w:ascii="Palatino Linotype" w:hAnsi="Palatino Linotype" w:cs="Arial"/>
          <w:i/>
          <w:sz w:val="22"/>
          <w:szCs w:val="22"/>
          <w:lang w:val="es-ES"/>
        </w:rPr>
        <w:t>Bital</w:t>
      </w:r>
      <w:proofErr w:type="spellEnd"/>
      <w:r w:rsidRPr="005561E3">
        <w:rPr>
          <w:rFonts w:ascii="Palatino Linotype" w:hAnsi="Palatino Linotype" w:cs="Arial"/>
          <w:i/>
          <w:sz w:val="22"/>
          <w:szCs w:val="22"/>
          <w:lang w:val="es-ES"/>
        </w:rPr>
        <w:t xml:space="preserve">. 7 de noviembre de 2002. Unanimidad de votos. Ponente: Antonio Meza Alarcón. Secretario: Roberto </w:t>
      </w:r>
      <w:proofErr w:type="spellStart"/>
      <w:r w:rsidRPr="005561E3">
        <w:rPr>
          <w:rFonts w:ascii="Palatino Linotype" w:hAnsi="Palatino Linotype" w:cs="Arial"/>
          <w:i/>
          <w:sz w:val="22"/>
          <w:szCs w:val="22"/>
          <w:lang w:val="es-ES"/>
        </w:rPr>
        <w:t>Genchi</w:t>
      </w:r>
      <w:proofErr w:type="spellEnd"/>
      <w:r w:rsidRPr="005561E3">
        <w:rPr>
          <w:rFonts w:ascii="Palatino Linotype" w:hAnsi="Palatino Linotype" w:cs="Arial"/>
          <w:i/>
          <w:sz w:val="22"/>
          <w:szCs w:val="22"/>
          <w:lang w:val="es-ES"/>
        </w:rPr>
        <w:t xml:space="preserve"> Recinos.</w:t>
      </w:r>
    </w:p>
    <w:p w14:paraId="5B812BB2" w14:textId="77777777" w:rsidR="00775BB0" w:rsidRPr="005561E3" w:rsidRDefault="00775BB0" w:rsidP="00775BB0">
      <w:pPr>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 xml:space="preserve">Amparo directo 181/2003. Constructora y Arrendadora </w:t>
      </w:r>
      <w:proofErr w:type="spellStart"/>
      <w:r w:rsidRPr="005561E3">
        <w:rPr>
          <w:rFonts w:ascii="Palatino Linotype" w:hAnsi="Palatino Linotype" w:cs="Arial"/>
          <w:i/>
          <w:sz w:val="22"/>
          <w:szCs w:val="22"/>
          <w:lang w:val="es-ES"/>
        </w:rPr>
        <w:t>Paquime</w:t>
      </w:r>
      <w:proofErr w:type="spellEnd"/>
      <w:r w:rsidRPr="005561E3">
        <w:rPr>
          <w:rFonts w:ascii="Palatino Linotype" w:hAnsi="Palatino Linotype" w:cs="Arial"/>
          <w:i/>
          <w:sz w:val="22"/>
          <w:szCs w:val="22"/>
          <w:lang w:val="es-ES"/>
        </w:rPr>
        <w:t xml:space="preserve">, S.A. de C.V. 5 de junio de 2003. Unanimidad de votos. Ponente: Omar </w:t>
      </w:r>
      <w:proofErr w:type="spellStart"/>
      <w:r w:rsidRPr="005561E3">
        <w:rPr>
          <w:rFonts w:ascii="Palatino Linotype" w:hAnsi="Palatino Linotype" w:cs="Arial"/>
          <w:i/>
          <w:sz w:val="22"/>
          <w:szCs w:val="22"/>
          <w:lang w:val="es-ES"/>
        </w:rPr>
        <w:t>Losson</w:t>
      </w:r>
      <w:proofErr w:type="spellEnd"/>
      <w:r w:rsidRPr="005561E3">
        <w:rPr>
          <w:rFonts w:ascii="Palatino Linotype" w:hAnsi="Palatino Linotype" w:cs="Arial"/>
          <w:i/>
          <w:sz w:val="22"/>
          <w:szCs w:val="22"/>
          <w:lang w:val="es-ES"/>
        </w:rPr>
        <w:t xml:space="preserve"> Ovando. Secretaria: Elsa María López Luna.</w:t>
      </w:r>
    </w:p>
    <w:p w14:paraId="057628F4" w14:textId="77777777" w:rsidR="00775BB0" w:rsidRPr="005561E3" w:rsidRDefault="00775BB0" w:rsidP="00775BB0">
      <w:pPr>
        <w:ind w:left="851" w:right="901"/>
        <w:jc w:val="both"/>
        <w:rPr>
          <w:rFonts w:ascii="Palatino Linotype" w:hAnsi="Palatino Linotype" w:cs="Arial"/>
          <w:i/>
          <w:sz w:val="22"/>
          <w:szCs w:val="22"/>
          <w:lang w:val="es-ES"/>
        </w:rPr>
      </w:pPr>
      <w:r w:rsidRPr="005561E3">
        <w:rPr>
          <w:rFonts w:ascii="Palatino Linotype" w:hAnsi="Palatino Linotype" w:cs="Arial"/>
          <w:i/>
          <w:sz w:val="22"/>
          <w:szCs w:val="22"/>
          <w:lang w:val="es-ES"/>
        </w:rPr>
        <w:t xml:space="preserve">Amparo directo 137/2003. </w:t>
      </w:r>
      <w:proofErr w:type="spellStart"/>
      <w:r w:rsidRPr="005561E3">
        <w:rPr>
          <w:rFonts w:ascii="Palatino Linotype" w:hAnsi="Palatino Linotype" w:cs="Arial"/>
          <w:i/>
          <w:sz w:val="22"/>
          <w:szCs w:val="22"/>
          <w:lang w:val="es-ES"/>
        </w:rPr>
        <w:t>Oficentro</w:t>
      </w:r>
      <w:proofErr w:type="spellEnd"/>
      <w:r w:rsidRPr="005561E3">
        <w:rPr>
          <w:rFonts w:ascii="Palatino Linotype" w:hAnsi="Palatino Linotype" w:cs="Arial"/>
          <w:i/>
          <w:sz w:val="22"/>
          <w:szCs w:val="22"/>
          <w:lang w:val="es-ES"/>
        </w:rPr>
        <w:t xml:space="preserve"> </w:t>
      </w:r>
      <w:proofErr w:type="spellStart"/>
      <w:r w:rsidRPr="005561E3">
        <w:rPr>
          <w:rFonts w:ascii="Palatino Linotype" w:hAnsi="Palatino Linotype" w:cs="Arial"/>
          <w:i/>
          <w:sz w:val="22"/>
          <w:szCs w:val="22"/>
          <w:lang w:val="es-ES"/>
        </w:rPr>
        <w:t>Zanella</w:t>
      </w:r>
      <w:proofErr w:type="spellEnd"/>
      <w:r w:rsidRPr="005561E3">
        <w:rPr>
          <w:rFonts w:ascii="Palatino Linotype" w:hAnsi="Palatino Linotype" w:cs="Arial"/>
          <w:i/>
          <w:sz w:val="22"/>
          <w:szCs w:val="22"/>
          <w:lang w:val="es-ES"/>
        </w:rPr>
        <w:t xml:space="preserve">, S.A. de C.V. 12 de junio de 2003. Unanimidad de votos. Ponente: Omar </w:t>
      </w:r>
      <w:proofErr w:type="spellStart"/>
      <w:r w:rsidRPr="005561E3">
        <w:rPr>
          <w:rFonts w:ascii="Palatino Linotype" w:hAnsi="Palatino Linotype" w:cs="Arial"/>
          <w:i/>
          <w:sz w:val="22"/>
          <w:szCs w:val="22"/>
          <w:lang w:val="es-ES"/>
        </w:rPr>
        <w:t>Losson</w:t>
      </w:r>
      <w:proofErr w:type="spellEnd"/>
      <w:r w:rsidRPr="005561E3">
        <w:rPr>
          <w:rFonts w:ascii="Palatino Linotype" w:hAnsi="Palatino Linotype" w:cs="Arial"/>
          <w:i/>
          <w:sz w:val="22"/>
          <w:szCs w:val="22"/>
          <w:lang w:val="es-ES"/>
        </w:rPr>
        <w:t xml:space="preserve"> Ovando. Secretaria: Elsa María López Luna.</w:t>
      </w:r>
    </w:p>
    <w:p w14:paraId="210DD197" w14:textId="77777777" w:rsidR="00775BB0" w:rsidRPr="005561E3" w:rsidRDefault="00775BB0" w:rsidP="00775BB0">
      <w:pPr>
        <w:ind w:left="851" w:right="901"/>
        <w:jc w:val="both"/>
        <w:rPr>
          <w:rFonts w:ascii="Palatino Linotype" w:eastAsia="Arial Unicode MS" w:hAnsi="Palatino Linotype" w:cs="Arial"/>
          <w:lang w:val="es-ES_tradnl"/>
        </w:rPr>
      </w:pPr>
      <w:r w:rsidRPr="005561E3">
        <w:rPr>
          <w:rFonts w:ascii="Palatino Linotype" w:hAnsi="Palatino Linotype" w:cs="Arial"/>
          <w:i/>
          <w:sz w:val="22"/>
          <w:szCs w:val="22"/>
          <w:lang w:val="es-ES"/>
        </w:rPr>
        <w:t>Véase: Apéndice al Semanario Judicial de la Federación 1917-2000, Tomo III, Materia Administrativa, página 267, tesis 250, de rubro: "CONCEPTOS DE VIOLACIÓN EN EL AMPARO DIRECTO. INEFICACIA DE LOS</w:t>
      </w:r>
    </w:p>
    <w:p w14:paraId="5A525D1D" w14:textId="77777777" w:rsidR="00123653" w:rsidRPr="005561E3" w:rsidRDefault="00123653" w:rsidP="00123653">
      <w:pPr>
        <w:widowControl w:val="0"/>
        <w:tabs>
          <w:tab w:val="left" w:pos="1701"/>
          <w:tab w:val="left" w:pos="1843"/>
        </w:tabs>
        <w:autoSpaceDE w:val="0"/>
        <w:autoSpaceDN w:val="0"/>
        <w:adjustRightInd w:val="0"/>
        <w:spacing w:line="360" w:lineRule="auto"/>
        <w:jc w:val="both"/>
        <w:rPr>
          <w:rFonts w:asciiTheme="minorHAnsi" w:eastAsiaTheme="minorEastAsia" w:hAnsiTheme="minorHAnsi" w:cstheme="minorBidi"/>
          <w:sz w:val="20"/>
          <w:szCs w:val="20"/>
          <w:lang w:val="es-ES_tradnl"/>
        </w:rPr>
      </w:pPr>
    </w:p>
    <w:p w14:paraId="3FA532E5" w14:textId="131712EA" w:rsidR="003B70F7" w:rsidRPr="005561E3" w:rsidRDefault="003B70F7" w:rsidP="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5561E3">
        <w:rPr>
          <w:rFonts w:ascii="Palatino Linotype" w:hAnsi="Palatino Linotype" w:cs="Arial"/>
          <w:color w:val="000000" w:themeColor="text1"/>
        </w:rPr>
        <w:t xml:space="preserve">En razón de lo anteriormente expuesto, este Instituto estima que las razones o motivos de inconformidad hechos valer por </w:t>
      </w:r>
      <w:r w:rsidR="00726FB6" w:rsidRPr="005561E3">
        <w:rPr>
          <w:rFonts w:ascii="Palatino Linotype" w:hAnsi="Palatino Linotype" w:cs="Arial"/>
          <w:b/>
          <w:color w:val="000000" w:themeColor="text1"/>
        </w:rPr>
        <w:t>LA</w:t>
      </w:r>
      <w:r w:rsidRPr="005561E3">
        <w:rPr>
          <w:rFonts w:ascii="Palatino Linotype" w:hAnsi="Palatino Linotype" w:cs="Arial"/>
          <w:b/>
          <w:color w:val="000000" w:themeColor="text1"/>
        </w:rPr>
        <w:t xml:space="preserve"> RECURRENTE</w:t>
      </w:r>
      <w:r w:rsidRPr="005561E3">
        <w:rPr>
          <w:rFonts w:ascii="Palatino Linotype" w:hAnsi="Palatino Linotype" w:cs="Arial"/>
          <w:color w:val="000000" w:themeColor="text1"/>
        </w:rPr>
        <w:t xml:space="preserve"> devienen</w:t>
      </w:r>
      <w:r w:rsidR="00AB577B" w:rsidRPr="005561E3">
        <w:rPr>
          <w:rFonts w:ascii="Palatino Linotype" w:hAnsi="Palatino Linotype" w:cs="Arial"/>
          <w:color w:val="000000" w:themeColor="text1"/>
        </w:rPr>
        <w:t xml:space="preserve"> </w:t>
      </w:r>
      <w:r w:rsidR="00AB577B" w:rsidRPr="005561E3">
        <w:rPr>
          <w:rFonts w:ascii="Palatino Linotype" w:hAnsi="Palatino Linotype" w:cs="Arial"/>
          <w:b/>
          <w:color w:val="000000" w:themeColor="text1"/>
        </w:rPr>
        <w:t xml:space="preserve">parcialmente </w:t>
      </w:r>
      <w:r w:rsidRPr="005561E3">
        <w:rPr>
          <w:rFonts w:ascii="Palatino Linotype" w:hAnsi="Palatino Linotype" w:cs="Arial"/>
          <w:b/>
          <w:color w:val="000000" w:themeColor="text1"/>
        </w:rPr>
        <w:t>fundadas</w:t>
      </w:r>
      <w:r w:rsidRPr="005561E3">
        <w:rPr>
          <w:rFonts w:ascii="Palatino Linotype" w:hAnsi="Palatino Linotype" w:cs="Arial"/>
          <w:color w:val="000000" w:themeColor="text1"/>
        </w:rPr>
        <w:t xml:space="preserve"> y suficientes para </w:t>
      </w:r>
      <w:r w:rsidRPr="005561E3">
        <w:rPr>
          <w:rFonts w:ascii="Palatino Linotype" w:hAnsi="Palatino Linotype" w:cs="Arial"/>
          <w:b/>
          <w:color w:val="000000" w:themeColor="text1"/>
        </w:rPr>
        <w:t>MODIFICAR</w:t>
      </w:r>
      <w:r w:rsidRPr="005561E3">
        <w:rPr>
          <w:rFonts w:ascii="Palatino Linotype" w:hAnsi="Palatino Linotype" w:cs="Arial"/>
          <w:color w:val="000000" w:themeColor="text1"/>
        </w:rPr>
        <w:t xml:space="preserve"> la respuesta del </w:t>
      </w:r>
      <w:r w:rsidRPr="005561E3">
        <w:rPr>
          <w:rFonts w:ascii="Palatino Linotype" w:hAnsi="Palatino Linotype" w:cs="Arial"/>
          <w:b/>
          <w:color w:val="000000" w:themeColor="text1"/>
        </w:rPr>
        <w:t>SUJETO OBLIGADO</w:t>
      </w:r>
      <w:r w:rsidRPr="005561E3">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5561E3" w:rsidRDefault="003B70F7" w:rsidP="003B70F7">
      <w:pPr>
        <w:spacing w:line="360" w:lineRule="auto"/>
        <w:jc w:val="both"/>
        <w:rPr>
          <w:rFonts w:ascii="Palatino Linotype" w:eastAsia="Calibri" w:hAnsi="Palatino Linotype" w:cs="Tahoma"/>
          <w:bCs/>
          <w:lang w:eastAsia="en-US"/>
        </w:rPr>
      </w:pPr>
    </w:p>
    <w:p w14:paraId="7229804C" w14:textId="76DF076E" w:rsidR="00E75068" w:rsidRPr="005561E3" w:rsidRDefault="00E75068" w:rsidP="004130C4">
      <w:pPr>
        <w:widowControl w:val="0"/>
        <w:autoSpaceDE w:val="0"/>
        <w:autoSpaceDN w:val="0"/>
        <w:adjustRightInd w:val="0"/>
        <w:spacing w:line="360" w:lineRule="auto"/>
        <w:jc w:val="both"/>
        <w:rPr>
          <w:rFonts w:ascii="Palatino Linotype" w:eastAsia="Calibri" w:hAnsi="Palatino Linotype" w:cs="Arial"/>
        </w:rPr>
      </w:pPr>
      <w:r w:rsidRPr="005561E3">
        <w:rPr>
          <w:rFonts w:ascii="Palatino Linotype" w:eastAsia="Calibri" w:hAnsi="Palatino Linotype" w:cs="Arial"/>
        </w:rPr>
        <w:lastRenderedPageBreak/>
        <w:t xml:space="preserve">Así, con </w:t>
      </w:r>
      <w:r w:rsidRPr="005561E3">
        <w:rPr>
          <w:rFonts w:ascii="Palatino Linotype" w:hAnsi="Palatino Linotype" w:cs="Arial"/>
        </w:rPr>
        <w:t>fundamento</w:t>
      </w:r>
      <w:r w:rsidRPr="005561E3">
        <w:rPr>
          <w:rFonts w:ascii="Palatino Linotype" w:eastAsia="Calibri" w:hAnsi="Palatino Linotype" w:cs="Arial"/>
        </w:rPr>
        <w:t xml:space="preserve"> en lo prescrito en los artículos 5, párrafos </w:t>
      </w:r>
      <w:r w:rsidR="00795914" w:rsidRPr="005561E3">
        <w:rPr>
          <w:rFonts w:ascii="Palatino Linotype" w:hAnsi="Palatino Linotype"/>
          <w:lang w:val="es-ES"/>
        </w:rPr>
        <w:t>vigésimo noveno, trigésimo y trigésimo primero</w:t>
      </w:r>
      <w:r w:rsidRPr="005561E3">
        <w:rPr>
          <w:rFonts w:ascii="Palatino Linotype" w:hAnsi="Palatino Linotype" w:cs="Arial"/>
        </w:rPr>
        <w:t>,</w:t>
      </w:r>
      <w:r w:rsidRPr="005561E3">
        <w:rPr>
          <w:rFonts w:ascii="Palatino Linotype" w:hAnsi="Palatino Linotype"/>
        </w:rPr>
        <w:t xml:space="preserve"> fracciones IV y V,</w:t>
      </w:r>
      <w:r w:rsidRPr="005561E3">
        <w:rPr>
          <w:rFonts w:ascii="Palatino Linotype" w:eastAsia="Calibri" w:hAnsi="Palatino Linotype" w:cs="Arial"/>
        </w:rPr>
        <w:t xml:space="preserve"> de la Constitución Política del Estado Libre y Soberano de </w:t>
      </w:r>
      <w:r w:rsidRPr="005561E3">
        <w:rPr>
          <w:rFonts w:ascii="Palatino Linotype" w:hAnsi="Palatino Linotype" w:cs="Arial"/>
          <w:lang w:val="es-ES_tradnl"/>
        </w:rPr>
        <w:t>México</w:t>
      </w:r>
      <w:r w:rsidRPr="005561E3">
        <w:rPr>
          <w:rFonts w:ascii="Palatino Linotype" w:eastAsia="Calibri" w:hAnsi="Palatino Linotype" w:cs="Arial"/>
        </w:rPr>
        <w:t xml:space="preserve">, y los artículos </w:t>
      </w:r>
      <w:r w:rsidRPr="005561E3">
        <w:rPr>
          <w:rFonts w:ascii="Palatino Linotype" w:hAnsi="Palatino Linotype"/>
        </w:rPr>
        <w:t xml:space="preserve">2, </w:t>
      </w:r>
      <w:r w:rsidRPr="005561E3">
        <w:rPr>
          <w:rFonts w:ascii="Palatino Linotype" w:hAnsi="Palatino Linotype" w:cs="Arial"/>
        </w:rPr>
        <w:t>fracción</w:t>
      </w:r>
      <w:r w:rsidRPr="005561E3">
        <w:rPr>
          <w:rFonts w:ascii="Palatino Linotype" w:hAnsi="Palatino Linotype"/>
        </w:rPr>
        <w:t xml:space="preserve"> II, 9, </w:t>
      </w:r>
      <w:r w:rsidRPr="005561E3">
        <w:rPr>
          <w:rFonts w:ascii="Palatino Linotype" w:hAnsi="Palatino Linotype" w:cs="Arial"/>
          <w:lang w:val="es-ES_tradnl"/>
        </w:rPr>
        <w:t>29</w:t>
      </w:r>
      <w:r w:rsidRPr="005561E3">
        <w:rPr>
          <w:rFonts w:ascii="Palatino Linotype" w:hAnsi="Palatino Linotype"/>
        </w:rPr>
        <w:t>, 36, fracciones I y II, 176, 178, 179, 181, 185, fracción I, 186 y 188,</w:t>
      </w:r>
      <w:r w:rsidRPr="005561E3">
        <w:rPr>
          <w:rFonts w:ascii="Palatino Linotype" w:eastAsia="Calibri" w:hAnsi="Palatino Linotype" w:cs="Arial"/>
        </w:rPr>
        <w:t xml:space="preserve"> de la Ley de Transparencia y Acceso a la Información Pública del Estado de México y </w:t>
      </w:r>
      <w:r w:rsidRPr="005561E3">
        <w:rPr>
          <w:rFonts w:ascii="Palatino Linotype" w:hAnsi="Palatino Linotype" w:cs="Arial"/>
        </w:rPr>
        <w:t>Municipios</w:t>
      </w:r>
      <w:r w:rsidRPr="005561E3">
        <w:rPr>
          <w:rFonts w:ascii="Palatino Linotype" w:eastAsia="Calibri" w:hAnsi="Palatino Linotype" w:cs="Arial"/>
        </w:rPr>
        <w:t xml:space="preserve">, </w:t>
      </w:r>
      <w:r w:rsidRPr="005561E3">
        <w:rPr>
          <w:rFonts w:ascii="Palatino Linotype" w:hAnsi="Palatino Linotype"/>
        </w:rPr>
        <w:t>este</w:t>
      </w:r>
      <w:r w:rsidRPr="005561E3">
        <w:rPr>
          <w:rFonts w:ascii="Palatino Linotype" w:eastAsia="Calibri" w:hAnsi="Palatino Linotype" w:cs="Arial"/>
        </w:rPr>
        <w:t xml:space="preserve"> Pleno:</w:t>
      </w:r>
    </w:p>
    <w:p w14:paraId="3D2BC64A" w14:textId="77777777" w:rsidR="00E75068" w:rsidRPr="005561E3" w:rsidRDefault="00E75068" w:rsidP="004130C4">
      <w:pPr>
        <w:jc w:val="center"/>
        <w:rPr>
          <w:rFonts w:ascii="Palatino Linotype" w:hAnsi="Palatino Linotype"/>
          <w:b/>
          <w:bCs/>
          <w:spacing w:val="40"/>
          <w:sz w:val="28"/>
        </w:rPr>
      </w:pPr>
    </w:p>
    <w:p w14:paraId="5362E743" w14:textId="77777777" w:rsidR="00E75068" w:rsidRPr="005561E3" w:rsidRDefault="00E75068" w:rsidP="004130C4">
      <w:pPr>
        <w:jc w:val="center"/>
        <w:rPr>
          <w:rFonts w:ascii="Palatino Linotype" w:hAnsi="Palatino Linotype"/>
          <w:b/>
          <w:bCs/>
          <w:spacing w:val="40"/>
          <w:sz w:val="28"/>
        </w:rPr>
      </w:pPr>
      <w:r w:rsidRPr="005561E3">
        <w:rPr>
          <w:rFonts w:ascii="Palatino Linotype" w:hAnsi="Palatino Linotype"/>
          <w:b/>
          <w:bCs/>
          <w:spacing w:val="40"/>
          <w:sz w:val="28"/>
        </w:rPr>
        <w:t>RESUELVE</w:t>
      </w:r>
    </w:p>
    <w:p w14:paraId="144EE224" w14:textId="77777777" w:rsidR="00E75068" w:rsidRPr="005561E3" w:rsidRDefault="00E75068" w:rsidP="004130C4">
      <w:pPr>
        <w:jc w:val="center"/>
        <w:rPr>
          <w:rFonts w:ascii="Palatino Linotype" w:hAnsi="Palatino Linotype"/>
          <w:b/>
          <w:bCs/>
          <w:spacing w:val="40"/>
          <w:sz w:val="28"/>
        </w:rPr>
      </w:pPr>
    </w:p>
    <w:p w14:paraId="314628AA" w14:textId="1FC63F55" w:rsidR="00E75068" w:rsidRPr="005561E3" w:rsidRDefault="00E75068" w:rsidP="004130C4">
      <w:pPr>
        <w:spacing w:line="360" w:lineRule="auto"/>
        <w:jc w:val="both"/>
        <w:rPr>
          <w:rFonts w:ascii="Palatino Linotype" w:hAnsi="Palatino Linotype" w:cs="Arial"/>
          <w:lang w:val="es-ES"/>
        </w:rPr>
      </w:pPr>
      <w:r w:rsidRPr="005561E3">
        <w:rPr>
          <w:rFonts w:ascii="Palatino Linotype" w:hAnsi="Palatino Linotype" w:cs="Arial"/>
          <w:b/>
          <w:sz w:val="28"/>
          <w:szCs w:val="28"/>
          <w:lang w:val="es-ES"/>
        </w:rPr>
        <w:t>PRIMERO</w:t>
      </w:r>
      <w:r w:rsidRPr="005561E3">
        <w:rPr>
          <w:rFonts w:ascii="Palatino Linotype" w:hAnsi="Palatino Linotype" w:cs="Arial"/>
          <w:sz w:val="28"/>
          <w:szCs w:val="28"/>
          <w:lang w:val="es-ES"/>
        </w:rPr>
        <w:t>.</w:t>
      </w:r>
      <w:r w:rsidRPr="005561E3">
        <w:rPr>
          <w:rFonts w:ascii="Palatino Linotype" w:hAnsi="Palatino Linotype" w:cs="Arial"/>
          <w:lang w:val="es-ES"/>
        </w:rPr>
        <w:t xml:space="preserve"> Resultan</w:t>
      </w:r>
      <w:r w:rsidR="00A11233" w:rsidRPr="005561E3">
        <w:rPr>
          <w:rFonts w:ascii="Palatino Linotype" w:hAnsi="Palatino Linotype" w:cs="Arial"/>
          <w:lang w:val="es-ES"/>
        </w:rPr>
        <w:t xml:space="preserve"> </w:t>
      </w:r>
      <w:r w:rsidR="00EB2F22" w:rsidRPr="005561E3">
        <w:rPr>
          <w:rFonts w:ascii="Palatino Linotype" w:hAnsi="Palatino Linotype" w:cs="Arial"/>
          <w:b/>
          <w:lang w:val="es-ES"/>
        </w:rPr>
        <w:t>parcialmente</w:t>
      </w:r>
      <w:r w:rsidR="00EB2F22" w:rsidRPr="005561E3">
        <w:rPr>
          <w:rFonts w:ascii="Palatino Linotype" w:hAnsi="Palatino Linotype" w:cs="Arial"/>
          <w:lang w:val="es-ES"/>
        </w:rPr>
        <w:t xml:space="preserve"> </w:t>
      </w:r>
      <w:r w:rsidRPr="005561E3">
        <w:rPr>
          <w:rFonts w:ascii="Palatino Linotype" w:hAnsi="Palatino Linotype" w:cs="Arial"/>
          <w:b/>
          <w:lang w:val="es-ES"/>
        </w:rPr>
        <w:t>fundadas</w:t>
      </w:r>
      <w:r w:rsidRPr="005561E3">
        <w:rPr>
          <w:rFonts w:ascii="Palatino Linotype" w:hAnsi="Palatino Linotype" w:cs="Arial"/>
          <w:lang w:val="es-ES"/>
        </w:rPr>
        <w:t xml:space="preserve"> las razones o motivos de inconformidad planteadas por </w:t>
      </w:r>
      <w:r w:rsidR="00726FB6" w:rsidRPr="005561E3">
        <w:rPr>
          <w:rFonts w:ascii="Palatino Linotype" w:hAnsi="Palatino Linotype" w:cs="Arial"/>
          <w:b/>
          <w:lang w:val="es-ES"/>
        </w:rPr>
        <w:t>LA</w:t>
      </w:r>
      <w:r w:rsidRPr="005561E3">
        <w:rPr>
          <w:rFonts w:ascii="Palatino Linotype" w:hAnsi="Palatino Linotype" w:cs="Arial"/>
          <w:b/>
          <w:lang w:val="es-ES"/>
        </w:rPr>
        <w:t xml:space="preserve"> RECURRENTE</w:t>
      </w:r>
      <w:r w:rsidRPr="005561E3">
        <w:rPr>
          <w:rFonts w:ascii="Palatino Linotype" w:hAnsi="Palatino Linotype" w:cs="Arial"/>
          <w:lang w:val="es-ES"/>
        </w:rPr>
        <w:t xml:space="preserve">, en términos del Considerando </w:t>
      </w:r>
      <w:r w:rsidRPr="005561E3">
        <w:rPr>
          <w:rFonts w:ascii="Palatino Linotype" w:hAnsi="Palatino Linotype" w:cs="Arial"/>
          <w:b/>
          <w:lang w:val="es-ES"/>
        </w:rPr>
        <w:t>QUINTO</w:t>
      </w:r>
      <w:r w:rsidRPr="005561E3">
        <w:rPr>
          <w:rFonts w:ascii="Palatino Linotype" w:hAnsi="Palatino Linotype" w:cs="Arial"/>
          <w:lang w:val="es-ES"/>
        </w:rPr>
        <w:t xml:space="preserve"> de la presente resolución.</w:t>
      </w:r>
    </w:p>
    <w:p w14:paraId="6B92D454" w14:textId="77777777" w:rsidR="00E75068" w:rsidRPr="005561E3" w:rsidRDefault="00E75068" w:rsidP="004130C4">
      <w:pPr>
        <w:spacing w:line="360" w:lineRule="auto"/>
        <w:jc w:val="both"/>
        <w:rPr>
          <w:rFonts w:ascii="Palatino Linotype" w:hAnsi="Palatino Linotype" w:cs="Arial"/>
          <w:lang w:val="es-ES"/>
        </w:rPr>
      </w:pPr>
    </w:p>
    <w:p w14:paraId="2D2079C5" w14:textId="73B12CDC" w:rsidR="004C1388" w:rsidRPr="005561E3" w:rsidRDefault="004C1388" w:rsidP="004C1388">
      <w:pPr>
        <w:spacing w:line="360" w:lineRule="auto"/>
        <w:jc w:val="both"/>
        <w:rPr>
          <w:rFonts w:ascii="Palatino Linotype" w:hAnsi="Palatino Linotype"/>
          <w:shd w:val="clear" w:color="auto" w:fill="FFFFFF"/>
        </w:rPr>
      </w:pPr>
      <w:r w:rsidRPr="005561E3">
        <w:rPr>
          <w:rFonts w:ascii="Palatino Linotype" w:hAnsi="Palatino Linotype" w:cs="Arial"/>
          <w:b/>
          <w:color w:val="000000" w:themeColor="text1"/>
          <w:sz w:val="28"/>
          <w:szCs w:val="28"/>
          <w:lang w:val="es-ES"/>
        </w:rPr>
        <w:t>SEGUNDO</w:t>
      </w:r>
      <w:r w:rsidRPr="005561E3">
        <w:rPr>
          <w:rFonts w:ascii="Palatino Linotype" w:hAnsi="Palatino Linotype" w:cs="Arial"/>
          <w:color w:val="000000" w:themeColor="text1"/>
          <w:sz w:val="28"/>
          <w:szCs w:val="28"/>
          <w:lang w:val="es-ES"/>
        </w:rPr>
        <w:t>.</w:t>
      </w:r>
      <w:r w:rsidRPr="005561E3">
        <w:rPr>
          <w:rFonts w:ascii="Palatino Linotype" w:hAnsi="Palatino Linotype" w:cs="Arial"/>
          <w:color w:val="000000" w:themeColor="text1"/>
          <w:lang w:val="es-ES"/>
        </w:rPr>
        <w:t xml:space="preserve"> </w:t>
      </w:r>
      <w:r w:rsidRPr="005561E3">
        <w:rPr>
          <w:rFonts w:ascii="Palatino Linotype" w:eastAsia="Calibri" w:hAnsi="Palatino Linotype" w:cs="Arial"/>
          <w:color w:val="000000" w:themeColor="text1"/>
        </w:rPr>
        <w:t xml:space="preserve">Se </w:t>
      </w:r>
      <w:r w:rsidRPr="005561E3">
        <w:rPr>
          <w:rFonts w:ascii="Palatino Linotype" w:eastAsia="Calibri" w:hAnsi="Palatino Linotype" w:cs="Arial"/>
          <w:b/>
          <w:color w:val="000000" w:themeColor="text1"/>
        </w:rPr>
        <w:t xml:space="preserve">MODIFICA </w:t>
      </w:r>
      <w:r w:rsidRPr="005561E3">
        <w:rPr>
          <w:rFonts w:ascii="Palatino Linotype" w:eastAsia="Calibri" w:hAnsi="Palatino Linotype" w:cs="Arial"/>
          <w:color w:val="000000" w:themeColor="text1"/>
        </w:rPr>
        <w:t xml:space="preserve">la respuesta proporcionada por </w:t>
      </w:r>
      <w:r w:rsidRPr="005561E3">
        <w:rPr>
          <w:rFonts w:ascii="Palatino Linotype" w:eastAsia="Calibri" w:hAnsi="Palatino Linotype" w:cs="Arial"/>
          <w:b/>
          <w:color w:val="000000" w:themeColor="text1"/>
        </w:rPr>
        <w:t xml:space="preserve">EL SUJETO OBLIGADO </w:t>
      </w:r>
      <w:r w:rsidRPr="005561E3">
        <w:rPr>
          <w:rFonts w:ascii="Palatino Linotype" w:eastAsia="Calibri" w:hAnsi="Palatino Linotype" w:cs="Arial"/>
          <w:color w:val="000000" w:themeColor="text1"/>
        </w:rPr>
        <w:t xml:space="preserve">y se </w:t>
      </w:r>
      <w:r w:rsidRPr="005561E3">
        <w:rPr>
          <w:rFonts w:ascii="Palatino Linotype" w:eastAsia="Calibri" w:hAnsi="Palatino Linotype" w:cs="Arial"/>
          <w:b/>
          <w:color w:val="000000" w:themeColor="text1"/>
        </w:rPr>
        <w:t xml:space="preserve">ordena </w:t>
      </w:r>
      <w:r w:rsidRPr="005561E3">
        <w:rPr>
          <w:rFonts w:ascii="Palatino Linotype" w:eastAsia="Calibri" w:hAnsi="Palatino Linotype" w:cs="Arial"/>
          <w:color w:val="000000" w:themeColor="text1"/>
        </w:rPr>
        <w:t xml:space="preserve">atienda la solicitud de información </w:t>
      </w:r>
      <w:r w:rsidR="00E56376" w:rsidRPr="005561E3">
        <w:rPr>
          <w:rFonts w:ascii="Palatino Linotype" w:hAnsi="Palatino Linotype" w:cs="Arial"/>
          <w:b/>
        </w:rPr>
        <w:t>00072/VIGUERRE/IP/2020</w:t>
      </w:r>
      <w:r w:rsidRPr="005561E3">
        <w:rPr>
          <w:rFonts w:ascii="Palatino Linotype" w:hAnsi="Palatino Linotype" w:cs="Arial"/>
          <w:color w:val="000000" w:themeColor="text1"/>
        </w:rPr>
        <w:t xml:space="preserve">, en términos del Considerando </w:t>
      </w:r>
      <w:r w:rsidRPr="005561E3">
        <w:rPr>
          <w:rFonts w:ascii="Palatino Linotype" w:hAnsi="Palatino Linotype" w:cs="Arial"/>
          <w:b/>
          <w:color w:val="000000" w:themeColor="text1"/>
        </w:rPr>
        <w:t>QUINTO</w:t>
      </w:r>
      <w:r w:rsidRPr="005561E3">
        <w:rPr>
          <w:rFonts w:ascii="Palatino Linotype" w:hAnsi="Palatino Linotype" w:cs="Arial"/>
          <w:color w:val="000000" w:themeColor="text1"/>
        </w:rPr>
        <w:t xml:space="preserve"> </w:t>
      </w:r>
      <w:r w:rsidRPr="005561E3">
        <w:rPr>
          <w:rFonts w:ascii="Palatino Linotype" w:hAnsi="Palatino Linotype" w:cs="Arial"/>
          <w:color w:val="000000" w:themeColor="text1"/>
          <w:lang w:val="es-ES"/>
        </w:rPr>
        <w:t xml:space="preserve">de la presente resolución, </w:t>
      </w:r>
      <w:r w:rsidRPr="005561E3">
        <w:rPr>
          <w:rFonts w:ascii="Palatino Linotype" w:hAnsi="Palatino Linotype" w:cs="Arial"/>
          <w:lang w:val="es-ES"/>
        </w:rPr>
        <w:t>y haga entrega a</w:t>
      </w:r>
      <w:r w:rsidR="00E56376" w:rsidRPr="005561E3">
        <w:rPr>
          <w:rFonts w:ascii="Palatino Linotype" w:hAnsi="Palatino Linotype" w:cs="Arial"/>
          <w:lang w:val="es-ES"/>
        </w:rPr>
        <w:t xml:space="preserve"> </w:t>
      </w:r>
      <w:r w:rsidR="00E56376" w:rsidRPr="005561E3">
        <w:rPr>
          <w:rFonts w:ascii="Palatino Linotype" w:hAnsi="Palatino Linotype" w:cs="Arial"/>
          <w:b/>
          <w:lang w:val="es-ES"/>
        </w:rPr>
        <w:t>LA</w:t>
      </w:r>
      <w:r w:rsidRPr="005561E3">
        <w:rPr>
          <w:rFonts w:ascii="Palatino Linotype" w:hAnsi="Palatino Linotype" w:cs="Arial"/>
          <w:lang w:val="es-ES"/>
        </w:rPr>
        <w:t xml:space="preserve"> </w:t>
      </w:r>
      <w:r w:rsidRPr="005561E3">
        <w:rPr>
          <w:rFonts w:ascii="Palatino Linotype" w:hAnsi="Palatino Linotype" w:cs="Arial"/>
          <w:b/>
          <w:lang w:val="es-ES"/>
        </w:rPr>
        <w:t>RECURRENTE</w:t>
      </w:r>
      <w:r w:rsidRPr="005561E3">
        <w:rPr>
          <w:rFonts w:ascii="Palatino Linotype" w:hAnsi="Palatino Linotype" w:cs="Arial"/>
          <w:lang w:val="es-ES"/>
        </w:rPr>
        <w:t xml:space="preserve">, vía </w:t>
      </w:r>
      <w:r w:rsidRPr="005561E3">
        <w:rPr>
          <w:rFonts w:ascii="Palatino Linotype" w:hAnsi="Palatino Linotype" w:cs="Arial"/>
          <w:b/>
          <w:lang w:val="es-ES"/>
        </w:rPr>
        <w:t>SAIMEX</w:t>
      </w:r>
      <w:r w:rsidRPr="005561E3">
        <w:rPr>
          <w:rFonts w:ascii="Palatino Linotype" w:hAnsi="Palatino Linotype" w:cs="Arial"/>
          <w:lang w:val="es-ES"/>
        </w:rPr>
        <w:t>,</w:t>
      </w:r>
      <w:r w:rsidR="00E56376" w:rsidRPr="005561E3">
        <w:rPr>
          <w:rFonts w:ascii="Palatino Linotype" w:hAnsi="Palatino Linotype" w:cs="Arial"/>
          <w:lang w:val="es-ES"/>
        </w:rPr>
        <w:t xml:space="preserve"> de ser procedente en </w:t>
      </w:r>
      <w:r w:rsidR="00E56376" w:rsidRPr="005561E3">
        <w:rPr>
          <w:rFonts w:ascii="Palatino Linotype" w:hAnsi="Palatino Linotype" w:cs="Arial"/>
          <w:b/>
          <w:lang w:val="es-ES"/>
        </w:rPr>
        <w:t xml:space="preserve">versión pública </w:t>
      </w:r>
      <w:r w:rsidRPr="005561E3">
        <w:rPr>
          <w:rFonts w:ascii="Palatino Linotype" w:hAnsi="Palatino Linotype" w:cs="Arial"/>
          <w:lang w:val="es-ES"/>
        </w:rPr>
        <w:t>lo siguiente:</w:t>
      </w:r>
    </w:p>
    <w:p w14:paraId="51EC4CB0" w14:textId="77777777" w:rsidR="004C1388" w:rsidRPr="005561E3" w:rsidRDefault="004C1388" w:rsidP="004C1388">
      <w:pPr>
        <w:jc w:val="both"/>
        <w:rPr>
          <w:rFonts w:ascii="Palatino Linotype" w:hAnsi="Palatino Linotype" w:cs="Arial"/>
          <w:sz w:val="22"/>
          <w:szCs w:val="22"/>
          <w:lang w:val="es-ES"/>
        </w:rPr>
      </w:pPr>
    </w:p>
    <w:p w14:paraId="651D26A7" w14:textId="77777777" w:rsidR="00E56376" w:rsidRPr="005561E3" w:rsidRDefault="00E56376" w:rsidP="00E56376">
      <w:pPr>
        <w:ind w:left="709" w:right="899" w:hanging="142"/>
        <w:jc w:val="both"/>
        <w:rPr>
          <w:rFonts w:ascii="Palatino Linotype" w:hAnsi="Palatino Linotype" w:cs="Arial"/>
          <w:i/>
          <w:sz w:val="22"/>
          <w:szCs w:val="22"/>
        </w:rPr>
      </w:pPr>
    </w:p>
    <w:p w14:paraId="606399D8" w14:textId="7BB51EC2" w:rsidR="00E56376" w:rsidRPr="005561E3" w:rsidRDefault="00BC49D4" w:rsidP="00E56376">
      <w:pPr>
        <w:ind w:left="709" w:right="899"/>
        <w:jc w:val="both"/>
        <w:rPr>
          <w:rFonts w:ascii="Palatino Linotype" w:hAnsi="Palatino Linotype" w:cs="Arial"/>
          <w:i/>
          <w:sz w:val="22"/>
          <w:szCs w:val="22"/>
        </w:rPr>
      </w:pPr>
      <w:r w:rsidRPr="005561E3">
        <w:rPr>
          <w:rFonts w:ascii="Palatino Linotype" w:hAnsi="Palatino Linotype" w:cs="Arial"/>
          <w:i/>
          <w:sz w:val="22"/>
          <w:szCs w:val="22"/>
        </w:rPr>
        <w:t>“</w:t>
      </w:r>
      <w:r w:rsidR="00E56376" w:rsidRPr="005561E3">
        <w:rPr>
          <w:rFonts w:ascii="Palatino Linotype" w:hAnsi="Palatino Linotype" w:cs="Arial"/>
          <w:i/>
          <w:sz w:val="22"/>
          <w:szCs w:val="22"/>
        </w:rPr>
        <w:t xml:space="preserve">La comprobación del primer reembolso del año 2020. </w:t>
      </w:r>
    </w:p>
    <w:p w14:paraId="6811D95E" w14:textId="77777777" w:rsidR="00E56376" w:rsidRPr="005561E3" w:rsidRDefault="00E56376" w:rsidP="00E56376">
      <w:pPr>
        <w:spacing w:line="360" w:lineRule="auto"/>
        <w:ind w:left="360"/>
        <w:jc w:val="both"/>
        <w:rPr>
          <w:rFonts w:ascii="Palatino Linotype" w:hAnsi="Palatino Linotype"/>
          <w:color w:val="222222"/>
          <w:sz w:val="22"/>
          <w:szCs w:val="22"/>
          <w:lang w:eastAsia="es-MX"/>
        </w:rPr>
      </w:pPr>
    </w:p>
    <w:p w14:paraId="5EE3718F" w14:textId="109D12C0" w:rsidR="00E56376" w:rsidRPr="005561E3" w:rsidRDefault="00E56376" w:rsidP="00E56376">
      <w:pPr>
        <w:ind w:left="709" w:right="899"/>
        <w:jc w:val="both"/>
        <w:rPr>
          <w:rFonts w:ascii="Palatino Linotype" w:hAnsi="Palatino Linotype" w:cs="Arial"/>
          <w:i/>
          <w:sz w:val="22"/>
          <w:szCs w:val="22"/>
        </w:rPr>
      </w:pPr>
      <w:r w:rsidRPr="005561E3">
        <w:rPr>
          <w:rFonts w:ascii="Palatino Linotype" w:hAnsi="Palatino Linotype" w:cs="Arial"/>
          <w:i/>
          <w:sz w:val="22"/>
          <w:szCs w:val="22"/>
        </w:rPr>
        <w:t xml:space="preserve">Debiendo notificar a </w:t>
      </w:r>
      <w:r w:rsidRPr="005561E3">
        <w:rPr>
          <w:rFonts w:ascii="Palatino Linotype" w:hAnsi="Palatino Linotype" w:cs="Arial"/>
          <w:b/>
          <w:i/>
          <w:sz w:val="22"/>
          <w:szCs w:val="22"/>
        </w:rPr>
        <w:t>LA</w:t>
      </w:r>
      <w:r w:rsidRPr="005561E3">
        <w:rPr>
          <w:rFonts w:ascii="Palatino Linotype" w:hAnsi="Palatino Linotype" w:cs="Arial"/>
          <w:i/>
          <w:sz w:val="22"/>
          <w:szCs w:val="22"/>
        </w:rPr>
        <w:t xml:space="preserve"> </w:t>
      </w:r>
      <w:r w:rsidRPr="005561E3">
        <w:rPr>
          <w:rFonts w:ascii="Palatino Linotype" w:hAnsi="Palatino Linotype" w:cs="Arial"/>
          <w:b/>
          <w:i/>
          <w:sz w:val="22"/>
          <w:szCs w:val="22"/>
        </w:rPr>
        <w:t>RECURRENTE</w:t>
      </w:r>
      <w:r w:rsidRPr="005561E3">
        <w:rPr>
          <w:rFonts w:ascii="Palatino Linotype" w:hAnsi="Palatino Linotype" w:cs="Arial"/>
          <w:i/>
          <w:sz w:val="22"/>
          <w:szCs w:val="22"/>
        </w:rPr>
        <w:t xml:space="preserve"> el Acuerdo de Clasificación de la información que emita en su caso el Comité de Transparencia con motivo de la versión pública.</w:t>
      </w:r>
    </w:p>
    <w:p w14:paraId="74E509AB" w14:textId="77777777" w:rsidR="00E56376" w:rsidRPr="005561E3" w:rsidRDefault="00E56376" w:rsidP="00E56376">
      <w:pPr>
        <w:ind w:left="709" w:right="899"/>
        <w:jc w:val="both"/>
        <w:rPr>
          <w:rFonts w:ascii="Palatino Linotype" w:hAnsi="Palatino Linotype"/>
          <w:color w:val="222222"/>
          <w:sz w:val="22"/>
          <w:szCs w:val="22"/>
          <w:lang w:eastAsia="es-MX"/>
        </w:rPr>
      </w:pPr>
    </w:p>
    <w:p w14:paraId="2FBFDCE6" w14:textId="77777777" w:rsidR="004C1388" w:rsidRPr="005561E3" w:rsidRDefault="004C1388" w:rsidP="004C1388">
      <w:pPr>
        <w:spacing w:line="360" w:lineRule="auto"/>
        <w:jc w:val="both"/>
        <w:rPr>
          <w:rFonts w:ascii="Palatino Linotype" w:hAnsi="Palatino Linotype"/>
          <w:color w:val="000000" w:themeColor="text1"/>
          <w:shd w:val="clear" w:color="auto" w:fill="FFFFFF"/>
        </w:rPr>
      </w:pPr>
      <w:r w:rsidRPr="005561E3">
        <w:rPr>
          <w:rFonts w:ascii="Palatino Linotype" w:hAnsi="Palatino Linotype"/>
          <w:b/>
          <w:color w:val="000000" w:themeColor="text1"/>
          <w:sz w:val="28"/>
          <w:szCs w:val="28"/>
          <w:shd w:val="clear" w:color="auto" w:fill="FFFFFF"/>
        </w:rPr>
        <w:t>TERCERO.</w:t>
      </w:r>
      <w:r w:rsidRPr="005561E3">
        <w:rPr>
          <w:rFonts w:ascii="Palatino Linotype" w:hAnsi="Palatino Linotype"/>
          <w:b/>
          <w:color w:val="000000" w:themeColor="text1"/>
          <w:shd w:val="clear" w:color="auto" w:fill="FFFFFF"/>
        </w:rPr>
        <w:t> </w:t>
      </w:r>
      <w:r w:rsidRPr="005561E3">
        <w:rPr>
          <w:rFonts w:ascii="Palatino Linotype" w:hAnsi="Palatino Linotype"/>
          <w:b/>
          <w:color w:val="000000" w:themeColor="text1"/>
          <w:lang w:eastAsia="es-ES_tradnl"/>
        </w:rPr>
        <w:t>Notifíquese</w:t>
      </w:r>
      <w:r w:rsidRPr="005561E3">
        <w:rPr>
          <w:rFonts w:ascii="Palatino Linotype" w:hAnsi="Palatino Linotype"/>
          <w:color w:val="000000" w:themeColor="text1"/>
          <w:lang w:eastAsia="es-ES_tradnl"/>
        </w:rPr>
        <w:t xml:space="preserve"> </w:t>
      </w:r>
      <w:r w:rsidRPr="005561E3">
        <w:rPr>
          <w:rFonts w:ascii="Palatino Linotype" w:hAnsi="Palatino Linotype"/>
          <w:color w:val="000000" w:themeColor="text1"/>
          <w:shd w:val="clear" w:color="auto" w:fill="FFFFFF"/>
        </w:rPr>
        <w:t>al Titular de la Unidad de Transparencia del</w:t>
      </w:r>
      <w:r w:rsidRPr="005561E3">
        <w:rPr>
          <w:rFonts w:ascii="Palatino Linotype" w:hAnsi="Palatino Linotype"/>
          <w:b/>
          <w:color w:val="000000" w:themeColor="text1"/>
          <w:shd w:val="clear" w:color="auto" w:fill="FFFFFF"/>
        </w:rPr>
        <w:t> SUJETO OBLIGADO</w:t>
      </w:r>
      <w:r w:rsidRPr="005561E3">
        <w:rPr>
          <w:rFonts w:ascii="Palatino Linotype" w:hAnsi="Palatino Linotype"/>
          <w:color w:val="000000" w:themeColor="text1"/>
          <w:shd w:val="clear" w:color="auto" w:fill="FFFFFF"/>
        </w:rPr>
        <w:t xml:space="preserve">, para que conforme a los artículos 186, último párrafo y 189, párrafo </w:t>
      </w:r>
      <w:r w:rsidRPr="005561E3">
        <w:rPr>
          <w:rFonts w:ascii="Palatino Linotype" w:hAnsi="Palatino Linotype"/>
          <w:color w:val="000000" w:themeColor="text1"/>
          <w:shd w:val="clear" w:color="auto" w:fill="FFFFFF"/>
        </w:rPr>
        <w:lastRenderedPageBreak/>
        <w:t xml:space="preserve">segundo de la Ley de </w:t>
      </w:r>
      <w:r w:rsidRPr="005561E3">
        <w:rPr>
          <w:rFonts w:ascii="Palatino Linotype" w:hAnsi="Palatino Linotype" w:cs="Arial"/>
          <w:color w:val="000000" w:themeColor="text1"/>
        </w:rPr>
        <w:t>Transparencia</w:t>
      </w:r>
      <w:r w:rsidRPr="005561E3">
        <w:rPr>
          <w:rFonts w:ascii="Palatino Linotype" w:hAnsi="Palatino Linotype"/>
          <w:color w:val="000000" w:themeColor="text1"/>
          <w:shd w:val="clear" w:color="auto" w:fill="FFFFFF"/>
        </w:rPr>
        <w:t xml:space="preserve"> y Acceso a la Información Pública del Estado de México y Municipios, dé </w:t>
      </w:r>
      <w:r w:rsidRPr="005561E3">
        <w:rPr>
          <w:rFonts w:ascii="Palatino Linotype" w:hAnsi="Palatino Linotype" w:cs="Arial"/>
          <w:color w:val="000000" w:themeColor="text1"/>
        </w:rPr>
        <w:t>cumplimiento</w:t>
      </w:r>
      <w:r w:rsidRPr="005561E3">
        <w:rPr>
          <w:rFonts w:ascii="Palatino Linotype" w:hAnsi="Palatino Linotype"/>
          <w:color w:val="000000" w:themeColor="text1"/>
          <w:shd w:val="clear" w:color="auto" w:fill="FFFFFF"/>
        </w:rPr>
        <w:t xml:space="preserve"> a lo ordenado dentro del plazo de diez días hábiles, debiendo </w:t>
      </w:r>
      <w:r w:rsidRPr="005561E3">
        <w:rPr>
          <w:rFonts w:ascii="Palatino Linotype" w:hAnsi="Palatino Linotype" w:cs="Arial"/>
          <w:color w:val="000000" w:themeColor="text1"/>
        </w:rPr>
        <w:t>informar</w:t>
      </w:r>
      <w:r w:rsidRPr="005561E3">
        <w:rPr>
          <w:rFonts w:ascii="Palatino Linotype" w:hAnsi="Palatino Linotype"/>
          <w:color w:val="000000" w:themeColor="text1"/>
          <w:shd w:val="clear" w:color="auto" w:fill="FFFFFF"/>
        </w:rPr>
        <w:t xml:space="preserve"> a este Instituto en un plazo </w:t>
      </w:r>
      <w:r w:rsidRPr="005561E3">
        <w:rPr>
          <w:rFonts w:ascii="Palatino Linotype" w:hAnsi="Palatino Linotype"/>
          <w:color w:val="000000" w:themeColor="text1"/>
          <w:lang w:eastAsia="es-ES_tradnl"/>
        </w:rPr>
        <w:t>de</w:t>
      </w:r>
      <w:r w:rsidRPr="005561E3">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5561E3" w:rsidRDefault="004C1388" w:rsidP="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5561E3" w:rsidRDefault="004C1388" w:rsidP="004C1388">
      <w:pPr>
        <w:spacing w:line="360" w:lineRule="auto"/>
        <w:ind w:right="49"/>
        <w:jc w:val="both"/>
        <w:rPr>
          <w:rFonts w:ascii="Palatino Linotype" w:hAnsi="Palatino Linotype"/>
          <w:color w:val="000000" w:themeColor="text1"/>
          <w:shd w:val="clear" w:color="auto" w:fill="FFFFFF"/>
          <w:lang w:eastAsia="es-MX"/>
        </w:rPr>
      </w:pPr>
      <w:r w:rsidRPr="005561E3">
        <w:rPr>
          <w:rFonts w:ascii="Palatino Linotype" w:hAnsi="Palatino Linotype" w:cs="Arial"/>
          <w:b/>
          <w:bCs/>
          <w:color w:val="000000" w:themeColor="text1"/>
          <w:sz w:val="28"/>
          <w:lang w:eastAsia="es-MX"/>
        </w:rPr>
        <w:t xml:space="preserve">CUARTO. </w:t>
      </w:r>
      <w:r w:rsidRPr="005561E3">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5561E3">
        <w:rPr>
          <w:rFonts w:ascii="Palatino Linotype" w:hAnsi="Palatino Linotype"/>
          <w:b/>
          <w:color w:val="000000" w:themeColor="text1"/>
          <w:shd w:val="clear" w:color="auto" w:fill="FFFFFF"/>
          <w:lang w:eastAsia="es-MX"/>
        </w:rPr>
        <w:t>SUJETO OBLIGADO</w:t>
      </w:r>
      <w:r w:rsidRPr="005561E3">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5561E3" w:rsidRDefault="004C1388" w:rsidP="004C1388">
      <w:pPr>
        <w:spacing w:line="360" w:lineRule="auto"/>
        <w:ind w:right="49"/>
        <w:jc w:val="both"/>
        <w:rPr>
          <w:rFonts w:ascii="Palatino Linotype" w:hAnsi="Palatino Linotype"/>
          <w:color w:val="000000" w:themeColor="text1"/>
          <w:shd w:val="clear" w:color="auto" w:fill="FFFFFF"/>
          <w:lang w:eastAsia="es-MX"/>
        </w:rPr>
      </w:pPr>
    </w:p>
    <w:p w14:paraId="36552D78" w14:textId="5EB2A76B" w:rsidR="004C1388" w:rsidRPr="005561E3" w:rsidRDefault="004C1388" w:rsidP="004C1388">
      <w:pPr>
        <w:spacing w:line="360" w:lineRule="auto"/>
        <w:ind w:right="49"/>
        <w:jc w:val="both"/>
        <w:rPr>
          <w:rFonts w:ascii="Palatino Linotype" w:hAnsi="Palatino Linotype"/>
          <w:b/>
          <w:color w:val="000000" w:themeColor="text1"/>
          <w:szCs w:val="17"/>
          <w:lang w:eastAsia="es-ES_tradnl"/>
        </w:rPr>
      </w:pPr>
      <w:r w:rsidRPr="005561E3">
        <w:rPr>
          <w:rFonts w:ascii="Palatino Linotype" w:hAnsi="Palatino Linotype" w:cs="Arial"/>
          <w:b/>
          <w:bCs/>
          <w:color w:val="000000" w:themeColor="text1"/>
          <w:sz w:val="28"/>
          <w:lang w:eastAsia="es-MX"/>
        </w:rPr>
        <w:t>QUINTO.</w:t>
      </w:r>
      <w:r w:rsidRPr="005561E3">
        <w:rPr>
          <w:rFonts w:ascii="Palatino Linotype" w:hAnsi="Palatino Linotype"/>
          <w:color w:val="000000" w:themeColor="text1"/>
          <w:szCs w:val="17"/>
          <w:lang w:eastAsia="es-ES_tradnl"/>
        </w:rPr>
        <w:t xml:space="preserve"> </w:t>
      </w:r>
      <w:r w:rsidRPr="005561E3">
        <w:rPr>
          <w:rFonts w:ascii="Palatino Linotype" w:hAnsi="Palatino Linotype"/>
          <w:b/>
          <w:color w:val="000000" w:themeColor="text1"/>
          <w:szCs w:val="17"/>
          <w:lang w:eastAsia="es-ES_tradnl"/>
        </w:rPr>
        <w:t>Notifíquese</w:t>
      </w:r>
      <w:r w:rsidRPr="005561E3">
        <w:rPr>
          <w:rFonts w:ascii="Palatino Linotype" w:hAnsi="Palatino Linotype"/>
          <w:color w:val="000000" w:themeColor="text1"/>
          <w:szCs w:val="17"/>
          <w:lang w:eastAsia="es-ES_tradnl"/>
        </w:rPr>
        <w:t xml:space="preserve"> a</w:t>
      </w:r>
      <w:r w:rsidR="00726FB6" w:rsidRPr="005561E3">
        <w:rPr>
          <w:rFonts w:ascii="Palatino Linotype" w:hAnsi="Palatino Linotype"/>
          <w:color w:val="000000" w:themeColor="text1"/>
          <w:szCs w:val="17"/>
          <w:lang w:eastAsia="es-ES_tradnl"/>
        </w:rPr>
        <w:t xml:space="preserve"> </w:t>
      </w:r>
      <w:r w:rsidR="00726FB6" w:rsidRPr="005561E3">
        <w:rPr>
          <w:rFonts w:ascii="Palatino Linotype" w:hAnsi="Palatino Linotype"/>
          <w:b/>
          <w:color w:val="000000" w:themeColor="text1"/>
          <w:szCs w:val="17"/>
          <w:lang w:eastAsia="es-ES_tradnl"/>
        </w:rPr>
        <w:t>LA</w:t>
      </w:r>
      <w:r w:rsidRPr="005561E3">
        <w:rPr>
          <w:rFonts w:ascii="Palatino Linotype" w:hAnsi="Palatino Linotype"/>
          <w:color w:val="000000" w:themeColor="text1"/>
          <w:szCs w:val="17"/>
          <w:lang w:eastAsia="es-ES_tradnl"/>
        </w:rPr>
        <w:t xml:space="preserve"> </w:t>
      </w:r>
      <w:r w:rsidRPr="005561E3">
        <w:rPr>
          <w:rFonts w:ascii="Palatino Linotype" w:hAnsi="Palatino Linotype"/>
          <w:b/>
          <w:color w:val="000000" w:themeColor="text1"/>
          <w:szCs w:val="17"/>
          <w:lang w:eastAsia="es-ES_tradnl"/>
        </w:rPr>
        <w:t>RECURRENTE</w:t>
      </w:r>
      <w:r w:rsidRPr="005561E3">
        <w:rPr>
          <w:rFonts w:ascii="Palatino Linotype" w:hAnsi="Palatino Linotype"/>
          <w:color w:val="000000" w:themeColor="text1"/>
          <w:szCs w:val="17"/>
          <w:lang w:eastAsia="es-ES_tradnl"/>
        </w:rPr>
        <w:t xml:space="preserve"> la presente resolución</w:t>
      </w:r>
      <w:r w:rsidRPr="005561E3">
        <w:rPr>
          <w:rFonts w:ascii="Palatino Linotype" w:hAnsi="Palatino Linotype" w:cs="Arial"/>
          <w:color w:val="000000" w:themeColor="text1"/>
        </w:rPr>
        <w:t>.</w:t>
      </w:r>
    </w:p>
    <w:p w14:paraId="7CBE145B" w14:textId="77777777" w:rsidR="004C1388" w:rsidRPr="005561E3" w:rsidRDefault="004C1388" w:rsidP="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3ADAE1D" w14:textId="77777777" w:rsidR="00E56376" w:rsidRPr="005561E3" w:rsidRDefault="00E56376" w:rsidP="00E56376">
      <w:pPr>
        <w:spacing w:line="360" w:lineRule="auto"/>
        <w:ind w:right="49"/>
        <w:jc w:val="both"/>
        <w:rPr>
          <w:rFonts w:ascii="Palatino Linotype" w:hAnsi="Palatino Linotype"/>
          <w:color w:val="000000" w:themeColor="text1"/>
          <w:szCs w:val="17"/>
          <w:lang w:eastAsia="es-ES_tradnl"/>
        </w:rPr>
      </w:pPr>
      <w:r w:rsidRPr="005561E3">
        <w:rPr>
          <w:rFonts w:ascii="Palatino Linotype" w:hAnsi="Palatino Linotype" w:cs="Arial"/>
          <w:b/>
          <w:bCs/>
          <w:color w:val="000000" w:themeColor="text1"/>
          <w:sz w:val="28"/>
          <w:lang w:eastAsia="es-MX"/>
        </w:rPr>
        <w:t>SEXTO.</w:t>
      </w:r>
      <w:r w:rsidRPr="005561E3">
        <w:rPr>
          <w:rFonts w:ascii="Palatino Linotype" w:hAnsi="Palatino Linotype"/>
          <w:color w:val="000000" w:themeColor="text1"/>
          <w:szCs w:val="17"/>
          <w:lang w:eastAsia="es-ES_tradnl"/>
        </w:rPr>
        <w:t xml:space="preserve"> </w:t>
      </w:r>
      <w:r w:rsidRPr="005561E3">
        <w:rPr>
          <w:rFonts w:ascii="Palatino Linotype" w:hAnsi="Palatino Linotype"/>
          <w:b/>
          <w:color w:val="000000" w:themeColor="text1"/>
          <w:szCs w:val="17"/>
          <w:lang w:eastAsia="es-ES_tradnl"/>
        </w:rPr>
        <w:t>Hágase del conocimiento</w:t>
      </w:r>
      <w:r w:rsidRPr="005561E3">
        <w:rPr>
          <w:rFonts w:ascii="Palatino Linotype" w:hAnsi="Palatino Linotype"/>
          <w:color w:val="000000" w:themeColor="text1"/>
          <w:szCs w:val="17"/>
          <w:lang w:eastAsia="es-ES_tradnl"/>
        </w:rPr>
        <w:t xml:space="preserve"> a </w:t>
      </w:r>
      <w:r w:rsidRPr="005561E3">
        <w:rPr>
          <w:rFonts w:ascii="Palatino Linotype" w:hAnsi="Palatino Linotype"/>
          <w:b/>
          <w:color w:val="000000" w:themeColor="text1"/>
          <w:szCs w:val="17"/>
          <w:lang w:eastAsia="es-ES_tradnl"/>
        </w:rPr>
        <w:t>LA</w:t>
      </w:r>
      <w:r w:rsidRPr="005561E3">
        <w:rPr>
          <w:rFonts w:ascii="Palatino Linotype" w:hAnsi="Palatino Linotype"/>
          <w:color w:val="000000" w:themeColor="text1"/>
          <w:szCs w:val="17"/>
          <w:lang w:eastAsia="es-ES_tradnl"/>
        </w:rPr>
        <w:t xml:space="preserve"> </w:t>
      </w:r>
      <w:r w:rsidRPr="005561E3">
        <w:rPr>
          <w:rFonts w:ascii="Palatino Linotype" w:hAnsi="Palatino Linotype"/>
          <w:b/>
          <w:color w:val="000000" w:themeColor="text1"/>
          <w:szCs w:val="17"/>
          <w:lang w:eastAsia="es-ES_tradnl"/>
        </w:rPr>
        <w:t>RECURRENTE</w:t>
      </w:r>
      <w:r w:rsidRPr="005561E3">
        <w:rPr>
          <w:rFonts w:ascii="Palatino Linotype" w:hAnsi="Palatino Linotype"/>
          <w:color w:val="000000" w:themeColor="text1"/>
          <w:szCs w:val="17"/>
          <w:lang w:eastAsia="es-ES_tradnl"/>
        </w:rPr>
        <w:t xml:space="preserve"> que de conformidad con lo establecido en el artículo 196 de la Ley de Transparencia y </w:t>
      </w:r>
      <w:r w:rsidRPr="005561E3">
        <w:rPr>
          <w:rFonts w:ascii="Palatino Linotype" w:eastAsiaTheme="minorEastAsia" w:hAnsi="Palatino Linotype"/>
          <w:szCs w:val="17"/>
          <w:lang w:eastAsia="es-ES_tradnl"/>
        </w:rPr>
        <w:t>Acceso</w:t>
      </w:r>
      <w:r w:rsidRPr="005561E3">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8FD6DB2" w14:textId="77777777" w:rsidR="00E56376" w:rsidRPr="005561E3" w:rsidRDefault="00E56376" w:rsidP="00E56376">
      <w:pPr>
        <w:ind w:right="49"/>
        <w:jc w:val="both"/>
        <w:rPr>
          <w:rFonts w:ascii="Palatino Linotype" w:eastAsiaTheme="minorHAnsi" w:hAnsi="Palatino Linotype"/>
          <w:color w:val="000000" w:themeColor="text1"/>
          <w:szCs w:val="17"/>
          <w:lang w:eastAsia="es-ES_tradnl"/>
        </w:rPr>
      </w:pPr>
    </w:p>
    <w:p w14:paraId="14CA8507" w14:textId="77777777" w:rsidR="005B60C7" w:rsidRPr="005561E3" w:rsidRDefault="005B60C7" w:rsidP="005B60C7">
      <w:pPr>
        <w:spacing w:line="360" w:lineRule="auto"/>
        <w:ind w:right="49"/>
        <w:jc w:val="both"/>
        <w:rPr>
          <w:rFonts w:ascii="Palatino Linotype" w:hAnsi="Palatino Linotype"/>
          <w:color w:val="000000" w:themeColor="text1"/>
          <w:szCs w:val="17"/>
          <w:lang w:eastAsia="es-ES_tradnl"/>
        </w:rPr>
      </w:pPr>
      <w:r w:rsidRPr="005561E3">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14:paraId="311B3E6B" w14:textId="77777777" w:rsidR="005B60C7" w:rsidRPr="005561E3" w:rsidRDefault="005B60C7" w:rsidP="00E56376">
      <w:pPr>
        <w:ind w:right="49"/>
        <w:jc w:val="both"/>
        <w:rPr>
          <w:rFonts w:ascii="Palatino Linotype" w:eastAsiaTheme="minorHAnsi" w:hAnsi="Palatino Linotype"/>
          <w:color w:val="000000" w:themeColor="text1"/>
          <w:szCs w:val="17"/>
          <w:lang w:eastAsia="es-ES_tradnl"/>
        </w:rPr>
      </w:pPr>
    </w:p>
    <w:p w14:paraId="0129F9FB" w14:textId="251F3CD7" w:rsidR="00E56376" w:rsidRPr="005561E3" w:rsidRDefault="00E56376" w:rsidP="00E56376">
      <w:pPr>
        <w:spacing w:line="360" w:lineRule="auto"/>
        <w:ind w:right="49"/>
        <w:jc w:val="both"/>
        <w:rPr>
          <w:rFonts w:ascii="Palatino Linotype" w:hAnsi="Palatino Linotype"/>
          <w:color w:val="222222"/>
          <w:szCs w:val="17"/>
          <w:lang w:eastAsia="es-ES_tradnl"/>
        </w:rPr>
      </w:pPr>
      <w:r w:rsidRPr="005561E3">
        <w:rPr>
          <w:rFonts w:ascii="Palatino Linotype" w:hAnsi="Palatino Linotype"/>
          <w:b/>
          <w:color w:val="000000" w:themeColor="text1"/>
          <w:sz w:val="28"/>
          <w:szCs w:val="28"/>
          <w:lang w:eastAsia="es-ES_tradnl"/>
        </w:rPr>
        <w:t>SÉPTIMO</w:t>
      </w:r>
      <w:r w:rsidRPr="005561E3">
        <w:rPr>
          <w:rFonts w:ascii="Palatino Linotype" w:hAnsi="Palatino Linotype"/>
          <w:color w:val="000000" w:themeColor="text1"/>
          <w:szCs w:val="17"/>
          <w:lang w:eastAsia="es-ES_tradnl"/>
        </w:rPr>
        <w:t xml:space="preserve">. </w:t>
      </w:r>
      <w:r w:rsidRPr="005561E3">
        <w:rPr>
          <w:rFonts w:ascii="Palatino Linotype" w:hAnsi="Palatino Linotype"/>
          <w:b/>
          <w:color w:val="222222"/>
          <w:szCs w:val="17"/>
          <w:lang w:eastAsia="es-ES_tradnl"/>
        </w:rPr>
        <w:t xml:space="preserve">Gírese oficio </w:t>
      </w:r>
      <w:r w:rsidRPr="005561E3">
        <w:rPr>
          <w:rFonts w:ascii="Palatino Linotype" w:hAnsi="Palatino Linotype"/>
          <w:color w:val="000000" w:themeColor="text1"/>
          <w:lang w:eastAsia="es-ES_tradnl"/>
        </w:rPr>
        <w:t xml:space="preserve">al </w:t>
      </w:r>
      <w:r w:rsidRPr="005561E3">
        <w:rPr>
          <w:rFonts w:ascii="Palatino Linotype" w:hAnsi="Palatino Linotype" w:cs="Arial"/>
          <w:color w:val="000000" w:themeColor="text1"/>
          <w:lang w:val="es-ES"/>
        </w:rPr>
        <w:t>Titular de la Dirección</w:t>
      </w:r>
      <w:r w:rsidR="00EB2F22" w:rsidRPr="005561E3">
        <w:rPr>
          <w:rFonts w:ascii="Palatino Linotype" w:hAnsi="Palatino Linotype" w:cs="Arial"/>
          <w:color w:val="000000" w:themeColor="text1"/>
          <w:lang w:val="es-ES"/>
        </w:rPr>
        <w:t xml:space="preserve"> General</w:t>
      </w:r>
      <w:r w:rsidRPr="005561E3">
        <w:rPr>
          <w:rFonts w:ascii="Palatino Linotype" w:hAnsi="Palatino Linotype" w:cs="Arial"/>
          <w:color w:val="000000" w:themeColor="text1"/>
          <w:lang w:val="es-ES"/>
        </w:rPr>
        <w:t xml:space="preserve"> de Protección de Datos Personales en atención al artículo 82, fracción XXVII de la Ley de Protección de Datos </w:t>
      </w:r>
      <w:r w:rsidRPr="005561E3">
        <w:rPr>
          <w:rFonts w:ascii="Palatino Linotype" w:hAnsi="Palatino Linotype" w:cs="Arial"/>
          <w:color w:val="000000" w:themeColor="text1"/>
          <w:lang w:val="es-ES"/>
        </w:rPr>
        <w:lastRenderedPageBreak/>
        <w:t>Personales del Estado de México y Municipios</w:t>
      </w:r>
      <w:r w:rsidRPr="005561E3">
        <w:rPr>
          <w:rFonts w:ascii="Palatino Linotype" w:hAnsi="Palatino Linotype"/>
          <w:color w:val="000000" w:themeColor="text1"/>
          <w:lang w:eastAsia="es-ES_tradnl"/>
        </w:rPr>
        <w:t xml:space="preserve">, en términos del Considerando </w:t>
      </w:r>
      <w:r w:rsidRPr="005561E3">
        <w:rPr>
          <w:rFonts w:ascii="Palatino Linotype" w:hAnsi="Palatino Linotype"/>
          <w:b/>
          <w:color w:val="000000" w:themeColor="text1"/>
          <w:lang w:eastAsia="es-ES_tradnl"/>
        </w:rPr>
        <w:t>QUINTO</w:t>
      </w:r>
      <w:r w:rsidRPr="005561E3">
        <w:rPr>
          <w:rFonts w:ascii="Palatino Linotype" w:hAnsi="Palatino Linotype"/>
          <w:color w:val="000000" w:themeColor="text1"/>
          <w:lang w:eastAsia="es-ES_tradnl"/>
        </w:rPr>
        <w:t xml:space="preserve"> de la presente resolución</w:t>
      </w:r>
      <w:r w:rsidR="00EB2F22" w:rsidRPr="005561E3">
        <w:rPr>
          <w:rFonts w:ascii="Palatino Linotype" w:hAnsi="Palatino Linotype"/>
          <w:color w:val="000000" w:themeColor="text1"/>
          <w:lang w:eastAsia="es-ES_tradnl"/>
        </w:rPr>
        <w:t xml:space="preserve"> a efecto que determine lo conducente</w:t>
      </w:r>
      <w:r w:rsidRPr="005561E3">
        <w:rPr>
          <w:rFonts w:ascii="Palatino Linotype" w:hAnsi="Palatino Linotype"/>
          <w:color w:val="222222"/>
          <w:szCs w:val="17"/>
          <w:lang w:eastAsia="es-ES_tradnl"/>
        </w:rPr>
        <w:t>.</w:t>
      </w:r>
    </w:p>
    <w:p w14:paraId="65DEC1D0" w14:textId="77777777" w:rsidR="00AB577B" w:rsidRPr="005561E3" w:rsidRDefault="00AB577B" w:rsidP="00E56376">
      <w:pPr>
        <w:spacing w:line="360" w:lineRule="auto"/>
        <w:ind w:right="49"/>
        <w:jc w:val="both"/>
        <w:rPr>
          <w:rFonts w:ascii="Palatino Linotype" w:hAnsi="Palatino Linotype"/>
          <w:color w:val="222222"/>
          <w:szCs w:val="17"/>
          <w:lang w:eastAsia="es-ES_tradnl"/>
        </w:rPr>
      </w:pPr>
    </w:p>
    <w:p w14:paraId="08500B82" w14:textId="77777777" w:rsidR="00AB577B" w:rsidRPr="005561E3" w:rsidRDefault="00AB577B" w:rsidP="00AB577B">
      <w:pPr>
        <w:spacing w:line="360" w:lineRule="auto"/>
        <w:ind w:right="49"/>
        <w:jc w:val="both"/>
        <w:rPr>
          <w:rFonts w:ascii="Palatino Linotype" w:hAnsi="Palatino Linotype"/>
          <w:color w:val="000000" w:themeColor="text1"/>
          <w:szCs w:val="17"/>
          <w:lang w:eastAsia="es-ES_tradnl"/>
        </w:rPr>
      </w:pPr>
      <w:r w:rsidRPr="005561E3">
        <w:rPr>
          <w:rFonts w:ascii="Palatino Linotype" w:hAnsi="Palatino Linotype"/>
          <w:b/>
          <w:color w:val="000000" w:themeColor="text1"/>
          <w:sz w:val="28"/>
          <w:szCs w:val="28"/>
          <w:lang w:eastAsia="es-ES_tradnl"/>
        </w:rPr>
        <w:t>OCTAVO</w:t>
      </w:r>
      <w:r w:rsidRPr="005561E3">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BE234D" w14:textId="77777777" w:rsidR="00AB577B" w:rsidRPr="005561E3" w:rsidRDefault="00AB577B" w:rsidP="00E56376">
      <w:pPr>
        <w:spacing w:line="360" w:lineRule="auto"/>
        <w:ind w:right="49"/>
        <w:jc w:val="both"/>
        <w:rPr>
          <w:rFonts w:ascii="Palatino Linotype" w:hAnsi="Palatino Linotype"/>
          <w:color w:val="222222"/>
          <w:szCs w:val="17"/>
          <w:lang w:eastAsia="es-ES_tradnl"/>
        </w:rPr>
      </w:pPr>
    </w:p>
    <w:p w14:paraId="60DCE628" w14:textId="4B52FCF1" w:rsidR="00E75068" w:rsidRPr="005561E3" w:rsidRDefault="00E75068" w:rsidP="004130C4">
      <w:pPr>
        <w:spacing w:line="360" w:lineRule="auto"/>
        <w:jc w:val="both"/>
        <w:rPr>
          <w:rFonts w:ascii="Palatino Linotype" w:hAnsi="Palatino Linotype" w:cs="Arial"/>
          <w:lang w:val="es-ES"/>
        </w:rPr>
      </w:pPr>
      <w:r w:rsidRPr="005561E3">
        <w:rPr>
          <w:rFonts w:ascii="Palatino Linotype" w:hAnsi="Palatino Linotype" w:cs="Arial"/>
          <w:lang w:val="es-ES"/>
        </w:rPr>
        <w:t xml:space="preserve">ASÍ LO RESUELVE, POR </w:t>
      </w:r>
      <w:r w:rsidR="005561E3" w:rsidRPr="005561E3">
        <w:rPr>
          <w:rFonts w:ascii="Palatino Linotype" w:hAnsi="Palatino Linotype" w:cs="Arial"/>
          <w:lang w:val="es-ES"/>
        </w:rPr>
        <w:t xml:space="preserve">UNANIMIDAD </w:t>
      </w:r>
      <w:r w:rsidRPr="005561E3">
        <w:rPr>
          <w:rFonts w:ascii="Palatino Linotype" w:hAnsi="Palatino Linotype" w:cs="Arial"/>
          <w:lang w:val="es-ES"/>
        </w:rPr>
        <w:t>DE VOTOS EL PLENO DEL</w:t>
      </w:r>
      <w:r w:rsidRPr="005561E3">
        <w:rPr>
          <w:rFonts w:ascii="Palatino Linotype" w:eastAsia="Arial Unicode MS" w:hAnsi="Palatino Linotype" w:cs="Arial"/>
          <w:lang w:val="es-ES"/>
        </w:rPr>
        <w:t xml:space="preserve"> INSTITUTO DE </w:t>
      </w:r>
      <w:r w:rsidRPr="005561E3">
        <w:rPr>
          <w:rFonts w:ascii="Palatino Linotype" w:hAnsi="Palatino Linotype"/>
          <w:lang w:val="es-ES" w:eastAsia="en-US"/>
        </w:rPr>
        <w:t>TRANSPARENCIA</w:t>
      </w:r>
      <w:r w:rsidRPr="005561E3">
        <w:rPr>
          <w:rFonts w:ascii="Palatino Linotype" w:eastAsia="Arial Unicode MS" w:hAnsi="Palatino Linotype" w:cs="Arial"/>
          <w:lang w:val="es-ES"/>
        </w:rPr>
        <w:t>, ACCESO A LA INFORMACIÓN PÚBLICA Y PROTECCIÓN DE DATOS PERSONALES DEL ESTADO DE MÉXICO Y MUNICIPIOS</w:t>
      </w:r>
      <w:r w:rsidRPr="005561E3">
        <w:rPr>
          <w:rFonts w:ascii="Palatino Linotype" w:hAnsi="Palatino Linotype" w:cs="Arial"/>
          <w:lang w:val="es-ES"/>
        </w:rPr>
        <w:t>, CONFORMADO POR LOS COMISIONADOS ZULEMA MARTÍNEZ SÁNCHEZ; EVA ABAID YAPUR; JOSÉ GUADALUPE LUNA HERNÁNDEZ</w:t>
      </w:r>
      <w:r w:rsidR="005561E3">
        <w:rPr>
          <w:rFonts w:ascii="Palatino Linotype" w:hAnsi="Palatino Linotype" w:cs="Arial"/>
          <w:lang w:val="es-ES"/>
        </w:rPr>
        <w:t xml:space="preserve"> EMITIEDO VOTO PARTICULAR</w:t>
      </w:r>
      <w:r w:rsidRPr="005561E3">
        <w:rPr>
          <w:rFonts w:ascii="Palatino Linotype" w:hAnsi="Palatino Linotype" w:cs="Arial"/>
          <w:lang w:val="es-ES"/>
        </w:rPr>
        <w:t>, JAVIER MARTÍNEZ CRUZ</w:t>
      </w:r>
      <w:r w:rsidR="005561E3">
        <w:rPr>
          <w:rFonts w:ascii="Palatino Linotype" w:hAnsi="Palatino Linotype" w:cs="Arial"/>
          <w:lang w:val="es-ES"/>
        </w:rPr>
        <w:t xml:space="preserve"> EMITIENDO VOTO PARTICULAR</w:t>
      </w:r>
      <w:r w:rsidRPr="005561E3">
        <w:rPr>
          <w:rFonts w:ascii="Palatino Linotype" w:hAnsi="Palatino Linotype" w:cs="Arial"/>
          <w:lang w:val="es-ES"/>
        </w:rPr>
        <w:t xml:space="preserve"> Y LUIS GUSTAVO PARRA NORIEGA; </w:t>
      </w:r>
      <w:r w:rsidRPr="005561E3">
        <w:rPr>
          <w:rFonts w:ascii="Palatino Linotype" w:hAnsi="Palatino Linotype" w:cs="Arial"/>
          <w:shd w:val="clear" w:color="auto" w:fill="FFFFFF" w:themeFill="background1"/>
          <w:lang w:val="es-ES"/>
        </w:rPr>
        <w:t xml:space="preserve">EN LA </w:t>
      </w:r>
      <w:r w:rsidR="00E56376" w:rsidRPr="005561E3">
        <w:rPr>
          <w:rFonts w:ascii="Palatino Linotype" w:hAnsi="Palatino Linotype" w:cs="Arial"/>
          <w:shd w:val="clear" w:color="auto" w:fill="FFFFFF" w:themeFill="background1"/>
          <w:lang w:val="es-ES"/>
        </w:rPr>
        <w:t>PRIMERA</w:t>
      </w:r>
      <w:r w:rsidR="00C03094" w:rsidRPr="005561E3">
        <w:rPr>
          <w:rFonts w:ascii="Palatino Linotype" w:hAnsi="Palatino Linotype" w:cs="Arial"/>
          <w:shd w:val="clear" w:color="auto" w:fill="FFFFFF" w:themeFill="background1"/>
          <w:lang w:val="es-ES"/>
        </w:rPr>
        <w:t xml:space="preserve"> </w:t>
      </w:r>
      <w:r w:rsidRPr="005561E3">
        <w:rPr>
          <w:rFonts w:ascii="Palatino Linotype" w:hAnsi="Palatino Linotype" w:cs="Arial"/>
          <w:lang w:val="es-ES"/>
        </w:rPr>
        <w:t xml:space="preserve">SESIÓN ORDINARIA CELEBRADA EL </w:t>
      </w:r>
      <w:r w:rsidR="005561E3" w:rsidRPr="005561E3">
        <w:rPr>
          <w:rFonts w:ascii="Palatino Linotype" w:hAnsi="Palatino Linotype" w:cs="Arial"/>
          <w:lang w:val="es-ES"/>
        </w:rPr>
        <w:t xml:space="preserve">VEINTE DE </w:t>
      </w:r>
      <w:r w:rsidR="00E56376" w:rsidRPr="005561E3">
        <w:rPr>
          <w:rFonts w:ascii="Palatino Linotype" w:hAnsi="Palatino Linotype" w:cs="Arial"/>
          <w:lang w:val="es-ES"/>
        </w:rPr>
        <w:t>ENERO</w:t>
      </w:r>
      <w:r w:rsidR="003F7A46" w:rsidRPr="005561E3">
        <w:rPr>
          <w:rFonts w:ascii="Palatino Linotype" w:hAnsi="Palatino Linotype" w:cs="Arial"/>
          <w:lang w:val="es-ES"/>
        </w:rPr>
        <w:t xml:space="preserve"> D</w:t>
      </w:r>
      <w:r w:rsidRPr="005561E3">
        <w:rPr>
          <w:rFonts w:ascii="Palatino Linotype" w:hAnsi="Palatino Linotype" w:cs="Arial"/>
          <w:lang w:val="es-ES"/>
        </w:rPr>
        <w:t xml:space="preserve">E DOS MIL </w:t>
      </w:r>
      <w:r w:rsidR="00E56376" w:rsidRPr="005561E3">
        <w:rPr>
          <w:rFonts w:ascii="Palatino Linotype" w:hAnsi="Palatino Linotype" w:cs="Arial"/>
          <w:lang w:val="es-ES"/>
        </w:rPr>
        <w:t>VEINTIUNO</w:t>
      </w:r>
      <w:r w:rsidRPr="005561E3">
        <w:rPr>
          <w:rFonts w:ascii="Palatino Linotype" w:hAnsi="Palatino Linotype" w:cs="Arial"/>
          <w:lang w:val="es-ES"/>
        </w:rPr>
        <w:t xml:space="preserve">, ANTE EL SECRETARIO TÉCNICO DEL PLENO, </w:t>
      </w:r>
      <w:r w:rsidRPr="005561E3">
        <w:rPr>
          <w:rFonts w:ascii="Palatino Linotype" w:eastAsia="Arial Unicode MS" w:hAnsi="Palatino Linotype" w:cs="Arial"/>
          <w:lang w:val="es-ES"/>
        </w:rPr>
        <w:t>ALEXIS</w:t>
      </w:r>
      <w:r w:rsidRPr="005561E3">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5561E3" w14:paraId="11943F53" w14:textId="77777777" w:rsidTr="00900DA1">
        <w:trPr>
          <w:jc w:val="center"/>
        </w:trPr>
        <w:tc>
          <w:tcPr>
            <w:tcW w:w="10368" w:type="dxa"/>
          </w:tcPr>
          <w:p w14:paraId="15767B5A" w14:textId="77777777" w:rsidR="00E75068" w:rsidRPr="005561E3"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4849A2" w:rsidRPr="005561E3" w14:paraId="2FD02E3E" w14:textId="77777777" w:rsidTr="00900DA1">
              <w:trPr>
                <w:jc w:val="center"/>
              </w:trPr>
              <w:tc>
                <w:tcPr>
                  <w:tcW w:w="10365" w:type="dxa"/>
                  <w:gridSpan w:val="2"/>
                  <w:shd w:val="clear" w:color="auto" w:fill="auto"/>
                </w:tcPr>
                <w:p w14:paraId="51B010E7" w14:textId="77777777" w:rsidR="0009069F" w:rsidRDefault="0009069F" w:rsidP="004130C4">
                  <w:pPr>
                    <w:jc w:val="center"/>
                    <w:rPr>
                      <w:rFonts w:ascii="Palatino Linotype" w:eastAsiaTheme="minorEastAsia" w:hAnsi="Palatino Linotype" w:cs="Arial"/>
                      <w:b/>
                      <w:lang w:val="es-ES_tradnl"/>
                    </w:rPr>
                  </w:pPr>
                </w:p>
                <w:p w14:paraId="49BE96CC" w14:textId="77777777" w:rsidR="005561E3" w:rsidRDefault="005561E3" w:rsidP="004130C4">
                  <w:pPr>
                    <w:jc w:val="center"/>
                    <w:rPr>
                      <w:rFonts w:ascii="Palatino Linotype" w:eastAsiaTheme="minorEastAsia" w:hAnsi="Palatino Linotype" w:cs="Arial"/>
                      <w:b/>
                      <w:lang w:val="es-ES_tradnl"/>
                    </w:rPr>
                  </w:pPr>
                </w:p>
                <w:p w14:paraId="2FABE382" w14:textId="77777777" w:rsidR="005561E3" w:rsidRDefault="005561E3" w:rsidP="004130C4">
                  <w:pPr>
                    <w:jc w:val="center"/>
                    <w:rPr>
                      <w:rFonts w:ascii="Palatino Linotype" w:eastAsiaTheme="minorEastAsia" w:hAnsi="Palatino Linotype" w:cs="Arial"/>
                      <w:b/>
                      <w:lang w:val="es-ES_tradnl"/>
                    </w:rPr>
                  </w:pPr>
                </w:p>
                <w:p w14:paraId="7043AC12" w14:textId="77777777" w:rsidR="005561E3" w:rsidRPr="005561E3" w:rsidRDefault="005561E3" w:rsidP="004130C4">
                  <w:pPr>
                    <w:jc w:val="center"/>
                    <w:rPr>
                      <w:rFonts w:ascii="Palatino Linotype" w:eastAsiaTheme="minorEastAsia" w:hAnsi="Palatino Linotype" w:cs="Arial"/>
                      <w:b/>
                      <w:lang w:val="es-ES_tradnl"/>
                    </w:rPr>
                  </w:pPr>
                </w:p>
                <w:p w14:paraId="6A854954" w14:textId="77777777" w:rsidR="0009069F" w:rsidRPr="005561E3" w:rsidRDefault="0009069F" w:rsidP="004130C4">
                  <w:pPr>
                    <w:jc w:val="center"/>
                    <w:rPr>
                      <w:rFonts w:ascii="Palatino Linotype" w:eastAsiaTheme="minorEastAsia" w:hAnsi="Palatino Linotype" w:cs="Arial"/>
                      <w:b/>
                      <w:lang w:val="es-ES_tradnl"/>
                    </w:rPr>
                  </w:pPr>
                </w:p>
                <w:p w14:paraId="165B0C6F" w14:textId="77777777" w:rsidR="0009069F" w:rsidRPr="005561E3" w:rsidRDefault="0009069F" w:rsidP="004130C4">
                  <w:pPr>
                    <w:jc w:val="center"/>
                    <w:rPr>
                      <w:rFonts w:ascii="Palatino Linotype" w:eastAsiaTheme="minorEastAsia" w:hAnsi="Palatino Linotype" w:cs="Arial"/>
                      <w:b/>
                      <w:lang w:val="es-ES_tradnl"/>
                    </w:rPr>
                  </w:pPr>
                </w:p>
                <w:p w14:paraId="6C7C8A85"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Zulema Martínez Sánchez</w:t>
                  </w:r>
                </w:p>
                <w:p w14:paraId="00DAF686" w14:textId="77777777" w:rsidR="00E75068" w:rsidRPr="005561E3" w:rsidRDefault="00E75068" w:rsidP="004130C4">
                  <w:pPr>
                    <w:jc w:val="center"/>
                    <w:rPr>
                      <w:rFonts w:ascii="Palatino Linotype" w:eastAsiaTheme="minorEastAsia" w:hAnsi="Palatino Linotype" w:cs="Arial"/>
                      <w:lang w:val="es-ES_tradnl"/>
                    </w:rPr>
                  </w:pPr>
                  <w:r w:rsidRPr="005561E3">
                    <w:rPr>
                      <w:rFonts w:ascii="Palatino Linotype" w:eastAsiaTheme="minorEastAsia" w:hAnsi="Palatino Linotype" w:cs="Arial"/>
                      <w:lang w:val="es-ES_tradnl"/>
                    </w:rPr>
                    <w:t>Comisionada Presidenta</w:t>
                  </w:r>
                </w:p>
                <w:p w14:paraId="6B301CDD"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 xml:space="preserve">(RÚBRICA) </w:t>
                  </w:r>
                </w:p>
              </w:tc>
            </w:tr>
            <w:tr w:rsidR="004849A2" w:rsidRPr="005561E3" w14:paraId="3053E5C8" w14:textId="77777777" w:rsidTr="00900DA1">
              <w:trPr>
                <w:jc w:val="center"/>
              </w:trPr>
              <w:tc>
                <w:tcPr>
                  <w:tcW w:w="5182" w:type="dxa"/>
                  <w:shd w:val="clear" w:color="auto" w:fill="auto"/>
                </w:tcPr>
                <w:p w14:paraId="608ACB60" w14:textId="77777777" w:rsidR="00E75068" w:rsidRPr="005561E3" w:rsidRDefault="00E75068" w:rsidP="004130C4">
                  <w:pPr>
                    <w:jc w:val="center"/>
                    <w:rPr>
                      <w:rFonts w:ascii="Palatino Linotype" w:eastAsiaTheme="minorEastAsia" w:hAnsi="Palatino Linotype" w:cs="Arial"/>
                      <w:b/>
                      <w:lang w:val="es-ES_tradnl"/>
                    </w:rPr>
                  </w:pPr>
                </w:p>
                <w:p w14:paraId="3DF8CDE6" w14:textId="77777777" w:rsidR="0009069F" w:rsidRPr="005561E3" w:rsidRDefault="0009069F" w:rsidP="004130C4">
                  <w:pPr>
                    <w:jc w:val="center"/>
                    <w:rPr>
                      <w:rFonts w:ascii="Palatino Linotype" w:eastAsiaTheme="minorEastAsia" w:hAnsi="Palatino Linotype" w:cs="Arial"/>
                      <w:b/>
                      <w:lang w:val="es-ES_tradnl"/>
                    </w:rPr>
                  </w:pPr>
                </w:p>
                <w:p w14:paraId="3B70EEC3" w14:textId="77777777" w:rsidR="00E75068" w:rsidRDefault="00E75068" w:rsidP="004130C4">
                  <w:pPr>
                    <w:jc w:val="center"/>
                    <w:rPr>
                      <w:rFonts w:ascii="Palatino Linotype" w:eastAsiaTheme="minorEastAsia" w:hAnsi="Palatino Linotype" w:cs="Arial"/>
                      <w:b/>
                      <w:lang w:val="es-ES_tradnl"/>
                    </w:rPr>
                  </w:pPr>
                </w:p>
                <w:p w14:paraId="6F2D1111" w14:textId="77777777" w:rsidR="005561E3" w:rsidRPr="005561E3" w:rsidRDefault="005561E3" w:rsidP="004130C4">
                  <w:pPr>
                    <w:jc w:val="center"/>
                    <w:rPr>
                      <w:rFonts w:ascii="Palatino Linotype" w:eastAsiaTheme="minorEastAsia" w:hAnsi="Palatino Linotype" w:cs="Arial"/>
                      <w:b/>
                      <w:lang w:val="es-ES_tradnl"/>
                    </w:rPr>
                  </w:pPr>
                </w:p>
                <w:p w14:paraId="76847EDC" w14:textId="77777777" w:rsidR="00E75068" w:rsidRPr="005561E3" w:rsidRDefault="00E75068" w:rsidP="004130C4">
                  <w:pPr>
                    <w:jc w:val="center"/>
                    <w:rPr>
                      <w:rFonts w:ascii="Palatino Linotype" w:eastAsiaTheme="minorEastAsia" w:hAnsi="Palatino Linotype" w:cs="Arial"/>
                      <w:b/>
                      <w:lang w:val="es-ES_tradnl"/>
                    </w:rPr>
                  </w:pPr>
                </w:p>
                <w:p w14:paraId="5403BDD3"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 xml:space="preserve">Eva </w:t>
                  </w:r>
                  <w:proofErr w:type="spellStart"/>
                  <w:r w:rsidRPr="005561E3">
                    <w:rPr>
                      <w:rFonts w:ascii="Palatino Linotype" w:eastAsiaTheme="minorEastAsia" w:hAnsi="Palatino Linotype" w:cs="Arial"/>
                      <w:b/>
                      <w:lang w:val="es-ES_tradnl"/>
                    </w:rPr>
                    <w:t>Abaid</w:t>
                  </w:r>
                  <w:proofErr w:type="spellEnd"/>
                  <w:r w:rsidRPr="005561E3">
                    <w:rPr>
                      <w:rFonts w:ascii="Palatino Linotype" w:eastAsiaTheme="minorEastAsia" w:hAnsi="Palatino Linotype" w:cs="Arial"/>
                      <w:b/>
                      <w:lang w:val="es-ES_tradnl"/>
                    </w:rPr>
                    <w:t xml:space="preserve"> </w:t>
                  </w:r>
                  <w:proofErr w:type="spellStart"/>
                  <w:r w:rsidRPr="005561E3">
                    <w:rPr>
                      <w:rFonts w:ascii="Palatino Linotype" w:eastAsiaTheme="minorEastAsia" w:hAnsi="Palatino Linotype" w:cs="Arial"/>
                      <w:b/>
                      <w:lang w:val="es-ES_tradnl"/>
                    </w:rPr>
                    <w:t>Yapur</w:t>
                  </w:r>
                  <w:proofErr w:type="spellEnd"/>
                </w:p>
                <w:p w14:paraId="2E9623E4" w14:textId="77777777" w:rsidR="00E75068" w:rsidRPr="005561E3" w:rsidRDefault="00E75068" w:rsidP="004130C4">
                  <w:pPr>
                    <w:jc w:val="center"/>
                    <w:rPr>
                      <w:rFonts w:ascii="Palatino Linotype" w:eastAsiaTheme="minorEastAsia" w:hAnsi="Palatino Linotype" w:cs="Arial"/>
                      <w:lang w:val="es-ES_tradnl"/>
                    </w:rPr>
                  </w:pPr>
                  <w:r w:rsidRPr="005561E3">
                    <w:rPr>
                      <w:rFonts w:ascii="Palatino Linotype" w:eastAsiaTheme="minorEastAsia" w:hAnsi="Palatino Linotype" w:cs="Arial"/>
                      <w:lang w:val="es-ES_tradnl"/>
                    </w:rPr>
                    <w:t>Comisionada</w:t>
                  </w:r>
                </w:p>
                <w:p w14:paraId="50EBAC4E"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(RÚBRICA)</w:t>
                  </w:r>
                </w:p>
              </w:tc>
              <w:tc>
                <w:tcPr>
                  <w:tcW w:w="5183" w:type="dxa"/>
                  <w:shd w:val="clear" w:color="auto" w:fill="auto"/>
                </w:tcPr>
                <w:p w14:paraId="7C3E1B4D" w14:textId="77777777" w:rsidR="00E75068" w:rsidRPr="005561E3" w:rsidRDefault="00E75068" w:rsidP="004130C4">
                  <w:pPr>
                    <w:jc w:val="center"/>
                    <w:rPr>
                      <w:rFonts w:ascii="Palatino Linotype" w:eastAsiaTheme="minorEastAsia" w:hAnsi="Palatino Linotype" w:cs="Arial"/>
                      <w:b/>
                      <w:lang w:val="es-ES_tradnl"/>
                    </w:rPr>
                  </w:pPr>
                </w:p>
                <w:p w14:paraId="233A4460" w14:textId="77777777" w:rsidR="00E75068" w:rsidRPr="005561E3" w:rsidRDefault="00E75068" w:rsidP="004130C4">
                  <w:pPr>
                    <w:jc w:val="center"/>
                    <w:rPr>
                      <w:rFonts w:ascii="Palatino Linotype" w:eastAsiaTheme="minorEastAsia" w:hAnsi="Palatino Linotype" w:cs="Arial"/>
                      <w:b/>
                      <w:lang w:val="es-ES_tradnl"/>
                    </w:rPr>
                  </w:pPr>
                </w:p>
                <w:p w14:paraId="0D5DDBBD" w14:textId="77777777" w:rsidR="00E75068" w:rsidRDefault="00E75068" w:rsidP="004130C4">
                  <w:pPr>
                    <w:jc w:val="center"/>
                    <w:rPr>
                      <w:rFonts w:ascii="Palatino Linotype" w:eastAsiaTheme="minorEastAsia" w:hAnsi="Palatino Linotype" w:cs="Arial"/>
                      <w:b/>
                      <w:lang w:val="es-ES_tradnl"/>
                    </w:rPr>
                  </w:pPr>
                </w:p>
                <w:p w14:paraId="2EF4B3FC" w14:textId="77777777" w:rsidR="005561E3" w:rsidRPr="005561E3" w:rsidRDefault="005561E3" w:rsidP="004130C4">
                  <w:pPr>
                    <w:jc w:val="center"/>
                    <w:rPr>
                      <w:rFonts w:ascii="Palatino Linotype" w:eastAsiaTheme="minorEastAsia" w:hAnsi="Palatino Linotype" w:cs="Arial"/>
                      <w:b/>
                      <w:lang w:val="es-ES_tradnl"/>
                    </w:rPr>
                  </w:pPr>
                </w:p>
                <w:p w14:paraId="0CFFC6A7" w14:textId="77777777" w:rsidR="0009069F" w:rsidRPr="005561E3" w:rsidRDefault="0009069F" w:rsidP="004130C4">
                  <w:pPr>
                    <w:jc w:val="center"/>
                    <w:rPr>
                      <w:rFonts w:ascii="Palatino Linotype" w:eastAsiaTheme="minorEastAsia" w:hAnsi="Palatino Linotype" w:cs="Arial"/>
                      <w:b/>
                      <w:lang w:val="es-ES_tradnl"/>
                    </w:rPr>
                  </w:pPr>
                </w:p>
                <w:p w14:paraId="64C3925D"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José Guadalupe Luna Hernández</w:t>
                  </w:r>
                </w:p>
                <w:p w14:paraId="3DD2D62C" w14:textId="77777777" w:rsidR="00E75068" w:rsidRPr="005561E3" w:rsidRDefault="00E75068" w:rsidP="004130C4">
                  <w:pPr>
                    <w:jc w:val="center"/>
                    <w:rPr>
                      <w:rFonts w:ascii="Palatino Linotype" w:eastAsiaTheme="minorEastAsia" w:hAnsi="Palatino Linotype" w:cs="Arial"/>
                      <w:lang w:val="es-ES_tradnl"/>
                    </w:rPr>
                  </w:pPr>
                  <w:r w:rsidRPr="005561E3">
                    <w:rPr>
                      <w:rFonts w:ascii="Palatino Linotype" w:eastAsiaTheme="minorEastAsia" w:hAnsi="Palatino Linotype" w:cs="Arial"/>
                      <w:lang w:val="es-ES_tradnl"/>
                    </w:rPr>
                    <w:t>Comisionado</w:t>
                  </w:r>
                </w:p>
                <w:p w14:paraId="5C6F2E66"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(RÚBRICA)</w:t>
                  </w:r>
                </w:p>
              </w:tc>
            </w:tr>
            <w:tr w:rsidR="004849A2" w:rsidRPr="005561E3" w14:paraId="127135F4" w14:textId="77777777" w:rsidTr="00900DA1">
              <w:trPr>
                <w:jc w:val="center"/>
              </w:trPr>
              <w:tc>
                <w:tcPr>
                  <w:tcW w:w="5182" w:type="dxa"/>
                  <w:shd w:val="clear" w:color="auto" w:fill="auto"/>
                </w:tcPr>
                <w:p w14:paraId="1DA3049F" w14:textId="77777777" w:rsidR="00E75068" w:rsidRPr="005561E3" w:rsidRDefault="00E75068" w:rsidP="004130C4">
                  <w:pPr>
                    <w:jc w:val="center"/>
                    <w:rPr>
                      <w:rFonts w:ascii="Palatino Linotype" w:eastAsiaTheme="minorEastAsia" w:hAnsi="Palatino Linotype" w:cs="Arial"/>
                      <w:b/>
                      <w:lang w:val="es-ES_tradnl"/>
                    </w:rPr>
                  </w:pPr>
                </w:p>
                <w:p w14:paraId="11F50EDF" w14:textId="77777777" w:rsidR="00E75068" w:rsidRPr="005561E3" w:rsidRDefault="00E75068" w:rsidP="004130C4">
                  <w:pPr>
                    <w:jc w:val="center"/>
                    <w:rPr>
                      <w:rFonts w:ascii="Palatino Linotype" w:eastAsiaTheme="minorEastAsia" w:hAnsi="Palatino Linotype" w:cs="Arial"/>
                      <w:b/>
                      <w:lang w:val="es-ES_tradnl"/>
                    </w:rPr>
                  </w:pPr>
                </w:p>
                <w:p w14:paraId="53B158A4" w14:textId="77777777" w:rsidR="0009069F" w:rsidRDefault="0009069F" w:rsidP="004130C4">
                  <w:pPr>
                    <w:jc w:val="center"/>
                    <w:rPr>
                      <w:rFonts w:ascii="Palatino Linotype" w:eastAsiaTheme="minorEastAsia" w:hAnsi="Palatino Linotype" w:cs="Arial"/>
                      <w:b/>
                      <w:lang w:val="es-ES_tradnl"/>
                    </w:rPr>
                  </w:pPr>
                </w:p>
                <w:p w14:paraId="116ACEC8" w14:textId="77777777" w:rsidR="005561E3" w:rsidRPr="005561E3" w:rsidRDefault="005561E3" w:rsidP="004130C4">
                  <w:pPr>
                    <w:jc w:val="center"/>
                    <w:rPr>
                      <w:rFonts w:ascii="Palatino Linotype" w:eastAsiaTheme="minorEastAsia" w:hAnsi="Palatino Linotype" w:cs="Arial"/>
                      <w:b/>
                      <w:lang w:val="es-ES_tradnl"/>
                    </w:rPr>
                  </w:pPr>
                </w:p>
                <w:p w14:paraId="4C3D381F" w14:textId="77777777" w:rsidR="00E75068" w:rsidRPr="005561E3" w:rsidRDefault="00E75068" w:rsidP="004130C4">
                  <w:pPr>
                    <w:jc w:val="center"/>
                    <w:rPr>
                      <w:rFonts w:ascii="Palatino Linotype" w:eastAsiaTheme="minorEastAsia" w:hAnsi="Palatino Linotype" w:cs="Arial"/>
                      <w:b/>
                      <w:lang w:val="es-ES_tradnl"/>
                    </w:rPr>
                  </w:pPr>
                </w:p>
                <w:p w14:paraId="639EE0EA"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Javier Martínez Cruz</w:t>
                  </w:r>
                </w:p>
                <w:p w14:paraId="61276CA3" w14:textId="77777777" w:rsidR="00E75068" w:rsidRPr="005561E3" w:rsidRDefault="00E75068" w:rsidP="004130C4">
                  <w:pPr>
                    <w:jc w:val="center"/>
                    <w:rPr>
                      <w:rFonts w:ascii="Palatino Linotype" w:eastAsiaTheme="minorEastAsia" w:hAnsi="Palatino Linotype" w:cs="Arial"/>
                      <w:lang w:val="es-ES_tradnl"/>
                    </w:rPr>
                  </w:pPr>
                  <w:r w:rsidRPr="005561E3">
                    <w:rPr>
                      <w:rFonts w:ascii="Palatino Linotype" w:eastAsiaTheme="minorEastAsia" w:hAnsi="Palatino Linotype" w:cs="Arial"/>
                      <w:lang w:val="es-ES_tradnl"/>
                    </w:rPr>
                    <w:t>Comisionado</w:t>
                  </w:r>
                </w:p>
                <w:p w14:paraId="407F9E2E"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(RÚBRICA)</w:t>
                  </w:r>
                </w:p>
              </w:tc>
              <w:tc>
                <w:tcPr>
                  <w:tcW w:w="5183" w:type="dxa"/>
                  <w:shd w:val="clear" w:color="auto" w:fill="auto"/>
                </w:tcPr>
                <w:p w14:paraId="7AE412F0" w14:textId="77777777" w:rsidR="00E75068" w:rsidRPr="005561E3" w:rsidRDefault="00E75068" w:rsidP="004130C4">
                  <w:pPr>
                    <w:jc w:val="center"/>
                    <w:rPr>
                      <w:rFonts w:ascii="Palatino Linotype" w:eastAsiaTheme="minorEastAsia" w:hAnsi="Palatino Linotype" w:cs="Arial"/>
                      <w:b/>
                      <w:lang w:val="es-ES_tradnl"/>
                    </w:rPr>
                  </w:pPr>
                </w:p>
                <w:p w14:paraId="0D81245A" w14:textId="77777777" w:rsidR="00E75068" w:rsidRPr="005561E3" w:rsidRDefault="00E75068" w:rsidP="004130C4">
                  <w:pPr>
                    <w:jc w:val="center"/>
                    <w:rPr>
                      <w:rFonts w:ascii="Palatino Linotype" w:eastAsiaTheme="minorEastAsia" w:hAnsi="Palatino Linotype" w:cs="Arial"/>
                      <w:b/>
                      <w:lang w:val="es-ES_tradnl"/>
                    </w:rPr>
                  </w:pPr>
                </w:p>
                <w:p w14:paraId="4B749CD4" w14:textId="77777777" w:rsidR="0009069F" w:rsidRDefault="0009069F" w:rsidP="004130C4">
                  <w:pPr>
                    <w:jc w:val="center"/>
                    <w:rPr>
                      <w:rFonts w:ascii="Palatino Linotype" w:eastAsiaTheme="minorEastAsia" w:hAnsi="Palatino Linotype" w:cs="Arial"/>
                      <w:b/>
                      <w:lang w:val="es-ES_tradnl"/>
                    </w:rPr>
                  </w:pPr>
                </w:p>
                <w:p w14:paraId="7CA9994B" w14:textId="77777777" w:rsidR="005561E3" w:rsidRPr="005561E3" w:rsidRDefault="005561E3" w:rsidP="004130C4">
                  <w:pPr>
                    <w:jc w:val="center"/>
                    <w:rPr>
                      <w:rFonts w:ascii="Palatino Linotype" w:eastAsiaTheme="minorEastAsia" w:hAnsi="Palatino Linotype" w:cs="Arial"/>
                      <w:b/>
                      <w:lang w:val="es-ES_tradnl"/>
                    </w:rPr>
                  </w:pPr>
                </w:p>
                <w:p w14:paraId="2E5C5A93" w14:textId="77777777" w:rsidR="00E75068" w:rsidRPr="005561E3" w:rsidRDefault="00E75068" w:rsidP="004130C4">
                  <w:pPr>
                    <w:jc w:val="center"/>
                    <w:rPr>
                      <w:rFonts w:ascii="Palatino Linotype" w:eastAsiaTheme="minorEastAsia" w:hAnsi="Palatino Linotype" w:cs="Arial"/>
                      <w:b/>
                      <w:lang w:val="es-ES_tradnl"/>
                    </w:rPr>
                  </w:pPr>
                </w:p>
                <w:p w14:paraId="280B96FD"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Luis Gustavo Parra Noriega</w:t>
                  </w:r>
                </w:p>
                <w:p w14:paraId="5FAC3CBA" w14:textId="77777777" w:rsidR="00E75068" w:rsidRPr="005561E3" w:rsidRDefault="00E75068" w:rsidP="004130C4">
                  <w:pPr>
                    <w:jc w:val="center"/>
                    <w:rPr>
                      <w:rFonts w:ascii="Palatino Linotype" w:eastAsiaTheme="minorEastAsia" w:hAnsi="Palatino Linotype" w:cs="Arial"/>
                      <w:lang w:val="es-ES_tradnl"/>
                    </w:rPr>
                  </w:pPr>
                  <w:r w:rsidRPr="005561E3">
                    <w:rPr>
                      <w:rFonts w:ascii="Palatino Linotype" w:eastAsiaTheme="minorEastAsia" w:hAnsi="Palatino Linotype" w:cs="Arial"/>
                      <w:lang w:val="es-ES_tradnl"/>
                    </w:rPr>
                    <w:t>Comisionado</w:t>
                  </w:r>
                </w:p>
                <w:p w14:paraId="6DA29D16"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(RÚBRICA)</w:t>
                  </w:r>
                </w:p>
              </w:tc>
            </w:tr>
            <w:tr w:rsidR="004849A2" w:rsidRPr="005561E3" w14:paraId="53A1AA53" w14:textId="77777777" w:rsidTr="00900DA1">
              <w:trPr>
                <w:jc w:val="center"/>
              </w:trPr>
              <w:tc>
                <w:tcPr>
                  <w:tcW w:w="10365" w:type="dxa"/>
                  <w:gridSpan w:val="2"/>
                  <w:shd w:val="clear" w:color="auto" w:fill="auto"/>
                </w:tcPr>
                <w:p w14:paraId="2130D3DE" w14:textId="77777777" w:rsidR="00194001" w:rsidRPr="005561E3" w:rsidRDefault="00194001" w:rsidP="00194001">
                  <w:pPr>
                    <w:rPr>
                      <w:rFonts w:ascii="Palatino Linotype" w:eastAsiaTheme="minorEastAsia" w:hAnsi="Palatino Linotype" w:cs="Arial"/>
                      <w:b/>
                      <w:lang w:val="es-ES_tradnl"/>
                    </w:rPr>
                  </w:pPr>
                </w:p>
                <w:p w14:paraId="4A6724CE" w14:textId="77777777" w:rsidR="00E75068" w:rsidRPr="005561E3" w:rsidRDefault="00E75068" w:rsidP="004130C4">
                  <w:pPr>
                    <w:jc w:val="center"/>
                    <w:rPr>
                      <w:rFonts w:ascii="Palatino Linotype" w:eastAsiaTheme="minorEastAsia" w:hAnsi="Palatino Linotype" w:cs="Arial"/>
                      <w:b/>
                      <w:lang w:val="es-ES_tradnl"/>
                    </w:rPr>
                  </w:pPr>
                </w:p>
                <w:p w14:paraId="55A26D6F" w14:textId="77777777" w:rsidR="0009069F" w:rsidRDefault="0009069F" w:rsidP="004130C4">
                  <w:pPr>
                    <w:jc w:val="center"/>
                    <w:rPr>
                      <w:rFonts w:ascii="Palatino Linotype" w:eastAsiaTheme="minorEastAsia" w:hAnsi="Palatino Linotype" w:cs="Arial"/>
                      <w:b/>
                      <w:lang w:val="es-ES_tradnl"/>
                    </w:rPr>
                  </w:pPr>
                </w:p>
                <w:p w14:paraId="498B7DF0" w14:textId="77777777" w:rsidR="005561E3" w:rsidRPr="005561E3" w:rsidRDefault="005561E3" w:rsidP="004130C4">
                  <w:pPr>
                    <w:jc w:val="center"/>
                    <w:rPr>
                      <w:rFonts w:ascii="Palatino Linotype" w:eastAsiaTheme="minorEastAsia" w:hAnsi="Palatino Linotype" w:cs="Arial"/>
                      <w:b/>
                      <w:lang w:val="es-ES_tradnl"/>
                    </w:rPr>
                  </w:pPr>
                </w:p>
                <w:p w14:paraId="71FBCA0D" w14:textId="77777777" w:rsidR="00E75068" w:rsidRPr="005561E3" w:rsidRDefault="00E75068" w:rsidP="004130C4">
                  <w:pPr>
                    <w:jc w:val="center"/>
                    <w:rPr>
                      <w:rFonts w:ascii="Palatino Linotype" w:eastAsiaTheme="minorEastAsia" w:hAnsi="Palatino Linotype" w:cs="Arial"/>
                      <w:b/>
                      <w:lang w:val="es-ES_tradnl"/>
                    </w:rPr>
                  </w:pPr>
                </w:p>
                <w:p w14:paraId="4F651063" w14:textId="77777777" w:rsidR="00234C31" w:rsidRPr="005561E3" w:rsidRDefault="00234C31" w:rsidP="004130C4">
                  <w:pPr>
                    <w:jc w:val="center"/>
                    <w:rPr>
                      <w:rFonts w:ascii="Palatino Linotype" w:eastAsiaTheme="minorEastAsia" w:hAnsi="Palatino Linotype" w:cs="Arial"/>
                      <w:b/>
                      <w:lang w:val="es-ES_tradnl"/>
                    </w:rPr>
                  </w:pPr>
                </w:p>
                <w:p w14:paraId="63833F0B"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Alexis Tapia Ramírez</w:t>
                  </w:r>
                </w:p>
                <w:p w14:paraId="3D167F9C" w14:textId="77777777" w:rsidR="00E75068" w:rsidRPr="005561E3" w:rsidRDefault="00E75068" w:rsidP="004130C4">
                  <w:pPr>
                    <w:jc w:val="center"/>
                    <w:rPr>
                      <w:rFonts w:ascii="Palatino Linotype" w:eastAsiaTheme="minorEastAsia" w:hAnsi="Palatino Linotype" w:cs="Arial"/>
                      <w:lang w:val="es-ES_tradnl"/>
                    </w:rPr>
                  </w:pPr>
                  <w:r w:rsidRPr="005561E3">
                    <w:rPr>
                      <w:rFonts w:ascii="Palatino Linotype" w:eastAsiaTheme="minorEastAsia" w:hAnsi="Palatino Linotype" w:cs="Arial"/>
                      <w:lang w:val="es-ES_tradnl"/>
                    </w:rPr>
                    <w:t>Secretario Técnico del Pleno</w:t>
                  </w:r>
                </w:p>
                <w:p w14:paraId="232A4BC1" w14:textId="77777777" w:rsidR="00E75068" w:rsidRPr="005561E3" w:rsidRDefault="00E75068" w:rsidP="004130C4">
                  <w:pPr>
                    <w:jc w:val="center"/>
                    <w:rPr>
                      <w:rFonts w:ascii="Palatino Linotype" w:eastAsiaTheme="minorEastAsia" w:hAnsi="Palatino Linotype" w:cs="Arial"/>
                      <w:b/>
                      <w:lang w:val="es-ES_tradnl"/>
                    </w:rPr>
                  </w:pPr>
                  <w:r w:rsidRPr="005561E3">
                    <w:rPr>
                      <w:rFonts w:ascii="Palatino Linotype" w:eastAsiaTheme="minorEastAsia" w:hAnsi="Palatino Linotype" w:cs="Arial"/>
                      <w:b/>
                      <w:lang w:val="es-ES_tradnl"/>
                    </w:rPr>
                    <w:t xml:space="preserve">(RÚBRICA) </w:t>
                  </w:r>
                </w:p>
                <w:p w14:paraId="7490E96E" w14:textId="77777777" w:rsidR="0009069F" w:rsidRPr="005561E3" w:rsidRDefault="0009069F" w:rsidP="00234C31">
                  <w:pPr>
                    <w:jc w:val="center"/>
                    <w:rPr>
                      <w:rFonts w:ascii="Palatino Linotype" w:eastAsiaTheme="minorEastAsia" w:hAnsi="Palatino Linotype" w:cs="Arial"/>
                      <w:b/>
                      <w:lang w:val="es-ES_tradnl"/>
                    </w:rPr>
                  </w:pPr>
                </w:p>
                <w:p w14:paraId="12833EB7" w14:textId="77777777" w:rsidR="00123653" w:rsidRPr="005561E3" w:rsidRDefault="00123653" w:rsidP="00234C31">
                  <w:pPr>
                    <w:jc w:val="center"/>
                    <w:rPr>
                      <w:rFonts w:ascii="Palatino Linotype" w:eastAsiaTheme="minorEastAsia" w:hAnsi="Palatino Linotype" w:cs="Arial"/>
                      <w:b/>
                      <w:lang w:val="es-ES_tradnl"/>
                    </w:rPr>
                  </w:pPr>
                </w:p>
                <w:p w14:paraId="5009AF2C" w14:textId="77777777" w:rsidR="00123653" w:rsidRPr="005561E3" w:rsidRDefault="00123653" w:rsidP="00234C31">
                  <w:pPr>
                    <w:jc w:val="center"/>
                    <w:rPr>
                      <w:rFonts w:ascii="Palatino Linotype" w:eastAsiaTheme="minorEastAsia" w:hAnsi="Palatino Linotype" w:cs="Arial"/>
                      <w:b/>
                      <w:lang w:val="es-ES_tradnl"/>
                    </w:rPr>
                  </w:pPr>
                </w:p>
                <w:p w14:paraId="1E9209C5" w14:textId="77777777" w:rsidR="00123653" w:rsidRPr="005561E3" w:rsidRDefault="00123653" w:rsidP="00234C31">
                  <w:pPr>
                    <w:jc w:val="center"/>
                    <w:rPr>
                      <w:rFonts w:ascii="Palatino Linotype" w:eastAsiaTheme="minorEastAsia" w:hAnsi="Palatino Linotype" w:cs="Arial"/>
                      <w:b/>
                      <w:lang w:val="es-ES_tradnl"/>
                    </w:rPr>
                  </w:pPr>
                </w:p>
                <w:p w14:paraId="7882F944" w14:textId="77777777" w:rsidR="00123653" w:rsidRPr="005561E3" w:rsidRDefault="00123653" w:rsidP="00234C31">
                  <w:pPr>
                    <w:jc w:val="center"/>
                    <w:rPr>
                      <w:rFonts w:ascii="Palatino Linotype" w:eastAsiaTheme="minorEastAsia" w:hAnsi="Palatino Linotype" w:cs="Arial"/>
                      <w:b/>
                      <w:lang w:val="es-ES_tradnl"/>
                    </w:rPr>
                  </w:pPr>
                </w:p>
              </w:tc>
            </w:tr>
          </w:tbl>
          <w:p w14:paraId="7C101F78" w14:textId="77777777" w:rsidR="00E75068" w:rsidRPr="005561E3" w:rsidRDefault="00E75068" w:rsidP="004130C4">
            <w:pPr>
              <w:jc w:val="center"/>
              <w:rPr>
                <w:rFonts w:ascii="Palatino Linotype" w:eastAsiaTheme="minorEastAsia" w:hAnsi="Palatino Linotype" w:cs="Arial"/>
                <w:b/>
                <w:lang w:val="es-ES_tradnl"/>
              </w:rPr>
            </w:pPr>
          </w:p>
        </w:tc>
      </w:tr>
    </w:tbl>
    <w:p w14:paraId="7F4E0906" w14:textId="0B2C6E63" w:rsidR="00E75068" w:rsidRPr="005561E3" w:rsidRDefault="00E75068" w:rsidP="004130C4">
      <w:pPr>
        <w:jc w:val="both"/>
        <w:rPr>
          <w:rFonts w:ascii="Palatino Linotype" w:eastAsiaTheme="minorEastAsia" w:hAnsi="Palatino Linotype" w:cs="Arial"/>
          <w:sz w:val="20"/>
          <w:szCs w:val="20"/>
          <w:lang w:val="es-ES_tradnl"/>
        </w:rPr>
      </w:pPr>
      <w:r w:rsidRPr="005561E3">
        <w:rPr>
          <w:rFonts w:ascii="Palatino Linotype" w:eastAsiaTheme="minorEastAsia" w:hAnsi="Palatino Linotype" w:cs="Arial"/>
          <w:sz w:val="20"/>
          <w:szCs w:val="20"/>
          <w:lang w:val="es-ES_tradnl"/>
        </w:rPr>
        <w:lastRenderedPageBreak/>
        <w:t>Esta hoja</w:t>
      </w:r>
      <w:r w:rsidR="005561E3" w:rsidRPr="005561E3">
        <w:rPr>
          <w:rFonts w:ascii="Palatino Linotype" w:eastAsiaTheme="minorEastAsia" w:hAnsi="Palatino Linotype" w:cs="Arial"/>
          <w:sz w:val="20"/>
          <w:szCs w:val="20"/>
          <w:lang w:val="es-ES_tradnl"/>
        </w:rPr>
        <w:t xml:space="preserve"> corresponde a la resolución de veinte </w:t>
      </w:r>
      <w:r w:rsidR="004F3767" w:rsidRPr="005561E3">
        <w:rPr>
          <w:rFonts w:ascii="Palatino Linotype" w:eastAsiaTheme="minorEastAsia" w:hAnsi="Palatino Linotype" w:cs="Arial"/>
          <w:sz w:val="20"/>
          <w:szCs w:val="20"/>
          <w:lang w:val="es-ES_tradnl"/>
        </w:rPr>
        <w:t xml:space="preserve">de </w:t>
      </w:r>
      <w:r w:rsidR="00E56376" w:rsidRPr="005561E3">
        <w:rPr>
          <w:rFonts w:ascii="Palatino Linotype" w:eastAsiaTheme="minorEastAsia" w:hAnsi="Palatino Linotype" w:cs="Arial"/>
          <w:sz w:val="20"/>
          <w:szCs w:val="20"/>
          <w:lang w:val="es-ES_tradnl"/>
        </w:rPr>
        <w:t>enero</w:t>
      </w:r>
      <w:r w:rsidR="004F3767" w:rsidRPr="005561E3">
        <w:rPr>
          <w:rFonts w:ascii="Palatino Linotype" w:eastAsiaTheme="minorEastAsia" w:hAnsi="Palatino Linotype" w:cs="Arial"/>
          <w:sz w:val="20"/>
          <w:szCs w:val="20"/>
          <w:lang w:val="es-ES_tradnl"/>
        </w:rPr>
        <w:t xml:space="preserve"> </w:t>
      </w:r>
      <w:r w:rsidRPr="005561E3">
        <w:rPr>
          <w:rFonts w:ascii="Palatino Linotype" w:eastAsiaTheme="minorEastAsia" w:hAnsi="Palatino Linotype" w:cs="Arial"/>
          <w:sz w:val="20"/>
          <w:szCs w:val="20"/>
          <w:lang w:val="es-ES_tradnl"/>
        </w:rPr>
        <w:t xml:space="preserve">de dos mil </w:t>
      </w:r>
      <w:r w:rsidR="00E56376" w:rsidRPr="005561E3">
        <w:rPr>
          <w:rFonts w:ascii="Palatino Linotype" w:eastAsiaTheme="minorEastAsia" w:hAnsi="Palatino Linotype" w:cs="Arial"/>
          <w:sz w:val="20"/>
          <w:szCs w:val="20"/>
          <w:lang w:val="es-ES_tradnl"/>
        </w:rPr>
        <w:t>veintiuno</w:t>
      </w:r>
      <w:r w:rsidRPr="005561E3">
        <w:rPr>
          <w:rFonts w:ascii="Palatino Linotype" w:eastAsiaTheme="minorEastAsia" w:hAnsi="Palatino Linotype" w:cs="Arial"/>
          <w:sz w:val="20"/>
          <w:szCs w:val="20"/>
          <w:lang w:val="es-ES_tradnl"/>
        </w:rPr>
        <w:t>, emitida en el recurso de revisión número 0</w:t>
      </w:r>
      <w:r w:rsidR="006C2440" w:rsidRPr="005561E3">
        <w:rPr>
          <w:rFonts w:ascii="Palatino Linotype" w:eastAsiaTheme="minorEastAsia" w:hAnsi="Palatino Linotype" w:cs="Arial"/>
          <w:sz w:val="20"/>
          <w:szCs w:val="20"/>
          <w:lang w:val="es-ES_tradnl"/>
        </w:rPr>
        <w:t>5</w:t>
      </w:r>
      <w:r w:rsidR="00E56376" w:rsidRPr="005561E3">
        <w:rPr>
          <w:rFonts w:ascii="Palatino Linotype" w:eastAsiaTheme="minorEastAsia" w:hAnsi="Palatino Linotype" w:cs="Arial"/>
          <w:sz w:val="20"/>
          <w:szCs w:val="20"/>
          <w:lang w:val="es-ES_tradnl"/>
        </w:rPr>
        <w:t>192</w:t>
      </w:r>
      <w:r w:rsidR="00C03094" w:rsidRPr="005561E3">
        <w:rPr>
          <w:rFonts w:ascii="Palatino Linotype" w:eastAsiaTheme="minorEastAsia" w:hAnsi="Palatino Linotype" w:cs="Arial"/>
          <w:sz w:val="20"/>
          <w:szCs w:val="20"/>
          <w:lang w:val="es-ES_tradnl"/>
        </w:rPr>
        <w:t>/</w:t>
      </w:r>
      <w:r w:rsidRPr="005561E3">
        <w:rPr>
          <w:rFonts w:ascii="Palatino Linotype" w:eastAsiaTheme="minorEastAsia" w:hAnsi="Palatino Linotype" w:cs="Arial"/>
          <w:sz w:val="20"/>
          <w:szCs w:val="20"/>
          <w:lang w:val="es-ES_tradnl"/>
        </w:rPr>
        <w:t>INFOEM/IP/RR/2020.</w:t>
      </w:r>
    </w:p>
    <w:p w14:paraId="5ED5D0F5" w14:textId="6D056668" w:rsidR="00C663C0" w:rsidRDefault="00E75068" w:rsidP="004130C4">
      <w:pPr>
        <w:jc w:val="both"/>
        <w:rPr>
          <w:rFonts w:ascii="Palatino Linotype" w:eastAsiaTheme="minorEastAsia" w:hAnsi="Palatino Linotype" w:cs="Arial"/>
          <w:sz w:val="20"/>
          <w:szCs w:val="20"/>
          <w:lang w:val="es-ES_tradnl"/>
        </w:rPr>
      </w:pPr>
      <w:r w:rsidRPr="005561E3">
        <w:rPr>
          <w:rFonts w:ascii="Palatino Linotype" w:eastAsiaTheme="minorEastAsia" w:hAnsi="Palatino Linotype" w:cs="Arial"/>
          <w:sz w:val="20"/>
          <w:szCs w:val="20"/>
          <w:lang w:val="es-ES_tradnl"/>
        </w:rPr>
        <w:t>YSM/RPG</w:t>
      </w:r>
      <w:r w:rsidRPr="004849A2">
        <w:rPr>
          <w:rFonts w:ascii="Palatino Linotype" w:eastAsiaTheme="minorEastAsia" w:hAnsi="Palatino Linotype" w:cs="Arial"/>
          <w:sz w:val="20"/>
          <w:szCs w:val="20"/>
          <w:lang w:val="es-ES_tradnl"/>
        </w:rPr>
        <w:t xml:space="preserve"> </w:t>
      </w:r>
    </w:p>
    <w:sectPr w:rsidR="00C663C0"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F09DD" w14:textId="77777777" w:rsidR="00F51B85" w:rsidRDefault="00F51B85" w:rsidP="00C80F8C">
      <w:r>
        <w:separator/>
      </w:r>
    </w:p>
  </w:endnote>
  <w:endnote w:type="continuationSeparator" w:id="0">
    <w:p w14:paraId="11F38619" w14:textId="77777777" w:rsidR="00F51B85" w:rsidRDefault="00F51B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4C48" w:rsidRPr="0010196A" w:rsidRDefault="00CA4C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3C20">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3C2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4C48" w:rsidRPr="0010196A" w:rsidRDefault="00CA4C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3C2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3C2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FECDC" w14:textId="77777777" w:rsidR="00F51B85" w:rsidRDefault="00F51B85" w:rsidP="00C80F8C">
      <w:r>
        <w:separator/>
      </w:r>
    </w:p>
  </w:footnote>
  <w:footnote w:type="continuationSeparator" w:id="0">
    <w:p w14:paraId="35CB8E2D" w14:textId="77777777" w:rsidR="00F51B85" w:rsidRDefault="00F51B8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A4C48" w:rsidRDefault="00CA3C2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A4C48" w:rsidRPr="0010196A" w:rsidRDefault="00CA3C2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403"/>
      <w:gridCol w:w="2551"/>
      <w:gridCol w:w="3580"/>
    </w:tblGrid>
    <w:tr w:rsidR="00CA4C48" w:rsidRPr="008F2CCC" w14:paraId="1F097D8A" w14:textId="77777777" w:rsidTr="00112E41">
      <w:tc>
        <w:tcPr>
          <w:tcW w:w="3403" w:type="dxa"/>
          <w:vMerge w:val="restart"/>
        </w:tcPr>
        <w:p w14:paraId="1F780A0C" w14:textId="1EFF25F4" w:rsidR="00CA4C48" w:rsidRPr="008F2CCC" w:rsidRDefault="00CA4C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A4C48" w:rsidRPr="00664658" w:rsidRDefault="00CA4C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80" w:type="dxa"/>
          <w:shd w:val="clear" w:color="auto" w:fill="auto"/>
          <w:vAlign w:val="center"/>
        </w:tcPr>
        <w:p w14:paraId="65AFA994" w14:textId="5801402B" w:rsidR="00CA4C48" w:rsidRPr="00664658" w:rsidRDefault="00CA4C48" w:rsidP="00112E41">
          <w:pPr>
            <w:jc w:val="both"/>
            <w:rPr>
              <w:rFonts w:ascii="Palatino Linotype" w:hAnsi="Palatino Linotype"/>
              <w:b/>
              <w:sz w:val="22"/>
              <w:szCs w:val="22"/>
              <w:lang w:val="es-ES_tradnl"/>
            </w:rPr>
          </w:pPr>
          <w:r>
            <w:rPr>
              <w:rFonts w:ascii="Palatino Linotype" w:hAnsi="Palatino Linotype"/>
              <w:b/>
              <w:sz w:val="22"/>
              <w:szCs w:val="22"/>
              <w:lang w:val="es-ES_tradnl"/>
            </w:rPr>
            <w:t>05192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CA4C48" w:rsidRPr="008F2CCC" w14:paraId="049677A3" w14:textId="77777777" w:rsidTr="00112E41">
      <w:tc>
        <w:tcPr>
          <w:tcW w:w="3403" w:type="dxa"/>
          <w:vMerge/>
        </w:tcPr>
        <w:p w14:paraId="4A21EAC1" w14:textId="5C1F145E" w:rsidR="00CA4C48" w:rsidRPr="008F2CCC" w:rsidRDefault="00CA4C48" w:rsidP="00D41D47">
          <w:pPr>
            <w:rPr>
              <w:rFonts w:ascii="Palatino Linotype" w:hAnsi="Palatino Linotype"/>
              <w:b/>
              <w:sz w:val="22"/>
              <w:szCs w:val="22"/>
              <w:lang w:val="es-ES_tradnl"/>
            </w:rPr>
          </w:pPr>
        </w:p>
      </w:tc>
      <w:tc>
        <w:tcPr>
          <w:tcW w:w="2551" w:type="dxa"/>
          <w:shd w:val="clear" w:color="auto" w:fill="auto"/>
        </w:tcPr>
        <w:p w14:paraId="1237BCDE" w14:textId="77777777" w:rsidR="00CA4C48" w:rsidRPr="00664658" w:rsidRDefault="00CA4C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6545E409" w:rsidR="00CA4C48" w:rsidRPr="00D41D47" w:rsidRDefault="00CA4C48" w:rsidP="00112E41">
          <w:pPr>
            <w:jc w:val="both"/>
            <w:rPr>
              <w:rFonts w:ascii="Palatino Linotype" w:hAnsi="Palatino Linotype"/>
              <w:b/>
              <w:sz w:val="22"/>
              <w:szCs w:val="22"/>
              <w:lang w:val="es-ES_tradnl"/>
            </w:rPr>
          </w:pPr>
          <w:r>
            <w:rPr>
              <w:rFonts w:ascii="Palatino Linotype" w:hAnsi="Palatino Linotype"/>
              <w:b/>
              <w:sz w:val="22"/>
              <w:szCs w:val="22"/>
              <w:lang w:val="es-ES_tradnl"/>
            </w:rPr>
            <w:t>Ayuntamiento de Villa Guerrero</w:t>
          </w:r>
        </w:p>
      </w:tc>
    </w:tr>
    <w:tr w:rsidR="00CA4C48" w:rsidRPr="008F2CCC" w14:paraId="72CD087D" w14:textId="77777777" w:rsidTr="00112E41">
      <w:trPr>
        <w:trHeight w:val="228"/>
      </w:trPr>
      <w:tc>
        <w:tcPr>
          <w:tcW w:w="3403" w:type="dxa"/>
          <w:vMerge/>
        </w:tcPr>
        <w:p w14:paraId="1B78656F" w14:textId="01E6F6F6" w:rsidR="00CA4C48" w:rsidRPr="008F2CCC" w:rsidRDefault="00CA4C48" w:rsidP="00070856">
          <w:pPr>
            <w:rPr>
              <w:rFonts w:ascii="Palatino Linotype" w:hAnsi="Palatino Linotype"/>
              <w:b/>
              <w:sz w:val="22"/>
              <w:szCs w:val="22"/>
              <w:lang w:val="es-ES_tradnl"/>
            </w:rPr>
          </w:pPr>
        </w:p>
      </w:tc>
      <w:tc>
        <w:tcPr>
          <w:tcW w:w="2551" w:type="dxa"/>
          <w:shd w:val="clear" w:color="auto" w:fill="auto"/>
        </w:tcPr>
        <w:p w14:paraId="74D81628" w14:textId="77777777" w:rsidR="00CA4C48" w:rsidRPr="00664658" w:rsidRDefault="00CA4C4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80" w:type="dxa"/>
          <w:shd w:val="clear" w:color="auto" w:fill="auto"/>
        </w:tcPr>
        <w:p w14:paraId="20D6FDA3" w14:textId="77777777" w:rsidR="00CA4C48" w:rsidRPr="00664658" w:rsidRDefault="00CA4C4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CA4C48" w:rsidRPr="0010196A" w:rsidRDefault="00CA4C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A4C48" w:rsidRPr="0010196A" w:rsidRDefault="00CA4C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CA4C48" w:rsidRPr="008F2CCC" w14:paraId="6ABABA57" w14:textId="77777777" w:rsidTr="00112E41">
      <w:tc>
        <w:tcPr>
          <w:tcW w:w="4395" w:type="dxa"/>
          <w:vMerge w:val="restart"/>
          <w:shd w:val="clear" w:color="auto" w:fill="auto"/>
        </w:tcPr>
        <w:p w14:paraId="6AA376CC" w14:textId="1E62217E" w:rsidR="00CA4C48" w:rsidRPr="008F2CCC" w:rsidRDefault="00CA4C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CA4C48" w:rsidRPr="008F2CCC" w:rsidRDefault="00CA4C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44E28E8E" w:rsidR="00CA4C48" w:rsidRPr="008F2CCC" w:rsidRDefault="00CA4C48" w:rsidP="00112E41">
          <w:pPr>
            <w:jc w:val="both"/>
            <w:rPr>
              <w:rFonts w:ascii="Palatino Linotype" w:hAnsi="Palatino Linotype"/>
              <w:b/>
              <w:sz w:val="22"/>
              <w:szCs w:val="22"/>
              <w:lang w:val="es-ES_tradnl"/>
            </w:rPr>
          </w:pPr>
          <w:r>
            <w:rPr>
              <w:rFonts w:ascii="Palatino Linotype" w:hAnsi="Palatino Linotype"/>
              <w:b/>
              <w:sz w:val="22"/>
              <w:szCs w:val="22"/>
              <w:lang w:val="es-ES_tradnl"/>
            </w:rPr>
            <w:t>05192/INFOEM/IP/RR/2020</w:t>
          </w:r>
        </w:p>
      </w:tc>
    </w:tr>
    <w:tr w:rsidR="00CA4C48" w:rsidRPr="008F2CCC" w14:paraId="3B45FB53" w14:textId="77777777" w:rsidTr="00112E41">
      <w:tc>
        <w:tcPr>
          <w:tcW w:w="4395" w:type="dxa"/>
          <w:vMerge/>
          <w:shd w:val="clear" w:color="auto" w:fill="auto"/>
        </w:tcPr>
        <w:p w14:paraId="188B82EF" w14:textId="77777777" w:rsidR="00CA4C48" w:rsidRPr="008F2CCC" w:rsidRDefault="00CA4C48" w:rsidP="00A2780F">
          <w:pPr>
            <w:rPr>
              <w:rFonts w:ascii="Palatino Linotype" w:hAnsi="Palatino Linotype"/>
              <w:b/>
              <w:sz w:val="22"/>
              <w:szCs w:val="22"/>
              <w:lang w:val="es-ES_tradnl"/>
            </w:rPr>
          </w:pPr>
        </w:p>
      </w:tc>
      <w:tc>
        <w:tcPr>
          <w:tcW w:w="2551" w:type="dxa"/>
          <w:shd w:val="clear" w:color="auto" w:fill="auto"/>
        </w:tcPr>
        <w:p w14:paraId="3B2AD0CF" w14:textId="77777777" w:rsidR="00CA4C48" w:rsidRPr="008F2CCC" w:rsidRDefault="00CA4C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20F99E95" w:rsidR="00CA4C48" w:rsidRPr="008F2CCC" w:rsidRDefault="00CA3C20" w:rsidP="00CA3C20">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CA4C48">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CA4C48" w:rsidRPr="008F2CCC" w14:paraId="28A493EB" w14:textId="77777777" w:rsidTr="00112E41">
      <w:trPr>
        <w:trHeight w:val="228"/>
      </w:trPr>
      <w:tc>
        <w:tcPr>
          <w:tcW w:w="4395" w:type="dxa"/>
          <w:vMerge/>
          <w:shd w:val="clear" w:color="auto" w:fill="auto"/>
        </w:tcPr>
        <w:p w14:paraId="06C77D31" w14:textId="77777777" w:rsidR="00CA4C48" w:rsidRPr="008F2CCC" w:rsidRDefault="00CA4C48" w:rsidP="00E37C88">
          <w:pPr>
            <w:rPr>
              <w:rFonts w:ascii="Palatino Linotype" w:hAnsi="Palatino Linotype"/>
              <w:b/>
              <w:sz w:val="22"/>
              <w:szCs w:val="22"/>
              <w:lang w:val="es-ES_tradnl"/>
            </w:rPr>
          </w:pPr>
        </w:p>
      </w:tc>
      <w:tc>
        <w:tcPr>
          <w:tcW w:w="2551" w:type="dxa"/>
          <w:shd w:val="clear" w:color="auto" w:fill="auto"/>
        </w:tcPr>
        <w:p w14:paraId="2E1A72B4" w14:textId="77777777" w:rsidR="00CA4C48" w:rsidRPr="008F2CCC" w:rsidRDefault="00CA4C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6B99ACCD" w:rsidR="00CA4C48" w:rsidRPr="00DC41C8" w:rsidRDefault="00CA4C48" w:rsidP="00112E41">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Villa Guerrero</w:t>
          </w:r>
        </w:p>
      </w:tc>
    </w:tr>
    <w:tr w:rsidR="00CA4C48" w:rsidRPr="008F2CCC" w14:paraId="0F114FF0" w14:textId="77777777" w:rsidTr="00112E41">
      <w:tc>
        <w:tcPr>
          <w:tcW w:w="4395" w:type="dxa"/>
          <w:vMerge/>
          <w:shd w:val="clear" w:color="auto" w:fill="auto"/>
        </w:tcPr>
        <w:p w14:paraId="4CCB64BA" w14:textId="77777777" w:rsidR="00CA4C48" w:rsidRPr="008F2CCC" w:rsidRDefault="00CA4C48" w:rsidP="00A2780F">
          <w:pPr>
            <w:rPr>
              <w:rFonts w:ascii="Palatino Linotype" w:hAnsi="Palatino Linotype"/>
              <w:b/>
              <w:sz w:val="22"/>
              <w:szCs w:val="22"/>
              <w:lang w:val="es-ES_tradnl"/>
            </w:rPr>
          </w:pPr>
        </w:p>
      </w:tc>
      <w:tc>
        <w:tcPr>
          <w:tcW w:w="2551" w:type="dxa"/>
          <w:shd w:val="clear" w:color="auto" w:fill="auto"/>
        </w:tcPr>
        <w:p w14:paraId="31E422EA" w14:textId="77777777" w:rsidR="00CA4C48" w:rsidRPr="008F2CCC" w:rsidRDefault="00CA4C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181C41B4" w14:textId="77777777" w:rsidR="00CA4C48" w:rsidRPr="008F2CCC" w:rsidRDefault="00CA4C4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CA4C48" w:rsidRPr="0010196A" w:rsidRDefault="00CA3C2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A2DBD"/>
    <w:multiLevelType w:val="hybridMultilevel"/>
    <w:tmpl w:val="6D7E12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BE364BF"/>
    <w:multiLevelType w:val="hybridMultilevel"/>
    <w:tmpl w:val="A4C21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F84D1C"/>
    <w:multiLevelType w:val="hybridMultilevel"/>
    <w:tmpl w:val="A1A6D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FFB0BE7"/>
    <w:multiLevelType w:val="hybridMultilevel"/>
    <w:tmpl w:val="A1A6D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2F2443"/>
    <w:multiLevelType w:val="hybridMultilevel"/>
    <w:tmpl w:val="3C74BE40"/>
    <w:lvl w:ilvl="0" w:tplc="40882184">
      <w:start w:val="1"/>
      <w:numFmt w:val="bullet"/>
      <w:lvlText w:val=""/>
      <w:lvlJc w:val="left"/>
      <w:pPr>
        <w:ind w:left="720"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8001C94"/>
    <w:multiLevelType w:val="hybridMultilevel"/>
    <w:tmpl w:val="A1A6D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D7F9E"/>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2E41"/>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5D"/>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4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BBF"/>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D16"/>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D73"/>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2F4"/>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7F0"/>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1A1C"/>
    <w:rsid w:val="00441D14"/>
    <w:rsid w:val="0044223C"/>
    <w:rsid w:val="004426FE"/>
    <w:rsid w:val="004429A8"/>
    <w:rsid w:val="00442CA8"/>
    <w:rsid w:val="00443221"/>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3BD0"/>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45EC"/>
    <w:rsid w:val="005251DD"/>
    <w:rsid w:val="00525242"/>
    <w:rsid w:val="0052570C"/>
    <w:rsid w:val="0052578D"/>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1E3"/>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0C7"/>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69E"/>
    <w:rsid w:val="005D1A4B"/>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6E6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2D1"/>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2E3"/>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02D"/>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691"/>
    <w:rsid w:val="006D5B86"/>
    <w:rsid w:val="006D6201"/>
    <w:rsid w:val="006D6E39"/>
    <w:rsid w:val="006D78E8"/>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FB6"/>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BB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914"/>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945"/>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500A"/>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F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6D2"/>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583"/>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DAD"/>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77B"/>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9D4"/>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401"/>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B28"/>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499"/>
    <w:rsid w:val="00C663C0"/>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37D4"/>
    <w:rsid w:val="00CA3C20"/>
    <w:rsid w:val="00CA40D9"/>
    <w:rsid w:val="00CA421E"/>
    <w:rsid w:val="00CA4AE4"/>
    <w:rsid w:val="00CA4C48"/>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4E"/>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75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C54"/>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376"/>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16"/>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2F22"/>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7D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5EFD"/>
    <w:rsid w:val="00EE76EB"/>
    <w:rsid w:val="00EE77DC"/>
    <w:rsid w:val="00EE7A5A"/>
    <w:rsid w:val="00EE7AD7"/>
    <w:rsid w:val="00EE7F79"/>
    <w:rsid w:val="00EF003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A6F"/>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85"/>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53D"/>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7A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39641954-FA27-4DA0-AD28-F019EE96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12E4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09964">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293829">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182282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823728">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687747">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9181580">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776304">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372296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7092165">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1817734">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0080154">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170621">
      <w:bodyDiv w:val="1"/>
      <w:marLeft w:val="0"/>
      <w:marRight w:val="0"/>
      <w:marTop w:val="0"/>
      <w:marBottom w:val="0"/>
      <w:divBdr>
        <w:top w:val="none" w:sz="0" w:space="0" w:color="auto"/>
        <w:left w:val="none" w:sz="0" w:space="0" w:color="auto"/>
        <w:bottom w:val="none" w:sz="0" w:space="0" w:color="auto"/>
        <w:right w:val="none" w:sz="0" w:space="0" w:color="auto"/>
      </w:divBdr>
    </w:div>
    <w:div w:id="7947860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5755803">
      <w:bodyDiv w:val="1"/>
      <w:marLeft w:val="0"/>
      <w:marRight w:val="0"/>
      <w:marTop w:val="0"/>
      <w:marBottom w:val="0"/>
      <w:divBdr>
        <w:top w:val="none" w:sz="0" w:space="0" w:color="auto"/>
        <w:left w:val="none" w:sz="0" w:space="0" w:color="auto"/>
        <w:bottom w:val="none" w:sz="0" w:space="0" w:color="auto"/>
        <w:right w:val="none" w:sz="0" w:space="0" w:color="auto"/>
      </w:divBdr>
    </w:div>
    <w:div w:id="81580586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448634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279711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2819451">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2937491">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125213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246031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222003">
      <w:bodyDiv w:val="1"/>
      <w:marLeft w:val="0"/>
      <w:marRight w:val="0"/>
      <w:marTop w:val="0"/>
      <w:marBottom w:val="0"/>
      <w:divBdr>
        <w:top w:val="none" w:sz="0" w:space="0" w:color="auto"/>
        <w:left w:val="none" w:sz="0" w:space="0" w:color="auto"/>
        <w:bottom w:val="none" w:sz="0" w:space="0" w:color="auto"/>
        <w:right w:val="none" w:sz="0" w:space="0" w:color="auto"/>
      </w:divBdr>
    </w:div>
    <w:div w:id="146022524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911702">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8791">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066685">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16914.pag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026941.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26940.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saimex.org.mx/saimex/solicitud/downloadAttach/1026939.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9E37-6AC6-429C-BE6B-24680AEF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9434</Words>
  <Characters>51892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2020-01-22T19:55:00Z</cp:lastPrinted>
  <dcterms:created xsi:type="dcterms:W3CDTF">2021-01-15T19:57:00Z</dcterms:created>
  <dcterms:modified xsi:type="dcterms:W3CDTF">2021-01-27T15:17:00Z</dcterms:modified>
</cp:coreProperties>
</file>