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B59EF" w:rsidRDefault="007E2E80" w:rsidP="0014447C">
      <w:pPr>
        <w:pStyle w:val="Sinespaciado"/>
        <w:spacing w:line="360" w:lineRule="auto"/>
        <w:jc w:val="both"/>
        <w:rPr>
          <w:rFonts w:ascii="Palatino Linotype" w:hAnsi="Palatino Linotype"/>
          <w:sz w:val="24"/>
          <w:szCs w:val="24"/>
          <w:lang w:eastAsia="es-MX"/>
        </w:rPr>
      </w:pPr>
      <w:r w:rsidRPr="00CB59EF">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68401E" w:rsidRPr="00CB59EF">
        <w:rPr>
          <w:rFonts w:ascii="Palatino Linotype" w:hAnsi="Palatino Linotype"/>
          <w:sz w:val="24"/>
          <w:szCs w:val="24"/>
          <w:lang w:eastAsia="es-MX"/>
        </w:rPr>
        <w:t>a</w:t>
      </w:r>
      <w:r w:rsidR="00AC3D46" w:rsidRPr="00CB59EF">
        <w:rPr>
          <w:rFonts w:ascii="Palatino Linotype" w:hAnsi="Palatino Linotype"/>
          <w:sz w:val="24"/>
          <w:szCs w:val="24"/>
          <w:lang w:eastAsia="es-MX"/>
        </w:rPr>
        <w:t xml:space="preserve"> diecisiete de febrero </w:t>
      </w:r>
      <w:r w:rsidR="005704F4" w:rsidRPr="00CB59EF">
        <w:rPr>
          <w:rFonts w:ascii="Palatino Linotype" w:hAnsi="Palatino Linotype"/>
          <w:sz w:val="24"/>
          <w:szCs w:val="24"/>
          <w:lang w:eastAsia="es-MX"/>
        </w:rPr>
        <w:t>de dos mil veintiuno</w:t>
      </w:r>
      <w:r w:rsidR="00DA1B7C" w:rsidRPr="00CB59EF">
        <w:rPr>
          <w:rFonts w:ascii="Palatino Linotype" w:hAnsi="Palatino Linotype"/>
          <w:sz w:val="24"/>
          <w:szCs w:val="24"/>
          <w:lang w:eastAsia="es-MX"/>
        </w:rPr>
        <w:t>.</w:t>
      </w:r>
    </w:p>
    <w:p w:rsidR="004E41DC" w:rsidRPr="00CB59EF" w:rsidRDefault="004E41DC" w:rsidP="0014447C">
      <w:pPr>
        <w:pStyle w:val="Sinespaciado"/>
        <w:spacing w:line="360" w:lineRule="auto"/>
        <w:jc w:val="both"/>
        <w:rPr>
          <w:rFonts w:ascii="Palatino Linotype" w:hAnsi="Palatino Linotype"/>
          <w:sz w:val="24"/>
          <w:szCs w:val="24"/>
          <w:lang w:eastAsia="es-MX"/>
        </w:rPr>
      </w:pPr>
    </w:p>
    <w:p w:rsidR="007E2E80" w:rsidRPr="00CB59EF" w:rsidRDefault="007E2E80" w:rsidP="0014447C">
      <w:pPr>
        <w:pStyle w:val="Sinespaciado"/>
        <w:spacing w:line="360" w:lineRule="auto"/>
        <w:jc w:val="both"/>
        <w:rPr>
          <w:rFonts w:ascii="Palatino Linotype" w:hAnsi="Palatino Linotype"/>
          <w:sz w:val="24"/>
          <w:szCs w:val="24"/>
        </w:rPr>
      </w:pPr>
      <w:r w:rsidRPr="00CB59EF">
        <w:rPr>
          <w:rFonts w:ascii="Palatino Linotype" w:hAnsi="Palatino Linotype"/>
          <w:b/>
          <w:sz w:val="24"/>
          <w:szCs w:val="24"/>
        </w:rPr>
        <w:t>VISTO</w:t>
      </w:r>
      <w:r w:rsidRPr="00CB59EF">
        <w:rPr>
          <w:rFonts w:ascii="Palatino Linotype" w:hAnsi="Palatino Linotype"/>
          <w:sz w:val="24"/>
          <w:szCs w:val="24"/>
        </w:rPr>
        <w:t xml:space="preserve"> el expediente electrónico formado con motivo del recurso de revisión número </w:t>
      </w:r>
      <w:r w:rsidR="005704F4" w:rsidRPr="00CB59EF">
        <w:rPr>
          <w:rFonts w:ascii="Palatino Linotype" w:hAnsi="Palatino Linotype"/>
          <w:b/>
          <w:bCs/>
          <w:sz w:val="24"/>
          <w:szCs w:val="24"/>
          <w:lang w:eastAsia="es-MX"/>
        </w:rPr>
        <w:t>05840</w:t>
      </w:r>
      <w:r w:rsidR="00186114">
        <w:rPr>
          <w:rFonts w:ascii="Palatino Linotype" w:hAnsi="Palatino Linotype"/>
          <w:b/>
          <w:bCs/>
          <w:sz w:val="24"/>
          <w:szCs w:val="24"/>
          <w:lang w:eastAsia="es-MX"/>
        </w:rPr>
        <w:t>/INFOEM/IP/RR/2020</w:t>
      </w:r>
      <w:r w:rsidR="003C3124" w:rsidRPr="00CB59EF">
        <w:rPr>
          <w:rFonts w:ascii="Palatino Linotype" w:hAnsi="Palatino Linotype"/>
          <w:sz w:val="24"/>
          <w:szCs w:val="24"/>
        </w:rPr>
        <w:t>, interpuest</w:t>
      </w:r>
      <w:r w:rsidR="00D44298" w:rsidRPr="00CB59EF">
        <w:rPr>
          <w:rFonts w:ascii="Palatino Linotype" w:hAnsi="Palatino Linotype"/>
          <w:sz w:val="24"/>
          <w:szCs w:val="24"/>
        </w:rPr>
        <w:t>o por</w:t>
      </w:r>
      <w:r w:rsidR="00AF3314" w:rsidRPr="00CB59EF">
        <w:rPr>
          <w:rFonts w:ascii="Palatino Linotype" w:hAnsi="Palatino Linotype"/>
          <w:sz w:val="24"/>
          <w:szCs w:val="24"/>
        </w:rPr>
        <w:t xml:space="preserve"> el</w:t>
      </w:r>
      <w:r w:rsidR="00E02AE1" w:rsidRPr="00CB59EF">
        <w:rPr>
          <w:rFonts w:ascii="Palatino Linotype" w:hAnsi="Palatino Linotype"/>
          <w:sz w:val="24"/>
          <w:szCs w:val="24"/>
        </w:rPr>
        <w:t xml:space="preserve"> </w:t>
      </w:r>
      <w:r w:rsidR="00AF3314" w:rsidRPr="00CB59EF">
        <w:rPr>
          <w:rFonts w:ascii="Palatino Linotype" w:hAnsi="Palatino Linotype"/>
          <w:b/>
          <w:sz w:val="24"/>
          <w:szCs w:val="24"/>
        </w:rPr>
        <w:t xml:space="preserve">C. </w:t>
      </w:r>
      <w:r w:rsidR="00CB672B">
        <w:rPr>
          <w:rFonts w:ascii="Palatino Linotype" w:hAnsi="Palatino Linotype"/>
          <w:b/>
          <w:sz w:val="24"/>
          <w:szCs w:val="24"/>
        </w:rPr>
        <w:t>xxxxxxxxxxxxxxxxxxxxxxxxxxxxxx</w:t>
      </w:r>
      <w:bookmarkStart w:id="0" w:name="_GoBack"/>
      <w:bookmarkEnd w:id="0"/>
      <w:r w:rsidR="00BF7FC1" w:rsidRPr="00CB59EF">
        <w:rPr>
          <w:rFonts w:ascii="Palatino Linotype" w:hAnsi="Palatino Linotype"/>
          <w:sz w:val="24"/>
          <w:szCs w:val="24"/>
        </w:rPr>
        <w:t>,</w:t>
      </w:r>
      <w:r w:rsidR="00D01B24" w:rsidRPr="00CB59EF">
        <w:rPr>
          <w:rFonts w:ascii="Palatino Linotype" w:hAnsi="Palatino Linotype"/>
          <w:sz w:val="24"/>
          <w:szCs w:val="24"/>
        </w:rPr>
        <w:t xml:space="preserve"> </w:t>
      </w:r>
      <w:r w:rsidRPr="00CB59EF">
        <w:rPr>
          <w:rFonts w:ascii="Palatino Linotype" w:hAnsi="Palatino Linotype"/>
          <w:sz w:val="24"/>
          <w:szCs w:val="24"/>
        </w:rPr>
        <w:t xml:space="preserve">en lo sucesivo </w:t>
      </w:r>
      <w:r w:rsidR="006C07DE" w:rsidRPr="00CB59EF">
        <w:rPr>
          <w:rFonts w:ascii="Palatino Linotype" w:hAnsi="Palatino Linotype"/>
          <w:sz w:val="24"/>
          <w:szCs w:val="24"/>
        </w:rPr>
        <w:t>la</w:t>
      </w:r>
      <w:r w:rsidRPr="00CB59EF">
        <w:rPr>
          <w:rFonts w:ascii="Palatino Linotype" w:hAnsi="Palatino Linotype"/>
          <w:sz w:val="24"/>
          <w:szCs w:val="24"/>
        </w:rPr>
        <w:t xml:space="preserve"> </w:t>
      </w:r>
      <w:r w:rsidRPr="00CB59EF">
        <w:rPr>
          <w:rFonts w:ascii="Palatino Linotype" w:hAnsi="Palatino Linotype"/>
          <w:b/>
          <w:sz w:val="24"/>
          <w:szCs w:val="24"/>
        </w:rPr>
        <w:t>Recurrente</w:t>
      </w:r>
      <w:r w:rsidR="006C07DE" w:rsidRPr="00CB59EF">
        <w:rPr>
          <w:rFonts w:ascii="Palatino Linotype" w:hAnsi="Palatino Linotype"/>
          <w:sz w:val="24"/>
          <w:szCs w:val="24"/>
        </w:rPr>
        <w:t>;</w:t>
      </w:r>
      <w:r w:rsidRPr="00CB59EF">
        <w:rPr>
          <w:rFonts w:ascii="Palatino Linotype" w:hAnsi="Palatino Linotype"/>
          <w:sz w:val="24"/>
          <w:szCs w:val="24"/>
        </w:rPr>
        <w:t xml:space="preserve"> en contra de la respuesta de</w:t>
      </w:r>
      <w:r w:rsidR="00E02AE1" w:rsidRPr="00CB59EF">
        <w:rPr>
          <w:rFonts w:ascii="Palatino Linotype" w:hAnsi="Palatino Linotype"/>
          <w:sz w:val="24"/>
          <w:szCs w:val="24"/>
        </w:rPr>
        <w:t>l</w:t>
      </w:r>
      <w:r w:rsidR="00AF3314" w:rsidRPr="00CB59EF">
        <w:rPr>
          <w:rFonts w:ascii="Palatino Linotype" w:hAnsi="Palatino Linotype" w:cs="Arial"/>
          <w:b/>
          <w:sz w:val="24"/>
          <w:szCs w:val="24"/>
        </w:rPr>
        <w:t xml:space="preserve"> </w:t>
      </w:r>
      <w:r w:rsidR="005704F4" w:rsidRPr="00CB59EF">
        <w:rPr>
          <w:rFonts w:ascii="Palatino Linotype" w:hAnsi="Palatino Linotype" w:cs="Arial"/>
          <w:b/>
          <w:sz w:val="24"/>
          <w:szCs w:val="24"/>
        </w:rPr>
        <w:t>INSTITUTO DE SALUD DEL ESTADO DE MÉXICO</w:t>
      </w:r>
      <w:r w:rsidRPr="00CB59EF">
        <w:rPr>
          <w:rFonts w:ascii="Palatino Linotype" w:hAnsi="Palatino Linotype"/>
          <w:sz w:val="24"/>
          <w:szCs w:val="24"/>
        </w:rPr>
        <w:t>, en lo subsecuente</w:t>
      </w:r>
      <w:r w:rsidR="00DD2D53" w:rsidRPr="00CB59EF">
        <w:rPr>
          <w:rFonts w:ascii="Palatino Linotype" w:hAnsi="Palatino Linotype"/>
          <w:b/>
          <w:sz w:val="24"/>
          <w:szCs w:val="24"/>
        </w:rPr>
        <w:t xml:space="preserve"> e</w:t>
      </w:r>
      <w:r w:rsidRPr="00CB59EF">
        <w:rPr>
          <w:rFonts w:ascii="Palatino Linotype" w:hAnsi="Palatino Linotype"/>
          <w:b/>
          <w:sz w:val="24"/>
          <w:szCs w:val="24"/>
        </w:rPr>
        <w:t xml:space="preserve">l Sujeto Obligado, </w:t>
      </w:r>
      <w:r w:rsidRPr="00CB59EF">
        <w:rPr>
          <w:rFonts w:ascii="Palatino Linotype" w:hAnsi="Palatino Linotype"/>
          <w:sz w:val="24"/>
          <w:szCs w:val="24"/>
        </w:rPr>
        <w:t>se procede a dictar la presente resolución.</w:t>
      </w:r>
    </w:p>
    <w:p w:rsidR="00A87973" w:rsidRPr="00CB59EF" w:rsidRDefault="00A87973" w:rsidP="0014447C">
      <w:pPr>
        <w:pStyle w:val="Sinespaciado"/>
        <w:spacing w:line="360" w:lineRule="auto"/>
        <w:jc w:val="both"/>
        <w:rPr>
          <w:rFonts w:ascii="Palatino Linotype" w:hAnsi="Palatino Linotype"/>
          <w:sz w:val="24"/>
          <w:szCs w:val="24"/>
        </w:rPr>
      </w:pPr>
    </w:p>
    <w:p w:rsidR="007E2E80" w:rsidRPr="00CB59EF" w:rsidRDefault="007E2E80" w:rsidP="0014447C">
      <w:pPr>
        <w:pStyle w:val="Sinespaciado"/>
        <w:spacing w:line="360" w:lineRule="auto"/>
        <w:jc w:val="center"/>
        <w:rPr>
          <w:rFonts w:ascii="Palatino Linotype" w:hAnsi="Palatino Linotype"/>
          <w:b/>
          <w:sz w:val="28"/>
          <w:szCs w:val="28"/>
        </w:rPr>
      </w:pPr>
      <w:r w:rsidRPr="00CB59EF">
        <w:rPr>
          <w:rFonts w:ascii="Palatino Linotype" w:hAnsi="Palatino Linotype"/>
          <w:b/>
          <w:sz w:val="28"/>
          <w:szCs w:val="28"/>
        </w:rPr>
        <w:t>A N T E C E D E N T E S   D E L   A S U N T O</w:t>
      </w:r>
    </w:p>
    <w:p w:rsidR="00DD5971" w:rsidRPr="00CB59EF" w:rsidRDefault="00DD5971" w:rsidP="0014447C">
      <w:pPr>
        <w:pStyle w:val="Sinespaciado"/>
        <w:spacing w:line="360" w:lineRule="auto"/>
        <w:jc w:val="both"/>
        <w:rPr>
          <w:rFonts w:ascii="Palatino Linotype" w:hAnsi="Palatino Linotype"/>
          <w:b/>
          <w:sz w:val="24"/>
          <w:szCs w:val="24"/>
        </w:rPr>
      </w:pPr>
    </w:p>
    <w:p w:rsidR="007E2E80" w:rsidRPr="00CB59EF" w:rsidRDefault="007E2E80" w:rsidP="0014447C">
      <w:pPr>
        <w:pStyle w:val="Sinespaciado"/>
        <w:spacing w:line="360" w:lineRule="auto"/>
        <w:jc w:val="both"/>
        <w:rPr>
          <w:rFonts w:ascii="Palatino Linotype" w:hAnsi="Palatino Linotype"/>
          <w:sz w:val="26"/>
          <w:szCs w:val="26"/>
        </w:rPr>
      </w:pPr>
      <w:r w:rsidRPr="00CB59EF">
        <w:rPr>
          <w:rFonts w:ascii="Palatino Linotype" w:hAnsi="Palatino Linotype"/>
          <w:b/>
          <w:sz w:val="26"/>
          <w:szCs w:val="26"/>
        </w:rPr>
        <w:t>PRIMERO.</w:t>
      </w:r>
      <w:r w:rsidRPr="00CB59EF">
        <w:rPr>
          <w:rFonts w:ascii="Palatino Linotype" w:hAnsi="Palatino Linotype"/>
          <w:sz w:val="26"/>
          <w:szCs w:val="26"/>
        </w:rPr>
        <w:t xml:space="preserve"> </w:t>
      </w:r>
      <w:r w:rsidRPr="00CB59EF">
        <w:rPr>
          <w:rFonts w:ascii="Palatino Linotype" w:hAnsi="Palatino Linotype"/>
          <w:b/>
          <w:sz w:val="26"/>
          <w:szCs w:val="26"/>
        </w:rPr>
        <w:t>De la Solicitud de Información.</w:t>
      </w:r>
    </w:p>
    <w:p w:rsidR="007E2E80" w:rsidRPr="00CB59EF" w:rsidRDefault="007E2E80" w:rsidP="000C504E">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Con</w:t>
      </w:r>
      <w:r w:rsidR="008C0E72" w:rsidRPr="00CB59EF">
        <w:rPr>
          <w:rFonts w:ascii="Palatino Linotype" w:hAnsi="Palatino Linotype"/>
          <w:sz w:val="24"/>
          <w:szCs w:val="24"/>
        </w:rPr>
        <w:t xml:space="preserve"> fecha </w:t>
      </w:r>
      <w:r w:rsidR="005704F4" w:rsidRPr="00CB59EF">
        <w:rPr>
          <w:rFonts w:ascii="Palatino Linotype" w:hAnsi="Palatino Linotype"/>
          <w:sz w:val="24"/>
          <w:szCs w:val="24"/>
        </w:rPr>
        <w:t>quince</w:t>
      </w:r>
      <w:r w:rsidR="00AF3314" w:rsidRPr="00CB59EF">
        <w:rPr>
          <w:rFonts w:ascii="Palatino Linotype" w:hAnsi="Palatino Linotype"/>
          <w:sz w:val="24"/>
          <w:szCs w:val="24"/>
        </w:rPr>
        <w:t xml:space="preserve"> de octubre</w:t>
      </w:r>
      <w:r w:rsidR="00E02AE1" w:rsidRPr="00CB59EF">
        <w:rPr>
          <w:rFonts w:ascii="Palatino Linotype" w:hAnsi="Palatino Linotype"/>
          <w:sz w:val="24"/>
          <w:szCs w:val="24"/>
        </w:rPr>
        <w:t xml:space="preserve"> de dos mil veinte</w:t>
      </w:r>
      <w:r w:rsidR="005704F4" w:rsidRPr="00CB59EF">
        <w:rPr>
          <w:rFonts w:ascii="Palatino Linotype" w:hAnsi="Palatino Linotype"/>
          <w:sz w:val="24"/>
          <w:szCs w:val="24"/>
        </w:rPr>
        <w:t>, el</w:t>
      </w:r>
      <w:r w:rsidR="00DD2D53" w:rsidRPr="00CB59EF">
        <w:rPr>
          <w:rFonts w:ascii="Palatino Linotype" w:hAnsi="Palatino Linotype"/>
          <w:sz w:val="24"/>
          <w:szCs w:val="24"/>
        </w:rPr>
        <w:t xml:space="preserve"> </w:t>
      </w:r>
      <w:r w:rsidR="00E02AE1" w:rsidRPr="00CB59EF">
        <w:rPr>
          <w:rFonts w:ascii="Palatino Linotype" w:hAnsi="Palatino Linotype"/>
          <w:sz w:val="24"/>
          <w:szCs w:val="24"/>
        </w:rPr>
        <w:t>Recurrente</w:t>
      </w:r>
      <w:r w:rsidRPr="00CB59EF">
        <w:rPr>
          <w:rFonts w:ascii="Palatino Linotype" w:hAnsi="Palatino Linotype"/>
          <w:sz w:val="24"/>
          <w:szCs w:val="24"/>
        </w:rPr>
        <w:t xml:space="preserve"> presentó </w:t>
      </w:r>
      <w:r w:rsidR="00FF04D9" w:rsidRPr="00CB59EF">
        <w:rPr>
          <w:rFonts w:ascii="Palatino Linotype" w:hAnsi="Palatino Linotype"/>
          <w:sz w:val="24"/>
          <w:szCs w:val="24"/>
        </w:rPr>
        <w:t xml:space="preserve">su solicitud de acceso a la información pública la cual se registró en el </w:t>
      </w:r>
      <w:r w:rsidRPr="00CB59EF">
        <w:rPr>
          <w:rFonts w:ascii="Palatino Linotype" w:hAnsi="Palatino Linotype"/>
          <w:sz w:val="24"/>
          <w:szCs w:val="24"/>
        </w:rPr>
        <w:t xml:space="preserve">Sistema de Acceso a la Información Mexiquense </w:t>
      </w:r>
      <w:r w:rsidRPr="00CB59EF">
        <w:rPr>
          <w:rFonts w:ascii="Palatino Linotype" w:hAnsi="Palatino Linotype"/>
          <w:b/>
          <w:sz w:val="24"/>
          <w:szCs w:val="24"/>
        </w:rPr>
        <w:t>(SAIMEX)</w:t>
      </w:r>
      <w:r w:rsidRPr="00CB59EF">
        <w:rPr>
          <w:rFonts w:ascii="Palatino Linotype" w:hAnsi="Palatino Linotype"/>
          <w:sz w:val="24"/>
          <w:szCs w:val="24"/>
        </w:rPr>
        <w:t xml:space="preserve"> ante </w:t>
      </w:r>
      <w:r w:rsidR="00DD2D53" w:rsidRPr="00CB59EF">
        <w:rPr>
          <w:rFonts w:ascii="Palatino Linotype" w:hAnsi="Palatino Linotype"/>
          <w:sz w:val="24"/>
          <w:szCs w:val="24"/>
        </w:rPr>
        <w:t>e</w:t>
      </w:r>
      <w:r w:rsidR="00FF04D9" w:rsidRPr="00CB59EF">
        <w:rPr>
          <w:rFonts w:ascii="Palatino Linotype" w:hAnsi="Palatino Linotype"/>
          <w:sz w:val="24"/>
          <w:szCs w:val="24"/>
        </w:rPr>
        <w:t xml:space="preserve">l Sujeto Obligado </w:t>
      </w:r>
      <w:r w:rsidRPr="00CB59EF">
        <w:rPr>
          <w:rFonts w:ascii="Palatino Linotype" w:hAnsi="Palatino Linotype"/>
          <w:sz w:val="24"/>
          <w:szCs w:val="24"/>
        </w:rPr>
        <w:t>bajo el número de expediente</w:t>
      </w:r>
      <w:r w:rsidR="000C504E" w:rsidRPr="00CB59EF">
        <w:rPr>
          <w:rFonts w:ascii="Palatino Linotype" w:hAnsi="Palatino Linotype"/>
          <w:b/>
          <w:sz w:val="24"/>
          <w:szCs w:val="24"/>
        </w:rPr>
        <w:t xml:space="preserve"> </w:t>
      </w:r>
      <w:r w:rsidR="005704F4" w:rsidRPr="00CB59EF">
        <w:rPr>
          <w:rFonts w:ascii="Palatino Linotype" w:hAnsi="Palatino Linotype"/>
          <w:b/>
          <w:bCs/>
          <w:sz w:val="24"/>
          <w:szCs w:val="24"/>
        </w:rPr>
        <w:t>00613</w:t>
      </w:r>
      <w:r w:rsidR="00B938E6" w:rsidRPr="00CB59EF">
        <w:rPr>
          <w:rFonts w:ascii="Palatino Linotype" w:hAnsi="Palatino Linotype"/>
          <w:b/>
          <w:bCs/>
          <w:sz w:val="24"/>
          <w:szCs w:val="24"/>
        </w:rPr>
        <w:t>/</w:t>
      </w:r>
      <w:r w:rsidR="005704F4" w:rsidRPr="00CB59EF">
        <w:rPr>
          <w:rFonts w:ascii="Palatino Linotype" w:hAnsi="Palatino Linotype"/>
          <w:b/>
          <w:bCs/>
          <w:sz w:val="24"/>
          <w:szCs w:val="24"/>
        </w:rPr>
        <w:t>ISEM</w:t>
      </w:r>
      <w:r w:rsidR="006C07DE" w:rsidRPr="00CB59EF">
        <w:rPr>
          <w:rFonts w:ascii="Palatino Linotype" w:hAnsi="Palatino Linotype"/>
          <w:b/>
          <w:bCs/>
          <w:sz w:val="24"/>
          <w:szCs w:val="24"/>
        </w:rPr>
        <w:t>/IP/2020</w:t>
      </w:r>
      <w:r w:rsidR="00FF04D9" w:rsidRPr="00CB59EF">
        <w:rPr>
          <w:rFonts w:ascii="Palatino Linotype" w:hAnsi="Palatino Linotype"/>
          <w:sz w:val="24"/>
          <w:szCs w:val="24"/>
          <w:lang w:eastAsia="es-MX"/>
        </w:rPr>
        <w:t>, con</w:t>
      </w:r>
      <w:r w:rsidRPr="00CB59EF">
        <w:rPr>
          <w:rFonts w:ascii="Palatino Linotype" w:hAnsi="Palatino Linotype"/>
          <w:sz w:val="24"/>
          <w:szCs w:val="24"/>
        </w:rPr>
        <w:t xml:space="preserve"> la cual solicitó información en el tenor siguiente:</w:t>
      </w:r>
    </w:p>
    <w:p w:rsidR="004E41DC" w:rsidRPr="00CB59EF" w:rsidRDefault="004E41DC" w:rsidP="000C504E">
      <w:pPr>
        <w:pStyle w:val="Sinespaciado"/>
        <w:spacing w:line="360" w:lineRule="auto"/>
        <w:jc w:val="both"/>
        <w:rPr>
          <w:rFonts w:ascii="Palatino Linotype" w:hAnsi="Palatino Linotype"/>
          <w:sz w:val="24"/>
          <w:szCs w:val="24"/>
        </w:rPr>
      </w:pPr>
    </w:p>
    <w:p w:rsidR="007E2E80" w:rsidRPr="00CB59EF" w:rsidRDefault="007E2E80" w:rsidP="0014447C">
      <w:pPr>
        <w:pStyle w:val="Sinespaciad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sz w:val="24"/>
          <w:szCs w:val="24"/>
          <w:lang w:val="es-ES_tradnl" w:eastAsia="es-ES"/>
        </w:rPr>
        <w:t>“</w:t>
      </w:r>
      <w:r w:rsidR="005704F4" w:rsidRPr="00CB59EF">
        <w:rPr>
          <w:rFonts w:ascii="Palatino Linotype" w:eastAsia="Times New Roman" w:hAnsi="Palatino Linotype" w:cs="Times New Roman"/>
          <w:i/>
          <w:lang w:eastAsia="es-ES"/>
        </w:rPr>
        <w:t>Solicito me informen si el subdirector de infraestructura en salud así como los jefes de departamento de concursos contratos y estimaciones; construcción y supervisión de obra pública así como precios unitarios, cuentan con la acreditación de control y confianza que para tales puestos exige la secretaría de la Contraloría</w:t>
      </w:r>
      <w:r w:rsidR="006C07DE" w:rsidRPr="00CB59EF">
        <w:rPr>
          <w:rFonts w:ascii="Palatino Linotype" w:eastAsia="Times New Roman" w:hAnsi="Palatino Linotype" w:cs="Times New Roman"/>
          <w:i/>
          <w:lang w:eastAsia="es-ES"/>
        </w:rPr>
        <w:t>.</w:t>
      </w:r>
      <w:r w:rsidRPr="00CB59EF">
        <w:rPr>
          <w:rFonts w:ascii="Palatino Linotype" w:eastAsia="Times New Roman" w:hAnsi="Palatino Linotype" w:cs="Times New Roman"/>
          <w:i/>
          <w:lang w:val="es-ES_tradnl" w:eastAsia="es-ES"/>
        </w:rPr>
        <w:t>” [Sic]</w:t>
      </w:r>
    </w:p>
    <w:p w:rsidR="00192A24" w:rsidRPr="00CB59EF" w:rsidRDefault="00192A24" w:rsidP="00192A24">
      <w:pPr>
        <w:pStyle w:val="Sinespaciado"/>
        <w:ind w:right="567"/>
        <w:jc w:val="both"/>
        <w:rPr>
          <w:rFonts w:ascii="Palatino Linotype" w:eastAsia="Times New Roman" w:hAnsi="Palatino Linotype" w:cs="Times New Roman"/>
          <w:i/>
          <w:sz w:val="24"/>
          <w:szCs w:val="24"/>
          <w:lang w:val="es-ES_tradnl" w:eastAsia="es-ES"/>
        </w:rPr>
      </w:pPr>
    </w:p>
    <w:p w:rsidR="007E2E80" w:rsidRPr="00CB59EF" w:rsidRDefault="007E2E80" w:rsidP="0014447C">
      <w:pPr>
        <w:pStyle w:val="Sinespaciado"/>
        <w:spacing w:line="360" w:lineRule="auto"/>
        <w:jc w:val="both"/>
        <w:rPr>
          <w:rFonts w:ascii="Palatino Linotype" w:eastAsia="Times New Roman" w:hAnsi="Palatino Linotype" w:cs="Times New Roman"/>
          <w:b/>
          <w:color w:val="FF0000"/>
          <w:sz w:val="24"/>
          <w:szCs w:val="24"/>
          <w:lang w:val="es-ES_tradnl" w:eastAsia="es-ES"/>
        </w:rPr>
      </w:pPr>
      <w:r w:rsidRPr="00CB59EF">
        <w:rPr>
          <w:rFonts w:ascii="Palatino Linotype" w:eastAsia="Times New Roman" w:hAnsi="Palatino Linotype" w:cs="Times New Roman"/>
          <w:sz w:val="24"/>
          <w:szCs w:val="24"/>
          <w:lang w:val="es-ES_tradnl" w:eastAsia="es-ES"/>
        </w:rPr>
        <w:t xml:space="preserve">Modalidad de entrega: </w:t>
      </w:r>
      <w:r w:rsidR="00192A24" w:rsidRPr="00CB59EF">
        <w:rPr>
          <w:rFonts w:ascii="Palatino Linotype" w:eastAsia="Times New Roman" w:hAnsi="Palatino Linotype" w:cs="Times New Roman"/>
          <w:b/>
          <w:sz w:val="24"/>
          <w:szCs w:val="24"/>
          <w:lang w:val="es-ES_tradnl" w:eastAsia="es-ES"/>
        </w:rPr>
        <w:t xml:space="preserve">A través del SAIMEX. </w:t>
      </w:r>
    </w:p>
    <w:p w:rsidR="004E41DC" w:rsidRPr="00CB59EF" w:rsidRDefault="004E41D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CB59EF" w:rsidRDefault="007E2E80" w:rsidP="004737E6">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lastRenderedPageBreak/>
        <w:t xml:space="preserve">SEGUNDO. </w:t>
      </w:r>
      <w:r w:rsidR="004737E6" w:rsidRPr="00CB59EF">
        <w:rPr>
          <w:rFonts w:ascii="Palatino Linotype" w:hAnsi="Palatino Linotype"/>
          <w:b/>
          <w:sz w:val="26"/>
          <w:szCs w:val="26"/>
        </w:rPr>
        <w:t>De la respuesta del Sujeto Obligado.</w:t>
      </w:r>
    </w:p>
    <w:p w:rsidR="008C0E72" w:rsidRPr="00CB59EF" w:rsidRDefault="004737E6" w:rsidP="0014447C">
      <w:pPr>
        <w:pStyle w:val="Sinespaciado"/>
        <w:spacing w:line="360" w:lineRule="auto"/>
        <w:jc w:val="both"/>
        <w:rPr>
          <w:rFonts w:ascii="Palatino Linotype" w:hAnsi="Palatino Linotype"/>
          <w:sz w:val="24"/>
        </w:rPr>
      </w:pPr>
      <w:r w:rsidRPr="00CB59EF">
        <w:rPr>
          <w:rFonts w:ascii="Palatino Linotype" w:hAnsi="Palatino Linotype"/>
          <w:sz w:val="24"/>
        </w:rPr>
        <w:t xml:space="preserve">De las constancias que obran en el expediente electrónico, se observa que el Sujeto Obligado </w:t>
      </w:r>
      <w:r w:rsidR="007E2E80" w:rsidRPr="00CB59EF">
        <w:rPr>
          <w:rFonts w:ascii="Palatino Linotype" w:hAnsi="Palatino Linotype"/>
          <w:sz w:val="24"/>
        </w:rPr>
        <w:t xml:space="preserve">dio respuesta a la solicitud de información en fecha </w:t>
      </w:r>
      <w:r w:rsidR="00AC3D46" w:rsidRPr="00CB59EF">
        <w:rPr>
          <w:rFonts w:ascii="Palatino Linotype" w:hAnsi="Palatino Linotype"/>
          <w:sz w:val="24"/>
        </w:rPr>
        <w:t>seis de noviembre</w:t>
      </w:r>
      <w:r w:rsidR="00EB3A71" w:rsidRPr="00CB59EF">
        <w:rPr>
          <w:rFonts w:ascii="Palatino Linotype" w:hAnsi="Palatino Linotype"/>
          <w:sz w:val="24"/>
        </w:rPr>
        <w:t xml:space="preserve"> de dos mil veinte</w:t>
      </w:r>
      <w:r w:rsidR="007E2E80" w:rsidRPr="00CB59EF">
        <w:rPr>
          <w:rFonts w:ascii="Palatino Linotype" w:hAnsi="Palatino Linotype"/>
          <w:sz w:val="24"/>
        </w:rPr>
        <w:t xml:space="preserve">, </w:t>
      </w:r>
      <w:r w:rsidR="008C0E72" w:rsidRPr="00CB59EF">
        <w:rPr>
          <w:rFonts w:ascii="Palatino Linotype" w:hAnsi="Palatino Linotype"/>
          <w:sz w:val="24"/>
        </w:rPr>
        <w:t>manifestando lo siguiente:</w:t>
      </w:r>
    </w:p>
    <w:p w:rsidR="004E41DC" w:rsidRPr="00CB59EF" w:rsidRDefault="004E41DC" w:rsidP="0014447C">
      <w:pPr>
        <w:pStyle w:val="Sinespaciado"/>
        <w:spacing w:line="360" w:lineRule="auto"/>
        <w:jc w:val="both"/>
        <w:rPr>
          <w:rFonts w:ascii="Palatino Linotype" w:hAnsi="Palatino Linotype"/>
          <w:sz w:val="24"/>
        </w:rPr>
      </w:pPr>
    </w:p>
    <w:p w:rsidR="002B2703" w:rsidRPr="00CB59EF" w:rsidRDefault="008C0E72" w:rsidP="005704F4">
      <w:pPr>
        <w:pStyle w:val="Sinespaciado"/>
        <w:ind w:left="567" w:right="567"/>
        <w:jc w:val="both"/>
        <w:rPr>
          <w:rFonts w:ascii="Palatino Linotype" w:hAnsi="Palatino Linotype"/>
          <w:i/>
        </w:rPr>
      </w:pPr>
      <w:r w:rsidRPr="00CB59EF">
        <w:rPr>
          <w:rFonts w:ascii="Palatino Linotype" w:hAnsi="Palatino Linotype"/>
          <w:sz w:val="24"/>
        </w:rPr>
        <w:t>“</w:t>
      </w:r>
      <w:r w:rsidR="005704F4" w:rsidRPr="00CB59EF">
        <w:rPr>
          <w:rFonts w:ascii="Palatino Linotype" w:hAnsi="Palatino Linotype"/>
          <w:i/>
        </w:rPr>
        <w:t>Me refiero a la solicitud de información identificada con el número de folio 00613/ISEM/IP/2020, captado a través del Sistema de Acceso a la Información Mexiquense (SAIMEX), del Instituto de Salud del Estado de México, mediante el cual se requiere:</w:t>
      </w:r>
    </w:p>
    <w:p w:rsidR="005704F4" w:rsidRPr="00CB59EF" w:rsidRDefault="005704F4" w:rsidP="005704F4">
      <w:pPr>
        <w:pStyle w:val="Sinespaciado"/>
        <w:ind w:left="567" w:right="567"/>
        <w:jc w:val="both"/>
        <w:rPr>
          <w:rFonts w:ascii="Palatino Linotype" w:hAnsi="Palatino Linotype"/>
          <w:i/>
        </w:rPr>
      </w:pPr>
    </w:p>
    <w:p w:rsidR="00D97508" w:rsidRPr="00CB59EF" w:rsidRDefault="00D97508" w:rsidP="005704F4">
      <w:pPr>
        <w:pStyle w:val="Sinespaciado"/>
        <w:ind w:left="567" w:right="567"/>
        <w:jc w:val="both"/>
        <w:rPr>
          <w:rFonts w:ascii="Palatino Linotype" w:hAnsi="Palatino Linotype"/>
          <w:i/>
        </w:rPr>
      </w:pPr>
      <w:r w:rsidRPr="00CB59EF">
        <w:rPr>
          <w:rFonts w:ascii="Palatino Linotype" w:hAnsi="Palatino Linotype"/>
          <w:i/>
        </w:rPr>
        <w:t>“Solicito me informen si el subdirector de infraestructura en salud, así como los jefes de departamento de concursos, contratos y estimaciones; construcción y supervisión de obra pública, así como precios unitarios, cuentan con la acreditación de control y confianza que para tales puestos exige la secretaría de la Contraloría”</w:t>
      </w:r>
    </w:p>
    <w:p w:rsidR="00D97508" w:rsidRPr="00CB59EF" w:rsidRDefault="00D97508" w:rsidP="005704F4">
      <w:pPr>
        <w:pStyle w:val="Sinespaciado"/>
        <w:ind w:left="567" w:right="567"/>
        <w:jc w:val="both"/>
        <w:rPr>
          <w:rFonts w:ascii="Palatino Linotype" w:hAnsi="Palatino Linotype"/>
          <w:i/>
        </w:rPr>
      </w:pPr>
    </w:p>
    <w:p w:rsidR="00D97508" w:rsidRPr="00CB59EF" w:rsidRDefault="00D97508" w:rsidP="005704F4">
      <w:pPr>
        <w:pStyle w:val="Sinespaciado"/>
        <w:ind w:left="567" w:right="567"/>
        <w:jc w:val="both"/>
        <w:rPr>
          <w:rFonts w:ascii="Palatino Linotype" w:hAnsi="Palatino Linotype"/>
          <w:i/>
        </w:rPr>
      </w:pPr>
      <w:r w:rsidRPr="00CB59EF">
        <w:rPr>
          <w:rFonts w:ascii="Palatino Linotype" w:hAnsi="Palatino Linotype"/>
          <w:i/>
        </w:rPr>
        <w:t>Sobre el particular, me permito comentar a usted lo siguiente:</w:t>
      </w:r>
    </w:p>
    <w:p w:rsidR="00D97508" w:rsidRPr="00CB59EF" w:rsidRDefault="00D97508" w:rsidP="005704F4">
      <w:pPr>
        <w:pStyle w:val="Sinespaciado"/>
        <w:ind w:left="567" w:right="567"/>
        <w:jc w:val="both"/>
        <w:rPr>
          <w:rFonts w:ascii="Palatino Linotype" w:hAnsi="Palatino Linotype"/>
          <w:i/>
        </w:rPr>
      </w:pPr>
    </w:p>
    <w:p w:rsidR="00883BBF" w:rsidRPr="00CB59EF" w:rsidRDefault="00D97508" w:rsidP="00FD620E">
      <w:pPr>
        <w:pStyle w:val="Sinespaciado"/>
        <w:ind w:left="567" w:right="567"/>
        <w:jc w:val="both"/>
        <w:rPr>
          <w:rFonts w:ascii="Palatino Linotype" w:hAnsi="Palatino Linotype"/>
          <w:i/>
        </w:rPr>
      </w:pPr>
      <w:r w:rsidRPr="00CB59EF">
        <w:rPr>
          <w:rFonts w:ascii="Palatino Linotype" w:hAnsi="Palatino Linotype"/>
          <w:i/>
        </w:rPr>
        <w:t>De conformidad con lo estipulado en la cláusula novena del “Acuerdo por el que el Secretario de la Contraloría establece Lineamientos para el registro, identificación y clasificación de los servidores públicos que intervienen en los procedimientos de contrataciones públicas, el otorgamiento de licencias, autorizaciones, concesiones, permisos, sus modificaciones y prórrogas”, publicado en el Periódico Oficial “Gaceta del Gobierno” el 13 de octubre de 2015, la cual instituye que los servidores públicos registrados en el Sistema de Registro de Servidores Públicos del Estado de México SIRESPEM, están obligados a presentar evaluación de confianza. Por tanto con la finalidad de dar cumplimiento a lo establecido por la Secretar</w:t>
      </w:r>
      <w:r w:rsidR="00FD620E" w:rsidRPr="00CB59EF">
        <w:rPr>
          <w:rFonts w:ascii="Palatino Linotype" w:hAnsi="Palatino Linotype"/>
          <w:i/>
        </w:rPr>
        <w:t>ía de la</w:t>
      </w:r>
      <w:r w:rsidRPr="00CB59EF">
        <w:rPr>
          <w:rFonts w:ascii="Palatino Linotype" w:hAnsi="Palatino Linotype"/>
          <w:i/>
        </w:rPr>
        <w:t xml:space="preserve"> Contraloría, los tres jefes de departamento con los cuales cuenta esta Subdirección, así como el titular de la misma, nos encontramos activos en el Sistema de Registro de Servidores Públicos del Estado de México (SIRESPEM), en espera de recibir </w:t>
      </w:r>
      <w:r w:rsidR="00883BBF" w:rsidRPr="00CB59EF">
        <w:rPr>
          <w:rFonts w:ascii="Palatino Linotype" w:hAnsi="Palatino Linotype"/>
          <w:i/>
        </w:rPr>
        <w:t>el citatorio correspondiente para presentar la evaluación de confianza.</w:t>
      </w:r>
    </w:p>
    <w:p w:rsidR="00FF6916" w:rsidRPr="00CB59EF" w:rsidRDefault="00FF6916" w:rsidP="006C07DE">
      <w:pPr>
        <w:pStyle w:val="Sinespaciado"/>
        <w:ind w:left="567" w:right="567"/>
        <w:jc w:val="both"/>
        <w:rPr>
          <w:rFonts w:ascii="Palatino Linotype" w:hAnsi="Palatino Linotype"/>
          <w:i/>
        </w:rPr>
      </w:pPr>
    </w:p>
    <w:p w:rsidR="00FF6916" w:rsidRPr="00CB59EF" w:rsidRDefault="00FF6916" w:rsidP="006C07DE">
      <w:pPr>
        <w:pStyle w:val="Sinespaciado"/>
        <w:ind w:left="567" w:right="567"/>
        <w:jc w:val="both"/>
        <w:rPr>
          <w:rFonts w:ascii="Palatino Linotype" w:hAnsi="Palatino Linotype"/>
          <w:i/>
        </w:rPr>
      </w:pPr>
      <w:r w:rsidRPr="00CB59EF">
        <w:rPr>
          <w:rFonts w:ascii="Palatino Linotype" w:hAnsi="Palatino Linotype"/>
          <w:i/>
        </w:rPr>
        <w:t>Sin otro particular</w:t>
      </w:r>
      <w:r w:rsidR="00FD620E" w:rsidRPr="00CB59EF">
        <w:rPr>
          <w:rFonts w:ascii="Palatino Linotype" w:hAnsi="Palatino Linotype"/>
          <w:i/>
        </w:rPr>
        <w:t xml:space="preserve"> por el momento</w:t>
      </w:r>
      <w:r w:rsidRPr="00CB59EF">
        <w:rPr>
          <w:rFonts w:ascii="Palatino Linotype" w:hAnsi="Palatino Linotype"/>
          <w:i/>
        </w:rPr>
        <w:t xml:space="preserve">, </w:t>
      </w:r>
      <w:r w:rsidR="00FD620E" w:rsidRPr="00CB59EF">
        <w:rPr>
          <w:rFonts w:ascii="Palatino Linotype" w:hAnsi="Palatino Linotype"/>
          <w:i/>
        </w:rPr>
        <w:t xml:space="preserve">aprovecho la ocasión para enviarle </w:t>
      </w:r>
      <w:r w:rsidRPr="00CB59EF">
        <w:rPr>
          <w:rFonts w:ascii="Palatino Linotype" w:hAnsi="Palatino Linotype"/>
          <w:i/>
        </w:rPr>
        <w:t>un cordial saludo.</w:t>
      </w:r>
    </w:p>
    <w:p w:rsidR="00FF6916" w:rsidRPr="00CB59EF" w:rsidRDefault="00FF6916" w:rsidP="006C07DE">
      <w:pPr>
        <w:pStyle w:val="Sinespaciado"/>
        <w:ind w:left="567" w:right="567"/>
        <w:jc w:val="both"/>
        <w:rPr>
          <w:rFonts w:ascii="Palatino Linotype" w:hAnsi="Palatino Linotype"/>
          <w:i/>
        </w:rPr>
      </w:pPr>
    </w:p>
    <w:p w:rsidR="00FF6916" w:rsidRPr="00CB59EF" w:rsidRDefault="00FF6916" w:rsidP="006C07DE">
      <w:pPr>
        <w:pStyle w:val="Sinespaciado"/>
        <w:ind w:left="567" w:right="567"/>
        <w:jc w:val="both"/>
        <w:rPr>
          <w:rFonts w:ascii="Palatino Linotype" w:hAnsi="Palatino Linotype"/>
          <w:i/>
        </w:rPr>
      </w:pPr>
      <w:r w:rsidRPr="00CB59EF">
        <w:rPr>
          <w:rFonts w:ascii="Palatino Linotype" w:hAnsi="Palatino Linotype"/>
          <w:i/>
        </w:rPr>
        <w:t xml:space="preserve">A </w:t>
      </w:r>
      <w:r w:rsidR="00FD620E" w:rsidRPr="00CB59EF">
        <w:rPr>
          <w:rFonts w:ascii="Palatino Linotype" w:hAnsi="Palatino Linotype"/>
          <w:i/>
        </w:rPr>
        <w:t>t e n t a m e n t e</w:t>
      </w:r>
    </w:p>
    <w:p w:rsidR="00FF6916" w:rsidRPr="00CB59EF" w:rsidRDefault="00FF6916" w:rsidP="006C07DE">
      <w:pPr>
        <w:pStyle w:val="Sinespaciado"/>
        <w:ind w:left="567" w:right="567"/>
        <w:jc w:val="both"/>
        <w:rPr>
          <w:rFonts w:ascii="Palatino Linotype" w:hAnsi="Palatino Linotype"/>
          <w:i/>
        </w:rPr>
      </w:pPr>
    </w:p>
    <w:p w:rsidR="00FF6916" w:rsidRPr="00CB59EF" w:rsidRDefault="00FD620E" w:rsidP="006C07DE">
      <w:pPr>
        <w:pStyle w:val="Sinespaciado"/>
        <w:ind w:left="567" w:right="567"/>
        <w:jc w:val="both"/>
        <w:rPr>
          <w:rFonts w:ascii="Palatino Linotype" w:hAnsi="Palatino Linotype"/>
          <w:i/>
        </w:rPr>
      </w:pPr>
      <w:r w:rsidRPr="00CB59EF">
        <w:rPr>
          <w:rFonts w:ascii="Palatino Linotype" w:hAnsi="Palatino Linotype"/>
          <w:i/>
        </w:rPr>
        <w:lastRenderedPageBreak/>
        <w:t>Gerardo Guerrero Escamilla</w:t>
      </w:r>
    </w:p>
    <w:p w:rsidR="008C0E72" w:rsidRPr="00CB59EF" w:rsidRDefault="00FD620E" w:rsidP="00FF6916">
      <w:pPr>
        <w:pStyle w:val="Sinespaciado"/>
        <w:ind w:left="567" w:right="567"/>
        <w:jc w:val="both"/>
        <w:rPr>
          <w:rFonts w:ascii="Palatino Linotype" w:hAnsi="Palatino Linotype"/>
          <w:i/>
        </w:rPr>
      </w:pPr>
      <w:r w:rsidRPr="00CB59EF">
        <w:rPr>
          <w:rFonts w:ascii="Palatino Linotype" w:hAnsi="Palatino Linotype"/>
          <w:i/>
        </w:rPr>
        <w:t>Subdirector de Infraestructura en Salud</w:t>
      </w:r>
      <w:r w:rsidR="00FF6916" w:rsidRPr="00CB59EF">
        <w:rPr>
          <w:rFonts w:ascii="Palatino Linotype" w:hAnsi="Palatino Linotype"/>
          <w:i/>
        </w:rPr>
        <w:t>”.</w:t>
      </w:r>
      <w:r w:rsidR="008C0E72" w:rsidRPr="00CB59EF">
        <w:rPr>
          <w:rFonts w:ascii="Palatino Linotype" w:hAnsi="Palatino Linotype"/>
          <w:i/>
        </w:rPr>
        <w:t xml:space="preserve"> (Sic)</w:t>
      </w:r>
    </w:p>
    <w:p w:rsidR="004E41DC" w:rsidRPr="00CB59EF" w:rsidRDefault="004E41DC" w:rsidP="001C5E30">
      <w:pPr>
        <w:pStyle w:val="Sinespaciado"/>
        <w:spacing w:line="360" w:lineRule="auto"/>
        <w:jc w:val="both"/>
        <w:rPr>
          <w:rFonts w:ascii="Palatino Linotype" w:hAnsi="Palatino Linotype"/>
          <w:i/>
          <w:sz w:val="24"/>
          <w:szCs w:val="24"/>
        </w:rPr>
      </w:pPr>
    </w:p>
    <w:p w:rsidR="007E2E80" w:rsidRPr="00CB59EF" w:rsidRDefault="00D85C97" w:rsidP="0014447C">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TERCERO</w:t>
      </w:r>
      <w:r w:rsidR="007E2E80" w:rsidRPr="00CB59EF">
        <w:rPr>
          <w:rFonts w:ascii="Palatino Linotype" w:hAnsi="Palatino Linotype"/>
          <w:b/>
          <w:sz w:val="26"/>
          <w:szCs w:val="26"/>
        </w:rPr>
        <w:t>. Del recurso de revisión.</w:t>
      </w:r>
    </w:p>
    <w:p w:rsidR="007E2E80" w:rsidRPr="00CB59EF" w:rsidRDefault="007E2E80"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Inconforme c</w:t>
      </w:r>
      <w:r w:rsidR="00D04234" w:rsidRPr="00CB59EF">
        <w:rPr>
          <w:rFonts w:ascii="Palatino Linotype" w:hAnsi="Palatino Linotype"/>
          <w:sz w:val="24"/>
          <w:szCs w:val="24"/>
        </w:rPr>
        <w:t>on la respuesta emitida por el Sujeto O</w:t>
      </w:r>
      <w:r w:rsidRPr="00CB59EF">
        <w:rPr>
          <w:rFonts w:ascii="Palatino Linotype" w:hAnsi="Palatino Linotype"/>
          <w:sz w:val="24"/>
          <w:szCs w:val="24"/>
        </w:rPr>
        <w:t xml:space="preserve">bligado, </w:t>
      </w:r>
      <w:r w:rsidR="008D0F96" w:rsidRPr="00CB59EF">
        <w:rPr>
          <w:rFonts w:ascii="Palatino Linotype" w:hAnsi="Palatino Linotype"/>
          <w:sz w:val="24"/>
          <w:szCs w:val="24"/>
        </w:rPr>
        <w:t>el</w:t>
      </w:r>
      <w:r w:rsidRPr="00CB59EF">
        <w:rPr>
          <w:rFonts w:ascii="Palatino Linotype" w:hAnsi="Palatino Linotype"/>
          <w:sz w:val="24"/>
          <w:szCs w:val="24"/>
        </w:rPr>
        <w:t xml:space="preserve"> Recurrente interpuso el </w:t>
      </w:r>
      <w:r w:rsidR="00D04234" w:rsidRPr="00CB59EF">
        <w:rPr>
          <w:rFonts w:ascii="Palatino Linotype" w:hAnsi="Palatino Linotype"/>
          <w:sz w:val="24"/>
          <w:szCs w:val="24"/>
        </w:rPr>
        <w:t xml:space="preserve">presente </w:t>
      </w:r>
      <w:r w:rsidRPr="00CB59EF">
        <w:rPr>
          <w:rFonts w:ascii="Palatino Linotype" w:hAnsi="Palatino Linotype"/>
          <w:sz w:val="24"/>
          <w:szCs w:val="24"/>
        </w:rPr>
        <w:t xml:space="preserve">recurso de revisión, en fecha </w:t>
      </w:r>
      <w:r w:rsidR="00FD620E" w:rsidRPr="00CB59EF">
        <w:rPr>
          <w:rFonts w:ascii="Palatino Linotype" w:hAnsi="Palatino Linotype"/>
          <w:sz w:val="24"/>
          <w:szCs w:val="24"/>
        </w:rPr>
        <w:t>veintiséis</w:t>
      </w:r>
      <w:r w:rsidR="00E139E1" w:rsidRPr="00CB59EF">
        <w:rPr>
          <w:rFonts w:ascii="Palatino Linotype" w:hAnsi="Palatino Linotype"/>
          <w:sz w:val="24"/>
          <w:szCs w:val="24"/>
        </w:rPr>
        <w:t xml:space="preserve"> de</w:t>
      </w:r>
      <w:r w:rsidR="00FD620E" w:rsidRPr="00CB59EF">
        <w:rPr>
          <w:rFonts w:ascii="Palatino Linotype" w:hAnsi="Palatino Linotype"/>
          <w:sz w:val="24"/>
          <w:szCs w:val="24"/>
        </w:rPr>
        <w:t xml:space="preserve"> noviembre</w:t>
      </w:r>
      <w:r w:rsidR="00E652D0" w:rsidRPr="00CB59EF">
        <w:rPr>
          <w:rFonts w:ascii="Palatino Linotype" w:hAnsi="Palatino Linotype"/>
          <w:sz w:val="24"/>
          <w:szCs w:val="24"/>
        </w:rPr>
        <w:t xml:space="preserve"> de dos mil veinte</w:t>
      </w:r>
      <w:r w:rsidRPr="00CB59EF">
        <w:rPr>
          <w:rFonts w:ascii="Palatino Linotype" w:hAnsi="Palatino Linotype"/>
          <w:sz w:val="24"/>
          <w:szCs w:val="24"/>
        </w:rPr>
        <w:t xml:space="preserve">, en el sistema electrónico con el expediente número </w:t>
      </w:r>
      <w:r w:rsidR="00FD620E" w:rsidRPr="00CB59EF">
        <w:rPr>
          <w:rFonts w:ascii="Palatino Linotype" w:hAnsi="Palatino Linotype"/>
          <w:b/>
          <w:bCs/>
          <w:sz w:val="24"/>
          <w:szCs w:val="24"/>
          <w:lang w:eastAsia="es-MX"/>
        </w:rPr>
        <w:t>05</w:t>
      </w:r>
      <w:r w:rsidR="009A0F80" w:rsidRPr="00CB59EF">
        <w:rPr>
          <w:rFonts w:ascii="Palatino Linotype" w:hAnsi="Palatino Linotype"/>
          <w:b/>
          <w:bCs/>
          <w:sz w:val="24"/>
          <w:szCs w:val="24"/>
          <w:lang w:eastAsia="es-MX"/>
        </w:rPr>
        <w:t>8</w:t>
      </w:r>
      <w:r w:rsidR="00FD620E" w:rsidRPr="00CB59EF">
        <w:rPr>
          <w:rFonts w:ascii="Palatino Linotype" w:hAnsi="Palatino Linotype"/>
          <w:b/>
          <w:bCs/>
          <w:sz w:val="24"/>
          <w:szCs w:val="24"/>
          <w:lang w:eastAsia="es-MX"/>
        </w:rPr>
        <w:t>4</w:t>
      </w:r>
      <w:r w:rsidR="009A0F80" w:rsidRPr="00CB59EF">
        <w:rPr>
          <w:rFonts w:ascii="Palatino Linotype" w:hAnsi="Palatino Linotype"/>
          <w:b/>
          <w:bCs/>
          <w:sz w:val="24"/>
          <w:szCs w:val="24"/>
          <w:lang w:eastAsia="es-MX"/>
        </w:rPr>
        <w:t>0</w:t>
      </w:r>
      <w:r w:rsidR="00E652D0" w:rsidRPr="00CB59EF">
        <w:rPr>
          <w:rFonts w:ascii="Palatino Linotype" w:hAnsi="Palatino Linotype"/>
          <w:b/>
          <w:bCs/>
          <w:sz w:val="24"/>
          <w:szCs w:val="24"/>
          <w:lang w:eastAsia="es-MX"/>
        </w:rPr>
        <w:t>/INFOEM/IP/RR/2020</w:t>
      </w:r>
      <w:r w:rsidRPr="00CB59EF">
        <w:rPr>
          <w:rFonts w:ascii="Palatino Linotype" w:hAnsi="Palatino Linotype"/>
          <w:sz w:val="24"/>
          <w:szCs w:val="24"/>
        </w:rPr>
        <w:t xml:space="preserve">, en el cual </w:t>
      </w:r>
      <w:r w:rsidR="00525636" w:rsidRPr="00CB59EF">
        <w:rPr>
          <w:rFonts w:ascii="Palatino Linotype" w:hAnsi="Palatino Linotype"/>
          <w:sz w:val="24"/>
          <w:szCs w:val="24"/>
        </w:rPr>
        <w:t xml:space="preserve">realizó </w:t>
      </w:r>
      <w:r w:rsidR="00D04234" w:rsidRPr="00CB59EF">
        <w:rPr>
          <w:rFonts w:ascii="Palatino Linotype" w:hAnsi="Palatino Linotype"/>
          <w:sz w:val="24"/>
          <w:szCs w:val="24"/>
        </w:rPr>
        <w:t>l</w:t>
      </w:r>
      <w:r w:rsidRPr="00CB59EF">
        <w:rPr>
          <w:rFonts w:ascii="Palatino Linotype" w:hAnsi="Palatino Linotype"/>
          <w:sz w:val="24"/>
          <w:szCs w:val="24"/>
        </w:rPr>
        <w:t>as siguientes manifestaciones:</w:t>
      </w:r>
    </w:p>
    <w:p w:rsidR="004E41DC" w:rsidRPr="00CB59EF" w:rsidRDefault="004E41DC" w:rsidP="00313693">
      <w:pPr>
        <w:pStyle w:val="Sinespaciado"/>
        <w:spacing w:line="360" w:lineRule="auto"/>
        <w:jc w:val="both"/>
        <w:rPr>
          <w:rFonts w:ascii="Palatino Linotype" w:hAnsi="Palatino Linotype"/>
          <w:sz w:val="24"/>
          <w:szCs w:val="24"/>
        </w:rPr>
      </w:pPr>
    </w:p>
    <w:p w:rsidR="007E2E80" w:rsidRPr="00CB59EF" w:rsidRDefault="007E2E80" w:rsidP="00313693">
      <w:pPr>
        <w:pStyle w:val="Textoindependiente"/>
        <w:jc w:val="both"/>
        <w:rPr>
          <w:rFonts w:ascii="Palatino Linotype" w:hAnsi="Palatino Linotype"/>
          <w:i/>
          <w:sz w:val="24"/>
          <w:szCs w:val="24"/>
          <w:lang w:val="es-MX"/>
        </w:rPr>
      </w:pPr>
      <w:r w:rsidRPr="00CB59EF">
        <w:rPr>
          <w:rFonts w:ascii="Palatino Linotype" w:hAnsi="Palatino Linotype"/>
          <w:b/>
          <w:sz w:val="24"/>
          <w:szCs w:val="24"/>
          <w:lang w:val="es-MX"/>
        </w:rPr>
        <w:t>Acto Impugnado:</w:t>
      </w:r>
      <w:r w:rsidR="002D7098" w:rsidRPr="00CB59EF">
        <w:rPr>
          <w:rFonts w:ascii="Palatino Linotype" w:hAnsi="Palatino Linotype"/>
          <w:b/>
          <w:sz w:val="24"/>
          <w:szCs w:val="24"/>
          <w:lang w:val="es-MX"/>
        </w:rPr>
        <w:t xml:space="preserve"> </w:t>
      </w:r>
      <w:r w:rsidRPr="00CB59EF">
        <w:rPr>
          <w:rFonts w:ascii="Palatino Linotype" w:hAnsi="Palatino Linotype"/>
          <w:i/>
          <w:sz w:val="24"/>
          <w:szCs w:val="24"/>
          <w:lang w:val="es-MX"/>
        </w:rPr>
        <w:t>“</w:t>
      </w:r>
      <w:r w:rsidR="00FD620E" w:rsidRPr="00CB59EF">
        <w:rPr>
          <w:rFonts w:ascii="Palatino Linotype" w:hAnsi="Palatino Linotype"/>
          <w:i/>
          <w:sz w:val="24"/>
          <w:szCs w:val="24"/>
          <w:lang w:val="es-MX"/>
        </w:rPr>
        <w:t>LA RESPUESTA BRINDADA A LA SOLICITUD DE INFORMACIÓN 00613/ISEM/IP/2020</w:t>
      </w:r>
      <w:r w:rsidR="00E139E1" w:rsidRPr="00CB59EF">
        <w:rPr>
          <w:rFonts w:ascii="Palatino Linotype" w:hAnsi="Palatino Linotype"/>
          <w:i/>
          <w:sz w:val="24"/>
          <w:szCs w:val="24"/>
          <w:lang w:val="es-MX"/>
        </w:rPr>
        <w:t>.</w:t>
      </w:r>
      <w:r w:rsidR="008E48E1" w:rsidRPr="00CB59EF">
        <w:rPr>
          <w:rFonts w:ascii="Palatino Linotype" w:hAnsi="Palatino Linotype"/>
          <w:i/>
          <w:sz w:val="24"/>
          <w:szCs w:val="24"/>
          <w:lang w:val="es-MX"/>
        </w:rPr>
        <w:t>”</w:t>
      </w:r>
      <w:r w:rsidR="002D7098" w:rsidRPr="00CB59EF">
        <w:rPr>
          <w:rFonts w:ascii="Palatino Linotype" w:hAnsi="Palatino Linotype"/>
          <w:i/>
          <w:sz w:val="24"/>
          <w:szCs w:val="24"/>
          <w:lang w:val="es-MX"/>
        </w:rPr>
        <w:t xml:space="preserve"> </w:t>
      </w:r>
      <w:r w:rsidR="006A3A54" w:rsidRPr="00CB59EF">
        <w:rPr>
          <w:rFonts w:ascii="Palatino Linotype" w:hAnsi="Palatino Linotype"/>
          <w:i/>
          <w:sz w:val="24"/>
          <w:szCs w:val="24"/>
          <w:lang w:val="es-MX"/>
        </w:rPr>
        <w:t>(Sic)</w:t>
      </w:r>
    </w:p>
    <w:p w:rsidR="001245C2" w:rsidRPr="00CB59EF" w:rsidRDefault="001245C2" w:rsidP="00313693">
      <w:pPr>
        <w:spacing w:after="0" w:line="240" w:lineRule="auto"/>
        <w:jc w:val="both"/>
        <w:rPr>
          <w:rFonts w:ascii="Palatino Linotype" w:hAnsi="Palatino Linotype"/>
          <w:i/>
          <w:sz w:val="24"/>
          <w:szCs w:val="24"/>
        </w:rPr>
      </w:pPr>
      <w:r w:rsidRPr="00CB59EF">
        <w:rPr>
          <w:rFonts w:ascii="Palatino Linotype" w:hAnsi="Palatino Linotype"/>
          <w:i/>
          <w:sz w:val="24"/>
          <w:szCs w:val="24"/>
        </w:rPr>
        <w:t xml:space="preserve"> </w:t>
      </w:r>
    </w:p>
    <w:p w:rsidR="007E2E80" w:rsidRPr="00CB59EF" w:rsidRDefault="007E2E80" w:rsidP="00313693">
      <w:pPr>
        <w:pStyle w:val="Textoindependiente"/>
        <w:jc w:val="both"/>
        <w:rPr>
          <w:rFonts w:ascii="Palatino Linotype" w:hAnsi="Palatino Linotype"/>
          <w:i/>
          <w:sz w:val="24"/>
          <w:szCs w:val="24"/>
          <w:lang w:val="es-MX"/>
        </w:rPr>
      </w:pPr>
      <w:r w:rsidRPr="00CB59EF">
        <w:rPr>
          <w:rFonts w:ascii="Palatino Linotype" w:hAnsi="Palatino Linotype"/>
          <w:b/>
          <w:sz w:val="24"/>
          <w:szCs w:val="24"/>
          <w:lang w:val="es-MX"/>
        </w:rPr>
        <w:t xml:space="preserve">Razones o Motivos de Inconformidad: </w:t>
      </w:r>
      <w:r w:rsidRPr="00CB59EF">
        <w:rPr>
          <w:rFonts w:ascii="Palatino Linotype" w:hAnsi="Palatino Linotype"/>
          <w:i/>
          <w:sz w:val="24"/>
          <w:szCs w:val="24"/>
          <w:lang w:val="es-MX"/>
        </w:rPr>
        <w:t>“</w:t>
      </w:r>
      <w:r w:rsidR="00923D06" w:rsidRPr="00CB59EF">
        <w:rPr>
          <w:rFonts w:ascii="Palatino Linotype" w:hAnsi="Palatino Linotype"/>
          <w:i/>
          <w:sz w:val="24"/>
          <w:szCs w:val="24"/>
          <w:lang w:val="es-MX"/>
        </w:rPr>
        <w:t>La autoridad responsable de la información NO brinda una respuesta clara y precisa a la solicitud de información inicial y trata de excusarse con argumentos que resultan fuera de todo contexto y que además no acredita con documentación o constancia eficaz alguna. En la solicitud inicial el requerimiento fue el siguiente: “Solicito me informen si el subdirector de infraestructura en salud, así como los jefes de departamento de concursos, contratos y estimaciones; construcción y supervisión de obra pública, así como precios unitarios, cuentan con la acreditación de control y confianza que para tales puestos exige la Secretaría de la Contraloría”. Sin embargo quien dice ser Gerardo Guerrero Escamilla y pretende ostentarse como Subdirector de Infraestructura en Salud, menciona que están activos en el Sistema de Registro de Servidores Públicos del Estado de México (SIRESMPREM) pero eso no responde a la pregunta formulada inicialmente; pues en todo caso la pregunta inicial es susceptible de contestarse únicamente en sentido afirmativo o negativo, a efecto de proceder ante las instancias legales correspondientes</w:t>
      </w:r>
      <w:r w:rsidR="00E139E1" w:rsidRPr="00CB59EF">
        <w:rPr>
          <w:rFonts w:ascii="Palatino Linotype" w:hAnsi="Palatino Linotype"/>
          <w:i/>
          <w:sz w:val="24"/>
          <w:szCs w:val="24"/>
          <w:lang w:val="es-MX"/>
        </w:rPr>
        <w:t>.</w:t>
      </w:r>
      <w:r w:rsidR="006A3A54" w:rsidRPr="00CB59EF">
        <w:rPr>
          <w:rFonts w:ascii="Palatino Linotype" w:hAnsi="Palatino Linotype"/>
          <w:i/>
          <w:sz w:val="24"/>
          <w:szCs w:val="24"/>
          <w:lang w:val="es-MX"/>
        </w:rPr>
        <w:t>” (Sic)</w:t>
      </w:r>
    </w:p>
    <w:p w:rsidR="004E41DC" w:rsidRPr="00CB59EF" w:rsidRDefault="004E41DC" w:rsidP="008E48E1">
      <w:pPr>
        <w:pStyle w:val="Textoindependienteprimerasangra2"/>
        <w:rPr>
          <w:rFonts w:ascii="Palatino Linotype" w:hAnsi="Palatino Linotype"/>
          <w:i/>
          <w:sz w:val="24"/>
          <w:szCs w:val="24"/>
        </w:rPr>
      </w:pPr>
    </w:p>
    <w:p w:rsidR="007E2E80" w:rsidRPr="00CB59EF" w:rsidRDefault="00EC63B8" w:rsidP="004657BE">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CUAR</w:t>
      </w:r>
      <w:r w:rsidR="007E2E80" w:rsidRPr="00CB59EF">
        <w:rPr>
          <w:rFonts w:ascii="Palatino Linotype" w:hAnsi="Palatino Linotype"/>
          <w:b/>
          <w:sz w:val="26"/>
          <w:szCs w:val="26"/>
        </w:rPr>
        <w:t xml:space="preserve">TO. Del turno </w:t>
      </w:r>
      <w:r w:rsidR="000E7C0A" w:rsidRPr="00CB59EF">
        <w:rPr>
          <w:rFonts w:ascii="Palatino Linotype" w:hAnsi="Palatino Linotype"/>
          <w:b/>
          <w:sz w:val="26"/>
          <w:szCs w:val="26"/>
        </w:rPr>
        <w:t xml:space="preserve">y admisión </w:t>
      </w:r>
      <w:r w:rsidR="007E2E80" w:rsidRPr="00CB59EF">
        <w:rPr>
          <w:rFonts w:ascii="Palatino Linotype" w:hAnsi="Palatino Linotype"/>
          <w:b/>
          <w:sz w:val="26"/>
          <w:szCs w:val="26"/>
        </w:rPr>
        <w:t>del recurso de revisión.</w:t>
      </w:r>
    </w:p>
    <w:p w:rsidR="007E2E80" w:rsidRPr="00CB59EF" w:rsidRDefault="007E2E80" w:rsidP="004657BE">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Medio de impugnación que le fue turnado a la </w:t>
      </w:r>
      <w:r w:rsidRPr="00CB59EF">
        <w:rPr>
          <w:rFonts w:ascii="Palatino Linotype" w:hAnsi="Palatino Linotype"/>
          <w:b/>
          <w:sz w:val="24"/>
          <w:szCs w:val="24"/>
        </w:rPr>
        <w:t>Comisionada Zulema Martínez Sánchez</w:t>
      </w:r>
      <w:r w:rsidRPr="00CB59EF">
        <w:rPr>
          <w:rFonts w:ascii="Palatino Linotype" w:hAnsi="Palatino Linotype"/>
          <w:sz w:val="24"/>
          <w:szCs w:val="24"/>
        </w:rPr>
        <w:t xml:space="preserve">, por medio del sistema electrónico en términos del </w:t>
      </w:r>
      <w:r w:rsidR="00BE6D77" w:rsidRPr="00CB59EF">
        <w:rPr>
          <w:rFonts w:ascii="Palatino Linotype" w:hAnsi="Palatino Linotype"/>
          <w:sz w:val="24"/>
          <w:szCs w:val="24"/>
        </w:rPr>
        <w:t>numeral</w:t>
      </w:r>
      <w:r w:rsidRPr="00CB59EF">
        <w:rPr>
          <w:rFonts w:ascii="Palatino Linotype" w:hAnsi="Palatino Linotype"/>
          <w:sz w:val="24"/>
          <w:szCs w:val="24"/>
        </w:rPr>
        <w:t xml:space="preserve"> 185 fracción I de </w:t>
      </w:r>
      <w:r w:rsidRPr="00CB59EF">
        <w:rPr>
          <w:rFonts w:ascii="Palatino Linotype" w:hAnsi="Palatino Linotype"/>
          <w:sz w:val="24"/>
          <w:szCs w:val="24"/>
        </w:rPr>
        <w:lastRenderedPageBreak/>
        <w:t>la Ley de Transparencia y Acceso a la información Pública del Estado de México y Municipios, del cual recayó acuerdo de admisión en fecha</w:t>
      </w:r>
      <w:r w:rsidR="002D7098" w:rsidRPr="00CB59EF">
        <w:rPr>
          <w:rFonts w:ascii="Palatino Linotype" w:hAnsi="Palatino Linotype"/>
          <w:sz w:val="24"/>
          <w:szCs w:val="24"/>
        </w:rPr>
        <w:t xml:space="preserve"> </w:t>
      </w:r>
      <w:r w:rsidR="00E3154E" w:rsidRPr="00CB59EF">
        <w:rPr>
          <w:rFonts w:ascii="Palatino Linotype" w:hAnsi="Palatino Linotype"/>
          <w:sz w:val="24"/>
          <w:szCs w:val="24"/>
        </w:rPr>
        <w:t>dos</w:t>
      </w:r>
      <w:r w:rsidR="00E139E1" w:rsidRPr="00CB59EF">
        <w:rPr>
          <w:rFonts w:ascii="Palatino Linotype" w:hAnsi="Palatino Linotype"/>
          <w:sz w:val="24"/>
          <w:szCs w:val="24"/>
        </w:rPr>
        <w:t xml:space="preserve"> de </w:t>
      </w:r>
      <w:r w:rsidR="00E3154E" w:rsidRPr="00CB59EF">
        <w:rPr>
          <w:rFonts w:ascii="Palatino Linotype" w:hAnsi="Palatino Linotype"/>
          <w:sz w:val="24"/>
          <w:szCs w:val="24"/>
        </w:rPr>
        <w:t>diciembre</w:t>
      </w:r>
      <w:r w:rsidR="00E652D0" w:rsidRPr="00CB59EF">
        <w:rPr>
          <w:rFonts w:ascii="Palatino Linotype" w:hAnsi="Palatino Linotype"/>
          <w:sz w:val="24"/>
          <w:szCs w:val="24"/>
        </w:rPr>
        <w:t xml:space="preserve"> de dos mil veinte</w:t>
      </w:r>
      <w:r w:rsidRPr="00CB59EF">
        <w:rPr>
          <w:rFonts w:ascii="Palatino Linotype" w:hAnsi="Palatino Linotype"/>
          <w:sz w:val="24"/>
          <w:szCs w:val="24"/>
        </w:rPr>
        <w:t>, determinándose en él, un plazo de siete días para que las partes manifestaran lo que a su derecho corresponda en términos del numeral ya citado.</w:t>
      </w:r>
    </w:p>
    <w:p w:rsidR="004E41DC" w:rsidRPr="00CB59EF" w:rsidRDefault="004E41DC" w:rsidP="004657BE">
      <w:pPr>
        <w:pStyle w:val="Sinespaciado"/>
        <w:spacing w:line="360" w:lineRule="auto"/>
        <w:jc w:val="both"/>
        <w:rPr>
          <w:rFonts w:ascii="Palatino Linotype" w:hAnsi="Palatino Linotype"/>
          <w:sz w:val="24"/>
          <w:szCs w:val="24"/>
        </w:rPr>
      </w:pPr>
    </w:p>
    <w:p w:rsidR="007E2E80" w:rsidRPr="00CB59EF" w:rsidRDefault="00037385" w:rsidP="0014447C">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QUIN</w:t>
      </w:r>
      <w:r w:rsidR="007E2E80" w:rsidRPr="00CB59EF">
        <w:rPr>
          <w:rFonts w:ascii="Palatino Linotype" w:hAnsi="Palatino Linotype"/>
          <w:b/>
          <w:sz w:val="26"/>
          <w:szCs w:val="26"/>
        </w:rPr>
        <w:t>TO. De la etapa de instrucción.</w:t>
      </w:r>
    </w:p>
    <w:p w:rsidR="002D7098" w:rsidRPr="00CB59EF" w:rsidRDefault="00E3154E" w:rsidP="00E139E1">
      <w:pPr>
        <w:pStyle w:val="Sinespaciado"/>
        <w:spacing w:line="360" w:lineRule="auto"/>
        <w:jc w:val="both"/>
        <w:rPr>
          <w:rFonts w:ascii="Palatino Linotype" w:hAnsi="Palatino Linotype" w:cs="Arial"/>
        </w:rPr>
      </w:pPr>
      <w:r w:rsidRPr="00CB59EF">
        <w:rPr>
          <w:rFonts w:ascii="Palatino Linotype" w:hAnsi="Palatino Linotype" w:cs="Arial"/>
        </w:rPr>
        <w:t xml:space="preserve">Así, una vez abierta la etapa de instrucción, en el sumario se observa que el </w:t>
      </w:r>
      <w:r w:rsidRPr="00CB59EF">
        <w:rPr>
          <w:rFonts w:ascii="Palatino Linotype" w:hAnsi="Palatino Linotype" w:cs="Arial"/>
          <w:b/>
        </w:rPr>
        <w:t>Recurrente</w:t>
      </w:r>
      <w:r w:rsidRPr="00CB59EF">
        <w:rPr>
          <w:rFonts w:ascii="Palatino Linotype" w:hAnsi="Palatino Linotype" w:cs="Arial"/>
        </w:rPr>
        <w:t xml:space="preserve"> no presentó pruebas, realizó manifestaciones ni vertió alegatos que a su derecho conviniera. Por su parte el </w:t>
      </w:r>
      <w:r w:rsidRPr="00CB59EF">
        <w:rPr>
          <w:rFonts w:ascii="Palatino Linotype" w:hAnsi="Palatino Linotype" w:cs="Arial"/>
          <w:b/>
        </w:rPr>
        <w:t>Sujeto Obligado</w:t>
      </w:r>
      <w:r w:rsidRPr="00CB59EF">
        <w:rPr>
          <w:rFonts w:ascii="Palatino Linotype" w:hAnsi="Palatino Linotype" w:cs="Arial"/>
        </w:rPr>
        <w:t xml:space="preserve"> omitió rendir su Informe Justificado, como se observa en la siguiente captura de pantalla:</w:t>
      </w:r>
    </w:p>
    <w:p w:rsidR="00E3154E" w:rsidRPr="00CB59EF" w:rsidRDefault="00E3154E" w:rsidP="00E139E1">
      <w:pPr>
        <w:pStyle w:val="Sinespaciado"/>
        <w:spacing w:line="360" w:lineRule="auto"/>
        <w:jc w:val="both"/>
        <w:rPr>
          <w:rFonts w:ascii="Palatino Linotype" w:hAnsi="Palatino Linotype"/>
          <w:sz w:val="24"/>
          <w:szCs w:val="24"/>
        </w:rPr>
      </w:pPr>
      <w:r w:rsidRPr="00CB59EF">
        <w:rPr>
          <w:rFonts w:ascii="Palatino Linotype" w:hAnsi="Palatino Linotype"/>
          <w:noProof/>
          <w:sz w:val="24"/>
          <w:szCs w:val="24"/>
          <w:lang w:eastAsia="es-MX"/>
        </w:rPr>
        <w:drawing>
          <wp:inline distT="0" distB="0" distL="0" distR="0">
            <wp:extent cx="5753100" cy="171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rsidR="00E3154E" w:rsidRPr="00CB59EF" w:rsidRDefault="00E3154E" w:rsidP="0014447C">
      <w:pPr>
        <w:pStyle w:val="Sinespaciado"/>
        <w:spacing w:line="360" w:lineRule="auto"/>
        <w:jc w:val="both"/>
        <w:rPr>
          <w:rFonts w:ascii="Palatino Linotype" w:hAnsi="Palatino Linotype"/>
          <w:b/>
          <w:sz w:val="26"/>
          <w:szCs w:val="26"/>
        </w:rPr>
      </w:pPr>
    </w:p>
    <w:p w:rsidR="00423C27" w:rsidRPr="00CB59EF" w:rsidRDefault="0065519D" w:rsidP="0014447C">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S</w:t>
      </w:r>
      <w:r w:rsidR="00037385" w:rsidRPr="00CB59EF">
        <w:rPr>
          <w:rFonts w:ascii="Palatino Linotype" w:hAnsi="Palatino Linotype"/>
          <w:b/>
          <w:sz w:val="26"/>
          <w:szCs w:val="26"/>
        </w:rPr>
        <w:t>EXT</w:t>
      </w:r>
      <w:r w:rsidR="00423C27" w:rsidRPr="00CB59EF">
        <w:rPr>
          <w:rFonts w:ascii="Palatino Linotype" w:hAnsi="Palatino Linotype"/>
          <w:b/>
          <w:sz w:val="26"/>
          <w:szCs w:val="26"/>
        </w:rPr>
        <w:t>O. Del cierre de instrucción.</w:t>
      </w:r>
      <w:r w:rsidR="00423C27" w:rsidRPr="00CB59EF">
        <w:rPr>
          <w:rFonts w:ascii="Palatino Linotype" w:hAnsi="Palatino Linotype"/>
          <w:b/>
          <w:sz w:val="26"/>
          <w:szCs w:val="26"/>
        </w:rPr>
        <w:tab/>
      </w:r>
    </w:p>
    <w:p w:rsidR="004E41DC" w:rsidRPr="00CB59EF" w:rsidRDefault="00423C27"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Así, una vez transcurrido el término legal, se decretó el</w:t>
      </w:r>
      <w:r w:rsidR="003D73F9" w:rsidRPr="00CB59EF">
        <w:rPr>
          <w:rFonts w:ascii="Palatino Linotype" w:hAnsi="Palatino Linotype"/>
          <w:sz w:val="24"/>
          <w:szCs w:val="24"/>
        </w:rPr>
        <w:t xml:space="preserve"> cierre de instrucción en fecha </w:t>
      </w:r>
      <w:r w:rsidR="00AC3D46" w:rsidRPr="00CB59EF">
        <w:rPr>
          <w:rFonts w:ascii="Palatino Linotype" w:hAnsi="Palatino Linotype"/>
          <w:sz w:val="24"/>
          <w:szCs w:val="24"/>
        </w:rPr>
        <w:t>dos de febrero</w:t>
      </w:r>
      <w:r w:rsidR="00AA1DD7" w:rsidRPr="00CB59EF">
        <w:rPr>
          <w:rFonts w:ascii="Palatino Linotype" w:hAnsi="Palatino Linotype"/>
          <w:sz w:val="24"/>
          <w:szCs w:val="24"/>
        </w:rPr>
        <w:t xml:space="preserve"> de dos mil veintiuno</w:t>
      </w:r>
      <w:r w:rsidRPr="00CB59EF">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AC3D46" w:rsidRPr="00CB59EF" w:rsidRDefault="00AC3D46" w:rsidP="00541B17">
      <w:pPr>
        <w:pStyle w:val="Sinespaciado"/>
        <w:spacing w:line="360" w:lineRule="auto"/>
        <w:rPr>
          <w:rFonts w:ascii="Palatino Linotype" w:hAnsi="Palatino Linotype"/>
          <w:sz w:val="24"/>
          <w:szCs w:val="24"/>
        </w:rPr>
      </w:pPr>
    </w:p>
    <w:p w:rsidR="0065519D" w:rsidRPr="00CB59EF" w:rsidRDefault="00037385" w:rsidP="00541B17">
      <w:pPr>
        <w:pStyle w:val="Sinespaciado"/>
        <w:spacing w:line="360" w:lineRule="auto"/>
        <w:rPr>
          <w:rFonts w:ascii="Palatino Linotype" w:hAnsi="Palatino Linotype"/>
          <w:b/>
          <w:sz w:val="26"/>
          <w:szCs w:val="26"/>
        </w:rPr>
      </w:pPr>
      <w:r w:rsidRPr="00CB59EF">
        <w:rPr>
          <w:rFonts w:ascii="Palatino Linotype" w:hAnsi="Palatino Linotype"/>
          <w:b/>
          <w:sz w:val="26"/>
          <w:szCs w:val="26"/>
        </w:rPr>
        <w:lastRenderedPageBreak/>
        <w:t>SÉPTIMO</w:t>
      </w:r>
      <w:r w:rsidR="0065519D" w:rsidRPr="00CB59EF">
        <w:rPr>
          <w:rFonts w:ascii="Palatino Linotype" w:hAnsi="Palatino Linotype"/>
          <w:b/>
          <w:sz w:val="26"/>
          <w:szCs w:val="26"/>
        </w:rPr>
        <w:t>. De la ampliación del término para resolver.</w:t>
      </w:r>
    </w:p>
    <w:p w:rsidR="0065519D" w:rsidRPr="00CB59EF" w:rsidRDefault="002B6217" w:rsidP="0051284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En fecha </w:t>
      </w:r>
      <w:r w:rsidR="00AC3D46" w:rsidRPr="00CB59EF">
        <w:rPr>
          <w:rFonts w:ascii="Palatino Linotype" w:hAnsi="Palatino Linotype"/>
          <w:sz w:val="24"/>
          <w:szCs w:val="24"/>
        </w:rPr>
        <w:t>once de febrero</w:t>
      </w:r>
      <w:r w:rsidRPr="00CB59EF">
        <w:rPr>
          <w:rFonts w:ascii="Palatino Linotype" w:hAnsi="Palatino Linotype"/>
          <w:sz w:val="24"/>
          <w:szCs w:val="24"/>
        </w:rPr>
        <w:t xml:space="preserve"> </w:t>
      </w:r>
      <w:r w:rsidR="00E3154E" w:rsidRPr="00CB59EF">
        <w:rPr>
          <w:rFonts w:ascii="Palatino Linotype" w:hAnsi="Palatino Linotype"/>
          <w:sz w:val="24"/>
          <w:szCs w:val="24"/>
        </w:rPr>
        <w:t>de dos mil veintiuno</w:t>
      </w:r>
      <w:r w:rsidR="0065519D" w:rsidRPr="00CB59EF">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E41DC" w:rsidRPr="00CB59EF" w:rsidRDefault="004E41DC" w:rsidP="002B53C4">
      <w:pPr>
        <w:pStyle w:val="Sinespaciado"/>
        <w:spacing w:line="360" w:lineRule="auto"/>
        <w:jc w:val="both"/>
        <w:rPr>
          <w:rFonts w:ascii="Palatino Linotype" w:hAnsi="Palatino Linotype"/>
          <w:sz w:val="24"/>
          <w:szCs w:val="24"/>
        </w:rPr>
      </w:pPr>
    </w:p>
    <w:p w:rsidR="007E2E80" w:rsidRPr="00CB59EF" w:rsidRDefault="007E2E80" w:rsidP="0014447C">
      <w:pPr>
        <w:pStyle w:val="Sinespaciado"/>
        <w:spacing w:line="360" w:lineRule="auto"/>
        <w:jc w:val="center"/>
        <w:rPr>
          <w:rFonts w:ascii="Palatino Linotype" w:hAnsi="Palatino Linotype"/>
          <w:b/>
          <w:sz w:val="28"/>
          <w:szCs w:val="28"/>
        </w:rPr>
      </w:pPr>
      <w:r w:rsidRPr="00CB59EF">
        <w:rPr>
          <w:rFonts w:ascii="Palatino Linotype" w:hAnsi="Palatino Linotype"/>
          <w:b/>
          <w:sz w:val="28"/>
          <w:szCs w:val="28"/>
        </w:rPr>
        <w:t>C O N S I D E R A N D O</w:t>
      </w:r>
    </w:p>
    <w:p w:rsidR="004E41DC" w:rsidRPr="00CB59EF" w:rsidRDefault="004E41DC" w:rsidP="0014447C">
      <w:pPr>
        <w:pStyle w:val="Sinespaciado"/>
        <w:spacing w:line="360" w:lineRule="auto"/>
        <w:jc w:val="center"/>
        <w:rPr>
          <w:rFonts w:ascii="Palatino Linotype" w:hAnsi="Palatino Linotype"/>
          <w:b/>
          <w:sz w:val="28"/>
          <w:szCs w:val="28"/>
        </w:rPr>
      </w:pPr>
    </w:p>
    <w:p w:rsidR="007E2E80" w:rsidRPr="00CB59EF" w:rsidRDefault="007E2E80" w:rsidP="0014447C">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PRIMERO. De la competencia.</w:t>
      </w:r>
    </w:p>
    <w:p w:rsidR="00AC3D46" w:rsidRPr="00CB59EF" w:rsidRDefault="00AC3D46" w:rsidP="00AC3D46">
      <w:pPr>
        <w:spacing w:after="0" w:line="360" w:lineRule="auto"/>
        <w:jc w:val="both"/>
        <w:rPr>
          <w:rFonts w:ascii="Palatino Linotype" w:hAnsi="Palatino Linotype" w:cs="Arial"/>
          <w:sz w:val="24"/>
        </w:rPr>
      </w:pPr>
      <w:r w:rsidRPr="00CB59EF">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AC3D46" w:rsidRPr="00CB59EF" w:rsidRDefault="00AC3D46" w:rsidP="00AC3D46">
      <w:pPr>
        <w:spacing w:after="0" w:line="360" w:lineRule="auto"/>
        <w:jc w:val="both"/>
        <w:rPr>
          <w:rFonts w:ascii="Palatino Linotype" w:hAnsi="Palatino Linotype" w:cs="Arial"/>
          <w:sz w:val="24"/>
        </w:rPr>
      </w:pPr>
    </w:p>
    <w:p w:rsidR="004E41DC" w:rsidRPr="00CB59EF" w:rsidRDefault="00AC3D46" w:rsidP="00AC3D46">
      <w:pPr>
        <w:pStyle w:val="Sinespaciado"/>
        <w:spacing w:line="360" w:lineRule="auto"/>
        <w:jc w:val="both"/>
        <w:rPr>
          <w:rFonts w:ascii="Palatino Linotype" w:hAnsi="Palatino Linotype"/>
          <w:sz w:val="24"/>
          <w:szCs w:val="24"/>
        </w:rPr>
      </w:pPr>
      <w:r w:rsidRPr="00CB59EF">
        <w:rPr>
          <w:rFonts w:ascii="Palatino Linotype" w:hAnsi="Palatino Linotype" w:cs="Arial"/>
          <w:sz w:val="24"/>
        </w:rPr>
        <w:t xml:space="preserve">Aunado a lo anterior, este Órgano Garante estima pertinente realizar un pronunciamiento ya que consientes de la situación que se vive en la actualidad a fin </w:t>
      </w:r>
      <w:r w:rsidRPr="00CB59EF">
        <w:rPr>
          <w:rFonts w:ascii="Palatino Linotype" w:hAnsi="Palatino Linotype" w:cs="Arial"/>
          <w:sz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AC3D46" w:rsidRPr="00CB59EF" w:rsidRDefault="00AC3D46" w:rsidP="0014447C">
      <w:pPr>
        <w:pStyle w:val="Sinespaciado"/>
        <w:spacing w:line="360" w:lineRule="auto"/>
        <w:jc w:val="both"/>
        <w:rPr>
          <w:rFonts w:ascii="Palatino Linotype" w:hAnsi="Palatino Linotype"/>
          <w:b/>
          <w:sz w:val="26"/>
          <w:szCs w:val="26"/>
        </w:rPr>
      </w:pPr>
    </w:p>
    <w:p w:rsidR="007E2E80" w:rsidRPr="00CB59EF" w:rsidRDefault="007E2E80" w:rsidP="0014447C">
      <w:pPr>
        <w:pStyle w:val="Sinespaciado"/>
        <w:spacing w:line="360" w:lineRule="auto"/>
        <w:jc w:val="both"/>
        <w:rPr>
          <w:rFonts w:ascii="Palatino Linotype" w:hAnsi="Palatino Linotype"/>
          <w:b/>
          <w:sz w:val="26"/>
          <w:szCs w:val="26"/>
        </w:rPr>
      </w:pPr>
      <w:r w:rsidRPr="00CB59EF">
        <w:rPr>
          <w:rFonts w:ascii="Palatino Linotype" w:hAnsi="Palatino Linotype"/>
          <w:b/>
          <w:sz w:val="26"/>
          <w:szCs w:val="26"/>
        </w:rPr>
        <w:t xml:space="preserve">SEGUNDO. Sobre los alcances del recurso de revisión. </w:t>
      </w:r>
    </w:p>
    <w:p w:rsidR="007E2E80" w:rsidRPr="00CB59EF" w:rsidRDefault="007E2E80"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E41DC" w:rsidRPr="00CB59EF" w:rsidRDefault="004E41DC" w:rsidP="00064CBB">
      <w:pPr>
        <w:pStyle w:val="Sinespaciado"/>
        <w:spacing w:line="360" w:lineRule="auto"/>
        <w:jc w:val="both"/>
        <w:rPr>
          <w:rFonts w:ascii="Palatino Linotype" w:hAnsi="Palatino Linotype"/>
          <w:sz w:val="24"/>
          <w:szCs w:val="24"/>
        </w:rPr>
      </w:pPr>
    </w:p>
    <w:p w:rsidR="00705D1C" w:rsidRPr="00CB59EF" w:rsidRDefault="007E2E80" w:rsidP="00064CBB">
      <w:pPr>
        <w:pStyle w:val="Sinespaciado"/>
        <w:spacing w:line="360" w:lineRule="auto"/>
        <w:jc w:val="both"/>
        <w:rPr>
          <w:rFonts w:ascii="Palatino Linotype" w:hAnsi="Palatino Linotype" w:cstheme="minorHAnsi"/>
          <w:b/>
          <w:sz w:val="26"/>
          <w:szCs w:val="26"/>
        </w:rPr>
      </w:pPr>
      <w:r w:rsidRPr="00CB59EF">
        <w:rPr>
          <w:rFonts w:ascii="Palatino Linotype" w:hAnsi="Palatino Linotype" w:cstheme="minorHAnsi"/>
          <w:b/>
          <w:sz w:val="26"/>
          <w:szCs w:val="26"/>
        </w:rPr>
        <w:t xml:space="preserve">TERCERO. </w:t>
      </w:r>
      <w:r w:rsidR="00705D1C" w:rsidRPr="00CB59EF">
        <w:rPr>
          <w:rFonts w:ascii="Palatino Linotype" w:hAnsi="Palatino Linotype" w:cstheme="minorHAnsi"/>
          <w:b/>
          <w:sz w:val="26"/>
          <w:szCs w:val="26"/>
        </w:rPr>
        <w:t>De las causas de improcedencia.</w:t>
      </w:r>
    </w:p>
    <w:p w:rsidR="00705D1C" w:rsidRPr="00CB59EF" w:rsidRDefault="00705D1C" w:rsidP="00064CBB">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CB59EF">
        <w:rPr>
          <w:rFonts w:ascii="Palatino Linotype" w:hAnsi="Palatino Linotype"/>
          <w:sz w:val="24"/>
          <w:szCs w:val="24"/>
        </w:rPr>
        <w:lastRenderedPageBreak/>
        <w:t>de México y Municipios, en correlación con la seguridad jurídica que debe generar lo actuado ante este Organismo garante.</w:t>
      </w:r>
    </w:p>
    <w:p w:rsidR="004E41DC" w:rsidRPr="00CB59EF" w:rsidRDefault="004E41DC" w:rsidP="00064CBB">
      <w:pPr>
        <w:pStyle w:val="Sinespaciado"/>
        <w:spacing w:line="360" w:lineRule="auto"/>
        <w:jc w:val="both"/>
        <w:rPr>
          <w:rFonts w:ascii="Palatino Linotype" w:hAnsi="Palatino Linotype"/>
          <w:sz w:val="24"/>
          <w:szCs w:val="24"/>
        </w:rPr>
      </w:pPr>
    </w:p>
    <w:p w:rsidR="00705D1C" w:rsidRPr="00CB59EF" w:rsidRDefault="00705D1C" w:rsidP="00705D1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CB59EF">
        <w:rPr>
          <w:rStyle w:val="Refdenotaalpie"/>
          <w:rFonts w:ascii="Palatino Linotype" w:hAnsi="Palatino Linotype" w:cs="Arial"/>
          <w:sz w:val="24"/>
          <w:szCs w:val="24"/>
        </w:rPr>
        <w:footnoteReference w:id="1"/>
      </w:r>
      <w:r w:rsidRPr="00CB59EF">
        <w:rPr>
          <w:rFonts w:ascii="Palatino Linotype" w:hAnsi="Palatino Linotype"/>
          <w:sz w:val="24"/>
          <w:szCs w:val="24"/>
        </w:rPr>
        <w:t xml:space="preserve">, la cual permite dilucidar alguna causal que impida el estudio y resolución, cuando una vez admitido </w:t>
      </w:r>
      <w:r w:rsidRPr="00CB59EF">
        <w:rPr>
          <w:rFonts w:ascii="Palatino Linotype" w:hAnsi="Palatino Linotype"/>
          <w:sz w:val="24"/>
          <w:szCs w:val="24"/>
        </w:rPr>
        <w:lastRenderedPageBreak/>
        <w:t>el recurso de revisión se advierta una causa de improcedencia que permita sobreseerlo, sin estudiar el fondo del asunto.</w:t>
      </w:r>
    </w:p>
    <w:p w:rsidR="004E41DC" w:rsidRPr="00CB59EF" w:rsidRDefault="004E41DC" w:rsidP="00705D1C">
      <w:pPr>
        <w:pStyle w:val="Sinespaciado"/>
        <w:spacing w:line="360" w:lineRule="auto"/>
        <w:jc w:val="both"/>
        <w:rPr>
          <w:rFonts w:ascii="Palatino Linotype" w:hAnsi="Palatino Linotype"/>
          <w:sz w:val="24"/>
          <w:szCs w:val="24"/>
        </w:rPr>
      </w:pPr>
    </w:p>
    <w:p w:rsidR="00BB6238" w:rsidRPr="00CB59EF" w:rsidRDefault="00705D1C" w:rsidP="002D228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2D228C" w:rsidRPr="00CB59EF" w:rsidRDefault="002D228C" w:rsidP="002D228C">
      <w:pPr>
        <w:pStyle w:val="Sinespaciado"/>
        <w:spacing w:line="360" w:lineRule="auto"/>
        <w:jc w:val="both"/>
        <w:rPr>
          <w:rFonts w:ascii="Palatino Linotype" w:hAnsi="Palatino Linotype"/>
          <w:sz w:val="24"/>
          <w:szCs w:val="24"/>
        </w:rPr>
      </w:pPr>
    </w:p>
    <w:p w:rsidR="00BB6238" w:rsidRPr="00CB59EF" w:rsidRDefault="00BB6238" w:rsidP="00BB6238">
      <w:pPr>
        <w:spacing w:line="360" w:lineRule="auto"/>
        <w:jc w:val="both"/>
        <w:rPr>
          <w:rFonts w:ascii="Palatino Linotype" w:hAnsi="Palatino Linotype" w:cs="Arial"/>
          <w:sz w:val="24"/>
          <w:szCs w:val="24"/>
        </w:rPr>
      </w:pPr>
      <w:r w:rsidRPr="00CB59EF">
        <w:rPr>
          <w:rFonts w:ascii="Palatino Linotype" w:hAnsi="Palatino Linotype" w:cs="Arial"/>
          <w:sz w:val="24"/>
          <w:szCs w:val="24"/>
        </w:rPr>
        <w:t>Así es que tenemos que no se actualiza ninguna de las casuales de improcedencia a continuación transcritas:</w:t>
      </w:r>
    </w:p>
    <w:p w:rsidR="00BB6238" w:rsidRPr="00CB59EF" w:rsidRDefault="00BB6238" w:rsidP="00BB6238">
      <w:pPr>
        <w:pStyle w:val="Prrafodelista"/>
        <w:autoSpaceDE w:val="0"/>
        <w:autoSpaceDN w:val="0"/>
        <w:adjustRightInd w:val="0"/>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“Artículo 191. El recurso será desechado por improcedente cuando:  </w:t>
      </w:r>
    </w:p>
    <w:p w:rsidR="00BB6238" w:rsidRPr="00CB59EF" w:rsidRDefault="00BB6238" w:rsidP="00BB6238">
      <w:pPr>
        <w:pStyle w:val="Prrafodelista"/>
        <w:numPr>
          <w:ilvl w:val="2"/>
          <w:numId w:val="24"/>
        </w:numPr>
        <w:autoSpaceDE w:val="0"/>
        <w:autoSpaceDN w:val="0"/>
        <w:adjustRightInd w:val="0"/>
        <w:spacing w:line="360" w:lineRule="auto"/>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Sea extemporáneo por haber transcurrido el plazo establecido en la presente Ley, a partir de la respuesta;  </w:t>
      </w:r>
    </w:p>
    <w:p w:rsidR="00BB6238" w:rsidRPr="00CB59EF" w:rsidRDefault="00BB6238" w:rsidP="00BB6238">
      <w:pPr>
        <w:pStyle w:val="Prrafodelista"/>
        <w:numPr>
          <w:ilvl w:val="2"/>
          <w:numId w:val="24"/>
        </w:numPr>
        <w:autoSpaceDE w:val="0"/>
        <w:autoSpaceDN w:val="0"/>
        <w:adjustRightInd w:val="0"/>
        <w:spacing w:line="360" w:lineRule="auto"/>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Se esté tramitando ante el Poder Judicial de la Federación algún recurso o medio de defensa interpuesto por el recurrente;  </w:t>
      </w:r>
    </w:p>
    <w:p w:rsidR="00BB6238" w:rsidRPr="00CB59EF" w:rsidRDefault="00BB6238" w:rsidP="00BB6238">
      <w:pPr>
        <w:pStyle w:val="Prrafodelista"/>
        <w:numPr>
          <w:ilvl w:val="2"/>
          <w:numId w:val="24"/>
        </w:numPr>
        <w:autoSpaceDE w:val="0"/>
        <w:autoSpaceDN w:val="0"/>
        <w:adjustRightInd w:val="0"/>
        <w:spacing w:line="360" w:lineRule="auto"/>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No actualice alguno de los supuestos previstos en la presente Ley;  </w:t>
      </w:r>
    </w:p>
    <w:p w:rsidR="00BB6238" w:rsidRPr="00CB59EF" w:rsidRDefault="00BB6238" w:rsidP="00BB6238">
      <w:pPr>
        <w:pStyle w:val="Prrafodelista"/>
        <w:numPr>
          <w:ilvl w:val="2"/>
          <w:numId w:val="24"/>
        </w:numPr>
        <w:autoSpaceDE w:val="0"/>
        <w:autoSpaceDN w:val="0"/>
        <w:adjustRightInd w:val="0"/>
        <w:spacing w:line="360" w:lineRule="auto"/>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No se haya desahogado la prevención en los términos establecidos en la presente Ley;  </w:t>
      </w:r>
    </w:p>
    <w:p w:rsidR="00BB6238" w:rsidRPr="00CB59EF" w:rsidRDefault="00BB6238" w:rsidP="00BB6238">
      <w:pPr>
        <w:pStyle w:val="Prrafodelista"/>
        <w:numPr>
          <w:ilvl w:val="2"/>
          <w:numId w:val="24"/>
        </w:numPr>
        <w:autoSpaceDE w:val="0"/>
        <w:autoSpaceDN w:val="0"/>
        <w:adjustRightInd w:val="0"/>
        <w:spacing w:line="360" w:lineRule="auto"/>
        <w:ind w:left="1134" w:right="851"/>
        <w:jc w:val="both"/>
        <w:rPr>
          <w:rFonts w:ascii="Palatino Linotype" w:hAnsi="Palatino Linotype" w:cs="Arial"/>
          <w:i/>
          <w:sz w:val="22"/>
          <w:szCs w:val="22"/>
        </w:rPr>
      </w:pPr>
      <w:r w:rsidRPr="00CB59EF">
        <w:rPr>
          <w:rFonts w:ascii="Palatino Linotype" w:hAnsi="Palatino Linotype" w:cs="Arial"/>
          <w:i/>
          <w:sz w:val="22"/>
          <w:szCs w:val="22"/>
        </w:rPr>
        <w:t xml:space="preserve">Se impugne la veracidad de la información proporcionada;  </w:t>
      </w:r>
    </w:p>
    <w:p w:rsidR="00DB7C71" w:rsidRPr="00CB59EF" w:rsidRDefault="00BB6238" w:rsidP="00DB7C71">
      <w:pPr>
        <w:pStyle w:val="Prrafodelista"/>
        <w:numPr>
          <w:ilvl w:val="2"/>
          <w:numId w:val="24"/>
        </w:numPr>
        <w:autoSpaceDE w:val="0"/>
        <w:autoSpaceDN w:val="0"/>
        <w:adjustRightInd w:val="0"/>
        <w:spacing w:line="360" w:lineRule="auto"/>
        <w:ind w:left="1134" w:right="851"/>
        <w:jc w:val="both"/>
        <w:rPr>
          <w:rFonts w:ascii="Palatino Linotype" w:hAnsi="Palatino Linotype" w:cs="Arial"/>
          <w:i/>
        </w:rPr>
      </w:pPr>
      <w:r w:rsidRPr="00CB59EF">
        <w:rPr>
          <w:rFonts w:ascii="Palatino Linotype" w:hAnsi="Palatino Linotype" w:cs="Arial"/>
          <w:i/>
          <w:sz w:val="22"/>
          <w:szCs w:val="22"/>
        </w:rPr>
        <w:t xml:space="preserve">Se trate de una consulta, o trámite en específico; y  </w:t>
      </w:r>
    </w:p>
    <w:p w:rsidR="00DB7C71" w:rsidRPr="00CB59EF" w:rsidRDefault="00DB7C71" w:rsidP="00DB7C71">
      <w:pPr>
        <w:pStyle w:val="Prrafodelista"/>
        <w:numPr>
          <w:ilvl w:val="2"/>
          <w:numId w:val="24"/>
        </w:numPr>
        <w:autoSpaceDE w:val="0"/>
        <w:autoSpaceDN w:val="0"/>
        <w:adjustRightInd w:val="0"/>
        <w:spacing w:line="360" w:lineRule="auto"/>
        <w:ind w:left="1134" w:right="851"/>
        <w:jc w:val="both"/>
        <w:rPr>
          <w:rFonts w:ascii="Palatino Linotype" w:hAnsi="Palatino Linotype" w:cs="Arial"/>
          <w:i/>
        </w:rPr>
      </w:pPr>
      <w:r w:rsidRPr="00CB59EF">
        <w:rPr>
          <w:rFonts w:ascii="Palatino Linotype" w:hAnsi="Palatino Linotype" w:cs="Arial"/>
          <w:i/>
          <w:sz w:val="22"/>
          <w:szCs w:val="22"/>
        </w:rPr>
        <w:t>El recurrente amplíe su solicitud en el recurso de revisión, únicamente respecto de los nuevos contenidos.”</w:t>
      </w:r>
    </w:p>
    <w:p w:rsidR="00DB7C71" w:rsidRPr="00CB59EF" w:rsidRDefault="00DB7C71" w:rsidP="00DB7C71">
      <w:pPr>
        <w:spacing w:line="360" w:lineRule="auto"/>
        <w:jc w:val="both"/>
        <w:rPr>
          <w:rFonts w:ascii="Palatino Linotype" w:hAnsi="Palatino Linotype" w:cs="Arial"/>
        </w:rPr>
      </w:pPr>
    </w:p>
    <w:p w:rsidR="00DB7C71" w:rsidRPr="00CB59EF" w:rsidRDefault="00DB7C71" w:rsidP="00DB7C71">
      <w:pPr>
        <w:pStyle w:val="Prrafodelista"/>
        <w:autoSpaceDE w:val="0"/>
        <w:autoSpaceDN w:val="0"/>
        <w:adjustRightInd w:val="0"/>
        <w:spacing w:line="360" w:lineRule="auto"/>
        <w:ind w:left="0"/>
        <w:jc w:val="both"/>
        <w:rPr>
          <w:rFonts w:ascii="Palatino Linotype" w:hAnsi="Palatino Linotype" w:cs="Arial"/>
        </w:rPr>
      </w:pPr>
      <w:r w:rsidRPr="00CB59EF">
        <w:rPr>
          <w:rFonts w:ascii="Palatino Linotype" w:hAnsi="Palatino Linotype" w:cs="Arial"/>
        </w:rPr>
        <w:lastRenderedPageBreak/>
        <w:t>Ya que no fueron interpuestos de forma extemporánea, no se acredita que se estén tramitando ante el Poder Judicial Federal, no se impugnó la veracidad de la información proporcionada, no es una consulta, o trámite en específico, ni tampoco se advierte que la Recurrente amplíe sus solicitudes en los recursos de revisión, por lo que al no existir causas de improcedencia invocadas por las partes ni advertidas de oficio, este Resolutor se avoca al análisis del fondo del asunto que nos ocupa.</w:t>
      </w:r>
    </w:p>
    <w:p w:rsidR="00DB7C71" w:rsidRPr="00CB59EF" w:rsidRDefault="00DB7C71" w:rsidP="00DB7C71">
      <w:pPr>
        <w:pStyle w:val="Prrafodelista"/>
        <w:autoSpaceDE w:val="0"/>
        <w:autoSpaceDN w:val="0"/>
        <w:adjustRightInd w:val="0"/>
        <w:spacing w:line="360" w:lineRule="auto"/>
        <w:ind w:left="0"/>
        <w:jc w:val="both"/>
        <w:rPr>
          <w:rFonts w:ascii="Palatino Linotype" w:hAnsi="Palatino Linotype" w:cs="Arial"/>
        </w:rPr>
      </w:pPr>
    </w:p>
    <w:p w:rsidR="00DB7C71" w:rsidRPr="00CB59EF" w:rsidRDefault="00DB7C71" w:rsidP="00DB7C71">
      <w:pPr>
        <w:pStyle w:val="Prrafodelista"/>
        <w:autoSpaceDE w:val="0"/>
        <w:autoSpaceDN w:val="0"/>
        <w:adjustRightInd w:val="0"/>
        <w:spacing w:line="360" w:lineRule="auto"/>
        <w:ind w:left="0"/>
        <w:jc w:val="both"/>
        <w:rPr>
          <w:rFonts w:ascii="Palatino Linotype" w:hAnsi="Palatino Linotype" w:cs="Arial"/>
        </w:rPr>
      </w:pPr>
      <w:r w:rsidRPr="00CB59EF">
        <w:rPr>
          <w:rFonts w:ascii="Palatino Linotype" w:hAnsi="Palatino Linotype" w:cs="Arial"/>
        </w:rPr>
        <w:t xml:space="preserve">Así las cosas, al no existir causas de improcedencia invocadas por las partes ni advertidas de oficio por este Resolutor, se </w:t>
      </w:r>
      <w:proofErr w:type="gramStart"/>
      <w:r w:rsidRPr="00CB59EF">
        <w:rPr>
          <w:rFonts w:ascii="Palatino Linotype" w:hAnsi="Palatino Linotype" w:cs="Arial"/>
        </w:rPr>
        <w:t>procede</w:t>
      </w:r>
      <w:proofErr w:type="gramEnd"/>
      <w:r w:rsidRPr="00CB59EF">
        <w:rPr>
          <w:rFonts w:ascii="Palatino Linotype" w:hAnsi="Palatino Linotype" w:cs="Arial"/>
        </w:rPr>
        <w:t xml:space="preserve"> al análisis del asunto en los siguientes términos.</w:t>
      </w:r>
    </w:p>
    <w:p w:rsidR="004E41DC" w:rsidRPr="00CB59EF" w:rsidRDefault="004E41DC" w:rsidP="00705D1C">
      <w:pPr>
        <w:pStyle w:val="Sinespaciado"/>
        <w:spacing w:line="360" w:lineRule="auto"/>
        <w:jc w:val="both"/>
        <w:rPr>
          <w:rFonts w:ascii="Palatino Linotype" w:hAnsi="Palatino Linotype"/>
          <w:sz w:val="24"/>
          <w:szCs w:val="24"/>
          <w:lang w:val="es-ES"/>
        </w:rPr>
      </w:pPr>
    </w:p>
    <w:p w:rsidR="007E2E80" w:rsidRPr="00CB59EF" w:rsidRDefault="00E139E1" w:rsidP="0014447C">
      <w:pPr>
        <w:pStyle w:val="Sinespaciado"/>
        <w:spacing w:line="360" w:lineRule="auto"/>
        <w:jc w:val="both"/>
        <w:rPr>
          <w:rFonts w:ascii="Palatino Linotype" w:hAnsi="Palatino Linotype"/>
          <w:sz w:val="26"/>
          <w:szCs w:val="26"/>
        </w:rPr>
      </w:pPr>
      <w:r w:rsidRPr="00CB59EF">
        <w:rPr>
          <w:rFonts w:ascii="Palatino Linotype" w:hAnsi="Palatino Linotype"/>
          <w:b/>
          <w:sz w:val="26"/>
          <w:szCs w:val="26"/>
        </w:rPr>
        <w:t>CUAR</w:t>
      </w:r>
      <w:r w:rsidR="00297ADE" w:rsidRPr="00CB59EF">
        <w:rPr>
          <w:rFonts w:ascii="Palatino Linotype" w:hAnsi="Palatino Linotype"/>
          <w:b/>
          <w:sz w:val="26"/>
          <w:szCs w:val="26"/>
        </w:rPr>
        <w:t>TO</w:t>
      </w:r>
      <w:r w:rsidR="00705D1C" w:rsidRPr="00CB59EF">
        <w:rPr>
          <w:rFonts w:ascii="Palatino Linotype" w:hAnsi="Palatino Linotype"/>
          <w:b/>
          <w:sz w:val="26"/>
          <w:szCs w:val="26"/>
        </w:rPr>
        <w:t xml:space="preserve">. </w:t>
      </w:r>
      <w:r w:rsidR="007E2E80" w:rsidRPr="00CB59EF">
        <w:rPr>
          <w:rFonts w:ascii="Palatino Linotype" w:hAnsi="Palatino Linotype"/>
          <w:b/>
          <w:sz w:val="26"/>
          <w:szCs w:val="26"/>
        </w:rPr>
        <w:t>Estudio y resolución del asunto.</w:t>
      </w:r>
    </w:p>
    <w:p w:rsidR="007E2E80" w:rsidRPr="00CB59EF" w:rsidRDefault="007E2E80"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8189D" w:rsidRPr="00CB59EF" w:rsidRDefault="0088189D" w:rsidP="0014447C">
      <w:pPr>
        <w:pStyle w:val="Sinespaciado"/>
        <w:spacing w:line="360" w:lineRule="auto"/>
        <w:jc w:val="both"/>
        <w:rPr>
          <w:rFonts w:ascii="Palatino Linotype" w:hAnsi="Palatino Linotype"/>
          <w:sz w:val="24"/>
          <w:szCs w:val="24"/>
        </w:rPr>
      </w:pPr>
    </w:p>
    <w:p w:rsidR="004E41DC" w:rsidRPr="00CB59EF" w:rsidRDefault="00A9172E"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Por tanto, es conveniente recordar que</w:t>
      </w:r>
      <w:r w:rsidR="00E21B9B" w:rsidRPr="00CB59EF">
        <w:rPr>
          <w:rFonts w:ascii="Palatino Linotype" w:hAnsi="Palatino Linotype"/>
          <w:sz w:val="24"/>
          <w:szCs w:val="24"/>
        </w:rPr>
        <w:t xml:space="preserve"> </w:t>
      </w:r>
      <w:r w:rsidR="007146B1" w:rsidRPr="00CB59EF">
        <w:rPr>
          <w:rFonts w:ascii="Palatino Linotype" w:hAnsi="Palatino Linotype"/>
          <w:sz w:val="24"/>
          <w:szCs w:val="24"/>
        </w:rPr>
        <w:t xml:space="preserve">el </w:t>
      </w:r>
      <w:r w:rsidR="00336EDF" w:rsidRPr="00CB59EF">
        <w:rPr>
          <w:rFonts w:ascii="Palatino Linotype" w:hAnsi="Palatino Linotype"/>
          <w:sz w:val="24"/>
          <w:szCs w:val="24"/>
        </w:rPr>
        <w:t>hoy Recurrente requirió</w:t>
      </w:r>
      <w:r w:rsidR="00DB7C71" w:rsidRPr="00CB59EF">
        <w:rPr>
          <w:rFonts w:ascii="Palatino Linotype" w:hAnsi="Palatino Linotype"/>
          <w:sz w:val="24"/>
          <w:szCs w:val="24"/>
        </w:rPr>
        <w:t xml:space="preserve"> la siguiente </w:t>
      </w:r>
      <w:r w:rsidR="00E21B9B" w:rsidRPr="00CB59EF">
        <w:rPr>
          <w:rFonts w:ascii="Palatino Linotype" w:hAnsi="Palatino Linotype"/>
          <w:sz w:val="24"/>
          <w:szCs w:val="24"/>
        </w:rPr>
        <w:t>información</w:t>
      </w:r>
      <w:r w:rsidR="00C14A3E" w:rsidRPr="00CB59EF">
        <w:rPr>
          <w:rFonts w:ascii="Palatino Linotype" w:hAnsi="Palatino Linotype"/>
          <w:sz w:val="24"/>
          <w:szCs w:val="24"/>
        </w:rPr>
        <w:t xml:space="preserve"> del Instituto de Salud del E</w:t>
      </w:r>
      <w:r w:rsidR="00DB7C71" w:rsidRPr="00CB59EF">
        <w:rPr>
          <w:rFonts w:ascii="Palatino Linotype" w:hAnsi="Palatino Linotype"/>
          <w:sz w:val="24"/>
          <w:szCs w:val="24"/>
        </w:rPr>
        <w:t>stado de México:</w:t>
      </w:r>
      <w:r w:rsidR="00E21B9B" w:rsidRPr="00CB59EF">
        <w:rPr>
          <w:rFonts w:ascii="Palatino Linotype" w:hAnsi="Palatino Linotype"/>
          <w:sz w:val="24"/>
          <w:szCs w:val="24"/>
        </w:rPr>
        <w:t xml:space="preserve"> </w:t>
      </w:r>
    </w:p>
    <w:p w:rsidR="00DB7C71" w:rsidRPr="00CB59EF" w:rsidRDefault="00DB7C71" w:rsidP="00DB7C71">
      <w:pPr>
        <w:pStyle w:val="Sinespaciad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sz w:val="24"/>
          <w:szCs w:val="24"/>
          <w:lang w:val="es-ES_tradnl" w:eastAsia="es-ES"/>
        </w:rPr>
        <w:lastRenderedPageBreak/>
        <w:t>“</w:t>
      </w:r>
      <w:r w:rsidRPr="00CB59EF">
        <w:rPr>
          <w:rFonts w:ascii="Palatino Linotype" w:eastAsia="Times New Roman" w:hAnsi="Palatino Linotype" w:cs="Times New Roman"/>
          <w:i/>
          <w:lang w:eastAsia="es-ES"/>
        </w:rPr>
        <w:t>Solicito me informen si el subdirector de infraestructura en salud así como los jefes de departamento de concursos contratos y estimaciones; construcción y supervisión de obra pública así como precios unitarios, cuentan con la acreditación de control y confianza que para tales puestos exige la secretaría de la Contraloría.</w:t>
      </w:r>
      <w:r w:rsidRPr="00CB59EF">
        <w:rPr>
          <w:rFonts w:ascii="Palatino Linotype" w:eastAsia="Times New Roman" w:hAnsi="Palatino Linotype" w:cs="Times New Roman"/>
          <w:i/>
          <w:lang w:val="es-ES_tradnl" w:eastAsia="es-ES"/>
        </w:rPr>
        <w:t>” [Sic]</w:t>
      </w:r>
    </w:p>
    <w:p w:rsidR="001E5530" w:rsidRPr="00CB59EF" w:rsidRDefault="001E5530" w:rsidP="0014447C">
      <w:pPr>
        <w:pStyle w:val="Sinespaciado"/>
        <w:spacing w:line="360" w:lineRule="auto"/>
        <w:jc w:val="both"/>
        <w:rPr>
          <w:rFonts w:ascii="Palatino Linotype" w:hAnsi="Palatino Linotype"/>
          <w:sz w:val="24"/>
          <w:szCs w:val="24"/>
        </w:rPr>
      </w:pPr>
    </w:p>
    <w:p w:rsidR="00E21B9B" w:rsidRPr="00CB59EF" w:rsidRDefault="00FD7EE2"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A dicha solicitud, el Sujeto Obligado respondió mediante </w:t>
      </w:r>
      <w:r w:rsidR="00B31BB2" w:rsidRPr="00CB59EF">
        <w:rPr>
          <w:rFonts w:ascii="Palatino Linotype" w:hAnsi="Palatino Linotype"/>
          <w:sz w:val="24"/>
          <w:szCs w:val="24"/>
        </w:rPr>
        <w:t>la presentación de</w:t>
      </w:r>
      <w:r w:rsidR="001E5530" w:rsidRPr="00CB59EF">
        <w:rPr>
          <w:rFonts w:ascii="Palatino Linotype" w:hAnsi="Palatino Linotype"/>
          <w:sz w:val="24"/>
          <w:szCs w:val="24"/>
        </w:rPr>
        <w:t>l</w:t>
      </w:r>
      <w:r w:rsidR="003473F0" w:rsidRPr="00CB59EF">
        <w:rPr>
          <w:rFonts w:ascii="Palatino Linotype" w:hAnsi="Palatino Linotype"/>
          <w:sz w:val="24"/>
          <w:szCs w:val="24"/>
        </w:rPr>
        <w:t xml:space="preserve"> </w:t>
      </w:r>
      <w:r w:rsidR="001E5530" w:rsidRPr="00CB59EF">
        <w:rPr>
          <w:rFonts w:ascii="Palatino Linotype" w:hAnsi="Palatino Linotype"/>
          <w:sz w:val="24"/>
          <w:szCs w:val="24"/>
        </w:rPr>
        <w:t>documento</w:t>
      </w:r>
      <w:r w:rsidR="00E21B9B" w:rsidRPr="00CB59EF">
        <w:rPr>
          <w:rFonts w:ascii="Palatino Linotype" w:hAnsi="Palatino Linotype"/>
          <w:sz w:val="24"/>
          <w:szCs w:val="24"/>
        </w:rPr>
        <w:t xml:space="preserve"> electrónico</w:t>
      </w:r>
      <w:r w:rsidR="001E5530" w:rsidRPr="00CB59EF">
        <w:rPr>
          <w:rFonts w:ascii="Palatino Linotype" w:hAnsi="Palatino Linotype"/>
          <w:sz w:val="24"/>
          <w:szCs w:val="24"/>
        </w:rPr>
        <w:t xml:space="preserve"> denominado</w:t>
      </w:r>
      <w:r w:rsidR="00E21B9B" w:rsidRPr="00CB59EF">
        <w:rPr>
          <w:rFonts w:ascii="Palatino Linotype" w:hAnsi="Palatino Linotype"/>
          <w:sz w:val="24"/>
          <w:szCs w:val="24"/>
        </w:rPr>
        <w:t xml:space="preserve"> </w:t>
      </w:r>
      <w:r w:rsidR="001E5530" w:rsidRPr="00CB59EF">
        <w:rPr>
          <w:rFonts w:ascii="Palatino Linotype" w:hAnsi="Palatino Linotype"/>
          <w:b/>
          <w:sz w:val="24"/>
          <w:szCs w:val="24"/>
        </w:rPr>
        <w:t>“</w:t>
      </w:r>
      <w:r w:rsidR="00DB7C71" w:rsidRPr="00CB59EF">
        <w:rPr>
          <w:rFonts w:ascii="Palatino Linotype" w:hAnsi="Palatino Linotype"/>
          <w:b/>
          <w:sz w:val="24"/>
          <w:szCs w:val="24"/>
        </w:rPr>
        <w:t>00613</w:t>
      </w:r>
      <w:r w:rsidR="00C1422D" w:rsidRPr="00CB59EF">
        <w:rPr>
          <w:rFonts w:ascii="Palatino Linotype" w:hAnsi="Palatino Linotype"/>
          <w:b/>
          <w:sz w:val="24"/>
          <w:szCs w:val="24"/>
        </w:rPr>
        <w:t>.pdf”</w:t>
      </w:r>
      <w:r w:rsidR="00C1422D" w:rsidRPr="00CB59EF">
        <w:rPr>
          <w:rFonts w:ascii="Palatino Linotype" w:hAnsi="Palatino Linotype"/>
          <w:sz w:val="24"/>
          <w:szCs w:val="24"/>
        </w:rPr>
        <w:t>, consistente</w:t>
      </w:r>
      <w:r w:rsidR="00E21B9B" w:rsidRPr="00CB59EF">
        <w:rPr>
          <w:rFonts w:ascii="Palatino Linotype" w:hAnsi="Palatino Linotype"/>
          <w:sz w:val="24"/>
          <w:szCs w:val="24"/>
        </w:rPr>
        <w:t xml:space="preserve"> de lo siguiente:</w:t>
      </w:r>
    </w:p>
    <w:p w:rsidR="00E21B9B" w:rsidRPr="00CB59EF" w:rsidRDefault="00E21B9B" w:rsidP="0014447C">
      <w:pPr>
        <w:pStyle w:val="Sinespaciado"/>
        <w:spacing w:line="360" w:lineRule="auto"/>
        <w:jc w:val="both"/>
        <w:rPr>
          <w:rFonts w:ascii="Palatino Linotype" w:hAnsi="Palatino Linotype"/>
          <w:sz w:val="24"/>
          <w:szCs w:val="24"/>
        </w:rPr>
      </w:pPr>
    </w:p>
    <w:p w:rsidR="00777557" w:rsidRPr="00CB59EF" w:rsidRDefault="00DB7C71" w:rsidP="00777557">
      <w:pPr>
        <w:pStyle w:val="Sinespaciado"/>
        <w:numPr>
          <w:ilvl w:val="0"/>
          <w:numId w:val="19"/>
        </w:numPr>
        <w:spacing w:line="360" w:lineRule="auto"/>
        <w:jc w:val="both"/>
        <w:rPr>
          <w:rFonts w:ascii="Palatino Linotype" w:hAnsi="Palatino Linotype"/>
          <w:sz w:val="24"/>
          <w:szCs w:val="24"/>
        </w:rPr>
      </w:pPr>
      <w:r w:rsidRPr="00CB59EF">
        <w:rPr>
          <w:rFonts w:ascii="Palatino Linotype" w:hAnsi="Palatino Linotype"/>
          <w:b/>
          <w:sz w:val="24"/>
          <w:szCs w:val="24"/>
        </w:rPr>
        <w:t>00613</w:t>
      </w:r>
      <w:r w:rsidR="00C1422D" w:rsidRPr="00CB59EF">
        <w:rPr>
          <w:rFonts w:ascii="Palatino Linotype" w:hAnsi="Palatino Linotype"/>
          <w:b/>
          <w:sz w:val="24"/>
          <w:szCs w:val="24"/>
        </w:rPr>
        <w:t>.pdf</w:t>
      </w:r>
      <w:r w:rsidR="00C1422D" w:rsidRPr="00CB59EF">
        <w:rPr>
          <w:rFonts w:ascii="Palatino Linotype" w:hAnsi="Palatino Linotype"/>
          <w:sz w:val="24"/>
          <w:szCs w:val="24"/>
        </w:rPr>
        <w:t xml:space="preserve"> Oficio </w:t>
      </w:r>
      <w:r w:rsidRPr="00CB59EF">
        <w:rPr>
          <w:rFonts w:ascii="Palatino Linotype" w:hAnsi="Palatino Linotype"/>
          <w:sz w:val="24"/>
          <w:szCs w:val="24"/>
        </w:rPr>
        <w:t xml:space="preserve">con número ilegible </w:t>
      </w:r>
      <w:r w:rsidR="00C1422D" w:rsidRPr="00CB59EF">
        <w:rPr>
          <w:rFonts w:ascii="Palatino Linotype" w:hAnsi="Palatino Linotype"/>
          <w:sz w:val="24"/>
          <w:szCs w:val="24"/>
        </w:rPr>
        <w:t xml:space="preserve">suscrito por </w:t>
      </w:r>
      <w:r w:rsidR="00777557" w:rsidRPr="00CB59EF">
        <w:rPr>
          <w:rFonts w:ascii="Palatino Linotype" w:hAnsi="Palatino Linotype"/>
          <w:sz w:val="24"/>
          <w:szCs w:val="24"/>
        </w:rPr>
        <w:t xml:space="preserve">el Subdirector de Infraestructura en Salud del Instituto de Salud del Estado de México, Gerardo Guerrero Escamilla, con sello de recibido de fecha veintiséis de octubre de dos mil veinte por la Dirección de Administración de la Institución en comento, con el que informó a la Jefa de la Unidad de Información, Planeación, Programación y Evaluación, la C. </w:t>
      </w:r>
      <w:proofErr w:type="spellStart"/>
      <w:r w:rsidR="00777557" w:rsidRPr="00CB59EF">
        <w:rPr>
          <w:rFonts w:ascii="Palatino Linotype" w:hAnsi="Palatino Linotype"/>
          <w:sz w:val="24"/>
          <w:szCs w:val="24"/>
        </w:rPr>
        <w:t>Eloina</w:t>
      </w:r>
      <w:proofErr w:type="spellEnd"/>
      <w:r w:rsidR="00777557" w:rsidRPr="00CB59EF">
        <w:rPr>
          <w:rFonts w:ascii="Palatino Linotype" w:hAnsi="Palatino Linotype"/>
          <w:sz w:val="24"/>
          <w:szCs w:val="24"/>
        </w:rPr>
        <w:t xml:space="preserve"> </w:t>
      </w:r>
      <w:proofErr w:type="spellStart"/>
      <w:r w:rsidR="00777557" w:rsidRPr="00CB59EF">
        <w:rPr>
          <w:rFonts w:ascii="Palatino Linotype" w:hAnsi="Palatino Linotype"/>
          <w:sz w:val="24"/>
          <w:szCs w:val="24"/>
        </w:rPr>
        <w:t>Silvette</w:t>
      </w:r>
      <w:proofErr w:type="spellEnd"/>
      <w:r w:rsidR="00777557" w:rsidRPr="00CB59EF">
        <w:rPr>
          <w:rFonts w:ascii="Palatino Linotype" w:hAnsi="Palatino Linotype"/>
          <w:sz w:val="24"/>
          <w:szCs w:val="24"/>
        </w:rPr>
        <w:t xml:space="preserve"> Díaz Gutiérrez, que en referencia a la solicitud de información identificada con el número de folio 00613/ISEM/IP/2020, captado a través del Sistema de Acceso a la Información Mexiquense (SAIMEX), del Instituto de Salud del Estado de México, mediante el cual se requiere: “Solicito me informen si el subdirector de infraestructura en salud, así como los jefes de departamento de concursos, contratos y estimaciones; construcción y supervisión de obra pública, así como precios unitarios, cuentan con la acreditación de control y confianza que para tales puestos exige la secretaría de la Contraloría”, comentó lo siguiente: “De conformidad con lo estipulado en la cláusula novena del “Acuerdo por el que el Secretario de la Contraloría establece Lineamientos para el registro, identificación y clasificación de los </w:t>
      </w:r>
      <w:r w:rsidR="00777557" w:rsidRPr="00CB59EF">
        <w:rPr>
          <w:rFonts w:ascii="Palatino Linotype" w:hAnsi="Palatino Linotype"/>
          <w:sz w:val="24"/>
          <w:szCs w:val="24"/>
        </w:rPr>
        <w:lastRenderedPageBreak/>
        <w:t>servidores públicos que intervienen en los procedimientos de contrataciones públicas, el otorgamiento de licencias, autorizaciones, concesiones, permisos, sus modificaciones y prórrogas”, publicado en el Periódico Oficial “Gaceta del Gobierno” el 13 de octubre de 2015, la cual instituye que los servidores públicos registrados en el Sistema de Registro de Servidores Públicos del Estado de México SIRESPEM, están obligados a presentar evaluación de confianza. Por tanto con la finalidad de dar cumplimiento a lo establecido por la Secretaría de la Contraloría, los tres jefes de departamento con los cuales cuenta esta Subdirección, así como el titular de la misma, nos encontramos activos en el Sistema de Registro de Servidores Públicos del Estado de México (SIRESPEM), en espera de recibir el citatorio correspondiente para presentar la evaluación de confianza”.</w:t>
      </w:r>
    </w:p>
    <w:p w:rsidR="003473F0" w:rsidRPr="00CB59EF" w:rsidRDefault="00C054D5" w:rsidP="00777557">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                  </w:t>
      </w:r>
    </w:p>
    <w:p w:rsidR="00C14A3E" w:rsidRPr="00CB59EF" w:rsidRDefault="008724D7" w:rsidP="00D46D29">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Ante la respuesta otorgada, el</w:t>
      </w:r>
      <w:r w:rsidR="008D7595" w:rsidRPr="00CB59EF">
        <w:rPr>
          <w:rFonts w:ascii="Palatino Linotype" w:hAnsi="Palatino Linotype"/>
          <w:sz w:val="24"/>
          <w:szCs w:val="24"/>
        </w:rPr>
        <w:t xml:space="preserve"> Recurrente consideró </w:t>
      </w:r>
      <w:r w:rsidR="00D46D29" w:rsidRPr="00CB59EF">
        <w:rPr>
          <w:rFonts w:ascii="Palatino Linotype" w:hAnsi="Palatino Linotype"/>
          <w:sz w:val="24"/>
          <w:szCs w:val="24"/>
        </w:rPr>
        <w:t>que su derecho a la información había sido conculcado por lo que i</w:t>
      </w:r>
      <w:r w:rsidR="008307E5" w:rsidRPr="00CB59EF">
        <w:rPr>
          <w:rFonts w:ascii="Palatino Linotype" w:hAnsi="Palatino Linotype"/>
          <w:sz w:val="24"/>
          <w:szCs w:val="24"/>
        </w:rPr>
        <w:t xml:space="preserve">nterpuso </w:t>
      </w:r>
      <w:r w:rsidR="00D46D29" w:rsidRPr="00CB59EF">
        <w:rPr>
          <w:rFonts w:ascii="Palatino Linotype" w:hAnsi="Palatino Linotype"/>
          <w:sz w:val="24"/>
          <w:szCs w:val="24"/>
        </w:rPr>
        <w:t xml:space="preserve">el presente recurso de revisión </w:t>
      </w:r>
      <w:r w:rsidR="00AE7D32" w:rsidRPr="00CB59EF">
        <w:rPr>
          <w:rFonts w:ascii="Palatino Linotype" w:hAnsi="Palatino Linotype"/>
          <w:sz w:val="24"/>
          <w:szCs w:val="24"/>
        </w:rPr>
        <w:t>señalando</w:t>
      </w:r>
      <w:r w:rsidR="00D46D29" w:rsidRPr="00CB59EF">
        <w:rPr>
          <w:rFonts w:ascii="Palatino Linotype" w:hAnsi="Palatino Linotype"/>
          <w:sz w:val="24"/>
          <w:szCs w:val="24"/>
        </w:rPr>
        <w:t xml:space="preserve"> como acto impugnado </w:t>
      </w:r>
      <w:r w:rsidRPr="00CB59EF">
        <w:rPr>
          <w:rFonts w:ascii="Palatino Linotype" w:hAnsi="Palatino Linotype"/>
          <w:sz w:val="24"/>
          <w:szCs w:val="24"/>
        </w:rPr>
        <w:t>la falta de respuesta a su solicitud de información</w:t>
      </w:r>
      <w:r w:rsidR="00AE7D32" w:rsidRPr="00CB59EF">
        <w:rPr>
          <w:rFonts w:ascii="Palatino Linotype" w:hAnsi="Palatino Linotype"/>
          <w:sz w:val="24"/>
          <w:szCs w:val="24"/>
        </w:rPr>
        <w:t xml:space="preserve"> y </w:t>
      </w:r>
      <w:r w:rsidR="009E31D5" w:rsidRPr="00CB59EF">
        <w:rPr>
          <w:rFonts w:ascii="Palatino Linotype" w:hAnsi="Palatino Linotype"/>
          <w:sz w:val="24"/>
          <w:szCs w:val="24"/>
        </w:rPr>
        <w:t xml:space="preserve">dando como </w:t>
      </w:r>
      <w:r w:rsidRPr="00CB59EF">
        <w:rPr>
          <w:rFonts w:ascii="Palatino Linotype" w:hAnsi="Palatino Linotype"/>
          <w:sz w:val="24"/>
          <w:szCs w:val="24"/>
        </w:rPr>
        <w:t>razones o motivos de</w:t>
      </w:r>
      <w:r w:rsidR="002230D2" w:rsidRPr="00CB59EF">
        <w:rPr>
          <w:rFonts w:ascii="Palatino Linotype" w:hAnsi="Palatino Linotype"/>
          <w:sz w:val="24"/>
          <w:szCs w:val="24"/>
        </w:rPr>
        <w:t xml:space="preserve"> inconformidad </w:t>
      </w:r>
      <w:r w:rsidR="009E31D5" w:rsidRPr="00CB59EF">
        <w:rPr>
          <w:rFonts w:ascii="Palatino Linotype" w:hAnsi="Palatino Linotype"/>
          <w:sz w:val="24"/>
          <w:szCs w:val="24"/>
        </w:rPr>
        <w:t xml:space="preserve">que </w:t>
      </w:r>
      <w:r w:rsidR="00C14A3E" w:rsidRPr="00CB59EF">
        <w:rPr>
          <w:rFonts w:ascii="Palatino Linotype" w:hAnsi="Palatino Linotype"/>
          <w:sz w:val="24"/>
          <w:szCs w:val="24"/>
        </w:rPr>
        <w:t xml:space="preserve">la autoridad responsable de la información no le había brindado una respuesta clara y precisa a la solicitud de información inicial </w:t>
      </w:r>
      <w:r w:rsidR="00334BAE" w:rsidRPr="00CB59EF">
        <w:rPr>
          <w:rFonts w:ascii="Palatino Linotype" w:hAnsi="Palatino Linotype"/>
          <w:sz w:val="24"/>
          <w:szCs w:val="24"/>
        </w:rPr>
        <w:t>tratando</w:t>
      </w:r>
      <w:r w:rsidR="00C14A3E" w:rsidRPr="00CB59EF">
        <w:rPr>
          <w:rFonts w:ascii="Palatino Linotype" w:hAnsi="Palatino Linotype"/>
          <w:sz w:val="24"/>
          <w:szCs w:val="24"/>
        </w:rPr>
        <w:t xml:space="preserve"> de excusarse con argumentos que resultaban fuera de todo contexto y que además no acreditaba con documentación o constancia eficaz alguna</w:t>
      </w:r>
      <w:r w:rsidR="00334BAE" w:rsidRPr="00CB59EF">
        <w:rPr>
          <w:rFonts w:ascii="Palatino Linotype" w:hAnsi="Palatino Linotype"/>
          <w:sz w:val="24"/>
          <w:szCs w:val="24"/>
        </w:rPr>
        <w:t xml:space="preserve"> su pronunciamiento</w:t>
      </w:r>
      <w:r w:rsidR="00C14A3E" w:rsidRPr="00CB59EF">
        <w:rPr>
          <w:rFonts w:ascii="Palatino Linotype" w:hAnsi="Palatino Linotype"/>
          <w:sz w:val="24"/>
          <w:szCs w:val="24"/>
        </w:rPr>
        <w:t xml:space="preserve">. De nueva cuenta el Recurrente refirió lo peticionado en su solicitud inicial argumentando que el requerimiento fue el siguiente: </w:t>
      </w:r>
      <w:r w:rsidR="00C14A3E" w:rsidRPr="00CB59EF">
        <w:rPr>
          <w:rFonts w:ascii="Palatino Linotype" w:hAnsi="Palatino Linotype"/>
          <w:i/>
          <w:sz w:val="24"/>
          <w:szCs w:val="24"/>
        </w:rPr>
        <w:t xml:space="preserve">“Solicito me informen si el subdirector de infraestructura en salud, así como los jefes de departamento de concursos, </w:t>
      </w:r>
      <w:r w:rsidR="00C14A3E" w:rsidRPr="00CB59EF">
        <w:rPr>
          <w:rFonts w:ascii="Palatino Linotype" w:hAnsi="Palatino Linotype"/>
          <w:i/>
          <w:sz w:val="24"/>
          <w:szCs w:val="24"/>
        </w:rPr>
        <w:lastRenderedPageBreak/>
        <w:t>contratos y estimaciones; construcción y supervisión de obra pública, así como precios unitarios, cuentan con la acreditación de control y confianza que para tales puestos exige la Secretaría de la Contraloría”</w:t>
      </w:r>
      <w:r w:rsidR="00C14A3E" w:rsidRPr="00CB59EF">
        <w:rPr>
          <w:rFonts w:ascii="Palatino Linotype" w:hAnsi="Palatino Linotype"/>
          <w:sz w:val="24"/>
          <w:szCs w:val="24"/>
        </w:rPr>
        <w:t xml:space="preserve">. Sin embargo aludió que quien dijo ser Gerardo Guerrero Escamilla y </w:t>
      </w:r>
      <w:r w:rsidR="00F71595" w:rsidRPr="00CB59EF">
        <w:rPr>
          <w:rFonts w:ascii="Palatino Linotype" w:hAnsi="Palatino Linotype"/>
          <w:sz w:val="24"/>
          <w:szCs w:val="24"/>
        </w:rPr>
        <w:t xml:space="preserve">que </w:t>
      </w:r>
      <w:r w:rsidR="00C14A3E" w:rsidRPr="00CB59EF">
        <w:rPr>
          <w:rFonts w:ascii="Palatino Linotype" w:hAnsi="Palatino Linotype"/>
          <w:sz w:val="24"/>
          <w:szCs w:val="24"/>
        </w:rPr>
        <w:t>pretendió ostentarse como Subdirector de Infraestructura en Salud, mencionando que los servidores públicos sobre los que versó la solicitud de información, se encuentran activos en el Sistema de Registro de Servidores Públicos</w:t>
      </w:r>
      <w:r w:rsidR="00E53831" w:rsidRPr="00CB59EF">
        <w:rPr>
          <w:rFonts w:ascii="Palatino Linotype" w:hAnsi="Palatino Linotype"/>
          <w:sz w:val="24"/>
          <w:szCs w:val="24"/>
        </w:rPr>
        <w:t xml:space="preserve"> del Estado de México, sin embar</w:t>
      </w:r>
      <w:r w:rsidR="00C14A3E" w:rsidRPr="00CB59EF">
        <w:rPr>
          <w:rFonts w:ascii="Palatino Linotype" w:hAnsi="Palatino Linotype"/>
          <w:sz w:val="24"/>
          <w:szCs w:val="24"/>
        </w:rPr>
        <w:t>go, eso no respondía a la pregunta formulada inicialmente, ya que mencionó que en todo caso la pregunta inicial era susceptible de contestarse únicamente en sentido afirmativo o negativo, a efecto de que pudiera proceder ante las instancias legales correspondientes.</w:t>
      </w:r>
    </w:p>
    <w:p w:rsidR="00C14A3E" w:rsidRPr="00CB59EF" w:rsidRDefault="00C14A3E" w:rsidP="00D46D29">
      <w:pPr>
        <w:pStyle w:val="Sinespaciado"/>
        <w:spacing w:line="360" w:lineRule="auto"/>
        <w:jc w:val="both"/>
        <w:rPr>
          <w:rFonts w:ascii="Palatino Linotype" w:hAnsi="Palatino Linotype"/>
          <w:sz w:val="24"/>
          <w:szCs w:val="24"/>
        </w:rPr>
      </w:pPr>
    </w:p>
    <w:p w:rsidR="00AE7D32" w:rsidRPr="00CB59EF" w:rsidRDefault="009E31D5" w:rsidP="00AE7D32">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En ese</w:t>
      </w:r>
      <w:r w:rsidR="00AE7D32" w:rsidRPr="00CB59EF">
        <w:rPr>
          <w:rFonts w:ascii="Palatino Linotype" w:hAnsi="Palatino Linotype"/>
          <w:sz w:val="24"/>
          <w:szCs w:val="24"/>
        </w:rPr>
        <w:t xml:space="preserve"> orden de ideas, se tiene q</w:t>
      </w:r>
      <w:r w:rsidR="00E718CD" w:rsidRPr="00CB59EF">
        <w:rPr>
          <w:rFonts w:ascii="Palatino Linotype" w:hAnsi="Palatino Linotype"/>
          <w:sz w:val="24"/>
          <w:szCs w:val="24"/>
        </w:rPr>
        <w:t>ue el</w:t>
      </w:r>
      <w:r w:rsidRPr="00CB59EF">
        <w:rPr>
          <w:rFonts w:ascii="Palatino Linotype" w:hAnsi="Palatino Linotype"/>
          <w:sz w:val="24"/>
          <w:szCs w:val="24"/>
        </w:rPr>
        <w:t xml:space="preserve"> Recurrente no realizó manifestaciones, vertió alegatos o presentó pruebas que a su derecho convinieran durante la etapa de </w:t>
      </w:r>
      <w:r w:rsidR="00AE7D32" w:rsidRPr="00CB59EF">
        <w:rPr>
          <w:rFonts w:ascii="Palatino Linotype" w:hAnsi="Palatino Linotype"/>
          <w:sz w:val="24"/>
          <w:szCs w:val="24"/>
        </w:rPr>
        <w:t xml:space="preserve">instrucción. Por su parte, el Sujeto Obligado </w:t>
      </w:r>
      <w:r w:rsidR="00F71595" w:rsidRPr="00CB59EF">
        <w:rPr>
          <w:rFonts w:ascii="Palatino Linotype" w:hAnsi="Palatino Linotype"/>
          <w:sz w:val="24"/>
          <w:szCs w:val="24"/>
        </w:rPr>
        <w:t>tampoco rindió su informe justificado</w:t>
      </w:r>
      <w:r w:rsidR="00736768" w:rsidRPr="00CB59EF">
        <w:rPr>
          <w:rFonts w:ascii="Palatino Linotype" w:hAnsi="Palatino Linotype"/>
          <w:sz w:val="24"/>
          <w:szCs w:val="24"/>
        </w:rPr>
        <w:t>, ni presentó pruebas o modificó su respuesta.</w:t>
      </w:r>
    </w:p>
    <w:p w:rsidR="00736768" w:rsidRPr="00CB59EF" w:rsidRDefault="00736768" w:rsidP="00AE7D32">
      <w:pPr>
        <w:pStyle w:val="Sinespaciado"/>
        <w:spacing w:line="360" w:lineRule="auto"/>
        <w:jc w:val="both"/>
        <w:rPr>
          <w:rFonts w:ascii="Palatino Linotype" w:hAnsi="Palatino Linotype"/>
          <w:sz w:val="24"/>
          <w:szCs w:val="24"/>
        </w:rPr>
      </w:pPr>
    </w:p>
    <w:p w:rsidR="00B333D7" w:rsidRPr="00CB59EF" w:rsidRDefault="008A46B7" w:rsidP="0014447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Es así que este </w:t>
      </w:r>
      <w:r w:rsidR="00334BAE" w:rsidRPr="00CB59EF">
        <w:rPr>
          <w:rFonts w:ascii="Palatino Linotype" w:hAnsi="Palatino Linotype"/>
          <w:sz w:val="24"/>
          <w:szCs w:val="24"/>
        </w:rPr>
        <w:t>Órgano Garante</w:t>
      </w:r>
      <w:r w:rsidRPr="00CB59EF">
        <w:rPr>
          <w:rFonts w:ascii="Palatino Linotype" w:hAnsi="Palatino Linotype"/>
          <w:sz w:val="24"/>
          <w:szCs w:val="24"/>
        </w:rPr>
        <w:t xml:space="preserve"> considera que es necesario verificar </w:t>
      </w:r>
      <w:r w:rsidR="00BD00F8" w:rsidRPr="00CB59EF">
        <w:rPr>
          <w:rFonts w:ascii="Palatino Linotype" w:hAnsi="Palatino Linotype"/>
          <w:sz w:val="24"/>
          <w:szCs w:val="24"/>
        </w:rPr>
        <w:t xml:space="preserve">si la información entregada por el Sujeto Obligado colmó sus pretensiones, así como calificar </w:t>
      </w:r>
      <w:r w:rsidR="00B333D7" w:rsidRPr="00CB59EF">
        <w:rPr>
          <w:rFonts w:ascii="Palatino Linotype" w:hAnsi="Palatino Linotype"/>
          <w:sz w:val="24"/>
          <w:szCs w:val="24"/>
        </w:rPr>
        <w:t>las razones y motivos de inconformidad de</w:t>
      </w:r>
      <w:r w:rsidR="00736768" w:rsidRPr="00CB59EF">
        <w:rPr>
          <w:rFonts w:ascii="Palatino Linotype" w:hAnsi="Palatino Linotype"/>
          <w:sz w:val="24"/>
          <w:szCs w:val="24"/>
        </w:rPr>
        <w:t xml:space="preserve">l </w:t>
      </w:r>
      <w:r w:rsidR="00B333D7" w:rsidRPr="00CB59EF">
        <w:rPr>
          <w:rFonts w:ascii="Palatino Linotype" w:hAnsi="Palatino Linotype"/>
          <w:sz w:val="24"/>
          <w:szCs w:val="24"/>
        </w:rPr>
        <w:t>Recurrente.</w:t>
      </w:r>
    </w:p>
    <w:p w:rsidR="007A71AA" w:rsidRPr="00CB59EF" w:rsidRDefault="007A71AA" w:rsidP="0014447C">
      <w:pPr>
        <w:pStyle w:val="Sinespaciado"/>
        <w:spacing w:line="360" w:lineRule="auto"/>
        <w:jc w:val="both"/>
        <w:rPr>
          <w:rFonts w:ascii="Palatino Linotype" w:hAnsi="Palatino Linotype"/>
          <w:sz w:val="24"/>
          <w:szCs w:val="24"/>
        </w:rPr>
      </w:pPr>
    </w:p>
    <w:p w:rsidR="0087420C" w:rsidRPr="00CB59EF" w:rsidRDefault="0087420C" w:rsidP="0087420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En este sentido, es pertinente enfatizar lo </w:t>
      </w:r>
      <w:r w:rsidR="00D60B90" w:rsidRPr="00CB59EF">
        <w:rPr>
          <w:rFonts w:ascii="Palatino Linotype" w:hAnsi="Palatino Linotype"/>
          <w:sz w:val="24"/>
          <w:szCs w:val="24"/>
        </w:rPr>
        <w:t>que,</w:t>
      </w:r>
      <w:r w:rsidRPr="00CB59EF">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7A71AA" w:rsidRPr="00CB59EF" w:rsidRDefault="007A71AA" w:rsidP="0087420C">
      <w:pPr>
        <w:pStyle w:val="Sinespaciado"/>
        <w:spacing w:line="360" w:lineRule="auto"/>
        <w:jc w:val="both"/>
        <w:rPr>
          <w:rFonts w:ascii="Palatino Linotype" w:hAnsi="Palatino Linotype"/>
          <w:sz w:val="24"/>
          <w:szCs w:val="24"/>
        </w:rPr>
      </w:pP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b/>
          <w:i/>
        </w:rPr>
        <w:t>Artículo 6</w:t>
      </w:r>
      <w:r w:rsidR="008E48E1" w:rsidRPr="00CB59EF">
        <w:rPr>
          <w:rFonts w:ascii="Palatino Linotype" w:hAnsi="Palatino Linotype"/>
          <w:b/>
          <w:i/>
        </w:rPr>
        <w:t>º</w:t>
      </w:r>
      <w:r w:rsidRPr="00CB59EF">
        <w:rPr>
          <w:rFonts w:ascii="Palatino Linotype" w:hAnsi="Palatino Linotype"/>
          <w:b/>
          <w:i/>
        </w:rPr>
        <w:t>.</w:t>
      </w:r>
      <w:r w:rsidRPr="00CB59EF">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B59EF">
        <w:rPr>
          <w:rFonts w:ascii="Palatino Linotype" w:hAnsi="Palatino Linotype"/>
          <w:b/>
          <w:i/>
        </w:rPr>
        <w:t>El derecho a la información será garantizado por el Estado.</w:t>
      </w:r>
      <w:r w:rsidRPr="00CB59EF">
        <w:rPr>
          <w:rFonts w:ascii="Palatino Linotype" w:hAnsi="Palatino Linotype"/>
          <w:i/>
        </w:rPr>
        <w:t xml:space="preserve"> </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Toda persona tiene derecho al libre acceso a información plural y oportuna, así como a buscar, recibir y difundir información e ideas de toda índole por cualquier medio de expresión.</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Para efectos de lo dispuesto en el presente artículo se observará lo siguiente:</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b/>
          <w:i/>
        </w:rPr>
        <w:t>I. Toda la información en posesión de</w:t>
      </w:r>
      <w:r w:rsidRPr="00CB59EF">
        <w:rPr>
          <w:rFonts w:ascii="Palatino Linotype" w:hAnsi="Palatino Linotype"/>
          <w:i/>
        </w:rPr>
        <w:t xml:space="preserve"> </w:t>
      </w:r>
      <w:r w:rsidRPr="00CB59EF">
        <w:rPr>
          <w:rFonts w:ascii="Palatino Linotype" w:hAnsi="Palatino Linotype"/>
          <w:b/>
          <w:i/>
        </w:rPr>
        <w:t>cualquier autoridad</w:t>
      </w:r>
      <w:r w:rsidRPr="00CB59EF">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CB59EF">
        <w:rPr>
          <w:rFonts w:ascii="Palatino Linotype" w:hAnsi="Palatino Linotype"/>
          <w:b/>
          <w:i/>
        </w:rPr>
        <w:t>en el ámbito federal, estatal y municipal, es pública</w:t>
      </w:r>
      <w:r w:rsidRPr="00CB59EF">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CB59EF">
        <w:rPr>
          <w:rFonts w:ascii="Palatino Linotype" w:hAnsi="Palatino Linotype"/>
          <w:b/>
          <w:i/>
        </w:rPr>
        <w:t>Los sujetos obligados deberán documentar todo acto que derive del ejercicio de sus facultades, competencias o funciones</w:t>
      </w:r>
      <w:r w:rsidRPr="00CB59EF">
        <w:rPr>
          <w:rFonts w:ascii="Palatino Linotype" w:hAnsi="Palatino Linotype"/>
          <w:i/>
        </w:rPr>
        <w:t>, la ley determinará los supuestos específicos bajo los cuales procederá la declaración de inexistencia de la información.</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II. La información que se refiere a la vida privada y los datos personales será protegida en los términos y con las excepciones que fijen las leyes.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b/>
          <w:i/>
        </w:rPr>
        <w:t>V. Los sujetos obligados deberán preservar sus documentos en archivos administrativos actualizados y publicarán, a través de los medios electrónicos disponibles</w:t>
      </w:r>
      <w:r w:rsidRPr="00CB59EF">
        <w:rPr>
          <w:rFonts w:ascii="Palatino Linotype" w:hAnsi="Palatino Linotype"/>
          <w:i/>
        </w:rPr>
        <w:t xml:space="preserve">, </w:t>
      </w:r>
      <w:r w:rsidRPr="00CB59EF">
        <w:rPr>
          <w:rFonts w:ascii="Palatino Linotype" w:hAnsi="Palatino Linotype"/>
          <w:b/>
          <w:i/>
        </w:rPr>
        <w:t xml:space="preserve">la información completa y actualizada sobre el ejercicio de los recursos públicos </w:t>
      </w:r>
      <w:r w:rsidRPr="00CB59EF">
        <w:rPr>
          <w:rFonts w:ascii="Palatino Linotype" w:hAnsi="Palatino Linotype"/>
          <w:i/>
        </w:rPr>
        <w:t>y los indicadores que permitan rendir cuenta del cumplimiento de sus objetivos y de los resultados obtenidos.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lastRenderedPageBreak/>
        <w:t>VI. Las leyes determinarán la manera en que los sujetos obligados deberán hacer pública la información relativa a los recursos públicos que entreguen a personas físicas o morales.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VII. La inobservancia a las disposiciones en materia de acceso a la información pública será sancionada en los términos que dispongan las leyes.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La ley establecerá aquella información que se considere reservada o confidencial.</w:t>
      </w:r>
    </w:p>
    <w:p w:rsidR="0088189D" w:rsidRPr="00CB59EF" w:rsidRDefault="0088189D" w:rsidP="0087420C">
      <w:pPr>
        <w:pStyle w:val="Sinespaciado"/>
        <w:spacing w:line="360" w:lineRule="auto"/>
        <w:jc w:val="both"/>
        <w:rPr>
          <w:rFonts w:ascii="Palatino Linotype" w:hAnsi="Palatino Linotype"/>
          <w:sz w:val="24"/>
          <w:szCs w:val="24"/>
        </w:rPr>
      </w:pPr>
    </w:p>
    <w:p w:rsidR="0087420C" w:rsidRPr="00CB59EF" w:rsidRDefault="0087420C" w:rsidP="0087420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Por su parte, la Constitución Política del Estado Libre y Soberano de México, en su artículo 5°, dispone en su parte conducente, lo siguiente:</w:t>
      </w:r>
    </w:p>
    <w:p w:rsidR="004E41DC" w:rsidRPr="00CB59EF" w:rsidRDefault="004E41DC" w:rsidP="0087420C">
      <w:pPr>
        <w:pStyle w:val="Sinespaciado"/>
        <w:spacing w:line="360" w:lineRule="auto"/>
        <w:jc w:val="both"/>
        <w:rPr>
          <w:rFonts w:ascii="Palatino Linotype" w:hAnsi="Palatino Linotype"/>
          <w:sz w:val="24"/>
          <w:szCs w:val="24"/>
        </w:rPr>
      </w:pP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b/>
          <w:i/>
        </w:rPr>
        <w:t>Artículo 5</w:t>
      </w:r>
      <w:r w:rsidRPr="00CB59EF">
        <w:rPr>
          <w:rFonts w:ascii="Palatino Linotype" w:hAnsi="Palatino Linotype"/>
          <w:i/>
        </w:rPr>
        <w:t xml:space="preserve">. … </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Este derecho se regirá por los principios y bases siguientes: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CB59EF">
        <w:rPr>
          <w:rFonts w:ascii="Palatino Linotype" w:hAnsi="Palatino Linotype"/>
          <w:i/>
        </w:rPr>
        <w:lastRenderedPageBreak/>
        <w:t>competencias o funciones, la ley determinará los supuestos específicos bajo los cuales procederá la declaración de inexistencia de la información.</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8189D" w:rsidRPr="00CB59EF" w:rsidRDefault="0088189D" w:rsidP="0087420C">
      <w:pPr>
        <w:pStyle w:val="Sinespaciado"/>
        <w:spacing w:line="360" w:lineRule="auto"/>
        <w:jc w:val="both"/>
        <w:rPr>
          <w:rFonts w:ascii="Palatino Linotype" w:hAnsi="Palatino Linotype"/>
          <w:sz w:val="24"/>
          <w:szCs w:val="24"/>
        </w:rPr>
      </w:pPr>
    </w:p>
    <w:p w:rsidR="0087420C" w:rsidRPr="00CB59EF" w:rsidRDefault="0087420C" w:rsidP="0087420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4E41DC" w:rsidRPr="00CB59EF" w:rsidRDefault="004E41DC" w:rsidP="0087420C">
      <w:pPr>
        <w:pStyle w:val="Sinespaciado"/>
        <w:spacing w:line="360" w:lineRule="auto"/>
        <w:jc w:val="both"/>
        <w:rPr>
          <w:rFonts w:ascii="Palatino Linotype" w:hAnsi="Palatino Linotype"/>
          <w:sz w:val="24"/>
          <w:szCs w:val="24"/>
        </w:rPr>
      </w:pPr>
    </w:p>
    <w:p w:rsidR="0087420C" w:rsidRPr="00CB59EF" w:rsidRDefault="0087420C" w:rsidP="0087420C">
      <w:pPr>
        <w:pStyle w:val="Sinespaciado"/>
        <w:ind w:left="567" w:right="567"/>
        <w:jc w:val="both"/>
        <w:rPr>
          <w:rFonts w:ascii="Palatino Linotype" w:hAnsi="Palatino Linotype"/>
          <w:i/>
        </w:rPr>
      </w:pPr>
      <w:r w:rsidRPr="00CB59EF">
        <w:rPr>
          <w:rFonts w:ascii="Palatino Linotype" w:hAnsi="Palatino Linotype"/>
          <w:b/>
          <w:i/>
        </w:rPr>
        <w:t>Artículo 23.</w:t>
      </w:r>
      <w:r w:rsidRPr="00CB59EF">
        <w:rPr>
          <w:rFonts w:ascii="Palatino Linotype" w:hAnsi="Palatino Linotype"/>
          <w:i/>
        </w:rPr>
        <w:t xml:space="preserve"> Son sujetos obligados a transparentar y permitir el acceso a su información y proteger los datos personales que obren en su poder:</w:t>
      </w:r>
    </w:p>
    <w:p w:rsidR="009E31D5" w:rsidRPr="00CB59EF" w:rsidRDefault="009E31D5" w:rsidP="0087420C">
      <w:pPr>
        <w:pStyle w:val="Sinespaciado"/>
        <w:ind w:left="567" w:right="567"/>
        <w:jc w:val="both"/>
        <w:rPr>
          <w:rFonts w:ascii="Palatino Linotype" w:hAnsi="Palatino Linotype"/>
          <w:i/>
        </w:rPr>
      </w:pPr>
      <w:r w:rsidRPr="00CB59EF">
        <w:rPr>
          <w:rFonts w:ascii="Palatino Linotype" w:hAnsi="Palatino Linotype"/>
          <w:i/>
        </w:rPr>
        <w:t>(…)</w:t>
      </w:r>
    </w:p>
    <w:p w:rsidR="009E31D5" w:rsidRPr="00CB59EF" w:rsidRDefault="002B0CFD" w:rsidP="0087420C">
      <w:pPr>
        <w:pStyle w:val="Sinespaciado"/>
        <w:ind w:left="567" w:right="567"/>
        <w:jc w:val="both"/>
        <w:rPr>
          <w:rFonts w:ascii="Palatino Linotype" w:hAnsi="Palatino Linotype"/>
          <w:i/>
        </w:rPr>
      </w:pPr>
      <w:r w:rsidRPr="00CB59EF">
        <w:rPr>
          <w:rFonts w:ascii="Palatino Linotype" w:hAnsi="Palatino Linotype"/>
          <w:i/>
        </w:rPr>
        <w:t>I</w:t>
      </w:r>
      <w:r w:rsidR="009E31D5" w:rsidRPr="00CB59EF">
        <w:rPr>
          <w:rFonts w:ascii="Palatino Linotype" w:hAnsi="Palatino Linotype"/>
          <w:i/>
        </w:rPr>
        <w:t>V</w:t>
      </w:r>
      <w:r w:rsidRPr="00CB59EF">
        <w:rPr>
          <w:rFonts w:ascii="Palatino Linotype" w:hAnsi="Palatino Linotype"/>
          <w:i/>
        </w:rPr>
        <w:t xml:space="preserve">. </w:t>
      </w:r>
      <w:r w:rsidR="009E31D5" w:rsidRPr="00CB59EF">
        <w:rPr>
          <w:rFonts w:ascii="Palatino Linotype" w:hAnsi="Palatino Linotype"/>
          <w:i/>
        </w:rPr>
        <w:t>Los ayuntamientos y las dependencias, organismos, órganos y entidades de la administración municipal;</w:t>
      </w:r>
    </w:p>
    <w:p w:rsidR="0087420C" w:rsidRPr="00CB59EF" w:rsidRDefault="009E31D5" w:rsidP="00D5610D">
      <w:pPr>
        <w:pStyle w:val="Sinespaciado"/>
        <w:ind w:left="567" w:right="567"/>
        <w:jc w:val="both"/>
        <w:rPr>
          <w:rFonts w:ascii="Palatino Linotype" w:hAnsi="Palatino Linotype"/>
          <w:i/>
        </w:rPr>
      </w:pPr>
      <w:r w:rsidRPr="00CB59EF">
        <w:rPr>
          <w:rFonts w:ascii="Palatino Linotype" w:hAnsi="Palatino Linotype"/>
          <w:i/>
        </w:rPr>
        <w:t>(…)</w:t>
      </w:r>
    </w:p>
    <w:p w:rsidR="007A71AA" w:rsidRPr="00CB59EF" w:rsidRDefault="007A71AA" w:rsidP="0087420C">
      <w:pPr>
        <w:pStyle w:val="Sinespaciado"/>
        <w:spacing w:line="360" w:lineRule="auto"/>
        <w:jc w:val="both"/>
        <w:rPr>
          <w:rFonts w:ascii="Palatino Linotype" w:hAnsi="Palatino Linotype"/>
          <w:sz w:val="24"/>
          <w:szCs w:val="24"/>
        </w:rPr>
      </w:pPr>
    </w:p>
    <w:p w:rsidR="00DF471D" w:rsidRPr="00CB59EF" w:rsidRDefault="00DF471D" w:rsidP="00DF471D">
      <w:pPr>
        <w:spacing w:line="360" w:lineRule="auto"/>
        <w:jc w:val="both"/>
        <w:rPr>
          <w:rFonts w:ascii="Palatino Linotype" w:hAnsi="Palatino Linotype" w:cs="Arial"/>
          <w:sz w:val="24"/>
          <w:szCs w:val="24"/>
        </w:rPr>
      </w:pPr>
      <w:r w:rsidRPr="00CB59EF">
        <w:rPr>
          <w:rFonts w:ascii="Palatino Linotype" w:hAnsi="Palatino Linotype" w:cs="Arial"/>
          <w:sz w:val="24"/>
          <w:szCs w:val="24"/>
        </w:rPr>
        <w:lastRenderedPageBreak/>
        <w:t xml:space="preserve">Es importante resaltar,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DF471D" w:rsidRPr="00CB59EF" w:rsidRDefault="00DF471D" w:rsidP="00DF471D">
      <w:pPr>
        <w:spacing w:line="360" w:lineRule="auto"/>
        <w:jc w:val="both"/>
        <w:rPr>
          <w:rFonts w:ascii="Palatino Linotype" w:hAnsi="Palatino Linotype" w:cs="Arial"/>
          <w:sz w:val="24"/>
          <w:szCs w:val="24"/>
        </w:rPr>
      </w:pPr>
      <w:r w:rsidRPr="00CB59EF">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DF471D" w:rsidRPr="00CB59EF" w:rsidRDefault="00DF471D" w:rsidP="00DF471D">
      <w:pPr>
        <w:spacing w:line="360" w:lineRule="auto"/>
        <w:jc w:val="both"/>
        <w:rPr>
          <w:rFonts w:ascii="Palatino Linotype" w:hAnsi="Palatino Linotype" w:cs="Arial"/>
          <w:color w:val="000000" w:themeColor="text1"/>
          <w:sz w:val="24"/>
          <w:szCs w:val="24"/>
        </w:rPr>
      </w:pPr>
      <w:r w:rsidRPr="00CB59E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CB59EF">
        <w:rPr>
          <w:rFonts w:ascii="Palatino Linotype" w:hAnsi="Palatino Linotype" w:cs="Arial"/>
          <w:bCs/>
          <w:color w:val="000000" w:themeColor="text1"/>
          <w:sz w:val="24"/>
          <w:szCs w:val="24"/>
        </w:rPr>
        <w:t>de la Ley de Transparencia y Acceso a la Información Pública del Estado de México y Municipios</w:t>
      </w:r>
      <w:r w:rsidRPr="00CB59EF">
        <w:rPr>
          <w:rFonts w:ascii="Palatino Linotype" w:hAnsi="Palatino Linotype" w:cs="Arial"/>
          <w:color w:val="000000" w:themeColor="text1"/>
          <w:sz w:val="24"/>
          <w:szCs w:val="24"/>
        </w:rPr>
        <w:t>:</w:t>
      </w:r>
    </w:p>
    <w:p w:rsidR="00DF471D" w:rsidRPr="00CB59EF" w:rsidRDefault="00DF471D" w:rsidP="00DF471D">
      <w:pPr>
        <w:spacing w:line="360" w:lineRule="auto"/>
        <w:ind w:left="680"/>
        <w:jc w:val="both"/>
        <w:rPr>
          <w:rFonts w:ascii="Palatino Linotype" w:hAnsi="Palatino Linotype" w:cs="Arial"/>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b/>
          <w:bCs/>
          <w:i/>
          <w:color w:val="000000" w:themeColor="text1"/>
        </w:rPr>
        <w:t xml:space="preserve">“Artículo 3. </w:t>
      </w:r>
      <w:r w:rsidRPr="00CB59EF">
        <w:rPr>
          <w:rFonts w:ascii="Palatino Linotype" w:hAnsi="Palatino Linotype"/>
          <w:bCs/>
          <w:i/>
          <w:color w:val="000000" w:themeColor="text1"/>
          <w:u w:val="single"/>
        </w:rPr>
        <w:t>Para los efectos de la presente Ley se entenderá por</w:t>
      </w:r>
      <w:r w:rsidRPr="00CB59EF">
        <w:rPr>
          <w:rFonts w:ascii="Palatino Linotype" w:hAnsi="Palatino Linotype"/>
          <w:bCs/>
          <w:i/>
          <w:color w:val="000000" w:themeColor="text1"/>
        </w:rPr>
        <w:t>:</w:t>
      </w:r>
    </w:p>
    <w:p w:rsidR="00DF471D" w:rsidRPr="00CB59EF" w:rsidRDefault="00DF471D" w:rsidP="00DF471D">
      <w:pPr>
        <w:ind w:left="680" w:right="850"/>
        <w:jc w:val="both"/>
        <w:rPr>
          <w:rFonts w:ascii="Palatino Linotype" w:hAnsi="Palatino Linotype"/>
          <w:i/>
        </w:rPr>
      </w:pPr>
      <w:r w:rsidRPr="00CB59EF">
        <w:rPr>
          <w:rFonts w:ascii="Palatino Linotype" w:hAnsi="Palatino Linotype"/>
          <w:i/>
        </w:rPr>
        <w:t>…</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3E3631">
      <w:pPr>
        <w:ind w:left="680" w:right="850"/>
        <w:jc w:val="both"/>
        <w:rPr>
          <w:rFonts w:ascii="Palatino Linotype" w:hAnsi="Palatino Linotype"/>
          <w:i/>
          <w:color w:val="000000" w:themeColor="text1"/>
        </w:rPr>
      </w:pPr>
      <w:r w:rsidRPr="00CB59EF">
        <w:rPr>
          <w:rFonts w:ascii="Palatino Linotype" w:hAnsi="Palatino Linotype"/>
          <w:b/>
          <w:bCs/>
          <w:i/>
          <w:color w:val="000000" w:themeColor="text1"/>
        </w:rPr>
        <w:t xml:space="preserve">XI. </w:t>
      </w:r>
      <w:r w:rsidRPr="00CB59EF">
        <w:rPr>
          <w:rFonts w:ascii="Palatino Linotype" w:hAnsi="Palatino Linotype"/>
          <w:b/>
          <w:bCs/>
          <w:i/>
          <w:color w:val="000000" w:themeColor="text1"/>
          <w:u w:val="single"/>
        </w:rPr>
        <w:t>Documento</w:t>
      </w:r>
      <w:r w:rsidRPr="00CB59EF">
        <w:rPr>
          <w:rFonts w:ascii="Palatino Linotype" w:hAnsi="Palatino Linotype"/>
          <w:b/>
          <w:bCs/>
          <w:i/>
          <w:color w:val="000000" w:themeColor="text1"/>
        </w:rPr>
        <w:t xml:space="preserve">: </w:t>
      </w:r>
      <w:r w:rsidRPr="00CB59EF">
        <w:rPr>
          <w:rFonts w:ascii="Palatino Linotype" w:hAnsi="Palatino Linotype"/>
          <w:i/>
          <w:color w:val="000000" w:themeColor="text1"/>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CB59EF">
        <w:rPr>
          <w:rFonts w:ascii="Palatino Linotype" w:hAnsi="Palatino Linotype"/>
          <w:i/>
          <w:color w:val="000000" w:themeColor="text1"/>
        </w:rPr>
        <w:lastRenderedPageBreak/>
        <w:t>obligados, sus servidores públicos e integrantes, sin importar su fuente o fecha de elaboración. Los documentos podrán estar en cualquier medio, sea escrito, impreso, sonoro, visual, electrónico, informático u holográfico;</w:t>
      </w:r>
    </w:p>
    <w:p w:rsidR="00DF471D" w:rsidRPr="00CB59EF" w:rsidRDefault="00DF471D" w:rsidP="00DF471D">
      <w:pPr>
        <w:ind w:left="680" w:right="850"/>
        <w:jc w:val="both"/>
        <w:rPr>
          <w:rFonts w:ascii="Palatino Linotype" w:hAnsi="Palatino Linotype"/>
          <w:bCs/>
          <w:i/>
          <w:color w:val="000000" w:themeColor="text1"/>
        </w:rPr>
      </w:pPr>
      <w:r w:rsidRPr="00CB59EF">
        <w:rPr>
          <w:rFonts w:ascii="Palatino Linotype" w:hAnsi="Palatino Linotype"/>
          <w:b/>
          <w:bCs/>
          <w:i/>
          <w:color w:val="000000" w:themeColor="text1"/>
        </w:rPr>
        <w:t>XII. Documento electrónico:</w:t>
      </w:r>
      <w:r w:rsidRPr="00CB59EF">
        <w:rPr>
          <w:rFonts w:ascii="Palatino Linotype" w:hAnsi="Palatino Linotype"/>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F471D" w:rsidRPr="00CB59EF" w:rsidRDefault="00DF471D" w:rsidP="00DF471D">
      <w:pPr>
        <w:ind w:left="680" w:right="850"/>
        <w:jc w:val="both"/>
        <w:rPr>
          <w:rFonts w:ascii="Palatino Linotype" w:hAnsi="Palatino Linotype"/>
          <w:i/>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rPr>
        <w:t>…</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DF471D">
      <w:pPr>
        <w:ind w:left="680" w:right="850"/>
        <w:jc w:val="both"/>
        <w:rPr>
          <w:rFonts w:ascii="Palatino Linotype" w:hAnsi="Palatino Linotype"/>
          <w:bCs/>
          <w:i/>
          <w:color w:val="000000" w:themeColor="text1"/>
        </w:rPr>
      </w:pPr>
      <w:r w:rsidRPr="00CB59EF">
        <w:rPr>
          <w:rFonts w:ascii="Palatino Linotype" w:hAnsi="Palatino Linotype"/>
          <w:b/>
          <w:bCs/>
          <w:i/>
          <w:color w:val="000000" w:themeColor="text1"/>
        </w:rPr>
        <w:t xml:space="preserve">Artículo 4. </w:t>
      </w:r>
      <w:r w:rsidRPr="00CB59EF">
        <w:rPr>
          <w:rFonts w:ascii="Palatino Linotype" w:hAnsi="Palatino Linotype"/>
          <w:bCs/>
          <w:i/>
          <w:color w:val="000000" w:themeColor="text1"/>
          <w:u w:val="single"/>
        </w:rPr>
        <w:t>El derecho humano de acceso a la información pública es la prerrogativa de las personas para buscar, difundir, investigar, recabar, recibir y solicitar información pública</w:t>
      </w:r>
      <w:r w:rsidRPr="00CB59EF">
        <w:rPr>
          <w:rFonts w:ascii="Palatino Linotype" w:hAnsi="Palatino Linotype"/>
          <w:bCs/>
          <w:i/>
          <w:color w:val="000000" w:themeColor="text1"/>
        </w:rPr>
        <w:t>, sin necesidad de acreditar personalidad ni interés jurídico.</w:t>
      </w: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B59EF">
        <w:rPr>
          <w:rFonts w:ascii="Palatino Linotype" w:hAnsi="Palatino Linotype"/>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b/>
          <w:bCs/>
          <w:i/>
          <w:color w:val="000000" w:themeColor="text1"/>
        </w:rPr>
        <w:t xml:space="preserve">Artículo 12. </w:t>
      </w:r>
      <w:r w:rsidRPr="00CB59EF">
        <w:rPr>
          <w:rFonts w:ascii="Palatino Linotype" w:hAnsi="Palatino Linotype"/>
          <w:i/>
          <w:color w:val="000000" w:themeColor="text1"/>
        </w:rPr>
        <w:t>Quienes generen, recopilen, administren, manejen, procesen, archiven o conserven información pública serán responsables de la misma en los términos de las disposiciones jurídicas aplicables.</w:t>
      </w:r>
    </w:p>
    <w:p w:rsidR="00DF471D" w:rsidRPr="00CB59EF" w:rsidRDefault="00DF471D" w:rsidP="00DF471D">
      <w:pPr>
        <w:ind w:left="680" w:right="850"/>
        <w:jc w:val="both"/>
        <w:rPr>
          <w:rFonts w:ascii="Palatino Linotype" w:hAnsi="Palatino Linotype"/>
          <w:i/>
          <w:color w:val="000000" w:themeColor="text1"/>
          <w:u w:val="single"/>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u w:val="single"/>
        </w:rPr>
        <w:t>Los sujetos obligados sólo proporcionarán la información pública que se les requiera y que obre en sus archivos y en el estado en que ésta se encuentre.</w:t>
      </w:r>
      <w:r w:rsidRPr="00CB59EF">
        <w:rPr>
          <w:rFonts w:ascii="Palatino Linotype" w:hAnsi="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rPr>
        <w:t>…</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b/>
          <w:bCs/>
          <w:i/>
          <w:color w:val="000000" w:themeColor="text1"/>
        </w:rPr>
        <w:t xml:space="preserve">Artículo 24. </w:t>
      </w:r>
      <w:r w:rsidRPr="00CB59EF">
        <w:rPr>
          <w:rFonts w:ascii="Palatino Linotype" w:hAnsi="Palatino Linotype"/>
          <w:i/>
          <w:color w:val="000000" w:themeColor="text1"/>
          <w:u w:val="single"/>
        </w:rPr>
        <w:t>Para el cumplimiento de los objetivos de esta Ley, los sujetos obligados deberán cumplir con las siguientes obligaciones, según corresponda, de acuerdo a su naturaleza:</w:t>
      </w: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bCs/>
          <w:i/>
          <w:color w:val="000000" w:themeColor="text1"/>
        </w:rPr>
        <w:t>..</w:t>
      </w:r>
      <w:r w:rsidRPr="00CB59EF">
        <w:rPr>
          <w:rFonts w:ascii="Palatino Linotype" w:hAnsi="Palatino Linotype"/>
          <w:i/>
          <w:color w:val="000000" w:themeColor="text1"/>
        </w:rPr>
        <w:t>.</w:t>
      </w:r>
    </w:p>
    <w:p w:rsidR="00DF471D" w:rsidRPr="00CB59EF" w:rsidRDefault="00DF471D" w:rsidP="00DF471D">
      <w:pPr>
        <w:ind w:left="680" w:right="850"/>
        <w:jc w:val="both"/>
        <w:rPr>
          <w:rFonts w:ascii="Palatino Linotype" w:hAnsi="Palatino Linotype"/>
          <w:bCs/>
          <w:i/>
          <w:color w:val="000000" w:themeColor="text1"/>
        </w:rPr>
      </w:pPr>
      <w:r w:rsidRPr="00CB59EF">
        <w:rPr>
          <w:rFonts w:ascii="Palatino Linotype" w:hAnsi="Palatino Linotype"/>
          <w:b/>
          <w:bCs/>
          <w:i/>
          <w:color w:val="000000" w:themeColor="text1"/>
        </w:rPr>
        <w:t>IX.</w:t>
      </w:r>
      <w:r w:rsidRPr="00CB59EF">
        <w:rPr>
          <w:rFonts w:ascii="Palatino Linotype" w:hAnsi="Palatino Linotype"/>
          <w:bCs/>
          <w:i/>
          <w:color w:val="000000" w:themeColor="text1"/>
        </w:rPr>
        <w:t xml:space="preserve"> Fomentar el uso de tecnologías de la información para garantizar la transparencia, el derecho de acceso a la información y la accesibilidad a éstos;</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DF471D">
      <w:pPr>
        <w:ind w:left="680" w:right="850"/>
        <w:jc w:val="both"/>
        <w:rPr>
          <w:rFonts w:ascii="Palatino Linotype" w:hAnsi="Palatino Linotype"/>
          <w:bCs/>
          <w:i/>
          <w:color w:val="000000" w:themeColor="text1"/>
        </w:rPr>
      </w:pPr>
      <w:r w:rsidRPr="00CB59EF">
        <w:rPr>
          <w:rFonts w:ascii="Palatino Linotype" w:hAnsi="Palatino Linotype"/>
          <w:b/>
          <w:bCs/>
          <w:i/>
          <w:color w:val="000000" w:themeColor="text1"/>
        </w:rPr>
        <w:t>…</w:t>
      </w:r>
    </w:p>
    <w:p w:rsidR="00DF471D" w:rsidRPr="00CB59EF" w:rsidRDefault="00DF471D" w:rsidP="00DF471D">
      <w:pPr>
        <w:ind w:left="680" w:right="850"/>
        <w:jc w:val="both"/>
        <w:rPr>
          <w:rFonts w:ascii="Palatino Linotype" w:hAnsi="Palatino Linotype"/>
          <w:b/>
          <w:bCs/>
          <w:i/>
          <w:color w:val="000000" w:themeColor="text1"/>
        </w:rPr>
      </w:pPr>
    </w:p>
    <w:p w:rsidR="00DF471D" w:rsidRPr="00CB59EF" w:rsidRDefault="00DF471D" w:rsidP="00DF471D">
      <w:pPr>
        <w:ind w:left="680" w:right="850"/>
        <w:jc w:val="both"/>
        <w:rPr>
          <w:rFonts w:ascii="Palatino Linotype" w:hAnsi="Palatino Linotype"/>
          <w:bCs/>
          <w:i/>
          <w:color w:val="000000" w:themeColor="text1"/>
        </w:rPr>
      </w:pPr>
      <w:r w:rsidRPr="00CB59EF">
        <w:rPr>
          <w:rFonts w:ascii="Palatino Linotype" w:hAnsi="Palatino Linotype"/>
          <w:b/>
          <w:bCs/>
          <w:i/>
          <w:color w:val="000000" w:themeColor="text1"/>
        </w:rPr>
        <w:t>XI.</w:t>
      </w:r>
      <w:r w:rsidRPr="00CB59EF">
        <w:rPr>
          <w:rFonts w:ascii="Palatino Linotype" w:hAnsi="Palatino Linotype"/>
          <w:bCs/>
          <w:i/>
          <w:color w:val="000000" w:themeColor="text1"/>
        </w:rPr>
        <w:t xml:space="preserve"> </w:t>
      </w:r>
      <w:r w:rsidRPr="00CB59EF">
        <w:rPr>
          <w:rFonts w:ascii="Palatino Linotype" w:hAnsi="Palatino Linotype"/>
          <w:bCs/>
          <w:i/>
          <w:color w:val="000000" w:themeColor="text1"/>
          <w:u w:val="single"/>
        </w:rPr>
        <w:t>Dar acceso a la información pública que le sea requerida, en los términos de la Ley General, esta Ley y demás disposiciones jurídicas aplicables;</w:t>
      </w:r>
    </w:p>
    <w:p w:rsidR="00DF471D" w:rsidRPr="00CB59EF" w:rsidRDefault="00DF471D" w:rsidP="00DF471D">
      <w:pPr>
        <w:ind w:left="680" w:right="850"/>
        <w:jc w:val="both"/>
        <w:rPr>
          <w:rFonts w:ascii="Palatino Linotype" w:hAnsi="Palatino Linotype"/>
          <w:bCs/>
          <w:i/>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bCs/>
          <w:i/>
          <w:color w:val="000000" w:themeColor="text1"/>
        </w:rPr>
        <w:t>…</w:t>
      </w:r>
    </w:p>
    <w:p w:rsidR="00DF471D" w:rsidRPr="00CB59EF" w:rsidRDefault="00DF471D" w:rsidP="00DF471D">
      <w:pPr>
        <w:ind w:left="680" w:right="850"/>
        <w:jc w:val="both"/>
        <w:rPr>
          <w:rFonts w:ascii="Palatino Linotype" w:hAnsi="Palatino Linotype"/>
          <w:i/>
          <w:color w:val="000000" w:themeColor="text1"/>
        </w:rPr>
      </w:pPr>
    </w:p>
    <w:p w:rsidR="00DF471D" w:rsidRPr="00CB59EF" w:rsidRDefault="00DF471D" w:rsidP="00DF471D">
      <w:pPr>
        <w:ind w:left="680" w:right="850"/>
        <w:jc w:val="both"/>
        <w:rPr>
          <w:rFonts w:ascii="Palatino Linotype" w:hAnsi="Palatino Linotype"/>
          <w:i/>
          <w:color w:val="000000" w:themeColor="text1"/>
        </w:rPr>
      </w:pPr>
      <w:r w:rsidRPr="00CB59EF">
        <w:rPr>
          <w:rFonts w:ascii="Palatino Linotype" w:hAnsi="Palatino Linotype"/>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DF471D" w:rsidRPr="00CB59EF" w:rsidRDefault="00DF471D" w:rsidP="00DF471D">
      <w:pPr>
        <w:ind w:left="680" w:right="850"/>
        <w:jc w:val="both"/>
        <w:rPr>
          <w:rFonts w:ascii="Palatino Linotype" w:hAnsi="Palatino Linotype"/>
          <w:i/>
          <w:color w:val="000000" w:themeColor="text1"/>
          <w:u w:val="single"/>
        </w:rPr>
      </w:pPr>
      <w:r w:rsidRPr="00CB59EF">
        <w:rPr>
          <w:rFonts w:ascii="Palatino Linotype" w:hAnsi="Palatino Linotype"/>
          <w:i/>
          <w:color w:val="000000" w:themeColor="text1"/>
          <w:u w:val="single"/>
        </w:rPr>
        <w:t>Los sujetos obligados solo proporcionarán la información pública que generen, administren o posean en el ejercicio de sus atribuciones.</w:t>
      </w:r>
    </w:p>
    <w:p w:rsidR="00DF471D" w:rsidRPr="00CB59EF" w:rsidRDefault="00DF471D" w:rsidP="00DF471D">
      <w:pPr>
        <w:spacing w:line="360" w:lineRule="auto"/>
        <w:ind w:left="851" w:right="851"/>
        <w:jc w:val="both"/>
        <w:rPr>
          <w:rFonts w:ascii="Palatino Linotype" w:hAnsi="Palatino Linotype" w:cs="Arial"/>
          <w:i/>
          <w:color w:val="000000" w:themeColor="text1"/>
        </w:rPr>
      </w:pPr>
    </w:p>
    <w:p w:rsidR="00D5610D" w:rsidRPr="00CB59EF" w:rsidRDefault="00DF471D" w:rsidP="00DF471D">
      <w:pPr>
        <w:spacing w:line="360" w:lineRule="auto"/>
        <w:jc w:val="both"/>
        <w:rPr>
          <w:rFonts w:ascii="Palatino Linotype" w:hAnsi="Palatino Linotype" w:cs="Arial"/>
          <w:color w:val="000000" w:themeColor="text1"/>
          <w:sz w:val="24"/>
          <w:szCs w:val="24"/>
        </w:rPr>
      </w:pPr>
      <w:r w:rsidRPr="00CB59E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C622F9" w:rsidRPr="00CB59EF" w:rsidRDefault="003C2C81" w:rsidP="0087420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En segund</w:t>
      </w:r>
      <w:r w:rsidR="00207BB7" w:rsidRPr="00CB59EF">
        <w:rPr>
          <w:rFonts w:ascii="Palatino Linotype" w:hAnsi="Palatino Linotype"/>
          <w:sz w:val="24"/>
          <w:szCs w:val="24"/>
        </w:rPr>
        <w:t>o lugar, es de resaltarse que el</w:t>
      </w:r>
      <w:r w:rsidRPr="00CB59EF">
        <w:rPr>
          <w:rFonts w:ascii="Palatino Linotype" w:hAnsi="Palatino Linotype"/>
          <w:sz w:val="24"/>
          <w:szCs w:val="24"/>
        </w:rPr>
        <w:t xml:space="preserve"> Recurrente solicitó información relativa </w:t>
      </w:r>
      <w:r w:rsidR="003E3631" w:rsidRPr="00CB59EF">
        <w:rPr>
          <w:rFonts w:ascii="Palatino Linotype" w:hAnsi="Palatino Linotype"/>
          <w:sz w:val="24"/>
          <w:szCs w:val="24"/>
        </w:rPr>
        <w:t xml:space="preserve">a la certificación de </w:t>
      </w:r>
      <w:r w:rsidR="00DF471D" w:rsidRPr="00CB59EF">
        <w:rPr>
          <w:rFonts w:ascii="Palatino Linotype" w:hAnsi="Palatino Linotype"/>
          <w:sz w:val="24"/>
          <w:szCs w:val="24"/>
        </w:rPr>
        <w:t xml:space="preserve">confianza que </w:t>
      </w:r>
      <w:r w:rsidR="003E3631" w:rsidRPr="00CB59EF">
        <w:rPr>
          <w:rFonts w:ascii="Palatino Linotype" w:hAnsi="Palatino Linotype"/>
          <w:sz w:val="24"/>
          <w:szCs w:val="24"/>
        </w:rPr>
        <w:t xml:space="preserve">uno de sus órganos </w:t>
      </w:r>
      <w:r w:rsidR="00DF471D" w:rsidRPr="00CB59EF">
        <w:rPr>
          <w:rFonts w:ascii="Palatino Linotype" w:hAnsi="Palatino Linotype"/>
          <w:sz w:val="24"/>
          <w:szCs w:val="24"/>
        </w:rPr>
        <w:t xml:space="preserve">emite la Secretaría de la Contraloría del </w:t>
      </w:r>
      <w:r w:rsidR="003E3631" w:rsidRPr="00CB59EF">
        <w:rPr>
          <w:rFonts w:ascii="Palatino Linotype" w:hAnsi="Palatino Linotype"/>
          <w:sz w:val="24"/>
          <w:szCs w:val="24"/>
        </w:rPr>
        <w:t xml:space="preserve">Gobierno del </w:t>
      </w:r>
      <w:r w:rsidR="00DF471D" w:rsidRPr="00CB59EF">
        <w:rPr>
          <w:rFonts w:ascii="Palatino Linotype" w:hAnsi="Palatino Linotype"/>
          <w:sz w:val="24"/>
          <w:szCs w:val="24"/>
        </w:rPr>
        <w:t xml:space="preserve">Estado de México, </w:t>
      </w:r>
      <w:r w:rsidR="003E3631" w:rsidRPr="00CB59EF">
        <w:rPr>
          <w:rFonts w:ascii="Palatino Linotype" w:hAnsi="Palatino Linotype"/>
          <w:sz w:val="24"/>
          <w:szCs w:val="24"/>
        </w:rPr>
        <w:t>debiéndole informar si el S</w:t>
      </w:r>
      <w:r w:rsidR="001A6674" w:rsidRPr="00CB59EF">
        <w:rPr>
          <w:rFonts w:ascii="Palatino Linotype" w:hAnsi="Palatino Linotype"/>
          <w:sz w:val="24"/>
          <w:szCs w:val="24"/>
        </w:rPr>
        <w:t xml:space="preserve">ubdirector de </w:t>
      </w:r>
      <w:r w:rsidR="003E3631" w:rsidRPr="00CB59EF">
        <w:rPr>
          <w:rFonts w:ascii="Palatino Linotype" w:hAnsi="Palatino Linotype"/>
          <w:sz w:val="24"/>
          <w:szCs w:val="24"/>
        </w:rPr>
        <w:t>Infraestructura en S</w:t>
      </w:r>
      <w:r w:rsidR="001A6674" w:rsidRPr="00CB59EF">
        <w:rPr>
          <w:rFonts w:ascii="Palatino Linotype" w:hAnsi="Palatino Linotype"/>
          <w:sz w:val="24"/>
          <w:szCs w:val="24"/>
        </w:rPr>
        <w:t xml:space="preserve">alud, así como los jefes de departamento de concursos, contratos y estimaciones, construcción y supervisión de obra pública </w:t>
      </w:r>
      <w:r w:rsidR="00F57160" w:rsidRPr="00CB59EF">
        <w:rPr>
          <w:rFonts w:ascii="Palatino Linotype" w:hAnsi="Palatino Linotype"/>
          <w:sz w:val="24"/>
          <w:szCs w:val="24"/>
        </w:rPr>
        <w:t>y de precios unitarios, contaban con dicha acreditación en los términos que la propia Secretaría en coment</w:t>
      </w:r>
      <w:r w:rsidR="000512D6" w:rsidRPr="00CB59EF">
        <w:rPr>
          <w:rFonts w:ascii="Palatino Linotype" w:hAnsi="Palatino Linotype"/>
          <w:sz w:val="24"/>
          <w:szCs w:val="24"/>
        </w:rPr>
        <w:t>o</w:t>
      </w:r>
      <w:r w:rsidR="00F57160" w:rsidRPr="00CB59EF">
        <w:rPr>
          <w:rFonts w:ascii="Palatino Linotype" w:hAnsi="Palatino Linotype"/>
          <w:sz w:val="24"/>
          <w:szCs w:val="24"/>
        </w:rPr>
        <w:t xml:space="preserve"> exige; </w:t>
      </w:r>
      <w:r w:rsidR="00AD75C6" w:rsidRPr="00CB59EF">
        <w:rPr>
          <w:rFonts w:ascii="Palatino Linotype" w:hAnsi="Palatino Linotype"/>
          <w:sz w:val="24"/>
          <w:szCs w:val="24"/>
        </w:rPr>
        <w:t>derivado de lo anterior</w:t>
      </w:r>
      <w:r w:rsidR="003E3631" w:rsidRPr="00CB59EF">
        <w:rPr>
          <w:rFonts w:ascii="Palatino Linotype" w:hAnsi="Palatino Linotype"/>
          <w:sz w:val="24"/>
          <w:szCs w:val="24"/>
        </w:rPr>
        <w:t>,</w:t>
      </w:r>
      <w:r w:rsidR="00F57160" w:rsidRPr="00CB59EF">
        <w:rPr>
          <w:rFonts w:ascii="Palatino Linotype" w:hAnsi="Palatino Linotype"/>
          <w:sz w:val="24"/>
          <w:szCs w:val="24"/>
        </w:rPr>
        <w:t xml:space="preserve"> la contestación del Sujeto Obligado, vers</w:t>
      </w:r>
      <w:r w:rsidR="00AD75C6" w:rsidRPr="00CB59EF">
        <w:rPr>
          <w:rFonts w:ascii="Palatino Linotype" w:hAnsi="Palatino Linotype"/>
          <w:sz w:val="24"/>
          <w:szCs w:val="24"/>
        </w:rPr>
        <w:t xml:space="preserve">ó </w:t>
      </w:r>
      <w:r w:rsidR="000512D6" w:rsidRPr="00CB59EF">
        <w:rPr>
          <w:rFonts w:ascii="Palatino Linotype" w:hAnsi="Palatino Linotype"/>
          <w:sz w:val="24"/>
          <w:szCs w:val="24"/>
        </w:rPr>
        <w:t xml:space="preserve">únicamente en informar </w:t>
      </w:r>
      <w:r w:rsidR="001519AB" w:rsidRPr="00CB59EF">
        <w:rPr>
          <w:rFonts w:ascii="Palatino Linotype" w:hAnsi="Palatino Linotype"/>
          <w:sz w:val="24"/>
          <w:szCs w:val="24"/>
        </w:rPr>
        <w:t>que de</w:t>
      </w:r>
      <w:r w:rsidR="000512D6" w:rsidRPr="00CB59EF">
        <w:rPr>
          <w:rFonts w:ascii="Palatino Linotype" w:hAnsi="Palatino Linotype"/>
          <w:sz w:val="24"/>
          <w:szCs w:val="24"/>
        </w:rPr>
        <w:t xml:space="preserve"> conformidad con lo estipulado en la cláusula novena del “Acuerdo por el que el Secretario de la Contraloría establece Lineamientos para el registro, identificación y clasificación de los servidores públicos que intervienen en los procedimientos de contrataciones públicas, el otorgamiento de licencias, autorizaciones, concesiones, permisos, sus modificaciones y prórrogas”, el cual fue publicado en el Periódico Oficial “Gaceta del Gobierno” en fecha trece de octubre del dos mil quince, </w:t>
      </w:r>
      <w:r w:rsidR="001519AB" w:rsidRPr="00CB59EF">
        <w:rPr>
          <w:rFonts w:ascii="Palatino Linotype" w:hAnsi="Palatino Linotype"/>
          <w:sz w:val="24"/>
          <w:szCs w:val="24"/>
        </w:rPr>
        <w:t>resaltando que dispone</w:t>
      </w:r>
      <w:r w:rsidR="00827A75" w:rsidRPr="00CB59EF">
        <w:rPr>
          <w:rFonts w:ascii="Palatino Linotype" w:hAnsi="Palatino Linotype"/>
          <w:sz w:val="24"/>
          <w:szCs w:val="24"/>
        </w:rPr>
        <w:t xml:space="preserve"> que los servidores públicos registrados en el Sistema de Registro de Servidores Públicos del Estado de México SIRESPEM, se encuentran obligados de presentar evaluación de confianza. Bajo esa tesitura</w:t>
      </w:r>
      <w:r w:rsidR="00A10F46" w:rsidRPr="00CB59EF">
        <w:rPr>
          <w:rFonts w:ascii="Palatino Linotype" w:hAnsi="Palatino Linotype"/>
          <w:sz w:val="24"/>
          <w:szCs w:val="24"/>
        </w:rPr>
        <w:t xml:space="preserve"> evoca</w:t>
      </w:r>
      <w:r w:rsidR="00827A75" w:rsidRPr="00CB59EF">
        <w:rPr>
          <w:rFonts w:ascii="Palatino Linotype" w:hAnsi="Palatino Linotype"/>
          <w:sz w:val="24"/>
          <w:szCs w:val="24"/>
        </w:rPr>
        <w:t xml:space="preserve"> que con la finalidad de dar cumplimiento a lo establecido por la </w:t>
      </w:r>
      <w:r w:rsidR="00271B7F" w:rsidRPr="00CB59EF">
        <w:rPr>
          <w:rFonts w:ascii="Palatino Linotype" w:hAnsi="Palatino Linotype"/>
          <w:sz w:val="24"/>
          <w:szCs w:val="24"/>
        </w:rPr>
        <w:t>Secretaría de la Contraloría, los tres jefes de departamento</w:t>
      </w:r>
      <w:r w:rsidR="00A10F46" w:rsidRPr="00CB59EF">
        <w:rPr>
          <w:rFonts w:ascii="Palatino Linotype" w:hAnsi="Palatino Linotype"/>
          <w:sz w:val="24"/>
          <w:szCs w:val="24"/>
        </w:rPr>
        <w:t xml:space="preserve"> así como el titular</w:t>
      </w:r>
      <w:r w:rsidR="00271B7F" w:rsidRPr="00CB59EF">
        <w:rPr>
          <w:rFonts w:ascii="Palatino Linotype" w:hAnsi="Palatino Linotype"/>
          <w:sz w:val="24"/>
          <w:szCs w:val="24"/>
        </w:rPr>
        <w:t xml:space="preserve"> con los que cuenta la </w:t>
      </w:r>
      <w:r w:rsidR="00271B7F" w:rsidRPr="00CB59EF">
        <w:rPr>
          <w:rFonts w:ascii="Palatino Linotype" w:hAnsi="Palatino Linotype"/>
          <w:sz w:val="24"/>
          <w:szCs w:val="24"/>
        </w:rPr>
        <w:lastRenderedPageBreak/>
        <w:t>Subdirección de Infraestructura en Salud del Instituto de Salud del Estado de México</w:t>
      </w:r>
      <w:r w:rsidR="00A10F46" w:rsidRPr="00CB59EF">
        <w:rPr>
          <w:rFonts w:ascii="Palatino Linotype" w:hAnsi="Palatino Linotype"/>
          <w:sz w:val="24"/>
          <w:szCs w:val="24"/>
        </w:rPr>
        <w:t>, se encuentran activos en el Sistema de Registro de Servidores Públicos del Estado de México (SIRESPEM), estando en espera de recibir el citatorio correspondiente para presentar la evaluación de confianza.</w:t>
      </w:r>
    </w:p>
    <w:p w:rsidR="00A10F46" w:rsidRPr="00CB59EF" w:rsidRDefault="00A10F46" w:rsidP="0087420C">
      <w:pPr>
        <w:pStyle w:val="Sinespaciado"/>
        <w:spacing w:line="360" w:lineRule="auto"/>
        <w:jc w:val="both"/>
        <w:rPr>
          <w:rFonts w:ascii="Palatino Linotype" w:hAnsi="Palatino Linotype"/>
          <w:sz w:val="24"/>
          <w:szCs w:val="24"/>
        </w:rPr>
      </w:pPr>
    </w:p>
    <w:p w:rsidR="00A10F46" w:rsidRPr="00CB59EF" w:rsidRDefault="00A10F46" w:rsidP="00A10F46">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Como se ha mencionado anteriormente el Recurrente no tuvo por satisfecha su solicitud con la respuesta recibida, por lo que impugnó la misma, manifestando medularmente</w:t>
      </w:r>
      <w:r w:rsidR="002112AA" w:rsidRPr="00CB59EF">
        <w:rPr>
          <w:rFonts w:ascii="Palatino Linotype" w:hAnsi="Palatino Linotype"/>
          <w:sz w:val="24"/>
          <w:szCs w:val="24"/>
        </w:rPr>
        <w:t xml:space="preserve"> que de su solicitud de información</w:t>
      </w:r>
      <w:r w:rsidR="003E3631" w:rsidRPr="00CB59EF">
        <w:rPr>
          <w:rFonts w:ascii="Palatino Linotype" w:hAnsi="Palatino Linotype"/>
          <w:sz w:val="24"/>
          <w:szCs w:val="24"/>
        </w:rPr>
        <w:t>,</w:t>
      </w:r>
      <w:r w:rsidR="002112AA" w:rsidRPr="00CB59EF">
        <w:rPr>
          <w:rFonts w:ascii="Palatino Linotype" w:hAnsi="Palatino Linotype"/>
          <w:sz w:val="24"/>
          <w:szCs w:val="24"/>
        </w:rPr>
        <w:t xml:space="preserve"> el Sujeto Obligado </w:t>
      </w:r>
      <w:r w:rsidR="00B10F85" w:rsidRPr="00CB59EF">
        <w:rPr>
          <w:rFonts w:ascii="Palatino Linotype" w:hAnsi="Palatino Linotype"/>
          <w:sz w:val="24"/>
          <w:szCs w:val="24"/>
        </w:rPr>
        <w:t>a pesar de haber referido que los servidores públicos adscritos a la Subdirección de Infraestructura en Salud del Institut</w:t>
      </w:r>
      <w:r w:rsidR="003E3631" w:rsidRPr="00CB59EF">
        <w:rPr>
          <w:rFonts w:ascii="Palatino Linotype" w:hAnsi="Palatino Linotype"/>
          <w:sz w:val="24"/>
          <w:szCs w:val="24"/>
        </w:rPr>
        <w:t xml:space="preserve">o de Salud del Estado de México y que </w:t>
      </w:r>
      <w:r w:rsidR="00B10F85" w:rsidRPr="00CB59EF">
        <w:rPr>
          <w:rFonts w:ascii="Palatino Linotype" w:hAnsi="Palatino Linotype"/>
          <w:sz w:val="24"/>
          <w:szCs w:val="24"/>
        </w:rPr>
        <w:t>se encuentran activos dentro del Sistema de Registro de Servidores Públicos del Estado de México,</w:t>
      </w:r>
      <w:r w:rsidR="003E3631" w:rsidRPr="00CB59EF">
        <w:rPr>
          <w:rFonts w:ascii="Palatino Linotype" w:hAnsi="Palatino Linotype"/>
          <w:sz w:val="24"/>
          <w:szCs w:val="24"/>
        </w:rPr>
        <w:t xml:space="preserve"> lo anterior no contestaba </w:t>
      </w:r>
      <w:r w:rsidR="00B10F85" w:rsidRPr="00CB59EF">
        <w:rPr>
          <w:rFonts w:ascii="Palatino Linotype" w:hAnsi="Palatino Linotype"/>
          <w:sz w:val="24"/>
          <w:szCs w:val="24"/>
        </w:rPr>
        <w:t>su planteamiento de solicitud inicial, debiéndose de con</w:t>
      </w:r>
      <w:r w:rsidR="003E3631" w:rsidRPr="00CB59EF">
        <w:rPr>
          <w:rFonts w:ascii="Palatino Linotype" w:hAnsi="Palatino Linotype"/>
          <w:sz w:val="24"/>
          <w:szCs w:val="24"/>
        </w:rPr>
        <w:t>te</w:t>
      </w:r>
      <w:r w:rsidR="00B10F85" w:rsidRPr="00CB59EF">
        <w:rPr>
          <w:rFonts w:ascii="Palatino Linotype" w:hAnsi="Palatino Linotype"/>
          <w:sz w:val="24"/>
          <w:szCs w:val="24"/>
        </w:rPr>
        <w:t>star en sentido afirmativo o negativo</w:t>
      </w:r>
      <w:r w:rsidR="003E3631" w:rsidRPr="00CB59EF">
        <w:rPr>
          <w:rFonts w:ascii="Palatino Linotype" w:hAnsi="Palatino Linotype"/>
          <w:sz w:val="24"/>
          <w:szCs w:val="24"/>
        </w:rPr>
        <w:t>.</w:t>
      </w:r>
    </w:p>
    <w:p w:rsidR="00A10F46" w:rsidRPr="00CB59EF" w:rsidRDefault="00A10F46" w:rsidP="0087420C">
      <w:pPr>
        <w:pStyle w:val="Sinespaciado"/>
        <w:spacing w:line="360" w:lineRule="auto"/>
        <w:jc w:val="both"/>
        <w:rPr>
          <w:rFonts w:ascii="Palatino Linotype" w:hAnsi="Palatino Linotype"/>
          <w:sz w:val="24"/>
          <w:szCs w:val="24"/>
        </w:rPr>
      </w:pPr>
    </w:p>
    <w:p w:rsidR="00A10F46" w:rsidRPr="00CB59EF" w:rsidRDefault="00A10F46" w:rsidP="0087420C">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Derivado de lo anterior, éste Órgano Garante</w:t>
      </w:r>
      <w:r w:rsidR="00E53831" w:rsidRPr="00CB59EF">
        <w:rPr>
          <w:rFonts w:ascii="Palatino Linotype" w:hAnsi="Palatino Linotype"/>
          <w:sz w:val="24"/>
          <w:szCs w:val="24"/>
        </w:rPr>
        <w:t xml:space="preserve">, tiene a bien analizar primeramente sobre la obligación de los servidores públicos mencionados en la solicitud de información, </w:t>
      </w:r>
      <w:r w:rsidR="00303689" w:rsidRPr="00CB59EF">
        <w:rPr>
          <w:rFonts w:ascii="Palatino Linotype" w:hAnsi="Palatino Linotype"/>
          <w:sz w:val="24"/>
          <w:szCs w:val="24"/>
        </w:rPr>
        <w:t>de</w:t>
      </w:r>
      <w:r w:rsidR="00E53831" w:rsidRPr="00CB59EF">
        <w:rPr>
          <w:rFonts w:ascii="Palatino Linotype" w:hAnsi="Palatino Linotype"/>
          <w:sz w:val="24"/>
          <w:szCs w:val="24"/>
        </w:rPr>
        <w:t xml:space="preserve"> realizar el Procedimiento de Evaluación de Confianza de los Responsables de Seguimiento de la Obra Pública, mism</w:t>
      </w:r>
      <w:r w:rsidR="00303689" w:rsidRPr="00CB59EF">
        <w:rPr>
          <w:rFonts w:ascii="Palatino Linotype" w:hAnsi="Palatino Linotype"/>
          <w:sz w:val="24"/>
          <w:szCs w:val="24"/>
        </w:rPr>
        <w:t>o que encuentra su fundamento en el Capítulo Noveno del Libro Décimo Segundo del Código Administrativo</w:t>
      </w:r>
      <w:r w:rsidR="003E3631" w:rsidRPr="00CB59EF">
        <w:rPr>
          <w:rFonts w:ascii="Palatino Linotype" w:hAnsi="Palatino Linotype"/>
          <w:sz w:val="24"/>
          <w:szCs w:val="24"/>
        </w:rPr>
        <w:t xml:space="preserve"> del Estado de México</w:t>
      </w:r>
      <w:r w:rsidR="00303689" w:rsidRPr="00CB59EF">
        <w:rPr>
          <w:rFonts w:ascii="Palatino Linotype" w:hAnsi="Palatino Linotype"/>
          <w:sz w:val="24"/>
          <w:szCs w:val="24"/>
        </w:rPr>
        <w:t>, que a la letra reza:</w:t>
      </w:r>
    </w:p>
    <w:p w:rsidR="00DF471D" w:rsidRPr="00CB59EF" w:rsidRDefault="00DF471D" w:rsidP="00DF471D">
      <w:pPr>
        <w:pStyle w:val="Sinespaciado"/>
        <w:spacing w:line="360" w:lineRule="auto"/>
        <w:jc w:val="both"/>
        <w:rPr>
          <w:rFonts w:ascii="Palatino Linotype" w:hAnsi="Palatino Linotype"/>
          <w:sz w:val="24"/>
          <w:szCs w:val="24"/>
        </w:rPr>
      </w:pPr>
    </w:p>
    <w:p w:rsidR="00AF17EC" w:rsidRPr="00CB59EF" w:rsidRDefault="00AF17EC" w:rsidP="00AF17EC">
      <w:pPr>
        <w:pStyle w:val="Sinespaciado"/>
        <w:ind w:left="567" w:right="567"/>
        <w:jc w:val="both"/>
        <w:rPr>
          <w:rFonts w:ascii="Palatino Linotype" w:hAnsi="Palatino Linotype"/>
          <w:i/>
        </w:rPr>
      </w:pPr>
      <w:r w:rsidRPr="00CB59EF">
        <w:rPr>
          <w:rFonts w:ascii="Palatino Linotype" w:hAnsi="Palatino Linotype"/>
          <w:i/>
        </w:rPr>
        <w:t xml:space="preserve">LIBRO DECIMO SEGUNDO </w:t>
      </w:r>
    </w:p>
    <w:p w:rsidR="00AF17EC" w:rsidRPr="00CB59EF" w:rsidRDefault="00AF17EC" w:rsidP="00AF17EC">
      <w:pPr>
        <w:pStyle w:val="Sinespaciado"/>
        <w:ind w:left="567" w:right="567"/>
        <w:jc w:val="both"/>
        <w:rPr>
          <w:rFonts w:ascii="Palatino Linotype" w:hAnsi="Palatino Linotype"/>
          <w:i/>
        </w:rPr>
      </w:pPr>
      <w:r w:rsidRPr="00CB59EF">
        <w:rPr>
          <w:rFonts w:ascii="Palatino Linotype" w:hAnsi="Palatino Linotype"/>
          <w:i/>
        </w:rPr>
        <w:t xml:space="preserve">De la obra pública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ind w:left="567" w:right="567"/>
        <w:jc w:val="both"/>
        <w:rPr>
          <w:rFonts w:ascii="Palatino Linotype" w:hAnsi="Palatino Linotype"/>
          <w:b/>
          <w:i/>
        </w:rPr>
      </w:pPr>
      <w:r w:rsidRPr="00CB59EF">
        <w:rPr>
          <w:rFonts w:ascii="Palatino Linotype" w:hAnsi="Palatino Linotype"/>
          <w:b/>
          <w:i/>
        </w:rPr>
        <w:lastRenderedPageBreak/>
        <w:t xml:space="preserve">CAPÍTULO NOVENO </w:t>
      </w:r>
    </w:p>
    <w:p w:rsidR="00AF17EC" w:rsidRPr="00CB59EF" w:rsidRDefault="00AF17EC" w:rsidP="00AF17EC">
      <w:pPr>
        <w:pStyle w:val="Sinespaciado"/>
        <w:ind w:left="567" w:right="567"/>
        <w:jc w:val="both"/>
        <w:rPr>
          <w:rFonts w:ascii="Palatino Linotype" w:hAnsi="Palatino Linotype"/>
          <w:i/>
        </w:rPr>
      </w:pPr>
      <w:r w:rsidRPr="00CB59EF">
        <w:rPr>
          <w:rFonts w:ascii="Palatino Linotype" w:hAnsi="Palatino Linotype"/>
          <w:b/>
          <w:i/>
        </w:rPr>
        <w:t>Del Procedimiento de Evaluación de Confianza de los Responsables del Seguimiento de la Obra Pública</w:t>
      </w:r>
      <w:r w:rsidRPr="00CB59EF">
        <w:rPr>
          <w:rFonts w:ascii="Palatino Linotype" w:hAnsi="Palatino Linotype"/>
          <w:i/>
        </w:rPr>
        <w:t xml:space="preserve">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ind w:left="567" w:right="567"/>
        <w:jc w:val="both"/>
        <w:rPr>
          <w:rFonts w:ascii="Palatino Linotype" w:hAnsi="Palatino Linotype"/>
          <w:b/>
          <w:i/>
        </w:rPr>
      </w:pPr>
      <w:r w:rsidRPr="00CB59EF">
        <w:rPr>
          <w:rFonts w:ascii="Palatino Linotype" w:hAnsi="Palatino Linotype"/>
          <w:b/>
          <w:i/>
        </w:rPr>
        <w:t xml:space="preserve">Artículo 12.72.- Los servidores públicos que tengan bajo su responsabilidad la residencia y supervisión de obras públicas y la revisión de precios unitarios, alzados y mixtos, además de contar con su título profesional y cédula legalmente expedidos, deberán acreditar el procedimiento de evaluación de confianza ante la Unidad Estatal de Certificación de Confianza de la Secretaría de la Contraloría, en términos del presente Capítulo.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ind w:left="567" w:right="567"/>
        <w:jc w:val="both"/>
        <w:rPr>
          <w:rFonts w:ascii="Palatino Linotype" w:hAnsi="Palatino Linotype"/>
          <w:b/>
          <w:i/>
        </w:rPr>
      </w:pPr>
      <w:r w:rsidRPr="00CB59EF">
        <w:rPr>
          <w:rFonts w:ascii="Palatino Linotype" w:hAnsi="Palatino Linotype"/>
          <w:b/>
          <w:i/>
        </w:rPr>
        <w:t xml:space="preserve">El secretario del ramo publicará la relación de los sujetos obligados en el periódico oficial "Gaceta del Gobierno", así como de los aptos en la página web.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ind w:left="567" w:right="567"/>
        <w:jc w:val="both"/>
        <w:rPr>
          <w:rFonts w:ascii="Palatino Linotype" w:hAnsi="Palatino Linotype"/>
          <w:i/>
        </w:rPr>
      </w:pPr>
      <w:r w:rsidRPr="00CB59EF">
        <w:rPr>
          <w:rFonts w:ascii="Palatino Linotype" w:hAnsi="Palatino Linotype"/>
          <w:i/>
        </w:rPr>
        <w:t xml:space="preserve">Artículo 12.73.- Para facilitar el acceso al procedimiento de evaluación de confianza, la Secretaría del ramo deberá habilitarlo a la Secretaría de la Contraloría para que inicie el trámite correspondiente.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ind w:left="567" w:right="567"/>
        <w:jc w:val="both"/>
        <w:rPr>
          <w:rFonts w:ascii="Palatino Linotype" w:hAnsi="Palatino Linotype"/>
          <w:i/>
        </w:rPr>
      </w:pPr>
      <w:r w:rsidRPr="00CB59EF">
        <w:rPr>
          <w:rFonts w:ascii="Palatino Linotype" w:hAnsi="Palatino Linotype"/>
          <w:i/>
        </w:rPr>
        <w:t xml:space="preserve">Artículo 12.74.- Los servidores públicos obligados deberán presentar la Certificación de Confianza en los casos siguientes: </w:t>
      </w:r>
    </w:p>
    <w:p w:rsidR="00AF17EC" w:rsidRPr="00CB59EF" w:rsidRDefault="00AF17EC" w:rsidP="00AF17EC">
      <w:pPr>
        <w:pStyle w:val="Sinespaciado"/>
        <w:ind w:left="567" w:right="567"/>
        <w:jc w:val="both"/>
        <w:rPr>
          <w:rFonts w:ascii="Palatino Linotype" w:hAnsi="Palatino Linotype"/>
          <w:i/>
        </w:rPr>
      </w:pPr>
    </w:p>
    <w:p w:rsidR="00AF17EC" w:rsidRPr="00CB59EF" w:rsidRDefault="00AF17EC" w:rsidP="00AF17EC">
      <w:pPr>
        <w:pStyle w:val="Sinespaciado"/>
        <w:numPr>
          <w:ilvl w:val="0"/>
          <w:numId w:val="25"/>
        </w:numPr>
        <w:ind w:right="567"/>
        <w:jc w:val="both"/>
        <w:rPr>
          <w:rFonts w:ascii="Palatino Linotype" w:hAnsi="Palatino Linotype"/>
          <w:i/>
        </w:rPr>
      </w:pPr>
      <w:r w:rsidRPr="00CB59EF">
        <w:rPr>
          <w:rFonts w:ascii="Palatino Linotype" w:hAnsi="Palatino Linotype"/>
          <w:i/>
        </w:rPr>
        <w:t xml:space="preserve">Por ingreso. </w:t>
      </w:r>
    </w:p>
    <w:p w:rsidR="00AF17EC" w:rsidRPr="00CB59EF" w:rsidRDefault="00AF17EC" w:rsidP="00AF17EC">
      <w:pPr>
        <w:pStyle w:val="Sinespaciado"/>
        <w:numPr>
          <w:ilvl w:val="0"/>
          <w:numId w:val="25"/>
        </w:numPr>
        <w:ind w:right="567"/>
        <w:jc w:val="both"/>
        <w:rPr>
          <w:rFonts w:ascii="Palatino Linotype" w:hAnsi="Palatino Linotype"/>
          <w:i/>
        </w:rPr>
      </w:pPr>
      <w:r w:rsidRPr="00CB59EF">
        <w:rPr>
          <w:rFonts w:ascii="Palatino Linotype" w:hAnsi="Palatino Linotype"/>
          <w:i/>
        </w:rPr>
        <w:t xml:space="preserve">Reingreso. </w:t>
      </w:r>
    </w:p>
    <w:p w:rsidR="00AF17EC" w:rsidRPr="00CB59EF" w:rsidRDefault="00AF17EC" w:rsidP="00AF17EC">
      <w:pPr>
        <w:pStyle w:val="Sinespaciado"/>
        <w:numPr>
          <w:ilvl w:val="0"/>
          <w:numId w:val="25"/>
        </w:numPr>
        <w:ind w:right="567"/>
        <w:jc w:val="both"/>
        <w:rPr>
          <w:rFonts w:ascii="Palatino Linotype" w:hAnsi="Palatino Linotype"/>
          <w:i/>
        </w:rPr>
      </w:pPr>
      <w:r w:rsidRPr="00CB59EF">
        <w:rPr>
          <w:rFonts w:ascii="Palatino Linotype" w:hAnsi="Palatino Linotype"/>
          <w:i/>
        </w:rPr>
        <w:t xml:space="preserve">Promoción. </w:t>
      </w:r>
    </w:p>
    <w:p w:rsidR="00AF17EC" w:rsidRPr="00CB59EF" w:rsidRDefault="00AF17EC" w:rsidP="00AF17EC">
      <w:pPr>
        <w:pStyle w:val="Sinespaciado"/>
        <w:numPr>
          <w:ilvl w:val="0"/>
          <w:numId w:val="25"/>
        </w:numPr>
        <w:ind w:right="567"/>
        <w:jc w:val="both"/>
        <w:rPr>
          <w:rFonts w:ascii="Palatino Linotype" w:hAnsi="Palatino Linotype"/>
          <w:i/>
        </w:rPr>
      </w:pPr>
      <w:r w:rsidRPr="00CB59EF">
        <w:rPr>
          <w:rFonts w:ascii="Palatino Linotype" w:hAnsi="Palatino Linotype"/>
          <w:i/>
        </w:rPr>
        <w:t xml:space="preserve">Por permanencia. </w:t>
      </w:r>
    </w:p>
    <w:p w:rsidR="00AF17EC" w:rsidRPr="00CB59EF" w:rsidRDefault="00AF17EC" w:rsidP="00AF17EC">
      <w:pPr>
        <w:pStyle w:val="Sinespaciado"/>
        <w:ind w:left="567" w:right="567"/>
        <w:jc w:val="both"/>
        <w:rPr>
          <w:rFonts w:ascii="Palatino Linotype" w:hAnsi="Palatino Linotype"/>
          <w:i/>
        </w:rPr>
      </w:pPr>
    </w:p>
    <w:p w:rsidR="005B7657" w:rsidRPr="00CB59EF" w:rsidRDefault="00AF17EC" w:rsidP="00AF17EC">
      <w:pPr>
        <w:pStyle w:val="Sinespaciado"/>
        <w:ind w:left="567" w:right="567"/>
        <w:jc w:val="both"/>
        <w:rPr>
          <w:rFonts w:ascii="Palatino Linotype" w:hAnsi="Palatino Linotype"/>
          <w:i/>
        </w:rPr>
      </w:pPr>
      <w:r w:rsidRPr="00CB59EF">
        <w:rPr>
          <w:rFonts w:ascii="Palatino Linotype" w:hAnsi="Palatino Linotype"/>
          <w:i/>
        </w:rPr>
        <w:t>El incumplimiento de esta obligación será causa de responsabilidad administrativa en términos de la Ley de Responsabilidades de los Servidores Públicos del Estado y Municipios, estarán impedidos para desarrollar funciones inherentes a este capítulo.</w:t>
      </w:r>
      <w:r w:rsidR="005B7657" w:rsidRPr="00CB59EF">
        <w:rPr>
          <w:rFonts w:ascii="Palatino Linotype" w:hAnsi="Palatino Linotype"/>
          <w:i/>
        </w:rPr>
        <w:t xml:space="preserve"> </w:t>
      </w:r>
    </w:p>
    <w:p w:rsidR="005B7657" w:rsidRPr="00CB59EF" w:rsidRDefault="005B7657" w:rsidP="005B7657">
      <w:pPr>
        <w:pStyle w:val="Sinespaciado"/>
        <w:ind w:right="567"/>
        <w:jc w:val="both"/>
        <w:rPr>
          <w:rFonts w:ascii="Palatino Linotype" w:hAnsi="Palatino Linotype"/>
          <w:i/>
        </w:rPr>
      </w:pPr>
    </w:p>
    <w:p w:rsidR="00AF17EC" w:rsidRPr="00CB59EF" w:rsidRDefault="00AF17EC" w:rsidP="00DF471D">
      <w:pPr>
        <w:pStyle w:val="Sinespaciado"/>
        <w:spacing w:line="360" w:lineRule="auto"/>
        <w:jc w:val="both"/>
        <w:rPr>
          <w:rFonts w:ascii="Palatino Linotype" w:hAnsi="Palatino Linotype"/>
          <w:sz w:val="24"/>
          <w:szCs w:val="24"/>
        </w:rPr>
      </w:pPr>
    </w:p>
    <w:p w:rsidR="00800C8F" w:rsidRPr="00CB59EF" w:rsidRDefault="00B14CEA"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De los artículos anteriormente citados, se desprende que tal y como lo ha</w:t>
      </w:r>
      <w:r w:rsidR="00800C8F" w:rsidRPr="00CB59EF">
        <w:rPr>
          <w:rFonts w:ascii="Palatino Linotype" w:hAnsi="Palatino Linotype"/>
          <w:sz w:val="24"/>
          <w:szCs w:val="24"/>
        </w:rPr>
        <w:t xml:space="preserve"> expresado</w:t>
      </w:r>
      <w:r w:rsidRPr="00CB59EF">
        <w:rPr>
          <w:rFonts w:ascii="Palatino Linotype" w:hAnsi="Palatino Linotype"/>
          <w:sz w:val="24"/>
          <w:szCs w:val="24"/>
        </w:rPr>
        <w:t xml:space="preserve"> el Sujeto Obligado</w:t>
      </w:r>
      <w:r w:rsidR="00800C8F" w:rsidRPr="00CB59EF">
        <w:rPr>
          <w:rFonts w:ascii="Palatino Linotype" w:hAnsi="Palatino Linotype"/>
          <w:sz w:val="24"/>
          <w:szCs w:val="24"/>
        </w:rPr>
        <w:t xml:space="preserve"> en su contestación</w:t>
      </w:r>
      <w:r w:rsidRPr="00CB59EF">
        <w:rPr>
          <w:rFonts w:ascii="Palatino Linotype" w:hAnsi="Palatino Linotype"/>
          <w:sz w:val="24"/>
          <w:szCs w:val="24"/>
        </w:rPr>
        <w:t xml:space="preserve">, tanto el titular como los servidores públicos adscritos a la Subdirección de Infraestructura en Salud del Instituto de Salud del Estado de México, deberán estar activos dentro del Sistema de Registro de Servidores </w:t>
      </w:r>
      <w:r w:rsidRPr="00CB59EF">
        <w:rPr>
          <w:rFonts w:ascii="Palatino Linotype" w:hAnsi="Palatino Linotype"/>
          <w:sz w:val="24"/>
          <w:szCs w:val="24"/>
        </w:rPr>
        <w:lastRenderedPageBreak/>
        <w:t>Públicos del Estado de México, en virtud, que por ministerio de ley, es una obligación que los se</w:t>
      </w:r>
      <w:r w:rsidR="00800C8F" w:rsidRPr="00CB59EF">
        <w:rPr>
          <w:rFonts w:ascii="Palatino Linotype" w:hAnsi="Palatino Linotype"/>
          <w:sz w:val="24"/>
          <w:szCs w:val="24"/>
        </w:rPr>
        <w:t>r</w:t>
      </w:r>
      <w:r w:rsidRPr="00CB59EF">
        <w:rPr>
          <w:rFonts w:ascii="Palatino Linotype" w:hAnsi="Palatino Linotype"/>
          <w:sz w:val="24"/>
          <w:szCs w:val="24"/>
        </w:rPr>
        <w:t>vidores públicos que tengan bajo su responsabilidad la residencia y supervisión de obras públicas y la revisión de precios unitarios, alzados y mixtos, deberán de acreditar el procedimiento de evaluación de confianza ante la Unidad Estatal de Certificación de Confianza de la Secretaría de la Contraloría</w:t>
      </w:r>
      <w:r w:rsidR="003E3631" w:rsidRPr="00CB59EF">
        <w:rPr>
          <w:rFonts w:ascii="Palatino Linotype" w:hAnsi="Palatino Linotype"/>
          <w:sz w:val="24"/>
          <w:szCs w:val="24"/>
        </w:rPr>
        <w:t xml:space="preserve"> del Gobierno del Estado de México</w:t>
      </w:r>
      <w:r w:rsidRPr="00CB59EF">
        <w:rPr>
          <w:rFonts w:ascii="Palatino Linotype" w:hAnsi="Palatino Linotype"/>
          <w:sz w:val="24"/>
          <w:szCs w:val="24"/>
        </w:rPr>
        <w:t xml:space="preserve">. </w:t>
      </w:r>
    </w:p>
    <w:p w:rsidR="00D008EB" w:rsidRPr="00CB59EF" w:rsidRDefault="00D008EB" w:rsidP="00642471">
      <w:pPr>
        <w:pStyle w:val="Sinespaciado"/>
        <w:spacing w:line="360" w:lineRule="auto"/>
        <w:jc w:val="both"/>
        <w:rPr>
          <w:rFonts w:ascii="Palatino Linotype" w:hAnsi="Palatino Linotype"/>
          <w:sz w:val="24"/>
          <w:szCs w:val="24"/>
        </w:rPr>
      </w:pPr>
    </w:p>
    <w:p w:rsidR="00A03463" w:rsidRPr="00CB59EF" w:rsidRDefault="00153D90" w:rsidP="00A03463">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Siendo</w:t>
      </w:r>
      <w:r w:rsidR="00800C8F" w:rsidRPr="00CB59EF">
        <w:rPr>
          <w:rFonts w:ascii="Palatino Linotype" w:hAnsi="Palatino Linotype"/>
          <w:sz w:val="24"/>
          <w:szCs w:val="24"/>
        </w:rPr>
        <w:t xml:space="preserve"> </w:t>
      </w:r>
      <w:r w:rsidR="00D008EB" w:rsidRPr="00CB59EF">
        <w:rPr>
          <w:rFonts w:ascii="Palatino Linotype" w:hAnsi="Palatino Linotype"/>
          <w:sz w:val="24"/>
          <w:szCs w:val="24"/>
        </w:rPr>
        <w:t>lo a</w:t>
      </w:r>
      <w:r w:rsidRPr="00CB59EF">
        <w:rPr>
          <w:rFonts w:ascii="Palatino Linotype" w:hAnsi="Palatino Linotype"/>
          <w:sz w:val="24"/>
          <w:szCs w:val="24"/>
        </w:rPr>
        <w:t>nterior y de acuerdo al análisis elaborado por esta Autoridad, en cuanto al pronunciamiento del Sujeto Obligado, sobre la adscripción de los servidores públicos en comento de la solicitud de información y contestación en el Sistema de Registro de Servidores Públicos del Estado de México</w:t>
      </w:r>
      <w:r w:rsidR="003E3631" w:rsidRPr="00CB59EF">
        <w:rPr>
          <w:rFonts w:ascii="Palatino Linotype" w:hAnsi="Palatino Linotype"/>
          <w:sz w:val="24"/>
          <w:szCs w:val="24"/>
        </w:rPr>
        <w:t xml:space="preserve"> (SIRESPEM)</w:t>
      </w:r>
      <w:r w:rsidRPr="00CB59EF">
        <w:rPr>
          <w:rFonts w:ascii="Palatino Linotype" w:hAnsi="Palatino Linotype"/>
          <w:sz w:val="24"/>
          <w:szCs w:val="24"/>
        </w:rPr>
        <w:t>, a fin de estar en posibilidades de recibir la acreditación en el procedimiento de evaluación de confianza ante la Unidad Estatal de Certificación de Confianza de la Secretaría de la Contraloría</w:t>
      </w:r>
      <w:r w:rsidR="003E3631" w:rsidRPr="00CB59EF">
        <w:rPr>
          <w:rFonts w:ascii="Palatino Linotype" w:hAnsi="Palatino Linotype"/>
          <w:sz w:val="24"/>
          <w:szCs w:val="24"/>
        </w:rPr>
        <w:t xml:space="preserve"> del Gobierno del Estado de México</w:t>
      </w:r>
      <w:r w:rsidRPr="00CB59EF">
        <w:rPr>
          <w:rFonts w:ascii="Palatino Linotype" w:hAnsi="Palatino Linotype"/>
          <w:sz w:val="24"/>
          <w:szCs w:val="24"/>
        </w:rPr>
        <w:t xml:space="preserve">, no es materia </w:t>
      </w:r>
      <w:r w:rsidR="00A03463" w:rsidRPr="00CB59EF">
        <w:rPr>
          <w:rFonts w:ascii="Palatino Linotype" w:hAnsi="Palatino Linotype"/>
          <w:sz w:val="24"/>
          <w:szCs w:val="24"/>
        </w:rPr>
        <w:t>de estudio dentro de la presente resolución, en virtud que no ha sido impugnada dicha aseveración, por lo que se presume que dichos servidores deben de encontrase activos ya que por ministe</w:t>
      </w:r>
      <w:r w:rsidR="003E3631" w:rsidRPr="00CB59EF">
        <w:rPr>
          <w:rFonts w:ascii="Palatino Linotype" w:hAnsi="Palatino Linotype"/>
          <w:sz w:val="24"/>
          <w:szCs w:val="24"/>
        </w:rPr>
        <w:t xml:space="preserve">rio de ley lo deben de llevar a cabo </w:t>
      </w:r>
      <w:r w:rsidR="00A03463" w:rsidRPr="00CB59EF">
        <w:rPr>
          <w:rFonts w:ascii="Palatino Linotype" w:hAnsi="Palatino Linotype"/>
          <w:sz w:val="24"/>
          <w:szCs w:val="24"/>
        </w:rPr>
        <w:t>a fin de estar en condiciones de realizar las acreditaciones o procedimientos de los que son sujetos por ley; por lo que este Órgano Garante estima conveniente señalar que no está facultado para manifestarse sobre la veracidad de la información proporcionada</w:t>
      </w:r>
      <w:r w:rsidRPr="00CB59EF">
        <w:rPr>
          <w:rFonts w:ascii="Palatino Linotype" w:hAnsi="Palatino Linotype"/>
          <w:sz w:val="24"/>
          <w:szCs w:val="24"/>
          <w:lang w:eastAsia="es-MX"/>
        </w:rPr>
        <w:t xml:space="preserve">, </w:t>
      </w:r>
      <w:r w:rsidR="00A03463" w:rsidRPr="00CB59EF">
        <w:rPr>
          <w:rFonts w:ascii="Palatino Linotype" w:hAnsi="Palatino Linotype"/>
          <w:sz w:val="24"/>
          <w:szCs w:val="24"/>
          <w:lang w:eastAsia="es-MX"/>
        </w:rPr>
        <w:t xml:space="preserve">ya que no existe precepto legal alguna en la Ley de la Materia que permita, vía recurso de revisión, que se pronuncia al respecto. Por analogía, sirve de apoyo a lo anterior el Criterio 31-10 emitido por el entonces Instituto </w:t>
      </w:r>
      <w:r w:rsidR="00A03463" w:rsidRPr="00CB59EF">
        <w:rPr>
          <w:rFonts w:ascii="Palatino Linotype" w:hAnsi="Palatino Linotype"/>
          <w:sz w:val="24"/>
          <w:szCs w:val="24"/>
          <w:lang w:eastAsia="es-MX"/>
        </w:rPr>
        <w:lastRenderedPageBreak/>
        <w:t>Federal de Accesos a la Información y Protección de Datos, que a la letra establece lo siguiente:</w:t>
      </w:r>
    </w:p>
    <w:p w:rsidR="00A03463" w:rsidRPr="00CB59EF" w:rsidRDefault="00A03463" w:rsidP="00A03463">
      <w:pPr>
        <w:spacing w:line="360" w:lineRule="auto"/>
        <w:jc w:val="both"/>
        <w:rPr>
          <w:rFonts w:ascii="Palatino Linotype" w:hAnsi="Palatino Linotype"/>
          <w:lang w:eastAsia="es-MX"/>
        </w:rPr>
      </w:pPr>
    </w:p>
    <w:p w:rsidR="00A03463" w:rsidRPr="00CB59EF" w:rsidRDefault="00A03463" w:rsidP="00A03463">
      <w:pPr>
        <w:pStyle w:val="Sinespaciado"/>
        <w:ind w:left="567" w:right="567"/>
        <w:jc w:val="both"/>
        <w:rPr>
          <w:rFonts w:ascii="Palatino Linotype" w:hAnsi="Palatino Linotype"/>
          <w:sz w:val="24"/>
          <w:szCs w:val="24"/>
        </w:rPr>
      </w:pPr>
      <w:r w:rsidRPr="00CB59EF">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CB59EF">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r w:rsidR="00B05CF7" w:rsidRPr="00CB59EF">
        <w:rPr>
          <w:rFonts w:ascii="Palatino Linotype" w:hAnsi="Palatino Linotype" w:cs="Arial"/>
          <w:i/>
          <w:lang w:eastAsia="es-MX"/>
        </w:rPr>
        <w:t xml:space="preserve"> </w:t>
      </w:r>
    </w:p>
    <w:p w:rsidR="00153D90" w:rsidRPr="00CB59EF" w:rsidRDefault="00153D90" w:rsidP="00A03463">
      <w:pPr>
        <w:pStyle w:val="Sinespaciado"/>
        <w:spacing w:line="360" w:lineRule="auto"/>
        <w:jc w:val="both"/>
        <w:rPr>
          <w:rFonts w:ascii="Palatino Linotype" w:hAnsi="Palatino Linotype"/>
          <w:sz w:val="24"/>
          <w:szCs w:val="24"/>
        </w:rPr>
      </w:pPr>
    </w:p>
    <w:p w:rsidR="00B61FB3" w:rsidRPr="00CB59EF" w:rsidRDefault="00A03463" w:rsidP="00B61FB3">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Aunado a lo anterior, </w:t>
      </w:r>
      <w:r w:rsidR="0012528C" w:rsidRPr="00CB59EF">
        <w:rPr>
          <w:rFonts w:ascii="Palatino Linotype" w:hAnsi="Palatino Linotype"/>
          <w:sz w:val="24"/>
          <w:szCs w:val="24"/>
        </w:rPr>
        <w:t>en un segundo análisis de la contestación del Sujeto Ob</w:t>
      </w:r>
      <w:r w:rsidR="003E3631" w:rsidRPr="00CB59EF">
        <w:rPr>
          <w:rFonts w:ascii="Palatino Linotype" w:hAnsi="Palatino Linotype"/>
          <w:sz w:val="24"/>
          <w:szCs w:val="24"/>
        </w:rPr>
        <w:t>ligado, en donde manifiesta que</w:t>
      </w:r>
      <w:r w:rsidR="0012528C" w:rsidRPr="00CB59EF">
        <w:rPr>
          <w:rFonts w:ascii="Palatino Linotype" w:hAnsi="Palatino Linotype"/>
          <w:sz w:val="24"/>
          <w:szCs w:val="24"/>
        </w:rPr>
        <w:t xml:space="preserve"> al encontrarse activos los servidores públicos en comento dentro del Sistema de Registro de Servidores Públicos del Estado de México (SIRESPEM), únicamente </w:t>
      </w:r>
      <w:r w:rsidR="00B61FB3" w:rsidRPr="00CB59EF">
        <w:rPr>
          <w:rFonts w:ascii="Palatino Linotype" w:hAnsi="Palatino Linotype"/>
          <w:sz w:val="24"/>
          <w:szCs w:val="24"/>
        </w:rPr>
        <w:t>se encuentran en espera de recibir el citatorio correspondiente para presentar la evaluación de confianza, sin embrago, no anexa a su contestación oficio y/o manifestación de la Unidad Estatal de Certificación de Confianza de la Secretaría de la Contraloría</w:t>
      </w:r>
      <w:r w:rsidR="00D82AE4" w:rsidRPr="00CB59EF">
        <w:rPr>
          <w:rFonts w:ascii="Palatino Linotype" w:hAnsi="Palatino Linotype"/>
          <w:sz w:val="24"/>
          <w:szCs w:val="24"/>
        </w:rPr>
        <w:t xml:space="preserve"> del Gobierno del Estado de México, que pueda esclarecer dicha aseveración y </w:t>
      </w:r>
      <w:r w:rsidR="00B61FB3" w:rsidRPr="00CB59EF">
        <w:rPr>
          <w:rFonts w:ascii="Palatino Linotype" w:hAnsi="Palatino Linotype"/>
          <w:sz w:val="24"/>
          <w:szCs w:val="24"/>
        </w:rPr>
        <w:t>en donde el Recurrente de forma tácita a</w:t>
      </w:r>
      <w:r w:rsidR="00D82AE4" w:rsidRPr="00CB59EF">
        <w:rPr>
          <w:rFonts w:ascii="Palatino Linotype" w:hAnsi="Palatino Linotype"/>
          <w:sz w:val="24"/>
          <w:szCs w:val="24"/>
        </w:rPr>
        <w:t xml:space="preserve"> </w:t>
      </w:r>
      <w:r w:rsidR="00B61FB3" w:rsidRPr="00CB59EF">
        <w:rPr>
          <w:rFonts w:ascii="Palatino Linotype" w:hAnsi="Palatino Linotype"/>
          <w:sz w:val="24"/>
          <w:szCs w:val="24"/>
        </w:rPr>
        <w:t>l</w:t>
      </w:r>
      <w:r w:rsidR="00D82AE4" w:rsidRPr="00CB59EF">
        <w:rPr>
          <w:rFonts w:ascii="Palatino Linotype" w:hAnsi="Palatino Linotype"/>
          <w:sz w:val="24"/>
          <w:szCs w:val="24"/>
        </w:rPr>
        <w:t>a</w:t>
      </w:r>
      <w:r w:rsidR="00B61FB3" w:rsidRPr="00CB59EF">
        <w:rPr>
          <w:rFonts w:ascii="Palatino Linotype" w:hAnsi="Palatino Linotype"/>
          <w:sz w:val="24"/>
          <w:szCs w:val="24"/>
        </w:rPr>
        <w:t xml:space="preserve"> contestación a su solicitud estuviera en conocimiento que </w:t>
      </w:r>
      <w:r w:rsidR="00522D84" w:rsidRPr="00CB59EF">
        <w:rPr>
          <w:rFonts w:ascii="Palatino Linotype" w:hAnsi="Palatino Linotype"/>
          <w:sz w:val="24"/>
          <w:szCs w:val="24"/>
        </w:rPr>
        <w:t xml:space="preserve">los servidores públicos </w:t>
      </w:r>
      <w:r w:rsidR="00522D84" w:rsidRPr="00CB59EF">
        <w:rPr>
          <w:rFonts w:ascii="Palatino Linotype" w:hAnsi="Palatino Linotype"/>
          <w:sz w:val="24"/>
          <w:szCs w:val="24"/>
        </w:rPr>
        <w:lastRenderedPageBreak/>
        <w:t>señalados por el Sujeto Obligado no cuenta con la acreditación del procedimiento de evaluación de</w:t>
      </w:r>
      <w:r w:rsidR="00D82AE4" w:rsidRPr="00CB59EF">
        <w:rPr>
          <w:rFonts w:ascii="Palatino Linotype" w:hAnsi="Palatino Linotype"/>
          <w:sz w:val="24"/>
          <w:szCs w:val="24"/>
        </w:rPr>
        <w:t xml:space="preserve"> confianza, sin embargo, se encuentran</w:t>
      </w:r>
      <w:r w:rsidR="00522D84" w:rsidRPr="00CB59EF">
        <w:rPr>
          <w:rFonts w:ascii="Palatino Linotype" w:hAnsi="Palatino Linotype"/>
          <w:sz w:val="24"/>
          <w:szCs w:val="24"/>
        </w:rPr>
        <w:t xml:space="preserve"> en vías de cumplimiento. </w:t>
      </w:r>
      <w:r w:rsidR="00B61FB3" w:rsidRPr="00CB59EF">
        <w:rPr>
          <w:rFonts w:ascii="Palatino Linotype" w:hAnsi="Palatino Linotype"/>
          <w:sz w:val="24"/>
          <w:szCs w:val="24"/>
        </w:rPr>
        <w:t xml:space="preserve"> </w:t>
      </w:r>
    </w:p>
    <w:p w:rsidR="0098673B" w:rsidRPr="00CB59EF" w:rsidRDefault="0098673B" w:rsidP="00642471">
      <w:pPr>
        <w:pStyle w:val="Sinespaciado"/>
        <w:spacing w:line="360" w:lineRule="auto"/>
        <w:jc w:val="both"/>
        <w:rPr>
          <w:rFonts w:ascii="Palatino Linotype" w:hAnsi="Palatino Linotype"/>
          <w:sz w:val="24"/>
          <w:szCs w:val="24"/>
        </w:rPr>
      </w:pPr>
    </w:p>
    <w:p w:rsidR="00BD2059" w:rsidRPr="00CB59EF" w:rsidRDefault="007A6F93"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Derivado de lo anterior, es </w:t>
      </w:r>
      <w:r w:rsidR="006F58FD" w:rsidRPr="00CB59EF">
        <w:rPr>
          <w:rFonts w:ascii="Palatino Linotype" w:hAnsi="Palatino Linotype"/>
          <w:sz w:val="24"/>
          <w:szCs w:val="24"/>
        </w:rPr>
        <w:t xml:space="preserve">por lo que </w:t>
      </w:r>
      <w:r w:rsidR="003053AA" w:rsidRPr="00CB59EF">
        <w:rPr>
          <w:rFonts w:ascii="Palatino Linotype" w:hAnsi="Palatino Linotype"/>
          <w:sz w:val="24"/>
          <w:szCs w:val="24"/>
        </w:rPr>
        <w:t>esta Autoridad tiene a bien</w:t>
      </w:r>
      <w:r w:rsidR="006F58FD" w:rsidRPr="00CB59EF">
        <w:rPr>
          <w:rFonts w:ascii="Palatino Linotype" w:hAnsi="Palatino Linotype"/>
          <w:sz w:val="24"/>
          <w:szCs w:val="24"/>
        </w:rPr>
        <w:t xml:space="preserve"> analizar el vínculo electrónico</w:t>
      </w:r>
      <w:r w:rsidR="00313038" w:rsidRPr="00CB59EF">
        <w:rPr>
          <w:rFonts w:ascii="Palatino Linotype" w:hAnsi="Palatino Linotype"/>
          <w:sz w:val="24"/>
          <w:szCs w:val="24"/>
        </w:rPr>
        <w:t xml:space="preserve"> que direcciona al Portal de Certificación de Confianza de la Secretaría de la Contraloría del Estado de México, </w:t>
      </w:r>
      <w:r w:rsidRPr="00CB59EF">
        <w:rPr>
          <w:rFonts w:ascii="Palatino Linotype" w:hAnsi="Palatino Linotype"/>
          <w:sz w:val="24"/>
          <w:szCs w:val="24"/>
        </w:rPr>
        <w:t>a efecto de verificar</w:t>
      </w:r>
      <w:r w:rsidR="00313038" w:rsidRPr="00CB59EF">
        <w:rPr>
          <w:rFonts w:ascii="Palatino Linotype" w:hAnsi="Palatino Linotype"/>
          <w:sz w:val="24"/>
          <w:szCs w:val="24"/>
        </w:rPr>
        <w:t xml:space="preserve"> de forma general el procedimiento para la obtención de la acreditación de la Unidad Estatal de Certificación de Confianza de la Secretaría de la Contraloría</w:t>
      </w:r>
      <w:r w:rsidR="00D82AE4" w:rsidRPr="00CB59EF">
        <w:rPr>
          <w:rFonts w:ascii="Palatino Linotype" w:hAnsi="Palatino Linotype"/>
          <w:sz w:val="24"/>
          <w:szCs w:val="24"/>
        </w:rPr>
        <w:t xml:space="preserve"> del Gobierno del Estado de México</w:t>
      </w:r>
      <w:r w:rsidRPr="00CB59EF">
        <w:rPr>
          <w:rFonts w:ascii="Palatino Linotype" w:hAnsi="Palatino Linotype"/>
          <w:sz w:val="24"/>
          <w:szCs w:val="24"/>
        </w:rPr>
        <w:t>,</w:t>
      </w:r>
      <w:r w:rsidR="00313038" w:rsidRPr="00CB59EF">
        <w:rPr>
          <w:rFonts w:ascii="Palatino Linotype" w:hAnsi="Palatino Linotype"/>
          <w:sz w:val="24"/>
          <w:szCs w:val="24"/>
        </w:rPr>
        <w:t xml:space="preserve"> y así poder emitir un pronunciamiento conforme a derecho en virtud de haberse agotado los posibles juicios materia de resolución; </w:t>
      </w:r>
      <w:r w:rsidR="00BD2059" w:rsidRPr="00CB59EF">
        <w:rPr>
          <w:rFonts w:ascii="Palatino Linotype" w:hAnsi="Palatino Linotype"/>
          <w:sz w:val="24"/>
          <w:szCs w:val="24"/>
        </w:rPr>
        <w:t>siendo el siguiente:</w:t>
      </w:r>
    </w:p>
    <w:p w:rsidR="007A6F93" w:rsidRPr="00CB59EF" w:rsidRDefault="007A6F93" w:rsidP="00642471">
      <w:pPr>
        <w:pStyle w:val="Sinespaciado"/>
        <w:spacing w:line="360" w:lineRule="auto"/>
        <w:jc w:val="both"/>
        <w:rPr>
          <w:rFonts w:ascii="Palatino Linotype" w:hAnsi="Palatino Linotype"/>
          <w:sz w:val="24"/>
          <w:szCs w:val="24"/>
        </w:rPr>
      </w:pPr>
    </w:p>
    <w:p w:rsidR="00795A7B" w:rsidRPr="00CB59EF" w:rsidRDefault="00860D3C" w:rsidP="00642471">
      <w:pPr>
        <w:pStyle w:val="Sinespaciado"/>
        <w:spacing w:line="360" w:lineRule="auto"/>
        <w:jc w:val="both"/>
        <w:rPr>
          <w:rFonts w:ascii="Palatino Linotype" w:hAnsi="Palatino Linotype"/>
          <w:b/>
          <w:i/>
        </w:rPr>
      </w:pPr>
      <w:hyperlink r:id="rId9" w:history="1">
        <w:r w:rsidR="00E5386D" w:rsidRPr="00CB59EF">
          <w:rPr>
            <w:rStyle w:val="Hipervnculo"/>
            <w:rFonts w:ascii="Palatino Linotype" w:hAnsi="Palatino Linotype"/>
            <w:b/>
            <w:i/>
          </w:rPr>
          <w:t>https://portal.secogem.gob.mx/certificacion-de-confianza</w:t>
        </w:r>
      </w:hyperlink>
    </w:p>
    <w:p w:rsidR="007A6F93" w:rsidRPr="00CB59EF" w:rsidRDefault="007A6F93" w:rsidP="00642471">
      <w:pPr>
        <w:pStyle w:val="Sinespaciado"/>
        <w:spacing w:line="360" w:lineRule="auto"/>
        <w:jc w:val="both"/>
        <w:rPr>
          <w:rFonts w:ascii="Palatino Linotype" w:hAnsi="Palatino Linotype"/>
          <w:sz w:val="24"/>
          <w:szCs w:val="24"/>
        </w:rPr>
      </w:pPr>
    </w:p>
    <w:p w:rsidR="00F17FA6" w:rsidRPr="00CB59EF" w:rsidRDefault="007A6F93" w:rsidP="00E5386D">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Una vez verificado el enlace, se determina que el vín</w:t>
      </w:r>
      <w:r w:rsidR="00F10F3E" w:rsidRPr="00CB59EF">
        <w:rPr>
          <w:rFonts w:ascii="Palatino Linotype" w:hAnsi="Palatino Linotype"/>
          <w:sz w:val="24"/>
          <w:szCs w:val="24"/>
        </w:rPr>
        <w:t xml:space="preserve">culo electrónico referido, si </w:t>
      </w:r>
      <w:r w:rsidRPr="00CB59EF">
        <w:rPr>
          <w:rFonts w:ascii="Palatino Linotype" w:hAnsi="Palatino Linotype"/>
          <w:sz w:val="24"/>
          <w:szCs w:val="24"/>
        </w:rPr>
        <w:t xml:space="preserve">direcciona de una forma rápida, simple y directa al portal </w:t>
      </w:r>
      <w:r w:rsidR="00962FD9" w:rsidRPr="00CB59EF">
        <w:rPr>
          <w:rFonts w:ascii="Palatino Linotype" w:hAnsi="Palatino Linotype"/>
          <w:sz w:val="24"/>
          <w:szCs w:val="24"/>
        </w:rPr>
        <w:t xml:space="preserve">de internet </w:t>
      </w:r>
      <w:r w:rsidRPr="00CB59EF">
        <w:rPr>
          <w:rFonts w:ascii="Palatino Linotype" w:hAnsi="Palatino Linotype"/>
          <w:sz w:val="24"/>
          <w:szCs w:val="24"/>
        </w:rPr>
        <w:t xml:space="preserve">de </w:t>
      </w:r>
      <w:r w:rsidR="00E5386D" w:rsidRPr="00CB59EF">
        <w:rPr>
          <w:rFonts w:ascii="Palatino Linotype" w:hAnsi="Palatino Linotype"/>
          <w:sz w:val="24"/>
          <w:szCs w:val="24"/>
        </w:rPr>
        <w:t xml:space="preserve">Certificación de Confianza que emite la Unidad Estatal de Certificación de Confianza de la Secretaría de la Contraloría del Gobierno del Estado de México; Unidad ante quienes deberán de acreditarse conforme al procedimiento previsto por la ley los sujetos obligados referidos en la solicitud de información y contestación de la misma. </w:t>
      </w:r>
    </w:p>
    <w:p w:rsidR="00F17FA6" w:rsidRPr="00CB59EF" w:rsidRDefault="00F17FA6" w:rsidP="00642471">
      <w:pPr>
        <w:pStyle w:val="Sinespaciado"/>
        <w:spacing w:line="360" w:lineRule="auto"/>
        <w:jc w:val="both"/>
        <w:rPr>
          <w:rFonts w:ascii="Palatino Linotype" w:hAnsi="Palatino Linotype"/>
          <w:sz w:val="24"/>
          <w:szCs w:val="24"/>
        </w:rPr>
      </w:pPr>
    </w:p>
    <w:p w:rsidR="00E5386D" w:rsidRPr="00CB59EF" w:rsidRDefault="00F17FA6"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Se anexa a la presente Resoluci</w:t>
      </w:r>
      <w:r w:rsidR="0082206A" w:rsidRPr="00CB59EF">
        <w:rPr>
          <w:rFonts w:ascii="Palatino Linotype" w:hAnsi="Palatino Linotype"/>
          <w:sz w:val="24"/>
          <w:szCs w:val="24"/>
        </w:rPr>
        <w:t>ón, las capturas de pantalla</w:t>
      </w:r>
      <w:r w:rsidRPr="00CB59EF">
        <w:rPr>
          <w:rFonts w:ascii="Palatino Linotype" w:hAnsi="Palatino Linotype"/>
          <w:sz w:val="24"/>
          <w:szCs w:val="24"/>
        </w:rPr>
        <w:t xml:space="preserve"> como soporte de búsqueda y ve</w:t>
      </w:r>
      <w:r w:rsidR="00E5386D" w:rsidRPr="00CB59EF">
        <w:rPr>
          <w:rFonts w:ascii="Palatino Linotype" w:hAnsi="Palatino Linotype"/>
          <w:sz w:val="24"/>
          <w:szCs w:val="24"/>
        </w:rPr>
        <w:t>rificación del vínculo referido:</w:t>
      </w:r>
    </w:p>
    <w:p w:rsidR="00E5386D" w:rsidRPr="00CB59EF" w:rsidRDefault="00E5386D" w:rsidP="00642471">
      <w:pPr>
        <w:pStyle w:val="Sinespaciado"/>
        <w:spacing w:line="360" w:lineRule="auto"/>
        <w:jc w:val="both"/>
        <w:rPr>
          <w:rFonts w:ascii="Palatino Linotype" w:hAnsi="Palatino Linotype"/>
          <w:sz w:val="24"/>
          <w:szCs w:val="24"/>
        </w:rPr>
      </w:pPr>
    </w:p>
    <w:p w:rsidR="00E5386D" w:rsidRPr="00CB59EF" w:rsidRDefault="00E5386D" w:rsidP="00642471">
      <w:pPr>
        <w:pStyle w:val="Sinespaciado"/>
        <w:spacing w:line="360" w:lineRule="auto"/>
        <w:jc w:val="both"/>
        <w:rPr>
          <w:rFonts w:ascii="Palatino Linotype" w:hAnsi="Palatino Linotype"/>
          <w:sz w:val="24"/>
          <w:szCs w:val="24"/>
        </w:rPr>
      </w:pPr>
      <w:r w:rsidRPr="00CB59EF">
        <w:rPr>
          <w:noProof/>
          <w:lang w:eastAsia="es-MX"/>
        </w:rPr>
        <w:lastRenderedPageBreak/>
        <w:drawing>
          <wp:inline distT="0" distB="0" distL="0" distR="0" wp14:anchorId="59945ECF" wp14:editId="2C061B5F">
            <wp:extent cx="5760720" cy="3086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86575"/>
                    </a:xfrm>
                    <a:prstGeom prst="rect">
                      <a:avLst/>
                    </a:prstGeom>
                    <a:noFill/>
                    <a:ln>
                      <a:noFill/>
                    </a:ln>
                  </pic:spPr>
                </pic:pic>
              </a:graphicData>
            </a:graphic>
          </wp:inline>
        </w:drawing>
      </w:r>
    </w:p>
    <w:p w:rsidR="00E5386D" w:rsidRPr="00CB59EF" w:rsidRDefault="00E5386D" w:rsidP="00642471">
      <w:pPr>
        <w:pStyle w:val="Sinespaciado"/>
        <w:spacing w:line="360" w:lineRule="auto"/>
        <w:jc w:val="both"/>
        <w:rPr>
          <w:rFonts w:ascii="Palatino Linotype" w:hAnsi="Palatino Linotype"/>
          <w:sz w:val="24"/>
          <w:szCs w:val="24"/>
        </w:rPr>
      </w:pPr>
    </w:p>
    <w:p w:rsidR="00E5386D" w:rsidRPr="00CB59EF" w:rsidRDefault="00E5386D" w:rsidP="00642471">
      <w:pPr>
        <w:pStyle w:val="Sinespaciado"/>
        <w:spacing w:line="360" w:lineRule="auto"/>
        <w:jc w:val="both"/>
        <w:rPr>
          <w:rFonts w:ascii="Palatino Linotype" w:hAnsi="Palatino Linotype"/>
          <w:sz w:val="24"/>
          <w:szCs w:val="24"/>
        </w:rPr>
      </w:pPr>
      <w:r w:rsidRPr="00CB59EF">
        <w:rPr>
          <w:noProof/>
          <w:lang w:eastAsia="es-MX"/>
        </w:rPr>
        <w:drawing>
          <wp:inline distT="0" distB="0" distL="0" distR="0" wp14:anchorId="1ABF7DA8" wp14:editId="3F445F93">
            <wp:extent cx="5760720" cy="30564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56437"/>
                    </a:xfrm>
                    <a:prstGeom prst="rect">
                      <a:avLst/>
                    </a:prstGeom>
                    <a:noFill/>
                    <a:ln>
                      <a:noFill/>
                    </a:ln>
                  </pic:spPr>
                </pic:pic>
              </a:graphicData>
            </a:graphic>
          </wp:inline>
        </w:drawing>
      </w:r>
    </w:p>
    <w:p w:rsidR="00E5386D" w:rsidRPr="00CB59EF" w:rsidRDefault="00E5386D" w:rsidP="00642471">
      <w:pPr>
        <w:pStyle w:val="Sinespaciado"/>
        <w:spacing w:line="360" w:lineRule="auto"/>
        <w:jc w:val="both"/>
        <w:rPr>
          <w:rFonts w:ascii="Palatino Linotype" w:hAnsi="Palatino Linotype"/>
          <w:sz w:val="24"/>
          <w:szCs w:val="24"/>
        </w:rPr>
      </w:pPr>
    </w:p>
    <w:p w:rsidR="00E5386D" w:rsidRPr="00CB59EF" w:rsidRDefault="00E5386D" w:rsidP="00642471">
      <w:pPr>
        <w:pStyle w:val="Sinespaciado"/>
        <w:spacing w:line="360" w:lineRule="auto"/>
        <w:jc w:val="both"/>
        <w:rPr>
          <w:rFonts w:ascii="Palatino Linotype" w:hAnsi="Palatino Linotype"/>
          <w:sz w:val="24"/>
          <w:szCs w:val="24"/>
        </w:rPr>
      </w:pPr>
    </w:p>
    <w:p w:rsidR="00E5386D" w:rsidRPr="00CB59EF" w:rsidRDefault="00E5386D" w:rsidP="00642471">
      <w:pPr>
        <w:pStyle w:val="Sinespaciado"/>
        <w:spacing w:line="360" w:lineRule="auto"/>
        <w:jc w:val="both"/>
        <w:rPr>
          <w:rFonts w:ascii="Palatino Linotype" w:hAnsi="Palatino Linotype"/>
          <w:sz w:val="24"/>
          <w:szCs w:val="24"/>
        </w:rPr>
      </w:pPr>
      <w:r w:rsidRPr="00CB59EF">
        <w:rPr>
          <w:noProof/>
          <w:lang w:eastAsia="es-MX"/>
        </w:rPr>
        <w:drawing>
          <wp:inline distT="0" distB="0" distL="0" distR="0" wp14:anchorId="2561EECB" wp14:editId="391296F2">
            <wp:extent cx="5760720" cy="30697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69726"/>
                    </a:xfrm>
                    <a:prstGeom prst="rect">
                      <a:avLst/>
                    </a:prstGeom>
                    <a:noFill/>
                    <a:ln>
                      <a:noFill/>
                    </a:ln>
                  </pic:spPr>
                </pic:pic>
              </a:graphicData>
            </a:graphic>
          </wp:inline>
        </w:drawing>
      </w:r>
    </w:p>
    <w:p w:rsidR="00E5386D" w:rsidRPr="00CB59EF" w:rsidRDefault="00E5386D" w:rsidP="00642471">
      <w:pPr>
        <w:pStyle w:val="Sinespaciado"/>
        <w:spacing w:line="360" w:lineRule="auto"/>
        <w:jc w:val="both"/>
        <w:rPr>
          <w:rFonts w:ascii="Palatino Linotype" w:hAnsi="Palatino Linotype"/>
          <w:sz w:val="24"/>
          <w:szCs w:val="24"/>
        </w:rPr>
      </w:pPr>
    </w:p>
    <w:p w:rsidR="001050CF" w:rsidRPr="00CB59EF" w:rsidRDefault="00E5386D" w:rsidP="00642471">
      <w:pPr>
        <w:pStyle w:val="Sinespaciado"/>
        <w:spacing w:line="360" w:lineRule="auto"/>
        <w:jc w:val="both"/>
        <w:rPr>
          <w:rFonts w:ascii="Palatino Linotype" w:hAnsi="Palatino Linotype"/>
          <w:sz w:val="24"/>
          <w:szCs w:val="24"/>
        </w:rPr>
      </w:pPr>
      <w:r w:rsidRPr="00CB59EF">
        <w:rPr>
          <w:noProof/>
          <w:lang w:eastAsia="es-MX"/>
        </w:rPr>
        <w:drawing>
          <wp:inline distT="0" distB="0" distL="0" distR="0" wp14:anchorId="6DF4E260" wp14:editId="669D6AB8">
            <wp:extent cx="5760720" cy="30763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76371"/>
                    </a:xfrm>
                    <a:prstGeom prst="rect">
                      <a:avLst/>
                    </a:prstGeom>
                    <a:noFill/>
                    <a:ln>
                      <a:noFill/>
                    </a:ln>
                  </pic:spPr>
                </pic:pic>
              </a:graphicData>
            </a:graphic>
          </wp:inline>
        </w:drawing>
      </w:r>
    </w:p>
    <w:p w:rsidR="001063B0" w:rsidRPr="00CB59EF" w:rsidRDefault="00DD0284"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lastRenderedPageBreak/>
        <w:t xml:space="preserve">Tal y como consta, el vínculo electrónico </w:t>
      </w:r>
      <w:r w:rsidR="00F10F3E" w:rsidRPr="00CB59EF">
        <w:rPr>
          <w:rFonts w:ascii="Palatino Linotype" w:hAnsi="Palatino Linotype"/>
          <w:sz w:val="24"/>
          <w:szCs w:val="24"/>
        </w:rPr>
        <w:t xml:space="preserve">que </w:t>
      </w:r>
      <w:r w:rsidR="001050CF" w:rsidRPr="00CB59EF">
        <w:rPr>
          <w:rFonts w:ascii="Palatino Linotype" w:hAnsi="Palatino Linotype"/>
          <w:sz w:val="24"/>
          <w:szCs w:val="24"/>
        </w:rPr>
        <w:t>direcciona al p</w:t>
      </w:r>
      <w:r w:rsidR="00962FD9" w:rsidRPr="00CB59EF">
        <w:rPr>
          <w:rFonts w:ascii="Palatino Linotype" w:hAnsi="Palatino Linotype"/>
          <w:sz w:val="24"/>
          <w:szCs w:val="24"/>
        </w:rPr>
        <w:t xml:space="preserve">ortal de internet </w:t>
      </w:r>
      <w:r w:rsidR="001050CF" w:rsidRPr="00CB59EF">
        <w:rPr>
          <w:rFonts w:ascii="Palatino Linotype" w:hAnsi="Palatino Linotype"/>
          <w:sz w:val="24"/>
          <w:szCs w:val="24"/>
        </w:rPr>
        <w:t>de Certificación de confianza emitido por la Secretaría de la Contraloría del</w:t>
      </w:r>
      <w:r w:rsidR="0091115D" w:rsidRPr="00CB59EF">
        <w:rPr>
          <w:rFonts w:ascii="Palatino Linotype" w:hAnsi="Palatino Linotype"/>
          <w:sz w:val="24"/>
          <w:szCs w:val="24"/>
        </w:rPr>
        <w:t xml:space="preserve"> Gobierno del</w:t>
      </w:r>
      <w:r w:rsidR="001050CF" w:rsidRPr="00CB59EF">
        <w:rPr>
          <w:rFonts w:ascii="Palatino Linotype" w:hAnsi="Palatino Linotype"/>
          <w:sz w:val="24"/>
          <w:szCs w:val="24"/>
        </w:rPr>
        <w:t xml:space="preserve"> Estado de México, en donde la Unidad Estatal de Certificación de Confianza tiene a bien realizar la evaluació</w:t>
      </w:r>
      <w:r w:rsidR="00BB6386" w:rsidRPr="00CB59EF">
        <w:rPr>
          <w:rFonts w:ascii="Palatino Linotype" w:hAnsi="Palatino Linotype"/>
          <w:sz w:val="24"/>
          <w:szCs w:val="24"/>
        </w:rPr>
        <w:t>n de certificación de confianza y que en el caso concreto de</w:t>
      </w:r>
      <w:r w:rsidR="001050CF" w:rsidRPr="00CB59EF">
        <w:rPr>
          <w:rFonts w:ascii="Palatino Linotype" w:hAnsi="Palatino Linotype"/>
          <w:sz w:val="24"/>
          <w:szCs w:val="24"/>
        </w:rPr>
        <w:t xml:space="preserve"> la presente resolución encuentra su fundamento en el Capítulo Noveno del Libro Décimo Segundo del Código Administrativo del Estado de México, </w:t>
      </w:r>
      <w:r w:rsidR="00BB6386" w:rsidRPr="00CB59EF">
        <w:rPr>
          <w:rFonts w:ascii="Palatino Linotype" w:hAnsi="Palatino Linotype"/>
          <w:sz w:val="24"/>
          <w:szCs w:val="24"/>
        </w:rPr>
        <w:t>en donde los servidores públicos que tienen bajo su responsabilidad la residencia y supervisión de obras públicas y la revisión de precios unitarios, alzados y mixtos, deberán de contar la citada certificación, sujetos contemplados en la solicitud de información, deberán de realizar el procedimiento a través de la solicitud que deba presentar la Dependencia a la cual se encuentran adscritos ante la Unidad mencionada, ya que no es un trámite que pueda realizar el servidor público de forma personal; por lo que en el presente estudio la obligación directa  de realizar la solicitud y seguimiento para que se lleve a cabo la evaluación de servidores públicos, como lo son los adscritos a la Subdirección de Infraestructura en Salud del Instituto de Salud del Estado de México, recae directamente sobre la dependencia a fin de cumplimentar lo previsto por la l</w:t>
      </w:r>
      <w:r w:rsidR="001063B0" w:rsidRPr="00CB59EF">
        <w:rPr>
          <w:rFonts w:ascii="Palatino Linotype" w:hAnsi="Palatino Linotype"/>
          <w:sz w:val="24"/>
          <w:szCs w:val="24"/>
        </w:rPr>
        <w:t>ey.</w:t>
      </w:r>
    </w:p>
    <w:p w:rsidR="001063B0" w:rsidRPr="00CB59EF" w:rsidRDefault="001063B0" w:rsidP="00642471">
      <w:pPr>
        <w:pStyle w:val="Sinespaciado"/>
        <w:spacing w:line="360" w:lineRule="auto"/>
        <w:jc w:val="both"/>
        <w:rPr>
          <w:rFonts w:ascii="Palatino Linotype" w:hAnsi="Palatino Linotype"/>
          <w:sz w:val="24"/>
          <w:szCs w:val="24"/>
        </w:rPr>
      </w:pPr>
    </w:p>
    <w:p w:rsidR="006C5C37" w:rsidRPr="00CB59EF" w:rsidRDefault="001063B0"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De tal manera, en su estudio este Órgano Garante determina que la respuesta otorgada por el Sujeto Obligado no cumple con el Principio de Congruencia, ya que como bien ha citado el Recurrente, su solicitud versó en la contestación </w:t>
      </w:r>
      <w:r w:rsidR="00514213" w:rsidRPr="00CB59EF">
        <w:rPr>
          <w:rFonts w:ascii="Palatino Linotype" w:hAnsi="Palatino Linotype"/>
          <w:sz w:val="24"/>
          <w:szCs w:val="24"/>
        </w:rPr>
        <w:t xml:space="preserve">del registro de los servidores públicos adscritos en la Subdirección de Infraestructura en Salud del Instituto de Salud del Estado de México en el Sistema de Registro de Servidores Públicos del Estado de México (SIRESPEM) y que si bien es parte del procedimiento </w:t>
      </w:r>
      <w:r w:rsidR="00514213" w:rsidRPr="00CB59EF">
        <w:rPr>
          <w:rFonts w:ascii="Palatino Linotype" w:hAnsi="Palatino Linotype"/>
          <w:sz w:val="24"/>
          <w:szCs w:val="24"/>
        </w:rPr>
        <w:lastRenderedPageBreak/>
        <w:t>para la obtención de la acreditación</w:t>
      </w:r>
      <w:r w:rsidR="00B53D3E" w:rsidRPr="00CB59EF">
        <w:rPr>
          <w:rFonts w:ascii="Palatino Linotype" w:hAnsi="Palatino Linotype"/>
          <w:sz w:val="24"/>
          <w:szCs w:val="24"/>
        </w:rPr>
        <w:t xml:space="preserve"> de confianza que emite</w:t>
      </w:r>
      <w:r w:rsidR="00514213" w:rsidRPr="00CB59EF">
        <w:rPr>
          <w:rFonts w:ascii="Palatino Linotype" w:hAnsi="Palatino Linotype"/>
          <w:sz w:val="24"/>
          <w:szCs w:val="24"/>
        </w:rPr>
        <w:t xml:space="preserve"> la Unidad Estatal de Certificación de Confianza de la Secretaría de la Contraloría del Gobierno del Estado de México, el Sujeto Obligado no es claro y preciso en determinar si los servidores públicos señalados en la solicitud de información y en su contestación, se encuentran o no acreditados en dicha materia de estudio, siendo ambiguo en su respuesta, ya que si bien como lo hace valer el Recurrente en su Motivo de Inconformidad, la respuesta del Sujeto Obligado debiera versar en sentido afirmativo o negativo al planteamiento de la solicitud de información, ya que no basta con decir que se encuentran registrados en el Sistema de Registro de Servidores Públicos del Estado de México (SIRESPEM)</w:t>
      </w:r>
      <w:r w:rsidR="00272828" w:rsidRPr="00CB59EF">
        <w:rPr>
          <w:rFonts w:ascii="Palatino Linotype" w:hAnsi="Palatino Linotype"/>
          <w:sz w:val="24"/>
          <w:szCs w:val="24"/>
        </w:rPr>
        <w:t xml:space="preserve"> en espera del citatorio que deba de girar la Autoridad certificadora de confianza, es deber del Sujeto Obligado pronunciarse de forma clara, precisa y congruente de acuerdo a lo solicitado por el hoy Recurrente.</w:t>
      </w:r>
    </w:p>
    <w:p w:rsidR="00272828" w:rsidRPr="00CB59EF" w:rsidRDefault="00272828" w:rsidP="00642471">
      <w:pPr>
        <w:pStyle w:val="Sinespaciado"/>
        <w:spacing w:line="360" w:lineRule="auto"/>
        <w:jc w:val="both"/>
        <w:rPr>
          <w:rFonts w:ascii="Palatino Linotype" w:hAnsi="Palatino Linotype"/>
          <w:sz w:val="24"/>
          <w:szCs w:val="24"/>
        </w:rPr>
      </w:pPr>
    </w:p>
    <w:p w:rsidR="003E195A" w:rsidRPr="00CB59EF" w:rsidRDefault="00272828" w:rsidP="00147164">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Se funda </w:t>
      </w:r>
      <w:r w:rsidR="00B05CF7" w:rsidRPr="00CB59EF">
        <w:rPr>
          <w:rFonts w:ascii="Palatino Linotype" w:hAnsi="Palatino Linotype"/>
          <w:sz w:val="24"/>
          <w:szCs w:val="24"/>
        </w:rPr>
        <w:t xml:space="preserve">lo anteriormente hecho valer por este Órgano Garante </w:t>
      </w:r>
      <w:r w:rsidRPr="00CB59EF">
        <w:rPr>
          <w:rFonts w:ascii="Palatino Linotype" w:hAnsi="Palatino Linotype"/>
          <w:sz w:val="24"/>
          <w:szCs w:val="24"/>
        </w:rPr>
        <w:t>en los siguientes criterios jurisprudenciales</w:t>
      </w:r>
      <w:r w:rsidR="00B05CF7" w:rsidRPr="00CB59EF">
        <w:rPr>
          <w:rFonts w:ascii="Palatino Linotype" w:hAnsi="Palatino Linotype"/>
          <w:sz w:val="24"/>
          <w:szCs w:val="24"/>
        </w:rPr>
        <w:t>:</w:t>
      </w:r>
    </w:p>
    <w:p w:rsidR="00147164" w:rsidRPr="00CB59EF" w:rsidRDefault="00147164" w:rsidP="00147164">
      <w:pPr>
        <w:pStyle w:val="Sinespaciado"/>
        <w:spacing w:line="360" w:lineRule="auto"/>
        <w:jc w:val="both"/>
        <w:rPr>
          <w:rFonts w:ascii="Palatino Linotype" w:hAnsi="Palatino Linotype"/>
          <w:sz w:val="24"/>
          <w:szCs w:val="24"/>
        </w:rPr>
      </w:pP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Registro digital: </w:t>
      </w:r>
      <w:r w:rsidRPr="00CB59EF">
        <w:rPr>
          <w:rFonts w:ascii="Palatino Linotype" w:hAnsi="Palatino Linotype"/>
          <w:i/>
          <w:color w:val="212529"/>
          <w:sz w:val="22"/>
          <w:szCs w:val="22"/>
        </w:rPr>
        <w:t>2015181</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Instancia: </w:t>
      </w:r>
      <w:r w:rsidRPr="00CB59EF">
        <w:rPr>
          <w:rFonts w:ascii="Palatino Linotype" w:hAnsi="Palatino Linotype"/>
          <w:i/>
          <w:color w:val="212529"/>
          <w:sz w:val="22"/>
          <w:szCs w:val="22"/>
        </w:rPr>
        <w:t>Tribunales Colegiados de Circuito</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Décima Época</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Materia(s): </w:t>
      </w:r>
      <w:r w:rsidRPr="00CB59EF">
        <w:rPr>
          <w:rFonts w:ascii="Palatino Linotype" w:hAnsi="Palatino Linotype"/>
          <w:i/>
          <w:color w:val="212529"/>
          <w:sz w:val="22"/>
          <w:szCs w:val="22"/>
        </w:rPr>
        <w:t>Común</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Tesis: </w:t>
      </w:r>
      <w:r w:rsidRPr="00CB59EF">
        <w:rPr>
          <w:rFonts w:ascii="Palatino Linotype" w:hAnsi="Palatino Linotype"/>
          <w:i/>
          <w:color w:val="212529"/>
          <w:sz w:val="22"/>
          <w:szCs w:val="22"/>
        </w:rPr>
        <w:t>XVI.1o.A. J/38 (10a.)</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Fuente: </w:t>
      </w:r>
      <w:r w:rsidRPr="00CB59EF">
        <w:rPr>
          <w:rFonts w:ascii="Palatino Linotype" w:hAnsi="Palatino Linotype"/>
          <w:i/>
          <w:color w:val="212529"/>
          <w:sz w:val="22"/>
          <w:szCs w:val="22"/>
        </w:rPr>
        <w:t>Gaceta del Semanario Judicial de la Federación.</w:t>
      </w:r>
      <w:r w:rsidRPr="00CB59EF">
        <w:rPr>
          <w:rFonts w:ascii="Palatino Linotype" w:hAnsi="Palatino Linotype"/>
          <w:i/>
          <w:color w:val="212529"/>
          <w:sz w:val="22"/>
          <w:szCs w:val="22"/>
        </w:rPr>
        <w:br/>
      </w:r>
      <w:r w:rsidRPr="00CB59EF">
        <w:rPr>
          <w:rStyle w:val="ng-star-inserted"/>
          <w:rFonts w:ascii="Palatino Linotype" w:hAnsi="Palatino Linotype"/>
          <w:i/>
          <w:color w:val="212529"/>
          <w:sz w:val="22"/>
          <w:szCs w:val="22"/>
        </w:rPr>
        <w:t>Libro 46, Septiembre de 2017, Tomo III, página 1738</w:t>
      </w:r>
    </w:p>
    <w:p w:rsidR="00514213" w:rsidRPr="00CB59EF" w:rsidRDefault="00D87503" w:rsidP="00147164">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Tipo: </w:t>
      </w:r>
      <w:r w:rsidRPr="00CB59EF">
        <w:rPr>
          <w:rFonts w:ascii="Palatino Linotype" w:hAnsi="Palatino Linotype"/>
          <w:i/>
          <w:color w:val="212529"/>
          <w:sz w:val="22"/>
          <w:szCs w:val="22"/>
        </w:rPr>
        <w:t>Jurisprudencia</w:t>
      </w:r>
    </w:p>
    <w:p w:rsidR="00147164" w:rsidRPr="00CB59EF" w:rsidRDefault="00147164" w:rsidP="00147164">
      <w:pPr>
        <w:pStyle w:val="temp"/>
        <w:shd w:val="clear" w:color="auto" w:fill="FFFFFF"/>
        <w:spacing w:before="0" w:beforeAutospacing="0" w:after="0" w:afterAutospacing="0"/>
        <w:rPr>
          <w:rFonts w:ascii="Palatino Linotype" w:hAnsi="Palatino Linotype"/>
          <w:i/>
          <w:color w:val="212529"/>
          <w:sz w:val="22"/>
          <w:szCs w:val="22"/>
        </w:rPr>
      </w:pPr>
    </w:p>
    <w:p w:rsidR="00D87503" w:rsidRPr="00CB59EF" w:rsidRDefault="00D87503" w:rsidP="00147164">
      <w:pPr>
        <w:pStyle w:val="NormalWeb"/>
        <w:shd w:val="clear" w:color="auto" w:fill="FFFFFF"/>
        <w:jc w:val="both"/>
        <w:rPr>
          <w:rFonts w:ascii="Palatino Linotype" w:hAnsi="Palatino Linotype"/>
          <w:b/>
          <w:bCs/>
          <w:i/>
          <w:color w:val="212529"/>
          <w:sz w:val="22"/>
          <w:szCs w:val="22"/>
        </w:rPr>
      </w:pPr>
      <w:r w:rsidRPr="00CB59EF">
        <w:rPr>
          <w:rFonts w:ascii="Palatino Linotype" w:hAnsi="Palatino Linotype"/>
          <w:b/>
          <w:bCs/>
          <w:i/>
          <w:color w:val="212529"/>
          <w:sz w:val="22"/>
          <w:szCs w:val="22"/>
        </w:rPr>
        <w:lastRenderedPageBreak/>
        <w:t>DERECHO DE PETICIÓN.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w:t>
      </w:r>
    </w:p>
    <w:p w:rsidR="00147164" w:rsidRPr="00CB59EF" w:rsidRDefault="00D87503" w:rsidP="00147164">
      <w:pPr>
        <w:pStyle w:val="NormalWeb"/>
        <w:shd w:val="clear" w:color="auto" w:fill="FFFFFF"/>
        <w:jc w:val="both"/>
        <w:rPr>
          <w:rFonts w:ascii="Palatino Linotype" w:hAnsi="Palatino Linotype"/>
          <w:i/>
          <w:sz w:val="22"/>
          <w:szCs w:val="22"/>
        </w:rPr>
      </w:pPr>
      <w:r w:rsidRPr="00CB59EF">
        <w:rPr>
          <w:rFonts w:ascii="Palatino Linotype" w:hAnsi="Palatino Linotype"/>
          <w:i/>
          <w:sz w:val="22"/>
          <w:szCs w:val="22"/>
        </w:rPr>
        <w:t>El derecho de petición, que es una prerrogativa gestada y promovida en el seno del Estado democrático -en el cual es concebible la posibilidad de participación activa de las personas en la vida pública-, se respeta sólo si la autoridad proporciona en su respuesta a la solicitud del particular la suficiente información para que éste pueda conocer plenamente su sentido y alcance,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w:t>
      </w:r>
      <w:hyperlink r:id="rId14" w:history="1">
        <w:r w:rsidRPr="00CB59EF">
          <w:rPr>
            <w:rStyle w:val="Hipervnculo"/>
            <w:rFonts w:ascii="Palatino Linotype" w:eastAsia="Calibri" w:hAnsi="Palatino Linotype"/>
            <w:b/>
            <w:bCs/>
            <w:i/>
            <w:color w:val="auto"/>
            <w:sz w:val="22"/>
            <w:szCs w:val="22"/>
          </w:rPr>
          <w:t>8o.</w:t>
        </w:r>
      </w:hyperlink>
      <w:r w:rsidRPr="00CB59EF">
        <w:rPr>
          <w:rFonts w:ascii="Palatino Linotype" w:hAnsi="Palatino Linotype"/>
          <w:i/>
          <w:sz w:val="22"/>
          <w:szCs w:val="22"/>
        </w:rPr>
        <w:t>, en relación con el numeral </w:t>
      </w:r>
      <w:hyperlink r:id="rId15" w:history="1">
        <w:r w:rsidRPr="00CB59EF">
          <w:rPr>
            <w:rStyle w:val="Hipervnculo"/>
            <w:rFonts w:ascii="Palatino Linotype" w:eastAsia="Calibri" w:hAnsi="Palatino Linotype"/>
            <w:b/>
            <w:bCs/>
            <w:i/>
            <w:color w:val="auto"/>
            <w:sz w:val="22"/>
            <w:szCs w:val="22"/>
          </w:rPr>
          <w:t>1o.</w:t>
        </w:r>
      </w:hyperlink>
      <w:r w:rsidRPr="00CB59EF">
        <w:rPr>
          <w:rFonts w:ascii="Palatino Linotype" w:hAnsi="Palatino Linotype"/>
          <w:i/>
          <w:sz w:val="22"/>
          <w:szCs w:val="22"/>
        </w:rPr>
        <w:t>,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w:t>
      </w:r>
      <w:hyperlink r:id="rId16" w:history="1">
        <w:r w:rsidRPr="00CB59EF">
          <w:rPr>
            <w:rStyle w:val="Hipervnculo"/>
            <w:rFonts w:ascii="Palatino Linotype" w:eastAsia="Calibri" w:hAnsi="Palatino Linotype"/>
            <w:b/>
            <w:bCs/>
            <w:i/>
            <w:color w:val="auto"/>
            <w:sz w:val="22"/>
            <w:szCs w:val="22"/>
          </w:rPr>
          <w:t>111</w:t>
        </w:r>
      </w:hyperlink>
      <w:r w:rsidRPr="00CB59EF">
        <w:rPr>
          <w:rFonts w:ascii="Palatino Linotype" w:hAnsi="Palatino Linotype"/>
          <w:i/>
          <w:sz w:val="22"/>
          <w:szCs w:val="22"/>
        </w:rPr>
        <w:t>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w:t>
      </w:r>
      <w:hyperlink r:id="rId17" w:history="1">
        <w:r w:rsidRPr="00CB59EF">
          <w:rPr>
            <w:rStyle w:val="Hipervnculo"/>
            <w:rFonts w:ascii="Palatino Linotype" w:eastAsia="Calibri" w:hAnsi="Palatino Linotype"/>
            <w:b/>
            <w:bCs/>
            <w:i/>
            <w:color w:val="auto"/>
            <w:sz w:val="22"/>
            <w:szCs w:val="22"/>
          </w:rPr>
          <w:t>117, último párrafo</w:t>
        </w:r>
      </w:hyperlink>
      <w:r w:rsidRPr="00CB59EF">
        <w:rPr>
          <w:rFonts w:ascii="Palatino Linotype" w:hAnsi="Palatino Linotype"/>
          <w:i/>
          <w:sz w:val="22"/>
          <w:szCs w:val="22"/>
        </w:rPr>
        <w:t>,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rsidR="00D87503" w:rsidRPr="00CB59EF" w:rsidRDefault="00D87503" w:rsidP="00147164">
      <w:pPr>
        <w:pStyle w:val="NormalWeb"/>
        <w:shd w:val="clear" w:color="auto" w:fill="FFFFFF"/>
        <w:jc w:val="both"/>
        <w:rPr>
          <w:rFonts w:ascii="Palatino Linotype" w:hAnsi="Palatino Linotype"/>
          <w:i/>
          <w:sz w:val="22"/>
          <w:szCs w:val="22"/>
        </w:rPr>
      </w:pPr>
      <w:r w:rsidRPr="00CB59EF">
        <w:rPr>
          <w:rFonts w:ascii="Palatino Linotype" w:hAnsi="Palatino Linotype"/>
          <w:i/>
          <w:color w:val="212529"/>
          <w:sz w:val="22"/>
          <w:szCs w:val="22"/>
        </w:rPr>
        <w:lastRenderedPageBreak/>
        <w:br/>
        <w:t>PRIMER TRIBUNAL COLEGIADO EN MATERIA ADMINISTRATIVA DEL DÉCIMO SEXTO CIRCUITO.</w:t>
      </w:r>
    </w:p>
    <w:p w:rsidR="00D87503" w:rsidRPr="00CB59EF" w:rsidRDefault="00D87503" w:rsidP="00147164">
      <w:pPr>
        <w:pStyle w:val="NormalWeb"/>
        <w:shd w:val="clear" w:color="auto" w:fill="FFFFFF"/>
        <w:spacing w:before="0" w:beforeAutospacing="0" w:after="0" w:afterAutospacing="0"/>
        <w:jc w:val="both"/>
        <w:rPr>
          <w:rFonts w:ascii="Palatino Linotype" w:hAnsi="Palatino Linotype"/>
          <w:i/>
          <w:color w:val="212529"/>
          <w:sz w:val="22"/>
          <w:szCs w:val="22"/>
        </w:rPr>
      </w:pPr>
      <w:r w:rsidRPr="00CB59EF">
        <w:rPr>
          <w:rFonts w:ascii="Palatino Linotype" w:hAnsi="Palatino Linotype"/>
          <w:i/>
          <w:color w:val="212529"/>
          <w:sz w:val="22"/>
          <w:szCs w:val="22"/>
        </w:rPr>
        <w:t xml:space="preserve">Inconformidad 3/2014. José Roberto Saucedo Pimentel y otros. 3 de abril de 2014. Unanimidad de votos. Ponente: Víctor Manuel Estrada </w:t>
      </w:r>
      <w:proofErr w:type="spellStart"/>
      <w:r w:rsidRPr="00CB59EF">
        <w:rPr>
          <w:rFonts w:ascii="Palatino Linotype" w:hAnsi="Palatino Linotype"/>
          <w:i/>
          <w:color w:val="212529"/>
          <w:sz w:val="22"/>
          <w:szCs w:val="22"/>
        </w:rPr>
        <w:t>Jungo</w:t>
      </w:r>
      <w:proofErr w:type="spellEnd"/>
      <w:r w:rsidRPr="00CB59EF">
        <w:rPr>
          <w:rFonts w:ascii="Palatino Linotype" w:hAnsi="Palatino Linotype"/>
          <w:i/>
          <w:color w:val="212529"/>
          <w:sz w:val="22"/>
          <w:szCs w:val="22"/>
        </w:rPr>
        <w:t>. Secretario: Juan Carlos Cano Martínez.</w:t>
      </w:r>
    </w:p>
    <w:p w:rsidR="00147164" w:rsidRPr="00CB59EF" w:rsidRDefault="00147164" w:rsidP="00147164">
      <w:pPr>
        <w:pStyle w:val="NormalWeb"/>
        <w:shd w:val="clear" w:color="auto" w:fill="FFFFFF"/>
        <w:spacing w:before="0" w:beforeAutospacing="0" w:after="0" w:afterAutospacing="0"/>
        <w:jc w:val="both"/>
        <w:rPr>
          <w:rFonts w:ascii="Palatino Linotype" w:hAnsi="Palatino Linotype"/>
          <w:i/>
          <w:color w:val="212529"/>
          <w:sz w:val="22"/>
          <w:szCs w:val="22"/>
        </w:rPr>
      </w:pPr>
    </w:p>
    <w:p w:rsidR="00147164" w:rsidRPr="00CB59EF" w:rsidRDefault="00D87503" w:rsidP="00147164">
      <w:pPr>
        <w:pStyle w:val="NormalWeb"/>
        <w:shd w:val="clear" w:color="auto" w:fill="FFFFFF"/>
        <w:spacing w:before="0" w:beforeAutospacing="0" w:after="0" w:afterAutospacing="0"/>
        <w:jc w:val="both"/>
        <w:rPr>
          <w:rFonts w:ascii="Palatino Linotype" w:hAnsi="Palatino Linotype"/>
          <w:i/>
          <w:color w:val="212529"/>
          <w:sz w:val="22"/>
          <w:szCs w:val="22"/>
        </w:rPr>
      </w:pPr>
      <w:r w:rsidRPr="00CB59EF">
        <w:rPr>
          <w:rFonts w:ascii="Palatino Linotype" w:hAnsi="Palatino Linotype"/>
          <w:i/>
          <w:color w:val="212529"/>
          <w:sz w:val="22"/>
          <w:szCs w:val="22"/>
        </w:rPr>
        <w:t>Inconformidad 6/2016. Pedro Ruiz Cruz. 16 de junio de 2016. Unanimidad de votos. Ponente: Enrique Villanueva Chávez. Secretario: Ricardo Alfonso Santos Dorantes.</w:t>
      </w:r>
    </w:p>
    <w:p w:rsidR="00D87503" w:rsidRPr="00CB59EF" w:rsidRDefault="00D87503" w:rsidP="00147164">
      <w:pPr>
        <w:pStyle w:val="NormalWeb"/>
        <w:shd w:val="clear" w:color="auto" w:fill="FFFFFF"/>
        <w:spacing w:before="0" w:beforeAutospacing="0" w:after="0" w:afterAutospacing="0"/>
        <w:jc w:val="both"/>
        <w:rPr>
          <w:rFonts w:ascii="Palatino Linotype" w:hAnsi="Palatino Linotype"/>
          <w:i/>
          <w:color w:val="212529"/>
          <w:sz w:val="22"/>
          <w:szCs w:val="22"/>
        </w:rPr>
      </w:pPr>
    </w:p>
    <w:p w:rsidR="00D87503" w:rsidRPr="00CB59EF" w:rsidRDefault="00D87503" w:rsidP="00D87503">
      <w:pPr>
        <w:pStyle w:val="NormalWeb"/>
        <w:shd w:val="clear" w:color="auto" w:fill="FFFFFF"/>
        <w:spacing w:before="0" w:beforeAutospacing="0" w:after="0" w:afterAutospacing="0"/>
        <w:jc w:val="both"/>
        <w:rPr>
          <w:rFonts w:ascii="Palatino Linotype" w:hAnsi="Palatino Linotype"/>
          <w:i/>
          <w:color w:val="212529"/>
          <w:sz w:val="22"/>
          <w:szCs w:val="22"/>
        </w:rPr>
      </w:pPr>
      <w:r w:rsidRPr="00CB59EF">
        <w:rPr>
          <w:rFonts w:ascii="Palatino Linotype" w:hAnsi="Palatino Linotype"/>
          <w:i/>
          <w:color w:val="212529"/>
          <w:sz w:val="22"/>
          <w:szCs w:val="22"/>
        </w:rPr>
        <w:t xml:space="preserve">Inconformidad 10/2016. Manuel Baños Sánchez. 6 de octubre de 2016. Unanimidad de votos. Ponente: Víctor Manuel Estrada </w:t>
      </w:r>
      <w:proofErr w:type="spellStart"/>
      <w:r w:rsidRPr="00CB59EF">
        <w:rPr>
          <w:rFonts w:ascii="Palatino Linotype" w:hAnsi="Palatino Linotype"/>
          <w:i/>
          <w:color w:val="212529"/>
          <w:sz w:val="22"/>
          <w:szCs w:val="22"/>
        </w:rPr>
        <w:t>Jungo</w:t>
      </w:r>
      <w:proofErr w:type="spellEnd"/>
      <w:r w:rsidRPr="00CB59EF">
        <w:rPr>
          <w:rFonts w:ascii="Palatino Linotype" w:hAnsi="Palatino Linotype"/>
          <w:i/>
          <w:color w:val="212529"/>
          <w:sz w:val="22"/>
          <w:szCs w:val="22"/>
        </w:rPr>
        <w:t xml:space="preserve">. Secretaria: </w:t>
      </w:r>
      <w:proofErr w:type="spellStart"/>
      <w:r w:rsidRPr="00CB59EF">
        <w:rPr>
          <w:rFonts w:ascii="Palatino Linotype" w:hAnsi="Palatino Linotype"/>
          <w:i/>
          <w:color w:val="212529"/>
          <w:sz w:val="22"/>
          <w:szCs w:val="22"/>
        </w:rPr>
        <w:t>Esthela</w:t>
      </w:r>
      <w:proofErr w:type="spellEnd"/>
      <w:r w:rsidRPr="00CB59EF">
        <w:rPr>
          <w:rFonts w:ascii="Palatino Linotype" w:hAnsi="Palatino Linotype"/>
          <w:i/>
          <w:color w:val="212529"/>
          <w:sz w:val="22"/>
          <w:szCs w:val="22"/>
        </w:rPr>
        <w:t xml:space="preserve"> Guadalupe Arredondo González.</w:t>
      </w:r>
    </w:p>
    <w:p w:rsidR="00147164" w:rsidRPr="00CB59EF" w:rsidRDefault="00D87503" w:rsidP="00147164">
      <w:pPr>
        <w:shd w:val="clear" w:color="auto" w:fill="FFFFFF"/>
        <w:jc w:val="both"/>
        <w:rPr>
          <w:rFonts w:ascii="Palatino Linotype" w:hAnsi="Palatino Linotype"/>
          <w:i/>
          <w:color w:val="212529"/>
        </w:rPr>
      </w:pPr>
      <w:r w:rsidRPr="00CB59EF">
        <w:rPr>
          <w:rFonts w:ascii="Palatino Linotype" w:hAnsi="Palatino Linotype"/>
          <w:i/>
          <w:color w:val="212529"/>
        </w:rPr>
        <w:br/>
        <w:t xml:space="preserve">Inconformidad 13/2016. Odilón Gutiérrez </w:t>
      </w:r>
      <w:proofErr w:type="spellStart"/>
      <w:r w:rsidRPr="00CB59EF">
        <w:rPr>
          <w:rFonts w:ascii="Palatino Linotype" w:hAnsi="Palatino Linotype"/>
          <w:i/>
          <w:color w:val="212529"/>
        </w:rPr>
        <w:t>Gutiérrez</w:t>
      </w:r>
      <w:proofErr w:type="spellEnd"/>
      <w:r w:rsidRPr="00CB59EF">
        <w:rPr>
          <w:rFonts w:ascii="Palatino Linotype" w:hAnsi="Palatino Linotype"/>
          <w:i/>
          <w:color w:val="212529"/>
        </w:rPr>
        <w:t>. 26 de enero de 2017. Unanimidad de votos. Ponente: Enrique Villanueva Chávez. Secretario: Juan Carlos Nava Garnica.</w:t>
      </w:r>
    </w:p>
    <w:p w:rsidR="00147164" w:rsidRPr="00CB59EF" w:rsidRDefault="00D87503" w:rsidP="00147164">
      <w:pPr>
        <w:shd w:val="clear" w:color="auto" w:fill="FFFFFF"/>
        <w:jc w:val="both"/>
        <w:rPr>
          <w:rFonts w:ascii="Palatino Linotype" w:hAnsi="Palatino Linotype"/>
          <w:i/>
          <w:color w:val="212529"/>
        </w:rPr>
      </w:pPr>
      <w:r w:rsidRPr="00CB59EF">
        <w:rPr>
          <w:rFonts w:ascii="Palatino Linotype" w:hAnsi="Palatino Linotype"/>
          <w:i/>
          <w:color w:val="212529"/>
        </w:rPr>
        <w:t xml:space="preserve">Inconformidad 24/2017. 13 de julio de 2017. Unanimidad de votos. Ponente: Víctor Manuel Estrada </w:t>
      </w:r>
      <w:proofErr w:type="spellStart"/>
      <w:r w:rsidRPr="00CB59EF">
        <w:rPr>
          <w:rFonts w:ascii="Palatino Linotype" w:hAnsi="Palatino Linotype"/>
          <w:i/>
          <w:color w:val="212529"/>
        </w:rPr>
        <w:t>Jungo</w:t>
      </w:r>
      <w:proofErr w:type="spellEnd"/>
      <w:r w:rsidRPr="00CB59EF">
        <w:rPr>
          <w:rFonts w:ascii="Palatino Linotype" w:hAnsi="Palatino Linotype"/>
          <w:i/>
          <w:color w:val="212529"/>
        </w:rPr>
        <w:t>. Secretaria: Marcela Camacho Mendieta.</w:t>
      </w:r>
    </w:p>
    <w:p w:rsidR="00D87503" w:rsidRPr="00CB59EF" w:rsidRDefault="00D87503" w:rsidP="00D87503">
      <w:pPr>
        <w:shd w:val="clear" w:color="auto" w:fill="FFFFFF"/>
        <w:jc w:val="both"/>
        <w:rPr>
          <w:rFonts w:ascii="Palatino Linotype" w:hAnsi="Palatino Linotype"/>
          <w:i/>
          <w:color w:val="212529"/>
        </w:rPr>
      </w:pPr>
      <w:r w:rsidRPr="00CB59EF">
        <w:rPr>
          <w:rFonts w:ascii="Palatino Linotype" w:hAnsi="Palatino Linotype"/>
          <w:i/>
          <w:color w:val="212529"/>
        </w:rPr>
        <w:t>Nota: Por ejecutoria del 28 de febrero de 2018, la Segunda Sala declaró inexistente la contradicción de tesis 403/2017 derivada de la denuncia de la que fue objeto el criterio contenido en esta tesis, al estimarse que no son discrepantes los criterios materia de la denuncia respectiva.</w:t>
      </w:r>
    </w:p>
    <w:p w:rsidR="00D87503" w:rsidRPr="00CB59EF" w:rsidRDefault="00D87503" w:rsidP="00147164">
      <w:pPr>
        <w:pStyle w:val="NormalWeb"/>
        <w:shd w:val="clear" w:color="auto" w:fill="FFFFFF"/>
        <w:spacing w:before="0" w:beforeAutospacing="0" w:after="0" w:afterAutospacing="0"/>
        <w:jc w:val="both"/>
        <w:rPr>
          <w:rFonts w:ascii="Palatino Linotype" w:hAnsi="Palatino Linotype"/>
          <w:i/>
          <w:color w:val="212529"/>
          <w:sz w:val="22"/>
          <w:szCs w:val="22"/>
        </w:rPr>
      </w:pPr>
      <w:r w:rsidRPr="00CB59EF">
        <w:rPr>
          <w:rFonts w:ascii="Palatino Linotype" w:hAnsi="Palatino Linotype"/>
          <w:i/>
          <w:color w:val="212529"/>
          <w:sz w:val="22"/>
          <w:szCs w:val="22"/>
        </w:rPr>
        <w:t>Esta tesis es objeto de la denuncia relativa a la contradicción de tesis 265/2020, pendiente de resolverse por el Pleno de la Suprema Corte de Justicia de la Nación.</w:t>
      </w:r>
    </w:p>
    <w:p w:rsidR="00147164" w:rsidRPr="00CB59EF" w:rsidRDefault="00147164" w:rsidP="00147164">
      <w:pPr>
        <w:pStyle w:val="NormalWeb"/>
        <w:shd w:val="clear" w:color="auto" w:fill="FFFFFF"/>
        <w:spacing w:before="0" w:beforeAutospacing="0" w:after="0" w:afterAutospacing="0"/>
        <w:jc w:val="both"/>
        <w:rPr>
          <w:rFonts w:ascii="Palatino Linotype" w:hAnsi="Palatino Linotype"/>
          <w:i/>
          <w:color w:val="212529"/>
          <w:sz w:val="22"/>
          <w:szCs w:val="22"/>
        </w:rPr>
      </w:pPr>
    </w:p>
    <w:p w:rsidR="00D87503" w:rsidRPr="00CB59EF" w:rsidRDefault="00D87503" w:rsidP="00D87503">
      <w:pPr>
        <w:shd w:val="clear" w:color="auto" w:fill="FFFFFF"/>
        <w:jc w:val="both"/>
        <w:rPr>
          <w:rFonts w:ascii="Palatino Linotype" w:hAnsi="Palatino Linotype"/>
          <w:i/>
        </w:rPr>
      </w:pPr>
      <w:r w:rsidRPr="00CB59EF">
        <w:rPr>
          <w:rFonts w:ascii="Palatino Linotype" w:hAnsi="Palatino Linotype"/>
          <w:i/>
        </w:rPr>
        <w:t>Esta tesis se publicó el viernes 29 de septiembre de 2017 a las 10:38 horas en el Semanario Judicial de la Federación y, por ende, se considera de aplicación obligatoria a partir del lunes 02 de octubre de 2017, para los efectos previstos en el punto séptimo del Acuerdo General Plenario 19/2013.</w:t>
      </w:r>
    </w:p>
    <w:p w:rsidR="00D87503" w:rsidRPr="00CB59EF" w:rsidRDefault="00D87503" w:rsidP="00642471">
      <w:pPr>
        <w:pStyle w:val="Sinespaciado"/>
        <w:spacing w:line="360" w:lineRule="auto"/>
        <w:jc w:val="both"/>
        <w:rPr>
          <w:rFonts w:ascii="Palatino Linotype" w:hAnsi="Palatino Linotype"/>
          <w:i/>
        </w:rPr>
      </w:pP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Registro digital: </w:t>
      </w:r>
      <w:r w:rsidRPr="00CB59EF">
        <w:rPr>
          <w:rFonts w:ascii="Palatino Linotype" w:hAnsi="Palatino Linotype"/>
          <w:i/>
          <w:color w:val="212529"/>
          <w:sz w:val="22"/>
          <w:szCs w:val="22"/>
        </w:rPr>
        <w:t>169574</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Instancia: </w:t>
      </w:r>
      <w:r w:rsidRPr="00CB59EF">
        <w:rPr>
          <w:rFonts w:ascii="Palatino Linotype" w:hAnsi="Palatino Linotype"/>
          <w:i/>
          <w:color w:val="212529"/>
          <w:sz w:val="22"/>
          <w:szCs w:val="22"/>
        </w:rPr>
        <w:t>Pleno</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Novena Época</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Materia(s): </w:t>
      </w:r>
      <w:r w:rsidRPr="00CB59EF">
        <w:rPr>
          <w:rFonts w:ascii="Palatino Linotype" w:hAnsi="Palatino Linotype"/>
          <w:i/>
          <w:color w:val="212529"/>
          <w:sz w:val="22"/>
          <w:szCs w:val="22"/>
        </w:rPr>
        <w:t>Constitucional</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Tesis: </w:t>
      </w:r>
      <w:r w:rsidRPr="00CB59EF">
        <w:rPr>
          <w:rFonts w:ascii="Palatino Linotype" w:hAnsi="Palatino Linotype"/>
          <w:i/>
          <w:color w:val="212529"/>
          <w:sz w:val="22"/>
          <w:szCs w:val="22"/>
        </w:rPr>
        <w:t>P</w:t>
      </w:r>
      <w:proofErr w:type="gramStart"/>
      <w:r w:rsidRPr="00CB59EF">
        <w:rPr>
          <w:rFonts w:ascii="Palatino Linotype" w:hAnsi="Palatino Linotype"/>
          <w:i/>
          <w:color w:val="212529"/>
          <w:sz w:val="22"/>
          <w:szCs w:val="22"/>
        </w:rPr>
        <w:t>./</w:t>
      </w:r>
      <w:proofErr w:type="gramEnd"/>
      <w:r w:rsidRPr="00CB59EF">
        <w:rPr>
          <w:rFonts w:ascii="Palatino Linotype" w:hAnsi="Palatino Linotype"/>
          <w:i/>
          <w:color w:val="212529"/>
          <w:sz w:val="22"/>
          <w:szCs w:val="22"/>
        </w:rPr>
        <w:t>J. 54/2008</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t>Fuente: </w:t>
      </w:r>
      <w:r w:rsidRPr="00CB59EF">
        <w:rPr>
          <w:rFonts w:ascii="Palatino Linotype" w:hAnsi="Palatino Linotype"/>
          <w:i/>
          <w:color w:val="212529"/>
          <w:sz w:val="22"/>
          <w:szCs w:val="22"/>
        </w:rPr>
        <w:t>Semanario Judicial de la Federación y su Gaceta.</w:t>
      </w:r>
      <w:r w:rsidRPr="00CB59EF">
        <w:rPr>
          <w:rFonts w:ascii="Palatino Linotype" w:hAnsi="Palatino Linotype"/>
          <w:i/>
          <w:color w:val="212529"/>
          <w:sz w:val="22"/>
          <w:szCs w:val="22"/>
        </w:rPr>
        <w:br/>
      </w:r>
      <w:r w:rsidRPr="00CB59EF">
        <w:rPr>
          <w:rStyle w:val="ng-star-inserted"/>
          <w:rFonts w:ascii="Palatino Linotype" w:hAnsi="Palatino Linotype"/>
          <w:i/>
          <w:color w:val="212529"/>
          <w:sz w:val="22"/>
          <w:szCs w:val="22"/>
        </w:rPr>
        <w:t>Tomo XXVII, Junio de 2008, página 743</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r w:rsidRPr="00CB59EF">
        <w:rPr>
          <w:rStyle w:val="bold"/>
          <w:rFonts w:ascii="Palatino Linotype" w:eastAsia="Calibri" w:hAnsi="Palatino Linotype"/>
          <w:b/>
          <w:bCs/>
          <w:i/>
          <w:color w:val="212529"/>
          <w:sz w:val="22"/>
          <w:szCs w:val="22"/>
        </w:rPr>
        <w:lastRenderedPageBreak/>
        <w:t>Tipo: </w:t>
      </w:r>
      <w:r w:rsidRPr="00CB59EF">
        <w:rPr>
          <w:rFonts w:ascii="Palatino Linotype" w:hAnsi="Palatino Linotype"/>
          <w:i/>
          <w:color w:val="212529"/>
          <w:sz w:val="22"/>
          <w:szCs w:val="22"/>
        </w:rPr>
        <w:t>Jurisprudencia</w:t>
      </w:r>
    </w:p>
    <w:p w:rsidR="00D87503" w:rsidRPr="00CB59EF" w:rsidRDefault="00D87503" w:rsidP="00D87503">
      <w:pPr>
        <w:pStyle w:val="temp"/>
        <w:shd w:val="clear" w:color="auto" w:fill="FFFFFF"/>
        <w:spacing w:before="0" w:beforeAutospacing="0" w:after="0" w:afterAutospacing="0"/>
        <w:rPr>
          <w:rFonts w:ascii="Palatino Linotype" w:hAnsi="Palatino Linotype"/>
          <w:i/>
          <w:color w:val="212529"/>
          <w:sz w:val="22"/>
          <w:szCs w:val="22"/>
        </w:rPr>
      </w:pPr>
    </w:p>
    <w:p w:rsidR="00147164" w:rsidRPr="00CB59EF" w:rsidRDefault="00147164" w:rsidP="00D87503">
      <w:pPr>
        <w:pStyle w:val="temp"/>
        <w:shd w:val="clear" w:color="auto" w:fill="FFFFFF"/>
        <w:spacing w:before="0" w:beforeAutospacing="0" w:after="0" w:afterAutospacing="0"/>
        <w:rPr>
          <w:rFonts w:ascii="Palatino Linotype" w:hAnsi="Palatino Linotype"/>
          <w:b/>
          <w:bCs/>
          <w:i/>
          <w:color w:val="212529"/>
          <w:sz w:val="22"/>
          <w:szCs w:val="22"/>
        </w:rPr>
      </w:pPr>
    </w:p>
    <w:p w:rsidR="00D87503" w:rsidRPr="00CB59EF" w:rsidRDefault="00D87503" w:rsidP="00D87503">
      <w:pPr>
        <w:pStyle w:val="temp"/>
        <w:shd w:val="clear" w:color="auto" w:fill="FFFFFF"/>
        <w:spacing w:before="0" w:beforeAutospacing="0" w:after="0" w:afterAutospacing="0"/>
        <w:rPr>
          <w:rFonts w:ascii="Palatino Linotype" w:hAnsi="Palatino Linotype"/>
          <w:b/>
          <w:bCs/>
          <w:i/>
          <w:color w:val="212529"/>
          <w:sz w:val="22"/>
          <w:szCs w:val="22"/>
        </w:rPr>
      </w:pPr>
      <w:r w:rsidRPr="00CB59EF">
        <w:rPr>
          <w:rFonts w:ascii="Palatino Linotype" w:hAnsi="Palatino Linotype"/>
          <w:b/>
          <w:bCs/>
          <w:i/>
          <w:color w:val="212529"/>
          <w:sz w:val="22"/>
          <w:szCs w:val="22"/>
        </w:rPr>
        <w:t>ACCESO A LA INFORMACIÓN. SU NATURALEZA COMO GARANTÍAS INDIVIDUAL Y SOCIAL.</w:t>
      </w:r>
    </w:p>
    <w:p w:rsidR="00D87503" w:rsidRPr="00CB59EF" w:rsidRDefault="00147164" w:rsidP="00147164">
      <w:pPr>
        <w:shd w:val="clear" w:color="auto" w:fill="FFFFFF"/>
        <w:spacing w:before="100" w:beforeAutospacing="1" w:after="100" w:afterAutospacing="1" w:line="240" w:lineRule="auto"/>
        <w:jc w:val="both"/>
        <w:rPr>
          <w:rFonts w:ascii="Palatino Linotype" w:eastAsia="Times New Roman" w:hAnsi="Palatino Linotype" w:cs="Times New Roman"/>
          <w:i/>
          <w:color w:val="212529"/>
          <w:lang w:eastAsia="es-MX"/>
        </w:rPr>
      </w:pPr>
      <w:r w:rsidRPr="00CB59EF">
        <w:rPr>
          <w:rFonts w:ascii="Palatino Linotype" w:eastAsia="Times New Roman" w:hAnsi="Palatino Linotype" w:cs="Times New Roman"/>
          <w:i/>
          <w:color w:val="212529"/>
          <w:lang w:eastAsia="es-MX"/>
        </w:rPr>
        <w:t>El a</w:t>
      </w:r>
      <w:r w:rsidR="00D87503" w:rsidRPr="00CB59EF">
        <w:rPr>
          <w:rFonts w:ascii="Palatino Linotype" w:eastAsia="Times New Roman" w:hAnsi="Palatino Linotype" w:cs="Times New Roman"/>
          <w:i/>
          <w:color w:val="212529"/>
          <w:lang w:eastAsia="es-MX"/>
        </w:rPr>
        <w:t>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p>
    <w:p w:rsidR="00D87503" w:rsidRPr="00CB59EF" w:rsidRDefault="00D87503" w:rsidP="00D87503">
      <w:pPr>
        <w:spacing w:after="0" w:line="240" w:lineRule="auto"/>
        <w:rPr>
          <w:rFonts w:ascii="Palatino Linotype" w:eastAsia="Times New Roman" w:hAnsi="Palatino Linotype" w:cs="Times New Roman"/>
          <w:i/>
          <w:lang w:eastAsia="es-MX"/>
        </w:rPr>
      </w:pPr>
    </w:p>
    <w:p w:rsidR="00D87503" w:rsidRPr="00CB59EF" w:rsidRDefault="00D87503" w:rsidP="00D87503">
      <w:pPr>
        <w:shd w:val="clear" w:color="auto" w:fill="FFFFFF"/>
        <w:spacing w:after="0" w:line="240" w:lineRule="auto"/>
        <w:jc w:val="both"/>
        <w:rPr>
          <w:rFonts w:ascii="Palatino Linotype" w:eastAsia="Times New Roman" w:hAnsi="Palatino Linotype" w:cs="Times New Roman"/>
          <w:i/>
          <w:color w:val="212529"/>
          <w:lang w:eastAsia="es-MX"/>
        </w:rPr>
      </w:pPr>
      <w:r w:rsidRPr="00CB59EF">
        <w:rPr>
          <w:rFonts w:ascii="Palatino Linotype" w:eastAsia="Times New Roman" w:hAnsi="Palatino Linotype" w:cs="Times New Roman"/>
          <w:i/>
          <w:color w:val="212529"/>
          <w:lang w:eastAsia="es-MX"/>
        </w:rPr>
        <w:t>Controversia constitucional 61/2005. Municipio de Torreón, Estado de Coahuila. 24 de enero de 2008. Unanimidad de diez votos. Ausente: José Ramón Cossío Díaz. Ponente: José de Jesús Gudiño Pelayo. Secretaria: Carmina Cortés Rodríguez.</w:t>
      </w:r>
    </w:p>
    <w:p w:rsidR="00D87503" w:rsidRPr="00CB59EF" w:rsidRDefault="00D87503" w:rsidP="00D87503">
      <w:pPr>
        <w:shd w:val="clear" w:color="auto" w:fill="FFFFFF"/>
        <w:spacing w:after="0" w:line="240" w:lineRule="auto"/>
        <w:jc w:val="both"/>
        <w:rPr>
          <w:rFonts w:ascii="Palatino Linotype" w:eastAsia="Times New Roman" w:hAnsi="Palatino Linotype" w:cs="Times New Roman"/>
          <w:i/>
          <w:color w:val="212529"/>
          <w:lang w:eastAsia="es-MX"/>
        </w:rPr>
      </w:pPr>
      <w:r w:rsidRPr="00CB59EF">
        <w:rPr>
          <w:rFonts w:ascii="Palatino Linotype" w:eastAsia="Times New Roman" w:hAnsi="Palatino Linotype" w:cs="Times New Roman"/>
          <w:i/>
          <w:color w:val="212529"/>
          <w:lang w:eastAsia="es-MX"/>
        </w:rPr>
        <w:br/>
      </w:r>
    </w:p>
    <w:p w:rsidR="00D87503" w:rsidRPr="00CB59EF" w:rsidRDefault="00D87503" w:rsidP="00D87503">
      <w:pPr>
        <w:shd w:val="clear" w:color="auto" w:fill="FFFFFF"/>
        <w:spacing w:after="0" w:line="240" w:lineRule="auto"/>
        <w:jc w:val="both"/>
        <w:rPr>
          <w:rFonts w:ascii="Palatino Linotype" w:eastAsia="Times New Roman" w:hAnsi="Palatino Linotype" w:cs="Times New Roman"/>
          <w:i/>
          <w:color w:val="212529"/>
          <w:lang w:eastAsia="es-MX"/>
        </w:rPr>
      </w:pPr>
      <w:r w:rsidRPr="00CB59EF">
        <w:rPr>
          <w:rFonts w:ascii="Palatino Linotype" w:eastAsia="Times New Roman" w:hAnsi="Palatino Linotype" w:cs="Times New Roman"/>
          <w:i/>
          <w:color w:val="212529"/>
          <w:lang w:eastAsia="es-MX"/>
        </w:rPr>
        <w:t>El Tribunal Pleno, el doce de mayo en curso, aprobó, con el número 54/2008, la tesis jurisprudencial que antecede. México, Distrito Federal, a doce de mayo de dos mil ocho.</w:t>
      </w:r>
    </w:p>
    <w:p w:rsidR="00D87503" w:rsidRPr="00CB59EF" w:rsidRDefault="00D87503" w:rsidP="00642471">
      <w:pPr>
        <w:pStyle w:val="Sinespaciado"/>
        <w:spacing w:line="360" w:lineRule="auto"/>
        <w:jc w:val="both"/>
        <w:rPr>
          <w:rFonts w:ascii="Palatino Linotype" w:hAnsi="Palatino Linotype"/>
          <w:sz w:val="24"/>
          <w:szCs w:val="24"/>
        </w:rPr>
      </w:pPr>
    </w:p>
    <w:p w:rsidR="00147164" w:rsidRPr="00CB59EF" w:rsidRDefault="00147164"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lastRenderedPageBreak/>
        <w:t>Tal y com</w:t>
      </w:r>
      <w:r w:rsidR="00551BE4" w:rsidRPr="00CB59EF">
        <w:rPr>
          <w:rFonts w:ascii="Palatino Linotype" w:hAnsi="Palatino Linotype"/>
          <w:sz w:val="24"/>
          <w:szCs w:val="24"/>
        </w:rPr>
        <w:t xml:space="preserve">o se desprende de los criterios </w:t>
      </w:r>
      <w:r w:rsidR="00B53D3E" w:rsidRPr="00CB59EF">
        <w:rPr>
          <w:rFonts w:ascii="Palatino Linotype" w:hAnsi="Palatino Linotype"/>
          <w:sz w:val="24"/>
          <w:szCs w:val="24"/>
        </w:rPr>
        <w:t xml:space="preserve">jurisprudenciales </w:t>
      </w:r>
      <w:r w:rsidR="00551BE4" w:rsidRPr="00CB59EF">
        <w:rPr>
          <w:rFonts w:ascii="Palatino Linotype" w:hAnsi="Palatino Linotype"/>
          <w:sz w:val="24"/>
          <w:szCs w:val="24"/>
        </w:rPr>
        <w:t xml:space="preserve">anteriormente citados, </w:t>
      </w:r>
      <w:r w:rsidR="00CD3C96" w:rsidRPr="00CB59EF">
        <w:rPr>
          <w:rFonts w:ascii="Palatino Linotype" w:hAnsi="Palatino Linotype"/>
          <w:sz w:val="24"/>
          <w:szCs w:val="24"/>
        </w:rPr>
        <w:t>a fin de consagra</w:t>
      </w:r>
      <w:r w:rsidR="00BE5B36" w:rsidRPr="00CB59EF">
        <w:rPr>
          <w:rFonts w:ascii="Palatino Linotype" w:hAnsi="Palatino Linotype"/>
          <w:sz w:val="24"/>
          <w:szCs w:val="24"/>
        </w:rPr>
        <w:t>r</w:t>
      </w:r>
      <w:r w:rsidR="00CD3C96" w:rsidRPr="00CB59EF">
        <w:rPr>
          <w:rFonts w:ascii="Palatino Linotype" w:hAnsi="Palatino Linotype"/>
          <w:sz w:val="24"/>
          <w:szCs w:val="24"/>
        </w:rPr>
        <w:t xml:space="preserve"> el derecho fundamental </w:t>
      </w:r>
      <w:r w:rsidR="00BE5B36" w:rsidRPr="00CB59EF">
        <w:rPr>
          <w:rFonts w:ascii="Palatino Linotype" w:hAnsi="Palatino Linotype"/>
          <w:sz w:val="24"/>
          <w:szCs w:val="24"/>
        </w:rPr>
        <w:t>contemplado</w:t>
      </w:r>
      <w:r w:rsidR="00CD3C96" w:rsidRPr="00CB59EF">
        <w:rPr>
          <w:rFonts w:ascii="Palatino Linotype" w:hAnsi="Palatino Linotype"/>
          <w:sz w:val="24"/>
          <w:szCs w:val="24"/>
        </w:rPr>
        <w:t xml:space="preserve"> en el artículo 8° Constitucional, el Sujeto Obligado no solo tendrá la obligación de dar contestación a las solicitudes de información, sino perseguirá que dichas contestaciones sean congruentes, completas, rápidas y siempre bajo los principios de legalidad y congruencia, lo anterior, siempre velando por los derech</w:t>
      </w:r>
      <w:r w:rsidR="00F34573" w:rsidRPr="00CB59EF">
        <w:rPr>
          <w:rFonts w:ascii="Palatino Linotype" w:hAnsi="Palatino Linotype"/>
          <w:sz w:val="24"/>
          <w:szCs w:val="24"/>
        </w:rPr>
        <w:t xml:space="preserve">os fundamentales del gobernado. </w:t>
      </w:r>
    </w:p>
    <w:p w:rsidR="005B7657" w:rsidRPr="00CB59EF" w:rsidRDefault="005B7657" w:rsidP="00642471">
      <w:pPr>
        <w:pStyle w:val="Sinespaciado"/>
        <w:spacing w:line="360" w:lineRule="auto"/>
        <w:jc w:val="both"/>
        <w:rPr>
          <w:rFonts w:ascii="Palatino Linotype" w:hAnsi="Palatino Linotype"/>
          <w:sz w:val="24"/>
          <w:szCs w:val="24"/>
        </w:rPr>
      </w:pPr>
    </w:p>
    <w:p w:rsidR="005B7657" w:rsidRPr="00CB59EF" w:rsidRDefault="005B7657" w:rsidP="00642471">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De igual manera, el Artículo 92 de la Ley de Transparencia y Acceso a la Información Pública del Estado de México y Municipios, </w:t>
      </w:r>
      <w:r w:rsidR="00082A21" w:rsidRPr="00CB59EF">
        <w:rPr>
          <w:rFonts w:ascii="Palatino Linotype" w:hAnsi="Palatino Linotype"/>
          <w:sz w:val="24"/>
          <w:szCs w:val="24"/>
        </w:rPr>
        <w:t>contempla en su contenido la publicidad de los lineamientos que deba cumplir el servidor público de acuerdo a determinado por ministerio de ley para su perfil de puesto y que a la letra reza:</w:t>
      </w:r>
    </w:p>
    <w:p w:rsidR="00B05CF7" w:rsidRPr="00CB59EF" w:rsidRDefault="00B05CF7" w:rsidP="00642471">
      <w:pPr>
        <w:pStyle w:val="Sinespaciado"/>
        <w:spacing w:line="360" w:lineRule="auto"/>
        <w:jc w:val="both"/>
        <w:rPr>
          <w:rFonts w:ascii="Palatino Linotype" w:hAnsi="Palatino Linotype"/>
          <w:sz w:val="24"/>
          <w:szCs w:val="24"/>
        </w:rPr>
      </w:pPr>
    </w:p>
    <w:p w:rsidR="005B7657" w:rsidRPr="00CB59EF" w:rsidRDefault="005B7657" w:rsidP="00C03F53">
      <w:pPr>
        <w:pStyle w:val="Sinespaciado"/>
        <w:ind w:left="567" w:right="567"/>
        <w:jc w:val="both"/>
        <w:rPr>
          <w:rFonts w:ascii="Palatino Linotype" w:hAnsi="Palatino Linotype"/>
          <w:i/>
        </w:rPr>
      </w:pPr>
      <w:r w:rsidRPr="00CB59EF">
        <w:rPr>
          <w:rFonts w:ascii="Palatino Linotype" w:hAnsi="Palatino Linotype"/>
          <w:b/>
          <w:i/>
        </w:rPr>
        <w:t>Artículo 92.</w:t>
      </w:r>
      <w:r w:rsidRPr="00CB59EF">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B7657" w:rsidRPr="00CB59EF" w:rsidRDefault="005B7657" w:rsidP="00C03F53">
      <w:pPr>
        <w:pStyle w:val="Sinespaciado"/>
        <w:ind w:left="567" w:right="567"/>
        <w:jc w:val="both"/>
        <w:rPr>
          <w:rFonts w:ascii="Palatino Linotype" w:hAnsi="Palatino Linotype"/>
          <w:i/>
        </w:rPr>
      </w:pPr>
    </w:p>
    <w:p w:rsidR="005B7657" w:rsidRPr="00CB59EF" w:rsidRDefault="005B7657" w:rsidP="00C03F53">
      <w:pPr>
        <w:pStyle w:val="Sinespaciado"/>
        <w:ind w:left="567" w:right="567"/>
        <w:jc w:val="both"/>
        <w:rPr>
          <w:rFonts w:ascii="Palatino Linotype" w:hAnsi="Palatino Linotype"/>
          <w:i/>
        </w:rPr>
      </w:pPr>
      <w:proofErr w:type="spellStart"/>
      <w:r w:rsidRPr="00CB59EF">
        <w:rPr>
          <w:rFonts w:ascii="Palatino Linotype" w:hAnsi="Palatino Linotype"/>
          <w:i/>
        </w:rPr>
        <w:t>I.El</w:t>
      </w:r>
      <w:proofErr w:type="spellEnd"/>
      <w:r w:rsidRPr="00CB59EF">
        <w:rPr>
          <w:rFonts w:ascii="Palatino Linotype" w:hAnsi="Palatino Linotype"/>
          <w:i/>
        </w:rPr>
        <w:t xml:space="preserve"> marco normativo aplicable al sujeto obligado, en el que deberá incluirse leyes, códigos, reglamentos, decretos de creación, acuerdos, convenios, manuales de organización y procedimientos, reglas de operación, criterios, políticas, entre otros;</w:t>
      </w:r>
    </w:p>
    <w:p w:rsidR="005B7657" w:rsidRPr="00CB59EF" w:rsidRDefault="00C03F53" w:rsidP="00C03F53">
      <w:pPr>
        <w:pStyle w:val="Sinespaciado"/>
        <w:ind w:left="567" w:right="567"/>
        <w:jc w:val="both"/>
        <w:rPr>
          <w:rFonts w:ascii="Palatino Linotype" w:hAnsi="Palatino Linotype"/>
          <w:i/>
        </w:rPr>
      </w:pPr>
      <w:r w:rsidRPr="00CB59EF">
        <w:rPr>
          <w:rFonts w:ascii="Palatino Linotype" w:hAnsi="Palatino Linotype"/>
          <w:i/>
        </w:rPr>
        <w:t>(</w:t>
      </w:r>
      <w:r w:rsidR="005B7657" w:rsidRPr="00CB59EF">
        <w:rPr>
          <w:rFonts w:ascii="Palatino Linotype" w:hAnsi="Palatino Linotype"/>
          <w:i/>
        </w:rPr>
        <w:t>…</w:t>
      </w:r>
      <w:r w:rsidRPr="00CB59EF">
        <w:rPr>
          <w:rFonts w:ascii="Palatino Linotype" w:hAnsi="Palatino Linotype"/>
          <w:i/>
        </w:rPr>
        <w:t>)</w:t>
      </w:r>
    </w:p>
    <w:p w:rsidR="005B7657" w:rsidRPr="00CB59EF" w:rsidRDefault="005B7657" w:rsidP="00C03F53">
      <w:pPr>
        <w:pStyle w:val="Sinespaciado"/>
        <w:ind w:left="567" w:right="567"/>
        <w:jc w:val="both"/>
        <w:rPr>
          <w:rFonts w:ascii="Palatino Linotype" w:hAnsi="Palatino Linotype"/>
          <w:i/>
        </w:rPr>
      </w:pPr>
      <w:r w:rsidRPr="00CB59EF">
        <w:rPr>
          <w:rFonts w:ascii="Palatino Linotype" w:hAnsi="Palatino Linotype"/>
          <w:i/>
        </w:rPr>
        <w:t>VI. Los indicadores que permitan rendir cuenta de sus objetivos y resultados, así como las matrices elaboradas para tal efecto;</w:t>
      </w:r>
    </w:p>
    <w:p w:rsidR="005B7657" w:rsidRPr="00CB59EF" w:rsidRDefault="00C03F53" w:rsidP="00C03F53">
      <w:pPr>
        <w:pStyle w:val="Sinespaciado"/>
        <w:spacing w:line="276" w:lineRule="auto"/>
        <w:ind w:left="567" w:right="567"/>
        <w:jc w:val="both"/>
        <w:rPr>
          <w:rFonts w:ascii="Palatino Linotype" w:hAnsi="Palatino Linotype"/>
          <w:i/>
        </w:rPr>
      </w:pPr>
      <w:r w:rsidRPr="00CB59EF">
        <w:rPr>
          <w:rFonts w:ascii="Palatino Linotype" w:hAnsi="Palatino Linotype"/>
          <w:i/>
        </w:rPr>
        <w:t>(</w:t>
      </w:r>
      <w:r w:rsidR="005B7657" w:rsidRPr="00CB59EF">
        <w:rPr>
          <w:rFonts w:ascii="Palatino Linotype" w:hAnsi="Palatino Linotype"/>
          <w:i/>
        </w:rPr>
        <w:t>…</w:t>
      </w:r>
      <w:r w:rsidRPr="00CB59EF">
        <w:rPr>
          <w:rFonts w:ascii="Palatino Linotype" w:hAnsi="Palatino Linotype"/>
          <w:i/>
        </w:rPr>
        <w:t>)</w:t>
      </w:r>
    </w:p>
    <w:p w:rsidR="00B05CF7" w:rsidRPr="00CB59EF" w:rsidRDefault="00B05CF7" w:rsidP="00642471">
      <w:pPr>
        <w:pStyle w:val="Sinespaciado"/>
        <w:spacing w:line="360" w:lineRule="auto"/>
        <w:jc w:val="both"/>
        <w:rPr>
          <w:rFonts w:ascii="Palatino Linotype" w:hAnsi="Palatino Linotype"/>
          <w:sz w:val="24"/>
          <w:szCs w:val="24"/>
        </w:rPr>
      </w:pPr>
    </w:p>
    <w:p w:rsidR="00C03F53" w:rsidRPr="00CB59EF" w:rsidRDefault="00C03F53" w:rsidP="00C03F53">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 xml:space="preserve">Sin embargo, en el caso de que aún no se cuente con el documento referido, no basta con que el </w:t>
      </w:r>
      <w:r w:rsidRPr="00CB59EF">
        <w:rPr>
          <w:rFonts w:ascii="Palatino Linotype" w:hAnsi="Palatino Linotype"/>
          <w:b/>
          <w:sz w:val="24"/>
          <w:szCs w:val="24"/>
        </w:rPr>
        <w:t>Sujeto Obligado</w:t>
      </w:r>
      <w:r w:rsidRPr="00CB59EF">
        <w:rPr>
          <w:rFonts w:ascii="Palatino Linotype" w:hAnsi="Palatino Linotype"/>
          <w:sz w:val="24"/>
          <w:szCs w:val="24"/>
        </w:rPr>
        <w:t xml:space="preserve"> haya manifestado que se está en trámite la certificación </w:t>
      </w:r>
      <w:r w:rsidRPr="00CB59EF">
        <w:rPr>
          <w:rFonts w:ascii="Palatino Linotype" w:hAnsi="Palatino Linotype"/>
          <w:sz w:val="24"/>
          <w:szCs w:val="24"/>
        </w:rPr>
        <w:lastRenderedPageBreak/>
        <w:t xml:space="preserve">establecida en ley, sino que, al no contar con la información dentro del término señalado, es necesario que el Sujeto Obligado, mediante su Comité de Transparencia, emita un acuerdo en el que se declare la inexistencia del documento solicitado, pues existe una fuente obligacional que constriñe al </w:t>
      </w:r>
      <w:r w:rsidRPr="00CB59EF">
        <w:rPr>
          <w:rFonts w:ascii="Palatino Linotype" w:hAnsi="Palatino Linotype"/>
          <w:b/>
          <w:sz w:val="24"/>
          <w:szCs w:val="24"/>
        </w:rPr>
        <w:t>Sujeto Obligado</w:t>
      </w:r>
      <w:r w:rsidRPr="00CB59EF">
        <w:rPr>
          <w:rFonts w:ascii="Palatino Linotype" w:hAnsi="Palatino Linotype"/>
          <w:sz w:val="24"/>
          <w:szCs w:val="24"/>
        </w:rPr>
        <w:t xml:space="preserve"> a contar con la información solicitada en un tiempo establecido.</w:t>
      </w:r>
    </w:p>
    <w:p w:rsidR="00C03F53" w:rsidRPr="00CB59EF" w:rsidRDefault="00C03F53" w:rsidP="00C03F53">
      <w:pPr>
        <w:pStyle w:val="Sinespaciado"/>
        <w:spacing w:line="360" w:lineRule="auto"/>
        <w:jc w:val="both"/>
        <w:rPr>
          <w:rFonts w:ascii="Palatino Linotype" w:hAnsi="Palatino Linotype"/>
          <w:sz w:val="24"/>
          <w:szCs w:val="24"/>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eastAsia="es-ES"/>
        </w:rPr>
      </w:pPr>
      <w:r w:rsidRPr="00CB59EF">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C03F53" w:rsidRPr="00CB59EF" w:rsidRDefault="00C03F53" w:rsidP="00C03F53">
      <w:pPr>
        <w:spacing w:after="0" w:line="240" w:lineRule="auto"/>
        <w:ind w:left="567" w:right="567"/>
        <w:jc w:val="both"/>
        <w:rPr>
          <w:rFonts w:ascii="Palatino Linotype" w:eastAsia="Times New Roman" w:hAnsi="Palatino Linotype" w:cs="Times New Roman"/>
          <w:i/>
          <w:lang w:eastAsia="es-ES"/>
        </w:rPr>
      </w:pPr>
      <w:r w:rsidRPr="00CB59EF">
        <w:rPr>
          <w:rFonts w:ascii="Palatino Linotype" w:eastAsia="Times New Roman" w:hAnsi="Palatino Linotype" w:cs="Times New Roman"/>
          <w:b/>
          <w:i/>
          <w:lang w:eastAsia="es-ES"/>
        </w:rPr>
        <w:t>Artículo 19.</w:t>
      </w:r>
      <w:r w:rsidRPr="00CB59EF">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C03F53" w:rsidRPr="00CB59EF" w:rsidRDefault="00C03F53" w:rsidP="00C03F53">
      <w:pPr>
        <w:spacing w:after="0" w:line="240" w:lineRule="auto"/>
        <w:ind w:left="567" w:right="567"/>
        <w:jc w:val="both"/>
        <w:rPr>
          <w:rFonts w:ascii="Palatino Linotype" w:eastAsia="Times New Roman" w:hAnsi="Palatino Linotype" w:cs="Times New Roman"/>
          <w:i/>
          <w:lang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eastAsia="es-ES"/>
        </w:rPr>
      </w:pPr>
      <w:r w:rsidRPr="00CB59EF">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C03F53" w:rsidRPr="00CB59EF" w:rsidRDefault="00C03F53" w:rsidP="00C03F53">
      <w:pPr>
        <w:spacing w:after="0" w:line="240" w:lineRule="auto"/>
        <w:ind w:left="567" w:right="567"/>
        <w:jc w:val="both"/>
        <w:rPr>
          <w:rFonts w:ascii="Palatino Linotype" w:eastAsia="Times New Roman" w:hAnsi="Palatino Linotype" w:cs="Times New Roman"/>
          <w:i/>
          <w:lang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eastAsia="es-ES"/>
        </w:rPr>
      </w:pPr>
      <w:r w:rsidRPr="00CB59EF">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CB59EF">
        <w:rPr>
          <w:rFonts w:ascii="Palatino Linotype" w:eastAsia="Times New Roman" w:hAnsi="Palatino Linotype" w:cs="Times New Roman"/>
          <w:i/>
          <w:lang w:eastAsia="es-ES"/>
        </w:rPr>
        <w:t>.</w:t>
      </w:r>
    </w:p>
    <w:p w:rsidR="00C03F53" w:rsidRPr="00CB59EF" w:rsidRDefault="00C03F53" w:rsidP="00C03F53">
      <w:pPr>
        <w:spacing w:after="0" w:line="360" w:lineRule="auto"/>
        <w:jc w:val="both"/>
        <w:rPr>
          <w:rFonts w:ascii="Palatino Linotype" w:eastAsia="Times New Roman" w:hAnsi="Palatino Linotype" w:cs="Times New Roman"/>
          <w:sz w:val="24"/>
          <w:szCs w:val="24"/>
          <w:lang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eastAsia="es-ES"/>
        </w:rPr>
      </w:pPr>
      <w:r w:rsidRPr="00CB59EF">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Sujeto Obligado; sin embargo, debido a que éste no se cuenta con el documento requerido, se actualiza la hipótesis prevista en el tercer párrafo del </w:t>
      </w:r>
      <w:r w:rsidRPr="00CB59EF">
        <w:rPr>
          <w:rFonts w:ascii="Palatino Linotype" w:eastAsia="Times New Roman" w:hAnsi="Palatino Linotype" w:cs="Times New Roman"/>
          <w:sz w:val="24"/>
          <w:szCs w:val="24"/>
          <w:lang w:eastAsia="es-ES"/>
        </w:rPr>
        <w:lastRenderedPageBreak/>
        <w:t xml:space="preserve">artículo citado. De ser el caso, es necesario </w:t>
      </w:r>
      <w:proofErr w:type="gramStart"/>
      <w:r w:rsidRPr="00CB59EF">
        <w:rPr>
          <w:rFonts w:ascii="Palatino Linotype" w:eastAsia="Times New Roman" w:hAnsi="Palatino Linotype" w:cs="Times New Roman"/>
          <w:sz w:val="24"/>
          <w:szCs w:val="24"/>
          <w:lang w:eastAsia="es-ES"/>
        </w:rPr>
        <w:t>hacer  referencia</w:t>
      </w:r>
      <w:proofErr w:type="gramEnd"/>
      <w:r w:rsidRPr="00CB59EF">
        <w:rPr>
          <w:rFonts w:ascii="Palatino Linotype" w:eastAsia="Times New Roman" w:hAnsi="Palatino Linotype" w:cs="Times New Roman"/>
          <w:sz w:val="24"/>
          <w:szCs w:val="24"/>
          <w:lang w:eastAsia="es-ES"/>
        </w:rPr>
        <w:t xml:space="preserve"> a los criterios orientadores aprobados por el Pleno de este Instituto, que establecen el criterio de inexistencia y en qué circunstancia debe emitirse la declaratoria de la misma:</w:t>
      </w:r>
    </w:p>
    <w:p w:rsidR="00C03F53" w:rsidRPr="00CB59EF" w:rsidRDefault="00C03F53" w:rsidP="00C03F53">
      <w:pPr>
        <w:spacing w:after="0" w:line="240" w:lineRule="auto"/>
        <w:ind w:left="567" w:right="567"/>
        <w:jc w:val="both"/>
        <w:rPr>
          <w:rFonts w:ascii="Palatino Linotype" w:eastAsia="Times New Roman" w:hAnsi="Palatino Linotype" w:cs="Times New Roman"/>
          <w:lang w:eastAsia="es-ES"/>
        </w:rPr>
      </w:pPr>
    </w:p>
    <w:p w:rsidR="00C03F53" w:rsidRPr="00CB59EF" w:rsidRDefault="00C03F53" w:rsidP="00C03F53">
      <w:pPr>
        <w:spacing w:after="0" w:line="240" w:lineRule="auto"/>
        <w:ind w:left="567" w:right="567"/>
        <w:jc w:val="center"/>
        <w:rPr>
          <w:rFonts w:ascii="Palatino Linotype" w:eastAsia="Calibri" w:hAnsi="Palatino Linotype" w:cs="Arial"/>
          <w:b/>
          <w:i/>
          <w:color w:val="000000"/>
          <w:lang w:val="es-ES_tradnl" w:eastAsia="es-ES"/>
        </w:rPr>
      </w:pPr>
      <w:r w:rsidRPr="00CB59EF">
        <w:rPr>
          <w:rFonts w:ascii="Palatino Linotype" w:eastAsia="Calibri" w:hAnsi="Palatino Linotype" w:cs="Arial"/>
          <w:b/>
          <w:i/>
          <w:color w:val="000000"/>
          <w:lang w:val="es-ES_tradnl" w:eastAsia="es-ES"/>
        </w:rPr>
        <w:t>CRITERIO 0003-11</w:t>
      </w:r>
    </w:p>
    <w:p w:rsidR="00C03F53" w:rsidRPr="00CB59EF" w:rsidRDefault="00C03F53" w:rsidP="00C03F53">
      <w:pPr>
        <w:spacing w:after="0" w:line="240" w:lineRule="auto"/>
        <w:ind w:left="567" w:right="567"/>
        <w:jc w:val="both"/>
        <w:rPr>
          <w:rFonts w:ascii="Palatino Linotype" w:eastAsia="Calibri" w:hAnsi="Palatino Linotype" w:cs="Arial"/>
          <w:b/>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b/>
          <w:i/>
          <w:color w:val="000000"/>
          <w:lang w:val="es-ES_tradnl" w:eastAsia="es-ES"/>
        </w:rPr>
        <w:t>INEXISTENCIA, CONCEPTO DE, EN MATERIA DE TRANSPARENCIA</w:t>
      </w:r>
      <w:r w:rsidRPr="00CB59EF">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CB59EF">
        <w:rPr>
          <w:rFonts w:ascii="Palatino Linotype" w:eastAsia="Calibri" w:hAnsi="Palatino Linotype" w:cs="Arial"/>
          <w:i/>
          <w:color w:val="000000"/>
          <w:lang w:val="es-ES_tradnl" w:eastAsia="es-ES"/>
        </w:rPr>
        <w:t>ninguna</w:t>
      </w:r>
      <w:proofErr w:type="gramEnd"/>
      <w:r w:rsidRPr="00CB59EF">
        <w:rPr>
          <w:rFonts w:ascii="Palatino Linotype" w:eastAsia="Calibri" w:hAnsi="Palatino Linotype" w:cs="Arial"/>
          <w:i/>
          <w:color w:val="000000"/>
          <w:lang w:val="es-ES_tradnl" w:eastAsia="es-ES"/>
        </w:rPr>
        <w:t xml:space="preserve"> de esas acciones.</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center"/>
        <w:rPr>
          <w:rFonts w:ascii="Palatino Linotype" w:eastAsia="Calibri" w:hAnsi="Palatino Linotype" w:cs="Arial"/>
          <w:b/>
          <w:i/>
          <w:color w:val="000000"/>
          <w:lang w:val="es-ES_tradnl" w:eastAsia="es-ES"/>
        </w:rPr>
      </w:pPr>
      <w:r w:rsidRPr="00CB59EF">
        <w:rPr>
          <w:rFonts w:ascii="Palatino Linotype" w:eastAsia="Calibri" w:hAnsi="Palatino Linotype" w:cs="Arial"/>
          <w:b/>
          <w:i/>
          <w:color w:val="000000"/>
          <w:lang w:val="es-ES_tradnl" w:eastAsia="es-ES"/>
        </w:rPr>
        <w:t>CRITERIO 0004-11</w:t>
      </w:r>
    </w:p>
    <w:p w:rsidR="00C03F53" w:rsidRPr="00CB59EF" w:rsidRDefault="00C03F53" w:rsidP="00C03F53">
      <w:pPr>
        <w:spacing w:after="0" w:line="240" w:lineRule="auto"/>
        <w:ind w:left="567" w:right="567"/>
        <w:jc w:val="both"/>
        <w:rPr>
          <w:rFonts w:ascii="Palatino Linotype" w:eastAsia="Calibri" w:hAnsi="Palatino Linotype" w:cs="Arial"/>
          <w:b/>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b/>
          <w:i/>
          <w:color w:val="000000"/>
          <w:lang w:val="es-ES_tradnl" w:eastAsia="es-ES"/>
        </w:rPr>
        <w:t>INEXISTENCIA. DECLARATORIA DE LA. ALCANCES Y PROCEDIMIENTOS</w:t>
      </w:r>
      <w:r w:rsidRPr="00CB59EF">
        <w:rPr>
          <w:rFonts w:ascii="Palatino Linotype" w:eastAsia="Calibri"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w:t>
      </w:r>
      <w:r w:rsidRPr="00CB59EF">
        <w:rPr>
          <w:rFonts w:ascii="Palatino Linotype" w:eastAsia="Calibri" w:hAnsi="Palatino Linotype" w:cs="Arial"/>
          <w:i/>
          <w:color w:val="000000"/>
          <w:lang w:val="es-ES_tradnl" w:eastAsia="es-ES"/>
        </w:rPr>
        <w:lastRenderedPageBreak/>
        <w:t>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Bajo el entendido de que dicha búsqueda exhaustiva permitirá dos determinaciones:</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p>
    <w:p w:rsidR="00C03F53" w:rsidRPr="00CB59EF" w:rsidRDefault="00C03F53" w:rsidP="00C03F53">
      <w:pPr>
        <w:spacing w:after="0" w:line="240" w:lineRule="auto"/>
        <w:ind w:left="567" w:right="567"/>
        <w:jc w:val="both"/>
        <w:rPr>
          <w:rFonts w:ascii="Palatino Linotype" w:eastAsia="Calibri" w:hAnsi="Palatino Linotype" w:cs="Arial"/>
          <w:i/>
          <w:color w:val="000000"/>
          <w:lang w:val="es-ES_tradnl" w:eastAsia="es-ES"/>
        </w:rPr>
      </w:pPr>
      <w:r w:rsidRPr="00CB59EF">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03F53" w:rsidRPr="00CB59EF" w:rsidRDefault="00C03F53" w:rsidP="00C03F53">
      <w:pPr>
        <w:spacing w:after="0" w:line="360" w:lineRule="auto"/>
        <w:ind w:right="567"/>
        <w:jc w:val="both"/>
        <w:rPr>
          <w:rFonts w:ascii="Palatino Linotype" w:eastAsia="Times New Roman" w:hAnsi="Palatino Linotype" w:cs="Times New Roman"/>
          <w:lang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val="es-ES" w:eastAsia="es-ES"/>
        </w:rPr>
      </w:pPr>
      <w:r w:rsidRPr="00CB59EF">
        <w:rPr>
          <w:rFonts w:ascii="Palatino Linotype" w:eastAsia="Times New Roman" w:hAnsi="Palatino Linotype" w:cs="Times New Roman"/>
          <w:sz w:val="24"/>
          <w:szCs w:val="24"/>
          <w:lang w:val="es-ES_tradnl" w:eastAsia="es-ES"/>
        </w:rPr>
        <w:t xml:space="preserve">En consecuencia, </w:t>
      </w:r>
      <w:r w:rsidRPr="00CB59EF">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w:t>
      </w:r>
      <w:r w:rsidRPr="00CB59EF">
        <w:rPr>
          <w:rFonts w:ascii="Palatino Linotype" w:eastAsia="Times New Roman" w:hAnsi="Palatino Linotype" w:cs="Times New Roman"/>
          <w:sz w:val="24"/>
          <w:szCs w:val="24"/>
          <w:lang w:val="es-ES" w:eastAsia="es-ES"/>
        </w:rPr>
        <w:lastRenderedPageBreak/>
        <w:t>particular puede tener la certeza de que se hizo una búsqueda exhaustiva de la información solicitada y de que se le dio la adecuada atención a su solicitud.</w:t>
      </w:r>
    </w:p>
    <w:p w:rsidR="00C03F53" w:rsidRPr="00CB59EF" w:rsidRDefault="00C03F53" w:rsidP="00C03F53">
      <w:pPr>
        <w:spacing w:after="0" w:line="360" w:lineRule="auto"/>
        <w:jc w:val="both"/>
        <w:rPr>
          <w:rFonts w:ascii="Palatino Linotype" w:eastAsia="Times New Roman" w:hAnsi="Palatino Linotype" w:cs="Times New Roman"/>
          <w:sz w:val="24"/>
          <w:szCs w:val="24"/>
          <w:lang w:val="es-ES_tradnl"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val="es-ES_tradnl" w:eastAsia="es-ES"/>
        </w:rPr>
      </w:pPr>
      <w:r w:rsidRPr="00CB59EF">
        <w:rPr>
          <w:rFonts w:ascii="Palatino Linotype" w:eastAsia="Times New Roman" w:hAnsi="Palatino Linotype" w:cs="Times New Roman"/>
          <w:sz w:val="24"/>
          <w:szCs w:val="24"/>
          <w:lang w:val="es-ES_tradnl" w:eastAsia="es-ES"/>
        </w:rPr>
        <w:t xml:space="preserve">Al respecto, es importante considerar </w:t>
      </w:r>
      <w:r w:rsidRPr="00CB59EF">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CB59EF">
        <w:rPr>
          <w:rFonts w:ascii="Palatino Linotype" w:eastAsia="Times New Roman" w:hAnsi="Palatino Linotype" w:cs="Times New Roman"/>
          <w:sz w:val="24"/>
          <w:szCs w:val="24"/>
          <w:lang w:val="es-ES_tradnl" w:eastAsia="es-ES"/>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rsidR="00C03F53" w:rsidRPr="00CB59EF" w:rsidRDefault="00C03F53" w:rsidP="00C03F53">
      <w:pPr>
        <w:spacing w:after="0" w:line="360" w:lineRule="auto"/>
        <w:ind w:right="567"/>
        <w:jc w:val="both"/>
        <w:rPr>
          <w:rFonts w:ascii="Palatino Linotype" w:eastAsia="Times New Roman" w:hAnsi="Palatino Linotype" w:cs="Times New Roman"/>
          <w:b/>
          <w:sz w:val="24"/>
          <w:szCs w:val="24"/>
          <w:lang w:val="es-ES"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val="es-ES" w:eastAsia="es-ES"/>
        </w:rPr>
      </w:pPr>
      <w:r w:rsidRPr="00CB59EF">
        <w:rPr>
          <w:rFonts w:ascii="Palatino Linotype" w:eastAsia="Times New Roman" w:hAnsi="Palatino Linotype" w:cs="Times New Roman"/>
          <w:sz w:val="24"/>
          <w:szCs w:val="24"/>
          <w:lang w:val="es-ES" w:eastAsia="es-ES"/>
        </w:rPr>
        <w:t>En referidas condiciones es necesario considerar que al aducir la inexistencia, el</w:t>
      </w:r>
      <w:r w:rsidRPr="00CB59EF">
        <w:rPr>
          <w:rFonts w:ascii="Palatino Linotype" w:eastAsia="Times New Roman" w:hAnsi="Palatino Linotype" w:cs="Times New Roman"/>
          <w:b/>
          <w:sz w:val="24"/>
          <w:szCs w:val="24"/>
          <w:lang w:val="es-ES" w:eastAsia="es-ES"/>
        </w:rPr>
        <w:t xml:space="preserve"> </w:t>
      </w:r>
      <w:r w:rsidRPr="00CB59EF">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C03F53" w:rsidRPr="00CB59EF" w:rsidRDefault="00C03F53" w:rsidP="00C03F53">
      <w:pPr>
        <w:spacing w:after="0" w:line="360" w:lineRule="auto"/>
        <w:jc w:val="both"/>
        <w:rPr>
          <w:rFonts w:ascii="Palatino Linotype" w:eastAsia="Times New Roman" w:hAnsi="Palatino Linotype" w:cs="Times New Roman"/>
          <w:sz w:val="24"/>
          <w:szCs w:val="24"/>
          <w:lang w:val="es-ES"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val="es-ES" w:eastAsia="es-ES"/>
        </w:rPr>
      </w:pPr>
      <w:r w:rsidRPr="00CB59EF">
        <w:rPr>
          <w:rFonts w:ascii="Palatino Linotype" w:eastAsia="Times New Roman" w:hAnsi="Palatino Linotype" w:cs="Times New Roman"/>
          <w:sz w:val="24"/>
          <w:szCs w:val="24"/>
          <w:lang w:val="es-ES" w:eastAsia="es-ES"/>
        </w:rPr>
        <w:t xml:space="preserve">La emisión del acuerdo de inexistencia que de manera fundada y motivada, sustente las razones por las cuales no se tiene la información para hacer entrega de ella es una facultad que le corresponde al Comité de Transparencia del sujeto obligado </w:t>
      </w:r>
      <w:r w:rsidRPr="00CB59EF">
        <w:rPr>
          <w:rFonts w:ascii="Palatino Linotype" w:eastAsia="Times New Roman" w:hAnsi="Palatino Linotype" w:cs="Times New Roman"/>
          <w:sz w:val="24"/>
          <w:szCs w:val="24"/>
          <w:lang w:val="es-ES" w:eastAsia="es-ES"/>
        </w:rPr>
        <w:lastRenderedPageBreak/>
        <w:t>correspondiente, de acuerdo a los artículos 47 y 49, fracciones II y XIII de la Ley en estudio:</w:t>
      </w:r>
    </w:p>
    <w:p w:rsidR="00C03F53" w:rsidRPr="00CB59EF" w:rsidRDefault="00C03F53" w:rsidP="00C03F53">
      <w:pPr>
        <w:spacing w:after="0" w:line="360" w:lineRule="auto"/>
        <w:ind w:right="567"/>
        <w:jc w:val="both"/>
        <w:rPr>
          <w:rFonts w:ascii="Palatino Linotype" w:eastAsia="Times New Roman" w:hAnsi="Palatino Linotype" w:cs="Times New Roman"/>
          <w:sz w:val="24"/>
          <w:szCs w:val="24"/>
          <w:lang w:val="es-ES"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b/>
          <w:i/>
          <w:lang w:val="es-ES_tradnl" w:eastAsia="es-ES"/>
        </w:rPr>
        <w:t>Artículo 47.</w:t>
      </w:r>
      <w:r w:rsidRPr="00CB59EF">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w:t>
      </w:r>
      <w:r w:rsidRPr="00CB59EF">
        <w:rPr>
          <w:rFonts w:ascii="Palatino Linotype" w:eastAsia="Times New Roman" w:hAnsi="Palatino Linotype" w:cs="Times New Roman"/>
          <w:b/>
          <w:i/>
          <w:lang w:val="es-ES_tradnl" w:eastAsia="es-ES"/>
        </w:rPr>
        <w:t>Artículo 49.</w:t>
      </w:r>
      <w:r w:rsidRPr="00CB59EF">
        <w:rPr>
          <w:rFonts w:ascii="Palatino Linotype" w:eastAsia="Times New Roman" w:hAnsi="Palatino Linotype" w:cs="Times New Roman"/>
          <w:i/>
          <w:lang w:val="es-ES_tradnl" w:eastAsia="es-ES"/>
        </w:rPr>
        <w:t xml:space="preserve"> Los Comités de Transparencia tendrán las siguientes atribuciones:</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w:t>
      </w:r>
    </w:p>
    <w:p w:rsidR="00C03F53" w:rsidRPr="00CB59EF" w:rsidRDefault="00C03F53" w:rsidP="00C03F53">
      <w:pPr>
        <w:spacing w:after="0" w:line="240" w:lineRule="auto"/>
        <w:ind w:left="567" w:right="567"/>
        <w:jc w:val="both"/>
        <w:rPr>
          <w:rFonts w:ascii="Palatino Linotype" w:eastAsia="Times New Roman" w:hAnsi="Palatino Linotype" w:cs="Times New Roman"/>
          <w:i/>
          <w:sz w:val="24"/>
          <w:szCs w:val="24"/>
          <w:lang w:val="es-ES_tradnl" w:eastAsia="es-ES"/>
        </w:rPr>
      </w:pPr>
      <w:r w:rsidRPr="00CB59EF">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rsidR="00C03F53" w:rsidRPr="00CB59EF" w:rsidRDefault="00C03F53" w:rsidP="00C03F53">
      <w:pPr>
        <w:spacing w:after="0" w:line="360" w:lineRule="auto"/>
        <w:jc w:val="both"/>
        <w:rPr>
          <w:rFonts w:ascii="Palatino Linotype" w:eastAsia="Times New Roman" w:hAnsi="Palatino Linotype" w:cs="Times New Roman"/>
          <w:i/>
          <w:sz w:val="24"/>
          <w:szCs w:val="24"/>
          <w:lang w:val="es-ES_tradnl" w:eastAsia="es-ES"/>
        </w:rPr>
      </w:pPr>
    </w:p>
    <w:p w:rsidR="00C03F53" w:rsidRPr="00CB59EF" w:rsidRDefault="00C03F53" w:rsidP="00C03F53">
      <w:pPr>
        <w:spacing w:after="0" w:line="360" w:lineRule="auto"/>
        <w:jc w:val="both"/>
        <w:rPr>
          <w:rFonts w:ascii="Palatino Linotype" w:eastAsia="Times New Roman" w:hAnsi="Palatino Linotype" w:cs="Times New Roman"/>
          <w:sz w:val="24"/>
          <w:szCs w:val="24"/>
          <w:lang w:val="es-ES" w:eastAsia="es-ES"/>
        </w:rPr>
      </w:pPr>
      <w:r w:rsidRPr="00CB59EF">
        <w:rPr>
          <w:rFonts w:ascii="Palatino Linotype" w:eastAsia="Times New Roman" w:hAnsi="Palatino Linotype" w:cs="Times New Roman"/>
          <w:sz w:val="24"/>
          <w:szCs w:val="24"/>
          <w:lang w:val="es-ES" w:eastAsia="es-ES"/>
        </w:rPr>
        <w:lastRenderedPageBreak/>
        <w:t xml:space="preserve">Asimismo, el acuerdo de inexistencia deberá apegarse a lo dispuesto por los artículos 169 y 170, de la Ley de la materia que ordenan: </w:t>
      </w:r>
    </w:p>
    <w:p w:rsidR="00C03F53" w:rsidRPr="00CB59EF" w:rsidRDefault="00C03F53" w:rsidP="00C03F53">
      <w:pPr>
        <w:spacing w:after="0" w:line="360" w:lineRule="auto"/>
        <w:jc w:val="both"/>
        <w:rPr>
          <w:rFonts w:ascii="Palatino Linotype" w:eastAsia="Times New Roman" w:hAnsi="Palatino Linotype" w:cs="Times New Roman"/>
          <w:i/>
          <w:sz w:val="24"/>
          <w:szCs w:val="24"/>
          <w:lang w:val="es-ES"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b/>
          <w:i/>
          <w:lang w:val="es-ES_tradnl" w:eastAsia="es-ES"/>
        </w:rPr>
        <w:t>Artículo 169.</w:t>
      </w:r>
      <w:r w:rsidRPr="00CB59EF">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I. Analizará el caso y tomará las medidas necesarias para localizar la información;</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II. Expedirá una resolución que confirme la inexistencia del documento;</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r w:rsidRPr="00CB59EF">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C03F53" w:rsidRPr="00CB59EF" w:rsidRDefault="00C03F53" w:rsidP="00C03F53">
      <w:pPr>
        <w:spacing w:after="0" w:line="240" w:lineRule="auto"/>
        <w:ind w:left="567" w:right="567"/>
        <w:jc w:val="both"/>
        <w:rPr>
          <w:rFonts w:ascii="Palatino Linotype" w:eastAsia="Times New Roman" w:hAnsi="Palatino Linotype" w:cs="Times New Roman"/>
          <w:i/>
          <w:lang w:val="es-ES_tradnl" w:eastAsia="es-ES"/>
        </w:rPr>
      </w:pPr>
    </w:p>
    <w:p w:rsidR="00C03F53" w:rsidRPr="00CB59EF" w:rsidRDefault="00C03F53" w:rsidP="00C03F53">
      <w:pPr>
        <w:spacing w:after="0" w:line="240" w:lineRule="auto"/>
        <w:ind w:left="567" w:right="567"/>
        <w:jc w:val="both"/>
        <w:rPr>
          <w:rFonts w:ascii="Palatino Linotype" w:hAnsi="Palatino Linotype"/>
          <w:sz w:val="24"/>
          <w:szCs w:val="24"/>
        </w:rPr>
      </w:pPr>
      <w:r w:rsidRPr="00CB59EF">
        <w:rPr>
          <w:rFonts w:ascii="Palatino Linotype" w:hAnsi="Palatino Linotype"/>
          <w:b/>
          <w:i/>
          <w:lang w:val="es-ES_tradnl"/>
        </w:rPr>
        <w:t>Artículo 170.</w:t>
      </w:r>
      <w:r w:rsidRPr="00CB59EF">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03F53" w:rsidRPr="00CB59EF" w:rsidRDefault="00C03F53" w:rsidP="00C03F53">
      <w:pPr>
        <w:pStyle w:val="Sinespaciado"/>
        <w:spacing w:line="360" w:lineRule="auto"/>
        <w:jc w:val="both"/>
        <w:rPr>
          <w:rFonts w:ascii="Palatino Linotype" w:hAnsi="Palatino Linotype"/>
          <w:sz w:val="24"/>
          <w:szCs w:val="24"/>
        </w:rPr>
      </w:pPr>
    </w:p>
    <w:p w:rsidR="00C03F53" w:rsidRPr="00CB59EF" w:rsidRDefault="00C03F53" w:rsidP="00C03F53">
      <w:pPr>
        <w:spacing w:after="0" w:line="360" w:lineRule="auto"/>
        <w:jc w:val="both"/>
        <w:rPr>
          <w:rFonts w:ascii="Palatino Linotype" w:hAnsi="Palatino Linotype" w:cs="Bookman Old Style"/>
          <w:sz w:val="24"/>
        </w:rPr>
      </w:pPr>
      <w:bookmarkStart w:id="1" w:name="_Hlk22119860"/>
      <w:bookmarkStart w:id="2" w:name="_Hlk22229808"/>
      <w:r w:rsidRPr="00CB59EF">
        <w:rPr>
          <w:rFonts w:ascii="Palatino Linotype" w:hAnsi="Palatino Linotype" w:cs="Bookman Old Style"/>
          <w:sz w:val="24"/>
        </w:rPr>
        <w:lastRenderedPageBreak/>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rsidR="00C03F53" w:rsidRPr="00CB59EF" w:rsidRDefault="00C03F53" w:rsidP="00FE2B6C">
      <w:pPr>
        <w:spacing w:after="0" w:line="360" w:lineRule="auto"/>
        <w:jc w:val="both"/>
        <w:rPr>
          <w:rFonts w:ascii="Palatino Linotype" w:hAnsi="Palatino Linotype"/>
          <w:sz w:val="24"/>
          <w:szCs w:val="24"/>
        </w:rPr>
      </w:pPr>
    </w:p>
    <w:p w:rsidR="00A54964" w:rsidRPr="00CB59EF" w:rsidRDefault="001E6D98" w:rsidP="00FE2B6C">
      <w:pPr>
        <w:spacing w:after="0" w:line="360" w:lineRule="auto"/>
        <w:jc w:val="both"/>
        <w:rPr>
          <w:rFonts w:ascii="Palatino Linotype" w:hAnsi="Palatino Linotype"/>
          <w:sz w:val="24"/>
          <w:szCs w:val="24"/>
        </w:rPr>
      </w:pPr>
      <w:r w:rsidRPr="00CB59EF">
        <w:rPr>
          <w:rFonts w:ascii="Palatino Linotype" w:hAnsi="Palatino Linotype"/>
          <w:sz w:val="24"/>
          <w:szCs w:val="24"/>
        </w:rPr>
        <w:t xml:space="preserve">Por tal motivo, este Órgano Garante estima que los motivos de inconformidad son parcialmente fundados, por lo que es procedente modificar la respuesta del Sujeto Obligado y ordenar </w:t>
      </w:r>
      <w:r w:rsidR="00B42282" w:rsidRPr="00CB59EF">
        <w:rPr>
          <w:rFonts w:ascii="Palatino Linotype" w:hAnsi="Palatino Linotype"/>
          <w:sz w:val="24"/>
          <w:szCs w:val="24"/>
        </w:rPr>
        <w:t>a que emita</w:t>
      </w:r>
      <w:r w:rsidR="00082A21" w:rsidRPr="00CB59EF">
        <w:rPr>
          <w:rFonts w:ascii="Palatino Linotype" w:hAnsi="Palatino Linotype"/>
          <w:sz w:val="24"/>
          <w:szCs w:val="24"/>
        </w:rPr>
        <w:t xml:space="preserve"> una respuesta clara, congruente y precisa si los servidores públicos adscritos a la Subdirección de Infraestructura en Salud del Instituto de Salud del Estado de México se encuentran acreditados por la Unidad Estatal de Certificación de Confianza de la Secretaría de la Contraloría del Gobierno del Estado de México</w:t>
      </w:r>
      <w:r w:rsidR="00B42282" w:rsidRPr="00CB59EF">
        <w:rPr>
          <w:rFonts w:ascii="Palatino Linotype" w:hAnsi="Palatino Linotype"/>
          <w:sz w:val="24"/>
          <w:szCs w:val="24"/>
        </w:rPr>
        <w:t xml:space="preserve"> </w:t>
      </w:r>
      <w:r w:rsidR="00082A21" w:rsidRPr="00CB59EF">
        <w:rPr>
          <w:rFonts w:ascii="Palatino Linotype" w:hAnsi="Palatino Linotype"/>
          <w:sz w:val="24"/>
          <w:szCs w:val="24"/>
        </w:rPr>
        <w:t>de la que son sujetos por ministerio de ley</w:t>
      </w:r>
      <w:r w:rsidR="00B42282" w:rsidRPr="00CB59EF">
        <w:rPr>
          <w:rFonts w:ascii="Palatino Linotype" w:hAnsi="Palatino Linotype"/>
          <w:sz w:val="24"/>
          <w:szCs w:val="24"/>
        </w:rPr>
        <w:t xml:space="preserve">, </w:t>
      </w:r>
      <w:r w:rsidRPr="00CB59EF">
        <w:rPr>
          <w:rFonts w:ascii="Palatino Linotype" w:hAnsi="Palatino Linotype"/>
          <w:sz w:val="24"/>
          <w:szCs w:val="24"/>
        </w:rPr>
        <w:t>con el propó</w:t>
      </w:r>
      <w:r w:rsidR="00B42282" w:rsidRPr="00CB59EF">
        <w:rPr>
          <w:rFonts w:ascii="Palatino Linotype" w:hAnsi="Palatino Linotype"/>
          <w:sz w:val="24"/>
          <w:szCs w:val="24"/>
        </w:rPr>
        <w:t>sito de que se haga entrega al</w:t>
      </w:r>
      <w:r w:rsidRPr="00CB59EF">
        <w:rPr>
          <w:rFonts w:ascii="Palatino Linotype" w:hAnsi="Palatino Linotype"/>
          <w:sz w:val="24"/>
          <w:szCs w:val="24"/>
        </w:rPr>
        <w:t xml:space="preserve"> Recurrente del documento o documentos en donde consten </w:t>
      </w:r>
      <w:r w:rsidR="00FE2B6C" w:rsidRPr="00CB59EF">
        <w:rPr>
          <w:rFonts w:ascii="Palatino Linotype" w:hAnsi="Palatino Linotype"/>
          <w:sz w:val="24"/>
          <w:szCs w:val="24"/>
        </w:rPr>
        <w:t>los mismos, en versión pública.</w:t>
      </w:r>
    </w:p>
    <w:p w:rsidR="00FE2B6C" w:rsidRPr="00CB59EF" w:rsidRDefault="00FE2B6C" w:rsidP="00FE2B6C">
      <w:pPr>
        <w:spacing w:after="0" w:line="360" w:lineRule="auto"/>
        <w:jc w:val="both"/>
        <w:rPr>
          <w:rFonts w:ascii="Palatino Linotype" w:hAnsi="Palatino Linotype"/>
          <w:sz w:val="24"/>
          <w:szCs w:val="24"/>
        </w:rPr>
      </w:pPr>
    </w:p>
    <w:p w:rsidR="008A6ADF" w:rsidRPr="00CB59EF" w:rsidRDefault="008A6ADF" w:rsidP="008A6ADF">
      <w:pPr>
        <w:spacing w:after="0" w:line="360" w:lineRule="auto"/>
        <w:jc w:val="both"/>
        <w:rPr>
          <w:rFonts w:ascii="Palatino Linotype" w:hAnsi="Palatino Linotype" w:cs="Arial"/>
          <w:b/>
          <w:i/>
          <w:sz w:val="26"/>
          <w:szCs w:val="26"/>
          <w:u w:val="single"/>
        </w:rPr>
      </w:pPr>
      <w:r w:rsidRPr="00CB59EF">
        <w:rPr>
          <w:rFonts w:ascii="Palatino Linotype" w:hAnsi="Palatino Linotype" w:cs="Arial"/>
          <w:b/>
          <w:i/>
          <w:sz w:val="26"/>
          <w:szCs w:val="26"/>
          <w:u w:val="single"/>
        </w:rPr>
        <w:t>DE LA VERSIÓN PÚBLICA.</w:t>
      </w: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8A6ADF" w:rsidRPr="00CB59EF" w:rsidRDefault="008A6ADF" w:rsidP="008A6ADF">
      <w:pPr>
        <w:spacing w:after="0" w:line="360" w:lineRule="auto"/>
        <w:jc w:val="both"/>
        <w:rPr>
          <w:rFonts w:ascii="Palatino Linotype" w:hAnsi="Palatino Linotype" w:cs="Arial"/>
          <w:sz w:val="24"/>
          <w:szCs w:val="24"/>
        </w:rPr>
      </w:pP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Artículo 3.</w:t>
      </w:r>
      <w:r w:rsidRPr="00CB59EF">
        <w:rPr>
          <w:rFonts w:ascii="Palatino Linotype" w:hAnsi="Palatino Linotype" w:cs="Arial"/>
          <w:i/>
        </w:rPr>
        <w:t xml:space="preserve"> Para los efectos de la presente Ley se entenderá por:</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IX. Datos personales:</w:t>
      </w:r>
      <w:r w:rsidRPr="00CB59EF">
        <w:rPr>
          <w:rFonts w:ascii="Palatino Linotype" w:hAnsi="Palatino Linotype" w:cs="Arial"/>
          <w:i/>
        </w:rPr>
        <w:t xml:space="preserve"> La información concerniente a una persona, identificada o identificable según lo dispuesto por la Ley de Protección de Datos Personales del Estado de México; </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lastRenderedPageBreak/>
        <w:t>XX.</w:t>
      </w:r>
      <w:r w:rsidRPr="00CB59EF">
        <w:rPr>
          <w:rFonts w:ascii="Palatino Linotype" w:hAnsi="Palatino Linotype" w:cs="Arial"/>
          <w:i/>
        </w:rPr>
        <w:t xml:space="preserve"> </w:t>
      </w:r>
      <w:r w:rsidRPr="00CB59EF">
        <w:rPr>
          <w:rFonts w:ascii="Palatino Linotype" w:hAnsi="Palatino Linotype" w:cs="Arial"/>
          <w:b/>
          <w:i/>
        </w:rPr>
        <w:t>Información clasificada:</w:t>
      </w:r>
      <w:r w:rsidRPr="00CB59EF">
        <w:rPr>
          <w:rFonts w:ascii="Palatino Linotype" w:hAnsi="Palatino Linotype" w:cs="Arial"/>
          <w:i/>
        </w:rPr>
        <w:t xml:space="preserve"> Aquella considerada por la presente Ley como reservada o confidencial;</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XXI.</w:t>
      </w:r>
      <w:r w:rsidRPr="00CB59EF">
        <w:rPr>
          <w:rFonts w:ascii="Palatino Linotype" w:hAnsi="Palatino Linotype" w:cs="Arial"/>
          <w:i/>
        </w:rPr>
        <w:t xml:space="preserve"> </w:t>
      </w:r>
      <w:r w:rsidRPr="00CB59EF">
        <w:rPr>
          <w:rFonts w:ascii="Palatino Linotype" w:hAnsi="Palatino Linotype" w:cs="Arial"/>
          <w:b/>
          <w:i/>
        </w:rPr>
        <w:t>Información confidencial:</w:t>
      </w:r>
      <w:r w:rsidRPr="00CB59E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XLV.</w:t>
      </w:r>
      <w:r w:rsidRPr="00CB59EF">
        <w:rPr>
          <w:rFonts w:ascii="Palatino Linotype" w:hAnsi="Palatino Linotype" w:cs="Arial"/>
          <w:i/>
        </w:rPr>
        <w:t xml:space="preserve"> </w:t>
      </w:r>
      <w:r w:rsidRPr="00CB59EF">
        <w:rPr>
          <w:rFonts w:ascii="Palatino Linotype" w:hAnsi="Palatino Linotype" w:cs="Arial"/>
          <w:b/>
          <w:i/>
        </w:rPr>
        <w:t>Versión pública:</w:t>
      </w:r>
      <w:r w:rsidRPr="00CB59EF">
        <w:rPr>
          <w:rFonts w:ascii="Palatino Linotype" w:hAnsi="Palatino Linotype" w:cs="Arial"/>
          <w:i/>
        </w:rPr>
        <w:t xml:space="preserve"> Documento en el que se elimine, suprime o borra la información clasificada como reservada o confidencial para permitir su acceso.</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 xml:space="preserve">Artículo 91. </w:t>
      </w:r>
      <w:r w:rsidRPr="00CB59EF">
        <w:rPr>
          <w:rFonts w:ascii="Palatino Linotype" w:hAnsi="Palatino Linotype" w:cs="Arial"/>
          <w:i/>
        </w:rPr>
        <w:t>El acceso a la información pública será restringido excepcionalmente, cuando ésta sea clasificada como reservada o confidencial.</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Artículo 132.</w:t>
      </w:r>
      <w:r w:rsidRPr="00CB59EF">
        <w:rPr>
          <w:rFonts w:ascii="Palatino Linotype" w:hAnsi="Palatino Linotype" w:cs="Arial"/>
          <w:i/>
        </w:rPr>
        <w:t xml:space="preserve"> </w:t>
      </w:r>
      <w:r w:rsidRPr="00CB59EF">
        <w:rPr>
          <w:rFonts w:ascii="Palatino Linotype" w:hAnsi="Palatino Linotype" w:cs="Arial"/>
          <w:i/>
          <w:u w:val="single"/>
        </w:rPr>
        <w:t>La clasificación de la información se llevará a cabo en el momento en que</w:t>
      </w:r>
      <w:r w:rsidRPr="00CB59EF">
        <w:rPr>
          <w:rFonts w:ascii="Palatino Linotype" w:hAnsi="Palatino Linotype" w:cs="Arial"/>
          <w:i/>
        </w:rPr>
        <w:t>:</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I.</w:t>
      </w:r>
      <w:r w:rsidRPr="00CB59EF">
        <w:rPr>
          <w:rFonts w:ascii="Palatino Linotype" w:hAnsi="Palatino Linotype" w:cs="Arial"/>
          <w:i/>
        </w:rPr>
        <w:t xml:space="preserve"> Se reciba una solicitud de acceso a la información;</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II.</w:t>
      </w:r>
      <w:r w:rsidRPr="00CB59EF">
        <w:rPr>
          <w:rFonts w:ascii="Palatino Linotype" w:hAnsi="Palatino Linotype" w:cs="Arial"/>
          <w:i/>
        </w:rPr>
        <w:t xml:space="preserve"> </w:t>
      </w:r>
      <w:r w:rsidRPr="00CB59EF">
        <w:rPr>
          <w:rFonts w:ascii="Palatino Linotype" w:hAnsi="Palatino Linotype" w:cs="Arial"/>
          <w:i/>
          <w:u w:val="single"/>
        </w:rPr>
        <w:t>Se determine mediante resolución de autoridad competente; o</w:t>
      </w:r>
    </w:p>
    <w:p w:rsidR="008A6ADF" w:rsidRPr="00CB59EF" w:rsidRDefault="008A6ADF" w:rsidP="008A6ADF">
      <w:pPr>
        <w:spacing w:after="0" w:line="240" w:lineRule="auto"/>
        <w:ind w:left="567" w:right="567"/>
        <w:jc w:val="both"/>
        <w:rPr>
          <w:rFonts w:ascii="Palatino Linotype" w:hAnsi="Palatino Linotype" w:cs="Arial"/>
          <w:i/>
          <w:u w:val="single"/>
        </w:rPr>
      </w:pPr>
      <w:r w:rsidRPr="00CB59EF">
        <w:rPr>
          <w:rFonts w:ascii="Palatino Linotype" w:hAnsi="Palatino Linotype" w:cs="Arial"/>
          <w:b/>
          <w:i/>
        </w:rPr>
        <w:t>III.</w:t>
      </w:r>
      <w:r w:rsidRPr="00CB59EF">
        <w:rPr>
          <w:rFonts w:ascii="Palatino Linotype" w:hAnsi="Palatino Linotype" w:cs="Arial"/>
          <w:i/>
        </w:rPr>
        <w:t xml:space="preserve"> </w:t>
      </w:r>
      <w:r w:rsidRPr="00CB59EF">
        <w:rPr>
          <w:rFonts w:ascii="Palatino Linotype" w:hAnsi="Palatino Linotype" w:cs="Arial"/>
          <w:i/>
          <w:u w:val="single"/>
        </w:rPr>
        <w:t>Se generen versiones públicas para dar cumplimiento a las obligaciones de transparencia previstas en esta Ley.</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w:t>
      </w:r>
    </w:p>
    <w:p w:rsidR="008A6ADF" w:rsidRPr="00CB59EF" w:rsidRDefault="008A6ADF" w:rsidP="008A6ADF">
      <w:pPr>
        <w:spacing w:after="0" w:line="360" w:lineRule="auto"/>
        <w:jc w:val="both"/>
        <w:rPr>
          <w:rFonts w:ascii="Palatino Linotype" w:hAnsi="Palatino Linotype" w:cs="Arial"/>
          <w:i/>
        </w:rPr>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 xml:space="preserve">Por otro lado, los </w:t>
      </w:r>
      <w:r w:rsidRPr="00CB59EF">
        <w:rPr>
          <w:rFonts w:ascii="Palatino Linotype" w:hAnsi="Palatino Linotype" w:cs="Arial"/>
          <w:i/>
          <w:sz w:val="24"/>
          <w:szCs w:val="24"/>
        </w:rPr>
        <w:t>Lineamientos Generales en Materia de Clasificación y Desclasificación de la Información, así como para la elaboración de Versiones Públicas</w:t>
      </w:r>
      <w:r w:rsidRPr="00CB59EF">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CB59EF">
        <w:rPr>
          <w:rFonts w:ascii="Palatino Linotype" w:hAnsi="Palatino Linotype" w:cs="Arial"/>
          <w:sz w:val="24"/>
          <w:szCs w:val="24"/>
        </w:rPr>
        <w:lastRenderedPageBreak/>
        <w:t>información que posean, desclasificarán y generarán, en su caso, versiones públicas de expedientes o documentos que contengan partes o secciones clasificadas.</w:t>
      </w:r>
    </w:p>
    <w:p w:rsidR="008A6ADF" w:rsidRPr="00CB59EF" w:rsidRDefault="008A6ADF" w:rsidP="008A6ADF">
      <w:pPr>
        <w:spacing w:after="0" w:line="360" w:lineRule="auto"/>
        <w:jc w:val="both"/>
        <w:rPr>
          <w:rFonts w:ascii="Palatino Linotype" w:hAnsi="Palatino Linotype" w:cs="Arial"/>
          <w:sz w:val="24"/>
          <w:szCs w:val="24"/>
        </w:rPr>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Entorno a lo que aquí nos interesa, los Lineamientos Quincuagésimo sexto, Quincuagésimo séptimo y Quincuagésimo octavo, establecen lo siguiente:</w:t>
      </w:r>
    </w:p>
    <w:p w:rsidR="008A6ADF" w:rsidRPr="00CB59EF" w:rsidRDefault="008A6ADF" w:rsidP="008A6ADF">
      <w:pPr>
        <w:spacing w:after="0" w:line="360" w:lineRule="auto"/>
        <w:jc w:val="both"/>
        <w:rPr>
          <w:rFonts w:ascii="Palatino Linotype" w:hAnsi="Palatino Linotype" w:cs="Arial"/>
          <w:sz w:val="24"/>
          <w:szCs w:val="24"/>
        </w:rPr>
      </w:pP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Quincuagésimo sexto.</w:t>
      </w:r>
      <w:r w:rsidRPr="00CB59EF">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8A6ADF" w:rsidRPr="00CB59EF" w:rsidRDefault="008A6ADF" w:rsidP="008A6ADF">
      <w:pPr>
        <w:spacing w:after="0" w:line="240" w:lineRule="auto"/>
        <w:ind w:left="567" w:right="567"/>
        <w:jc w:val="both"/>
        <w:rPr>
          <w:rFonts w:ascii="Palatino Linotype" w:hAnsi="Palatino Linotype" w:cs="Arial"/>
          <w:i/>
        </w:rPr>
      </w:pP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Quincuagésimo séptimo.</w:t>
      </w:r>
      <w:r w:rsidRPr="00CB59EF">
        <w:rPr>
          <w:rFonts w:ascii="Palatino Linotype" w:hAnsi="Palatino Linotype" w:cs="Arial"/>
          <w:i/>
        </w:rPr>
        <w:t xml:space="preserve"> Se considera, en principio, como información pública y no podrá omitirse de las versiones públicas la siguiente:</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 xml:space="preserve"> </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 xml:space="preserve">I. La relativa a las Obligaciones de Transparencia que contempla el Título V de la Ley General y las demás disposiciones legales aplicables; </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8A6ADF" w:rsidRPr="00CB59EF" w:rsidRDefault="008A6ADF" w:rsidP="008A6ADF">
      <w:pPr>
        <w:spacing w:after="0" w:line="240" w:lineRule="auto"/>
        <w:ind w:left="567" w:right="567"/>
        <w:jc w:val="both"/>
        <w:rPr>
          <w:rFonts w:ascii="Palatino Linotype" w:hAnsi="Palatino Linotype" w:cs="Arial"/>
          <w:i/>
        </w:rPr>
      </w:pP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8A6ADF" w:rsidRPr="00CB59EF" w:rsidRDefault="008A6ADF" w:rsidP="008A6ADF">
      <w:pPr>
        <w:spacing w:after="0" w:line="240" w:lineRule="auto"/>
        <w:ind w:left="567" w:right="567"/>
        <w:jc w:val="both"/>
        <w:rPr>
          <w:rFonts w:ascii="Palatino Linotype" w:hAnsi="Palatino Linotype" w:cs="Arial"/>
          <w:i/>
        </w:rPr>
      </w:pPr>
    </w:p>
    <w:p w:rsidR="008A6ADF" w:rsidRPr="00CB59EF" w:rsidRDefault="008A6ADF" w:rsidP="008A6ADF">
      <w:pPr>
        <w:spacing w:after="0" w:line="240" w:lineRule="auto"/>
        <w:ind w:left="567" w:right="567"/>
        <w:jc w:val="both"/>
        <w:rPr>
          <w:rFonts w:ascii="Palatino Linotype" w:hAnsi="Palatino Linotype" w:cs="Arial"/>
          <w:i/>
        </w:rPr>
      </w:pPr>
      <w:r w:rsidRPr="00CB59EF">
        <w:rPr>
          <w:rFonts w:ascii="Palatino Linotype" w:hAnsi="Palatino Linotype" w:cs="Arial"/>
          <w:b/>
          <w:i/>
        </w:rPr>
        <w:t>Quincuagésimo octavo.</w:t>
      </w:r>
      <w:r w:rsidRPr="00CB59EF">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8A6ADF" w:rsidRPr="00CB59EF" w:rsidRDefault="008A6ADF" w:rsidP="008A6ADF">
      <w:pPr>
        <w:spacing w:after="0" w:line="360" w:lineRule="auto"/>
        <w:jc w:val="both"/>
        <w:rPr>
          <w:rFonts w:ascii="Palatino Linotype" w:hAnsi="Palatino Linotype" w:cs="Arial"/>
          <w:i/>
          <w:sz w:val="24"/>
          <w:szCs w:val="24"/>
        </w:rPr>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w:t>
      </w:r>
      <w:r w:rsidRPr="00CB59EF">
        <w:rPr>
          <w:rFonts w:ascii="Palatino Linotype"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8A6ADF" w:rsidRPr="00CB59EF" w:rsidRDefault="008A6ADF" w:rsidP="008A6ADF">
      <w:pPr>
        <w:spacing w:after="0" w:line="360" w:lineRule="auto"/>
        <w:jc w:val="both"/>
        <w:rPr>
          <w:rFonts w:ascii="Palatino Linotype" w:hAnsi="Palatino Linotype" w:cs="Arial"/>
          <w:sz w:val="24"/>
          <w:szCs w:val="24"/>
        </w:rPr>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8A6ADF" w:rsidRPr="00CB59EF" w:rsidRDefault="008A6ADF" w:rsidP="008A6ADF">
      <w:pPr>
        <w:spacing w:after="0" w:line="360" w:lineRule="auto"/>
        <w:jc w:val="both"/>
        <w:rPr>
          <w:rFonts w:ascii="Palatino Linotype" w:hAnsi="Palatino Linotype" w:cs="Arial"/>
          <w:sz w:val="24"/>
          <w:szCs w:val="24"/>
        </w:rPr>
      </w:pPr>
    </w:p>
    <w:p w:rsidR="008A6ADF" w:rsidRPr="00CB59EF" w:rsidRDefault="008A6ADF" w:rsidP="008A6ADF">
      <w:pPr>
        <w:pStyle w:val="Sinespaciado"/>
        <w:spacing w:line="360" w:lineRule="auto"/>
        <w:jc w:val="both"/>
        <w:rPr>
          <w:rFonts w:ascii="Palatino Linotype" w:hAnsi="Palatino Linotype"/>
          <w:sz w:val="24"/>
          <w:szCs w:val="24"/>
        </w:rPr>
      </w:pPr>
      <w:r w:rsidRPr="00CB59EF">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CB59EF">
        <w:rPr>
          <w:rFonts w:ascii="Palatino Linotype" w:hAnsi="Palatino Linotype" w:cs="Arial"/>
          <w:sz w:val="24"/>
          <w:szCs w:val="24"/>
        </w:rPr>
        <w:t xml:space="preserve">de la Ley de Transparencia y Acceso a la Información Pública del Estado de México y Municipios, </w:t>
      </w:r>
      <w:r w:rsidRPr="00CB59EF">
        <w:rPr>
          <w:rFonts w:ascii="Palatino Linotype" w:hAnsi="Palatino Linotype" w:cs="Arial"/>
          <w:bCs/>
          <w:sz w:val="24"/>
          <w:szCs w:val="24"/>
        </w:rPr>
        <w:t>a efecto de salvaguardar el derecho de acceso a la información pública consignado a favor del Recurrente.</w:t>
      </w:r>
    </w:p>
    <w:p w:rsidR="008A6ADF" w:rsidRPr="00CB59EF" w:rsidRDefault="008A6ADF" w:rsidP="008A6ADF">
      <w:pPr>
        <w:pStyle w:val="Sinespaciado"/>
        <w:spacing w:line="360" w:lineRule="auto"/>
        <w:jc w:val="both"/>
        <w:rPr>
          <w:rFonts w:ascii="Palatino Linotype" w:hAnsi="Palatino Linotype"/>
          <w:sz w:val="24"/>
          <w:szCs w:val="24"/>
        </w:rPr>
      </w:pPr>
    </w:p>
    <w:p w:rsidR="008A6ADF" w:rsidRPr="00CB59EF" w:rsidRDefault="008A6ADF" w:rsidP="008A6ADF">
      <w:pPr>
        <w:spacing w:after="0" w:line="360" w:lineRule="auto"/>
        <w:jc w:val="both"/>
        <w:rPr>
          <w:rFonts w:ascii="Palatino Linotype" w:hAnsi="Palatino Linotype"/>
          <w:sz w:val="24"/>
          <w:szCs w:val="24"/>
        </w:rPr>
      </w:pPr>
      <w:r w:rsidRPr="00CB59EF">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CB59EF">
        <w:rPr>
          <w:rFonts w:ascii="Palatino Linotype" w:hAnsi="Palatino Linotype" w:cs="Arial"/>
          <w:b/>
          <w:sz w:val="24"/>
          <w:szCs w:val="24"/>
        </w:rPr>
        <w:t>con fundamento en la segunda hipótesis de la fracción III</w:t>
      </w:r>
      <w:r w:rsidR="00C03F53" w:rsidRPr="00CB59EF">
        <w:rPr>
          <w:rFonts w:ascii="Palatino Linotype" w:hAnsi="Palatino Linotype" w:cs="Arial"/>
          <w:b/>
          <w:sz w:val="24"/>
          <w:szCs w:val="24"/>
        </w:rPr>
        <w:t>,</w:t>
      </w:r>
      <w:r w:rsidRPr="00CB59EF">
        <w:rPr>
          <w:rFonts w:ascii="Palatino Linotype" w:hAnsi="Palatino Linotype" w:cs="Arial"/>
          <w:b/>
          <w:sz w:val="24"/>
          <w:szCs w:val="24"/>
        </w:rPr>
        <w:t xml:space="preserve"> del artículo 186, </w:t>
      </w:r>
      <w:r w:rsidRPr="00CB59EF">
        <w:rPr>
          <w:rFonts w:ascii="Palatino Linotype" w:hAnsi="Palatino Linotype" w:cs="Arial"/>
          <w:sz w:val="24"/>
          <w:szCs w:val="24"/>
        </w:rPr>
        <w:t xml:space="preserve">de la Ley de Transparencia y Acceso a la Información Pública del Estado </w:t>
      </w:r>
      <w:r w:rsidRPr="00CB59EF">
        <w:rPr>
          <w:rFonts w:ascii="Palatino Linotype" w:hAnsi="Palatino Linotype" w:cs="Arial"/>
          <w:sz w:val="24"/>
          <w:szCs w:val="24"/>
        </w:rPr>
        <w:lastRenderedPageBreak/>
        <w:t xml:space="preserve">de México y Municipios, se </w:t>
      </w:r>
      <w:r w:rsidR="00FE07AA" w:rsidRPr="00CB59EF">
        <w:rPr>
          <w:rFonts w:ascii="Palatino Linotype" w:hAnsi="Palatino Linotype" w:cs="Arial"/>
          <w:b/>
          <w:sz w:val="24"/>
          <w:szCs w:val="24"/>
        </w:rPr>
        <w:t>MODIFI</w:t>
      </w:r>
      <w:r w:rsidRPr="00CB59EF">
        <w:rPr>
          <w:rFonts w:ascii="Palatino Linotype" w:hAnsi="Palatino Linotype" w:cs="Arial"/>
          <w:b/>
          <w:sz w:val="24"/>
          <w:szCs w:val="24"/>
        </w:rPr>
        <w:t xml:space="preserve">CA </w:t>
      </w:r>
      <w:r w:rsidRPr="00CB59EF">
        <w:rPr>
          <w:rFonts w:ascii="Palatino Linotype" w:hAnsi="Palatino Linotype" w:cs="Arial"/>
          <w:sz w:val="24"/>
          <w:szCs w:val="24"/>
        </w:rPr>
        <w:t>la respuesta a la solicitud de información número</w:t>
      </w:r>
      <w:r w:rsidRPr="00CB59EF">
        <w:rPr>
          <w:rFonts w:ascii="Palatino Linotype" w:hAnsi="Palatino Linotype"/>
          <w:b/>
          <w:sz w:val="24"/>
          <w:szCs w:val="24"/>
        </w:rPr>
        <w:t xml:space="preserve"> </w:t>
      </w:r>
      <w:r w:rsidR="004855BD" w:rsidRPr="00CB59EF">
        <w:rPr>
          <w:rFonts w:ascii="Palatino Linotype" w:hAnsi="Palatino Linotype"/>
          <w:b/>
          <w:bCs/>
          <w:sz w:val="24"/>
          <w:szCs w:val="24"/>
        </w:rPr>
        <w:t>00613</w:t>
      </w:r>
      <w:r w:rsidR="00B938E6" w:rsidRPr="00CB59EF">
        <w:rPr>
          <w:rFonts w:ascii="Palatino Linotype" w:hAnsi="Palatino Linotype"/>
          <w:b/>
          <w:bCs/>
          <w:sz w:val="24"/>
          <w:szCs w:val="24"/>
        </w:rPr>
        <w:t>/</w:t>
      </w:r>
      <w:r w:rsidR="004855BD" w:rsidRPr="00CB59EF">
        <w:rPr>
          <w:rFonts w:ascii="Palatino Linotype" w:hAnsi="Palatino Linotype"/>
          <w:b/>
          <w:bCs/>
          <w:sz w:val="24"/>
          <w:szCs w:val="24"/>
        </w:rPr>
        <w:t>ISEM</w:t>
      </w:r>
      <w:r w:rsidR="00B938E6" w:rsidRPr="00CB59EF">
        <w:rPr>
          <w:rFonts w:ascii="Palatino Linotype" w:hAnsi="Palatino Linotype"/>
          <w:b/>
          <w:bCs/>
          <w:sz w:val="24"/>
          <w:szCs w:val="24"/>
        </w:rPr>
        <w:t xml:space="preserve">/IP/2020 </w:t>
      </w:r>
      <w:r w:rsidRPr="00CB59EF">
        <w:rPr>
          <w:rFonts w:ascii="Palatino Linotype" w:hAnsi="Palatino Linotype"/>
          <w:sz w:val="24"/>
          <w:szCs w:val="24"/>
        </w:rPr>
        <w:t>que ha sido materia del presente fallo.</w:t>
      </w:r>
    </w:p>
    <w:p w:rsidR="008A6ADF" w:rsidRPr="00CB59EF" w:rsidRDefault="008A6ADF" w:rsidP="008A6ADF">
      <w:pPr>
        <w:spacing w:after="0" w:line="360" w:lineRule="auto"/>
        <w:jc w:val="both"/>
        <w:rPr>
          <w:rFonts w:ascii="Palatino Linotype" w:hAnsi="Palatino Linotype"/>
          <w:sz w:val="24"/>
          <w:szCs w:val="24"/>
        </w:rPr>
      </w:pPr>
    </w:p>
    <w:p w:rsidR="008A6ADF" w:rsidRPr="00CB59EF" w:rsidRDefault="008A6ADF" w:rsidP="008A6ADF">
      <w:pPr>
        <w:spacing w:after="0" w:line="360" w:lineRule="auto"/>
        <w:jc w:val="both"/>
        <w:rPr>
          <w:rFonts w:ascii="Palatino Linotype" w:hAnsi="Palatino Linotype"/>
          <w:sz w:val="24"/>
          <w:szCs w:val="24"/>
        </w:rPr>
      </w:pPr>
      <w:r w:rsidRPr="00CB59EF">
        <w:rPr>
          <w:rFonts w:ascii="Palatino Linotype" w:hAnsi="Palatino Linotype"/>
          <w:sz w:val="24"/>
          <w:szCs w:val="24"/>
        </w:rPr>
        <w:t>Por lo antes expuesto y fundado es de resolverse y se,</w:t>
      </w:r>
    </w:p>
    <w:p w:rsidR="008A6ADF" w:rsidRPr="00CB59EF" w:rsidRDefault="008A6ADF" w:rsidP="008A6ADF">
      <w:pPr>
        <w:spacing w:after="0" w:line="360" w:lineRule="auto"/>
        <w:jc w:val="both"/>
        <w:rPr>
          <w:rFonts w:ascii="Palatino Linotype" w:hAnsi="Palatino Linotype"/>
          <w:sz w:val="24"/>
          <w:szCs w:val="24"/>
        </w:rPr>
      </w:pPr>
    </w:p>
    <w:p w:rsidR="008A6ADF" w:rsidRPr="00CB59EF" w:rsidRDefault="008A6ADF" w:rsidP="00AC3D46">
      <w:pPr>
        <w:spacing w:after="0" w:line="360" w:lineRule="auto"/>
        <w:jc w:val="center"/>
        <w:rPr>
          <w:rFonts w:ascii="Palatino Linotype" w:hAnsi="Palatino Linotype"/>
          <w:b/>
          <w:sz w:val="28"/>
          <w:szCs w:val="28"/>
        </w:rPr>
      </w:pPr>
      <w:r w:rsidRPr="00CB59EF">
        <w:rPr>
          <w:rFonts w:ascii="Palatino Linotype" w:hAnsi="Palatino Linotype"/>
          <w:b/>
          <w:sz w:val="28"/>
          <w:szCs w:val="28"/>
        </w:rPr>
        <w:t>R E S U E L V E</w:t>
      </w:r>
    </w:p>
    <w:p w:rsidR="00AC3D46" w:rsidRPr="00CB59EF" w:rsidRDefault="00AC3D46" w:rsidP="00AC3D46">
      <w:pPr>
        <w:spacing w:after="0" w:line="360" w:lineRule="auto"/>
        <w:jc w:val="center"/>
        <w:rPr>
          <w:rFonts w:ascii="Palatino Linotype" w:hAnsi="Palatino Linotype"/>
          <w:b/>
          <w:sz w:val="24"/>
          <w:szCs w:val="28"/>
        </w:rPr>
      </w:pPr>
    </w:p>
    <w:p w:rsidR="008A6ADF" w:rsidRPr="00CB59EF" w:rsidRDefault="008A6ADF" w:rsidP="008A6ADF">
      <w:pPr>
        <w:spacing w:after="0" w:line="360" w:lineRule="auto"/>
        <w:jc w:val="both"/>
        <w:rPr>
          <w:rFonts w:ascii="Palatino Linotype" w:hAnsi="Palatino Linotype"/>
          <w:sz w:val="24"/>
          <w:szCs w:val="24"/>
        </w:rPr>
      </w:pPr>
      <w:r w:rsidRPr="00CB59EF">
        <w:rPr>
          <w:rFonts w:ascii="Palatino Linotype" w:hAnsi="Palatino Linotype"/>
          <w:b/>
          <w:sz w:val="24"/>
          <w:szCs w:val="24"/>
        </w:rPr>
        <w:t xml:space="preserve">PRIMERO. </w:t>
      </w:r>
      <w:r w:rsidRPr="00CB59EF">
        <w:rPr>
          <w:rFonts w:ascii="Palatino Linotype" w:hAnsi="Palatino Linotype"/>
          <w:sz w:val="24"/>
          <w:szCs w:val="24"/>
        </w:rPr>
        <w:t xml:space="preserve">Se </w:t>
      </w:r>
      <w:r w:rsidR="00FE07AA" w:rsidRPr="00CB59EF">
        <w:rPr>
          <w:rFonts w:ascii="Palatino Linotype" w:hAnsi="Palatino Linotype"/>
          <w:b/>
          <w:sz w:val="24"/>
          <w:szCs w:val="24"/>
        </w:rPr>
        <w:t>MODIFI</w:t>
      </w:r>
      <w:r w:rsidRPr="00CB59EF">
        <w:rPr>
          <w:rFonts w:ascii="Palatino Linotype" w:hAnsi="Palatino Linotype"/>
          <w:b/>
          <w:sz w:val="24"/>
          <w:szCs w:val="24"/>
        </w:rPr>
        <w:t>CA</w:t>
      </w:r>
      <w:r w:rsidRPr="00CB59EF">
        <w:rPr>
          <w:rFonts w:ascii="Palatino Linotype" w:hAnsi="Palatino Linotype"/>
          <w:sz w:val="24"/>
          <w:szCs w:val="24"/>
        </w:rPr>
        <w:t xml:space="preserve"> la respuesta del Sujeto Obligado</w:t>
      </w:r>
      <w:r w:rsidRPr="00CB59EF">
        <w:rPr>
          <w:rFonts w:ascii="Palatino Linotype" w:hAnsi="Palatino Linotype"/>
          <w:b/>
          <w:sz w:val="24"/>
          <w:szCs w:val="24"/>
        </w:rPr>
        <w:t xml:space="preserve"> </w:t>
      </w:r>
      <w:r w:rsidRPr="00CB59EF">
        <w:rPr>
          <w:rFonts w:ascii="Palatino Linotype" w:hAnsi="Palatino Linotype"/>
          <w:bCs/>
          <w:sz w:val="24"/>
          <w:szCs w:val="24"/>
        </w:rPr>
        <w:t xml:space="preserve">a la solicitud de información </w:t>
      </w:r>
      <w:r w:rsidR="004855BD" w:rsidRPr="00CB59EF">
        <w:rPr>
          <w:rFonts w:ascii="Palatino Linotype" w:hAnsi="Palatino Linotype"/>
          <w:b/>
          <w:bCs/>
          <w:sz w:val="24"/>
          <w:szCs w:val="24"/>
        </w:rPr>
        <w:t>00613</w:t>
      </w:r>
      <w:r w:rsidR="00B938E6" w:rsidRPr="00CB59EF">
        <w:rPr>
          <w:rFonts w:ascii="Palatino Linotype" w:hAnsi="Palatino Linotype"/>
          <w:b/>
          <w:bCs/>
          <w:sz w:val="24"/>
          <w:szCs w:val="24"/>
        </w:rPr>
        <w:t>/</w:t>
      </w:r>
      <w:r w:rsidR="004855BD" w:rsidRPr="00CB59EF">
        <w:rPr>
          <w:rFonts w:ascii="Palatino Linotype" w:hAnsi="Palatino Linotype"/>
          <w:b/>
          <w:bCs/>
          <w:sz w:val="24"/>
          <w:szCs w:val="24"/>
        </w:rPr>
        <w:t>ISEM</w:t>
      </w:r>
      <w:r w:rsidR="00B938E6" w:rsidRPr="00CB59EF">
        <w:rPr>
          <w:rFonts w:ascii="Palatino Linotype" w:hAnsi="Palatino Linotype"/>
          <w:b/>
          <w:bCs/>
          <w:sz w:val="24"/>
          <w:szCs w:val="24"/>
        </w:rPr>
        <w:t xml:space="preserve">/IP/2020 </w:t>
      </w:r>
      <w:r w:rsidRPr="00CB59EF">
        <w:rPr>
          <w:rFonts w:ascii="Palatino Linotype" w:hAnsi="Palatino Linotype"/>
          <w:sz w:val="24"/>
          <w:szCs w:val="24"/>
        </w:rPr>
        <w:t xml:space="preserve">por resultar </w:t>
      </w:r>
      <w:r w:rsidR="00FE07AA" w:rsidRPr="00CB59EF">
        <w:rPr>
          <w:rFonts w:ascii="Palatino Linotype" w:hAnsi="Palatino Linotype"/>
          <w:sz w:val="24"/>
          <w:szCs w:val="24"/>
        </w:rPr>
        <w:t xml:space="preserve">parcialmente </w:t>
      </w:r>
      <w:r w:rsidRPr="00CB59EF">
        <w:rPr>
          <w:rFonts w:ascii="Palatino Linotype" w:hAnsi="Palatino Linotype"/>
          <w:sz w:val="24"/>
          <w:szCs w:val="24"/>
        </w:rPr>
        <w:t>fundadas las razones o motivos de i</w:t>
      </w:r>
      <w:r w:rsidR="00B938E6" w:rsidRPr="00CB59EF">
        <w:rPr>
          <w:rFonts w:ascii="Palatino Linotype" w:hAnsi="Palatino Linotype"/>
          <w:sz w:val="24"/>
          <w:szCs w:val="24"/>
        </w:rPr>
        <w:t>nconformidad hechos valer por el</w:t>
      </w:r>
      <w:r w:rsidRPr="00CB59EF">
        <w:rPr>
          <w:rFonts w:ascii="Palatino Linotype" w:hAnsi="Palatino Linotype"/>
          <w:sz w:val="24"/>
          <w:szCs w:val="24"/>
        </w:rPr>
        <w:t xml:space="preserve"> Recurrente, en términos del </w:t>
      </w:r>
      <w:r w:rsidRPr="00CB59EF">
        <w:rPr>
          <w:rFonts w:ascii="Palatino Linotype" w:hAnsi="Palatino Linotype"/>
          <w:b/>
          <w:sz w:val="24"/>
          <w:szCs w:val="24"/>
        </w:rPr>
        <w:t xml:space="preserve">Considerando </w:t>
      </w:r>
      <w:r w:rsidR="00FE07AA" w:rsidRPr="00CB59EF">
        <w:rPr>
          <w:rFonts w:ascii="Palatino Linotype" w:hAnsi="Palatino Linotype"/>
          <w:b/>
          <w:sz w:val="24"/>
          <w:szCs w:val="24"/>
        </w:rPr>
        <w:t>CUAR</w:t>
      </w:r>
      <w:r w:rsidRPr="00CB59EF">
        <w:rPr>
          <w:rFonts w:ascii="Palatino Linotype" w:hAnsi="Palatino Linotype"/>
          <w:b/>
          <w:sz w:val="24"/>
          <w:szCs w:val="24"/>
        </w:rPr>
        <w:t xml:space="preserve">TO </w:t>
      </w:r>
      <w:r w:rsidRPr="00CB59EF">
        <w:rPr>
          <w:rFonts w:ascii="Palatino Linotype" w:hAnsi="Palatino Linotype"/>
          <w:sz w:val="24"/>
          <w:szCs w:val="24"/>
        </w:rPr>
        <w:t>de esta resolución.</w:t>
      </w:r>
    </w:p>
    <w:p w:rsidR="008A6ADF" w:rsidRPr="00CB59EF" w:rsidRDefault="008A6ADF" w:rsidP="008A6ADF">
      <w:pPr>
        <w:spacing w:after="0" w:line="360" w:lineRule="auto"/>
        <w:jc w:val="both"/>
        <w:rPr>
          <w:rFonts w:ascii="Palatino Linotype" w:hAnsi="Palatino Linotype"/>
          <w:sz w:val="24"/>
          <w:szCs w:val="24"/>
        </w:rPr>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b/>
          <w:sz w:val="24"/>
          <w:szCs w:val="24"/>
        </w:rPr>
        <w:t>SEGUNDO.</w:t>
      </w:r>
      <w:r w:rsidRPr="00CB59EF">
        <w:rPr>
          <w:rFonts w:ascii="Palatino Linotype" w:hAnsi="Palatino Linotype" w:cs="Arial"/>
          <w:sz w:val="24"/>
          <w:szCs w:val="24"/>
        </w:rPr>
        <w:t xml:space="preserve"> Se </w:t>
      </w:r>
      <w:r w:rsidRPr="00CB59EF">
        <w:rPr>
          <w:rFonts w:ascii="Palatino Linotype" w:hAnsi="Palatino Linotype" w:cs="Arial"/>
          <w:b/>
          <w:sz w:val="24"/>
          <w:szCs w:val="24"/>
        </w:rPr>
        <w:t>ORDENA</w:t>
      </w:r>
      <w:r w:rsidRPr="00CB59EF">
        <w:rPr>
          <w:rFonts w:ascii="Palatino Linotype" w:hAnsi="Palatino Linotype" w:cs="Arial"/>
          <w:sz w:val="24"/>
          <w:szCs w:val="24"/>
        </w:rPr>
        <w:t xml:space="preserve"> al Sujeto Obligado que </w:t>
      </w:r>
      <w:r w:rsidR="00FE07AA" w:rsidRPr="00CB59EF">
        <w:rPr>
          <w:rFonts w:ascii="Palatino Linotype" w:hAnsi="Palatino Linotype" w:cs="Arial"/>
          <w:sz w:val="24"/>
          <w:szCs w:val="24"/>
        </w:rPr>
        <w:t xml:space="preserve">haga </w:t>
      </w:r>
      <w:r w:rsidRPr="00CB59EF">
        <w:rPr>
          <w:rFonts w:ascii="Palatino Linotype" w:hAnsi="Palatino Linotype" w:cs="Arial"/>
          <w:sz w:val="24"/>
          <w:szCs w:val="24"/>
        </w:rPr>
        <w:t>entrega a</w:t>
      </w:r>
      <w:r w:rsidR="00B938E6" w:rsidRPr="00CB59EF">
        <w:rPr>
          <w:rFonts w:ascii="Palatino Linotype" w:hAnsi="Palatino Linotype" w:cs="Arial"/>
          <w:sz w:val="24"/>
          <w:szCs w:val="24"/>
        </w:rPr>
        <w:t>l</w:t>
      </w:r>
      <w:r w:rsidRPr="00CB59EF">
        <w:rPr>
          <w:rFonts w:ascii="Palatino Linotype" w:hAnsi="Palatino Linotype" w:cs="Arial"/>
          <w:sz w:val="24"/>
          <w:szCs w:val="24"/>
        </w:rPr>
        <w:t xml:space="preserve"> Recurrente vía SAIMEX</w:t>
      </w:r>
      <w:r w:rsidR="00D028A5" w:rsidRPr="00CB59EF">
        <w:rPr>
          <w:rFonts w:ascii="Palatino Linotype" w:hAnsi="Palatino Linotype" w:cs="Arial"/>
          <w:sz w:val="24"/>
          <w:szCs w:val="24"/>
        </w:rPr>
        <w:t>,</w:t>
      </w:r>
      <w:r w:rsidR="00945B4A" w:rsidRPr="00CB59EF">
        <w:rPr>
          <w:rFonts w:ascii="Palatino Linotype" w:hAnsi="Palatino Linotype" w:cs="Arial"/>
          <w:sz w:val="24"/>
          <w:szCs w:val="24"/>
        </w:rPr>
        <w:t xml:space="preserve"> </w:t>
      </w:r>
      <w:r w:rsidRPr="00CB59EF">
        <w:rPr>
          <w:rFonts w:ascii="Palatino Linotype" w:hAnsi="Palatino Linotype" w:cs="Arial"/>
          <w:sz w:val="24"/>
          <w:szCs w:val="24"/>
        </w:rPr>
        <w:t xml:space="preserve">en términos del </w:t>
      </w:r>
      <w:r w:rsidR="00945B4A" w:rsidRPr="00CB59EF">
        <w:rPr>
          <w:rFonts w:ascii="Palatino Linotype" w:hAnsi="Palatino Linotype" w:cs="Arial"/>
          <w:b/>
          <w:sz w:val="24"/>
          <w:szCs w:val="24"/>
        </w:rPr>
        <w:t>Considerando CUAR</w:t>
      </w:r>
      <w:r w:rsidRPr="00CB59EF">
        <w:rPr>
          <w:rFonts w:ascii="Palatino Linotype" w:hAnsi="Palatino Linotype" w:cs="Arial"/>
          <w:b/>
          <w:sz w:val="24"/>
          <w:szCs w:val="24"/>
        </w:rPr>
        <w:t>TO</w:t>
      </w:r>
      <w:r w:rsidR="004200BD" w:rsidRPr="00CB59EF">
        <w:rPr>
          <w:rFonts w:ascii="Palatino Linotype" w:hAnsi="Palatino Linotype" w:cs="Arial"/>
          <w:sz w:val="24"/>
          <w:szCs w:val="24"/>
        </w:rPr>
        <w:t xml:space="preserve"> de la presente resolución,</w:t>
      </w:r>
      <w:r w:rsidRPr="00CB59EF">
        <w:rPr>
          <w:rFonts w:ascii="Palatino Linotype" w:hAnsi="Palatino Linotype" w:cs="Arial"/>
          <w:sz w:val="24"/>
          <w:szCs w:val="24"/>
        </w:rPr>
        <w:t xml:space="preserve"> </w:t>
      </w:r>
      <w:r w:rsidR="00BE4C2A" w:rsidRPr="00CB59EF">
        <w:rPr>
          <w:rFonts w:ascii="Palatino Linotype" w:hAnsi="Palatino Linotype" w:cs="Arial"/>
          <w:sz w:val="24"/>
          <w:szCs w:val="24"/>
        </w:rPr>
        <w:t xml:space="preserve">en versión pública de ser procedente, del o los documentos donde conste </w:t>
      </w:r>
      <w:r w:rsidRPr="00CB59EF">
        <w:rPr>
          <w:rFonts w:ascii="Palatino Linotype" w:hAnsi="Palatino Linotype" w:cs="Arial"/>
          <w:sz w:val="24"/>
          <w:szCs w:val="24"/>
        </w:rPr>
        <w:t xml:space="preserve">lo siguiente: </w:t>
      </w:r>
    </w:p>
    <w:p w:rsidR="008A6ADF" w:rsidRPr="00CB59EF" w:rsidRDefault="008A6ADF" w:rsidP="008A6ADF">
      <w:pPr>
        <w:spacing w:after="0" w:line="360" w:lineRule="auto"/>
        <w:jc w:val="both"/>
        <w:rPr>
          <w:rFonts w:ascii="Palatino Linotype" w:hAnsi="Palatino Linotype" w:cs="Arial"/>
          <w:sz w:val="24"/>
          <w:szCs w:val="24"/>
        </w:rPr>
      </w:pPr>
    </w:p>
    <w:p w:rsidR="00890114" w:rsidRPr="00CB59EF" w:rsidRDefault="00890114" w:rsidP="00890114">
      <w:pPr>
        <w:pStyle w:val="Prrafodelista"/>
        <w:numPr>
          <w:ilvl w:val="0"/>
          <w:numId w:val="21"/>
        </w:numPr>
        <w:spacing w:line="276" w:lineRule="auto"/>
        <w:jc w:val="both"/>
        <w:rPr>
          <w:rFonts w:ascii="Palatino Linotype" w:eastAsiaTheme="minorHAnsi" w:hAnsi="Palatino Linotype" w:cstheme="minorBidi"/>
          <w:lang w:val="es-MX" w:eastAsia="en-US"/>
        </w:rPr>
      </w:pPr>
      <w:r w:rsidRPr="00CB59EF">
        <w:rPr>
          <w:rFonts w:ascii="Palatino Linotype" w:eastAsiaTheme="minorHAnsi" w:hAnsi="Palatino Linotype"/>
        </w:rPr>
        <w:t xml:space="preserve">Los resultados globales de la Certificación de Confianza que emite la Unidad Estatal de Certificación de Confianza de la Secretaría de la Contraloría del Gobierno del Estado de México </w:t>
      </w:r>
      <w:r w:rsidRPr="00CB59EF">
        <w:rPr>
          <w:rFonts w:ascii="Palatino Linotype" w:eastAsiaTheme="minorHAnsi" w:hAnsi="Palatino Linotype"/>
          <w:i/>
        </w:rPr>
        <w:t>(aprobado, no aprobado, apto o no apto)</w:t>
      </w:r>
      <w:r w:rsidRPr="00CB59EF">
        <w:rPr>
          <w:rFonts w:ascii="Palatino Linotype" w:eastAsiaTheme="minorHAnsi" w:hAnsi="Palatino Linotype"/>
        </w:rPr>
        <w:t xml:space="preserve"> de inicio y permanencia, con los que cuente al quince de octubre de dos mil veinte, </w:t>
      </w:r>
      <w:r w:rsidRPr="00CB59EF">
        <w:rPr>
          <w:rFonts w:ascii="Palatino Linotype" w:eastAsiaTheme="minorHAnsi" w:hAnsi="Palatino Linotype" w:cstheme="minorBidi"/>
          <w:lang w:val="es-MX" w:eastAsia="en-US"/>
        </w:rPr>
        <w:t xml:space="preserve">de los Servidores Públicos que ostentan los cargos mencionados en la solicitud de información </w:t>
      </w:r>
      <w:r w:rsidRPr="00CB59EF">
        <w:rPr>
          <w:rFonts w:ascii="Palatino Linotype" w:eastAsiaTheme="minorHAnsi" w:hAnsi="Palatino Linotype" w:cstheme="minorBidi"/>
          <w:b/>
          <w:lang w:val="es-MX" w:eastAsia="en-US"/>
        </w:rPr>
        <w:t>00613/ISEM/IP/2020</w:t>
      </w:r>
      <w:r w:rsidRPr="00CB59EF">
        <w:rPr>
          <w:rFonts w:ascii="Palatino Linotype" w:eastAsiaTheme="minorHAnsi" w:hAnsi="Palatino Linotype" w:cstheme="minorBidi"/>
          <w:lang w:val="es-MX" w:eastAsia="en-US"/>
        </w:rPr>
        <w:t xml:space="preserve">. </w:t>
      </w:r>
    </w:p>
    <w:p w:rsidR="00890114" w:rsidRPr="00CB59EF" w:rsidRDefault="00890114" w:rsidP="00890114">
      <w:pPr>
        <w:pStyle w:val="Prrafodelista"/>
        <w:ind w:left="720"/>
        <w:rPr>
          <w:rFonts w:ascii="Palatino Linotype" w:eastAsiaTheme="minorHAnsi" w:hAnsi="Palatino Linotype" w:cstheme="minorBidi"/>
          <w:i/>
          <w:lang w:val="es-MX" w:eastAsia="en-US"/>
        </w:rPr>
      </w:pPr>
    </w:p>
    <w:p w:rsidR="00C03F53" w:rsidRPr="00CB59EF" w:rsidRDefault="00C03F53" w:rsidP="00EB700F">
      <w:pPr>
        <w:spacing w:after="0" w:line="240" w:lineRule="auto"/>
        <w:ind w:left="567" w:right="567"/>
        <w:jc w:val="both"/>
        <w:rPr>
          <w:rFonts w:ascii="Palatino Linotype" w:hAnsi="Palatino Linotype" w:cs="Arial"/>
          <w:i/>
          <w:szCs w:val="24"/>
        </w:rPr>
      </w:pPr>
      <w:r w:rsidRPr="00CB59EF">
        <w:rPr>
          <w:rFonts w:ascii="Palatino Linotype" w:hAnsi="Palatino Linotype" w:cs="Arial"/>
          <w:i/>
          <w:szCs w:val="24"/>
        </w:rPr>
        <w:t xml:space="preserve">De ser procedente la versión pública, se deberá emitir Acuerdo del Comité de Transparencia correspondiente, en términos del artículo 49, fracción VIII y 132 fracción II, de la Ley de </w:t>
      </w:r>
      <w:r w:rsidRPr="00CB59EF">
        <w:rPr>
          <w:rFonts w:ascii="Palatino Linotype" w:hAnsi="Palatino Linotype" w:cs="Arial"/>
          <w:i/>
          <w:szCs w:val="24"/>
        </w:rPr>
        <w:lastRenderedPageBreak/>
        <w:t>Transparencia y Acceso a la Información Pública del Estado de México y Municipios, en el que funde y motive las razones sobre los datos que se supriman o eliminen dentro del soporte documental respectivo, remitiendo dicho acuerdo vía SAIMEX.</w:t>
      </w:r>
    </w:p>
    <w:p w:rsidR="00890114" w:rsidRPr="00CB59EF" w:rsidRDefault="00890114" w:rsidP="00C03F53">
      <w:pPr>
        <w:spacing w:after="0" w:line="240" w:lineRule="auto"/>
        <w:ind w:left="567" w:right="567"/>
        <w:jc w:val="both"/>
        <w:rPr>
          <w:rFonts w:ascii="Palatino Linotype" w:hAnsi="Palatino Linotype" w:cs="Arial"/>
          <w:i/>
          <w:szCs w:val="24"/>
        </w:rPr>
      </w:pPr>
    </w:p>
    <w:p w:rsidR="00C03F53" w:rsidRPr="00CB59EF" w:rsidRDefault="00C03F53" w:rsidP="00C03F53">
      <w:pPr>
        <w:spacing w:after="0" w:line="240" w:lineRule="auto"/>
        <w:ind w:left="567" w:right="567"/>
        <w:jc w:val="both"/>
        <w:rPr>
          <w:rFonts w:ascii="Palatino Linotype" w:hAnsi="Palatino Linotype"/>
          <w:i/>
          <w:szCs w:val="24"/>
        </w:rPr>
      </w:pPr>
      <w:r w:rsidRPr="00CB59EF">
        <w:rPr>
          <w:rFonts w:ascii="Palatino Linotype" w:hAnsi="Palatino Linotype" w:cs="Arial"/>
          <w:i/>
          <w:szCs w:val="24"/>
        </w:rPr>
        <w:t xml:space="preserve">Respecto de los documentos identificados en el inciso a), en el supuesto de que no se cuente con los mismos, el </w:t>
      </w:r>
      <w:r w:rsidRPr="00CB59EF">
        <w:rPr>
          <w:rFonts w:ascii="Palatino Linotype" w:hAnsi="Palatino Linotype" w:cs="Arial"/>
          <w:b/>
          <w:i/>
          <w:szCs w:val="24"/>
        </w:rPr>
        <w:t>Sujeto Obligado</w:t>
      </w:r>
      <w:r w:rsidRPr="00CB59EF">
        <w:rPr>
          <w:rFonts w:ascii="Palatino Linotype" w:hAnsi="Palatino Linotype" w:cs="Arial"/>
          <w:i/>
          <w:szCs w:val="24"/>
        </w:rPr>
        <w:t xml:space="preserve"> deberá hacer entrega del acuerdo emitido por su Comité de Transparencia mediante el cual confirme la inexistencia de la documentación requerida, en los términos señalados por la normatividad vigente y aplicable.</w:t>
      </w:r>
    </w:p>
    <w:p w:rsidR="00C03F53" w:rsidRPr="00CB59EF" w:rsidRDefault="00C03F53" w:rsidP="00C03F53">
      <w:pPr>
        <w:pStyle w:val="Sinespaciado"/>
        <w:spacing w:line="276" w:lineRule="auto"/>
        <w:ind w:left="720"/>
        <w:jc w:val="both"/>
        <w:rPr>
          <w:rFonts w:ascii="Palatino Linotype" w:hAnsi="Palatino Linotype"/>
          <w:i/>
          <w:sz w:val="24"/>
          <w:szCs w:val="24"/>
        </w:rPr>
      </w:pPr>
    </w:p>
    <w:p w:rsidR="007B3871" w:rsidRPr="00CB59EF" w:rsidRDefault="007B3871" w:rsidP="008A6ADF">
      <w:pPr>
        <w:spacing w:after="0" w:line="360" w:lineRule="auto"/>
        <w:jc w:val="both"/>
      </w:pPr>
    </w:p>
    <w:p w:rsidR="008A6ADF" w:rsidRPr="00CB59EF" w:rsidRDefault="008A6ADF" w:rsidP="008A6ADF">
      <w:pPr>
        <w:spacing w:after="0" w:line="360" w:lineRule="auto"/>
        <w:jc w:val="both"/>
        <w:rPr>
          <w:rFonts w:ascii="Palatino Linotype" w:hAnsi="Palatino Linotype" w:cs="Arial"/>
          <w:sz w:val="24"/>
          <w:szCs w:val="24"/>
        </w:rPr>
      </w:pPr>
      <w:r w:rsidRPr="00CB59EF">
        <w:rPr>
          <w:rFonts w:ascii="Palatino Linotype" w:hAnsi="Palatino Linotype" w:cs="Arial"/>
          <w:b/>
          <w:sz w:val="24"/>
          <w:szCs w:val="24"/>
        </w:rPr>
        <w:t>TERCERO. Notifíquese</w:t>
      </w:r>
      <w:r w:rsidRPr="00CB59EF">
        <w:rPr>
          <w:rFonts w:ascii="Palatino Linotype" w:hAnsi="Palatino Linotype" w:cs="Arial"/>
          <w:b/>
          <w:i/>
          <w:sz w:val="24"/>
          <w:szCs w:val="24"/>
        </w:rPr>
        <w:t xml:space="preserve"> </w:t>
      </w:r>
      <w:r w:rsidRPr="00CB59EF">
        <w:rPr>
          <w:rFonts w:ascii="Palatino Linotype" w:hAnsi="Palatino Linotype" w:cs="Arial"/>
          <w:sz w:val="24"/>
          <w:szCs w:val="24"/>
        </w:rPr>
        <w:t>al Titular de la Unidad de Transparencia del</w:t>
      </w:r>
      <w:r w:rsidRPr="00CB59EF">
        <w:rPr>
          <w:rFonts w:ascii="Palatino Linotype" w:hAnsi="Palatino Linotype" w:cs="Arial"/>
          <w:b/>
          <w:sz w:val="24"/>
          <w:szCs w:val="24"/>
        </w:rPr>
        <w:t xml:space="preserve"> </w:t>
      </w:r>
      <w:r w:rsidRPr="00CB59EF">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C3D46" w:rsidRPr="00CB59EF" w:rsidRDefault="00AC3D46" w:rsidP="008A6ADF">
      <w:pPr>
        <w:spacing w:after="0" w:line="360" w:lineRule="auto"/>
        <w:jc w:val="both"/>
        <w:rPr>
          <w:rFonts w:ascii="Palatino Linotype" w:hAnsi="Palatino Linotype" w:cs="Arial"/>
          <w:sz w:val="24"/>
          <w:szCs w:val="24"/>
        </w:rPr>
      </w:pPr>
    </w:p>
    <w:p w:rsidR="00AC3D46" w:rsidRPr="00CB59EF" w:rsidRDefault="00AC3D46" w:rsidP="00AC3D46">
      <w:pPr>
        <w:autoSpaceDE w:val="0"/>
        <w:autoSpaceDN w:val="0"/>
        <w:adjustRightInd w:val="0"/>
        <w:spacing w:after="0" w:line="360" w:lineRule="auto"/>
        <w:jc w:val="both"/>
        <w:rPr>
          <w:rFonts w:ascii="Palatino Linotype" w:hAnsi="Palatino Linotype" w:cs="Arial"/>
          <w:sz w:val="24"/>
          <w:szCs w:val="24"/>
        </w:rPr>
      </w:pPr>
      <w:r w:rsidRPr="00CB59EF">
        <w:rPr>
          <w:rFonts w:ascii="Palatino Linotype" w:hAnsi="Palatino Linotype" w:cs="Arial"/>
          <w:b/>
          <w:sz w:val="24"/>
          <w:szCs w:val="24"/>
        </w:rPr>
        <w:t xml:space="preserve">CUARTO. </w:t>
      </w:r>
      <w:r w:rsidRPr="00CB59EF">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CB59EF">
        <w:rPr>
          <w:rFonts w:ascii="Palatino Linotype" w:hAnsi="Palatino Linotype" w:cs="Arial"/>
          <w:b/>
          <w:sz w:val="24"/>
          <w:szCs w:val="24"/>
        </w:rPr>
        <w:t>Sujeto Obligado</w:t>
      </w:r>
      <w:r w:rsidRPr="00CB59EF">
        <w:rPr>
          <w:rFonts w:ascii="Palatino Linotype" w:hAnsi="Palatino Linotype" w:cs="Arial"/>
          <w:sz w:val="24"/>
          <w:szCs w:val="24"/>
        </w:rPr>
        <w:t xml:space="preserve"> de manera fundada y motivada, podrá solicitar una ampliación de plazo para el cumplimiento de la presente resolución.</w:t>
      </w:r>
    </w:p>
    <w:p w:rsidR="008A6ADF" w:rsidRPr="00CB59EF" w:rsidRDefault="008A6ADF" w:rsidP="008A6ADF">
      <w:pPr>
        <w:spacing w:after="0" w:line="360" w:lineRule="auto"/>
        <w:jc w:val="both"/>
        <w:rPr>
          <w:rFonts w:ascii="Palatino Linotype" w:hAnsi="Palatino Linotype" w:cs="Arial"/>
          <w:sz w:val="24"/>
          <w:szCs w:val="24"/>
        </w:rPr>
      </w:pPr>
    </w:p>
    <w:p w:rsidR="00A54964" w:rsidRPr="00CB59EF" w:rsidRDefault="00AC3D46" w:rsidP="0087420C">
      <w:pPr>
        <w:pStyle w:val="Sinespaciado"/>
        <w:spacing w:line="360" w:lineRule="auto"/>
        <w:jc w:val="both"/>
        <w:rPr>
          <w:rFonts w:ascii="Palatino Linotype" w:hAnsi="Palatino Linotype"/>
          <w:color w:val="222222"/>
          <w:sz w:val="24"/>
          <w:szCs w:val="24"/>
          <w:shd w:val="clear" w:color="auto" w:fill="FFFFFF"/>
        </w:rPr>
      </w:pPr>
      <w:r w:rsidRPr="00CB59EF">
        <w:rPr>
          <w:rFonts w:ascii="Palatino Linotype" w:hAnsi="Palatino Linotype" w:cs="Arial"/>
          <w:b/>
          <w:sz w:val="24"/>
          <w:szCs w:val="24"/>
        </w:rPr>
        <w:t>QUIN</w:t>
      </w:r>
      <w:r w:rsidR="008A6ADF" w:rsidRPr="00CB59EF">
        <w:rPr>
          <w:rFonts w:ascii="Palatino Linotype" w:hAnsi="Palatino Linotype" w:cs="Arial"/>
          <w:b/>
          <w:sz w:val="24"/>
          <w:szCs w:val="24"/>
        </w:rPr>
        <w:t xml:space="preserve">TO. </w:t>
      </w:r>
      <w:r w:rsidR="00DF5AF1" w:rsidRPr="00CB59EF">
        <w:rPr>
          <w:rFonts w:ascii="Palatino Linotype" w:hAnsi="Palatino Linotype"/>
          <w:b/>
          <w:sz w:val="24"/>
          <w:szCs w:val="24"/>
        </w:rPr>
        <w:t>Notifíquese</w:t>
      </w:r>
      <w:r w:rsidR="008A6ADF" w:rsidRPr="00CB59EF">
        <w:rPr>
          <w:rFonts w:ascii="Palatino Linotype" w:hAnsi="Palatino Linotype"/>
          <w:sz w:val="24"/>
          <w:szCs w:val="24"/>
        </w:rPr>
        <w:t xml:space="preserve"> al Recurrente</w:t>
      </w:r>
      <w:r w:rsidR="008A6ADF" w:rsidRPr="00CB59EF">
        <w:rPr>
          <w:rFonts w:ascii="Palatino Linotype" w:hAnsi="Palatino Linotype"/>
          <w:b/>
          <w:sz w:val="24"/>
          <w:szCs w:val="24"/>
        </w:rPr>
        <w:t xml:space="preserve"> </w:t>
      </w:r>
      <w:r w:rsidR="008A6ADF" w:rsidRPr="00CB59EF">
        <w:rPr>
          <w:rFonts w:ascii="Palatino Linotype" w:hAnsi="Palatino Linotype"/>
          <w:sz w:val="24"/>
          <w:szCs w:val="24"/>
        </w:rPr>
        <w:t xml:space="preserve">la presente resolución y hágase de su conocimiento que, en caso de que considere que la resolución emitida le cause algún perjuicio, podrá promover el Juicio de Amparo en los términos de las leyes aplicables, </w:t>
      </w:r>
      <w:r w:rsidR="008A6ADF" w:rsidRPr="00CB59EF">
        <w:rPr>
          <w:rFonts w:ascii="Palatino Linotype" w:hAnsi="Palatino Linotype"/>
          <w:sz w:val="24"/>
          <w:szCs w:val="24"/>
        </w:rPr>
        <w:lastRenderedPageBreak/>
        <w:t>de acuerdo a lo estipulado por el artículo 196</w:t>
      </w:r>
      <w:r w:rsidRPr="00CB59EF">
        <w:rPr>
          <w:rFonts w:ascii="Palatino Linotype" w:hAnsi="Palatino Linotype"/>
          <w:sz w:val="24"/>
          <w:szCs w:val="24"/>
        </w:rPr>
        <w:t>,</w:t>
      </w:r>
      <w:r w:rsidR="008A6ADF" w:rsidRPr="00CB59EF">
        <w:rPr>
          <w:rFonts w:ascii="Palatino Linotype" w:hAnsi="Palatino Linotype"/>
          <w:sz w:val="24"/>
          <w:szCs w:val="24"/>
        </w:rPr>
        <w:t xml:space="preserve"> de la Ley de Transparencia y Acceso a la Información Pública del Estado de México y Municipios.</w:t>
      </w:r>
    </w:p>
    <w:p w:rsidR="00EB700F" w:rsidRPr="00CB59EF" w:rsidRDefault="00EB700F" w:rsidP="00D028A5">
      <w:pPr>
        <w:pStyle w:val="Sinespaciado"/>
        <w:spacing w:line="360" w:lineRule="auto"/>
        <w:jc w:val="both"/>
        <w:rPr>
          <w:rFonts w:ascii="Palatino Linotype" w:hAnsi="Palatino Linotype"/>
          <w:sz w:val="24"/>
          <w:szCs w:val="24"/>
        </w:rPr>
      </w:pPr>
    </w:p>
    <w:p w:rsidR="006D254A" w:rsidRPr="00CB59EF" w:rsidRDefault="007E2E80" w:rsidP="00D028A5">
      <w:pPr>
        <w:pStyle w:val="Sinespaciado"/>
        <w:spacing w:line="360" w:lineRule="auto"/>
        <w:jc w:val="both"/>
        <w:rPr>
          <w:rFonts w:ascii="Palatino Linotype" w:hAnsi="Palatino Linotype"/>
          <w:sz w:val="24"/>
          <w:szCs w:val="24"/>
        </w:rPr>
      </w:pPr>
      <w:r w:rsidRPr="00CB59EF">
        <w:rPr>
          <w:rFonts w:ascii="Palatino Linotype" w:hAnsi="Palatino Linotype"/>
          <w:sz w:val="24"/>
          <w:szCs w:val="24"/>
        </w:rPr>
        <w:t>ASÍ LO RESUELVE, PO</w:t>
      </w:r>
      <w:r w:rsidR="00F1770B" w:rsidRPr="00CB59EF">
        <w:rPr>
          <w:rFonts w:ascii="Palatino Linotype" w:hAnsi="Palatino Linotype"/>
          <w:sz w:val="24"/>
          <w:szCs w:val="24"/>
        </w:rPr>
        <w:t>R UNANIMIDAD</w:t>
      </w:r>
      <w:r w:rsidRPr="00CB59EF">
        <w:rPr>
          <w:rFonts w:ascii="Palatino Linotype" w:hAnsi="Palatino Linotype"/>
          <w:sz w:val="24"/>
          <w:szCs w:val="24"/>
        </w:rPr>
        <w:t xml:space="preserve"> DE VOTOS EL PLENO DEL</w:t>
      </w:r>
      <w:r w:rsidRPr="00CB59EF">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CB59EF">
        <w:rPr>
          <w:rFonts w:ascii="Palatino Linotype" w:hAnsi="Palatino Linotype"/>
          <w:sz w:val="24"/>
          <w:szCs w:val="24"/>
        </w:rPr>
        <w:t xml:space="preserve">, CONFORMADO POR LOS COMISIONADOS ZULEMA MARTÍNEZ SÁNCHEZ, </w:t>
      </w:r>
      <w:r w:rsidR="00216B8D" w:rsidRPr="00CB59EF">
        <w:rPr>
          <w:rFonts w:ascii="Palatino Linotype" w:hAnsi="Palatino Linotype"/>
          <w:sz w:val="24"/>
          <w:szCs w:val="24"/>
        </w:rPr>
        <w:t>EVA ABAID YAPUR</w:t>
      </w:r>
      <w:r w:rsidR="004A51FF" w:rsidRPr="00CB59EF">
        <w:rPr>
          <w:rFonts w:ascii="Palatino Linotype" w:hAnsi="Palatino Linotype"/>
          <w:sz w:val="24"/>
          <w:szCs w:val="24"/>
        </w:rPr>
        <w:t>,</w:t>
      </w:r>
      <w:r w:rsidR="00CF27C6" w:rsidRPr="00CB59EF">
        <w:rPr>
          <w:rFonts w:ascii="Palatino Linotype" w:hAnsi="Palatino Linotype"/>
          <w:sz w:val="24"/>
          <w:szCs w:val="24"/>
        </w:rPr>
        <w:t xml:space="preserve"> </w:t>
      </w:r>
      <w:r w:rsidRPr="00CB59EF">
        <w:rPr>
          <w:rFonts w:ascii="Palatino Linotype" w:hAnsi="Palatino Linotype"/>
          <w:sz w:val="24"/>
          <w:szCs w:val="24"/>
        </w:rPr>
        <w:t xml:space="preserve">JOSÉ GUADALUPE LUNA </w:t>
      </w:r>
      <w:r w:rsidR="00D57072" w:rsidRPr="00CB59EF">
        <w:rPr>
          <w:rFonts w:ascii="Palatino Linotype" w:hAnsi="Palatino Linotype"/>
          <w:sz w:val="24"/>
          <w:szCs w:val="24"/>
        </w:rPr>
        <w:t>HERNÁNDEZ</w:t>
      </w:r>
      <w:r w:rsidR="00F91340" w:rsidRPr="00CB59EF">
        <w:rPr>
          <w:rFonts w:ascii="Palatino Linotype" w:hAnsi="Palatino Linotype"/>
          <w:sz w:val="24"/>
          <w:szCs w:val="24"/>
        </w:rPr>
        <w:t xml:space="preserve">, JAVIER MARTÍNEZ CRUZ </w:t>
      </w:r>
      <w:r w:rsidR="00D57072" w:rsidRPr="00CB59EF">
        <w:rPr>
          <w:rFonts w:ascii="Palatino Linotype" w:hAnsi="Palatino Linotype"/>
          <w:sz w:val="24"/>
          <w:szCs w:val="24"/>
        </w:rPr>
        <w:t>Y</w:t>
      </w:r>
      <w:r w:rsidR="00F91340" w:rsidRPr="00CB59EF">
        <w:rPr>
          <w:rFonts w:ascii="Palatino Linotype" w:hAnsi="Palatino Linotype"/>
          <w:sz w:val="24"/>
          <w:szCs w:val="24"/>
        </w:rPr>
        <w:t xml:space="preserve"> LUIS GUSTAVO PARRA NORIEGA</w:t>
      </w:r>
      <w:r w:rsidRPr="00CB59EF">
        <w:rPr>
          <w:rFonts w:ascii="Palatino Linotype" w:hAnsi="Palatino Linotype"/>
          <w:sz w:val="24"/>
          <w:szCs w:val="24"/>
        </w:rPr>
        <w:t xml:space="preserve">, EN LA </w:t>
      </w:r>
      <w:r w:rsidR="00C03F53" w:rsidRPr="00CB59EF">
        <w:rPr>
          <w:rFonts w:ascii="Palatino Linotype" w:hAnsi="Palatino Linotype"/>
          <w:sz w:val="24"/>
          <w:szCs w:val="24"/>
        </w:rPr>
        <w:t>QUINTA</w:t>
      </w:r>
      <w:r w:rsidR="00224565" w:rsidRPr="00CB59EF">
        <w:rPr>
          <w:rFonts w:ascii="Palatino Linotype" w:hAnsi="Palatino Linotype"/>
          <w:sz w:val="24"/>
          <w:szCs w:val="24"/>
        </w:rPr>
        <w:t xml:space="preserve"> SESIÓN</w:t>
      </w:r>
      <w:r w:rsidRPr="00CB59EF">
        <w:rPr>
          <w:rFonts w:ascii="Palatino Linotype" w:hAnsi="Palatino Linotype"/>
          <w:sz w:val="24"/>
          <w:szCs w:val="24"/>
        </w:rPr>
        <w:t xml:space="preserve"> ORDINARIA CELEBRADA </w:t>
      </w:r>
      <w:r w:rsidR="00C03F53" w:rsidRPr="00CB59EF">
        <w:rPr>
          <w:rFonts w:ascii="Palatino Linotype" w:hAnsi="Palatino Linotype"/>
          <w:sz w:val="24"/>
          <w:szCs w:val="24"/>
        </w:rPr>
        <w:t>EL DIECISIETE DE FEBRERO</w:t>
      </w:r>
      <w:r w:rsidR="00222FE7" w:rsidRPr="00CB59EF">
        <w:rPr>
          <w:rFonts w:ascii="Palatino Linotype" w:hAnsi="Palatino Linotype"/>
          <w:sz w:val="24"/>
          <w:szCs w:val="24"/>
        </w:rPr>
        <w:t xml:space="preserve"> DE DOS MIL VEINTIUNO</w:t>
      </w:r>
      <w:r w:rsidRPr="00CB59EF">
        <w:rPr>
          <w:rFonts w:ascii="Palatino Linotype" w:hAnsi="Palatino Linotype"/>
          <w:sz w:val="24"/>
          <w:szCs w:val="24"/>
        </w:rPr>
        <w:t xml:space="preserve">, ANTE </w:t>
      </w:r>
      <w:r w:rsidR="00F2343A" w:rsidRPr="00CB59EF">
        <w:rPr>
          <w:rFonts w:ascii="Palatino Linotype" w:hAnsi="Palatino Linotype"/>
          <w:sz w:val="24"/>
          <w:szCs w:val="24"/>
        </w:rPr>
        <w:t>EL SECRETARIO TÉCNICO</w:t>
      </w:r>
      <w:r w:rsidRPr="00CB59EF">
        <w:rPr>
          <w:rFonts w:ascii="Palatino Linotype" w:hAnsi="Palatino Linotype"/>
          <w:sz w:val="24"/>
          <w:szCs w:val="24"/>
        </w:rPr>
        <w:t xml:space="preserve"> DEL PLENO, </w:t>
      </w:r>
      <w:r w:rsidR="00F2343A" w:rsidRPr="00CB59EF">
        <w:rPr>
          <w:rFonts w:ascii="Palatino Linotype" w:hAnsi="Palatino Linotype"/>
          <w:sz w:val="24"/>
          <w:szCs w:val="24"/>
        </w:rPr>
        <w:t>ALEXIS TAPIA RAMÍREZ</w:t>
      </w:r>
      <w:r w:rsidR="004B7AFD" w:rsidRPr="00CB59EF">
        <w:rPr>
          <w:rFonts w:ascii="Palatino Linotype" w:hAnsi="Palatino Linotype"/>
          <w:sz w:val="24"/>
          <w:szCs w:val="24"/>
        </w:rPr>
        <w:t>. -------------------------------------------------------------------------------------------------</w:t>
      </w:r>
      <w:r w:rsidR="00D028A5" w:rsidRPr="00CB59EF">
        <w:rPr>
          <w:rFonts w:ascii="Palatino Linotype" w:hAnsi="Palatino Linotype"/>
          <w:sz w:val="24"/>
          <w:szCs w:val="24"/>
        </w:rPr>
        <w:t>------------------------------------------------------------------------------------------------------------------------------------------------------------------------------------------------------------------------------------------------------------------------------------------------------------------------------------------------------------------------------------------------------------------------------------------------------------------------------------------------------------------------------------------------------------------------------------------------------------------------------------------------------------------------------------------------------------------------------------------------------------------------------------------------------------------------</w:t>
      </w:r>
      <w:r w:rsidR="0068700E" w:rsidRPr="00CB59EF">
        <w:rPr>
          <w:rFonts w:ascii="Palatino Linotype" w:hAnsi="Palatino Linotype"/>
          <w:sz w:val="24"/>
          <w:szCs w:val="24"/>
        </w:rPr>
        <w:t>------------</w:t>
      </w:r>
      <w:r w:rsidR="006F4370" w:rsidRPr="00CB59EF">
        <w:rPr>
          <w:rFonts w:ascii="Palatino Linotype" w:hAnsi="Palatino Linotype"/>
          <w:sz w:val="24"/>
          <w:szCs w:val="24"/>
        </w:rPr>
        <w:t>------------------------------------------------------------------------------------------------------------------------------</w:t>
      </w:r>
      <w:r w:rsidR="00C03F53" w:rsidRPr="00CB59EF">
        <w:rPr>
          <w:rFonts w:ascii="Palatino Linotype" w:hAnsi="Palatino Linotype"/>
          <w:sz w:val="24"/>
          <w:szCs w:val="24"/>
        </w:rPr>
        <w:t>----------------------------------------------------------------------------------------------------------------------------------------------------------------------------------------------------------------------------------------------------------------------------------------------------------------</w:t>
      </w:r>
      <w:r w:rsidR="00890114" w:rsidRPr="00CB59E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CB59EF" w:rsidTr="00F91340">
        <w:tc>
          <w:tcPr>
            <w:tcW w:w="9062" w:type="dxa"/>
            <w:gridSpan w:val="2"/>
          </w:tcPr>
          <w:p w:rsidR="00C10AAE" w:rsidRPr="00CB59EF" w:rsidRDefault="00C10AAE" w:rsidP="00B938E6">
            <w:pPr>
              <w:pStyle w:val="Sinespaciado"/>
              <w:rPr>
                <w:rFonts w:ascii="Palatino Linotype" w:hAnsi="Palatino Linotype"/>
                <w:b/>
                <w:sz w:val="24"/>
                <w:szCs w:val="24"/>
              </w:rPr>
            </w:pPr>
          </w:p>
          <w:p w:rsidR="00AA4F9A" w:rsidRPr="00CB59EF" w:rsidRDefault="00AA4F9A" w:rsidP="00C10AAE">
            <w:pPr>
              <w:pStyle w:val="Sinespaciado"/>
              <w:jc w:val="center"/>
              <w:rPr>
                <w:rFonts w:ascii="Palatino Linotype" w:hAnsi="Palatino Linotype"/>
                <w:b/>
                <w:sz w:val="24"/>
                <w:szCs w:val="24"/>
              </w:rPr>
            </w:pPr>
          </w:p>
          <w:p w:rsidR="00106160" w:rsidRPr="00CB59EF" w:rsidRDefault="00106160" w:rsidP="00C10AAE">
            <w:pPr>
              <w:pStyle w:val="Sinespaciado"/>
              <w:jc w:val="center"/>
              <w:rPr>
                <w:rFonts w:ascii="Palatino Linotype" w:hAnsi="Palatino Linotype"/>
                <w:b/>
                <w:sz w:val="24"/>
                <w:szCs w:val="24"/>
              </w:rPr>
            </w:pPr>
          </w:p>
          <w:p w:rsidR="00D57072" w:rsidRPr="00CB59EF" w:rsidRDefault="00D57072" w:rsidP="00C10AAE">
            <w:pPr>
              <w:pStyle w:val="Sinespaciado"/>
              <w:jc w:val="center"/>
              <w:rPr>
                <w:rFonts w:ascii="Palatino Linotype" w:hAnsi="Palatino Linotype"/>
                <w:b/>
                <w:sz w:val="24"/>
                <w:szCs w:val="24"/>
              </w:rPr>
            </w:pPr>
            <w:r w:rsidRPr="00CB59EF">
              <w:rPr>
                <w:rFonts w:ascii="Palatino Linotype" w:hAnsi="Palatino Linotype"/>
                <w:b/>
                <w:sz w:val="24"/>
                <w:szCs w:val="24"/>
              </w:rPr>
              <w:t>Zulema Martínez Sánchez</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Comisionada Presidenta</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(Rúbrica)</w:t>
            </w:r>
          </w:p>
        </w:tc>
      </w:tr>
      <w:tr w:rsidR="006149F1" w:rsidRPr="00CB59EF" w:rsidTr="00F91340">
        <w:tc>
          <w:tcPr>
            <w:tcW w:w="4531" w:type="dxa"/>
          </w:tcPr>
          <w:p w:rsidR="00AA4F9A" w:rsidRPr="00CB59EF" w:rsidRDefault="00AA4F9A" w:rsidP="00C10AAE">
            <w:pPr>
              <w:pStyle w:val="Sinespaciado"/>
              <w:jc w:val="both"/>
              <w:rPr>
                <w:rFonts w:ascii="Palatino Linotype" w:hAnsi="Palatino Linotype"/>
                <w:b/>
                <w:sz w:val="24"/>
                <w:szCs w:val="24"/>
              </w:rPr>
            </w:pPr>
          </w:p>
          <w:p w:rsidR="005B1ECE" w:rsidRPr="00CB59EF" w:rsidRDefault="005B1ECE" w:rsidP="00C10AAE">
            <w:pPr>
              <w:pStyle w:val="Sinespaciado"/>
              <w:jc w:val="both"/>
              <w:rPr>
                <w:rFonts w:ascii="Palatino Linotype" w:hAnsi="Palatino Linotype"/>
                <w:b/>
                <w:sz w:val="24"/>
                <w:szCs w:val="24"/>
              </w:rPr>
            </w:pPr>
          </w:p>
          <w:p w:rsidR="005B1ECE" w:rsidRPr="00CB59EF" w:rsidRDefault="005B1ECE" w:rsidP="00C10AAE">
            <w:pPr>
              <w:pStyle w:val="Sinespaciado"/>
              <w:jc w:val="both"/>
              <w:rPr>
                <w:rFonts w:ascii="Palatino Linotype" w:hAnsi="Palatino Linotype"/>
                <w:b/>
                <w:sz w:val="24"/>
                <w:szCs w:val="24"/>
              </w:rPr>
            </w:pPr>
          </w:p>
          <w:p w:rsidR="00C03F53" w:rsidRPr="00CB59EF" w:rsidRDefault="00C03F53" w:rsidP="00C10AAE">
            <w:pPr>
              <w:pStyle w:val="Sinespaciado"/>
              <w:jc w:val="both"/>
              <w:rPr>
                <w:rFonts w:ascii="Palatino Linotype" w:hAnsi="Palatino Linotype"/>
                <w:b/>
                <w:sz w:val="24"/>
                <w:szCs w:val="24"/>
              </w:rPr>
            </w:pPr>
          </w:p>
          <w:p w:rsidR="00AA4F9A" w:rsidRPr="00CB59EF" w:rsidRDefault="00AA4F9A" w:rsidP="00C10AAE">
            <w:pPr>
              <w:pStyle w:val="Sinespaciado"/>
              <w:jc w:val="both"/>
              <w:rPr>
                <w:rFonts w:ascii="Palatino Linotype" w:hAnsi="Palatino Linotype"/>
                <w:b/>
                <w:sz w:val="24"/>
                <w:szCs w:val="24"/>
              </w:rPr>
            </w:pPr>
          </w:p>
          <w:p w:rsidR="00C10AAE" w:rsidRPr="00CB59EF" w:rsidRDefault="00C10AAE" w:rsidP="00C10AAE">
            <w:pPr>
              <w:pStyle w:val="Sinespaciado"/>
              <w:jc w:val="both"/>
              <w:rPr>
                <w:rFonts w:ascii="Palatino Linotype" w:hAnsi="Palatino Linotype"/>
                <w:b/>
                <w:sz w:val="24"/>
                <w:szCs w:val="24"/>
              </w:rPr>
            </w:pPr>
          </w:p>
          <w:p w:rsidR="00D57072" w:rsidRPr="00CB59EF" w:rsidRDefault="00676C32" w:rsidP="00C10AAE">
            <w:pPr>
              <w:pStyle w:val="Sinespaciado"/>
              <w:jc w:val="center"/>
              <w:rPr>
                <w:rFonts w:ascii="Palatino Linotype" w:hAnsi="Palatino Linotype"/>
                <w:b/>
                <w:sz w:val="24"/>
                <w:szCs w:val="24"/>
              </w:rPr>
            </w:pPr>
            <w:r w:rsidRPr="00CB59EF">
              <w:rPr>
                <w:rFonts w:ascii="Palatino Linotype" w:hAnsi="Palatino Linotype"/>
                <w:b/>
                <w:sz w:val="24"/>
                <w:szCs w:val="24"/>
              </w:rPr>
              <w:t>Eva Ab</w:t>
            </w:r>
            <w:r w:rsidR="00D57072" w:rsidRPr="00CB59EF">
              <w:rPr>
                <w:rFonts w:ascii="Palatino Linotype" w:hAnsi="Palatino Linotype"/>
                <w:b/>
                <w:sz w:val="24"/>
                <w:szCs w:val="24"/>
              </w:rPr>
              <w:t>aid Yapur</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Comisionada</w:t>
            </w:r>
          </w:p>
          <w:p w:rsidR="00D57072" w:rsidRPr="00CB59EF" w:rsidRDefault="00E93054" w:rsidP="00C10AAE">
            <w:pPr>
              <w:pStyle w:val="Sinespaciado"/>
              <w:jc w:val="center"/>
              <w:rPr>
                <w:rFonts w:ascii="Palatino Linotype" w:hAnsi="Palatino Linotype"/>
                <w:sz w:val="24"/>
                <w:szCs w:val="24"/>
              </w:rPr>
            </w:pPr>
            <w:r w:rsidRPr="00CB59EF">
              <w:rPr>
                <w:rFonts w:ascii="Palatino Linotype" w:hAnsi="Palatino Linotype"/>
                <w:sz w:val="24"/>
                <w:szCs w:val="24"/>
              </w:rPr>
              <w:t>(Rúbrica</w:t>
            </w:r>
            <w:r w:rsidR="00D57072" w:rsidRPr="00CB59EF">
              <w:rPr>
                <w:rFonts w:ascii="Palatino Linotype" w:hAnsi="Palatino Linotype"/>
                <w:sz w:val="24"/>
                <w:szCs w:val="24"/>
              </w:rPr>
              <w:t>)</w:t>
            </w:r>
          </w:p>
        </w:tc>
        <w:tc>
          <w:tcPr>
            <w:tcW w:w="4531" w:type="dxa"/>
          </w:tcPr>
          <w:p w:rsidR="00AA4F9A" w:rsidRPr="00CB59EF" w:rsidRDefault="00AA4F9A" w:rsidP="00C10AAE">
            <w:pPr>
              <w:pStyle w:val="Sinespaciado"/>
              <w:jc w:val="both"/>
              <w:rPr>
                <w:rFonts w:ascii="Palatino Linotype" w:hAnsi="Palatino Linotype"/>
                <w:b/>
                <w:sz w:val="24"/>
                <w:szCs w:val="24"/>
              </w:rPr>
            </w:pPr>
          </w:p>
          <w:p w:rsidR="00AA4F9A" w:rsidRPr="00CB59EF" w:rsidRDefault="00AA4F9A" w:rsidP="00C10AAE">
            <w:pPr>
              <w:pStyle w:val="Sinespaciado"/>
              <w:jc w:val="both"/>
              <w:rPr>
                <w:rFonts w:ascii="Palatino Linotype" w:hAnsi="Palatino Linotype"/>
                <w:b/>
                <w:sz w:val="24"/>
                <w:szCs w:val="24"/>
              </w:rPr>
            </w:pPr>
          </w:p>
          <w:p w:rsidR="005B1ECE" w:rsidRPr="00CB59EF" w:rsidRDefault="005B1ECE" w:rsidP="00C10AAE">
            <w:pPr>
              <w:pStyle w:val="Sinespaciado"/>
              <w:jc w:val="both"/>
              <w:rPr>
                <w:rFonts w:ascii="Palatino Linotype" w:hAnsi="Palatino Linotype"/>
                <w:b/>
                <w:sz w:val="24"/>
                <w:szCs w:val="24"/>
              </w:rPr>
            </w:pPr>
          </w:p>
          <w:p w:rsidR="00C03F53" w:rsidRPr="00CB59EF" w:rsidRDefault="00C03F53" w:rsidP="00C10AAE">
            <w:pPr>
              <w:pStyle w:val="Sinespaciado"/>
              <w:jc w:val="both"/>
              <w:rPr>
                <w:rFonts w:ascii="Palatino Linotype" w:hAnsi="Palatino Linotype"/>
                <w:b/>
                <w:sz w:val="24"/>
                <w:szCs w:val="24"/>
              </w:rPr>
            </w:pPr>
          </w:p>
          <w:p w:rsidR="00C10AAE" w:rsidRPr="00CB59EF" w:rsidRDefault="00C10AAE" w:rsidP="00C10AAE">
            <w:pPr>
              <w:pStyle w:val="Sinespaciado"/>
              <w:jc w:val="both"/>
              <w:rPr>
                <w:rFonts w:ascii="Palatino Linotype" w:hAnsi="Palatino Linotype"/>
                <w:b/>
                <w:sz w:val="24"/>
                <w:szCs w:val="24"/>
              </w:rPr>
            </w:pPr>
          </w:p>
          <w:p w:rsidR="00AA4F9A" w:rsidRPr="00CB59EF" w:rsidRDefault="00AA4F9A" w:rsidP="00C10AAE">
            <w:pPr>
              <w:pStyle w:val="Sinespaciado"/>
              <w:jc w:val="both"/>
              <w:rPr>
                <w:rFonts w:ascii="Palatino Linotype" w:hAnsi="Palatino Linotype"/>
                <w:b/>
                <w:sz w:val="24"/>
                <w:szCs w:val="24"/>
              </w:rPr>
            </w:pPr>
          </w:p>
          <w:p w:rsidR="00D57072" w:rsidRPr="00CB59EF" w:rsidRDefault="00D57072" w:rsidP="00C10AAE">
            <w:pPr>
              <w:pStyle w:val="Sinespaciado"/>
              <w:jc w:val="center"/>
              <w:rPr>
                <w:rFonts w:ascii="Palatino Linotype" w:hAnsi="Palatino Linotype"/>
                <w:b/>
                <w:sz w:val="24"/>
                <w:szCs w:val="24"/>
              </w:rPr>
            </w:pPr>
            <w:r w:rsidRPr="00CB59EF">
              <w:rPr>
                <w:rFonts w:ascii="Palatino Linotype" w:hAnsi="Palatino Linotype"/>
                <w:b/>
                <w:sz w:val="24"/>
                <w:szCs w:val="24"/>
              </w:rPr>
              <w:t>José Guadalupe Luna Hernández</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Comisionado</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(Rúbrica)</w:t>
            </w:r>
          </w:p>
        </w:tc>
      </w:tr>
      <w:tr w:rsidR="00F91340" w:rsidRPr="00CB59EF" w:rsidTr="00F91340">
        <w:tc>
          <w:tcPr>
            <w:tcW w:w="4531" w:type="dxa"/>
          </w:tcPr>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5B1ECE" w:rsidRPr="00CB59EF" w:rsidRDefault="005B1ECE" w:rsidP="00F91340">
            <w:pPr>
              <w:pStyle w:val="Sinespaciado"/>
              <w:jc w:val="center"/>
              <w:rPr>
                <w:rFonts w:ascii="Palatino Linotype" w:hAnsi="Palatino Linotype"/>
                <w:b/>
                <w:sz w:val="24"/>
                <w:szCs w:val="24"/>
              </w:rPr>
            </w:pPr>
          </w:p>
          <w:p w:rsidR="00C03F53" w:rsidRPr="00CB59EF" w:rsidRDefault="00C03F53"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r w:rsidRPr="00CB59EF">
              <w:rPr>
                <w:rFonts w:ascii="Palatino Linotype" w:hAnsi="Palatino Linotype"/>
                <w:b/>
                <w:sz w:val="24"/>
                <w:szCs w:val="24"/>
              </w:rPr>
              <w:t>Javier Martínez Cruz</w:t>
            </w:r>
          </w:p>
          <w:p w:rsidR="00F91340" w:rsidRPr="00CB59EF" w:rsidRDefault="00F91340" w:rsidP="00F91340">
            <w:pPr>
              <w:pStyle w:val="Sinespaciado"/>
              <w:jc w:val="center"/>
              <w:rPr>
                <w:rFonts w:ascii="Palatino Linotype" w:hAnsi="Palatino Linotype"/>
                <w:sz w:val="24"/>
                <w:szCs w:val="24"/>
              </w:rPr>
            </w:pPr>
            <w:r w:rsidRPr="00CB59EF">
              <w:rPr>
                <w:rFonts w:ascii="Palatino Linotype" w:hAnsi="Palatino Linotype"/>
                <w:sz w:val="24"/>
                <w:szCs w:val="24"/>
              </w:rPr>
              <w:t>Comisionado</w:t>
            </w:r>
          </w:p>
          <w:p w:rsidR="00F91340" w:rsidRPr="00CB59EF" w:rsidRDefault="008F54D8" w:rsidP="00F91340">
            <w:pPr>
              <w:pStyle w:val="Sinespaciado"/>
              <w:jc w:val="center"/>
              <w:rPr>
                <w:rFonts w:ascii="Palatino Linotype" w:hAnsi="Palatino Linotype"/>
                <w:b/>
                <w:sz w:val="24"/>
                <w:szCs w:val="24"/>
              </w:rPr>
            </w:pPr>
            <w:r w:rsidRPr="00CB59EF">
              <w:rPr>
                <w:rFonts w:ascii="Palatino Linotype" w:hAnsi="Palatino Linotype"/>
                <w:sz w:val="24"/>
                <w:szCs w:val="24"/>
              </w:rPr>
              <w:t>(Rúbrica</w:t>
            </w:r>
            <w:r w:rsidR="00F91340" w:rsidRPr="00CB59EF">
              <w:rPr>
                <w:rFonts w:ascii="Palatino Linotype" w:hAnsi="Palatino Linotype"/>
                <w:sz w:val="24"/>
                <w:szCs w:val="24"/>
              </w:rPr>
              <w:t>)</w:t>
            </w:r>
          </w:p>
        </w:tc>
        <w:tc>
          <w:tcPr>
            <w:tcW w:w="4531" w:type="dxa"/>
          </w:tcPr>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5B1ECE" w:rsidRPr="00CB59EF" w:rsidRDefault="005B1ECE" w:rsidP="00F91340">
            <w:pPr>
              <w:pStyle w:val="Sinespaciado"/>
              <w:jc w:val="center"/>
              <w:rPr>
                <w:rFonts w:ascii="Palatino Linotype" w:hAnsi="Palatino Linotype"/>
                <w:b/>
                <w:sz w:val="24"/>
                <w:szCs w:val="24"/>
              </w:rPr>
            </w:pPr>
          </w:p>
          <w:p w:rsidR="00C03F53" w:rsidRPr="00CB59EF" w:rsidRDefault="00C03F53"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p>
          <w:p w:rsidR="00F91340" w:rsidRPr="00CB59EF" w:rsidRDefault="00F91340" w:rsidP="00F91340">
            <w:pPr>
              <w:pStyle w:val="Sinespaciado"/>
              <w:jc w:val="center"/>
              <w:rPr>
                <w:rFonts w:ascii="Palatino Linotype" w:hAnsi="Palatino Linotype"/>
                <w:b/>
                <w:sz w:val="24"/>
                <w:szCs w:val="24"/>
              </w:rPr>
            </w:pPr>
            <w:r w:rsidRPr="00CB59EF">
              <w:rPr>
                <w:rFonts w:ascii="Palatino Linotype" w:hAnsi="Palatino Linotype"/>
                <w:b/>
                <w:sz w:val="24"/>
                <w:szCs w:val="24"/>
              </w:rPr>
              <w:t>Luis Gustavo Parra Noriega</w:t>
            </w:r>
          </w:p>
          <w:p w:rsidR="00F91340" w:rsidRPr="00CB59EF" w:rsidRDefault="00F91340" w:rsidP="00F91340">
            <w:pPr>
              <w:pStyle w:val="Sinespaciado"/>
              <w:jc w:val="center"/>
              <w:rPr>
                <w:rFonts w:ascii="Palatino Linotype" w:hAnsi="Palatino Linotype"/>
                <w:sz w:val="24"/>
                <w:szCs w:val="24"/>
              </w:rPr>
            </w:pPr>
            <w:r w:rsidRPr="00CB59EF">
              <w:rPr>
                <w:rFonts w:ascii="Palatino Linotype" w:hAnsi="Palatino Linotype"/>
                <w:sz w:val="24"/>
                <w:szCs w:val="24"/>
              </w:rPr>
              <w:t>Comisionado</w:t>
            </w:r>
          </w:p>
          <w:p w:rsidR="00F91340" w:rsidRPr="00CB59EF" w:rsidRDefault="00F91340" w:rsidP="00F91340">
            <w:pPr>
              <w:pStyle w:val="Sinespaciado"/>
              <w:jc w:val="center"/>
              <w:rPr>
                <w:rFonts w:ascii="Palatino Linotype" w:hAnsi="Palatino Linotype"/>
                <w:sz w:val="24"/>
                <w:szCs w:val="24"/>
              </w:rPr>
            </w:pPr>
            <w:r w:rsidRPr="00CB59EF">
              <w:rPr>
                <w:rFonts w:ascii="Palatino Linotype" w:hAnsi="Palatino Linotype"/>
                <w:sz w:val="24"/>
                <w:szCs w:val="24"/>
              </w:rPr>
              <w:t>(Rúbrica)</w:t>
            </w:r>
          </w:p>
        </w:tc>
      </w:tr>
      <w:tr w:rsidR="006149F1" w:rsidRPr="00CB59EF" w:rsidTr="00F91340">
        <w:tc>
          <w:tcPr>
            <w:tcW w:w="9062" w:type="dxa"/>
            <w:gridSpan w:val="2"/>
          </w:tcPr>
          <w:p w:rsidR="00AA4F9A" w:rsidRPr="00CB59EF" w:rsidRDefault="00AA4F9A" w:rsidP="00C10AAE">
            <w:pPr>
              <w:pStyle w:val="Sinespaciado"/>
              <w:jc w:val="both"/>
              <w:rPr>
                <w:rFonts w:ascii="Palatino Linotype" w:hAnsi="Palatino Linotype"/>
                <w:b/>
                <w:sz w:val="24"/>
                <w:szCs w:val="24"/>
              </w:rPr>
            </w:pPr>
          </w:p>
          <w:p w:rsidR="00AA4F9A" w:rsidRPr="00CB59EF" w:rsidRDefault="00AA4F9A" w:rsidP="00C10AAE">
            <w:pPr>
              <w:pStyle w:val="Sinespaciado"/>
              <w:jc w:val="both"/>
              <w:rPr>
                <w:rFonts w:ascii="Palatino Linotype" w:hAnsi="Palatino Linotype"/>
                <w:b/>
                <w:sz w:val="24"/>
                <w:szCs w:val="24"/>
              </w:rPr>
            </w:pPr>
          </w:p>
          <w:p w:rsidR="00C911DE" w:rsidRPr="00CB59EF" w:rsidRDefault="00C911DE" w:rsidP="00C10AAE">
            <w:pPr>
              <w:pStyle w:val="Sinespaciado"/>
              <w:jc w:val="both"/>
              <w:rPr>
                <w:rFonts w:ascii="Palatino Linotype" w:hAnsi="Palatino Linotype"/>
                <w:b/>
                <w:sz w:val="24"/>
                <w:szCs w:val="24"/>
              </w:rPr>
            </w:pPr>
          </w:p>
          <w:p w:rsidR="005B1ECE" w:rsidRPr="00CB59EF" w:rsidRDefault="005B1ECE" w:rsidP="00C10AAE">
            <w:pPr>
              <w:pStyle w:val="Sinespaciado"/>
              <w:jc w:val="both"/>
              <w:rPr>
                <w:rFonts w:ascii="Palatino Linotype" w:hAnsi="Palatino Linotype"/>
                <w:b/>
                <w:sz w:val="24"/>
                <w:szCs w:val="24"/>
              </w:rPr>
            </w:pPr>
          </w:p>
          <w:p w:rsidR="00AA4F9A" w:rsidRPr="00CB59EF" w:rsidRDefault="00AA4F9A" w:rsidP="00C10AAE">
            <w:pPr>
              <w:pStyle w:val="Sinespaciado"/>
              <w:jc w:val="both"/>
              <w:rPr>
                <w:rFonts w:ascii="Palatino Linotype" w:hAnsi="Palatino Linotype"/>
                <w:b/>
                <w:sz w:val="24"/>
                <w:szCs w:val="24"/>
              </w:rPr>
            </w:pPr>
          </w:p>
          <w:p w:rsidR="00D57072" w:rsidRPr="00CB59EF" w:rsidRDefault="00F2343A" w:rsidP="00C10AAE">
            <w:pPr>
              <w:pStyle w:val="Sinespaciado"/>
              <w:jc w:val="center"/>
              <w:rPr>
                <w:rFonts w:ascii="Palatino Linotype" w:hAnsi="Palatino Linotype"/>
                <w:b/>
                <w:sz w:val="24"/>
                <w:szCs w:val="24"/>
              </w:rPr>
            </w:pPr>
            <w:r w:rsidRPr="00CB59EF">
              <w:rPr>
                <w:rFonts w:ascii="Palatino Linotype" w:hAnsi="Palatino Linotype"/>
                <w:b/>
                <w:sz w:val="24"/>
                <w:szCs w:val="24"/>
              </w:rPr>
              <w:t>Alexis Tapia Ramírez</w:t>
            </w:r>
          </w:p>
          <w:p w:rsidR="00D57072" w:rsidRPr="00CB59EF" w:rsidRDefault="00F2343A" w:rsidP="00C10AAE">
            <w:pPr>
              <w:pStyle w:val="Sinespaciado"/>
              <w:jc w:val="center"/>
              <w:rPr>
                <w:rFonts w:ascii="Palatino Linotype" w:hAnsi="Palatino Linotype"/>
                <w:sz w:val="24"/>
                <w:szCs w:val="24"/>
              </w:rPr>
            </w:pPr>
            <w:r w:rsidRPr="00CB59EF">
              <w:rPr>
                <w:rFonts w:ascii="Palatino Linotype" w:hAnsi="Palatino Linotype"/>
                <w:sz w:val="24"/>
                <w:szCs w:val="24"/>
              </w:rPr>
              <w:t>Secretario Técnico</w:t>
            </w:r>
            <w:r w:rsidR="00D57072" w:rsidRPr="00CB59EF">
              <w:rPr>
                <w:rFonts w:ascii="Palatino Linotype" w:hAnsi="Palatino Linotype"/>
                <w:sz w:val="24"/>
                <w:szCs w:val="24"/>
              </w:rPr>
              <w:t xml:space="preserve"> del Pleno</w:t>
            </w:r>
          </w:p>
          <w:p w:rsidR="00D57072" w:rsidRPr="00CB59EF" w:rsidRDefault="00D57072" w:rsidP="00C10AAE">
            <w:pPr>
              <w:pStyle w:val="Sinespaciado"/>
              <w:jc w:val="center"/>
              <w:rPr>
                <w:rFonts w:ascii="Palatino Linotype" w:hAnsi="Palatino Linotype"/>
                <w:sz w:val="24"/>
                <w:szCs w:val="24"/>
              </w:rPr>
            </w:pPr>
            <w:r w:rsidRPr="00CB59EF">
              <w:rPr>
                <w:rFonts w:ascii="Palatino Linotype" w:hAnsi="Palatino Linotype"/>
                <w:sz w:val="24"/>
                <w:szCs w:val="24"/>
              </w:rPr>
              <w:t>(Rúbrica)</w:t>
            </w:r>
          </w:p>
        </w:tc>
      </w:tr>
    </w:tbl>
    <w:p w:rsidR="00106160" w:rsidRPr="00CB59EF" w:rsidRDefault="00106160" w:rsidP="0014447C">
      <w:pPr>
        <w:pStyle w:val="Sinespaciado"/>
        <w:jc w:val="both"/>
        <w:rPr>
          <w:rFonts w:ascii="Palatino Linotype" w:hAnsi="Palatino Linotype"/>
          <w:sz w:val="2"/>
          <w:szCs w:val="24"/>
        </w:rPr>
      </w:pPr>
    </w:p>
    <w:p w:rsidR="00AA4F9A" w:rsidRPr="00CB59EF" w:rsidRDefault="007E2E80" w:rsidP="0014447C">
      <w:pPr>
        <w:pStyle w:val="Sinespaciado"/>
        <w:jc w:val="both"/>
        <w:rPr>
          <w:rFonts w:ascii="Palatino Linotype" w:hAnsi="Palatino Linotype"/>
          <w:bCs/>
          <w:sz w:val="16"/>
          <w:szCs w:val="16"/>
          <w:lang w:eastAsia="es-MX"/>
        </w:rPr>
      </w:pPr>
      <w:r w:rsidRPr="00CB59EF">
        <w:rPr>
          <w:rFonts w:ascii="Palatino Linotype" w:hAnsi="Palatino Linotype"/>
          <w:sz w:val="16"/>
          <w:szCs w:val="16"/>
        </w:rPr>
        <w:t>Esta hoja corre</w:t>
      </w:r>
      <w:r w:rsidR="0068401E" w:rsidRPr="00CB59EF">
        <w:rPr>
          <w:rFonts w:ascii="Palatino Linotype" w:hAnsi="Palatino Linotype"/>
          <w:sz w:val="16"/>
          <w:szCs w:val="16"/>
        </w:rPr>
        <w:t>sponde a la resolución de fecha</w:t>
      </w:r>
      <w:r w:rsidR="00BE4C2A" w:rsidRPr="00CB59EF">
        <w:rPr>
          <w:rFonts w:ascii="Palatino Linotype" w:hAnsi="Palatino Linotype"/>
          <w:sz w:val="16"/>
          <w:szCs w:val="16"/>
        </w:rPr>
        <w:t xml:space="preserve"> </w:t>
      </w:r>
      <w:r w:rsidR="00C03F53" w:rsidRPr="00CB59EF">
        <w:rPr>
          <w:rFonts w:ascii="Palatino Linotype" w:hAnsi="Palatino Linotype"/>
          <w:sz w:val="16"/>
          <w:szCs w:val="16"/>
        </w:rPr>
        <w:t>diecisiete de febrero</w:t>
      </w:r>
      <w:r w:rsidR="00B938E6" w:rsidRPr="00CB59EF">
        <w:rPr>
          <w:rFonts w:ascii="Palatino Linotype" w:hAnsi="Palatino Linotype"/>
          <w:sz w:val="16"/>
          <w:szCs w:val="16"/>
        </w:rPr>
        <w:t xml:space="preserve"> de dos mil veintiuno</w:t>
      </w:r>
      <w:r w:rsidRPr="00CB59EF">
        <w:rPr>
          <w:rFonts w:ascii="Palatino Linotype" w:hAnsi="Palatino Linotype"/>
          <w:sz w:val="16"/>
          <w:szCs w:val="16"/>
        </w:rPr>
        <w:t xml:space="preserve">, emitida en el recurso de revisión </w:t>
      </w:r>
      <w:r w:rsidR="00B938E6" w:rsidRPr="00CB59EF">
        <w:rPr>
          <w:rFonts w:ascii="Palatino Linotype" w:hAnsi="Palatino Linotype"/>
          <w:b/>
          <w:bCs/>
          <w:sz w:val="16"/>
          <w:szCs w:val="16"/>
          <w:lang w:eastAsia="es-MX"/>
        </w:rPr>
        <w:t>0</w:t>
      </w:r>
      <w:r w:rsidR="00BE4C2A" w:rsidRPr="00CB59EF">
        <w:rPr>
          <w:rFonts w:ascii="Palatino Linotype" w:hAnsi="Palatino Linotype"/>
          <w:b/>
          <w:bCs/>
          <w:sz w:val="16"/>
          <w:szCs w:val="16"/>
          <w:lang w:eastAsia="es-MX"/>
        </w:rPr>
        <w:t>5840</w:t>
      </w:r>
      <w:r w:rsidR="00D60F84" w:rsidRPr="00CB59EF">
        <w:rPr>
          <w:rFonts w:ascii="Palatino Linotype" w:hAnsi="Palatino Linotype"/>
          <w:b/>
          <w:bCs/>
          <w:sz w:val="16"/>
          <w:szCs w:val="16"/>
          <w:lang w:eastAsia="es-MX"/>
        </w:rPr>
        <w:t>/INFOEM/IP/RR/2020</w:t>
      </w:r>
      <w:r w:rsidR="00DA1B7C" w:rsidRPr="00CB59EF">
        <w:rPr>
          <w:rFonts w:ascii="Palatino Linotype" w:hAnsi="Palatino Linotype"/>
          <w:bCs/>
          <w:sz w:val="16"/>
          <w:szCs w:val="16"/>
          <w:lang w:eastAsia="es-MX"/>
        </w:rPr>
        <w:t>.</w:t>
      </w:r>
    </w:p>
    <w:p w:rsidR="007E2E80" w:rsidRPr="00C03F53" w:rsidRDefault="00F87FE0" w:rsidP="00C03F53">
      <w:pPr>
        <w:spacing w:after="0" w:line="276" w:lineRule="auto"/>
        <w:jc w:val="both"/>
        <w:rPr>
          <w:rFonts w:ascii="Palatino Linotype" w:hAnsi="Palatino Linotype" w:cs="Arial"/>
          <w:sz w:val="16"/>
          <w:szCs w:val="16"/>
        </w:rPr>
      </w:pPr>
      <w:r w:rsidRPr="00CB59EF">
        <w:rPr>
          <w:rFonts w:ascii="Palatino Linotype" w:hAnsi="Palatino Linotype" w:cs="Arial"/>
          <w:sz w:val="16"/>
          <w:szCs w:val="16"/>
        </w:rPr>
        <w:t>ZMS/OSAM/IMF</w:t>
      </w:r>
    </w:p>
    <w:sectPr w:rsidR="007E2E80" w:rsidRPr="00C03F53" w:rsidSect="00050A9C">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D3C" w:rsidRDefault="00860D3C" w:rsidP="007E2E80">
      <w:pPr>
        <w:spacing w:after="0" w:line="240" w:lineRule="auto"/>
      </w:pPr>
      <w:r>
        <w:separator/>
      </w:r>
    </w:p>
  </w:endnote>
  <w:endnote w:type="continuationSeparator" w:id="0">
    <w:p w:rsidR="00860D3C" w:rsidRDefault="00860D3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CF" w:rsidRPr="000B69FA" w:rsidRDefault="001050C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672B">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672B">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CF" w:rsidRPr="000B69FA" w:rsidRDefault="001050C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B67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B672B">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D3C" w:rsidRDefault="00860D3C" w:rsidP="007E2E80">
      <w:pPr>
        <w:spacing w:after="0" w:line="240" w:lineRule="auto"/>
      </w:pPr>
      <w:r>
        <w:separator/>
      </w:r>
    </w:p>
  </w:footnote>
  <w:footnote w:type="continuationSeparator" w:id="0">
    <w:p w:rsidR="00860D3C" w:rsidRDefault="00860D3C" w:rsidP="007E2E80">
      <w:pPr>
        <w:spacing w:after="0" w:line="240" w:lineRule="auto"/>
      </w:pPr>
      <w:r>
        <w:continuationSeparator/>
      </w:r>
    </w:p>
  </w:footnote>
  <w:footnote w:id="1">
    <w:p w:rsidR="001050CF" w:rsidRPr="00615B4B" w:rsidRDefault="001050CF"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050CF" w:rsidRPr="00615B4B" w:rsidRDefault="001050CF"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CF" w:rsidRDefault="00860D3C">
    <w:pPr>
      <w:pStyle w:val="Encabezado"/>
    </w:pPr>
    <w:r>
      <w:rPr>
        <w:rFonts w:ascii="Palatino Linotype" w:hAnsi="Palatino Linotype" w:cs="Arial"/>
        <w:b/>
        <w:noProof/>
        <w:szCs w:val="20"/>
        <w:lang w:eastAsia="es-MX"/>
      </w:rPr>
      <w:pict w14:anchorId="45F95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infoem" style="position:absolute;margin-left:-76.8pt;margin-top:-159.4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050CF" w:rsidTr="00182616">
      <w:trPr>
        <w:trHeight w:val="227"/>
      </w:trPr>
      <w:tc>
        <w:tcPr>
          <w:tcW w:w="5949" w:type="dxa"/>
          <w:hideMark/>
        </w:tcPr>
        <w:p w:rsidR="001050CF" w:rsidRDefault="001050C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050CF" w:rsidRDefault="001050CF" w:rsidP="005704F4">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05840/INFOEM/IP/RR/2020</w:t>
          </w:r>
        </w:p>
      </w:tc>
    </w:tr>
    <w:tr w:rsidR="001050CF" w:rsidTr="00182616">
      <w:trPr>
        <w:trHeight w:val="242"/>
      </w:trPr>
      <w:tc>
        <w:tcPr>
          <w:tcW w:w="5949" w:type="dxa"/>
          <w:hideMark/>
        </w:tcPr>
        <w:p w:rsidR="001050CF" w:rsidRDefault="001050C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050CF" w:rsidRDefault="001050CF"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1050CF" w:rsidTr="00182616">
      <w:trPr>
        <w:trHeight w:val="342"/>
      </w:trPr>
      <w:tc>
        <w:tcPr>
          <w:tcW w:w="5949" w:type="dxa"/>
          <w:hideMark/>
        </w:tcPr>
        <w:p w:rsidR="001050CF" w:rsidRDefault="001050C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050CF" w:rsidRDefault="001050C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050CF" w:rsidRDefault="001050CF">
    <w:pPr>
      <w:pStyle w:val="Encabezado"/>
    </w:pPr>
  </w:p>
  <w:p w:rsidR="001050CF" w:rsidRDefault="001050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050CF" w:rsidTr="00182616">
      <w:trPr>
        <w:trHeight w:val="227"/>
      </w:trPr>
      <w:tc>
        <w:tcPr>
          <w:tcW w:w="5103" w:type="dxa"/>
          <w:hideMark/>
        </w:tcPr>
        <w:p w:rsidR="001050CF" w:rsidRDefault="001050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050CF" w:rsidRPr="00B4142F" w:rsidRDefault="001050CF" w:rsidP="00625953">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05840/INFOEM/IP/RR/2020</w:t>
          </w:r>
        </w:p>
      </w:tc>
    </w:tr>
    <w:tr w:rsidR="001050CF" w:rsidTr="00182616">
      <w:trPr>
        <w:trHeight w:val="196"/>
      </w:trPr>
      <w:tc>
        <w:tcPr>
          <w:tcW w:w="5103" w:type="dxa"/>
          <w:hideMark/>
        </w:tcPr>
        <w:p w:rsidR="001050CF" w:rsidRDefault="001050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050CF" w:rsidRPr="00F06FED" w:rsidRDefault="00CB672B" w:rsidP="00AF3314">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xxxxxxxxxxxxxxxxxxxxxxxxxxxxx</w:t>
          </w:r>
          <w:proofErr w:type="spellEnd"/>
        </w:p>
      </w:tc>
    </w:tr>
    <w:tr w:rsidR="001050CF" w:rsidTr="00182616">
      <w:trPr>
        <w:trHeight w:val="242"/>
      </w:trPr>
      <w:tc>
        <w:tcPr>
          <w:tcW w:w="5103" w:type="dxa"/>
          <w:hideMark/>
        </w:tcPr>
        <w:p w:rsidR="001050CF" w:rsidRDefault="001050C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050CF" w:rsidRDefault="001050CF" w:rsidP="00AF3314">
          <w:pPr>
            <w:spacing w:after="120" w:line="256" w:lineRule="auto"/>
            <w:ind w:left="208"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1050CF" w:rsidTr="00182616">
      <w:trPr>
        <w:trHeight w:val="342"/>
      </w:trPr>
      <w:tc>
        <w:tcPr>
          <w:tcW w:w="5103" w:type="dxa"/>
          <w:hideMark/>
        </w:tcPr>
        <w:p w:rsidR="001050CF" w:rsidRDefault="001050C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050CF" w:rsidRDefault="001050C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050CF" w:rsidRDefault="00860D3C">
    <w:pPr>
      <w:pStyle w:val="Encabezado"/>
    </w:pPr>
    <w:r>
      <w:rPr>
        <w:rFonts w:ascii="Palatino Linotype" w:hAnsi="Palatino Linotype" w:cs="Arial"/>
        <w:b/>
        <w:noProof/>
        <w:szCs w:val="20"/>
        <w:lang w:eastAsia="es-MX"/>
      </w:rPr>
      <w:pict w14:anchorId="45F95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629203" o:spid="_x0000_s2050" type="#_x0000_t75" alt="infoem" style="position:absolute;margin-left:-88.8pt;margin-top:-181.4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83106"/>
    <w:multiLevelType w:val="hybridMultilevel"/>
    <w:tmpl w:val="CE7869B4"/>
    <w:lvl w:ilvl="0" w:tplc="E234790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2D539C"/>
    <w:multiLevelType w:val="hybridMultilevel"/>
    <w:tmpl w:val="8C809D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2A46EC"/>
    <w:multiLevelType w:val="hybridMultilevel"/>
    <w:tmpl w:val="F9DC18A2"/>
    <w:lvl w:ilvl="0" w:tplc="CB2CE92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0D6213"/>
    <w:multiLevelType w:val="hybridMultilevel"/>
    <w:tmpl w:val="67B616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7B47DB"/>
    <w:multiLevelType w:val="hybridMultilevel"/>
    <w:tmpl w:val="4F02829E"/>
    <w:lvl w:ilvl="0" w:tplc="591C23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63405989"/>
    <w:multiLevelType w:val="hybridMultilevel"/>
    <w:tmpl w:val="7E003776"/>
    <w:lvl w:ilvl="0" w:tplc="3DECD9D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B14989"/>
    <w:multiLevelType w:val="hybridMultilevel"/>
    <w:tmpl w:val="D95EA030"/>
    <w:lvl w:ilvl="0" w:tplc="D40A22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4664EF"/>
    <w:multiLevelType w:val="hybridMultilevel"/>
    <w:tmpl w:val="2760DDD4"/>
    <w:lvl w:ilvl="0" w:tplc="C614A30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7"/>
  </w:num>
  <w:num w:numId="3">
    <w:abstractNumId w:val="1"/>
  </w:num>
  <w:num w:numId="4">
    <w:abstractNumId w:val="25"/>
  </w:num>
  <w:num w:numId="5">
    <w:abstractNumId w:val="4"/>
  </w:num>
  <w:num w:numId="6">
    <w:abstractNumId w:val="3"/>
  </w:num>
  <w:num w:numId="7">
    <w:abstractNumId w:val="17"/>
  </w:num>
  <w:num w:numId="8">
    <w:abstractNumId w:val="16"/>
  </w:num>
  <w:num w:numId="9">
    <w:abstractNumId w:val="21"/>
  </w:num>
  <w:num w:numId="10">
    <w:abstractNumId w:val="6"/>
  </w:num>
  <w:num w:numId="11">
    <w:abstractNumId w:val="23"/>
  </w:num>
  <w:num w:numId="12">
    <w:abstractNumId w:val="19"/>
  </w:num>
  <w:num w:numId="13">
    <w:abstractNumId w:val="18"/>
  </w:num>
  <w:num w:numId="14">
    <w:abstractNumId w:val="13"/>
  </w:num>
  <w:num w:numId="15">
    <w:abstractNumId w:val="2"/>
  </w:num>
  <w:num w:numId="16">
    <w:abstractNumId w:val="10"/>
  </w:num>
  <w:num w:numId="17">
    <w:abstractNumId w:val="14"/>
  </w:num>
  <w:num w:numId="18">
    <w:abstractNumId w:val="24"/>
  </w:num>
  <w:num w:numId="19">
    <w:abstractNumId w:val="12"/>
  </w:num>
  <w:num w:numId="20">
    <w:abstractNumId w:val="8"/>
  </w:num>
  <w:num w:numId="21">
    <w:abstractNumId w:val="15"/>
  </w:num>
  <w:num w:numId="22">
    <w:abstractNumId w:val="22"/>
  </w:num>
  <w:num w:numId="23">
    <w:abstractNumId w:val="26"/>
  </w:num>
  <w:num w:numId="24">
    <w:abstractNumId w:val="11"/>
  </w:num>
  <w:num w:numId="25">
    <w:abstractNumId w:val="20"/>
  </w:num>
  <w:num w:numId="26">
    <w:abstractNumId w:val="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178AC"/>
    <w:rsid w:val="000219CC"/>
    <w:rsid w:val="00021D01"/>
    <w:rsid w:val="00022E72"/>
    <w:rsid w:val="000276E0"/>
    <w:rsid w:val="00032DBD"/>
    <w:rsid w:val="00033949"/>
    <w:rsid w:val="00033A37"/>
    <w:rsid w:val="00037385"/>
    <w:rsid w:val="000402BD"/>
    <w:rsid w:val="00043018"/>
    <w:rsid w:val="00046A6A"/>
    <w:rsid w:val="00050485"/>
    <w:rsid w:val="00050A9C"/>
    <w:rsid w:val="000512D6"/>
    <w:rsid w:val="00051311"/>
    <w:rsid w:val="0005314E"/>
    <w:rsid w:val="00053C9B"/>
    <w:rsid w:val="00057570"/>
    <w:rsid w:val="00064CBB"/>
    <w:rsid w:val="000674FE"/>
    <w:rsid w:val="0007328F"/>
    <w:rsid w:val="000738E9"/>
    <w:rsid w:val="00077D1D"/>
    <w:rsid w:val="0008042E"/>
    <w:rsid w:val="00082A21"/>
    <w:rsid w:val="0008795C"/>
    <w:rsid w:val="0009497C"/>
    <w:rsid w:val="00095218"/>
    <w:rsid w:val="000A27C1"/>
    <w:rsid w:val="000A289E"/>
    <w:rsid w:val="000C4859"/>
    <w:rsid w:val="000C504E"/>
    <w:rsid w:val="000C524F"/>
    <w:rsid w:val="000C587A"/>
    <w:rsid w:val="000D47AB"/>
    <w:rsid w:val="000D6982"/>
    <w:rsid w:val="000D756B"/>
    <w:rsid w:val="000E0AA7"/>
    <w:rsid w:val="000E74BD"/>
    <w:rsid w:val="000E7C0A"/>
    <w:rsid w:val="000F199E"/>
    <w:rsid w:val="000F1A33"/>
    <w:rsid w:val="000F3722"/>
    <w:rsid w:val="001050CF"/>
    <w:rsid w:val="00106160"/>
    <w:rsid w:val="001063B0"/>
    <w:rsid w:val="00114C3C"/>
    <w:rsid w:val="00122CD0"/>
    <w:rsid w:val="00123AB5"/>
    <w:rsid w:val="001245C2"/>
    <w:rsid w:val="0012508A"/>
    <w:rsid w:val="0012528C"/>
    <w:rsid w:val="00125B4C"/>
    <w:rsid w:val="001325AD"/>
    <w:rsid w:val="00132E9F"/>
    <w:rsid w:val="00135494"/>
    <w:rsid w:val="00140AE4"/>
    <w:rsid w:val="00140C2F"/>
    <w:rsid w:val="0014191F"/>
    <w:rsid w:val="00142038"/>
    <w:rsid w:val="00143AC6"/>
    <w:rsid w:val="0014447C"/>
    <w:rsid w:val="00147164"/>
    <w:rsid w:val="00150CF7"/>
    <w:rsid w:val="001510E8"/>
    <w:rsid w:val="001519AB"/>
    <w:rsid w:val="00153D90"/>
    <w:rsid w:val="00155119"/>
    <w:rsid w:val="001552E9"/>
    <w:rsid w:val="00162176"/>
    <w:rsid w:val="001639CE"/>
    <w:rsid w:val="00165929"/>
    <w:rsid w:val="00166046"/>
    <w:rsid w:val="00166FB7"/>
    <w:rsid w:val="00180F6B"/>
    <w:rsid w:val="00182616"/>
    <w:rsid w:val="00186114"/>
    <w:rsid w:val="00192A24"/>
    <w:rsid w:val="00195926"/>
    <w:rsid w:val="001A17B9"/>
    <w:rsid w:val="001A4700"/>
    <w:rsid w:val="001A6674"/>
    <w:rsid w:val="001B506A"/>
    <w:rsid w:val="001C0CE9"/>
    <w:rsid w:val="001C3C1C"/>
    <w:rsid w:val="001C5E30"/>
    <w:rsid w:val="001D6114"/>
    <w:rsid w:val="001D61D0"/>
    <w:rsid w:val="001E07AC"/>
    <w:rsid w:val="001E1E50"/>
    <w:rsid w:val="001E5530"/>
    <w:rsid w:val="001E60B7"/>
    <w:rsid w:val="001E6D98"/>
    <w:rsid w:val="001F021C"/>
    <w:rsid w:val="001F17A7"/>
    <w:rsid w:val="001F2BC9"/>
    <w:rsid w:val="001F50B1"/>
    <w:rsid w:val="001F5577"/>
    <w:rsid w:val="001F60B6"/>
    <w:rsid w:val="00201358"/>
    <w:rsid w:val="00203FA5"/>
    <w:rsid w:val="00207ACC"/>
    <w:rsid w:val="00207BB7"/>
    <w:rsid w:val="00207DA3"/>
    <w:rsid w:val="002108D8"/>
    <w:rsid w:val="002112AA"/>
    <w:rsid w:val="00211473"/>
    <w:rsid w:val="00212498"/>
    <w:rsid w:val="00213EE6"/>
    <w:rsid w:val="0021667A"/>
    <w:rsid w:val="00216B8D"/>
    <w:rsid w:val="00222FE7"/>
    <w:rsid w:val="002230D2"/>
    <w:rsid w:val="00224565"/>
    <w:rsid w:val="002252AD"/>
    <w:rsid w:val="00227BB5"/>
    <w:rsid w:val="002450D9"/>
    <w:rsid w:val="00247E1F"/>
    <w:rsid w:val="00254523"/>
    <w:rsid w:val="002572CF"/>
    <w:rsid w:val="0026191D"/>
    <w:rsid w:val="00271762"/>
    <w:rsid w:val="00271B7F"/>
    <w:rsid w:val="00272828"/>
    <w:rsid w:val="002807BD"/>
    <w:rsid w:val="00282F3F"/>
    <w:rsid w:val="00283CA0"/>
    <w:rsid w:val="0028585E"/>
    <w:rsid w:val="00287072"/>
    <w:rsid w:val="00290397"/>
    <w:rsid w:val="002914D1"/>
    <w:rsid w:val="00296F49"/>
    <w:rsid w:val="00297761"/>
    <w:rsid w:val="00297ADE"/>
    <w:rsid w:val="002A1927"/>
    <w:rsid w:val="002B0CFD"/>
    <w:rsid w:val="002B1519"/>
    <w:rsid w:val="002B2703"/>
    <w:rsid w:val="002B53C4"/>
    <w:rsid w:val="002B5700"/>
    <w:rsid w:val="002B5B14"/>
    <w:rsid w:val="002B6217"/>
    <w:rsid w:val="002C0F75"/>
    <w:rsid w:val="002C2A2E"/>
    <w:rsid w:val="002C2D19"/>
    <w:rsid w:val="002C529C"/>
    <w:rsid w:val="002C56B2"/>
    <w:rsid w:val="002D228C"/>
    <w:rsid w:val="002D3BC6"/>
    <w:rsid w:val="002D4991"/>
    <w:rsid w:val="002D6110"/>
    <w:rsid w:val="002D7098"/>
    <w:rsid w:val="002E0F86"/>
    <w:rsid w:val="002E22D8"/>
    <w:rsid w:val="002E2D4C"/>
    <w:rsid w:val="002E6036"/>
    <w:rsid w:val="002E67BE"/>
    <w:rsid w:val="002F044A"/>
    <w:rsid w:val="002F0481"/>
    <w:rsid w:val="002F160B"/>
    <w:rsid w:val="002F17FB"/>
    <w:rsid w:val="00301A01"/>
    <w:rsid w:val="00301D93"/>
    <w:rsid w:val="003021C1"/>
    <w:rsid w:val="00303689"/>
    <w:rsid w:val="00303FAF"/>
    <w:rsid w:val="00304C91"/>
    <w:rsid w:val="003053AA"/>
    <w:rsid w:val="003072AE"/>
    <w:rsid w:val="00307784"/>
    <w:rsid w:val="0031062F"/>
    <w:rsid w:val="00310760"/>
    <w:rsid w:val="00311191"/>
    <w:rsid w:val="00312E7E"/>
    <w:rsid w:val="00313038"/>
    <w:rsid w:val="00313693"/>
    <w:rsid w:val="00315192"/>
    <w:rsid w:val="00326D4D"/>
    <w:rsid w:val="00327932"/>
    <w:rsid w:val="00334BAE"/>
    <w:rsid w:val="00336EDF"/>
    <w:rsid w:val="003473F0"/>
    <w:rsid w:val="00353242"/>
    <w:rsid w:val="00356FB6"/>
    <w:rsid w:val="003629A2"/>
    <w:rsid w:val="00363308"/>
    <w:rsid w:val="00364AA7"/>
    <w:rsid w:val="00365ADF"/>
    <w:rsid w:val="00374450"/>
    <w:rsid w:val="00375FF5"/>
    <w:rsid w:val="0038385D"/>
    <w:rsid w:val="003908F4"/>
    <w:rsid w:val="003919AC"/>
    <w:rsid w:val="00391A62"/>
    <w:rsid w:val="00394C38"/>
    <w:rsid w:val="00395C1A"/>
    <w:rsid w:val="003A13D2"/>
    <w:rsid w:val="003A3096"/>
    <w:rsid w:val="003A5D4A"/>
    <w:rsid w:val="003B2621"/>
    <w:rsid w:val="003B2BFE"/>
    <w:rsid w:val="003B5524"/>
    <w:rsid w:val="003B6555"/>
    <w:rsid w:val="003B7066"/>
    <w:rsid w:val="003C2C81"/>
    <w:rsid w:val="003C3124"/>
    <w:rsid w:val="003C4BC3"/>
    <w:rsid w:val="003C74AF"/>
    <w:rsid w:val="003D2672"/>
    <w:rsid w:val="003D3420"/>
    <w:rsid w:val="003D73F9"/>
    <w:rsid w:val="003E08B9"/>
    <w:rsid w:val="003E195A"/>
    <w:rsid w:val="003E3631"/>
    <w:rsid w:val="003F61FC"/>
    <w:rsid w:val="00400852"/>
    <w:rsid w:val="00400F91"/>
    <w:rsid w:val="00404F9D"/>
    <w:rsid w:val="00405574"/>
    <w:rsid w:val="00406B61"/>
    <w:rsid w:val="00407282"/>
    <w:rsid w:val="00410A41"/>
    <w:rsid w:val="00412A6B"/>
    <w:rsid w:val="004132B8"/>
    <w:rsid w:val="004136D3"/>
    <w:rsid w:val="00415E51"/>
    <w:rsid w:val="00417EBD"/>
    <w:rsid w:val="004200BD"/>
    <w:rsid w:val="00423C27"/>
    <w:rsid w:val="00424A8A"/>
    <w:rsid w:val="00425199"/>
    <w:rsid w:val="00443826"/>
    <w:rsid w:val="004440A9"/>
    <w:rsid w:val="00446345"/>
    <w:rsid w:val="0045270C"/>
    <w:rsid w:val="0045396C"/>
    <w:rsid w:val="004572BE"/>
    <w:rsid w:val="004617C7"/>
    <w:rsid w:val="004625C1"/>
    <w:rsid w:val="00463396"/>
    <w:rsid w:val="0046383D"/>
    <w:rsid w:val="004657BE"/>
    <w:rsid w:val="00467131"/>
    <w:rsid w:val="004737E6"/>
    <w:rsid w:val="00473B0B"/>
    <w:rsid w:val="004807F7"/>
    <w:rsid w:val="00481A0C"/>
    <w:rsid w:val="004830B5"/>
    <w:rsid w:val="00484E47"/>
    <w:rsid w:val="004855BD"/>
    <w:rsid w:val="00487B8B"/>
    <w:rsid w:val="00490325"/>
    <w:rsid w:val="00496755"/>
    <w:rsid w:val="00497B93"/>
    <w:rsid w:val="004A1927"/>
    <w:rsid w:val="004A51FF"/>
    <w:rsid w:val="004A6D98"/>
    <w:rsid w:val="004B2C63"/>
    <w:rsid w:val="004B4721"/>
    <w:rsid w:val="004B7AFD"/>
    <w:rsid w:val="004C7E18"/>
    <w:rsid w:val="004E2ECA"/>
    <w:rsid w:val="004E41DC"/>
    <w:rsid w:val="004E76F1"/>
    <w:rsid w:val="004F28E9"/>
    <w:rsid w:val="004F483E"/>
    <w:rsid w:val="004F4B8F"/>
    <w:rsid w:val="0050104C"/>
    <w:rsid w:val="005023F4"/>
    <w:rsid w:val="005033CC"/>
    <w:rsid w:val="00507B1D"/>
    <w:rsid w:val="005100B0"/>
    <w:rsid w:val="0051284C"/>
    <w:rsid w:val="00514213"/>
    <w:rsid w:val="00516BA8"/>
    <w:rsid w:val="00522D84"/>
    <w:rsid w:val="0052393E"/>
    <w:rsid w:val="00524986"/>
    <w:rsid w:val="00525636"/>
    <w:rsid w:val="005328FB"/>
    <w:rsid w:val="00535AD0"/>
    <w:rsid w:val="00537419"/>
    <w:rsid w:val="00537D90"/>
    <w:rsid w:val="005402D4"/>
    <w:rsid w:val="00541B17"/>
    <w:rsid w:val="005421C7"/>
    <w:rsid w:val="005448FA"/>
    <w:rsid w:val="00551BE4"/>
    <w:rsid w:val="00566699"/>
    <w:rsid w:val="005704F4"/>
    <w:rsid w:val="00570742"/>
    <w:rsid w:val="00570E4E"/>
    <w:rsid w:val="005733EB"/>
    <w:rsid w:val="0057534D"/>
    <w:rsid w:val="00576332"/>
    <w:rsid w:val="00590126"/>
    <w:rsid w:val="00591988"/>
    <w:rsid w:val="00596856"/>
    <w:rsid w:val="005A117C"/>
    <w:rsid w:val="005A2A64"/>
    <w:rsid w:val="005A6F55"/>
    <w:rsid w:val="005B1ECE"/>
    <w:rsid w:val="005B2A31"/>
    <w:rsid w:val="005B7626"/>
    <w:rsid w:val="005B7657"/>
    <w:rsid w:val="005B7E58"/>
    <w:rsid w:val="005C057C"/>
    <w:rsid w:val="005C20A9"/>
    <w:rsid w:val="005C76D5"/>
    <w:rsid w:val="005D02A8"/>
    <w:rsid w:val="005D5EEB"/>
    <w:rsid w:val="005E3515"/>
    <w:rsid w:val="005E3F88"/>
    <w:rsid w:val="005F1D2F"/>
    <w:rsid w:val="00600D67"/>
    <w:rsid w:val="006047E3"/>
    <w:rsid w:val="0060633A"/>
    <w:rsid w:val="006104FC"/>
    <w:rsid w:val="00610846"/>
    <w:rsid w:val="006149F1"/>
    <w:rsid w:val="00620FA6"/>
    <w:rsid w:val="00621066"/>
    <w:rsid w:val="006246A5"/>
    <w:rsid w:val="00625953"/>
    <w:rsid w:val="0062686A"/>
    <w:rsid w:val="00627F9C"/>
    <w:rsid w:val="00631F1B"/>
    <w:rsid w:val="00631FF9"/>
    <w:rsid w:val="00633C3F"/>
    <w:rsid w:val="0063463D"/>
    <w:rsid w:val="00640D07"/>
    <w:rsid w:val="00641A42"/>
    <w:rsid w:val="00642471"/>
    <w:rsid w:val="00642541"/>
    <w:rsid w:val="00642883"/>
    <w:rsid w:val="00644363"/>
    <w:rsid w:val="006446F7"/>
    <w:rsid w:val="00647B4C"/>
    <w:rsid w:val="00652906"/>
    <w:rsid w:val="0065488C"/>
    <w:rsid w:val="0065519D"/>
    <w:rsid w:val="00656D9A"/>
    <w:rsid w:val="00661204"/>
    <w:rsid w:val="006621E2"/>
    <w:rsid w:val="0066610F"/>
    <w:rsid w:val="00666235"/>
    <w:rsid w:val="00666CA8"/>
    <w:rsid w:val="00673D7C"/>
    <w:rsid w:val="006749FD"/>
    <w:rsid w:val="00676C32"/>
    <w:rsid w:val="00680D39"/>
    <w:rsid w:val="0068401E"/>
    <w:rsid w:val="00686046"/>
    <w:rsid w:val="0068613E"/>
    <w:rsid w:val="0068700E"/>
    <w:rsid w:val="00690EF3"/>
    <w:rsid w:val="0069776E"/>
    <w:rsid w:val="006A0ADE"/>
    <w:rsid w:val="006A29C5"/>
    <w:rsid w:val="006A3A54"/>
    <w:rsid w:val="006A561E"/>
    <w:rsid w:val="006A721F"/>
    <w:rsid w:val="006A7881"/>
    <w:rsid w:val="006C07DE"/>
    <w:rsid w:val="006C43CE"/>
    <w:rsid w:val="006C5C37"/>
    <w:rsid w:val="006C6176"/>
    <w:rsid w:val="006D01DC"/>
    <w:rsid w:val="006D1136"/>
    <w:rsid w:val="006D254A"/>
    <w:rsid w:val="006D4AD4"/>
    <w:rsid w:val="006D780C"/>
    <w:rsid w:val="006E0601"/>
    <w:rsid w:val="006E2D42"/>
    <w:rsid w:val="006E5FE3"/>
    <w:rsid w:val="006E6394"/>
    <w:rsid w:val="006E6C81"/>
    <w:rsid w:val="006F18FD"/>
    <w:rsid w:val="006F4370"/>
    <w:rsid w:val="006F4A35"/>
    <w:rsid w:val="006F58FD"/>
    <w:rsid w:val="00702DB6"/>
    <w:rsid w:val="0070415B"/>
    <w:rsid w:val="00705D1C"/>
    <w:rsid w:val="00707021"/>
    <w:rsid w:val="0071210D"/>
    <w:rsid w:val="007146B1"/>
    <w:rsid w:val="007158BB"/>
    <w:rsid w:val="007218F2"/>
    <w:rsid w:val="007256EA"/>
    <w:rsid w:val="00730DE0"/>
    <w:rsid w:val="00736768"/>
    <w:rsid w:val="0073758D"/>
    <w:rsid w:val="0074093D"/>
    <w:rsid w:val="00742F1F"/>
    <w:rsid w:val="007467DE"/>
    <w:rsid w:val="00751BBC"/>
    <w:rsid w:val="0075676A"/>
    <w:rsid w:val="0076120C"/>
    <w:rsid w:val="00763949"/>
    <w:rsid w:val="00763D73"/>
    <w:rsid w:val="007640C8"/>
    <w:rsid w:val="007676AF"/>
    <w:rsid w:val="00776087"/>
    <w:rsid w:val="00776DAA"/>
    <w:rsid w:val="00777557"/>
    <w:rsid w:val="00785145"/>
    <w:rsid w:val="00786497"/>
    <w:rsid w:val="00790289"/>
    <w:rsid w:val="00794D57"/>
    <w:rsid w:val="00795A7B"/>
    <w:rsid w:val="00797BE3"/>
    <w:rsid w:val="007A0571"/>
    <w:rsid w:val="007A223B"/>
    <w:rsid w:val="007A4E13"/>
    <w:rsid w:val="007A6A15"/>
    <w:rsid w:val="007A6F93"/>
    <w:rsid w:val="007A71AA"/>
    <w:rsid w:val="007B0292"/>
    <w:rsid w:val="007B0E30"/>
    <w:rsid w:val="007B1050"/>
    <w:rsid w:val="007B3871"/>
    <w:rsid w:val="007C383A"/>
    <w:rsid w:val="007D0CFF"/>
    <w:rsid w:val="007D121F"/>
    <w:rsid w:val="007D4373"/>
    <w:rsid w:val="007D7412"/>
    <w:rsid w:val="007E2E80"/>
    <w:rsid w:val="007E39F7"/>
    <w:rsid w:val="007E43C1"/>
    <w:rsid w:val="007E59AB"/>
    <w:rsid w:val="007F054B"/>
    <w:rsid w:val="007F1984"/>
    <w:rsid w:val="007F282E"/>
    <w:rsid w:val="007F6664"/>
    <w:rsid w:val="007F7846"/>
    <w:rsid w:val="00800C8F"/>
    <w:rsid w:val="008041A7"/>
    <w:rsid w:val="008103B2"/>
    <w:rsid w:val="0081299A"/>
    <w:rsid w:val="0081743A"/>
    <w:rsid w:val="00821898"/>
    <w:rsid w:val="0082206A"/>
    <w:rsid w:val="008231B2"/>
    <w:rsid w:val="00823454"/>
    <w:rsid w:val="00824894"/>
    <w:rsid w:val="008270D6"/>
    <w:rsid w:val="00827A75"/>
    <w:rsid w:val="008307E5"/>
    <w:rsid w:val="00836A01"/>
    <w:rsid w:val="00840E0E"/>
    <w:rsid w:val="0084469C"/>
    <w:rsid w:val="008455DC"/>
    <w:rsid w:val="0084659B"/>
    <w:rsid w:val="00853CC3"/>
    <w:rsid w:val="00855950"/>
    <w:rsid w:val="00860D3C"/>
    <w:rsid w:val="008629F3"/>
    <w:rsid w:val="008659E5"/>
    <w:rsid w:val="00867D56"/>
    <w:rsid w:val="00870054"/>
    <w:rsid w:val="00870064"/>
    <w:rsid w:val="008724D7"/>
    <w:rsid w:val="008725EE"/>
    <w:rsid w:val="008731D1"/>
    <w:rsid w:val="0087420C"/>
    <w:rsid w:val="0088189D"/>
    <w:rsid w:val="00882E8A"/>
    <w:rsid w:val="00883BBF"/>
    <w:rsid w:val="00890114"/>
    <w:rsid w:val="00892543"/>
    <w:rsid w:val="008A1C19"/>
    <w:rsid w:val="008A292C"/>
    <w:rsid w:val="008A2A35"/>
    <w:rsid w:val="008A46B7"/>
    <w:rsid w:val="008A6ADF"/>
    <w:rsid w:val="008B6C03"/>
    <w:rsid w:val="008B7B3A"/>
    <w:rsid w:val="008C0E72"/>
    <w:rsid w:val="008C0F70"/>
    <w:rsid w:val="008C651F"/>
    <w:rsid w:val="008C7CEB"/>
    <w:rsid w:val="008D0F96"/>
    <w:rsid w:val="008D17A8"/>
    <w:rsid w:val="008D2FCD"/>
    <w:rsid w:val="008D7595"/>
    <w:rsid w:val="008E0ABB"/>
    <w:rsid w:val="008E48E1"/>
    <w:rsid w:val="008E572E"/>
    <w:rsid w:val="008E63C2"/>
    <w:rsid w:val="008F54D8"/>
    <w:rsid w:val="00900256"/>
    <w:rsid w:val="009004C7"/>
    <w:rsid w:val="00903599"/>
    <w:rsid w:val="00905CE1"/>
    <w:rsid w:val="0091115D"/>
    <w:rsid w:val="00914D78"/>
    <w:rsid w:val="009151CF"/>
    <w:rsid w:val="00915599"/>
    <w:rsid w:val="00916ECE"/>
    <w:rsid w:val="00923D06"/>
    <w:rsid w:val="009272C6"/>
    <w:rsid w:val="00930F68"/>
    <w:rsid w:val="00932E4A"/>
    <w:rsid w:val="009339EC"/>
    <w:rsid w:val="0093743A"/>
    <w:rsid w:val="00942349"/>
    <w:rsid w:val="00943B37"/>
    <w:rsid w:val="00945B4A"/>
    <w:rsid w:val="00950ABA"/>
    <w:rsid w:val="00954DC1"/>
    <w:rsid w:val="00960D8F"/>
    <w:rsid w:val="0096284F"/>
    <w:rsid w:val="00962FD9"/>
    <w:rsid w:val="0096359D"/>
    <w:rsid w:val="00967270"/>
    <w:rsid w:val="0097416D"/>
    <w:rsid w:val="009759F9"/>
    <w:rsid w:val="00984CA8"/>
    <w:rsid w:val="009859B8"/>
    <w:rsid w:val="0098673B"/>
    <w:rsid w:val="00992548"/>
    <w:rsid w:val="00994FE7"/>
    <w:rsid w:val="009A0F80"/>
    <w:rsid w:val="009A3AAB"/>
    <w:rsid w:val="009A54E6"/>
    <w:rsid w:val="009B205B"/>
    <w:rsid w:val="009B3592"/>
    <w:rsid w:val="009B70C3"/>
    <w:rsid w:val="009C1EA2"/>
    <w:rsid w:val="009C3FC7"/>
    <w:rsid w:val="009D0A92"/>
    <w:rsid w:val="009D1E63"/>
    <w:rsid w:val="009D3217"/>
    <w:rsid w:val="009D56AA"/>
    <w:rsid w:val="009E0089"/>
    <w:rsid w:val="009E17AA"/>
    <w:rsid w:val="009E31D5"/>
    <w:rsid w:val="009E33BD"/>
    <w:rsid w:val="009E396D"/>
    <w:rsid w:val="009E409C"/>
    <w:rsid w:val="009F223E"/>
    <w:rsid w:val="009F33D8"/>
    <w:rsid w:val="009F7039"/>
    <w:rsid w:val="009F7B22"/>
    <w:rsid w:val="00A01F59"/>
    <w:rsid w:val="00A03463"/>
    <w:rsid w:val="00A06551"/>
    <w:rsid w:val="00A10000"/>
    <w:rsid w:val="00A10775"/>
    <w:rsid w:val="00A10F46"/>
    <w:rsid w:val="00A112EB"/>
    <w:rsid w:val="00A2199B"/>
    <w:rsid w:val="00A22469"/>
    <w:rsid w:val="00A25EBC"/>
    <w:rsid w:val="00A26AC5"/>
    <w:rsid w:val="00A3134D"/>
    <w:rsid w:val="00A33B3A"/>
    <w:rsid w:val="00A35B31"/>
    <w:rsid w:val="00A40820"/>
    <w:rsid w:val="00A4214D"/>
    <w:rsid w:val="00A52D1F"/>
    <w:rsid w:val="00A54964"/>
    <w:rsid w:val="00A62727"/>
    <w:rsid w:val="00A65C29"/>
    <w:rsid w:val="00A666CE"/>
    <w:rsid w:val="00A854D1"/>
    <w:rsid w:val="00A871F0"/>
    <w:rsid w:val="00A87973"/>
    <w:rsid w:val="00A9172E"/>
    <w:rsid w:val="00A94BF6"/>
    <w:rsid w:val="00AA1DD7"/>
    <w:rsid w:val="00AA4F9A"/>
    <w:rsid w:val="00AA5A0A"/>
    <w:rsid w:val="00AB1AF3"/>
    <w:rsid w:val="00AB2DF4"/>
    <w:rsid w:val="00AB481C"/>
    <w:rsid w:val="00AB5257"/>
    <w:rsid w:val="00AB6FE4"/>
    <w:rsid w:val="00AC3D46"/>
    <w:rsid w:val="00AD0168"/>
    <w:rsid w:val="00AD12E0"/>
    <w:rsid w:val="00AD3C94"/>
    <w:rsid w:val="00AD75C6"/>
    <w:rsid w:val="00AE2643"/>
    <w:rsid w:val="00AE658B"/>
    <w:rsid w:val="00AE7D32"/>
    <w:rsid w:val="00AF17EC"/>
    <w:rsid w:val="00AF1F1C"/>
    <w:rsid w:val="00AF3314"/>
    <w:rsid w:val="00AF379D"/>
    <w:rsid w:val="00B05CF7"/>
    <w:rsid w:val="00B070F5"/>
    <w:rsid w:val="00B10F85"/>
    <w:rsid w:val="00B12CBA"/>
    <w:rsid w:val="00B14CEA"/>
    <w:rsid w:val="00B16CAC"/>
    <w:rsid w:val="00B21FC7"/>
    <w:rsid w:val="00B303EA"/>
    <w:rsid w:val="00B31ACE"/>
    <w:rsid w:val="00B31BB2"/>
    <w:rsid w:val="00B333D7"/>
    <w:rsid w:val="00B34950"/>
    <w:rsid w:val="00B34C32"/>
    <w:rsid w:val="00B37304"/>
    <w:rsid w:val="00B42282"/>
    <w:rsid w:val="00B501B2"/>
    <w:rsid w:val="00B50E01"/>
    <w:rsid w:val="00B51B2F"/>
    <w:rsid w:val="00B53D3E"/>
    <w:rsid w:val="00B549E1"/>
    <w:rsid w:val="00B56587"/>
    <w:rsid w:val="00B61FB3"/>
    <w:rsid w:val="00B649E6"/>
    <w:rsid w:val="00B7019D"/>
    <w:rsid w:val="00B73EB4"/>
    <w:rsid w:val="00B75842"/>
    <w:rsid w:val="00B938E6"/>
    <w:rsid w:val="00B93C5C"/>
    <w:rsid w:val="00B9520E"/>
    <w:rsid w:val="00B97CAC"/>
    <w:rsid w:val="00B97DCF"/>
    <w:rsid w:val="00BA11F9"/>
    <w:rsid w:val="00BA5556"/>
    <w:rsid w:val="00BA69A0"/>
    <w:rsid w:val="00BA79BA"/>
    <w:rsid w:val="00BB2359"/>
    <w:rsid w:val="00BB6238"/>
    <w:rsid w:val="00BB6386"/>
    <w:rsid w:val="00BC55DA"/>
    <w:rsid w:val="00BC64D4"/>
    <w:rsid w:val="00BD00F8"/>
    <w:rsid w:val="00BD1DE7"/>
    <w:rsid w:val="00BD2059"/>
    <w:rsid w:val="00BD20DA"/>
    <w:rsid w:val="00BD6570"/>
    <w:rsid w:val="00BE100C"/>
    <w:rsid w:val="00BE48F3"/>
    <w:rsid w:val="00BE4C2A"/>
    <w:rsid w:val="00BE5B36"/>
    <w:rsid w:val="00BE6D77"/>
    <w:rsid w:val="00BF0AEC"/>
    <w:rsid w:val="00BF123B"/>
    <w:rsid w:val="00BF123D"/>
    <w:rsid w:val="00BF3765"/>
    <w:rsid w:val="00BF5EE2"/>
    <w:rsid w:val="00BF69B1"/>
    <w:rsid w:val="00BF7B0B"/>
    <w:rsid w:val="00BF7FC1"/>
    <w:rsid w:val="00C00AC6"/>
    <w:rsid w:val="00C01402"/>
    <w:rsid w:val="00C03DC3"/>
    <w:rsid w:val="00C03F53"/>
    <w:rsid w:val="00C054D5"/>
    <w:rsid w:val="00C10AAE"/>
    <w:rsid w:val="00C115F4"/>
    <w:rsid w:val="00C1422D"/>
    <w:rsid w:val="00C14A3E"/>
    <w:rsid w:val="00C2107B"/>
    <w:rsid w:val="00C2473C"/>
    <w:rsid w:val="00C25822"/>
    <w:rsid w:val="00C25B89"/>
    <w:rsid w:val="00C277F4"/>
    <w:rsid w:val="00C311A5"/>
    <w:rsid w:val="00C34B47"/>
    <w:rsid w:val="00C35F18"/>
    <w:rsid w:val="00C40345"/>
    <w:rsid w:val="00C46F66"/>
    <w:rsid w:val="00C622F9"/>
    <w:rsid w:val="00C62502"/>
    <w:rsid w:val="00C62E69"/>
    <w:rsid w:val="00C655FB"/>
    <w:rsid w:val="00C67A59"/>
    <w:rsid w:val="00C70630"/>
    <w:rsid w:val="00C716FC"/>
    <w:rsid w:val="00C8573E"/>
    <w:rsid w:val="00C90CE9"/>
    <w:rsid w:val="00C911DE"/>
    <w:rsid w:val="00C921D5"/>
    <w:rsid w:val="00C95F13"/>
    <w:rsid w:val="00CA295E"/>
    <w:rsid w:val="00CA2ED9"/>
    <w:rsid w:val="00CA3DD3"/>
    <w:rsid w:val="00CA51E5"/>
    <w:rsid w:val="00CA5EC1"/>
    <w:rsid w:val="00CB59EF"/>
    <w:rsid w:val="00CB672B"/>
    <w:rsid w:val="00CC1112"/>
    <w:rsid w:val="00CC286F"/>
    <w:rsid w:val="00CD3C96"/>
    <w:rsid w:val="00CD4230"/>
    <w:rsid w:val="00CD4D89"/>
    <w:rsid w:val="00CD5D9E"/>
    <w:rsid w:val="00CD64EC"/>
    <w:rsid w:val="00CE0619"/>
    <w:rsid w:val="00CE15C8"/>
    <w:rsid w:val="00CF1D5D"/>
    <w:rsid w:val="00CF27C6"/>
    <w:rsid w:val="00CF7E3D"/>
    <w:rsid w:val="00D008EB"/>
    <w:rsid w:val="00D01B24"/>
    <w:rsid w:val="00D01BA7"/>
    <w:rsid w:val="00D020E2"/>
    <w:rsid w:val="00D028A5"/>
    <w:rsid w:val="00D04234"/>
    <w:rsid w:val="00D0540D"/>
    <w:rsid w:val="00D0673B"/>
    <w:rsid w:val="00D11C12"/>
    <w:rsid w:val="00D13B83"/>
    <w:rsid w:val="00D14D51"/>
    <w:rsid w:val="00D14E3B"/>
    <w:rsid w:val="00D2232D"/>
    <w:rsid w:val="00D23F11"/>
    <w:rsid w:val="00D32449"/>
    <w:rsid w:val="00D32E6F"/>
    <w:rsid w:val="00D44298"/>
    <w:rsid w:val="00D45A72"/>
    <w:rsid w:val="00D46D29"/>
    <w:rsid w:val="00D5329C"/>
    <w:rsid w:val="00D54889"/>
    <w:rsid w:val="00D5610D"/>
    <w:rsid w:val="00D57072"/>
    <w:rsid w:val="00D576C8"/>
    <w:rsid w:val="00D57A8D"/>
    <w:rsid w:val="00D60B90"/>
    <w:rsid w:val="00D60F84"/>
    <w:rsid w:val="00D61A59"/>
    <w:rsid w:val="00D633B6"/>
    <w:rsid w:val="00D64F6D"/>
    <w:rsid w:val="00D70758"/>
    <w:rsid w:val="00D72377"/>
    <w:rsid w:val="00D7285D"/>
    <w:rsid w:val="00D742D5"/>
    <w:rsid w:val="00D75DD0"/>
    <w:rsid w:val="00D760EF"/>
    <w:rsid w:val="00D77F62"/>
    <w:rsid w:val="00D80239"/>
    <w:rsid w:val="00D82AE4"/>
    <w:rsid w:val="00D82C3F"/>
    <w:rsid w:val="00D85C97"/>
    <w:rsid w:val="00D87503"/>
    <w:rsid w:val="00D97508"/>
    <w:rsid w:val="00D97742"/>
    <w:rsid w:val="00DA0E70"/>
    <w:rsid w:val="00DA1B7C"/>
    <w:rsid w:val="00DA21DB"/>
    <w:rsid w:val="00DA5A00"/>
    <w:rsid w:val="00DA6917"/>
    <w:rsid w:val="00DB01B2"/>
    <w:rsid w:val="00DB2D24"/>
    <w:rsid w:val="00DB552F"/>
    <w:rsid w:val="00DB5FF7"/>
    <w:rsid w:val="00DB6336"/>
    <w:rsid w:val="00DB7C71"/>
    <w:rsid w:val="00DC0CB0"/>
    <w:rsid w:val="00DC4E35"/>
    <w:rsid w:val="00DC5EDC"/>
    <w:rsid w:val="00DD0284"/>
    <w:rsid w:val="00DD0417"/>
    <w:rsid w:val="00DD13E2"/>
    <w:rsid w:val="00DD1884"/>
    <w:rsid w:val="00DD2781"/>
    <w:rsid w:val="00DD2D53"/>
    <w:rsid w:val="00DD5971"/>
    <w:rsid w:val="00DD5DC9"/>
    <w:rsid w:val="00DE0587"/>
    <w:rsid w:val="00DE16E2"/>
    <w:rsid w:val="00DF0AF9"/>
    <w:rsid w:val="00DF1527"/>
    <w:rsid w:val="00DF2F2C"/>
    <w:rsid w:val="00DF3485"/>
    <w:rsid w:val="00DF471D"/>
    <w:rsid w:val="00DF51C8"/>
    <w:rsid w:val="00DF5AF1"/>
    <w:rsid w:val="00DF5C1F"/>
    <w:rsid w:val="00DF641D"/>
    <w:rsid w:val="00DF7B37"/>
    <w:rsid w:val="00E014FE"/>
    <w:rsid w:val="00E02AE1"/>
    <w:rsid w:val="00E034AE"/>
    <w:rsid w:val="00E1045D"/>
    <w:rsid w:val="00E139E1"/>
    <w:rsid w:val="00E1520C"/>
    <w:rsid w:val="00E21B9B"/>
    <w:rsid w:val="00E23E06"/>
    <w:rsid w:val="00E246FE"/>
    <w:rsid w:val="00E25492"/>
    <w:rsid w:val="00E3154E"/>
    <w:rsid w:val="00E31685"/>
    <w:rsid w:val="00E37AA1"/>
    <w:rsid w:val="00E426C9"/>
    <w:rsid w:val="00E50EFF"/>
    <w:rsid w:val="00E50F4B"/>
    <w:rsid w:val="00E51947"/>
    <w:rsid w:val="00E52335"/>
    <w:rsid w:val="00E53096"/>
    <w:rsid w:val="00E53831"/>
    <w:rsid w:val="00E5386D"/>
    <w:rsid w:val="00E56111"/>
    <w:rsid w:val="00E60144"/>
    <w:rsid w:val="00E60476"/>
    <w:rsid w:val="00E604C5"/>
    <w:rsid w:val="00E61468"/>
    <w:rsid w:val="00E652D0"/>
    <w:rsid w:val="00E65AE8"/>
    <w:rsid w:val="00E70CAE"/>
    <w:rsid w:val="00E70CC2"/>
    <w:rsid w:val="00E70D08"/>
    <w:rsid w:val="00E718CD"/>
    <w:rsid w:val="00E726BA"/>
    <w:rsid w:val="00E72712"/>
    <w:rsid w:val="00E75600"/>
    <w:rsid w:val="00E83DA0"/>
    <w:rsid w:val="00E86310"/>
    <w:rsid w:val="00E8721B"/>
    <w:rsid w:val="00E93054"/>
    <w:rsid w:val="00E93579"/>
    <w:rsid w:val="00E96FF7"/>
    <w:rsid w:val="00EA0886"/>
    <w:rsid w:val="00EA2AAB"/>
    <w:rsid w:val="00EA5A7F"/>
    <w:rsid w:val="00EB2068"/>
    <w:rsid w:val="00EB3A71"/>
    <w:rsid w:val="00EB700F"/>
    <w:rsid w:val="00EC1776"/>
    <w:rsid w:val="00EC4416"/>
    <w:rsid w:val="00EC4B6A"/>
    <w:rsid w:val="00EC63B8"/>
    <w:rsid w:val="00ED4829"/>
    <w:rsid w:val="00ED60C2"/>
    <w:rsid w:val="00ED634A"/>
    <w:rsid w:val="00ED78F3"/>
    <w:rsid w:val="00EE03F5"/>
    <w:rsid w:val="00EE2B82"/>
    <w:rsid w:val="00EE3F7D"/>
    <w:rsid w:val="00EE6717"/>
    <w:rsid w:val="00EF36B4"/>
    <w:rsid w:val="00EF38DB"/>
    <w:rsid w:val="00EF4D17"/>
    <w:rsid w:val="00EF6B28"/>
    <w:rsid w:val="00F0530F"/>
    <w:rsid w:val="00F07DC2"/>
    <w:rsid w:val="00F10F3E"/>
    <w:rsid w:val="00F1657E"/>
    <w:rsid w:val="00F1706A"/>
    <w:rsid w:val="00F1770B"/>
    <w:rsid w:val="00F17FA6"/>
    <w:rsid w:val="00F2178A"/>
    <w:rsid w:val="00F2343A"/>
    <w:rsid w:val="00F34573"/>
    <w:rsid w:val="00F44637"/>
    <w:rsid w:val="00F44DE8"/>
    <w:rsid w:val="00F45389"/>
    <w:rsid w:val="00F45D1B"/>
    <w:rsid w:val="00F46398"/>
    <w:rsid w:val="00F4708B"/>
    <w:rsid w:val="00F53B53"/>
    <w:rsid w:val="00F57160"/>
    <w:rsid w:val="00F612DC"/>
    <w:rsid w:val="00F66A72"/>
    <w:rsid w:val="00F71595"/>
    <w:rsid w:val="00F7667E"/>
    <w:rsid w:val="00F83F9F"/>
    <w:rsid w:val="00F8521C"/>
    <w:rsid w:val="00F86466"/>
    <w:rsid w:val="00F8666D"/>
    <w:rsid w:val="00F87FE0"/>
    <w:rsid w:val="00F905FA"/>
    <w:rsid w:val="00F91340"/>
    <w:rsid w:val="00F92D09"/>
    <w:rsid w:val="00F96AD5"/>
    <w:rsid w:val="00FA47E2"/>
    <w:rsid w:val="00FB05BC"/>
    <w:rsid w:val="00FB284B"/>
    <w:rsid w:val="00FB2F77"/>
    <w:rsid w:val="00FB55E9"/>
    <w:rsid w:val="00FC7D8B"/>
    <w:rsid w:val="00FD028D"/>
    <w:rsid w:val="00FD241C"/>
    <w:rsid w:val="00FD3A3C"/>
    <w:rsid w:val="00FD4EB1"/>
    <w:rsid w:val="00FD620E"/>
    <w:rsid w:val="00FD7EE2"/>
    <w:rsid w:val="00FE07AA"/>
    <w:rsid w:val="00FE2B6C"/>
    <w:rsid w:val="00FF04D9"/>
    <w:rsid w:val="00FF0836"/>
    <w:rsid w:val="00FF69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 w:type="character" w:styleId="Hipervnculovisitado">
    <w:name w:val="FollowedHyperlink"/>
    <w:basedOn w:val="Fuentedeprrafopredeter"/>
    <w:uiPriority w:val="99"/>
    <w:semiHidden/>
    <w:unhideWhenUsed/>
    <w:rsid w:val="003473F0"/>
    <w:rPr>
      <w:color w:val="954F72" w:themeColor="followedHyperlink"/>
      <w:u w:val="single"/>
    </w:rPr>
  </w:style>
  <w:style w:type="paragraph" w:customStyle="1" w:styleId="temp">
    <w:name w:val="temp"/>
    <w:basedOn w:val="Normal"/>
    <w:rsid w:val="00D8750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D87503"/>
  </w:style>
  <w:style w:type="character" w:customStyle="1" w:styleId="ng-star-inserted">
    <w:name w:val="ng-star-inserted"/>
    <w:basedOn w:val="Fuentedeprrafopredeter"/>
    <w:rsid w:val="00D87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19514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26184796">
      <w:bodyDiv w:val="1"/>
      <w:marLeft w:val="0"/>
      <w:marRight w:val="0"/>
      <w:marTop w:val="0"/>
      <w:marBottom w:val="0"/>
      <w:divBdr>
        <w:top w:val="none" w:sz="0" w:space="0" w:color="auto"/>
        <w:left w:val="none" w:sz="0" w:space="0" w:color="auto"/>
        <w:bottom w:val="none" w:sz="0" w:space="0" w:color="auto"/>
        <w:right w:val="none" w:sz="0" w:space="0" w:color="auto"/>
      </w:divBdr>
    </w:div>
    <w:div w:id="95783111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05866377">
      <w:bodyDiv w:val="1"/>
      <w:marLeft w:val="0"/>
      <w:marRight w:val="0"/>
      <w:marTop w:val="0"/>
      <w:marBottom w:val="0"/>
      <w:divBdr>
        <w:top w:val="none" w:sz="0" w:space="0" w:color="auto"/>
        <w:left w:val="none" w:sz="0" w:space="0" w:color="auto"/>
        <w:bottom w:val="none" w:sz="0" w:space="0" w:color="auto"/>
        <w:right w:val="none" w:sz="0" w:space="0" w:color="auto"/>
      </w:divBdr>
      <w:divsChild>
        <w:div w:id="1571892016">
          <w:marLeft w:val="0"/>
          <w:marRight w:val="0"/>
          <w:marTop w:val="0"/>
          <w:marBottom w:val="0"/>
          <w:divBdr>
            <w:top w:val="none" w:sz="0" w:space="0" w:color="auto"/>
            <w:left w:val="none" w:sz="0" w:space="0" w:color="auto"/>
            <w:bottom w:val="none" w:sz="0" w:space="0" w:color="auto"/>
            <w:right w:val="none" w:sz="0" w:space="0" w:color="auto"/>
          </w:divBdr>
        </w:div>
        <w:div w:id="1916670533">
          <w:marLeft w:val="0"/>
          <w:marRight w:val="0"/>
          <w:marTop w:val="0"/>
          <w:marBottom w:val="0"/>
          <w:divBdr>
            <w:top w:val="none" w:sz="0" w:space="0" w:color="auto"/>
            <w:left w:val="none" w:sz="0" w:space="0" w:color="auto"/>
            <w:bottom w:val="none" w:sz="0" w:space="0" w:color="auto"/>
            <w:right w:val="none" w:sz="0" w:space="0" w:color="auto"/>
          </w:divBdr>
        </w:div>
        <w:div w:id="1754931477">
          <w:marLeft w:val="0"/>
          <w:marRight w:val="0"/>
          <w:marTop w:val="0"/>
          <w:marBottom w:val="0"/>
          <w:divBdr>
            <w:top w:val="none" w:sz="0" w:space="0" w:color="auto"/>
            <w:left w:val="none" w:sz="0" w:space="0" w:color="auto"/>
            <w:bottom w:val="none" w:sz="0" w:space="0" w:color="auto"/>
            <w:right w:val="none" w:sz="0" w:space="0" w:color="auto"/>
          </w:divBdr>
        </w:div>
        <w:div w:id="740060142">
          <w:marLeft w:val="0"/>
          <w:marRight w:val="0"/>
          <w:marTop w:val="0"/>
          <w:marBottom w:val="0"/>
          <w:divBdr>
            <w:top w:val="none" w:sz="0" w:space="0" w:color="auto"/>
            <w:left w:val="none" w:sz="0" w:space="0" w:color="auto"/>
            <w:bottom w:val="none" w:sz="0" w:space="0" w:color="auto"/>
            <w:right w:val="none" w:sz="0" w:space="0" w:color="auto"/>
          </w:divBdr>
        </w:div>
        <w:div w:id="662901545">
          <w:marLeft w:val="0"/>
          <w:marRight w:val="0"/>
          <w:marTop w:val="0"/>
          <w:marBottom w:val="0"/>
          <w:divBdr>
            <w:top w:val="none" w:sz="0" w:space="0" w:color="auto"/>
            <w:left w:val="none" w:sz="0" w:space="0" w:color="auto"/>
            <w:bottom w:val="none" w:sz="0" w:space="0" w:color="auto"/>
            <w:right w:val="none" w:sz="0" w:space="0" w:color="auto"/>
          </w:divBdr>
        </w:div>
        <w:div w:id="229191323">
          <w:marLeft w:val="0"/>
          <w:marRight w:val="0"/>
          <w:marTop w:val="0"/>
          <w:marBottom w:val="0"/>
          <w:divBdr>
            <w:top w:val="none" w:sz="0" w:space="0" w:color="auto"/>
            <w:left w:val="none" w:sz="0" w:space="0" w:color="auto"/>
            <w:bottom w:val="none" w:sz="0" w:space="0" w:color="auto"/>
            <w:right w:val="none" w:sz="0" w:space="0" w:color="auto"/>
          </w:divBdr>
        </w:div>
        <w:div w:id="212080220">
          <w:marLeft w:val="0"/>
          <w:marRight w:val="0"/>
          <w:marTop w:val="0"/>
          <w:marBottom w:val="0"/>
          <w:divBdr>
            <w:top w:val="none" w:sz="0" w:space="0" w:color="auto"/>
            <w:left w:val="none" w:sz="0" w:space="0" w:color="auto"/>
            <w:bottom w:val="none" w:sz="0" w:space="0" w:color="auto"/>
            <w:right w:val="none" w:sz="0" w:space="0" w:color="auto"/>
          </w:divBdr>
        </w:div>
      </w:divsChild>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70375100">
      <w:bodyDiv w:val="1"/>
      <w:marLeft w:val="0"/>
      <w:marRight w:val="0"/>
      <w:marTop w:val="0"/>
      <w:marBottom w:val="0"/>
      <w:divBdr>
        <w:top w:val="none" w:sz="0" w:space="0" w:color="auto"/>
        <w:left w:val="none" w:sz="0" w:space="0" w:color="auto"/>
        <w:bottom w:val="none" w:sz="0" w:space="0" w:color="auto"/>
        <w:right w:val="none" w:sz="0" w:space="0" w:color="auto"/>
      </w:divBdr>
      <w:divsChild>
        <w:div w:id="561722104">
          <w:marLeft w:val="0"/>
          <w:marRight w:val="0"/>
          <w:marTop w:val="0"/>
          <w:marBottom w:val="0"/>
          <w:divBdr>
            <w:top w:val="none" w:sz="0" w:space="0" w:color="auto"/>
            <w:left w:val="none" w:sz="0" w:space="0" w:color="auto"/>
            <w:bottom w:val="none" w:sz="0" w:space="0" w:color="auto"/>
            <w:right w:val="none" w:sz="0" w:space="0" w:color="auto"/>
          </w:divBdr>
        </w:div>
        <w:div w:id="1694381305">
          <w:marLeft w:val="0"/>
          <w:marRight w:val="0"/>
          <w:marTop w:val="0"/>
          <w:marBottom w:val="0"/>
          <w:divBdr>
            <w:top w:val="none" w:sz="0" w:space="0" w:color="auto"/>
            <w:left w:val="none" w:sz="0" w:space="0" w:color="auto"/>
            <w:bottom w:val="none" w:sz="0" w:space="0" w:color="auto"/>
            <w:right w:val="none" w:sz="0" w:space="0" w:color="auto"/>
          </w:divBdr>
        </w:div>
        <w:div w:id="1453590614">
          <w:marLeft w:val="0"/>
          <w:marRight w:val="0"/>
          <w:marTop w:val="0"/>
          <w:marBottom w:val="0"/>
          <w:divBdr>
            <w:top w:val="none" w:sz="0" w:space="0" w:color="auto"/>
            <w:left w:val="none" w:sz="0" w:space="0" w:color="auto"/>
            <w:bottom w:val="none" w:sz="0" w:space="0" w:color="auto"/>
            <w:right w:val="none" w:sz="0" w:space="0" w:color="auto"/>
          </w:divBdr>
        </w:div>
        <w:div w:id="1441947927">
          <w:marLeft w:val="0"/>
          <w:marRight w:val="0"/>
          <w:marTop w:val="0"/>
          <w:marBottom w:val="0"/>
          <w:divBdr>
            <w:top w:val="none" w:sz="0" w:space="0" w:color="auto"/>
            <w:left w:val="none" w:sz="0" w:space="0" w:color="auto"/>
            <w:bottom w:val="none" w:sz="0" w:space="0" w:color="auto"/>
            <w:right w:val="none" w:sz="0" w:space="0" w:color="auto"/>
          </w:divBdr>
        </w:div>
        <w:div w:id="1272738522">
          <w:marLeft w:val="0"/>
          <w:marRight w:val="0"/>
          <w:marTop w:val="0"/>
          <w:marBottom w:val="0"/>
          <w:divBdr>
            <w:top w:val="none" w:sz="0" w:space="0" w:color="auto"/>
            <w:left w:val="none" w:sz="0" w:space="0" w:color="auto"/>
            <w:bottom w:val="none" w:sz="0" w:space="0" w:color="auto"/>
            <w:right w:val="none" w:sz="0" w:space="0" w:color="auto"/>
          </w:divBdr>
        </w:div>
        <w:div w:id="1091506325">
          <w:marLeft w:val="0"/>
          <w:marRight w:val="0"/>
          <w:marTop w:val="0"/>
          <w:marBottom w:val="0"/>
          <w:divBdr>
            <w:top w:val="none" w:sz="0" w:space="0" w:color="auto"/>
            <w:left w:val="none" w:sz="0" w:space="0" w:color="auto"/>
            <w:bottom w:val="none" w:sz="0" w:space="0" w:color="auto"/>
            <w:right w:val="none" w:sz="0" w:space="0" w:color="auto"/>
          </w:divBdr>
        </w:div>
        <w:div w:id="1012417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secogem.gob.mx/certificacion-de-confianza" TargetMode="External"/><Relationship Id="rId14" Type="http://schemas.openxmlformats.org/officeDocument/2006/relationships/hyperlink" Target="javascript:void(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6144A-E2CF-4478-8B03-8044D5E6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5497</TotalTime>
  <Pages>46</Pages>
  <Words>11674</Words>
  <Characters>64211</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2019-11-22T19:11:00Z</cp:lastPrinted>
  <dcterms:created xsi:type="dcterms:W3CDTF">2021-01-20T14:06:00Z</dcterms:created>
  <dcterms:modified xsi:type="dcterms:W3CDTF">2021-04-06T23:04:00Z</dcterms:modified>
</cp:coreProperties>
</file>