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304D37" w14:textId="77777777" w:rsidR="00617412" w:rsidRPr="00A5437B" w:rsidRDefault="00617412" w:rsidP="00617412">
      <w:pPr>
        <w:spacing w:before="240" w:after="240" w:line="360" w:lineRule="auto"/>
        <w:rPr>
          <w:rFonts w:cs="Arial"/>
          <w:sz w:val="24"/>
          <w:szCs w:val="24"/>
        </w:rPr>
      </w:pPr>
      <w:r w:rsidRPr="00A5437B">
        <w:rPr>
          <w:rFonts w:cs="Arial"/>
          <w:sz w:val="24"/>
          <w:szCs w:val="24"/>
        </w:rPr>
        <w:t>Resolución del Pleno del Instituto de Transparencia, Acceso a la Información Pública y Protección de Datos Personales del Estado de México y Municipios, con domicilio en Metepec, Estado de México, de fecha diecinueve de mayo de dos mil veintiuno.</w:t>
      </w:r>
    </w:p>
    <w:p w14:paraId="2B0F1EAF" w14:textId="57FB146C" w:rsidR="00617412" w:rsidRPr="00A5437B" w:rsidRDefault="00617412" w:rsidP="00617412">
      <w:pPr>
        <w:spacing w:before="240" w:after="240" w:line="360" w:lineRule="auto"/>
        <w:rPr>
          <w:rFonts w:cs="Arial"/>
          <w:sz w:val="24"/>
          <w:szCs w:val="24"/>
        </w:rPr>
      </w:pPr>
      <w:r w:rsidRPr="00A5437B">
        <w:rPr>
          <w:rFonts w:cs="Arial"/>
          <w:b/>
          <w:sz w:val="24"/>
          <w:szCs w:val="24"/>
        </w:rPr>
        <w:t>VISTO</w:t>
      </w:r>
      <w:r w:rsidRPr="00A5437B">
        <w:rPr>
          <w:rFonts w:cs="Arial"/>
          <w:sz w:val="24"/>
          <w:szCs w:val="24"/>
        </w:rPr>
        <w:t xml:space="preserve"> el expediente formado con motivo del recurso de revisión </w:t>
      </w:r>
      <w:r w:rsidR="00B060B0" w:rsidRPr="00A5437B">
        <w:rPr>
          <w:rFonts w:cs="Arial"/>
          <w:b/>
          <w:sz w:val="24"/>
          <w:szCs w:val="24"/>
        </w:rPr>
        <w:t>00158</w:t>
      </w:r>
      <w:r w:rsidRPr="00A5437B">
        <w:rPr>
          <w:rFonts w:cs="Arial"/>
          <w:b/>
          <w:sz w:val="24"/>
          <w:szCs w:val="24"/>
        </w:rPr>
        <w:t>2/INFOEM/IP/RR/2021</w:t>
      </w:r>
      <w:r w:rsidRPr="00A5437B">
        <w:rPr>
          <w:rFonts w:cs="Arial"/>
          <w:sz w:val="24"/>
          <w:szCs w:val="24"/>
        </w:rPr>
        <w:t>,</w:t>
      </w:r>
      <w:r w:rsidRPr="00A5437B">
        <w:rPr>
          <w:rFonts w:cs="Arial"/>
          <w:b/>
          <w:sz w:val="24"/>
          <w:szCs w:val="24"/>
        </w:rPr>
        <w:t xml:space="preserve"> </w:t>
      </w:r>
      <w:r w:rsidRPr="00A5437B">
        <w:rPr>
          <w:rFonts w:cs="Arial"/>
          <w:sz w:val="24"/>
          <w:szCs w:val="24"/>
        </w:rPr>
        <w:t xml:space="preserve">promovido por el C. </w:t>
      </w:r>
      <w:r w:rsidR="0057033A">
        <w:rPr>
          <w:rFonts w:cs="Arial"/>
          <w:b/>
          <w:sz w:val="24"/>
          <w:szCs w:val="24"/>
          <w:lang w:val="es-ES_tradnl"/>
        </w:rPr>
        <w:t>XXXXXXXXXXXXXXX</w:t>
      </w:r>
      <w:r w:rsidRPr="00A5437B">
        <w:rPr>
          <w:rFonts w:cs="Arial"/>
          <w:sz w:val="24"/>
          <w:szCs w:val="24"/>
        </w:rPr>
        <w:t xml:space="preserve">, que en lo sucesivo se le denominará </w:t>
      </w:r>
      <w:r w:rsidRPr="00A5437B">
        <w:rPr>
          <w:rFonts w:cs="Arial"/>
          <w:b/>
          <w:sz w:val="24"/>
          <w:szCs w:val="24"/>
        </w:rPr>
        <w:t>EL RECURREN</w:t>
      </w:r>
      <w:bookmarkStart w:id="0" w:name="_GoBack"/>
      <w:bookmarkEnd w:id="0"/>
      <w:r w:rsidRPr="00A5437B">
        <w:rPr>
          <w:rFonts w:cs="Arial"/>
          <w:b/>
          <w:sz w:val="24"/>
          <w:szCs w:val="24"/>
        </w:rPr>
        <w:t>TE</w:t>
      </w:r>
      <w:r w:rsidRPr="00A5437B">
        <w:rPr>
          <w:rFonts w:cs="Arial"/>
          <w:sz w:val="24"/>
          <w:szCs w:val="24"/>
        </w:rPr>
        <w:t>, en contra de la respuesta</w:t>
      </w:r>
      <w:r w:rsidRPr="00A5437B">
        <w:rPr>
          <w:sz w:val="24"/>
          <w:szCs w:val="24"/>
        </w:rPr>
        <w:t xml:space="preserve"> del </w:t>
      </w:r>
      <w:r w:rsidRPr="00A5437B">
        <w:rPr>
          <w:b/>
          <w:bCs/>
          <w:sz w:val="24"/>
          <w:szCs w:val="24"/>
        </w:rPr>
        <w:t xml:space="preserve">Ayuntamiento de </w:t>
      </w:r>
      <w:r w:rsidR="00B060B0" w:rsidRPr="00A5437B">
        <w:rPr>
          <w:b/>
          <w:bCs/>
          <w:sz w:val="24"/>
          <w:szCs w:val="24"/>
        </w:rPr>
        <w:t>Santo Tomas</w:t>
      </w:r>
      <w:r w:rsidRPr="00A5437B">
        <w:rPr>
          <w:rFonts w:cs="Arial"/>
          <w:sz w:val="24"/>
          <w:szCs w:val="24"/>
        </w:rPr>
        <w:t xml:space="preserve">, en lo sucesivo </w:t>
      </w:r>
      <w:r w:rsidRPr="00A5437B">
        <w:rPr>
          <w:rFonts w:cs="Arial"/>
          <w:b/>
          <w:sz w:val="24"/>
          <w:szCs w:val="24"/>
        </w:rPr>
        <w:t xml:space="preserve">EL SUJETO OBLIGADO, </w:t>
      </w:r>
      <w:r w:rsidRPr="00A5437B">
        <w:rPr>
          <w:rFonts w:cs="Arial"/>
          <w:sz w:val="24"/>
          <w:szCs w:val="24"/>
        </w:rPr>
        <w:t xml:space="preserve">se procede a dictar la presente resolución con base en lo siguiente: </w:t>
      </w:r>
    </w:p>
    <w:p w14:paraId="7E18E208" w14:textId="77777777" w:rsidR="00617412" w:rsidRPr="00A5437B" w:rsidRDefault="00617412" w:rsidP="00617412">
      <w:pPr>
        <w:spacing w:before="240" w:after="240" w:line="360" w:lineRule="auto"/>
        <w:jc w:val="center"/>
        <w:rPr>
          <w:rFonts w:cs="Arial"/>
          <w:b/>
          <w:bCs/>
          <w:spacing w:val="44"/>
          <w:sz w:val="28"/>
          <w:szCs w:val="28"/>
          <w:lang w:val="es-ES_tradnl"/>
        </w:rPr>
      </w:pPr>
      <w:r w:rsidRPr="00A5437B">
        <w:rPr>
          <w:rFonts w:cs="Arial"/>
          <w:b/>
          <w:bCs/>
          <w:spacing w:val="44"/>
          <w:sz w:val="28"/>
          <w:szCs w:val="28"/>
          <w:lang w:val="es-ES_tradnl"/>
        </w:rPr>
        <w:t>RESULTANDO</w:t>
      </w:r>
    </w:p>
    <w:p w14:paraId="1BA45188" w14:textId="77777777" w:rsidR="00617412" w:rsidRPr="00A5437B" w:rsidRDefault="009F36CE" w:rsidP="00617412">
      <w:pPr>
        <w:pStyle w:val="Prrafodelista"/>
        <w:widowControl w:val="0"/>
        <w:numPr>
          <w:ilvl w:val="0"/>
          <w:numId w:val="6"/>
        </w:numPr>
        <w:tabs>
          <w:tab w:val="left" w:pos="284"/>
        </w:tabs>
        <w:autoSpaceDE w:val="0"/>
        <w:autoSpaceDN w:val="0"/>
        <w:adjustRightInd w:val="0"/>
        <w:spacing w:before="240" w:after="240" w:line="360" w:lineRule="auto"/>
        <w:ind w:left="0" w:firstLine="0"/>
        <w:contextualSpacing w:val="0"/>
        <w:rPr>
          <w:rFonts w:cs="Arial"/>
        </w:rPr>
      </w:pPr>
      <w:r w:rsidRPr="00A5437B">
        <w:rPr>
          <w:sz w:val="24"/>
          <w:szCs w:val="24"/>
        </w:rPr>
        <w:t>En fecha doce</w:t>
      </w:r>
      <w:r w:rsidR="00617412" w:rsidRPr="00A5437B">
        <w:rPr>
          <w:sz w:val="24"/>
          <w:szCs w:val="24"/>
        </w:rPr>
        <w:t xml:space="preserve"> de marzo </w:t>
      </w:r>
      <w:r w:rsidR="00617412" w:rsidRPr="00A5437B">
        <w:rPr>
          <w:rFonts w:cs="Arial"/>
          <w:sz w:val="24"/>
          <w:szCs w:val="24"/>
        </w:rPr>
        <w:t xml:space="preserve">de dos </w:t>
      </w:r>
      <w:r w:rsidR="00617412" w:rsidRPr="00A5437B">
        <w:rPr>
          <w:sz w:val="24"/>
          <w:szCs w:val="24"/>
        </w:rPr>
        <w:t>mil</w:t>
      </w:r>
      <w:r w:rsidR="00617412" w:rsidRPr="00A5437B">
        <w:rPr>
          <w:rFonts w:cs="Arial"/>
          <w:sz w:val="24"/>
          <w:szCs w:val="24"/>
        </w:rPr>
        <w:t xml:space="preserve"> veintiuno</w:t>
      </w:r>
      <w:r w:rsidR="00617412" w:rsidRPr="00A5437B">
        <w:rPr>
          <w:sz w:val="24"/>
          <w:szCs w:val="24"/>
        </w:rPr>
        <w:t xml:space="preserve">, </w:t>
      </w:r>
      <w:r w:rsidR="00617412" w:rsidRPr="00A5437B">
        <w:rPr>
          <w:b/>
          <w:sz w:val="24"/>
          <w:szCs w:val="24"/>
        </w:rPr>
        <w:t>EL RECURRENTE</w:t>
      </w:r>
      <w:r w:rsidR="00617412" w:rsidRPr="00A5437B">
        <w:rPr>
          <w:sz w:val="24"/>
          <w:szCs w:val="24"/>
        </w:rPr>
        <w:t xml:space="preserve"> presentó a través </w:t>
      </w:r>
      <w:r w:rsidR="00617412" w:rsidRPr="00A5437B">
        <w:rPr>
          <w:rFonts w:cs="Arial"/>
          <w:sz w:val="24"/>
          <w:szCs w:val="24"/>
        </w:rPr>
        <w:t>d</w:t>
      </w:r>
      <w:r w:rsidR="00617412" w:rsidRPr="00A5437B">
        <w:rPr>
          <w:sz w:val="24"/>
          <w:szCs w:val="24"/>
        </w:rPr>
        <w:t xml:space="preserve">el Sistema de </w:t>
      </w:r>
      <w:r w:rsidR="00617412" w:rsidRPr="00A5437B">
        <w:rPr>
          <w:rFonts w:cs="Arial"/>
          <w:sz w:val="24"/>
          <w:szCs w:val="24"/>
        </w:rPr>
        <w:t>Acceso</w:t>
      </w:r>
      <w:r w:rsidR="00617412" w:rsidRPr="00A5437B">
        <w:rPr>
          <w:sz w:val="24"/>
          <w:szCs w:val="24"/>
        </w:rPr>
        <w:t xml:space="preserve"> a la Información Mexiquense, en lo subsecuente </w:t>
      </w:r>
      <w:r w:rsidR="00617412" w:rsidRPr="00A5437B">
        <w:rPr>
          <w:b/>
          <w:sz w:val="24"/>
          <w:szCs w:val="24"/>
        </w:rPr>
        <w:t>EL SAIMEX</w:t>
      </w:r>
      <w:r w:rsidR="00617412" w:rsidRPr="00A5437B">
        <w:rPr>
          <w:sz w:val="24"/>
          <w:szCs w:val="24"/>
        </w:rPr>
        <w:t xml:space="preserve">, ante </w:t>
      </w:r>
      <w:r w:rsidR="00617412" w:rsidRPr="00A5437B">
        <w:rPr>
          <w:b/>
          <w:sz w:val="24"/>
          <w:szCs w:val="24"/>
        </w:rPr>
        <w:t>EL SUJETO OBLIGADO</w:t>
      </w:r>
      <w:r w:rsidR="00617412" w:rsidRPr="00A5437B">
        <w:rPr>
          <w:sz w:val="24"/>
          <w:szCs w:val="24"/>
        </w:rPr>
        <w:t>, la solicitud de acceso a información pública, a la que se le asignó el número de expediente</w:t>
      </w:r>
      <w:r w:rsidR="00617412" w:rsidRPr="00A5437B">
        <w:rPr>
          <w:b/>
          <w:bCs/>
          <w:sz w:val="24"/>
          <w:szCs w:val="24"/>
        </w:rPr>
        <w:t xml:space="preserve"> </w:t>
      </w:r>
      <w:r w:rsidR="0009131F" w:rsidRPr="00A5437B">
        <w:rPr>
          <w:b/>
          <w:bCs/>
          <w:sz w:val="24"/>
          <w:szCs w:val="24"/>
        </w:rPr>
        <w:t>00024</w:t>
      </w:r>
      <w:r w:rsidR="00617412" w:rsidRPr="00A5437B">
        <w:rPr>
          <w:b/>
          <w:bCs/>
          <w:sz w:val="24"/>
          <w:szCs w:val="24"/>
        </w:rPr>
        <w:t>/SANTOTOM/IP/2021</w:t>
      </w:r>
      <w:r w:rsidR="00617412" w:rsidRPr="00A5437B">
        <w:rPr>
          <w:sz w:val="24"/>
          <w:szCs w:val="24"/>
        </w:rPr>
        <w:t>, mediante la cual solicitó lo siguiente</w:t>
      </w:r>
      <w:r w:rsidR="00617412" w:rsidRPr="00A5437B">
        <w:t xml:space="preserve">: </w:t>
      </w:r>
    </w:p>
    <w:p w14:paraId="09D8955E" w14:textId="77777777" w:rsidR="00617412" w:rsidRPr="00A5437B" w:rsidRDefault="00617412" w:rsidP="009F36CE">
      <w:pPr>
        <w:spacing w:before="120" w:after="120"/>
        <w:ind w:left="709" w:right="709"/>
        <w:rPr>
          <w:rFonts w:cs="Arial"/>
          <w:i/>
          <w:u w:val="single"/>
        </w:rPr>
      </w:pPr>
      <w:r w:rsidRPr="00A5437B">
        <w:rPr>
          <w:rFonts w:cs="Arial"/>
          <w:i/>
        </w:rPr>
        <w:t xml:space="preserve"> “</w:t>
      </w:r>
      <w:r w:rsidR="009F36CE" w:rsidRPr="00A5437B">
        <w:rPr>
          <w:rFonts w:cs="Arial"/>
          <w:i/>
        </w:rPr>
        <w:t xml:space="preserve">Solicito todos los </w:t>
      </w:r>
      <w:r w:rsidR="009F36CE" w:rsidRPr="00A5437B">
        <w:rPr>
          <w:rFonts w:cs="Arial"/>
          <w:i/>
          <w:u w:val="single"/>
        </w:rPr>
        <w:t>contratos celebrados por licitación pública celebrados desde el mes de enero de 2019 al mes de febrero de 2021</w:t>
      </w:r>
      <w:r w:rsidRPr="00A5437B">
        <w:rPr>
          <w:rFonts w:cs="Arial"/>
          <w:i/>
          <w:u w:val="single"/>
          <w:lang w:val="es-ES_tradnl"/>
        </w:rPr>
        <w:t>.</w:t>
      </w:r>
      <w:r w:rsidRPr="00A5437B">
        <w:rPr>
          <w:rFonts w:cs="Arial"/>
          <w:i/>
        </w:rPr>
        <w:t xml:space="preserve">” </w:t>
      </w:r>
      <w:r w:rsidRPr="00A5437B">
        <w:rPr>
          <w:rFonts w:cs="Arial"/>
        </w:rPr>
        <w:t>(Sic)</w:t>
      </w:r>
    </w:p>
    <w:p w14:paraId="54E6EB26" w14:textId="77777777" w:rsidR="00617412" w:rsidRPr="00A5437B" w:rsidRDefault="00617412" w:rsidP="00617412">
      <w:pPr>
        <w:spacing w:line="360" w:lineRule="auto"/>
        <w:rPr>
          <w:rFonts w:cs="Arial"/>
          <w:b/>
        </w:rPr>
      </w:pPr>
    </w:p>
    <w:p w14:paraId="39D7ECE4" w14:textId="77777777" w:rsidR="00617412" w:rsidRPr="00A5437B" w:rsidRDefault="00617412" w:rsidP="00617412">
      <w:pPr>
        <w:spacing w:line="360" w:lineRule="auto"/>
        <w:rPr>
          <w:rFonts w:cs="Arial"/>
          <w:sz w:val="24"/>
          <w:szCs w:val="24"/>
        </w:rPr>
      </w:pPr>
      <w:r w:rsidRPr="00A5437B">
        <w:rPr>
          <w:rFonts w:cs="Arial"/>
          <w:b/>
          <w:sz w:val="24"/>
          <w:szCs w:val="24"/>
        </w:rPr>
        <w:t>MODALIDAD DE ENTREGA:</w:t>
      </w:r>
      <w:r w:rsidRPr="00A5437B">
        <w:rPr>
          <w:rFonts w:cs="Arial"/>
          <w:sz w:val="24"/>
          <w:szCs w:val="24"/>
        </w:rPr>
        <w:t xml:space="preserve"> Vía </w:t>
      </w:r>
      <w:r w:rsidRPr="00A5437B">
        <w:rPr>
          <w:rFonts w:cs="Arial"/>
          <w:b/>
          <w:sz w:val="24"/>
          <w:szCs w:val="24"/>
        </w:rPr>
        <w:t>SAIMEX</w:t>
      </w:r>
      <w:r w:rsidRPr="00A5437B">
        <w:rPr>
          <w:rFonts w:cs="Arial"/>
          <w:sz w:val="24"/>
          <w:szCs w:val="24"/>
        </w:rPr>
        <w:t>.</w:t>
      </w:r>
    </w:p>
    <w:p w14:paraId="2BA7C9BC" w14:textId="77777777" w:rsidR="00617412" w:rsidRPr="00A5437B" w:rsidRDefault="00617412" w:rsidP="00617412">
      <w:pPr>
        <w:spacing w:before="100" w:beforeAutospacing="1" w:after="100" w:afterAutospacing="1" w:line="360" w:lineRule="auto"/>
        <w:rPr>
          <w:rFonts w:cs="Arial"/>
          <w:sz w:val="24"/>
          <w:szCs w:val="24"/>
        </w:rPr>
      </w:pPr>
      <w:r w:rsidRPr="00A5437B">
        <w:rPr>
          <w:b/>
          <w:sz w:val="28"/>
        </w:rPr>
        <w:t xml:space="preserve"> </w:t>
      </w:r>
      <w:r w:rsidRPr="00A5437B">
        <w:rPr>
          <w:rFonts w:cs="Arial"/>
          <w:b/>
          <w:sz w:val="28"/>
          <w:szCs w:val="28"/>
        </w:rPr>
        <w:t>II.</w:t>
      </w:r>
      <w:r w:rsidRPr="00A5437B">
        <w:rPr>
          <w:rFonts w:cs="Arial"/>
        </w:rPr>
        <w:t xml:space="preserve"> </w:t>
      </w:r>
      <w:r w:rsidRPr="00A5437B">
        <w:rPr>
          <w:rFonts w:cs="Arial"/>
          <w:sz w:val="24"/>
          <w:szCs w:val="24"/>
        </w:rPr>
        <w:t xml:space="preserve">De las constancias que obran en el expediente electrónico del </w:t>
      </w:r>
      <w:r w:rsidRPr="00A5437B">
        <w:rPr>
          <w:rFonts w:cs="Arial"/>
          <w:b/>
          <w:sz w:val="24"/>
          <w:szCs w:val="24"/>
        </w:rPr>
        <w:t>SAIMEX,</w:t>
      </w:r>
      <w:r w:rsidR="009F36CE" w:rsidRPr="00A5437B">
        <w:rPr>
          <w:rFonts w:cs="Arial"/>
          <w:sz w:val="24"/>
          <w:szCs w:val="24"/>
        </w:rPr>
        <w:t xml:space="preserve"> en fecha diecisiete</w:t>
      </w:r>
      <w:r w:rsidRPr="00A5437B">
        <w:rPr>
          <w:rFonts w:cs="Arial"/>
          <w:sz w:val="24"/>
          <w:szCs w:val="24"/>
        </w:rPr>
        <w:t xml:space="preserve"> de marzo de dos mil veintiuno, el Titular de la Unidad de </w:t>
      </w:r>
      <w:r w:rsidRPr="00A5437B">
        <w:rPr>
          <w:rFonts w:cs="Arial"/>
          <w:sz w:val="24"/>
          <w:szCs w:val="24"/>
        </w:rPr>
        <w:lastRenderedPageBreak/>
        <w:t xml:space="preserve">Transparencia del </w:t>
      </w:r>
      <w:r w:rsidRPr="00A5437B">
        <w:rPr>
          <w:rFonts w:cs="Arial"/>
          <w:b/>
          <w:sz w:val="24"/>
          <w:szCs w:val="24"/>
        </w:rPr>
        <w:t>SUJETO OBLIGADO,</w:t>
      </w:r>
      <w:r w:rsidRPr="00A5437B">
        <w:rPr>
          <w:rFonts w:cs="Arial"/>
          <w:sz w:val="24"/>
          <w:szCs w:val="24"/>
        </w:rPr>
        <w:t xml:space="preserve"> turnó la solicitud de información al Servidor Público Habilitado que estimó pertinente, a fin de colmar el derecho de acceso a la información del particular; tal y como, se aprecia en la imagen siguiente:</w:t>
      </w:r>
    </w:p>
    <w:p w14:paraId="5EF30225" w14:textId="77777777" w:rsidR="00617412" w:rsidRPr="00A5437B" w:rsidRDefault="009722C8" w:rsidP="00617412">
      <w:pPr>
        <w:spacing w:before="100" w:beforeAutospacing="1" w:after="100" w:afterAutospacing="1" w:line="360" w:lineRule="auto"/>
        <w:jc w:val="center"/>
        <w:rPr>
          <w:rFonts w:cs="Arial"/>
        </w:rPr>
      </w:pPr>
      <w:r w:rsidRPr="00A5437B">
        <w:rPr>
          <w:noProof/>
          <w:lang w:eastAsia="es-MX"/>
        </w:rPr>
        <w:drawing>
          <wp:inline distT="0" distB="0" distL="0" distR="0" wp14:anchorId="0815AF52" wp14:editId="2FC4CEFF">
            <wp:extent cx="5107540" cy="15665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65" t="33158" r="14661" b="41170"/>
                    <a:stretch/>
                  </pic:blipFill>
                  <pic:spPr bwMode="auto">
                    <a:xfrm>
                      <a:off x="0" y="0"/>
                      <a:ext cx="5127581" cy="15726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A61EE8" w14:textId="77777777" w:rsidR="00617412" w:rsidRPr="00A5437B" w:rsidRDefault="00617412" w:rsidP="00617412">
      <w:pPr>
        <w:spacing w:before="240" w:after="240" w:line="360" w:lineRule="auto"/>
        <w:rPr>
          <w:rFonts w:eastAsia="Palatino Linotype" w:cs="Palatino Linotype"/>
          <w:sz w:val="24"/>
          <w:szCs w:val="24"/>
        </w:rPr>
      </w:pPr>
      <w:r w:rsidRPr="00A5437B">
        <w:rPr>
          <w:rFonts w:eastAsia="Palatino Linotype" w:cs="Palatino Linotype"/>
          <w:b/>
          <w:sz w:val="28"/>
          <w:szCs w:val="28"/>
        </w:rPr>
        <w:t>III.</w:t>
      </w:r>
      <w:r w:rsidRPr="00A5437B">
        <w:rPr>
          <w:rFonts w:eastAsia="Palatino Linotype" w:cs="Palatino Linotype"/>
          <w:b/>
        </w:rPr>
        <w:t xml:space="preserve"> </w:t>
      </w:r>
      <w:r w:rsidRPr="00A5437B">
        <w:rPr>
          <w:rFonts w:eastAsia="Palatino Linotype" w:cs="Palatino Linotype"/>
          <w:sz w:val="24"/>
          <w:szCs w:val="24"/>
        </w:rPr>
        <w:t xml:space="preserve">De las constancias que obra en el expediente electrónico del </w:t>
      </w:r>
      <w:r w:rsidRPr="00A5437B">
        <w:rPr>
          <w:rFonts w:eastAsia="Palatino Linotype" w:cs="Palatino Linotype"/>
          <w:b/>
          <w:sz w:val="24"/>
          <w:szCs w:val="24"/>
        </w:rPr>
        <w:t>SAIMEX</w:t>
      </w:r>
      <w:r w:rsidRPr="00A5437B">
        <w:rPr>
          <w:rFonts w:eastAsia="Palatino Linotype" w:cs="Palatino Linotype"/>
          <w:sz w:val="24"/>
          <w:szCs w:val="24"/>
        </w:rPr>
        <w:t>,</w:t>
      </w:r>
      <w:r w:rsidR="00C549B8" w:rsidRPr="00A5437B">
        <w:rPr>
          <w:rFonts w:eastAsia="Palatino Linotype" w:cs="Palatino Linotype"/>
          <w:sz w:val="24"/>
          <w:szCs w:val="24"/>
        </w:rPr>
        <w:t xml:space="preserve"> en fecha siete</w:t>
      </w:r>
      <w:r w:rsidRPr="00A5437B">
        <w:rPr>
          <w:rFonts w:eastAsia="Palatino Linotype" w:cs="Palatino Linotype"/>
          <w:sz w:val="24"/>
          <w:szCs w:val="24"/>
        </w:rPr>
        <w:t xml:space="preserve"> de abril del año dos mil veintiuno, </w:t>
      </w:r>
      <w:r w:rsidRPr="00A5437B">
        <w:rPr>
          <w:b/>
          <w:sz w:val="24"/>
          <w:szCs w:val="24"/>
        </w:rPr>
        <w:t xml:space="preserve">EL SUJETO OBLIGADO </w:t>
      </w:r>
      <w:r w:rsidRPr="00A5437B">
        <w:rPr>
          <w:sz w:val="24"/>
          <w:szCs w:val="24"/>
        </w:rPr>
        <w:t>emitió su respuesta a la solicitud de acceso a la información pública, en los siguientes términos</w:t>
      </w:r>
      <w:r w:rsidRPr="00A5437B">
        <w:rPr>
          <w:rFonts w:eastAsia="Palatino Linotype" w:cs="Palatino Linotype"/>
          <w:sz w:val="24"/>
          <w:szCs w:val="24"/>
        </w:rPr>
        <w:t>:</w:t>
      </w:r>
    </w:p>
    <w:p w14:paraId="1EFC7F7A" w14:textId="77777777" w:rsidR="00C549B8" w:rsidRPr="00A5437B" w:rsidRDefault="00617412" w:rsidP="00C549B8">
      <w:pPr>
        <w:ind w:left="851" w:right="758"/>
        <w:rPr>
          <w:rFonts w:eastAsia="Palatino Linotype" w:cs="Palatino Linotype"/>
          <w:i/>
        </w:rPr>
      </w:pPr>
      <w:r w:rsidRPr="00A5437B">
        <w:rPr>
          <w:rFonts w:eastAsia="Palatino Linotype" w:cs="Palatino Linotype"/>
          <w:i/>
        </w:rPr>
        <w:t>“</w:t>
      </w:r>
      <w:r w:rsidR="00C549B8" w:rsidRPr="00A5437B">
        <w:rPr>
          <w:rFonts w:eastAsia="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B332F3" w14:textId="77777777" w:rsidR="00C549B8" w:rsidRPr="00A5437B" w:rsidRDefault="00C549B8" w:rsidP="00C549B8">
      <w:pPr>
        <w:ind w:left="851" w:right="758"/>
        <w:rPr>
          <w:rFonts w:eastAsia="Palatino Linotype" w:cs="Palatino Linotype"/>
          <w:i/>
        </w:rPr>
      </w:pPr>
      <w:r w:rsidRPr="00A5437B">
        <w:rPr>
          <w:rFonts w:eastAsia="Palatino Linotype" w:cs="Palatino Linotype"/>
          <w:i/>
        </w:rPr>
        <w:t xml:space="preserve">“2021 Año de la Consumación de la Independencia y la Grandeza de México” Santo Tomás, Estado de México 07 de Abril del 2021 NÚM. DE FOLIO DE SOLICITUD: 00024/SANTOTOM/IP/2021 PETICIONARIO: C. SOLICITANTE DE INFORMACIÓN SUJETO OBLIGADO: AYUNTAMIENTO DE SANTO TOMÁS En respuesta a la solicitud recibida, nos permitimos hacer de su conocimiento que con fundamento en el artículo 53, Fracciones: II, V y VI de la Ley de Transparencia y Acceso a la Información Pública del Estado de México y Municipios, le contestamos que: Con fundamento en el Artículo 53 fracción II de la Ley de Transparencia y Acceso a la Información </w:t>
      </w:r>
      <w:r w:rsidRPr="00A5437B">
        <w:rPr>
          <w:rFonts w:eastAsia="Palatino Linotype" w:cs="Palatino Linotype"/>
          <w:i/>
        </w:rPr>
        <w:lastRenderedPageBreak/>
        <w:t>Pública del Estado de México y Municipios, se adjunta la respuesta a su solicitud de Información Pública.</w:t>
      </w:r>
    </w:p>
    <w:p w14:paraId="10B686FF" w14:textId="77777777" w:rsidR="00C549B8" w:rsidRPr="00A5437B" w:rsidRDefault="00C549B8" w:rsidP="00C549B8">
      <w:pPr>
        <w:ind w:left="851" w:right="758"/>
        <w:rPr>
          <w:rFonts w:eastAsia="Palatino Linotype" w:cs="Palatino Linotype"/>
          <w:i/>
        </w:rPr>
      </w:pPr>
      <w:r w:rsidRPr="00A5437B">
        <w:rPr>
          <w:rFonts w:eastAsia="Palatino Linotype" w:cs="Palatino Linotype"/>
          <w:i/>
        </w:rPr>
        <w:t>ATENTAMENTE</w:t>
      </w:r>
    </w:p>
    <w:p w14:paraId="45659BA2" w14:textId="77777777" w:rsidR="002F7EBB" w:rsidRPr="00A5437B" w:rsidRDefault="00C549B8" w:rsidP="00B85389">
      <w:pPr>
        <w:ind w:left="851" w:right="758"/>
        <w:rPr>
          <w:rFonts w:eastAsia="Palatino Linotype" w:cs="Palatino Linotype"/>
          <w:i/>
        </w:rPr>
      </w:pPr>
      <w:r w:rsidRPr="00A5437B">
        <w:rPr>
          <w:rFonts w:eastAsia="Palatino Linotype" w:cs="Palatino Linotype"/>
          <w:i/>
        </w:rPr>
        <w:t>ING. NICOLAS FERNANDO CALVARIO ORTEGA</w:t>
      </w:r>
      <w:r w:rsidR="00617412" w:rsidRPr="00A5437B">
        <w:rPr>
          <w:rFonts w:eastAsia="Palatino Linotype" w:cs="Palatino Linotype"/>
          <w:i/>
        </w:rPr>
        <w:t>” (Sic)</w:t>
      </w:r>
    </w:p>
    <w:p w14:paraId="66107C20" w14:textId="77777777" w:rsidR="00B85389" w:rsidRPr="00A5437B" w:rsidRDefault="00B85389" w:rsidP="00B85389">
      <w:pPr>
        <w:ind w:left="851" w:right="758"/>
        <w:rPr>
          <w:rFonts w:eastAsia="Palatino Linotype" w:cs="Palatino Linotype"/>
          <w:i/>
        </w:rPr>
      </w:pPr>
    </w:p>
    <w:p w14:paraId="2176D582" w14:textId="41A272D7" w:rsidR="00B23313" w:rsidRPr="00A5437B" w:rsidRDefault="002F7EBB" w:rsidP="00B85389">
      <w:pPr>
        <w:spacing w:line="360" w:lineRule="auto"/>
        <w:ind w:right="49"/>
        <w:rPr>
          <w:rFonts w:eastAsia="Palatino Linotype" w:cs="Palatino Linotype"/>
          <w:b/>
          <w:sz w:val="24"/>
          <w:szCs w:val="24"/>
        </w:rPr>
      </w:pPr>
      <w:r w:rsidRPr="00A5437B">
        <w:rPr>
          <w:rFonts w:eastAsia="Palatino Linotype" w:cs="Palatino Linotype"/>
          <w:sz w:val="24"/>
          <w:szCs w:val="24"/>
        </w:rPr>
        <w:t xml:space="preserve">Asimismo, adjuntó el siguiente archivo electrónico denominado: </w:t>
      </w:r>
      <w:r w:rsidRPr="00A5437B">
        <w:rPr>
          <w:rFonts w:eastAsia="Palatino Linotype" w:cs="Palatino Linotype"/>
          <w:b/>
          <w:i/>
          <w:sz w:val="24"/>
          <w:szCs w:val="24"/>
        </w:rPr>
        <w:t>“RESPUESTA</w:t>
      </w:r>
      <w:r w:rsidR="00F8461D" w:rsidRPr="00A5437B">
        <w:rPr>
          <w:rFonts w:eastAsia="Palatino Linotype" w:cs="Palatino Linotype"/>
          <w:b/>
          <w:i/>
          <w:sz w:val="24"/>
          <w:szCs w:val="24"/>
        </w:rPr>
        <w:t xml:space="preserve"> </w:t>
      </w:r>
      <w:r w:rsidRPr="00A5437B">
        <w:rPr>
          <w:rFonts w:eastAsia="Palatino Linotype" w:cs="Palatino Linotype"/>
          <w:b/>
          <w:i/>
          <w:sz w:val="24"/>
          <w:szCs w:val="24"/>
        </w:rPr>
        <w:t>00024.pdf”</w:t>
      </w:r>
      <w:r w:rsidR="00D04756" w:rsidRPr="00A5437B">
        <w:rPr>
          <w:rFonts w:eastAsia="Palatino Linotype" w:cs="Palatino Linotype"/>
          <w:b/>
          <w:sz w:val="24"/>
          <w:szCs w:val="24"/>
        </w:rPr>
        <w:t xml:space="preserve">, </w:t>
      </w:r>
      <w:r w:rsidR="00D04756" w:rsidRPr="00A5437B">
        <w:rPr>
          <w:rFonts w:eastAsia="Palatino Linotype" w:cs="Palatino Linotype"/>
          <w:sz w:val="24"/>
          <w:szCs w:val="24"/>
        </w:rPr>
        <w:t xml:space="preserve">mediante </w:t>
      </w:r>
      <w:r w:rsidR="00A40C34" w:rsidRPr="00A5437B">
        <w:rPr>
          <w:rFonts w:eastAsia="Palatino Linotype" w:cs="Palatino Linotype"/>
          <w:sz w:val="24"/>
          <w:szCs w:val="24"/>
        </w:rPr>
        <w:t>oficio número</w:t>
      </w:r>
      <w:r w:rsidR="00A40C34" w:rsidRPr="00A5437B">
        <w:rPr>
          <w:rFonts w:eastAsia="Palatino Linotype" w:cs="Palatino Linotype"/>
          <w:b/>
          <w:sz w:val="24"/>
          <w:szCs w:val="24"/>
        </w:rPr>
        <w:t xml:space="preserve"> </w:t>
      </w:r>
      <w:r w:rsidR="00A40C34" w:rsidRPr="00A5437B">
        <w:rPr>
          <w:sz w:val="24"/>
          <w:szCs w:val="24"/>
        </w:rPr>
        <w:t xml:space="preserve">ST/PM/ST/UT/0126/2021, emitido por el Titular de la  Unidad de Transparencia del Sujeto Obligado, </w:t>
      </w:r>
      <w:r w:rsidR="00B85389" w:rsidRPr="00A5437B">
        <w:rPr>
          <w:sz w:val="24"/>
          <w:szCs w:val="24"/>
        </w:rPr>
        <w:t>mediante el</w:t>
      </w:r>
      <w:r w:rsidR="00A40C34" w:rsidRPr="00A5437B">
        <w:rPr>
          <w:sz w:val="24"/>
          <w:szCs w:val="24"/>
        </w:rPr>
        <w:t xml:space="preserve"> cual recibió</w:t>
      </w:r>
      <w:r w:rsidR="00523F17" w:rsidRPr="00A5437B">
        <w:rPr>
          <w:sz w:val="24"/>
          <w:szCs w:val="24"/>
        </w:rPr>
        <w:t xml:space="preserve"> diversas</w:t>
      </w:r>
      <w:r w:rsidR="00A40C34" w:rsidRPr="00A5437B">
        <w:rPr>
          <w:sz w:val="24"/>
          <w:szCs w:val="24"/>
        </w:rPr>
        <w:t xml:space="preserve"> respuesta</w:t>
      </w:r>
      <w:r w:rsidR="00523F17" w:rsidRPr="00A5437B">
        <w:rPr>
          <w:sz w:val="24"/>
          <w:szCs w:val="24"/>
        </w:rPr>
        <w:t>s</w:t>
      </w:r>
      <w:r w:rsidR="00A40C34" w:rsidRPr="00A5437B">
        <w:rPr>
          <w:sz w:val="24"/>
          <w:szCs w:val="24"/>
        </w:rPr>
        <w:t xml:space="preserve"> por parte de los servidores públicos habilitados, </w:t>
      </w:r>
      <w:r w:rsidR="00B85389" w:rsidRPr="00A5437B">
        <w:rPr>
          <w:sz w:val="24"/>
          <w:szCs w:val="24"/>
        </w:rPr>
        <w:t>tales como</w:t>
      </w:r>
      <w:r w:rsidR="00523F17" w:rsidRPr="00A5437B">
        <w:rPr>
          <w:sz w:val="24"/>
          <w:szCs w:val="24"/>
        </w:rPr>
        <w:t>,</w:t>
      </w:r>
      <w:r w:rsidR="00B85389" w:rsidRPr="00A5437B">
        <w:rPr>
          <w:sz w:val="24"/>
          <w:szCs w:val="24"/>
        </w:rPr>
        <w:t xml:space="preserve"> de</w:t>
      </w:r>
      <w:r w:rsidR="00A40C34" w:rsidRPr="00A5437B">
        <w:rPr>
          <w:sz w:val="24"/>
          <w:szCs w:val="24"/>
        </w:rPr>
        <w:t xml:space="preserve"> </w:t>
      </w:r>
      <w:r w:rsidR="00D04756" w:rsidRPr="00A5437B">
        <w:rPr>
          <w:sz w:val="24"/>
          <w:szCs w:val="24"/>
        </w:rPr>
        <w:t xml:space="preserve">los </w:t>
      </w:r>
      <w:r w:rsidR="00A40C34" w:rsidRPr="00A5437B">
        <w:rPr>
          <w:sz w:val="24"/>
          <w:szCs w:val="24"/>
        </w:rPr>
        <w:t>Servicio</w:t>
      </w:r>
      <w:r w:rsidR="00B85389" w:rsidRPr="00A5437B">
        <w:rPr>
          <w:sz w:val="24"/>
          <w:szCs w:val="24"/>
        </w:rPr>
        <w:t>s Públicos y Administración y el Director d</w:t>
      </w:r>
      <w:r w:rsidR="00A40C34" w:rsidRPr="00A5437B">
        <w:rPr>
          <w:sz w:val="24"/>
          <w:szCs w:val="24"/>
        </w:rPr>
        <w:t xml:space="preserve">e Obras Públicas, Agua, Desarrollo Urbano </w:t>
      </w:r>
      <w:r w:rsidR="00D04756" w:rsidRPr="00A5437B">
        <w:rPr>
          <w:sz w:val="24"/>
          <w:szCs w:val="24"/>
        </w:rPr>
        <w:t>y</w:t>
      </w:r>
      <w:r w:rsidR="00523F17" w:rsidRPr="00A5437B">
        <w:rPr>
          <w:sz w:val="24"/>
          <w:szCs w:val="24"/>
        </w:rPr>
        <w:t xml:space="preserve"> Ecología; </w:t>
      </w:r>
      <w:r w:rsidR="00B85389" w:rsidRPr="00A5437B">
        <w:rPr>
          <w:sz w:val="24"/>
          <w:szCs w:val="24"/>
        </w:rPr>
        <w:t xml:space="preserve">a través de los cuales informaron </w:t>
      </w:r>
      <w:r w:rsidR="00D04756" w:rsidRPr="00A5437B">
        <w:rPr>
          <w:sz w:val="24"/>
          <w:szCs w:val="24"/>
        </w:rPr>
        <w:t>que no existen contr</w:t>
      </w:r>
      <w:r w:rsidR="00B85389" w:rsidRPr="00A5437B">
        <w:rPr>
          <w:sz w:val="24"/>
          <w:szCs w:val="24"/>
        </w:rPr>
        <w:t>atos celebrados por licitación p</w:t>
      </w:r>
      <w:r w:rsidR="00D04756" w:rsidRPr="00A5437B">
        <w:rPr>
          <w:sz w:val="24"/>
          <w:szCs w:val="24"/>
        </w:rPr>
        <w:t xml:space="preserve">ública de las fechas </w:t>
      </w:r>
      <w:r w:rsidR="00B85389" w:rsidRPr="00A5437B">
        <w:rPr>
          <w:sz w:val="24"/>
          <w:szCs w:val="24"/>
        </w:rPr>
        <w:t xml:space="preserve">a las que hace referencia el particular. </w:t>
      </w:r>
    </w:p>
    <w:p w14:paraId="66E995B2" w14:textId="77777777" w:rsidR="002F7EBB" w:rsidRPr="00A5437B" w:rsidRDefault="002F7EBB" w:rsidP="002F7EBB">
      <w:pPr>
        <w:ind w:right="758"/>
        <w:rPr>
          <w:rFonts w:eastAsia="Palatino Linotype" w:cs="Palatino Linotype"/>
          <w:i/>
        </w:rPr>
      </w:pPr>
    </w:p>
    <w:p w14:paraId="2A20B3B8" w14:textId="77777777" w:rsidR="00617412" w:rsidRPr="00A5437B" w:rsidRDefault="00617412" w:rsidP="00617412">
      <w:pPr>
        <w:spacing w:line="360" w:lineRule="auto"/>
      </w:pPr>
      <w:r w:rsidRPr="00A5437B">
        <w:rPr>
          <w:b/>
          <w:sz w:val="28"/>
          <w:szCs w:val="28"/>
        </w:rPr>
        <w:t>IV.</w:t>
      </w:r>
      <w:bookmarkStart w:id="1" w:name="_Ref490476121"/>
      <w:r w:rsidRPr="00A5437B">
        <w:t xml:space="preserve"> </w:t>
      </w:r>
      <w:r w:rsidRPr="00A5437B">
        <w:rPr>
          <w:sz w:val="24"/>
          <w:szCs w:val="24"/>
        </w:rPr>
        <w:t xml:space="preserve">Inconforme con la respuesta del </w:t>
      </w:r>
      <w:r w:rsidRPr="00A5437B">
        <w:rPr>
          <w:b/>
          <w:sz w:val="24"/>
          <w:szCs w:val="24"/>
        </w:rPr>
        <w:t>SUJETO OBLIGADO,</w:t>
      </w:r>
      <w:r w:rsidRPr="00A5437B">
        <w:rPr>
          <w:sz w:val="24"/>
          <w:szCs w:val="24"/>
        </w:rPr>
        <w:t xml:space="preserve"> en </w:t>
      </w:r>
      <w:r w:rsidR="00D72DE0" w:rsidRPr="00A5437B">
        <w:rPr>
          <w:rFonts w:eastAsia="Palatino Linotype" w:cs="Palatino Linotype"/>
          <w:sz w:val="24"/>
          <w:szCs w:val="24"/>
        </w:rPr>
        <w:t xml:space="preserve">fecha nueve </w:t>
      </w:r>
      <w:r w:rsidRPr="00A5437B">
        <w:rPr>
          <w:rFonts w:eastAsia="Palatino Linotype" w:cs="Palatino Linotype"/>
          <w:sz w:val="24"/>
          <w:szCs w:val="24"/>
        </w:rPr>
        <w:t>de abril del año dos mil veintiuno</w:t>
      </w:r>
      <w:r w:rsidRPr="00A5437B">
        <w:rPr>
          <w:sz w:val="24"/>
          <w:szCs w:val="24"/>
        </w:rPr>
        <w:t xml:space="preserve">, </w:t>
      </w:r>
      <w:r w:rsidRPr="00A5437B">
        <w:rPr>
          <w:rFonts w:cs="Arial"/>
          <w:b/>
          <w:sz w:val="24"/>
          <w:szCs w:val="24"/>
        </w:rPr>
        <w:t>EL RECURRENTE</w:t>
      </w:r>
      <w:r w:rsidRPr="00A5437B">
        <w:rPr>
          <w:rFonts w:cs="Arial"/>
          <w:sz w:val="24"/>
          <w:szCs w:val="24"/>
        </w:rPr>
        <w:t xml:space="preserve"> </w:t>
      </w:r>
      <w:r w:rsidRPr="00A5437B">
        <w:rPr>
          <w:sz w:val="24"/>
          <w:szCs w:val="24"/>
        </w:rPr>
        <w:t xml:space="preserve">interpuso el recurso de revisión objeto del presente estudio, el cual fue registrado en </w:t>
      </w:r>
      <w:r w:rsidRPr="00A5437B">
        <w:rPr>
          <w:b/>
          <w:sz w:val="24"/>
          <w:szCs w:val="24"/>
        </w:rPr>
        <w:t xml:space="preserve">EL SAIMEX </w:t>
      </w:r>
      <w:r w:rsidRPr="00A5437B">
        <w:rPr>
          <w:sz w:val="24"/>
          <w:szCs w:val="24"/>
        </w:rPr>
        <w:t xml:space="preserve">y se le asignó el número de expediente </w:t>
      </w:r>
      <w:r w:rsidR="00D72DE0" w:rsidRPr="00A5437B">
        <w:rPr>
          <w:rFonts w:cs="Arial"/>
          <w:b/>
          <w:sz w:val="24"/>
          <w:szCs w:val="24"/>
        </w:rPr>
        <w:t>00158</w:t>
      </w:r>
      <w:r w:rsidRPr="00A5437B">
        <w:rPr>
          <w:rFonts w:cs="Arial"/>
          <w:b/>
          <w:sz w:val="24"/>
          <w:szCs w:val="24"/>
        </w:rPr>
        <w:t>2/INFOEM/IP/RR/2021</w:t>
      </w:r>
      <w:r w:rsidRPr="00A5437B">
        <w:rPr>
          <w:rFonts w:cs="Arial"/>
          <w:sz w:val="24"/>
          <w:szCs w:val="24"/>
        </w:rPr>
        <w:t>, en el que señaló como acto impugnado, lo siguiente:</w:t>
      </w:r>
      <w:bookmarkEnd w:id="1"/>
    </w:p>
    <w:p w14:paraId="439B5C75" w14:textId="77777777" w:rsidR="00617412" w:rsidRPr="00A5437B" w:rsidRDefault="00617412" w:rsidP="00617412">
      <w:pPr>
        <w:tabs>
          <w:tab w:val="left" w:pos="7938"/>
        </w:tabs>
        <w:spacing w:before="240" w:after="240"/>
        <w:ind w:left="851" w:right="1098"/>
        <w:rPr>
          <w:rFonts w:cs="Arial"/>
        </w:rPr>
      </w:pPr>
      <w:r w:rsidRPr="00A5437B">
        <w:rPr>
          <w:rFonts w:cs="Arial"/>
          <w:i/>
        </w:rPr>
        <w:t>“</w:t>
      </w:r>
      <w:r w:rsidR="00871ABF" w:rsidRPr="00A5437B">
        <w:rPr>
          <w:rFonts w:cs="Arial"/>
          <w:i/>
        </w:rPr>
        <w:t>No me entrego la información solicitada: Solicito todos los contratos celebrados por licitación pública celebrados desde el mes de enero de 2019 al mes de febrero de 2021</w:t>
      </w:r>
      <w:r w:rsidRPr="00A5437B">
        <w:rPr>
          <w:rFonts w:cs="Arial"/>
          <w:i/>
        </w:rPr>
        <w:t>.</w:t>
      </w:r>
      <w:r w:rsidR="00871ABF" w:rsidRPr="00A5437B">
        <w:rPr>
          <w:rFonts w:cs="Arial"/>
          <w:i/>
        </w:rPr>
        <w:t>”</w:t>
      </w:r>
      <w:r w:rsidRPr="00A5437B">
        <w:rPr>
          <w:rFonts w:cs="Arial"/>
          <w:i/>
        </w:rPr>
        <w:t xml:space="preserve"> </w:t>
      </w:r>
      <w:r w:rsidRPr="00A5437B">
        <w:rPr>
          <w:rFonts w:cs="Arial"/>
        </w:rPr>
        <w:t>(Sic)</w:t>
      </w:r>
    </w:p>
    <w:p w14:paraId="3A36BA56" w14:textId="77777777" w:rsidR="00617412" w:rsidRPr="00A5437B" w:rsidRDefault="00617412" w:rsidP="00617412">
      <w:pPr>
        <w:pStyle w:val="Prrafodelista"/>
        <w:spacing w:before="240" w:after="240" w:line="360" w:lineRule="auto"/>
        <w:ind w:left="0"/>
        <w:contextualSpacing w:val="0"/>
        <w:rPr>
          <w:sz w:val="24"/>
          <w:szCs w:val="24"/>
        </w:rPr>
      </w:pPr>
      <w:r w:rsidRPr="00A5437B">
        <w:rPr>
          <w:sz w:val="24"/>
          <w:szCs w:val="24"/>
        </w:rPr>
        <w:t>Asimismo, precisó como razones o motivos de inconformidad:</w:t>
      </w:r>
    </w:p>
    <w:p w14:paraId="60975A2B" w14:textId="77777777" w:rsidR="00617412" w:rsidRPr="00A5437B" w:rsidRDefault="00617412" w:rsidP="00617412">
      <w:pPr>
        <w:spacing w:before="240" w:after="240"/>
        <w:ind w:left="851" w:right="1098"/>
        <w:rPr>
          <w:rFonts w:cs="Arial"/>
        </w:rPr>
      </w:pPr>
      <w:r w:rsidRPr="00A5437B">
        <w:rPr>
          <w:rFonts w:cs="Arial"/>
          <w:i/>
        </w:rPr>
        <w:t>“</w:t>
      </w:r>
      <w:r w:rsidR="00BA2CE2" w:rsidRPr="00A5437B">
        <w:rPr>
          <w:rFonts w:cs="Arial"/>
          <w:i/>
        </w:rPr>
        <w:t>No me entrego la información soliictada</w:t>
      </w:r>
      <w:r w:rsidRPr="00A5437B">
        <w:rPr>
          <w:rFonts w:cs="Arial"/>
          <w:i/>
        </w:rPr>
        <w:t>.</w:t>
      </w:r>
      <w:r w:rsidR="00BA2CE2" w:rsidRPr="00A5437B">
        <w:rPr>
          <w:rFonts w:cs="Arial"/>
          <w:i/>
        </w:rPr>
        <w:t>”</w:t>
      </w:r>
      <w:r w:rsidRPr="00A5437B">
        <w:rPr>
          <w:rFonts w:cs="Arial"/>
          <w:i/>
        </w:rPr>
        <w:t xml:space="preserve"> </w:t>
      </w:r>
      <w:r w:rsidRPr="00A5437B">
        <w:rPr>
          <w:rFonts w:cs="Arial"/>
        </w:rPr>
        <w:t>(Sic)</w:t>
      </w:r>
    </w:p>
    <w:p w14:paraId="296B172A" w14:textId="77777777" w:rsidR="00617412" w:rsidRPr="00A5437B" w:rsidRDefault="00617412" w:rsidP="00617412">
      <w:pPr>
        <w:pStyle w:val="Prrafodelista"/>
        <w:widowControl w:val="0"/>
        <w:tabs>
          <w:tab w:val="left" w:pos="709"/>
        </w:tabs>
        <w:autoSpaceDE w:val="0"/>
        <w:autoSpaceDN w:val="0"/>
        <w:adjustRightInd w:val="0"/>
        <w:spacing w:before="240" w:after="240" w:line="360" w:lineRule="auto"/>
        <w:ind w:left="0"/>
        <w:contextualSpacing w:val="0"/>
        <w:rPr>
          <w:rFonts w:cs="Arial"/>
          <w:sz w:val="24"/>
          <w:szCs w:val="24"/>
          <w:lang w:val="es-ES_tradnl"/>
        </w:rPr>
      </w:pPr>
      <w:r w:rsidRPr="00A5437B">
        <w:rPr>
          <w:rFonts w:cs="Arial"/>
          <w:b/>
          <w:sz w:val="28"/>
        </w:rPr>
        <w:lastRenderedPageBreak/>
        <w:t>V.</w:t>
      </w:r>
      <w:r w:rsidRPr="00A5437B">
        <w:rPr>
          <w:rFonts w:cs="Arial"/>
        </w:rPr>
        <w:t xml:space="preserve"> </w:t>
      </w:r>
      <w:r w:rsidRPr="00A5437B">
        <w:rPr>
          <w:rFonts w:cs="Arial"/>
          <w:sz w:val="24"/>
          <w:szCs w:val="24"/>
        </w:rPr>
        <w:t>En</w:t>
      </w:r>
      <w:r w:rsidRPr="00A5437B">
        <w:rPr>
          <w:sz w:val="24"/>
          <w:szCs w:val="24"/>
        </w:rPr>
        <w:t xml:space="preserve"> fecha </w:t>
      </w:r>
      <w:r w:rsidR="00FA0E37" w:rsidRPr="00A5437B">
        <w:rPr>
          <w:rFonts w:eastAsia="Palatino Linotype" w:cs="Palatino Linotype"/>
          <w:sz w:val="24"/>
          <w:szCs w:val="24"/>
        </w:rPr>
        <w:t>nueve de abril del año dos mil veintiuno</w:t>
      </w:r>
      <w:r w:rsidRPr="00A5437B">
        <w:rPr>
          <w:sz w:val="24"/>
          <w:szCs w:val="24"/>
        </w:rPr>
        <w:t>,</w:t>
      </w:r>
      <w:r w:rsidRPr="00A5437B">
        <w:rPr>
          <w:rFonts w:cs="Arial"/>
          <w:sz w:val="24"/>
          <w:szCs w:val="24"/>
        </w:rPr>
        <w:t xml:space="preserve"> el recurso</w:t>
      </w:r>
      <w:r w:rsidRPr="00A5437B">
        <w:rPr>
          <w:rFonts w:cs="Arial"/>
          <w:sz w:val="24"/>
          <w:szCs w:val="24"/>
          <w:lang w:val="es-ES_tradnl"/>
        </w:rPr>
        <w:t xml:space="preserve"> de que</w:t>
      </w:r>
      <w:r w:rsidRPr="00A5437B">
        <w:rPr>
          <w:rFonts w:cs="Arial"/>
          <w:sz w:val="24"/>
          <w:szCs w:val="24"/>
        </w:rPr>
        <w:t xml:space="preserve"> se trata</w:t>
      </w:r>
      <w:r w:rsidRPr="00A5437B">
        <w:rPr>
          <w:rFonts w:cs="Arial"/>
          <w:sz w:val="24"/>
          <w:szCs w:val="24"/>
          <w:lang w:val="es-ES_tradnl"/>
        </w:rPr>
        <w:t xml:space="preserve"> se envió electrónicamente al Instituto de </w:t>
      </w:r>
      <w:r w:rsidRPr="00A5437B">
        <w:rPr>
          <w:rFonts w:eastAsia="Arial Unicode MS" w:cs="Arial"/>
          <w:sz w:val="24"/>
          <w:szCs w:val="24"/>
        </w:rPr>
        <w:t>Transparencia</w:t>
      </w:r>
      <w:r w:rsidRPr="00A5437B">
        <w:rPr>
          <w:rFonts w:cs="Arial"/>
          <w:sz w:val="24"/>
          <w:szCs w:val="24"/>
          <w:lang w:val="es-ES_tradnl"/>
        </w:rPr>
        <w:t xml:space="preserve">, Acceso a la Información Pública y Protección de </w:t>
      </w:r>
      <w:r w:rsidRPr="00A5437B">
        <w:rPr>
          <w:rFonts w:cs="Arial"/>
          <w:sz w:val="24"/>
          <w:szCs w:val="24"/>
        </w:rPr>
        <w:t>Datos</w:t>
      </w:r>
      <w:r w:rsidRPr="00A5437B">
        <w:rPr>
          <w:rFonts w:cs="Arial"/>
          <w:sz w:val="24"/>
          <w:szCs w:val="24"/>
          <w:lang w:val="es-ES_tradnl"/>
        </w:rPr>
        <w:t xml:space="preserve"> Personales del Estado de México y Municipios; y con fundamento en el artículo 185, fracción I de la </w:t>
      </w:r>
      <w:r w:rsidRPr="00A5437B">
        <w:rPr>
          <w:sz w:val="24"/>
          <w:szCs w:val="24"/>
        </w:rPr>
        <w:t>Ley de Transparencia y Acceso a la Información Pública del Estado de México y Municipios</w:t>
      </w:r>
      <w:r w:rsidRPr="00A5437B">
        <w:rPr>
          <w:rFonts w:cs="Arial"/>
          <w:sz w:val="24"/>
          <w:szCs w:val="24"/>
          <w:lang w:val="es-ES_tradnl"/>
        </w:rPr>
        <w:t>, se turnó, a través del</w:t>
      </w:r>
      <w:r w:rsidRPr="00A5437B">
        <w:rPr>
          <w:rFonts w:eastAsia="Arial Unicode MS" w:cs="Arial"/>
          <w:sz w:val="24"/>
          <w:szCs w:val="24"/>
          <w:lang w:val="es-ES_tradnl"/>
        </w:rPr>
        <w:t xml:space="preserve"> </w:t>
      </w:r>
      <w:r w:rsidRPr="00A5437B">
        <w:rPr>
          <w:rFonts w:eastAsia="Arial Unicode MS" w:cs="Arial"/>
          <w:b/>
          <w:sz w:val="24"/>
          <w:szCs w:val="24"/>
          <w:lang w:val="es-ES_tradnl"/>
        </w:rPr>
        <w:t>SAIMEX</w:t>
      </w:r>
      <w:r w:rsidRPr="00A5437B">
        <w:rPr>
          <w:sz w:val="24"/>
          <w:szCs w:val="24"/>
        </w:rPr>
        <w:t xml:space="preserve">, a la </w:t>
      </w:r>
      <w:r w:rsidRPr="00A5437B">
        <w:rPr>
          <w:rFonts w:cs="Arial"/>
          <w:sz w:val="24"/>
          <w:szCs w:val="24"/>
          <w:lang w:val="es-ES_tradnl"/>
        </w:rPr>
        <w:t xml:space="preserve">Comisionada </w:t>
      </w:r>
      <w:r w:rsidRPr="00A5437B">
        <w:rPr>
          <w:rFonts w:cs="Arial"/>
          <w:b/>
          <w:sz w:val="24"/>
          <w:szCs w:val="24"/>
          <w:lang w:val="es-ES_tradnl"/>
        </w:rPr>
        <w:t>EVA ABAID YAPUR</w:t>
      </w:r>
      <w:r w:rsidRPr="00A5437B">
        <w:rPr>
          <w:rFonts w:cs="Arial"/>
          <w:sz w:val="24"/>
          <w:szCs w:val="24"/>
          <w:lang w:val="es-ES_tradnl"/>
        </w:rPr>
        <w:t xml:space="preserve">, a </w:t>
      </w:r>
      <w:r w:rsidRPr="00A5437B">
        <w:rPr>
          <w:sz w:val="24"/>
          <w:szCs w:val="24"/>
        </w:rPr>
        <w:t>efecto</w:t>
      </w:r>
      <w:r w:rsidRPr="00A5437B">
        <w:rPr>
          <w:rFonts w:cs="Arial"/>
          <w:sz w:val="24"/>
          <w:szCs w:val="24"/>
          <w:lang w:val="es-ES_tradnl"/>
        </w:rPr>
        <w:t xml:space="preserve"> de que decretara su admisión o desechamiento.</w:t>
      </w:r>
    </w:p>
    <w:p w14:paraId="0C645D2F" w14:textId="77777777" w:rsidR="00617412" w:rsidRPr="00A5437B" w:rsidRDefault="00617412" w:rsidP="00617412">
      <w:pPr>
        <w:pStyle w:val="Prrafodelista"/>
        <w:widowControl w:val="0"/>
        <w:tabs>
          <w:tab w:val="left" w:pos="709"/>
        </w:tabs>
        <w:autoSpaceDE w:val="0"/>
        <w:autoSpaceDN w:val="0"/>
        <w:adjustRightInd w:val="0"/>
        <w:spacing w:before="240" w:after="240" w:line="360" w:lineRule="auto"/>
        <w:ind w:left="0"/>
        <w:contextualSpacing w:val="0"/>
        <w:rPr>
          <w:rFonts w:cs="Arial"/>
        </w:rPr>
      </w:pPr>
      <w:r w:rsidRPr="00A5437B">
        <w:rPr>
          <w:rFonts w:cs="Arial"/>
          <w:b/>
          <w:sz w:val="28"/>
        </w:rPr>
        <w:t>VI.</w:t>
      </w:r>
      <w:r w:rsidRPr="00A5437B">
        <w:rPr>
          <w:rFonts w:cs="Arial"/>
          <w:sz w:val="28"/>
        </w:rPr>
        <w:t xml:space="preserve"> </w:t>
      </w:r>
      <w:r w:rsidR="00FE2190" w:rsidRPr="00A5437B">
        <w:rPr>
          <w:rFonts w:cs="Arial"/>
          <w:sz w:val="24"/>
          <w:szCs w:val="24"/>
        </w:rPr>
        <w:t>El cator</w:t>
      </w:r>
      <w:r w:rsidRPr="00A5437B">
        <w:rPr>
          <w:rFonts w:eastAsia="Palatino Linotype" w:cs="Palatino Linotype"/>
          <w:sz w:val="24"/>
          <w:szCs w:val="24"/>
        </w:rPr>
        <w:t>ce de abril del año dos mil veintiuno</w:t>
      </w:r>
      <w:r w:rsidRPr="00A5437B">
        <w:rPr>
          <w:rFonts w:cs="Arial"/>
          <w:sz w:val="24"/>
          <w:szCs w:val="24"/>
        </w:rPr>
        <w:t xml:space="preserve">, atento a lo dispuesto en el </w:t>
      </w:r>
      <w:r w:rsidRPr="00A5437B">
        <w:rPr>
          <w:rFonts w:cs="Arial"/>
          <w:sz w:val="24"/>
          <w:szCs w:val="24"/>
          <w:lang w:val="es-ES_tradnl"/>
        </w:rPr>
        <w:t>artículo</w:t>
      </w:r>
      <w:r w:rsidRPr="00A5437B">
        <w:rPr>
          <w:rFonts w:cs="Arial"/>
          <w:sz w:val="24"/>
          <w:szCs w:val="24"/>
        </w:rPr>
        <w:t xml:space="preserve"> 185 fracciones I, II y IV </w:t>
      </w:r>
      <w:r w:rsidRPr="00A5437B">
        <w:rPr>
          <w:rFonts w:cs="Arial"/>
          <w:sz w:val="24"/>
          <w:szCs w:val="24"/>
          <w:lang w:val="es-ES_tradnl"/>
        </w:rPr>
        <w:t xml:space="preserve">de la </w:t>
      </w:r>
      <w:r w:rsidRPr="00A5437B">
        <w:rPr>
          <w:sz w:val="24"/>
          <w:szCs w:val="24"/>
        </w:rPr>
        <w:t xml:space="preserve">Ley de </w:t>
      </w:r>
      <w:r w:rsidRPr="00A5437B">
        <w:rPr>
          <w:rFonts w:cs="Arial"/>
          <w:sz w:val="24"/>
          <w:szCs w:val="24"/>
        </w:rPr>
        <w:t>Transparencia</w:t>
      </w:r>
      <w:r w:rsidRPr="00A5437B">
        <w:rPr>
          <w:sz w:val="24"/>
          <w:szCs w:val="24"/>
        </w:rPr>
        <w:t xml:space="preserve"> y Acceso a la Información Pública del Estado de México y Municipios, se a</w:t>
      </w:r>
      <w:r w:rsidRPr="00A5437B">
        <w:rPr>
          <w:rFonts w:cs="Arial"/>
          <w:sz w:val="24"/>
          <w:szCs w:val="24"/>
        </w:rPr>
        <w:t xml:space="preserve">cordó la admisión a trámite del referido recurso de revisión, así como la integración del expediente respectivo, mismo que se puso a disposición de las partes, para que en un plazo máximo de siete días hábiles, </w:t>
      </w:r>
      <w:r w:rsidRPr="00A5437B">
        <w:rPr>
          <w:rFonts w:cs="Arial"/>
          <w:b/>
          <w:sz w:val="24"/>
          <w:szCs w:val="24"/>
        </w:rPr>
        <w:t>EL RECURRENTE</w:t>
      </w:r>
      <w:r w:rsidRPr="00A5437B">
        <w:rPr>
          <w:rFonts w:cs="Arial"/>
          <w:sz w:val="24"/>
          <w:szCs w:val="24"/>
        </w:rPr>
        <w:t xml:space="preserve"> realizara manifestaciones y ofreciera las pruebas, así como los alegatos que a su derecho conviniera, y </w:t>
      </w:r>
      <w:r w:rsidRPr="00A5437B">
        <w:rPr>
          <w:rFonts w:cs="Arial"/>
          <w:b/>
          <w:sz w:val="24"/>
          <w:szCs w:val="24"/>
        </w:rPr>
        <w:t>EL SUJETO OBLIGADO</w:t>
      </w:r>
      <w:r w:rsidRPr="00A5437B">
        <w:rPr>
          <w:rFonts w:cs="Arial"/>
          <w:sz w:val="24"/>
          <w:szCs w:val="24"/>
        </w:rPr>
        <w:t xml:space="preserve"> exhibiera el Informe Justificado correspondiente.</w:t>
      </w:r>
    </w:p>
    <w:p w14:paraId="01578D06" w14:textId="77777777" w:rsidR="00617412" w:rsidRPr="00A5437B" w:rsidRDefault="00617412" w:rsidP="00617412">
      <w:pPr>
        <w:spacing w:line="360" w:lineRule="auto"/>
        <w:rPr>
          <w:rFonts w:cs="Arial"/>
        </w:rPr>
      </w:pPr>
      <w:r w:rsidRPr="00A5437B">
        <w:rPr>
          <w:rFonts w:cs="Arial"/>
          <w:b/>
          <w:sz w:val="28"/>
        </w:rPr>
        <w:t>VII.</w:t>
      </w:r>
      <w:r w:rsidRPr="00A5437B">
        <w:rPr>
          <w:rFonts w:cs="Arial"/>
          <w:sz w:val="28"/>
        </w:rPr>
        <w:t xml:space="preserve"> </w:t>
      </w:r>
      <w:r w:rsidRPr="00A5437B">
        <w:rPr>
          <w:rFonts w:cs="Arial"/>
          <w:sz w:val="24"/>
          <w:szCs w:val="24"/>
        </w:rPr>
        <w:t xml:space="preserve">Conforme a las constancias del </w:t>
      </w:r>
      <w:r w:rsidRPr="00A5437B">
        <w:rPr>
          <w:rFonts w:cs="Arial"/>
          <w:b/>
          <w:sz w:val="24"/>
          <w:szCs w:val="24"/>
        </w:rPr>
        <w:t>SAIMEX,</w:t>
      </w:r>
      <w:r w:rsidRPr="00A5437B">
        <w:rPr>
          <w:rFonts w:cs="Arial"/>
          <w:sz w:val="24"/>
          <w:szCs w:val="24"/>
        </w:rPr>
        <w:t xml:space="preserve"> se desprende que, dentro del término concedido a las partes, </w:t>
      </w:r>
      <w:r w:rsidRPr="00A5437B">
        <w:rPr>
          <w:rFonts w:cs="Arial"/>
          <w:b/>
          <w:sz w:val="24"/>
          <w:szCs w:val="24"/>
        </w:rPr>
        <w:t>EL SUJETO OBLIGADO</w:t>
      </w:r>
      <w:r w:rsidRPr="00A5437B">
        <w:rPr>
          <w:rFonts w:cs="Arial"/>
          <w:sz w:val="24"/>
          <w:szCs w:val="24"/>
        </w:rPr>
        <w:t xml:space="preserve">, no rindió Informe Justificado, asimismo, </w:t>
      </w:r>
      <w:r w:rsidRPr="00A5437B">
        <w:rPr>
          <w:rFonts w:cs="Arial"/>
          <w:b/>
          <w:sz w:val="24"/>
          <w:szCs w:val="24"/>
        </w:rPr>
        <w:t>EL RECURRENTE</w:t>
      </w:r>
      <w:r w:rsidRPr="00A5437B">
        <w:rPr>
          <w:rFonts w:cs="Arial"/>
          <w:sz w:val="24"/>
          <w:szCs w:val="24"/>
        </w:rPr>
        <w:t xml:space="preserve"> no realizó manifestaciones para expresar lo que a su derecho conviniera; tal y como, se aprecia en la imagen siguiente:</w:t>
      </w:r>
    </w:p>
    <w:p w14:paraId="16C9D475" w14:textId="77777777" w:rsidR="00617412" w:rsidRPr="00A5437B" w:rsidRDefault="00FE2190" w:rsidP="00617412">
      <w:pPr>
        <w:spacing w:line="360" w:lineRule="auto"/>
        <w:jc w:val="center"/>
        <w:rPr>
          <w:rFonts w:cs="Arial"/>
          <w:lang w:val="es-ES_tradnl"/>
        </w:rPr>
      </w:pPr>
      <w:r w:rsidRPr="00A5437B">
        <w:rPr>
          <w:noProof/>
          <w:lang w:eastAsia="es-MX"/>
        </w:rPr>
        <w:lastRenderedPageBreak/>
        <w:drawing>
          <wp:inline distT="0" distB="0" distL="0" distR="0" wp14:anchorId="6221DE7D" wp14:editId="3E0B1623">
            <wp:extent cx="5204460" cy="154838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475" t="32626" r="26097" b="39045"/>
                    <a:stretch/>
                  </pic:blipFill>
                  <pic:spPr bwMode="auto">
                    <a:xfrm>
                      <a:off x="0" y="0"/>
                      <a:ext cx="5211291" cy="15504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E84599" w14:textId="77777777" w:rsidR="00617412" w:rsidRPr="00A5437B" w:rsidRDefault="00617412" w:rsidP="00617412">
      <w:pPr>
        <w:spacing w:before="240" w:after="240" w:line="360" w:lineRule="auto"/>
        <w:rPr>
          <w:rFonts w:cs="Arial"/>
        </w:rPr>
      </w:pPr>
      <w:r w:rsidRPr="00A5437B">
        <w:rPr>
          <w:rFonts w:cs="Arial"/>
          <w:b/>
          <w:sz w:val="28"/>
        </w:rPr>
        <w:t xml:space="preserve">VIII. </w:t>
      </w:r>
      <w:r w:rsidRPr="00A5437B">
        <w:rPr>
          <w:rFonts w:cs="Arial"/>
          <w:sz w:val="24"/>
          <w:szCs w:val="24"/>
        </w:rPr>
        <w:t xml:space="preserve">Una vez analizado el estado procesal que guarda el expediente, el </w:t>
      </w:r>
      <w:r w:rsidR="00CF6261" w:rsidRPr="00A5437B">
        <w:rPr>
          <w:rFonts w:cs="Arial"/>
          <w:sz w:val="24"/>
          <w:szCs w:val="24"/>
        </w:rPr>
        <w:t>veintiséis</w:t>
      </w:r>
      <w:r w:rsidRPr="00A5437B">
        <w:rPr>
          <w:rFonts w:cs="Arial"/>
          <w:sz w:val="24"/>
          <w:szCs w:val="24"/>
        </w:rPr>
        <w:t xml:space="preserve"> de abril de dos mil veintiuno, la Comisionada Ponente acordó el cierre de instrucción, así como la remisión del mismo a efecto </w:t>
      </w:r>
      <w:r w:rsidRPr="00A5437B">
        <w:rPr>
          <w:rFonts w:cs="Arial"/>
          <w:sz w:val="24"/>
          <w:szCs w:val="24"/>
          <w:lang w:val="es-ES_tradnl"/>
        </w:rPr>
        <w:t>de</w:t>
      </w:r>
      <w:r w:rsidRPr="00A5437B">
        <w:rPr>
          <w:rFonts w:cs="Arial"/>
          <w:sz w:val="24"/>
          <w:szCs w:val="24"/>
        </w:rPr>
        <w:t xml:space="preserve"> ser resuelto, de conformidad con lo establecido en el artículo 185, fracciones VI y VIII de la Ley de Transparencia y Acceso a la Información Pública del Estado de México y Municipios.</w:t>
      </w:r>
      <w:r w:rsidRPr="00A5437B">
        <w:rPr>
          <w:rFonts w:cs="Arial"/>
        </w:rPr>
        <w:t xml:space="preserve"> </w:t>
      </w:r>
    </w:p>
    <w:p w14:paraId="04C2F3A9" w14:textId="77777777" w:rsidR="00617412" w:rsidRPr="00A5437B" w:rsidRDefault="00617412" w:rsidP="00617412">
      <w:pPr>
        <w:spacing w:before="240" w:after="240" w:line="360" w:lineRule="auto"/>
        <w:rPr>
          <w:rFonts w:cs="Arial"/>
        </w:rPr>
      </w:pPr>
    </w:p>
    <w:p w14:paraId="460A59EF" w14:textId="77777777" w:rsidR="00617412" w:rsidRPr="00A5437B" w:rsidRDefault="00617412" w:rsidP="00617412">
      <w:pPr>
        <w:spacing w:before="240" w:after="240" w:line="360" w:lineRule="auto"/>
        <w:jc w:val="center"/>
        <w:rPr>
          <w:rFonts w:cs="Arial"/>
          <w:b/>
          <w:bCs/>
          <w:spacing w:val="44"/>
          <w:sz w:val="28"/>
          <w:szCs w:val="28"/>
          <w:lang w:val="es-ES_tradnl"/>
        </w:rPr>
      </w:pPr>
      <w:r w:rsidRPr="00A5437B">
        <w:rPr>
          <w:rFonts w:cs="Arial"/>
          <w:b/>
          <w:bCs/>
          <w:spacing w:val="44"/>
          <w:sz w:val="28"/>
          <w:szCs w:val="28"/>
          <w:lang w:val="es-ES_tradnl"/>
        </w:rPr>
        <w:t>CONSIDERANDO</w:t>
      </w:r>
    </w:p>
    <w:p w14:paraId="162900DD" w14:textId="77777777" w:rsidR="00617412" w:rsidRPr="00A5437B" w:rsidRDefault="00617412" w:rsidP="00617412">
      <w:pPr>
        <w:pStyle w:val="Prrafodelista"/>
        <w:widowControl w:val="0"/>
        <w:numPr>
          <w:ilvl w:val="0"/>
          <w:numId w:val="5"/>
        </w:numPr>
        <w:tabs>
          <w:tab w:val="left" w:pos="1701"/>
        </w:tabs>
        <w:autoSpaceDE w:val="0"/>
        <w:autoSpaceDN w:val="0"/>
        <w:adjustRightInd w:val="0"/>
        <w:spacing w:before="240" w:after="240" w:line="360" w:lineRule="auto"/>
        <w:ind w:left="0" w:firstLine="0"/>
        <w:contextualSpacing w:val="0"/>
        <w:rPr>
          <w:rFonts w:cs="Arial"/>
          <w:sz w:val="24"/>
          <w:szCs w:val="24"/>
        </w:rPr>
      </w:pPr>
      <w:r w:rsidRPr="00A5437B">
        <w:rPr>
          <w:b/>
          <w:sz w:val="24"/>
          <w:szCs w:val="24"/>
        </w:rPr>
        <w:t>Competencia</w:t>
      </w:r>
      <w:r w:rsidRPr="00A5437B">
        <w:rPr>
          <w:sz w:val="24"/>
          <w:szCs w:val="24"/>
        </w:rPr>
        <w:t>.</w:t>
      </w:r>
      <w:r w:rsidRPr="00A5437B">
        <w:rPr>
          <w:b/>
          <w:sz w:val="24"/>
          <w:szCs w:val="24"/>
        </w:rPr>
        <w:t xml:space="preserve"> </w:t>
      </w:r>
      <w:r w:rsidRPr="00A5437B">
        <w:rPr>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5437B">
        <w:rPr>
          <w:rFonts w:cs="Arial"/>
          <w:sz w:val="24"/>
          <w:szCs w:val="24"/>
        </w:rPr>
        <w:t xml:space="preserve">; y 9, fracciones I y XXIV y 11 del Reglamento </w:t>
      </w:r>
      <w:r w:rsidRPr="00A5437B">
        <w:rPr>
          <w:rFonts w:cs="Arial"/>
          <w:sz w:val="24"/>
          <w:szCs w:val="24"/>
        </w:rPr>
        <w:lastRenderedPageBreak/>
        <w:t>Interior del Instituto de Transparencia, Acceso a la Información Pública y Protección de Datos Personales del Estado de México y Municipios.</w:t>
      </w:r>
    </w:p>
    <w:p w14:paraId="3E12EC5C" w14:textId="77777777" w:rsidR="00617412" w:rsidRPr="00A5437B" w:rsidRDefault="00617412" w:rsidP="00617412">
      <w:pPr>
        <w:pStyle w:val="Prrafodelista"/>
        <w:widowControl w:val="0"/>
        <w:tabs>
          <w:tab w:val="left" w:pos="1701"/>
        </w:tabs>
        <w:autoSpaceDE w:val="0"/>
        <w:autoSpaceDN w:val="0"/>
        <w:adjustRightInd w:val="0"/>
        <w:spacing w:before="240" w:after="240" w:line="360" w:lineRule="auto"/>
        <w:ind w:left="0"/>
        <w:rPr>
          <w:sz w:val="24"/>
          <w:szCs w:val="24"/>
        </w:rPr>
      </w:pPr>
      <w:r w:rsidRPr="00A5437B">
        <w:rPr>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7026999" w14:textId="77777777" w:rsidR="00617412" w:rsidRPr="00A5437B" w:rsidRDefault="00617412" w:rsidP="00617412">
      <w:pPr>
        <w:widowControl w:val="0"/>
        <w:numPr>
          <w:ilvl w:val="0"/>
          <w:numId w:val="5"/>
        </w:numPr>
        <w:tabs>
          <w:tab w:val="left" w:pos="1701"/>
          <w:tab w:val="left" w:pos="1843"/>
        </w:tabs>
        <w:autoSpaceDE w:val="0"/>
        <w:autoSpaceDN w:val="0"/>
        <w:adjustRightInd w:val="0"/>
        <w:spacing w:before="240" w:after="100" w:afterAutospacing="1" w:line="360" w:lineRule="auto"/>
        <w:ind w:left="0" w:firstLine="0"/>
        <w:rPr>
          <w:rFonts w:cs="Arial"/>
          <w:sz w:val="24"/>
          <w:szCs w:val="24"/>
          <w:lang w:val="es-ES_tradnl"/>
        </w:rPr>
      </w:pPr>
      <w:r w:rsidRPr="00A5437B">
        <w:rPr>
          <w:rFonts w:cs="Arial"/>
          <w:b/>
          <w:sz w:val="24"/>
          <w:szCs w:val="24"/>
        </w:rPr>
        <w:t>Interés.</w:t>
      </w:r>
      <w:r w:rsidRPr="00A5437B">
        <w:rPr>
          <w:rFonts w:cs="Arial"/>
          <w:sz w:val="24"/>
          <w:szCs w:val="24"/>
        </w:rPr>
        <w:t xml:space="preserve"> El </w:t>
      </w:r>
      <w:r w:rsidRPr="00A5437B">
        <w:rPr>
          <w:sz w:val="24"/>
          <w:szCs w:val="24"/>
        </w:rPr>
        <w:t>recurso</w:t>
      </w:r>
      <w:r w:rsidRPr="00A5437B">
        <w:rPr>
          <w:rFonts w:cs="Arial"/>
          <w:sz w:val="24"/>
          <w:szCs w:val="24"/>
        </w:rPr>
        <w:t xml:space="preserve"> de revisión fue </w:t>
      </w:r>
      <w:r w:rsidRPr="00A5437B">
        <w:rPr>
          <w:sz w:val="24"/>
          <w:szCs w:val="24"/>
        </w:rPr>
        <w:t>interpuesto</w:t>
      </w:r>
      <w:r w:rsidRPr="00A5437B">
        <w:rPr>
          <w:rFonts w:cs="Arial"/>
          <w:sz w:val="24"/>
          <w:szCs w:val="24"/>
        </w:rPr>
        <w:t xml:space="preserve"> por parte legítima en atención a que fue </w:t>
      </w:r>
      <w:r w:rsidRPr="00A5437B">
        <w:rPr>
          <w:sz w:val="24"/>
          <w:szCs w:val="24"/>
        </w:rPr>
        <w:t>presentado</w:t>
      </w:r>
      <w:r w:rsidRPr="00A5437B">
        <w:rPr>
          <w:rFonts w:cs="Arial"/>
          <w:sz w:val="24"/>
          <w:szCs w:val="24"/>
        </w:rPr>
        <w:t xml:space="preserve"> por </w:t>
      </w:r>
      <w:r w:rsidRPr="00A5437B">
        <w:rPr>
          <w:rFonts w:cs="Arial"/>
          <w:b/>
          <w:sz w:val="24"/>
          <w:szCs w:val="24"/>
        </w:rPr>
        <w:t>EL RECURRENTE</w:t>
      </w:r>
      <w:r w:rsidRPr="00A5437B">
        <w:rPr>
          <w:rFonts w:cs="Arial"/>
          <w:snapToGrid w:val="0"/>
          <w:sz w:val="24"/>
          <w:szCs w:val="24"/>
        </w:rPr>
        <w:t xml:space="preserve">, </w:t>
      </w:r>
      <w:r w:rsidRPr="00A5437B">
        <w:rPr>
          <w:rFonts w:cs="Arial"/>
          <w:sz w:val="24"/>
          <w:szCs w:val="24"/>
        </w:rPr>
        <w:t>quien</w:t>
      </w:r>
      <w:r w:rsidRPr="00A5437B">
        <w:rPr>
          <w:rFonts w:cs="Arial"/>
          <w:snapToGrid w:val="0"/>
          <w:sz w:val="24"/>
          <w:szCs w:val="24"/>
        </w:rPr>
        <w:t xml:space="preserve"> </w:t>
      </w:r>
      <w:r w:rsidRPr="00A5437B">
        <w:rPr>
          <w:sz w:val="24"/>
          <w:szCs w:val="24"/>
        </w:rPr>
        <w:t>formuló</w:t>
      </w:r>
      <w:r w:rsidRPr="00A5437B">
        <w:rPr>
          <w:rFonts w:cs="Arial"/>
          <w:snapToGrid w:val="0"/>
          <w:sz w:val="24"/>
          <w:szCs w:val="24"/>
        </w:rPr>
        <w:t xml:space="preserve"> la </w:t>
      </w:r>
      <w:r w:rsidRPr="00A5437B">
        <w:rPr>
          <w:rFonts w:cs="Arial"/>
          <w:sz w:val="24"/>
          <w:szCs w:val="24"/>
        </w:rPr>
        <w:t>solicitud</w:t>
      </w:r>
      <w:r w:rsidRPr="00A5437B">
        <w:rPr>
          <w:rFonts w:cs="Arial"/>
          <w:snapToGrid w:val="0"/>
          <w:sz w:val="24"/>
          <w:szCs w:val="24"/>
        </w:rPr>
        <w:t xml:space="preserve"> de acceso a la información pública</w:t>
      </w:r>
      <w:r w:rsidRPr="00A5437B">
        <w:rPr>
          <w:rFonts w:cs="Arial"/>
          <w:sz w:val="24"/>
          <w:szCs w:val="24"/>
          <w:lang w:val="es-ES_tradnl"/>
        </w:rPr>
        <w:t>.</w:t>
      </w:r>
      <w:r w:rsidRPr="00A5437B">
        <w:rPr>
          <w:rFonts w:eastAsiaTheme="minorEastAsia" w:cs="Arial"/>
          <w:sz w:val="24"/>
          <w:szCs w:val="24"/>
        </w:rPr>
        <w:t xml:space="preserve"> </w:t>
      </w:r>
    </w:p>
    <w:p w14:paraId="329A0D2A" w14:textId="77777777" w:rsidR="00617412" w:rsidRPr="00A5437B" w:rsidRDefault="00617412" w:rsidP="00617412">
      <w:pPr>
        <w:widowControl w:val="0"/>
        <w:numPr>
          <w:ilvl w:val="0"/>
          <w:numId w:val="5"/>
        </w:numPr>
        <w:tabs>
          <w:tab w:val="left" w:pos="1701"/>
          <w:tab w:val="left" w:pos="1843"/>
        </w:tabs>
        <w:autoSpaceDE w:val="0"/>
        <w:autoSpaceDN w:val="0"/>
        <w:adjustRightInd w:val="0"/>
        <w:spacing w:before="240" w:after="100" w:afterAutospacing="1" w:line="360" w:lineRule="auto"/>
        <w:ind w:left="0" w:firstLine="0"/>
        <w:rPr>
          <w:rFonts w:cs="Arial"/>
          <w:sz w:val="24"/>
          <w:szCs w:val="24"/>
          <w:lang w:val="es-ES_tradnl"/>
        </w:rPr>
      </w:pPr>
      <w:r w:rsidRPr="00A5437B">
        <w:rPr>
          <w:rFonts w:cs="Arial"/>
          <w:b/>
          <w:sz w:val="24"/>
          <w:szCs w:val="24"/>
        </w:rPr>
        <w:t xml:space="preserve">Oportunidad. </w:t>
      </w:r>
      <w:r w:rsidRPr="00A5437B">
        <w:rPr>
          <w:rFonts w:cs="Arial"/>
          <w:sz w:val="24"/>
          <w:szCs w:val="24"/>
        </w:rPr>
        <w:t xml:space="preserve">El recurso de revisión fue interpuesto dentro del plazo de quince días hábiles contados a partir del día siguiente a aquel en que </w:t>
      </w:r>
      <w:r w:rsidRPr="00A5437B">
        <w:rPr>
          <w:rFonts w:cs="Arial"/>
          <w:b/>
          <w:sz w:val="24"/>
          <w:szCs w:val="24"/>
        </w:rPr>
        <w:t xml:space="preserve">EL RECURRENTE </w:t>
      </w:r>
      <w:r w:rsidRPr="00A5437B">
        <w:rPr>
          <w:rFonts w:cs="Arial"/>
          <w:sz w:val="24"/>
          <w:szCs w:val="24"/>
        </w:rPr>
        <w:t>tuvo conocimiento de la respuesta impugnada, tal y como lo prevé el artículo 178 de la Ley de Transparencia y Acceso a la Información Pública del Estado de México y Municipios, que establece:</w:t>
      </w:r>
    </w:p>
    <w:p w14:paraId="5AF7E464" w14:textId="77777777" w:rsidR="00617412" w:rsidRPr="00A5437B" w:rsidRDefault="00617412" w:rsidP="00617412">
      <w:pPr>
        <w:pStyle w:val="Prrafodelista"/>
        <w:ind w:left="851" w:right="902"/>
        <w:rPr>
          <w:rFonts w:cs="Arial"/>
          <w:i/>
        </w:rPr>
      </w:pPr>
      <w:r w:rsidRPr="00A5437B">
        <w:rPr>
          <w:rFonts w:cs="Arial"/>
          <w:i/>
        </w:rPr>
        <w:t>“</w:t>
      </w:r>
      <w:r w:rsidRPr="00A5437B">
        <w:rPr>
          <w:rFonts w:cs="Arial"/>
          <w:b/>
          <w:i/>
        </w:rPr>
        <w:t>Artículo 178.</w:t>
      </w:r>
      <w:r w:rsidRPr="00A5437B">
        <w:rPr>
          <w:rFonts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301ABE3" w14:textId="77777777" w:rsidR="00617412" w:rsidRPr="00A5437B" w:rsidRDefault="00617412" w:rsidP="00617412">
      <w:pPr>
        <w:pStyle w:val="Prrafodelista"/>
        <w:ind w:left="851" w:right="902"/>
        <w:rPr>
          <w:rFonts w:cs="Arial"/>
          <w:i/>
        </w:rPr>
      </w:pPr>
      <w:r w:rsidRPr="00A5437B">
        <w:rPr>
          <w:rFonts w:cs="Arial"/>
          <w:i/>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22C2252" w14:textId="77777777" w:rsidR="00617412" w:rsidRPr="00A5437B" w:rsidRDefault="00617412" w:rsidP="00ED43DB">
      <w:pPr>
        <w:pStyle w:val="Prrafodelista"/>
        <w:ind w:left="851" w:right="902"/>
        <w:rPr>
          <w:rFonts w:cs="Arial"/>
          <w:i/>
        </w:rPr>
      </w:pPr>
      <w:r w:rsidRPr="00A5437B">
        <w:rPr>
          <w:rFonts w:cs="Arial"/>
          <w:i/>
        </w:rPr>
        <w:t xml:space="preserve">En el caso de que se interponga ante la Unidad de Transparencia, ésta deberá remitir el recurso de revisión al Instituto a más tardar al día </w:t>
      </w:r>
      <w:r w:rsidRPr="00A5437B">
        <w:rPr>
          <w:rFonts w:cs="Arial"/>
          <w:i/>
          <w:lang w:eastAsia="es-MX"/>
        </w:rPr>
        <w:t>siguiente</w:t>
      </w:r>
      <w:r w:rsidRPr="00A5437B">
        <w:rPr>
          <w:rFonts w:cs="Arial"/>
          <w:i/>
        </w:rPr>
        <w:t xml:space="preserve"> de haberlo recibido.” (Sic)</w:t>
      </w:r>
    </w:p>
    <w:p w14:paraId="122D6B33" w14:textId="77777777" w:rsidR="00617412" w:rsidRPr="00A5437B" w:rsidRDefault="00617412" w:rsidP="00617412">
      <w:pPr>
        <w:spacing w:line="360" w:lineRule="auto"/>
        <w:rPr>
          <w:sz w:val="24"/>
          <w:szCs w:val="24"/>
        </w:rPr>
      </w:pPr>
      <w:r w:rsidRPr="00A5437B">
        <w:rPr>
          <w:rFonts w:cs="Arial"/>
          <w:sz w:val="24"/>
          <w:szCs w:val="24"/>
        </w:rPr>
        <w:t xml:space="preserve">En efecto, atendiendo a que </w:t>
      </w:r>
      <w:r w:rsidRPr="00A5437B">
        <w:rPr>
          <w:rFonts w:cs="Arial"/>
          <w:b/>
          <w:sz w:val="24"/>
          <w:szCs w:val="24"/>
        </w:rPr>
        <w:t>EL SUJETO OBLIGADO</w:t>
      </w:r>
      <w:r w:rsidRPr="00A5437B">
        <w:rPr>
          <w:rFonts w:cs="Arial"/>
          <w:sz w:val="24"/>
          <w:szCs w:val="24"/>
        </w:rPr>
        <w:t xml:space="preserve"> notificó la respuesta a la solicitud de información pública el </w:t>
      </w:r>
      <w:r w:rsidR="00CC4902" w:rsidRPr="00A5437B">
        <w:rPr>
          <w:rFonts w:cs="Arial"/>
          <w:b/>
          <w:sz w:val="24"/>
          <w:szCs w:val="24"/>
        </w:rPr>
        <w:t>siete</w:t>
      </w:r>
      <w:r w:rsidRPr="00A5437B">
        <w:rPr>
          <w:rFonts w:cs="Arial"/>
          <w:b/>
          <w:sz w:val="24"/>
          <w:szCs w:val="24"/>
        </w:rPr>
        <w:t xml:space="preserve"> de abril de dos mil veintiuno; </w:t>
      </w:r>
      <w:r w:rsidRPr="00A5437B">
        <w:rPr>
          <w:rFonts w:cs="Arial"/>
          <w:sz w:val="24"/>
          <w:szCs w:val="24"/>
        </w:rPr>
        <w:t>en consecuencia, el plazo de quince días hábiles que el artículo 178 de la ley de la materia otorga al</w:t>
      </w:r>
      <w:r w:rsidRPr="00A5437B">
        <w:rPr>
          <w:rFonts w:cs="Arial"/>
          <w:b/>
          <w:sz w:val="24"/>
          <w:szCs w:val="24"/>
        </w:rPr>
        <w:t xml:space="preserve"> RECURRENTE</w:t>
      </w:r>
      <w:r w:rsidRPr="00A5437B">
        <w:rPr>
          <w:rFonts w:cs="Arial"/>
          <w:sz w:val="24"/>
          <w:szCs w:val="24"/>
        </w:rPr>
        <w:t xml:space="preserve"> para presentar el recurso de revisión, transcurrió del</w:t>
      </w:r>
      <w:r w:rsidR="00CC4902" w:rsidRPr="00A5437B">
        <w:rPr>
          <w:rFonts w:cs="Arial"/>
          <w:b/>
          <w:sz w:val="24"/>
          <w:szCs w:val="24"/>
        </w:rPr>
        <w:t xml:space="preserve"> ocho</w:t>
      </w:r>
      <w:r w:rsidRPr="00A5437B">
        <w:rPr>
          <w:rFonts w:cs="Arial"/>
          <w:b/>
          <w:sz w:val="24"/>
          <w:szCs w:val="24"/>
        </w:rPr>
        <w:t xml:space="preserve"> al veinti</w:t>
      </w:r>
      <w:r w:rsidR="00CC4902" w:rsidRPr="00A5437B">
        <w:rPr>
          <w:rFonts w:cs="Arial"/>
          <w:b/>
          <w:sz w:val="24"/>
          <w:szCs w:val="24"/>
        </w:rPr>
        <w:t>ocho</w:t>
      </w:r>
      <w:r w:rsidRPr="00A5437B">
        <w:rPr>
          <w:rFonts w:cs="Arial"/>
          <w:b/>
          <w:sz w:val="24"/>
          <w:szCs w:val="24"/>
        </w:rPr>
        <w:t xml:space="preserve"> de abril de dos mil veintiuno</w:t>
      </w:r>
      <w:r w:rsidRPr="00A5437B">
        <w:rPr>
          <w:rFonts w:cs="Arial"/>
          <w:sz w:val="24"/>
          <w:szCs w:val="24"/>
        </w:rPr>
        <w:t>, sin contemplar en el cómputo los días diez, once, diecisiete, dieciocho, veinticuatro y veinticinco de abril de dos mil veintiuno; por corresponder a sábados y domingos, considerados como días inhábiles; en términos del artículo 3, fracción X de la Ley de Transparencia y Acceso a la Información Pública del Estado de México y Municipios</w:t>
      </w:r>
      <w:r w:rsidRPr="00A5437B">
        <w:rPr>
          <w:sz w:val="24"/>
          <w:szCs w:val="24"/>
        </w:rPr>
        <w:t>.</w:t>
      </w:r>
    </w:p>
    <w:p w14:paraId="19C14C2F" w14:textId="77777777" w:rsidR="00617412" w:rsidRPr="00A5437B" w:rsidRDefault="00617412" w:rsidP="00617412">
      <w:pPr>
        <w:pStyle w:val="Prrafodelista"/>
        <w:spacing w:line="360" w:lineRule="auto"/>
        <w:ind w:left="0"/>
        <w:rPr>
          <w:rFonts w:cs="Arial"/>
          <w:sz w:val="24"/>
          <w:szCs w:val="24"/>
        </w:rPr>
      </w:pPr>
      <w:r w:rsidRPr="00A5437B">
        <w:rPr>
          <w:rFonts w:cs="Arial"/>
          <w:sz w:val="24"/>
          <w:szCs w:val="24"/>
        </w:rPr>
        <w:t>En ese tenor, si el recurso de revisión que nos ocupa, se interpuso el</w:t>
      </w:r>
      <w:r w:rsidR="009050A9" w:rsidRPr="00A5437B">
        <w:rPr>
          <w:rFonts w:cs="Arial"/>
          <w:b/>
          <w:sz w:val="24"/>
          <w:szCs w:val="24"/>
        </w:rPr>
        <w:t xml:space="preserve"> nueve</w:t>
      </w:r>
      <w:r w:rsidRPr="00A5437B">
        <w:rPr>
          <w:rFonts w:cs="Arial"/>
          <w:b/>
          <w:sz w:val="24"/>
          <w:szCs w:val="24"/>
        </w:rPr>
        <w:t xml:space="preserve"> de abril de dos mil veintiuno,</w:t>
      </w:r>
      <w:r w:rsidRPr="00A5437B">
        <w:rPr>
          <w:rFonts w:cs="Arial"/>
          <w:sz w:val="24"/>
          <w:szCs w:val="24"/>
        </w:rPr>
        <w:t xml:space="preserve"> éste se encuentra dentro de los márgenes temporales previstos en el citado precepto legal y, por tanto, se considera oportuno.</w:t>
      </w:r>
    </w:p>
    <w:p w14:paraId="279465F1" w14:textId="77777777" w:rsidR="00617412" w:rsidRPr="00A5437B" w:rsidRDefault="00617412" w:rsidP="00617412">
      <w:pPr>
        <w:pStyle w:val="Prrafodelista"/>
        <w:spacing w:line="360" w:lineRule="auto"/>
        <w:ind w:left="0"/>
        <w:rPr>
          <w:rFonts w:cs="Arial"/>
        </w:rPr>
      </w:pPr>
    </w:p>
    <w:p w14:paraId="0317913E" w14:textId="77777777" w:rsidR="00617412" w:rsidRPr="00A5437B" w:rsidRDefault="00617412" w:rsidP="00617412">
      <w:pPr>
        <w:autoSpaceDE w:val="0"/>
        <w:autoSpaceDN w:val="0"/>
        <w:adjustRightInd w:val="0"/>
        <w:spacing w:line="360" w:lineRule="auto"/>
        <w:ind w:right="49"/>
        <w:rPr>
          <w:sz w:val="24"/>
          <w:szCs w:val="24"/>
        </w:rPr>
      </w:pPr>
      <w:r w:rsidRPr="00A5437B">
        <w:rPr>
          <w:rFonts w:cs="Arial"/>
          <w:b/>
          <w:sz w:val="28"/>
          <w:szCs w:val="28"/>
        </w:rPr>
        <w:t>CUARTO.</w:t>
      </w:r>
      <w:r w:rsidRPr="00A5437B">
        <w:rPr>
          <w:rFonts w:cs="Arial"/>
          <w:b/>
        </w:rPr>
        <w:tab/>
      </w:r>
      <w:r w:rsidRPr="00A5437B">
        <w:rPr>
          <w:rFonts w:cs="Arial"/>
          <w:b/>
          <w:sz w:val="24"/>
          <w:szCs w:val="24"/>
        </w:rPr>
        <w:t xml:space="preserve">Procedibilidad. </w:t>
      </w:r>
      <w:r w:rsidRPr="00A5437B">
        <w:rPr>
          <w:rFonts w:cs="Arial"/>
          <w:sz w:val="24"/>
          <w:szCs w:val="24"/>
        </w:rPr>
        <w:t xml:space="preserve">Del análisis efectuado, se advierte la procedibilidad del presente Recurso de Revisión, en razón de acreditación </w:t>
      </w:r>
      <w:r w:rsidRPr="00A5437B">
        <w:rPr>
          <w:rFonts w:cs="Arial"/>
          <w:snapToGrid w:val="0"/>
          <w:sz w:val="24"/>
          <w:szCs w:val="24"/>
        </w:rPr>
        <w:t>plena</w:t>
      </w:r>
      <w:r w:rsidRPr="00A5437B">
        <w:rPr>
          <w:rFonts w:cs="Arial"/>
          <w:sz w:val="24"/>
          <w:szCs w:val="24"/>
        </w:rPr>
        <w:t xml:space="preserve"> de todos y cada uno de los elementos formales exigidos por el artículo 180 de la Ley de Transparencia y Acceso a la Información Pública</w:t>
      </w:r>
      <w:r w:rsidRPr="00A5437B">
        <w:rPr>
          <w:sz w:val="24"/>
          <w:szCs w:val="24"/>
        </w:rPr>
        <w:t xml:space="preserve"> </w:t>
      </w:r>
      <w:r w:rsidRPr="00A5437B">
        <w:rPr>
          <w:rFonts w:cs="Arial"/>
          <w:sz w:val="24"/>
          <w:szCs w:val="24"/>
        </w:rPr>
        <w:t>del</w:t>
      </w:r>
      <w:r w:rsidRPr="00A5437B">
        <w:rPr>
          <w:sz w:val="24"/>
          <w:szCs w:val="24"/>
        </w:rPr>
        <w:t xml:space="preserve"> </w:t>
      </w:r>
      <w:r w:rsidRPr="00A5437B">
        <w:rPr>
          <w:rFonts w:cs="Arial"/>
          <w:sz w:val="24"/>
          <w:szCs w:val="24"/>
        </w:rPr>
        <w:t>Estado</w:t>
      </w:r>
      <w:r w:rsidRPr="00A5437B">
        <w:rPr>
          <w:sz w:val="24"/>
          <w:szCs w:val="24"/>
        </w:rPr>
        <w:t xml:space="preserve"> de México y </w:t>
      </w:r>
      <w:r w:rsidRPr="00A5437B">
        <w:rPr>
          <w:sz w:val="24"/>
          <w:szCs w:val="24"/>
        </w:rPr>
        <w:lastRenderedPageBreak/>
        <w:t xml:space="preserve">Municipios, en atención a que fue presentado mediante el formato visible en </w:t>
      </w:r>
      <w:r w:rsidRPr="00A5437B">
        <w:rPr>
          <w:b/>
          <w:sz w:val="24"/>
          <w:szCs w:val="24"/>
        </w:rPr>
        <w:t>EL SAIMEX</w:t>
      </w:r>
      <w:r w:rsidRPr="00A5437B">
        <w:rPr>
          <w:sz w:val="24"/>
          <w:szCs w:val="24"/>
        </w:rPr>
        <w:t>.</w:t>
      </w:r>
    </w:p>
    <w:p w14:paraId="3657C72E" w14:textId="77777777" w:rsidR="00617412" w:rsidRPr="00A5437B" w:rsidRDefault="00617412" w:rsidP="00617412">
      <w:pPr>
        <w:pStyle w:val="Prrafodelista"/>
        <w:widowControl w:val="0"/>
        <w:autoSpaceDE w:val="0"/>
        <w:autoSpaceDN w:val="0"/>
        <w:adjustRightInd w:val="0"/>
        <w:spacing w:line="360" w:lineRule="auto"/>
        <w:ind w:left="0"/>
      </w:pPr>
      <w:r w:rsidRPr="00A5437B">
        <w:rPr>
          <w:b/>
          <w:sz w:val="28"/>
          <w:szCs w:val="28"/>
        </w:rPr>
        <w:t>QUINTO</w:t>
      </w:r>
      <w:r w:rsidRPr="00A5437B">
        <w:rPr>
          <w:b/>
        </w:rPr>
        <w:t xml:space="preserve">. </w:t>
      </w:r>
      <w:r w:rsidRPr="00A5437B">
        <w:rPr>
          <w:b/>
        </w:rPr>
        <w:tab/>
      </w:r>
      <w:r w:rsidRPr="00A5437B">
        <w:rPr>
          <w:rFonts w:cs="Arial"/>
          <w:b/>
          <w:sz w:val="24"/>
          <w:szCs w:val="24"/>
        </w:rPr>
        <w:t>Estudio y resolución del recurso</w:t>
      </w:r>
      <w:r w:rsidRPr="00A5437B">
        <w:rPr>
          <w:rFonts w:cs="Arial"/>
          <w:sz w:val="24"/>
          <w:szCs w:val="24"/>
        </w:rPr>
        <w:t>. Del</w:t>
      </w:r>
      <w:r w:rsidRPr="00A5437B">
        <w:rPr>
          <w:sz w:val="24"/>
          <w:szCs w:val="24"/>
        </w:rPr>
        <w:t xml:space="preserve"> </w:t>
      </w:r>
      <w:r w:rsidRPr="00A5437B">
        <w:rPr>
          <w:rFonts w:eastAsia="Arial Unicode MS" w:cs="Arial"/>
          <w:sz w:val="24"/>
          <w:szCs w:val="24"/>
        </w:rPr>
        <w:t>análisis efectuado se advierte que el recurso de revisión de que se trata es procedente, toda vez que, se actualiza la hipótesis prevista en la fracción V del artículo 179 de la Ley de la materia, que a la letra dice:</w:t>
      </w:r>
    </w:p>
    <w:p w14:paraId="6080EDE6" w14:textId="77777777" w:rsidR="00617412" w:rsidRPr="00A5437B" w:rsidRDefault="00617412" w:rsidP="00617412">
      <w:pPr>
        <w:pStyle w:val="Prrafodelista"/>
        <w:widowControl w:val="0"/>
        <w:autoSpaceDE w:val="0"/>
        <w:autoSpaceDN w:val="0"/>
        <w:adjustRightInd w:val="0"/>
        <w:ind w:left="0"/>
        <w:rPr>
          <w:rFonts w:eastAsia="Arial Unicode MS" w:cs="Arial"/>
        </w:rPr>
      </w:pPr>
    </w:p>
    <w:p w14:paraId="4D33879E" w14:textId="77777777" w:rsidR="00617412" w:rsidRPr="00A5437B" w:rsidRDefault="00617412" w:rsidP="00617412">
      <w:pPr>
        <w:widowControl w:val="0"/>
        <w:autoSpaceDE w:val="0"/>
        <w:autoSpaceDN w:val="0"/>
        <w:adjustRightInd w:val="0"/>
        <w:ind w:left="851" w:right="1240"/>
        <w:rPr>
          <w:rFonts w:eastAsia="Arial Unicode MS" w:cs="Arial"/>
          <w:i/>
        </w:rPr>
      </w:pPr>
      <w:r w:rsidRPr="00A5437B">
        <w:rPr>
          <w:rFonts w:eastAsia="Arial Unicode MS" w:cs="Arial"/>
          <w:i/>
        </w:rPr>
        <w:t>“</w:t>
      </w:r>
      <w:r w:rsidRPr="00A5437B">
        <w:rPr>
          <w:rFonts w:eastAsia="Arial Unicode MS" w:cs="Arial"/>
          <w:b/>
          <w:i/>
        </w:rPr>
        <w:t>Artículo 179</w:t>
      </w:r>
      <w:r w:rsidRPr="00A5437B">
        <w:rPr>
          <w:rFonts w:eastAsia="Arial Unicode MS" w:cs="Arial"/>
          <w:i/>
        </w:rPr>
        <w:t>. El recurso de revisión es un medio de protección que la Ley otorga a los particulares, para hacer valer su derecho de acceso a la información pública, y procederá en contra de las siguientes causas:</w:t>
      </w:r>
    </w:p>
    <w:p w14:paraId="4CE683ED" w14:textId="77777777" w:rsidR="00617412" w:rsidRPr="00A5437B" w:rsidRDefault="00617412" w:rsidP="00617412">
      <w:pPr>
        <w:widowControl w:val="0"/>
        <w:autoSpaceDE w:val="0"/>
        <w:autoSpaceDN w:val="0"/>
        <w:adjustRightInd w:val="0"/>
        <w:ind w:left="851" w:right="1240"/>
        <w:rPr>
          <w:rFonts w:eastAsia="Arial Unicode MS" w:cs="Arial"/>
          <w:i/>
        </w:rPr>
      </w:pPr>
      <w:r w:rsidRPr="00A5437B">
        <w:rPr>
          <w:rFonts w:eastAsia="Arial Unicode MS" w:cs="Arial"/>
          <w:i/>
        </w:rPr>
        <w:t>…</w:t>
      </w:r>
    </w:p>
    <w:p w14:paraId="425FF889" w14:textId="77777777" w:rsidR="00617412" w:rsidRPr="00A5437B" w:rsidRDefault="00617412" w:rsidP="0037493F">
      <w:pPr>
        <w:widowControl w:val="0"/>
        <w:autoSpaceDE w:val="0"/>
        <w:autoSpaceDN w:val="0"/>
        <w:adjustRightInd w:val="0"/>
        <w:ind w:left="851" w:right="1240"/>
        <w:rPr>
          <w:rFonts w:eastAsia="Arial Unicode MS" w:cs="Arial"/>
          <w:b/>
          <w:i/>
        </w:rPr>
      </w:pPr>
      <w:r w:rsidRPr="00A5437B">
        <w:rPr>
          <w:rFonts w:eastAsia="Arial Unicode MS" w:cs="Arial"/>
          <w:b/>
          <w:i/>
        </w:rPr>
        <w:t xml:space="preserve">V. La entrega de información incompleta; </w:t>
      </w:r>
      <w:r w:rsidRPr="00A5437B">
        <w:rPr>
          <w:rFonts w:eastAsia="Arial Unicode MS" w:cs="Arial"/>
          <w:i/>
        </w:rPr>
        <w:t>…”</w:t>
      </w:r>
    </w:p>
    <w:p w14:paraId="76CE66A6" w14:textId="77777777" w:rsidR="00617412" w:rsidRPr="00A5437B" w:rsidRDefault="00617412" w:rsidP="0037493F">
      <w:pPr>
        <w:widowControl w:val="0"/>
        <w:autoSpaceDE w:val="0"/>
        <w:autoSpaceDN w:val="0"/>
        <w:adjustRightInd w:val="0"/>
        <w:ind w:left="851" w:right="1240"/>
        <w:rPr>
          <w:rFonts w:eastAsia="Arial Unicode MS" w:cs="Arial"/>
        </w:rPr>
      </w:pPr>
      <w:r w:rsidRPr="00A5437B">
        <w:rPr>
          <w:rFonts w:eastAsia="Arial Unicode MS" w:cs="Arial"/>
        </w:rPr>
        <w:t>(Énfasis añadido)</w:t>
      </w:r>
    </w:p>
    <w:p w14:paraId="6744E810" w14:textId="77777777" w:rsidR="0037493F" w:rsidRPr="00A5437B" w:rsidRDefault="0037493F" w:rsidP="0037493F">
      <w:pPr>
        <w:widowControl w:val="0"/>
        <w:autoSpaceDE w:val="0"/>
        <w:autoSpaceDN w:val="0"/>
        <w:adjustRightInd w:val="0"/>
        <w:ind w:left="851" w:right="1240"/>
        <w:rPr>
          <w:rFonts w:eastAsia="Arial Unicode MS" w:cs="Arial"/>
        </w:rPr>
      </w:pPr>
    </w:p>
    <w:p w14:paraId="59878E18" w14:textId="77777777" w:rsidR="00617412" w:rsidRPr="00A5437B" w:rsidRDefault="00617412" w:rsidP="00617412">
      <w:pPr>
        <w:widowControl w:val="0"/>
        <w:autoSpaceDE w:val="0"/>
        <w:autoSpaceDN w:val="0"/>
        <w:adjustRightInd w:val="0"/>
        <w:spacing w:line="360" w:lineRule="auto"/>
        <w:rPr>
          <w:rFonts w:cs="Arial"/>
          <w:sz w:val="24"/>
          <w:szCs w:val="24"/>
        </w:rPr>
      </w:pPr>
      <w:r w:rsidRPr="00A5437B">
        <w:rPr>
          <w:rFonts w:cs="Arial"/>
          <w:sz w:val="24"/>
          <w:szCs w:val="24"/>
        </w:rPr>
        <w:t xml:space="preserve">Es así que, una vez determinada la vía sobre la que versará el presente recurso, y previa revisión del expediente </w:t>
      </w:r>
      <w:r w:rsidRPr="00A5437B">
        <w:rPr>
          <w:sz w:val="24"/>
          <w:szCs w:val="24"/>
        </w:rPr>
        <w:t>electrónico</w:t>
      </w:r>
      <w:r w:rsidRPr="00A5437B">
        <w:rPr>
          <w:rFonts w:cs="Arial"/>
          <w:sz w:val="24"/>
          <w:szCs w:val="24"/>
        </w:rPr>
        <w:t xml:space="preserve"> formado en el</w:t>
      </w:r>
      <w:r w:rsidRPr="00A5437B">
        <w:rPr>
          <w:rFonts w:cs="Arial"/>
          <w:b/>
          <w:sz w:val="24"/>
          <w:szCs w:val="24"/>
        </w:rPr>
        <w:t xml:space="preserve"> SAIMEX</w:t>
      </w:r>
      <w:r w:rsidRPr="00A5437B">
        <w:rPr>
          <w:rFonts w:cs="Arial"/>
          <w:sz w:val="24"/>
          <w:szCs w:val="24"/>
        </w:rPr>
        <w:t xml:space="preserve"> por motivo de la solicitud de información y del recurso a que dio origen, es conveniente recordar que </w:t>
      </w:r>
      <w:r w:rsidRPr="00A5437B">
        <w:rPr>
          <w:rFonts w:cs="Arial"/>
          <w:b/>
          <w:sz w:val="24"/>
          <w:szCs w:val="24"/>
        </w:rPr>
        <w:t xml:space="preserve">EL RECURRENTE </w:t>
      </w:r>
      <w:r w:rsidRPr="00A5437B">
        <w:rPr>
          <w:sz w:val="24"/>
          <w:szCs w:val="24"/>
        </w:rPr>
        <w:t xml:space="preserve">solicitó al </w:t>
      </w:r>
      <w:r w:rsidRPr="00A5437B">
        <w:rPr>
          <w:b/>
          <w:sz w:val="24"/>
          <w:szCs w:val="24"/>
        </w:rPr>
        <w:t>SUJETO OBLIGADO</w:t>
      </w:r>
      <w:r w:rsidRPr="00A5437B">
        <w:rPr>
          <w:sz w:val="24"/>
          <w:szCs w:val="24"/>
        </w:rPr>
        <w:t xml:space="preserve">, </w:t>
      </w:r>
      <w:r w:rsidRPr="00A5437B">
        <w:rPr>
          <w:rFonts w:cs="Arial"/>
          <w:sz w:val="24"/>
          <w:szCs w:val="24"/>
        </w:rPr>
        <w:t>lo siguiente:</w:t>
      </w:r>
    </w:p>
    <w:p w14:paraId="40631838" w14:textId="77777777" w:rsidR="00617412" w:rsidRPr="00A5437B" w:rsidRDefault="0037493F" w:rsidP="0037493F">
      <w:pPr>
        <w:pStyle w:val="Prrafodelista"/>
        <w:numPr>
          <w:ilvl w:val="0"/>
          <w:numId w:val="8"/>
        </w:numPr>
        <w:tabs>
          <w:tab w:val="left" w:pos="8789"/>
        </w:tabs>
        <w:spacing w:before="360" w:after="100" w:afterAutospacing="1" w:line="360" w:lineRule="auto"/>
        <w:ind w:right="1240"/>
        <w:rPr>
          <w:rFonts w:cs="Arial"/>
          <w:sz w:val="24"/>
          <w:szCs w:val="24"/>
        </w:rPr>
      </w:pPr>
      <w:r w:rsidRPr="00A5437B">
        <w:rPr>
          <w:rFonts w:cs="Arial"/>
          <w:sz w:val="24"/>
          <w:szCs w:val="24"/>
        </w:rPr>
        <w:t>Los contratos celebrados por lici</w:t>
      </w:r>
      <w:r w:rsidR="00E16A31" w:rsidRPr="00A5437B">
        <w:rPr>
          <w:rFonts w:cs="Arial"/>
          <w:sz w:val="24"/>
          <w:szCs w:val="24"/>
        </w:rPr>
        <w:t>tación pública celebrados d</w:t>
      </w:r>
      <w:r w:rsidRPr="00A5437B">
        <w:rPr>
          <w:rFonts w:cs="Arial"/>
          <w:sz w:val="24"/>
          <w:szCs w:val="24"/>
        </w:rPr>
        <w:t>el mes de enero de</w:t>
      </w:r>
      <w:r w:rsidR="004F1C97" w:rsidRPr="00A5437B">
        <w:rPr>
          <w:rFonts w:cs="Arial"/>
          <w:sz w:val="24"/>
          <w:szCs w:val="24"/>
        </w:rPr>
        <w:t>l año</w:t>
      </w:r>
      <w:r w:rsidRPr="00A5437B">
        <w:rPr>
          <w:rFonts w:cs="Arial"/>
          <w:sz w:val="24"/>
          <w:szCs w:val="24"/>
        </w:rPr>
        <w:t xml:space="preserve"> 2019 al mes de febrero de</w:t>
      </w:r>
      <w:r w:rsidR="00E16A31" w:rsidRPr="00A5437B">
        <w:rPr>
          <w:rFonts w:cs="Arial"/>
          <w:sz w:val="24"/>
          <w:szCs w:val="24"/>
        </w:rPr>
        <w:t>l año</w:t>
      </w:r>
      <w:r w:rsidRPr="00A5437B">
        <w:rPr>
          <w:rFonts w:cs="Arial"/>
          <w:sz w:val="24"/>
          <w:szCs w:val="24"/>
        </w:rPr>
        <w:t xml:space="preserve"> 2021</w:t>
      </w:r>
      <w:r w:rsidR="00617412" w:rsidRPr="00A5437B">
        <w:rPr>
          <w:rFonts w:cs="Arial"/>
          <w:sz w:val="24"/>
          <w:szCs w:val="24"/>
        </w:rPr>
        <w:t xml:space="preserve">. </w:t>
      </w:r>
    </w:p>
    <w:p w14:paraId="34A4EC98" w14:textId="2E5D0046" w:rsidR="00403316" w:rsidRPr="00A5437B" w:rsidRDefault="00617412" w:rsidP="00403316">
      <w:pPr>
        <w:tabs>
          <w:tab w:val="left" w:pos="8789"/>
        </w:tabs>
        <w:spacing w:before="360" w:after="100" w:afterAutospacing="1" w:line="360" w:lineRule="auto"/>
        <w:ind w:right="-36"/>
        <w:rPr>
          <w:sz w:val="24"/>
          <w:szCs w:val="24"/>
        </w:rPr>
      </w:pPr>
      <w:r w:rsidRPr="00A5437B">
        <w:rPr>
          <w:rFonts w:cs="Arial"/>
          <w:sz w:val="24"/>
          <w:szCs w:val="24"/>
        </w:rPr>
        <w:t xml:space="preserve">Así, en respuesta a la solicitud de información, </w:t>
      </w:r>
      <w:r w:rsidRPr="00A5437B">
        <w:rPr>
          <w:rFonts w:cs="Arial"/>
          <w:b/>
          <w:sz w:val="24"/>
          <w:szCs w:val="24"/>
        </w:rPr>
        <w:t>EL SUJETO OBLIGADO</w:t>
      </w:r>
      <w:r w:rsidRPr="00A5437B">
        <w:rPr>
          <w:rFonts w:cs="Arial"/>
          <w:sz w:val="24"/>
          <w:szCs w:val="24"/>
        </w:rPr>
        <w:t xml:space="preserve"> </w:t>
      </w:r>
      <w:r w:rsidR="00403316" w:rsidRPr="00A5437B">
        <w:rPr>
          <w:rFonts w:cs="Arial"/>
          <w:sz w:val="24"/>
          <w:szCs w:val="24"/>
        </w:rPr>
        <w:t xml:space="preserve">informó </w:t>
      </w:r>
      <w:r w:rsidR="007F7E12" w:rsidRPr="00A5437B">
        <w:rPr>
          <w:rFonts w:cs="Arial"/>
          <w:sz w:val="24"/>
          <w:szCs w:val="24"/>
        </w:rPr>
        <w:t>a través del</w:t>
      </w:r>
      <w:r w:rsidR="00403316" w:rsidRPr="00A5437B">
        <w:rPr>
          <w:rFonts w:cs="Arial"/>
          <w:sz w:val="24"/>
          <w:szCs w:val="24"/>
        </w:rPr>
        <w:t xml:space="preserve"> </w:t>
      </w:r>
      <w:r w:rsidR="00403316" w:rsidRPr="00A5437B">
        <w:rPr>
          <w:rFonts w:eastAsia="Palatino Linotype" w:cs="Palatino Linotype"/>
          <w:sz w:val="24"/>
          <w:szCs w:val="24"/>
        </w:rPr>
        <w:t xml:space="preserve">archivo electrónico denominado: </w:t>
      </w:r>
      <w:r w:rsidR="00403316" w:rsidRPr="00A5437B">
        <w:rPr>
          <w:rFonts w:eastAsia="Palatino Linotype" w:cs="Palatino Linotype"/>
          <w:b/>
          <w:i/>
          <w:sz w:val="24"/>
          <w:szCs w:val="24"/>
        </w:rPr>
        <w:t>“RESPUESTA</w:t>
      </w:r>
      <w:r w:rsidR="00CB75E7" w:rsidRPr="00A5437B">
        <w:rPr>
          <w:rFonts w:eastAsia="Palatino Linotype" w:cs="Palatino Linotype"/>
          <w:b/>
          <w:i/>
          <w:sz w:val="24"/>
          <w:szCs w:val="24"/>
        </w:rPr>
        <w:t xml:space="preserve"> </w:t>
      </w:r>
      <w:r w:rsidR="00403316" w:rsidRPr="00A5437B">
        <w:rPr>
          <w:rFonts w:eastAsia="Palatino Linotype" w:cs="Palatino Linotype"/>
          <w:b/>
          <w:i/>
          <w:sz w:val="24"/>
          <w:szCs w:val="24"/>
        </w:rPr>
        <w:t>00024.pdf”</w:t>
      </w:r>
      <w:r w:rsidR="00403316" w:rsidRPr="00A5437B">
        <w:rPr>
          <w:rFonts w:eastAsia="Palatino Linotype" w:cs="Palatino Linotype"/>
          <w:b/>
          <w:sz w:val="24"/>
          <w:szCs w:val="24"/>
        </w:rPr>
        <w:t xml:space="preserve">, </w:t>
      </w:r>
      <w:r w:rsidR="007F7E12" w:rsidRPr="00A5437B">
        <w:rPr>
          <w:rFonts w:eastAsia="Palatino Linotype" w:cs="Palatino Linotype"/>
          <w:sz w:val="24"/>
          <w:szCs w:val="24"/>
        </w:rPr>
        <w:t xml:space="preserve">el </w:t>
      </w:r>
      <w:r w:rsidR="00403316" w:rsidRPr="00A5437B">
        <w:rPr>
          <w:rFonts w:eastAsia="Palatino Linotype" w:cs="Palatino Linotype"/>
          <w:sz w:val="24"/>
          <w:szCs w:val="24"/>
        </w:rPr>
        <w:t>oficio número</w:t>
      </w:r>
      <w:r w:rsidR="00403316" w:rsidRPr="00A5437B">
        <w:rPr>
          <w:rFonts w:eastAsia="Palatino Linotype" w:cs="Palatino Linotype"/>
          <w:b/>
          <w:sz w:val="24"/>
          <w:szCs w:val="24"/>
        </w:rPr>
        <w:t xml:space="preserve"> </w:t>
      </w:r>
      <w:r w:rsidR="00403316" w:rsidRPr="00A5437B">
        <w:rPr>
          <w:sz w:val="24"/>
          <w:szCs w:val="24"/>
        </w:rPr>
        <w:t xml:space="preserve">ST/PM/ST/UT/0126/2021, emitido por el Titular de la  Unidad de </w:t>
      </w:r>
      <w:r w:rsidR="00403316" w:rsidRPr="00A5437B">
        <w:rPr>
          <w:sz w:val="24"/>
          <w:szCs w:val="24"/>
        </w:rPr>
        <w:lastRenderedPageBreak/>
        <w:t xml:space="preserve">Transparencia del Sujeto Obligado, mediante diversas respuestas por parte de los servidores públicos habilitados, tales como, de los Servicios Públicos y Administración y </w:t>
      </w:r>
      <w:r w:rsidR="0069020A" w:rsidRPr="00A5437B">
        <w:rPr>
          <w:sz w:val="24"/>
          <w:szCs w:val="24"/>
        </w:rPr>
        <w:t>d</w:t>
      </w:r>
      <w:r w:rsidR="00403316" w:rsidRPr="00A5437B">
        <w:rPr>
          <w:sz w:val="24"/>
          <w:szCs w:val="24"/>
        </w:rPr>
        <w:t>el Director de Obras Públicas, Agua, Desarrollo Urbano y E</w:t>
      </w:r>
      <w:r w:rsidR="0069020A" w:rsidRPr="00A5437B">
        <w:rPr>
          <w:sz w:val="24"/>
          <w:szCs w:val="24"/>
        </w:rPr>
        <w:t xml:space="preserve">cología; </w:t>
      </w:r>
      <w:r w:rsidR="00403316" w:rsidRPr="00A5437B">
        <w:rPr>
          <w:sz w:val="24"/>
          <w:szCs w:val="24"/>
        </w:rPr>
        <w:t>los cuales informaron que</w:t>
      </w:r>
      <w:r w:rsidR="0069020A" w:rsidRPr="00A5437B">
        <w:rPr>
          <w:sz w:val="24"/>
          <w:szCs w:val="24"/>
        </w:rPr>
        <w:t>,</w:t>
      </w:r>
      <w:r w:rsidR="00403316" w:rsidRPr="00A5437B">
        <w:rPr>
          <w:sz w:val="24"/>
          <w:szCs w:val="24"/>
        </w:rPr>
        <w:t xml:space="preserve"> </w:t>
      </w:r>
      <w:r w:rsidR="00403316" w:rsidRPr="00A5437B">
        <w:rPr>
          <w:sz w:val="24"/>
          <w:szCs w:val="24"/>
          <w:u w:val="single"/>
        </w:rPr>
        <w:t>no existen contratos celebrados por licitación pública de las fechas a las que hace referencia el particular</w:t>
      </w:r>
      <w:r w:rsidR="00403316" w:rsidRPr="00A5437B">
        <w:rPr>
          <w:sz w:val="24"/>
          <w:szCs w:val="24"/>
        </w:rPr>
        <w:t xml:space="preserve">. </w:t>
      </w:r>
    </w:p>
    <w:p w14:paraId="36154B4D" w14:textId="77777777" w:rsidR="00617412" w:rsidRPr="00A5437B" w:rsidRDefault="00617412" w:rsidP="00403316">
      <w:pPr>
        <w:tabs>
          <w:tab w:val="left" w:pos="8789"/>
        </w:tabs>
        <w:spacing w:before="360" w:after="100" w:afterAutospacing="1" w:line="360" w:lineRule="auto"/>
        <w:ind w:right="-36"/>
        <w:rPr>
          <w:rFonts w:cs="Arial"/>
          <w:sz w:val="24"/>
          <w:szCs w:val="24"/>
        </w:rPr>
      </w:pPr>
      <w:r w:rsidRPr="00A5437B">
        <w:rPr>
          <w:rFonts w:cs="Arial"/>
          <w:sz w:val="24"/>
          <w:szCs w:val="24"/>
        </w:rPr>
        <w:t xml:space="preserve">Entonces, inconforme con la respuesta a la solicitud de información, el hoy </w:t>
      </w:r>
      <w:r w:rsidRPr="00A5437B">
        <w:rPr>
          <w:rFonts w:cs="Arial"/>
          <w:b/>
          <w:sz w:val="24"/>
          <w:szCs w:val="24"/>
        </w:rPr>
        <w:t>RECURRENTE</w:t>
      </w:r>
      <w:r w:rsidRPr="00A5437B">
        <w:rPr>
          <w:rFonts w:cs="Arial"/>
          <w:sz w:val="24"/>
          <w:szCs w:val="24"/>
        </w:rPr>
        <w:t>, procedió a interponer el presente recurso de revisión, inconformándose toralmente de que no se le proporcionó la información que solicitó</w:t>
      </w:r>
      <w:r w:rsidR="00D809F2" w:rsidRPr="00A5437B">
        <w:rPr>
          <w:rFonts w:cs="Arial"/>
          <w:sz w:val="24"/>
          <w:szCs w:val="24"/>
        </w:rPr>
        <w:t>.</w:t>
      </w:r>
    </w:p>
    <w:p w14:paraId="69F698C5" w14:textId="77777777" w:rsidR="00617412" w:rsidRPr="00A5437B" w:rsidRDefault="00617412" w:rsidP="00617412">
      <w:pPr>
        <w:spacing w:before="100" w:beforeAutospacing="1" w:after="100" w:afterAutospacing="1" w:line="360" w:lineRule="auto"/>
        <w:rPr>
          <w:rFonts w:cs="Arial"/>
          <w:i/>
          <w:sz w:val="24"/>
          <w:szCs w:val="24"/>
        </w:rPr>
      </w:pPr>
      <w:r w:rsidRPr="00A5437B">
        <w:rPr>
          <w:rFonts w:eastAsia="Arial Unicode MS" w:cs="Arial"/>
          <w:sz w:val="24"/>
          <w:szCs w:val="24"/>
        </w:rPr>
        <w:t xml:space="preserve">Así, cabe precisar que se obvia el análisis de la competencia por parte del </w:t>
      </w:r>
      <w:r w:rsidRPr="00A5437B">
        <w:rPr>
          <w:rFonts w:eastAsia="Arial Unicode MS" w:cs="Arial"/>
          <w:b/>
          <w:sz w:val="24"/>
          <w:szCs w:val="24"/>
        </w:rPr>
        <w:t>SUJETO OBLIGADO,</w:t>
      </w:r>
      <w:r w:rsidRPr="00A5437B">
        <w:rPr>
          <w:rFonts w:eastAsia="Arial Unicode MS" w:cs="Arial"/>
          <w:sz w:val="24"/>
          <w:szCs w:val="24"/>
        </w:rPr>
        <w:t xml:space="preserve"> para generar, administrar o poseer la información solicitada, dado que éste ha asumido la misma, en razón de lo manifestado en su respuesta, toda vez que asume contar con la información solicitada por el particular en la solicitud </w:t>
      </w:r>
      <w:r w:rsidR="00741E05" w:rsidRPr="00A5437B">
        <w:rPr>
          <w:b/>
          <w:bCs/>
          <w:sz w:val="24"/>
          <w:szCs w:val="24"/>
        </w:rPr>
        <w:t>00024/SANTOTOM/IP/2021.</w:t>
      </w:r>
    </w:p>
    <w:p w14:paraId="344FA891" w14:textId="77777777" w:rsidR="00617412" w:rsidRPr="00A5437B" w:rsidRDefault="00617412" w:rsidP="00617412">
      <w:pPr>
        <w:widowControl w:val="0"/>
        <w:autoSpaceDE w:val="0"/>
        <w:autoSpaceDN w:val="0"/>
        <w:adjustRightInd w:val="0"/>
        <w:spacing w:line="360" w:lineRule="auto"/>
        <w:rPr>
          <w:rFonts w:eastAsia="Arial Unicode MS" w:cs="Arial"/>
          <w:sz w:val="24"/>
          <w:szCs w:val="24"/>
        </w:rPr>
      </w:pPr>
      <w:r w:rsidRPr="00A5437B">
        <w:rPr>
          <w:rFonts w:eastAsia="Arial Unicode MS" w:cs="Arial"/>
          <w:sz w:val="24"/>
          <w:szCs w:val="24"/>
        </w:rPr>
        <w:t>Es de señalar que el artículo 4, párrafo segundo de la Ley de Transparencia y Acceso a la Información Pública del Estado de México y Municipios, dispone:</w:t>
      </w:r>
    </w:p>
    <w:p w14:paraId="4EAEEE7E" w14:textId="77777777" w:rsidR="00617412" w:rsidRPr="00A5437B" w:rsidRDefault="00617412" w:rsidP="00617412">
      <w:pPr>
        <w:widowControl w:val="0"/>
        <w:autoSpaceDE w:val="0"/>
        <w:autoSpaceDN w:val="0"/>
        <w:adjustRightInd w:val="0"/>
        <w:ind w:left="709" w:right="757"/>
        <w:rPr>
          <w:rFonts w:eastAsia="Arial Unicode MS" w:cs="Arial"/>
          <w:i/>
        </w:rPr>
      </w:pPr>
      <w:r w:rsidRPr="00A5437B">
        <w:rPr>
          <w:rFonts w:eastAsia="Arial Unicode MS" w:cs="Arial"/>
          <w:b/>
          <w:i/>
        </w:rPr>
        <w:t>Artículo 4.</w:t>
      </w:r>
      <w:r w:rsidRPr="00A5437B">
        <w:rPr>
          <w:rFonts w:eastAsia="Arial Unicode MS" w:cs="Arial"/>
          <w:i/>
        </w:rPr>
        <w:t xml:space="preserve"> … </w:t>
      </w:r>
    </w:p>
    <w:p w14:paraId="28002F37" w14:textId="77777777" w:rsidR="00617412" w:rsidRPr="00A5437B" w:rsidRDefault="00617412" w:rsidP="00617412">
      <w:pPr>
        <w:widowControl w:val="0"/>
        <w:autoSpaceDE w:val="0"/>
        <w:autoSpaceDN w:val="0"/>
        <w:adjustRightInd w:val="0"/>
        <w:ind w:left="709" w:right="757"/>
        <w:rPr>
          <w:rFonts w:eastAsia="Arial Unicode MS" w:cs="Arial"/>
          <w:i/>
        </w:rPr>
      </w:pPr>
      <w:r w:rsidRPr="00A5437B">
        <w:rPr>
          <w:rFonts w:eastAsia="Arial Unicode MS" w:cs="Arial"/>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F22DA5" w14:textId="77777777" w:rsidR="00617412" w:rsidRPr="00A5437B" w:rsidRDefault="00617412" w:rsidP="00617412">
      <w:pPr>
        <w:widowControl w:val="0"/>
        <w:autoSpaceDE w:val="0"/>
        <w:autoSpaceDN w:val="0"/>
        <w:adjustRightInd w:val="0"/>
        <w:spacing w:line="360" w:lineRule="auto"/>
        <w:rPr>
          <w:rFonts w:eastAsia="Arial Unicode MS" w:cs="Arial"/>
          <w:sz w:val="24"/>
          <w:szCs w:val="24"/>
        </w:rPr>
      </w:pPr>
      <w:r w:rsidRPr="00A5437B">
        <w:rPr>
          <w:rFonts w:eastAsia="Arial Unicode MS" w:cs="Arial"/>
          <w:sz w:val="24"/>
          <w:szCs w:val="24"/>
        </w:rPr>
        <w:lastRenderedPageBreak/>
        <w:t xml:space="preserve">De lo anterior, se desprende, que la información generada, obtenida, adquirida, transmitida, administrada o en posesión de los Sujetos Obligados, será accesible de manera permanente a cualquier persona, privilegiando el </w:t>
      </w:r>
      <w:r w:rsidRPr="00A5437B">
        <w:rPr>
          <w:rFonts w:eastAsia="Arial Unicode MS" w:cs="Arial"/>
          <w:b/>
          <w:sz w:val="24"/>
          <w:szCs w:val="24"/>
        </w:rPr>
        <w:t>principio de máxima publicidad</w:t>
      </w:r>
      <w:r w:rsidRPr="00A5437B">
        <w:rPr>
          <w:rFonts w:eastAsia="Arial Unicode MS" w:cs="Arial"/>
          <w:sz w:val="24"/>
          <w:szCs w:val="24"/>
        </w:rPr>
        <w:t xml:space="preserve"> de la información.</w:t>
      </w:r>
    </w:p>
    <w:p w14:paraId="42780F11" w14:textId="77777777" w:rsidR="00617412" w:rsidRPr="00A5437B" w:rsidRDefault="00617412" w:rsidP="00014AF8">
      <w:pPr>
        <w:widowControl w:val="0"/>
        <w:autoSpaceDE w:val="0"/>
        <w:autoSpaceDN w:val="0"/>
        <w:adjustRightInd w:val="0"/>
        <w:spacing w:line="360" w:lineRule="auto"/>
        <w:rPr>
          <w:rFonts w:eastAsia="Arial Unicode MS" w:cs="Arial"/>
          <w:sz w:val="24"/>
          <w:szCs w:val="24"/>
        </w:rPr>
      </w:pPr>
      <w:r w:rsidRPr="00A5437B">
        <w:rPr>
          <w:rFonts w:eastAsia="Arial Unicode MS" w:cs="Arial"/>
          <w:sz w:val="24"/>
          <w:szCs w:val="24"/>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12E6D259" w14:textId="77777777" w:rsidR="00617412" w:rsidRPr="00A5437B" w:rsidRDefault="00617412" w:rsidP="00617412">
      <w:pPr>
        <w:widowControl w:val="0"/>
        <w:autoSpaceDE w:val="0"/>
        <w:autoSpaceDN w:val="0"/>
        <w:adjustRightInd w:val="0"/>
        <w:ind w:left="709" w:right="757"/>
        <w:rPr>
          <w:rFonts w:eastAsia="Arial Unicode MS" w:cs="Arial"/>
          <w:i/>
        </w:rPr>
      </w:pPr>
      <w:r w:rsidRPr="00A5437B">
        <w:rPr>
          <w:rFonts w:eastAsia="Arial Unicode MS" w:cs="Arial"/>
          <w:i/>
        </w:rPr>
        <w:t>“</w:t>
      </w:r>
      <w:r w:rsidRPr="00A5437B">
        <w:rPr>
          <w:rFonts w:eastAsia="Arial Unicode MS" w:cs="Arial"/>
          <w:b/>
          <w:i/>
        </w:rPr>
        <w:t>Artículo 12</w:t>
      </w:r>
      <w:r w:rsidRPr="00A5437B">
        <w:rPr>
          <w:rFonts w:eastAsia="Arial Unicode MS" w:cs="Arial"/>
          <w:i/>
        </w:rPr>
        <w:t xml:space="preserve">. Quienes generen, recopilen, administren, manejen, procesen, archiven o conserven información pública serán responsables de la misma en los términos de las disposiciones jurídicas aplicables. </w:t>
      </w:r>
    </w:p>
    <w:p w14:paraId="3C206BA3" w14:textId="77777777" w:rsidR="00617412" w:rsidRPr="00A5437B" w:rsidRDefault="00617412" w:rsidP="00617412">
      <w:pPr>
        <w:widowControl w:val="0"/>
        <w:autoSpaceDE w:val="0"/>
        <w:autoSpaceDN w:val="0"/>
        <w:adjustRightInd w:val="0"/>
        <w:ind w:left="709" w:right="757"/>
        <w:rPr>
          <w:rFonts w:eastAsia="Arial Unicode MS" w:cs="Arial"/>
          <w:i/>
        </w:rPr>
      </w:pPr>
      <w:r w:rsidRPr="00A5437B">
        <w:rPr>
          <w:rFonts w:eastAsia="Arial Unicode MS"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23364DC" w14:textId="77777777" w:rsidR="00CB75E7" w:rsidRPr="00A5437B" w:rsidRDefault="00CB75E7" w:rsidP="00617412">
      <w:pPr>
        <w:widowControl w:val="0"/>
        <w:autoSpaceDE w:val="0"/>
        <w:autoSpaceDN w:val="0"/>
        <w:adjustRightInd w:val="0"/>
        <w:spacing w:line="360" w:lineRule="auto"/>
        <w:rPr>
          <w:rFonts w:eastAsia="Arial Unicode MS" w:cs="Arial"/>
          <w:sz w:val="24"/>
          <w:szCs w:val="24"/>
        </w:rPr>
      </w:pPr>
    </w:p>
    <w:p w14:paraId="76FEB6A1" w14:textId="453F2320" w:rsidR="00617412" w:rsidRPr="00A5437B" w:rsidRDefault="00617412" w:rsidP="00617412">
      <w:pPr>
        <w:widowControl w:val="0"/>
        <w:autoSpaceDE w:val="0"/>
        <w:autoSpaceDN w:val="0"/>
        <w:adjustRightInd w:val="0"/>
        <w:spacing w:line="360" w:lineRule="auto"/>
        <w:rPr>
          <w:rFonts w:eastAsia="Arial Unicode MS" w:cs="Arial"/>
          <w:sz w:val="24"/>
          <w:szCs w:val="24"/>
        </w:rPr>
      </w:pPr>
      <w:r w:rsidRPr="00A5437B">
        <w:rPr>
          <w:rFonts w:eastAsia="Arial Unicode MS" w:cs="Arial"/>
          <w:sz w:val="24"/>
          <w:szCs w:val="24"/>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A5437B">
        <w:rPr>
          <w:rFonts w:eastAsia="Arial Unicode MS" w:cs="Arial"/>
          <w:i/>
          <w:sz w:val="24"/>
          <w:szCs w:val="24"/>
        </w:rPr>
        <w:t>ad hoc</w:t>
      </w:r>
      <w:r w:rsidRPr="00A5437B">
        <w:rPr>
          <w:rFonts w:eastAsia="Arial Unicode MS" w:cs="Arial"/>
          <w:sz w:val="24"/>
          <w:szCs w:val="24"/>
        </w:rPr>
        <w:t>, para satisfacer el derecho de acceso a la información pública.</w:t>
      </w:r>
    </w:p>
    <w:p w14:paraId="3D9C8B2F" w14:textId="77777777" w:rsidR="00617412" w:rsidRPr="00A5437B" w:rsidRDefault="00617412" w:rsidP="00617412">
      <w:pPr>
        <w:widowControl w:val="0"/>
        <w:autoSpaceDE w:val="0"/>
        <w:autoSpaceDN w:val="0"/>
        <w:adjustRightInd w:val="0"/>
        <w:spacing w:line="360" w:lineRule="auto"/>
        <w:rPr>
          <w:rFonts w:eastAsia="Arial Unicode MS" w:cs="Arial"/>
          <w:sz w:val="24"/>
          <w:szCs w:val="24"/>
        </w:rPr>
      </w:pPr>
      <w:r w:rsidRPr="00A5437B">
        <w:rPr>
          <w:rFonts w:eastAsia="Arial Unicode MS" w:cs="Arial"/>
          <w:sz w:val="24"/>
          <w:szCs w:val="24"/>
        </w:rPr>
        <w:lastRenderedPageBreak/>
        <w:t xml:space="preserve">Como apoyo a lo anterior, es aplicable el Criterio 03-17, emitido por el Pleno del Instituto Nacional de Transparencia, Acceso a la Información y Protección de Datos Personales, que dice: </w:t>
      </w:r>
    </w:p>
    <w:p w14:paraId="39946BA2" w14:textId="77777777" w:rsidR="00617412" w:rsidRPr="00A5437B" w:rsidRDefault="00617412" w:rsidP="007F5E96">
      <w:pPr>
        <w:widowControl w:val="0"/>
        <w:autoSpaceDE w:val="0"/>
        <w:autoSpaceDN w:val="0"/>
        <w:adjustRightInd w:val="0"/>
        <w:ind w:left="709" w:right="757"/>
        <w:rPr>
          <w:rFonts w:eastAsia="Arial Unicode MS" w:cs="Arial"/>
          <w:i/>
        </w:rPr>
      </w:pPr>
      <w:r w:rsidRPr="00A5437B">
        <w:rPr>
          <w:rFonts w:eastAsia="Arial Unicode MS" w:cs="Arial"/>
          <w:i/>
        </w:rPr>
        <w:t>“</w:t>
      </w:r>
      <w:r w:rsidRPr="00A5437B">
        <w:rPr>
          <w:rFonts w:eastAsia="Arial Unicode MS" w:cs="Arial"/>
          <w:b/>
          <w:i/>
        </w:rPr>
        <w:t xml:space="preserve">No existe obligación de elaborar documentos ad hoc para atender las solicitudes de acceso a la información. </w:t>
      </w:r>
      <w:r w:rsidRPr="00A5437B">
        <w:rPr>
          <w:rFonts w:eastAsia="Arial Unicode MS" w:cs="Arial"/>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DF1EC5D" w14:textId="77777777" w:rsidR="00617412" w:rsidRPr="00A5437B" w:rsidRDefault="00617412" w:rsidP="007F5E96">
      <w:pPr>
        <w:widowControl w:val="0"/>
        <w:autoSpaceDE w:val="0"/>
        <w:autoSpaceDN w:val="0"/>
        <w:adjustRightInd w:val="0"/>
        <w:ind w:left="709" w:right="757"/>
        <w:rPr>
          <w:rFonts w:eastAsia="Arial Unicode MS" w:cs="Arial"/>
          <w:i/>
        </w:rPr>
      </w:pPr>
      <w:r w:rsidRPr="00A5437B">
        <w:rPr>
          <w:rFonts w:eastAsia="Arial Unicode MS" w:cs="Arial"/>
          <w:i/>
        </w:rPr>
        <w:t>Resoluciones:</w:t>
      </w:r>
    </w:p>
    <w:p w14:paraId="15055C57" w14:textId="77777777" w:rsidR="00617412" w:rsidRPr="00A5437B" w:rsidRDefault="00617412" w:rsidP="00617412">
      <w:pPr>
        <w:widowControl w:val="0"/>
        <w:autoSpaceDE w:val="0"/>
        <w:autoSpaceDN w:val="0"/>
        <w:adjustRightInd w:val="0"/>
        <w:ind w:left="1134" w:right="757" w:hanging="425"/>
        <w:rPr>
          <w:rFonts w:eastAsia="Arial Unicode MS" w:cs="Arial"/>
          <w:i/>
        </w:rPr>
      </w:pPr>
      <w:r w:rsidRPr="00A5437B">
        <w:rPr>
          <w:rFonts w:eastAsia="Arial Unicode MS" w:cs="Arial"/>
          <w:i/>
        </w:rPr>
        <w:t>•</w:t>
      </w:r>
      <w:r w:rsidRPr="00A5437B">
        <w:rPr>
          <w:rFonts w:eastAsia="Arial Unicode MS" w:cs="Arial"/>
          <w:i/>
        </w:rPr>
        <w:tab/>
        <w:t>RRA 0050/16. Instituto Nacional para la Evaluación de la Educación. 13 julio de 2016. Por unanimidad. Comisionado Ponente: Francisco Javier Acuña Llamas.</w:t>
      </w:r>
    </w:p>
    <w:p w14:paraId="09B4440F" w14:textId="77777777" w:rsidR="00617412" w:rsidRPr="00A5437B" w:rsidRDefault="00617412" w:rsidP="00617412">
      <w:pPr>
        <w:widowControl w:val="0"/>
        <w:autoSpaceDE w:val="0"/>
        <w:autoSpaceDN w:val="0"/>
        <w:adjustRightInd w:val="0"/>
        <w:ind w:left="1134" w:right="757" w:hanging="425"/>
        <w:rPr>
          <w:rFonts w:eastAsia="Arial Unicode MS" w:cs="Arial"/>
          <w:i/>
        </w:rPr>
      </w:pPr>
      <w:r w:rsidRPr="00A5437B">
        <w:rPr>
          <w:rFonts w:eastAsia="Arial Unicode MS" w:cs="Arial"/>
          <w:i/>
        </w:rPr>
        <w:t>•</w:t>
      </w:r>
      <w:r w:rsidRPr="00A5437B">
        <w:rPr>
          <w:rFonts w:eastAsia="Arial Unicode MS" w:cs="Arial"/>
          <w:i/>
        </w:rPr>
        <w:tab/>
        <w:t>RRA 0310/16. Instituto Nacional de Transparencia, Acceso a la Información y Protección de Datos Personales. 10 de agosto de 2016. Por unanimidad. Comisionada Ponente. Areli Cano Guadiana.</w:t>
      </w:r>
    </w:p>
    <w:p w14:paraId="63A3ADBE" w14:textId="77777777" w:rsidR="00617412" w:rsidRPr="00A5437B" w:rsidRDefault="00617412" w:rsidP="007F5E96">
      <w:pPr>
        <w:widowControl w:val="0"/>
        <w:autoSpaceDE w:val="0"/>
        <w:autoSpaceDN w:val="0"/>
        <w:adjustRightInd w:val="0"/>
        <w:ind w:left="1134" w:right="757" w:hanging="425"/>
        <w:rPr>
          <w:rFonts w:eastAsia="Arial Unicode MS" w:cs="Arial"/>
          <w:i/>
        </w:rPr>
      </w:pPr>
      <w:r w:rsidRPr="00A5437B">
        <w:rPr>
          <w:rFonts w:eastAsia="Arial Unicode MS" w:cs="Arial"/>
          <w:i/>
        </w:rPr>
        <w:t>•</w:t>
      </w:r>
      <w:r w:rsidRPr="00A5437B">
        <w:rPr>
          <w:rFonts w:eastAsia="Arial Unicode MS" w:cs="Arial"/>
          <w:i/>
        </w:rPr>
        <w:tab/>
        <w:t>RRA 1889/16. Secretaría de Hacienda y Crédito Público. 05 de octubre de 2016. Por unanimidad. Comisionada Ponente. Ximena Puente de la Mora.”</w:t>
      </w:r>
    </w:p>
    <w:p w14:paraId="194D3801" w14:textId="77777777" w:rsidR="007F5E96" w:rsidRPr="00A5437B" w:rsidRDefault="007F5E96" w:rsidP="007F5E96">
      <w:pPr>
        <w:widowControl w:val="0"/>
        <w:autoSpaceDE w:val="0"/>
        <w:autoSpaceDN w:val="0"/>
        <w:adjustRightInd w:val="0"/>
        <w:ind w:left="1134" w:right="757" w:hanging="425"/>
        <w:rPr>
          <w:rFonts w:eastAsia="Arial Unicode MS" w:cs="Arial"/>
          <w:i/>
        </w:rPr>
      </w:pPr>
    </w:p>
    <w:p w14:paraId="426A3A02" w14:textId="77777777" w:rsidR="00617412" w:rsidRPr="00A5437B" w:rsidRDefault="00617412" w:rsidP="00617412">
      <w:pPr>
        <w:widowControl w:val="0"/>
        <w:autoSpaceDE w:val="0"/>
        <w:autoSpaceDN w:val="0"/>
        <w:adjustRightInd w:val="0"/>
        <w:spacing w:line="360" w:lineRule="auto"/>
        <w:rPr>
          <w:rFonts w:eastAsia="Arial Unicode MS" w:cs="Arial"/>
          <w:sz w:val="24"/>
          <w:szCs w:val="24"/>
        </w:rPr>
      </w:pPr>
      <w:r w:rsidRPr="00A5437B">
        <w:rPr>
          <w:rFonts w:eastAsia="Arial Unicode MS" w:cs="Arial"/>
          <w:sz w:val="24"/>
          <w:szCs w:val="24"/>
        </w:rPr>
        <w:t xml:space="preserve">No obstante, es de destacar que no constituye impedimento para los Sujetos Obligados procesar, sintetizar, efectuar investigaciones o cálculos en su intención de satisfacer el derecho de acceso a la información pública; esto es así, en atención a que el artículo 12 de la Ley de la materia, establece que los sujetos obligados tienen el deber de entregar la información pública solicitada en la forma en que la </w:t>
      </w:r>
      <w:r w:rsidRPr="00A5437B">
        <w:rPr>
          <w:rFonts w:eastAsia="Arial Unicode MS" w:cs="Arial"/>
          <w:sz w:val="24"/>
          <w:szCs w:val="24"/>
        </w:rPr>
        <w:lastRenderedPageBreak/>
        <w:t>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38657FC4" w14:textId="77777777" w:rsidR="00617412" w:rsidRPr="00A5437B" w:rsidRDefault="00617412" w:rsidP="00617412">
      <w:pPr>
        <w:widowControl w:val="0"/>
        <w:autoSpaceDE w:val="0"/>
        <w:autoSpaceDN w:val="0"/>
        <w:adjustRightInd w:val="0"/>
        <w:spacing w:line="360" w:lineRule="auto"/>
        <w:rPr>
          <w:rFonts w:eastAsia="Arial Unicode MS" w:cs="Arial"/>
          <w:sz w:val="24"/>
          <w:szCs w:val="24"/>
        </w:rPr>
      </w:pPr>
      <w:r w:rsidRPr="00A5437B">
        <w:rPr>
          <w:rFonts w:eastAsia="Arial Unicode MS" w:cs="Arial"/>
          <w:sz w:val="24"/>
          <w:szCs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33F041D5" w14:textId="77777777" w:rsidR="00617412" w:rsidRPr="00A5437B" w:rsidRDefault="00617412" w:rsidP="00617412">
      <w:pPr>
        <w:widowControl w:val="0"/>
        <w:autoSpaceDE w:val="0"/>
        <w:autoSpaceDN w:val="0"/>
        <w:adjustRightInd w:val="0"/>
        <w:spacing w:line="360" w:lineRule="auto"/>
        <w:rPr>
          <w:rFonts w:eastAsia="Arial Unicode MS" w:cs="Arial"/>
          <w:sz w:val="24"/>
          <w:szCs w:val="24"/>
        </w:rPr>
      </w:pPr>
      <w:r w:rsidRPr="00A5437B">
        <w:rPr>
          <w:rFonts w:eastAsia="Arial Unicode MS" w:cs="Arial"/>
          <w:sz w:val="24"/>
          <w:szCs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w:t>
      </w:r>
      <w:r w:rsidRPr="00A5437B">
        <w:rPr>
          <w:rFonts w:eastAsia="Arial Unicode MS" w:cs="Arial"/>
          <w:b/>
          <w:sz w:val="24"/>
          <w:szCs w:val="24"/>
        </w:rPr>
        <w:t>contratos</w:t>
      </w:r>
      <w:r w:rsidRPr="00A5437B">
        <w:rPr>
          <w:rFonts w:eastAsia="Arial Unicode MS" w:cs="Arial"/>
          <w:sz w:val="24"/>
          <w:szCs w:val="24"/>
        </w:rPr>
        <w:t xml:space="preserve">,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31A6105" w14:textId="77777777" w:rsidR="00617412" w:rsidRPr="00A5437B" w:rsidRDefault="00617412" w:rsidP="008C2B67">
      <w:pPr>
        <w:widowControl w:val="0"/>
        <w:autoSpaceDE w:val="0"/>
        <w:autoSpaceDN w:val="0"/>
        <w:adjustRightInd w:val="0"/>
        <w:spacing w:line="276" w:lineRule="auto"/>
        <w:ind w:left="709" w:right="757"/>
        <w:rPr>
          <w:rFonts w:eastAsia="Arial Unicode MS" w:cs="Arial"/>
          <w:i/>
        </w:rPr>
      </w:pPr>
      <w:r w:rsidRPr="00A5437B">
        <w:rPr>
          <w:rFonts w:eastAsia="Arial Unicode MS" w:cs="Arial"/>
          <w:i/>
        </w:rPr>
        <w:t>“</w:t>
      </w:r>
      <w:r w:rsidRPr="00A5437B">
        <w:rPr>
          <w:rFonts w:eastAsia="Arial Unicode MS" w:cs="Arial"/>
          <w:b/>
          <w:i/>
        </w:rPr>
        <w:t>Artículo 3</w:t>
      </w:r>
      <w:r w:rsidRPr="00A5437B">
        <w:rPr>
          <w:rFonts w:eastAsia="Arial Unicode MS" w:cs="Arial"/>
          <w:i/>
        </w:rPr>
        <w:t>. Para los efectos de la presente Ley se entenderá por:</w:t>
      </w:r>
    </w:p>
    <w:p w14:paraId="4608D216" w14:textId="77777777" w:rsidR="00617412" w:rsidRPr="00A5437B" w:rsidRDefault="00617412" w:rsidP="00F608F8">
      <w:pPr>
        <w:widowControl w:val="0"/>
        <w:autoSpaceDE w:val="0"/>
        <w:autoSpaceDN w:val="0"/>
        <w:adjustRightInd w:val="0"/>
        <w:spacing w:line="276" w:lineRule="auto"/>
        <w:ind w:left="709" w:right="757"/>
        <w:rPr>
          <w:rFonts w:eastAsia="Arial Unicode MS" w:cs="Arial"/>
          <w:i/>
        </w:rPr>
      </w:pPr>
      <w:r w:rsidRPr="00A5437B">
        <w:rPr>
          <w:rFonts w:eastAsia="Arial Unicode MS" w:cs="Arial"/>
          <w:i/>
        </w:rPr>
        <w:lastRenderedPageBreak/>
        <w:t xml:space="preserve">XI. </w:t>
      </w:r>
      <w:r w:rsidRPr="00A5437B">
        <w:rPr>
          <w:rFonts w:eastAsia="Arial Unicode MS" w:cs="Arial"/>
          <w:b/>
          <w:i/>
        </w:rPr>
        <w:t>Documento</w:t>
      </w:r>
      <w:r w:rsidRPr="00A5437B">
        <w:rPr>
          <w:rFonts w:eastAsia="Arial Unicode MS" w:cs="Arial"/>
          <w:i/>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B706497" w14:textId="77777777" w:rsidR="00F608F8" w:rsidRPr="00A5437B" w:rsidRDefault="00F608F8" w:rsidP="00F608F8">
      <w:pPr>
        <w:widowControl w:val="0"/>
        <w:autoSpaceDE w:val="0"/>
        <w:autoSpaceDN w:val="0"/>
        <w:adjustRightInd w:val="0"/>
        <w:spacing w:line="276" w:lineRule="auto"/>
        <w:ind w:left="709" w:right="757"/>
        <w:rPr>
          <w:rFonts w:eastAsia="Arial Unicode MS" w:cs="Arial"/>
          <w:i/>
        </w:rPr>
      </w:pPr>
    </w:p>
    <w:p w14:paraId="01CFE374" w14:textId="77777777" w:rsidR="00617412" w:rsidRPr="00A5437B" w:rsidRDefault="00617412" w:rsidP="00617412">
      <w:pPr>
        <w:widowControl w:val="0"/>
        <w:autoSpaceDE w:val="0"/>
        <w:autoSpaceDN w:val="0"/>
        <w:adjustRightInd w:val="0"/>
        <w:spacing w:line="360" w:lineRule="auto"/>
        <w:rPr>
          <w:rFonts w:eastAsia="Arial Unicode MS" w:cs="Arial"/>
          <w:sz w:val="24"/>
          <w:szCs w:val="24"/>
        </w:rPr>
      </w:pPr>
      <w:r w:rsidRPr="00A5437B">
        <w:rPr>
          <w:rFonts w:eastAsia="Arial Unicode MS" w:cs="Arial"/>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F559084" w14:textId="77777777" w:rsidR="00617412" w:rsidRPr="00A5437B" w:rsidRDefault="00617412" w:rsidP="00F608F8">
      <w:pPr>
        <w:widowControl w:val="0"/>
        <w:autoSpaceDE w:val="0"/>
        <w:autoSpaceDN w:val="0"/>
        <w:adjustRightInd w:val="0"/>
        <w:ind w:left="709" w:right="757"/>
        <w:rPr>
          <w:rFonts w:eastAsia="Arial Unicode MS" w:cs="Arial"/>
          <w:i/>
        </w:rPr>
      </w:pPr>
      <w:r w:rsidRPr="00A5437B">
        <w:rPr>
          <w:rFonts w:eastAsia="Arial Unicode MS" w:cs="Arial"/>
          <w:i/>
        </w:rPr>
        <w:t xml:space="preserve">“CRITERIO 0002-11 </w:t>
      </w:r>
    </w:p>
    <w:p w14:paraId="3095D459" w14:textId="77777777" w:rsidR="00617412" w:rsidRPr="00A5437B" w:rsidRDefault="00617412" w:rsidP="00F608F8">
      <w:pPr>
        <w:widowControl w:val="0"/>
        <w:autoSpaceDE w:val="0"/>
        <w:autoSpaceDN w:val="0"/>
        <w:adjustRightInd w:val="0"/>
        <w:ind w:left="709" w:right="757"/>
        <w:rPr>
          <w:rFonts w:eastAsia="Arial Unicode MS" w:cs="Arial"/>
          <w:i/>
        </w:rPr>
      </w:pPr>
      <w:r w:rsidRPr="00A5437B">
        <w:rPr>
          <w:rFonts w:eastAsia="Arial Unicode MS" w:cs="Arial"/>
          <w:b/>
          <w:i/>
        </w:rPr>
        <w:t>INFORMACIÓN PÚBLICA, CONCEPTO DE, EN MATERIA DE TRANSPARENCIA. INTERPRETACIÓN SISTEMÁTICA DE LOS ARTÍCULOS 2°, FRACCIÓN V, XV, Y XVI, 3°, 4°, 11 Y 41</w:t>
      </w:r>
      <w:r w:rsidRPr="00A5437B">
        <w:rPr>
          <w:rFonts w:eastAsia="Arial Unicode MS" w:cs="Arial"/>
          <w:i/>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00343E" w14:textId="77777777" w:rsidR="00617412" w:rsidRPr="00A5437B" w:rsidRDefault="00617412" w:rsidP="00617412">
      <w:pPr>
        <w:widowControl w:val="0"/>
        <w:autoSpaceDE w:val="0"/>
        <w:autoSpaceDN w:val="0"/>
        <w:adjustRightInd w:val="0"/>
        <w:ind w:left="709" w:right="757"/>
        <w:rPr>
          <w:rFonts w:eastAsia="Arial Unicode MS" w:cs="Arial"/>
          <w:i/>
        </w:rPr>
      </w:pPr>
      <w:r w:rsidRPr="00A5437B">
        <w:rPr>
          <w:rFonts w:eastAsia="Arial Unicode MS" w:cs="Arial"/>
          <w:i/>
        </w:rPr>
        <w:t xml:space="preserve">En </w:t>
      </w:r>
      <w:r w:rsidR="00F608F8" w:rsidRPr="00A5437B">
        <w:rPr>
          <w:rFonts w:eastAsia="Arial Unicode MS" w:cs="Arial"/>
          <w:i/>
        </w:rPr>
        <w:t>consecuencia,</w:t>
      </w:r>
      <w:r w:rsidRPr="00A5437B">
        <w:rPr>
          <w:rFonts w:eastAsia="Arial Unicode MS" w:cs="Arial"/>
          <w:i/>
        </w:rPr>
        <w:t xml:space="preserve"> el acceso a la información se refiere a que se cumplan cualquiera de los siguientes tres supuestos:</w:t>
      </w:r>
    </w:p>
    <w:p w14:paraId="45E12D87" w14:textId="77777777" w:rsidR="00617412" w:rsidRPr="00A5437B" w:rsidRDefault="00617412" w:rsidP="00617412">
      <w:pPr>
        <w:widowControl w:val="0"/>
        <w:autoSpaceDE w:val="0"/>
        <w:autoSpaceDN w:val="0"/>
        <w:adjustRightInd w:val="0"/>
        <w:ind w:left="709" w:right="757"/>
        <w:rPr>
          <w:rFonts w:eastAsia="Arial Unicode MS" w:cs="Arial"/>
          <w:i/>
        </w:rPr>
      </w:pPr>
      <w:r w:rsidRPr="00A5437B">
        <w:rPr>
          <w:rFonts w:eastAsia="Arial Unicode MS" w:cs="Arial"/>
          <w:i/>
        </w:rPr>
        <w:t xml:space="preserve">1) Que se trate de información registrada en cualquier soporte documental, </w:t>
      </w:r>
      <w:r w:rsidR="00F608F8" w:rsidRPr="00A5437B">
        <w:rPr>
          <w:rFonts w:eastAsia="Arial Unicode MS" w:cs="Arial"/>
          <w:i/>
        </w:rPr>
        <w:t>que</w:t>
      </w:r>
      <w:r w:rsidRPr="00A5437B">
        <w:rPr>
          <w:rFonts w:eastAsia="Arial Unicode MS" w:cs="Arial"/>
          <w:i/>
        </w:rPr>
        <w:t xml:space="preserve"> en ejercicio de las atribuciones conferidas, sea generada por los Sujetos Obligados;</w:t>
      </w:r>
    </w:p>
    <w:p w14:paraId="6A9C6962" w14:textId="77777777" w:rsidR="00617412" w:rsidRPr="00A5437B" w:rsidRDefault="00617412" w:rsidP="00617412">
      <w:pPr>
        <w:widowControl w:val="0"/>
        <w:autoSpaceDE w:val="0"/>
        <w:autoSpaceDN w:val="0"/>
        <w:adjustRightInd w:val="0"/>
        <w:ind w:left="709" w:right="757"/>
        <w:rPr>
          <w:rFonts w:eastAsia="Arial Unicode MS" w:cs="Arial"/>
          <w:i/>
        </w:rPr>
      </w:pPr>
      <w:r w:rsidRPr="00A5437B">
        <w:rPr>
          <w:rFonts w:eastAsia="Arial Unicode MS" w:cs="Arial"/>
          <w:i/>
        </w:rPr>
        <w:t>2) Que se trate de información registrada en cualquier soporte documental, que en ejercicio de las atribuciones conferidas, sea administrada por los Sujetos Obligados, y</w:t>
      </w:r>
    </w:p>
    <w:p w14:paraId="0D83D089" w14:textId="77777777" w:rsidR="00617412" w:rsidRPr="00A5437B" w:rsidRDefault="00617412" w:rsidP="00F608F8">
      <w:pPr>
        <w:widowControl w:val="0"/>
        <w:autoSpaceDE w:val="0"/>
        <w:autoSpaceDN w:val="0"/>
        <w:adjustRightInd w:val="0"/>
        <w:ind w:left="709" w:right="757"/>
        <w:rPr>
          <w:rFonts w:eastAsia="Arial Unicode MS" w:cs="Arial"/>
          <w:i/>
        </w:rPr>
      </w:pPr>
      <w:r w:rsidRPr="00A5437B">
        <w:rPr>
          <w:rFonts w:eastAsia="Arial Unicode MS" w:cs="Arial"/>
          <w:i/>
        </w:rPr>
        <w:t xml:space="preserve">3) Que se trate de información registrada en cualquier soporte documental, que en </w:t>
      </w:r>
      <w:r w:rsidRPr="00A5437B">
        <w:rPr>
          <w:rFonts w:eastAsia="Arial Unicode MS" w:cs="Arial"/>
          <w:i/>
        </w:rPr>
        <w:lastRenderedPageBreak/>
        <w:t xml:space="preserve">ejercicio de las atribuciones conferidas, se encuentre en posesión de los Sujetos Obligados.” </w:t>
      </w:r>
      <w:r w:rsidRPr="00A5437B">
        <w:rPr>
          <w:rFonts w:eastAsia="Arial Unicode MS" w:cs="Arial"/>
        </w:rPr>
        <w:t>(Sic)</w:t>
      </w:r>
    </w:p>
    <w:p w14:paraId="14E3DBE2" w14:textId="77777777" w:rsidR="00617412" w:rsidRPr="00A5437B" w:rsidRDefault="00617412" w:rsidP="00617412">
      <w:pPr>
        <w:widowControl w:val="0"/>
        <w:autoSpaceDE w:val="0"/>
        <w:autoSpaceDN w:val="0"/>
        <w:adjustRightInd w:val="0"/>
        <w:ind w:left="709" w:right="757"/>
        <w:rPr>
          <w:rFonts w:eastAsia="Arial Unicode MS" w:cs="Arial"/>
        </w:rPr>
      </w:pPr>
      <w:r w:rsidRPr="00A5437B">
        <w:rPr>
          <w:rFonts w:eastAsia="Arial Unicode MS" w:cs="Arial"/>
        </w:rPr>
        <w:t>(Énfasis Añadido)</w:t>
      </w:r>
    </w:p>
    <w:p w14:paraId="047724DA" w14:textId="77777777" w:rsidR="00B92189" w:rsidRPr="00A5437B" w:rsidRDefault="00B92189" w:rsidP="00617412">
      <w:pPr>
        <w:widowControl w:val="0"/>
        <w:autoSpaceDE w:val="0"/>
        <w:autoSpaceDN w:val="0"/>
        <w:adjustRightInd w:val="0"/>
        <w:ind w:left="709" w:right="757"/>
        <w:rPr>
          <w:rFonts w:eastAsia="Arial Unicode MS" w:cs="Arial"/>
        </w:rPr>
      </w:pPr>
    </w:p>
    <w:p w14:paraId="69CD7810" w14:textId="77777777" w:rsidR="00B92189" w:rsidRPr="00A5437B" w:rsidRDefault="00B92189" w:rsidP="00B92189">
      <w:pPr>
        <w:spacing w:after="0" w:line="360" w:lineRule="auto"/>
        <w:rPr>
          <w:sz w:val="24"/>
          <w:szCs w:val="24"/>
        </w:rPr>
      </w:pPr>
      <w:r w:rsidRPr="00A5437B">
        <w:rPr>
          <w:sz w:val="24"/>
          <w:szCs w:val="24"/>
        </w:rPr>
        <w:t xml:space="preserve">Expuestas las posturas de las partes, se procede al análisis del agravio hecho valer por el ahora Recurrente, para lo cual, en principio es necesario contextualizar la solicitud de información, referente a los </w:t>
      </w:r>
      <w:r w:rsidRPr="00A5437B">
        <w:rPr>
          <w:b/>
          <w:sz w:val="24"/>
          <w:szCs w:val="24"/>
        </w:rPr>
        <w:t>contratos celebrados derivados de procedimientos de licitación pública</w:t>
      </w:r>
      <w:r w:rsidRPr="00A5437B">
        <w:rPr>
          <w:sz w:val="24"/>
          <w:szCs w:val="24"/>
        </w:rPr>
        <w:t xml:space="preserve">. </w:t>
      </w:r>
    </w:p>
    <w:p w14:paraId="0A83F8D9" w14:textId="77777777" w:rsidR="00F608F8" w:rsidRPr="00A5437B" w:rsidRDefault="00F608F8" w:rsidP="00B92189">
      <w:pPr>
        <w:widowControl w:val="0"/>
        <w:autoSpaceDE w:val="0"/>
        <w:autoSpaceDN w:val="0"/>
        <w:adjustRightInd w:val="0"/>
        <w:ind w:right="757"/>
        <w:rPr>
          <w:rFonts w:eastAsia="Arial Unicode MS" w:cs="Arial"/>
        </w:rPr>
      </w:pPr>
    </w:p>
    <w:p w14:paraId="03EE5A0D" w14:textId="77777777" w:rsidR="00F608F8" w:rsidRPr="00A5437B" w:rsidRDefault="00B92189" w:rsidP="00F608F8">
      <w:pPr>
        <w:spacing w:after="0" w:line="360" w:lineRule="auto"/>
        <w:rPr>
          <w:rFonts w:eastAsia="Times New Roman" w:cs="Tahoma"/>
          <w:sz w:val="24"/>
          <w:szCs w:val="24"/>
          <w:lang w:eastAsia="es-ES"/>
        </w:rPr>
      </w:pPr>
      <w:r w:rsidRPr="00A5437B">
        <w:rPr>
          <w:rFonts w:eastAsia="Times New Roman" w:cs="Tahoma"/>
          <w:sz w:val="24"/>
          <w:szCs w:val="24"/>
          <w:lang w:eastAsia="es-ES"/>
        </w:rPr>
        <w:t>En este sentido</w:t>
      </w:r>
      <w:r w:rsidR="00F608F8" w:rsidRPr="00A5437B">
        <w:rPr>
          <w:rFonts w:eastAsia="Times New Roman" w:cs="Tahoma"/>
          <w:sz w:val="24"/>
          <w:szCs w:val="24"/>
          <w:lang w:eastAsia="es-ES"/>
        </w:rPr>
        <w:t>,</w:t>
      </w:r>
      <w:r w:rsidRPr="00A5437B">
        <w:rPr>
          <w:rFonts w:eastAsia="Times New Roman" w:cs="Tahoma"/>
          <w:sz w:val="24"/>
          <w:szCs w:val="24"/>
          <w:lang w:eastAsia="es-ES"/>
        </w:rPr>
        <w:t xml:space="preserve"> este Órgano Garante, enlista </w:t>
      </w:r>
      <w:r w:rsidR="00F608F8" w:rsidRPr="00A5437B">
        <w:rPr>
          <w:rFonts w:eastAsia="Times New Roman" w:cs="Tahoma"/>
          <w:sz w:val="24"/>
          <w:szCs w:val="24"/>
          <w:lang w:eastAsia="es-ES"/>
        </w:rPr>
        <w:t>e</w:t>
      </w:r>
      <w:r w:rsidRPr="00A5437B">
        <w:rPr>
          <w:rFonts w:eastAsia="Times New Roman" w:cs="Tahoma"/>
          <w:sz w:val="24"/>
          <w:szCs w:val="24"/>
          <w:lang w:eastAsia="es-ES"/>
        </w:rPr>
        <w:t xml:space="preserve">l artículo 92, a través del cual, la información requerida </w:t>
      </w:r>
      <w:r w:rsidR="00F608F8" w:rsidRPr="00A5437B">
        <w:rPr>
          <w:rFonts w:eastAsia="Times New Roman" w:cs="Tahoma"/>
          <w:sz w:val="24"/>
          <w:szCs w:val="24"/>
          <w:lang w:eastAsia="es-ES"/>
        </w:rPr>
        <w:t xml:space="preserve">corresponde a las Obligaciones de Transparencia Comunes de las que destaca la contenida en la fracción XXIX, concerniente a la información sobre los procesos y resultados sobre </w:t>
      </w:r>
      <w:r w:rsidR="00F608F8" w:rsidRPr="00A5437B">
        <w:rPr>
          <w:rFonts w:eastAsia="Times New Roman" w:cs="Tahoma"/>
          <w:b/>
          <w:sz w:val="24"/>
          <w:szCs w:val="24"/>
          <w:lang w:eastAsia="es-ES"/>
        </w:rPr>
        <w:t>procedimientos de contratación</w:t>
      </w:r>
      <w:r w:rsidR="00F608F8" w:rsidRPr="00A5437B">
        <w:rPr>
          <w:rFonts w:eastAsia="Times New Roman" w:cs="Tahoma"/>
          <w:sz w:val="24"/>
          <w:szCs w:val="24"/>
          <w:lang w:eastAsia="es-ES"/>
        </w:rPr>
        <w:t>, que incluya la versión pública del expediente respectivo y de los contratos celebrados.</w:t>
      </w:r>
    </w:p>
    <w:p w14:paraId="52EEB3B0" w14:textId="77777777" w:rsidR="00C11A24" w:rsidRPr="00A5437B" w:rsidRDefault="00C11A24" w:rsidP="00C11A24">
      <w:pPr>
        <w:spacing w:after="0" w:line="360" w:lineRule="auto"/>
      </w:pPr>
    </w:p>
    <w:p w14:paraId="2A703F81" w14:textId="77777777" w:rsidR="00B92189" w:rsidRPr="00A5437B" w:rsidRDefault="00C11A24" w:rsidP="00C11A24">
      <w:pPr>
        <w:spacing w:after="0" w:line="360" w:lineRule="auto"/>
        <w:rPr>
          <w:rFonts w:eastAsia="Calibri" w:cs="Times New Roman"/>
          <w:sz w:val="24"/>
          <w:szCs w:val="24"/>
        </w:rPr>
      </w:pPr>
      <w:r w:rsidRPr="00A5437B">
        <w:rPr>
          <w:rFonts w:eastAsia="Calibri" w:cs="Times New Roman"/>
          <w:sz w:val="24"/>
          <w:szCs w:val="24"/>
        </w:rPr>
        <w:t xml:space="preserve">Sobre el tema, el artículo 12.4 del Código Administrativo del Estado de México, establece que las </w:t>
      </w:r>
      <w:r w:rsidRPr="00A5437B">
        <w:rPr>
          <w:rFonts w:eastAsia="Calibri" w:cs="Times New Roman"/>
          <w:b/>
          <w:sz w:val="24"/>
          <w:szCs w:val="24"/>
        </w:rPr>
        <w:t>obras públicas</w:t>
      </w:r>
      <w:r w:rsidRPr="00A5437B">
        <w:rPr>
          <w:rFonts w:eastAsia="Calibri" w:cs="Times New Roman"/>
          <w:sz w:val="24"/>
          <w:szCs w:val="24"/>
        </w:rPr>
        <w:t xml:space="preserve">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w:t>
      </w:r>
    </w:p>
    <w:p w14:paraId="2F41062A" w14:textId="77777777" w:rsidR="00B92189" w:rsidRPr="00A5437B" w:rsidRDefault="00B92189" w:rsidP="00C11A24">
      <w:pPr>
        <w:spacing w:after="0" w:line="360" w:lineRule="auto"/>
        <w:rPr>
          <w:rFonts w:eastAsia="Calibri" w:cs="Times New Roman"/>
          <w:sz w:val="24"/>
          <w:szCs w:val="24"/>
        </w:rPr>
      </w:pPr>
    </w:p>
    <w:p w14:paraId="6C964BFA" w14:textId="77777777" w:rsidR="00C11A24" w:rsidRPr="00A5437B" w:rsidRDefault="00C11A24" w:rsidP="00C11A24">
      <w:pPr>
        <w:spacing w:after="0" w:line="360" w:lineRule="auto"/>
        <w:rPr>
          <w:rFonts w:eastAsia="Calibri" w:cs="Times New Roman"/>
          <w:sz w:val="24"/>
          <w:szCs w:val="24"/>
        </w:rPr>
      </w:pPr>
      <w:r w:rsidRPr="00A5437B">
        <w:rPr>
          <w:rFonts w:eastAsia="Calibri" w:cs="Times New Roman"/>
          <w:sz w:val="24"/>
          <w:szCs w:val="24"/>
        </w:rPr>
        <w:lastRenderedPageBreak/>
        <w:t>Además, conforme al artículo 12.6 de dicho ordenamiento jurídico, uno de los entes que pueden llevar a cabo contratos de obra pública o servicios relacionados con la misma, son los Municipios, a través de los Ayuntamientos.</w:t>
      </w:r>
    </w:p>
    <w:p w14:paraId="5CEDA40A" w14:textId="77777777" w:rsidR="00C11A24" w:rsidRPr="00A5437B" w:rsidRDefault="00C11A24" w:rsidP="00C11A24">
      <w:pPr>
        <w:spacing w:after="0" w:line="360" w:lineRule="auto"/>
        <w:rPr>
          <w:rFonts w:eastAsia="Calibri" w:cs="Times New Roman"/>
        </w:rPr>
      </w:pPr>
    </w:p>
    <w:p w14:paraId="23BAF4F7" w14:textId="77777777" w:rsidR="00C11A24" w:rsidRPr="00A5437B" w:rsidRDefault="00C11A24" w:rsidP="00C11A24">
      <w:pPr>
        <w:spacing w:after="0" w:line="360" w:lineRule="auto"/>
        <w:rPr>
          <w:rFonts w:eastAsia="Calibri" w:cs="Times New Roman"/>
          <w:sz w:val="24"/>
          <w:szCs w:val="24"/>
        </w:rPr>
      </w:pPr>
      <w:r w:rsidRPr="00A5437B">
        <w:rPr>
          <w:rFonts w:eastAsia="Calibri" w:cs="Times New Roman"/>
          <w:sz w:val="24"/>
          <w:szCs w:val="24"/>
        </w:rPr>
        <w:t xml:space="preserve">En ese orden de ideas, es responsabilidad de los Ayuntamientos ejecutar la obra pública respectiva, mediante </w:t>
      </w:r>
      <w:r w:rsidRPr="00A5437B">
        <w:rPr>
          <w:rFonts w:eastAsia="Calibri" w:cs="Times New Roman"/>
          <w:b/>
          <w:sz w:val="24"/>
          <w:szCs w:val="24"/>
        </w:rPr>
        <w:t>contrato con terceros o por administración directa</w:t>
      </w:r>
      <w:r w:rsidRPr="00A5437B">
        <w:rPr>
          <w:rFonts w:eastAsia="Calibri" w:cs="Times New Roman"/>
          <w:sz w:val="24"/>
          <w:szCs w:val="24"/>
        </w:rPr>
        <w:t xml:space="preserve">; dicho acto jurídico, será </w:t>
      </w:r>
      <w:r w:rsidRPr="00A5437B">
        <w:rPr>
          <w:rFonts w:eastAsia="Calibri" w:cs="Times New Roman"/>
          <w:b/>
          <w:bCs/>
          <w:sz w:val="24"/>
          <w:szCs w:val="24"/>
        </w:rPr>
        <w:t>adjudicado a través de licitaciones públicas,</w:t>
      </w:r>
      <w:r w:rsidRPr="00A5437B">
        <w:rPr>
          <w:rFonts w:eastAsia="Calibri" w:cs="Times New Roman"/>
          <w:sz w:val="24"/>
          <w:szCs w:val="24"/>
        </w:rPr>
        <w:t xml:space="preserve"> invitación restringida o adjudicación directa, conforme a los artículos 12.8, 12.20 y 12.21 del Código </w:t>
      </w:r>
      <w:r w:rsidR="00B079C8" w:rsidRPr="00A5437B">
        <w:rPr>
          <w:rFonts w:eastAsia="Calibri" w:cs="Times New Roman"/>
          <w:sz w:val="24"/>
          <w:szCs w:val="24"/>
        </w:rPr>
        <w:t>Administrativo del Estado de México</w:t>
      </w:r>
      <w:r w:rsidRPr="00A5437B">
        <w:rPr>
          <w:rFonts w:eastAsia="Calibri" w:cs="Times New Roman"/>
          <w:sz w:val="24"/>
          <w:szCs w:val="24"/>
        </w:rPr>
        <w:t>.</w:t>
      </w:r>
    </w:p>
    <w:p w14:paraId="56547FB2" w14:textId="77777777" w:rsidR="008E172D" w:rsidRPr="00A5437B" w:rsidRDefault="008E172D" w:rsidP="00C11A24">
      <w:pPr>
        <w:spacing w:after="0" w:line="360" w:lineRule="auto"/>
        <w:rPr>
          <w:rFonts w:eastAsia="Calibri" w:cs="Times New Roman"/>
        </w:rPr>
      </w:pPr>
    </w:p>
    <w:p w14:paraId="02B3B2F3" w14:textId="77777777" w:rsidR="00C11A24" w:rsidRPr="00A5437B" w:rsidRDefault="00C11A24" w:rsidP="00C11A24">
      <w:pPr>
        <w:spacing w:after="0" w:line="360" w:lineRule="auto"/>
        <w:rPr>
          <w:rFonts w:eastAsia="Calibri" w:cs="Tahoma"/>
          <w:sz w:val="24"/>
          <w:szCs w:val="24"/>
        </w:rPr>
      </w:pPr>
      <w:r w:rsidRPr="00A5437B">
        <w:rPr>
          <w:rFonts w:eastAsia="Calibri" w:cs="Tahoma"/>
          <w:sz w:val="24"/>
          <w:szCs w:val="24"/>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mueves e inmuebles), arrendamiento (bienes mueves e inmuebles), y </w:t>
      </w:r>
      <w:r w:rsidRPr="00A5437B">
        <w:rPr>
          <w:rFonts w:eastAsia="Calibri" w:cs="Tahoma"/>
          <w:b/>
          <w:sz w:val="24"/>
          <w:szCs w:val="24"/>
        </w:rPr>
        <w:t>la contratación de servicios de cualquier naturaleza</w:t>
      </w:r>
      <w:r w:rsidRPr="00A5437B">
        <w:rPr>
          <w:rFonts w:eastAsia="Calibri" w:cs="Tahoma"/>
          <w:sz w:val="24"/>
          <w:szCs w:val="24"/>
        </w:rPr>
        <w:t xml:space="preserve">, que realicen los Ayuntamientos de los Municipios. </w:t>
      </w:r>
    </w:p>
    <w:p w14:paraId="42E4BB3D" w14:textId="77777777" w:rsidR="00C11A24" w:rsidRPr="00A5437B" w:rsidRDefault="00C11A24" w:rsidP="00C11A24">
      <w:pPr>
        <w:spacing w:after="0" w:line="360" w:lineRule="auto"/>
        <w:rPr>
          <w:rFonts w:eastAsia="Calibri" w:cs="Tahoma"/>
          <w:sz w:val="24"/>
          <w:szCs w:val="24"/>
        </w:rPr>
      </w:pPr>
    </w:p>
    <w:p w14:paraId="5BEFFE62" w14:textId="77777777" w:rsidR="00C11A24" w:rsidRPr="00A5437B" w:rsidRDefault="00C11A24" w:rsidP="00C11A24">
      <w:pPr>
        <w:spacing w:after="0" w:line="360" w:lineRule="auto"/>
        <w:rPr>
          <w:rFonts w:eastAsia="Calibri" w:cs="Tahoma"/>
          <w:sz w:val="24"/>
          <w:szCs w:val="24"/>
        </w:rPr>
      </w:pPr>
      <w:r w:rsidRPr="00A5437B">
        <w:rPr>
          <w:rFonts w:eastAsia="Calibri" w:cs="Tahoma"/>
          <w:sz w:val="24"/>
          <w:szCs w:val="24"/>
        </w:rPr>
        <w:t xml:space="preserve">En ese contexto, conforme a los artículos 26 y 27 </w:t>
      </w:r>
      <w:r w:rsidR="00F70765" w:rsidRPr="00A5437B">
        <w:rPr>
          <w:rFonts w:eastAsia="Calibri" w:cs="Tahoma"/>
          <w:sz w:val="24"/>
          <w:szCs w:val="24"/>
        </w:rPr>
        <w:t>Ley de la de Contratación Pública del Estado de México y Municipios</w:t>
      </w:r>
      <w:r w:rsidRPr="00A5437B">
        <w:rPr>
          <w:rFonts w:eastAsia="Calibri" w:cs="Tahoma"/>
          <w:sz w:val="24"/>
          <w:szCs w:val="24"/>
        </w:rPr>
        <w:t xml:space="preserve">, las adquisiciones, arrendamientos y servicios, se adjudicarán a través de </w:t>
      </w:r>
      <w:r w:rsidRPr="00A5437B">
        <w:rPr>
          <w:rFonts w:eastAsia="Calibri" w:cs="Tahoma"/>
          <w:b/>
          <w:sz w:val="24"/>
          <w:szCs w:val="24"/>
        </w:rPr>
        <w:t>procedimientos de licitación pública</w:t>
      </w:r>
      <w:r w:rsidRPr="00A5437B">
        <w:rPr>
          <w:rFonts w:eastAsia="Calibri" w:cs="Tahoma"/>
          <w:sz w:val="24"/>
          <w:szCs w:val="24"/>
        </w:rPr>
        <w:t>, invitación restringida y adjudicación directa.</w:t>
      </w:r>
    </w:p>
    <w:p w14:paraId="20FEE3AC" w14:textId="77777777" w:rsidR="00C11A24" w:rsidRPr="00A5437B" w:rsidRDefault="00C11A24" w:rsidP="00C11A24">
      <w:pPr>
        <w:spacing w:after="0" w:line="360" w:lineRule="auto"/>
        <w:rPr>
          <w:rFonts w:eastAsia="Calibri" w:cs="Tahoma"/>
          <w:sz w:val="24"/>
          <w:szCs w:val="24"/>
        </w:rPr>
      </w:pPr>
    </w:p>
    <w:p w14:paraId="6D7110CD" w14:textId="77777777" w:rsidR="00C11A24" w:rsidRPr="00A5437B" w:rsidRDefault="00C11A24" w:rsidP="00C11A24">
      <w:pPr>
        <w:spacing w:after="0" w:line="360" w:lineRule="auto"/>
        <w:rPr>
          <w:rFonts w:cs="Tahoma"/>
          <w:sz w:val="24"/>
          <w:szCs w:val="24"/>
          <w:lang w:val="es-ES"/>
        </w:rPr>
      </w:pPr>
      <w:r w:rsidRPr="00A5437B">
        <w:rPr>
          <w:sz w:val="24"/>
          <w:szCs w:val="24"/>
        </w:rPr>
        <w:t xml:space="preserve">Ahora bien, sobre los documentos peticionados, se trae </w:t>
      </w:r>
      <w:r w:rsidRPr="00A5437B">
        <w:rPr>
          <w:rFonts w:cs="Tahoma"/>
          <w:sz w:val="24"/>
          <w:szCs w:val="24"/>
          <w:lang w:val="es-ES"/>
        </w:rPr>
        <w:t xml:space="preserve">a colación el artículo 12.38 del Código Administrativo del Estado de México y el 65 de la Ley de Contratación </w:t>
      </w:r>
      <w:r w:rsidRPr="00A5437B">
        <w:rPr>
          <w:rFonts w:cs="Tahoma"/>
          <w:sz w:val="24"/>
          <w:szCs w:val="24"/>
          <w:lang w:val="es-ES"/>
        </w:rPr>
        <w:lastRenderedPageBreak/>
        <w:t xml:space="preserve">Pública del Estado de México y Municipios, que establecen que la adjudicación de un procedimiento de </w:t>
      </w:r>
      <w:r w:rsidRPr="00A5437B">
        <w:rPr>
          <w:rFonts w:cs="Tahoma"/>
          <w:b/>
          <w:bCs/>
          <w:sz w:val="24"/>
          <w:szCs w:val="24"/>
          <w:lang w:val="es-ES"/>
        </w:rPr>
        <w:t>adquisición y arrendamiento de bienes, contratación de servicios y ejecución de obra,</w:t>
      </w:r>
      <w:r w:rsidRPr="00A5437B">
        <w:rPr>
          <w:rFonts w:cs="Tahoma"/>
          <w:sz w:val="24"/>
          <w:szCs w:val="24"/>
          <w:lang w:val="es-ES"/>
        </w:rPr>
        <w:t xml:space="preserve"> </w:t>
      </w:r>
      <w:r w:rsidRPr="00A5437B">
        <w:rPr>
          <w:rFonts w:cs="Tahoma"/>
          <w:b/>
          <w:sz w:val="24"/>
          <w:szCs w:val="24"/>
          <w:lang w:val="es-ES"/>
        </w:rPr>
        <w:t>se realizará mediante la suscripción de un contrato, entre el Ayuntamiento y la persona a la cual haya ganado el procedimiento licitatorio</w:t>
      </w:r>
      <w:r w:rsidRPr="00A5437B">
        <w:rPr>
          <w:rFonts w:cs="Tahoma"/>
          <w:sz w:val="24"/>
          <w:szCs w:val="24"/>
          <w:lang w:val="es-ES"/>
        </w:rPr>
        <w:t>, dentro de los diez días hábiles siguientes a la notificación del fallo.</w:t>
      </w:r>
    </w:p>
    <w:p w14:paraId="259E8814" w14:textId="77777777" w:rsidR="00C11A24" w:rsidRPr="00A5437B" w:rsidRDefault="00C11A24" w:rsidP="00C11A24">
      <w:pPr>
        <w:spacing w:after="0" w:line="360" w:lineRule="auto"/>
      </w:pPr>
    </w:p>
    <w:p w14:paraId="4DD727A1" w14:textId="77777777" w:rsidR="00C11A24" w:rsidRPr="00A5437B" w:rsidRDefault="00C11A24" w:rsidP="00C11A24">
      <w:pPr>
        <w:spacing w:after="0" w:line="360" w:lineRule="auto"/>
        <w:rPr>
          <w:rFonts w:cs="Tahoma"/>
          <w:sz w:val="24"/>
          <w:szCs w:val="24"/>
          <w:lang w:val="es-ES"/>
        </w:rPr>
      </w:pPr>
      <w:r w:rsidRPr="00A5437B">
        <w:rPr>
          <w:rFonts w:cs="Tahoma"/>
          <w:sz w:val="24"/>
          <w:szCs w:val="24"/>
          <w:lang w:val="es-ES"/>
        </w:rPr>
        <w:t>Además, que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así como el importe total.</w:t>
      </w:r>
    </w:p>
    <w:p w14:paraId="52182673" w14:textId="77777777" w:rsidR="00C11A24" w:rsidRPr="00A5437B" w:rsidRDefault="00C11A24" w:rsidP="00C11A24">
      <w:pPr>
        <w:spacing w:after="0" w:line="360" w:lineRule="auto"/>
      </w:pPr>
    </w:p>
    <w:p w14:paraId="0387F740" w14:textId="77777777" w:rsidR="00C11A24" w:rsidRPr="00A5437B" w:rsidRDefault="00C11A24" w:rsidP="00C11A24">
      <w:pPr>
        <w:spacing w:after="0" w:line="360" w:lineRule="auto"/>
        <w:rPr>
          <w:sz w:val="24"/>
          <w:szCs w:val="24"/>
        </w:rPr>
      </w:pPr>
      <w:r w:rsidRPr="00A5437B">
        <w:rPr>
          <w:sz w:val="24"/>
          <w:szCs w:val="24"/>
        </w:rPr>
        <w:t xml:space="preserve">Conforme a lo anterior, se logra observar que, en el presente caso, la pretensión del ahora </w:t>
      </w:r>
      <w:r w:rsidR="00B2571B" w:rsidRPr="00A5437B">
        <w:rPr>
          <w:b/>
          <w:sz w:val="24"/>
          <w:szCs w:val="24"/>
        </w:rPr>
        <w:t>RECURRENTE</w:t>
      </w:r>
      <w:r w:rsidRPr="00A5437B">
        <w:rPr>
          <w:sz w:val="24"/>
          <w:szCs w:val="24"/>
        </w:rPr>
        <w:t>, es obtener los contratos celebrados por el Ayuntamiento, para la adquisición o arrendamiento de bienes muebles o inmuebles, contratación de ser</w:t>
      </w:r>
      <w:r w:rsidR="00B2571B" w:rsidRPr="00A5437B">
        <w:rPr>
          <w:sz w:val="24"/>
          <w:szCs w:val="24"/>
        </w:rPr>
        <w:t xml:space="preserve">vicios y ejecución de obra, del </w:t>
      </w:r>
      <w:r w:rsidR="00B2571B" w:rsidRPr="00A5437B">
        <w:rPr>
          <w:b/>
          <w:sz w:val="24"/>
          <w:szCs w:val="24"/>
        </w:rPr>
        <w:t>mes de</w:t>
      </w:r>
      <w:r w:rsidRPr="00A5437B">
        <w:rPr>
          <w:b/>
          <w:sz w:val="24"/>
          <w:szCs w:val="24"/>
        </w:rPr>
        <w:t xml:space="preserve"> enero </w:t>
      </w:r>
      <w:r w:rsidR="00B2571B" w:rsidRPr="00A5437B">
        <w:rPr>
          <w:b/>
          <w:sz w:val="24"/>
          <w:szCs w:val="24"/>
        </w:rPr>
        <w:t>del año 2019 a febrero de 2021</w:t>
      </w:r>
      <w:r w:rsidRPr="00A5437B">
        <w:rPr>
          <w:sz w:val="24"/>
          <w:szCs w:val="24"/>
        </w:rPr>
        <w:t xml:space="preserve">, derivados de </w:t>
      </w:r>
      <w:r w:rsidRPr="00A5437B">
        <w:rPr>
          <w:b/>
          <w:sz w:val="24"/>
          <w:szCs w:val="24"/>
        </w:rPr>
        <w:t>procedimientos de licitación pública.</w:t>
      </w:r>
      <w:r w:rsidRPr="00A5437B">
        <w:rPr>
          <w:sz w:val="24"/>
          <w:szCs w:val="24"/>
        </w:rPr>
        <w:t xml:space="preserve"> </w:t>
      </w:r>
    </w:p>
    <w:p w14:paraId="12251431" w14:textId="77777777" w:rsidR="00C11A24" w:rsidRPr="00A5437B" w:rsidRDefault="00C11A24" w:rsidP="00C11A24">
      <w:pPr>
        <w:spacing w:after="0" w:line="360" w:lineRule="auto"/>
        <w:rPr>
          <w:sz w:val="24"/>
          <w:szCs w:val="24"/>
        </w:rPr>
      </w:pPr>
    </w:p>
    <w:p w14:paraId="33844949" w14:textId="77777777" w:rsidR="00C11A24" w:rsidRPr="00A5437B" w:rsidRDefault="00C11A24" w:rsidP="00C11A24">
      <w:pPr>
        <w:spacing w:after="0" w:line="360" w:lineRule="auto"/>
        <w:rPr>
          <w:rFonts w:eastAsia="Times New Roman" w:cs="Tahoma"/>
          <w:color w:val="auto"/>
          <w:sz w:val="24"/>
          <w:szCs w:val="24"/>
          <w:lang w:eastAsia="es-ES"/>
        </w:rPr>
      </w:pPr>
      <w:r w:rsidRPr="00A5437B">
        <w:rPr>
          <w:sz w:val="24"/>
          <w:szCs w:val="24"/>
        </w:rPr>
        <w:t xml:space="preserve">Establecido lo anterior, se procede analizar la respuesta entregada, en la cual, la </w:t>
      </w:r>
      <w:r w:rsidR="005624AB" w:rsidRPr="00A5437B">
        <w:rPr>
          <w:sz w:val="24"/>
          <w:szCs w:val="24"/>
        </w:rPr>
        <w:t xml:space="preserve">Unidad de Transparencia del </w:t>
      </w:r>
      <w:r w:rsidR="005624AB" w:rsidRPr="00A5437B">
        <w:rPr>
          <w:b/>
          <w:sz w:val="24"/>
          <w:szCs w:val="24"/>
        </w:rPr>
        <w:t>SUJETO OBLIGADO</w:t>
      </w:r>
      <w:r w:rsidRPr="00A5437B">
        <w:rPr>
          <w:sz w:val="24"/>
          <w:szCs w:val="24"/>
        </w:rPr>
        <w:t xml:space="preserve">, precisó que no habían celebrado ningún procedimiento de adjudicación bajo la modalidad de licitación pública; esto es, hizo alusión a que la información </w:t>
      </w:r>
      <w:r w:rsidRPr="00A5437B">
        <w:rPr>
          <w:b/>
          <w:sz w:val="24"/>
          <w:szCs w:val="24"/>
        </w:rPr>
        <w:t>era inexistente</w:t>
      </w:r>
      <w:r w:rsidRPr="00A5437B">
        <w:rPr>
          <w:sz w:val="24"/>
          <w:szCs w:val="24"/>
        </w:rPr>
        <w:t xml:space="preserve">. </w:t>
      </w:r>
      <w:r w:rsidRPr="00A5437B">
        <w:rPr>
          <w:rFonts w:eastAsia="Times New Roman" w:cs="Tahoma"/>
          <w:color w:val="auto"/>
          <w:sz w:val="24"/>
          <w:szCs w:val="24"/>
          <w:lang w:val="es-ES_tradnl" w:eastAsia="es-ES"/>
        </w:rPr>
        <w:t xml:space="preserve">Al respecto, el </w:t>
      </w:r>
      <w:r w:rsidRPr="00A5437B">
        <w:rPr>
          <w:rFonts w:eastAsia="Times New Roman" w:cs="Tahoma"/>
          <w:color w:val="auto"/>
          <w:sz w:val="24"/>
          <w:szCs w:val="24"/>
          <w:lang w:eastAsia="es-ES"/>
        </w:rPr>
        <w:t xml:space="preserve">Criterio 14/17, emitido por el Instituto Nacional de Transparencia, Acceso a la </w:t>
      </w:r>
      <w:r w:rsidRPr="00A5437B">
        <w:rPr>
          <w:rFonts w:eastAsia="Times New Roman" w:cs="Tahoma"/>
          <w:color w:val="auto"/>
          <w:sz w:val="24"/>
          <w:szCs w:val="24"/>
          <w:lang w:eastAsia="es-ES"/>
        </w:rPr>
        <w:lastRenderedPageBreak/>
        <w:t>Información Pública y Protección de Datos Personales en el Estado de México y Municipios, se señala lo siguiente:</w:t>
      </w:r>
    </w:p>
    <w:p w14:paraId="74FC32CF" w14:textId="77777777" w:rsidR="00C11A24" w:rsidRPr="00A5437B" w:rsidRDefault="00C11A24" w:rsidP="00C11A24">
      <w:pPr>
        <w:spacing w:after="0" w:line="360" w:lineRule="auto"/>
        <w:rPr>
          <w:rFonts w:eastAsia="Times New Roman" w:cs="Tahoma"/>
          <w:color w:val="auto"/>
          <w:lang w:eastAsia="es-ES"/>
        </w:rPr>
      </w:pPr>
    </w:p>
    <w:p w14:paraId="0A361F5F" w14:textId="77777777" w:rsidR="00C11A24" w:rsidRPr="00A5437B" w:rsidRDefault="00C11A24" w:rsidP="00B65C46">
      <w:pPr>
        <w:spacing w:after="0" w:line="240" w:lineRule="auto"/>
        <w:ind w:left="851" w:right="902"/>
        <w:contextualSpacing/>
        <w:rPr>
          <w:rFonts w:eastAsia="Times New Roman" w:cs="Tahoma"/>
          <w:bCs/>
          <w:i/>
          <w:color w:val="auto"/>
          <w:lang w:val="es-ES" w:eastAsia="es-ES"/>
        </w:rPr>
      </w:pPr>
      <w:r w:rsidRPr="00A5437B">
        <w:rPr>
          <w:rFonts w:eastAsia="Times New Roman" w:cs="Tahoma"/>
          <w:bCs/>
          <w:i/>
          <w:color w:val="auto"/>
          <w:lang w:val="es-ES" w:eastAsia="es-ES"/>
        </w:rPr>
        <w:t>“</w:t>
      </w:r>
      <w:r w:rsidRPr="00A5437B">
        <w:rPr>
          <w:rFonts w:eastAsia="Times New Roman" w:cs="Tahoma"/>
          <w:b/>
          <w:bCs/>
          <w:i/>
          <w:color w:val="auto"/>
          <w:lang w:val="es-ES" w:eastAsia="es-ES"/>
        </w:rPr>
        <w:t xml:space="preserve">Inexistencia. </w:t>
      </w:r>
      <w:r w:rsidRPr="00A5437B">
        <w:rPr>
          <w:rFonts w:eastAsia="Times New Roman" w:cs="Tahoma"/>
          <w:bCs/>
          <w:i/>
          <w:color w:val="auto"/>
          <w:lang w:val="es-ES" w:eastAsia="es-ES"/>
        </w:rPr>
        <w:t>La inexistencia es una cuestión de hecho que se atribuye a la información solicitada e implica que ésta no se encuentra en los archivos del sujeto obligado, no obstante que cuenta con facultades para poseerla.”</w:t>
      </w:r>
    </w:p>
    <w:p w14:paraId="595E2FD7" w14:textId="77777777" w:rsidR="00C11A24" w:rsidRPr="00A5437B" w:rsidRDefault="00C11A24" w:rsidP="00C11A24">
      <w:pPr>
        <w:spacing w:after="0" w:line="360" w:lineRule="auto"/>
        <w:rPr>
          <w:rFonts w:eastAsia="Times New Roman" w:cs="Tahoma"/>
          <w:color w:val="auto"/>
          <w:lang w:eastAsia="es-ES"/>
        </w:rPr>
      </w:pPr>
    </w:p>
    <w:p w14:paraId="0D5E2B04" w14:textId="77777777" w:rsidR="00C11A24" w:rsidRPr="00A5437B" w:rsidRDefault="00C11A24" w:rsidP="00C11A24">
      <w:pPr>
        <w:spacing w:after="0" w:line="360" w:lineRule="auto"/>
        <w:rPr>
          <w:rFonts w:eastAsia="Times New Roman" w:cs="Tahoma"/>
          <w:color w:val="auto"/>
          <w:sz w:val="24"/>
          <w:szCs w:val="24"/>
          <w:lang w:eastAsia="es-ES"/>
        </w:rPr>
      </w:pPr>
      <w:r w:rsidRPr="00A5437B">
        <w:rPr>
          <w:rFonts w:eastAsia="Times New Roman" w:cs="Tahoma"/>
          <w:color w:val="auto"/>
          <w:sz w:val="24"/>
          <w:szCs w:val="24"/>
          <w:lang w:eastAsia="es-ES"/>
        </w:rPr>
        <w:t>Del citado criterio, se desprende que la inexistencia de la información, es una cuestión de hecho que se le atribuye a la misma, cuando ésta no se encuentra en los archivos del sujeto obligado; sin embargo, para poder acreditar dicha circunstancia, se considera que los Sujetos Obligados, primero deben realizar una indagación en todos los archivos de las áreas con funciones para conocer de lo peticionado.</w:t>
      </w:r>
    </w:p>
    <w:p w14:paraId="70A4FF1C" w14:textId="77777777" w:rsidR="00C11A24" w:rsidRPr="00A5437B" w:rsidRDefault="00C11A24" w:rsidP="00C11A24">
      <w:pPr>
        <w:spacing w:after="0" w:line="360" w:lineRule="auto"/>
        <w:rPr>
          <w:rFonts w:eastAsia="Times New Roman" w:cs="Tahoma"/>
          <w:bCs/>
          <w:iCs/>
          <w:color w:val="auto"/>
          <w:lang w:val="es-ES" w:eastAsia="es-ES"/>
        </w:rPr>
      </w:pPr>
    </w:p>
    <w:p w14:paraId="04DBBA08" w14:textId="77777777" w:rsidR="00C11A24" w:rsidRPr="00A5437B" w:rsidRDefault="00C11A24" w:rsidP="00C11A24">
      <w:pPr>
        <w:spacing w:after="0" w:line="360" w:lineRule="auto"/>
        <w:rPr>
          <w:rFonts w:eastAsia="Times New Roman" w:cs="Tahoma"/>
          <w:color w:val="auto"/>
          <w:sz w:val="24"/>
          <w:szCs w:val="24"/>
          <w:lang w:eastAsia="es-ES"/>
        </w:rPr>
      </w:pPr>
      <w:r w:rsidRPr="00A5437B">
        <w:rPr>
          <w:rFonts w:eastAsia="Times New Roman" w:cs="Tahoma"/>
          <w:color w:val="auto"/>
          <w:sz w:val="24"/>
          <w:szCs w:val="24"/>
          <w:lang w:eastAsia="es-ES"/>
        </w:rPr>
        <w:t xml:space="preserve">En ese contexto, el artículo 162 de la Ley de Transparencia y Acceso a la Información Pública del Estado de México y Municipios, establece que las áreas competentes para conocer de una solicitud de información, deben realizar una </w:t>
      </w:r>
      <w:r w:rsidRPr="00A5437B">
        <w:rPr>
          <w:rFonts w:eastAsia="Times New Roman" w:cs="Tahoma"/>
          <w:b/>
          <w:color w:val="auto"/>
          <w:sz w:val="24"/>
          <w:szCs w:val="24"/>
          <w:lang w:eastAsia="es-ES"/>
        </w:rPr>
        <w:t>búsqueda exhaustiva y razonable</w:t>
      </w:r>
      <w:r w:rsidRPr="00A5437B">
        <w:rPr>
          <w:rFonts w:eastAsia="Times New Roman" w:cs="Tahoma"/>
          <w:color w:val="auto"/>
          <w:sz w:val="24"/>
          <w:szCs w:val="24"/>
          <w:lang w:eastAsia="es-ES"/>
        </w:rPr>
        <w:t>; así, resulta necesario determinar, que es una investigación con esas características.</w:t>
      </w:r>
    </w:p>
    <w:p w14:paraId="7C7C64E6" w14:textId="77777777" w:rsidR="00C11A24" w:rsidRPr="00A5437B" w:rsidRDefault="00C11A24" w:rsidP="00C11A24">
      <w:pPr>
        <w:spacing w:after="0" w:line="360" w:lineRule="auto"/>
        <w:rPr>
          <w:rFonts w:eastAsia="Times New Roman" w:cs="Tahoma"/>
          <w:color w:val="auto"/>
          <w:sz w:val="24"/>
          <w:szCs w:val="24"/>
          <w:lang w:eastAsia="es-ES"/>
        </w:rPr>
      </w:pPr>
    </w:p>
    <w:p w14:paraId="4B37BAE6" w14:textId="77777777" w:rsidR="00C11A24" w:rsidRPr="00A5437B" w:rsidRDefault="00C11A24" w:rsidP="00C11A24">
      <w:pPr>
        <w:spacing w:after="0" w:line="360" w:lineRule="auto"/>
        <w:rPr>
          <w:rFonts w:eastAsia="Times New Roman" w:cs="Tahoma"/>
          <w:b/>
          <w:color w:val="auto"/>
          <w:sz w:val="24"/>
          <w:szCs w:val="24"/>
          <w:lang w:eastAsia="es-ES"/>
        </w:rPr>
      </w:pPr>
      <w:r w:rsidRPr="00A5437B">
        <w:rPr>
          <w:rFonts w:eastAsia="Times New Roman" w:cs="Tahoma"/>
          <w:color w:val="auto"/>
          <w:sz w:val="24"/>
          <w:szCs w:val="24"/>
          <w:lang w:eastAsia="es-ES"/>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409E066" w14:textId="77777777" w:rsidR="00C11A24" w:rsidRPr="00A5437B" w:rsidRDefault="00C11A24" w:rsidP="00C11A24">
      <w:pPr>
        <w:spacing w:after="0" w:line="360" w:lineRule="auto"/>
        <w:rPr>
          <w:rFonts w:eastAsia="Times New Roman" w:cs="Tahoma"/>
          <w:color w:val="auto"/>
          <w:lang w:eastAsia="es-ES"/>
        </w:rPr>
      </w:pPr>
    </w:p>
    <w:p w14:paraId="79F27088" w14:textId="77777777" w:rsidR="00C11A24" w:rsidRPr="00A5437B" w:rsidRDefault="00C11A24" w:rsidP="00C11A24">
      <w:pPr>
        <w:spacing w:after="0" w:line="360" w:lineRule="auto"/>
        <w:rPr>
          <w:rFonts w:eastAsia="Times New Roman" w:cs="Tahoma"/>
          <w:color w:val="auto"/>
          <w:sz w:val="24"/>
          <w:szCs w:val="24"/>
          <w:lang w:eastAsia="es-ES"/>
        </w:rPr>
      </w:pPr>
      <w:r w:rsidRPr="00A5437B">
        <w:rPr>
          <w:rFonts w:eastAsia="Times New Roman" w:cs="Tahoma"/>
          <w:color w:val="auto"/>
          <w:sz w:val="24"/>
          <w:szCs w:val="24"/>
          <w:lang w:eastAsia="es-ES"/>
        </w:rPr>
        <w:lastRenderedPageBreak/>
        <w:t xml:space="preserve">En ese contexto, de conformidad con los criterios 12/10 y 04/19, emitidos por el Instituto Nacional de Transparencia, Acceso a la Información y Protección de Datos Personales, traídos por analogía, se colige que los sujetos </w:t>
      </w:r>
      <w:r w:rsidRPr="00A5437B">
        <w:rPr>
          <w:rFonts w:eastAsia="Times New Roman" w:cs="Tahoma"/>
          <w:b/>
          <w:color w:val="auto"/>
          <w:sz w:val="24"/>
          <w:szCs w:val="24"/>
          <w:lang w:eastAsia="es-ES"/>
        </w:rPr>
        <w:t>obligados para acreditar que se realizó una búsqueda exhaustiva y razonable,</w:t>
      </w:r>
      <w:r w:rsidRPr="00A5437B">
        <w:rPr>
          <w:rFonts w:eastAsia="Times New Roman" w:cs="Tahoma"/>
          <w:color w:val="auto"/>
          <w:sz w:val="24"/>
          <w:szCs w:val="24"/>
          <w:lang w:eastAsia="es-ES"/>
        </w:rPr>
        <w:t xml:space="preserve"> deben de proporcionar los elementos suficientes del carácter exhaustivo de la indagación realizada, a saber, los siguientes:</w:t>
      </w:r>
    </w:p>
    <w:p w14:paraId="64D41C8C" w14:textId="77777777" w:rsidR="00C11A24" w:rsidRPr="00A5437B" w:rsidRDefault="00C11A24" w:rsidP="00C11A24">
      <w:pPr>
        <w:spacing w:after="0" w:line="360" w:lineRule="auto"/>
        <w:rPr>
          <w:rFonts w:eastAsia="Times New Roman" w:cs="Tahoma"/>
          <w:color w:val="auto"/>
          <w:sz w:val="24"/>
          <w:szCs w:val="24"/>
          <w:lang w:eastAsia="es-ES"/>
        </w:rPr>
      </w:pPr>
    </w:p>
    <w:p w14:paraId="38580C8A" w14:textId="77777777" w:rsidR="00C11A24" w:rsidRPr="00A5437B" w:rsidRDefault="00C11A24" w:rsidP="00C11A24">
      <w:pPr>
        <w:numPr>
          <w:ilvl w:val="0"/>
          <w:numId w:val="2"/>
        </w:numPr>
        <w:spacing w:line="360" w:lineRule="auto"/>
        <w:contextualSpacing/>
        <w:jc w:val="left"/>
        <w:rPr>
          <w:rFonts w:eastAsia="Times New Roman" w:cs="Tahoma"/>
          <w:color w:val="auto"/>
          <w:sz w:val="24"/>
          <w:szCs w:val="24"/>
          <w:lang w:eastAsia="es-ES"/>
        </w:rPr>
      </w:pPr>
      <w:r w:rsidRPr="00A5437B">
        <w:rPr>
          <w:rFonts w:eastAsia="Times New Roman" w:cs="Tahoma"/>
          <w:color w:val="auto"/>
          <w:sz w:val="24"/>
          <w:szCs w:val="24"/>
          <w:lang w:eastAsia="es-ES"/>
        </w:rPr>
        <w:t>Motivación por las que se buscó la información, en determinadas unidades administrativas;</w:t>
      </w:r>
    </w:p>
    <w:p w14:paraId="24E5D045" w14:textId="77777777" w:rsidR="00C11A24" w:rsidRPr="00A5437B" w:rsidRDefault="00C11A24" w:rsidP="00C11A24">
      <w:pPr>
        <w:numPr>
          <w:ilvl w:val="0"/>
          <w:numId w:val="2"/>
        </w:numPr>
        <w:spacing w:line="360" w:lineRule="auto"/>
        <w:contextualSpacing/>
        <w:jc w:val="left"/>
        <w:rPr>
          <w:rFonts w:eastAsia="Times New Roman" w:cs="Tahoma"/>
          <w:color w:val="auto"/>
          <w:sz w:val="24"/>
          <w:szCs w:val="24"/>
          <w:lang w:eastAsia="es-ES"/>
        </w:rPr>
      </w:pPr>
      <w:r w:rsidRPr="00A5437B">
        <w:rPr>
          <w:rFonts w:eastAsia="Times New Roman" w:cs="Tahoma"/>
          <w:color w:val="auto"/>
          <w:sz w:val="24"/>
          <w:szCs w:val="24"/>
          <w:lang w:eastAsia="es-ES"/>
        </w:rPr>
        <w:t>Los criterios de búsqueda utilizados, y</w:t>
      </w:r>
    </w:p>
    <w:p w14:paraId="1F739B25" w14:textId="77777777" w:rsidR="00C11A24" w:rsidRPr="00A5437B" w:rsidRDefault="00C11A24" w:rsidP="00C11A24">
      <w:pPr>
        <w:numPr>
          <w:ilvl w:val="0"/>
          <w:numId w:val="2"/>
        </w:numPr>
        <w:spacing w:line="360" w:lineRule="auto"/>
        <w:contextualSpacing/>
        <w:jc w:val="left"/>
        <w:rPr>
          <w:rFonts w:eastAsia="Times New Roman" w:cs="Tahoma"/>
          <w:color w:val="auto"/>
          <w:sz w:val="24"/>
          <w:szCs w:val="24"/>
          <w:lang w:eastAsia="es-ES"/>
        </w:rPr>
      </w:pPr>
      <w:r w:rsidRPr="00A5437B">
        <w:rPr>
          <w:rFonts w:eastAsia="Times New Roman" w:cs="Tahoma"/>
          <w:color w:val="auto"/>
          <w:sz w:val="24"/>
          <w:szCs w:val="24"/>
          <w:lang w:eastAsia="es-ES"/>
        </w:rPr>
        <w:t>Las circunstancias que fueron tomadas en cuenta.</w:t>
      </w:r>
    </w:p>
    <w:p w14:paraId="31139722" w14:textId="77777777" w:rsidR="00C11A24" w:rsidRPr="00A5437B" w:rsidRDefault="00C11A24" w:rsidP="00C11A24">
      <w:pPr>
        <w:spacing w:after="0" w:line="360" w:lineRule="auto"/>
        <w:rPr>
          <w:rFonts w:eastAsia="Times New Roman" w:cs="Tahoma"/>
          <w:color w:val="auto"/>
          <w:lang w:eastAsia="es-ES"/>
        </w:rPr>
      </w:pPr>
    </w:p>
    <w:p w14:paraId="5799D222" w14:textId="77777777" w:rsidR="00C11A24" w:rsidRPr="00A5437B" w:rsidRDefault="00C11A24" w:rsidP="00C11A24">
      <w:pPr>
        <w:spacing w:after="0" w:line="360" w:lineRule="auto"/>
        <w:rPr>
          <w:rFonts w:eastAsia="Times New Roman" w:cs="Tahoma"/>
          <w:color w:val="auto"/>
          <w:sz w:val="24"/>
          <w:szCs w:val="24"/>
          <w:lang w:eastAsia="es-ES"/>
        </w:rPr>
      </w:pPr>
      <w:r w:rsidRPr="00A5437B">
        <w:rPr>
          <w:rFonts w:eastAsia="Times New Roman" w:cs="Tahoma"/>
          <w:color w:val="auto"/>
          <w:sz w:val="24"/>
          <w:szCs w:val="24"/>
          <w:lang w:eastAsia="es-ES"/>
        </w:rPr>
        <w:t>De tales circunstancias, se considera que para que los Sujetos Obligado justifiquen que realizaron una búsqueda exhaustiva y razonable, deben indicar de manera clara, lo siguiente:</w:t>
      </w:r>
    </w:p>
    <w:p w14:paraId="431F59F0" w14:textId="77777777" w:rsidR="00C11A24" w:rsidRPr="00A5437B" w:rsidRDefault="00C11A24" w:rsidP="00C11A24">
      <w:pPr>
        <w:spacing w:after="0" w:line="360" w:lineRule="auto"/>
        <w:rPr>
          <w:rFonts w:eastAsia="Times New Roman" w:cs="Tahoma"/>
          <w:color w:val="auto"/>
          <w:lang w:eastAsia="es-ES"/>
        </w:rPr>
      </w:pPr>
    </w:p>
    <w:p w14:paraId="24CA2222" w14:textId="77777777" w:rsidR="00C11A24" w:rsidRPr="00A5437B" w:rsidRDefault="00C11A24" w:rsidP="00C11A24">
      <w:pPr>
        <w:numPr>
          <w:ilvl w:val="0"/>
          <w:numId w:val="1"/>
        </w:numPr>
        <w:spacing w:after="0" w:line="360" w:lineRule="auto"/>
        <w:contextualSpacing/>
        <w:jc w:val="left"/>
        <w:rPr>
          <w:rFonts w:eastAsia="Times New Roman" w:cs="Tahoma"/>
          <w:color w:val="auto"/>
          <w:sz w:val="24"/>
          <w:szCs w:val="24"/>
          <w:lang w:eastAsia="es-ES"/>
        </w:rPr>
      </w:pPr>
      <w:r w:rsidRPr="00A5437B">
        <w:rPr>
          <w:rFonts w:eastAsia="Times New Roman" w:cs="Tahoma"/>
          <w:color w:val="auto"/>
          <w:sz w:val="24"/>
          <w:szCs w:val="24"/>
          <w:lang w:eastAsia="es-ES"/>
        </w:rPr>
        <w:t>Las áreas donde se buscó la información;</w:t>
      </w:r>
    </w:p>
    <w:p w14:paraId="798C32F0" w14:textId="77777777" w:rsidR="00C11A24" w:rsidRPr="00A5437B" w:rsidRDefault="00C11A24" w:rsidP="00C11A24">
      <w:pPr>
        <w:numPr>
          <w:ilvl w:val="0"/>
          <w:numId w:val="1"/>
        </w:numPr>
        <w:spacing w:after="0" w:line="360" w:lineRule="auto"/>
        <w:contextualSpacing/>
        <w:jc w:val="left"/>
        <w:rPr>
          <w:rFonts w:eastAsia="Times New Roman" w:cs="Tahoma"/>
          <w:color w:val="auto"/>
          <w:sz w:val="24"/>
          <w:szCs w:val="24"/>
          <w:lang w:eastAsia="es-ES"/>
        </w:rPr>
      </w:pPr>
      <w:r w:rsidRPr="00A5437B">
        <w:rPr>
          <w:rFonts w:eastAsia="Times New Roman" w:cs="Tahoma"/>
          <w:color w:val="auto"/>
          <w:sz w:val="24"/>
          <w:szCs w:val="24"/>
          <w:lang w:eastAsia="es-ES"/>
        </w:rPr>
        <w:t>Tipo de archivos buscados (físicos o electrónicos);</w:t>
      </w:r>
    </w:p>
    <w:p w14:paraId="128B110F" w14:textId="77777777" w:rsidR="00C11A24" w:rsidRPr="00A5437B" w:rsidRDefault="00C11A24" w:rsidP="00C11A24">
      <w:pPr>
        <w:numPr>
          <w:ilvl w:val="0"/>
          <w:numId w:val="1"/>
        </w:numPr>
        <w:spacing w:after="0" w:line="360" w:lineRule="auto"/>
        <w:contextualSpacing/>
        <w:jc w:val="left"/>
        <w:rPr>
          <w:rFonts w:eastAsia="Times New Roman" w:cs="Tahoma"/>
          <w:color w:val="auto"/>
          <w:sz w:val="24"/>
          <w:szCs w:val="24"/>
          <w:lang w:eastAsia="es-ES"/>
        </w:rPr>
      </w:pPr>
      <w:r w:rsidRPr="00A5437B">
        <w:rPr>
          <w:rFonts w:eastAsia="Times New Roman" w:cs="Tahoma"/>
          <w:color w:val="auto"/>
          <w:sz w:val="24"/>
          <w:szCs w:val="24"/>
          <w:lang w:eastAsia="es-ES"/>
        </w:rPr>
        <w:t xml:space="preserve">Los criterios de búsqueda utilizados, y </w:t>
      </w:r>
    </w:p>
    <w:p w14:paraId="7C1A2744" w14:textId="77777777" w:rsidR="00C11A24" w:rsidRPr="00A5437B" w:rsidRDefault="00C11A24" w:rsidP="00C11A24">
      <w:pPr>
        <w:numPr>
          <w:ilvl w:val="0"/>
          <w:numId w:val="1"/>
        </w:numPr>
        <w:spacing w:after="0" w:line="360" w:lineRule="auto"/>
        <w:contextualSpacing/>
        <w:jc w:val="left"/>
        <w:rPr>
          <w:rFonts w:eastAsia="Times New Roman" w:cs="Tahoma"/>
          <w:color w:val="auto"/>
          <w:sz w:val="24"/>
          <w:szCs w:val="24"/>
          <w:lang w:eastAsia="es-ES"/>
        </w:rPr>
      </w:pPr>
      <w:r w:rsidRPr="00A5437B">
        <w:rPr>
          <w:rFonts w:eastAsia="Times New Roman" w:cs="Tahoma"/>
          <w:color w:val="auto"/>
          <w:sz w:val="24"/>
          <w:szCs w:val="24"/>
          <w:lang w:eastAsia="es-ES"/>
        </w:rPr>
        <w:t>Las circunstancia</w:t>
      </w:r>
      <w:r w:rsidR="004E18E0" w:rsidRPr="00A5437B">
        <w:rPr>
          <w:rFonts w:eastAsia="Times New Roman" w:cs="Tahoma"/>
          <w:color w:val="auto"/>
          <w:sz w:val="24"/>
          <w:szCs w:val="24"/>
          <w:lang w:eastAsia="es-ES"/>
        </w:rPr>
        <w:t>s que fueron tomadas en cuenta.</w:t>
      </w:r>
    </w:p>
    <w:p w14:paraId="12614C19" w14:textId="77777777" w:rsidR="00C11A24" w:rsidRPr="00A5437B" w:rsidRDefault="00C11A24" w:rsidP="00C11A24">
      <w:pPr>
        <w:spacing w:after="0" w:line="360" w:lineRule="auto"/>
        <w:rPr>
          <w:rFonts w:eastAsia="Calibri" w:cs="Tahoma"/>
        </w:rPr>
      </w:pPr>
    </w:p>
    <w:p w14:paraId="39B1203E" w14:textId="77777777" w:rsidR="00C11A24" w:rsidRPr="00A5437B" w:rsidRDefault="00C11A24" w:rsidP="00C11A24">
      <w:pPr>
        <w:spacing w:after="0" w:line="360" w:lineRule="auto"/>
        <w:rPr>
          <w:rFonts w:eastAsia="Calibri" w:cs="Tahoma"/>
          <w:sz w:val="24"/>
          <w:szCs w:val="24"/>
        </w:rPr>
      </w:pPr>
      <w:r w:rsidRPr="00A5437B">
        <w:rPr>
          <w:rFonts w:eastAsia="Calibri" w:cs="Tahoma"/>
          <w:sz w:val="24"/>
          <w:szCs w:val="24"/>
        </w:rPr>
        <w:t>Conforme a lo anterior, se procede a verificar si la búsqueda realizada por el Sujeto Obligado cumple los parámetros previamente señalados; sobre lo anterior, resulta</w:t>
      </w:r>
      <w:r w:rsidR="00F269E3" w:rsidRPr="00A5437B">
        <w:rPr>
          <w:rFonts w:eastAsia="Calibri" w:cs="Tahoma"/>
          <w:sz w:val="24"/>
          <w:szCs w:val="24"/>
        </w:rPr>
        <w:t xml:space="preserve"> necesario traer a colación, el Bando</w:t>
      </w:r>
      <w:r w:rsidRPr="00A5437B">
        <w:rPr>
          <w:rFonts w:eastAsia="Calibri" w:cs="Tahoma"/>
          <w:sz w:val="24"/>
          <w:szCs w:val="24"/>
        </w:rPr>
        <w:t xml:space="preserve"> Municipal de</w:t>
      </w:r>
      <w:r w:rsidR="00F269E3" w:rsidRPr="00A5437B">
        <w:rPr>
          <w:rFonts w:eastAsia="Calibri" w:cs="Tahoma"/>
          <w:sz w:val="24"/>
          <w:szCs w:val="24"/>
        </w:rPr>
        <w:t>l Ayuntamiento de Santo Tomas</w:t>
      </w:r>
      <w:r w:rsidRPr="00A5437B">
        <w:rPr>
          <w:rFonts w:eastAsia="Calibri" w:cs="Tahoma"/>
          <w:sz w:val="24"/>
          <w:szCs w:val="24"/>
        </w:rPr>
        <w:t xml:space="preserve">, </w:t>
      </w:r>
      <w:r w:rsidRPr="00A5437B">
        <w:rPr>
          <w:rFonts w:eastAsia="Calibri" w:cs="Tahoma"/>
          <w:sz w:val="24"/>
          <w:szCs w:val="24"/>
        </w:rPr>
        <w:lastRenderedPageBreak/>
        <w:t>que precisa que el Sujeto Obligado cuenta con diversas unidades administrativas para el ejercicio de sus funciones entre las cuales se encuentran, las siguientes:</w:t>
      </w:r>
    </w:p>
    <w:p w14:paraId="5B2EB719" w14:textId="77777777" w:rsidR="00C11A24" w:rsidRPr="00A5437B" w:rsidRDefault="00C11A24" w:rsidP="00C11A24">
      <w:pPr>
        <w:spacing w:after="0" w:line="360" w:lineRule="auto"/>
        <w:rPr>
          <w:rFonts w:eastAsia="Calibri" w:cs="Tahoma"/>
          <w:sz w:val="24"/>
          <w:szCs w:val="24"/>
        </w:rPr>
      </w:pPr>
    </w:p>
    <w:p w14:paraId="73B285E7" w14:textId="094A8E14" w:rsidR="0098079C" w:rsidRPr="00A5437B" w:rsidRDefault="0098079C" w:rsidP="0098079C">
      <w:pPr>
        <w:pStyle w:val="Prrafodelista"/>
        <w:numPr>
          <w:ilvl w:val="0"/>
          <w:numId w:val="3"/>
        </w:numPr>
        <w:spacing w:after="0" w:line="360" w:lineRule="auto"/>
        <w:rPr>
          <w:rFonts w:eastAsia="Calibri" w:cs="Tahoma"/>
          <w:sz w:val="24"/>
          <w:szCs w:val="24"/>
        </w:rPr>
      </w:pPr>
      <w:r w:rsidRPr="00A5437B">
        <w:rPr>
          <w:rFonts w:eastAsia="Calibri" w:cs="Tahoma"/>
          <w:b/>
          <w:sz w:val="24"/>
          <w:szCs w:val="24"/>
        </w:rPr>
        <w:t xml:space="preserve">Artículo </w:t>
      </w:r>
      <w:r w:rsidR="00396804" w:rsidRPr="00A5437B">
        <w:rPr>
          <w:rFonts w:eastAsia="Calibri" w:cs="Tahoma"/>
          <w:b/>
          <w:sz w:val="24"/>
          <w:szCs w:val="24"/>
        </w:rPr>
        <w:t>46</w:t>
      </w:r>
      <w:r w:rsidRPr="00A5437B">
        <w:rPr>
          <w:rFonts w:eastAsia="Calibri" w:cs="Tahoma"/>
          <w:b/>
          <w:sz w:val="24"/>
          <w:szCs w:val="24"/>
        </w:rPr>
        <w:t>, fracciones</w:t>
      </w:r>
      <w:r w:rsidR="00396804" w:rsidRPr="00A5437B">
        <w:rPr>
          <w:rFonts w:eastAsia="Calibri" w:cs="Tahoma"/>
          <w:b/>
          <w:sz w:val="24"/>
          <w:szCs w:val="24"/>
        </w:rPr>
        <w:t xml:space="preserve"> IV,</w:t>
      </w:r>
      <w:r w:rsidR="0081558D" w:rsidRPr="00A5437B">
        <w:rPr>
          <w:rFonts w:eastAsia="Calibri" w:cs="Tahoma"/>
          <w:b/>
          <w:sz w:val="24"/>
          <w:szCs w:val="24"/>
        </w:rPr>
        <w:t xml:space="preserve"> V</w:t>
      </w:r>
      <w:r w:rsidR="00396804" w:rsidRPr="00A5437B">
        <w:rPr>
          <w:rFonts w:eastAsia="Calibri" w:cs="Tahoma"/>
          <w:b/>
          <w:sz w:val="24"/>
          <w:szCs w:val="24"/>
        </w:rPr>
        <w:t xml:space="preserve"> </w:t>
      </w:r>
      <w:r w:rsidR="0081558D" w:rsidRPr="00A5437B">
        <w:rPr>
          <w:rFonts w:eastAsia="Calibri" w:cs="Tahoma"/>
          <w:b/>
          <w:sz w:val="24"/>
          <w:szCs w:val="24"/>
        </w:rPr>
        <w:t>y XIX</w:t>
      </w:r>
      <w:r w:rsidRPr="00A5437B">
        <w:rPr>
          <w:rFonts w:eastAsia="Calibri" w:cs="Tahoma"/>
          <w:b/>
          <w:sz w:val="24"/>
          <w:szCs w:val="24"/>
        </w:rPr>
        <w:t xml:space="preserve">. </w:t>
      </w:r>
      <w:r w:rsidRPr="00A5437B">
        <w:rPr>
          <w:b/>
          <w:sz w:val="24"/>
          <w:szCs w:val="24"/>
        </w:rPr>
        <w:t>Son atribuciones de</w:t>
      </w:r>
      <w:r w:rsidR="00396804" w:rsidRPr="00A5437B">
        <w:rPr>
          <w:b/>
          <w:sz w:val="24"/>
          <w:szCs w:val="24"/>
        </w:rPr>
        <w:t xml:space="preserve"> </w:t>
      </w:r>
      <w:r w:rsidRPr="00A5437B">
        <w:rPr>
          <w:b/>
          <w:sz w:val="24"/>
          <w:szCs w:val="24"/>
        </w:rPr>
        <w:t>l</w:t>
      </w:r>
      <w:r w:rsidR="00396804" w:rsidRPr="00A5437B">
        <w:rPr>
          <w:b/>
          <w:sz w:val="24"/>
          <w:szCs w:val="24"/>
        </w:rPr>
        <w:t>a</w:t>
      </w:r>
      <w:r w:rsidRPr="00A5437B">
        <w:rPr>
          <w:b/>
          <w:sz w:val="24"/>
          <w:szCs w:val="24"/>
        </w:rPr>
        <w:t xml:space="preserve"> </w:t>
      </w:r>
      <w:r w:rsidR="00396804" w:rsidRPr="00A5437B">
        <w:rPr>
          <w:b/>
          <w:sz w:val="24"/>
          <w:szCs w:val="24"/>
        </w:rPr>
        <w:t>Tesorería</w:t>
      </w:r>
      <w:r w:rsidRPr="00A5437B">
        <w:rPr>
          <w:b/>
          <w:sz w:val="24"/>
          <w:szCs w:val="24"/>
        </w:rPr>
        <w:t xml:space="preserve"> Municipal:</w:t>
      </w:r>
      <w:r w:rsidR="00396804" w:rsidRPr="00A5437B">
        <w:rPr>
          <w:sz w:val="24"/>
          <w:szCs w:val="24"/>
        </w:rPr>
        <w:t xml:space="preserve"> Llevar </w:t>
      </w:r>
      <w:r w:rsidR="00396804" w:rsidRPr="00A5437B">
        <w:rPr>
          <w:sz w:val="24"/>
          <w:szCs w:val="24"/>
          <w:u w:val="single"/>
        </w:rPr>
        <w:t>los registros contables, financieros y administrativos</w:t>
      </w:r>
      <w:r w:rsidR="00396804" w:rsidRPr="00A5437B">
        <w:rPr>
          <w:sz w:val="24"/>
          <w:szCs w:val="24"/>
        </w:rPr>
        <w:t xml:space="preserve"> de los ingresos, </w:t>
      </w:r>
      <w:r w:rsidR="00396804" w:rsidRPr="00A5437B">
        <w:rPr>
          <w:sz w:val="24"/>
          <w:szCs w:val="24"/>
          <w:u w:val="single"/>
        </w:rPr>
        <w:t>egresos</w:t>
      </w:r>
      <w:r w:rsidR="00396804" w:rsidRPr="00A5437B">
        <w:rPr>
          <w:sz w:val="24"/>
          <w:szCs w:val="24"/>
        </w:rPr>
        <w:t>, e inventarios.</w:t>
      </w:r>
    </w:p>
    <w:p w14:paraId="0C394FA3" w14:textId="77777777" w:rsidR="0081558D" w:rsidRPr="00A5437B" w:rsidRDefault="0081558D" w:rsidP="0081558D">
      <w:pPr>
        <w:pStyle w:val="Prrafodelista"/>
        <w:spacing w:after="0" w:line="360" w:lineRule="auto"/>
        <w:rPr>
          <w:rFonts w:eastAsia="Calibri" w:cs="Tahoma"/>
          <w:sz w:val="24"/>
          <w:szCs w:val="24"/>
        </w:rPr>
      </w:pPr>
    </w:p>
    <w:p w14:paraId="4428FE59" w14:textId="0DB0E6CD" w:rsidR="0098079C" w:rsidRPr="00A5437B" w:rsidRDefault="0081558D" w:rsidP="0098079C">
      <w:pPr>
        <w:pStyle w:val="Prrafodelista"/>
        <w:spacing w:after="0" w:line="360" w:lineRule="auto"/>
        <w:rPr>
          <w:sz w:val="24"/>
          <w:szCs w:val="24"/>
        </w:rPr>
      </w:pPr>
      <w:r w:rsidRPr="00A5437B">
        <w:rPr>
          <w:sz w:val="24"/>
          <w:szCs w:val="24"/>
          <w:u w:val="single"/>
        </w:rPr>
        <w:t>Proporcionar oportunamente al ayuntamiento todos los datos o informes</w:t>
      </w:r>
      <w:r w:rsidRPr="00A5437B">
        <w:rPr>
          <w:sz w:val="24"/>
          <w:szCs w:val="24"/>
        </w:rPr>
        <w:t xml:space="preserve"> que sean necesarios para la formulación del Presupuesto de Egresos Municipales, vigilando que se ajuste a las disposiciones de esta Ley y otros ordenamientos aplicables.</w:t>
      </w:r>
    </w:p>
    <w:p w14:paraId="5692FDFE" w14:textId="77777777" w:rsidR="0081558D" w:rsidRPr="00A5437B" w:rsidRDefault="0081558D" w:rsidP="0081558D">
      <w:pPr>
        <w:spacing w:after="0" w:line="360" w:lineRule="auto"/>
        <w:rPr>
          <w:sz w:val="24"/>
          <w:szCs w:val="24"/>
        </w:rPr>
      </w:pPr>
    </w:p>
    <w:p w14:paraId="42F7FB34" w14:textId="00E54931" w:rsidR="0081558D" w:rsidRPr="00A5437B" w:rsidRDefault="0081558D" w:rsidP="0081558D">
      <w:pPr>
        <w:pStyle w:val="Prrafodelista"/>
        <w:spacing w:after="0" w:line="360" w:lineRule="auto"/>
        <w:rPr>
          <w:sz w:val="24"/>
          <w:szCs w:val="24"/>
        </w:rPr>
      </w:pPr>
      <w:r w:rsidRPr="00A5437B">
        <w:rPr>
          <w:sz w:val="24"/>
          <w:szCs w:val="24"/>
          <w:u w:val="single"/>
        </w:rPr>
        <w:t>Recaudar y administrar los ingresos</w:t>
      </w:r>
      <w:r w:rsidRPr="00A5437B">
        <w:rPr>
          <w:sz w:val="24"/>
          <w:szCs w:val="24"/>
        </w:rPr>
        <w:t xml:space="preserve"> que se deriven de </w:t>
      </w:r>
      <w:r w:rsidRPr="00A5437B">
        <w:rPr>
          <w:sz w:val="24"/>
          <w:szCs w:val="24"/>
          <w:u w:val="single"/>
        </w:rPr>
        <w:t>la suscripción de convenios, acuerdos o la emisión</w:t>
      </w:r>
      <w:r w:rsidRPr="00A5437B">
        <w:rPr>
          <w:sz w:val="24"/>
          <w:szCs w:val="24"/>
        </w:rPr>
        <w:t xml:space="preserve">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77358F13" w14:textId="77777777" w:rsidR="0081558D" w:rsidRPr="00A5437B" w:rsidRDefault="0081558D" w:rsidP="0081558D">
      <w:pPr>
        <w:pStyle w:val="Prrafodelista"/>
        <w:spacing w:after="0" w:line="360" w:lineRule="auto"/>
        <w:rPr>
          <w:rFonts w:eastAsia="Calibri" w:cs="Tahoma"/>
          <w:sz w:val="24"/>
          <w:szCs w:val="24"/>
        </w:rPr>
      </w:pPr>
    </w:p>
    <w:p w14:paraId="2A332C59" w14:textId="30F86434" w:rsidR="00C11A24" w:rsidRPr="00A5437B" w:rsidRDefault="00BF343E" w:rsidP="00E64723">
      <w:pPr>
        <w:pStyle w:val="Prrafodelista"/>
        <w:numPr>
          <w:ilvl w:val="0"/>
          <w:numId w:val="3"/>
        </w:numPr>
        <w:spacing w:after="0" w:line="360" w:lineRule="auto"/>
        <w:rPr>
          <w:rFonts w:eastAsia="Calibri" w:cs="Tahoma"/>
          <w:sz w:val="24"/>
          <w:szCs w:val="24"/>
        </w:rPr>
      </w:pPr>
      <w:r w:rsidRPr="00A5437B">
        <w:rPr>
          <w:rFonts w:eastAsia="Calibri" w:cs="Tahoma"/>
          <w:b/>
          <w:sz w:val="24"/>
          <w:szCs w:val="24"/>
        </w:rPr>
        <w:t>Artículo 49</w:t>
      </w:r>
      <w:r w:rsidR="00901A69" w:rsidRPr="00A5437B">
        <w:rPr>
          <w:rFonts w:eastAsia="Calibri" w:cs="Tahoma"/>
          <w:b/>
          <w:sz w:val="24"/>
          <w:szCs w:val="24"/>
        </w:rPr>
        <w:t>, fracciones I y</w:t>
      </w:r>
      <w:r w:rsidRPr="00A5437B">
        <w:rPr>
          <w:rFonts w:eastAsia="Calibri" w:cs="Tahoma"/>
          <w:b/>
          <w:sz w:val="24"/>
          <w:szCs w:val="24"/>
        </w:rPr>
        <w:t xml:space="preserve"> II</w:t>
      </w:r>
      <w:r w:rsidR="00A10C01" w:rsidRPr="00A5437B">
        <w:rPr>
          <w:rFonts w:eastAsia="Calibri" w:cs="Tahoma"/>
          <w:b/>
          <w:sz w:val="24"/>
          <w:szCs w:val="24"/>
        </w:rPr>
        <w:t>.</w:t>
      </w:r>
      <w:r w:rsidRPr="00A5437B">
        <w:rPr>
          <w:rFonts w:eastAsia="Calibri" w:cs="Tahoma"/>
          <w:b/>
          <w:sz w:val="24"/>
          <w:szCs w:val="24"/>
        </w:rPr>
        <w:t xml:space="preserve"> </w:t>
      </w:r>
      <w:r w:rsidRPr="00A5437B">
        <w:rPr>
          <w:b/>
          <w:sz w:val="24"/>
          <w:szCs w:val="24"/>
        </w:rPr>
        <w:t>Son atribuciones de la Dirección de Obras Públicas, Agua, Desarrollo Urbano y Ecología</w:t>
      </w:r>
      <w:r w:rsidR="00E64723" w:rsidRPr="00A5437B">
        <w:rPr>
          <w:b/>
          <w:sz w:val="24"/>
          <w:szCs w:val="24"/>
        </w:rPr>
        <w:t xml:space="preserve">: </w:t>
      </w:r>
      <w:r w:rsidRPr="00A5437B">
        <w:rPr>
          <w:sz w:val="24"/>
          <w:szCs w:val="24"/>
        </w:rPr>
        <w:t xml:space="preserve">Planear y coordinar los proyectos de </w:t>
      </w:r>
      <w:r w:rsidRPr="00A5437B">
        <w:rPr>
          <w:sz w:val="24"/>
          <w:szCs w:val="24"/>
          <w:u w:val="single"/>
        </w:rPr>
        <w:t>obras públicas</w:t>
      </w:r>
      <w:r w:rsidRPr="00A5437B">
        <w:rPr>
          <w:sz w:val="24"/>
          <w:szCs w:val="24"/>
        </w:rPr>
        <w:t xml:space="preserve"> y servicios relacionados con las mismas que </w:t>
      </w:r>
      <w:r w:rsidRPr="00A5437B">
        <w:rPr>
          <w:sz w:val="24"/>
          <w:szCs w:val="24"/>
        </w:rPr>
        <w:lastRenderedPageBreak/>
        <w:t>autorice el Ayuntamiento, una vez que se</w:t>
      </w:r>
      <w:r w:rsidRPr="00A5437B">
        <w:rPr>
          <w:sz w:val="24"/>
          <w:szCs w:val="24"/>
          <w:u w:val="single"/>
        </w:rPr>
        <w:t xml:space="preserve"> cumplan los requisitos de licitación</w:t>
      </w:r>
      <w:r w:rsidRPr="00A5437B">
        <w:rPr>
          <w:sz w:val="24"/>
          <w:szCs w:val="24"/>
        </w:rPr>
        <w:t xml:space="preserve"> y otros que determine la ley de la materia.</w:t>
      </w:r>
    </w:p>
    <w:p w14:paraId="08392C40" w14:textId="77777777" w:rsidR="00901A69" w:rsidRPr="00A5437B" w:rsidRDefault="00901A69" w:rsidP="00901A69">
      <w:pPr>
        <w:pStyle w:val="Prrafodelista"/>
        <w:spacing w:after="0" w:line="360" w:lineRule="auto"/>
        <w:rPr>
          <w:rFonts w:eastAsia="Calibri" w:cs="Tahoma"/>
          <w:sz w:val="24"/>
          <w:szCs w:val="24"/>
        </w:rPr>
      </w:pPr>
    </w:p>
    <w:p w14:paraId="14634588" w14:textId="77777777" w:rsidR="00901A69" w:rsidRPr="00A5437B" w:rsidRDefault="00901A69" w:rsidP="00901A69">
      <w:pPr>
        <w:pStyle w:val="Prrafodelista"/>
        <w:spacing w:after="0" w:line="360" w:lineRule="auto"/>
        <w:rPr>
          <w:rFonts w:eastAsia="Calibri" w:cs="Tahoma"/>
          <w:sz w:val="24"/>
          <w:szCs w:val="24"/>
        </w:rPr>
      </w:pPr>
      <w:r w:rsidRPr="00A5437B">
        <w:rPr>
          <w:rFonts w:eastAsia="Calibri" w:cs="Tahoma"/>
          <w:sz w:val="24"/>
          <w:szCs w:val="24"/>
        </w:rPr>
        <w:t xml:space="preserve">Realizar la programación y ejecución de las </w:t>
      </w:r>
      <w:r w:rsidRPr="00A5437B">
        <w:rPr>
          <w:rFonts w:eastAsia="Calibri" w:cs="Tahoma"/>
          <w:sz w:val="24"/>
          <w:szCs w:val="24"/>
          <w:u w:val="single"/>
        </w:rPr>
        <w:t>obras públicas</w:t>
      </w:r>
      <w:r w:rsidRPr="00A5437B">
        <w:rPr>
          <w:rFonts w:eastAsia="Calibri" w:cs="Tahoma"/>
          <w:sz w:val="24"/>
          <w:szCs w:val="24"/>
        </w:rPr>
        <w:t xml:space="preserve"> y servicios relacionados, que por orden expresa del Ayuntamiento requieran prioridad.</w:t>
      </w:r>
    </w:p>
    <w:p w14:paraId="3F6F2150" w14:textId="77777777" w:rsidR="00F12EFA" w:rsidRPr="00A5437B" w:rsidRDefault="00F12EFA" w:rsidP="00F12EFA">
      <w:pPr>
        <w:pStyle w:val="Prrafodelista"/>
        <w:spacing w:after="0" w:line="360" w:lineRule="auto"/>
        <w:rPr>
          <w:rFonts w:eastAsia="Calibri" w:cs="Tahoma"/>
          <w:sz w:val="24"/>
          <w:szCs w:val="24"/>
        </w:rPr>
      </w:pPr>
    </w:p>
    <w:p w14:paraId="255DC8AA" w14:textId="77777777" w:rsidR="00C11A24" w:rsidRPr="00A5437B" w:rsidRDefault="00A10C01" w:rsidP="00946E2B">
      <w:pPr>
        <w:pStyle w:val="Prrafodelista"/>
        <w:numPr>
          <w:ilvl w:val="0"/>
          <w:numId w:val="3"/>
        </w:numPr>
        <w:spacing w:after="0" w:line="360" w:lineRule="auto"/>
        <w:rPr>
          <w:b/>
          <w:sz w:val="24"/>
          <w:szCs w:val="24"/>
        </w:rPr>
      </w:pPr>
      <w:r w:rsidRPr="00A5437B">
        <w:rPr>
          <w:b/>
          <w:sz w:val="24"/>
          <w:szCs w:val="24"/>
        </w:rPr>
        <w:t>Artículo 48, fracción XV. Son atribuciones de la Contraloría Municipal:</w:t>
      </w:r>
      <w:r w:rsidRPr="00A5437B">
        <w:rPr>
          <w:sz w:val="24"/>
          <w:szCs w:val="24"/>
        </w:rPr>
        <w:t xml:space="preserve"> </w:t>
      </w:r>
      <w:r w:rsidRPr="00A5437B">
        <w:rPr>
          <w:sz w:val="24"/>
          <w:szCs w:val="24"/>
          <w:u w:val="single"/>
        </w:rPr>
        <w:t>Vigilar el cumplimiento</w:t>
      </w:r>
      <w:r w:rsidRPr="00A5437B">
        <w:rPr>
          <w:sz w:val="24"/>
          <w:szCs w:val="24"/>
        </w:rPr>
        <w:t xml:space="preserve"> de los estándares de calidad de las </w:t>
      </w:r>
      <w:r w:rsidRPr="00A5437B">
        <w:rPr>
          <w:sz w:val="24"/>
          <w:szCs w:val="24"/>
          <w:u w:val="single"/>
        </w:rPr>
        <w:t>obras públicas</w:t>
      </w:r>
      <w:r w:rsidRPr="00A5437B">
        <w:rPr>
          <w:sz w:val="24"/>
          <w:szCs w:val="24"/>
        </w:rPr>
        <w:t xml:space="preserve"> y las especificaciones técnicas de los materiales utilizados, así como intervenir en la entrega-recepción de las obras públicas municipales;</w:t>
      </w:r>
    </w:p>
    <w:p w14:paraId="19E7E9FE" w14:textId="77777777" w:rsidR="001968A7" w:rsidRPr="00A5437B" w:rsidRDefault="001968A7" w:rsidP="004A0903">
      <w:pPr>
        <w:pStyle w:val="Prrafodelista"/>
        <w:numPr>
          <w:ilvl w:val="0"/>
          <w:numId w:val="3"/>
        </w:numPr>
        <w:spacing w:after="0" w:line="360" w:lineRule="auto"/>
        <w:rPr>
          <w:sz w:val="24"/>
          <w:szCs w:val="24"/>
        </w:rPr>
      </w:pPr>
      <w:r w:rsidRPr="00A5437B">
        <w:rPr>
          <w:sz w:val="24"/>
          <w:szCs w:val="24"/>
        </w:rPr>
        <w:t>A</w:t>
      </w:r>
      <w:r w:rsidRPr="00A5437B">
        <w:rPr>
          <w:b/>
          <w:sz w:val="24"/>
          <w:szCs w:val="24"/>
        </w:rPr>
        <w:t>rtículo 34, fracción XI. Son atribuciones de Secretaría Particular, Comunicación Social y Eventos</w:t>
      </w:r>
      <w:r w:rsidRPr="00A5437B">
        <w:rPr>
          <w:sz w:val="24"/>
          <w:szCs w:val="24"/>
        </w:rPr>
        <w:t xml:space="preserve">: Participar en </w:t>
      </w:r>
      <w:r w:rsidRPr="00A5437B">
        <w:rPr>
          <w:sz w:val="24"/>
          <w:szCs w:val="24"/>
          <w:u w:val="single"/>
        </w:rPr>
        <w:t>la celebración de contratos</w:t>
      </w:r>
      <w:r w:rsidRPr="00A5437B">
        <w:rPr>
          <w:sz w:val="24"/>
          <w:szCs w:val="24"/>
        </w:rPr>
        <w:t xml:space="preserve"> y convenios, así como el seguimiento de los mismos.</w:t>
      </w:r>
    </w:p>
    <w:p w14:paraId="71086CA5" w14:textId="77777777" w:rsidR="001968A7" w:rsidRPr="00A5437B" w:rsidRDefault="001968A7" w:rsidP="001968A7">
      <w:pPr>
        <w:pStyle w:val="Prrafodelista"/>
        <w:spacing w:after="0" w:line="360" w:lineRule="auto"/>
        <w:rPr>
          <w:sz w:val="24"/>
          <w:szCs w:val="24"/>
        </w:rPr>
      </w:pPr>
    </w:p>
    <w:p w14:paraId="6B3CD8B2" w14:textId="77777777" w:rsidR="00C11A24" w:rsidRPr="00A5437B" w:rsidRDefault="001968A7" w:rsidP="004A0903">
      <w:pPr>
        <w:pStyle w:val="Prrafodelista"/>
        <w:numPr>
          <w:ilvl w:val="0"/>
          <w:numId w:val="3"/>
        </w:numPr>
        <w:spacing w:after="0" w:line="360" w:lineRule="auto"/>
      </w:pPr>
      <w:r w:rsidRPr="00A5437B">
        <w:rPr>
          <w:b/>
          <w:sz w:val="24"/>
          <w:szCs w:val="24"/>
        </w:rPr>
        <w:t>Artículo 40, inciso k). Son atribuciones de Coordinación General Municipal de Mejora Regulatoria:</w:t>
      </w:r>
      <w:r w:rsidRPr="00A5437B">
        <w:rPr>
          <w:sz w:val="24"/>
          <w:szCs w:val="24"/>
        </w:rPr>
        <w:t xml:space="preserve"> Apoyar en la elaboración y participar como testigo en </w:t>
      </w:r>
      <w:r w:rsidRPr="00A5437B">
        <w:rPr>
          <w:sz w:val="24"/>
          <w:szCs w:val="24"/>
          <w:u w:val="single"/>
        </w:rPr>
        <w:t xml:space="preserve">la suscripción de contratos </w:t>
      </w:r>
      <w:r w:rsidRPr="00A5437B">
        <w:rPr>
          <w:sz w:val="24"/>
          <w:szCs w:val="24"/>
        </w:rPr>
        <w:t xml:space="preserve">de compraventa y/o donación de bienes inmuebles entre particulares y/o personas morales que así lo soliciten, documentos que por sí solos, conforme a la normatividad, no podrán acreditar la posesión o propiedad de los inmuebles hasta no contar con la escritura pública tramitada ante notario público o sentencia dictada por la autoridad judicial competente. Por este servicio se cobrarán los derechos considerados en el Código Financiero del Estado de México y Municipios en el artículo 147.  </w:t>
      </w:r>
      <w:r w:rsidR="00C11A24" w:rsidRPr="00A5437B">
        <w:rPr>
          <w:rFonts w:eastAsia="Calibri" w:cs="Tahoma"/>
          <w:b/>
          <w:bCs/>
          <w:sz w:val="24"/>
          <w:szCs w:val="24"/>
        </w:rPr>
        <w:t xml:space="preserve"> </w:t>
      </w:r>
    </w:p>
    <w:p w14:paraId="18520E17" w14:textId="77777777" w:rsidR="001968A7" w:rsidRPr="00A5437B" w:rsidRDefault="001968A7" w:rsidP="001968A7">
      <w:pPr>
        <w:pStyle w:val="Prrafodelista"/>
        <w:rPr>
          <w:b/>
        </w:rPr>
      </w:pPr>
    </w:p>
    <w:p w14:paraId="1EF351B6" w14:textId="77777777" w:rsidR="001968A7" w:rsidRPr="00A5437B" w:rsidRDefault="001968A7" w:rsidP="00440787">
      <w:pPr>
        <w:pStyle w:val="Prrafodelista"/>
        <w:numPr>
          <w:ilvl w:val="0"/>
          <w:numId w:val="3"/>
        </w:numPr>
        <w:spacing w:after="0" w:line="360" w:lineRule="auto"/>
        <w:rPr>
          <w:b/>
          <w:sz w:val="24"/>
          <w:szCs w:val="24"/>
        </w:rPr>
      </w:pPr>
      <w:r w:rsidRPr="00A5437B">
        <w:rPr>
          <w:b/>
          <w:sz w:val="24"/>
          <w:szCs w:val="24"/>
        </w:rPr>
        <w:t>A</w:t>
      </w:r>
      <w:r w:rsidR="00574A97" w:rsidRPr="00A5437B">
        <w:rPr>
          <w:b/>
          <w:sz w:val="24"/>
          <w:szCs w:val="24"/>
        </w:rPr>
        <w:t>rtículo</w:t>
      </w:r>
      <w:r w:rsidRPr="00A5437B">
        <w:rPr>
          <w:b/>
          <w:sz w:val="24"/>
          <w:szCs w:val="24"/>
        </w:rPr>
        <w:t xml:space="preserve"> 43, fracción </w:t>
      </w:r>
      <w:r w:rsidR="00440787" w:rsidRPr="00A5437B">
        <w:rPr>
          <w:b/>
          <w:sz w:val="24"/>
          <w:szCs w:val="24"/>
        </w:rPr>
        <w:t>VI</w:t>
      </w:r>
      <w:r w:rsidR="00F74EB6" w:rsidRPr="00A5437B">
        <w:rPr>
          <w:b/>
          <w:sz w:val="24"/>
          <w:szCs w:val="24"/>
        </w:rPr>
        <w:t xml:space="preserve"> Y XVI</w:t>
      </w:r>
      <w:r w:rsidRPr="00A5437B">
        <w:rPr>
          <w:b/>
          <w:sz w:val="24"/>
          <w:szCs w:val="24"/>
        </w:rPr>
        <w:t>. Son atribuciones de Consejería Jurídica:</w:t>
      </w:r>
      <w:r w:rsidR="00440787" w:rsidRPr="00A5437B">
        <w:rPr>
          <w:sz w:val="24"/>
          <w:szCs w:val="24"/>
        </w:rPr>
        <w:t xml:space="preserve"> </w:t>
      </w:r>
      <w:r w:rsidR="00440787" w:rsidRPr="00A5437B">
        <w:rPr>
          <w:sz w:val="24"/>
          <w:szCs w:val="24"/>
          <w:u w:val="single"/>
        </w:rPr>
        <w:t>Formular proyectos</w:t>
      </w:r>
      <w:r w:rsidR="00440787" w:rsidRPr="00A5437B">
        <w:rPr>
          <w:sz w:val="24"/>
          <w:szCs w:val="24"/>
        </w:rPr>
        <w:t xml:space="preserve"> de ordenamientos reglamentarios, acuerdos, </w:t>
      </w:r>
      <w:r w:rsidR="00440787" w:rsidRPr="00A5437B">
        <w:rPr>
          <w:sz w:val="24"/>
          <w:szCs w:val="24"/>
          <w:u w:val="single"/>
        </w:rPr>
        <w:t xml:space="preserve">contratos </w:t>
      </w:r>
      <w:r w:rsidR="00440787" w:rsidRPr="00A5437B">
        <w:rPr>
          <w:sz w:val="24"/>
          <w:szCs w:val="24"/>
        </w:rPr>
        <w:t>y convenios en los asuntos de la competencia del Ayuntamiento o sus dependencias;</w:t>
      </w:r>
    </w:p>
    <w:p w14:paraId="77928649" w14:textId="77777777" w:rsidR="00F74EB6" w:rsidRPr="00A5437B" w:rsidRDefault="00F74EB6" w:rsidP="00F74EB6">
      <w:pPr>
        <w:pStyle w:val="Prrafodelista"/>
        <w:rPr>
          <w:sz w:val="24"/>
          <w:szCs w:val="24"/>
        </w:rPr>
      </w:pPr>
    </w:p>
    <w:p w14:paraId="4B36902F" w14:textId="77777777" w:rsidR="00F74EB6" w:rsidRPr="00A5437B" w:rsidRDefault="00F74EB6" w:rsidP="00F74EB6">
      <w:pPr>
        <w:pStyle w:val="Prrafodelista"/>
        <w:spacing w:after="0" w:line="360" w:lineRule="auto"/>
        <w:rPr>
          <w:sz w:val="24"/>
          <w:szCs w:val="24"/>
        </w:rPr>
      </w:pPr>
      <w:r w:rsidRPr="00A5437B">
        <w:rPr>
          <w:sz w:val="24"/>
          <w:szCs w:val="24"/>
        </w:rPr>
        <w:t xml:space="preserve">Organizar y registrar los convenios, </w:t>
      </w:r>
      <w:r w:rsidRPr="00A5437B">
        <w:rPr>
          <w:sz w:val="24"/>
          <w:szCs w:val="24"/>
          <w:u w:val="single"/>
        </w:rPr>
        <w:t xml:space="preserve">contratos </w:t>
      </w:r>
      <w:r w:rsidRPr="00A5437B">
        <w:rPr>
          <w:sz w:val="24"/>
          <w:szCs w:val="24"/>
        </w:rPr>
        <w:t>o acuerdos en que la Secretaría del Ayuntamiento sea parte y remitir los restantes a la dependencia correspondiente;</w:t>
      </w:r>
    </w:p>
    <w:p w14:paraId="07464A0C" w14:textId="77777777" w:rsidR="001163B0" w:rsidRPr="00A5437B" w:rsidRDefault="001163B0" w:rsidP="00F74EB6">
      <w:pPr>
        <w:pStyle w:val="Prrafodelista"/>
        <w:spacing w:after="0" w:line="360" w:lineRule="auto"/>
      </w:pPr>
    </w:p>
    <w:p w14:paraId="2E936236" w14:textId="77777777" w:rsidR="001163B0" w:rsidRPr="00A5437B" w:rsidRDefault="001163B0" w:rsidP="00D95E55">
      <w:pPr>
        <w:pStyle w:val="Prrafodelista"/>
        <w:numPr>
          <w:ilvl w:val="0"/>
          <w:numId w:val="3"/>
        </w:numPr>
        <w:spacing w:after="0" w:line="360" w:lineRule="auto"/>
        <w:rPr>
          <w:b/>
          <w:sz w:val="24"/>
          <w:szCs w:val="24"/>
        </w:rPr>
      </w:pPr>
      <w:r w:rsidRPr="00A5437B">
        <w:rPr>
          <w:b/>
          <w:sz w:val="24"/>
          <w:szCs w:val="24"/>
        </w:rPr>
        <w:t>Artículo 50</w:t>
      </w:r>
      <w:r w:rsidR="00D95E55" w:rsidRPr="00A5437B">
        <w:rPr>
          <w:b/>
          <w:sz w:val="24"/>
          <w:szCs w:val="24"/>
        </w:rPr>
        <w:t>, fracción X</w:t>
      </w:r>
      <w:r w:rsidRPr="00A5437B">
        <w:rPr>
          <w:b/>
          <w:sz w:val="24"/>
          <w:szCs w:val="24"/>
        </w:rPr>
        <w:t>. Son atribuciones de la Subdirección de Desarrollo Urbano:</w:t>
      </w:r>
      <w:r w:rsidR="00D95E55" w:rsidRPr="00A5437B">
        <w:rPr>
          <w:b/>
          <w:sz w:val="24"/>
          <w:szCs w:val="24"/>
        </w:rPr>
        <w:t xml:space="preserve"> </w:t>
      </w:r>
      <w:r w:rsidR="00D95E55" w:rsidRPr="00A5437B">
        <w:rPr>
          <w:sz w:val="24"/>
          <w:szCs w:val="24"/>
        </w:rPr>
        <w:t xml:space="preserve">Proponer al Presidente Municipal, convenios, </w:t>
      </w:r>
      <w:r w:rsidR="00D95E55" w:rsidRPr="00A5437B">
        <w:rPr>
          <w:sz w:val="24"/>
          <w:szCs w:val="24"/>
          <w:u w:val="single"/>
        </w:rPr>
        <w:t xml:space="preserve">contratos </w:t>
      </w:r>
      <w:r w:rsidR="00D95E55" w:rsidRPr="00A5437B">
        <w:rPr>
          <w:sz w:val="24"/>
          <w:szCs w:val="24"/>
        </w:rPr>
        <w:t>y acuerdos.</w:t>
      </w:r>
    </w:p>
    <w:p w14:paraId="672B7FC4" w14:textId="77777777" w:rsidR="00440787" w:rsidRPr="00A5437B" w:rsidRDefault="00440787" w:rsidP="00C11A24">
      <w:pPr>
        <w:spacing w:after="0" w:line="360" w:lineRule="auto"/>
        <w:rPr>
          <w:rFonts w:eastAsia="Calibri" w:cs="Tahoma"/>
          <w:bCs/>
        </w:rPr>
      </w:pPr>
    </w:p>
    <w:p w14:paraId="0AD16D5B" w14:textId="77777777" w:rsidR="00C11A24" w:rsidRPr="00A5437B" w:rsidRDefault="00C11A24" w:rsidP="00C11A24">
      <w:pPr>
        <w:spacing w:after="0" w:line="360" w:lineRule="auto"/>
        <w:rPr>
          <w:rFonts w:eastAsia="Calibri" w:cs="Tahoma"/>
          <w:sz w:val="24"/>
          <w:szCs w:val="24"/>
        </w:rPr>
      </w:pPr>
      <w:r w:rsidRPr="00A5437B">
        <w:rPr>
          <w:rFonts w:eastAsia="Calibri" w:cs="Tahoma"/>
          <w:bCs/>
          <w:sz w:val="24"/>
          <w:szCs w:val="24"/>
        </w:rPr>
        <w:t xml:space="preserve">Conforme a lo anterior, se colige que </w:t>
      </w:r>
      <w:r w:rsidR="00841652" w:rsidRPr="00A5437B">
        <w:rPr>
          <w:rFonts w:eastAsia="Calibri" w:cs="Tahoma"/>
          <w:b/>
          <w:bCs/>
          <w:sz w:val="24"/>
          <w:szCs w:val="24"/>
        </w:rPr>
        <w:t>EL SUJETO OBLIGADO</w:t>
      </w:r>
      <w:r w:rsidRPr="00A5437B">
        <w:rPr>
          <w:rFonts w:eastAsia="Calibri" w:cs="Tahoma"/>
          <w:b/>
          <w:bCs/>
          <w:sz w:val="24"/>
          <w:szCs w:val="24"/>
        </w:rPr>
        <w:t>,</w:t>
      </w:r>
      <w:r w:rsidR="00E50DAE" w:rsidRPr="00A5437B">
        <w:rPr>
          <w:rFonts w:eastAsia="Calibri" w:cs="Tahoma"/>
          <w:bCs/>
          <w:sz w:val="24"/>
          <w:szCs w:val="24"/>
        </w:rPr>
        <w:t xml:space="preserve"> cuenta con varias unidades</w:t>
      </w:r>
      <w:r w:rsidRPr="00A5437B">
        <w:rPr>
          <w:rFonts w:eastAsia="Calibri" w:cs="Tahoma"/>
          <w:bCs/>
          <w:sz w:val="24"/>
          <w:szCs w:val="24"/>
        </w:rPr>
        <w:t xml:space="preserve"> específicas para conocer respecto a los proce</w:t>
      </w:r>
      <w:r w:rsidR="00E50DAE" w:rsidRPr="00A5437B">
        <w:rPr>
          <w:rFonts w:eastAsia="Calibri" w:cs="Tahoma"/>
          <w:bCs/>
          <w:sz w:val="24"/>
          <w:szCs w:val="24"/>
        </w:rPr>
        <w:t>dimientos de licitación pública</w:t>
      </w:r>
      <w:r w:rsidRPr="00A5437B">
        <w:rPr>
          <w:rFonts w:eastAsia="Calibri" w:cs="Tahoma"/>
          <w:sz w:val="24"/>
          <w:szCs w:val="24"/>
        </w:rPr>
        <w:t>; por lo cual, se logra desprender que el Sujeto Obligado no cumplió el parámetro señalado en el inciso a, pues no gestiono la solicitud de información, a todas las unidades administrativas competentes.</w:t>
      </w:r>
    </w:p>
    <w:p w14:paraId="1F5CE5CC" w14:textId="77777777" w:rsidR="00C11A24" w:rsidRPr="00A5437B" w:rsidRDefault="00C11A24" w:rsidP="00C11A24">
      <w:pPr>
        <w:spacing w:after="0" w:line="360" w:lineRule="auto"/>
        <w:rPr>
          <w:rFonts w:eastAsia="Calibri" w:cs="Tahoma"/>
          <w:sz w:val="24"/>
          <w:szCs w:val="24"/>
        </w:rPr>
      </w:pPr>
    </w:p>
    <w:p w14:paraId="49E87D41" w14:textId="3F5A345E" w:rsidR="00C11A24" w:rsidRPr="00A5437B" w:rsidRDefault="00C11A24" w:rsidP="00C11A24">
      <w:pPr>
        <w:spacing w:after="0" w:line="360" w:lineRule="auto"/>
        <w:rPr>
          <w:rFonts w:eastAsia="Calibri" w:cs="Tahoma"/>
          <w:b/>
          <w:bCs/>
          <w:sz w:val="24"/>
          <w:szCs w:val="24"/>
        </w:rPr>
      </w:pPr>
      <w:r w:rsidRPr="00A5437B">
        <w:rPr>
          <w:rFonts w:eastAsia="Calibri" w:cs="Tahoma"/>
          <w:sz w:val="24"/>
          <w:szCs w:val="24"/>
        </w:rPr>
        <w:t xml:space="preserve">Conforme a lo anterior, se logra vislumbrar que </w:t>
      </w:r>
      <w:r w:rsidR="00403A22" w:rsidRPr="00A5437B">
        <w:rPr>
          <w:rFonts w:eastAsia="Calibri" w:cs="Tahoma"/>
          <w:b/>
          <w:sz w:val="24"/>
          <w:szCs w:val="24"/>
        </w:rPr>
        <w:t xml:space="preserve">EL SUJETO OBLIGADO </w:t>
      </w:r>
      <w:r w:rsidRPr="00A5437B">
        <w:rPr>
          <w:rFonts w:eastAsia="Calibri" w:cs="Tahoma"/>
          <w:sz w:val="24"/>
          <w:szCs w:val="24"/>
        </w:rPr>
        <w:t xml:space="preserve">no realizó de manera correcta la búsqueda en sus archivos, pues principalmente, los que debieron efectuarla son </w:t>
      </w:r>
      <w:r w:rsidR="00360B5A" w:rsidRPr="00A5437B">
        <w:rPr>
          <w:rFonts w:eastAsia="Calibri" w:cs="Tahoma"/>
          <w:sz w:val="24"/>
          <w:szCs w:val="24"/>
        </w:rPr>
        <w:t xml:space="preserve">el </w:t>
      </w:r>
      <w:r w:rsidR="00360B5A" w:rsidRPr="00A5437B">
        <w:rPr>
          <w:rFonts w:eastAsia="Calibri" w:cs="Tahoma"/>
          <w:b/>
          <w:sz w:val="24"/>
          <w:szCs w:val="24"/>
        </w:rPr>
        <w:t>Tesorero municipal</w:t>
      </w:r>
      <w:r w:rsidR="00360B5A" w:rsidRPr="00A5437B">
        <w:rPr>
          <w:rFonts w:eastAsia="Calibri" w:cs="Tahoma"/>
          <w:sz w:val="24"/>
          <w:szCs w:val="24"/>
        </w:rPr>
        <w:t xml:space="preserve">, </w:t>
      </w:r>
      <w:r w:rsidR="00403A22" w:rsidRPr="00A5437B">
        <w:rPr>
          <w:rFonts w:eastAsia="Calibri" w:cs="Tahoma"/>
          <w:sz w:val="24"/>
          <w:szCs w:val="24"/>
        </w:rPr>
        <w:t xml:space="preserve">la </w:t>
      </w:r>
      <w:r w:rsidR="00403A22" w:rsidRPr="00A5437B">
        <w:rPr>
          <w:b/>
          <w:sz w:val="24"/>
          <w:szCs w:val="24"/>
        </w:rPr>
        <w:t>Contraloría Municipal</w:t>
      </w:r>
      <w:r w:rsidR="00403A22" w:rsidRPr="00A5437B">
        <w:rPr>
          <w:rFonts w:eastAsia="Calibri" w:cs="Tahoma"/>
          <w:sz w:val="24"/>
          <w:szCs w:val="24"/>
        </w:rPr>
        <w:t xml:space="preserve">, la </w:t>
      </w:r>
      <w:r w:rsidR="00403A22" w:rsidRPr="00A5437B">
        <w:rPr>
          <w:b/>
          <w:sz w:val="24"/>
          <w:szCs w:val="24"/>
        </w:rPr>
        <w:t>Consejería Jurídica</w:t>
      </w:r>
      <w:r w:rsidR="00DA3B63" w:rsidRPr="00A5437B">
        <w:rPr>
          <w:rFonts w:eastAsia="Calibri" w:cs="Tahoma"/>
          <w:sz w:val="24"/>
          <w:szCs w:val="24"/>
        </w:rPr>
        <w:t xml:space="preserve">, </w:t>
      </w:r>
      <w:r w:rsidR="00403A22" w:rsidRPr="00A5437B">
        <w:rPr>
          <w:rFonts w:eastAsia="Calibri" w:cs="Tahoma"/>
          <w:sz w:val="24"/>
          <w:szCs w:val="24"/>
        </w:rPr>
        <w:t xml:space="preserve">la  </w:t>
      </w:r>
      <w:r w:rsidR="00403A22" w:rsidRPr="00A5437B">
        <w:rPr>
          <w:b/>
          <w:sz w:val="24"/>
          <w:szCs w:val="24"/>
        </w:rPr>
        <w:t>Secretaría Particular, Comunicación Social y Eventos</w:t>
      </w:r>
      <w:r w:rsidR="00DA3B63" w:rsidRPr="00A5437B">
        <w:rPr>
          <w:b/>
          <w:sz w:val="24"/>
          <w:szCs w:val="24"/>
        </w:rPr>
        <w:t xml:space="preserve"> y la Subdirección de Desarrollo Urbano</w:t>
      </w:r>
      <w:r w:rsidR="00403A22" w:rsidRPr="00A5437B">
        <w:rPr>
          <w:b/>
          <w:sz w:val="24"/>
          <w:szCs w:val="24"/>
        </w:rPr>
        <w:t xml:space="preserve"> del Ayuntamiento de Santo Tomas</w:t>
      </w:r>
      <w:r w:rsidRPr="00A5437B">
        <w:rPr>
          <w:rFonts w:eastAsia="Calibri" w:cs="Tahoma"/>
          <w:sz w:val="24"/>
          <w:szCs w:val="24"/>
        </w:rPr>
        <w:t xml:space="preserve">, al ser las encargadas de realizar y ejecutar los procedimientos de licitación pública, por lo </w:t>
      </w:r>
      <w:r w:rsidRPr="00A5437B">
        <w:rPr>
          <w:rFonts w:eastAsia="Calibri" w:cs="Tahoma"/>
          <w:sz w:val="24"/>
          <w:szCs w:val="24"/>
        </w:rPr>
        <w:lastRenderedPageBreak/>
        <w:t xml:space="preserve">que, al incumplir con el procedimiento de búsqueda establecido en el artículo 162 de la Ley de Transparencia y Acceso a la Información Pública del Estado de México y Municipios, no se puede dar por </w:t>
      </w:r>
      <w:r w:rsidR="00403A22" w:rsidRPr="00A5437B">
        <w:rPr>
          <w:rFonts w:eastAsia="Calibri" w:cs="Tahoma"/>
          <w:sz w:val="24"/>
          <w:szCs w:val="24"/>
        </w:rPr>
        <w:t>válida</w:t>
      </w:r>
      <w:r w:rsidRPr="00A5437B">
        <w:rPr>
          <w:rFonts w:eastAsia="Calibri" w:cs="Tahoma"/>
          <w:sz w:val="24"/>
          <w:szCs w:val="24"/>
        </w:rPr>
        <w:t xml:space="preserve"> la respuesta primigenia y resulta improcedente la inexistencia manifestada, dado como conclusión que el agravio sea </w:t>
      </w:r>
      <w:r w:rsidRPr="00A5437B">
        <w:rPr>
          <w:rFonts w:eastAsia="Calibri" w:cs="Tahoma"/>
          <w:b/>
          <w:bCs/>
          <w:sz w:val="24"/>
          <w:szCs w:val="24"/>
        </w:rPr>
        <w:t>FUNDADO.</w:t>
      </w:r>
    </w:p>
    <w:p w14:paraId="7719FEA7" w14:textId="77777777" w:rsidR="00C11A24" w:rsidRPr="00A5437B" w:rsidRDefault="00C11A24" w:rsidP="00C11A24">
      <w:pPr>
        <w:spacing w:after="0" w:line="360" w:lineRule="auto"/>
      </w:pPr>
    </w:p>
    <w:p w14:paraId="3B4B36EB" w14:textId="77777777" w:rsidR="00C11A24" w:rsidRPr="00A5437B" w:rsidRDefault="00C11A24" w:rsidP="00C11A24">
      <w:pPr>
        <w:spacing w:after="0" w:line="360" w:lineRule="auto"/>
        <w:rPr>
          <w:iCs/>
          <w:sz w:val="24"/>
          <w:szCs w:val="24"/>
        </w:rPr>
      </w:pPr>
      <w:r w:rsidRPr="00A5437B">
        <w:rPr>
          <w:sz w:val="24"/>
          <w:szCs w:val="24"/>
        </w:rPr>
        <w:t>Lo anterior, se robustece con el Portal de Información Pública de Oficio Mexique</w:t>
      </w:r>
      <w:r w:rsidR="002D62E6" w:rsidRPr="00A5437B">
        <w:rPr>
          <w:sz w:val="24"/>
          <w:szCs w:val="24"/>
        </w:rPr>
        <w:t>nse del Ayuntamiento de Santo Tomas</w:t>
      </w:r>
      <w:r w:rsidRPr="00A5437B">
        <w:rPr>
          <w:sz w:val="24"/>
          <w:szCs w:val="24"/>
        </w:rPr>
        <w:t xml:space="preserve">, específicamente en la fracción XXIX A </w:t>
      </w:r>
      <w:r w:rsidRPr="00A5437B">
        <w:rPr>
          <w:iCs/>
          <w:sz w:val="24"/>
          <w:szCs w:val="24"/>
        </w:rPr>
        <w:t>“Resultados de procedimientos de licitación pública e invitación a cuando menos tres personas realiza”</w:t>
      </w:r>
      <w:r w:rsidR="002D62E6" w:rsidRPr="00A5437B">
        <w:rPr>
          <w:sz w:val="24"/>
          <w:szCs w:val="24"/>
        </w:rPr>
        <w:t>, del artículo 92, respecto de los</w:t>
      </w:r>
      <w:r w:rsidRPr="00A5437B">
        <w:rPr>
          <w:sz w:val="24"/>
          <w:szCs w:val="24"/>
        </w:rPr>
        <w:t xml:space="preserve"> ejercicio</w:t>
      </w:r>
      <w:r w:rsidR="002D62E6" w:rsidRPr="00A5437B">
        <w:rPr>
          <w:sz w:val="24"/>
          <w:szCs w:val="24"/>
        </w:rPr>
        <w:t>s</w:t>
      </w:r>
      <w:r w:rsidRPr="00A5437B">
        <w:rPr>
          <w:sz w:val="24"/>
          <w:szCs w:val="24"/>
        </w:rPr>
        <w:t xml:space="preserve"> fiscal</w:t>
      </w:r>
      <w:r w:rsidR="002D62E6" w:rsidRPr="00A5437B">
        <w:rPr>
          <w:sz w:val="24"/>
          <w:szCs w:val="24"/>
        </w:rPr>
        <w:t xml:space="preserve">es correspondiente al tercer y cuarto trimestre del año 2020 y del </w:t>
      </w:r>
      <w:r w:rsidR="00092BB5" w:rsidRPr="00A5437B">
        <w:rPr>
          <w:sz w:val="24"/>
          <w:szCs w:val="24"/>
        </w:rPr>
        <w:t xml:space="preserve">primer </w:t>
      </w:r>
      <w:r w:rsidR="002D62E6" w:rsidRPr="00A5437B">
        <w:rPr>
          <w:sz w:val="24"/>
          <w:szCs w:val="24"/>
        </w:rPr>
        <w:t xml:space="preserve">trimestre del año 2021, </w:t>
      </w:r>
      <w:r w:rsidR="002D62E6" w:rsidRPr="00A5437B">
        <w:rPr>
          <w:iCs/>
          <w:sz w:val="24"/>
          <w:szCs w:val="24"/>
        </w:rPr>
        <w:t>(consultada el doce</w:t>
      </w:r>
      <w:r w:rsidRPr="00A5437B">
        <w:rPr>
          <w:iCs/>
          <w:sz w:val="24"/>
          <w:szCs w:val="24"/>
        </w:rPr>
        <w:t xml:space="preserve"> de mayo de dos mil veintiuno, a las trece horas, con diez minutos</w:t>
      </w:r>
      <w:r w:rsidR="002D62E6" w:rsidRPr="00A5437B">
        <w:rPr>
          <w:iCs/>
          <w:sz w:val="24"/>
          <w:szCs w:val="24"/>
        </w:rPr>
        <w:t>),</w:t>
      </w:r>
      <w:r w:rsidRPr="00A5437B">
        <w:rPr>
          <w:iCs/>
          <w:sz w:val="24"/>
          <w:szCs w:val="24"/>
        </w:rPr>
        <w:t xml:space="preserve"> en la liga electrónica</w:t>
      </w:r>
      <w:r w:rsidR="00092BB5" w:rsidRPr="00A5437B">
        <w:rPr>
          <w:iCs/>
          <w:sz w:val="24"/>
          <w:szCs w:val="24"/>
        </w:rPr>
        <w:t xml:space="preserve">:  </w:t>
      </w:r>
      <w:hyperlink r:id="rId10" w:history="1">
        <w:r w:rsidR="00092BB5" w:rsidRPr="00A5437B">
          <w:rPr>
            <w:rStyle w:val="Hipervnculo"/>
            <w:iCs/>
            <w:sz w:val="24"/>
            <w:szCs w:val="24"/>
          </w:rPr>
          <w:t>https://www.ipomex.org.mx/ipo3/lgt/indice/SANTOTOMAS/art_92_xxix_a/2.web</w:t>
        </w:r>
      </w:hyperlink>
      <w:r w:rsidRPr="00A5437B">
        <w:rPr>
          <w:iCs/>
          <w:sz w:val="24"/>
          <w:szCs w:val="24"/>
        </w:rPr>
        <w:t>,</w:t>
      </w:r>
      <w:r w:rsidR="00092BB5" w:rsidRPr="00A5437B">
        <w:rPr>
          <w:iCs/>
          <w:sz w:val="24"/>
          <w:szCs w:val="24"/>
        </w:rPr>
        <w:t xml:space="preserve"> está incompleta la información relativa de </w:t>
      </w:r>
      <w:r w:rsidRPr="00A5437B">
        <w:rPr>
          <w:iCs/>
          <w:sz w:val="24"/>
          <w:szCs w:val="24"/>
        </w:rPr>
        <w:t xml:space="preserve">diversos procedimientos de licitación pública, </w:t>
      </w:r>
      <w:r w:rsidR="00092BB5" w:rsidRPr="00A5437B">
        <w:rPr>
          <w:iCs/>
          <w:sz w:val="24"/>
          <w:szCs w:val="24"/>
        </w:rPr>
        <w:t>como se visualiza a continuación</w:t>
      </w:r>
      <w:r w:rsidRPr="00A5437B">
        <w:rPr>
          <w:iCs/>
          <w:sz w:val="24"/>
          <w:szCs w:val="24"/>
        </w:rPr>
        <w:t>:</w:t>
      </w:r>
    </w:p>
    <w:p w14:paraId="4F869EBA" w14:textId="6DE0DF2D" w:rsidR="00092BB5" w:rsidRPr="00A5437B" w:rsidRDefault="00092BB5" w:rsidP="00C11A24">
      <w:pPr>
        <w:spacing w:after="0" w:line="360" w:lineRule="auto"/>
        <w:rPr>
          <w:iCs/>
          <w:sz w:val="24"/>
          <w:szCs w:val="24"/>
        </w:rPr>
      </w:pPr>
    </w:p>
    <w:p w14:paraId="7A8418BD" w14:textId="77777777" w:rsidR="002D62E6" w:rsidRPr="00A5437B" w:rsidRDefault="00092BB5" w:rsidP="002D62E6">
      <w:pPr>
        <w:spacing w:after="0" w:line="360" w:lineRule="auto"/>
        <w:jc w:val="center"/>
        <w:rPr>
          <w:iCs/>
          <w:sz w:val="24"/>
          <w:szCs w:val="24"/>
        </w:rPr>
      </w:pPr>
      <w:r w:rsidRPr="00A5437B">
        <w:rPr>
          <w:noProof/>
          <w:lang w:eastAsia="es-MX"/>
        </w:rPr>
        <w:lastRenderedPageBreak/>
        <mc:AlternateContent>
          <mc:Choice Requires="wps">
            <w:drawing>
              <wp:anchor distT="0" distB="0" distL="114300" distR="114300" simplePos="0" relativeHeight="251659264" behindDoc="0" locked="0" layoutInCell="1" allowOverlap="1" wp14:anchorId="77276C1B" wp14:editId="3E6B4FE1">
                <wp:simplePos x="0" y="0"/>
                <wp:positionH relativeFrom="column">
                  <wp:posOffset>584073</wp:posOffset>
                </wp:positionH>
                <wp:positionV relativeFrom="paragraph">
                  <wp:posOffset>1148588</wp:posOffset>
                </wp:positionV>
                <wp:extent cx="3029204" cy="2104009"/>
                <wp:effectExtent l="19050" t="19050" r="19050" b="10795"/>
                <wp:wrapNone/>
                <wp:docPr id="35" name="Rectángulo 35"/>
                <wp:cNvGraphicFramePr/>
                <a:graphic xmlns:a="http://schemas.openxmlformats.org/drawingml/2006/main">
                  <a:graphicData uri="http://schemas.microsoft.com/office/word/2010/wordprocessingShape">
                    <wps:wsp>
                      <wps:cNvSpPr/>
                      <wps:spPr>
                        <a:xfrm>
                          <a:off x="0" y="0"/>
                          <a:ext cx="3029204" cy="210400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D78B3" id="Rectángulo 35" o:spid="_x0000_s1026" style="position:absolute;margin-left:46pt;margin-top:90.45pt;width:238.5pt;height:16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" filled="f" strokecolor="red" strokeweight="2.25pt"/>
            </w:pict>
          </mc:Fallback>
        </mc:AlternateContent>
      </w:r>
      <w:r w:rsidR="002D62E6" w:rsidRPr="00A5437B">
        <w:rPr>
          <w:noProof/>
          <w:lang w:eastAsia="es-MX"/>
        </w:rPr>
        <w:drawing>
          <wp:inline distT="0" distB="0" distL="0" distR="0" wp14:anchorId="35E43F2F" wp14:editId="1058BCC1">
            <wp:extent cx="4754880" cy="449884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32" t="9236" r="26689" b="21914"/>
                    <a:stretch/>
                  </pic:blipFill>
                  <pic:spPr bwMode="auto">
                    <a:xfrm>
                      <a:off x="0" y="0"/>
                      <a:ext cx="4772402" cy="45154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B5FC54" w14:textId="77777777" w:rsidR="00C11A24" w:rsidRPr="00A5437B" w:rsidRDefault="00C11A24" w:rsidP="00C11A24">
      <w:pPr>
        <w:spacing w:after="0" w:line="360" w:lineRule="auto"/>
        <w:rPr>
          <w:iCs/>
        </w:rPr>
      </w:pPr>
    </w:p>
    <w:p w14:paraId="389DEB1F" w14:textId="77777777" w:rsidR="00C11A24" w:rsidRPr="00A5437B" w:rsidRDefault="00092BB5" w:rsidP="00C11A24">
      <w:pPr>
        <w:spacing w:after="0" w:line="360" w:lineRule="auto"/>
        <w:jc w:val="center"/>
        <w:rPr>
          <w:iCs/>
        </w:rPr>
      </w:pPr>
      <w:r w:rsidRPr="00A5437B">
        <w:rPr>
          <w:noProof/>
          <w:lang w:eastAsia="es-MX"/>
        </w:rPr>
        <w:lastRenderedPageBreak/>
        <mc:AlternateContent>
          <mc:Choice Requires="wps">
            <w:drawing>
              <wp:anchor distT="0" distB="0" distL="114300" distR="114300" simplePos="0" relativeHeight="251667456" behindDoc="0" locked="0" layoutInCell="1" allowOverlap="1" wp14:anchorId="44FAD1BF" wp14:editId="654D7775">
                <wp:simplePos x="0" y="0"/>
                <wp:positionH relativeFrom="margin">
                  <wp:posOffset>3924681</wp:posOffset>
                </wp:positionH>
                <wp:positionV relativeFrom="paragraph">
                  <wp:posOffset>-34544</wp:posOffset>
                </wp:positionV>
                <wp:extent cx="1370965" cy="225425"/>
                <wp:effectExtent l="19050" t="19050" r="19685" b="22225"/>
                <wp:wrapNone/>
                <wp:docPr id="17" name="Rectángulo 17"/>
                <wp:cNvGraphicFramePr/>
                <a:graphic xmlns:a="http://schemas.openxmlformats.org/drawingml/2006/main">
                  <a:graphicData uri="http://schemas.microsoft.com/office/word/2010/wordprocessingShape">
                    <wps:wsp>
                      <wps:cNvSpPr/>
                      <wps:spPr>
                        <a:xfrm>
                          <a:off x="0" y="0"/>
                          <a:ext cx="1370965" cy="225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BDCD6" id="Rectángulo 17" o:spid="_x0000_s1026" style="position:absolute;margin-left:309.05pt;margin-top:-2.7pt;width:107.95pt;height:1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" filled="f" strokecolor="red" strokeweight="2.25pt">
                <w10:wrap anchorx="margin"/>
              </v:rect>
            </w:pict>
          </mc:Fallback>
        </mc:AlternateContent>
      </w:r>
      <w:r w:rsidRPr="00A5437B">
        <w:rPr>
          <w:noProof/>
          <w:lang w:eastAsia="es-MX"/>
        </w:rPr>
        <mc:AlternateContent>
          <mc:Choice Requires="wps">
            <w:drawing>
              <wp:anchor distT="0" distB="0" distL="114300" distR="114300" simplePos="0" relativeHeight="251665408" behindDoc="0" locked="0" layoutInCell="1" allowOverlap="1" wp14:anchorId="44FAD1BF" wp14:editId="654D7775">
                <wp:simplePos x="0" y="0"/>
                <wp:positionH relativeFrom="margin">
                  <wp:posOffset>443865</wp:posOffset>
                </wp:positionH>
                <wp:positionV relativeFrom="paragraph">
                  <wp:posOffset>4732528</wp:posOffset>
                </wp:positionV>
                <wp:extent cx="3444240" cy="579120"/>
                <wp:effectExtent l="19050" t="19050" r="22860" b="11430"/>
                <wp:wrapNone/>
                <wp:docPr id="16" name="Rectángulo 16"/>
                <wp:cNvGraphicFramePr/>
                <a:graphic xmlns:a="http://schemas.openxmlformats.org/drawingml/2006/main">
                  <a:graphicData uri="http://schemas.microsoft.com/office/word/2010/wordprocessingShape">
                    <wps:wsp>
                      <wps:cNvSpPr/>
                      <wps:spPr>
                        <a:xfrm>
                          <a:off x="0" y="0"/>
                          <a:ext cx="3444240" cy="57912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414AD" id="Rectángulo 16" o:spid="_x0000_s1026" style="position:absolute;margin-left:34.95pt;margin-top:372.65pt;width:271.2pt;height:4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" filled="f" strokecolor="red" strokeweight="2.25pt">
                <w10:wrap anchorx="margin"/>
              </v:rect>
            </w:pict>
          </mc:Fallback>
        </mc:AlternateContent>
      </w:r>
      <w:r w:rsidRPr="00A5437B">
        <w:rPr>
          <w:noProof/>
          <w:lang w:eastAsia="es-MX"/>
        </w:rPr>
        <mc:AlternateContent>
          <mc:Choice Requires="wps">
            <w:drawing>
              <wp:anchor distT="0" distB="0" distL="114300" distR="114300" simplePos="0" relativeHeight="251663360" behindDoc="0" locked="0" layoutInCell="1" allowOverlap="1" wp14:anchorId="2CCC119B" wp14:editId="2BCC414D">
                <wp:simplePos x="0" y="0"/>
                <wp:positionH relativeFrom="margin">
                  <wp:posOffset>468249</wp:posOffset>
                </wp:positionH>
                <wp:positionV relativeFrom="paragraph">
                  <wp:posOffset>3153664</wp:posOffset>
                </wp:positionV>
                <wp:extent cx="3358896" cy="579120"/>
                <wp:effectExtent l="19050" t="19050" r="13335" b="11430"/>
                <wp:wrapNone/>
                <wp:docPr id="15" name="Rectángulo 15"/>
                <wp:cNvGraphicFramePr/>
                <a:graphic xmlns:a="http://schemas.openxmlformats.org/drawingml/2006/main">
                  <a:graphicData uri="http://schemas.microsoft.com/office/word/2010/wordprocessingShape">
                    <wps:wsp>
                      <wps:cNvSpPr/>
                      <wps:spPr>
                        <a:xfrm>
                          <a:off x="0" y="0"/>
                          <a:ext cx="3358896" cy="57912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DD4B8" id="Rectángulo 15" o:spid="_x0000_s1026" style="position:absolute;margin-left:36.85pt;margin-top:248.3pt;width:264.5pt;height:4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" filled="f" strokecolor="red" strokeweight="2.25pt">
                <w10:wrap anchorx="margin"/>
              </v:rect>
            </w:pict>
          </mc:Fallback>
        </mc:AlternateContent>
      </w:r>
      <w:r w:rsidRPr="00A5437B">
        <w:rPr>
          <w:noProof/>
          <w:lang w:eastAsia="es-MX"/>
        </w:rPr>
        <mc:AlternateContent>
          <mc:Choice Requires="wps">
            <w:drawing>
              <wp:anchor distT="0" distB="0" distL="114300" distR="114300" simplePos="0" relativeHeight="251661312" behindDoc="0" locked="0" layoutInCell="1" allowOverlap="1" wp14:anchorId="568B44F5" wp14:editId="37E150C2">
                <wp:simplePos x="0" y="0"/>
                <wp:positionH relativeFrom="margin">
                  <wp:posOffset>462153</wp:posOffset>
                </wp:positionH>
                <wp:positionV relativeFrom="paragraph">
                  <wp:posOffset>1020064</wp:posOffset>
                </wp:positionV>
                <wp:extent cx="3358896" cy="902208"/>
                <wp:effectExtent l="19050" t="19050" r="13335" b="12700"/>
                <wp:wrapNone/>
                <wp:docPr id="14" name="Rectángulo 14"/>
                <wp:cNvGraphicFramePr/>
                <a:graphic xmlns:a="http://schemas.openxmlformats.org/drawingml/2006/main">
                  <a:graphicData uri="http://schemas.microsoft.com/office/word/2010/wordprocessingShape">
                    <wps:wsp>
                      <wps:cNvSpPr/>
                      <wps:spPr>
                        <a:xfrm>
                          <a:off x="0" y="0"/>
                          <a:ext cx="3358896" cy="90220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B597E" id="Rectángulo 14" o:spid="_x0000_s1026" style="position:absolute;margin-left:36.4pt;margin-top:80.3pt;width:264.5pt;height:71.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" filled="f" strokecolor="red" strokeweight="2.25pt">
                <w10:wrap anchorx="margin"/>
              </v:rect>
            </w:pict>
          </mc:Fallback>
        </mc:AlternateContent>
      </w:r>
      <w:r w:rsidRPr="00A5437B">
        <w:rPr>
          <w:noProof/>
          <w:lang w:eastAsia="es-MX"/>
        </w:rPr>
        <w:drawing>
          <wp:inline distT="0" distB="0" distL="0" distR="0" wp14:anchorId="1E48EB47" wp14:editId="092D66E6">
            <wp:extent cx="4974336" cy="5382222"/>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79" t="9600" r="27276" b="3503"/>
                    <a:stretch/>
                  </pic:blipFill>
                  <pic:spPr bwMode="auto">
                    <a:xfrm>
                      <a:off x="0" y="0"/>
                      <a:ext cx="4983388" cy="53920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C11A24" w:rsidRPr="00A5437B">
        <w:rPr>
          <w:iCs/>
        </w:rPr>
        <w:t xml:space="preserve"> </w:t>
      </w:r>
    </w:p>
    <w:p w14:paraId="1D51DE7A" w14:textId="77777777" w:rsidR="00C11A24" w:rsidRPr="00A5437B" w:rsidRDefault="00C11A24" w:rsidP="00C11A24">
      <w:pPr>
        <w:spacing w:after="0" w:line="360" w:lineRule="auto"/>
      </w:pPr>
    </w:p>
    <w:p w14:paraId="68D0BC78" w14:textId="77777777" w:rsidR="00C11A24" w:rsidRPr="00A5437B" w:rsidRDefault="00C11A24" w:rsidP="00C11A24">
      <w:pPr>
        <w:spacing w:line="360" w:lineRule="auto"/>
        <w:rPr>
          <w:rFonts w:eastAsia="Times New Roman" w:cs="Tahoma"/>
          <w:color w:val="auto"/>
          <w:sz w:val="24"/>
          <w:szCs w:val="24"/>
          <w:lang w:eastAsia="es-ES"/>
        </w:rPr>
      </w:pPr>
      <w:r w:rsidRPr="00A5437B">
        <w:rPr>
          <w:sz w:val="24"/>
          <w:szCs w:val="24"/>
        </w:rPr>
        <w:t>Por lo anterior, se considera que para atender la solicitud de informa</w:t>
      </w:r>
      <w:r w:rsidR="00E4308F" w:rsidRPr="00A5437B">
        <w:rPr>
          <w:sz w:val="24"/>
          <w:szCs w:val="24"/>
        </w:rPr>
        <w:t>ción el Ayuntamiento de Santo Tomas</w:t>
      </w:r>
      <w:r w:rsidRPr="00A5437B">
        <w:rPr>
          <w:sz w:val="24"/>
          <w:szCs w:val="24"/>
        </w:rPr>
        <w:t>, deberá realizar</w:t>
      </w:r>
      <w:r w:rsidR="00E4308F" w:rsidRPr="00A5437B">
        <w:rPr>
          <w:sz w:val="24"/>
          <w:szCs w:val="24"/>
        </w:rPr>
        <w:t xml:space="preserve"> una búsqueda en los archivos a todas las áreas competentes</w:t>
      </w:r>
      <w:r w:rsidRPr="00A5437B">
        <w:rPr>
          <w:sz w:val="24"/>
          <w:szCs w:val="24"/>
        </w:rPr>
        <w:t xml:space="preserve">, a efecto de que proporcionen los contratos celebrados, del </w:t>
      </w:r>
      <w:r w:rsidR="00C97736" w:rsidRPr="00A5437B">
        <w:rPr>
          <w:sz w:val="24"/>
          <w:szCs w:val="24"/>
        </w:rPr>
        <w:t>mes</w:t>
      </w:r>
      <w:r w:rsidRPr="00A5437B">
        <w:rPr>
          <w:sz w:val="24"/>
          <w:szCs w:val="24"/>
        </w:rPr>
        <w:t xml:space="preserve"> de enero </w:t>
      </w:r>
      <w:r w:rsidR="00C97736" w:rsidRPr="00A5437B">
        <w:rPr>
          <w:sz w:val="24"/>
          <w:szCs w:val="24"/>
        </w:rPr>
        <w:t>del año dos mil diecinueve al mes de</w:t>
      </w:r>
      <w:r w:rsidRPr="00A5437B">
        <w:rPr>
          <w:sz w:val="24"/>
          <w:szCs w:val="24"/>
        </w:rPr>
        <w:t xml:space="preserve"> </w:t>
      </w:r>
      <w:r w:rsidR="00C97736" w:rsidRPr="00A5437B">
        <w:rPr>
          <w:sz w:val="24"/>
          <w:szCs w:val="24"/>
        </w:rPr>
        <w:t>febrero de dos mil veintiuno</w:t>
      </w:r>
      <w:r w:rsidRPr="00A5437B">
        <w:rPr>
          <w:sz w:val="24"/>
          <w:szCs w:val="24"/>
        </w:rPr>
        <w:t xml:space="preserve">, derivados de un procedimiento de licitación pública, al ser los documentos que obran en sus archivos y dan cuenta de lo peticionado; </w:t>
      </w:r>
      <w:r w:rsidRPr="00A5437B">
        <w:rPr>
          <w:rFonts w:eastAsia="Times New Roman" w:cs="Tahoma"/>
          <w:color w:val="auto"/>
          <w:sz w:val="24"/>
          <w:szCs w:val="24"/>
          <w:lang w:eastAsia="es-ES"/>
        </w:rPr>
        <w:t>d</w:t>
      </w:r>
      <w:r w:rsidRPr="00A5437B">
        <w:rPr>
          <w:rFonts w:eastAsia="Calibri" w:cs="Tahoma"/>
          <w:bCs/>
          <w:iCs/>
          <w:color w:val="auto"/>
          <w:sz w:val="24"/>
          <w:szCs w:val="24"/>
        </w:rPr>
        <w:t xml:space="preserve">icha </w:t>
      </w:r>
      <w:r w:rsidRPr="00A5437B">
        <w:rPr>
          <w:rFonts w:eastAsia="Calibri" w:cs="Tahoma"/>
          <w:bCs/>
          <w:iCs/>
          <w:color w:val="auto"/>
          <w:sz w:val="24"/>
          <w:szCs w:val="24"/>
        </w:rPr>
        <w:lastRenderedPageBreak/>
        <w:t>situación toma sustento en</w:t>
      </w:r>
      <w:r w:rsidRPr="00A5437B">
        <w:rPr>
          <w:rFonts w:eastAsia="Calibri" w:cs="Tahoma"/>
          <w:bCs/>
          <w:color w:val="auto"/>
          <w:sz w:val="24"/>
          <w:szCs w:val="24"/>
        </w:rPr>
        <w:t xml:space="preserve"> el</w:t>
      </w:r>
      <w:r w:rsidRPr="00A5437B">
        <w:rPr>
          <w:rFonts w:eastAsia="Times New Roman" w:cs="Tahoma"/>
          <w:color w:val="auto"/>
          <w:sz w:val="24"/>
          <w:szCs w:val="24"/>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3636731F" w14:textId="77777777" w:rsidR="00C11A24" w:rsidRPr="00A5437B" w:rsidRDefault="00C11A24" w:rsidP="00C11A24">
      <w:pPr>
        <w:widowControl w:val="0"/>
        <w:tabs>
          <w:tab w:val="left" w:pos="4962"/>
        </w:tabs>
        <w:spacing w:after="0" w:line="360" w:lineRule="auto"/>
        <w:rPr>
          <w:rFonts w:eastAsia="Calibri" w:cs="Tahoma"/>
          <w:iCs/>
          <w:color w:val="auto"/>
          <w:sz w:val="24"/>
          <w:szCs w:val="24"/>
          <w:lang w:val="es-ES" w:eastAsia="es-ES_tradnl"/>
        </w:rPr>
      </w:pPr>
      <w:r w:rsidRPr="00A5437B">
        <w:rPr>
          <w:rFonts w:eastAsia="Times New Roman" w:cs="Tahoma"/>
          <w:color w:val="auto"/>
          <w:sz w:val="24"/>
          <w:szCs w:val="24"/>
          <w:lang w:eastAsia="es-ES"/>
        </w:rPr>
        <w:t xml:space="preserve">De esta manera, </w:t>
      </w:r>
      <w:r w:rsidRPr="00A5437B">
        <w:rPr>
          <w:rFonts w:eastAsia="Times New Roman" w:cs="Tahoma"/>
          <w:color w:val="auto"/>
          <w:sz w:val="24"/>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A5437B">
        <w:rPr>
          <w:rFonts w:eastAsia="Times New Roman" w:cs="Tahoma"/>
          <w:i/>
          <w:color w:val="auto"/>
          <w:sz w:val="24"/>
          <w:szCs w:val="24"/>
          <w:lang w:eastAsia="es-ES"/>
        </w:rPr>
        <w:t>ad hoc</w:t>
      </w:r>
      <w:r w:rsidRPr="00A5437B">
        <w:rPr>
          <w:rFonts w:eastAsia="Times New Roman" w:cs="Tahoma"/>
          <w:color w:val="auto"/>
          <w:sz w:val="24"/>
          <w:szCs w:val="24"/>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Además, resulta aplicable </w:t>
      </w:r>
      <w:r w:rsidRPr="00A5437B">
        <w:rPr>
          <w:rFonts w:eastAsia="Calibri" w:cs="Tahoma"/>
          <w:iCs/>
          <w:color w:val="auto"/>
          <w:sz w:val="24"/>
          <w:szCs w:val="24"/>
          <w:lang w:val="es-ES" w:eastAsia="es-ES_tradnl"/>
        </w:rPr>
        <w:t>el Criterio 03/17 del Instituto Nacional de Transparencia, Acceso a la Información y Protección de Datos Personales que a continuación se cita:</w:t>
      </w:r>
    </w:p>
    <w:p w14:paraId="61EB4CC5" w14:textId="77777777" w:rsidR="00C11A24" w:rsidRPr="00A5437B" w:rsidRDefault="00C11A24" w:rsidP="00C11A24">
      <w:pPr>
        <w:spacing w:after="0" w:line="360" w:lineRule="auto"/>
        <w:rPr>
          <w:rFonts w:eastAsia="Arial" w:cs="Arial"/>
          <w:b/>
          <w:color w:val="auto"/>
          <w:lang w:eastAsia="es-ES"/>
        </w:rPr>
      </w:pPr>
    </w:p>
    <w:p w14:paraId="1AECF99C" w14:textId="77777777" w:rsidR="00C11A24" w:rsidRPr="00A5437B" w:rsidRDefault="00C11A24" w:rsidP="00C97736">
      <w:pPr>
        <w:spacing w:after="0" w:line="240" w:lineRule="auto"/>
        <w:ind w:left="567" w:right="900"/>
        <w:contextualSpacing/>
        <w:rPr>
          <w:rFonts w:eastAsia="Arial" w:cs="Arial"/>
          <w:i/>
          <w:color w:val="auto"/>
          <w:lang w:eastAsia="es-ES"/>
        </w:rPr>
      </w:pPr>
      <w:r w:rsidRPr="00A5437B">
        <w:rPr>
          <w:rFonts w:eastAsia="Arial" w:cs="Arial"/>
          <w:b/>
          <w:i/>
          <w:color w:val="auto"/>
          <w:lang w:eastAsia="es-ES"/>
        </w:rPr>
        <w:t xml:space="preserve">“No existe obligación de elaborar </w:t>
      </w:r>
      <w:r w:rsidRPr="00A5437B">
        <w:rPr>
          <w:rFonts w:eastAsia="Arial" w:cs="Arial"/>
          <w:b/>
          <w:i/>
          <w:color w:val="auto"/>
          <w:spacing w:val="-3"/>
          <w:lang w:eastAsia="es-ES"/>
        </w:rPr>
        <w:t>d</w:t>
      </w:r>
      <w:r w:rsidRPr="00A5437B">
        <w:rPr>
          <w:rFonts w:eastAsia="Arial" w:cs="Arial"/>
          <w:b/>
          <w:i/>
          <w:color w:val="auto"/>
          <w:lang w:eastAsia="es-ES"/>
        </w:rPr>
        <w:t>ocum</w:t>
      </w:r>
      <w:r w:rsidRPr="00A5437B">
        <w:rPr>
          <w:rFonts w:eastAsia="Arial" w:cs="Arial"/>
          <w:b/>
          <w:i/>
          <w:color w:val="auto"/>
          <w:spacing w:val="1"/>
          <w:lang w:eastAsia="es-ES"/>
        </w:rPr>
        <w:t>e</w:t>
      </w:r>
      <w:r w:rsidRPr="00A5437B">
        <w:rPr>
          <w:rFonts w:eastAsia="Arial" w:cs="Arial"/>
          <w:b/>
          <w:i/>
          <w:color w:val="auto"/>
          <w:lang w:eastAsia="es-ES"/>
        </w:rPr>
        <w:t>n</w:t>
      </w:r>
      <w:r w:rsidRPr="00A5437B">
        <w:rPr>
          <w:rFonts w:eastAsia="Arial" w:cs="Arial"/>
          <w:b/>
          <w:i/>
          <w:color w:val="auto"/>
          <w:spacing w:val="-1"/>
          <w:lang w:eastAsia="es-ES"/>
        </w:rPr>
        <w:t>t</w:t>
      </w:r>
      <w:r w:rsidRPr="00A5437B">
        <w:rPr>
          <w:rFonts w:eastAsia="Arial" w:cs="Arial"/>
          <w:b/>
          <w:i/>
          <w:color w:val="auto"/>
          <w:lang w:eastAsia="es-ES"/>
        </w:rPr>
        <w:t xml:space="preserve">os </w:t>
      </w:r>
      <w:r w:rsidRPr="00A5437B">
        <w:rPr>
          <w:rFonts w:eastAsia="Arial" w:cs="Arial"/>
          <w:b/>
          <w:i/>
          <w:color w:val="auto"/>
          <w:spacing w:val="-1"/>
          <w:lang w:eastAsia="es-ES"/>
        </w:rPr>
        <w:t xml:space="preserve">ad </w:t>
      </w:r>
      <w:r w:rsidRPr="00A5437B">
        <w:rPr>
          <w:rFonts w:eastAsia="Arial" w:cs="Arial"/>
          <w:b/>
          <w:i/>
          <w:color w:val="auto"/>
          <w:lang w:eastAsia="es-ES"/>
        </w:rPr>
        <w:t>hoc para atender las sol</w:t>
      </w:r>
      <w:r w:rsidRPr="00A5437B">
        <w:rPr>
          <w:rFonts w:eastAsia="Arial" w:cs="Arial"/>
          <w:b/>
          <w:i/>
          <w:color w:val="auto"/>
          <w:spacing w:val="-2"/>
          <w:lang w:eastAsia="es-ES"/>
        </w:rPr>
        <w:t>i</w:t>
      </w:r>
      <w:r w:rsidRPr="00A5437B">
        <w:rPr>
          <w:rFonts w:eastAsia="Arial" w:cs="Arial"/>
          <w:b/>
          <w:i/>
          <w:color w:val="auto"/>
          <w:spacing w:val="1"/>
          <w:lang w:eastAsia="es-ES"/>
        </w:rPr>
        <w:t>c</w:t>
      </w:r>
      <w:r w:rsidRPr="00A5437B">
        <w:rPr>
          <w:rFonts w:eastAsia="Arial" w:cs="Arial"/>
          <w:b/>
          <w:i/>
          <w:color w:val="auto"/>
          <w:lang w:eastAsia="es-ES"/>
        </w:rPr>
        <w:t xml:space="preserve">itudes de </w:t>
      </w:r>
      <w:r w:rsidRPr="00A5437B">
        <w:rPr>
          <w:rFonts w:eastAsia="Arial" w:cs="Arial"/>
          <w:b/>
          <w:i/>
          <w:color w:val="auto"/>
          <w:spacing w:val="1"/>
          <w:lang w:eastAsia="es-ES"/>
        </w:rPr>
        <w:t>ac</w:t>
      </w:r>
      <w:r w:rsidRPr="00A5437B">
        <w:rPr>
          <w:rFonts w:eastAsia="Arial" w:cs="Arial"/>
          <w:b/>
          <w:i/>
          <w:color w:val="auto"/>
          <w:spacing w:val="-1"/>
          <w:lang w:eastAsia="es-ES"/>
        </w:rPr>
        <w:t>c</w:t>
      </w:r>
      <w:r w:rsidRPr="00A5437B">
        <w:rPr>
          <w:rFonts w:eastAsia="Arial" w:cs="Arial"/>
          <w:b/>
          <w:i/>
          <w:color w:val="auto"/>
          <w:spacing w:val="1"/>
          <w:lang w:eastAsia="es-ES"/>
        </w:rPr>
        <w:t>es</w:t>
      </w:r>
      <w:r w:rsidRPr="00A5437B">
        <w:rPr>
          <w:rFonts w:eastAsia="Arial" w:cs="Arial"/>
          <w:b/>
          <w:i/>
          <w:color w:val="auto"/>
          <w:lang w:eastAsia="es-ES"/>
        </w:rPr>
        <w:t>o a la informa</w:t>
      </w:r>
      <w:r w:rsidRPr="00A5437B">
        <w:rPr>
          <w:rFonts w:eastAsia="Arial" w:cs="Arial"/>
          <w:b/>
          <w:i/>
          <w:color w:val="auto"/>
          <w:spacing w:val="1"/>
          <w:lang w:eastAsia="es-ES"/>
        </w:rPr>
        <w:t>c</w:t>
      </w:r>
      <w:r w:rsidRPr="00A5437B">
        <w:rPr>
          <w:rFonts w:eastAsia="Arial" w:cs="Arial"/>
          <w:b/>
          <w:i/>
          <w:color w:val="auto"/>
          <w:lang w:eastAsia="es-ES"/>
        </w:rPr>
        <w:t>ió</w:t>
      </w:r>
      <w:r w:rsidRPr="00A5437B">
        <w:rPr>
          <w:rFonts w:eastAsia="Arial" w:cs="Arial"/>
          <w:b/>
          <w:i/>
          <w:color w:val="auto"/>
          <w:spacing w:val="-2"/>
          <w:lang w:eastAsia="es-ES"/>
        </w:rPr>
        <w:t>n</w:t>
      </w:r>
      <w:r w:rsidRPr="00A5437B">
        <w:rPr>
          <w:rFonts w:eastAsia="Arial" w:cs="Arial"/>
          <w:b/>
          <w:i/>
          <w:color w:val="auto"/>
          <w:lang w:eastAsia="es-ES"/>
        </w:rPr>
        <w:t xml:space="preserve">. </w:t>
      </w:r>
      <w:r w:rsidRPr="00A5437B">
        <w:rPr>
          <w:rFonts w:eastAsia="Arial" w:cs="Arial"/>
          <w:i/>
          <w:color w:val="auto"/>
          <w:spacing w:val="18"/>
          <w:lang w:eastAsia="es-ES"/>
        </w:rPr>
        <w:t>L</w:t>
      </w:r>
      <w:r w:rsidRPr="00A5437B">
        <w:rPr>
          <w:rFonts w:eastAsia="Arial" w:cs="Arial"/>
          <w:i/>
          <w:color w:val="auto"/>
          <w:spacing w:val="-1"/>
          <w:lang w:eastAsia="es-ES"/>
        </w:rPr>
        <w:t xml:space="preserve">os </w:t>
      </w:r>
      <w:r w:rsidRPr="00A5437B">
        <w:rPr>
          <w:rFonts w:eastAsia="Arial" w:cs="Arial"/>
          <w:i/>
          <w:color w:val="auto"/>
          <w:spacing w:val="1"/>
          <w:lang w:eastAsia="es-ES"/>
        </w:rPr>
        <w:t>a</w:t>
      </w:r>
      <w:r w:rsidRPr="00A5437B">
        <w:rPr>
          <w:rFonts w:eastAsia="Arial" w:cs="Arial"/>
          <w:i/>
          <w:color w:val="auto"/>
          <w:lang w:eastAsia="es-ES"/>
        </w:rPr>
        <w:t>rt</w:t>
      </w:r>
      <w:r w:rsidRPr="00A5437B">
        <w:rPr>
          <w:rFonts w:eastAsia="Arial" w:cs="Arial"/>
          <w:i/>
          <w:color w:val="auto"/>
          <w:spacing w:val="-2"/>
          <w:lang w:eastAsia="es-ES"/>
        </w:rPr>
        <w:t>í</w:t>
      </w:r>
      <w:r w:rsidRPr="00A5437B">
        <w:rPr>
          <w:rFonts w:eastAsia="Arial" w:cs="Arial"/>
          <w:i/>
          <w:color w:val="auto"/>
          <w:lang w:eastAsia="es-ES"/>
        </w:rPr>
        <w:t>c</w:t>
      </w:r>
      <w:r w:rsidRPr="00A5437B">
        <w:rPr>
          <w:rFonts w:eastAsia="Arial" w:cs="Arial"/>
          <w:i/>
          <w:color w:val="auto"/>
          <w:spacing w:val="1"/>
          <w:lang w:eastAsia="es-ES"/>
        </w:rPr>
        <w:t>u</w:t>
      </w:r>
      <w:r w:rsidRPr="00A5437B">
        <w:rPr>
          <w:rFonts w:eastAsia="Arial" w:cs="Arial"/>
          <w:i/>
          <w:color w:val="auto"/>
          <w:lang w:eastAsia="es-ES"/>
        </w:rPr>
        <w:t>los</w:t>
      </w:r>
      <w:r w:rsidRPr="00A5437B">
        <w:rPr>
          <w:rFonts w:eastAsia="Arial" w:cs="Arial"/>
          <w:i/>
          <w:color w:val="auto"/>
          <w:spacing w:val="8"/>
          <w:lang w:eastAsia="es-ES"/>
        </w:rPr>
        <w:t xml:space="preserve"> 129 </w:t>
      </w:r>
      <w:r w:rsidRPr="00A5437B">
        <w:rPr>
          <w:rFonts w:eastAsia="Arial" w:cs="Arial"/>
          <w:i/>
          <w:color w:val="auto"/>
          <w:spacing w:val="1"/>
          <w:lang w:eastAsia="es-ES"/>
        </w:rPr>
        <w:t>d</w:t>
      </w:r>
      <w:r w:rsidRPr="00A5437B">
        <w:rPr>
          <w:rFonts w:eastAsia="Arial" w:cs="Arial"/>
          <w:i/>
          <w:color w:val="auto"/>
          <w:lang w:eastAsia="es-ES"/>
        </w:rPr>
        <w:t xml:space="preserve">e la </w:t>
      </w:r>
      <w:r w:rsidRPr="00A5437B">
        <w:rPr>
          <w:rFonts w:eastAsia="Arial" w:cs="Arial"/>
          <w:i/>
          <w:color w:val="auto"/>
          <w:spacing w:val="-1"/>
          <w:lang w:eastAsia="es-ES"/>
        </w:rPr>
        <w:t>L</w:t>
      </w:r>
      <w:r w:rsidRPr="00A5437B">
        <w:rPr>
          <w:rFonts w:eastAsia="Arial" w:cs="Arial"/>
          <w:i/>
          <w:color w:val="auto"/>
          <w:spacing w:val="1"/>
          <w:lang w:eastAsia="es-ES"/>
        </w:rPr>
        <w:t>e</w:t>
      </w:r>
      <w:r w:rsidRPr="00A5437B">
        <w:rPr>
          <w:rFonts w:eastAsia="Arial" w:cs="Arial"/>
          <w:i/>
          <w:color w:val="auto"/>
          <w:lang w:eastAsia="es-ES"/>
        </w:rPr>
        <w:t xml:space="preserve">y General </w:t>
      </w:r>
      <w:r w:rsidRPr="00A5437B">
        <w:rPr>
          <w:rFonts w:eastAsia="Arial" w:cs="Arial"/>
          <w:i/>
          <w:color w:val="auto"/>
          <w:spacing w:val="-1"/>
          <w:lang w:eastAsia="es-ES"/>
        </w:rPr>
        <w:t>d</w:t>
      </w:r>
      <w:r w:rsidRPr="00A5437B">
        <w:rPr>
          <w:rFonts w:eastAsia="Arial" w:cs="Arial"/>
          <w:i/>
          <w:color w:val="auto"/>
          <w:lang w:eastAsia="es-ES"/>
        </w:rPr>
        <w:t xml:space="preserve">e </w:t>
      </w:r>
      <w:r w:rsidRPr="00A5437B">
        <w:rPr>
          <w:rFonts w:eastAsia="Arial" w:cs="Arial"/>
          <w:i/>
          <w:color w:val="auto"/>
          <w:spacing w:val="2"/>
          <w:lang w:eastAsia="es-ES"/>
        </w:rPr>
        <w:t>T</w:t>
      </w:r>
      <w:r w:rsidRPr="00A5437B">
        <w:rPr>
          <w:rFonts w:eastAsia="Arial" w:cs="Arial"/>
          <w:i/>
          <w:color w:val="auto"/>
          <w:lang w:eastAsia="es-ES"/>
        </w:rPr>
        <w:t>r</w:t>
      </w:r>
      <w:r w:rsidRPr="00A5437B">
        <w:rPr>
          <w:rFonts w:eastAsia="Arial" w:cs="Arial"/>
          <w:i/>
          <w:color w:val="auto"/>
          <w:spacing w:val="-2"/>
          <w:lang w:eastAsia="es-ES"/>
        </w:rPr>
        <w:t>a</w:t>
      </w:r>
      <w:r w:rsidRPr="00A5437B">
        <w:rPr>
          <w:rFonts w:eastAsia="Arial" w:cs="Arial"/>
          <w:i/>
          <w:color w:val="auto"/>
          <w:spacing w:val="1"/>
          <w:lang w:eastAsia="es-ES"/>
        </w:rPr>
        <w:t>n</w:t>
      </w:r>
      <w:r w:rsidRPr="00A5437B">
        <w:rPr>
          <w:rFonts w:eastAsia="Arial" w:cs="Arial"/>
          <w:i/>
          <w:color w:val="auto"/>
          <w:lang w:eastAsia="es-ES"/>
        </w:rPr>
        <w:t>s</w:t>
      </w:r>
      <w:r w:rsidRPr="00A5437B">
        <w:rPr>
          <w:rFonts w:eastAsia="Arial" w:cs="Arial"/>
          <w:i/>
          <w:color w:val="auto"/>
          <w:spacing w:val="1"/>
          <w:lang w:eastAsia="es-ES"/>
        </w:rPr>
        <w:t>pa</w:t>
      </w:r>
      <w:r w:rsidRPr="00A5437B">
        <w:rPr>
          <w:rFonts w:eastAsia="Arial" w:cs="Arial"/>
          <w:i/>
          <w:color w:val="auto"/>
          <w:lang w:eastAsia="es-ES"/>
        </w:rPr>
        <w:t>r</w:t>
      </w:r>
      <w:r w:rsidRPr="00A5437B">
        <w:rPr>
          <w:rFonts w:eastAsia="Arial" w:cs="Arial"/>
          <w:i/>
          <w:color w:val="auto"/>
          <w:spacing w:val="-2"/>
          <w:lang w:eastAsia="es-ES"/>
        </w:rPr>
        <w:t>e</w:t>
      </w:r>
      <w:r w:rsidRPr="00A5437B">
        <w:rPr>
          <w:rFonts w:eastAsia="Arial" w:cs="Arial"/>
          <w:i/>
          <w:color w:val="auto"/>
          <w:spacing w:val="1"/>
          <w:lang w:eastAsia="es-ES"/>
        </w:rPr>
        <w:t>n</w:t>
      </w:r>
      <w:r w:rsidRPr="00A5437B">
        <w:rPr>
          <w:rFonts w:eastAsia="Arial" w:cs="Arial"/>
          <w:i/>
          <w:color w:val="auto"/>
          <w:lang w:eastAsia="es-ES"/>
        </w:rPr>
        <w:t>cia y Acc</w:t>
      </w:r>
      <w:r w:rsidRPr="00A5437B">
        <w:rPr>
          <w:rFonts w:eastAsia="Arial" w:cs="Arial"/>
          <w:i/>
          <w:color w:val="auto"/>
          <w:spacing w:val="1"/>
          <w:lang w:eastAsia="es-ES"/>
        </w:rPr>
        <w:t>e</w:t>
      </w:r>
      <w:r w:rsidRPr="00A5437B">
        <w:rPr>
          <w:rFonts w:eastAsia="Arial" w:cs="Arial"/>
          <w:i/>
          <w:color w:val="auto"/>
          <w:lang w:eastAsia="es-ES"/>
        </w:rPr>
        <w:t>so a la I</w:t>
      </w:r>
      <w:r w:rsidRPr="00A5437B">
        <w:rPr>
          <w:rFonts w:eastAsia="Arial" w:cs="Arial"/>
          <w:i/>
          <w:color w:val="auto"/>
          <w:spacing w:val="-1"/>
          <w:lang w:eastAsia="es-ES"/>
        </w:rPr>
        <w:t>n</w:t>
      </w:r>
      <w:r w:rsidRPr="00A5437B">
        <w:rPr>
          <w:rFonts w:eastAsia="Arial" w:cs="Arial"/>
          <w:i/>
          <w:color w:val="auto"/>
          <w:lang w:eastAsia="es-ES"/>
        </w:rPr>
        <w:t>f</w:t>
      </w:r>
      <w:r w:rsidRPr="00A5437B">
        <w:rPr>
          <w:rFonts w:eastAsia="Arial" w:cs="Arial"/>
          <w:i/>
          <w:color w:val="auto"/>
          <w:spacing w:val="1"/>
          <w:lang w:eastAsia="es-ES"/>
        </w:rPr>
        <w:t>o</w:t>
      </w:r>
      <w:r w:rsidRPr="00A5437B">
        <w:rPr>
          <w:rFonts w:eastAsia="Arial" w:cs="Arial"/>
          <w:i/>
          <w:color w:val="auto"/>
          <w:spacing w:val="-3"/>
          <w:lang w:eastAsia="es-ES"/>
        </w:rPr>
        <w:t>r</w:t>
      </w:r>
      <w:r w:rsidRPr="00A5437B">
        <w:rPr>
          <w:rFonts w:eastAsia="Arial" w:cs="Arial"/>
          <w:i/>
          <w:color w:val="auto"/>
          <w:spacing w:val="1"/>
          <w:lang w:eastAsia="es-ES"/>
        </w:rPr>
        <w:t>ma</w:t>
      </w:r>
      <w:r w:rsidRPr="00A5437B">
        <w:rPr>
          <w:rFonts w:eastAsia="Arial" w:cs="Arial"/>
          <w:i/>
          <w:color w:val="auto"/>
          <w:lang w:eastAsia="es-ES"/>
        </w:rPr>
        <w:t>ci</w:t>
      </w:r>
      <w:r w:rsidRPr="00A5437B">
        <w:rPr>
          <w:rFonts w:eastAsia="Arial" w:cs="Arial"/>
          <w:i/>
          <w:color w:val="auto"/>
          <w:spacing w:val="-2"/>
          <w:lang w:eastAsia="es-ES"/>
        </w:rPr>
        <w:t>ó</w:t>
      </w:r>
      <w:r w:rsidRPr="00A5437B">
        <w:rPr>
          <w:rFonts w:eastAsia="Arial" w:cs="Arial"/>
          <w:i/>
          <w:color w:val="auto"/>
          <w:lang w:eastAsia="es-ES"/>
        </w:rPr>
        <w:t xml:space="preserve">n </w:t>
      </w:r>
      <w:r w:rsidRPr="00A5437B">
        <w:rPr>
          <w:rFonts w:eastAsia="Arial" w:cs="Arial"/>
          <w:i/>
          <w:color w:val="auto"/>
          <w:spacing w:val="-2"/>
          <w:lang w:eastAsia="es-ES"/>
        </w:rPr>
        <w:t>P</w:t>
      </w:r>
      <w:r w:rsidRPr="00A5437B">
        <w:rPr>
          <w:rFonts w:eastAsia="Arial" w:cs="Arial"/>
          <w:i/>
          <w:color w:val="auto"/>
          <w:spacing w:val="1"/>
          <w:lang w:eastAsia="es-ES"/>
        </w:rPr>
        <w:t>úb</w:t>
      </w:r>
      <w:r w:rsidRPr="00A5437B">
        <w:rPr>
          <w:rFonts w:eastAsia="Arial" w:cs="Arial"/>
          <w:i/>
          <w:color w:val="auto"/>
          <w:lang w:eastAsia="es-ES"/>
        </w:rPr>
        <w:t>l</w:t>
      </w:r>
      <w:r w:rsidRPr="00A5437B">
        <w:rPr>
          <w:rFonts w:eastAsia="Arial" w:cs="Arial"/>
          <w:i/>
          <w:color w:val="auto"/>
          <w:spacing w:val="-1"/>
          <w:lang w:eastAsia="es-ES"/>
        </w:rPr>
        <w:t>i</w:t>
      </w:r>
      <w:r w:rsidRPr="00A5437B">
        <w:rPr>
          <w:rFonts w:eastAsia="Arial" w:cs="Arial"/>
          <w:i/>
          <w:color w:val="auto"/>
          <w:lang w:eastAsia="es-ES"/>
        </w:rPr>
        <w:t xml:space="preserve">ca y </w:t>
      </w:r>
      <w:r w:rsidRPr="00A5437B">
        <w:rPr>
          <w:rFonts w:eastAsia="Arial" w:cs="Arial"/>
          <w:i/>
          <w:color w:val="auto"/>
          <w:spacing w:val="8"/>
          <w:lang w:eastAsia="es-ES"/>
        </w:rPr>
        <w:t xml:space="preserve">130, párrafo cuarto, </w:t>
      </w:r>
      <w:r w:rsidRPr="00A5437B">
        <w:rPr>
          <w:rFonts w:eastAsia="Arial" w:cs="Arial"/>
          <w:i/>
          <w:color w:val="auto"/>
          <w:spacing w:val="1"/>
          <w:lang w:eastAsia="es-ES"/>
        </w:rPr>
        <w:t>d</w:t>
      </w:r>
      <w:r w:rsidRPr="00A5437B">
        <w:rPr>
          <w:rFonts w:eastAsia="Arial" w:cs="Arial"/>
          <w:i/>
          <w:color w:val="auto"/>
          <w:lang w:eastAsia="es-ES"/>
        </w:rPr>
        <w:t xml:space="preserve">e la </w:t>
      </w:r>
      <w:r w:rsidRPr="00A5437B">
        <w:rPr>
          <w:rFonts w:eastAsia="Arial" w:cs="Arial"/>
          <w:i/>
          <w:color w:val="auto"/>
          <w:spacing w:val="-1"/>
          <w:lang w:eastAsia="es-ES"/>
        </w:rPr>
        <w:t>L</w:t>
      </w:r>
      <w:r w:rsidRPr="00A5437B">
        <w:rPr>
          <w:rFonts w:eastAsia="Arial" w:cs="Arial"/>
          <w:i/>
          <w:color w:val="auto"/>
          <w:spacing w:val="1"/>
          <w:lang w:eastAsia="es-ES"/>
        </w:rPr>
        <w:t>e</w:t>
      </w:r>
      <w:r w:rsidRPr="00A5437B">
        <w:rPr>
          <w:rFonts w:eastAsia="Arial" w:cs="Arial"/>
          <w:i/>
          <w:color w:val="auto"/>
          <w:lang w:eastAsia="es-ES"/>
        </w:rPr>
        <w:t>y Fe</w:t>
      </w:r>
      <w:r w:rsidRPr="00A5437B">
        <w:rPr>
          <w:rFonts w:eastAsia="Arial" w:cs="Arial"/>
          <w:i/>
          <w:color w:val="auto"/>
          <w:spacing w:val="1"/>
          <w:lang w:eastAsia="es-ES"/>
        </w:rPr>
        <w:t>de</w:t>
      </w:r>
      <w:r w:rsidRPr="00A5437B">
        <w:rPr>
          <w:rFonts w:eastAsia="Arial" w:cs="Arial"/>
          <w:i/>
          <w:color w:val="auto"/>
          <w:lang w:eastAsia="es-ES"/>
        </w:rPr>
        <w:t xml:space="preserve">ral </w:t>
      </w:r>
      <w:r w:rsidRPr="00A5437B">
        <w:rPr>
          <w:rFonts w:eastAsia="Arial" w:cs="Arial"/>
          <w:i/>
          <w:color w:val="auto"/>
          <w:spacing w:val="-1"/>
          <w:lang w:eastAsia="es-ES"/>
        </w:rPr>
        <w:t>d</w:t>
      </w:r>
      <w:r w:rsidRPr="00A5437B">
        <w:rPr>
          <w:rFonts w:eastAsia="Arial" w:cs="Arial"/>
          <w:i/>
          <w:color w:val="auto"/>
          <w:lang w:eastAsia="es-ES"/>
        </w:rPr>
        <w:t xml:space="preserve">e </w:t>
      </w:r>
      <w:r w:rsidRPr="00A5437B">
        <w:rPr>
          <w:rFonts w:eastAsia="Arial" w:cs="Arial"/>
          <w:i/>
          <w:color w:val="auto"/>
          <w:spacing w:val="2"/>
          <w:lang w:eastAsia="es-ES"/>
        </w:rPr>
        <w:t>T</w:t>
      </w:r>
      <w:r w:rsidRPr="00A5437B">
        <w:rPr>
          <w:rFonts w:eastAsia="Arial" w:cs="Arial"/>
          <w:i/>
          <w:color w:val="auto"/>
          <w:lang w:eastAsia="es-ES"/>
        </w:rPr>
        <w:t>r</w:t>
      </w:r>
      <w:r w:rsidRPr="00A5437B">
        <w:rPr>
          <w:rFonts w:eastAsia="Arial" w:cs="Arial"/>
          <w:i/>
          <w:color w:val="auto"/>
          <w:spacing w:val="-2"/>
          <w:lang w:eastAsia="es-ES"/>
        </w:rPr>
        <w:t>a</w:t>
      </w:r>
      <w:r w:rsidRPr="00A5437B">
        <w:rPr>
          <w:rFonts w:eastAsia="Arial" w:cs="Arial"/>
          <w:i/>
          <w:color w:val="auto"/>
          <w:spacing w:val="1"/>
          <w:lang w:eastAsia="es-ES"/>
        </w:rPr>
        <w:t>n</w:t>
      </w:r>
      <w:r w:rsidRPr="00A5437B">
        <w:rPr>
          <w:rFonts w:eastAsia="Arial" w:cs="Arial"/>
          <w:i/>
          <w:color w:val="auto"/>
          <w:lang w:eastAsia="es-ES"/>
        </w:rPr>
        <w:t>s</w:t>
      </w:r>
      <w:r w:rsidRPr="00A5437B">
        <w:rPr>
          <w:rFonts w:eastAsia="Arial" w:cs="Arial"/>
          <w:i/>
          <w:color w:val="auto"/>
          <w:spacing w:val="1"/>
          <w:lang w:eastAsia="es-ES"/>
        </w:rPr>
        <w:t>pa</w:t>
      </w:r>
      <w:r w:rsidRPr="00A5437B">
        <w:rPr>
          <w:rFonts w:eastAsia="Arial" w:cs="Arial"/>
          <w:i/>
          <w:color w:val="auto"/>
          <w:lang w:eastAsia="es-ES"/>
        </w:rPr>
        <w:t>r</w:t>
      </w:r>
      <w:r w:rsidRPr="00A5437B">
        <w:rPr>
          <w:rFonts w:eastAsia="Arial" w:cs="Arial"/>
          <w:i/>
          <w:color w:val="auto"/>
          <w:spacing w:val="-2"/>
          <w:lang w:eastAsia="es-ES"/>
        </w:rPr>
        <w:t>e</w:t>
      </w:r>
      <w:r w:rsidRPr="00A5437B">
        <w:rPr>
          <w:rFonts w:eastAsia="Arial" w:cs="Arial"/>
          <w:i/>
          <w:color w:val="auto"/>
          <w:spacing w:val="1"/>
          <w:lang w:eastAsia="es-ES"/>
        </w:rPr>
        <w:t>n</w:t>
      </w:r>
      <w:r w:rsidRPr="00A5437B">
        <w:rPr>
          <w:rFonts w:eastAsia="Arial" w:cs="Arial"/>
          <w:i/>
          <w:color w:val="auto"/>
          <w:lang w:eastAsia="es-ES"/>
        </w:rPr>
        <w:t>cia y Acc</w:t>
      </w:r>
      <w:r w:rsidRPr="00A5437B">
        <w:rPr>
          <w:rFonts w:eastAsia="Arial" w:cs="Arial"/>
          <w:i/>
          <w:color w:val="auto"/>
          <w:spacing w:val="1"/>
          <w:lang w:eastAsia="es-ES"/>
        </w:rPr>
        <w:t>e</w:t>
      </w:r>
      <w:r w:rsidRPr="00A5437B">
        <w:rPr>
          <w:rFonts w:eastAsia="Arial" w:cs="Arial"/>
          <w:i/>
          <w:color w:val="auto"/>
          <w:lang w:eastAsia="es-ES"/>
        </w:rPr>
        <w:t>so a la I</w:t>
      </w:r>
      <w:r w:rsidRPr="00A5437B">
        <w:rPr>
          <w:rFonts w:eastAsia="Arial" w:cs="Arial"/>
          <w:i/>
          <w:color w:val="auto"/>
          <w:spacing w:val="-1"/>
          <w:lang w:eastAsia="es-ES"/>
        </w:rPr>
        <w:t>n</w:t>
      </w:r>
      <w:r w:rsidRPr="00A5437B">
        <w:rPr>
          <w:rFonts w:eastAsia="Arial" w:cs="Arial"/>
          <w:i/>
          <w:color w:val="auto"/>
          <w:lang w:eastAsia="es-ES"/>
        </w:rPr>
        <w:t>f</w:t>
      </w:r>
      <w:r w:rsidRPr="00A5437B">
        <w:rPr>
          <w:rFonts w:eastAsia="Arial" w:cs="Arial"/>
          <w:i/>
          <w:color w:val="auto"/>
          <w:spacing w:val="1"/>
          <w:lang w:eastAsia="es-ES"/>
        </w:rPr>
        <w:t>o</w:t>
      </w:r>
      <w:r w:rsidRPr="00A5437B">
        <w:rPr>
          <w:rFonts w:eastAsia="Arial" w:cs="Arial"/>
          <w:i/>
          <w:color w:val="auto"/>
          <w:spacing w:val="-3"/>
          <w:lang w:eastAsia="es-ES"/>
        </w:rPr>
        <w:t>r</w:t>
      </w:r>
      <w:r w:rsidRPr="00A5437B">
        <w:rPr>
          <w:rFonts w:eastAsia="Arial" w:cs="Arial"/>
          <w:i/>
          <w:color w:val="auto"/>
          <w:spacing w:val="1"/>
          <w:lang w:eastAsia="es-ES"/>
        </w:rPr>
        <w:t>ma</w:t>
      </w:r>
      <w:r w:rsidRPr="00A5437B">
        <w:rPr>
          <w:rFonts w:eastAsia="Arial" w:cs="Arial"/>
          <w:i/>
          <w:color w:val="auto"/>
          <w:lang w:eastAsia="es-ES"/>
        </w:rPr>
        <w:t>ci</w:t>
      </w:r>
      <w:r w:rsidRPr="00A5437B">
        <w:rPr>
          <w:rFonts w:eastAsia="Arial" w:cs="Arial"/>
          <w:i/>
          <w:color w:val="auto"/>
          <w:spacing w:val="-2"/>
          <w:lang w:eastAsia="es-ES"/>
        </w:rPr>
        <w:t>ó</w:t>
      </w:r>
      <w:r w:rsidRPr="00A5437B">
        <w:rPr>
          <w:rFonts w:eastAsia="Arial" w:cs="Arial"/>
          <w:i/>
          <w:color w:val="auto"/>
          <w:lang w:eastAsia="es-ES"/>
        </w:rPr>
        <w:t xml:space="preserve">n </w:t>
      </w:r>
      <w:r w:rsidRPr="00A5437B">
        <w:rPr>
          <w:rFonts w:eastAsia="Arial" w:cs="Arial"/>
          <w:i/>
          <w:color w:val="auto"/>
          <w:spacing w:val="-2"/>
          <w:lang w:eastAsia="es-ES"/>
        </w:rPr>
        <w:t>P</w:t>
      </w:r>
      <w:r w:rsidRPr="00A5437B">
        <w:rPr>
          <w:rFonts w:eastAsia="Arial" w:cs="Arial"/>
          <w:i/>
          <w:color w:val="auto"/>
          <w:spacing w:val="1"/>
          <w:lang w:eastAsia="es-ES"/>
        </w:rPr>
        <w:t>úb</w:t>
      </w:r>
      <w:r w:rsidRPr="00A5437B">
        <w:rPr>
          <w:rFonts w:eastAsia="Arial" w:cs="Arial"/>
          <w:i/>
          <w:color w:val="auto"/>
          <w:lang w:eastAsia="es-ES"/>
        </w:rPr>
        <w:t>l</w:t>
      </w:r>
      <w:r w:rsidRPr="00A5437B">
        <w:rPr>
          <w:rFonts w:eastAsia="Arial" w:cs="Arial"/>
          <w:i/>
          <w:color w:val="auto"/>
          <w:spacing w:val="-1"/>
          <w:lang w:eastAsia="es-ES"/>
        </w:rPr>
        <w:t>i</w:t>
      </w:r>
      <w:r w:rsidRPr="00A5437B">
        <w:rPr>
          <w:rFonts w:eastAsia="Arial" w:cs="Arial"/>
          <w:i/>
          <w:color w:val="auto"/>
          <w:lang w:eastAsia="es-ES"/>
        </w:rPr>
        <w:t xml:space="preserve">ca, </w:t>
      </w:r>
      <w:r w:rsidRPr="00A5437B">
        <w:rPr>
          <w:rFonts w:eastAsia="Arial" w:cs="Arial"/>
          <w:i/>
          <w:color w:val="auto"/>
          <w:spacing w:val="-1"/>
          <w:lang w:eastAsia="es-ES"/>
        </w:rPr>
        <w:t>señalan q</w:t>
      </w:r>
      <w:r w:rsidRPr="00A5437B">
        <w:rPr>
          <w:rFonts w:eastAsia="Arial" w:cs="Arial"/>
          <w:i/>
          <w:color w:val="auto"/>
          <w:spacing w:val="1"/>
          <w:lang w:eastAsia="es-ES"/>
        </w:rPr>
        <w:t>u</w:t>
      </w:r>
      <w:r w:rsidRPr="00A5437B">
        <w:rPr>
          <w:rFonts w:eastAsia="Arial" w:cs="Arial"/>
          <w:i/>
          <w:color w:val="auto"/>
          <w:lang w:eastAsia="es-ES"/>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A5437B">
        <w:rPr>
          <w:rFonts w:eastAsia="Arial" w:cs="Arial"/>
          <w:i/>
          <w:color w:val="auto"/>
          <w:spacing w:val="-1"/>
          <w:lang w:eastAsia="es-ES"/>
        </w:rPr>
        <w:t xml:space="preserve"> sin necesidad de</w:t>
      </w:r>
      <w:r w:rsidRPr="00A5437B">
        <w:rPr>
          <w:rFonts w:eastAsia="Arial" w:cs="Arial"/>
          <w:i/>
          <w:color w:val="auto"/>
          <w:spacing w:val="1"/>
          <w:lang w:eastAsia="es-ES"/>
        </w:rPr>
        <w:t xml:space="preserve"> e</w:t>
      </w:r>
      <w:r w:rsidRPr="00A5437B">
        <w:rPr>
          <w:rFonts w:eastAsia="Arial" w:cs="Arial"/>
          <w:i/>
          <w:color w:val="auto"/>
          <w:lang w:eastAsia="es-ES"/>
        </w:rPr>
        <w:t>la</w:t>
      </w:r>
      <w:r w:rsidRPr="00A5437B">
        <w:rPr>
          <w:rFonts w:eastAsia="Arial" w:cs="Arial"/>
          <w:i/>
          <w:color w:val="auto"/>
          <w:spacing w:val="1"/>
          <w:lang w:eastAsia="es-ES"/>
        </w:rPr>
        <w:t>bo</w:t>
      </w:r>
      <w:r w:rsidRPr="00A5437B">
        <w:rPr>
          <w:rFonts w:eastAsia="Arial" w:cs="Arial"/>
          <w:i/>
          <w:color w:val="auto"/>
          <w:lang w:eastAsia="es-ES"/>
        </w:rPr>
        <w:t xml:space="preserve">rar </w:t>
      </w:r>
      <w:r w:rsidRPr="00A5437B">
        <w:rPr>
          <w:rFonts w:eastAsia="Arial" w:cs="Arial"/>
          <w:i/>
          <w:color w:val="auto"/>
          <w:spacing w:val="1"/>
          <w:lang w:eastAsia="es-ES"/>
        </w:rPr>
        <w:t>do</w:t>
      </w:r>
      <w:r w:rsidRPr="00A5437B">
        <w:rPr>
          <w:rFonts w:eastAsia="Arial" w:cs="Arial"/>
          <w:i/>
          <w:color w:val="auto"/>
          <w:spacing w:val="-2"/>
          <w:lang w:eastAsia="es-ES"/>
        </w:rPr>
        <w:t>c</w:t>
      </w:r>
      <w:r w:rsidRPr="00A5437B">
        <w:rPr>
          <w:rFonts w:eastAsia="Arial" w:cs="Arial"/>
          <w:i/>
          <w:color w:val="auto"/>
          <w:spacing w:val="1"/>
          <w:lang w:eastAsia="es-ES"/>
        </w:rPr>
        <w:t>u</w:t>
      </w:r>
      <w:r w:rsidRPr="00A5437B">
        <w:rPr>
          <w:rFonts w:eastAsia="Arial" w:cs="Arial"/>
          <w:i/>
          <w:color w:val="auto"/>
          <w:spacing w:val="-1"/>
          <w:lang w:eastAsia="es-ES"/>
        </w:rPr>
        <w:t>m</w:t>
      </w:r>
      <w:r w:rsidRPr="00A5437B">
        <w:rPr>
          <w:rFonts w:eastAsia="Arial" w:cs="Arial"/>
          <w:i/>
          <w:color w:val="auto"/>
          <w:spacing w:val="1"/>
          <w:lang w:eastAsia="es-ES"/>
        </w:rPr>
        <w:t>en</w:t>
      </w:r>
      <w:r w:rsidRPr="00A5437B">
        <w:rPr>
          <w:rFonts w:eastAsia="Arial" w:cs="Arial"/>
          <w:i/>
          <w:color w:val="auto"/>
          <w:spacing w:val="-2"/>
          <w:lang w:eastAsia="es-ES"/>
        </w:rPr>
        <w:t>t</w:t>
      </w:r>
      <w:r w:rsidRPr="00A5437B">
        <w:rPr>
          <w:rFonts w:eastAsia="Arial" w:cs="Arial"/>
          <w:i/>
          <w:color w:val="auto"/>
          <w:spacing w:val="1"/>
          <w:lang w:eastAsia="es-ES"/>
        </w:rPr>
        <w:t>o</w:t>
      </w:r>
      <w:r w:rsidRPr="00A5437B">
        <w:rPr>
          <w:rFonts w:eastAsia="Arial" w:cs="Arial"/>
          <w:i/>
          <w:color w:val="auto"/>
          <w:lang w:eastAsia="es-ES"/>
        </w:rPr>
        <w:t xml:space="preserve">s </w:t>
      </w:r>
      <w:r w:rsidRPr="00A5437B">
        <w:rPr>
          <w:rFonts w:eastAsia="Arial" w:cs="Arial"/>
          <w:i/>
          <w:color w:val="auto"/>
          <w:spacing w:val="1"/>
          <w:lang w:eastAsia="es-ES"/>
        </w:rPr>
        <w:t>a</w:t>
      </w:r>
      <w:r w:rsidRPr="00A5437B">
        <w:rPr>
          <w:rFonts w:eastAsia="Arial" w:cs="Arial"/>
          <w:i/>
          <w:color w:val="auto"/>
          <w:lang w:eastAsia="es-ES"/>
        </w:rPr>
        <w:t>d</w:t>
      </w:r>
      <w:r w:rsidRPr="00A5437B">
        <w:rPr>
          <w:rFonts w:eastAsia="Arial" w:cs="Arial"/>
          <w:i/>
          <w:color w:val="auto"/>
          <w:spacing w:val="1"/>
          <w:lang w:eastAsia="es-ES"/>
        </w:rPr>
        <w:t xml:space="preserve"> ho</w:t>
      </w:r>
      <w:r w:rsidRPr="00A5437B">
        <w:rPr>
          <w:rFonts w:eastAsia="Arial" w:cs="Arial"/>
          <w:i/>
          <w:color w:val="auto"/>
          <w:lang w:eastAsia="es-ES"/>
        </w:rPr>
        <w:t xml:space="preserve">c </w:t>
      </w:r>
      <w:r w:rsidRPr="00A5437B">
        <w:rPr>
          <w:rFonts w:eastAsia="Arial" w:cs="Arial"/>
          <w:i/>
          <w:color w:val="auto"/>
          <w:spacing w:val="1"/>
          <w:lang w:eastAsia="es-ES"/>
        </w:rPr>
        <w:t>pa</w:t>
      </w:r>
      <w:r w:rsidRPr="00A5437B">
        <w:rPr>
          <w:rFonts w:eastAsia="Arial" w:cs="Arial"/>
          <w:i/>
          <w:color w:val="auto"/>
          <w:lang w:eastAsia="es-ES"/>
        </w:rPr>
        <w:t xml:space="preserve">ra </w:t>
      </w:r>
      <w:r w:rsidRPr="00A5437B">
        <w:rPr>
          <w:rFonts w:eastAsia="Arial" w:cs="Arial"/>
          <w:i/>
          <w:color w:val="auto"/>
          <w:spacing w:val="1"/>
          <w:lang w:eastAsia="es-ES"/>
        </w:rPr>
        <w:t>a</w:t>
      </w:r>
      <w:r w:rsidRPr="00A5437B">
        <w:rPr>
          <w:rFonts w:eastAsia="Arial" w:cs="Arial"/>
          <w:i/>
          <w:color w:val="auto"/>
          <w:lang w:eastAsia="es-ES"/>
        </w:rPr>
        <w:t>t</w:t>
      </w:r>
      <w:r w:rsidRPr="00A5437B">
        <w:rPr>
          <w:rFonts w:eastAsia="Arial" w:cs="Arial"/>
          <w:i/>
          <w:color w:val="auto"/>
          <w:spacing w:val="-1"/>
          <w:lang w:eastAsia="es-ES"/>
        </w:rPr>
        <w:t>e</w:t>
      </w:r>
      <w:r w:rsidRPr="00A5437B">
        <w:rPr>
          <w:rFonts w:eastAsia="Arial" w:cs="Arial"/>
          <w:i/>
          <w:color w:val="auto"/>
          <w:spacing w:val="1"/>
          <w:lang w:eastAsia="es-ES"/>
        </w:rPr>
        <w:t>n</w:t>
      </w:r>
      <w:r w:rsidRPr="00A5437B">
        <w:rPr>
          <w:rFonts w:eastAsia="Arial" w:cs="Arial"/>
          <w:i/>
          <w:color w:val="auto"/>
          <w:spacing w:val="-1"/>
          <w:lang w:eastAsia="es-ES"/>
        </w:rPr>
        <w:t>d</w:t>
      </w:r>
      <w:r w:rsidRPr="00A5437B">
        <w:rPr>
          <w:rFonts w:eastAsia="Arial" w:cs="Arial"/>
          <w:i/>
          <w:color w:val="auto"/>
          <w:spacing w:val="1"/>
          <w:lang w:eastAsia="es-ES"/>
        </w:rPr>
        <w:t>e</w:t>
      </w:r>
      <w:r w:rsidRPr="00A5437B">
        <w:rPr>
          <w:rFonts w:eastAsia="Arial" w:cs="Arial"/>
          <w:i/>
          <w:color w:val="auto"/>
          <w:lang w:eastAsia="es-ES"/>
        </w:rPr>
        <w:t>r l</w:t>
      </w:r>
      <w:r w:rsidRPr="00A5437B">
        <w:rPr>
          <w:rFonts w:eastAsia="Arial" w:cs="Arial"/>
          <w:i/>
          <w:color w:val="auto"/>
          <w:spacing w:val="-2"/>
          <w:lang w:eastAsia="es-ES"/>
        </w:rPr>
        <w:t>a</w:t>
      </w:r>
      <w:r w:rsidRPr="00A5437B">
        <w:rPr>
          <w:rFonts w:eastAsia="Arial" w:cs="Arial"/>
          <w:i/>
          <w:color w:val="auto"/>
          <w:lang w:eastAsia="es-ES"/>
        </w:rPr>
        <w:t>s s</w:t>
      </w:r>
      <w:r w:rsidRPr="00A5437B">
        <w:rPr>
          <w:rFonts w:eastAsia="Arial" w:cs="Arial"/>
          <w:i/>
          <w:color w:val="auto"/>
          <w:spacing w:val="1"/>
          <w:lang w:eastAsia="es-ES"/>
        </w:rPr>
        <w:t>o</w:t>
      </w:r>
      <w:r w:rsidRPr="00A5437B">
        <w:rPr>
          <w:rFonts w:eastAsia="Arial" w:cs="Arial"/>
          <w:i/>
          <w:color w:val="auto"/>
          <w:lang w:eastAsia="es-ES"/>
        </w:rPr>
        <w:t>l</w:t>
      </w:r>
      <w:r w:rsidRPr="00A5437B">
        <w:rPr>
          <w:rFonts w:eastAsia="Arial" w:cs="Arial"/>
          <w:i/>
          <w:color w:val="auto"/>
          <w:spacing w:val="-1"/>
          <w:lang w:eastAsia="es-ES"/>
        </w:rPr>
        <w:t>i</w:t>
      </w:r>
      <w:r w:rsidRPr="00A5437B">
        <w:rPr>
          <w:rFonts w:eastAsia="Arial" w:cs="Arial"/>
          <w:i/>
          <w:color w:val="auto"/>
          <w:lang w:eastAsia="es-ES"/>
        </w:rPr>
        <w:t>cit</w:t>
      </w:r>
      <w:r w:rsidRPr="00A5437B">
        <w:rPr>
          <w:rFonts w:eastAsia="Arial" w:cs="Arial"/>
          <w:i/>
          <w:color w:val="auto"/>
          <w:spacing w:val="1"/>
          <w:lang w:eastAsia="es-ES"/>
        </w:rPr>
        <w:t>ude</w:t>
      </w:r>
      <w:r w:rsidRPr="00A5437B">
        <w:rPr>
          <w:rFonts w:eastAsia="Arial" w:cs="Arial"/>
          <w:i/>
          <w:color w:val="auto"/>
          <w:lang w:eastAsia="es-ES"/>
        </w:rPr>
        <w:t xml:space="preserve">s </w:t>
      </w:r>
      <w:r w:rsidRPr="00A5437B">
        <w:rPr>
          <w:rFonts w:eastAsia="Arial" w:cs="Arial"/>
          <w:i/>
          <w:color w:val="auto"/>
          <w:spacing w:val="-1"/>
          <w:lang w:eastAsia="es-ES"/>
        </w:rPr>
        <w:t>d</w:t>
      </w:r>
      <w:r w:rsidRPr="00A5437B">
        <w:rPr>
          <w:rFonts w:eastAsia="Arial" w:cs="Arial"/>
          <w:i/>
          <w:color w:val="auto"/>
          <w:lang w:eastAsia="es-ES"/>
        </w:rPr>
        <w:t>e i</w:t>
      </w:r>
      <w:r w:rsidRPr="00A5437B">
        <w:rPr>
          <w:rFonts w:eastAsia="Arial" w:cs="Arial"/>
          <w:i/>
          <w:color w:val="auto"/>
          <w:spacing w:val="-2"/>
          <w:lang w:eastAsia="es-ES"/>
        </w:rPr>
        <w:t>n</w:t>
      </w:r>
      <w:r w:rsidRPr="00A5437B">
        <w:rPr>
          <w:rFonts w:eastAsia="Arial" w:cs="Arial"/>
          <w:i/>
          <w:color w:val="auto"/>
          <w:lang w:eastAsia="es-ES"/>
        </w:rPr>
        <w:t>f</w:t>
      </w:r>
      <w:r w:rsidRPr="00A5437B">
        <w:rPr>
          <w:rFonts w:eastAsia="Arial" w:cs="Arial"/>
          <w:i/>
          <w:color w:val="auto"/>
          <w:spacing w:val="1"/>
          <w:lang w:eastAsia="es-ES"/>
        </w:rPr>
        <w:t>o</w:t>
      </w:r>
      <w:r w:rsidRPr="00A5437B">
        <w:rPr>
          <w:rFonts w:eastAsia="Arial" w:cs="Arial"/>
          <w:i/>
          <w:color w:val="auto"/>
          <w:lang w:eastAsia="es-ES"/>
        </w:rPr>
        <w:t>r</w:t>
      </w:r>
      <w:r w:rsidRPr="00A5437B">
        <w:rPr>
          <w:rFonts w:eastAsia="Arial" w:cs="Arial"/>
          <w:i/>
          <w:color w:val="auto"/>
          <w:spacing w:val="-1"/>
          <w:lang w:eastAsia="es-ES"/>
        </w:rPr>
        <w:t>m</w:t>
      </w:r>
      <w:r w:rsidRPr="00A5437B">
        <w:rPr>
          <w:rFonts w:eastAsia="Arial" w:cs="Arial"/>
          <w:i/>
          <w:color w:val="auto"/>
          <w:spacing w:val="1"/>
          <w:lang w:eastAsia="es-ES"/>
        </w:rPr>
        <w:t>a</w:t>
      </w:r>
      <w:r w:rsidRPr="00A5437B">
        <w:rPr>
          <w:rFonts w:eastAsia="Arial" w:cs="Arial"/>
          <w:i/>
          <w:color w:val="auto"/>
          <w:lang w:eastAsia="es-ES"/>
        </w:rPr>
        <w:t>ció</w:t>
      </w:r>
      <w:r w:rsidRPr="00A5437B">
        <w:rPr>
          <w:rFonts w:eastAsia="Arial" w:cs="Arial"/>
          <w:i/>
          <w:color w:val="auto"/>
          <w:spacing w:val="1"/>
          <w:lang w:eastAsia="es-ES"/>
        </w:rPr>
        <w:t>n</w:t>
      </w:r>
      <w:r w:rsidRPr="00A5437B">
        <w:rPr>
          <w:rFonts w:eastAsia="Arial" w:cs="Arial"/>
          <w:i/>
          <w:color w:val="auto"/>
          <w:lang w:eastAsia="es-ES"/>
        </w:rPr>
        <w:t>.”</w:t>
      </w:r>
    </w:p>
    <w:p w14:paraId="1030998F" w14:textId="77777777" w:rsidR="00C11A24" w:rsidRPr="00A5437B" w:rsidRDefault="00C11A24" w:rsidP="00C97736">
      <w:pPr>
        <w:spacing w:after="0" w:line="240" w:lineRule="auto"/>
        <w:contextualSpacing/>
        <w:rPr>
          <w:rFonts w:eastAsia="Times New Roman" w:cs="Tahoma"/>
          <w:color w:val="auto"/>
          <w:szCs w:val="24"/>
          <w:lang w:val="es-ES" w:eastAsia="es-ES"/>
        </w:rPr>
      </w:pPr>
    </w:p>
    <w:p w14:paraId="337FCC28" w14:textId="77777777" w:rsidR="005263BF" w:rsidRPr="00A5437B" w:rsidRDefault="00C11A24" w:rsidP="00B74AC2">
      <w:pPr>
        <w:spacing w:after="0" w:line="360" w:lineRule="auto"/>
        <w:rPr>
          <w:rFonts w:eastAsia="Times New Roman" w:cs="Tahoma"/>
          <w:color w:val="auto"/>
          <w:sz w:val="24"/>
          <w:szCs w:val="24"/>
          <w:lang w:val="es-ES" w:eastAsia="es-ES"/>
        </w:rPr>
      </w:pPr>
      <w:r w:rsidRPr="00A5437B">
        <w:rPr>
          <w:rFonts w:eastAsia="Times New Roman" w:cs="Tahoma"/>
          <w:color w:val="auto"/>
          <w:sz w:val="24"/>
          <w:szCs w:val="24"/>
          <w:lang w:val="es-ES" w:eastAsia="es-ES"/>
        </w:rPr>
        <w:lastRenderedPageBreak/>
        <w:t>De tales circu</w:t>
      </w:r>
      <w:r w:rsidR="005F0EAC" w:rsidRPr="00A5437B">
        <w:rPr>
          <w:rFonts w:eastAsia="Times New Roman" w:cs="Tahoma"/>
          <w:color w:val="auto"/>
          <w:sz w:val="24"/>
          <w:szCs w:val="24"/>
          <w:lang w:val="es-ES" w:eastAsia="es-ES"/>
        </w:rPr>
        <w:t>nstancias, se concluye que los S</w:t>
      </w:r>
      <w:r w:rsidRPr="00A5437B">
        <w:rPr>
          <w:rFonts w:eastAsia="Times New Roman" w:cs="Tahoma"/>
          <w:color w:val="auto"/>
          <w:sz w:val="24"/>
          <w:szCs w:val="24"/>
          <w:lang w:val="es-ES" w:eastAsia="es-ES"/>
        </w:rPr>
        <w:t xml:space="preserve">ujetos </w:t>
      </w:r>
      <w:r w:rsidR="005F0EAC" w:rsidRPr="00A5437B">
        <w:rPr>
          <w:rFonts w:eastAsia="Times New Roman" w:cs="Tahoma"/>
          <w:color w:val="auto"/>
          <w:sz w:val="24"/>
          <w:szCs w:val="24"/>
          <w:lang w:val="es-ES" w:eastAsia="es-ES"/>
        </w:rPr>
        <w:t>O</w:t>
      </w:r>
      <w:r w:rsidRPr="00A5437B">
        <w:rPr>
          <w:rFonts w:eastAsia="Times New Roman" w:cs="Tahoma"/>
          <w:color w:val="auto"/>
          <w:sz w:val="24"/>
          <w:szCs w:val="24"/>
          <w:lang w:val="es-ES" w:eastAsia="es-ES"/>
        </w:rPr>
        <w:t xml:space="preserve">bligados únicamente se encuentran constreñidos a proporcionar los documentos que den cuenta de la información solicitada, como obren en sus archivos, sin tener que elaborarlos a las necesidades del Recurrente; por lo que el Ayuntamiento de </w:t>
      </w:r>
      <w:r w:rsidR="005F0EAC" w:rsidRPr="00A5437B">
        <w:rPr>
          <w:rFonts w:eastAsia="Times New Roman" w:cs="Tahoma"/>
          <w:color w:val="auto"/>
          <w:sz w:val="24"/>
          <w:szCs w:val="24"/>
          <w:lang w:val="es-ES" w:eastAsia="es-ES"/>
        </w:rPr>
        <w:t>Santo Tomas</w:t>
      </w:r>
      <w:r w:rsidRPr="00A5437B">
        <w:rPr>
          <w:rFonts w:eastAsia="Times New Roman" w:cs="Tahoma"/>
          <w:color w:val="auto"/>
          <w:sz w:val="24"/>
          <w:szCs w:val="24"/>
          <w:lang w:val="es-ES" w:eastAsia="es-ES"/>
        </w:rPr>
        <w:t xml:space="preserve">, deberá proporcionar </w:t>
      </w:r>
      <w:r w:rsidRPr="00A5437B">
        <w:rPr>
          <w:rFonts w:eastAsia="Times New Roman" w:cs="Tahoma"/>
          <w:b/>
          <w:color w:val="auto"/>
          <w:sz w:val="24"/>
          <w:szCs w:val="24"/>
          <w:lang w:val="es-ES" w:eastAsia="es-ES"/>
        </w:rPr>
        <w:t>los contratos de adquisición o arrendamiento de bienes, contratación de servicios o realización de obra pública</w:t>
      </w:r>
      <w:r w:rsidRPr="00A5437B">
        <w:rPr>
          <w:rFonts w:eastAsia="Times New Roman" w:cs="Tahoma"/>
          <w:color w:val="auto"/>
          <w:sz w:val="24"/>
          <w:szCs w:val="24"/>
          <w:lang w:val="es-ES" w:eastAsia="es-ES"/>
        </w:rPr>
        <w:t xml:space="preserve">, celebrados durante </w:t>
      </w:r>
      <w:r w:rsidR="00DF65A0" w:rsidRPr="00A5437B">
        <w:rPr>
          <w:rFonts w:eastAsia="Times New Roman" w:cs="Tahoma"/>
          <w:color w:val="auto"/>
          <w:sz w:val="24"/>
          <w:szCs w:val="24"/>
          <w:lang w:val="es-ES" w:eastAsia="es-ES"/>
        </w:rPr>
        <w:t xml:space="preserve">el </w:t>
      </w:r>
      <w:r w:rsidR="005F0EAC" w:rsidRPr="00A5437B">
        <w:rPr>
          <w:sz w:val="24"/>
          <w:szCs w:val="24"/>
        </w:rPr>
        <w:t>mes de enero del año dos mil diecinueve al mes de febrero de dos mil veintiuno</w:t>
      </w:r>
      <w:r w:rsidRPr="00A5437B">
        <w:rPr>
          <w:rFonts w:eastAsia="Times New Roman" w:cs="Tahoma"/>
          <w:color w:val="auto"/>
          <w:sz w:val="24"/>
          <w:szCs w:val="24"/>
          <w:lang w:val="es-ES" w:eastAsia="es-ES"/>
        </w:rPr>
        <w:t>, derivados de procedimientos de licitación pública.</w:t>
      </w:r>
    </w:p>
    <w:p w14:paraId="48C7DFC4" w14:textId="77777777" w:rsidR="00B74AC2" w:rsidRPr="00A5437B" w:rsidRDefault="00B74AC2" w:rsidP="00B74AC2">
      <w:pPr>
        <w:spacing w:after="0" w:line="360" w:lineRule="auto"/>
        <w:rPr>
          <w:rFonts w:eastAsia="Times New Roman" w:cs="Tahoma"/>
          <w:color w:val="auto"/>
          <w:sz w:val="24"/>
          <w:szCs w:val="24"/>
          <w:lang w:val="es-ES" w:eastAsia="es-ES"/>
        </w:rPr>
      </w:pPr>
    </w:p>
    <w:p w14:paraId="36E035C0" w14:textId="77777777" w:rsidR="00617412" w:rsidRPr="00A5437B" w:rsidRDefault="00617412" w:rsidP="00617412">
      <w:pPr>
        <w:spacing w:before="240" w:after="240" w:line="360" w:lineRule="auto"/>
        <w:rPr>
          <w:sz w:val="24"/>
          <w:szCs w:val="24"/>
        </w:rPr>
      </w:pPr>
      <w:r w:rsidRPr="00A5437B">
        <w:rPr>
          <w:rFonts w:cs="Arial"/>
          <w:sz w:val="24"/>
          <w:szCs w:val="24"/>
        </w:rPr>
        <w:t xml:space="preserve">Asimismo, la Ley de Transparencia vigente determina que el procedimiento de acceso a la información pública se tendrá por cumplida cuando el solicitante tenga a su disposición la información requerida, situación que no se advierte en el presente caso, toda vez que </w:t>
      </w:r>
      <w:r w:rsidRPr="00A5437B">
        <w:rPr>
          <w:rFonts w:cs="Arial"/>
          <w:b/>
          <w:sz w:val="24"/>
          <w:szCs w:val="24"/>
        </w:rPr>
        <w:t>EL SUJETO OBLIGADO</w:t>
      </w:r>
      <w:r w:rsidRPr="00A5437B">
        <w:rPr>
          <w:rFonts w:cs="Arial"/>
          <w:sz w:val="24"/>
          <w:szCs w:val="24"/>
        </w:rPr>
        <w:t>, a través de la Unidad de Transparencia no ha brindado el acceso a la información solicitada por el particular, por ende, para tener por satisfecho el derecho humano en mérito</w:t>
      </w:r>
      <w:r w:rsidRPr="00A5437B">
        <w:rPr>
          <w:sz w:val="24"/>
          <w:szCs w:val="24"/>
        </w:rPr>
        <w:t>.</w:t>
      </w:r>
    </w:p>
    <w:p w14:paraId="527ACE88" w14:textId="77777777" w:rsidR="00617412" w:rsidRPr="00A5437B" w:rsidRDefault="00617412" w:rsidP="00617412">
      <w:pPr>
        <w:spacing w:before="240" w:after="240" w:line="360" w:lineRule="auto"/>
        <w:rPr>
          <w:sz w:val="24"/>
          <w:szCs w:val="24"/>
        </w:rPr>
      </w:pPr>
      <w:r w:rsidRPr="00A5437B">
        <w:rPr>
          <w:sz w:val="24"/>
          <w:szCs w:val="24"/>
        </w:rPr>
        <w:t xml:space="preserve">Ahora bien, no pasa desapercibido para este Órgano Garante, que conforme a la solicitud de información se encuentran diversos documentos que pudieran contener información de carácter confidencial que por su naturaleza contenga datos personales susceptibles de ser resguardados por el </w:t>
      </w:r>
      <w:r w:rsidRPr="00A5437B">
        <w:rPr>
          <w:b/>
          <w:sz w:val="24"/>
          <w:szCs w:val="24"/>
        </w:rPr>
        <w:t>SUJETO OBLIGADO</w:t>
      </w:r>
      <w:r w:rsidRPr="00A5437B">
        <w:rPr>
          <w:sz w:val="24"/>
          <w:szCs w:val="24"/>
        </w:rPr>
        <w:t xml:space="preserve"> y para los cuales se deberá emitir una </w:t>
      </w:r>
      <w:r w:rsidRPr="00A5437B">
        <w:rPr>
          <w:b/>
          <w:sz w:val="24"/>
          <w:szCs w:val="24"/>
        </w:rPr>
        <w:t>versión pública</w:t>
      </w:r>
      <w:r w:rsidRPr="00A5437B">
        <w:rPr>
          <w:sz w:val="24"/>
          <w:szCs w:val="24"/>
        </w:rPr>
        <w:t xml:space="preserve"> de los documentos con estricto apego al procedimiento del derecho de acceso a la información pública, ello en términos de este Considerando.</w:t>
      </w:r>
    </w:p>
    <w:p w14:paraId="4C5211B2" w14:textId="77777777" w:rsidR="00617412" w:rsidRPr="00A5437B" w:rsidRDefault="00617412" w:rsidP="00617412">
      <w:pPr>
        <w:spacing w:before="240" w:after="240" w:line="360" w:lineRule="auto"/>
        <w:rPr>
          <w:color w:val="000000"/>
          <w:sz w:val="24"/>
          <w:szCs w:val="24"/>
        </w:rPr>
      </w:pPr>
      <w:r w:rsidRPr="00A5437B">
        <w:rPr>
          <w:color w:val="000000"/>
          <w:sz w:val="24"/>
          <w:szCs w:val="24"/>
        </w:rPr>
        <w:lastRenderedPageBreak/>
        <w:t>En este mismo orden de ideas, derivado de las atribuciones enmarcadas, y toda vez que el área competente que se encarga de verificar el cumplimiento o incumplimiento en la publicación de las obligaciones de transparencia es la Dirección General Jurídica y Verificación, de este Instituto, como se advirtió anteriormente, se determina dar vista a dicha Dirección General, ello conforme al artículo 23, fracción XIV del Reglamento Interior del Instituto de Transparencia, Acceso a la Información Pública y Protección de Datos Personales del Estado de México y Municipios.</w:t>
      </w:r>
    </w:p>
    <w:p w14:paraId="037DAEC9" w14:textId="77777777" w:rsidR="00617412" w:rsidRPr="00A5437B" w:rsidRDefault="00617412" w:rsidP="006702B5">
      <w:pPr>
        <w:pStyle w:val="NormalWeb"/>
        <w:spacing w:line="360" w:lineRule="auto"/>
        <w:jc w:val="both"/>
        <w:rPr>
          <w:rFonts w:ascii="Palatino Linotype" w:hAnsi="Palatino Linotype"/>
        </w:rPr>
      </w:pPr>
      <w:r w:rsidRPr="00A5437B">
        <w:rPr>
          <w:rFonts w:ascii="Palatino Linotype" w:hAnsi="Palatino Linotype" w:cs="Arial"/>
        </w:rPr>
        <w:t xml:space="preserve">Por último, de los documentos de los cuales se ordena su entrega, deberán ser entregados en </w:t>
      </w:r>
      <w:r w:rsidRPr="00A5437B">
        <w:rPr>
          <w:rFonts w:ascii="Palatino Linotype" w:hAnsi="Palatino Linotype" w:cs="Arial"/>
          <w:b/>
        </w:rPr>
        <w:t>versión pública</w:t>
      </w:r>
      <w:r w:rsidRPr="00A5437B">
        <w:rPr>
          <w:rFonts w:ascii="Palatino Linotype" w:hAnsi="Palatino Linotype" w:cs="Arial"/>
        </w:rPr>
        <w:t>; pues, el</w:t>
      </w:r>
      <w:r w:rsidRPr="00A5437B">
        <w:rPr>
          <w:rFonts w:ascii="Palatino Linotype" w:hAnsi="Palatino Linotype" w:cs="Arial"/>
          <w:bCs/>
        </w:rPr>
        <w:t xml:space="preserve"> derecho de acceso a la información pública tiene como limitante el respeto a la intimidad y a la vida privada de las personas, es por ello que este Órgano Garante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7A715B0" w14:textId="77777777" w:rsidR="00617412" w:rsidRPr="00A5437B" w:rsidRDefault="00617412" w:rsidP="00617412">
      <w:pPr>
        <w:spacing w:line="360" w:lineRule="auto"/>
        <w:rPr>
          <w:rFonts w:eastAsia="Arial Unicode MS" w:cs="Arial"/>
          <w:sz w:val="24"/>
          <w:szCs w:val="24"/>
        </w:rPr>
      </w:pPr>
      <w:r w:rsidRPr="00A5437B">
        <w:rPr>
          <w:color w:val="000000"/>
          <w:sz w:val="24"/>
          <w:szCs w:val="24"/>
        </w:rPr>
        <w:t xml:space="preserve">Ahora </w:t>
      </w:r>
      <w:r w:rsidRPr="00A5437B">
        <w:rPr>
          <w:rFonts w:cs="Arial"/>
          <w:noProof/>
          <w:sz w:val="24"/>
          <w:szCs w:val="24"/>
        </w:rPr>
        <w:t>bien</w:t>
      </w:r>
      <w:r w:rsidRPr="00A5437B">
        <w:rPr>
          <w:color w:val="000000"/>
          <w:sz w:val="24"/>
          <w:szCs w:val="24"/>
        </w:rPr>
        <w:t xml:space="preserve">, en relación a la </w:t>
      </w:r>
      <w:r w:rsidRPr="00A5437B">
        <w:rPr>
          <w:b/>
          <w:color w:val="000000"/>
          <w:sz w:val="24"/>
          <w:szCs w:val="24"/>
        </w:rPr>
        <w:t xml:space="preserve">versión pública </w:t>
      </w:r>
      <w:r w:rsidRPr="00A5437B">
        <w:rPr>
          <w:color w:val="000000"/>
          <w:sz w:val="24"/>
          <w:szCs w:val="24"/>
        </w:rPr>
        <w:t xml:space="preserve">de la información de la que se ordena su entrega, en términos del artículo 143 de la Ley de Transparencia y Acceso a la Información Pública del Estado de México y Municipios, deberá </w:t>
      </w:r>
      <w:r w:rsidRPr="00A5437B">
        <w:rPr>
          <w:rFonts w:eastAsia="Arial Unicode MS" w:cs="Arial"/>
          <w:sz w:val="24"/>
          <w:szCs w:val="24"/>
        </w:rPr>
        <w:t>omitirse, eliminarse o suprimirse la</w:t>
      </w:r>
      <w:r w:rsidRPr="00A5437B">
        <w:rPr>
          <w:color w:val="000000"/>
          <w:sz w:val="24"/>
          <w:szCs w:val="24"/>
        </w:rPr>
        <w:t xml:space="preserve"> información </w:t>
      </w:r>
      <w:r w:rsidRPr="00A5437B">
        <w:rPr>
          <w:b/>
          <w:color w:val="000000"/>
          <w:sz w:val="24"/>
          <w:szCs w:val="24"/>
        </w:rPr>
        <w:t>confidencial</w:t>
      </w:r>
      <w:r w:rsidRPr="00A5437B">
        <w:rPr>
          <w:rFonts w:eastAsia="Arial Unicode MS" w:cs="Arial"/>
          <w:sz w:val="24"/>
          <w:szCs w:val="24"/>
        </w:rPr>
        <w:t xml:space="preserve">. </w:t>
      </w:r>
    </w:p>
    <w:p w14:paraId="4B69C858" w14:textId="77777777" w:rsidR="00617412" w:rsidRPr="00A5437B" w:rsidRDefault="00617412" w:rsidP="00617412">
      <w:pPr>
        <w:spacing w:line="360" w:lineRule="auto"/>
        <w:rPr>
          <w:rFonts w:cs="Arial"/>
          <w:sz w:val="24"/>
          <w:szCs w:val="24"/>
        </w:rPr>
      </w:pPr>
      <w:r w:rsidRPr="00A5437B">
        <w:rPr>
          <w:rFonts w:eastAsia="Arial Unicode MS" w:cs="Arial"/>
          <w:sz w:val="24"/>
          <w:szCs w:val="24"/>
        </w:rPr>
        <w:lastRenderedPageBreak/>
        <w:t xml:space="preserve">En ese sentido, </w:t>
      </w:r>
      <w:r w:rsidRPr="00A5437B">
        <w:rPr>
          <w:rFonts w:cs="Arial"/>
          <w:sz w:val="24"/>
          <w:szCs w:val="24"/>
        </w:rPr>
        <w:t>sólo podrán ser testados los datos que actualicen las hipótesis normativas previstas en el artículo 143 d</w:t>
      </w:r>
      <w:r w:rsidRPr="00A5437B">
        <w:rPr>
          <w:color w:val="000000"/>
          <w:sz w:val="24"/>
          <w:szCs w:val="24"/>
        </w:rPr>
        <w:t>e la Ley de Transparencia y Acceso a la Información Pública del Estado de México y Municipios</w:t>
      </w:r>
      <w:r w:rsidRPr="00A5437B">
        <w:rPr>
          <w:rFonts w:cs="Arial"/>
          <w:sz w:val="24"/>
          <w:szCs w:val="24"/>
        </w:rPr>
        <w:t xml:space="preserve">, y deberá procederse a su clasificación mediante las formalidades de Ley, es decir, que el Comité de Transparencia del </w:t>
      </w:r>
      <w:r w:rsidRPr="00A5437B">
        <w:rPr>
          <w:rFonts w:cs="Arial"/>
          <w:b/>
          <w:sz w:val="24"/>
          <w:szCs w:val="24"/>
        </w:rPr>
        <w:t>SUJETO OBLIGADO</w:t>
      </w:r>
      <w:r w:rsidRPr="00A5437B">
        <w:rPr>
          <w:rFonts w:cs="Arial"/>
          <w:sz w:val="24"/>
          <w:szCs w:val="24"/>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5A116853" w14:textId="77777777" w:rsidR="00617412" w:rsidRPr="00A5437B" w:rsidRDefault="00617412" w:rsidP="00617412">
      <w:pPr>
        <w:spacing w:line="360" w:lineRule="auto"/>
        <w:rPr>
          <w:rFonts w:eastAsia="Arial Unicode MS" w:cs="Arial"/>
          <w:sz w:val="24"/>
          <w:szCs w:val="24"/>
        </w:rPr>
      </w:pPr>
      <w:r w:rsidRPr="00A5437B">
        <w:rPr>
          <w:rFonts w:cs="Arial"/>
          <w:sz w:val="24"/>
          <w:szCs w:val="24"/>
        </w:rPr>
        <w:t xml:space="preserve">Así, respecto de </w:t>
      </w:r>
      <w:r w:rsidRPr="00A5437B">
        <w:rPr>
          <w:rFonts w:eastAsia="Arial Unicode MS" w:cs="Arial"/>
          <w:sz w:val="24"/>
          <w:szCs w:val="24"/>
        </w:rPr>
        <w:t xml:space="preserve">los </w:t>
      </w:r>
      <w:r w:rsidRPr="00A5437B">
        <w:rPr>
          <w:rFonts w:cs="Arial"/>
          <w:sz w:val="24"/>
          <w:szCs w:val="24"/>
        </w:rPr>
        <w:t>documentos</w:t>
      </w:r>
      <w:r w:rsidRPr="00A5437B">
        <w:rPr>
          <w:rFonts w:eastAsia="Arial Unicode MS" w:cs="Arial"/>
          <w:sz w:val="24"/>
          <w:szCs w:val="24"/>
        </w:rPr>
        <w:t xml:space="preserve"> que </w:t>
      </w:r>
      <w:r w:rsidRPr="00A5437B">
        <w:rPr>
          <w:rFonts w:eastAsia="Arial Unicode MS" w:cs="Arial"/>
          <w:b/>
          <w:sz w:val="24"/>
          <w:szCs w:val="24"/>
        </w:rPr>
        <w:t xml:space="preserve">EL SUJETO OBLIGADO </w:t>
      </w:r>
      <w:r w:rsidRPr="00A5437B">
        <w:rPr>
          <w:rFonts w:eastAsia="Arial Unicode MS" w:cs="Arial"/>
          <w:sz w:val="24"/>
          <w:szCs w:val="24"/>
        </w:rPr>
        <w:t xml:space="preserve">ha de entregar en </w:t>
      </w:r>
      <w:r w:rsidRPr="00A5437B">
        <w:rPr>
          <w:rFonts w:eastAsia="Arial Unicode MS" w:cs="Arial"/>
          <w:b/>
          <w:sz w:val="24"/>
          <w:szCs w:val="24"/>
        </w:rPr>
        <w:t>versión pública</w:t>
      </w:r>
      <w:r w:rsidRPr="00A5437B">
        <w:rPr>
          <w:rFonts w:eastAsia="Arial Unicode MS" w:cs="Arial"/>
          <w:sz w:val="24"/>
          <w:szCs w:val="24"/>
        </w:rPr>
        <w:t xml:space="preserve">, se deberá omitir, eliminar o suprimir la información personal de los servidores públicos, como Registro Federal de Contribuyentes, CURP, clave del Instituto de Seguridad Social </w:t>
      </w:r>
      <w:r w:rsidRPr="00A5437B">
        <w:rPr>
          <w:rFonts w:cs="Arial"/>
          <w:sz w:val="24"/>
          <w:szCs w:val="24"/>
        </w:rPr>
        <w:t>del</w:t>
      </w:r>
      <w:r w:rsidRPr="00A5437B">
        <w:rPr>
          <w:rFonts w:eastAsia="Arial Unicode MS" w:cs="Arial"/>
          <w:sz w:val="24"/>
          <w:szCs w:val="24"/>
        </w:rPr>
        <w:t xml:space="preserve"> Estado de México y Municipios, los descuentos que se realicen por pensión alimenticia o deducciones estrictamente legales, personales o de cualquier índole siempre que, </w:t>
      </w:r>
      <w:r w:rsidRPr="00A5437B">
        <w:rPr>
          <w:rFonts w:cs="Arial"/>
          <w:sz w:val="24"/>
          <w:szCs w:val="24"/>
        </w:rPr>
        <w:t>no se encuentren relacionados con los impuestos o las cuotas por seguridad social</w:t>
      </w:r>
      <w:r w:rsidRPr="00A5437B">
        <w:rPr>
          <w:rFonts w:eastAsia="Arial Unicode MS" w:cs="Arial"/>
          <w:sz w:val="24"/>
          <w:szCs w:val="24"/>
        </w:rPr>
        <w:t xml:space="preserve">, número de cuenta o cualquier otro dato que ponga en riesgo la vida, seguridad y salud de dichas </w:t>
      </w:r>
      <w:r w:rsidRPr="00A5437B">
        <w:rPr>
          <w:rFonts w:cs="Arial"/>
          <w:sz w:val="24"/>
          <w:szCs w:val="24"/>
        </w:rPr>
        <w:t>personas</w:t>
      </w:r>
      <w:r w:rsidRPr="00A5437B">
        <w:rPr>
          <w:rFonts w:eastAsia="Arial Unicode MS" w:cs="Arial"/>
          <w:sz w:val="24"/>
          <w:szCs w:val="24"/>
        </w:rPr>
        <w:t>.</w:t>
      </w:r>
    </w:p>
    <w:p w14:paraId="68DC161C" w14:textId="77777777" w:rsidR="00617412" w:rsidRPr="00A5437B" w:rsidRDefault="00617412" w:rsidP="00617412">
      <w:pPr>
        <w:spacing w:before="100" w:beforeAutospacing="1" w:after="100" w:afterAutospacing="1" w:line="360" w:lineRule="auto"/>
        <w:rPr>
          <w:rFonts w:cs="Arial"/>
          <w:sz w:val="24"/>
          <w:szCs w:val="24"/>
        </w:rPr>
      </w:pPr>
      <w:r w:rsidRPr="00A5437B">
        <w:rPr>
          <w:rFonts w:cs="Arial"/>
          <w:sz w:val="24"/>
          <w:szCs w:val="24"/>
        </w:rPr>
        <w:lastRenderedPageBreak/>
        <w:t>Por lo tanto,</w:t>
      </w:r>
      <w:r w:rsidRPr="00A5437B">
        <w:rPr>
          <w:sz w:val="24"/>
          <w:szCs w:val="24"/>
        </w:rPr>
        <w:t xml:space="preserve"> es importante referir que </w:t>
      </w:r>
      <w:r w:rsidRPr="00A5437B">
        <w:rPr>
          <w:b/>
          <w:sz w:val="24"/>
          <w:szCs w:val="24"/>
        </w:rPr>
        <w:t>EL SUJETO OBLIGADO</w:t>
      </w:r>
      <w:r w:rsidRPr="00A5437B">
        <w:rPr>
          <w:sz w:val="24"/>
          <w:szCs w:val="24"/>
        </w:rPr>
        <w:t xml:space="preserve"> deberá seguir el procedimiento legal establecido para su clasificación, esto es, que su Comité de</w:t>
      </w:r>
      <w:r w:rsidRPr="00A5437B">
        <w:rPr>
          <w:rFonts w:cs="Arial"/>
          <w:sz w:val="24"/>
          <w:szCs w:val="24"/>
        </w:rPr>
        <w:t xml:space="preserve"> Transparencia emita un Acuerdo de Clasificación que cumpla con las formalidades previstas, antes citadas 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E4927D5" w14:textId="7D2C22A0" w:rsidR="00617412" w:rsidRPr="00A5437B" w:rsidRDefault="00617412" w:rsidP="00617412">
      <w:pPr>
        <w:tabs>
          <w:tab w:val="left" w:pos="8647"/>
        </w:tabs>
        <w:autoSpaceDE w:val="0"/>
        <w:autoSpaceDN w:val="0"/>
        <w:adjustRightInd w:val="0"/>
        <w:spacing w:before="240" w:after="240" w:line="360" w:lineRule="auto"/>
        <w:ind w:right="106"/>
        <w:rPr>
          <w:rFonts w:eastAsia="Calibri" w:cs="Arial"/>
          <w:sz w:val="24"/>
          <w:szCs w:val="24"/>
        </w:rPr>
      </w:pPr>
      <w:r w:rsidRPr="00A5437B">
        <w:rPr>
          <w:rFonts w:eastAsia="Calibri" w:cs="Arial"/>
          <w:sz w:val="24"/>
          <w:szCs w:val="24"/>
        </w:rPr>
        <w:t xml:space="preserve">Por lo anterior, se considera que las razones o motivos de inconformidad planteadas por </w:t>
      </w:r>
      <w:r w:rsidRPr="00A5437B">
        <w:rPr>
          <w:rFonts w:eastAsia="Calibri" w:cs="Arial"/>
          <w:b/>
          <w:sz w:val="24"/>
          <w:szCs w:val="24"/>
        </w:rPr>
        <w:t xml:space="preserve">EL RECURRENTE, </w:t>
      </w:r>
      <w:r w:rsidRPr="00A5437B">
        <w:rPr>
          <w:rFonts w:eastAsia="Calibri" w:cs="Arial"/>
          <w:sz w:val="24"/>
          <w:szCs w:val="24"/>
        </w:rPr>
        <w:t xml:space="preserve">resultan </w:t>
      </w:r>
      <w:r w:rsidRPr="00A5437B">
        <w:rPr>
          <w:rFonts w:eastAsia="Calibri" w:cs="Arial"/>
          <w:b/>
          <w:sz w:val="24"/>
          <w:szCs w:val="24"/>
        </w:rPr>
        <w:t>fundadas</w:t>
      </w:r>
      <w:r w:rsidRPr="00A5437B">
        <w:rPr>
          <w:rFonts w:eastAsia="Calibri" w:cs="Arial"/>
          <w:sz w:val="24"/>
          <w:szCs w:val="24"/>
        </w:rPr>
        <w:t xml:space="preserve">; en consecuencia, este Órgano Garante determina </w:t>
      </w:r>
      <w:r w:rsidR="009020F5" w:rsidRPr="00A5437B">
        <w:rPr>
          <w:rFonts w:eastAsia="Calibri" w:cs="Arial"/>
          <w:b/>
          <w:sz w:val="24"/>
          <w:szCs w:val="24"/>
        </w:rPr>
        <w:t>MODIFICA</w:t>
      </w:r>
      <w:r w:rsidRPr="00A5437B">
        <w:rPr>
          <w:rFonts w:eastAsia="Calibri" w:cs="Arial"/>
          <w:b/>
          <w:sz w:val="24"/>
          <w:szCs w:val="24"/>
        </w:rPr>
        <w:t xml:space="preserve"> </w:t>
      </w:r>
      <w:r w:rsidRPr="00A5437B">
        <w:rPr>
          <w:rFonts w:eastAsia="Calibri" w:cs="Arial"/>
          <w:sz w:val="24"/>
          <w:szCs w:val="24"/>
        </w:rPr>
        <w:t xml:space="preserve">la respuesta otorgada por el </w:t>
      </w:r>
      <w:r w:rsidRPr="00A5437B">
        <w:rPr>
          <w:rFonts w:eastAsia="Calibri" w:cs="Arial"/>
          <w:b/>
          <w:sz w:val="24"/>
          <w:szCs w:val="24"/>
        </w:rPr>
        <w:t xml:space="preserve">SUJETO OBLIGADO </w:t>
      </w:r>
      <w:r w:rsidR="00EE5CA6" w:rsidRPr="00A5437B">
        <w:rPr>
          <w:rFonts w:eastAsia="Calibri" w:cs="Arial"/>
          <w:sz w:val="24"/>
          <w:szCs w:val="24"/>
        </w:rPr>
        <w:t xml:space="preserve">en la solicitud </w:t>
      </w:r>
      <w:r w:rsidR="00EE5CA6" w:rsidRPr="00A5437B">
        <w:rPr>
          <w:b/>
          <w:bCs/>
          <w:sz w:val="24"/>
          <w:szCs w:val="24"/>
        </w:rPr>
        <w:t>00024/SANTOTOM/IP/2021.</w:t>
      </w:r>
    </w:p>
    <w:p w14:paraId="3789F34A" w14:textId="77777777" w:rsidR="00617412" w:rsidRPr="00A5437B" w:rsidRDefault="00617412" w:rsidP="00617412">
      <w:pPr>
        <w:spacing w:line="360" w:lineRule="auto"/>
        <w:rPr>
          <w:rFonts w:eastAsia="Calibri" w:cs="Arial"/>
          <w:sz w:val="24"/>
          <w:szCs w:val="24"/>
        </w:rPr>
      </w:pPr>
      <w:r w:rsidRPr="00A5437B">
        <w:rPr>
          <w:rFonts w:eastAsia="Calibri" w:cs="Arial"/>
          <w:sz w:val="24"/>
          <w:szCs w:val="24"/>
        </w:rPr>
        <w:t xml:space="preserve">Así, con fundamento en lo prescrito en los artículos 5 párrafos </w:t>
      </w:r>
      <w:r w:rsidRPr="00A5437B">
        <w:rPr>
          <w:sz w:val="24"/>
          <w:szCs w:val="24"/>
        </w:rPr>
        <w:t>trigésimo, trigésimo primero</w:t>
      </w:r>
      <w:r w:rsidRPr="00A5437B">
        <w:rPr>
          <w:rFonts w:eastAsia="Calibri" w:cs="Arial"/>
          <w:sz w:val="24"/>
          <w:szCs w:val="24"/>
        </w:rPr>
        <w:t xml:space="preserve"> y </w:t>
      </w:r>
      <w:r w:rsidRPr="00A5437B">
        <w:rPr>
          <w:sz w:val="24"/>
          <w:szCs w:val="24"/>
        </w:rPr>
        <w:t>trigésimo segundo</w:t>
      </w:r>
      <w:r w:rsidRPr="00A5437B">
        <w:rPr>
          <w:rFonts w:eastAsia="Calibri" w:cs="Arial"/>
          <w:sz w:val="24"/>
          <w:szCs w:val="24"/>
        </w:rPr>
        <w:t xml:space="preserve"> de la Constitución Política del Estado Libre y Soberano de México; </w:t>
      </w:r>
      <w:r w:rsidRPr="00A5437B">
        <w:rPr>
          <w:rFonts w:cs="Arial"/>
          <w:sz w:val="24"/>
          <w:szCs w:val="24"/>
        </w:rPr>
        <w:t>2 fracción II, 29, 36 fracciones I y II, 176, 178, 179, 181, 185 fracción I, 186 y 188</w:t>
      </w:r>
      <w:r w:rsidRPr="00A5437B">
        <w:rPr>
          <w:rFonts w:eastAsia="Calibri" w:cs="Arial"/>
          <w:sz w:val="24"/>
          <w:szCs w:val="24"/>
        </w:rPr>
        <w:t xml:space="preserve"> de la Ley de Transparencia y Acceso a la Información Pública del Estado de México y Municipios, este Pleno: </w:t>
      </w:r>
    </w:p>
    <w:p w14:paraId="424740B7" w14:textId="77777777" w:rsidR="00617412" w:rsidRPr="00A5437B" w:rsidRDefault="00617412" w:rsidP="00617412">
      <w:pPr>
        <w:spacing w:line="360" w:lineRule="auto"/>
        <w:rPr>
          <w:b/>
          <w:bCs/>
          <w:spacing w:val="40"/>
          <w:sz w:val="24"/>
          <w:szCs w:val="24"/>
        </w:rPr>
      </w:pPr>
    </w:p>
    <w:p w14:paraId="428A765C" w14:textId="77777777" w:rsidR="00617412" w:rsidRPr="00A5437B" w:rsidRDefault="00617412" w:rsidP="00617412">
      <w:pPr>
        <w:jc w:val="center"/>
        <w:rPr>
          <w:rFonts w:cs="Arial"/>
          <w:b/>
          <w:spacing w:val="44"/>
          <w:sz w:val="28"/>
        </w:rPr>
      </w:pPr>
      <w:r w:rsidRPr="00A5437B">
        <w:rPr>
          <w:rFonts w:cs="Arial"/>
          <w:b/>
          <w:spacing w:val="44"/>
          <w:sz w:val="28"/>
        </w:rPr>
        <w:lastRenderedPageBreak/>
        <w:t>RESUELVE</w:t>
      </w:r>
    </w:p>
    <w:p w14:paraId="54EB8502" w14:textId="77777777" w:rsidR="00617412" w:rsidRPr="00A5437B" w:rsidRDefault="00617412" w:rsidP="00617412">
      <w:pPr>
        <w:jc w:val="center"/>
        <w:rPr>
          <w:rFonts w:cs="Arial"/>
          <w:b/>
          <w:spacing w:val="44"/>
          <w:sz w:val="28"/>
        </w:rPr>
      </w:pPr>
    </w:p>
    <w:p w14:paraId="6A5A728B" w14:textId="77777777" w:rsidR="00617412" w:rsidRPr="00A5437B" w:rsidRDefault="00617412" w:rsidP="00617412">
      <w:pPr>
        <w:widowControl w:val="0"/>
        <w:autoSpaceDE w:val="0"/>
        <w:autoSpaceDN w:val="0"/>
        <w:adjustRightInd w:val="0"/>
        <w:spacing w:line="360" w:lineRule="auto"/>
        <w:rPr>
          <w:rFonts w:cs="Arial"/>
          <w:sz w:val="24"/>
          <w:szCs w:val="24"/>
        </w:rPr>
      </w:pPr>
      <w:r w:rsidRPr="00A5437B">
        <w:rPr>
          <w:rFonts w:cs="Arial"/>
          <w:b/>
          <w:sz w:val="28"/>
          <w:szCs w:val="28"/>
        </w:rPr>
        <w:t>PRIMERO.</w:t>
      </w:r>
      <w:r w:rsidRPr="00A5437B">
        <w:rPr>
          <w:rFonts w:cs="Arial"/>
        </w:rPr>
        <w:t xml:space="preserve"> </w:t>
      </w:r>
      <w:r w:rsidRPr="00A5437B">
        <w:rPr>
          <w:rFonts w:cs="Arial"/>
          <w:sz w:val="24"/>
          <w:szCs w:val="24"/>
        </w:rPr>
        <w:t>Resultan</w:t>
      </w:r>
      <w:r w:rsidRPr="00A5437B">
        <w:rPr>
          <w:rFonts w:cs="Arial"/>
          <w:b/>
          <w:sz w:val="24"/>
          <w:szCs w:val="24"/>
        </w:rPr>
        <w:t xml:space="preserve"> fundadas </w:t>
      </w:r>
      <w:r w:rsidRPr="00A5437B">
        <w:rPr>
          <w:rFonts w:cs="Arial"/>
          <w:sz w:val="24"/>
          <w:szCs w:val="24"/>
        </w:rPr>
        <w:t xml:space="preserve">las razones o motivos de inconformidad planteadas por </w:t>
      </w:r>
      <w:r w:rsidRPr="00A5437B">
        <w:rPr>
          <w:rFonts w:cs="Arial"/>
          <w:b/>
          <w:sz w:val="24"/>
          <w:szCs w:val="24"/>
          <w:lang w:eastAsia="es-MX"/>
        </w:rPr>
        <w:t>EL RECURRENTE</w:t>
      </w:r>
      <w:r w:rsidRPr="00A5437B">
        <w:rPr>
          <w:rFonts w:cs="Arial"/>
          <w:sz w:val="24"/>
          <w:szCs w:val="24"/>
        </w:rPr>
        <w:t xml:space="preserve"> y analizadas en el Considerando </w:t>
      </w:r>
      <w:r w:rsidRPr="00A5437B">
        <w:rPr>
          <w:rFonts w:cs="Arial"/>
          <w:b/>
          <w:sz w:val="24"/>
          <w:szCs w:val="24"/>
        </w:rPr>
        <w:t>QUINTO</w:t>
      </w:r>
      <w:r w:rsidRPr="00A5437B">
        <w:rPr>
          <w:rFonts w:cs="Arial"/>
          <w:sz w:val="24"/>
          <w:szCs w:val="24"/>
        </w:rPr>
        <w:t xml:space="preserve"> de esta resolución.</w:t>
      </w:r>
    </w:p>
    <w:p w14:paraId="2AE93004" w14:textId="77777777" w:rsidR="00617412" w:rsidRPr="00A5437B" w:rsidRDefault="00617412" w:rsidP="00617412">
      <w:pPr>
        <w:widowControl w:val="0"/>
        <w:autoSpaceDE w:val="0"/>
        <w:autoSpaceDN w:val="0"/>
        <w:adjustRightInd w:val="0"/>
        <w:spacing w:line="360" w:lineRule="auto"/>
        <w:rPr>
          <w:b/>
        </w:rPr>
      </w:pPr>
    </w:p>
    <w:p w14:paraId="73BEEEE1" w14:textId="508AFA48" w:rsidR="00D45C69" w:rsidRPr="00A5437B" w:rsidRDefault="00617412" w:rsidP="00BD43E5">
      <w:pPr>
        <w:spacing w:line="360" w:lineRule="auto"/>
        <w:rPr>
          <w:sz w:val="24"/>
          <w:szCs w:val="24"/>
        </w:rPr>
      </w:pPr>
      <w:r w:rsidRPr="00A5437B">
        <w:rPr>
          <w:b/>
          <w:sz w:val="28"/>
          <w:szCs w:val="28"/>
        </w:rPr>
        <w:t>SEGUNDO.</w:t>
      </w:r>
      <w:r w:rsidRPr="00A5437B">
        <w:t xml:space="preserve"> </w:t>
      </w:r>
      <w:r w:rsidR="009020F5" w:rsidRPr="00A5437B">
        <w:rPr>
          <w:sz w:val="24"/>
          <w:szCs w:val="24"/>
        </w:rPr>
        <w:t xml:space="preserve">Se </w:t>
      </w:r>
      <w:r w:rsidR="009020F5" w:rsidRPr="00A5437B">
        <w:rPr>
          <w:b/>
          <w:sz w:val="24"/>
          <w:szCs w:val="24"/>
        </w:rPr>
        <w:t>MODIFICA</w:t>
      </w:r>
      <w:r w:rsidRPr="00A5437B">
        <w:rPr>
          <w:b/>
          <w:sz w:val="24"/>
          <w:szCs w:val="24"/>
        </w:rPr>
        <w:t xml:space="preserve"> </w:t>
      </w:r>
      <w:r w:rsidRPr="00A5437B">
        <w:rPr>
          <w:sz w:val="24"/>
          <w:szCs w:val="24"/>
        </w:rPr>
        <w:t>la respuesta otorgada</w:t>
      </w:r>
      <w:r w:rsidRPr="00A5437B">
        <w:rPr>
          <w:bCs/>
          <w:sz w:val="24"/>
          <w:szCs w:val="24"/>
        </w:rPr>
        <w:t xml:space="preserve"> a la solicitud </w:t>
      </w:r>
      <w:r w:rsidRPr="00A5437B">
        <w:rPr>
          <w:b/>
          <w:bCs/>
          <w:sz w:val="24"/>
          <w:szCs w:val="24"/>
        </w:rPr>
        <w:t xml:space="preserve">   </w:t>
      </w:r>
      <w:r w:rsidR="00EE5CA6" w:rsidRPr="00A5437B">
        <w:rPr>
          <w:b/>
          <w:bCs/>
          <w:sz w:val="24"/>
          <w:szCs w:val="24"/>
        </w:rPr>
        <w:t>00024/SANTOTOM/IP/2021</w:t>
      </w:r>
      <w:r w:rsidRPr="00A5437B">
        <w:rPr>
          <w:bCs/>
          <w:sz w:val="24"/>
          <w:szCs w:val="24"/>
        </w:rPr>
        <w:t>,</w:t>
      </w:r>
      <w:r w:rsidRPr="00A5437B">
        <w:rPr>
          <w:b/>
          <w:bCs/>
          <w:sz w:val="24"/>
          <w:szCs w:val="24"/>
        </w:rPr>
        <w:t xml:space="preserve"> </w:t>
      </w:r>
      <w:r w:rsidRPr="00A5437B">
        <w:rPr>
          <w:sz w:val="24"/>
          <w:szCs w:val="24"/>
        </w:rPr>
        <w:t xml:space="preserve">en términos del Considerando </w:t>
      </w:r>
      <w:r w:rsidRPr="00A5437B">
        <w:rPr>
          <w:b/>
          <w:sz w:val="24"/>
          <w:szCs w:val="24"/>
        </w:rPr>
        <w:t>QUINTO</w:t>
      </w:r>
      <w:r w:rsidRPr="00A5437B">
        <w:rPr>
          <w:sz w:val="24"/>
          <w:szCs w:val="24"/>
        </w:rPr>
        <w:t xml:space="preserve"> de la presente resolución;</w:t>
      </w:r>
      <w:r w:rsidRPr="00A5437B">
        <w:rPr>
          <w:b/>
          <w:sz w:val="24"/>
          <w:szCs w:val="24"/>
        </w:rPr>
        <w:t xml:space="preserve"> ordenando</w:t>
      </w:r>
      <w:r w:rsidRPr="00A5437B">
        <w:rPr>
          <w:sz w:val="24"/>
          <w:szCs w:val="24"/>
        </w:rPr>
        <w:t xml:space="preserve"> al</w:t>
      </w:r>
      <w:r w:rsidRPr="00A5437B">
        <w:rPr>
          <w:b/>
          <w:sz w:val="24"/>
          <w:szCs w:val="24"/>
        </w:rPr>
        <w:t xml:space="preserve"> SUJETO OBLIGADO </w:t>
      </w:r>
      <w:r w:rsidRPr="00A5437B">
        <w:rPr>
          <w:sz w:val="24"/>
          <w:szCs w:val="24"/>
        </w:rPr>
        <w:t>que entregue a la</w:t>
      </w:r>
      <w:r w:rsidRPr="00A5437B">
        <w:rPr>
          <w:b/>
          <w:sz w:val="24"/>
          <w:szCs w:val="24"/>
        </w:rPr>
        <w:t xml:space="preserve"> RECURRENTE</w:t>
      </w:r>
      <w:r w:rsidRPr="00A5437B">
        <w:rPr>
          <w:sz w:val="24"/>
          <w:szCs w:val="24"/>
        </w:rPr>
        <w:t>, vía el</w:t>
      </w:r>
      <w:r w:rsidRPr="00A5437B">
        <w:rPr>
          <w:b/>
          <w:sz w:val="24"/>
          <w:szCs w:val="24"/>
        </w:rPr>
        <w:t xml:space="preserve"> SAIMEX</w:t>
      </w:r>
      <w:r w:rsidRPr="00A5437B">
        <w:rPr>
          <w:sz w:val="24"/>
          <w:szCs w:val="24"/>
        </w:rPr>
        <w:t xml:space="preserve">, </w:t>
      </w:r>
      <w:r w:rsidR="00F1533C" w:rsidRPr="00A5437B">
        <w:rPr>
          <w:sz w:val="24"/>
          <w:szCs w:val="24"/>
        </w:rPr>
        <w:t xml:space="preserve">previa </w:t>
      </w:r>
      <w:r w:rsidR="00F1533C" w:rsidRPr="00A5437B">
        <w:rPr>
          <w:b/>
          <w:sz w:val="24"/>
          <w:szCs w:val="24"/>
        </w:rPr>
        <w:t>búsqueda exhaustiva y razonable</w:t>
      </w:r>
      <w:r w:rsidR="00F1533C" w:rsidRPr="00A5437B">
        <w:rPr>
          <w:sz w:val="24"/>
          <w:szCs w:val="24"/>
        </w:rPr>
        <w:t xml:space="preserve">, </w:t>
      </w:r>
      <w:r w:rsidRPr="00A5437B">
        <w:rPr>
          <w:sz w:val="24"/>
          <w:szCs w:val="24"/>
        </w:rPr>
        <w:t xml:space="preserve">de ser procedente en </w:t>
      </w:r>
      <w:r w:rsidRPr="00A5437B">
        <w:rPr>
          <w:b/>
          <w:sz w:val="24"/>
          <w:szCs w:val="24"/>
        </w:rPr>
        <w:t>versión pública</w:t>
      </w:r>
      <w:r w:rsidRPr="00A5437B">
        <w:rPr>
          <w:sz w:val="24"/>
          <w:szCs w:val="24"/>
        </w:rPr>
        <w:t xml:space="preserve">, los documentos donde conste lo siguiente: </w:t>
      </w:r>
    </w:p>
    <w:p w14:paraId="12E4DBDA" w14:textId="70222983" w:rsidR="00617412" w:rsidRPr="00A5437B" w:rsidRDefault="00B41628" w:rsidP="00B41628">
      <w:pPr>
        <w:spacing w:line="240" w:lineRule="auto"/>
        <w:ind w:left="1134" w:right="902"/>
        <w:contextualSpacing/>
        <w:rPr>
          <w:b/>
          <w:bCs/>
          <w:sz w:val="24"/>
          <w:szCs w:val="24"/>
        </w:rPr>
      </w:pPr>
      <w:r w:rsidRPr="00A5437B">
        <w:rPr>
          <w:i/>
          <w:sz w:val="24"/>
          <w:szCs w:val="24"/>
        </w:rPr>
        <w:t>“</w:t>
      </w:r>
      <w:r w:rsidR="00D45C69" w:rsidRPr="00A5437B">
        <w:rPr>
          <w:i/>
          <w:sz w:val="24"/>
          <w:szCs w:val="24"/>
        </w:rPr>
        <w:t xml:space="preserve">Los contratos </w:t>
      </w:r>
      <w:r w:rsidR="00F1533C" w:rsidRPr="00A5437B">
        <w:rPr>
          <w:i/>
          <w:sz w:val="24"/>
          <w:szCs w:val="24"/>
        </w:rPr>
        <w:t>derivados de los procedimientos de</w:t>
      </w:r>
      <w:r w:rsidR="00EE5CA6" w:rsidRPr="00A5437B">
        <w:rPr>
          <w:i/>
          <w:sz w:val="24"/>
          <w:szCs w:val="24"/>
        </w:rPr>
        <w:t xml:space="preserve"> licitación pública</w:t>
      </w:r>
      <w:r w:rsidR="00EE5CA6" w:rsidRPr="00A5437B">
        <w:rPr>
          <w:i/>
          <w:color w:val="FF0000"/>
          <w:sz w:val="24"/>
          <w:szCs w:val="24"/>
        </w:rPr>
        <w:t xml:space="preserve"> </w:t>
      </w:r>
      <w:r w:rsidR="00EE5CA6" w:rsidRPr="00A5437B">
        <w:rPr>
          <w:i/>
          <w:sz w:val="24"/>
          <w:szCs w:val="24"/>
        </w:rPr>
        <w:t>desde el mes de enero de 2019 al mes de febrero de 2021</w:t>
      </w:r>
      <w:r w:rsidR="00617412" w:rsidRPr="00A5437B">
        <w:rPr>
          <w:i/>
          <w:sz w:val="24"/>
          <w:szCs w:val="24"/>
        </w:rPr>
        <w:t>.</w:t>
      </w:r>
    </w:p>
    <w:p w14:paraId="70D2E55A" w14:textId="19E3C1E7" w:rsidR="00617412" w:rsidRPr="00A5437B" w:rsidRDefault="00617412" w:rsidP="00B41628">
      <w:pPr>
        <w:pStyle w:val="Prrafodelista"/>
        <w:widowControl w:val="0"/>
        <w:tabs>
          <w:tab w:val="left" w:pos="851"/>
        </w:tabs>
        <w:autoSpaceDE w:val="0"/>
        <w:autoSpaceDN w:val="0"/>
        <w:adjustRightInd w:val="0"/>
        <w:spacing w:before="100" w:beforeAutospacing="1" w:after="100" w:afterAutospacing="1"/>
        <w:ind w:left="1134" w:right="900"/>
        <w:contextualSpacing w:val="0"/>
        <w:rPr>
          <w:i/>
          <w:iCs/>
          <w:color w:val="222222"/>
          <w:sz w:val="24"/>
          <w:szCs w:val="24"/>
          <w:lang w:eastAsia="es-MX"/>
        </w:rPr>
      </w:pPr>
      <w:r w:rsidRPr="00A5437B">
        <w:rPr>
          <w:i/>
          <w:iCs/>
          <w:color w:val="222222"/>
          <w:sz w:val="24"/>
          <w:szCs w:val="24"/>
          <w:lang w:eastAsia="es-MX"/>
        </w:rPr>
        <w:t xml:space="preserve">Debiendo notificar a la </w:t>
      </w:r>
      <w:r w:rsidRPr="00A5437B">
        <w:rPr>
          <w:b/>
          <w:i/>
          <w:iCs/>
          <w:color w:val="222222"/>
          <w:sz w:val="24"/>
          <w:szCs w:val="24"/>
          <w:lang w:eastAsia="es-MX"/>
        </w:rPr>
        <w:t>RECURRENTE</w:t>
      </w:r>
      <w:r w:rsidRPr="00A5437B">
        <w:rPr>
          <w:i/>
          <w:iCs/>
          <w:color w:val="222222"/>
          <w:sz w:val="24"/>
          <w:szCs w:val="24"/>
          <w:lang w:eastAsia="es-MX"/>
        </w:rPr>
        <w:t xml:space="preserve"> el Acuerdo de Clasificación de la información que apruebe su Comité de Transparencia, co</w:t>
      </w:r>
      <w:r w:rsidR="00D67F23" w:rsidRPr="00A5437B">
        <w:rPr>
          <w:i/>
          <w:iCs/>
          <w:color w:val="222222"/>
          <w:sz w:val="24"/>
          <w:szCs w:val="24"/>
          <w:lang w:eastAsia="es-MX"/>
        </w:rPr>
        <w:t>n motivo de la versión pública.</w:t>
      </w:r>
    </w:p>
    <w:p w14:paraId="51927404" w14:textId="42C79568" w:rsidR="00D67F23" w:rsidRPr="00A5437B" w:rsidRDefault="00F1533C" w:rsidP="00B41628">
      <w:pPr>
        <w:pStyle w:val="Prrafodelista"/>
        <w:widowControl w:val="0"/>
        <w:tabs>
          <w:tab w:val="left" w:pos="851"/>
        </w:tabs>
        <w:autoSpaceDE w:val="0"/>
        <w:autoSpaceDN w:val="0"/>
        <w:adjustRightInd w:val="0"/>
        <w:spacing w:before="100" w:beforeAutospacing="1" w:after="100" w:afterAutospacing="1"/>
        <w:ind w:left="1134" w:right="900"/>
        <w:contextualSpacing w:val="0"/>
        <w:rPr>
          <w:i/>
          <w:iCs/>
          <w:color w:val="222222"/>
          <w:sz w:val="24"/>
          <w:szCs w:val="24"/>
          <w:lang w:eastAsia="es-MX"/>
        </w:rPr>
      </w:pPr>
      <w:r w:rsidRPr="00A5437B">
        <w:rPr>
          <w:i/>
          <w:iCs/>
          <w:color w:val="222222"/>
          <w:sz w:val="24"/>
          <w:szCs w:val="24"/>
          <w:lang w:eastAsia="es-MX"/>
        </w:rPr>
        <w:t xml:space="preserve">Para el caso que durante dicho periodo </w:t>
      </w:r>
      <w:r w:rsidR="00D67F23" w:rsidRPr="00A5437B">
        <w:rPr>
          <w:i/>
          <w:iCs/>
          <w:color w:val="222222"/>
          <w:sz w:val="24"/>
          <w:szCs w:val="24"/>
          <w:lang w:eastAsia="es-MX"/>
        </w:rPr>
        <w:t>no se</w:t>
      </w:r>
      <w:r w:rsidRPr="00A5437B">
        <w:rPr>
          <w:i/>
          <w:iCs/>
          <w:color w:val="222222"/>
          <w:sz w:val="24"/>
          <w:szCs w:val="24"/>
          <w:lang w:eastAsia="es-MX"/>
        </w:rPr>
        <w:t xml:space="preserve"> hayan celebrado contratos derivados de dicha modalidad, </w:t>
      </w:r>
      <w:r w:rsidR="00D67F23" w:rsidRPr="00A5437B">
        <w:rPr>
          <w:i/>
          <w:iCs/>
          <w:color w:val="222222"/>
          <w:sz w:val="24"/>
          <w:szCs w:val="24"/>
          <w:lang w:eastAsia="es-MX"/>
        </w:rPr>
        <w:t xml:space="preserve">deberá manifestarlo de manera fundada y motivada al </w:t>
      </w:r>
      <w:r w:rsidR="00D67F23" w:rsidRPr="00A5437B">
        <w:rPr>
          <w:b/>
          <w:i/>
          <w:iCs/>
          <w:color w:val="222222"/>
          <w:sz w:val="24"/>
          <w:szCs w:val="24"/>
          <w:lang w:eastAsia="es-MX"/>
        </w:rPr>
        <w:t>RECURRENTE</w:t>
      </w:r>
      <w:r w:rsidR="00D67F23" w:rsidRPr="00A5437B">
        <w:rPr>
          <w:i/>
          <w:iCs/>
          <w:color w:val="222222"/>
          <w:sz w:val="24"/>
          <w:szCs w:val="24"/>
          <w:lang w:eastAsia="es-MX"/>
        </w:rPr>
        <w:t>.”</w:t>
      </w:r>
    </w:p>
    <w:p w14:paraId="65B59F82" w14:textId="63F72160" w:rsidR="00617412" w:rsidRPr="00A5437B" w:rsidRDefault="00617412" w:rsidP="00617412">
      <w:pPr>
        <w:pStyle w:val="Prrafodelista"/>
        <w:widowControl w:val="0"/>
        <w:autoSpaceDE w:val="0"/>
        <w:autoSpaceDN w:val="0"/>
        <w:adjustRightInd w:val="0"/>
        <w:spacing w:line="360" w:lineRule="auto"/>
        <w:ind w:left="0"/>
        <w:rPr>
          <w:shd w:val="clear" w:color="auto" w:fill="FFFFFF"/>
        </w:rPr>
      </w:pPr>
      <w:r w:rsidRPr="00A5437B">
        <w:rPr>
          <w:b/>
          <w:sz w:val="28"/>
          <w:lang w:eastAsia="es-ES_tradnl"/>
        </w:rPr>
        <w:t>TERCERO</w:t>
      </w:r>
      <w:r w:rsidRPr="00A5437B">
        <w:rPr>
          <w:b/>
          <w:lang w:eastAsia="es-ES_tradnl"/>
        </w:rPr>
        <w:t>.</w:t>
      </w:r>
      <w:r w:rsidRPr="00A5437B">
        <w:rPr>
          <w:b/>
          <w:sz w:val="24"/>
          <w:szCs w:val="24"/>
          <w:lang w:eastAsia="es-ES_tradnl"/>
        </w:rPr>
        <w:t xml:space="preserve"> Notifíquese </w:t>
      </w:r>
      <w:r w:rsidR="001B4586" w:rsidRPr="00A5437B">
        <w:rPr>
          <w:sz w:val="24"/>
          <w:szCs w:val="24"/>
          <w:lang w:eastAsia="es-ES_tradnl"/>
        </w:rPr>
        <w:t>a</w:t>
      </w:r>
      <w:r w:rsidRPr="00A5437B">
        <w:rPr>
          <w:sz w:val="24"/>
          <w:szCs w:val="24"/>
          <w:lang w:eastAsia="es-ES_tradnl"/>
        </w:rPr>
        <w:t xml:space="preserve"> Titular de la Unidad de Transparencia del </w:t>
      </w:r>
      <w:r w:rsidRPr="00A5437B">
        <w:rPr>
          <w:b/>
          <w:sz w:val="24"/>
          <w:szCs w:val="24"/>
          <w:lang w:eastAsia="es-ES_tradnl"/>
        </w:rPr>
        <w:t>SUJETO OBLIGADO</w:t>
      </w:r>
      <w:r w:rsidRPr="00A5437B">
        <w:rPr>
          <w:sz w:val="24"/>
          <w:szCs w:val="24"/>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w:t>
      </w:r>
      <w:r w:rsidR="00F1533C" w:rsidRPr="00A5437B">
        <w:rPr>
          <w:sz w:val="24"/>
          <w:szCs w:val="24"/>
          <w:lang w:eastAsia="es-ES_tradnl"/>
        </w:rPr>
        <w:lastRenderedPageBreak/>
        <w:t>quince</w:t>
      </w:r>
      <w:r w:rsidRPr="00A5437B">
        <w:rPr>
          <w:sz w:val="24"/>
          <w:szCs w:val="24"/>
          <w:lang w:eastAsia="es-ES_tradnl"/>
        </w:rPr>
        <w:t xml:space="preserve"> días hábiles, debiendo informar a este Instituto en un plazo de tres días hábiles siguientes sobre el cumplimiento dado a la resolución</w:t>
      </w:r>
      <w:r w:rsidRPr="00A5437B">
        <w:rPr>
          <w:sz w:val="24"/>
          <w:szCs w:val="24"/>
          <w:shd w:val="clear" w:color="auto" w:fill="FFFFFF"/>
        </w:rPr>
        <w:t>.</w:t>
      </w:r>
    </w:p>
    <w:p w14:paraId="03B53B23" w14:textId="77777777" w:rsidR="00617412" w:rsidRPr="00A5437B" w:rsidRDefault="00617412" w:rsidP="00617412">
      <w:pPr>
        <w:pStyle w:val="Prrafodelista"/>
        <w:widowControl w:val="0"/>
        <w:autoSpaceDE w:val="0"/>
        <w:autoSpaceDN w:val="0"/>
        <w:adjustRightInd w:val="0"/>
        <w:spacing w:line="360" w:lineRule="auto"/>
        <w:ind w:left="0"/>
        <w:rPr>
          <w:shd w:val="clear" w:color="auto" w:fill="FFFFFF"/>
        </w:rPr>
      </w:pPr>
    </w:p>
    <w:p w14:paraId="5AAA5952" w14:textId="77777777" w:rsidR="00617412" w:rsidRPr="00A5437B" w:rsidRDefault="00617412" w:rsidP="00617412">
      <w:pPr>
        <w:widowControl w:val="0"/>
        <w:autoSpaceDE w:val="0"/>
        <w:autoSpaceDN w:val="0"/>
        <w:adjustRightInd w:val="0"/>
        <w:spacing w:line="360" w:lineRule="auto"/>
      </w:pPr>
      <w:r w:rsidRPr="00A5437B">
        <w:rPr>
          <w:rFonts w:cs="Arial"/>
          <w:b/>
          <w:sz w:val="28"/>
        </w:rPr>
        <w:t>CUARTO</w:t>
      </w:r>
      <w:r w:rsidRPr="00A5437B">
        <w:rPr>
          <w:rFonts w:cs="Arial"/>
          <w:b/>
        </w:rPr>
        <w:t>.</w:t>
      </w:r>
      <w:r w:rsidRPr="00A5437B">
        <w:rPr>
          <w:rFonts w:eastAsiaTheme="minorEastAsia"/>
          <w:b/>
          <w:color w:val="222222"/>
          <w:lang w:eastAsia="es-ES_tradnl"/>
        </w:rPr>
        <w:t xml:space="preserve"> </w:t>
      </w:r>
      <w:r w:rsidRPr="00A5437B">
        <w:rPr>
          <w:sz w:val="24"/>
          <w:szCs w:val="24"/>
        </w:rPr>
        <w:t xml:space="preserve">Con fundamento en el artículo 198 de la Ley de Transparencia y Acceso a la Información Pública del Estado de México y Municipios, se apercibe al </w:t>
      </w:r>
      <w:r w:rsidRPr="00A5437B">
        <w:rPr>
          <w:b/>
          <w:sz w:val="24"/>
          <w:szCs w:val="24"/>
        </w:rPr>
        <w:t>SUJETO OBLIGADO</w:t>
      </w:r>
      <w:r w:rsidRPr="00A5437B">
        <w:rPr>
          <w:sz w:val="24"/>
          <w:szCs w:val="24"/>
        </w:rPr>
        <w:t xml:space="preserve"> que, en caso de negarse a cumplir la presente resolución o hacerlo de manera parcial se actuará de conformidad con lo previsto en los artículos 213, 214, 216 y 217 de dicha Ley.</w:t>
      </w:r>
    </w:p>
    <w:p w14:paraId="5431940D" w14:textId="77777777" w:rsidR="00617412" w:rsidRPr="00A5437B" w:rsidRDefault="00617412" w:rsidP="00617412">
      <w:pPr>
        <w:widowControl w:val="0"/>
        <w:autoSpaceDE w:val="0"/>
        <w:autoSpaceDN w:val="0"/>
        <w:adjustRightInd w:val="0"/>
        <w:spacing w:line="360" w:lineRule="auto"/>
        <w:rPr>
          <w:rFonts w:eastAsiaTheme="minorEastAsia"/>
          <w:b/>
          <w:color w:val="222222"/>
          <w:lang w:eastAsia="es-ES_tradnl"/>
        </w:rPr>
      </w:pPr>
    </w:p>
    <w:p w14:paraId="0D099AD5" w14:textId="77777777" w:rsidR="00617412" w:rsidRPr="00A5437B" w:rsidRDefault="00617412" w:rsidP="00617412">
      <w:pPr>
        <w:widowControl w:val="0"/>
        <w:autoSpaceDE w:val="0"/>
        <w:autoSpaceDN w:val="0"/>
        <w:adjustRightInd w:val="0"/>
        <w:spacing w:line="360" w:lineRule="auto"/>
        <w:rPr>
          <w:rFonts w:eastAsiaTheme="minorEastAsia"/>
          <w:color w:val="222222"/>
          <w:lang w:eastAsia="es-ES_tradnl"/>
        </w:rPr>
      </w:pPr>
      <w:r w:rsidRPr="00A5437B">
        <w:rPr>
          <w:rFonts w:eastAsiaTheme="minorEastAsia"/>
          <w:b/>
          <w:color w:val="222222"/>
          <w:sz w:val="28"/>
          <w:szCs w:val="28"/>
          <w:lang w:eastAsia="es-ES_tradnl"/>
        </w:rPr>
        <w:t>QUINTO</w:t>
      </w:r>
      <w:r w:rsidRPr="00A5437B">
        <w:rPr>
          <w:rFonts w:eastAsiaTheme="minorEastAsia"/>
          <w:b/>
          <w:color w:val="222222"/>
          <w:lang w:eastAsia="es-ES_tradnl"/>
        </w:rPr>
        <w:t xml:space="preserve">. </w:t>
      </w:r>
      <w:r w:rsidRPr="00A5437B">
        <w:rPr>
          <w:rFonts w:eastAsiaTheme="minorEastAsia"/>
          <w:b/>
          <w:color w:val="222222"/>
          <w:sz w:val="24"/>
          <w:szCs w:val="24"/>
          <w:lang w:eastAsia="es-ES_tradnl"/>
        </w:rPr>
        <w:t>Notifíquese</w:t>
      </w:r>
      <w:r w:rsidRPr="00A5437B">
        <w:rPr>
          <w:rFonts w:eastAsiaTheme="minorEastAsia"/>
          <w:color w:val="222222"/>
          <w:sz w:val="24"/>
          <w:szCs w:val="24"/>
          <w:lang w:eastAsia="es-ES_tradnl"/>
        </w:rPr>
        <w:t xml:space="preserve"> al </w:t>
      </w:r>
      <w:r w:rsidRPr="00A5437B">
        <w:rPr>
          <w:rFonts w:eastAsiaTheme="minorEastAsia"/>
          <w:b/>
          <w:color w:val="222222"/>
          <w:sz w:val="24"/>
          <w:szCs w:val="24"/>
          <w:lang w:eastAsia="es-ES_tradnl"/>
        </w:rPr>
        <w:t>RECURRENTE,</w:t>
      </w:r>
      <w:r w:rsidRPr="00A5437B">
        <w:rPr>
          <w:rFonts w:eastAsiaTheme="minorEastAsia"/>
          <w:color w:val="222222"/>
          <w:sz w:val="24"/>
          <w:szCs w:val="24"/>
          <w:lang w:eastAsia="es-ES_tradnl"/>
        </w:rPr>
        <w:t xml:space="preserve"> la presente resolución.</w:t>
      </w:r>
    </w:p>
    <w:p w14:paraId="44858444" w14:textId="77777777" w:rsidR="003D7EF8" w:rsidRPr="00A5437B" w:rsidRDefault="003D7EF8" w:rsidP="00617412">
      <w:pPr>
        <w:widowControl w:val="0"/>
        <w:autoSpaceDE w:val="0"/>
        <w:autoSpaceDN w:val="0"/>
        <w:adjustRightInd w:val="0"/>
        <w:spacing w:line="360" w:lineRule="auto"/>
        <w:rPr>
          <w:rFonts w:eastAsiaTheme="minorEastAsia"/>
          <w:color w:val="222222"/>
          <w:lang w:eastAsia="es-ES_tradnl"/>
        </w:rPr>
      </w:pPr>
    </w:p>
    <w:p w14:paraId="513008F5" w14:textId="77777777" w:rsidR="00617412" w:rsidRPr="00A5437B" w:rsidRDefault="00617412" w:rsidP="00617412">
      <w:pPr>
        <w:widowControl w:val="0"/>
        <w:autoSpaceDE w:val="0"/>
        <w:autoSpaceDN w:val="0"/>
        <w:adjustRightInd w:val="0"/>
        <w:spacing w:line="360" w:lineRule="auto"/>
        <w:rPr>
          <w:rFonts w:eastAsiaTheme="minorEastAsia"/>
          <w:color w:val="222222"/>
          <w:sz w:val="24"/>
          <w:szCs w:val="24"/>
          <w:lang w:eastAsia="es-ES_tradnl"/>
        </w:rPr>
      </w:pPr>
      <w:r w:rsidRPr="00A5437B">
        <w:rPr>
          <w:rFonts w:cs="Arial"/>
          <w:b/>
          <w:sz w:val="28"/>
        </w:rPr>
        <w:t>SEXTO</w:t>
      </w:r>
      <w:r w:rsidRPr="00A5437B">
        <w:rPr>
          <w:rFonts w:cs="Arial"/>
          <w:b/>
        </w:rPr>
        <w:t xml:space="preserve">. </w:t>
      </w:r>
      <w:r w:rsidRPr="00A5437B">
        <w:rPr>
          <w:rFonts w:eastAsiaTheme="minorEastAsia"/>
          <w:b/>
          <w:color w:val="222222"/>
          <w:sz w:val="24"/>
          <w:szCs w:val="24"/>
          <w:lang w:eastAsia="es-ES_tradnl"/>
        </w:rPr>
        <w:t>Hágase del conocimiento</w:t>
      </w:r>
      <w:r w:rsidRPr="00A5437B">
        <w:rPr>
          <w:rFonts w:eastAsiaTheme="minorEastAsia"/>
          <w:color w:val="222222"/>
          <w:sz w:val="24"/>
          <w:szCs w:val="24"/>
          <w:lang w:eastAsia="es-ES_tradnl"/>
        </w:rPr>
        <w:t xml:space="preserve"> del</w:t>
      </w:r>
      <w:r w:rsidRPr="00A5437B">
        <w:rPr>
          <w:rFonts w:eastAsiaTheme="minorEastAsia"/>
          <w:b/>
          <w:color w:val="222222"/>
          <w:sz w:val="24"/>
          <w:szCs w:val="24"/>
          <w:lang w:eastAsia="es-ES_tradnl"/>
        </w:rPr>
        <w:t xml:space="preserve"> RECURRENTE</w:t>
      </w:r>
      <w:r w:rsidRPr="00A5437B">
        <w:rPr>
          <w:rFonts w:eastAsiaTheme="minorEastAsia"/>
          <w:color w:val="222222"/>
          <w:sz w:val="24"/>
          <w:szCs w:val="24"/>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3AD47A31" w14:textId="77777777" w:rsidR="003D7EF8" w:rsidRPr="00A5437B" w:rsidRDefault="003D7EF8" w:rsidP="00617412">
      <w:pPr>
        <w:widowControl w:val="0"/>
        <w:autoSpaceDE w:val="0"/>
        <w:autoSpaceDN w:val="0"/>
        <w:adjustRightInd w:val="0"/>
        <w:spacing w:line="360" w:lineRule="auto"/>
        <w:rPr>
          <w:rFonts w:eastAsiaTheme="minorEastAsia"/>
          <w:color w:val="222222"/>
          <w:lang w:eastAsia="es-ES_tradnl"/>
        </w:rPr>
      </w:pPr>
    </w:p>
    <w:p w14:paraId="046085D1" w14:textId="77777777" w:rsidR="00617412" w:rsidRPr="00A5437B" w:rsidRDefault="00617412" w:rsidP="00617412">
      <w:pPr>
        <w:pStyle w:val="Prrafodelista"/>
        <w:spacing w:before="240" w:after="240" w:line="360" w:lineRule="auto"/>
        <w:ind w:left="0"/>
        <w:rPr>
          <w:sz w:val="24"/>
          <w:szCs w:val="24"/>
        </w:rPr>
      </w:pPr>
      <w:r w:rsidRPr="00A5437B">
        <w:rPr>
          <w:b/>
          <w:sz w:val="28"/>
          <w:szCs w:val="28"/>
        </w:rPr>
        <w:t xml:space="preserve">SÉPTIMO. </w:t>
      </w:r>
      <w:r w:rsidRPr="00A5437B">
        <w:rPr>
          <w:sz w:val="24"/>
          <w:szCs w:val="24"/>
        </w:rPr>
        <w:t xml:space="preserve">Gírese oficio al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Pr="00A5437B">
        <w:rPr>
          <w:b/>
          <w:sz w:val="24"/>
          <w:szCs w:val="24"/>
        </w:rPr>
        <w:t>QUINTO</w:t>
      </w:r>
      <w:r w:rsidRPr="00A5437B">
        <w:rPr>
          <w:sz w:val="24"/>
          <w:szCs w:val="24"/>
        </w:rPr>
        <w:t xml:space="preserve"> de la presente resolución.</w:t>
      </w:r>
    </w:p>
    <w:p w14:paraId="05FA5881" w14:textId="77777777" w:rsidR="00617412" w:rsidRPr="00A5437B" w:rsidRDefault="00617412" w:rsidP="00617412">
      <w:pPr>
        <w:pStyle w:val="Prrafodelista"/>
        <w:spacing w:before="240" w:after="240" w:line="360" w:lineRule="auto"/>
        <w:ind w:left="0"/>
        <w:rPr>
          <w:b/>
          <w:sz w:val="28"/>
          <w:szCs w:val="28"/>
        </w:rPr>
      </w:pPr>
    </w:p>
    <w:p w14:paraId="7021FB77" w14:textId="77777777" w:rsidR="00617412" w:rsidRPr="00A5437B" w:rsidRDefault="00617412" w:rsidP="00617412">
      <w:pPr>
        <w:pStyle w:val="Prrafodelista"/>
        <w:spacing w:before="240" w:after="240" w:line="360" w:lineRule="auto"/>
        <w:ind w:left="0"/>
      </w:pPr>
      <w:r w:rsidRPr="00A5437B">
        <w:rPr>
          <w:b/>
          <w:sz w:val="28"/>
          <w:szCs w:val="28"/>
        </w:rPr>
        <w:t xml:space="preserve">OCTAVO. </w:t>
      </w:r>
      <w:r w:rsidRPr="00A5437B">
        <w:rPr>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B903AF" w14:textId="77777777" w:rsidR="00617412" w:rsidRPr="00A5437B" w:rsidRDefault="00617412" w:rsidP="00617412">
      <w:pPr>
        <w:pStyle w:val="Prrafodelista"/>
        <w:spacing w:before="240" w:after="240" w:line="360" w:lineRule="auto"/>
        <w:ind w:left="0"/>
      </w:pPr>
    </w:p>
    <w:p w14:paraId="6ECF295D" w14:textId="16E6819A" w:rsidR="00617412" w:rsidRPr="00A5437B" w:rsidRDefault="00617412" w:rsidP="00617412">
      <w:pPr>
        <w:tabs>
          <w:tab w:val="left" w:pos="709"/>
        </w:tabs>
        <w:spacing w:line="360" w:lineRule="auto"/>
        <w:ind w:right="51"/>
        <w:rPr>
          <w:rFonts w:cs="Arial"/>
        </w:rPr>
      </w:pPr>
      <w:r w:rsidRPr="00A5437B">
        <w:rPr>
          <w:rFonts w:cs="Arial"/>
        </w:rPr>
        <w:t>ASÍ LO RESUELVE, POR UNANIMIDAD DE VOTOS EL PLENO DEL</w:t>
      </w:r>
      <w:r w:rsidRPr="00A5437B">
        <w:rPr>
          <w:rFonts w:eastAsia="Arial Unicode MS" w:cs="Arial"/>
        </w:rPr>
        <w:t xml:space="preserve"> INSTITUTO DE </w:t>
      </w:r>
      <w:r w:rsidRPr="00A5437B">
        <w:t>TRANSPARENCIA</w:t>
      </w:r>
      <w:r w:rsidRPr="00A5437B">
        <w:rPr>
          <w:rFonts w:eastAsia="Arial Unicode MS" w:cs="Arial"/>
        </w:rPr>
        <w:t>, ACCESO A LA INFORMACIÓN PÚBLICA Y PROTECCIÓN DE DATOS PERSONALES DEL ESTADO DE MÉXICO Y MUNICIPIOS</w:t>
      </w:r>
      <w:r w:rsidRPr="00A5437B">
        <w:rPr>
          <w:rFonts w:cs="Arial"/>
        </w:rPr>
        <w:t>, CONFORMADO POR LOS COMISIONADOS ZULEMA MARTÍNEZ SÁNCHEZ; EVA ABAID YAPUR; JOSÉ GUADALUPE LUNA HERNÁNDEZ; JAVIER MARTÍNEZ CRUZ</w:t>
      </w:r>
      <w:r w:rsidR="00A5437B" w:rsidRPr="00A5437B">
        <w:rPr>
          <w:rFonts w:cs="Arial"/>
        </w:rPr>
        <w:t xml:space="preserve"> EMITIENDO VOTO PARTICULAR CONCURRENTE</w:t>
      </w:r>
      <w:r w:rsidRPr="00A5437B">
        <w:rPr>
          <w:rFonts w:cs="Arial"/>
        </w:rPr>
        <w:t xml:space="preserve"> Y LUIS GUSTAVO PARRA NORIEGA</w:t>
      </w:r>
      <w:r w:rsidR="00A5437B" w:rsidRPr="00A5437B">
        <w:rPr>
          <w:rFonts w:cs="Arial"/>
        </w:rPr>
        <w:t xml:space="preserve"> EMITIENDO VOTO PARTICULAR CONCURRENTE</w:t>
      </w:r>
      <w:r w:rsidRPr="00A5437B">
        <w:rPr>
          <w:rFonts w:cs="Arial"/>
        </w:rPr>
        <w:t>; EN</w:t>
      </w:r>
      <w:r w:rsidRPr="00A5437B">
        <w:rPr>
          <w:rFonts w:cs="Arial"/>
          <w:shd w:val="clear" w:color="auto" w:fill="FFFFFF" w:themeFill="background1"/>
        </w:rPr>
        <w:t xml:space="preserve"> LA</w:t>
      </w:r>
      <w:r w:rsidRPr="00A5437B">
        <w:rPr>
          <w:rFonts w:cs="Arial"/>
        </w:rPr>
        <w:t xml:space="preserve"> DÉCIMA </w:t>
      </w:r>
      <w:r w:rsidR="00BE04C7" w:rsidRPr="00A5437B">
        <w:rPr>
          <w:rFonts w:cs="Arial"/>
        </w:rPr>
        <w:t xml:space="preserve">SÉPTIMA </w:t>
      </w:r>
      <w:r w:rsidRPr="00A5437B">
        <w:rPr>
          <w:rFonts w:cs="Arial"/>
        </w:rPr>
        <w:t>SESIÓN ORDINARIA DE FECHA DIECINUEVE DE MAYO DE DOS MIL VEINTIUNO, ANTE EL SECRETARIO TÉCNICO DEL PLENO, ALEXIS TAPIA RAMÍREZ.</w:t>
      </w:r>
    </w:p>
    <w:p w14:paraId="1C72B7FE" w14:textId="77777777" w:rsidR="00617412" w:rsidRDefault="00617412" w:rsidP="00617412">
      <w:pPr>
        <w:widowControl w:val="0"/>
        <w:autoSpaceDE w:val="0"/>
        <w:autoSpaceDN w:val="0"/>
        <w:adjustRightInd w:val="0"/>
        <w:spacing w:line="360" w:lineRule="auto"/>
        <w:rPr>
          <w:sz w:val="14"/>
          <w:szCs w:val="14"/>
        </w:rPr>
      </w:pPr>
      <w:r w:rsidRPr="00A5437B">
        <w:rPr>
          <w:sz w:val="14"/>
          <w:szCs w:val="14"/>
        </w:rPr>
        <w:t>YSM/JACC</w:t>
      </w:r>
      <w:r>
        <w:rPr>
          <w:sz w:val="14"/>
          <w:szCs w:val="14"/>
        </w:rPr>
        <w:br w:type="page"/>
      </w:r>
    </w:p>
    <w:p w14:paraId="780951A1" w14:textId="77777777" w:rsidR="00617412" w:rsidRPr="00B92F1D" w:rsidRDefault="00617412" w:rsidP="00617412">
      <w:pPr>
        <w:spacing w:after="0" w:line="360" w:lineRule="auto"/>
        <w:rPr>
          <w:rFonts w:eastAsia="Times New Roman" w:cs="Tahoma"/>
          <w:color w:val="auto"/>
          <w:lang w:eastAsia="es-ES"/>
        </w:rPr>
      </w:pPr>
    </w:p>
    <w:p w14:paraId="188D7CD6" w14:textId="77777777" w:rsidR="00617412" w:rsidRPr="00B92F1D" w:rsidRDefault="00617412" w:rsidP="00617412">
      <w:pPr>
        <w:spacing w:after="0" w:line="360" w:lineRule="auto"/>
        <w:rPr>
          <w:rFonts w:eastAsia="Times New Roman" w:cs="Tahoma"/>
          <w:b/>
          <w:bCs/>
          <w:iCs/>
          <w:color w:val="auto"/>
          <w:lang w:val="es-ES" w:eastAsia="es-ES"/>
        </w:rPr>
      </w:pPr>
    </w:p>
    <w:p w14:paraId="06FACE39" w14:textId="77777777" w:rsidR="00617412" w:rsidRPr="00B92F1D" w:rsidRDefault="00617412" w:rsidP="00617412">
      <w:pPr>
        <w:spacing w:after="0" w:line="360" w:lineRule="auto"/>
      </w:pPr>
    </w:p>
    <w:p w14:paraId="5EC62830" w14:textId="77777777" w:rsidR="00926FBC" w:rsidRDefault="00926FBC"/>
    <w:sectPr w:rsidR="00926FBC">
      <w:headerReference w:type="default" r:id="rId13"/>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7916D" w16cex:dateUtc="2021-05-13T16:52:00Z"/>
  <w16cex:commentExtensible w16cex:durableId="2447923D" w16cex:dateUtc="2021-05-13T16:55:00Z"/>
  <w16cex:commentExtensible w16cex:durableId="2447926C" w16cex:dateUtc="2021-05-13T16:56:00Z"/>
  <w16cex:commentExtensible w16cex:durableId="2447928A" w16cex:dateUtc="2021-05-13T16:56:00Z"/>
  <w16cex:commentExtensible w16cex:durableId="2447933F" w16cex:dateUtc="2021-05-13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BA4126" w16cid:durableId="2447916D"/>
  <w16cid:commentId w16cid:paraId="4FE8E1CA" w16cid:durableId="2447923D"/>
  <w16cid:commentId w16cid:paraId="52CC1D29" w16cid:durableId="2447926C"/>
  <w16cid:commentId w16cid:paraId="0E3684AE" w16cid:durableId="2447928A"/>
  <w16cid:commentId w16cid:paraId="5D39322A" w16cid:durableId="244793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DB398" w14:textId="77777777" w:rsidR="00851AB0" w:rsidRDefault="00851AB0" w:rsidP="00617412">
      <w:pPr>
        <w:spacing w:after="0" w:line="240" w:lineRule="auto"/>
      </w:pPr>
      <w:r>
        <w:separator/>
      </w:r>
    </w:p>
  </w:endnote>
  <w:endnote w:type="continuationSeparator" w:id="0">
    <w:p w14:paraId="4FE51F54" w14:textId="77777777" w:rsidR="00851AB0" w:rsidRDefault="00851AB0" w:rsidP="00617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游明朝">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99A99" w14:textId="77777777" w:rsidR="00851AB0" w:rsidRDefault="00851AB0" w:rsidP="00617412">
      <w:pPr>
        <w:spacing w:after="0" w:line="240" w:lineRule="auto"/>
      </w:pPr>
      <w:r>
        <w:separator/>
      </w:r>
    </w:p>
  </w:footnote>
  <w:footnote w:type="continuationSeparator" w:id="0">
    <w:p w14:paraId="45A10D63" w14:textId="77777777" w:rsidR="00851AB0" w:rsidRDefault="00851AB0" w:rsidP="006174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730" w:tblpY="-189"/>
      <w:tblW w:w="10881" w:type="dxa"/>
      <w:tblLayout w:type="fixed"/>
      <w:tblLook w:val="04A0" w:firstRow="1" w:lastRow="0" w:firstColumn="1" w:lastColumn="0" w:noHBand="0" w:noVBand="1"/>
    </w:tblPr>
    <w:tblGrid>
      <w:gridCol w:w="4644"/>
      <w:gridCol w:w="2552"/>
      <w:gridCol w:w="3544"/>
      <w:gridCol w:w="141"/>
    </w:tblGrid>
    <w:tr w:rsidR="00617412" w:rsidRPr="008F2CCC" w14:paraId="525F0DDB" w14:textId="77777777" w:rsidTr="004D31D3">
      <w:trPr>
        <w:gridAfter w:val="1"/>
        <w:wAfter w:w="141" w:type="dxa"/>
        <w:trHeight w:val="651"/>
      </w:trPr>
      <w:tc>
        <w:tcPr>
          <w:tcW w:w="4644" w:type="dxa"/>
          <w:vMerge w:val="restart"/>
          <w:shd w:val="clear" w:color="auto" w:fill="auto"/>
        </w:tcPr>
        <w:p w14:paraId="400CB89B" w14:textId="77777777" w:rsidR="00617412" w:rsidRPr="0010196A" w:rsidRDefault="00A916B7" w:rsidP="00617412">
          <w:pPr>
            <w:rPr>
              <w:sz w:val="28"/>
              <w:szCs w:val="28"/>
            </w:rPr>
          </w:pPr>
          <w:r>
            <w:rPr>
              <w:noProof/>
              <w:sz w:val="28"/>
              <w:szCs w:val="28"/>
              <w:lang w:eastAsia="es-MX"/>
            </w:rPr>
            <w:drawing>
              <wp:anchor distT="0" distB="0" distL="114300" distR="114300" simplePos="0" relativeHeight="251659264" behindDoc="1" locked="0" layoutInCell="0" allowOverlap="1" wp14:anchorId="056A28F3" wp14:editId="54B1AB12">
                <wp:simplePos x="0" y="0"/>
                <wp:positionH relativeFrom="page">
                  <wp:posOffset>-5715</wp:posOffset>
                </wp:positionH>
                <wp:positionV relativeFrom="margin">
                  <wp:posOffset>-322580</wp:posOffset>
                </wp:positionV>
                <wp:extent cx="6858000" cy="9144000"/>
                <wp:effectExtent l="0" t="0" r="0" b="0"/>
                <wp:wrapNone/>
                <wp:docPr id="9" name="Imagen 9"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LU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r w:rsidR="00617412">
            <w:rPr>
              <w:noProof/>
              <w:sz w:val="28"/>
              <w:szCs w:val="28"/>
              <w:lang w:eastAsia="es-MX"/>
            </w:rPr>
            <w:drawing>
              <wp:inline distT="0" distB="0" distL="0" distR="0" wp14:anchorId="6B7B6442" wp14:editId="77C226A4">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p w14:paraId="4312E601" w14:textId="77777777" w:rsidR="00617412" w:rsidRPr="008F2CCC" w:rsidRDefault="00617412" w:rsidP="00617412">
          <w:pPr>
            <w:rPr>
              <w:b/>
              <w:lang w:val="es-ES_tradnl"/>
            </w:rPr>
          </w:pPr>
        </w:p>
      </w:tc>
      <w:tc>
        <w:tcPr>
          <w:tcW w:w="2552" w:type="dxa"/>
          <w:shd w:val="clear" w:color="auto" w:fill="auto"/>
        </w:tcPr>
        <w:p w14:paraId="470E8A15" w14:textId="77777777" w:rsidR="00617412" w:rsidRDefault="00617412" w:rsidP="00617412">
          <w:pPr>
            <w:contextualSpacing/>
            <w:rPr>
              <w:b/>
              <w:lang w:val="es-ES_tradnl"/>
            </w:rPr>
          </w:pPr>
        </w:p>
        <w:p w14:paraId="13D419AE" w14:textId="77777777" w:rsidR="00617412" w:rsidRPr="008F2CCC" w:rsidRDefault="00617412" w:rsidP="00617412">
          <w:pPr>
            <w:contextualSpacing/>
            <w:rPr>
              <w:b/>
              <w:lang w:val="es-ES_tradnl"/>
            </w:rPr>
          </w:pPr>
          <w:r w:rsidRPr="008F2CCC">
            <w:rPr>
              <w:b/>
              <w:lang w:val="es-ES_tradnl"/>
            </w:rPr>
            <w:t>Recurso</w:t>
          </w:r>
          <w:r>
            <w:rPr>
              <w:b/>
              <w:lang w:val="es-ES_tradnl"/>
            </w:rPr>
            <w:t xml:space="preserve">s </w:t>
          </w:r>
          <w:r w:rsidRPr="008F2CCC">
            <w:rPr>
              <w:b/>
              <w:lang w:val="es-ES_tradnl"/>
            </w:rPr>
            <w:t>de</w:t>
          </w:r>
          <w:r>
            <w:rPr>
              <w:b/>
              <w:lang w:val="es-ES_tradnl"/>
            </w:rPr>
            <w:t xml:space="preserve"> </w:t>
          </w:r>
          <w:r w:rsidRPr="008F2CCC">
            <w:rPr>
              <w:b/>
              <w:lang w:val="es-ES_tradnl"/>
            </w:rPr>
            <w:t>revisión:</w:t>
          </w:r>
        </w:p>
      </w:tc>
      <w:tc>
        <w:tcPr>
          <w:tcW w:w="3544" w:type="dxa"/>
          <w:shd w:val="clear" w:color="auto" w:fill="auto"/>
          <w:vAlign w:val="center"/>
        </w:tcPr>
        <w:p w14:paraId="4AE9D7B7" w14:textId="77777777" w:rsidR="00617412" w:rsidRDefault="00617412" w:rsidP="00617412">
          <w:pPr>
            <w:contextualSpacing/>
            <w:rPr>
              <w:b/>
              <w:lang w:val="es-ES_tradnl"/>
            </w:rPr>
          </w:pPr>
        </w:p>
        <w:p w14:paraId="08056778" w14:textId="77777777" w:rsidR="00617412" w:rsidRPr="008F2CCC" w:rsidRDefault="00617412" w:rsidP="00617412">
          <w:pPr>
            <w:contextualSpacing/>
            <w:rPr>
              <w:b/>
              <w:lang w:val="es-ES_tradnl"/>
            </w:rPr>
          </w:pPr>
          <w:r>
            <w:rPr>
              <w:b/>
              <w:lang w:val="es-ES_tradnl"/>
            </w:rPr>
            <w:t xml:space="preserve">001582/INFOEM/IP/RR/2021  </w:t>
          </w:r>
        </w:p>
      </w:tc>
    </w:tr>
    <w:tr w:rsidR="00617412" w:rsidRPr="008F2CCC" w14:paraId="664CB43F" w14:textId="77777777" w:rsidTr="004D31D3">
      <w:trPr>
        <w:gridAfter w:val="1"/>
        <w:wAfter w:w="141" w:type="dxa"/>
        <w:trHeight w:val="159"/>
      </w:trPr>
      <w:tc>
        <w:tcPr>
          <w:tcW w:w="4644" w:type="dxa"/>
          <w:vMerge/>
          <w:shd w:val="clear" w:color="auto" w:fill="auto"/>
        </w:tcPr>
        <w:p w14:paraId="23A36B4B" w14:textId="77777777" w:rsidR="00617412" w:rsidRPr="008F2CCC" w:rsidRDefault="00617412" w:rsidP="00617412">
          <w:pPr>
            <w:rPr>
              <w:b/>
              <w:lang w:val="es-ES_tradnl"/>
            </w:rPr>
          </w:pPr>
        </w:p>
      </w:tc>
      <w:tc>
        <w:tcPr>
          <w:tcW w:w="2552" w:type="dxa"/>
          <w:shd w:val="clear" w:color="auto" w:fill="auto"/>
        </w:tcPr>
        <w:p w14:paraId="4F57E2D4" w14:textId="77777777" w:rsidR="00617412" w:rsidRPr="008F2CCC" w:rsidRDefault="00617412" w:rsidP="00617412">
          <w:pPr>
            <w:tabs>
              <w:tab w:val="left" w:pos="4678"/>
            </w:tabs>
            <w:contextualSpacing/>
            <w:rPr>
              <w:b/>
              <w:lang w:val="es-ES_tradnl"/>
            </w:rPr>
          </w:pPr>
          <w:r w:rsidRPr="008F2CCC">
            <w:rPr>
              <w:b/>
              <w:lang w:val="es-ES_tradnl"/>
            </w:rPr>
            <w:t>Recurrente:</w:t>
          </w:r>
        </w:p>
      </w:tc>
      <w:tc>
        <w:tcPr>
          <w:tcW w:w="3544" w:type="dxa"/>
          <w:shd w:val="clear" w:color="auto" w:fill="auto"/>
          <w:vAlign w:val="center"/>
        </w:tcPr>
        <w:p w14:paraId="79A5BCE6" w14:textId="5AE223F8" w:rsidR="00617412" w:rsidRPr="008F2CCC" w:rsidRDefault="0057033A" w:rsidP="00617412">
          <w:pPr>
            <w:contextualSpacing/>
            <w:rPr>
              <w:b/>
              <w:lang w:val="es-ES_tradnl"/>
            </w:rPr>
          </w:pPr>
          <w:r>
            <w:rPr>
              <w:b/>
              <w:lang w:val="es-ES_tradnl"/>
            </w:rPr>
            <w:t>XXXXXXXXXXXXXXXXX</w:t>
          </w:r>
        </w:p>
      </w:tc>
    </w:tr>
    <w:tr w:rsidR="00617412" w:rsidRPr="00DC41C8" w14:paraId="34F508B3" w14:textId="77777777" w:rsidTr="004D31D3">
      <w:trPr>
        <w:trHeight w:val="253"/>
      </w:trPr>
      <w:tc>
        <w:tcPr>
          <w:tcW w:w="4644" w:type="dxa"/>
          <w:vMerge/>
          <w:shd w:val="clear" w:color="auto" w:fill="auto"/>
        </w:tcPr>
        <w:p w14:paraId="27ABB5EC" w14:textId="77777777" w:rsidR="00617412" w:rsidRPr="008F2CCC" w:rsidRDefault="00617412" w:rsidP="00617412">
          <w:pPr>
            <w:rPr>
              <w:b/>
              <w:lang w:val="es-ES_tradnl"/>
            </w:rPr>
          </w:pPr>
        </w:p>
      </w:tc>
      <w:tc>
        <w:tcPr>
          <w:tcW w:w="2552" w:type="dxa"/>
          <w:shd w:val="clear" w:color="auto" w:fill="auto"/>
        </w:tcPr>
        <w:p w14:paraId="016EDAD5" w14:textId="77777777" w:rsidR="00617412" w:rsidRPr="008F2CCC" w:rsidRDefault="00617412" w:rsidP="00617412">
          <w:pPr>
            <w:contextualSpacing/>
            <w:rPr>
              <w:b/>
              <w:lang w:val="es-ES_tradnl"/>
            </w:rPr>
          </w:pPr>
          <w:r w:rsidRPr="008F2CCC">
            <w:rPr>
              <w:b/>
              <w:lang w:val="es-ES_tradnl"/>
            </w:rPr>
            <w:t>Sujeto</w:t>
          </w:r>
          <w:r>
            <w:rPr>
              <w:b/>
              <w:lang w:val="es-ES_tradnl"/>
            </w:rPr>
            <w:t xml:space="preserve"> </w:t>
          </w:r>
          <w:r w:rsidRPr="008F2CCC">
            <w:rPr>
              <w:b/>
              <w:lang w:val="es-ES_tradnl"/>
            </w:rPr>
            <w:t>Obligado:</w:t>
          </w:r>
        </w:p>
      </w:tc>
      <w:tc>
        <w:tcPr>
          <w:tcW w:w="3685" w:type="dxa"/>
          <w:gridSpan w:val="2"/>
          <w:shd w:val="clear" w:color="auto" w:fill="auto"/>
          <w:vAlign w:val="center"/>
        </w:tcPr>
        <w:p w14:paraId="14CDC46B" w14:textId="77777777" w:rsidR="00617412" w:rsidRPr="00897BD8" w:rsidRDefault="00617412" w:rsidP="00617412">
          <w:pPr>
            <w:ind w:right="181"/>
            <w:contextualSpacing/>
            <w:rPr>
              <w:b/>
              <w:bCs/>
            </w:rPr>
          </w:pPr>
          <w:r>
            <w:rPr>
              <w:b/>
              <w:bCs/>
            </w:rPr>
            <w:t>Ayuntamiento de Santo Tomas</w:t>
          </w:r>
        </w:p>
      </w:tc>
    </w:tr>
    <w:tr w:rsidR="00617412" w:rsidRPr="008F2CCC" w14:paraId="663EB230" w14:textId="77777777" w:rsidTr="004D31D3">
      <w:trPr>
        <w:gridAfter w:val="1"/>
        <w:wAfter w:w="141" w:type="dxa"/>
        <w:trHeight w:val="159"/>
      </w:trPr>
      <w:tc>
        <w:tcPr>
          <w:tcW w:w="4644" w:type="dxa"/>
          <w:vMerge/>
          <w:shd w:val="clear" w:color="auto" w:fill="auto"/>
        </w:tcPr>
        <w:p w14:paraId="375B997A" w14:textId="77777777" w:rsidR="00617412" w:rsidRPr="008F2CCC" w:rsidRDefault="00617412" w:rsidP="00617412">
          <w:pPr>
            <w:rPr>
              <w:b/>
              <w:lang w:val="es-ES_tradnl"/>
            </w:rPr>
          </w:pPr>
        </w:p>
      </w:tc>
      <w:tc>
        <w:tcPr>
          <w:tcW w:w="2552" w:type="dxa"/>
          <w:shd w:val="clear" w:color="auto" w:fill="auto"/>
        </w:tcPr>
        <w:p w14:paraId="501BA25E" w14:textId="77777777" w:rsidR="00617412" w:rsidRPr="008F2CCC" w:rsidRDefault="00617412" w:rsidP="00617412">
          <w:pPr>
            <w:contextualSpacing/>
            <w:rPr>
              <w:b/>
              <w:lang w:val="es-ES_tradnl"/>
            </w:rPr>
          </w:pPr>
          <w:r w:rsidRPr="008F2CCC">
            <w:rPr>
              <w:b/>
              <w:lang w:val="es-ES_tradnl"/>
            </w:rPr>
            <w:t>Comisionad</w:t>
          </w:r>
          <w:r>
            <w:rPr>
              <w:b/>
              <w:lang w:val="es-ES_tradnl"/>
            </w:rPr>
            <w:t xml:space="preserve">a </w:t>
          </w:r>
          <w:r w:rsidRPr="008F2CCC">
            <w:rPr>
              <w:b/>
              <w:lang w:val="es-ES_tradnl"/>
            </w:rPr>
            <w:t>ponente:</w:t>
          </w:r>
        </w:p>
      </w:tc>
      <w:tc>
        <w:tcPr>
          <w:tcW w:w="3544" w:type="dxa"/>
          <w:shd w:val="clear" w:color="auto" w:fill="auto"/>
        </w:tcPr>
        <w:p w14:paraId="4F30C56B" w14:textId="77777777" w:rsidR="00617412" w:rsidRDefault="00617412" w:rsidP="00617412">
          <w:pPr>
            <w:contextualSpacing/>
            <w:rPr>
              <w:b/>
              <w:lang w:val="es-ES_tradnl"/>
            </w:rPr>
          </w:pPr>
          <w:r w:rsidRPr="00664658">
            <w:rPr>
              <w:b/>
              <w:lang w:val="es-ES_tradnl"/>
            </w:rPr>
            <w:t>Eva</w:t>
          </w:r>
          <w:r>
            <w:rPr>
              <w:b/>
              <w:lang w:val="es-ES_tradnl"/>
            </w:rPr>
            <w:t xml:space="preserve"> </w:t>
          </w:r>
          <w:proofErr w:type="spellStart"/>
          <w:r w:rsidRPr="00664658">
            <w:rPr>
              <w:b/>
              <w:lang w:val="es-ES_tradnl"/>
            </w:rPr>
            <w:t>Abaid</w:t>
          </w:r>
          <w:proofErr w:type="spellEnd"/>
          <w:r>
            <w:rPr>
              <w:b/>
              <w:lang w:val="es-ES_tradnl"/>
            </w:rPr>
            <w:t xml:space="preserve"> </w:t>
          </w:r>
          <w:proofErr w:type="spellStart"/>
          <w:r w:rsidRPr="00664658">
            <w:rPr>
              <w:b/>
              <w:lang w:val="es-ES_tradnl"/>
            </w:rPr>
            <w:t>Yapur</w:t>
          </w:r>
          <w:proofErr w:type="spellEnd"/>
        </w:p>
        <w:p w14:paraId="1D126879" w14:textId="77777777" w:rsidR="00617412" w:rsidRPr="008F2CCC" w:rsidRDefault="00617412" w:rsidP="00617412">
          <w:pPr>
            <w:contextualSpacing/>
            <w:rPr>
              <w:b/>
              <w:lang w:val="es-ES_tradnl"/>
            </w:rPr>
          </w:pPr>
        </w:p>
      </w:tc>
    </w:tr>
  </w:tbl>
  <w:p w14:paraId="0E46B92D" w14:textId="77777777" w:rsidR="00617412" w:rsidRPr="00617412" w:rsidRDefault="00617412" w:rsidP="00617412">
    <w:pPr>
      <w:pStyle w:val="Encabezado"/>
      <w:ind w:right="-36"/>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40A22"/>
    <w:multiLevelType w:val="hybridMultilevel"/>
    <w:tmpl w:val="2CC8743E"/>
    <w:lvl w:ilvl="0" w:tplc="0C0A0017">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287B1FB5"/>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5D024D6D"/>
    <w:multiLevelType w:val="hybridMultilevel"/>
    <w:tmpl w:val="1812D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D5768C6"/>
    <w:multiLevelType w:val="hybridMultilevel"/>
    <w:tmpl w:val="8CA03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C227CAD"/>
    <w:multiLevelType w:val="hybridMultilevel"/>
    <w:tmpl w:val="9C642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EA308DE"/>
    <w:multiLevelType w:val="hybridMultilevel"/>
    <w:tmpl w:val="151C5942"/>
    <w:lvl w:ilvl="0" w:tplc="A2C605AA">
      <w:start w:val="1"/>
      <w:numFmt w:val="upperRoman"/>
      <w:lvlText w:val="%1."/>
      <w:lvlJc w:val="left"/>
      <w:pPr>
        <w:ind w:left="644" w:hanging="36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7"/>
  </w:num>
  <w:num w:numId="4">
    <w:abstractNumId w:val="5"/>
  </w:num>
  <w:num w:numId="5">
    <w:abstractNumId w:val="6"/>
  </w:num>
  <w:num w:numId="6">
    <w:abstractNumId w:val="8"/>
  </w:num>
  <w:num w:numId="7">
    <w:abstractNumId w:val="0"/>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412"/>
    <w:rsid w:val="00014AF8"/>
    <w:rsid w:val="0005317C"/>
    <w:rsid w:val="0009131F"/>
    <w:rsid w:val="00092BB5"/>
    <w:rsid w:val="000A139F"/>
    <w:rsid w:val="000B0ABD"/>
    <w:rsid w:val="001163B0"/>
    <w:rsid w:val="001968A7"/>
    <w:rsid w:val="001B4586"/>
    <w:rsid w:val="002861F3"/>
    <w:rsid w:val="002D62E6"/>
    <w:rsid w:val="002F7EBB"/>
    <w:rsid w:val="00314D97"/>
    <w:rsid w:val="0035126D"/>
    <w:rsid w:val="00360B5A"/>
    <w:rsid w:val="0037493F"/>
    <w:rsid w:val="00396804"/>
    <w:rsid w:val="003D7EF8"/>
    <w:rsid w:val="00403316"/>
    <w:rsid w:val="00403A22"/>
    <w:rsid w:val="00417CF8"/>
    <w:rsid w:val="004324C1"/>
    <w:rsid w:val="00440787"/>
    <w:rsid w:val="004B3F8C"/>
    <w:rsid w:val="004C5650"/>
    <w:rsid w:val="004E18E0"/>
    <w:rsid w:val="004F1C97"/>
    <w:rsid w:val="004F26D7"/>
    <w:rsid w:val="005177F2"/>
    <w:rsid w:val="00523F17"/>
    <w:rsid w:val="005263BF"/>
    <w:rsid w:val="005624AB"/>
    <w:rsid w:val="0057033A"/>
    <w:rsid w:val="00574A97"/>
    <w:rsid w:val="00583B08"/>
    <w:rsid w:val="005F0EAC"/>
    <w:rsid w:val="00617412"/>
    <w:rsid w:val="006702B5"/>
    <w:rsid w:val="00673E67"/>
    <w:rsid w:val="006863E3"/>
    <w:rsid w:val="0069020A"/>
    <w:rsid w:val="0069257C"/>
    <w:rsid w:val="006A6E89"/>
    <w:rsid w:val="007329A9"/>
    <w:rsid w:val="00741E05"/>
    <w:rsid w:val="007A2407"/>
    <w:rsid w:val="007B4D9C"/>
    <w:rsid w:val="007F5E96"/>
    <w:rsid w:val="007F7E12"/>
    <w:rsid w:val="0081558D"/>
    <w:rsid w:val="00841652"/>
    <w:rsid w:val="0084343F"/>
    <w:rsid w:val="00851AB0"/>
    <w:rsid w:val="00871ABF"/>
    <w:rsid w:val="008C2B67"/>
    <w:rsid w:val="008E172D"/>
    <w:rsid w:val="00901A69"/>
    <w:rsid w:val="009020F5"/>
    <w:rsid w:val="009050A9"/>
    <w:rsid w:val="00926FBC"/>
    <w:rsid w:val="00946E2B"/>
    <w:rsid w:val="009722C8"/>
    <w:rsid w:val="0098079C"/>
    <w:rsid w:val="00982529"/>
    <w:rsid w:val="0099062F"/>
    <w:rsid w:val="009A1C75"/>
    <w:rsid w:val="009F36CE"/>
    <w:rsid w:val="00A10C01"/>
    <w:rsid w:val="00A37E6E"/>
    <w:rsid w:val="00A40C34"/>
    <w:rsid w:val="00A5437B"/>
    <w:rsid w:val="00A916B7"/>
    <w:rsid w:val="00AB4A2A"/>
    <w:rsid w:val="00AC29A0"/>
    <w:rsid w:val="00AF18A1"/>
    <w:rsid w:val="00B046CB"/>
    <w:rsid w:val="00B060B0"/>
    <w:rsid w:val="00B079C8"/>
    <w:rsid w:val="00B23313"/>
    <w:rsid w:val="00B2571B"/>
    <w:rsid w:val="00B41628"/>
    <w:rsid w:val="00B65C46"/>
    <w:rsid w:val="00B74AC2"/>
    <w:rsid w:val="00B85389"/>
    <w:rsid w:val="00B92189"/>
    <w:rsid w:val="00BA2CE2"/>
    <w:rsid w:val="00BB207A"/>
    <w:rsid w:val="00BD43E5"/>
    <w:rsid w:val="00BE04C7"/>
    <w:rsid w:val="00BF343E"/>
    <w:rsid w:val="00C11A24"/>
    <w:rsid w:val="00C30240"/>
    <w:rsid w:val="00C46DB4"/>
    <w:rsid w:val="00C549B8"/>
    <w:rsid w:val="00C97736"/>
    <w:rsid w:val="00CB75E7"/>
    <w:rsid w:val="00CC4902"/>
    <w:rsid w:val="00CF6261"/>
    <w:rsid w:val="00D04756"/>
    <w:rsid w:val="00D4557F"/>
    <w:rsid w:val="00D45C69"/>
    <w:rsid w:val="00D67F23"/>
    <w:rsid w:val="00D72DE0"/>
    <w:rsid w:val="00D809F2"/>
    <w:rsid w:val="00D95E55"/>
    <w:rsid w:val="00DA3B63"/>
    <w:rsid w:val="00DA5BDF"/>
    <w:rsid w:val="00DD2E49"/>
    <w:rsid w:val="00DF65A0"/>
    <w:rsid w:val="00E16A31"/>
    <w:rsid w:val="00E4308F"/>
    <w:rsid w:val="00E50DAE"/>
    <w:rsid w:val="00E64723"/>
    <w:rsid w:val="00E93E68"/>
    <w:rsid w:val="00ED43DB"/>
    <w:rsid w:val="00EE5CA6"/>
    <w:rsid w:val="00F12EFA"/>
    <w:rsid w:val="00F1533C"/>
    <w:rsid w:val="00F269E3"/>
    <w:rsid w:val="00F608F8"/>
    <w:rsid w:val="00F70765"/>
    <w:rsid w:val="00F74EB6"/>
    <w:rsid w:val="00F80393"/>
    <w:rsid w:val="00F8461D"/>
    <w:rsid w:val="00FA0E37"/>
    <w:rsid w:val="00FB3B94"/>
    <w:rsid w:val="00FE219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9B0BB2"/>
  <w15:docId w15:val="{52569537-DFA7-4D8C-8993-7F25ABAF1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412"/>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aliases w:val="Hipervínculo1,Hipervínculo11,Hipervínculo12,Hipervínculo13,Hipervínculo14,Hipervínculo15"/>
    <w:basedOn w:val="Fuentedeprrafopredeter"/>
    <w:uiPriority w:val="99"/>
    <w:unhideWhenUsed/>
    <w:rsid w:val="00617412"/>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741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7412"/>
    <w:rPr>
      <w:rFonts w:ascii="Palatino Linotype" w:hAnsi="Palatino Linotype"/>
      <w:color w:val="000000" w:themeColor="text1"/>
    </w:rPr>
  </w:style>
  <w:style w:type="paragraph" w:styleId="Textocomentario">
    <w:name w:val="annotation text"/>
    <w:basedOn w:val="Normal"/>
    <w:link w:val="TextocomentarioCar"/>
    <w:uiPriority w:val="99"/>
    <w:unhideWhenUsed/>
    <w:rsid w:val="00617412"/>
    <w:pPr>
      <w:spacing w:after="0" w:line="240" w:lineRule="auto"/>
      <w:jc w:val="left"/>
    </w:pPr>
    <w:rPr>
      <w:rFonts w:ascii="Times New Roman" w:eastAsia="Times New Roman" w:hAnsi="Times New Roman" w:cs="Times New Roman"/>
      <w:color w:val="auto"/>
      <w:sz w:val="20"/>
      <w:szCs w:val="20"/>
      <w:lang w:eastAsia="es-ES"/>
    </w:rPr>
  </w:style>
  <w:style w:type="character" w:customStyle="1" w:styleId="TextocomentarioCar">
    <w:name w:val="Texto comentario Car"/>
    <w:basedOn w:val="Fuentedeprrafopredeter"/>
    <w:link w:val="Textocomentario"/>
    <w:uiPriority w:val="99"/>
    <w:rsid w:val="00617412"/>
    <w:rPr>
      <w:rFonts w:ascii="Times New Roman" w:eastAsia="Times New Roman" w:hAnsi="Times New Roman" w:cs="Times New Roman"/>
      <w:sz w:val="20"/>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17412"/>
    <w:pPr>
      <w:spacing w:after="0" w:line="240" w:lineRule="auto"/>
      <w:jc w:val="left"/>
    </w:pPr>
    <w:rPr>
      <w:rFonts w:asciiTheme="minorHAnsi" w:hAnsiTheme="minorHAnsi"/>
      <w:color w:val="auto"/>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17412"/>
    <w:rPr>
      <w:sz w:val="20"/>
      <w:szCs w:val="20"/>
    </w:rPr>
  </w:style>
  <w:style w:type="paragraph" w:styleId="NormalWeb">
    <w:name w:val="Normal (Web)"/>
    <w:basedOn w:val="Normal"/>
    <w:uiPriority w:val="99"/>
    <w:rsid w:val="00617412"/>
    <w:pPr>
      <w:spacing w:before="100" w:beforeAutospacing="1" w:after="100" w:afterAutospacing="1" w:line="240" w:lineRule="auto"/>
      <w:jc w:val="left"/>
    </w:pPr>
    <w:rPr>
      <w:rFonts w:ascii="Times New Roman" w:eastAsia="Times New Roman" w:hAnsi="Times New Roman" w:cs="Times New Roman"/>
      <w:color w:val="auto"/>
      <w:sz w:val="24"/>
      <w:szCs w:val="24"/>
      <w:lang w:val="es-ES" w:eastAsia="es-ES"/>
    </w:rPr>
  </w:style>
  <w:style w:type="paragraph" w:styleId="Encabezado">
    <w:name w:val="header"/>
    <w:basedOn w:val="Normal"/>
    <w:link w:val="EncabezadoCar"/>
    <w:uiPriority w:val="99"/>
    <w:unhideWhenUsed/>
    <w:rsid w:val="00617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7412"/>
    <w:rPr>
      <w:rFonts w:ascii="Palatino Linotype" w:hAnsi="Palatino Linotype"/>
      <w:color w:val="000000" w:themeColor="text1"/>
    </w:rPr>
  </w:style>
  <w:style w:type="paragraph" w:styleId="Piedepgina">
    <w:name w:val="footer"/>
    <w:basedOn w:val="Normal"/>
    <w:link w:val="PiedepginaCar"/>
    <w:uiPriority w:val="99"/>
    <w:unhideWhenUsed/>
    <w:rsid w:val="00617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7412"/>
    <w:rPr>
      <w:rFonts w:ascii="Palatino Linotype" w:hAnsi="Palatino Linotype"/>
      <w:color w:val="000000" w:themeColor="text1"/>
    </w:rPr>
  </w:style>
  <w:style w:type="character" w:styleId="Refdecomentario">
    <w:name w:val="annotation reference"/>
    <w:basedOn w:val="Fuentedeprrafopredeter"/>
    <w:uiPriority w:val="99"/>
    <w:semiHidden/>
    <w:unhideWhenUsed/>
    <w:rsid w:val="00CB75E7"/>
    <w:rPr>
      <w:sz w:val="16"/>
      <w:szCs w:val="16"/>
    </w:rPr>
  </w:style>
  <w:style w:type="paragraph" w:styleId="Asuntodelcomentario">
    <w:name w:val="annotation subject"/>
    <w:basedOn w:val="Textocomentario"/>
    <w:next w:val="Textocomentario"/>
    <w:link w:val="AsuntodelcomentarioCar"/>
    <w:uiPriority w:val="99"/>
    <w:semiHidden/>
    <w:unhideWhenUsed/>
    <w:rsid w:val="00CB75E7"/>
    <w:pPr>
      <w:spacing w:after="160"/>
      <w:jc w:val="both"/>
    </w:pPr>
    <w:rPr>
      <w:rFonts w:ascii="Palatino Linotype" w:eastAsiaTheme="minorHAnsi" w:hAnsi="Palatino Linotype" w:cstheme="minorBidi"/>
      <w:b/>
      <w:bCs/>
      <w:color w:val="000000" w:themeColor="text1"/>
      <w:lang w:eastAsia="en-US"/>
    </w:rPr>
  </w:style>
  <w:style w:type="character" w:customStyle="1" w:styleId="AsuntodelcomentarioCar">
    <w:name w:val="Asunto del comentario Car"/>
    <w:basedOn w:val="TextocomentarioCar"/>
    <w:link w:val="Asuntodelcomentario"/>
    <w:uiPriority w:val="99"/>
    <w:semiHidden/>
    <w:rsid w:val="00CB75E7"/>
    <w:rPr>
      <w:rFonts w:ascii="Palatino Linotype" w:eastAsia="Times New Roman" w:hAnsi="Palatino Linotype" w:cs="Times New Roman"/>
      <w:b/>
      <w:bCs/>
      <w:color w:val="000000" w:themeColor="text1"/>
      <w:sz w:val="20"/>
      <w:szCs w:val="20"/>
      <w:lang w:eastAsia="es-ES"/>
    </w:rPr>
  </w:style>
  <w:style w:type="paragraph" w:styleId="Textodeglobo">
    <w:name w:val="Balloon Text"/>
    <w:basedOn w:val="Normal"/>
    <w:link w:val="TextodegloboCar"/>
    <w:uiPriority w:val="99"/>
    <w:semiHidden/>
    <w:unhideWhenUsed/>
    <w:rsid w:val="004F26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26D7"/>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884277">
      <w:bodyDiv w:val="1"/>
      <w:marLeft w:val="0"/>
      <w:marRight w:val="0"/>
      <w:marTop w:val="0"/>
      <w:marBottom w:val="0"/>
      <w:divBdr>
        <w:top w:val="none" w:sz="0" w:space="0" w:color="auto"/>
        <w:left w:val="none" w:sz="0" w:space="0" w:color="auto"/>
        <w:bottom w:val="none" w:sz="0" w:space="0" w:color="auto"/>
        <w:right w:val="none" w:sz="0" w:space="0" w:color="auto"/>
      </w:divBdr>
    </w:div>
    <w:div w:id="166149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pomex.org.mx/ipo3/lgt/indice/SANTOTOMAS/art_92_xxix_a/2.web"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84929-894C-46A5-9441-1AF6A70BA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6914</Words>
  <Characters>38030</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alejandra mendoza</cp:lastModifiedBy>
  <cp:revision>4</cp:revision>
  <dcterms:created xsi:type="dcterms:W3CDTF">2021-05-14T17:35:00Z</dcterms:created>
  <dcterms:modified xsi:type="dcterms:W3CDTF">2021-06-02T23:57:00Z</dcterms:modified>
</cp:coreProperties>
</file>